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rPr>
          <w:rFonts w:hint="eastAsia" w:hAnsi="宋体"/>
          <w:b w:val="0"/>
          <w:bCs/>
          <w:color w:val="auto"/>
          <w:sz w:val="44"/>
        </w:rPr>
      </w:pPr>
    </w:p>
    <w:p>
      <w:pPr>
        <w:pStyle w:val="22"/>
        <w:spacing w:line="360" w:lineRule="auto"/>
        <w:rPr>
          <w:rFonts w:hAnsi="宋体"/>
          <w:b/>
          <w:bCs w:val="0"/>
          <w:color w:val="auto"/>
          <w:sz w:val="44"/>
        </w:rPr>
      </w:pPr>
      <w:r>
        <w:rPr>
          <w:rFonts w:hint="eastAsia" w:hAnsi="宋体"/>
          <w:b/>
          <w:bCs w:val="0"/>
          <w:color w:val="auto"/>
          <w:sz w:val="44"/>
        </w:rPr>
        <w:t>许昌市北外环（延安路-宏源污水处理厂）污水管道工程（穿铁路部分）EPC工程总承包及监理</w:t>
      </w:r>
    </w:p>
    <w:p>
      <w:pPr>
        <w:pStyle w:val="22"/>
        <w:rPr>
          <w:rFonts w:hAnsi="宋体"/>
          <w:b/>
          <w:color w:val="auto"/>
          <w:sz w:val="44"/>
        </w:rPr>
      </w:pPr>
    </w:p>
    <w:p>
      <w:pPr>
        <w:spacing w:line="360" w:lineRule="auto"/>
        <w:jc w:val="center"/>
        <w:rPr>
          <w:rFonts w:hAnsi="宋体" w:cs="宋体"/>
          <w:b/>
          <w:sz w:val="44"/>
        </w:rPr>
      </w:pPr>
    </w:p>
    <w:p>
      <w:pPr>
        <w:pStyle w:val="22"/>
        <w:jc w:val="center"/>
        <w:rPr>
          <w:rFonts w:hAnsi="宋体"/>
          <w:b/>
          <w:sz w:val="72"/>
          <w:szCs w:val="72"/>
        </w:rPr>
      </w:pPr>
    </w:p>
    <w:p>
      <w:pPr>
        <w:pStyle w:val="22"/>
        <w:jc w:val="center"/>
        <w:rPr>
          <w:rFonts w:hAnsi="宋体"/>
          <w:b/>
          <w:color w:val="auto"/>
          <w:sz w:val="72"/>
          <w:szCs w:val="72"/>
        </w:rPr>
      </w:pPr>
      <w:r>
        <w:rPr>
          <w:rFonts w:hint="eastAsia" w:hAnsi="宋体"/>
          <w:b/>
          <w:color w:val="auto"/>
          <w:sz w:val="72"/>
          <w:szCs w:val="72"/>
        </w:rPr>
        <w:t>招 标 文 件</w:t>
      </w:r>
    </w:p>
    <w:p>
      <w:pPr>
        <w:pStyle w:val="22"/>
        <w:jc w:val="center"/>
        <w:rPr>
          <w:rFonts w:ascii="Times New Roman" w:hAnsi="宋体"/>
          <w:b/>
          <w:color w:val="auto"/>
          <w:kern w:val="2"/>
          <w:sz w:val="32"/>
          <w:szCs w:val="32"/>
        </w:rPr>
      </w:pPr>
    </w:p>
    <w:p>
      <w:pPr>
        <w:pStyle w:val="22"/>
        <w:jc w:val="center"/>
        <w:rPr>
          <w:rFonts w:hAnsi="宋体" w:cs="宋体"/>
          <w:b/>
          <w:sz w:val="96"/>
          <w:szCs w:val="32"/>
        </w:rPr>
      </w:pPr>
      <w:r>
        <w:rPr>
          <w:rFonts w:hint="eastAsia" w:hAnsi="宋体"/>
          <w:b/>
          <w:color w:val="auto"/>
          <w:sz w:val="32"/>
          <w:szCs w:val="32"/>
        </w:rPr>
        <w:t>项目编号：XCGC-F2020</w:t>
      </w:r>
      <w:r>
        <w:rPr>
          <w:rFonts w:hint="eastAsia"/>
          <w:b/>
          <w:bCs/>
          <w:color w:val="auto"/>
          <w:sz w:val="32"/>
          <w:szCs w:val="32"/>
          <w:lang w:val="en-US" w:eastAsia="zh-CN"/>
        </w:rPr>
        <w:t>117</w:t>
      </w:r>
      <w:r>
        <w:rPr>
          <w:rFonts w:hint="eastAsia" w:ascii="Times New Roman" w:hAnsi="宋体"/>
          <w:b/>
          <w:kern w:val="2"/>
          <w:sz w:val="32"/>
          <w:szCs w:val="32"/>
        </w:rPr>
        <w:t>（二标段）</w:t>
      </w: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pPr>
    </w:p>
    <w:p>
      <w:pPr>
        <w:spacing w:line="360" w:lineRule="auto"/>
        <w:rPr>
          <w:rFonts w:hint="eastAsia" w:hAnsi="宋体" w:cs="宋体" w:eastAsiaTheme="minorEastAsia"/>
          <w:b/>
          <w:sz w:val="32"/>
          <w:szCs w:val="15"/>
          <w:lang w:eastAsia="zh-CN"/>
        </w:rPr>
      </w:pPr>
      <w:r>
        <w:rPr>
          <w:rFonts w:hint="eastAsia" w:hAnsi="宋体" w:cs="宋体"/>
          <w:b/>
          <w:sz w:val="32"/>
          <w:szCs w:val="15"/>
        </w:rPr>
        <w:t xml:space="preserve">          招  标  人：</w:t>
      </w:r>
      <w:r>
        <w:rPr>
          <w:rFonts w:hint="eastAsia" w:hAnsi="宋体" w:cs="宋体"/>
          <w:b/>
          <w:sz w:val="32"/>
          <w:szCs w:val="15"/>
          <w:lang w:eastAsia="zh-CN"/>
        </w:rPr>
        <w:t>许昌市魏都区水利局</w:t>
      </w:r>
    </w:p>
    <w:p>
      <w:pPr>
        <w:pStyle w:val="22"/>
        <w:spacing w:line="360" w:lineRule="auto"/>
        <w:rPr>
          <w:rFonts w:hAnsi="宋体"/>
          <w:b/>
          <w:color w:val="auto"/>
          <w:sz w:val="32"/>
          <w:szCs w:val="15"/>
        </w:rPr>
      </w:pPr>
    </w:p>
    <w:p>
      <w:pPr>
        <w:pStyle w:val="22"/>
        <w:spacing w:line="360" w:lineRule="auto"/>
        <w:ind w:firstLine="1606" w:firstLineChars="500"/>
        <w:rPr>
          <w:color w:val="auto"/>
        </w:rPr>
      </w:pPr>
      <w:r>
        <w:rPr>
          <w:rFonts w:hint="eastAsia" w:hAnsi="宋体"/>
          <w:b/>
          <w:color w:val="auto"/>
          <w:sz w:val="32"/>
          <w:szCs w:val="15"/>
        </w:rPr>
        <w:t>招标代理公司：许昌建设工程项目管理有限公司</w:t>
      </w:r>
    </w:p>
    <w:p>
      <w:pPr>
        <w:spacing w:line="360" w:lineRule="auto"/>
        <w:rPr>
          <w:rFonts w:hAnsi="宋体" w:cs="宋体"/>
          <w:b/>
          <w:sz w:val="32"/>
          <w:szCs w:val="15"/>
        </w:rPr>
      </w:pPr>
    </w:p>
    <w:p>
      <w:pPr>
        <w:ind w:firstLine="3213" w:firstLineChars="1000"/>
        <w:rPr>
          <w:rFonts w:ascii="黑体" w:hAnsi="宋体" w:eastAsia="黑体"/>
          <w:b/>
          <w:sz w:val="44"/>
        </w:rPr>
      </w:pPr>
      <w:r>
        <w:rPr>
          <w:rFonts w:hint="eastAsia" w:hAnsi="宋体" w:cs="宋体"/>
          <w:b/>
          <w:sz w:val="32"/>
          <w:szCs w:val="15"/>
        </w:rPr>
        <w:t>二〇二〇年</w:t>
      </w:r>
      <w:r>
        <w:rPr>
          <w:rFonts w:hint="eastAsia" w:hAnsi="宋体" w:cs="宋体"/>
          <w:b/>
          <w:sz w:val="32"/>
          <w:szCs w:val="15"/>
          <w:lang w:eastAsia="zh-CN"/>
        </w:rPr>
        <w:t>五</w:t>
      </w:r>
      <w:r>
        <w:rPr>
          <w:rFonts w:hint="eastAsia" w:hAnsi="宋体" w:cs="宋体"/>
          <w:b/>
          <w:sz w:val="32"/>
          <w:szCs w:val="15"/>
        </w:rPr>
        <w:t>月</w:t>
      </w:r>
    </w:p>
    <w:p>
      <w:pPr>
        <w:pStyle w:val="13"/>
        <w:ind w:left="0" w:leftChars="0" w:firstLine="0" w:firstLineChars="0"/>
      </w:pPr>
    </w:p>
    <w:p>
      <w:pPr>
        <w:jc w:val="center"/>
        <w:rPr>
          <w:rFonts w:ascii="黑体" w:hAnsi="宋体" w:eastAsia="黑体"/>
          <w:b/>
          <w:sz w:val="44"/>
        </w:rPr>
      </w:pPr>
    </w:p>
    <w:p>
      <w:pPr>
        <w:jc w:val="center"/>
        <w:rPr>
          <w:rFonts w:hint="eastAsia" w:ascii="黑体" w:hAnsi="宋体" w:eastAsia="黑体"/>
          <w:b/>
          <w:sz w:val="44"/>
        </w:rPr>
      </w:pPr>
    </w:p>
    <w:p>
      <w:pPr>
        <w:jc w:val="center"/>
        <w:rPr>
          <w:rFonts w:hint="eastAsia" w:ascii="黑体" w:hAnsi="宋体" w:eastAsia="黑体"/>
          <w:b/>
          <w:sz w:val="44"/>
        </w:rPr>
      </w:pPr>
      <w:r>
        <w:rPr>
          <w:rFonts w:hint="eastAsia" w:ascii="黑体" w:hAnsi="宋体" w:eastAsia="黑体"/>
          <w:b/>
          <w:sz w:val="44"/>
        </w:rPr>
        <w:t>目  录</w:t>
      </w:r>
    </w:p>
    <w:p>
      <w:pPr>
        <w:pStyle w:val="7"/>
      </w:pPr>
    </w:p>
    <w:p>
      <w:pPr>
        <w:jc w:val="center"/>
        <w:rPr>
          <w:rFonts w:hAnsi="宋体"/>
          <w:b/>
          <w:sz w:val="32"/>
        </w:rPr>
      </w:pPr>
    </w:p>
    <w:p>
      <w:pPr>
        <w:tabs>
          <w:tab w:val="left" w:leader="hyphen" w:pos="7919"/>
        </w:tabs>
        <w:snapToGrid w:val="0"/>
        <w:spacing w:line="480" w:lineRule="auto"/>
        <w:ind w:firstLine="562" w:firstLineChars="200"/>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委托人要求</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投标文件格式</w:t>
      </w:r>
      <w:r>
        <w:rPr>
          <w:rFonts w:ascii="黑体" w:hAnsi="宋体" w:eastAsia="黑体"/>
          <w:b/>
          <w:sz w:val="28"/>
        </w:rPr>
        <w:tab/>
      </w:r>
      <w:r>
        <w:rPr>
          <w:rFonts w:ascii="黑体" w:hAnsi="宋体" w:eastAsia="黑体"/>
          <w:b/>
          <w:sz w:val="28"/>
        </w:rPr>
        <w:tab/>
      </w:r>
    </w:p>
    <w:p>
      <w:pPr>
        <w:autoSpaceDE w:val="0"/>
        <w:autoSpaceDN w:val="0"/>
        <w:adjustRightInd w:val="0"/>
        <w:spacing w:line="400" w:lineRule="exact"/>
        <w:jc w:val="center"/>
        <w:rPr>
          <w:rFonts w:hAnsi="宋体" w:cs="黑体"/>
          <w:b/>
          <w:sz w:val="36"/>
          <w:szCs w:val="36"/>
        </w:rPr>
      </w:pPr>
      <w:bookmarkStart w:id="0" w:name="_Toc215282124"/>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pStyle w:val="2"/>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int="eastAsia" w:hAnsi="宋体" w:cs="黑体"/>
          <w:b/>
          <w:sz w:val="36"/>
          <w:szCs w:val="36"/>
        </w:rPr>
      </w:pPr>
    </w:p>
    <w:p>
      <w:pPr>
        <w:autoSpaceDE w:val="0"/>
        <w:autoSpaceDN w:val="0"/>
        <w:adjustRightInd w:val="0"/>
        <w:spacing w:line="400" w:lineRule="exact"/>
        <w:jc w:val="center"/>
        <w:rPr>
          <w:b/>
          <w:sz w:val="32"/>
          <w:szCs w:val="32"/>
        </w:rPr>
      </w:pPr>
      <w:r>
        <w:rPr>
          <w:rFonts w:hint="eastAsia" w:hAnsi="宋体" w:cs="黑体"/>
          <w:b/>
          <w:sz w:val="36"/>
          <w:szCs w:val="36"/>
        </w:rPr>
        <w:t>第一章  招标公告</w:t>
      </w:r>
      <w:bookmarkStart w:id="1" w:name="_Toc179632528"/>
      <w:bookmarkStart w:id="2" w:name="_Toc152045512"/>
      <w:bookmarkStart w:id="3" w:name="_Toc144974480"/>
      <w:bookmarkStart w:id="4" w:name="_Toc266621349"/>
      <w:bookmarkStart w:id="5" w:name="_Toc152042288"/>
    </w:p>
    <w:bookmarkEnd w:id="1"/>
    <w:bookmarkEnd w:id="2"/>
    <w:bookmarkEnd w:id="3"/>
    <w:bookmarkEnd w:id="4"/>
    <w:bookmarkEnd w:id="5"/>
    <w:p>
      <w:pPr>
        <w:pStyle w:val="2"/>
        <w:ind w:firstLine="0" w:firstLineChars="0"/>
        <w:jc w:val="center"/>
        <w:rPr>
          <w:b/>
          <w:bCs/>
          <w:sz w:val="15"/>
          <w:szCs w:val="15"/>
        </w:rPr>
      </w:pPr>
    </w:p>
    <w:p>
      <w:pPr>
        <w:pStyle w:val="20"/>
        <w:spacing w:line="240" w:lineRule="auto"/>
        <w:jc w:val="center"/>
        <w:rPr>
          <w:rFonts w:ascii="宋体" w:hAnsi="宋体" w:eastAsia="宋体" w:cs="宋体"/>
          <w:b/>
          <w:bCs/>
          <w:sz w:val="24"/>
        </w:rPr>
      </w:pPr>
      <w:r>
        <w:rPr>
          <w:rFonts w:hint="eastAsia" w:hAnsi="宋体"/>
          <w:b/>
          <w:color w:val="auto"/>
          <w:sz w:val="32"/>
          <w:szCs w:val="32"/>
          <w:highlight w:val="none"/>
        </w:rPr>
        <w:t>XCGC-F2020</w:t>
      </w:r>
      <w:r>
        <w:rPr>
          <w:rFonts w:hint="eastAsia" w:hAnsi="宋体"/>
          <w:b/>
          <w:color w:val="auto"/>
          <w:sz w:val="32"/>
          <w:szCs w:val="32"/>
          <w:highlight w:val="none"/>
          <w:lang w:val="en-US" w:eastAsia="zh-CN"/>
        </w:rPr>
        <w:t>117</w:t>
      </w:r>
      <w:r>
        <w:rPr>
          <w:rFonts w:hint="eastAsia" w:ascii="宋体" w:hAnsi="宋体" w:cs="宋体"/>
          <w:b/>
          <w:bCs/>
          <w:sz w:val="32"/>
          <w:szCs w:val="32"/>
        </w:rPr>
        <w:t>（不见面开标）许昌市魏都区水利局</w:t>
      </w:r>
      <w:r>
        <w:rPr>
          <w:rFonts w:hint="eastAsia" w:ascii="宋体" w:hAnsi="宋体" w:cs="宋体"/>
          <w:b/>
          <w:bCs/>
          <w:sz w:val="32"/>
          <w:szCs w:val="32"/>
          <w:lang w:eastAsia="zh-CN"/>
        </w:rPr>
        <w:t>“</w:t>
      </w:r>
      <w:r>
        <w:rPr>
          <w:rFonts w:hint="eastAsia"/>
          <w:b/>
          <w:bCs/>
          <w:sz w:val="32"/>
          <w:szCs w:val="32"/>
          <w:lang w:eastAsia="zh-CN"/>
        </w:rPr>
        <w:t>许昌市北外环（延安路-宏源污水处理厂）污水管道工程（穿铁路部分）EPC工程总承包及监理</w:t>
      </w:r>
      <w:r>
        <w:rPr>
          <w:rFonts w:hint="eastAsia" w:ascii="宋体" w:hAnsi="宋体" w:cs="宋体"/>
          <w:b/>
          <w:bCs/>
          <w:sz w:val="32"/>
          <w:szCs w:val="32"/>
          <w:lang w:eastAsia="zh-CN"/>
        </w:rPr>
        <w:t>”</w:t>
      </w:r>
      <w:r>
        <w:rPr>
          <w:rFonts w:hint="eastAsia" w:ascii="Times New Roman"/>
          <w:b/>
          <w:bCs/>
          <w:sz w:val="32"/>
          <w:szCs w:val="32"/>
          <w:lang w:eastAsia="zh-CN"/>
        </w:rPr>
        <w:t>招标公告</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招标条件</w:t>
      </w:r>
    </w:p>
    <w:p>
      <w:pPr>
        <w:pStyle w:val="14"/>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本招标项目</w:t>
      </w:r>
      <w:r>
        <w:rPr>
          <w:rFonts w:hint="eastAsia" w:ascii="宋体" w:hAnsi="宋体" w:eastAsia="宋体" w:cs="宋体"/>
          <w:sz w:val="21"/>
          <w:szCs w:val="21"/>
          <w:lang w:eastAsia="zh-CN"/>
        </w:rPr>
        <w:t>许昌市北外环（延安路-宏源污水处理厂）污水管道工程（穿铁路部分）EPC工程总承包及监理</w:t>
      </w:r>
      <w:r>
        <w:rPr>
          <w:rFonts w:hint="eastAsia" w:ascii="宋体" w:hAnsi="宋体" w:eastAsia="宋体" w:cs="宋体"/>
          <w:sz w:val="21"/>
          <w:szCs w:val="21"/>
        </w:rPr>
        <w:t>，已由</w:t>
      </w:r>
      <w:r>
        <w:rPr>
          <w:rFonts w:hint="eastAsia" w:ascii="宋体" w:hAnsi="宋体" w:eastAsia="宋体" w:cs="宋体"/>
          <w:sz w:val="21"/>
          <w:szCs w:val="21"/>
          <w:lang w:eastAsia="zh-CN"/>
        </w:rPr>
        <w:t>许昌市魏都区</w:t>
      </w:r>
      <w:r>
        <w:rPr>
          <w:rFonts w:hint="eastAsia" w:ascii="宋体" w:hAnsi="宋体" w:eastAsia="宋体" w:cs="宋体"/>
          <w:sz w:val="21"/>
          <w:szCs w:val="21"/>
        </w:rPr>
        <w:t>发展和改革委员会</w:t>
      </w:r>
      <w:r>
        <w:rPr>
          <w:rFonts w:hint="eastAsia" w:ascii="宋体" w:hAnsi="宋体" w:eastAsia="宋体" w:cs="宋体"/>
          <w:sz w:val="21"/>
          <w:szCs w:val="21"/>
          <w:lang w:eastAsia="zh-CN"/>
        </w:rPr>
        <w:t>以许魏发改【</w:t>
      </w:r>
      <w:r>
        <w:rPr>
          <w:rFonts w:hint="eastAsia" w:ascii="宋体" w:hAnsi="宋体" w:eastAsia="宋体" w:cs="宋体"/>
          <w:sz w:val="21"/>
          <w:szCs w:val="21"/>
          <w:lang w:val="en-US" w:eastAsia="zh-CN"/>
        </w:rPr>
        <w:t>2020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37号文件</w:t>
      </w:r>
      <w:r>
        <w:rPr>
          <w:rFonts w:hint="eastAsia" w:ascii="宋体" w:hAnsi="宋体" w:eastAsia="宋体" w:cs="宋体"/>
          <w:sz w:val="21"/>
          <w:szCs w:val="21"/>
        </w:rPr>
        <w:t>批准建设。招标人为</w:t>
      </w:r>
      <w:r>
        <w:rPr>
          <w:rFonts w:hint="eastAsia" w:ascii="宋体" w:hAnsi="宋体" w:eastAsia="宋体" w:cs="宋体"/>
          <w:sz w:val="21"/>
          <w:szCs w:val="21"/>
          <w:lang w:eastAsia="zh-CN"/>
        </w:rPr>
        <w:t>许昌市魏都区水利局</w:t>
      </w:r>
      <w:r>
        <w:rPr>
          <w:rFonts w:hint="eastAsia" w:ascii="宋体" w:hAnsi="宋体" w:eastAsia="宋体" w:cs="宋体"/>
          <w:sz w:val="21"/>
          <w:szCs w:val="21"/>
        </w:rPr>
        <w:t>，建设资金为财政资金，招标代理机构为许昌建设工程项目管理有限公司。项目已具备招标条件，现对该项目</w:t>
      </w:r>
      <w:r>
        <w:rPr>
          <w:rFonts w:hint="eastAsia" w:ascii="宋体" w:hAnsi="宋体" w:eastAsia="宋体" w:cs="宋体"/>
          <w:sz w:val="21"/>
          <w:szCs w:val="21"/>
          <w:lang w:eastAsia="zh-CN"/>
        </w:rPr>
        <w:t>穿铁路部分</w:t>
      </w:r>
      <w:r>
        <w:rPr>
          <w:rFonts w:hint="eastAsia" w:ascii="宋体" w:hAnsi="宋体" w:eastAsia="宋体" w:cs="宋体"/>
          <w:sz w:val="21"/>
          <w:szCs w:val="21"/>
        </w:rPr>
        <w:t>工程总承包及监理进行国内公开招标。</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项目概况及招标范围</w:t>
      </w:r>
    </w:p>
    <w:p>
      <w:pPr>
        <w:pStyle w:val="20"/>
        <w:spacing w:line="44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rPr>
        <w:t xml:space="preserve">2.1项目编号： </w:t>
      </w:r>
      <w:r>
        <w:rPr>
          <w:rFonts w:hint="eastAsia" w:ascii="宋体" w:hAnsi="宋体" w:eastAsia="宋体" w:cs="宋体"/>
          <w:b w:val="0"/>
          <w:bCs w:val="0"/>
          <w:sz w:val="21"/>
          <w:szCs w:val="21"/>
        </w:rPr>
        <w:t>XCGC</w:t>
      </w:r>
      <w:r>
        <w:rPr>
          <w:rFonts w:hint="eastAsia" w:ascii="宋体" w:hAnsi="宋体" w:eastAsia="宋体" w:cs="宋体"/>
          <w:b w:val="0"/>
          <w:bCs w:val="0"/>
          <w:sz w:val="21"/>
          <w:szCs w:val="21"/>
          <w:highlight w:val="none"/>
        </w:rPr>
        <w:t>-F2020</w:t>
      </w:r>
      <w:r>
        <w:rPr>
          <w:rFonts w:hint="eastAsia" w:ascii="宋体" w:hAnsi="宋体" w:eastAsia="宋体" w:cs="宋体"/>
          <w:b w:val="0"/>
          <w:bCs w:val="0"/>
          <w:sz w:val="21"/>
          <w:szCs w:val="21"/>
          <w:highlight w:val="none"/>
          <w:lang w:val="en-US" w:eastAsia="zh-CN"/>
        </w:rPr>
        <w:t>117</w:t>
      </w:r>
    </w:p>
    <w:p>
      <w:pPr>
        <w:pStyle w:val="20"/>
        <w:spacing w:line="440" w:lineRule="exact"/>
        <w:rPr>
          <w:rFonts w:hint="eastAsia" w:ascii="宋体" w:hAnsi="宋体" w:eastAsia="宋体" w:cs="宋体"/>
          <w:sz w:val="21"/>
          <w:szCs w:val="21"/>
          <w:lang w:eastAsia="zh-CN"/>
        </w:rPr>
      </w:pPr>
      <w:r>
        <w:rPr>
          <w:rFonts w:hint="eastAsia" w:ascii="宋体" w:hAnsi="宋体" w:eastAsia="宋体" w:cs="宋体"/>
          <w:b/>
          <w:bCs/>
          <w:sz w:val="21"/>
          <w:szCs w:val="21"/>
        </w:rPr>
        <w:t>2.2项目名称：</w:t>
      </w:r>
      <w:r>
        <w:rPr>
          <w:rFonts w:hint="eastAsia" w:ascii="宋体" w:hAnsi="宋体" w:eastAsia="宋体" w:cs="宋体"/>
          <w:sz w:val="21"/>
          <w:szCs w:val="21"/>
          <w:lang w:eastAsia="zh-CN"/>
        </w:rPr>
        <w:t>许昌市北外环（延安路-宏源污水处理厂）污水管道工程（穿铁路部分）EPC工程总承包及监理</w:t>
      </w:r>
    </w:p>
    <w:p>
      <w:pPr>
        <w:pStyle w:val="20"/>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2.3建设地点：</w:t>
      </w:r>
      <w:r>
        <w:rPr>
          <w:rFonts w:hint="eastAsia" w:ascii="宋体" w:hAnsi="宋体" w:eastAsia="宋体" w:cs="宋体"/>
          <w:sz w:val="21"/>
          <w:szCs w:val="21"/>
          <w:lang w:val="en-US" w:eastAsia="zh-CN"/>
        </w:rPr>
        <w:t>本建设地点位于许昌市北外环路。</w:t>
      </w:r>
    </w:p>
    <w:p>
      <w:pPr>
        <w:pStyle w:val="20"/>
        <w:spacing w:line="440" w:lineRule="exact"/>
        <w:rPr>
          <w:rFonts w:hint="eastAsia" w:ascii="宋体" w:hAnsi="宋体" w:eastAsia="宋体" w:cs="宋体"/>
          <w:sz w:val="21"/>
          <w:szCs w:val="21"/>
          <w:highlight w:val="yellow"/>
          <w:lang w:val="en-US"/>
        </w:rPr>
      </w:pPr>
      <w:r>
        <w:rPr>
          <w:rFonts w:hint="eastAsia" w:ascii="宋体" w:hAnsi="宋体" w:eastAsia="宋体" w:cs="宋体"/>
          <w:b/>
          <w:bCs/>
          <w:sz w:val="21"/>
          <w:szCs w:val="21"/>
          <w:lang w:val="en-US" w:eastAsia="zh-CN"/>
        </w:rPr>
        <w:t>2.4项目建设内容：</w:t>
      </w:r>
      <w:r>
        <w:rPr>
          <w:rFonts w:hint="eastAsia" w:ascii="宋体" w:hAnsi="宋体" w:eastAsia="宋体" w:cs="宋体"/>
          <w:sz w:val="21"/>
          <w:szCs w:val="21"/>
          <w:lang w:val="en-US" w:eastAsia="zh-CN"/>
        </w:rPr>
        <w:t>本项目为新建污水干管与现状延安路污水管道连接后，重力流向东穿京广铁路、灵沟河、霸陵河、清潩河，经泵站提升后，采用DN700压力管道输送至污水处理厂集水池；本次招标内容为下穿京广铁路部分，包含Φ2200Ⅲ级钢筋混凝土圆管涵约70米，顶管工作井1座，顶管接收井1座等。</w:t>
      </w:r>
    </w:p>
    <w:p>
      <w:pPr>
        <w:pStyle w:val="20"/>
        <w:spacing w:line="440" w:lineRule="exact"/>
        <w:rPr>
          <w:rFonts w:hint="eastAsia" w:ascii="宋体" w:hAnsi="宋体" w:eastAsia="宋体" w:cs="宋体"/>
          <w:color w:val="0000FF"/>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项目投资估算：</w:t>
      </w:r>
      <w:r>
        <w:rPr>
          <w:rFonts w:hint="eastAsia" w:ascii="宋体" w:hAnsi="宋体" w:eastAsia="宋体" w:cs="宋体"/>
          <w:b w:val="0"/>
          <w:bCs w:val="0"/>
          <w:sz w:val="21"/>
          <w:szCs w:val="21"/>
          <w:lang w:eastAsia="zh-CN"/>
        </w:rPr>
        <w:t>本次招标估算金额</w:t>
      </w:r>
      <w:r>
        <w:rPr>
          <w:rFonts w:hint="eastAsia" w:ascii="宋体" w:hAnsi="宋体" w:eastAsia="宋体" w:cs="宋体"/>
          <w:sz w:val="21"/>
          <w:szCs w:val="21"/>
          <w:lang w:val="en-US" w:eastAsia="zh-CN"/>
        </w:rPr>
        <w:t xml:space="preserve">1000万元  </w:t>
      </w:r>
    </w:p>
    <w:p>
      <w:pPr>
        <w:pStyle w:val="20"/>
        <w:spacing w:line="440" w:lineRule="exact"/>
        <w:ind w:left="1446" w:hanging="1446" w:hangingChars="686"/>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标段划分</w:t>
      </w:r>
      <w:r>
        <w:rPr>
          <w:rFonts w:hint="eastAsia" w:ascii="宋体" w:hAnsi="宋体" w:eastAsia="宋体" w:cs="宋体"/>
          <w:b/>
          <w:bCs/>
          <w:sz w:val="21"/>
          <w:szCs w:val="21"/>
          <w:lang w:eastAsia="zh-CN"/>
        </w:rPr>
        <w:t>及招标范围</w:t>
      </w:r>
      <w:r>
        <w:rPr>
          <w:rFonts w:hint="eastAsia" w:ascii="宋体" w:hAnsi="宋体" w:eastAsia="宋体" w:cs="宋体"/>
          <w:b/>
          <w:bCs/>
          <w:sz w:val="21"/>
          <w:szCs w:val="21"/>
        </w:rPr>
        <w:t>：</w:t>
      </w:r>
    </w:p>
    <w:p>
      <w:pPr>
        <w:pStyle w:val="20"/>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一标：工程总承包（EPC）标段，包括设计</w:t>
      </w:r>
      <w:r>
        <w:rPr>
          <w:rFonts w:hint="eastAsia" w:ascii="宋体" w:hAnsi="宋体" w:eastAsia="宋体" w:cs="宋体"/>
          <w:bCs/>
          <w:sz w:val="21"/>
          <w:szCs w:val="21"/>
          <w:highlight w:val="none"/>
        </w:rPr>
        <w:t>（方案设计、初步设计、</w:t>
      </w:r>
      <w:r>
        <w:rPr>
          <w:rFonts w:hint="eastAsia" w:ascii="宋体" w:hAnsi="宋体" w:eastAsia="宋体" w:cs="宋体"/>
          <w:bCs/>
          <w:sz w:val="21"/>
          <w:szCs w:val="21"/>
        </w:rPr>
        <w:t>施工图设计</w:t>
      </w:r>
      <w:r>
        <w:rPr>
          <w:rFonts w:hint="eastAsia" w:ascii="宋体" w:hAnsi="宋体" w:eastAsia="宋体" w:cs="宋体"/>
          <w:bCs/>
          <w:sz w:val="21"/>
          <w:szCs w:val="21"/>
          <w:lang w:eastAsia="zh-CN"/>
        </w:rPr>
        <w:t>、预算编制）、设备</w:t>
      </w:r>
      <w:r>
        <w:rPr>
          <w:rFonts w:hint="eastAsia" w:ascii="宋体" w:hAnsi="宋体" w:eastAsia="宋体" w:cs="宋体"/>
          <w:bCs/>
          <w:sz w:val="21"/>
          <w:szCs w:val="21"/>
        </w:rPr>
        <w:t>采购</w:t>
      </w:r>
      <w:r>
        <w:rPr>
          <w:rFonts w:hint="eastAsia" w:ascii="宋体" w:hAnsi="宋体" w:eastAsia="宋体" w:cs="宋体"/>
          <w:bCs/>
          <w:sz w:val="21"/>
          <w:szCs w:val="21"/>
          <w:lang w:eastAsia="zh-CN"/>
        </w:rPr>
        <w:t>及安装</w:t>
      </w:r>
      <w:r>
        <w:rPr>
          <w:rFonts w:hint="eastAsia" w:ascii="宋体" w:hAnsi="宋体" w:eastAsia="宋体" w:cs="宋体"/>
          <w:bCs/>
          <w:sz w:val="21"/>
          <w:szCs w:val="21"/>
        </w:rPr>
        <w:t>、施工总承包，并对工程的质量、安全</w:t>
      </w:r>
      <w:r>
        <w:rPr>
          <w:rFonts w:hint="eastAsia" w:ascii="宋体" w:hAnsi="宋体" w:eastAsia="宋体" w:cs="宋体"/>
          <w:bCs/>
          <w:sz w:val="21"/>
          <w:szCs w:val="21"/>
          <w:lang w:eastAsia="zh-CN"/>
        </w:rPr>
        <w:t>、</w:t>
      </w:r>
      <w:r>
        <w:rPr>
          <w:rFonts w:hint="eastAsia" w:ascii="宋体" w:hAnsi="宋体" w:eastAsia="宋体" w:cs="宋体"/>
          <w:bCs/>
          <w:sz w:val="21"/>
          <w:szCs w:val="21"/>
        </w:rPr>
        <w:t>工期和造价</w:t>
      </w:r>
      <w:r>
        <w:rPr>
          <w:rFonts w:hint="eastAsia" w:ascii="宋体" w:hAnsi="宋体" w:eastAsia="宋体" w:cs="宋体"/>
          <w:bCs/>
          <w:sz w:val="21"/>
          <w:szCs w:val="21"/>
          <w:lang w:eastAsia="zh-CN"/>
        </w:rPr>
        <w:t>、并通过施工及验收</w:t>
      </w:r>
      <w:r>
        <w:rPr>
          <w:rFonts w:hint="eastAsia" w:ascii="宋体" w:hAnsi="宋体" w:eastAsia="宋体" w:cs="宋体"/>
          <w:bCs/>
          <w:sz w:val="21"/>
          <w:szCs w:val="21"/>
        </w:rPr>
        <w:t>等</w:t>
      </w:r>
      <w:r>
        <w:rPr>
          <w:rFonts w:hint="eastAsia" w:ascii="宋体" w:hAnsi="宋体" w:eastAsia="宋体" w:cs="宋体"/>
          <w:bCs/>
          <w:sz w:val="21"/>
          <w:szCs w:val="21"/>
          <w:lang w:eastAsia="zh-CN"/>
        </w:rPr>
        <w:t>工作</w:t>
      </w:r>
      <w:r>
        <w:rPr>
          <w:rFonts w:hint="eastAsia" w:ascii="宋体" w:hAnsi="宋体" w:eastAsia="宋体" w:cs="宋体"/>
          <w:bCs/>
          <w:sz w:val="21"/>
          <w:szCs w:val="21"/>
        </w:rPr>
        <w:t>全面负责</w:t>
      </w:r>
      <w:r>
        <w:rPr>
          <w:rFonts w:hint="eastAsia" w:ascii="宋体" w:hAnsi="宋体" w:eastAsia="宋体" w:cs="宋体"/>
          <w:bCs/>
          <w:sz w:val="21"/>
          <w:szCs w:val="21"/>
          <w:lang w:eastAsia="zh-CN"/>
        </w:rPr>
        <w:t>，</w:t>
      </w:r>
      <w:r>
        <w:rPr>
          <w:rFonts w:hint="eastAsia" w:ascii="宋体" w:hAnsi="宋体" w:eastAsia="宋体" w:cs="宋体"/>
          <w:bCs/>
          <w:sz w:val="21"/>
          <w:szCs w:val="21"/>
        </w:rPr>
        <w:t>质量缺陷责任期内的缺陷修复等相关工作</w:t>
      </w:r>
      <w:r>
        <w:rPr>
          <w:rFonts w:hint="eastAsia" w:ascii="宋体" w:hAnsi="宋体" w:eastAsia="宋体" w:cs="宋体"/>
          <w:bCs/>
          <w:sz w:val="21"/>
          <w:szCs w:val="21"/>
          <w:lang w:val="en-US" w:eastAsia="zh-CN"/>
        </w:rPr>
        <w:t>,包括</w:t>
      </w:r>
      <w:r>
        <w:rPr>
          <w:rFonts w:hint="eastAsia" w:ascii="宋体" w:hAnsi="宋体" w:eastAsia="宋体" w:cs="宋体"/>
          <w:bCs/>
          <w:sz w:val="21"/>
          <w:szCs w:val="21"/>
          <w:lang w:eastAsia="zh-CN"/>
        </w:rPr>
        <w:t>竣工图编制</w:t>
      </w:r>
      <w:r>
        <w:rPr>
          <w:rFonts w:hint="eastAsia" w:ascii="宋体" w:hAnsi="宋体" w:eastAsia="宋体" w:cs="宋体"/>
          <w:bCs/>
          <w:sz w:val="21"/>
          <w:szCs w:val="21"/>
        </w:rPr>
        <w:t>。</w:t>
      </w:r>
      <w:r>
        <w:rPr>
          <w:rFonts w:hint="eastAsia" w:ascii="宋体" w:hAnsi="宋体" w:eastAsia="宋体" w:cs="宋体"/>
          <w:sz w:val="21"/>
          <w:szCs w:val="21"/>
          <w:lang w:val="en-US" w:eastAsia="zh-CN"/>
        </w:rPr>
        <w:t>招标范围为招标文件、答疑纪要、补充文件（如有）范围内的所有内容。</w:t>
      </w:r>
    </w:p>
    <w:p>
      <w:pPr>
        <w:pStyle w:val="20"/>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二标：监理标段包括EPC总承包阶段及保修期阶段监理</w:t>
      </w:r>
      <w:r>
        <w:rPr>
          <w:rFonts w:hint="eastAsia" w:ascii="宋体" w:hAnsi="宋体" w:eastAsia="宋体" w:cs="宋体"/>
          <w:bCs/>
          <w:sz w:val="21"/>
          <w:szCs w:val="21"/>
          <w:lang w:eastAsia="zh-CN"/>
        </w:rPr>
        <w:t>。</w:t>
      </w:r>
    </w:p>
    <w:p>
      <w:pPr>
        <w:pStyle w:val="20"/>
        <w:spacing w:line="440" w:lineRule="exact"/>
        <w:rPr>
          <w:rFonts w:hint="eastAsia" w:ascii="宋体" w:hAnsi="宋体" w:eastAsia="宋体" w:cs="宋体"/>
          <w:b w:val="0"/>
          <w:bCs w:val="0"/>
          <w:sz w:val="21"/>
          <w:szCs w:val="21"/>
          <w:lang w:eastAsia="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质量要求：</w:t>
      </w:r>
      <w:r>
        <w:rPr>
          <w:rFonts w:hint="eastAsia" w:ascii="宋体" w:hAnsi="宋体" w:eastAsia="宋体" w:cs="宋体"/>
          <w:b w:val="0"/>
          <w:bCs w:val="0"/>
          <w:sz w:val="21"/>
          <w:szCs w:val="21"/>
          <w:lang w:eastAsia="zh-CN"/>
        </w:rPr>
        <w:t>设计质量要求：各阶段设计成果符合国家、省、市有关文件规定的内容及深度。</w:t>
      </w:r>
    </w:p>
    <w:p>
      <w:pPr>
        <w:pStyle w:val="20"/>
        <w:spacing w:line="440" w:lineRule="exact"/>
        <w:ind w:firstLine="1470" w:firstLineChars="7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施工质量要求：</w:t>
      </w:r>
      <w:r>
        <w:rPr>
          <w:rFonts w:hint="eastAsia" w:ascii="宋体" w:hAnsi="宋体" w:eastAsia="宋体" w:cs="宋体"/>
          <w:b w:val="0"/>
          <w:bCs w:val="0"/>
          <w:sz w:val="21"/>
          <w:szCs w:val="21"/>
        </w:rPr>
        <w:t>合格（符合国家现行的验收规范和标准）。</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工期要求：</w:t>
      </w:r>
    </w:p>
    <w:p>
      <w:pPr>
        <w:pStyle w:val="20"/>
        <w:spacing w:line="440" w:lineRule="exact"/>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一标：</w:t>
      </w:r>
      <w:r>
        <w:rPr>
          <w:rFonts w:hint="eastAsia" w:ascii="宋体" w:hAnsi="宋体" w:eastAsia="宋体" w:cs="宋体"/>
          <w:sz w:val="21"/>
          <w:szCs w:val="21"/>
          <w:highlight w:val="none"/>
        </w:rPr>
        <w:t>方案设计、初步设计周期为：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p>
    <w:p>
      <w:pPr>
        <w:pStyle w:val="2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施工图设计周期为：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p>
    <w:p>
      <w:pPr>
        <w:pStyle w:val="2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施工工期为：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150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r>
        <w:rPr>
          <w:rFonts w:hint="eastAsia" w:ascii="宋体" w:hAnsi="宋体" w:eastAsia="宋体" w:cs="宋体"/>
          <w:sz w:val="21"/>
          <w:szCs w:val="21"/>
          <w:highlight w:val="none"/>
          <w:u w:val="none"/>
          <w:lang w:val="en-US" w:eastAsia="zh-CN"/>
        </w:rPr>
        <w:t>（扣除各级政府、扬尘治理攻坚办、建设单位等相关部门要求的停止施工时间）</w:t>
      </w:r>
      <w:r>
        <w:rPr>
          <w:rFonts w:hint="eastAsia" w:ascii="宋体" w:hAnsi="宋体" w:eastAsia="宋体" w:cs="宋体"/>
          <w:sz w:val="21"/>
          <w:szCs w:val="21"/>
          <w:highlight w:val="none"/>
        </w:rPr>
        <w:t>。</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二标：</w:t>
      </w:r>
      <w:r>
        <w:rPr>
          <w:rFonts w:hint="eastAsia" w:ascii="宋体" w:hAnsi="宋体" w:eastAsia="宋体" w:cs="宋体"/>
          <w:sz w:val="21"/>
          <w:szCs w:val="21"/>
          <w:lang w:eastAsia="zh-CN"/>
        </w:rPr>
        <w:t>监理服务期限为EPC总承包工期及保修期。</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lang w:eastAsia="zh-CN"/>
        </w:rPr>
        <w:t>三、</w:t>
      </w:r>
      <w:r>
        <w:rPr>
          <w:rFonts w:hint="eastAsia" w:ascii="宋体" w:hAnsi="宋体" w:eastAsia="宋体" w:cs="宋体"/>
          <w:b/>
          <w:bCs/>
          <w:sz w:val="21"/>
          <w:szCs w:val="21"/>
        </w:rPr>
        <w:t>投标人资格要求</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3.1一标段资格要求：</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3.1.1主体要求</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投标人须在中华人民共和国境内注册，具备独立法人资格和合法经营资格，并具有有效的营业执照。</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3.1.2资质要求</w:t>
      </w:r>
    </w:p>
    <w:p>
      <w:pPr>
        <w:pStyle w:val="20"/>
        <w:spacing w:line="440" w:lineRule="exact"/>
        <w:ind w:firstLine="211" w:firstLineChars="1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投标人需具备以下资质：</w:t>
      </w:r>
    </w:p>
    <w:p>
      <w:pPr>
        <w:pStyle w:val="20"/>
        <w:numPr>
          <w:ilvl w:val="0"/>
          <w:numId w:val="1"/>
        </w:num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须具备工程设计综合甲级资质或铁道行业设计</w:t>
      </w:r>
      <w:r>
        <w:rPr>
          <w:rFonts w:hint="eastAsia" w:ascii="宋体" w:hAnsi="宋体" w:eastAsia="宋体" w:cs="宋体"/>
          <w:sz w:val="21"/>
          <w:szCs w:val="21"/>
          <w:lang w:eastAsia="zh-CN"/>
        </w:rPr>
        <w:t>乙级</w:t>
      </w:r>
      <w:r>
        <w:rPr>
          <w:rFonts w:hint="eastAsia" w:ascii="宋体" w:hAnsi="宋体" w:eastAsia="宋体" w:cs="宋体"/>
          <w:sz w:val="21"/>
          <w:szCs w:val="21"/>
          <w:highlight w:val="none"/>
        </w:rPr>
        <w:t>及以上设计资质</w:t>
      </w:r>
      <w:r>
        <w:rPr>
          <w:rFonts w:hint="eastAsia" w:ascii="宋体" w:hAnsi="宋体" w:eastAsia="宋体" w:cs="宋体"/>
          <w:sz w:val="21"/>
          <w:szCs w:val="21"/>
          <w:highlight w:val="none"/>
          <w:lang w:eastAsia="zh-CN"/>
        </w:rPr>
        <w:t>。</w:t>
      </w:r>
    </w:p>
    <w:p>
      <w:pPr>
        <w:pStyle w:val="20"/>
        <w:numPr>
          <w:ilvl w:val="0"/>
          <w:numId w:val="1"/>
        </w:num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投标人须具备建设行政主管部门颁发的</w:t>
      </w:r>
      <w:r>
        <w:rPr>
          <w:rFonts w:hint="eastAsia" w:ascii="宋体" w:hAnsi="宋体" w:eastAsia="宋体" w:cs="宋体"/>
          <w:sz w:val="21"/>
          <w:szCs w:val="21"/>
          <w:lang w:eastAsia="zh-CN"/>
        </w:rPr>
        <w:t>铁路工程施工总承包三级及以上资质，</w:t>
      </w:r>
      <w:r>
        <w:rPr>
          <w:rFonts w:hint="eastAsia" w:ascii="宋体" w:hAnsi="宋体" w:eastAsia="宋体" w:cs="宋体"/>
          <w:sz w:val="21"/>
          <w:szCs w:val="21"/>
          <w:lang w:val="en-US" w:eastAsia="zh-CN"/>
        </w:rPr>
        <w:t>且</w:t>
      </w:r>
      <w:r>
        <w:rPr>
          <w:rFonts w:hint="eastAsia" w:ascii="宋体" w:hAnsi="宋体" w:eastAsia="宋体" w:cs="宋体"/>
          <w:sz w:val="21"/>
          <w:szCs w:val="21"/>
        </w:rPr>
        <w:t>具备有效的企业安全生产许可证</w:t>
      </w:r>
      <w:r>
        <w:rPr>
          <w:rFonts w:hint="eastAsia" w:ascii="宋体" w:hAnsi="宋体" w:eastAsia="宋体" w:cs="宋体"/>
          <w:sz w:val="21"/>
          <w:szCs w:val="21"/>
          <w:lang w:eastAsia="zh-CN"/>
        </w:rPr>
        <w:t>。</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3.1.3人员要求</w:t>
      </w:r>
    </w:p>
    <w:p>
      <w:pPr>
        <w:pStyle w:val="20"/>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（1）投标人拟派设计项目负责人须具备</w:t>
      </w:r>
      <w:r>
        <w:rPr>
          <w:rFonts w:hint="eastAsia" w:ascii="宋体" w:hAnsi="宋体" w:eastAsia="宋体" w:cs="宋体"/>
          <w:sz w:val="21"/>
          <w:szCs w:val="21"/>
          <w:lang w:eastAsia="zh-CN"/>
        </w:rPr>
        <w:t>铁路工程</w:t>
      </w:r>
      <w:r>
        <w:rPr>
          <w:rFonts w:hint="eastAsia" w:ascii="宋体" w:hAnsi="宋体" w:eastAsia="宋体" w:cs="宋体"/>
          <w:sz w:val="21"/>
          <w:szCs w:val="21"/>
        </w:rPr>
        <w:t>相关专业高级</w:t>
      </w:r>
      <w:r>
        <w:rPr>
          <w:rFonts w:hint="eastAsia" w:ascii="宋体" w:hAnsi="宋体" w:eastAsia="宋体" w:cs="宋体"/>
          <w:sz w:val="21"/>
          <w:szCs w:val="21"/>
          <w:lang w:eastAsia="zh-CN"/>
        </w:rPr>
        <w:t>及</w:t>
      </w:r>
      <w:r>
        <w:rPr>
          <w:rFonts w:hint="eastAsia" w:ascii="宋体" w:hAnsi="宋体" w:eastAsia="宋体" w:cs="宋体"/>
          <w:sz w:val="21"/>
          <w:szCs w:val="21"/>
        </w:rPr>
        <w:t>以上技术职称。</w:t>
      </w:r>
    </w:p>
    <w:p>
      <w:pPr>
        <w:pStyle w:val="20"/>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（2）投标人拟派</w:t>
      </w:r>
      <w:r>
        <w:rPr>
          <w:rFonts w:hint="eastAsia" w:ascii="宋体" w:hAnsi="宋体" w:eastAsia="宋体" w:cs="宋体"/>
          <w:sz w:val="21"/>
          <w:szCs w:val="21"/>
          <w:lang w:eastAsia="zh-CN"/>
        </w:rPr>
        <w:t>施工项目负责人</w:t>
      </w:r>
      <w:r>
        <w:rPr>
          <w:rFonts w:hint="eastAsia" w:ascii="宋体" w:hAnsi="宋体" w:eastAsia="宋体" w:cs="宋体"/>
          <w:sz w:val="21"/>
          <w:szCs w:val="21"/>
        </w:rPr>
        <w:t>应具备</w:t>
      </w:r>
      <w:r>
        <w:rPr>
          <w:rFonts w:hint="eastAsia" w:ascii="宋体" w:hAnsi="宋体" w:eastAsia="宋体" w:cs="宋体"/>
          <w:sz w:val="21"/>
          <w:szCs w:val="21"/>
          <w:lang w:eastAsia="zh-CN"/>
        </w:rPr>
        <w:t>铁路</w:t>
      </w:r>
      <w:r>
        <w:rPr>
          <w:rFonts w:hint="eastAsia" w:ascii="宋体" w:hAnsi="宋体" w:eastAsia="宋体" w:cs="宋体"/>
          <w:sz w:val="21"/>
          <w:szCs w:val="21"/>
        </w:rPr>
        <w:t>工程专业</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级</w:t>
      </w:r>
      <w:r>
        <w:rPr>
          <w:rFonts w:hint="eastAsia" w:ascii="宋体" w:hAnsi="宋体" w:eastAsia="宋体" w:cs="宋体"/>
          <w:sz w:val="21"/>
          <w:szCs w:val="21"/>
          <w:highlight w:val="none"/>
          <w:lang w:eastAsia="zh-CN"/>
        </w:rPr>
        <w:t>及以上</w:t>
      </w:r>
      <w:r>
        <w:rPr>
          <w:rFonts w:hint="eastAsia" w:ascii="宋体" w:hAnsi="宋体" w:eastAsia="宋体" w:cs="宋体"/>
          <w:sz w:val="21"/>
          <w:szCs w:val="21"/>
        </w:rPr>
        <w:t>注册建造师执业资格，</w:t>
      </w:r>
      <w:r>
        <w:rPr>
          <w:rFonts w:hint="eastAsia" w:ascii="宋体" w:hAnsi="宋体" w:eastAsia="宋体" w:cs="宋体"/>
          <w:sz w:val="21"/>
          <w:szCs w:val="21"/>
          <w:lang w:eastAsia="zh-CN"/>
        </w:rPr>
        <w:t>具有有效的安全生产考核合格证书（</w:t>
      </w:r>
      <w:r>
        <w:rPr>
          <w:rFonts w:hint="eastAsia" w:ascii="宋体" w:hAnsi="宋体" w:eastAsia="宋体" w:cs="宋体"/>
          <w:sz w:val="21"/>
          <w:szCs w:val="21"/>
          <w:lang w:val="en-US" w:eastAsia="zh-CN"/>
        </w:rPr>
        <w:t>B证</w:t>
      </w:r>
      <w:r>
        <w:rPr>
          <w:rFonts w:hint="eastAsia" w:ascii="宋体" w:hAnsi="宋体" w:eastAsia="宋体" w:cs="宋体"/>
          <w:sz w:val="21"/>
          <w:szCs w:val="21"/>
          <w:lang w:eastAsia="zh-CN"/>
        </w:rPr>
        <w:t>），并具备</w:t>
      </w:r>
      <w:r>
        <w:rPr>
          <w:rFonts w:hint="eastAsia" w:ascii="宋体" w:hAnsi="宋体" w:eastAsia="宋体" w:cs="宋体"/>
          <w:sz w:val="21"/>
          <w:szCs w:val="21"/>
        </w:rPr>
        <w:t>未担任其他在施建设工程项目的</w:t>
      </w:r>
      <w:r>
        <w:rPr>
          <w:rFonts w:hint="eastAsia" w:ascii="宋体" w:hAnsi="宋体" w:eastAsia="宋体" w:cs="宋体"/>
          <w:sz w:val="21"/>
          <w:szCs w:val="21"/>
          <w:lang w:eastAsia="zh-CN"/>
        </w:rPr>
        <w:t>项目负责人</w:t>
      </w:r>
      <w:r>
        <w:rPr>
          <w:rFonts w:hint="eastAsia" w:ascii="宋体" w:hAnsi="宋体" w:eastAsia="宋体" w:cs="宋体"/>
          <w:sz w:val="21"/>
          <w:szCs w:val="21"/>
        </w:rPr>
        <w:t>。</w:t>
      </w:r>
    </w:p>
    <w:p>
      <w:pPr>
        <w:pStyle w:val="20"/>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（3）委托代理人（联系人）、拟派</w:t>
      </w:r>
      <w:r>
        <w:rPr>
          <w:rFonts w:hint="eastAsia" w:ascii="宋体" w:hAnsi="宋体" w:eastAsia="宋体" w:cs="宋体"/>
          <w:sz w:val="21"/>
          <w:szCs w:val="21"/>
          <w:lang w:eastAsia="zh-CN"/>
        </w:rPr>
        <w:t>项目负责人</w:t>
      </w:r>
      <w:r>
        <w:rPr>
          <w:rFonts w:hint="eastAsia" w:ascii="宋体" w:hAnsi="宋体" w:eastAsia="宋体" w:cs="宋体"/>
          <w:sz w:val="21"/>
          <w:szCs w:val="21"/>
        </w:rPr>
        <w:t>、设计负责人及团队其他主要人员在中标后</w:t>
      </w:r>
      <w:r>
        <w:rPr>
          <w:rFonts w:hint="eastAsia" w:ascii="宋体" w:hAnsi="宋体" w:eastAsia="宋体" w:cs="宋体"/>
          <w:sz w:val="21"/>
          <w:szCs w:val="21"/>
          <w:lang w:eastAsia="zh-CN"/>
        </w:rPr>
        <w:t>无正当理由</w:t>
      </w:r>
      <w:r>
        <w:rPr>
          <w:rFonts w:hint="eastAsia" w:ascii="宋体" w:hAnsi="宋体" w:eastAsia="宋体" w:cs="宋体"/>
          <w:sz w:val="21"/>
          <w:szCs w:val="21"/>
        </w:rPr>
        <w:t>不得更换。</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3.2、二标段资格要求：</w:t>
      </w:r>
    </w:p>
    <w:p>
      <w:pPr>
        <w:pStyle w:val="20"/>
        <w:spacing w:line="440" w:lineRule="exact"/>
        <w:rPr>
          <w:rFonts w:hint="eastAsia" w:ascii="宋体" w:hAnsi="宋体" w:eastAsia="宋体" w:cs="宋体"/>
          <w:sz w:val="21"/>
          <w:szCs w:val="21"/>
        </w:rPr>
      </w:pPr>
      <w:r>
        <w:rPr>
          <w:rFonts w:hint="eastAsia" w:ascii="宋体" w:hAnsi="宋体" w:eastAsia="宋体" w:cs="宋体"/>
          <w:b/>
          <w:bCs/>
          <w:sz w:val="21"/>
          <w:szCs w:val="21"/>
        </w:rPr>
        <w:t>3.2.1、主体要求</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投标人须在中华人民共和国境内注册，具备独立法人资格和合法经营资格，并具有有效的营业执照。</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3.2.2、资质要求</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投标人具有</w:t>
      </w:r>
      <w:r>
        <w:rPr>
          <w:rFonts w:hint="eastAsia" w:ascii="宋体" w:hAnsi="宋体" w:eastAsia="宋体" w:cs="宋体"/>
          <w:sz w:val="21"/>
          <w:szCs w:val="21"/>
          <w:lang w:eastAsia="zh-CN"/>
        </w:rPr>
        <w:t>铁路</w:t>
      </w:r>
      <w:r>
        <w:rPr>
          <w:rFonts w:hint="eastAsia" w:ascii="宋体" w:hAnsi="宋体" w:eastAsia="宋体" w:cs="宋体"/>
          <w:sz w:val="21"/>
          <w:szCs w:val="21"/>
        </w:rPr>
        <w:t>工程监理</w:t>
      </w:r>
      <w:r>
        <w:rPr>
          <w:rFonts w:hint="eastAsia" w:ascii="宋体" w:hAnsi="宋体" w:eastAsia="宋体" w:cs="宋体"/>
          <w:sz w:val="21"/>
          <w:szCs w:val="21"/>
          <w:lang w:eastAsia="zh-CN"/>
        </w:rPr>
        <w:t>乙</w:t>
      </w:r>
      <w:r>
        <w:rPr>
          <w:rFonts w:hint="eastAsia" w:ascii="宋体" w:hAnsi="宋体" w:eastAsia="宋体" w:cs="宋体"/>
          <w:sz w:val="21"/>
          <w:szCs w:val="21"/>
        </w:rPr>
        <w:t>级</w:t>
      </w:r>
      <w:r>
        <w:rPr>
          <w:rFonts w:hint="eastAsia" w:ascii="宋体" w:hAnsi="宋体" w:eastAsia="宋体" w:cs="宋体"/>
          <w:sz w:val="21"/>
          <w:szCs w:val="21"/>
          <w:lang w:eastAsia="zh-CN"/>
        </w:rPr>
        <w:t>及以上</w:t>
      </w:r>
      <w:r>
        <w:rPr>
          <w:rFonts w:hint="eastAsia" w:ascii="宋体" w:hAnsi="宋体" w:eastAsia="宋体" w:cs="宋体"/>
          <w:sz w:val="21"/>
          <w:szCs w:val="21"/>
        </w:rPr>
        <w:t>资质或监理综合资质</w:t>
      </w:r>
      <w:r>
        <w:rPr>
          <w:rFonts w:hint="eastAsia" w:ascii="宋体" w:hAnsi="宋体" w:eastAsia="宋体" w:cs="宋体"/>
          <w:sz w:val="21"/>
          <w:szCs w:val="21"/>
          <w:lang w:val="en-US" w:eastAsia="zh-CN"/>
        </w:rPr>
        <w:t>。</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3.2.3、人员要求</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拟任项目</w:t>
      </w:r>
      <w:r>
        <w:rPr>
          <w:rFonts w:hint="eastAsia" w:ascii="宋体" w:hAnsi="宋体" w:eastAsia="宋体" w:cs="宋体"/>
          <w:sz w:val="21"/>
          <w:szCs w:val="21"/>
          <w:lang w:eastAsia="zh-CN"/>
        </w:rPr>
        <w:t>负责人（总监理工程师）</w:t>
      </w:r>
      <w:r>
        <w:rPr>
          <w:rFonts w:hint="eastAsia" w:ascii="宋体" w:hAnsi="宋体" w:eastAsia="宋体" w:cs="宋体"/>
          <w:sz w:val="21"/>
          <w:szCs w:val="21"/>
        </w:rPr>
        <w:t>必须持有</w:t>
      </w:r>
      <w:r>
        <w:rPr>
          <w:rFonts w:hint="eastAsia" w:ascii="宋体" w:hAnsi="宋体" w:eastAsia="宋体" w:cs="宋体"/>
          <w:sz w:val="21"/>
          <w:szCs w:val="21"/>
          <w:lang w:eastAsia="zh-CN"/>
        </w:rPr>
        <w:t>铁路工程</w:t>
      </w:r>
      <w:r>
        <w:rPr>
          <w:rFonts w:hint="eastAsia" w:ascii="宋体" w:hAnsi="宋体" w:eastAsia="宋体" w:cs="宋体"/>
          <w:sz w:val="21"/>
          <w:szCs w:val="21"/>
        </w:rPr>
        <w:t>专业注册监理工程师证书。</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）委托代理人（联系人）</w:t>
      </w:r>
      <w:r>
        <w:rPr>
          <w:rFonts w:hint="eastAsia" w:ascii="宋体" w:hAnsi="宋体" w:eastAsia="宋体" w:cs="宋体"/>
          <w:sz w:val="21"/>
          <w:szCs w:val="21"/>
          <w:lang w:eastAsia="zh-CN"/>
        </w:rPr>
        <w:t>、项目负责人（总监理工程师）</w:t>
      </w:r>
      <w:r>
        <w:rPr>
          <w:rFonts w:hint="eastAsia" w:ascii="宋体" w:hAnsi="宋体" w:eastAsia="宋体" w:cs="宋体"/>
          <w:sz w:val="21"/>
          <w:szCs w:val="21"/>
        </w:rPr>
        <w:t>及团队其他主要人员在中标后</w:t>
      </w:r>
      <w:r>
        <w:rPr>
          <w:rFonts w:hint="eastAsia" w:ascii="宋体" w:hAnsi="宋体" w:eastAsia="宋体" w:cs="宋体"/>
          <w:sz w:val="21"/>
          <w:szCs w:val="21"/>
          <w:lang w:eastAsia="zh-CN"/>
        </w:rPr>
        <w:t>无正当理由</w:t>
      </w:r>
      <w:r>
        <w:rPr>
          <w:rFonts w:hint="eastAsia" w:ascii="宋体" w:hAnsi="宋体" w:eastAsia="宋体" w:cs="宋体"/>
          <w:sz w:val="21"/>
          <w:szCs w:val="21"/>
        </w:rPr>
        <w:t>不得更换。</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3.3、信誉要求</w:t>
      </w:r>
    </w:p>
    <w:p>
      <w:pPr>
        <w:pStyle w:val="20"/>
        <w:spacing w:line="44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   </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3.4、联合体要求</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3.4.1本项目EPC工程总承包标段</w:t>
      </w:r>
      <w:r>
        <w:rPr>
          <w:rFonts w:hint="eastAsia" w:ascii="宋体" w:hAnsi="宋体" w:eastAsia="宋体" w:cs="宋体"/>
          <w:sz w:val="21"/>
          <w:szCs w:val="21"/>
          <w:lang w:val="en-US" w:eastAsia="zh-CN"/>
        </w:rPr>
        <w:t>(</w:t>
      </w:r>
      <w:r>
        <w:rPr>
          <w:rFonts w:hint="eastAsia" w:ascii="宋体" w:hAnsi="宋体" w:eastAsia="宋体" w:cs="宋体"/>
          <w:sz w:val="21"/>
          <w:szCs w:val="21"/>
        </w:rPr>
        <w:t>一标段</w:t>
      </w:r>
      <w:r>
        <w:rPr>
          <w:rFonts w:hint="eastAsia" w:ascii="宋体" w:hAnsi="宋体" w:eastAsia="宋体" w:cs="宋体"/>
          <w:sz w:val="21"/>
          <w:szCs w:val="21"/>
          <w:lang w:val="en-US" w:eastAsia="zh-CN"/>
        </w:rPr>
        <w:t>)</w:t>
      </w:r>
      <w:r>
        <w:rPr>
          <w:rFonts w:hint="eastAsia" w:ascii="宋体" w:hAnsi="宋体" w:eastAsia="宋体" w:cs="宋体"/>
          <w:sz w:val="21"/>
          <w:szCs w:val="21"/>
        </w:rPr>
        <w:t>接受联合体投标，但联合体成员数量最多不得超过</w:t>
      </w:r>
      <w:r>
        <w:rPr>
          <w:rFonts w:hint="eastAsia" w:ascii="宋体" w:hAnsi="宋体" w:eastAsia="宋体" w:cs="宋体"/>
          <w:sz w:val="21"/>
          <w:szCs w:val="21"/>
          <w:lang w:val="en-US" w:eastAsia="zh-CN"/>
        </w:rPr>
        <w:t>2</w:t>
      </w:r>
      <w:r>
        <w:rPr>
          <w:rFonts w:hint="eastAsia" w:ascii="宋体" w:hAnsi="宋体" w:eastAsia="宋体" w:cs="宋体"/>
          <w:sz w:val="21"/>
          <w:szCs w:val="21"/>
        </w:rPr>
        <w:t>名。</w:t>
      </w:r>
      <w:r>
        <w:rPr>
          <w:rFonts w:hint="eastAsia" w:ascii="宋体" w:hAnsi="宋体" w:eastAsia="宋体" w:cs="宋体"/>
          <w:sz w:val="21"/>
          <w:szCs w:val="21"/>
          <w:lang w:eastAsia="zh-CN"/>
        </w:rPr>
        <w:t>牵头人必须是设计单位，</w:t>
      </w:r>
      <w:r>
        <w:rPr>
          <w:rFonts w:hint="eastAsia" w:ascii="宋体" w:hAnsi="宋体" w:eastAsia="宋体" w:cs="宋体"/>
          <w:sz w:val="21"/>
          <w:szCs w:val="21"/>
        </w:rPr>
        <w:t>牵头人法定代表人或其授权的委托代理人负责签署本次投标文件相关资料，联合体各方均应当具备承担招标项目的相应能力。</w:t>
      </w:r>
      <w:r>
        <w:rPr>
          <w:rFonts w:hint="eastAsia" w:ascii="宋体" w:hAnsi="宋体" w:eastAsia="宋体" w:cs="宋体"/>
          <w:sz w:val="21"/>
          <w:szCs w:val="21"/>
          <w:lang w:eastAsia="zh-CN"/>
        </w:rPr>
        <w:t>且</w:t>
      </w:r>
      <w:r>
        <w:rPr>
          <w:rFonts w:hint="eastAsia" w:ascii="宋体" w:hAnsi="宋体" w:eastAsia="宋体" w:cs="宋体"/>
          <w:sz w:val="21"/>
          <w:szCs w:val="21"/>
        </w:rPr>
        <w:t>均应当具备</w:t>
      </w:r>
      <w:r>
        <w:rPr>
          <w:rFonts w:hint="eastAsia" w:ascii="宋体" w:hAnsi="宋体" w:eastAsia="宋体" w:cs="宋体"/>
          <w:sz w:val="21"/>
          <w:szCs w:val="21"/>
          <w:lang w:eastAsia="zh-CN"/>
        </w:rPr>
        <w:t>国家或招标文件</w:t>
      </w:r>
      <w:r>
        <w:rPr>
          <w:rFonts w:hint="eastAsia" w:ascii="宋体" w:hAnsi="宋体" w:eastAsia="宋体" w:cs="宋体"/>
          <w:sz w:val="21"/>
          <w:szCs w:val="21"/>
        </w:rPr>
        <w:t>规定的相</w:t>
      </w:r>
      <w:r>
        <w:rPr>
          <w:rFonts w:hint="eastAsia" w:ascii="宋体" w:hAnsi="宋体" w:eastAsia="宋体" w:cs="宋体"/>
          <w:sz w:val="21"/>
          <w:szCs w:val="21"/>
          <w:lang w:eastAsia="zh-CN"/>
        </w:rPr>
        <w:t>对</w:t>
      </w:r>
      <w:r>
        <w:rPr>
          <w:rFonts w:hint="eastAsia" w:ascii="宋体" w:hAnsi="宋体" w:eastAsia="宋体" w:cs="宋体"/>
          <w:sz w:val="21"/>
          <w:szCs w:val="21"/>
        </w:rPr>
        <w:t>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联合体各方不得再以自己名义单独或参加其他联合体在本项目中投标。</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3.4.2二标段</w:t>
      </w:r>
      <w:r>
        <w:rPr>
          <w:rFonts w:hint="eastAsia" w:ascii="宋体" w:hAnsi="宋体" w:eastAsia="宋体" w:cs="宋体"/>
          <w:sz w:val="21"/>
          <w:szCs w:val="21"/>
          <w:lang w:eastAsia="zh-CN"/>
        </w:rPr>
        <w:t>监理</w:t>
      </w:r>
      <w:r>
        <w:rPr>
          <w:rFonts w:hint="eastAsia" w:ascii="宋体" w:hAnsi="宋体" w:eastAsia="宋体" w:cs="宋体"/>
          <w:bCs/>
          <w:sz w:val="21"/>
          <w:szCs w:val="21"/>
          <w:lang w:eastAsia="zh-CN"/>
        </w:rPr>
        <w:t>标段</w:t>
      </w:r>
      <w:r>
        <w:rPr>
          <w:rFonts w:hint="eastAsia" w:ascii="宋体" w:hAnsi="宋体" w:eastAsia="宋体" w:cs="宋体"/>
          <w:sz w:val="21"/>
          <w:szCs w:val="21"/>
        </w:rPr>
        <w:t>不接受联合体投标</w:t>
      </w:r>
      <w:r>
        <w:rPr>
          <w:rFonts w:hint="eastAsia" w:ascii="宋体" w:hAnsi="宋体" w:eastAsia="宋体" w:cs="宋体"/>
          <w:sz w:val="21"/>
          <w:szCs w:val="21"/>
          <w:lang w:eastAsia="zh-CN"/>
        </w:rPr>
        <w:t>。</w:t>
      </w:r>
    </w:p>
    <w:p>
      <w:pPr>
        <w:pStyle w:val="20"/>
        <w:spacing w:line="440" w:lineRule="exact"/>
        <w:rPr>
          <w:rFonts w:hint="eastAsia" w:ascii="宋体" w:hAnsi="宋体" w:eastAsia="宋体" w:cs="宋体"/>
          <w:sz w:val="21"/>
          <w:szCs w:val="21"/>
        </w:rPr>
      </w:pPr>
      <w:r>
        <w:rPr>
          <w:rFonts w:hint="eastAsia" w:ascii="宋体" w:hAnsi="宋体" w:eastAsia="宋体" w:cs="宋体"/>
          <w:b/>
          <w:bCs/>
          <w:sz w:val="21"/>
          <w:szCs w:val="21"/>
        </w:rPr>
        <w:t>3.5</w:t>
      </w:r>
      <w:r>
        <w:rPr>
          <w:rFonts w:hint="eastAsia" w:ascii="宋体" w:hAnsi="宋体" w:eastAsia="宋体" w:cs="宋体"/>
          <w:sz w:val="21"/>
          <w:szCs w:val="21"/>
        </w:rPr>
        <w:t>与招标人存在利害关系可能影响招标公正性的法人、其他组织或者个人，不得参加投标；单位负责人为同一人或者存在控股、管理关系的不同单位，不得参加同一招标项目投标或者划分标段的同一</w:t>
      </w:r>
      <w:r>
        <w:rPr>
          <w:rFonts w:hint="eastAsia" w:ascii="宋体" w:hAnsi="宋体" w:eastAsia="宋体" w:cs="宋体"/>
          <w:sz w:val="21"/>
          <w:szCs w:val="21"/>
          <w:lang w:eastAsia="zh-CN"/>
        </w:rPr>
        <w:t>标段招标</w:t>
      </w:r>
      <w:r>
        <w:rPr>
          <w:rFonts w:hint="eastAsia" w:ascii="宋体" w:hAnsi="宋体" w:eastAsia="宋体" w:cs="宋体"/>
          <w:sz w:val="21"/>
          <w:szCs w:val="21"/>
        </w:rPr>
        <w:t>项目投标</w:t>
      </w:r>
      <w:r>
        <w:rPr>
          <w:rFonts w:hint="eastAsia" w:ascii="宋体" w:hAnsi="宋体" w:eastAsia="宋体" w:cs="宋体"/>
          <w:sz w:val="21"/>
          <w:szCs w:val="21"/>
          <w:lang w:eastAsia="zh-CN"/>
        </w:rPr>
        <w:t>。</w:t>
      </w:r>
    </w:p>
    <w:p>
      <w:pPr>
        <w:pStyle w:val="20"/>
        <w:spacing w:line="440" w:lineRule="exact"/>
        <w:rPr>
          <w:rFonts w:hint="eastAsia" w:ascii="宋体" w:hAnsi="宋体" w:eastAsia="宋体" w:cs="宋体"/>
          <w:sz w:val="21"/>
          <w:szCs w:val="21"/>
        </w:rPr>
      </w:pPr>
      <w:r>
        <w:rPr>
          <w:rFonts w:hint="eastAsia" w:ascii="宋体" w:hAnsi="宋体" w:eastAsia="宋体" w:cs="宋体"/>
          <w:b/>
          <w:bCs/>
          <w:sz w:val="21"/>
          <w:szCs w:val="21"/>
        </w:rPr>
        <w:t xml:space="preserve">3.6 </w:t>
      </w:r>
      <w:r>
        <w:rPr>
          <w:rFonts w:hint="eastAsia" w:ascii="宋体" w:hAnsi="宋体" w:eastAsia="宋体" w:cs="宋体"/>
          <w:sz w:val="21"/>
          <w:szCs w:val="21"/>
        </w:rPr>
        <w:t>本项目不得转包、挂靠及违法分包。</w:t>
      </w:r>
    </w:p>
    <w:p>
      <w:pPr>
        <w:autoSpaceDE w:val="0"/>
        <w:autoSpaceDN w:val="0"/>
        <w:spacing w:line="460" w:lineRule="exact"/>
        <w:outlineLvl w:val="0"/>
        <w:rPr>
          <w:rFonts w:hint="eastAsia" w:ascii="宋体" w:hAnsi="宋体" w:eastAsia="宋体" w:cs="宋体"/>
          <w:b/>
          <w:bCs/>
          <w:sz w:val="21"/>
          <w:szCs w:val="21"/>
        </w:rPr>
      </w:pPr>
      <w:bookmarkStart w:id="6" w:name="_Toc397507510"/>
      <w:r>
        <w:rPr>
          <w:rFonts w:hint="eastAsia" w:ascii="宋体" w:hAnsi="宋体" w:eastAsia="宋体" w:cs="宋体"/>
          <w:b/>
          <w:bCs/>
          <w:sz w:val="21"/>
          <w:szCs w:val="21"/>
        </w:rPr>
        <w:t>四、</w:t>
      </w:r>
      <w:bookmarkEnd w:id="6"/>
      <w:r>
        <w:rPr>
          <w:rFonts w:hint="eastAsia" w:ascii="宋体" w:hAnsi="宋体" w:eastAsia="宋体" w:cs="宋体"/>
          <w:b/>
          <w:bCs/>
          <w:sz w:val="21"/>
          <w:szCs w:val="21"/>
        </w:rPr>
        <w:t>网上下载招标文件</w:t>
      </w:r>
    </w:p>
    <w:p>
      <w:pPr>
        <w:widowControl/>
        <w:shd w:val="clear" w:color="auto" w:fill="auto"/>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4.1持CA数字认证证书，登录</w:t>
      </w:r>
      <w:r>
        <w:rPr>
          <w:rFonts w:hint="eastAsia" w:ascii="宋体" w:hAnsi="宋体" w:eastAsia="宋体" w:cs="宋体"/>
          <w:sz w:val="21"/>
          <w:szCs w:val="21"/>
          <w:lang w:eastAsia="zh-CN"/>
        </w:rPr>
        <w:t>《全国公共资源交易平台(河南省▪许昌市)》</w:t>
      </w:r>
      <w:r>
        <w:rPr>
          <w:rFonts w:hint="eastAsia" w:ascii="宋体" w:hAnsi="宋体" w:eastAsia="宋体" w:cs="宋体"/>
          <w:sz w:val="21"/>
          <w:szCs w:val="21"/>
        </w:rPr>
        <w:t>“系统用户注册”入口（http://221.14.6.70:8088/ggzy/eps/public/RegistAllJcxx.html）进行免费注册登记（详见“常见问题解答-诚信库网上注册相关资料下载”）；</w:t>
      </w:r>
    </w:p>
    <w:p>
      <w:pPr>
        <w:widowControl/>
        <w:shd w:val="clear" w:color="auto" w:fill="auto"/>
        <w:spacing w:line="460" w:lineRule="exact"/>
        <w:ind w:firstLine="480"/>
        <w:jc w:val="left"/>
        <w:rPr>
          <w:rFonts w:hint="eastAsia" w:ascii="宋体" w:hAnsi="宋体" w:eastAsia="宋体" w:cs="宋体"/>
          <w:sz w:val="21"/>
          <w:szCs w:val="21"/>
        </w:rPr>
      </w:pPr>
      <w:r>
        <w:rPr>
          <w:rFonts w:hint="eastAsia" w:ascii="宋体" w:hAnsi="宋体" w:eastAsia="宋体" w:cs="宋体"/>
          <w:sz w:val="21"/>
          <w:szCs w:val="21"/>
        </w:rPr>
        <w:t>4.2在投标截止时间前均可登录</w:t>
      </w:r>
      <w:r>
        <w:rPr>
          <w:rFonts w:hint="eastAsia" w:ascii="宋体" w:hAnsi="宋体" w:eastAsia="宋体" w:cs="宋体"/>
          <w:sz w:val="21"/>
          <w:szCs w:val="21"/>
          <w:lang w:eastAsia="zh-CN"/>
        </w:rPr>
        <w:t>《全国公共资源交易平台(河南省▪许昌市)》</w:t>
      </w:r>
      <w:r>
        <w:rPr>
          <w:rFonts w:hint="eastAsia" w:ascii="宋体" w:hAnsi="宋体" w:eastAsia="宋体" w:cs="宋体"/>
          <w:sz w:val="21"/>
          <w:szCs w:val="21"/>
        </w:rPr>
        <w:t>“投标人/供应商登录”入口（http://221.14.6.70:8088/ggzy/）自行下载招标文件等（详见“常见问题解答-交易系统操作手册”）。</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、招标文件的获取</w:t>
      </w:r>
    </w:p>
    <w:p>
      <w:pPr>
        <w:autoSpaceDE w:val="0"/>
        <w:autoSpaceDN w:val="0"/>
        <w:spacing w:line="480" w:lineRule="exact"/>
        <w:ind w:firstLine="420" w:firstLineChars="200"/>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5.1招标文件和工程量清单的获取：投标人于投标文件递交截止时间前均可登录《全国公共资源交易平台(河南省▪许昌市)》（http://ggzy.xuchang.gov.cn/），通过“投标人/供应商登录” 入口自行下载。</w:t>
      </w:r>
    </w:p>
    <w:p>
      <w:pPr>
        <w:autoSpaceDE w:val="0"/>
        <w:autoSpaceDN w:val="0"/>
        <w:spacing w:line="480" w:lineRule="exact"/>
        <w:ind w:firstLine="210" w:firstLineChars="100"/>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5.</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招标文件每套售价300元，投标人于开标结束后转账至支付宝账号</w:t>
      </w:r>
      <w:r>
        <w:rPr>
          <w:rFonts w:hint="eastAsia" w:ascii="宋体" w:hAnsi="宋体" w:eastAsia="宋体" w:cs="宋体"/>
          <w:b w:val="0"/>
          <w:bCs w:val="0"/>
          <w:sz w:val="21"/>
          <w:szCs w:val="21"/>
          <w:lang w:val="en-US" w:eastAsia="zh-CN"/>
        </w:rPr>
        <w:t>348971106@qq.com</w:t>
      </w:r>
      <w:r>
        <w:rPr>
          <w:rFonts w:hint="eastAsia" w:ascii="宋体" w:hAnsi="宋体" w:eastAsia="宋体" w:cs="宋体"/>
          <w:b w:val="0"/>
          <w:bCs w:val="0"/>
          <w:sz w:val="21"/>
          <w:szCs w:val="21"/>
        </w:rPr>
        <w:t>（转账时请注明项目编号、标段及公司名称）。</w:t>
      </w:r>
    </w:p>
    <w:p>
      <w:pPr>
        <w:autoSpaceDE w:val="0"/>
        <w:autoSpaceDN w:val="0"/>
        <w:spacing w:line="480" w:lineRule="exact"/>
        <w:outlineLvl w:val="0"/>
        <w:rPr>
          <w:rFonts w:hint="eastAsia" w:ascii="宋体" w:hAnsi="宋体" w:eastAsia="宋体" w:cs="宋体"/>
          <w:b/>
          <w:bCs/>
          <w:sz w:val="21"/>
          <w:szCs w:val="21"/>
        </w:rPr>
      </w:pPr>
      <w:r>
        <w:rPr>
          <w:rFonts w:hint="eastAsia" w:ascii="宋体" w:hAnsi="宋体" w:eastAsia="宋体" w:cs="宋体"/>
          <w:b/>
          <w:bCs/>
          <w:sz w:val="21"/>
          <w:szCs w:val="21"/>
        </w:rPr>
        <w:t>六、投标文件的递交</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 投标截止时间及开标时间</w:t>
      </w:r>
      <w:r>
        <w:rPr>
          <w:rFonts w:hint="eastAsia" w:ascii="宋体" w:hAnsi="宋体" w:eastAsia="宋体" w:cs="宋体"/>
          <w:sz w:val="21"/>
          <w:szCs w:val="21"/>
          <w:highlight w:val="none"/>
        </w:rPr>
        <w:t>：2020年</w:t>
      </w:r>
      <w:r>
        <w:rPr>
          <w:rFonts w:hint="eastAsia" w:ascii="宋体" w:hAnsi="宋体" w:eastAsia="宋体" w:cs="宋体"/>
          <w:sz w:val="21"/>
          <w:szCs w:val="21"/>
          <w:highlight w:val="none"/>
          <w:lang w:val="en-US" w:eastAsia="zh-CN"/>
        </w:rPr>
        <w:t>7月6</w:t>
      </w:r>
      <w:r>
        <w:rPr>
          <w:rFonts w:hint="eastAsia" w:ascii="宋体" w:hAnsi="宋体" w:eastAsia="宋体" w:cs="宋体"/>
          <w:sz w:val="21"/>
          <w:szCs w:val="21"/>
          <w:highlight w:val="none"/>
        </w:rPr>
        <w:t xml:space="preserve">日 </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 xml:space="preserve"> 时 </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 xml:space="preserve"> 分。</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6.3招标人（代理机构）线上开标地点：许昌市公共资源交易中心（龙兴路与竹林路交汇处创业服务中心C 座）</w:t>
      </w:r>
      <w:r>
        <w:rPr>
          <w:rFonts w:hint="eastAsia" w:ascii="宋体" w:hAnsi="宋体" w:eastAsia="宋体" w:cs="宋体"/>
          <w:sz w:val="21"/>
          <w:szCs w:val="21"/>
          <w:highlight w:val="none"/>
        </w:rPr>
        <w:t>三楼开标</w:t>
      </w: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室</w:t>
      </w:r>
      <w:r>
        <w:rPr>
          <w:rFonts w:hint="eastAsia" w:ascii="宋体" w:hAnsi="宋体" w:eastAsia="宋体" w:cs="宋体"/>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4</w:t>
      </w:r>
      <w:r>
        <w:rPr>
          <w:rFonts w:hint="eastAsia" w:ascii="宋体" w:hAnsi="宋体" w:eastAsia="宋体" w:cs="宋体"/>
          <w:sz w:val="21"/>
          <w:szCs w:val="21"/>
        </w:rPr>
        <w:t>逾期送达（未成功上传）的或者未按规定解密的电子投标文件，招标人不予受理。</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lang w:eastAsia="zh-CN"/>
        </w:rPr>
        <w:t>七</w:t>
      </w:r>
      <w:r>
        <w:rPr>
          <w:rFonts w:hint="eastAsia" w:ascii="宋体" w:hAnsi="宋体" w:eastAsia="宋体" w:cs="宋体"/>
          <w:b/>
          <w:bCs/>
          <w:sz w:val="21"/>
          <w:szCs w:val="21"/>
        </w:rPr>
        <w:t>、发布公告的媒介</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 xml:space="preserve">    本招标公告同时在《全国公共资源交易平台（河南省·许昌市）》、《河南省电子招标投标公共服务平台》上发布。</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lang w:eastAsia="zh-CN"/>
        </w:rPr>
        <w:t>八</w:t>
      </w:r>
      <w:r>
        <w:rPr>
          <w:rFonts w:hint="eastAsia" w:ascii="宋体" w:hAnsi="宋体" w:eastAsia="宋体" w:cs="宋体"/>
          <w:b/>
          <w:bCs/>
          <w:sz w:val="21"/>
          <w:szCs w:val="21"/>
        </w:rPr>
        <w:t>、招标人及代理机构</w:t>
      </w:r>
    </w:p>
    <w:p>
      <w:pPr>
        <w:pStyle w:val="20"/>
        <w:spacing w:line="4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ascii="宋体" w:hAnsi="宋体" w:eastAsia="宋体" w:cs="宋体"/>
          <w:sz w:val="21"/>
          <w:szCs w:val="21"/>
          <w:lang w:eastAsia="zh-CN"/>
        </w:rPr>
        <w:t>许昌市魏都区水利局</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eastAsia="zh-CN"/>
        </w:rPr>
        <w:t>任</w:t>
      </w:r>
      <w:r>
        <w:rPr>
          <w:rFonts w:hint="eastAsia" w:ascii="宋体" w:hAnsi="宋体" w:eastAsia="宋体" w:cs="宋体"/>
          <w:sz w:val="21"/>
          <w:szCs w:val="21"/>
        </w:rPr>
        <w:t xml:space="preserve">先生                      </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highlight w:val="none"/>
        </w:rPr>
        <w:t>：0374-5056679</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地址：许昌市天宝路</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招标代理机构：许昌建设工程项目管理有限公司</w:t>
      </w:r>
    </w:p>
    <w:p>
      <w:pPr>
        <w:pStyle w:val="2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俎</w:t>
      </w:r>
      <w:r>
        <w:rPr>
          <w:rFonts w:hint="eastAsia" w:ascii="宋体" w:hAnsi="宋体" w:eastAsia="宋体" w:cs="宋体"/>
          <w:sz w:val="21"/>
          <w:szCs w:val="21"/>
        </w:rPr>
        <w:t>女士</w:t>
      </w:r>
      <w:r>
        <w:rPr>
          <w:rFonts w:hint="eastAsia" w:ascii="宋体" w:hAnsi="宋体" w:eastAsia="宋体" w:cs="宋体"/>
          <w:sz w:val="21"/>
          <w:szCs w:val="21"/>
          <w:lang w:val="en-US" w:eastAsia="zh-CN"/>
        </w:rPr>
        <w:t xml:space="preserve">   </w:t>
      </w:r>
    </w:p>
    <w:p>
      <w:pPr>
        <w:pStyle w:val="2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联系电话：0374-</w:t>
      </w:r>
      <w:r>
        <w:rPr>
          <w:rFonts w:hint="eastAsia" w:ascii="宋体" w:hAnsi="宋体" w:eastAsia="宋体" w:cs="宋体"/>
          <w:sz w:val="21"/>
          <w:szCs w:val="21"/>
          <w:lang w:val="en-US" w:eastAsia="zh-CN"/>
        </w:rPr>
        <w:t>2162698</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地址：许昌市东城区天瑞街东泰大厦五楼</w:t>
      </w:r>
    </w:p>
    <w:p>
      <w:pPr>
        <w:pStyle w:val="20"/>
        <w:spacing w:line="440" w:lineRule="exact"/>
        <w:rPr>
          <w:rFonts w:hAnsi="宋体" w:cs="黑体"/>
          <w:b/>
          <w:sz w:val="36"/>
          <w:szCs w:val="36"/>
        </w:rPr>
      </w:pPr>
      <w:r>
        <w:rPr>
          <w:rFonts w:hint="eastAsia" w:ascii="宋体" w:hAnsi="宋体" w:eastAsia="宋体" w:cs="宋体"/>
          <w:b/>
          <w:sz w:val="21"/>
          <w:szCs w:val="21"/>
          <w:lang w:val="en-US" w:eastAsia="zh-CN"/>
        </w:rPr>
        <w:t xml:space="preserve">                                                                      </w:t>
      </w:r>
      <w:r>
        <w:rPr>
          <w:rFonts w:hint="eastAsia" w:ascii="宋体" w:hAnsi="宋体" w:eastAsia="宋体" w:cs="宋体"/>
          <w:kern w:val="0"/>
          <w:sz w:val="21"/>
          <w:szCs w:val="21"/>
          <w:lang w:val="en-US" w:eastAsia="zh-CN" w:bidi="ar-SA"/>
        </w:rPr>
        <w:t xml:space="preserve"> 2020年5月26日</w:t>
      </w:r>
    </w:p>
    <w:p>
      <w:pPr>
        <w:pStyle w:val="20"/>
        <w:spacing w:line="440" w:lineRule="exact"/>
        <w:rPr>
          <w:rFonts w:hAnsi="宋体" w:cs="黑体"/>
          <w:b/>
          <w:sz w:val="36"/>
          <w:szCs w:val="36"/>
        </w:rPr>
      </w:pPr>
    </w:p>
    <w:p>
      <w:pPr>
        <w:spacing w:line="360" w:lineRule="auto"/>
        <w:rPr>
          <w:rFonts w:hAnsi="宋体"/>
          <w:b/>
          <w:sz w:val="21"/>
          <w:szCs w:val="21"/>
        </w:rPr>
      </w:pPr>
      <w:r>
        <w:rPr>
          <w:rFonts w:hint="eastAsia" w:hAnsi="宋体"/>
          <w:b/>
          <w:sz w:val="21"/>
          <w:szCs w:val="21"/>
        </w:rPr>
        <w:t>温馨提示：</w:t>
      </w:r>
    </w:p>
    <w:p>
      <w:pPr>
        <w:spacing w:line="360" w:lineRule="auto"/>
        <w:ind w:firstLine="422" w:firstLineChars="200"/>
        <w:rPr>
          <w:rFonts w:ascii="仿宋_GB2312" w:eastAsia="仿宋_GB2312"/>
          <w:b/>
          <w:sz w:val="21"/>
          <w:szCs w:val="21"/>
        </w:rPr>
      </w:pPr>
      <w:r>
        <w:rPr>
          <w:rFonts w:hint="eastAsia" w:hAnsi="宋体"/>
          <w:b/>
          <w:sz w:val="21"/>
          <w:szCs w:val="21"/>
        </w:rPr>
        <w:t>本项目为全流程电子化交易项目，请认真阅读招标文件，并注意以下事项。</w:t>
      </w:r>
    </w:p>
    <w:p>
      <w:pPr>
        <w:spacing w:line="360" w:lineRule="auto"/>
        <w:ind w:firstLine="420" w:firstLineChars="200"/>
        <w:rPr>
          <w:rFonts w:hAnsi="宋体"/>
          <w:color w:val="000000"/>
          <w:sz w:val="21"/>
          <w:szCs w:val="21"/>
        </w:rPr>
      </w:pPr>
      <w:r>
        <w:rPr>
          <w:rFonts w:hint="eastAsia" w:hAnsi="宋体"/>
          <w:color w:val="000000"/>
          <w:sz w:val="21"/>
          <w:szCs w:val="21"/>
        </w:rPr>
        <w:t>1.投标人应按招标文件规定编制、提交、解密电子投标文件。</w:t>
      </w:r>
    </w:p>
    <w:p>
      <w:pPr>
        <w:spacing w:line="360" w:lineRule="auto"/>
        <w:ind w:firstLine="420" w:firstLineChars="200"/>
        <w:rPr>
          <w:rFonts w:hAnsi="宋体"/>
          <w:color w:val="000000"/>
          <w:sz w:val="21"/>
          <w:szCs w:val="21"/>
        </w:rPr>
      </w:pPr>
      <w:r>
        <w:rPr>
          <w:rFonts w:hint="eastAsia" w:hAnsi="宋体"/>
          <w:color w:val="000000"/>
          <w:sz w:val="21"/>
          <w:szCs w:val="21"/>
        </w:rPr>
        <w:t>2.电子文件下载、制作、提交期间和远程不见面开标（电子投标文件的解密）环节，投标人须使用同一个CA数字证书（证书须在有效期内并可正常使用）。</w:t>
      </w:r>
    </w:p>
    <w:p>
      <w:pPr>
        <w:spacing w:line="360" w:lineRule="auto"/>
        <w:ind w:firstLine="422" w:firstLineChars="200"/>
        <w:rPr>
          <w:rFonts w:hAnsi="宋体"/>
          <w:b/>
          <w:bCs/>
          <w:color w:val="000000"/>
          <w:sz w:val="21"/>
          <w:szCs w:val="21"/>
        </w:rPr>
      </w:pPr>
      <w:r>
        <w:rPr>
          <w:rFonts w:hint="eastAsia" w:hAnsi="宋体"/>
          <w:b/>
          <w:bCs/>
          <w:color w:val="000000"/>
          <w:sz w:val="21"/>
          <w:szCs w:val="21"/>
        </w:rPr>
        <w:t>3.电子投标文件的制作</w:t>
      </w:r>
    </w:p>
    <w:p>
      <w:pPr>
        <w:spacing w:line="360" w:lineRule="auto"/>
        <w:ind w:firstLine="420" w:firstLineChars="200"/>
        <w:rPr>
          <w:rFonts w:hAnsi="宋体"/>
          <w:color w:val="000000"/>
          <w:sz w:val="21"/>
          <w:szCs w:val="21"/>
        </w:rPr>
      </w:pPr>
      <w:r>
        <w:rPr>
          <w:rFonts w:hint="eastAsia" w:hAnsi="宋体"/>
          <w:color w:val="000000"/>
          <w:sz w:val="21"/>
          <w:szCs w:val="21"/>
        </w:rPr>
        <w:t>3.1 投标人登录《全国公共资源交易平台(河南省▪许昌市)》公共资源交易系统（</w:t>
      </w:r>
      <w:r>
        <w:rPr>
          <w:rFonts w:hint="eastAsia" w:hAnsi="宋体"/>
          <w:color w:val="000000"/>
          <w:sz w:val="21"/>
          <w:szCs w:val="21"/>
        </w:rPr>
        <w:fldChar w:fldCharType="begin"/>
      </w:r>
      <w:r>
        <w:rPr>
          <w:rFonts w:hint="eastAsia" w:hAnsi="宋体"/>
          <w:color w:val="000000"/>
          <w:sz w:val="21"/>
          <w:szCs w:val="21"/>
        </w:rPr>
        <w:instrText xml:space="preserve">HYPERLINK "http://221.14.6.70:8088/ggzy/"</w:instrText>
      </w:r>
      <w:r>
        <w:rPr>
          <w:rFonts w:hint="eastAsia" w:hAnsi="宋体"/>
          <w:color w:val="000000"/>
          <w:sz w:val="21"/>
          <w:szCs w:val="21"/>
        </w:rPr>
        <w:fldChar w:fldCharType="separate"/>
      </w:r>
      <w:r>
        <w:rPr>
          <w:rFonts w:hint="eastAsia" w:hAnsi="宋体"/>
          <w:color w:val="000000"/>
          <w:sz w:val="21"/>
          <w:szCs w:val="21"/>
        </w:rPr>
        <w:t>http://221.14.6.70:8088/ggzy/</w:t>
      </w:r>
      <w:r>
        <w:rPr>
          <w:rFonts w:hint="eastAsia" w:hAnsi="宋体"/>
          <w:color w:val="000000"/>
          <w:sz w:val="21"/>
          <w:szCs w:val="21"/>
        </w:rPr>
        <w:fldChar w:fldCharType="end"/>
      </w:r>
      <w:r>
        <w:rPr>
          <w:rFonts w:hint="eastAsia" w:hAnsi="宋体"/>
          <w:color w:val="000000"/>
          <w:sz w:val="21"/>
          <w:szCs w:val="21"/>
        </w:rPr>
        <w:t>）下载“许昌投标文件制作系统SEARUN 最新版本”，按招标文件要求制作电子投标文件。</w:t>
      </w:r>
    </w:p>
    <w:p>
      <w:pPr>
        <w:spacing w:line="360" w:lineRule="auto"/>
        <w:ind w:firstLine="420" w:firstLineChars="200"/>
        <w:rPr>
          <w:rFonts w:hAnsi="宋体"/>
          <w:color w:val="000000"/>
          <w:sz w:val="21"/>
          <w:szCs w:val="21"/>
        </w:rPr>
      </w:pPr>
      <w:r>
        <w:rPr>
          <w:rFonts w:hint="eastAsia" w:hAnsi="宋体"/>
          <w:color w:val="000000"/>
          <w:sz w:val="21"/>
          <w:szCs w:val="21"/>
        </w:rPr>
        <w:t>电子投标文件的制作，参考《全国公共资源交易平台(河南省▪许昌市)》公共资源交易系统——组件下载——交易系统操作手册（投标人、供应商）。</w:t>
      </w:r>
    </w:p>
    <w:p>
      <w:pPr>
        <w:spacing w:line="360" w:lineRule="auto"/>
        <w:ind w:firstLine="420" w:firstLineChars="200"/>
        <w:rPr>
          <w:rFonts w:hAnsi="宋体"/>
          <w:color w:val="000000"/>
          <w:sz w:val="21"/>
          <w:szCs w:val="21"/>
        </w:rPr>
      </w:pPr>
      <w:r>
        <w:rPr>
          <w:rFonts w:hint="eastAsia" w:hAnsi="宋体"/>
          <w:color w:val="000000"/>
          <w:sz w:val="21"/>
          <w:szCs w:val="21"/>
        </w:rPr>
        <w:t>3.2 投标人须将招标文件要求的资质、业绩、荣誉及相关人员证明材料等资料原件扫描件（或</w:t>
      </w:r>
      <w:r>
        <w:rPr>
          <w:rFonts w:hint="eastAsia" w:hAnsi="宋体"/>
          <w:color w:val="000000"/>
          <w:sz w:val="21"/>
          <w:szCs w:val="21"/>
          <w:lang w:eastAsia="zh-CN"/>
        </w:rPr>
        <w:t>彩色图片</w:t>
      </w:r>
      <w:r>
        <w:rPr>
          <w:rFonts w:hint="eastAsia" w:hAnsi="宋体"/>
          <w:color w:val="000000"/>
          <w:sz w:val="21"/>
          <w:szCs w:val="21"/>
        </w:rPr>
        <w:t>）制作到所提交的电子投标文件中。</w:t>
      </w:r>
    </w:p>
    <w:p>
      <w:pPr>
        <w:spacing w:line="360" w:lineRule="auto"/>
        <w:ind w:firstLine="420" w:firstLineChars="200"/>
        <w:rPr>
          <w:rFonts w:hAnsi="宋体"/>
          <w:color w:val="000000"/>
          <w:sz w:val="21"/>
          <w:szCs w:val="21"/>
        </w:rPr>
      </w:pPr>
      <w:r>
        <w:rPr>
          <w:rFonts w:hint="eastAsia" w:hAnsi="宋体"/>
          <w:color w:val="000000"/>
          <w:sz w:val="21"/>
          <w:szCs w:val="21"/>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20" w:firstLineChars="200"/>
        <w:rPr>
          <w:rFonts w:hAnsi="宋体"/>
          <w:color w:val="000000"/>
          <w:sz w:val="21"/>
          <w:szCs w:val="21"/>
        </w:rPr>
      </w:pPr>
      <w:r>
        <w:rPr>
          <w:rFonts w:hint="eastAsia" w:hAnsi="宋体"/>
          <w:color w:val="000000"/>
          <w:sz w:val="21"/>
          <w:szCs w:val="21"/>
        </w:rPr>
        <w:t>一个标段对应生成一个文件夹（xxxx项目xx标段）,其中后缀名为“.file”的文件用于电子投标使用。</w:t>
      </w:r>
    </w:p>
    <w:p>
      <w:pPr>
        <w:spacing w:line="360" w:lineRule="auto"/>
        <w:ind w:firstLine="422" w:firstLineChars="200"/>
        <w:rPr>
          <w:rFonts w:hAnsi="宋体"/>
          <w:b/>
          <w:color w:val="000000"/>
          <w:sz w:val="21"/>
          <w:szCs w:val="21"/>
        </w:rPr>
      </w:pPr>
      <w:r>
        <w:rPr>
          <w:rFonts w:hint="eastAsia" w:hAnsi="宋体"/>
          <w:b/>
          <w:color w:val="000000"/>
          <w:sz w:val="21"/>
          <w:szCs w:val="21"/>
        </w:rPr>
        <w:t>4.投标保证金的提交</w:t>
      </w:r>
    </w:p>
    <w:p>
      <w:pPr>
        <w:spacing w:line="360" w:lineRule="auto"/>
        <w:ind w:firstLine="420" w:firstLineChars="200"/>
        <w:rPr>
          <w:rFonts w:hAnsi="宋体"/>
          <w:color w:val="000000"/>
          <w:sz w:val="21"/>
          <w:szCs w:val="21"/>
        </w:rPr>
      </w:pPr>
      <w:r>
        <w:rPr>
          <w:rFonts w:hint="eastAsia" w:hAnsi="宋体"/>
          <w:color w:val="000000"/>
          <w:sz w:val="21"/>
          <w:szCs w:val="21"/>
        </w:rPr>
        <w:t>4.1使用银行转帐方式提交的，投标人通过基本账户将款项一次足额递交、成功绑定，以收款人到账时间为准。</w:t>
      </w:r>
    </w:p>
    <w:p>
      <w:pPr>
        <w:spacing w:line="360" w:lineRule="auto"/>
        <w:ind w:firstLine="420" w:firstLineChars="200"/>
        <w:rPr>
          <w:rFonts w:hAnsi="宋体"/>
          <w:color w:val="000000"/>
          <w:sz w:val="21"/>
          <w:szCs w:val="21"/>
        </w:rPr>
      </w:pPr>
      <w:r>
        <w:rPr>
          <w:rFonts w:hint="eastAsia" w:hAnsi="宋体"/>
          <w:color w:val="000000"/>
          <w:sz w:val="21"/>
          <w:szCs w:val="21"/>
        </w:rPr>
        <w:t>4.1.1投标人网上下载招标文件并根据每个标段的缴纳说明单在开标截止时间前提交。每个投标人每个项目每个标段只有唯一缴纳账号，切勿重复缴纳或错误缴纳。</w:t>
      </w:r>
    </w:p>
    <w:p>
      <w:pPr>
        <w:spacing w:line="360" w:lineRule="auto"/>
        <w:ind w:firstLine="420" w:firstLineChars="200"/>
        <w:rPr>
          <w:rFonts w:hAnsi="宋体"/>
          <w:color w:val="000000"/>
          <w:sz w:val="21"/>
          <w:szCs w:val="21"/>
        </w:rPr>
      </w:pPr>
      <w:r>
        <w:rPr>
          <w:rFonts w:hint="eastAsia" w:hAnsi="宋体"/>
          <w:color w:val="000000"/>
          <w:sz w:val="21"/>
          <w:szCs w:val="21"/>
        </w:rPr>
        <w:t>4.1.2提交后再次登录</w:t>
      </w:r>
      <w:r>
        <w:rPr>
          <w:rFonts w:hint="eastAsia" w:hAnsi="宋体"/>
          <w:color w:val="000000"/>
          <w:sz w:val="21"/>
          <w:szCs w:val="21"/>
        </w:rPr>
        <w:fldChar w:fldCharType="begin"/>
      </w:r>
      <w:r>
        <w:rPr>
          <w:rFonts w:hint="eastAsia" w:hAnsi="宋体"/>
          <w:color w:val="000000"/>
          <w:sz w:val="21"/>
          <w:szCs w:val="21"/>
        </w:rPr>
        <w:instrText xml:space="preserve"> HYPERLINK "http://221.14.6.70:8088/ggzy" </w:instrText>
      </w:r>
      <w:r>
        <w:rPr>
          <w:rFonts w:hint="eastAsia" w:hAnsi="宋体"/>
          <w:color w:val="000000"/>
          <w:sz w:val="21"/>
          <w:szCs w:val="21"/>
        </w:rPr>
        <w:fldChar w:fldCharType="separate"/>
      </w:r>
      <w:r>
        <w:rPr>
          <w:rFonts w:hint="eastAsia" w:hAnsi="宋体"/>
          <w:color w:val="000000"/>
          <w:sz w:val="21"/>
          <w:szCs w:val="21"/>
        </w:rPr>
        <w:t>http://221.14.6.70:8088/ggzy</w:t>
      </w:r>
      <w:r>
        <w:rPr>
          <w:rFonts w:hint="eastAsia" w:hAnsi="宋体"/>
          <w:color w:val="000000"/>
          <w:sz w:val="21"/>
          <w:szCs w:val="21"/>
        </w:rPr>
        <w:fldChar w:fldCharType="end"/>
      </w:r>
      <w:r>
        <w:rPr>
          <w:rFonts w:hint="eastAsia" w:hAnsi="宋体"/>
          <w:color w:val="000000"/>
          <w:sz w:val="21"/>
          <w:szCs w:val="21"/>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360" w:lineRule="auto"/>
        <w:ind w:firstLine="420" w:firstLineChars="200"/>
        <w:rPr>
          <w:rFonts w:hAnsi="宋体"/>
          <w:color w:val="000000"/>
          <w:sz w:val="21"/>
          <w:szCs w:val="21"/>
        </w:rPr>
      </w:pPr>
      <w:r>
        <w:rPr>
          <w:rFonts w:hint="eastAsia" w:hAnsi="宋体"/>
          <w:color w:val="000000"/>
          <w:sz w:val="21"/>
          <w:szCs w:val="21"/>
        </w:rPr>
        <w:t>4.1.3投标人按照所投项目及标段将缴纳凭证“许昌公共资源交易中心保证金缴纳回执”附于投标文件中。</w:t>
      </w:r>
    </w:p>
    <w:p>
      <w:pPr>
        <w:spacing w:line="360" w:lineRule="auto"/>
        <w:ind w:firstLine="420" w:firstLineChars="200"/>
        <w:rPr>
          <w:rFonts w:hAnsi="宋体"/>
          <w:color w:val="000000"/>
          <w:sz w:val="21"/>
          <w:szCs w:val="21"/>
        </w:rPr>
      </w:pPr>
      <w:r>
        <w:rPr>
          <w:rFonts w:hint="eastAsia" w:hAnsi="宋体"/>
          <w:color w:val="000000"/>
          <w:sz w:val="21"/>
          <w:szCs w:val="21"/>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360" w:lineRule="auto"/>
        <w:ind w:firstLine="422" w:firstLineChars="200"/>
        <w:rPr>
          <w:rFonts w:hAnsi="宋体"/>
          <w:b/>
          <w:bCs/>
          <w:color w:val="000000"/>
          <w:sz w:val="21"/>
          <w:szCs w:val="21"/>
        </w:rPr>
      </w:pPr>
      <w:r>
        <w:rPr>
          <w:rFonts w:hint="eastAsia" w:hAnsi="宋体"/>
          <w:b/>
          <w:bCs/>
          <w:color w:val="000000"/>
          <w:sz w:val="21"/>
          <w:szCs w:val="21"/>
        </w:rPr>
        <w:t>5.加密电子投标文件的提交</w:t>
      </w:r>
    </w:p>
    <w:p>
      <w:pPr>
        <w:spacing w:line="360" w:lineRule="auto"/>
        <w:ind w:firstLine="420" w:firstLineChars="200"/>
        <w:rPr>
          <w:rFonts w:hAnsi="宋体"/>
          <w:color w:val="000000"/>
          <w:sz w:val="21"/>
          <w:szCs w:val="21"/>
        </w:rPr>
      </w:pPr>
      <w:r>
        <w:rPr>
          <w:rFonts w:hint="eastAsia" w:hAnsi="宋体"/>
          <w:color w:val="000000"/>
          <w:sz w:val="21"/>
          <w:szCs w:val="21"/>
        </w:rPr>
        <w:t>5.1加密电子投标文件应按规定在投标截止时间（开标时间）之前成功提交至《全国公共资源交易平台(河南省▪许昌市)》公共资源交易系统（</w:t>
      </w:r>
      <w:r>
        <w:rPr>
          <w:rFonts w:hint="eastAsia" w:hAnsi="宋体"/>
          <w:color w:val="000000"/>
          <w:sz w:val="21"/>
          <w:szCs w:val="21"/>
        </w:rPr>
        <w:fldChar w:fldCharType="begin"/>
      </w:r>
      <w:r>
        <w:rPr>
          <w:rFonts w:hint="eastAsia" w:hAnsi="宋体"/>
          <w:color w:val="000000"/>
          <w:sz w:val="21"/>
          <w:szCs w:val="21"/>
        </w:rPr>
        <w:instrText xml:space="preserve"> HYPERLINK "http://221.14.6.70:8088/ggzy/" </w:instrText>
      </w:r>
      <w:r>
        <w:rPr>
          <w:rFonts w:hint="eastAsia" w:hAnsi="宋体"/>
          <w:color w:val="000000"/>
          <w:sz w:val="21"/>
          <w:szCs w:val="21"/>
        </w:rPr>
        <w:fldChar w:fldCharType="separate"/>
      </w:r>
      <w:r>
        <w:rPr>
          <w:rFonts w:hint="eastAsia" w:hAnsi="宋体"/>
          <w:color w:val="000000"/>
          <w:sz w:val="21"/>
          <w:szCs w:val="21"/>
        </w:rPr>
        <w:t>http://221.14.6.70:8088/ggzy/</w:t>
      </w:r>
      <w:r>
        <w:rPr>
          <w:rFonts w:hint="eastAsia" w:hAnsi="宋体"/>
          <w:color w:val="000000"/>
          <w:sz w:val="21"/>
          <w:szCs w:val="21"/>
        </w:rPr>
        <w:fldChar w:fldCharType="end"/>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投标人应充分考虑并预留技术处理和上传数据所需时间。</w:t>
      </w:r>
    </w:p>
    <w:p>
      <w:pPr>
        <w:spacing w:line="360" w:lineRule="auto"/>
        <w:ind w:firstLine="420" w:firstLineChars="200"/>
        <w:rPr>
          <w:rFonts w:hAnsi="宋体"/>
          <w:color w:val="000000"/>
          <w:sz w:val="21"/>
          <w:szCs w:val="21"/>
        </w:rPr>
      </w:pPr>
      <w:r>
        <w:rPr>
          <w:rFonts w:hint="eastAsia" w:hAnsi="宋体"/>
          <w:color w:val="000000"/>
          <w:sz w:val="21"/>
          <w:szCs w:val="21"/>
        </w:rPr>
        <w:t>5.2 投标人对同一项目多个标段进行投标的，加密电子投标文件应按标段分别提交。</w:t>
      </w:r>
    </w:p>
    <w:p>
      <w:pPr>
        <w:spacing w:line="360" w:lineRule="auto"/>
        <w:ind w:firstLine="420" w:firstLineChars="200"/>
        <w:rPr>
          <w:rFonts w:hAnsi="宋体"/>
          <w:color w:val="000000"/>
          <w:sz w:val="21"/>
          <w:szCs w:val="21"/>
        </w:rPr>
      </w:pPr>
      <w:r>
        <w:rPr>
          <w:rFonts w:hint="eastAsia" w:hAnsi="宋体"/>
          <w:color w:val="000000"/>
          <w:sz w:val="21"/>
          <w:szCs w:val="21"/>
        </w:rPr>
        <w:t>5.3 加密电子投标文件成功提交后，《全国公共资源交易平台(河南省▪许昌市)》公共资源交易系统（</w:t>
      </w:r>
      <w:r>
        <w:rPr>
          <w:rFonts w:hint="eastAsia" w:hAnsi="宋体"/>
          <w:color w:val="000000"/>
          <w:sz w:val="21"/>
          <w:szCs w:val="21"/>
        </w:rPr>
        <w:fldChar w:fldCharType="begin"/>
      </w:r>
      <w:r>
        <w:rPr>
          <w:rFonts w:hint="eastAsia" w:hAnsi="宋体"/>
          <w:color w:val="000000"/>
          <w:sz w:val="21"/>
          <w:szCs w:val="21"/>
        </w:rPr>
        <w:instrText xml:space="preserve"> HYPERLINK "http://221.14.6.70:8088/ggzy/" </w:instrText>
      </w:r>
      <w:r>
        <w:rPr>
          <w:rFonts w:hint="eastAsia" w:hAnsi="宋体"/>
          <w:color w:val="000000"/>
          <w:sz w:val="21"/>
          <w:szCs w:val="21"/>
        </w:rPr>
        <w:fldChar w:fldCharType="separate"/>
      </w:r>
      <w:r>
        <w:rPr>
          <w:rFonts w:hint="eastAsia" w:hAnsi="宋体"/>
          <w:color w:val="000000"/>
          <w:sz w:val="21"/>
          <w:szCs w:val="21"/>
        </w:rPr>
        <w:t>http://221.14.6.70:8088/ggzy/</w:t>
      </w:r>
      <w:r>
        <w:rPr>
          <w:rFonts w:hint="eastAsia" w:hAnsi="宋体"/>
          <w:color w:val="000000"/>
          <w:sz w:val="21"/>
          <w:szCs w:val="21"/>
        </w:rPr>
        <w:fldChar w:fldCharType="end"/>
      </w:r>
      <w:r>
        <w:rPr>
          <w:rFonts w:hint="eastAsia" w:hAnsi="宋体"/>
          <w:color w:val="000000"/>
          <w:sz w:val="21"/>
          <w:szCs w:val="21"/>
        </w:rPr>
        <w:t>）生成“投标文件提交回执单”。</w:t>
      </w:r>
    </w:p>
    <w:p>
      <w:pPr>
        <w:spacing w:line="360" w:lineRule="auto"/>
        <w:ind w:firstLine="422" w:firstLineChars="200"/>
        <w:rPr>
          <w:rFonts w:hAnsi="宋体"/>
          <w:b/>
          <w:bCs/>
          <w:color w:val="000000"/>
          <w:sz w:val="21"/>
          <w:szCs w:val="21"/>
        </w:rPr>
      </w:pPr>
      <w:r>
        <w:rPr>
          <w:rFonts w:hint="eastAsia" w:hAnsi="宋体"/>
          <w:b/>
          <w:bCs/>
          <w:color w:val="000000"/>
          <w:sz w:val="21"/>
          <w:szCs w:val="21"/>
        </w:rPr>
        <w:t>6.远程不见面开标（电子投标文件的解密）</w:t>
      </w:r>
    </w:p>
    <w:p>
      <w:pPr>
        <w:spacing w:line="360" w:lineRule="auto"/>
        <w:ind w:firstLine="420" w:firstLineChars="200"/>
        <w:rPr>
          <w:rFonts w:hAnsi="宋体"/>
          <w:color w:val="000000"/>
          <w:sz w:val="21"/>
          <w:szCs w:val="21"/>
        </w:rPr>
      </w:pPr>
      <w:r>
        <w:rPr>
          <w:rFonts w:hint="eastAsia" w:hAnsi="宋体"/>
          <w:color w:val="000000"/>
          <w:sz w:val="21"/>
          <w:szCs w:val="21"/>
        </w:rPr>
        <w:t>6.1 投标人应熟悉《许昌市不见面开标操作手册》，并提前设置不见面开标浏览器（设置流程详见《许昌市不见面开标操作手册》）。</w:t>
      </w:r>
    </w:p>
    <w:p>
      <w:pPr>
        <w:spacing w:line="360" w:lineRule="auto"/>
        <w:ind w:firstLine="420" w:firstLineChars="200"/>
        <w:rPr>
          <w:rFonts w:hAnsi="宋体"/>
          <w:color w:val="000000"/>
          <w:sz w:val="21"/>
          <w:szCs w:val="21"/>
        </w:rPr>
      </w:pPr>
      <w:r>
        <w:rPr>
          <w:rFonts w:hint="eastAsia" w:hAnsi="宋体"/>
          <w:color w:val="000000"/>
          <w:sz w:val="21"/>
          <w:szCs w:val="21"/>
        </w:rPr>
        <w:t>6.2 《许昌市不见面开标操作手册》下载路径：全国公共资源交易平台（河南省·许昌市）—“资料下载”栏目。</w:t>
      </w:r>
    </w:p>
    <w:p>
      <w:pPr>
        <w:spacing w:line="360" w:lineRule="auto"/>
        <w:ind w:firstLine="420" w:firstLineChars="200"/>
        <w:rPr>
          <w:rFonts w:hAnsi="宋体"/>
          <w:color w:val="000000"/>
          <w:sz w:val="21"/>
          <w:szCs w:val="21"/>
        </w:rPr>
      </w:pPr>
      <w:r>
        <w:rPr>
          <w:rFonts w:hint="eastAsia" w:hAnsi="宋体"/>
          <w:color w:val="000000"/>
          <w:sz w:val="21"/>
          <w:szCs w:val="21"/>
        </w:rPr>
        <w:t>6.3开标时间前投标人应登录本项目不见面开标大厅，按照招标文件确定的开标时间准时参加网上开标。</w:t>
      </w:r>
    </w:p>
    <w:p>
      <w:pPr>
        <w:spacing w:line="360" w:lineRule="auto"/>
        <w:ind w:firstLine="420" w:firstLineChars="200"/>
        <w:rPr>
          <w:rFonts w:hAnsi="宋体"/>
          <w:color w:val="000000"/>
          <w:sz w:val="21"/>
          <w:szCs w:val="21"/>
        </w:rPr>
      </w:pPr>
      <w:r>
        <w:rPr>
          <w:rFonts w:hint="eastAsia" w:hAnsi="宋体"/>
          <w:color w:val="000000"/>
          <w:sz w:val="21"/>
          <w:szCs w:val="21"/>
        </w:rPr>
        <w:t>6.4投标人对开标过程和开标记录如有疑义，可在本项目不见面开标大厅“文字互动”对话框或“新增质疑”处在线提出询问。</w:t>
      </w:r>
    </w:p>
    <w:p>
      <w:pPr>
        <w:spacing w:line="360" w:lineRule="auto"/>
        <w:ind w:firstLine="420" w:firstLineChars="200"/>
        <w:rPr>
          <w:rFonts w:hAnsi="宋体"/>
          <w:color w:val="000000"/>
          <w:sz w:val="21"/>
          <w:szCs w:val="21"/>
        </w:rPr>
      </w:pPr>
      <w:r>
        <w:rPr>
          <w:rFonts w:hint="eastAsia" w:hAnsi="宋体"/>
          <w:color w:val="000000"/>
          <w:sz w:val="21"/>
          <w:szCs w:val="21"/>
        </w:rPr>
        <w:t>6.5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20" w:firstLineChars="200"/>
        <w:rPr>
          <w:rFonts w:hAnsi="宋体"/>
          <w:color w:val="000000"/>
          <w:sz w:val="21"/>
          <w:szCs w:val="21"/>
        </w:rPr>
      </w:pPr>
      <w:r>
        <w:rPr>
          <w:rFonts w:hint="eastAsia" w:hAnsi="宋体"/>
          <w:color w:val="000000"/>
          <w:sz w:val="21"/>
          <w:szCs w:val="21"/>
        </w:rPr>
        <w:t>6.6项目远程不见面开标活动结束时，投标人应在《开标记录表》上进行电子签章。投标人未签章的，视同认可开标结果。</w:t>
      </w:r>
    </w:p>
    <w:p>
      <w:pPr>
        <w:spacing w:line="440" w:lineRule="exact"/>
        <w:ind w:firstLine="422" w:firstLineChars="200"/>
        <w:rPr>
          <w:rFonts w:hint="eastAsia" w:hAnsi="宋体"/>
          <w:b/>
          <w:bCs/>
          <w:sz w:val="21"/>
          <w:szCs w:val="21"/>
        </w:rPr>
      </w:pPr>
      <w:r>
        <w:rPr>
          <w:rFonts w:hint="eastAsia" w:hAnsi="宋体"/>
          <w:b/>
          <w:bCs/>
          <w:sz w:val="21"/>
          <w:szCs w:val="21"/>
        </w:rPr>
        <w:t>7.评标依据</w:t>
      </w:r>
    </w:p>
    <w:p>
      <w:pPr>
        <w:spacing w:line="440" w:lineRule="exact"/>
        <w:ind w:firstLine="420" w:firstLineChars="200"/>
        <w:rPr>
          <w:rFonts w:hint="eastAsia" w:hAnsi="宋体"/>
          <w:sz w:val="21"/>
          <w:szCs w:val="21"/>
        </w:rPr>
      </w:pPr>
      <w:r>
        <w:rPr>
          <w:rFonts w:hint="eastAsia" w:hAnsi="宋体"/>
          <w:sz w:val="21"/>
          <w:szCs w:val="21"/>
        </w:rPr>
        <w:t>7.1全流程电子化交易（远程不见面开标）项目，评标委员会以成功上传、解密的电子投标文件为评标依据。</w:t>
      </w:r>
    </w:p>
    <w:p>
      <w:pPr>
        <w:spacing w:line="440" w:lineRule="exact"/>
        <w:ind w:firstLine="420" w:firstLineChars="200"/>
        <w:rPr>
          <w:rFonts w:hint="eastAsia" w:hAnsi="宋体"/>
          <w:sz w:val="21"/>
          <w:szCs w:val="21"/>
        </w:rPr>
      </w:pPr>
      <w:r>
        <w:rPr>
          <w:rFonts w:hint="eastAsia" w:hAnsi="宋体"/>
          <w:sz w:val="21"/>
          <w:szCs w:val="21"/>
        </w:rPr>
        <w:t>7.2 评审期间，保持投标文件提供的联系方式畅通，评标委员会随时可能对投标文件内容质询，投标人应及时进行答复（包括但不限于电子文档、电子邮件等）。</w:t>
      </w:r>
    </w:p>
    <w:p>
      <w:pPr>
        <w:spacing w:line="440" w:lineRule="exact"/>
        <w:ind w:firstLine="420" w:firstLineChars="200"/>
        <w:jc w:val="left"/>
        <w:rPr>
          <w:rFonts w:hint="eastAsia" w:hAnsi="宋体"/>
          <w:sz w:val="21"/>
          <w:szCs w:val="21"/>
        </w:rPr>
      </w:pPr>
      <w:r>
        <w:rPr>
          <w:rFonts w:hint="eastAsia" w:hAnsi="宋体"/>
          <w:sz w:val="21"/>
          <w:szCs w:val="21"/>
        </w:rPr>
        <w:t xml:space="preserve">7.3 </w:t>
      </w:r>
      <w:r>
        <w:rPr>
          <w:rFonts w:hint="eastAsia" w:hAnsi="宋体"/>
          <w:sz w:val="21"/>
          <w:szCs w:val="21"/>
          <w:lang w:eastAsia="zh-CN"/>
        </w:rPr>
        <w:t>如</w:t>
      </w:r>
      <w:r>
        <w:rPr>
          <w:rFonts w:hint="eastAsia" w:hAnsi="宋体"/>
          <w:sz w:val="21"/>
          <w:szCs w:val="21"/>
        </w:rPr>
        <w:t>有多轮报价的，各投标人应提前准备好分项报价，为多轮报价做好准备，在谈判小组发</w:t>
      </w:r>
    </w:p>
    <w:p>
      <w:pPr>
        <w:pStyle w:val="20"/>
        <w:spacing w:line="440" w:lineRule="exact"/>
        <w:rPr>
          <w:rFonts w:hAnsi="宋体" w:cs="黑体"/>
          <w:b/>
          <w:sz w:val="36"/>
          <w:szCs w:val="36"/>
        </w:rPr>
      </w:pPr>
      <w:r>
        <w:rPr>
          <w:rFonts w:hint="eastAsia" w:hAnsi="宋体"/>
          <w:sz w:val="21"/>
          <w:szCs w:val="21"/>
        </w:rPr>
        <w:t>起报价通知后，在规定时间内提交有效报价。</w:t>
      </w:r>
    </w:p>
    <w:p>
      <w:pPr>
        <w:pStyle w:val="20"/>
        <w:spacing w:line="440" w:lineRule="exact"/>
        <w:rPr>
          <w:rFonts w:hAnsi="宋体" w:cs="黑体"/>
          <w:b/>
          <w:sz w:val="36"/>
          <w:szCs w:val="36"/>
        </w:rPr>
      </w:pPr>
    </w:p>
    <w:p>
      <w:pPr>
        <w:pStyle w:val="20"/>
        <w:spacing w:line="440" w:lineRule="exact"/>
        <w:rPr>
          <w:rFonts w:hAnsi="宋体" w:cs="黑体"/>
          <w:b/>
          <w:sz w:val="36"/>
          <w:szCs w:val="36"/>
        </w:rPr>
      </w:pPr>
    </w:p>
    <w:p>
      <w:pPr>
        <w:pStyle w:val="20"/>
        <w:spacing w:line="440" w:lineRule="exact"/>
        <w:rPr>
          <w:rFonts w:hAnsi="宋体" w:cs="黑体"/>
          <w:b/>
          <w:sz w:val="36"/>
          <w:szCs w:val="36"/>
        </w:rPr>
      </w:pPr>
    </w:p>
    <w:p>
      <w:pPr>
        <w:pStyle w:val="20"/>
        <w:spacing w:line="440" w:lineRule="exact"/>
        <w:rPr>
          <w:rFonts w:hAnsi="宋体" w:cs="黑体"/>
          <w:b/>
          <w:sz w:val="36"/>
          <w:szCs w:val="36"/>
        </w:rPr>
      </w:pPr>
    </w:p>
    <w:p>
      <w:pPr>
        <w:pStyle w:val="20"/>
        <w:spacing w:line="440" w:lineRule="exact"/>
        <w:rPr>
          <w:rFonts w:hAnsi="宋体" w:cs="黑体"/>
          <w:b/>
          <w:sz w:val="36"/>
          <w:szCs w:val="36"/>
        </w:rPr>
      </w:pPr>
    </w:p>
    <w:p>
      <w:pPr>
        <w:pStyle w:val="20"/>
        <w:spacing w:line="440" w:lineRule="exact"/>
        <w:rPr>
          <w:rFonts w:hAnsi="宋体" w:cs="黑体"/>
          <w:b/>
          <w:sz w:val="36"/>
          <w:szCs w:val="36"/>
        </w:rPr>
      </w:pPr>
    </w:p>
    <w:p>
      <w:pPr>
        <w:pStyle w:val="20"/>
        <w:spacing w:line="440" w:lineRule="exact"/>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7" w:name="_Toc283559940"/>
      <w:r>
        <w:rPr>
          <w:rFonts w:hint="eastAsia" w:hAnsi="宋体" w:cs="黑体"/>
          <w:b/>
          <w:sz w:val="28"/>
          <w:szCs w:val="28"/>
        </w:rPr>
        <w:t>投标人须知前附表</w:t>
      </w:r>
      <w:bookmarkEnd w:id="7"/>
    </w:p>
    <w:tbl>
      <w:tblPr>
        <w:tblStyle w:val="1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5"/>
        <w:gridCol w:w="16"/>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条款号</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条款名称</w:t>
            </w:r>
          </w:p>
        </w:tc>
        <w:tc>
          <w:tcPr>
            <w:tcW w:w="6470" w:type="dxa"/>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招标人</w:t>
            </w:r>
          </w:p>
        </w:tc>
        <w:tc>
          <w:tcPr>
            <w:tcW w:w="6470" w:type="dxa"/>
          </w:tcPr>
          <w:p>
            <w:pPr>
              <w:autoSpaceDE w:val="0"/>
              <w:autoSpaceDN w:val="0"/>
              <w:adjustRightInd w:val="0"/>
              <w:spacing w:line="276" w:lineRule="auto"/>
              <w:jc w:val="left"/>
              <w:rPr>
                <w:rFonts w:hint="eastAsia" w:hAnsi="宋体" w:cs="仿宋_GB2312"/>
                <w:sz w:val="24"/>
                <w:szCs w:val="24"/>
              </w:rPr>
            </w:pPr>
            <w:r>
              <w:rPr>
                <w:rFonts w:hint="eastAsia" w:hAnsi="宋体" w:cs="仿宋_GB2312"/>
                <w:sz w:val="24"/>
                <w:szCs w:val="24"/>
              </w:rPr>
              <w:t>招标人：许昌市魏都区水利局</w:t>
            </w:r>
          </w:p>
          <w:p>
            <w:pPr>
              <w:autoSpaceDE w:val="0"/>
              <w:autoSpaceDN w:val="0"/>
              <w:adjustRightInd w:val="0"/>
              <w:spacing w:line="276" w:lineRule="auto"/>
              <w:jc w:val="left"/>
              <w:rPr>
                <w:rFonts w:hint="eastAsia" w:hAnsi="宋体" w:cs="仿宋_GB2312"/>
                <w:sz w:val="24"/>
                <w:szCs w:val="24"/>
              </w:rPr>
            </w:pPr>
            <w:r>
              <w:rPr>
                <w:rFonts w:hint="eastAsia" w:hAnsi="宋体" w:cs="仿宋_GB2312"/>
                <w:sz w:val="24"/>
                <w:szCs w:val="24"/>
              </w:rPr>
              <w:t xml:space="preserve">联系人：任先生                      </w:t>
            </w:r>
          </w:p>
          <w:p>
            <w:pPr>
              <w:autoSpaceDE w:val="0"/>
              <w:autoSpaceDN w:val="0"/>
              <w:adjustRightInd w:val="0"/>
              <w:spacing w:line="276" w:lineRule="auto"/>
              <w:jc w:val="left"/>
              <w:rPr>
                <w:rFonts w:hint="eastAsia" w:hAnsi="宋体" w:cs="仿宋_GB2312"/>
                <w:sz w:val="24"/>
                <w:szCs w:val="24"/>
              </w:rPr>
            </w:pPr>
            <w:r>
              <w:rPr>
                <w:rFonts w:hint="eastAsia" w:hAnsi="宋体" w:cs="仿宋_GB2312"/>
                <w:sz w:val="24"/>
                <w:szCs w:val="24"/>
              </w:rPr>
              <w:t>联系电话：0374-5056679</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地址：许昌市天宝路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1.1.2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招标代理机构</w:t>
            </w:r>
          </w:p>
        </w:tc>
        <w:tc>
          <w:tcPr>
            <w:tcW w:w="6470" w:type="dxa"/>
          </w:tcPr>
          <w:p>
            <w:pPr>
              <w:autoSpaceDE w:val="0"/>
              <w:autoSpaceDN w:val="0"/>
              <w:adjustRightInd w:val="0"/>
              <w:spacing w:line="276" w:lineRule="auto"/>
              <w:jc w:val="left"/>
              <w:rPr>
                <w:rFonts w:hint="eastAsia" w:hAnsi="宋体" w:cs="仿宋_GB2312"/>
                <w:sz w:val="24"/>
                <w:szCs w:val="24"/>
              </w:rPr>
            </w:pPr>
            <w:r>
              <w:rPr>
                <w:rFonts w:hint="eastAsia" w:hAnsi="宋体" w:cs="仿宋_GB2312"/>
                <w:sz w:val="24"/>
                <w:szCs w:val="24"/>
              </w:rPr>
              <w:t>招标代理机构：许昌建设工程项目管理有限公司</w:t>
            </w:r>
          </w:p>
          <w:p>
            <w:pPr>
              <w:autoSpaceDE w:val="0"/>
              <w:autoSpaceDN w:val="0"/>
              <w:adjustRightInd w:val="0"/>
              <w:spacing w:line="276" w:lineRule="auto"/>
              <w:jc w:val="left"/>
              <w:rPr>
                <w:rFonts w:hint="eastAsia" w:hAnsi="宋体" w:cs="仿宋_GB2312"/>
                <w:sz w:val="24"/>
                <w:szCs w:val="24"/>
              </w:rPr>
            </w:pPr>
            <w:r>
              <w:rPr>
                <w:rFonts w:hint="eastAsia" w:hAnsi="宋体" w:cs="仿宋_GB2312"/>
                <w:sz w:val="24"/>
                <w:szCs w:val="24"/>
              </w:rPr>
              <w:t xml:space="preserve">联系人：俎女士   </w:t>
            </w:r>
          </w:p>
          <w:p>
            <w:pPr>
              <w:autoSpaceDE w:val="0"/>
              <w:autoSpaceDN w:val="0"/>
              <w:adjustRightInd w:val="0"/>
              <w:spacing w:line="276" w:lineRule="auto"/>
              <w:jc w:val="left"/>
              <w:rPr>
                <w:rFonts w:hint="eastAsia" w:hAnsi="宋体" w:cs="仿宋_GB2312"/>
                <w:sz w:val="24"/>
                <w:szCs w:val="24"/>
              </w:rPr>
            </w:pPr>
            <w:r>
              <w:rPr>
                <w:rFonts w:hint="eastAsia" w:hAnsi="宋体" w:cs="仿宋_GB2312"/>
                <w:sz w:val="24"/>
                <w:szCs w:val="24"/>
              </w:rPr>
              <w:t>联系电话：0374-2162698</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地址：许昌市东城区天瑞街东泰大厦五楼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项目名称</w:t>
            </w:r>
          </w:p>
        </w:tc>
        <w:tc>
          <w:tcPr>
            <w:tcW w:w="6470" w:type="dxa"/>
            <w:vAlign w:val="center"/>
          </w:tcPr>
          <w:p>
            <w:pPr>
              <w:spacing w:line="276" w:lineRule="auto"/>
              <w:rPr>
                <w:rFonts w:hint="eastAsia" w:hAnsi="宋体" w:cs="仿宋_GB2312"/>
                <w:sz w:val="24"/>
                <w:szCs w:val="24"/>
              </w:rPr>
            </w:pPr>
            <w:r>
              <w:rPr>
                <w:rFonts w:hint="eastAsia" w:hAnsi="宋体" w:cs="仿宋_GB2312"/>
                <w:sz w:val="24"/>
                <w:szCs w:val="24"/>
                <w:lang w:eastAsia="zh-CN"/>
              </w:rPr>
              <w:t>许昌市北外环（延安路-宏源污水处理厂）污水管道工程（穿铁路部分）EPC工程总承包及监理</w:t>
            </w:r>
            <w:r>
              <w:rPr>
                <w:rFonts w:hint="eastAsia" w:hAnsi="宋体" w:cs="仿宋_GB2312"/>
                <w:sz w:val="24"/>
                <w:szCs w:val="24"/>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建设地点</w:t>
            </w:r>
          </w:p>
        </w:tc>
        <w:tc>
          <w:tcPr>
            <w:tcW w:w="6470" w:type="dxa"/>
            <w:vAlign w:val="center"/>
          </w:tcPr>
          <w:p>
            <w:pPr>
              <w:spacing w:line="276" w:lineRule="auto"/>
              <w:rPr>
                <w:rFonts w:hint="eastAsia" w:hAnsi="宋体" w:cs="仿宋_GB2312"/>
                <w:sz w:val="24"/>
                <w:szCs w:val="24"/>
              </w:rPr>
            </w:pPr>
            <w:r>
              <w:rPr>
                <w:rFonts w:hint="eastAsia" w:hAnsi="宋体" w:cs="仿宋_GB2312"/>
                <w:sz w:val="24"/>
                <w:szCs w:val="24"/>
              </w:rPr>
              <w:t>该项目位于许昌市北外环路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pPr>
              <w:pStyle w:val="21"/>
              <w:spacing w:before="110"/>
              <w:ind w:right="144" w:firstLine="480" w:firstLineChars="200"/>
              <w:jc w:val="center"/>
              <w:rPr>
                <w:sz w:val="21"/>
              </w:rPr>
            </w:pPr>
            <w:r>
              <w:rPr>
                <w:sz w:val="24"/>
                <w:szCs w:val="24"/>
              </w:rPr>
              <w:t>项目建设规模</w:t>
            </w:r>
          </w:p>
        </w:tc>
        <w:tc>
          <w:tcPr>
            <w:tcW w:w="6470" w:type="dxa"/>
            <w:vAlign w:val="center"/>
          </w:tcPr>
          <w:p>
            <w:pPr>
              <w:spacing w:line="276" w:lineRule="auto"/>
              <w:rPr>
                <w:rFonts w:hAnsi="宋体"/>
                <w:sz w:val="24"/>
                <w:szCs w:val="24"/>
              </w:rPr>
            </w:pPr>
            <w:r>
              <w:rPr>
                <w:rFonts w:hint="eastAsia" w:hAnsi="宋体"/>
                <w:sz w:val="24"/>
                <w:szCs w:val="24"/>
              </w:rPr>
              <w:t>本项目为新建污水干管与现状延安路污水管道连接后，重力流向东穿京广铁路、灵沟河、霸陵河、清潩河，经泵站提升后，采用DN700压力管道输送至污水处理厂集水池；本次招标内容为下穿京广铁路部分，包含Φ2200Ⅲ级钢筋混凝土圆管涵70米，顶管工作井1座，顶管接收井1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资金来源</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出资比例</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资金落实情况</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招标范围</w:t>
            </w:r>
          </w:p>
        </w:tc>
        <w:tc>
          <w:tcPr>
            <w:tcW w:w="6470" w:type="dxa"/>
            <w:tcBorders>
              <w:bottom w:val="single" w:color="auto" w:sz="4" w:space="0"/>
            </w:tcBorders>
            <w:vAlign w:val="center"/>
          </w:tcPr>
          <w:p>
            <w:pPr>
              <w:adjustRightInd w:val="0"/>
              <w:snapToGrid w:val="0"/>
              <w:spacing w:line="276" w:lineRule="auto"/>
              <w:rPr>
                <w:rFonts w:hAnsi="宋体" w:cs="宋体"/>
                <w:sz w:val="24"/>
                <w:szCs w:val="24"/>
              </w:rPr>
            </w:pPr>
            <w:r>
              <w:rPr>
                <w:rFonts w:hint="eastAsia" w:hAnsi="宋体" w:cs="宋体"/>
                <w:sz w:val="24"/>
                <w:szCs w:val="24"/>
              </w:rPr>
              <w:t>监理标段包括EPC总承包阶段及保修期阶段监理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color="auto" w:sz="4" w:space="0"/>
            </w:tcBorders>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监理服务期</w:t>
            </w:r>
          </w:p>
        </w:tc>
        <w:tc>
          <w:tcPr>
            <w:tcW w:w="6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监理服务期限为EPC总承包工期及保修期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质量标准</w:t>
            </w:r>
          </w:p>
        </w:tc>
        <w:tc>
          <w:tcPr>
            <w:tcW w:w="6470" w:type="dxa"/>
            <w:tcBorders>
              <w:top w:val="single" w:color="auto" w:sz="4" w:space="0"/>
            </w:tcBorders>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合格（</w:t>
            </w:r>
            <w:r>
              <w:rPr>
                <w:rFonts w:hint="eastAsia"/>
                <w:sz w:val="24"/>
                <w:szCs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 xml:space="preserve">   投标人资质条件</w:t>
            </w:r>
          </w:p>
        </w:tc>
        <w:tc>
          <w:tcPr>
            <w:tcW w:w="6470" w:type="dxa"/>
          </w:tcPr>
          <w:p>
            <w:pPr>
              <w:pStyle w:val="20"/>
              <w:spacing w:line="440" w:lineRule="exact"/>
              <w:rPr>
                <w:rFonts w:ascii="宋体" w:hAnsi="宋体" w:eastAsia="宋体" w:cs="宋体"/>
                <w:b/>
                <w:bCs/>
                <w:sz w:val="24"/>
              </w:rPr>
            </w:pPr>
            <w:r>
              <w:rPr>
                <w:rFonts w:hint="eastAsia" w:ascii="宋体" w:hAnsi="宋体" w:eastAsia="宋体" w:cs="宋体"/>
                <w:b/>
                <w:bCs/>
                <w:sz w:val="24"/>
              </w:rPr>
              <w:t>二标段资格要求：</w:t>
            </w:r>
          </w:p>
          <w:p>
            <w:pPr>
              <w:pStyle w:val="20"/>
              <w:spacing w:line="440" w:lineRule="exact"/>
              <w:rPr>
                <w:rFonts w:ascii="宋体" w:hAnsi="宋体" w:eastAsia="宋体" w:cs="宋体"/>
                <w:sz w:val="24"/>
              </w:rPr>
            </w:pPr>
            <w:r>
              <w:rPr>
                <w:rFonts w:hint="eastAsia" w:ascii="宋体" w:hAnsi="宋体" w:eastAsia="宋体" w:cs="宋体"/>
                <w:b/>
                <w:bCs/>
                <w:sz w:val="24"/>
              </w:rPr>
              <w:t>1、主体要求</w:t>
            </w:r>
          </w:p>
          <w:p>
            <w:pPr>
              <w:pStyle w:val="20"/>
              <w:spacing w:line="440" w:lineRule="exact"/>
              <w:rPr>
                <w:rFonts w:ascii="宋体" w:hAnsi="宋体" w:eastAsia="宋体" w:cs="宋体"/>
                <w:sz w:val="24"/>
              </w:rPr>
            </w:pPr>
            <w:r>
              <w:rPr>
                <w:rFonts w:hint="eastAsia" w:ascii="宋体" w:hAnsi="宋体" w:eastAsia="宋体" w:cs="宋体"/>
                <w:sz w:val="24"/>
              </w:rPr>
              <w:t>投标人须在中华人民共和国境内注册，具备独立法人资格和合法经营资格，并具有有效的营业执照。</w:t>
            </w:r>
          </w:p>
          <w:p>
            <w:pPr>
              <w:pStyle w:val="20"/>
              <w:spacing w:line="440" w:lineRule="exact"/>
              <w:rPr>
                <w:rFonts w:ascii="宋体" w:hAnsi="宋体" w:eastAsia="宋体" w:cs="宋体"/>
                <w:b/>
                <w:bCs/>
                <w:sz w:val="24"/>
              </w:rPr>
            </w:pPr>
            <w:r>
              <w:rPr>
                <w:rFonts w:hint="eastAsia" w:ascii="宋体" w:hAnsi="宋体" w:eastAsia="宋体" w:cs="宋体"/>
                <w:b/>
                <w:bCs/>
                <w:sz w:val="24"/>
              </w:rPr>
              <w:t>2、资质要求</w:t>
            </w:r>
          </w:p>
          <w:p>
            <w:pPr>
              <w:pStyle w:val="20"/>
              <w:spacing w:line="440" w:lineRule="exact"/>
              <w:rPr>
                <w:rFonts w:hint="eastAsia" w:ascii="宋体" w:hAnsi="宋体" w:eastAsia="宋体" w:cs="宋体"/>
                <w:sz w:val="24"/>
                <w:lang w:eastAsia="zh-CN"/>
              </w:rPr>
            </w:pPr>
            <w:r>
              <w:rPr>
                <w:rFonts w:hint="eastAsia" w:ascii="宋体" w:hAnsi="宋体" w:eastAsia="宋体" w:cs="宋体"/>
                <w:sz w:val="24"/>
              </w:rPr>
              <w:t>投标人具有铁路工程监理乙级及以上资质或监理综合资质</w:t>
            </w:r>
            <w:r>
              <w:rPr>
                <w:rFonts w:hint="eastAsia" w:ascii="宋体" w:hAnsi="宋体" w:eastAsia="宋体" w:cs="宋体"/>
                <w:sz w:val="24"/>
                <w:lang w:eastAsia="zh-CN"/>
              </w:rPr>
              <w:t>。</w:t>
            </w:r>
          </w:p>
          <w:p>
            <w:pPr>
              <w:pStyle w:val="20"/>
              <w:spacing w:line="440" w:lineRule="exact"/>
              <w:rPr>
                <w:rFonts w:ascii="宋体" w:hAnsi="宋体" w:eastAsia="宋体" w:cs="宋体"/>
                <w:b/>
                <w:bCs/>
                <w:sz w:val="24"/>
              </w:rPr>
            </w:pPr>
            <w:r>
              <w:rPr>
                <w:rFonts w:hint="eastAsia" w:ascii="宋体" w:hAnsi="宋体" w:eastAsia="宋体" w:cs="宋体"/>
                <w:b/>
                <w:bCs/>
                <w:sz w:val="24"/>
              </w:rPr>
              <w:t>3、人员要求</w:t>
            </w:r>
          </w:p>
          <w:p>
            <w:pPr>
              <w:pStyle w:val="20"/>
              <w:spacing w:line="440" w:lineRule="exact"/>
              <w:rPr>
                <w:rFonts w:hint="eastAsia" w:ascii="宋体" w:hAnsi="宋体" w:eastAsia="宋体" w:cs="宋体"/>
                <w:b w:val="0"/>
                <w:bCs w:val="0"/>
                <w:sz w:val="24"/>
              </w:rPr>
            </w:pPr>
            <w:r>
              <w:rPr>
                <w:rFonts w:hint="eastAsia" w:ascii="宋体" w:hAnsi="宋体" w:eastAsia="宋体" w:cs="宋体"/>
                <w:b w:val="0"/>
                <w:bCs w:val="0"/>
                <w:sz w:val="24"/>
              </w:rPr>
              <w:t>(1)拟任项目负责人（总监理工程师）必须持有铁路工程专业注册监理工程师证书。</w:t>
            </w:r>
          </w:p>
          <w:p>
            <w:pPr>
              <w:pStyle w:val="20"/>
              <w:spacing w:line="440" w:lineRule="exact"/>
              <w:rPr>
                <w:rFonts w:hint="eastAsia" w:ascii="宋体" w:hAnsi="宋体" w:eastAsia="宋体" w:cs="宋体"/>
                <w:b w:val="0"/>
                <w:bCs w:val="0"/>
                <w:sz w:val="24"/>
              </w:rPr>
            </w:pPr>
            <w:r>
              <w:rPr>
                <w:rFonts w:hint="eastAsia" w:ascii="宋体" w:hAnsi="宋体" w:eastAsia="宋体" w:cs="宋体"/>
                <w:b w:val="0"/>
                <w:bCs w:val="0"/>
                <w:sz w:val="24"/>
              </w:rPr>
              <w:t>（2）委托代理人（联系人）、项目负责人（总监理工程师）及团队其他主要人员在中标后无正当理由不得更换。</w:t>
            </w:r>
          </w:p>
          <w:p>
            <w:pPr>
              <w:pStyle w:val="20"/>
              <w:spacing w:line="440" w:lineRule="exact"/>
              <w:rPr>
                <w:rFonts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、信誉要求</w:t>
            </w:r>
          </w:p>
          <w:p>
            <w:pPr>
              <w:pStyle w:val="20"/>
              <w:spacing w:line="440" w:lineRule="exact"/>
              <w:rPr>
                <w:rFonts w:ascii="宋体" w:hAnsi="宋体" w:eastAsia="宋体" w:cs="宋体"/>
                <w:sz w:val="24"/>
              </w:rPr>
            </w:pPr>
            <w:r>
              <w:rPr>
                <w:rFonts w:hint="eastAsia" w:ascii="宋体" w:hAnsi="宋体" w:eastAsia="宋体" w:cs="宋体"/>
                <w:sz w:val="24"/>
              </w:rPr>
              <w:t>(1)投标人未处于被责令停业、投标资格被取消或者财产被接管、冻结和破产状态；近三年内企业没有因骗取中标或者严重违约以及发生重大工程质量、安全生产事故等问题；</w:t>
            </w:r>
          </w:p>
          <w:p>
            <w:pPr>
              <w:pStyle w:val="20"/>
              <w:spacing w:line="440" w:lineRule="exact"/>
              <w:rPr>
                <w:rFonts w:ascii="宋体" w:hAnsi="宋体" w:eastAsia="宋体" w:cs="宋体"/>
                <w:sz w:val="24"/>
              </w:rPr>
            </w:pPr>
            <w:r>
              <w:rPr>
                <w:rFonts w:hint="eastAsia" w:ascii="宋体" w:hAnsi="宋体" w:eastAsia="宋体" w:cs="宋体"/>
                <w:sz w:val="24"/>
              </w:rPr>
              <w:t>(2)未被列入“信用中国”/“信用河南”网站信用信息栏黑名单、“国家企业信用信息公示系统”经营异常名录或严重失信黑名单,无行贿犯罪记录的投标人。</w:t>
            </w:r>
          </w:p>
          <w:p>
            <w:pPr>
              <w:pStyle w:val="20"/>
              <w:spacing w:line="440" w:lineRule="exact"/>
              <w:rPr>
                <w:rFonts w:ascii="宋体" w:hAnsi="宋体" w:eastAsia="宋体" w:cs="宋体"/>
                <w:sz w:val="24"/>
              </w:rPr>
            </w:pPr>
            <w:r>
              <w:rPr>
                <w:rFonts w:hint="eastAsia" w:ascii="宋体" w:hAnsi="宋体" w:eastAsia="宋体" w:cs="宋体"/>
                <w:b/>
                <w:bCs/>
                <w:sz w:val="24"/>
                <w:lang w:val="en-US" w:eastAsia="zh-CN"/>
              </w:rPr>
              <w:t>5</w:t>
            </w:r>
            <w:r>
              <w:rPr>
                <w:rFonts w:hint="eastAsia" w:ascii="宋体" w:hAnsi="宋体" w:eastAsia="宋体" w:cs="宋体"/>
                <w:b/>
                <w:bCs/>
                <w:sz w:val="24"/>
              </w:rPr>
              <w:t>、联合体要求：</w:t>
            </w:r>
            <w:r>
              <w:rPr>
                <w:rFonts w:hint="eastAsia" w:ascii="宋体" w:hAnsi="宋体" w:eastAsia="宋体" w:cs="宋体"/>
                <w:sz w:val="24"/>
              </w:rPr>
              <w:t>二标段监理</w:t>
            </w:r>
            <w:r>
              <w:rPr>
                <w:rFonts w:hint="eastAsia" w:ascii="宋体" w:hAnsi="宋体" w:eastAsia="宋体" w:cs="宋体"/>
                <w:bCs/>
                <w:sz w:val="24"/>
              </w:rPr>
              <w:t>标段</w:t>
            </w:r>
            <w:r>
              <w:rPr>
                <w:rFonts w:hint="eastAsia" w:ascii="宋体" w:hAnsi="宋体" w:eastAsia="宋体" w:cs="宋体"/>
                <w:sz w:val="24"/>
              </w:rPr>
              <w:t>不接受联合体投标。</w:t>
            </w:r>
          </w:p>
          <w:p>
            <w:pPr>
              <w:pStyle w:val="20"/>
              <w:spacing w:line="440" w:lineRule="exact"/>
              <w:rPr>
                <w:rFonts w:ascii="宋体" w:hAnsi="宋体" w:eastAsia="宋体" w:cs="宋体"/>
                <w:sz w:val="24"/>
              </w:rPr>
            </w:pP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pPr>
              <w:pStyle w:val="20"/>
              <w:spacing w:line="440" w:lineRule="exact"/>
              <w:rPr>
                <w:rFonts w:hAnsi="宋体"/>
                <w:b/>
                <w:sz w:val="24"/>
              </w:rPr>
            </w:pPr>
            <w:r>
              <w:rPr>
                <w:rFonts w:hint="eastAsia" w:ascii="宋体" w:hAnsi="宋体" w:eastAsia="宋体" w:cs="宋体"/>
                <w:b/>
                <w:bCs/>
                <w:sz w:val="24"/>
                <w:lang w:val="en-US" w:eastAsia="zh-CN"/>
              </w:rPr>
              <w:t>7</w:t>
            </w:r>
            <w:r>
              <w:rPr>
                <w:rFonts w:hint="eastAsia" w:ascii="宋体" w:hAnsi="宋体" w:eastAsia="宋体" w:cs="宋体"/>
                <w:b/>
                <w:bCs/>
                <w:sz w:val="24"/>
              </w:rPr>
              <w:t>、</w:t>
            </w:r>
            <w:r>
              <w:rPr>
                <w:rFonts w:hint="eastAsia" w:ascii="宋体" w:hAnsi="宋体" w:eastAsia="宋体" w:cs="宋体"/>
                <w:sz w:val="24"/>
              </w:rPr>
              <w:t>本项目不得转包、挂靠及违法分包。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是否接受联合体投标</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踏勘现场</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投标预备会</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投标人提出问题的截止时间</w:t>
            </w:r>
          </w:p>
        </w:tc>
        <w:tc>
          <w:tcPr>
            <w:tcW w:w="6470" w:type="dxa"/>
            <w:vAlign w:val="center"/>
          </w:tcPr>
          <w:p>
            <w:pPr>
              <w:autoSpaceDE w:val="0"/>
              <w:autoSpaceDN w:val="0"/>
              <w:adjustRightInd w:val="0"/>
              <w:spacing w:line="276" w:lineRule="auto"/>
              <w:rPr>
                <w:rFonts w:hAnsi="宋体" w:cs="仿宋_GB2312"/>
                <w:sz w:val="24"/>
                <w:szCs w:val="24"/>
              </w:rPr>
            </w:pPr>
            <w:r>
              <w:rPr>
                <w:rFonts w:hint="eastAsia" w:ascii="新宋体" w:hAnsi="新宋体" w:eastAsia="新宋体"/>
                <w:sz w:val="24"/>
                <w:szCs w:val="24"/>
              </w:rPr>
              <w:t>投标截止10日前，在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spacing w:line="276" w:lineRule="auto"/>
              <w:jc w:val="center"/>
              <w:rPr>
                <w:rFonts w:hAnsi="宋体"/>
                <w:sz w:val="24"/>
                <w:szCs w:val="24"/>
              </w:rPr>
            </w:pPr>
            <w:r>
              <w:rPr>
                <w:rFonts w:hint="eastAsia" w:hAnsi="宋体"/>
                <w:sz w:val="24"/>
                <w:szCs w:val="24"/>
              </w:rPr>
              <w:t>1.10.3</w:t>
            </w:r>
          </w:p>
        </w:tc>
        <w:tc>
          <w:tcPr>
            <w:tcW w:w="2296" w:type="dxa"/>
            <w:gridSpan w:val="2"/>
            <w:vAlign w:val="center"/>
          </w:tcPr>
          <w:p>
            <w:pPr>
              <w:spacing w:line="276" w:lineRule="auto"/>
              <w:jc w:val="center"/>
              <w:rPr>
                <w:rFonts w:hAnsi="宋体"/>
                <w:sz w:val="24"/>
                <w:szCs w:val="24"/>
              </w:rPr>
            </w:pPr>
            <w:r>
              <w:rPr>
                <w:rFonts w:hint="eastAsia" w:hAnsi="宋体"/>
                <w:sz w:val="24"/>
                <w:szCs w:val="24"/>
              </w:rPr>
              <w:t>招标文件澄清发出的形式</w:t>
            </w:r>
          </w:p>
        </w:tc>
        <w:tc>
          <w:tcPr>
            <w:tcW w:w="6470" w:type="dxa"/>
            <w:vAlign w:val="center"/>
          </w:tcPr>
          <w:p>
            <w:pPr>
              <w:spacing w:line="276" w:lineRule="auto"/>
              <w:rPr>
                <w:rFonts w:hAnsi="宋体"/>
                <w:sz w:val="24"/>
                <w:szCs w:val="24"/>
              </w:rPr>
            </w:pPr>
            <w:r>
              <w:rPr>
                <w:rFonts w:hint="eastAsia" w:ascii="新宋体" w:hAnsi="新宋体" w:eastAsia="新宋体"/>
                <w:sz w:val="24"/>
                <w:szCs w:val="24"/>
              </w:rPr>
              <w:t>投标截止时间15日前，在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偏差</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构成招标文件的其他材料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2.1.1</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招标文件的下载</w:t>
            </w:r>
          </w:p>
        </w:tc>
        <w:tc>
          <w:tcPr>
            <w:tcW w:w="6470" w:type="dxa"/>
            <w:vAlign w:val="center"/>
          </w:tcPr>
          <w:p>
            <w:pPr>
              <w:autoSpaceDE w:val="0"/>
              <w:autoSpaceDN w:val="0"/>
              <w:adjustRightInd w:val="0"/>
              <w:spacing w:line="276" w:lineRule="auto"/>
              <w:rPr>
                <w:rFonts w:hAnsi="宋体" w:cs="仿宋_GB2312"/>
                <w:sz w:val="24"/>
              </w:rPr>
            </w:pPr>
            <w:r>
              <w:rPr>
                <w:rFonts w:hint="eastAsia" w:hAnsi="宋体" w:cs="仿宋_GB2312"/>
                <w:sz w:val="24"/>
              </w:rPr>
              <w:t>招标文件的获取：投标人于投标文件递交截止时间前均可登录【全国公共资源交易平台</w:t>
            </w:r>
            <w:r>
              <w:rPr>
                <w:rFonts w:hAnsi="宋体" w:cs="仿宋_GB2312"/>
                <w:sz w:val="24"/>
              </w:rPr>
              <w:t>(</w:t>
            </w:r>
            <w:r>
              <w:rPr>
                <w:rFonts w:hint="eastAsia" w:hAnsi="宋体" w:cs="仿宋_GB2312"/>
                <w:sz w:val="24"/>
              </w:rPr>
              <w:t>河南省</w:t>
            </w:r>
            <w:r>
              <w:rPr>
                <w:rFonts w:hint="eastAsia" w:ascii="MS Mincho" w:hAnsi="MS Mincho" w:eastAsia="MS Mincho" w:cs="MS Mincho"/>
                <w:sz w:val="24"/>
              </w:rPr>
              <w:t>▪</w:t>
            </w:r>
            <w:r>
              <w:rPr>
                <w:rFonts w:hint="eastAsia" w:hAnsi="宋体" w:cs="仿宋_GB2312"/>
                <w:sz w:val="24"/>
              </w:rPr>
              <w:t>许昌市</w:t>
            </w:r>
            <w:r>
              <w:rPr>
                <w:rFonts w:hAnsi="宋体" w:cs="仿宋_GB2312"/>
                <w:sz w:val="24"/>
              </w:rPr>
              <w:t>)</w:t>
            </w:r>
            <w:r>
              <w:rPr>
                <w:rFonts w:hint="eastAsia" w:hAnsi="宋体" w:cs="仿宋_GB2312"/>
                <w:sz w:val="24"/>
              </w:rPr>
              <w:t>】（</w:t>
            </w:r>
            <w:r>
              <w:rPr>
                <w:rFonts w:hAnsi="宋体" w:cs="仿宋_GB2312"/>
                <w:sz w:val="24"/>
              </w:rPr>
              <w:t>http://www.xczbtb.com/</w:t>
            </w:r>
            <w:r>
              <w:rPr>
                <w:rFonts w:hint="eastAsia" w:hAnsi="宋体" w:cs="仿宋_GB2312"/>
                <w:sz w:val="24"/>
              </w:rPr>
              <w:t>），通过“投标人</w:t>
            </w:r>
            <w:r>
              <w:rPr>
                <w:rFonts w:hAnsi="宋体" w:cs="仿宋_GB2312"/>
                <w:sz w:val="24"/>
              </w:rPr>
              <w:t>/</w:t>
            </w:r>
            <w:r>
              <w:rPr>
                <w:rFonts w:hint="eastAsia" w:hAnsi="宋体" w:cs="仿宋_GB2312"/>
                <w:sz w:val="24"/>
              </w:rPr>
              <w:t xml:space="preserve">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74" w:type="dxa"/>
            <w:gridSpan w:val="3"/>
            <w:vMerge w:val="restart"/>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投标人要求澄清招标文件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74" w:type="dxa"/>
            <w:gridSpan w:val="3"/>
            <w:vMerge w:val="continue"/>
            <w:vAlign w:val="center"/>
          </w:tcPr>
          <w:p>
            <w:pPr>
              <w:autoSpaceDE w:val="0"/>
              <w:autoSpaceDN w:val="0"/>
              <w:adjustRightInd w:val="0"/>
              <w:spacing w:line="276" w:lineRule="auto"/>
              <w:jc w:val="center"/>
              <w:rPr>
                <w:rFonts w:hAnsi="宋体" w:cs="TimesNewRomanPSMT"/>
                <w:sz w:val="24"/>
                <w:szCs w:val="24"/>
              </w:rPr>
            </w:pPr>
          </w:p>
        </w:tc>
        <w:tc>
          <w:tcPr>
            <w:tcW w:w="2296" w:type="dxa"/>
            <w:gridSpan w:val="2"/>
            <w:vMerge w:val="continue"/>
            <w:vAlign w:val="center"/>
          </w:tcPr>
          <w:p>
            <w:pPr>
              <w:autoSpaceDE w:val="0"/>
              <w:autoSpaceDN w:val="0"/>
              <w:adjustRightInd w:val="0"/>
              <w:spacing w:line="276" w:lineRule="auto"/>
              <w:jc w:val="center"/>
              <w:rPr>
                <w:rFonts w:hAnsi="宋体" w:cs="仿宋_GB2312"/>
                <w:sz w:val="24"/>
                <w:szCs w:val="24"/>
              </w:rPr>
            </w:pP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形式：</w:t>
            </w:r>
            <w:r>
              <w:rPr>
                <w:rFonts w:hint="eastAsia" w:ascii="新宋体" w:hAnsi="新宋体" w:eastAsia="新宋体"/>
                <w:sz w:val="24"/>
                <w:szCs w:val="24"/>
              </w:rPr>
              <w:t>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2.2.2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int="eastAsia" w:hAnsi="宋体" w:cs="仿宋_GB2312"/>
                <w:sz w:val="24"/>
                <w:szCs w:val="24"/>
              </w:rPr>
              <w:t>回复</w:t>
            </w:r>
            <w:r>
              <w:rPr>
                <w:rFonts w:hAnsi="宋体" w:cs="仿宋_GB2312"/>
                <w:sz w:val="24"/>
                <w:szCs w:val="24"/>
              </w:rPr>
              <w:t>发出的形式</w:t>
            </w: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招标人应当自收到异议之日起3日内</w:t>
            </w:r>
            <w:r>
              <w:rPr>
                <w:rFonts w:hint="eastAsia" w:ascii="新宋体" w:hAnsi="新宋体" w:eastAsia="新宋体"/>
                <w:sz w:val="24"/>
                <w:szCs w:val="24"/>
              </w:rPr>
              <w:t>在</w:t>
            </w:r>
            <w:r>
              <w:rPr>
                <w:rFonts w:hint="eastAsia" w:hAnsi="宋体" w:cs="Arial"/>
                <w:sz w:val="24"/>
                <w:szCs w:val="24"/>
              </w:rPr>
              <w:t>【全国公共资源交易平台（河南省•许昌市）】上</w:t>
            </w:r>
            <w:r>
              <w:rPr>
                <w:rFonts w:hint="eastAsia" w:hAnsi="宋体" w:cs="仿宋_GB2312"/>
                <w:sz w:val="24"/>
              </w:rPr>
              <w:t>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投标人确认收到招标文件澄清</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2.3.1</w:t>
            </w:r>
          </w:p>
        </w:tc>
        <w:tc>
          <w:tcPr>
            <w:tcW w:w="2296" w:type="dxa"/>
            <w:gridSpan w:val="2"/>
          </w:tcPr>
          <w:p>
            <w:pPr>
              <w:pStyle w:val="21"/>
              <w:spacing w:before="107"/>
              <w:ind w:left="144" w:right="144"/>
              <w:jc w:val="center"/>
              <w:rPr>
                <w:sz w:val="21"/>
                <w:lang w:eastAsia="zh-CN"/>
              </w:rPr>
            </w:pPr>
            <w:r>
              <w:rPr>
                <w:sz w:val="21"/>
                <w:lang w:eastAsia="zh-CN"/>
              </w:rPr>
              <w:t>招标文件修改发出的形式</w:t>
            </w:r>
          </w:p>
        </w:tc>
        <w:tc>
          <w:tcPr>
            <w:tcW w:w="6470" w:type="dxa"/>
            <w:vAlign w:val="center"/>
          </w:tcPr>
          <w:p>
            <w:pPr>
              <w:autoSpaceDE w:val="0"/>
              <w:autoSpaceDN w:val="0"/>
              <w:adjustRightInd w:val="0"/>
              <w:spacing w:line="276" w:lineRule="auto"/>
              <w:rPr>
                <w:rFonts w:hAnsi="宋体" w:cs="黑体"/>
                <w:sz w:val="24"/>
                <w:szCs w:val="24"/>
              </w:rPr>
            </w:pPr>
            <w:r>
              <w:rPr>
                <w:rFonts w:hint="eastAsia" w:ascii="新宋体" w:hAnsi="新宋体" w:eastAsia="新宋体"/>
                <w:sz w:val="24"/>
                <w:szCs w:val="24"/>
              </w:rPr>
              <w:t>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投标人确认收到招标文件修改</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构成投标文件的其他材料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pPr>
              <w:pStyle w:val="21"/>
              <w:spacing w:before="107"/>
              <w:ind w:left="143" w:right="144"/>
              <w:jc w:val="center"/>
              <w:rPr>
                <w:sz w:val="21"/>
              </w:rPr>
            </w:pPr>
            <w:r>
              <w:rPr>
                <w:sz w:val="24"/>
                <w:szCs w:val="24"/>
              </w:rPr>
              <w:t>报价方式</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cs="黑体"/>
                <w:sz w:val="24"/>
                <w:szCs w:val="24"/>
              </w:rPr>
              <w:t>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pPr>
              <w:pStyle w:val="21"/>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pPr>
              <w:pStyle w:val="21"/>
              <w:spacing w:before="73"/>
              <w:ind w:right="102"/>
              <w:rPr>
                <w:rFonts w:cs="TimesNewRomanPSMT"/>
                <w:sz w:val="24"/>
                <w:szCs w:val="24"/>
                <w:lang w:eastAsia="zh-CN"/>
              </w:rPr>
            </w:pPr>
            <w:r>
              <w:rPr>
                <w:rFonts w:hint="eastAsia" w:cs="TimesNewRomanPSMT"/>
                <w:sz w:val="24"/>
                <w:szCs w:val="24"/>
                <w:lang w:eastAsia="zh-CN"/>
              </w:rPr>
              <w:t>本项目为费率报价，招标控制费率为 100 %，以后期经政府财政评审部门评审价为基准价，最终合同价为中标企业的投标费率乘以财政评审基准价。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pPr>
              <w:pStyle w:val="21"/>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pPr>
              <w:pStyle w:val="21"/>
              <w:spacing w:before="73"/>
              <w:ind w:left="103" w:right="102"/>
              <w:rPr>
                <w:rFonts w:cs="TimesNewRomanPSMT"/>
                <w:sz w:val="24"/>
                <w:szCs w:val="24"/>
                <w:lang w:eastAsia="zh-CN"/>
              </w:rPr>
            </w:pPr>
            <w:r>
              <w:rPr>
                <w:rFonts w:hint="eastAsia" w:cs="TimesNewRomanPSMT"/>
                <w:sz w:val="24"/>
                <w:szCs w:val="24"/>
                <w:lang w:eastAsia="zh-CN"/>
              </w:rPr>
              <w:t>投标人报价不得超过招标控制费率，投标报价超过招标控制费率的视为废标。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投标有效期</w:t>
            </w:r>
          </w:p>
        </w:tc>
        <w:tc>
          <w:tcPr>
            <w:tcW w:w="6470" w:type="dxa"/>
          </w:tcPr>
          <w:p>
            <w:pPr>
              <w:autoSpaceDE w:val="0"/>
              <w:autoSpaceDN w:val="0"/>
              <w:adjustRightInd w:val="0"/>
              <w:spacing w:line="276" w:lineRule="auto"/>
              <w:jc w:val="left"/>
              <w:rPr>
                <w:rFonts w:hAnsi="宋体" w:cs="黑体"/>
                <w:sz w:val="24"/>
                <w:szCs w:val="24"/>
              </w:rPr>
            </w:pPr>
            <w:r>
              <w:rPr>
                <w:rFonts w:hint="eastAsia" w:hAnsi="宋体" w:cs="仿宋_GB2312"/>
                <w:b/>
                <w:sz w:val="24"/>
              </w:rPr>
              <w:t>自投标截止时间起60日历天，投标人应当在投标有效期内办理招投标相关事宜。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3"/>
            <w:vAlign w:val="center"/>
          </w:tcPr>
          <w:p>
            <w:pPr>
              <w:pStyle w:val="21"/>
              <w:spacing w:before="73"/>
              <w:ind w:left="103" w:right="102"/>
              <w:rPr>
                <w:rFonts w:hint="eastAsia" w:cs="TimesNewRomanPSMT"/>
                <w:sz w:val="24"/>
                <w:szCs w:val="24"/>
                <w:lang w:val="en-US" w:eastAsia="zh-CN"/>
              </w:rPr>
            </w:pPr>
            <w:r>
              <w:rPr>
                <w:rFonts w:hint="eastAsia" w:cs="TimesNewRomanPSMT"/>
                <w:sz w:val="24"/>
                <w:szCs w:val="24"/>
                <w:lang w:eastAsia="zh-CN"/>
              </w:rPr>
              <w:t>3.4.1</w:t>
            </w:r>
          </w:p>
        </w:tc>
        <w:tc>
          <w:tcPr>
            <w:tcW w:w="2296" w:type="dxa"/>
            <w:gridSpan w:val="2"/>
            <w:vAlign w:val="center"/>
          </w:tcPr>
          <w:p>
            <w:pPr>
              <w:pStyle w:val="21"/>
              <w:spacing w:before="73"/>
              <w:ind w:left="103" w:right="102" w:firstLine="480" w:firstLineChars="200"/>
              <w:rPr>
                <w:rFonts w:hint="eastAsia" w:cs="TimesNewRomanPSMT"/>
                <w:sz w:val="24"/>
                <w:szCs w:val="24"/>
                <w:lang w:val="en-US" w:eastAsia="zh-CN"/>
              </w:rPr>
            </w:pPr>
            <w:r>
              <w:rPr>
                <w:rFonts w:hint="eastAsia" w:cs="TimesNewRomanPSMT"/>
                <w:sz w:val="24"/>
                <w:szCs w:val="24"/>
                <w:lang w:eastAsia="zh-CN"/>
              </w:rPr>
              <w:t>保证金须知</w:t>
            </w:r>
          </w:p>
        </w:tc>
        <w:tc>
          <w:tcPr>
            <w:tcW w:w="6470" w:type="dxa"/>
            <w:vAlign w:val="center"/>
          </w:tcPr>
          <w:p>
            <w:pPr>
              <w:pStyle w:val="21"/>
              <w:spacing w:before="73"/>
              <w:ind w:left="103" w:right="102"/>
              <w:rPr>
                <w:rFonts w:hint="eastAsia" w:cs="TimesNewRomanPSMT"/>
                <w:sz w:val="24"/>
                <w:szCs w:val="24"/>
                <w:lang w:eastAsia="zh-CN"/>
              </w:rPr>
            </w:pPr>
            <w:r>
              <w:rPr>
                <w:rFonts w:hint="eastAsia" w:cs="TimesNewRomanPSMT"/>
                <w:sz w:val="24"/>
                <w:szCs w:val="24"/>
                <w:lang w:eastAsia="zh-CN"/>
              </w:rPr>
              <w:t>1、自文件发布之日起，投标人需进行基本户备案（建设工程项目），已备案的基本户开户银行、账户发生变化的，须在投标保证金缴纳前办理变更手续。</w:t>
            </w:r>
          </w:p>
          <w:p>
            <w:pPr>
              <w:pStyle w:val="21"/>
              <w:spacing w:before="73"/>
              <w:ind w:left="103" w:right="102"/>
              <w:rPr>
                <w:rFonts w:hint="eastAsia" w:cs="TimesNewRomanPSMT"/>
                <w:sz w:val="24"/>
                <w:szCs w:val="24"/>
                <w:lang w:eastAsia="zh-CN"/>
              </w:rPr>
            </w:pPr>
            <w:r>
              <w:rPr>
                <w:rFonts w:hint="eastAsia" w:cs="TimesNewRomanPSMT"/>
                <w:sz w:val="24"/>
                <w:szCs w:val="24"/>
                <w:lang w:eastAsia="zh-CN"/>
              </w:rPr>
              <w:t xml:space="preserve">2、基本户备案流程： </w:t>
            </w:r>
          </w:p>
          <w:p>
            <w:pPr>
              <w:pStyle w:val="21"/>
              <w:spacing w:before="73"/>
              <w:ind w:left="103" w:right="102"/>
              <w:rPr>
                <w:rFonts w:hint="eastAsia" w:cs="TimesNewRomanPSMT"/>
                <w:sz w:val="24"/>
                <w:szCs w:val="24"/>
                <w:lang w:eastAsia="zh-CN"/>
              </w:rPr>
            </w:pPr>
            <w:r>
              <w:rPr>
                <w:rFonts w:hint="eastAsia" w:cs="TimesNewRomanPSMT"/>
                <w:sz w:val="24"/>
                <w:szCs w:val="24"/>
                <w:lang w:eastAsia="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pStyle w:val="21"/>
              <w:spacing w:before="73"/>
              <w:ind w:left="103" w:right="102"/>
              <w:rPr>
                <w:rFonts w:hint="eastAsia" w:cs="TimesNewRomanPSMT"/>
                <w:sz w:val="24"/>
                <w:szCs w:val="24"/>
                <w:lang w:eastAsia="zh-CN"/>
              </w:rPr>
            </w:pPr>
            <w:r>
              <w:rPr>
                <w:rFonts w:hint="eastAsia" w:cs="TimesNewRomanPSMT"/>
                <w:sz w:val="24"/>
                <w:szCs w:val="24"/>
                <w:lang w:eastAsia="zh-CN"/>
              </w:rPr>
              <w:t>3、特殊情况处理：</w:t>
            </w:r>
          </w:p>
          <w:p>
            <w:pPr>
              <w:pStyle w:val="21"/>
              <w:spacing w:before="73"/>
              <w:ind w:left="103" w:right="102"/>
              <w:rPr>
                <w:rFonts w:hint="eastAsia" w:cs="TimesNewRomanPSMT"/>
                <w:sz w:val="24"/>
                <w:szCs w:val="24"/>
                <w:lang w:eastAsia="zh-CN"/>
              </w:rPr>
            </w:pPr>
            <w:r>
              <w:rPr>
                <w:rFonts w:hint="eastAsia" w:cs="TimesNewRomanPSMT"/>
                <w:sz w:val="24"/>
                <w:szCs w:val="24"/>
                <w:lang w:eastAsia="zh-CN"/>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pStyle w:val="21"/>
              <w:spacing w:before="73"/>
              <w:ind w:left="103" w:right="102"/>
              <w:rPr>
                <w:rFonts w:hint="eastAsia" w:cs="TimesNewRomanPSMT"/>
                <w:sz w:val="24"/>
                <w:szCs w:val="24"/>
                <w:lang w:val="en-US" w:eastAsia="zh-CN"/>
              </w:rPr>
            </w:pPr>
            <w:r>
              <w:rPr>
                <w:rFonts w:hint="eastAsia" w:cs="TimesNewRomanPSMT"/>
                <w:sz w:val="24"/>
                <w:szCs w:val="24"/>
                <w:lang w:eastAsia="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4" w:type="dxa"/>
            <w:gridSpan w:val="3"/>
            <w:vAlign w:val="center"/>
          </w:tcPr>
          <w:p>
            <w:pPr>
              <w:autoSpaceDE w:val="0"/>
              <w:autoSpaceDN w:val="0"/>
              <w:adjustRightInd w:val="0"/>
              <w:spacing w:line="276" w:lineRule="auto"/>
              <w:jc w:val="center"/>
              <w:rPr>
                <w:rFonts w:hint="default" w:hAnsi="宋体" w:cs="黑体" w:eastAsiaTheme="minorEastAsia"/>
                <w:sz w:val="24"/>
                <w:lang w:val="en-US" w:eastAsia="zh-CN"/>
              </w:rPr>
            </w:pPr>
            <w:r>
              <w:rPr>
                <w:rFonts w:hint="eastAsia" w:hAnsi="宋体" w:cs="黑体"/>
                <w:sz w:val="24"/>
                <w:lang w:val="en-US" w:eastAsia="zh-CN"/>
              </w:rPr>
              <w:t>3.4.2</w:t>
            </w:r>
          </w:p>
        </w:tc>
        <w:tc>
          <w:tcPr>
            <w:tcW w:w="2296" w:type="dxa"/>
            <w:gridSpan w:val="2"/>
            <w:vAlign w:val="center"/>
          </w:tcPr>
          <w:p>
            <w:pPr>
              <w:autoSpaceDE w:val="0"/>
              <w:autoSpaceDN w:val="0"/>
              <w:adjustRightInd w:val="0"/>
              <w:spacing w:line="420" w:lineRule="exact"/>
              <w:jc w:val="center"/>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投标保证金</w:t>
            </w:r>
          </w:p>
        </w:tc>
        <w:tc>
          <w:tcPr>
            <w:tcW w:w="6470" w:type="dxa"/>
            <w:vAlign w:val="center"/>
          </w:tcPr>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投标保证金递交截止时间：同投标截止时间。</w:t>
            </w:r>
          </w:p>
          <w:p>
            <w:pPr>
              <w:pStyle w:val="22"/>
              <w:rPr>
                <w:rFonts w:hint="eastAsia" w:ascii="宋体" w:hAnsi="宋体" w:eastAsia="宋体" w:cs="TimesNewRomanPSMT"/>
                <w:b/>
                <w:bCs/>
                <w:sz w:val="24"/>
                <w:szCs w:val="24"/>
                <w:highlight w:val="none"/>
                <w:lang w:val="en-US" w:eastAsia="zh-CN" w:bidi="ar-SA"/>
              </w:rPr>
            </w:pPr>
            <w:r>
              <w:rPr>
                <w:rFonts w:hint="eastAsia" w:ascii="宋体" w:hAnsi="宋体" w:eastAsia="宋体" w:cs="TimesNewRomanPSMT"/>
                <w:b/>
                <w:bCs/>
                <w:sz w:val="24"/>
                <w:szCs w:val="24"/>
                <w:highlight w:val="none"/>
                <w:lang w:val="en-US" w:eastAsia="zh-CN" w:bidi="ar-SA"/>
              </w:rPr>
              <w:t>金额：壹仟伍佰圆整（￥1500.00元）</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1、投标保证金的递交方式：银行转账、银行电汇、银行保函，不接受以现金方式缴纳的投标保证金。凡以现金方式缴纳投标保证金而影响其投标结果的，由投标人自行负责。</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使用银行转帐、银行电汇方式的，于截止时间前通过投标人基本账户将款项一次足额递交、成功绑定，以收款人到账时间为准，在途资金无效。同时投标人应承担节假日银行系统不能支付的风险。</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2、投标保证金缴纳方式：</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2.1投标人网上下载招标文件后，登录http://221.14.6.70:8088/ggzy系统，依次点击“会员向导”→“参与投标”→“费用缴纳说明”→“保证金缴纳说明单”，获取缴费说明单，根据每个标段的缴纳说明单在缴纳截止时间前缴纳；</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2.2成功缴纳后再次登录前述系统，依次点击“会员向导”→“参与投标”→“保证金绑定”→“绑定”进行投标保证金绑定。未绑定标段的投标保证金，视为未按规定提交。</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2.3投标人成功绑定投标保证金，将缴纳凭证即本项目投保保证金“许昌公共资源交易中心保证金缴纳回执”附于投标文件中，否则视为未按规定提交。</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2.4每个投标人每个项目每个标段只有唯一缴纳账号，切勿重复缴纳或错误缴纳。</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3、未按上述规定操作引起的无效投标，由投标人自行负责。</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4、汇款凭证无须备注项目编号和项目名称。</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5、出现以下情形造成的投标保证金无效，由投标人自行负责。</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(1)投标保证金未从投标人的基本账户转出；</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(2)投标保证金未按照招标文件划分的标段转账。</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6、《保证金缴纳绑定操作指南》获取方法：</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登录许昌公共资源交易系统-组件下载-《保证金缴纳绑定操作指南》。</w:t>
            </w:r>
          </w:p>
          <w:p>
            <w:pPr>
              <w:pStyle w:val="22"/>
              <w:rPr>
                <w:rFonts w:hint="eastAsia" w:ascii="宋体" w:hAnsi="宋体" w:eastAsia="宋体" w:cs="TimesNewRomanPSMT"/>
                <w:sz w:val="24"/>
                <w:szCs w:val="24"/>
                <w:lang w:val="en-US" w:eastAsia="zh-CN" w:bidi="ar-SA"/>
              </w:rPr>
            </w:pPr>
            <w:r>
              <w:rPr>
                <w:rFonts w:hint="eastAsia" w:ascii="宋体" w:hAnsi="宋体" w:eastAsia="宋体" w:cs="TimesNewRomanPSMT"/>
                <w:sz w:val="24"/>
                <w:szCs w:val="24"/>
                <w:lang w:val="en-US" w:eastAsia="zh-CN" w:bidi="ar-SA"/>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w:t>
            </w:r>
          </w:p>
        </w:tc>
        <w:tc>
          <w:tcPr>
            <w:tcW w:w="2296" w:type="dxa"/>
            <w:gridSpan w:val="2"/>
            <w:vAlign w:val="center"/>
          </w:tcPr>
          <w:p>
            <w:pPr>
              <w:pStyle w:val="21"/>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pPr>
              <w:pStyle w:val="21"/>
              <w:spacing w:before="75"/>
              <w:ind w:left="103" w:right="3278"/>
              <w:rPr>
                <w:rFonts w:cs="仿宋_GB2312"/>
                <w:sz w:val="24"/>
                <w:szCs w:val="24"/>
                <w:lang w:eastAsia="zh-CN"/>
              </w:rPr>
            </w:pPr>
            <w:r>
              <w:rPr>
                <w:rFonts w:cs="仿宋_GB2312"/>
                <w:sz w:val="24"/>
                <w:szCs w:val="24"/>
                <w:lang w:eastAsia="zh-CN"/>
              </w:rPr>
              <w:fldChar w:fldCharType="begin"/>
            </w:r>
            <w:r>
              <w:rPr>
                <w:rFonts w:hint="eastAsia" w:cs="仿宋_GB2312"/>
                <w:sz w:val="24"/>
                <w:szCs w:val="24"/>
                <w:lang w:eastAsia="zh-CN"/>
              </w:rPr>
              <w:instrText xml:space="preserve">eq \o\ac(□,</w:instrText>
            </w:r>
            <w:r>
              <w:rPr>
                <w:rFonts w:hint="eastAsia" w:cs="仿宋_GB2312"/>
                <w:position w:val="2"/>
                <w:sz w:val="16"/>
                <w:szCs w:val="24"/>
                <w:lang w:eastAsia="zh-CN"/>
              </w:rPr>
              <w:instrText xml:space="preserve">√</w:instrText>
            </w:r>
            <w:r>
              <w:rPr>
                <w:rFonts w:hint="eastAsia" w:cs="仿宋_GB2312"/>
                <w:sz w:val="24"/>
                <w:szCs w:val="24"/>
                <w:lang w:eastAsia="zh-CN"/>
              </w:rPr>
              <w:instrText xml:space="preserve">)</w:instrText>
            </w:r>
            <w:r>
              <w:rPr>
                <w:rFonts w:cs="仿宋_GB2312"/>
                <w:sz w:val="24"/>
                <w:szCs w:val="24"/>
                <w:lang w:eastAsia="zh-CN"/>
              </w:rPr>
              <w:fldChar w:fldCharType="end"/>
            </w:r>
            <w:r>
              <w:rPr>
                <w:rFonts w:cs="仿宋_GB2312"/>
                <w:sz w:val="24"/>
                <w:szCs w:val="24"/>
                <w:lang w:eastAsia="zh-CN"/>
              </w:rPr>
              <w:t>无</w:t>
            </w:r>
          </w:p>
          <w:p>
            <w:pPr>
              <w:pStyle w:val="21"/>
              <w:spacing w:before="30"/>
              <w:ind w:left="103" w:right="102"/>
              <w:rPr>
                <w:rFonts w:cs="仿宋_GB2312"/>
                <w:sz w:val="24"/>
                <w:szCs w:val="24"/>
                <w:lang w:eastAsia="zh-CN"/>
              </w:rPr>
            </w:pPr>
            <w:r>
              <w:rPr>
                <w:rFonts w:cs="仿宋_GB2312"/>
                <w:sz w:val="24"/>
                <w:szCs w:val="24"/>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74" w:type="dxa"/>
            <w:gridSpan w:val="3"/>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3.5.2</w:t>
            </w:r>
          </w:p>
        </w:tc>
        <w:tc>
          <w:tcPr>
            <w:tcW w:w="2296" w:type="dxa"/>
            <w:gridSpan w:val="2"/>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近年财务状况的年份要求</w:t>
            </w:r>
          </w:p>
        </w:tc>
        <w:tc>
          <w:tcPr>
            <w:tcW w:w="6470" w:type="dxa"/>
            <w:vAlign w:val="center"/>
          </w:tcPr>
          <w:p>
            <w:pPr>
              <w:autoSpaceDE w:val="0"/>
              <w:autoSpaceDN w:val="0"/>
              <w:adjustRightInd w:val="0"/>
              <w:spacing w:line="276" w:lineRule="auto"/>
              <w:rPr>
                <w:rFonts w:ascii="新宋体" w:hAnsi="新宋体" w:eastAsia="新宋体" w:cs="TimesNewRomanPSMT"/>
                <w:sz w:val="24"/>
                <w:szCs w:val="24"/>
              </w:rPr>
            </w:pPr>
            <w:r>
              <w:rPr>
                <w:rFonts w:hint="eastAsia" w:ascii="新宋体" w:hAnsi="新宋体" w:eastAsia="新宋体" w:cs="TimesNewRomanPSMT"/>
                <w:sz w:val="24"/>
                <w:szCs w:val="24"/>
              </w:rPr>
              <w:t>近年，指2016年、2017年、2018年。（若公司成立未满三年，需提供从成立至今的年度财务状况）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3.5.3</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近年完成的类似项目</w:t>
            </w:r>
          </w:p>
        </w:tc>
        <w:tc>
          <w:tcPr>
            <w:tcW w:w="6470" w:type="dxa"/>
            <w:vAlign w:val="center"/>
          </w:tcPr>
          <w:p>
            <w:pPr>
              <w:autoSpaceDE w:val="0"/>
              <w:autoSpaceDN w:val="0"/>
              <w:adjustRightInd w:val="0"/>
              <w:spacing w:line="276" w:lineRule="auto"/>
              <w:rPr>
                <w:rFonts w:hAnsi="宋体" w:cs="TimesNewRomanPSMT"/>
                <w:sz w:val="24"/>
                <w:szCs w:val="24"/>
              </w:rPr>
            </w:pPr>
            <w:r>
              <w:rPr>
                <w:rFonts w:hint="eastAsia" w:hAnsi="宋体" w:cs="TimesNewRomanPSMT"/>
                <w:sz w:val="24"/>
                <w:szCs w:val="24"/>
              </w:rPr>
              <w:t>近年，指2015年1月1日至今</w:t>
            </w:r>
            <w:r>
              <w:rPr>
                <w:rFonts w:hint="eastAsia" w:hAnsi="宋体" w:cs="TimesNewRomanPSMT"/>
                <w:sz w:val="24"/>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3.5.5</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近年发生的诉讼及仲裁的年份要求</w:t>
            </w:r>
          </w:p>
        </w:tc>
        <w:tc>
          <w:tcPr>
            <w:tcW w:w="6470" w:type="dxa"/>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3.6.1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是否允许递交备选投标方案</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签字或盖章要求</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1074" w:type="dxa"/>
            <w:gridSpan w:val="3"/>
            <w:vAlign w:val="center"/>
          </w:tcPr>
          <w:p>
            <w:pPr>
              <w:autoSpaceDE w:val="0"/>
              <w:autoSpaceDN w:val="0"/>
              <w:adjustRightInd w:val="0"/>
              <w:spacing w:line="276" w:lineRule="auto"/>
              <w:jc w:val="center"/>
              <w:rPr>
                <w:rFonts w:hint="eastAsia" w:hAnsi="宋体" w:cs="TimesNewRomanPSMT" w:eastAsiaTheme="minorEastAsia"/>
                <w:sz w:val="24"/>
                <w:szCs w:val="24"/>
                <w:lang w:val="en-US" w:eastAsia="zh-CN"/>
              </w:rPr>
            </w:pPr>
            <w:r>
              <w:rPr>
                <w:rFonts w:hAnsi="宋体" w:cs="TimesNewRomanPSMT"/>
                <w:sz w:val="24"/>
                <w:szCs w:val="24"/>
              </w:rPr>
              <w:t>3.7.</w:t>
            </w:r>
            <w:r>
              <w:rPr>
                <w:rFonts w:hint="eastAsia" w:hAnsi="宋体" w:cs="TimesNewRomanPSMT"/>
                <w:sz w:val="24"/>
                <w:szCs w:val="24"/>
                <w:lang w:val="en-US" w:eastAsia="zh-CN"/>
              </w:rPr>
              <w:t>4</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投标文件份数</w:t>
            </w:r>
          </w:p>
        </w:tc>
        <w:tc>
          <w:tcPr>
            <w:tcW w:w="6470" w:type="dxa"/>
            <w:vAlign w:val="center"/>
          </w:tcPr>
          <w:p>
            <w:pPr>
              <w:autoSpaceDE w:val="0"/>
              <w:autoSpaceDN w:val="0"/>
              <w:adjustRightInd w:val="0"/>
              <w:spacing w:line="276" w:lineRule="auto"/>
              <w:rPr>
                <w:rFonts w:hint="eastAsia" w:hAnsi="宋体" w:cs="仿宋_GB2312"/>
                <w:sz w:val="24"/>
                <w:szCs w:val="24"/>
              </w:rPr>
            </w:pPr>
            <w:r>
              <w:rPr>
                <w:rFonts w:hint="eastAsia" w:hAnsi="宋体" w:cs="仿宋_GB2312"/>
                <w:sz w:val="24"/>
                <w:szCs w:val="24"/>
              </w:rPr>
              <w:t>1、电子投标文件</w:t>
            </w:r>
          </w:p>
          <w:p>
            <w:pPr>
              <w:autoSpaceDE w:val="0"/>
              <w:autoSpaceDN w:val="0"/>
              <w:adjustRightInd w:val="0"/>
              <w:spacing w:line="276" w:lineRule="auto"/>
              <w:rPr>
                <w:rFonts w:hint="eastAsia" w:hAnsi="宋体" w:cs="仿宋_GB2312"/>
                <w:sz w:val="24"/>
                <w:szCs w:val="24"/>
              </w:rPr>
            </w:pPr>
            <w:r>
              <w:rPr>
                <w:rFonts w:hint="eastAsia" w:hAnsi="宋体" w:cs="仿宋_GB2312"/>
                <w:sz w:val="24"/>
                <w:szCs w:val="24"/>
              </w:rPr>
              <w:t>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仿宋_GB2312"/>
                <w:sz w:val="24"/>
                <w:szCs w:val="24"/>
              </w:rPr>
            </w:pPr>
            <w:r>
              <w:rPr>
                <w:rFonts w:hint="eastAsia" w:hAnsi="宋体" w:cs="仿宋_GB2312"/>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pPr>
              <w:autoSpaceDE w:val="0"/>
              <w:autoSpaceDN w:val="0"/>
              <w:adjustRightInd w:val="0"/>
              <w:spacing w:line="276" w:lineRule="auto"/>
              <w:jc w:val="center"/>
              <w:rPr>
                <w:rFonts w:hint="eastAsia" w:ascii="宋体" w:hAnsi="宋体" w:cs="仿宋_GB2312"/>
                <w:sz w:val="24"/>
                <w:szCs w:val="24"/>
                <w:lang w:val="en-US" w:eastAsia="zh-CN"/>
              </w:rPr>
            </w:pPr>
            <w:r>
              <w:rPr>
                <w:rFonts w:hint="eastAsia" w:ascii="宋体" w:hAnsi="宋体" w:cs="仿宋_GB2312"/>
                <w:sz w:val="24"/>
                <w:szCs w:val="24"/>
              </w:rPr>
              <w:t>本项目是否采用不见面开标</w:t>
            </w:r>
          </w:p>
        </w:tc>
        <w:tc>
          <w:tcPr>
            <w:tcW w:w="6470" w:type="dxa"/>
            <w:vAlign w:val="center"/>
          </w:tcPr>
          <w:p>
            <w:pPr>
              <w:autoSpaceDE w:val="0"/>
              <w:autoSpaceDN w:val="0"/>
              <w:adjustRightInd w:val="0"/>
              <w:spacing w:line="276" w:lineRule="auto"/>
              <w:rPr>
                <w:rFonts w:hint="eastAsia" w:ascii="宋体" w:hAnsi="宋体" w:cs="仿宋_GB2312"/>
                <w:sz w:val="24"/>
                <w:szCs w:val="24"/>
                <w:lang w:val="en-US" w:eastAsia="zh-CN"/>
              </w:rPr>
            </w:pPr>
            <w:r>
              <w:rPr>
                <w:rFonts w:hint="eastAsia" w:ascii="宋体" w:hAnsi="宋体" w:cs="仿宋_GB2312"/>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4.2.1</w:t>
            </w:r>
          </w:p>
        </w:tc>
        <w:tc>
          <w:tcPr>
            <w:tcW w:w="2296" w:type="dxa"/>
            <w:gridSpan w:val="2"/>
            <w:vAlign w:val="center"/>
          </w:tcPr>
          <w:p>
            <w:pPr>
              <w:autoSpaceDE w:val="0"/>
              <w:autoSpaceDN w:val="0"/>
              <w:adjustRightInd w:val="0"/>
              <w:spacing w:line="276" w:lineRule="auto"/>
              <w:jc w:val="center"/>
              <w:rPr>
                <w:rFonts w:hAnsi="宋体" w:cs="仿宋_GB2312"/>
                <w:b w:val="0"/>
                <w:bCs w:val="0"/>
                <w:sz w:val="24"/>
                <w:szCs w:val="24"/>
              </w:rPr>
            </w:pPr>
            <w:r>
              <w:rPr>
                <w:rFonts w:hAnsi="宋体" w:cs="仿宋_GB2312"/>
                <w:b w:val="0"/>
                <w:bCs w:val="0"/>
                <w:sz w:val="24"/>
                <w:szCs w:val="24"/>
              </w:rPr>
              <w:t>投标截止时间</w:t>
            </w:r>
          </w:p>
        </w:tc>
        <w:tc>
          <w:tcPr>
            <w:tcW w:w="6470" w:type="dxa"/>
            <w:vAlign w:val="center"/>
          </w:tcPr>
          <w:p>
            <w:pPr>
              <w:autoSpaceDE w:val="0"/>
              <w:autoSpaceDN w:val="0"/>
              <w:adjustRightInd w:val="0"/>
              <w:spacing w:line="360" w:lineRule="exact"/>
              <w:rPr>
                <w:rFonts w:hAnsi="宋体" w:cs="仿宋_GB2312"/>
                <w:b w:val="0"/>
                <w:bCs w:val="0"/>
                <w:sz w:val="24"/>
              </w:rPr>
            </w:pPr>
            <w:r>
              <w:rPr>
                <w:rFonts w:hint="eastAsia" w:hAnsi="宋体" w:cs="仿宋_GB2312"/>
                <w:b w:val="0"/>
                <w:bCs w:val="0"/>
                <w:sz w:val="24"/>
                <w:u w:val="none"/>
              </w:rPr>
              <w:t>2020</w:t>
            </w:r>
            <w:r>
              <w:rPr>
                <w:rFonts w:hint="eastAsia" w:hAnsi="宋体" w:cs="仿宋_GB2312"/>
                <w:b w:val="0"/>
                <w:bCs w:val="0"/>
                <w:sz w:val="24"/>
              </w:rPr>
              <w:t>年</w:t>
            </w:r>
            <w:r>
              <w:rPr>
                <w:rFonts w:hint="eastAsia" w:hAnsi="宋体" w:cs="仿宋_GB2312"/>
                <w:b w:val="0"/>
                <w:bCs w:val="0"/>
                <w:color w:val="auto"/>
                <w:sz w:val="24"/>
                <w:lang w:val="en-US" w:eastAsia="zh-CN"/>
              </w:rPr>
              <w:t>7</w:t>
            </w:r>
            <w:r>
              <w:rPr>
                <w:rFonts w:hint="eastAsia" w:hAnsi="宋体" w:cs="仿宋_GB2312"/>
                <w:b w:val="0"/>
                <w:bCs w:val="0"/>
                <w:color w:val="auto"/>
                <w:sz w:val="24"/>
              </w:rPr>
              <w:t>月</w:t>
            </w:r>
            <w:r>
              <w:rPr>
                <w:rFonts w:hint="eastAsia" w:hAnsi="宋体" w:cs="仿宋_GB2312"/>
                <w:b w:val="0"/>
                <w:bCs w:val="0"/>
                <w:color w:val="auto"/>
                <w:sz w:val="24"/>
                <w:lang w:val="en-US" w:eastAsia="zh-CN"/>
              </w:rPr>
              <w:t>6</w:t>
            </w:r>
            <w:r>
              <w:rPr>
                <w:rFonts w:hint="eastAsia" w:hAnsi="宋体" w:cs="仿宋_GB2312"/>
                <w:b w:val="0"/>
                <w:bCs w:val="0"/>
                <w:color w:val="auto"/>
                <w:sz w:val="24"/>
              </w:rPr>
              <w:t>日</w:t>
            </w:r>
            <w:r>
              <w:rPr>
                <w:rFonts w:hint="eastAsia" w:hAnsi="宋体" w:cs="仿宋_GB2312"/>
                <w:b w:val="0"/>
                <w:bCs w:val="0"/>
                <w:color w:val="auto"/>
                <w:sz w:val="24"/>
                <w:lang w:val="en-US" w:eastAsia="zh-CN"/>
              </w:rPr>
              <w:t>8</w:t>
            </w:r>
            <w:r>
              <w:rPr>
                <w:rFonts w:hint="eastAsia" w:hAnsi="宋体" w:cs="仿宋_GB2312"/>
                <w:b w:val="0"/>
                <w:bCs w:val="0"/>
                <w:color w:val="auto"/>
                <w:sz w:val="24"/>
              </w:rPr>
              <w:t>时</w:t>
            </w:r>
            <w:r>
              <w:rPr>
                <w:rFonts w:hint="eastAsia" w:hAnsi="宋体" w:cs="仿宋_GB2312"/>
                <w:b w:val="0"/>
                <w:bCs w:val="0"/>
                <w:color w:val="auto"/>
                <w:sz w:val="24"/>
                <w:lang w:val="en-US" w:eastAsia="zh-CN"/>
              </w:rPr>
              <w:t>30</w:t>
            </w:r>
            <w:r>
              <w:rPr>
                <w:rFonts w:hint="eastAsia" w:hAnsi="宋体" w:cs="仿宋_GB2312"/>
                <w:b w:val="0"/>
                <w:bCs w:val="0"/>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int="eastAsia" w:ascii="宋体" w:hAnsi="宋体" w:cs="仿宋_GB2312"/>
                <w:sz w:val="24"/>
                <w:szCs w:val="24"/>
              </w:rPr>
            </w:pPr>
            <w:r>
              <w:rPr>
                <w:rFonts w:hint="eastAsia" w:ascii="宋体" w:hAnsi="宋体" w:cs="仿宋_GB2312"/>
                <w:sz w:val="24"/>
                <w:szCs w:val="24"/>
              </w:rPr>
              <w:t>递交投标文件地点</w:t>
            </w:r>
          </w:p>
        </w:tc>
        <w:tc>
          <w:tcPr>
            <w:tcW w:w="6470" w:type="dxa"/>
            <w:vAlign w:val="center"/>
          </w:tcPr>
          <w:p>
            <w:pPr>
              <w:autoSpaceDE w:val="0"/>
              <w:autoSpaceDN w:val="0"/>
              <w:adjustRightInd w:val="0"/>
              <w:spacing w:line="276" w:lineRule="auto"/>
              <w:jc w:val="center"/>
              <w:rPr>
                <w:rFonts w:hint="eastAsia" w:ascii="宋体" w:hAnsi="宋体" w:cs="仿宋_GB2312"/>
                <w:sz w:val="24"/>
                <w:szCs w:val="24"/>
              </w:rPr>
            </w:pPr>
            <w:r>
              <w:rPr>
                <w:rFonts w:hint="eastAsia" w:ascii="宋体" w:hAnsi="宋体" w:cs="仿宋_GB2312"/>
                <w:sz w:val="24"/>
                <w:szCs w:val="24"/>
              </w:rPr>
              <w:t>电子投标文件递交地点：电子投标文件应按规定在投标截止时间（开标时间）之前成功提交至《全国公共资源交易平台(河南省▪许昌市)》公共资源交易系统（http://221.14.6.70:8088/ggzy/）。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是否退还投标文件</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开标时间和地点</w:t>
            </w:r>
          </w:p>
        </w:tc>
        <w:tc>
          <w:tcPr>
            <w:tcW w:w="6470" w:type="dxa"/>
          </w:tcPr>
          <w:p>
            <w:pPr>
              <w:spacing w:line="276" w:lineRule="auto"/>
              <w:rPr>
                <w:rFonts w:hint="eastAsia" w:hAnsi="宋体" w:cs="黑体"/>
                <w:sz w:val="24"/>
                <w:szCs w:val="24"/>
              </w:rPr>
            </w:pPr>
            <w:r>
              <w:rPr>
                <w:rFonts w:hint="eastAsia" w:hAnsi="宋体" w:cs="黑体"/>
                <w:sz w:val="24"/>
                <w:szCs w:val="24"/>
              </w:rPr>
              <w:t>开标时间：同投标截止时间</w:t>
            </w:r>
          </w:p>
          <w:p>
            <w:pPr>
              <w:spacing w:line="276" w:lineRule="auto"/>
              <w:rPr>
                <w:rFonts w:hAnsi="宋体" w:cs="黑体"/>
                <w:sz w:val="24"/>
                <w:szCs w:val="24"/>
              </w:rPr>
            </w:pPr>
            <w:r>
              <w:rPr>
                <w:rFonts w:hint="eastAsia" w:hAnsi="宋体" w:cs="黑体"/>
                <w:sz w:val="24"/>
                <w:szCs w:val="24"/>
              </w:rPr>
              <w:t>开标地点：许昌市公共资源交易中心（龙兴路与竹林路交汇处创业服务中心C 座）</w:t>
            </w:r>
            <w:r>
              <w:rPr>
                <w:rFonts w:hint="eastAsia" w:hAnsi="宋体" w:cs="黑体"/>
                <w:sz w:val="24"/>
                <w:szCs w:val="24"/>
                <w:highlight w:val="none"/>
              </w:rPr>
              <w:t>三楼开标</w:t>
            </w:r>
            <w:r>
              <w:rPr>
                <w:rFonts w:hint="eastAsia" w:hAnsi="宋体" w:cs="黑体"/>
                <w:sz w:val="24"/>
                <w:szCs w:val="24"/>
                <w:highlight w:val="none"/>
                <w:lang w:eastAsia="zh-CN"/>
              </w:rPr>
              <w:t>一</w:t>
            </w:r>
            <w:r>
              <w:rPr>
                <w:rFonts w:hint="eastAsia" w:hAnsi="宋体" w:cs="黑体"/>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74" w:type="dxa"/>
            <w:gridSpan w:val="3"/>
            <w:vAlign w:val="center"/>
          </w:tcPr>
          <w:p>
            <w:pPr>
              <w:autoSpaceDE w:val="0"/>
              <w:autoSpaceDN w:val="0"/>
              <w:adjustRightInd w:val="0"/>
              <w:jc w:val="center"/>
              <w:rPr>
                <w:rFonts w:hAnsi="宋体" w:cs="黑体"/>
                <w:sz w:val="24"/>
                <w:szCs w:val="24"/>
              </w:rPr>
            </w:pPr>
            <w:r>
              <w:rPr>
                <w:rFonts w:hAnsi="宋体" w:cs="TimesNewRomanPSMT"/>
                <w:sz w:val="24"/>
                <w:szCs w:val="24"/>
              </w:rPr>
              <w:t>5.2</w:t>
            </w:r>
            <w:r>
              <w:rPr>
                <w:rFonts w:hint="eastAsia" w:hAnsi="宋体" w:cs="TimesNewRomanPSMT"/>
                <w:sz w:val="24"/>
                <w:szCs w:val="24"/>
              </w:rPr>
              <w:t>（4）（A）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开标程序</w:t>
            </w:r>
          </w:p>
        </w:tc>
        <w:tc>
          <w:tcPr>
            <w:tcW w:w="6470" w:type="dxa"/>
            <w:vAlign w:val="center"/>
          </w:tcPr>
          <w:p>
            <w:pPr>
              <w:spacing w:line="360" w:lineRule="auto"/>
              <w:jc w:val="left"/>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jc w:val="left"/>
              <w:rPr>
                <w:rFonts w:hAnsi="宋体" w:cs="宋体"/>
                <w:sz w:val="24"/>
                <w:highlight w:val="none"/>
              </w:rPr>
            </w:pPr>
            <w:r>
              <w:rPr>
                <w:rFonts w:hint="eastAsia" w:hAnsi="宋体" w:cs="宋体"/>
                <w:sz w:val="24"/>
              </w:rPr>
              <w:t>(2)投标截止时间到达时，招标代理机构点击“开标 ”按钮，开始不见面开标；点击“解密环节”按钮开始解密60分钟倒计时，各投标人可以远程进行解密投标文件。投标人未进行解</w:t>
            </w:r>
            <w:r>
              <w:rPr>
                <w:rFonts w:hint="eastAsia" w:hAnsi="宋体" w:cs="宋体"/>
                <w:sz w:val="24"/>
                <w:highlight w:val="none"/>
              </w:rPr>
              <w:t>密或未按规定进行解密的，视为放弃投标。</w:t>
            </w:r>
          </w:p>
          <w:p>
            <w:pPr>
              <w:spacing w:line="360" w:lineRule="auto"/>
              <w:jc w:val="left"/>
              <w:rPr>
                <w:rFonts w:hint="eastAsia" w:hAnsi="宋体" w:cs="宋体"/>
                <w:sz w:val="24"/>
                <w:highlight w:val="none"/>
              </w:rPr>
            </w:pPr>
            <w:r>
              <w:rPr>
                <w:rFonts w:hint="eastAsia" w:hAnsi="宋体" w:cs="宋体"/>
                <w:sz w:val="24"/>
                <w:highlight w:val="none"/>
              </w:rPr>
              <w:t>(3)解密完成后，招标人（代理机构）点击“系数抽取”按钮进行系数抽取，系数抽取情况在“公告通知”处显示。</w:t>
            </w:r>
          </w:p>
          <w:p>
            <w:pPr>
              <w:spacing w:line="360" w:lineRule="auto"/>
              <w:jc w:val="left"/>
              <w:rPr>
                <w:rFonts w:hAnsi="宋体" w:cs="宋体"/>
                <w:sz w:val="24"/>
              </w:rPr>
            </w:pPr>
            <w:r>
              <w:rPr>
                <w:rFonts w:hint="eastAsia" w:hAnsi="宋体" w:cs="宋体"/>
                <w:sz w:val="24"/>
                <w:highlight w:val="none"/>
              </w:rPr>
              <w:t>(4)系数抽取完成后，投标</w:t>
            </w:r>
            <w:r>
              <w:rPr>
                <w:rFonts w:hint="eastAsia" w:hAnsi="宋体" w:cs="宋体"/>
                <w:sz w:val="24"/>
              </w:rPr>
              <w:t xml:space="preserve">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pPr>
              <w:spacing w:line="360" w:lineRule="auto"/>
              <w:jc w:val="left"/>
              <w:rPr>
                <w:rFonts w:hint="eastAsia" w:ascii="宋体" w:hAnsi="宋体" w:cs="宋体"/>
                <w:sz w:val="24"/>
              </w:rPr>
            </w:pPr>
            <w:r>
              <w:rPr>
                <w:rFonts w:hint="eastAsia" w:hAnsi="宋体" w:cs="宋体"/>
                <w:sz w:val="24"/>
              </w:rPr>
              <w:t>(5)再无</w:t>
            </w:r>
            <w:r>
              <w:rPr>
                <w:rFonts w:hint="eastAsia" w:ascii="宋体" w:hAnsi="宋体" w:cs="宋体"/>
                <w:sz w:val="24"/>
              </w:rPr>
              <w:t>投标人提出异议，招标代理机构通过“文字互动”对话框通知各投标人进行电子签章。投标人应在《开标记录表》上进行电子签章，未进行电子签章的视为对开标结果无异议。</w:t>
            </w:r>
          </w:p>
          <w:p>
            <w:pPr>
              <w:spacing w:line="360" w:lineRule="auto"/>
              <w:jc w:val="left"/>
              <w:rPr>
                <w:rFonts w:hAnsi="宋体" w:cs="黑体"/>
                <w:sz w:val="24"/>
                <w:szCs w:val="24"/>
              </w:rPr>
            </w:pPr>
            <w:r>
              <w:rPr>
                <w:rFonts w:hint="eastAsia" w:ascii="宋体" w:hAnsi="宋体" w:cs="宋体"/>
                <w:sz w:val="24"/>
              </w:rPr>
              <w:t>(6)招标代理机构保存最终《开标记录表》，不见面开标活动结束。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pPr>
              <w:autoSpaceDE w:val="0"/>
              <w:autoSpaceDN w:val="0"/>
              <w:adjustRightInd w:val="0"/>
              <w:spacing w:line="276" w:lineRule="auto"/>
              <w:jc w:val="center"/>
              <w:rPr>
                <w:rFonts w:hAnsi="宋体" w:cs="黑体"/>
                <w:sz w:val="24"/>
                <w:szCs w:val="24"/>
                <w:highlight w:val="none"/>
              </w:rPr>
            </w:pPr>
            <w:r>
              <w:rPr>
                <w:rFonts w:hint="eastAsia" w:hAnsi="宋体" w:cs="仿宋_GB2312"/>
                <w:sz w:val="24"/>
                <w:szCs w:val="24"/>
                <w:highlight w:val="none"/>
              </w:rPr>
              <w:t>评标委员会的组建</w:t>
            </w:r>
          </w:p>
        </w:tc>
        <w:tc>
          <w:tcPr>
            <w:tcW w:w="6470" w:type="dxa"/>
            <w:vAlign w:val="center"/>
          </w:tcPr>
          <w:p>
            <w:pPr>
              <w:adjustRightInd w:val="0"/>
              <w:snapToGrid w:val="0"/>
              <w:spacing w:line="276" w:lineRule="auto"/>
              <w:rPr>
                <w:rFonts w:hint="eastAsia" w:ascii="新宋体" w:hAnsi="新宋体" w:eastAsia="新宋体" w:cs="仿宋_GB2312"/>
                <w:sz w:val="24"/>
                <w:highlight w:val="none"/>
              </w:rPr>
            </w:pPr>
            <w:r>
              <w:rPr>
                <w:rFonts w:hint="eastAsia" w:ascii="新宋体" w:hAnsi="新宋体" w:eastAsia="新宋体" w:cs="仿宋_GB2312"/>
                <w:sz w:val="24"/>
                <w:highlight w:val="none"/>
              </w:rPr>
              <w:t>评标委员会构成：</w:t>
            </w:r>
            <w:r>
              <w:rPr>
                <w:rFonts w:hint="eastAsia" w:ascii="新宋体" w:hAnsi="新宋体" w:eastAsia="新宋体" w:cs="仿宋_GB2312"/>
                <w:sz w:val="24"/>
                <w:highlight w:val="none"/>
                <w:lang w:val="en-US" w:eastAsia="zh-CN"/>
              </w:rPr>
              <w:t>7</w:t>
            </w:r>
            <w:r>
              <w:rPr>
                <w:rFonts w:hint="eastAsia" w:ascii="新宋体" w:hAnsi="新宋体" w:eastAsia="新宋体" w:cs="仿宋_GB2312"/>
                <w:sz w:val="24"/>
                <w:highlight w:val="none"/>
              </w:rPr>
              <w:t xml:space="preserve">人，其中招标人代表 </w:t>
            </w:r>
            <w:r>
              <w:rPr>
                <w:rFonts w:hint="eastAsia" w:ascii="新宋体" w:hAnsi="新宋体" w:eastAsia="新宋体" w:cs="仿宋_GB2312"/>
                <w:sz w:val="24"/>
                <w:highlight w:val="none"/>
                <w:lang w:val="en-US" w:eastAsia="zh-CN"/>
              </w:rPr>
              <w:t>2</w:t>
            </w:r>
            <w:r>
              <w:rPr>
                <w:rFonts w:hint="eastAsia" w:ascii="新宋体" w:hAnsi="新宋体" w:eastAsia="新宋体" w:cs="仿宋_GB2312"/>
                <w:sz w:val="24"/>
                <w:highlight w:val="none"/>
              </w:rPr>
              <w:t xml:space="preserve">人，从河南省综合评标专家库中随机抽取专家 </w:t>
            </w:r>
            <w:r>
              <w:rPr>
                <w:rFonts w:hint="eastAsia" w:ascii="新宋体" w:hAnsi="新宋体" w:eastAsia="新宋体" w:cs="仿宋_GB2312"/>
                <w:sz w:val="24"/>
                <w:highlight w:val="none"/>
                <w:lang w:val="en-US" w:eastAsia="zh-CN"/>
              </w:rPr>
              <w:t>5</w:t>
            </w:r>
            <w:r>
              <w:rPr>
                <w:rFonts w:hint="eastAsia" w:ascii="新宋体" w:hAnsi="新宋体" w:eastAsia="新宋体" w:cs="仿宋_GB2312"/>
                <w:sz w:val="24"/>
                <w:highlight w:val="none"/>
              </w:rPr>
              <w:t>人。</w:t>
            </w:r>
          </w:p>
          <w:p>
            <w:pPr>
              <w:adjustRightInd w:val="0"/>
              <w:snapToGrid w:val="0"/>
              <w:spacing w:line="276" w:lineRule="auto"/>
              <w:rPr>
                <w:rFonts w:ascii="新宋体" w:hAnsi="新宋体" w:eastAsia="新宋体" w:cs="仿宋_GB2312"/>
                <w:sz w:val="24"/>
                <w:highlight w:val="none"/>
              </w:rPr>
            </w:pPr>
            <w:r>
              <w:rPr>
                <w:rFonts w:hint="eastAsia" w:ascii="新宋体" w:hAnsi="新宋体" w:eastAsia="新宋体" w:cs="仿宋_GB2312"/>
                <w:sz w:val="24"/>
                <w:highlight w:val="none"/>
              </w:rPr>
              <w:t>评标专家确定方式：开标前内从河南省综合评标专家库中随机抽取。评标委员会主任通过现场随机抽取的方式确定，与招标人、投标人有利害关系的人不得进入评标委员会。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6.3.2</w:t>
            </w:r>
          </w:p>
        </w:tc>
        <w:tc>
          <w:tcPr>
            <w:tcW w:w="2296" w:type="dxa"/>
            <w:gridSpan w:val="2"/>
            <w:vAlign w:val="center"/>
          </w:tcPr>
          <w:p>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pPr>
              <w:autoSpaceDE w:val="0"/>
              <w:autoSpaceDN w:val="0"/>
              <w:adjustRightInd w:val="0"/>
              <w:spacing w:line="276" w:lineRule="auto"/>
              <w:jc w:val="left"/>
            </w:pPr>
            <w:r>
              <w:rPr>
                <w:rFonts w:hint="eastAsia" w:hAnsi="宋体" w:cs="仿宋_GB2312"/>
                <w:sz w:val="24"/>
                <w:szCs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74" w:type="dxa"/>
            <w:gridSpan w:val="3"/>
            <w:vAlign w:val="center"/>
          </w:tcPr>
          <w:p>
            <w:pPr>
              <w:spacing w:line="276" w:lineRule="auto"/>
              <w:jc w:val="center"/>
              <w:rPr>
                <w:sz w:val="24"/>
                <w:szCs w:val="24"/>
              </w:rPr>
            </w:pPr>
            <w:r>
              <w:rPr>
                <w:rFonts w:hint="eastAsia"/>
                <w:sz w:val="24"/>
                <w:szCs w:val="24"/>
              </w:rPr>
              <w:t>7.6.1</w:t>
            </w:r>
          </w:p>
        </w:tc>
        <w:tc>
          <w:tcPr>
            <w:tcW w:w="2296" w:type="dxa"/>
            <w:gridSpan w:val="2"/>
            <w:vAlign w:val="center"/>
          </w:tcPr>
          <w:p>
            <w:pPr>
              <w:autoSpaceDE w:val="0"/>
              <w:autoSpaceDN w:val="0"/>
              <w:adjustRightInd w:val="0"/>
              <w:spacing w:line="420" w:lineRule="exact"/>
              <w:ind w:firstLine="480" w:firstLineChars="200"/>
              <w:jc w:val="left"/>
              <w:rPr>
                <w:rFonts w:hAnsi="宋体" w:cs="仿宋_GB2312"/>
                <w:sz w:val="24"/>
                <w:szCs w:val="24"/>
                <w:highlight w:val="none"/>
              </w:rPr>
            </w:pPr>
            <w:r>
              <w:rPr>
                <w:rFonts w:hint="eastAsia" w:hAnsi="宋体" w:cs="仿宋_GB2312"/>
                <w:sz w:val="24"/>
                <w:szCs w:val="24"/>
                <w:highlight w:val="none"/>
              </w:rPr>
              <w:t>履约担保</w:t>
            </w:r>
          </w:p>
        </w:tc>
        <w:tc>
          <w:tcPr>
            <w:tcW w:w="6470" w:type="dxa"/>
            <w:vAlign w:val="center"/>
          </w:tcPr>
          <w:p>
            <w:pPr>
              <w:autoSpaceDE w:val="0"/>
              <w:autoSpaceDN w:val="0"/>
              <w:adjustRightInd w:val="0"/>
              <w:snapToGrid w:val="0"/>
              <w:spacing w:line="360" w:lineRule="exact"/>
              <w:jc w:val="left"/>
              <w:rPr>
                <w:rFonts w:hint="eastAsia" w:hAnsi="宋体"/>
                <w:sz w:val="24"/>
                <w:szCs w:val="24"/>
                <w:highlight w:val="none"/>
              </w:rPr>
            </w:pPr>
            <w:r>
              <w:rPr>
                <w:rFonts w:hint="eastAsia" w:hAnsi="宋体"/>
                <w:sz w:val="24"/>
                <w:szCs w:val="24"/>
                <w:highlight w:val="none"/>
              </w:rPr>
              <w:t>□不提交</w:t>
            </w:r>
          </w:p>
          <w:p>
            <w:pPr>
              <w:autoSpaceDE w:val="0"/>
              <w:autoSpaceDN w:val="0"/>
              <w:adjustRightInd w:val="0"/>
              <w:snapToGrid w:val="0"/>
              <w:spacing w:line="360" w:lineRule="exact"/>
              <w:jc w:val="left"/>
              <w:rPr>
                <w:rFonts w:hint="eastAsia" w:hAnsi="宋体"/>
                <w:sz w:val="24"/>
                <w:szCs w:val="24"/>
                <w:highlight w:val="none"/>
              </w:rPr>
            </w:pPr>
            <w:r>
              <w:rPr>
                <w:rFonts w:hint="eastAsia" w:hAnsi="宋体"/>
                <w:sz w:val="24"/>
                <w:szCs w:val="24"/>
                <w:highlight w:val="none"/>
              </w:rPr>
              <w:t>☑提交，履约保证金的形式：银行转账或银行保函</w:t>
            </w:r>
          </w:p>
          <w:p>
            <w:pPr>
              <w:autoSpaceDE w:val="0"/>
              <w:autoSpaceDN w:val="0"/>
              <w:adjustRightInd w:val="0"/>
              <w:snapToGrid w:val="0"/>
              <w:spacing w:line="360" w:lineRule="exact"/>
              <w:jc w:val="left"/>
              <w:rPr>
                <w:rFonts w:hAnsi="宋体"/>
                <w:sz w:val="24"/>
                <w:szCs w:val="24"/>
                <w:highlight w:val="none"/>
              </w:rPr>
            </w:pPr>
            <w:r>
              <w:rPr>
                <w:rFonts w:hint="eastAsia" w:hAnsi="宋体"/>
                <w:sz w:val="24"/>
                <w:szCs w:val="24"/>
                <w:highlight w:val="none"/>
              </w:rPr>
              <w:t>履约保证金的金额：合同总价的</w:t>
            </w:r>
            <w:r>
              <w:rPr>
                <w:rFonts w:hint="eastAsia" w:hAnsi="宋体"/>
                <w:sz w:val="24"/>
                <w:szCs w:val="24"/>
                <w:highlight w:val="none"/>
                <w:u w:val="single"/>
              </w:rPr>
              <w:t xml:space="preserve">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840" w:type="dxa"/>
            <w:gridSpan w:val="6"/>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40" w:type="dxa"/>
            <w:gridSpan w:val="6"/>
            <w:vAlign w:val="center"/>
          </w:tcPr>
          <w:p>
            <w:pPr>
              <w:autoSpaceDE w:val="0"/>
              <w:autoSpaceDN w:val="0"/>
              <w:adjustRightInd w:val="0"/>
              <w:spacing w:line="276" w:lineRule="auto"/>
              <w:jc w:val="left"/>
              <w:rPr>
                <w:rFonts w:hAnsi="宋体" w:cs="TimesNewRomanPSMT"/>
                <w:sz w:val="24"/>
                <w:szCs w:val="24"/>
              </w:rPr>
            </w:pPr>
            <w:r>
              <w:rPr>
                <w:rFonts w:hint="eastAsia" w:hAnsi="宋体"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43" w:type="dxa"/>
            <w:vAlign w:val="center"/>
          </w:tcPr>
          <w:p>
            <w:pPr>
              <w:autoSpaceDE w:val="0"/>
              <w:autoSpaceDN w:val="0"/>
              <w:adjustRightInd w:val="0"/>
              <w:spacing w:line="276" w:lineRule="auto"/>
              <w:ind w:firstLine="1200" w:firstLineChars="500"/>
              <w:jc w:val="left"/>
              <w:rPr>
                <w:rFonts w:hAnsi="宋体" w:cs="TimesNewRomanPSMT"/>
                <w:sz w:val="24"/>
                <w:szCs w:val="24"/>
              </w:rPr>
            </w:pPr>
            <w:r>
              <w:rPr>
                <w:rFonts w:hint="eastAsia" w:hAnsi="宋体" w:cs="TimesNewRomanPSMT"/>
                <w:sz w:val="24"/>
                <w:szCs w:val="24"/>
              </w:rPr>
              <w:t>类</w:t>
            </w:r>
          </w:p>
        </w:tc>
        <w:tc>
          <w:tcPr>
            <w:tcW w:w="2327" w:type="dxa"/>
            <w:gridSpan w:val="4"/>
            <w:vAlign w:val="center"/>
          </w:tcPr>
          <w:p>
            <w:pPr>
              <w:autoSpaceDE w:val="0"/>
              <w:autoSpaceDN w:val="0"/>
              <w:adjustRightInd w:val="0"/>
              <w:spacing w:line="276" w:lineRule="auto"/>
              <w:ind w:firstLine="480" w:firstLineChars="200"/>
              <w:jc w:val="left"/>
              <w:rPr>
                <w:rFonts w:hAnsi="宋体" w:cs="TimesNewRomanPSMT"/>
                <w:sz w:val="24"/>
                <w:szCs w:val="24"/>
                <w:highlight w:val="none"/>
              </w:rPr>
            </w:pPr>
            <w:r>
              <w:rPr>
                <w:rFonts w:hint="eastAsia" w:hAnsi="宋体" w:cs="TimesNewRomanPSMT"/>
                <w:sz w:val="24"/>
                <w:szCs w:val="24"/>
                <w:highlight w:val="none"/>
              </w:rPr>
              <w:t>类似项目</w:t>
            </w:r>
          </w:p>
        </w:tc>
        <w:tc>
          <w:tcPr>
            <w:tcW w:w="6470" w:type="dxa"/>
            <w:vAlign w:val="center"/>
          </w:tcPr>
          <w:p>
            <w:pPr>
              <w:pStyle w:val="20"/>
              <w:spacing w:line="440" w:lineRule="exact"/>
              <w:rPr>
                <w:rFonts w:ascii="宋体" w:hAnsi="宋体" w:cs="仿宋_GB2312"/>
                <w:sz w:val="24"/>
                <w:highlight w:val="none"/>
              </w:rPr>
            </w:pPr>
            <w:r>
              <w:rPr>
                <w:rFonts w:hint="eastAsia" w:ascii="宋体" w:hAnsi="宋体" w:cs="仿宋_GB2312"/>
                <w:sz w:val="24"/>
                <w:highlight w:val="none"/>
              </w:rPr>
              <w:t>2015年1月1日以来监理</w:t>
            </w:r>
            <w:r>
              <w:rPr>
                <w:rFonts w:hint="eastAsia" w:ascii="宋体" w:hAnsi="宋体" w:cs="仿宋_GB2312"/>
                <w:sz w:val="24"/>
                <w:highlight w:val="none"/>
                <w:lang w:eastAsia="zh-CN"/>
              </w:rPr>
              <w:t>铁路或污水管道工程</w:t>
            </w:r>
            <w:r>
              <w:rPr>
                <w:rFonts w:hint="eastAsia" w:ascii="宋体" w:hAnsi="宋体" w:cs="仿宋_GB2312"/>
                <w:sz w:val="24"/>
                <w:highlight w:val="none"/>
              </w:rPr>
              <w:t>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840" w:type="dxa"/>
            <w:gridSpan w:val="6"/>
            <w:vAlign w:val="center"/>
          </w:tcPr>
          <w:p>
            <w:pPr>
              <w:pStyle w:val="20"/>
              <w:spacing w:line="440" w:lineRule="exact"/>
              <w:rPr>
                <w:rFonts w:ascii="宋体" w:hAnsi="宋体" w:cs="仿宋_GB2312"/>
                <w:sz w:val="24"/>
              </w:rPr>
            </w:pPr>
            <w:r>
              <w:rPr>
                <w:rFonts w:hint="eastAsia" w:ascii="宋体" w:hAnsi="宋体" w:cs="仿宋_GB2312"/>
                <w:sz w:val="24"/>
              </w:rPr>
              <w:t>10.1.2 招标代理费的收取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58" w:type="dxa"/>
            <w:gridSpan w:val="2"/>
            <w:vAlign w:val="center"/>
          </w:tcPr>
          <w:p>
            <w:pPr>
              <w:pStyle w:val="20"/>
              <w:spacing w:line="440" w:lineRule="exact"/>
              <w:ind w:firstLine="1200" w:firstLineChars="500"/>
              <w:rPr>
                <w:rFonts w:ascii="宋体" w:hAnsi="宋体" w:cs="仿宋_GB2312"/>
                <w:sz w:val="24"/>
              </w:rPr>
            </w:pPr>
            <w:r>
              <w:rPr>
                <w:rFonts w:hint="eastAsia" w:hAnsi="宋体" w:cs="宋体"/>
                <w:sz w:val="24"/>
              </w:rPr>
              <w:t>招</w:t>
            </w:r>
          </w:p>
        </w:tc>
        <w:tc>
          <w:tcPr>
            <w:tcW w:w="8782" w:type="dxa"/>
            <w:gridSpan w:val="4"/>
            <w:vAlign w:val="center"/>
          </w:tcPr>
          <w:p>
            <w:pPr>
              <w:pStyle w:val="20"/>
              <w:spacing w:line="440" w:lineRule="exact"/>
              <w:rPr>
                <w:rFonts w:hAnsi="宋体" w:cs="宋体"/>
                <w:sz w:val="24"/>
              </w:rPr>
            </w:pPr>
            <w:r>
              <w:rPr>
                <w:rFonts w:hint="eastAsia" w:hAnsi="宋体" w:cs="宋体"/>
                <w:sz w:val="24"/>
              </w:rPr>
              <w:t>招标代理费由中标人在领取中标通知书时参考国家计价格【2002】1980号文向招标代理机构支付。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40" w:type="dxa"/>
            <w:gridSpan w:val="6"/>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gridSpan w:val="3"/>
            <w:vAlign w:val="center"/>
          </w:tcPr>
          <w:p>
            <w:pPr>
              <w:autoSpaceDE w:val="0"/>
              <w:autoSpaceDN w:val="0"/>
              <w:adjustRightInd w:val="0"/>
              <w:spacing w:line="276" w:lineRule="auto"/>
              <w:jc w:val="center"/>
              <w:rPr>
                <w:rFonts w:hAnsi="宋体"/>
                <w:bCs/>
                <w:sz w:val="24"/>
                <w:szCs w:val="24"/>
              </w:rPr>
            </w:pPr>
          </w:p>
        </w:tc>
        <w:tc>
          <w:tcPr>
            <w:tcW w:w="8766" w:type="dxa"/>
            <w:gridSpan w:val="3"/>
            <w:vAlign w:val="center"/>
          </w:tcPr>
          <w:p>
            <w:pPr>
              <w:spacing w:line="276" w:lineRule="auto"/>
              <w:rPr>
                <w:b/>
                <w:sz w:val="24"/>
                <w:szCs w:val="24"/>
              </w:rPr>
            </w:pPr>
            <w:r>
              <w:rPr>
                <w:rFonts w:hint="eastAsia"/>
                <w:b/>
                <w:sz w:val="24"/>
                <w:szCs w:val="24"/>
              </w:rPr>
              <w:t>招标控制价</w:t>
            </w:r>
            <w:r>
              <w:rPr>
                <w:rFonts w:hint="eastAsia"/>
                <w:b/>
                <w:sz w:val="24"/>
                <w:szCs w:val="24"/>
                <w:highlight w:val="none"/>
              </w:rPr>
              <w:t>：</w:t>
            </w:r>
            <w:r>
              <w:rPr>
                <w:rFonts w:hint="eastAsia" w:cs="TimesNewRomanPSMT"/>
                <w:sz w:val="24"/>
                <w:szCs w:val="24"/>
                <w:highlight w:val="none"/>
                <w:lang w:eastAsia="zh-CN"/>
              </w:rPr>
              <w:t>本项</w:t>
            </w:r>
            <w:r>
              <w:rPr>
                <w:rFonts w:hint="eastAsia" w:cs="TimesNewRomanPSMT"/>
                <w:sz w:val="24"/>
                <w:szCs w:val="24"/>
                <w:lang w:eastAsia="zh-CN"/>
              </w:rPr>
              <w:t>目为费率报价，招标控制费率为 100 %，以后期经政府财政评审部门评审价为基准价，最终合同价为中标企业的投标费率乘以财政评审基准价。</w:t>
            </w:r>
          </w:p>
          <w:p>
            <w:pPr>
              <w:autoSpaceDE w:val="0"/>
              <w:autoSpaceDN w:val="0"/>
              <w:adjustRightInd w:val="0"/>
              <w:spacing w:line="276" w:lineRule="auto"/>
              <w:ind w:firstLine="361" w:firstLineChars="150"/>
              <w:jc w:val="left"/>
              <w:rPr>
                <w:b/>
                <w:sz w:val="24"/>
                <w:szCs w:val="24"/>
              </w:rPr>
            </w:pPr>
            <w:r>
              <w:rPr>
                <w:rFonts w:hint="eastAsia"/>
                <w:b/>
                <w:sz w:val="24"/>
                <w:szCs w:val="24"/>
              </w:rPr>
              <w:t>凡投标人的投标报价高于“</w:t>
            </w:r>
            <w:r>
              <w:rPr>
                <w:rFonts w:hint="eastAsia" w:hAnsi="宋体" w:cs="宋体"/>
                <w:b/>
                <w:sz w:val="24"/>
                <w:szCs w:val="24"/>
              </w:rPr>
              <w:t>招标控制价</w:t>
            </w:r>
            <w:r>
              <w:rPr>
                <w:rFonts w:hint="eastAsia"/>
                <w:b/>
                <w:sz w:val="24"/>
                <w:szCs w:val="24"/>
              </w:rPr>
              <w:t>”（不含等于“招标控制价”）的，该投标人的投标文件应作废标处理。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840" w:type="dxa"/>
            <w:gridSpan w:val="6"/>
            <w:vAlign w:val="center"/>
          </w:tcPr>
          <w:p>
            <w:pPr>
              <w:spacing w:line="276" w:lineRule="auto"/>
              <w:ind w:left="240" w:hanging="240" w:hangingChars="100"/>
              <w:rPr>
                <w:sz w:val="24"/>
                <w:szCs w:val="24"/>
              </w:rPr>
            </w:pPr>
            <w:r>
              <w:rPr>
                <w:rFonts w:hint="eastAsia"/>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gridSpan w:val="3"/>
            <w:vAlign w:val="center"/>
          </w:tcPr>
          <w:p>
            <w:pPr>
              <w:pStyle w:val="20"/>
              <w:spacing w:line="440" w:lineRule="exact"/>
              <w:rPr>
                <w:rFonts w:hint="eastAsia" w:ascii="Times New Roman" w:hAnsi="宋体" w:cs="宋体"/>
                <w:sz w:val="24"/>
              </w:rPr>
            </w:pPr>
          </w:p>
        </w:tc>
        <w:tc>
          <w:tcPr>
            <w:tcW w:w="8766" w:type="dxa"/>
            <w:gridSpan w:val="3"/>
            <w:vAlign w:val="center"/>
          </w:tcPr>
          <w:p>
            <w:pPr>
              <w:pStyle w:val="20"/>
              <w:spacing w:line="440" w:lineRule="exact"/>
              <w:rPr>
                <w:rFonts w:hint="eastAsia" w:ascii="Times New Roman" w:hAnsi="宋体" w:cs="宋体"/>
                <w:sz w:val="24"/>
              </w:rPr>
            </w:pPr>
            <w:r>
              <w:rPr>
                <w:rFonts w:hint="eastAsia" w:ascii="Times New Roman" w:hAnsi="宋体" w:cs="宋体"/>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40" w:type="dxa"/>
            <w:gridSpan w:val="6"/>
            <w:vAlign w:val="center"/>
          </w:tcPr>
          <w:p>
            <w:pPr>
              <w:spacing w:line="276" w:lineRule="auto"/>
              <w:rPr>
                <w:sz w:val="24"/>
                <w:szCs w:val="24"/>
              </w:rPr>
            </w:pPr>
            <w:r>
              <w:rPr>
                <w:rFonts w:hint="eastAsia" w:ascii="新宋体" w:hAnsi="新宋体" w:eastAsia="新宋体"/>
                <w:sz w:val="24"/>
                <w:szCs w:val="24"/>
              </w:rPr>
              <w:t>10.</w:t>
            </w:r>
            <w:r>
              <w:rPr>
                <w:rFonts w:hint="eastAsia" w:ascii="新宋体" w:hAnsi="新宋体" w:eastAsia="新宋体"/>
                <w:sz w:val="24"/>
                <w:szCs w:val="24"/>
                <w:lang w:val="en-US" w:eastAsia="zh-CN"/>
              </w:rPr>
              <w:t>4</w:t>
            </w:r>
            <w:r>
              <w:rPr>
                <w:rFonts w:hint="eastAsia" w:ascii="新宋体" w:hAnsi="新宋体" w:eastAsia="新宋体"/>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sz w:val="24"/>
                <w:szCs w:val="24"/>
              </w:rPr>
            </w:pPr>
            <w:r>
              <w:rPr>
                <w:rFonts w:hint="eastAsia" w:ascii="新宋体" w:hAnsi="新宋体" w:eastAsia="新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40" w:type="dxa"/>
            <w:gridSpan w:val="6"/>
            <w:vAlign w:val="center"/>
          </w:tcPr>
          <w:p>
            <w:pPr>
              <w:spacing w:line="276" w:lineRule="auto"/>
              <w:rPr>
                <w:rFonts w:ascii="新宋体" w:hAnsi="新宋体" w:eastAsia="新宋体"/>
                <w:sz w:val="24"/>
                <w:szCs w:val="24"/>
              </w:rPr>
            </w:pPr>
            <w:r>
              <w:rPr>
                <w:rFonts w:hint="eastAsia" w:ascii="新宋体" w:hAnsi="新宋体" w:eastAsia="新宋体"/>
                <w:sz w:val="24"/>
                <w:szCs w:val="24"/>
              </w:rPr>
              <w:t>10.</w:t>
            </w:r>
            <w:r>
              <w:rPr>
                <w:rFonts w:hint="eastAsia" w:ascii="新宋体" w:hAnsi="新宋体" w:eastAsia="新宋体"/>
                <w:sz w:val="24"/>
                <w:szCs w:val="24"/>
                <w:lang w:val="en-US" w:eastAsia="zh-CN"/>
              </w:rPr>
              <w:t>5</w:t>
            </w:r>
            <w:r>
              <w:rPr>
                <w:rFonts w:hint="eastAsia" w:ascii="新宋体" w:hAnsi="新宋体" w:eastAsia="新宋体"/>
                <w:sz w:val="24"/>
                <w:szCs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ascii="新宋体" w:hAnsi="新宋体" w:eastAsia="新宋体"/>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0" w:type="dxa"/>
            <w:gridSpan w:val="6"/>
            <w:vAlign w:val="center"/>
          </w:tcPr>
          <w:p>
            <w:pPr>
              <w:spacing w:line="276" w:lineRule="auto"/>
              <w:rPr>
                <w:rFonts w:ascii="新宋体" w:hAnsi="新宋体" w:eastAsia="新宋体"/>
                <w:sz w:val="24"/>
                <w:szCs w:val="24"/>
              </w:rPr>
            </w:pPr>
            <w:r>
              <w:rPr>
                <w:rFonts w:hint="eastAsia" w:hAnsi="宋体" w:cs="仿宋_GB2312"/>
                <w:sz w:val="24"/>
                <w:szCs w:val="24"/>
              </w:rPr>
              <w:t>10.</w:t>
            </w:r>
            <w:r>
              <w:rPr>
                <w:rFonts w:hint="eastAsia" w:hAnsi="宋体" w:cs="仿宋_GB2312"/>
                <w:sz w:val="24"/>
                <w:szCs w:val="24"/>
                <w:lang w:val="en-US" w:eastAsia="zh-CN"/>
              </w:rPr>
              <w:t>6</w:t>
            </w:r>
            <w:r>
              <w:rPr>
                <w:rFonts w:hint="eastAsia" w:hAnsi="宋体" w:cs="仿宋_GB2312"/>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hAnsi="宋体" w:cs="仿宋_GB2312"/>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40" w:type="dxa"/>
            <w:gridSpan w:val="6"/>
            <w:vAlign w:val="center"/>
          </w:tcPr>
          <w:p>
            <w:pPr>
              <w:spacing w:line="276" w:lineRule="auto"/>
              <w:rPr>
                <w:rFonts w:hAnsi="宋体" w:cs="仿宋_GB2312"/>
                <w:sz w:val="24"/>
                <w:szCs w:val="24"/>
              </w:rPr>
            </w:pPr>
            <w:bookmarkStart w:id="8" w:name="_Toc225243456"/>
            <w:bookmarkStart w:id="9" w:name="_Toc283559965"/>
            <w:r>
              <w:rPr>
                <w:rFonts w:hint="eastAsia" w:hAnsi="宋体" w:cs="宋体"/>
                <w:b/>
                <w:sz w:val="24"/>
                <w:szCs w:val="24"/>
              </w:rPr>
              <w:t>10.</w:t>
            </w:r>
            <w:r>
              <w:rPr>
                <w:rFonts w:hint="eastAsia" w:hAnsi="宋体" w:cs="宋体"/>
                <w:b/>
                <w:sz w:val="24"/>
                <w:szCs w:val="24"/>
                <w:lang w:val="en-US" w:eastAsia="zh-CN"/>
              </w:rPr>
              <w:t>7</w:t>
            </w:r>
            <w:r>
              <w:rPr>
                <w:rFonts w:hint="eastAsia" w:hAnsi="宋体" w:cs="宋体"/>
                <w:b/>
                <w:sz w:val="24"/>
                <w:szCs w:val="24"/>
              </w:rPr>
              <w:t xml:space="preserve"> 投标文件的拒收</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rFonts w:hint="eastAsia" w:hAnsi="宋体" w:cs="仿宋_GB2312"/>
                <w:sz w:val="24"/>
                <w:szCs w:val="24"/>
              </w:rPr>
            </w:pPr>
            <w:r>
              <w:rPr>
                <w:rFonts w:hint="eastAsia" w:hAnsi="宋体" w:cs="仿宋_GB2312"/>
                <w:sz w:val="24"/>
                <w:szCs w:val="24"/>
              </w:rPr>
              <w:t>1、未成功上传的投标文件；</w:t>
            </w:r>
          </w:p>
          <w:p>
            <w:pPr>
              <w:spacing w:line="276" w:lineRule="auto"/>
              <w:rPr>
                <w:rFonts w:hAnsi="宋体" w:cs="仿宋_GB2312"/>
                <w:sz w:val="24"/>
                <w:szCs w:val="24"/>
              </w:rPr>
            </w:pPr>
            <w:r>
              <w:rPr>
                <w:rFonts w:hint="eastAsia" w:hAnsi="宋体" w:cs="仿宋_GB2312"/>
                <w:sz w:val="24"/>
                <w:szCs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40" w:type="dxa"/>
            <w:gridSpan w:val="6"/>
            <w:vAlign w:val="center"/>
          </w:tcPr>
          <w:p>
            <w:pPr>
              <w:spacing w:line="276" w:lineRule="auto"/>
              <w:rPr>
                <w:sz w:val="24"/>
                <w:szCs w:val="24"/>
              </w:rPr>
            </w:pPr>
            <w:r>
              <w:rPr>
                <w:rFonts w:hint="eastAsia"/>
                <w:sz w:val="24"/>
                <w:szCs w:val="24"/>
              </w:rPr>
              <w:t>10.</w:t>
            </w:r>
            <w:r>
              <w:rPr>
                <w:rFonts w:hint="eastAsia"/>
                <w:sz w:val="24"/>
                <w:szCs w:val="24"/>
                <w:lang w:val="en-US" w:eastAsia="zh-CN"/>
              </w:rPr>
              <w:t>8</w:t>
            </w:r>
            <w:r>
              <w:rPr>
                <w:rFonts w:hint="eastAsia"/>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02" w:type="dxa"/>
            <w:gridSpan w:val="4"/>
            <w:vAlign w:val="center"/>
          </w:tcPr>
          <w:p>
            <w:pPr>
              <w:spacing w:line="276" w:lineRule="auto"/>
              <w:rPr>
                <w:sz w:val="24"/>
                <w:szCs w:val="24"/>
              </w:rPr>
            </w:pPr>
          </w:p>
        </w:tc>
        <w:tc>
          <w:tcPr>
            <w:tcW w:w="8738" w:type="dxa"/>
            <w:gridSpan w:val="2"/>
          </w:tcPr>
          <w:p>
            <w:pPr>
              <w:spacing w:line="276" w:lineRule="auto"/>
              <w:rPr>
                <w:rFonts w:hint="eastAsia" w:ascii="宋体" w:hAnsi="宋体" w:cs="仿宋_GB2312"/>
                <w:sz w:val="24"/>
                <w:szCs w:val="24"/>
              </w:rPr>
            </w:pPr>
            <w:r>
              <w:rPr>
                <w:rFonts w:hint="eastAsia" w:ascii="宋体" w:hAnsi="宋体" w:cs="仿宋_GB2312"/>
                <w:sz w:val="24"/>
                <w:szCs w:val="24"/>
              </w:rPr>
              <w:t>1、潜在投标人应仔细阅读招标文件，若出现漏页、错页，请在规定时间内在许昌市公共资源交易系统平台上提出，否则，由此而造成后果，由中标人承担。</w:t>
            </w:r>
          </w:p>
          <w:p>
            <w:pPr>
              <w:spacing w:line="276" w:lineRule="auto"/>
              <w:rPr>
                <w:rFonts w:hint="eastAsia" w:ascii="宋体" w:hAnsi="宋体" w:cs="仿宋_GB2312"/>
                <w:sz w:val="24"/>
                <w:szCs w:val="24"/>
              </w:rPr>
            </w:pPr>
            <w:r>
              <w:rPr>
                <w:rFonts w:hint="eastAsia" w:ascii="宋体" w:hAnsi="宋体" w:cs="仿宋_GB2312"/>
                <w:sz w:val="24"/>
                <w:szCs w:val="24"/>
              </w:rPr>
              <w:t>2、潜在投标人如对招标文件有异议，请在规定时间内在《全国公共资源交易平台（河南省·许昌市）》公共资源交易系统中提出，以其他方式递交的异议不予接受。</w:t>
            </w:r>
          </w:p>
          <w:p>
            <w:pPr>
              <w:spacing w:line="276" w:lineRule="auto"/>
              <w:rPr>
                <w:rFonts w:hint="eastAsia" w:ascii="宋体" w:hAnsi="宋体" w:cs="仿宋_GB2312"/>
                <w:sz w:val="24"/>
                <w:szCs w:val="24"/>
              </w:rPr>
            </w:pPr>
            <w:r>
              <w:rPr>
                <w:rFonts w:hint="eastAsia" w:ascii="宋体" w:hAnsi="宋体" w:cs="仿宋_GB2312"/>
                <w:sz w:val="24"/>
                <w:szCs w:val="24"/>
              </w:rPr>
              <w:t>3、投标人在投标截止时间前应随时关注《全国公共资源交易平台（河南省·许昌市）》公共资源交易系统发出的有关本项目的答疑、修改等相关内容。</w:t>
            </w:r>
          </w:p>
          <w:p>
            <w:pPr>
              <w:spacing w:line="276" w:lineRule="auto"/>
              <w:rPr>
                <w:rFonts w:hint="eastAsia" w:ascii="宋体" w:hAnsi="宋体" w:cs="仿宋_GB2312"/>
                <w:sz w:val="24"/>
                <w:szCs w:val="24"/>
              </w:rPr>
            </w:pPr>
            <w:r>
              <w:rPr>
                <w:rFonts w:hint="eastAsia" w:ascii="宋体" w:hAnsi="宋体" w:cs="仿宋_GB2312"/>
                <w:sz w:val="24"/>
                <w:szCs w:val="24"/>
              </w:rPr>
              <w:t>4、投标文件依据最终的招标文件进行编制。如果招标文件发生变更，投标人应以招标人最终发出的电子招标文件为准，编制投标文件，务请投标人随时关注项目变更信息。</w:t>
            </w:r>
          </w:p>
          <w:p>
            <w:pPr>
              <w:spacing w:line="276" w:lineRule="auto"/>
              <w:rPr>
                <w:rFonts w:hint="eastAsia" w:ascii="宋体" w:hAnsi="宋体" w:cs="仿宋_GB2312"/>
                <w:sz w:val="24"/>
                <w:szCs w:val="24"/>
              </w:rPr>
            </w:pPr>
            <w:r>
              <w:rPr>
                <w:rFonts w:hint="eastAsia" w:ascii="宋体" w:hAnsi="宋体" w:cs="仿宋_GB2312"/>
                <w:sz w:val="24"/>
                <w:szCs w:val="24"/>
              </w:rPr>
              <w:t>5、招标人及其代理机构需留存项目电子档案时，可在质疑期满后使用CA锁从交易平台自行下载。</w:t>
            </w:r>
          </w:p>
          <w:p>
            <w:pPr>
              <w:spacing w:line="276" w:lineRule="auto"/>
              <w:rPr>
                <w:rFonts w:hint="eastAsia" w:ascii="宋体" w:hAnsi="宋体" w:cs="仿宋_GB2312"/>
                <w:sz w:val="24"/>
                <w:szCs w:val="24"/>
              </w:rPr>
            </w:pPr>
            <w:r>
              <w:rPr>
                <w:rFonts w:hint="eastAsia" w:ascii="宋体" w:hAnsi="宋体" w:cs="仿宋_GB2312"/>
                <w:sz w:val="24"/>
                <w:szCs w:val="24"/>
              </w:rPr>
              <w:t>6、投标文件制作注意事项：</w:t>
            </w:r>
          </w:p>
          <w:p>
            <w:pPr>
              <w:spacing w:line="276" w:lineRule="auto"/>
              <w:rPr>
                <w:rFonts w:hint="eastAsia" w:ascii="宋体" w:hAnsi="宋体" w:cs="仿宋_GB2312"/>
                <w:sz w:val="24"/>
                <w:szCs w:val="24"/>
              </w:rPr>
            </w:pPr>
            <w:r>
              <w:rPr>
                <w:rFonts w:hint="eastAsia" w:ascii="宋体" w:hAnsi="宋体" w:cs="仿宋_GB2312"/>
                <w:sz w:val="24"/>
                <w:szCs w:val="24"/>
              </w:rPr>
              <w:t>6.1请投标人在上传电子投标文件时认真检查上传投标文件是否完整、正确。</w:t>
            </w:r>
          </w:p>
          <w:p>
            <w:pPr>
              <w:spacing w:line="276" w:lineRule="auto"/>
              <w:rPr>
                <w:rFonts w:hint="eastAsia" w:ascii="宋体" w:hAnsi="宋体" w:cs="仿宋_GB2312"/>
                <w:sz w:val="24"/>
                <w:szCs w:val="24"/>
              </w:rPr>
            </w:pPr>
            <w:r>
              <w:rPr>
                <w:rFonts w:hint="eastAsia" w:ascii="宋体" w:hAnsi="宋体" w:cs="仿宋_GB2312"/>
                <w:sz w:val="24"/>
                <w:szCs w:val="24"/>
              </w:rPr>
              <w:t>6.2加密电子投标文件逾期上传的，招标人不予受理。</w:t>
            </w:r>
          </w:p>
          <w:p>
            <w:pPr>
              <w:spacing w:line="276" w:lineRule="auto"/>
              <w:rPr>
                <w:rFonts w:hint="eastAsia" w:ascii="宋体" w:hAnsi="宋体" w:cs="仿宋_GB2312"/>
                <w:sz w:val="24"/>
                <w:szCs w:val="24"/>
              </w:rPr>
            </w:pPr>
            <w:r>
              <w:rPr>
                <w:rFonts w:hint="eastAsia" w:ascii="宋体" w:hAnsi="宋体" w:cs="仿宋_GB2312"/>
                <w:sz w:val="24"/>
                <w:szCs w:val="24"/>
              </w:rPr>
              <w:t>6.3投标人采用银行转账方式提交投标保证金的，应在投标文件递交的截止时间之前按程序完成投标保证金绑定。</w:t>
            </w:r>
          </w:p>
          <w:p>
            <w:pPr>
              <w:spacing w:line="276" w:lineRule="auto"/>
              <w:rPr>
                <w:rFonts w:hint="eastAsia" w:ascii="宋体" w:hAnsi="宋体" w:cs="仿宋_GB2312"/>
                <w:sz w:val="24"/>
                <w:szCs w:val="24"/>
              </w:rPr>
            </w:pPr>
            <w:r>
              <w:rPr>
                <w:rFonts w:hint="eastAsia" w:ascii="宋体" w:hAnsi="宋体" w:cs="仿宋_GB2312"/>
                <w:sz w:val="24"/>
                <w:szCs w:val="24"/>
              </w:rPr>
              <w:t>7、投标人需提前熟悉招标文件相关事项及《许昌市不见面开标操作手册》，并设置不见面开标浏览器（设置流程详见《许昌市不见面开标操作手册》）。</w:t>
            </w:r>
          </w:p>
          <w:p>
            <w:pPr>
              <w:spacing w:line="276" w:lineRule="auto"/>
              <w:rPr>
                <w:rFonts w:hint="eastAsia" w:ascii="宋体" w:hAnsi="宋体" w:cs="仿宋_GB2312"/>
                <w:sz w:val="24"/>
                <w:szCs w:val="24"/>
              </w:rPr>
            </w:pPr>
            <w:r>
              <w:rPr>
                <w:rFonts w:hint="eastAsia" w:ascii="宋体" w:hAnsi="宋体" w:cs="仿宋_GB2312"/>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pPr>
              <w:spacing w:line="276" w:lineRule="auto"/>
              <w:rPr>
                <w:rFonts w:hint="eastAsia" w:ascii="宋体" w:hAnsi="宋体" w:cs="仿宋_GB2312"/>
                <w:sz w:val="24"/>
                <w:szCs w:val="24"/>
              </w:rPr>
            </w:pPr>
            <w:r>
              <w:rPr>
                <w:rFonts w:hint="eastAsia" w:ascii="宋体" w:hAnsi="宋体" w:cs="仿宋_GB2312"/>
                <w:sz w:val="24"/>
                <w:szCs w:val="24"/>
              </w:rPr>
              <w:t>9、对开标过程有关内容有异议（质疑）的，投标人可在本项目的不见面开标大厅通过“文字互动”功能或“新增质疑”处提出异议（质疑），招标人（代理机构）及时进行线上答复。</w:t>
            </w:r>
          </w:p>
          <w:p>
            <w:pPr>
              <w:spacing w:line="276" w:lineRule="auto"/>
              <w:rPr>
                <w:rFonts w:hint="eastAsia" w:ascii="宋体" w:hAnsi="宋体" w:cs="仿宋_GB2312"/>
                <w:sz w:val="24"/>
                <w:szCs w:val="24"/>
              </w:rPr>
            </w:pPr>
            <w:r>
              <w:rPr>
                <w:rFonts w:hint="eastAsia" w:ascii="宋体" w:hAnsi="宋体" w:cs="仿宋_GB2312"/>
                <w:sz w:val="24"/>
                <w:szCs w:val="24"/>
              </w:rPr>
              <w:t>不见面开标活动结束时，投标人应在《开标记录表》上进行电子签章，未进行电子签章的视为对开标结果无异议。</w:t>
            </w:r>
          </w:p>
          <w:p>
            <w:pPr>
              <w:spacing w:line="276" w:lineRule="auto"/>
              <w:rPr>
                <w:rFonts w:hint="eastAsia" w:ascii="宋体" w:hAnsi="宋体" w:cs="仿宋_GB2312"/>
                <w:sz w:val="24"/>
                <w:szCs w:val="24"/>
              </w:rPr>
            </w:pPr>
            <w:r>
              <w:rPr>
                <w:rFonts w:hint="eastAsia" w:ascii="宋体" w:hAnsi="宋体" w:cs="仿宋_GB2312"/>
                <w:sz w:val="24"/>
                <w:szCs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spacing w:line="276" w:lineRule="auto"/>
            </w:pPr>
            <w:r>
              <w:rPr>
                <w:rFonts w:hint="eastAsia" w:ascii="宋体" w:hAnsi="宋体" w:cs="仿宋_GB2312"/>
                <w:sz w:val="24"/>
                <w:szCs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Pr>
                <w:rFonts w:hint="eastAsia"/>
              </w:rPr>
              <w:t>。</w:t>
            </w:r>
          </w:p>
        </w:tc>
      </w:tr>
    </w:tbl>
    <w:p>
      <w:pPr>
        <w:autoSpaceDE w:val="0"/>
        <w:autoSpaceDN w:val="0"/>
        <w:spacing w:line="360" w:lineRule="auto"/>
        <w:jc w:val="left"/>
        <w:outlineLvl w:val="0"/>
        <w:rPr>
          <w:rFonts w:hAnsi="宋体" w:cs="宋体"/>
          <w:b/>
          <w:sz w:val="24"/>
          <w:szCs w:val="24"/>
        </w:rPr>
      </w:pPr>
      <w:bookmarkStart w:id="10" w:name="_Toc283559947"/>
      <w:r>
        <w:rPr>
          <w:rFonts w:hint="eastAsia" w:hAnsi="宋体" w:cs="宋体"/>
          <w:b/>
          <w:sz w:val="24"/>
          <w:szCs w:val="24"/>
        </w:rPr>
        <w:t>1. 总则</w:t>
      </w:r>
    </w:p>
    <w:p>
      <w:pPr>
        <w:autoSpaceDE w:val="0"/>
        <w:autoSpaceDN w:val="0"/>
        <w:spacing w:line="360" w:lineRule="auto"/>
        <w:jc w:val="left"/>
        <w:outlineLvl w:val="0"/>
        <w:rPr>
          <w:rFonts w:hAnsi="宋体" w:cs="宋体"/>
          <w:b/>
          <w:sz w:val="24"/>
          <w:szCs w:val="24"/>
        </w:rPr>
      </w:pPr>
      <w:bookmarkStart w:id="11" w:name="_Toc179632547"/>
      <w:bookmarkStart w:id="12" w:name="_Toc152042306"/>
      <w:bookmarkStart w:id="13" w:name="_Toc144974498"/>
      <w:bookmarkStart w:id="14" w:name="_Toc152045530"/>
      <w:r>
        <w:rPr>
          <w:rFonts w:hint="eastAsia" w:hAnsi="宋体" w:cs="宋体"/>
          <w:b/>
          <w:sz w:val="24"/>
          <w:szCs w:val="24"/>
        </w:rPr>
        <w:t>1.1 项目概况</w:t>
      </w:r>
      <w:bookmarkEnd w:id="11"/>
      <w:bookmarkEnd w:id="12"/>
      <w:bookmarkEnd w:id="13"/>
      <w:bookmarkEnd w:id="14"/>
      <w:r>
        <w:rPr>
          <w:rFonts w:hint="eastAsia" w:hAnsi="宋体" w:cs="宋体"/>
          <w:b/>
          <w:sz w:val="24"/>
          <w:szCs w:val="24"/>
        </w:rPr>
        <w:t>（详见投标人须知前附表）</w:t>
      </w:r>
    </w:p>
    <w:p>
      <w:pPr>
        <w:autoSpaceDE w:val="0"/>
        <w:autoSpaceDN w:val="0"/>
        <w:spacing w:line="360" w:lineRule="auto"/>
        <w:ind w:firstLine="480" w:firstLineChars="200"/>
        <w:jc w:val="left"/>
        <w:outlineLvl w:val="0"/>
        <w:rPr>
          <w:rFonts w:hAnsi="宋体" w:cs="宋体"/>
          <w:sz w:val="24"/>
          <w:szCs w:val="24"/>
        </w:rPr>
      </w:pPr>
      <w:bookmarkStart w:id="15" w:name="_Toc152042307"/>
      <w:bookmarkStart w:id="16" w:name="_Toc152045531"/>
      <w:bookmarkStart w:id="17" w:name="_Toc179632548"/>
      <w:bookmarkStart w:id="18" w:name="_Toc144974499"/>
      <w:r>
        <w:rPr>
          <w:rFonts w:hAnsi="宋体" w:cs="宋体"/>
          <w:sz w:val="24"/>
          <w:szCs w:val="24"/>
        </w:rPr>
        <w:t>1.1.1 根据《中华人民共和国招标投标法》、《中华人民共和国招标投标法实施条例》等有关 法律、法规和规章的规定，本招标项目已具备招标条件，现对监理进行招标。</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 招标人：见投标人须知前附表。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1.1.3 招标代理机构：见投标人须知前附表。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1.1.4 招标项目名称：见投标人须知前附表。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1.1.5 项目建设地点：见投标人须知前附表。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1.1.6 项目建设规模：见投标人须知前附表。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1.2</w:t>
      </w:r>
      <w:r>
        <w:rPr>
          <w:rFonts w:hAnsi="宋体" w:cs="宋体"/>
          <w:b/>
          <w:sz w:val="24"/>
          <w:szCs w:val="24"/>
        </w:rPr>
        <w:t>招标项目的资金来源和落实情况</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1.2.1 资金来源及比例：见投标人须知前附表。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1.2.2 资金落实情况：见投标人须知前附表。</w:t>
      </w:r>
    </w:p>
    <w:bookmarkEnd w:id="15"/>
    <w:bookmarkEnd w:id="16"/>
    <w:bookmarkEnd w:id="17"/>
    <w:bookmarkEnd w:id="18"/>
    <w:p>
      <w:pPr>
        <w:autoSpaceDE w:val="0"/>
        <w:autoSpaceDN w:val="0"/>
        <w:spacing w:line="360" w:lineRule="auto"/>
        <w:jc w:val="left"/>
        <w:outlineLvl w:val="0"/>
        <w:rPr>
          <w:rFonts w:hAnsi="宋体" w:cs="宋体"/>
          <w:b/>
          <w:sz w:val="24"/>
          <w:szCs w:val="24"/>
        </w:rPr>
      </w:pPr>
      <w:bookmarkStart w:id="19" w:name="_Toc179632549"/>
      <w:bookmarkStart w:id="20" w:name="_Toc152042308"/>
      <w:bookmarkStart w:id="21" w:name="_Toc144974500"/>
      <w:bookmarkStart w:id="22" w:name="_Toc152045532"/>
      <w:r>
        <w:rPr>
          <w:rFonts w:hint="eastAsia" w:hAnsi="宋体" w:cs="宋体"/>
          <w:b/>
          <w:sz w:val="24"/>
          <w:szCs w:val="24"/>
        </w:rPr>
        <w:t>1.3 招标范围、监理期和质量要求</w:t>
      </w:r>
      <w:bookmarkEnd w:id="19"/>
      <w:bookmarkEnd w:id="20"/>
      <w:bookmarkEnd w:id="21"/>
      <w:bookmarkEnd w:id="22"/>
      <w:bookmarkStart w:id="23" w:name="_Toc152045534"/>
      <w:bookmarkStart w:id="24" w:name="_Toc144974502"/>
      <w:bookmarkStart w:id="25" w:name="_Toc152042310"/>
      <w:bookmarkStart w:id="26" w:name="_Toc179632551"/>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1.3.1 招标范围：见投标人须知前附表。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1.3.2 监理服务期限：见投标人须知前附表。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1.3.3 质量标准：见投标人须知前附表。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1.4 投标人资格要求</w:t>
      </w:r>
      <w:bookmarkEnd w:id="23"/>
      <w:bookmarkEnd w:id="24"/>
      <w:bookmarkEnd w:id="25"/>
      <w:bookmarkEnd w:id="26"/>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1.4.1 投标人应具备承担本招标项目资质条件、能力和信誉：</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（1）资质要求：见投标人须知前附表；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（2）财务要求：见投标人须知前附表；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（3）业绩要求：见投标人须知前附表；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（4）信誉要求：见投标人须知前附表；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（5）总监理工程师的资格要求：具体要求 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（6）其他主要人员要求：见投标人须知前附表。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1.4.3 投标人不得存在下列情形之一：</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（1）为招标人不具有独立法人资格的附属机构（单位）；</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（2）与招标人存在利害关系且可能影响招标公正性；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（3）与本招标项目的其他投标人为同一个单位负责人；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（4）与本招标项目的其他投标人存在控股、管理关系；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（5）为本招标项目的代建人；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（6）为本招标项目的招标代理机构；</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（7）与本招标项目的代建人或招标代理机构同为一个法定代表人；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（8）与本招标项目的代建人或招标代理机构存在控股或参股关系；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（10）被依法暂停或者取消投标资格；</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（11）被责令停产停业、暂扣或者吊销许可证、暂扣或者吊销执照；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（12）进入清算程序，或被宣告破产，或其他丧失履约能力的情形；</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（14）被最高人民法院在“信用中国”网站（</w:t>
      </w:r>
      <w:r>
        <w:fldChar w:fldCharType="begin"/>
      </w:r>
      <w:r>
        <w:instrText xml:space="preserve"> HYPERLINK "http://www.creditchina.gov.cn/" \h </w:instrText>
      </w:r>
      <w:r>
        <w:fldChar w:fldCharType="separate"/>
      </w:r>
      <w:r>
        <w:rPr>
          <w:rStyle w:val="18"/>
          <w:rFonts w:hAnsi="宋体" w:cs="宋体"/>
          <w:color w:val="auto"/>
          <w:sz w:val="24"/>
          <w:szCs w:val="24"/>
        </w:rPr>
        <w:t>www.creditchina.gov.cn</w:t>
      </w:r>
      <w:r>
        <w:rPr>
          <w:rStyle w:val="18"/>
          <w:rFonts w:hAnsi="宋体" w:cs="宋体"/>
          <w:color w:val="auto"/>
          <w:sz w:val="24"/>
          <w:szCs w:val="24"/>
        </w:rPr>
        <w:fldChar w:fldCharType="end"/>
      </w:r>
      <w:r>
        <w:rPr>
          <w:rFonts w:hAnsi="宋体" w:cs="宋体"/>
          <w:sz w:val="24"/>
          <w:szCs w:val="24"/>
        </w:rPr>
        <w:t>）或各级信用信息共享平台中列入失信被执行人名单；</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5</w:t>
      </w:r>
      <w:r>
        <w:rPr>
          <w:rFonts w:hAnsi="宋体" w:cs="宋体"/>
          <w:sz w:val="24"/>
          <w:szCs w:val="24"/>
        </w:rPr>
        <w:t>）法律法规或投标人须知前附表规定的其他情形。</w:t>
      </w:r>
    </w:p>
    <w:p>
      <w:pPr>
        <w:autoSpaceDE w:val="0"/>
        <w:autoSpaceDN w:val="0"/>
        <w:spacing w:line="360" w:lineRule="auto"/>
        <w:jc w:val="left"/>
        <w:outlineLvl w:val="0"/>
        <w:rPr>
          <w:rFonts w:hAnsi="宋体" w:cs="宋体"/>
          <w:b/>
          <w:sz w:val="24"/>
          <w:szCs w:val="24"/>
        </w:rPr>
      </w:pPr>
      <w:r>
        <w:rPr>
          <w:rFonts w:hint="eastAsia" w:hAnsi="宋体" w:cs="宋体"/>
          <w:b/>
          <w:sz w:val="24"/>
          <w:szCs w:val="24"/>
        </w:rPr>
        <w:t>1.5 费用承担</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投标人准备和参加投标活动发生的费用自理。</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int="eastAsia" w:hAnsi="宋体" w:cs="宋体"/>
          <w:b/>
          <w:sz w:val="24"/>
          <w:szCs w:val="24"/>
        </w:rPr>
        <w:t>保密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pPr>
        <w:autoSpaceDE w:val="0"/>
        <w:autoSpaceDN w:val="0"/>
        <w:spacing w:line="360" w:lineRule="auto"/>
        <w:jc w:val="left"/>
        <w:outlineLvl w:val="0"/>
        <w:rPr>
          <w:rFonts w:hAnsi="宋体" w:cs="宋体"/>
          <w:b/>
          <w:sz w:val="24"/>
          <w:szCs w:val="24"/>
        </w:rPr>
      </w:pPr>
      <w:bookmarkStart w:id="27" w:name="_bookmark28"/>
      <w:bookmarkEnd w:id="27"/>
      <w:r>
        <w:rPr>
          <w:rFonts w:hAnsi="宋体" w:cs="宋体"/>
          <w:b/>
          <w:sz w:val="24"/>
          <w:szCs w:val="24"/>
        </w:rPr>
        <w:t>1.8 计量单位</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所有计量均采用中华人民共和国法定计量单位。</w:t>
      </w:r>
    </w:p>
    <w:p>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1.9.2 投标人踏勘现场发生的费用自理。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pPr>
        <w:autoSpaceDE w:val="0"/>
        <w:autoSpaceDN w:val="0"/>
        <w:spacing w:line="360" w:lineRule="auto"/>
        <w:ind w:firstLine="480" w:firstLineChars="200"/>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pPr>
        <w:autoSpaceDE w:val="0"/>
        <w:autoSpaceDN w:val="0"/>
        <w:spacing w:line="360" w:lineRule="auto"/>
        <w:jc w:val="left"/>
        <w:outlineLvl w:val="0"/>
        <w:rPr>
          <w:rFonts w:hAnsi="宋体" w:cs="宋体"/>
          <w:b/>
          <w:sz w:val="24"/>
          <w:szCs w:val="24"/>
        </w:rPr>
      </w:pPr>
      <w:r>
        <w:rPr>
          <w:rFonts w:hAnsi="宋体" w:cs="宋体"/>
          <w:b/>
          <w:sz w:val="24"/>
          <w:szCs w:val="24"/>
        </w:rPr>
        <w:t>1.11 分包</w:t>
      </w:r>
    </w:p>
    <w:p>
      <w:pPr>
        <w:pStyle w:val="3"/>
        <w:spacing w:before="3" w:line="360" w:lineRule="auto"/>
        <w:ind w:firstLine="480" w:firstLineChars="200"/>
        <w:rPr>
          <w:sz w:val="27"/>
        </w:rPr>
      </w:pPr>
      <w:r>
        <w:rPr>
          <w:rFonts w:hAnsi="宋体" w:cs="宋体"/>
          <w:sz w:val="24"/>
          <w:szCs w:val="24"/>
        </w:rPr>
        <w:t>本项目严禁分包。</w:t>
      </w:r>
    </w:p>
    <w:p>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1.12.2 投标人应根据招标文件的要求提供投标监理大纲等内容以对招标文件作出响应。</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1.12.3 投标人须知前附表允许投标文件偏离招标文件某些要求的，偏差应当符合招标文件规定的偏差范围和幅度。</w:t>
      </w:r>
    </w:p>
    <w:p>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pPr>
        <w:autoSpaceDE w:val="0"/>
        <w:autoSpaceDN w:val="0"/>
        <w:spacing w:line="360" w:lineRule="auto"/>
        <w:jc w:val="left"/>
        <w:outlineLvl w:val="0"/>
        <w:rPr>
          <w:rFonts w:hAnsi="宋体" w:cs="宋体"/>
          <w:b/>
          <w:sz w:val="24"/>
          <w:szCs w:val="24"/>
        </w:rPr>
      </w:pPr>
      <w:bookmarkStart w:id="28" w:name="_bookmark34"/>
      <w:bookmarkEnd w:id="28"/>
      <w:r>
        <w:rPr>
          <w:rFonts w:hAnsi="宋体" w:cs="宋体"/>
          <w:b/>
          <w:sz w:val="24"/>
          <w:szCs w:val="24"/>
        </w:rPr>
        <w:t>2.1  招标文件的组成</w:t>
      </w:r>
    </w:p>
    <w:p>
      <w:pPr>
        <w:autoSpaceDE w:val="0"/>
        <w:autoSpaceDN w:val="0"/>
        <w:spacing w:line="360" w:lineRule="auto"/>
        <w:ind w:firstLine="360" w:firstLineChars="150"/>
        <w:jc w:val="left"/>
        <w:outlineLvl w:val="0"/>
        <w:rPr>
          <w:rFonts w:hAnsi="宋体" w:cs="宋体"/>
          <w:sz w:val="24"/>
          <w:szCs w:val="24"/>
        </w:rPr>
      </w:pPr>
      <w:r>
        <w:rPr>
          <w:rFonts w:hAnsi="宋体" w:cs="宋体"/>
          <w:sz w:val="24"/>
          <w:szCs w:val="24"/>
        </w:rPr>
        <w:t>本招标文件包括：</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（1）招标公告；</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（2）投标人须知；</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（3）评标办法；</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（4）合同条款及格式；</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（5）</w:t>
      </w:r>
      <w:r>
        <w:rPr>
          <w:rFonts w:hint="eastAsia" w:hAnsi="宋体" w:cs="宋体"/>
          <w:sz w:val="24"/>
          <w:szCs w:val="24"/>
        </w:rPr>
        <w:t>委托人要求</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）投标文件格式。</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pPr>
        <w:autoSpaceDE w:val="0"/>
        <w:autoSpaceDN w:val="0"/>
        <w:spacing w:line="360" w:lineRule="auto"/>
        <w:jc w:val="left"/>
        <w:outlineLvl w:val="0"/>
        <w:rPr>
          <w:rFonts w:hAnsi="宋体" w:cs="宋体"/>
          <w:b/>
          <w:bCs/>
          <w:sz w:val="24"/>
          <w:szCs w:val="24"/>
        </w:rPr>
      </w:pPr>
      <w:r>
        <w:rPr>
          <w:rFonts w:hAnsi="宋体" w:cs="宋体"/>
          <w:b/>
          <w:bCs/>
          <w:sz w:val="24"/>
          <w:szCs w:val="24"/>
        </w:rPr>
        <w:t>2.2  招标文件的澄清</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2.2.1 </w:t>
      </w:r>
      <w:r>
        <w:rPr>
          <w:rFonts w:hint="eastAsia" w:hAnsi="宋体" w:cs="宋体"/>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2.2.3 </w:t>
      </w:r>
      <w:r>
        <w:rPr>
          <w:rFonts w:hint="eastAsia" w:hAnsi="宋体" w:cs="宋体"/>
          <w:sz w:val="24"/>
          <w:szCs w:val="24"/>
        </w:rPr>
        <w:t>所有澄清、答疑全部以公共资源交易系统电子平台发出的为准，不再接受书面形式的递交。</w:t>
      </w:r>
    </w:p>
    <w:p>
      <w:pPr>
        <w:autoSpaceDE w:val="0"/>
        <w:autoSpaceDN w:val="0"/>
        <w:spacing w:line="360" w:lineRule="auto"/>
        <w:jc w:val="left"/>
        <w:outlineLvl w:val="0"/>
        <w:rPr>
          <w:rFonts w:hAnsi="宋体" w:cs="宋体"/>
          <w:b/>
          <w:bCs/>
          <w:sz w:val="24"/>
          <w:szCs w:val="24"/>
        </w:rPr>
      </w:pPr>
      <w:bookmarkStart w:id="29" w:name="_bookmark37"/>
      <w:bookmarkEnd w:id="29"/>
      <w:r>
        <w:rPr>
          <w:rFonts w:hAnsi="宋体" w:cs="宋体"/>
          <w:b/>
          <w:bCs/>
          <w:sz w:val="24"/>
          <w:szCs w:val="24"/>
        </w:rPr>
        <w:t xml:space="preserve">2.3 </w:t>
      </w:r>
      <w:r>
        <w:rPr>
          <w:rFonts w:hint="eastAsia" w:hAnsi="宋体" w:cs="宋体"/>
          <w:b/>
          <w:bCs/>
          <w:sz w:val="24"/>
          <w:szCs w:val="24"/>
        </w:rPr>
        <w:t>招标文件的修改</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2.3.1 </w:t>
      </w:r>
      <w:r>
        <w:rPr>
          <w:rFonts w:hint="eastAsia" w:hAnsi="宋体" w:cs="宋体"/>
          <w:sz w:val="24"/>
          <w:szCs w:val="24"/>
        </w:rPr>
        <w:t>在投标截止时间</w:t>
      </w:r>
      <w:r>
        <w:rPr>
          <w:rFonts w:hAnsi="宋体" w:cs="宋体"/>
          <w:sz w:val="24"/>
          <w:szCs w:val="24"/>
        </w:rPr>
        <w:t>15</w:t>
      </w:r>
      <w:r>
        <w:rPr>
          <w:rFonts w:hint="eastAsia" w:hAnsi="宋体" w:cs="宋体"/>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int="eastAsia" w:hAnsi="宋体" w:cs="宋体"/>
          <w:sz w:val="24"/>
          <w:szCs w:val="24"/>
        </w:rPr>
        <w:t>天，相应延长投标截止时间。</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2.3.2 </w:t>
      </w:r>
      <w:r>
        <w:rPr>
          <w:rFonts w:hint="eastAsia" w:hAnsi="宋体" w:cs="宋体"/>
          <w:sz w:val="24"/>
          <w:szCs w:val="24"/>
        </w:rPr>
        <w:t>当招标文件（含评标、定标办法）、补充通知、答疑纪要，内容相互矛盾时，以最后发出的通知（或纪要）为准。</w:t>
      </w:r>
    </w:p>
    <w:p>
      <w:pPr>
        <w:autoSpaceDE w:val="0"/>
        <w:autoSpaceDN w:val="0"/>
        <w:spacing w:line="360" w:lineRule="auto"/>
        <w:jc w:val="left"/>
        <w:outlineLvl w:val="0"/>
        <w:rPr>
          <w:rFonts w:hAnsi="宋体" w:cs="宋体"/>
          <w:b/>
          <w:bCs/>
          <w:sz w:val="24"/>
          <w:szCs w:val="24"/>
        </w:rPr>
      </w:pPr>
      <w:r>
        <w:rPr>
          <w:rFonts w:hAnsi="宋体" w:cs="宋体"/>
          <w:b/>
          <w:bCs/>
          <w:sz w:val="24"/>
          <w:szCs w:val="24"/>
        </w:rPr>
        <w:t>3.  投标文件</w:t>
      </w:r>
    </w:p>
    <w:p>
      <w:pPr>
        <w:autoSpaceDE w:val="0"/>
        <w:autoSpaceDN w:val="0"/>
        <w:spacing w:line="360" w:lineRule="auto"/>
        <w:jc w:val="left"/>
        <w:outlineLvl w:val="0"/>
        <w:rPr>
          <w:rFonts w:hAnsi="宋体" w:cs="宋体"/>
          <w:b/>
          <w:bCs/>
          <w:sz w:val="24"/>
          <w:szCs w:val="24"/>
        </w:rPr>
      </w:pPr>
      <w:r>
        <w:rPr>
          <w:rFonts w:hAnsi="宋体" w:cs="宋体"/>
          <w:b/>
          <w:bCs/>
          <w:sz w:val="24"/>
          <w:szCs w:val="24"/>
        </w:rPr>
        <w:t>3.1  投标文件的组成</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3.1.1 投标文件应包括下列内容：</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（1）投标函及投标函附录；</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（2）法定代表人身份证明或授权委托书；</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（3）投标</w:t>
      </w:r>
      <w:r>
        <w:rPr>
          <w:rFonts w:hint="eastAsia" w:hAnsi="宋体" w:cs="宋体"/>
          <w:sz w:val="24"/>
          <w:szCs w:val="24"/>
        </w:rPr>
        <w:t>担保</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4</w:t>
      </w:r>
      <w:r>
        <w:rPr>
          <w:rFonts w:hAnsi="宋体" w:cs="宋体"/>
          <w:sz w:val="24"/>
          <w:szCs w:val="24"/>
        </w:rPr>
        <w:t>）监理报酬清单</w:t>
      </w:r>
      <w:r>
        <w:rPr>
          <w:rFonts w:hint="eastAsia" w:hAnsi="宋体" w:cs="宋体"/>
          <w:sz w:val="24"/>
          <w:szCs w:val="24"/>
        </w:rPr>
        <w:t>（如有）</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5</w:t>
      </w:r>
      <w:r>
        <w:rPr>
          <w:rFonts w:hAnsi="宋体" w:cs="宋体"/>
          <w:sz w:val="24"/>
          <w:szCs w:val="24"/>
        </w:rPr>
        <w:t>）资格审查资料；</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）监理大纲；</w:t>
      </w:r>
    </w:p>
    <w:p>
      <w:pPr>
        <w:numPr>
          <w:ilvl w:val="0"/>
          <w:numId w:val="2"/>
        </w:num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投标人</w:t>
      </w:r>
      <w:r>
        <w:rPr>
          <w:rFonts w:hint="eastAsia" w:hAnsi="宋体" w:cs="宋体"/>
          <w:sz w:val="24"/>
          <w:szCs w:val="24"/>
        </w:rPr>
        <w:t>认为有必要的其它证明材料</w:t>
      </w:r>
      <w:r>
        <w:rPr>
          <w:rFonts w:hAnsi="宋体" w:cs="宋体"/>
          <w:sz w:val="24"/>
          <w:szCs w:val="24"/>
        </w:rPr>
        <w:t xml:space="preserve">。 </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pPr>
        <w:autoSpaceDE w:val="0"/>
        <w:autoSpaceDN w:val="0"/>
        <w:spacing w:line="360" w:lineRule="auto"/>
        <w:jc w:val="left"/>
        <w:outlineLvl w:val="0"/>
        <w:rPr>
          <w:rFonts w:hAnsi="宋体" w:cs="宋体"/>
          <w:b/>
          <w:bCs/>
          <w:sz w:val="24"/>
          <w:szCs w:val="24"/>
        </w:rPr>
      </w:pPr>
      <w:r>
        <w:rPr>
          <w:rFonts w:hAnsi="宋体" w:cs="宋体"/>
          <w:b/>
          <w:bCs/>
          <w:sz w:val="24"/>
          <w:szCs w:val="24"/>
        </w:rPr>
        <w:t>3.2  投标报价</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int="eastAsia" w:hAnsi="宋体" w:cs="宋体"/>
          <w:sz w:val="24"/>
          <w:szCs w:val="24"/>
        </w:rPr>
        <w:t>五</w:t>
      </w:r>
      <w:r>
        <w:rPr>
          <w:rFonts w:hAnsi="宋体" w:cs="宋体"/>
          <w:sz w:val="24"/>
          <w:szCs w:val="24"/>
        </w:rPr>
        <w:t>章“投标文件格式”的要求在投标函中进行报价。</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3.2.2</w:t>
      </w:r>
      <w:r>
        <w:rPr>
          <w:rFonts w:hint="eastAsia" w:hAnsi="宋体" w:cs="宋体"/>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3.3.1 除投标人须知前附表另有规定外，投标有效期为</w:t>
      </w:r>
      <w:r>
        <w:rPr>
          <w:rFonts w:hint="eastAsia" w:hAnsi="宋体" w:cs="宋体"/>
          <w:sz w:val="24"/>
          <w:szCs w:val="24"/>
        </w:rPr>
        <w:t>60</w:t>
      </w:r>
      <w:r>
        <w:rPr>
          <w:rFonts w:hAnsi="宋体" w:cs="宋体"/>
          <w:sz w:val="24"/>
          <w:szCs w:val="24"/>
        </w:rPr>
        <w:t>天。</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3.3.3 出现特殊情况需要延长投标有效期的，</w:t>
      </w:r>
      <w:r>
        <w:rPr>
          <w:rFonts w:hint="eastAsia" w:hAnsi="宋体" w:cs="宋体"/>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int="eastAsia" w:hAnsi="宋体" w:cs="宋体"/>
          <w:sz w:val="24"/>
          <w:szCs w:val="24"/>
        </w:rPr>
        <w:t>。</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int="eastAsia" w:hAnsi="宋体" w:cs="宋体"/>
          <w:b/>
          <w:sz w:val="24"/>
          <w:szCs w:val="24"/>
        </w:rPr>
        <w:t>投标担保</w:t>
      </w:r>
    </w:p>
    <w:bookmarkEnd w:id="10"/>
    <w:p>
      <w:pPr>
        <w:autoSpaceDE w:val="0"/>
        <w:autoSpaceDN w:val="0"/>
        <w:adjustRightInd w:val="0"/>
        <w:snapToGrid w:val="0"/>
        <w:spacing w:line="450" w:lineRule="atLeast"/>
        <w:ind w:firstLine="480"/>
        <w:jc w:val="left"/>
        <w:outlineLvl w:val="0"/>
        <w:rPr>
          <w:rFonts w:hint="eastAsia" w:hAnsi="宋体" w:cs="宋体"/>
          <w:sz w:val="24"/>
          <w:szCs w:val="24"/>
        </w:rPr>
      </w:pPr>
      <w:bookmarkStart w:id="30" w:name="_Toc283559961"/>
      <w:r>
        <w:rPr>
          <w:rFonts w:hint="eastAsia" w:hAnsi="宋体" w:cs="宋体"/>
          <w:sz w:val="24"/>
          <w:szCs w:val="24"/>
        </w:rPr>
        <w:t>3.4.1 投标保证金的基本户备案：按《投标人须知前附表》第3.4.2条规定。</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3.4.1.1 自招标文件发布之日起，投标人需进行基本户备案（建设工程项目），已备案的基本户开户银行、账户发生变化的，须重新办理备案手续。备案后方可提交投标（竞买）保证金（使用银行保函方式的除外）。</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3.4.1.2 基本户备案流程：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3.4.2 投标保证金提交：按《投标人须知前附表》3.4.2条规定。</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3.4.2.1 投标保证金的提交方式：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投标保证金的提交方式：银行转账、银行电汇、银行保函，不接受以现金方式缴纳的投标保证金。凡以现金方式缴纳投标保证金而影响其投标结果的，由投标人自行负责。</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银行转账、银行电汇、银行保函，不接受以现金方式缴纳的投标保证金。凡以现金方式缴纳投标保证金而影响其投标结果的，由投标人自行负责。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3.4.2.2 投标保证金提交方式：</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投标人网上下载招标文件后，登录http://221.14.6.70:8088/ggzy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成功缴纳后再次登录前述系统，依次点击“会员向导”→“参与投标”→“保证金绑定”→“绑定”进行投标保证金绑定。</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投标人成功绑定投标保证金，将缴纳凭证“许昌公共资源交易中心保证金缴纳回执”附于投标文件中；未绑定标段的投标保证金，视为未按规定交纳。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3.4.2.3 每个投标人每个项目每个标段只有唯一缴纳账号，切勿重复缴纳或错误缴纳。</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3.4.2.4未按上述规定操作引起的无效投标，由投标人自行负责。</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3.4.2.5汇款凭证无须备注项目编号和项目名称。</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3.4.2.6 出现以下情形造成的投标保证金无效，由投标人自行负责。</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(1)投标保证金未从投标人的基本账户转出；</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(2)投标保证金未按照招标文件划分的标段转账。</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3.4.2.7 《保证金缴纳绑定操作指南》获取方法：</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登录许昌公共资源交易系统-组件下载-《保证金缴纳绑定操作指南》</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3.4.3 投标人未按规定提交投标保证金的，由评标委员会否决其投标。</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3.4.4 投标保证金的退还：</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（3）项目废标或招标人终止招标的，在此后5个工作日内退还投标保证金及银行同期活期存利息。</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    （4）投标活动中出现质疑、投诉的，中标候选人、质疑人和被质疑人、投诉人和被投诉人的投标保证金暂停退还。</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（6）因投标人的原因无法及时退还投标（竞买）保证金、滞留三年以上的，投标（竞买）保证金上缴同级国库。</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（7）退还投标保证金，除另有规定外，一般以转账方式一次性退还至投标保证金的原提交账户。</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（8）特殊情况处理</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3.4.5投标人有下列情形之一的，不予退还投标保证金：</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（1）在招标文件要求提交投标文件的截止时间后至投标文件有效期满前撤回投标的；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 （2）中标通知书发出后，中标人无故放弃中标项目或无正当理由在规定时间内不与招标人签订合同或未按招标文件规定提交履约担保的；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 （3）将中标项目转让给他人，或者在投标文件中未说明，且未经招标人同意，将中标项目分包给他人的；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 （4）投标人在招投标活动中弄虚作假、围标串标、骗取中标等，并经招投标行政监督部门调查核实的； </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 xml:space="preserve"> （5）拒绝履行合同义务的；</w:t>
      </w:r>
    </w:p>
    <w:p>
      <w:pPr>
        <w:autoSpaceDE w:val="0"/>
        <w:autoSpaceDN w:val="0"/>
        <w:adjustRightInd w:val="0"/>
        <w:snapToGrid w:val="0"/>
        <w:spacing w:line="450" w:lineRule="atLeast"/>
        <w:ind w:firstLine="480"/>
        <w:jc w:val="left"/>
        <w:outlineLvl w:val="0"/>
        <w:rPr>
          <w:rFonts w:hint="eastAsia" w:hAnsi="宋体" w:cs="宋体"/>
          <w:sz w:val="24"/>
          <w:szCs w:val="24"/>
        </w:rPr>
      </w:pPr>
      <w:r>
        <w:rPr>
          <w:rFonts w:hint="eastAsia" w:hAnsi="宋体" w:cs="宋体"/>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adjustRightInd w:val="0"/>
        <w:snapToGrid w:val="0"/>
        <w:spacing w:line="450" w:lineRule="atLeast"/>
        <w:ind w:firstLine="480"/>
        <w:jc w:val="left"/>
        <w:outlineLvl w:val="0"/>
        <w:rPr>
          <w:rFonts w:hAnsi="宋体" w:cs="宋体"/>
          <w:sz w:val="24"/>
          <w:szCs w:val="24"/>
        </w:rPr>
      </w:pPr>
      <w:r>
        <w:rPr>
          <w:rFonts w:hint="eastAsia" w:hAnsi="宋体" w:cs="宋体"/>
          <w:sz w:val="24"/>
          <w:szCs w:val="24"/>
        </w:rPr>
        <w:t xml:space="preserve">（7）相关法律、法规规定不予退还的其它情形。 </w:t>
      </w:r>
    </w:p>
    <w:p>
      <w:pPr>
        <w:autoSpaceDE w:val="0"/>
        <w:autoSpaceDN w:val="0"/>
        <w:adjustRightInd w:val="0"/>
        <w:snapToGrid w:val="0"/>
        <w:spacing w:line="450" w:lineRule="exact"/>
        <w:ind w:firstLine="482" w:firstLineChars="200"/>
        <w:jc w:val="left"/>
        <w:outlineLvl w:val="0"/>
        <w:rPr>
          <w:rFonts w:hAnsi="宋体" w:cs="宋体"/>
          <w:b/>
          <w:sz w:val="24"/>
          <w:szCs w:val="24"/>
        </w:rPr>
      </w:pPr>
      <w:r>
        <w:rPr>
          <w:rFonts w:hAnsi="宋体" w:cs="宋体"/>
          <w:b/>
          <w:sz w:val="24"/>
          <w:szCs w:val="24"/>
        </w:rPr>
        <w:t>3.5 资格审查资料</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int="eastAsia" w:hAnsi="宋体" w:cs="宋体"/>
          <w:sz w:val="24"/>
          <w:szCs w:val="24"/>
        </w:rPr>
        <w:t>原件扫描件（或图片）</w:t>
      </w:r>
      <w:r>
        <w:rPr>
          <w:rFonts w:hAnsi="宋体" w:cs="宋体"/>
          <w:sz w:val="24"/>
          <w:szCs w:val="24"/>
        </w:rPr>
        <w:t>。</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int="eastAsia" w:hAnsi="宋体" w:cs="宋体"/>
          <w:sz w:val="24"/>
          <w:szCs w:val="24"/>
        </w:rPr>
        <w:t>等原件扫描件（或图片）</w:t>
      </w:r>
      <w:r>
        <w:rPr>
          <w:rFonts w:hAnsi="宋体" w:cs="宋体"/>
          <w:sz w:val="24"/>
          <w:szCs w:val="24"/>
        </w:rPr>
        <w:t>，具体年份要求见投标人须知前附表。 投标人的成立时间少于投标人须知前附表规定年份的，应提供成立以来的财务状况表。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3.5.3 “近年完成的类似监理项目情况表”应附</w:t>
      </w:r>
      <w:r>
        <w:rPr>
          <w:rFonts w:hint="eastAsia" w:hAnsi="宋体"/>
          <w:sz w:val="24"/>
          <w:szCs w:val="24"/>
        </w:rPr>
        <w:t>合同</w:t>
      </w:r>
      <w:r>
        <w:rPr>
          <w:rFonts w:hint="eastAsia" w:ascii="新宋体" w:hAnsi="新宋体" w:eastAsia="新宋体" w:cs="仿宋_GB2312"/>
          <w:sz w:val="24"/>
        </w:rPr>
        <w:t>协议书</w:t>
      </w:r>
      <w:r>
        <w:rPr>
          <w:rFonts w:hint="eastAsia" w:hAnsi="宋体"/>
          <w:sz w:val="24"/>
          <w:szCs w:val="24"/>
        </w:rPr>
        <w:t>、中标通知书【或合同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hAnsi="宋体" w:cs="宋体"/>
          <w:sz w:val="24"/>
          <w:szCs w:val="24"/>
        </w:rPr>
        <w:t>原件扫描件（或图片）</w:t>
      </w:r>
      <w:r>
        <w:rPr>
          <w:rFonts w:hAnsi="宋体" w:cs="宋体"/>
          <w:sz w:val="24"/>
          <w:szCs w:val="24"/>
        </w:rPr>
        <w:t>；具体时间要求见投标人须知前附表，每张表格只填写一个项目，并标明序号。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3.5.4 “正在监理和新承接的项目情况表”应附</w:t>
      </w:r>
      <w:r>
        <w:rPr>
          <w:rFonts w:hint="eastAsia" w:hAnsi="宋体"/>
          <w:sz w:val="24"/>
          <w:szCs w:val="24"/>
        </w:rPr>
        <w:t>法定媒介中标(成交)公示网页截图、合同、中标通知书</w:t>
      </w:r>
      <w:r>
        <w:rPr>
          <w:rFonts w:hint="eastAsia" w:hAnsi="宋体" w:cs="宋体"/>
          <w:sz w:val="24"/>
          <w:szCs w:val="24"/>
        </w:rPr>
        <w:t>原件扫描件（或图片）</w:t>
      </w:r>
      <w:r>
        <w:rPr>
          <w:rFonts w:hAnsi="宋体" w:cs="宋体"/>
          <w:sz w:val="24"/>
          <w:szCs w:val="24"/>
        </w:rPr>
        <w:t>。每张表格只填写一个项目，并标明序号。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int="eastAsia" w:hAnsi="宋体" w:cs="宋体"/>
          <w:sz w:val="24"/>
          <w:szCs w:val="24"/>
        </w:rPr>
        <w:t>原件扫描件（或图片）</w:t>
      </w:r>
      <w:r>
        <w:rPr>
          <w:rFonts w:hAnsi="宋体" w:cs="宋体"/>
          <w:sz w:val="24"/>
          <w:szCs w:val="24"/>
        </w:rPr>
        <w:t>，具体时间要求见投标人须知前附表。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3.5.6 “主要人员</w:t>
      </w:r>
      <w:r>
        <w:rPr>
          <w:rFonts w:hint="eastAsia" w:hAnsi="宋体" w:cs="宋体"/>
          <w:sz w:val="24"/>
          <w:szCs w:val="24"/>
        </w:rPr>
        <w:t>简历</w:t>
      </w:r>
      <w:r>
        <w:rPr>
          <w:rFonts w:hAnsi="宋体" w:cs="宋体"/>
          <w:sz w:val="24"/>
          <w:szCs w:val="24"/>
        </w:rPr>
        <w:t>表”应填报满足本章第 1.4.1 项规定的总监理工程师和其他主要人员的相关信息。“主要人员简历表”中总监理工程师应附身份证、学历证、职称证、注册监理工程师执业证书和</w:t>
      </w:r>
      <w:r>
        <w:rPr>
          <w:rFonts w:hint="eastAsia"/>
          <w:sz w:val="24"/>
          <w:szCs w:val="24"/>
        </w:rPr>
        <w:t>具有截止开标时间前连续六个月的社保缴纳证明或网上打印的社保缴纳凭证</w:t>
      </w:r>
      <w:r>
        <w:rPr>
          <w:rFonts w:hint="eastAsia" w:hAnsi="宋体" w:cs="宋体"/>
          <w:sz w:val="24"/>
          <w:szCs w:val="24"/>
        </w:rPr>
        <w:t>原件扫描件（或图片）</w:t>
      </w:r>
      <w:r>
        <w:rPr>
          <w:rFonts w:hAnsi="宋体" w:cs="宋体"/>
          <w:sz w:val="24"/>
          <w:szCs w:val="24"/>
        </w:rPr>
        <w:t>，管理过的项目业绩须附</w:t>
      </w:r>
      <w:r>
        <w:rPr>
          <w:rFonts w:hint="eastAsia" w:hAnsi="宋体"/>
          <w:sz w:val="24"/>
          <w:szCs w:val="24"/>
        </w:rPr>
        <w:t>媒介中标(成交)公示网页截图、合同、中标通知书（或</w:t>
      </w:r>
      <w:r>
        <w:rPr>
          <w:rFonts w:hint="eastAsia"/>
          <w:sz w:val="24"/>
          <w:szCs w:val="24"/>
        </w:rPr>
        <w:t>工程竣工验收备案表</w:t>
      </w:r>
      <w:r>
        <w:rPr>
          <w:rFonts w:hint="eastAsia" w:hAnsi="宋体"/>
          <w:sz w:val="24"/>
          <w:szCs w:val="24"/>
        </w:rPr>
        <w:t>）</w:t>
      </w:r>
      <w:r>
        <w:rPr>
          <w:rFonts w:hint="eastAsia" w:hAnsi="宋体" w:cs="宋体"/>
          <w:sz w:val="24"/>
          <w:szCs w:val="24"/>
        </w:rPr>
        <w:t>原件扫描件（或图片）</w:t>
      </w:r>
      <w:r>
        <w:rPr>
          <w:rFonts w:hAnsi="宋体" w:cs="宋体"/>
          <w:sz w:val="24"/>
          <w:szCs w:val="24"/>
        </w:rPr>
        <w:t>；其他主要人员应附</w:t>
      </w:r>
      <w:r>
        <w:rPr>
          <w:rFonts w:hint="eastAsia" w:hAnsi="宋体" w:cs="宋体"/>
          <w:sz w:val="24"/>
          <w:szCs w:val="24"/>
        </w:rPr>
        <w:t>执业</w:t>
      </w:r>
      <w:r>
        <w:rPr>
          <w:rFonts w:hAnsi="宋体" w:cs="宋体"/>
          <w:sz w:val="24"/>
          <w:szCs w:val="24"/>
        </w:rPr>
        <w:t>证</w:t>
      </w:r>
      <w:r>
        <w:rPr>
          <w:rFonts w:hint="eastAsia" w:hAnsi="宋体" w:cs="宋体"/>
          <w:sz w:val="24"/>
          <w:szCs w:val="24"/>
        </w:rPr>
        <w:t>或岗位证</w:t>
      </w:r>
      <w:r>
        <w:rPr>
          <w:rFonts w:hAnsi="宋体" w:cs="宋体"/>
          <w:sz w:val="24"/>
          <w:szCs w:val="24"/>
        </w:rPr>
        <w:t>和</w:t>
      </w:r>
      <w:r>
        <w:rPr>
          <w:rFonts w:hint="eastAsia"/>
          <w:sz w:val="24"/>
          <w:szCs w:val="24"/>
        </w:rPr>
        <w:t>截止开标时间前连续六个月的社保缴纳证明或网上打印的社保缴纳凭证</w:t>
      </w:r>
      <w:r>
        <w:rPr>
          <w:rFonts w:hint="eastAsia" w:hAnsi="宋体" w:cs="宋体"/>
          <w:sz w:val="24"/>
          <w:szCs w:val="24"/>
        </w:rPr>
        <w:t>原件扫描件（或图片）</w:t>
      </w:r>
      <w:r>
        <w:rPr>
          <w:rFonts w:hAnsi="宋体" w:cs="宋体"/>
          <w:sz w:val="24"/>
          <w:szCs w:val="24"/>
        </w:rPr>
        <w:t>。</w:t>
      </w:r>
    </w:p>
    <w:p>
      <w:pPr>
        <w:autoSpaceDE w:val="0"/>
        <w:autoSpaceDN w:val="0"/>
        <w:adjustRightInd w:val="0"/>
        <w:snapToGrid w:val="0"/>
        <w:spacing w:line="450" w:lineRule="exact"/>
        <w:ind w:firstLine="480" w:firstLineChars="200"/>
        <w:jc w:val="left"/>
        <w:outlineLvl w:val="0"/>
        <w:rPr>
          <w:rFonts w:hint="eastAsia" w:hAnsi="宋体" w:cs="宋体"/>
          <w:b w:val="0"/>
          <w:bCs/>
          <w:sz w:val="24"/>
          <w:szCs w:val="24"/>
        </w:rPr>
      </w:pPr>
      <w:r>
        <w:rPr>
          <w:rFonts w:hint="eastAsia" w:hAnsi="宋体" w:cs="宋体"/>
          <w:b w:val="0"/>
          <w:bCs/>
          <w:sz w:val="24"/>
          <w:szCs w:val="24"/>
        </w:rPr>
        <w:t>3.5.10未按规定提交投标保证金的，由评标委员会否决其投标。</w:t>
      </w:r>
    </w:p>
    <w:p>
      <w:pPr>
        <w:autoSpaceDE w:val="0"/>
        <w:autoSpaceDN w:val="0"/>
        <w:adjustRightInd w:val="0"/>
        <w:snapToGrid w:val="0"/>
        <w:spacing w:line="450" w:lineRule="exact"/>
        <w:ind w:firstLine="482" w:firstLineChars="200"/>
        <w:jc w:val="left"/>
        <w:outlineLvl w:val="0"/>
        <w:rPr>
          <w:rFonts w:hAnsi="宋体" w:cs="宋体"/>
          <w:sz w:val="24"/>
          <w:szCs w:val="24"/>
        </w:rPr>
      </w:pPr>
      <w:r>
        <w:rPr>
          <w:rFonts w:hAnsi="宋体" w:cs="宋体"/>
          <w:b/>
          <w:sz w:val="24"/>
          <w:szCs w:val="24"/>
        </w:rPr>
        <w:t>3.6 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除投标人须知前附表规定允许外，投标人不得递交备选投标方案，否则其投标将被否决。</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pPr>
        <w:autoSpaceDE w:val="0"/>
        <w:autoSpaceDN w:val="0"/>
        <w:adjustRightInd w:val="0"/>
        <w:snapToGrid w:val="0"/>
        <w:spacing w:line="450" w:lineRule="exact"/>
        <w:ind w:firstLine="482" w:firstLineChars="200"/>
        <w:jc w:val="left"/>
        <w:outlineLvl w:val="0"/>
        <w:rPr>
          <w:rFonts w:hAnsi="宋体" w:cs="宋体"/>
          <w:b/>
          <w:sz w:val="24"/>
          <w:szCs w:val="24"/>
        </w:rPr>
      </w:pPr>
      <w:bookmarkStart w:id="31" w:name="_bookmark46"/>
      <w:bookmarkEnd w:id="31"/>
      <w:r>
        <w:rPr>
          <w:rFonts w:hAnsi="宋体" w:cs="宋体"/>
          <w:b/>
          <w:sz w:val="24"/>
          <w:szCs w:val="24"/>
        </w:rPr>
        <w:t>3.7  投标文件的编制</w:t>
      </w:r>
    </w:p>
    <w:p>
      <w:pPr>
        <w:pStyle w:val="22"/>
        <w:snapToGrid w:val="0"/>
        <w:spacing w:line="450" w:lineRule="exact"/>
        <w:ind w:firstLine="480" w:firstLineChars="200"/>
        <w:outlineLvl w:val="0"/>
        <w:rPr>
          <w:rFonts w:hint="eastAsia" w:hAnsi="宋体"/>
          <w:color w:val="auto"/>
        </w:rPr>
      </w:pPr>
      <w:r>
        <w:rPr>
          <w:rFonts w:hint="eastAsia" w:hAnsi="宋体"/>
          <w:color w:val="auto"/>
        </w:rPr>
        <w:t>3.7.1 投标文件应按第</w:t>
      </w:r>
      <w:r>
        <w:rPr>
          <w:rFonts w:hint="eastAsia" w:hAnsi="宋体"/>
          <w:color w:val="auto"/>
          <w:lang w:eastAsia="zh-CN"/>
        </w:rPr>
        <w:t>七</w:t>
      </w:r>
      <w:r>
        <w:rPr>
          <w:rFonts w:hint="eastAsia" w:hAnsi="宋体"/>
          <w:color w:val="auto"/>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pStyle w:val="22"/>
        <w:snapToGrid w:val="0"/>
        <w:spacing w:line="450" w:lineRule="exact"/>
        <w:ind w:firstLine="480" w:firstLineChars="200"/>
        <w:outlineLvl w:val="0"/>
        <w:rPr>
          <w:rFonts w:hint="eastAsia" w:hAnsi="宋体"/>
          <w:color w:val="auto"/>
        </w:rPr>
      </w:pPr>
      <w:r>
        <w:rPr>
          <w:rFonts w:hint="eastAsia" w:hAnsi="宋体"/>
          <w:color w:val="auto"/>
        </w:rPr>
        <w:t>3.7.2 投标文件应当对招标文件有关工期、投标有效期、质量要求、招标范围作出响应。</w:t>
      </w:r>
    </w:p>
    <w:p>
      <w:pPr>
        <w:pStyle w:val="22"/>
        <w:snapToGrid w:val="0"/>
        <w:spacing w:line="450" w:lineRule="exact"/>
        <w:ind w:firstLine="480" w:firstLineChars="200"/>
        <w:outlineLvl w:val="0"/>
        <w:rPr>
          <w:rFonts w:hint="eastAsia" w:hAnsi="宋体"/>
          <w:color w:val="auto"/>
        </w:rPr>
      </w:pPr>
      <w:r>
        <w:rPr>
          <w:rFonts w:hint="eastAsia" w:hAnsi="宋体"/>
          <w:color w:val="auto"/>
        </w:rPr>
        <w:t>3.7.3 投标人登录许昌公共资源交易系统下载“许昌投标文件制作系统SEARUN V1.1”，按招标文件要求制作电子投标文件。</w:t>
      </w:r>
    </w:p>
    <w:p>
      <w:pPr>
        <w:pStyle w:val="22"/>
        <w:snapToGrid w:val="0"/>
        <w:spacing w:line="450" w:lineRule="exact"/>
        <w:ind w:firstLine="480" w:firstLineChars="200"/>
        <w:outlineLvl w:val="0"/>
        <w:rPr>
          <w:rFonts w:hint="eastAsia" w:hAnsi="宋体"/>
          <w:color w:val="auto"/>
        </w:rPr>
      </w:pPr>
      <w:r>
        <w:rPr>
          <w:rFonts w:hint="eastAsia" w:hAnsi="宋体"/>
          <w:color w:val="auto"/>
        </w:rPr>
        <w:t>3.7.</w:t>
      </w:r>
      <w:r>
        <w:rPr>
          <w:rFonts w:hint="eastAsia" w:hAnsi="宋体"/>
          <w:color w:val="auto"/>
          <w:lang w:val="en-US" w:eastAsia="zh-CN"/>
        </w:rPr>
        <w:t>4</w:t>
      </w:r>
      <w:r>
        <w:rPr>
          <w:rFonts w:hint="eastAsia" w:hAnsi="宋体"/>
          <w:color w:val="auto"/>
        </w:rPr>
        <w:t>当生成的电子投标文件投标报价大小写不一致时，以大写为准。</w:t>
      </w:r>
    </w:p>
    <w:p>
      <w:pPr>
        <w:pStyle w:val="22"/>
        <w:snapToGrid w:val="0"/>
        <w:spacing w:line="450" w:lineRule="exact"/>
        <w:ind w:firstLine="480" w:firstLineChars="200"/>
        <w:outlineLvl w:val="0"/>
        <w:rPr>
          <w:rFonts w:hint="eastAsia" w:hAnsi="宋体"/>
          <w:color w:val="auto"/>
        </w:rPr>
      </w:pPr>
      <w:r>
        <w:rPr>
          <w:rFonts w:hint="eastAsia" w:hAnsi="宋体"/>
          <w:color w:val="auto"/>
        </w:rPr>
        <w:t>3.7.</w:t>
      </w:r>
      <w:r>
        <w:rPr>
          <w:rFonts w:hint="eastAsia" w:hAnsi="宋体"/>
          <w:color w:val="auto"/>
          <w:lang w:val="en-US" w:eastAsia="zh-CN"/>
        </w:rPr>
        <w:t>5</w:t>
      </w:r>
      <w:r>
        <w:rPr>
          <w:rFonts w:hint="eastAsia" w:hAnsi="宋体"/>
          <w:color w:val="auto"/>
        </w:rPr>
        <w:t xml:space="preserve">  投标文件制作注意事项：</w:t>
      </w:r>
    </w:p>
    <w:p>
      <w:pPr>
        <w:pStyle w:val="22"/>
        <w:snapToGrid w:val="0"/>
        <w:spacing w:line="450" w:lineRule="exact"/>
        <w:ind w:firstLine="480" w:firstLineChars="200"/>
        <w:outlineLvl w:val="0"/>
        <w:rPr>
          <w:rFonts w:hint="eastAsia" w:hAnsi="宋体"/>
          <w:color w:val="auto"/>
        </w:rPr>
      </w:pPr>
      <w:r>
        <w:rPr>
          <w:rFonts w:hint="eastAsia" w:hAnsi="宋体"/>
          <w:color w:val="auto"/>
        </w:rPr>
        <w:t>3.7.</w:t>
      </w:r>
      <w:r>
        <w:rPr>
          <w:rFonts w:hint="eastAsia" w:hAnsi="宋体"/>
          <w:color w:val="auto"/>
          <w:lang w:val="en-US" w:eastAsia="zh-CN"/>
        </w:rPr>
        <w:t>5</w:t>
      </w:r>
      <w:r>
        <w:rPr>
          <w:rFonts w:hint="eastAsia" w:hAnsi="宋体"/>
          <w:color w:val="auto"/>
        </w:rPr>
        <w:t>.1 投标人登录《全国公共资源交易平台（河南省·许昌市）》公共资源交易系统下载“许昌投标文件制作系统SEARUN V1.1” 和操作手册（工程项目），按招标文件要求制作投标文件。</w:t>
      </w:r>
    </w:p>
    <w:p>
      <w:pPr>
        <w:pStyle w:val="22"/>
        <w:snapToGrid w:val="0"/>
        <w:spacing w:line="450" w:lineRule="exact"/>
        <w:ind w:firstLine="480" w:firstLineChars="200"/>
        <w:outlineLvl w:val="0"/>
        <w:rPr>
          <w:rFonts w:hint="eastAsia" w:hAnsi="宋体"/>
          <w:color w:val="auto"/>
        </w:rPr>
      </w:pPr>
      <w:r>
        <w:rPr>
          <w:rFonts w:hint="eastAsia" w:hAnsi="宋体"/>
          <w:color w:val="auto"/>
        </w:rPr>
        <w:t>3.7.</w:t>
      </w:r>
      <w:r>
        <w:rPr>
          <w:rFonts w:hint="eastAsia" w:hAnsi="宋体"/>
          <w:color w:val="auto"/>
          <w:lang w:val="en-US" w:eastAsia="zh-CN"/>
        </w:rPr>
        <w:t>5</w:t>
      </w:r>
      <w:r>
        <w:rPr>
          <w:rFonts w:hint="eastAsia" w:hAnsi="宋体"/>
          <w:color w:val="auto"/>
        </w:rPr>
        <w:t>.2 投标文件制作技术咨询：0374-2961598。</w:t>
      </w:r>
    </w:p>
    <w:p>
      <w:pPr>
        <w:pStyle w:val="22"/>
        <w:snapToGrid w:val="0"/>
        <w:spacing w:line="450" w:lineRule="exact"/>
        <w:ind w:firstLine="480" w:firstLineChars="200"/>
        <w:outlineLvl w:val="0"/>
        <w:rPr>
          <w:rFonts w:hint="eastAsia" w:hAnsi="宋体"/>
          <w:color w:val="auto"/>
        </w:rPr>
      </w:pPr>
      <w:r>
        <w:rPr>
          <w:rFonts w:hint="eastAsia" w:hAnsi="宋体"/>
          <w:color w:val="auto"/>
        </w:rPr>
        <w:t>3.7.10 当生成的电子投标文件投标报价大小写不一致时，以大写为准。</w:t>
      </w:r>
    </w:p>
    <w:p>
      <w:pPr>
        <w:pStyle w:val="22"/>
        <w:snapToGrid w:val="0"/>
        <w:spacing w:line="450" w:lineRule="exact"/>
        <w:jc w:val="both"/>
        <w:outlineLvl w:val="0"/>
        <w:rPr>
          <w:rFonts w:hAnsi="宋体"/>
          <w:b/>
          <w:color w:val="auto"/>
          <w:sz w:val="24"/>
          <w:szCs w:val="24"/>
        </w:rPr>
      </w:pPr>
      <w:r>
        <w:rPr>
          <w:rFonts w:hAnsi="宋体"/>
          <w:b/>
          <w:color w:val="auto"/>
          <w:sz w:val="24"/>
          <w:szCs w:val="24"/>
        </w:rPr>
        <w:t xml:space="preserve">4. </w:t>
      </w:r>
      <w:r>
        <w:rPr>
          <w:rFonts w:hint="eastAsia" w:hAnsi="宋体"/>
          <w:b/>
          <w:color w:val="auto"/>
          <w:sz w:val="24"/>
          <w:szCs w:val="24"/>
        </w:rPr>
        <w:t>投标</w:t>
      </w:r>
      <w:bookmarkEnd w:id="30"/>
    </w:p>
    <w:p>
      <w:pPr>
        <w:spacing w:line="400" w:lineRule="exact"/>
        <w:ind w:firstLine="482" w:firstLineChars="200"/>
        <w:rPr>
          <w:rFonts w:hint="eastAsia" w:hAnsi="宋体" w:cs="宋体"/>
          <w:b/>
          <w:bCs/>
          <w:sz w:val="24"/>
          <w:szCs w:val="24"/>
        </w:rPr>
      </w:pPr>
      <w:bookmarkStart w:id="32" w:name="_Toc283559963"/>
      <w:bookmarkStart w:id="33" w:name="_Toc283559967"/>
      <w:r>
        <w:rPr>
          <w:rFonts w:hint="eastAsia" w:hAnsi="宋体" w:cs="宋体"/>
          <w:b/>
          <w:bCs/>
          <w:sz w:val="24"/>
          <w:szCs w:val="24"/>
        </w:rPr>
        <w:t>4.</w:t>
      </w:r>
      <w:r>
        <w:rPr>
          <w:rFonts w:hint="eastAsia" w:hAnsi="宋体" w:cs="宋体"/>
          <w:b/>
          <w:bCs/>
          <w:sz w:val="24"/>
          <w:szCs w:val="24"/>
          <w:lang w:val="en-US" w:eastAsia="zh-CN"/>
        </w:rPr>
        <w:t>1</w:t>
      </w:r>
      <w:r>
        <w:rPr>
          <w:rFonts w:hint="eastAsia" w:hAnsi="宋体" w:cs="宋体"/>
          <w:b/>
          <w:bCs/>
          <w:sz w:val="24"/>
          <w:szCs w:val="24"/>
        </w:rPr>
        <w:t xml:space="preserve"> 投标文件的递交</w:t>
      </w:r>
      <w:bookmarkEnd w:id="32"/>
    </w:p>
    <w:p>
      <w:pPr>
        <w:pStyle w:val="22"/>
        <w:snapToGrid w:val="0"/>
        <w:spacing w:line="450" w:lineRule="exact"/>
        <w:ind w:firstLine="480" w:firstLineChars="200"/>
        <w:outlineLvl w:val="0"/>
        <w:rPr>
          <w:rFonts w:hint="eastAsia" w:hAnsi="宋体"/>
          <w:color w:val="auto"/>
        </w:rPr>
      </w:pPr>
      <w:bookmarkStart w:id="34" w:name="_Toc283559964"/>
      <w:r>
        <w:rPr>
          <w:rFonts w:hint="eastAsia" w:hAnsi="宋体"/>
          <w:color w:val="auto"/>
        </w:rPr>
        <w:t>4.1.1 投标人应在投标人须知前附表中规定的投标截止时间前成功上传电子投标文件。</w:t>
      </w:r>
    </w:p>
    <w:p>
      <w:pPr>
        <w:pStyle w:val="22"/>
        <w:snapToGrid w:val="0"/>
        <w:spacing w:line="450" w:lineRule="exact"/>
        <w:ind w:firstLine="480" w:firstLineChars="200"/>
        <w:outlineLvl w:val="0"/>
        <w:rPr>
          <w:rFonts w:hint="eastAsia" w:hAnsi="宋体"/>
          <w:color w:val="auto"/>
        </w:rPr>
      </w:pPr>
      <w:r>
        <w:rPr>
          <w:rFonts w:hint="eastAsia" w:hAnsi="宋体"/>
          <w:color w:val="auto"/>
        </w:rPr>
        <w:t>4.1.2 除投标人须知前附表另有规定外，投标人所提交的电子投标文件不予退还。</w:t>
      </w:r>
    </w:p>
    <w:p>
      <w:pPr>
        <w:pStyle w:val="22"/>
        <w:snapToGrid w:val="0"/>
        <w:spacing w:line="450" w:lineRule="exact"/>
        <w:ind w:firstLine="480" w:firstLineChars="200"/>
        <w:outlineLvl w:val="0"/>
        <w:rPr>
          <w:rFonts w:hint="eastAsia" w:hAnsi="宋体"/>
          <w:color w:val="auto"/>
        </w:rPr>
      </w:pPr>
      <w:r>
        <w:rPr>
          <w:rFonts w:hint="eastAsia" w:hAnsi="宋体"/>
          <w:color w:val="auto"/>
        </w:rPr>
        <w:t>4.1.3 逾期未成功上传的电子投标文件，招标人不予受理。</w:t>
      </w:r>
    </w:p>
    <w:p>
      <w:pPr>
        <w:spacing w:line="400" w:lineRule="exact"/>
        <w:ind w:firstLine="482" w:firstLineChars="200"/>
        <w:rPr>
          <w:rFonts w:hint="eastAsia" w:hAnsi="宋体" w:cs="宋体"/>
          <w:b/>
          <w:bCs/>
          <w:sz w:val="24"/>
          <w:szCs w:val="24"/>
        </w:rPr>
      </w:pPr>
      <w:r>
        <w:rPr>
          <w:rFonts w:hint="eastAsia" w:hAnsi="宋体" w:cs="宋体"/>
          <w:b/>
          <w:bCs/>
          <w:sz w:val="24"/>
          <w:szCs w:val="24"/>
        </w:rPr>
        <w:t>4.</w:t>
      </w:r>
      <w:r>
        <w:rPr>
          <w:rFonts w:hint="eastAsia" w:hAnsi="宋体" w:cs="宋体"/>
          <w:b/>
          <w:bCs/>
          <w:sz w:val="24"/>
          <w:szCs w:val="24"/>
          <w:lang w:val="en-US" w:eastAsia="zh-CN"/>
        </w:rPr>
        <w:t>2</w:t>
      </w:r>
      <w:r>
        <w:rPr>
          <w:rFonts w:hint="eastAsia" w:hAnsi="宋体" w:cs="宋体"/>
          <w:b/>
          <w:bCs/>
          <w:sz w:val="24"/>
          <w:szCs w:val="24"/>
        </w:rPr>
        <w:t xml:space="preserve"> 投标文件的修改与撤回</w:t>
      </w:r>
      <w:bookmarkEnd w:id="34"/>
    </w:p>
    <w:p>
      <w:pPr>
        <w:pStyle w:val="22"/>
        <w:snapToGrid w:val="0"/>
        <w:spacing w:line="450" w:lineRule="exact"/>
        <w:ind w:firstLine="480" w:firstLineChars="200"/>
        <w:outlineLvl w:val="0"/>
        <w:rPr>
          <w:rFonts w:hint="eastAsia" w:hAnsi="宋体"/>
          <w:color w:val="auto"/>
        </w:rPr>
      </w:pPr>
      <w:r>
        <w:rPr>
          <w:rFonts w:hint="eastAsia" w:hAnsi="宋体"/>
          <w:color w:val="auto"/>
        </w:rPr>
        <w:t>4.2.1 在本章第2.2.2 项规定的投标截止时间前，投标人可以修改或撤回已提交的电子投标文件修改或撤回应以书面形式通知招标人。</w:t>
      </w:r>
    </w:p>
    <w:p>
      <w:pPr>
        <w:pStyle w:val="22"/>
        <w:snapToGrid w:val="0"/>
        <w:spacing w:line="450" w:lineRule="exact"/>
        <w:ind w:firstLine="480" w:firstLineChars="200"/>
        <w:outlineLvl w:val="0"/>
        <w:rPr>
          <w:rFonts w:hint="eastAsia" w:hAnsi="宋体"/>
          <w:color w:val="auto"/>
        </w:rPr>
      </w:pPr>
      <w:r>
        <w:rPr>
          <w:rFonts w:hint="eastAsia" w:hAnsi="宋体"/>
          <w:color w:val="auto"/>
        </w:rPr>
        <w:t>4.2.2 投标人修改或撤回已提交电子投标文件的书面通知应按照投标人须知前附表第3.7.3 项的要求签字或盖章。招标人收到书面通知后，向投标人出具签收凭证。</w:t>
      </w:r>
    </w:p>
    <w:p>
      <w:pPr>
        <w:pStyle w:val="22"/>
        <w:snapToGrid w:val="0"/>
        <w:spacing w:line="450" w:lineRule="exact"/>
        <w:ind w:firstLine="480" w:firstLineChars="200"/>
        <w:outlineLvl w:val="0"/>
        <w:rPr>
          <w:rFonts w:hint="eastAsia" w:hAnsi="宋体"/>
          <w:color w:val="auto"/>
        </w:rPr>
      </w:pPr>
      <w:r>
        <w:rPr>
          <w:rFonts w:hint="eastAsia" w:hAnsi="宋体"/>
          <w:color w:val="auto"/>
        </w:rPr>
        <w:t>4.2.3 修改的内容为投标文件的组成部分。修改的电子投标文件应按照本章第3条、第4条规定进行编制、密封、标记和提交，并标明“修改”字样。</w:t>
      </w:r>
    </w:p>
    <w:p>
      <w:pPr>
        <w:pStyle w:val="22"/>
        <w:snapToGrid w:val="0"/>
        <w:spacing w:line="450" w:lineRule="exact"/>
        <w:ind w:firstLine="480" w:firstLineChars="200"/>
        <w:outlineLvl w:val="0"/>
        <w:rPr>
          <w:rFonts w:hint="eastAsia" w:hAnsi="宋体"/>
          <w:color w:val="auto"/>
        </w:rPr>
      </w:pPr>
      <w:r>
        <w:rPr>
          <w:rFonts w:hint="eastAsia" w:hAnsi="宋体"/>
          <w:color w:val="auto"/>
        </w:rPr>
        <w:t>4.2.4 投标人应当在投标截止时间前完成电子投标文件的提交，可以补充、修改或撤回。投标截止时间前未完成电子投标文件提交、取得“投标文件提交回执单”的，视为撤回投标文件。</w:t>
      </w:r>
    </w:p>
    <w:p>
      <w:pPr>
        <w:pStyle w:val="22"/>
        <w:snapToGrid w:val="0"/>
        <w:spacing w:line="450" w:lineRule="exact"/>
        <w:jc w:val="both"/>
        <w:outlineLvl w:val="0"/>
        <w:rPr>
          <w:rFonts w:hint="eastAsia" w:hAnsi="宋体"/>
          <w:b/>
          <w:color w:val="auto"/>
          <w:sz w:val="24"/>
          <w:szCs w:val="24"/>
        </w:rPr>
      </w:pPr>
      <w:r>
        <w:rPr>
          <w:rFonts w:hint="eastAsia" w:hAnsi="宋体"/>
          <w:b/>
          <w:color w:val="auto"/>
          <w:sz w:val="24"/>
          <w:szCs w:val="24"/>
        </w:rPr>
        <w:t>5. 开标</w:t>
      </w:r>
      <w:bookmarkEnd w:id="33"/>
    </w:p>
    <w:p>
      <w:pPr>
        <w:spacing w:line="400" w:lineRule="exact"/>
        <w:ind w:firstLine="480" w:firstLineChars="200"/>
        <w:rPr>
          <w:rFonts w:hint="eastAsia" w:hAnsi="宋体" w:cs="宋体"/>
          <w:sz w:val="24"/>
          <w:szCs w:val="24"/>
        </w:rPr>
      </w:pPr>
      <w:bookmarkStart w:id="35" w:name="_Toc283559968"/>
      <w:r>
        <w:rPr>
          <w:rFonts w:hint="eastAsia" w:hAnsi="宋体" w:cs="宋体"/>
          <w:sz w:val="24"/>
          <w:szCs w:val="24"/>
        </w:rPr>
        <w:t>5.1 开标时间和地点</w:t>
      </w:r>
      <w:bookmarkEnd w:id="35"/>
    </w:p>
    <w:p>
      <w:pPr>
        <w:autoSpaceDE w:val="0"/>
        <w:autoSpaceDN w:val="0"/>
        <w:adjustRightInd w:val="0"/>
        <w:snapToGrid w:val="0"/>
        <w:spacing w:line="450" w:lineRule="exact"/>
        <w:ind w:firstLine="480" w:firstLineChars="200"/>
        <w:jc w:val="left"/>
        <w:rPr>
          <w:rFonts w:hint="eastAsia" w:hAnsi="宋体" w:cs="宋体"/>
          <w:b w:val="0"/>
          <w:bCs/>
          <w:sz w:val="24"/>
          <w:szCs w:val="24"/>
        </w:rPr>
      </w:pPr>
      <w:r>
        <w:rPr>
          <w:rFonts w:hint="eastAsia" w:hAnsi="宋体" w:cs="宋体"/>
          <w:b w:val="0"/>
          <w:bCs/>
          <w:sz w:val="24"/>
          <w:szCs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napToGrid w:val="0"/>
        <w:spacing w:line="450" w:lineRule="exact"/>
        <w:jc w:val="left"/>
        <w:rPr>
          <w:rFonts w:hAnsi="宋体" w:cs="宋体"/>
          <w:b/>
          <w:sz w:val="24"/>
          <w:szCs w:val="24"/>
        </w:rPr>
      </w:pPr>
      <w:r>
        <w:rPr>
          <w:rFonts w:hint="eastAsia" w:hAnsi="宋体" w:cs="宋体"/>
          <w:b/>
          <w:sz w:val="24"/>
          <w:szCs w:val="24"/>
        </w:rPr>
        <w:t>5.2</w:t>
      </w:r>
      <w:bookmarkStart w:id="36" w:name="_Toc283559970"/>
      <w:r>
        <w:rPr>
          <w:rFonts w:hint="eastAsia" w:hAnsi="宋体" w:cs="宋体"/>
          <w:b/>
          <w:sz w:val="24"/>
          <w:szCs w:val="24"/>
        </w:rPr>
        <w:t xml:space="preserve"> 开标程序</w:t>
      </w:r>
    </w:p>
    <w:p>
      <w:pPr>
        <w:pStyle w:val="22"/>
        <w:snapToGrid w:val="0"/>
        <w:spacing w:line="450" w:lineRule="exact"/>
        <w:ind w:firstLine="480" w:firstLineChars="200"/>
        <w:jc w:val="both"/>
        <w:outlineLvl w:val="0"/>
        <w:rPr>
          <w:rFonts w:hint="eastAsia" w:hAnsi="宋体" w:eastAsia="宋体" w:cs="宋体"/>
          <w:sz w:val="24"/>
          <w:szCs w:val="24"/>
        </w:rPr>
      </w:pPr>
      <w:r>
        <w:rPr>
          <w:rFonts w:hint="eastAsia" w:hAnsi="宋体" w:eastAsia="宋体" w:cs="宋体"/>
          <w:sz w:val="24"/>
          <w:szCs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pStyle w:val="22"/>
        <w:snapToGrid w:val="0"/>
        <w:spacing w:line="450" w:lineRule="exact"/>
        <w:ind w:firstLine="480" w:firstLineChars="200"/>
        <w:jc w:val="both"/>
        <w:outlineLvl w:val="0"/>
        <w:rPr>
          <w:rFonts w:hint="eastAsia" w:hAnsi="宋体" w:eastAsia="宋体" w:cs="宋体"/>
          <w:sz w:val="24"/>
          <w:szCs w:val="24"/>
        </w:rPr>
      </w:pPr>
      <w:r>
        <w:rPr>
          <w:rFonts w:hint="eastAsia" w:hAnsi="宋体" w:eastAsia="宋体" w:cs="宋体"/>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pStyle w:val="22"/>
        <w:snapToGrid w:val="0"/>
        <w:spacing w:line="450" w:lineRule="exact"/>
        <w:ind w:firstLine="480" w:firstLineChars="200"/>
        <w:jc w:val="both"/>
        <w:outlineLvl w:val="0"/>
        <w:rPr>
          <w:rFonts w:hint="eastAsia" w:hAnsi="宋体" w:eastAsia="宋体" w:cs="宋体"/>
          <w:sz w:val="24"/>
          <w:szCs w:val="24"/>
        </w:rPr>
      </w:pPr>
      <w:r>
        <w:rPr>
          <w:rFonts w:hint="eastAsia" w:hAnsi="宋体" w:eastAsia="宋体" w:cs="宋体"/>
          <w:sz w:val="24"/>
          <w:szCs w:val="24"/>
        </w:rPr>
        <w:t xml:space="preserve">(3)解密完成后，招标人（代理机构）点击“系数抽取”按钮进行系数抽取，系数抽取情况在“公告通知”处显示。 </w:t>
      </w:r>
    </w:p>
    <w:p>
      <w:pPr>
        <w:pStyle w:val="22"/>
        <w:snapToGrid w:val="0"/>
        <w:spacing w:line="450" w:lineRule="exact"/>
        <w:ind w:firstLine="240" w:firstLineChars="100"/>
        <w:jc w:val="both"/>
        <w:outlineLvl w:val="0"/>
        <w:rPr>
          <w:rFonts w:hint="eastAsia" w:hAnsi="宋体" w:eastAsia="宋体" w:cs="宋体"/>
          <w:sz w:val="24"/>
          <w:szCs w:val="24"/>
        </w:rPr>
      </w:pPr>
      <w:r>
        <w:rPr>
          <w:rFonts w:hint="eastAsia" w:hAnsi="宋体" w:eastAsia="宋体" w:cs="宋体"/>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pStyle w:val="22"/>
        <w:snapToGrid w:val="0"/>
        <w:spacing w:line="450" w:lineRule="exact"/>
        <w:jc w:val="both"/>
        <w:outlineLvl w:val="0"/>
        <w:rPr>
          <w:rFonts w:hint="eastAsia" w:hAnsi="宋体" w:eastAsia="宋体" w:cs="宋体"/>
          <w:sz w:val="24"/>
          <w:szCs w:val="24"/>
        </w:rPr>
      </w:pPr>
      <w:r>
        <w:rPr>
          <w:rFonts w:hint="eastAsia" w:hAnsi="宋体" w:eastAsia="宋体" w:cs="宋体"/>
          <w:sz w:val="24"/>
          <w:szCs w:val="24"/>
        </w:rPr>
        <w:t xml:space="preserve"> </w:t>
      </w:r>
      <w:r>
        <w:rPr>
          <w:rFonts w:hint="eastAsia" w:hAnsi="宋体" w:eastAsia="宋体" w:cs="宋体"/>
          <w:sz w:val="24"/>
          <w:szCs w:val="24"/>
          <w:lang w:val="en-US" w:eastAsia="zh-CN"/>
        </w:rPr>
        <w:t xml:space="preserve">  </w:t>
      </w:r>
      <w:r>
        <w:rPr>
          <w:rFonts w:hint="eastAsia" w:hAnsi="宋体" w:eastAsia="宋体" w:cs="宋体"/>
          <w:sz w:val="24"/>
          <w:szCs w:val="24"/>
        </w:rPr>
        <w:t>(5)如无投标人提出异议，招标代理机构通过“文字互动”对话框通知各投标人进行电子签章。投标人应在《开标记录表》上进行电子签章，未进行电子签章的视为对开标结果无异议。</w:t>
      </w:r>
    </w:p>
    <w:p>
      <w:pPr>
        <w:pStyle w:val="22"/>
        <w:snapToGrid w:val="0"/>
        <w:spacing w:line="450" w:lineRule="exact"/>
        <w:ind w:firstLine="240" w:firstLineChars="100"/>
        <w:jc w:val="both"/>
        <w:outlineLvl w:val="0"/>
        <w:rPr>
          <w:rFonts w:hint="eastAsia" w:hAnsi="宋体" w:eastAsia="宋体" w:cs="宋体"/>
          <w:sz w:val="24"/>
          <w:szCs w:val="24"/>
        </w:rPr>
      </w:pPr>
      <w:r>
        <w:rPr>
          <w:rFonts w:hint="eastAsia" w:hAnsi="宋体" w:eastAsia="宋体" w:cs="宋体"/>
          <w:sz w:val="24"/>
          <w:szCs w:val="24"/>
        </w:rPr>
        <w:t>（6）招标人（代理机构）签章并上传《开标记录表》，不见面开标活动结束。</w:t>
      </w:r>
    </w:p>
    <w:p>
      <w:pPr>
        <w:pStyle w:val="22"/>
        <w:snapToGrid w:val="0"/>
        <w:spacing w:line="45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36"/>
    </w:p>
    <w:p>
      <w:pPr>
        <w:autoSpaceDE w:val="0"/>
        <w:autoSpaceDN w:val="0"/>
        <w:adjustRightInd w:val="0"/>
        <w:snapToGrid w:val="0"/>
        <w:spacing w:line="450" w:lineRule="exact"/>
        <w:jc w:val="left"/>
        <w:outlineLvl w:val="0"/>
        <w:rPr>
          <w:rFonts w:hAnsi="宋体" w:cs="宋体"/>
          <w:b/>
          <w:sz w:val="24"/>
          <w:szCs w:val="24"/>
        </w:rPr>
      </w:pPr>
      <w:bookmarkStart w:id="37" w:name="_Toc283559971"/>
      <w:r>
        <w:rPr>
          <w:rFonts w:hAnsi="宋体" w:cs="宋体"/>
          <w:b/>
          <w:sz w:val="24"/>
          <w:szCs w:val="24"/>
        </w:rPr>
        <w:t xml:space="preserve">6.1 </w:t>
      </w:r>
      <w:r>
        <w:rPr>
          <w:rFonts w:hint="eastAsia" w:hAnsi="宋体" w:cs="宋体"/>
          <w:b/>
          <w:sz w:val="24"/>
          <w:szCs w:val="24"/>
        </w:rPr>
        <w:t>评标委员会</w:t>
      </w:r>
      <w:bookmarkEnd w:id="37"/>
    </w:p>
    <w:p>
      <w:pPr>
        <w:autoSpaceDE w:val="0"/>
        <w:autoSpaceDN w:val="0"/>
        <w:adjustRightInd w:val="0"/>
        <w:snapToGrid w:val="0"/>
        <w:spacing w:line="450" w:lineRule="exact"/>
        <w:ind w:firstLine="480" w:firstLineChars="200"/>
        <w:jc w:val="left"/>
        <w:outlineLvl w:val="0"/>
        <w:rPr>
          <w:rFonts w:hAnsi="宋体" w:cs="宋体"/>
          <w:sz w:val="24"/>
          <w:szCs w:val="24"/>
        </w:rPr>
      </w:pPr>
      <w:bookmarkStart w:id="38"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6.1.2 评标委员会成员有下列情形之一的，应当回避：</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（1）投标人或投标人主要负责人的近亲属；</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（2）项目主管部门或者行政监督部门的人员；</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（3）与投标人有经济利益关系，可能影响对投标公正评审的；</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（5）与投标人有其他利害关系。</w:t>
      </w:r>
    </w:p>
    <w:p>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int="eastAsia" w:hAnsi="宋体" w:cs="宋体"/>
          <w:b/>
          <w:sz w:val="24"/>
          <w:szCs w:val="24"/>
        </w:rPr>
        <w:t>评标原则</w:t>
      </w:r>
      <w:bookmarkEnd w:id="38"/>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评标活动遵循公平、公正、科学和择优的原则。</w:t>
      </w:r>
    </w:p>
    <w:p>
      <w:pPr>
        <w:autoSpaceDE w:val="0"/>
        <w:autoSpaceDN w:val="0"/>
        <w:adjustRightInd w:val="0"/>
        <w:snapToGrid w:val="0"/>
        <w:spacing w:line="450" w:lineRule="exact"/>
        <w:jc w:val="left"/>
        <w:outlineLvl w:val="0"/>
        <w:rPr>
          <w:rFonts w:hAnsi="宋体" w:cs="宋体"/>
          <w:b/>
          <w:sz w:val="24"/>
          <w:szCs w:val="24"/>
        </w:rPr>
      </w:pPr>
      <w:bookmarkStart w:id="39" w:name="_Toc283559973"/>
      <w:r>
        <w:rPr>
          <w:rFonts w:hAnsi="宋体" w:cs="宋体"/>
          <w:b/>
          <w:sz w:val="24"/>
          <w:szCs w:val="24"/>
        </w:rPr>
        <w:t xml:space="preserve">6.3 </w:t>
      </w:r>
      <w:r>
        <w:rPr>
          <w:rFonts w:hint="eastAsia" w:hAnsi="宋体" w:cs="宋体"/>
          <w:b/>
          <w:sz w:val="24"/>
          <w:szCs w:val="24"/>
        </w:rPr>
        <w:t>评标</w:t>
      </w:r>
      <w:bookmarkEnd w:id="39"/>
    </w:p>
    <w:p>
      <w:pPr>
        <w:pStyle w:val="22"/>
        <w:snapToGrid w:val="0"/>
        <w:spacing w:line="450" w:lineRule="exact"/>
        <w:ind w:firstLine="480" w:firstLineChars="200"/>
        <w:outlineLvl w:val="0"/>
        <w:rPr>
          <w:rFonts w:hAnsi="宋体"/>
          <w:color w:val="auto"/>
        </w:rPr>
      </w:pPr>
      <w:bookmarkStart w:id="40"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pPr>
        <w:pStyle w:val="22"/>
        <w:snapToGrid w:val="0"/>
        <w:spacing w:line="450" w:lineRule="exact"/>
        <w:ind w:firstLine="480" w:firstLineChars="20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pPr>
        <w:pStyle w:val="22"/>
        <w:snapToGrid w:val="0"/>
        <w:spacing w:line="450" w:lineRule="exact"/>
        <w:jc w:val="both"/>
        <w:outlineLvl w:val="0"/>
        <w:rPr>
          <w:rFonts w:hAnsi="宋体"/>
          <w:b/>
          <w:color w:val="auto"/>
        </w:rPr>
      </w:pPr>
      <w:r>
        <w:rPr>
          <w:rFonts w:hAnsi="宋体"/>
          <w:b/>
          <w:color w:val="auto"/>
        </w:rPr>
        <w:t xml:space="preserve">7. </w:t>
      </w:r>
      <w:r>
        <w:rPr>
          <w:rFonts w:hint="eastAsia" w:hAnsi="宋体"/>
          <w:b/>
          <w:color w:val="auto"/>
        </w:rPr>
        <w:t>合同授予</w:t>
      </w:r>
      <w:bookmarkEnd w:id="40"/>
    </w:p>
    <w:p>
      <w:pPr>
        <w:autoSpaceDE w:val="0"/>
        <w:autoSpaceDN w:val="0"/>
        <w:adjustRightInd w:val="0"/>
        <w:snapToGrid w:val="0"/>
        <w:spacing w:line="450" w:lineRule="exact"/>
        <w:jc w:val="left"/>
        <w:outlineLvl w:val="0"/>
        <w:rPr>
          <w:rFonts w:hAnsi="宋体" w:cs="宋体"/>
          <w:b/>
          <w:bCs/>
          <w:sz w:val="24"/>
          <w:szCs w:val="24"/>
        </w:rPr>
      </w:pPr>
      <w:bookmarkStart w:id="41" w:name="_Toc283559978"/>
      <w:r>
        <w:rPr>
          <w:rFonts w:hAnsi="宋体" w:cs="宋体"/>
          <w:b/>
          <w:bCs/>
          <w:sz w:val="24"/>
          <w:szCs w:val="24"/>
        </w:rPr>
        <w:t>7.1  中标候选人公示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招标人在收到评标报告之日起 3 日内，按照投标人须知前附表规定的公示媒介和期限公示中标候选人，公示期不得少于 3 天。</w:t>
      </w:r>
    </w:p>
    <w:p>
      <w:pPr>
        <w:autoSpaceDE w:val="0"/>
        <w:autoSpaceDN w:val="0"/>
        <w:adjustRightInd w:val="0"/>
        <w:snapToGrid w:val="0"/>
        <w:spacing w:line="450" w:lineRule="exact"/>
        <w:jc w:val="left"/>
        <w:outlineLvl w:val="0"/>
        <w:rPr>
          <w:rFonts w:hAnsi="宋体" w:cs="宋体"/>
          <w:b/>
          <w:bCs/>
          <w:sz w:val="24"/>
          <w:szCs w:val="24"/>
        </w:rPr>
      </w:pPr>
      <w:bookmarkStart w:id="42" w:name="_bookmark62"/>
      <w:bookmarkEnd w:id="42"/>
      <w:r>
        <w:rPr>
          <w:rFonts w:hAnsi="宋体" w:cs="宋体"/>
          <w:b/>
          <w:bCs/>
          <w:sz w:val="24"/>
          <w:szCs w:val="24"/>
        </w:rPr>
        <w:t>7.2 评标结果异议</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napToGrid w:val="0"/>
        <w:spacing w:line="450" w:lineRule="exact"/>
        <w:jc w:val="left"/>
        <w:outlineLvl w:val="0"/>
        <w:rPr>
          <w:rFonts w:hAnsi="宋体" w:cs="宋体"/>
          <w:b/>
          <w:bCs/>
          <w:sz w:val="24"/>
          <w:szCs w:val="24"/>
        </w:rPr>
      </w:pPr>
      <w:bookmarkStart w:id="43" w:name="_bookmark63"/>
      <w:bookmarkEnd w:id="43"/>
      <w:r>
        <w:rPr>
          <w:rFonts w:hAnsi="宋体" w:cs="宋体"/>
          <w:b/>
          <w:bCs/>
          <w:sz w:val="24"/>
          <w:szCs w:val="24"/>
        </w:rPr>
        <w:t>7.3  中标候选人履约能力审查</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450" w:lineRule="exact"/>
        <w:jc w:val="left"/>
        <w:outlineLvl w:val="0"/>
        <w:rPr>
          <w:rFonts w:hAnsi="宋体" w:cs="宋体"/>
          <w:b/>
          <w:bCs/>
          <w:sz w:val="24"/>
          <w:szCs w:val="24"/>
        </w:rPr>
      </w:pPr>
      <w:bookmarkStart w:id="44" w:name="_bookmark64"/>
      <w:bookmarkEnd w:id="44"/>
      <w:r>
        <w:rPr>
          <w:rFonts w:hAnsi="宋体" w:cs="宋体"/>
          <w:b/>
          <w:bCs/>
          <w:sz w:val="24"/>
          <w:szCs w:val="24"/>
        </w:rPr>
        <w:t>7.4 定标</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按照投标人须知前附表的规定，招标人或招标人授权的评标委员会依法确定中标人。</w:t>
      </w:r>
    </w:p>
    <w:p>
      <w:pPr>
        <w:autoSpaceDE w:val="0"/>
        <w:autoSpaceDN w:val="0"/>
        <w:adjustRightInd w:val="0"/>
        <w:snapToGrid w:val="0"/>
        <w:spacing w:line="450" w:lineRule="exact"/>
        <w:jc w:val="left"/>
        <w:outlineLvl w:val="0"/>
        <w:rPr>
          <w:rFonts w:hAnsi="宋体" w:cs="宋体"/>
          <w:b/>
          <w:bCs/>
          <w:sz w:val="24"/>
          <w:szCs w:val="24"/>
        </w:rPr>
      </w:pPr>
      <w:bookmarkStart w:id="45" w:name="_bookmark65"/>
      <w:bookmarkEnd w:id="45"/>
      <w:r>
        <w:rPr>
          <w:rFonts w:hAnsi="宋体" w:cs="宋体"/>
          <w:b/>
          <w:bCs/>
          <w:sz w:val="24"/>
          <w:szCs w:val="24"/>
        </w:rPr>
        <w:t>7.5  中标通知</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在本章第 3.3 款规定的投标有效期内，招标人以书面形式向中标人发出中标通知书，同时将中标结果通知未中标的投标人。</w:t>
      </w:r>
    </w:p>
    <w:p>
      <w:pPr>
        <w:autoSpaceDE w:val="0"/>
        <w:autoSpaceDN w:val="0"/>
        <w:adjustRightInd w:val="0"/>
        <w:snapToGrid w:val="0"/>
        <w:spacing w:line="450" w:lineRule="exact"/>
        <w:jc w:val="left"/>
        <w:outlineLvl w:val="0"/>
        <w:rPr>
          <w:rFonts w:hAnsi="宋体" w:cs="宋体"/>
          <w:b/>
          <w:bCs/>
          <w:sz w:val="24"/>
          <w:szCs w:val="24"/>
        </w:rPr>
      </w:pPr>
      <w:bookmarkStart w:id="46" w:name="_bookmark66"/>
      <w:bookmarkEnd w:id="46"/>
      <w:r>
        <w:rPr>
          <w:rFonts w:hAnsi="宋体" w:cs="宋体"/>
          <w:b/>
          <w:bCs/>
          <w:sz w:val="24"/>
          <w:szCs w:val="24"/>
        </w:rPr>
        <w:t>7.6  履约</w:t>
      </w:r>
      <w:r>
        <w:rPr>
          <w:rFonts w:hint="eastAsia" w:hAnsi="宋体" w:cs="宋体"/>
          <w:b/>
          <w:bCs/>
          <w:sz w:val="24"/>
          <w:szCs w:val="24"/>
        </w:rPr>
        <w:t>担保</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450" w:lineRule="exact"/>
        <w:jc w:val="left"/>
        <w:outlineLvl w:val="0"/>
        <w:rPr>
          <w:rFonts w:hAnsi="宋体" w:cs="宋体"/>
          <w:b/>
          <w:bCs/>
          <w:sz w:val="24"/>
          <w:szCs w:val="24"/>
        </w:rPr>
      </w:pPr>
      <w:bookmarkStart w:id="47" w:name="_bookmark67"/>
      <w:bookmarkEnd w:id="47"/>
      <w:r>
        <w:rPr>
          <w:rFonts w:hAnsi="宋体" w:cs="宋体"/>
          <w:b/>
          <w:bCs/>
          <w:sz w:val="24"/>
          <w:szCs w:val="24"/>
        </w:rPr>
        <w:t>7.7 签订合同</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7.7.3 联合体中标的，联合体各方应当共同与招标人签订合同，就中标项目向招标人承担连带责任。</w:t>
      </w:r>
    </w:p>
    <w:bookmarkEnd w:id="41"/>
    <w:p>
      <w:pPr>
        <w:autoSpaceDE w:val="0"/>
        <w:autoSpaceDN w:val="0"/>
        <w:adjustRightInd w:val="0"/>
        <w:snapToGrid w:val="0"/>
        <w:spacing w:line="450" w:lineRule="exact"/>
        <w:jc w:val="left"/>
        <w:outlineLvl w:val="0"/>
        <w:rPr>
          <w:rFonts w:hAnsi="宋体" w:cs="宋体"/>
          <w:b/>
          <w:sz w:val="24"/>
          <w:szCs w:val="24"/>
        </w:rPr>
      </w:pPr>
      <w:bookmarkStart w:id="48" w:name="_Toc283559982"/>
      <w:r>
        <w:rPr>
          <w:rFonts w:hAnsi="宋体" w:cs="宋体"/>
          <w:b/>
          <w:sz w:val="24"/>
          <w:szCs w:val="24"/>
        </w:rPr>
        <w:t>8.纪律和监督</w:t>
      </w:r>
    </w:p>
    <w:p>
      <w:pPr>
        <w:autoSpaceDE w:val="0"/>
        <w:autoSpaceDN w:val="0"/>
        <w:adjustRightInd w:val="0"/>
        <w:snapToGrid w:val="0"/>
        <w:spacing w:line="450" w:lineRule="exact"/>
        <w:jc w:val="left"/>
        <w:outlineLvl w:val="0"/>
        <w:rPr>
          <w:rFonts w:hAnsi="宋体" w:cs="宋体"/>
          <w:b/>
          <w:bCs/>
          <w:sz w:val="24"/>
          <w:szCs w:val="24"/>
        </w:rPr>
      </w:pPr>
      <w:bookmarkStart w:id="49" w:name="_bookmark69"/>
      <w:bookmarkEnd w:id="49"/>
      <w:r>
        <w:rPr>
          <w:rFonts w:hAnsi="宋体" w:cs="宋体"/>
          <w:b/>
          <w:bCs/>
          <w:sz w:val="24"/>
          <w:szCs w:val="24"/>
        </w:rPr>
        <w:t>8.1 对招标人的纪律要求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招标人不得泄露招标投标活动中应当保密的情况和资料，不得与投标人串通损害国家利益、社会公共利益或者他人合法权益。</w:t>
      </w:r>
    </w:p>
    <w:p>
      <w:pPr>
        <w:autoSpaceDE w:val="0"/>
        <w:autoSpaceDN w:val="0"/>
        <w:adjustRightInd w:val="0"/>
        <w:snapToGrid w:val="0"/>
        <w:spacing w:line="450" w:lineRule="exact"/>
        <w:jc w:val="left"/>
        <w:outlineLvl w:val="0"/>
        <w:rPr>
          <w:rFonts w:hAnsi="宋体" w:cs="宋体"/>
          <w:b/>
          <w:bCs/>
          <w:sz w:val="24"/>
          <w:szCs w:val="24"/>
        </w:rPr>
      </w:pPr>
      <w:bookmarkStart w:id="50" w:name="_bookmark70"/>
      <w:bookmarkEnd w:id="50"/>
      <w:r>
        <w:rPr>
          <w:rFonts w:hAnsi="宋体" w:cs="宋体"/>
          <w:b/>
          <w:bCs/>
          <w:sz w:val="24"/>
          <w:szCs w:val="24"/>
        </w:rPr>
        <w:t>8.2 对投标人的纪律要求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50" w:lineRule="exact"/>
        <w:jc w:val="left"/>
        <w:outlineLvl w:val="0"/>
        <w:rPr>
          <w:rFonts w:hAnsi="宋体" w:cs="宋体"/>
          <w:b/>
          <w:bCs/>
          <w:sz w:val="24"/>
          <w:szCs w:val="24"/>
        </w:rPr>
      </w:pPr>
      <w:bookmarkStart w:id="51" w:name="_bookmark71"/>
      <w:bookmarkEnd w:id="51"/>
      <w:r>
        <w:rPr>
          <w:rFonts w:hAnsi="宋体" w:cs="宋体"/>
          <w:b/>
          <w:bCs/>
          <w:sz w:val="24"/>
          <w:szCs w:val="24"/>
        </w:rPr>
        <w:t>8.3 对评标委员会成员的纪律要求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450" w:lineRule="exact"/>
        <w:jc w:val="left"/>
        <w:outlineLvl w:val="0"/>
        <w:rPr>
          <w:rFonts w:hAnsi="宋体" w:cs="宋体"/>
          <w:b/>
          <w:bCs/>
          <w:sz w:val="24"/>
          <w:szCs w:val="24"/>
        </w:rPr>
      </w:pPr>
      <w:bookmarkStart w:id="52" w:name="_bookmark72"/>
      <w:bookmarkEnd w:id="52"/>
      <w:r>
        <w:rPr>
          <w:rFonts w:hAnsi="宋体" w:cs="宋体"/>
          <w:b/>
          <w:bCs/>
          <w:sz w:val="24"/>
          <w:szCs w:val="24"/>
        </w:rPr>
        <w:t>8.4 对与评标活动有关的工作人员的纪律要求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50" w:lineRule="exact"/>
        <w:jc w:val="left"/>
        <w:outlineLvl w:val="0"/>
        <w:rPr>
          <w:rFonts w:hAnsi="宋体" w:cs="宋体"/>
          <w:b/>
          <w:bCs/>
          <w:sz w:val="24"/>
          <w:szCs w:val="24"/>
        </w:rPr>
      </w:pPr>
      <w:bookmarkStart w:id="53" w:name="_bookmark73"/>
      <w:bookmarkEnd w:id="53"/>
      <w:r>
        <w:rPr>
          <w:rFonts w:hAnsi="宋体" w:cs="宋体"/>
          <w:b/>
          <w:bCs/>
          <w:sz w:val="24"/>
          <w:szCs w:val="24"/>
        </w:rPr>
        <w:t>8.5 投诉</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8.5.3投标人提起投诉应当符合《中华人民共和国招标投标法》及其实施条例、《工程建设项目招标投标活动投诉处理办法》（七部委11号令；九部委23号令于2013年3月11日修改）规定。</w:t>
      </w:r>
    </w:p>
    <w:bookmarkEnd w:id="48"/>
    <w:p>
      <w:pPr>
        <w:pStyle w:val="22"/>
        <w:snapToGrid w:val="0"/>
        <w:spacing w:line="450" w:lineRule="exact"/>
        <w:jc w:val="both"/>
        <w:outlineLvl w:val="0"/>
        <w:rPr>
          <w:rFonts w:hAnsi="宋体"/>
          <w:b/>
          <w:bCs/>
          <w:color w:val="auto"/>
        </w:rPr>
      </w:pPr>
      <w:bookmarkStart w:id="54" w:name="_Toc283559987"/>
      <w:r>
        <w:rPr>
          <w:rFonts w:hAnsi="宋体"/>
          <w:b/>
          <w:bCs/>
          <w:color w:val="auto"/>
        </w:rPr>
        <w:t>9.  是否采用电子招标投标</w:t>
      </w:r>
    </w:p>
    <w:p>
      <w:pPr>
        <w:pStyle w:val="22"/>
        <w:snapToGrid w:val="0"/>
        <w:spacing w:line="450" w:lineRule="exact"/>
        <w:ind w:firstLine="482" w:firstLineChars="200"/>
        <w:jc w:val="both"/>
        <w:outlineLvl w:val="0"/>
        <w:rPr>
          <w:rFonts w:hAnsi="宋体"/>
          <w:b/>
          <w:color w:val="auto"/>
        </w:rPr>
      </w:pPr>
      <w:r>
        <w:rPr>
          <w:rFonts w:hAnsi="宋体"/>
          <w:b/>
          <w:color w:val="auto"/>
        </w:rPr>
        <w:t>本招标项目采用电子招标投标方式</w:t>
      </w:r>
      <w:r>
        <w:rPr>
          <w:rFonts w:hint="eastAsia" w:hAnsi="宋体"/>
          <w:b/>
          <w:color w:val="auto"/>
        </w:rPr>
        <w:t>。</w:t>
      </w:r>
    </w:p>
    <w:p>
      <w:pPr>
        <w:pStyle w:val="22"/>
        <w:snapToGrid w:val="0"/>
        <w:spacing w:line="450" w:lineRule="exact"/>
        <w:jc w:val="both"/>
        <w:outlineLvl w:val="0"/>
        <w:rPr>
          <w:rFonts w:hAnsi="宋体"/>
          <w:b/>
          <w:color w:val="auto"/>
        </w:rPr>
      </w:pPr>
      <w:r>
        <w:rPr>
          <w:rFonts w:hAnsi="宋体"/>
          <w:b/>
          <w:color w:val="auto"/>
        </w:rPr>
        <w:t xml:space="preserve">10. </w:t>
      </w:r>
      <w:r>
        <w:rPr>
          <w:rFonts w:hint="eastAsia" w:hAnsi="宋体"/>
          <w:b/>
          <w:color w:val="auto"/>
        </w:rPr>
        <w:t>需要补充的其他内容</w:t>
      </w:r>
      <w:bookmarkEnd w:id="54"/>
    </w:p>
    <w:p>
      <w:pPr>
        <w:autoSpaceDE w:val="0"/>
        <w:autoSpaceDN w:val="0"/>
        <w:adjustRightInd w:val="0"/>
        <w:snapToGrid w:val="0"/>
        <w:spacing w:line="450" w:lineRule="exact"/>
        <w:ind w:firstLine="480" w:firstLineChars="200"/>
        <w:jc w:val="left"/>
        <w:rPr>
          <w:rFonts w:ascii="黑体" w:eastAsia="黑体"/>
          <w:sz w:val="24"/>
          <w:szCs w:val="24"/>
        </w:rPr>
      </w:pPr>
      <w:r>
        <w:rPr>
          <w:rFonts w:hint="eastAsia" w:hAnsi="宋体" w:cs="宋体"/>
          <w:sz w:val="24"/>
          <w:szCs w:val="24"/>
        </w:rPr>
        <w:t>10.1需要补充的其他内容：见投标人须知前附表。</w:t>
      </w:r>
    </w:p>
    <w:p>
      <w:pPr>
        <w:spacing w:afterLines="50" w:line="440" w:lineRule="exact"/>
        <w:jc w:val="left"/>
        <w:rPr>
          <w:rFonts w:ascii="黑体" w:eastAsia="黑体"/>
          <w:sz w:val="24"/>
          <w:szCs w:val="24"/>
        </w:rPr>
      </w:pPr>
    </w:p>
    <w:p>
      <w:pPr>
        <w:spacing w:afterLines="50" w:line="440" w:lineRule="exact"/>
        <w:jc w:val="left"/>
        <w:rPr>
          <w:rFonts w:ascii="黑体" w:eastAsia="黑体"/>
          <w:sz w:val="24"/>
          <w:szCs w:val="24"/>
        </w:rPr>
      </w:pPr>
    </w:p>
    <w:p>
      <w:pPr>
        <w:pStyle w:val="8"/>
        <w:rPr>
          <w:rFonts w:ascii="黑体" w:eastAsia="黑体"/>
          <w:sz w:val="24"/>
          <w:szCs w:val="24"/>
        </w:rPr>
      </w:pPr>
    </w:p>
    <w:p>
      <w:pPr>
        <w:rPr>
          <w:rFonts w:ascii="黑体" w:eastAsia="黑体"/>
          <w:sz w:val="24"/>
          <w:szCs w:val="24"/>
        </w:rPr>
      </w:pPr>
    </w:p>
    <w:p>
      <w:pPr>
        <w:pStyle w:val="8"/>
        <w:rPr>
          <w:rFonts w:ascii="黑体" w:eastAsia="黑体"/>
          <w:sz w:val="24"/>
          <w:szCs w:val="24"/>
        </w:rPr>
      </w:pPr>
    </w:p>
    <w:p>
      <w:pPr>
        <w:rPr>
          <w:rFonts w:ascii="黑体" w:eastAsia="黑体"/>
          <w:sz w:val="24"/>
          <w:szCs w:val="24"/>
        </w:rPr>
      </w:pPr>
    </w:p>
    <w:p>
      <w:pPr>
        <w:pStyle w:val="8"/>
        <w:rPr>
          <w:rFonts w:ascii="黑体" w:eastAsia="黑体"/>
          <w:sz w:val="24"/>
          <w:szCs w:val="24"/>
        </w:rPr>
      </w:pPr>
    </w:p>
    <w:p>
      <w:pPr>
        <w:rPr>
          <w:rFonts w:ascii="黑体" w:eastAsia="黑体"/>
          <w:sz w:val="24"/>
          <w:szCs w:val="24"/>
        </w:rPr>
      </w:pPr>
    </w:p>
    <w:p>
      <w:pPr>
        <w:pStyle w:val="8"/>
        <w:rPr>
          <w:rFonts w:ascii="黑体" w:eastAsia="黑体"/>
          <w:sz w:val="24"/>
          <w:szCs w:val="24"/>
        </w:rPr>
      </w:pPr>
    </w:p>
    <w:p>
      <w:pPr>
        <w:rPr>
          <w:rFonts w:ascii="黑体" w:eastAsia="黑体"/>
          <w:sz w:val="24"/>
          <w:szCs w:val="24"/>
        </w:rPr>
      </w:pPr>
    </w:p>
    <w:p/>
    <w:p>
      <w:pPr>
        <w:pStyle w:val="2"/>
      </w:pPr>
    </w:p>
    <w:p>
      <w:pPr>
        <w:pStyle w:val="13"/>
        <w:ind w:left="2900" w:hanging="1200"/>
        <w:rPr>
          <w:rFonts w:ascii="黑体" w:eastAsia="黑体"/>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pPr>
        <w:autoSpaceDE w:val="0"/>
        <w:autoSpaceDN w:val="0"/>
        <w:adjustRightInd w:val="0"/>
        <w:spacing w:line="360" w:lineRule="auto"/>
        <w:ind w:firstLine="4320" w:firstLineChars="1800"/>
        <w:outlineLvl w:val="0"/>
        <w:rPr>
          <w:rFonts w:hAnsi="宋体" w:cs="宋体"/>
          <w:sz w:val="24"/>
          <w:szCs w:val="24"/>
        </w:rPr>
      </w:pPr>
      <w:r>
        <w:rPr>
          <w:rFonts w:hAnsi="宋体" w:cs="宋体"/>
          <w:sz w:val="24"/>
          <w:szCs w:val="24"/>
        </w:rPr>
        <w:t>问题澄清通知</w:t>
      </w:r>
    </w:p>
    <w:p>
      <w:pPr>
        <w:autoSpaceDE w:val="0"/>
        <w:autoSpaceDN w:val="0"/>
        <w:adjustRightInd w:val="0"/>
        <w:spacing w:line="360" w:lineRule="auto"/>
        <w:ind w:firstLine="6240" w:firstLineChars="260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int="eastAsia" w:hAnsi="宋体" w:cs="宋体"/>
          <w:sz w:val="24"/>
          <w:szCs w:val="24"/>
        </w:rPr>
        <w:t>：</w:t>
      </w:r>
      <w:r>
        <w:rPr>
          <w:rFonts w:hAnsi="宋体" w:cs="宋体"/>
          <w:sz w:val="24"/>
          <w:szCs w:val="24"/>
          <w:u w:val="single"/>
        </w:rPr>
        <w:tab/>
      </w:r>
      <w:r>
        <w:rPr>
          <w:rFonts w:hAnsi="宋体" w:cs="宋体"/>
          <w:sz w:val="24"/>
          <w:szCs w:val="24"/>
        </w:rPr>
        <w:t>（签字或盖章）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sectPr>
          <w:headerReference r:id="rId4" w:type="first"/>
          <w:headerReference r:id="rId3" w:type="default"/>
          <w:footerReference r:id="rId5" w:type="default"/>
          <w:pgSz w:w="12240" w:h="15840"/>
          <w:pgMar w:top="1400" w:right="1588" w:bottom="1247" w:left="1588" w:header="680" w:footer="919" w:gutter="0"/>
          <w:pgNumType w:start="1"/>
          <w:cols w:space="720" w:num="1"/>
          <w:titlePg/>
          <w:docGrid w:linePitch="462" w:charSpace="0"/>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outlineLvl w:val="0"/>
        <w:rPr>
          <w:rFonts w:hAnsi="宋体" w:cs="宋体"/>
          <w:sz w:val="24"/>
          <w:szCs w:val="24"/>
        </w:rPr>
      </w:pPr>
      <w:bookmarkStart w:id="55" w:name="_bookmark78"/>
      <w:bookmarkEnd w:id="55"/>
      <w:r>
        <w:rPr>
          <w:rFonts w:hAnsi="宋体" w:cs="宋体"/>
          <w:sz w:val="24"/>
          <w:szCs w:val="24"/>
        </w:rPr>
        <w:t>附件</w:t>
      </w:r>
      <w:r>
        <w:rPr>
          <w:rFonts w:hint="eastAsia" w:hAnsi="宋体" w:cs="宋体"/>
          <w:sz w:val="24"/>
          <w:szCs w:val="24"/>
        </w:rPr>
        <w:t>二</w:t>
      </w: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pStyle w:val="2"/>
        <w:ind w:firstLine="340"/>
      </w:pPr>
    </w:p>
    <w:p>
      <w:pPr>
        <w:autoSpaceDE w:val="0"/>
        <w:autoSpaceDN w:val="0"/>
        <w:adjustRightInd w:val="0"/>
        <w:spacing w:line="360" w:lineRule="auto"/>
        <w:jc w:val="center"/>
        <w:outlineLvl w:val="0"/>
        <w:rPr>
          <w:rFonts w:ascii="新宋体" w:hAnsi="新宋体" w:eastAsia="新宋体" w:cs="宋体"/>
          <w:sz w:val="24"/>
          <w:szCs w:val="24"/>
        </w:rPr>
      </w:pPr>
      <w:bookmarkStart w:id="56" w:name="_bookmark80"/>
      <w:bookmarkEnd w:id="56"/>
      <w:bookmarkStart w:id="57" w:name="_bookmark79"/>
      <w:bookmarkEnd w:id="57"/>
      <w:r>
        <w:rPr>
          <w:rFonts w:hint="eastAsia" w:ascii="新宋体" w:hAnsi="新宋体" w:eastAsia="新宋体"/>
          <w:b/>
          <w:sz w:val="32"/>
          <w:szCs w:val="32"/>
        </w:rPr>
        <w:t>第三章 评标办法（综合评估法）</w:t>
      </w:r>
    </w:p>
    <w:p>
      <w:pPr>
        <w:spacing w:line="360" w:lineRule="auto"/>
        <w:rPr>
          <w:rFonts w:hAnsi="宋体"/>
          <w:sz w:val="24"/>
          <w:szCs w:val="24"/>
        </w:rPr>
      </w:pPr>
      <w:bookmarkStart w:id="58" w:name="_bookmark83"/>
      <w:bookmarkEnd w:id="58"/>
      <w:bookmarkStart w:id="59" w:name="_Toc278443518"/>
      <w:r>
        <w:rPr>
          <w:rFonts w:hAnsi="宋体"/>
          <w:sz w:val="24"/>
          <w:szCs w:val="24"/>
        </w:rPr>
        <w:t>评标办法前附表</w:t>
      </w:r>
    </w:p>
    <w:tbl>
      <w:tblPr>
        <w:tblStyle w:val="15"/>
        <w:tblW w:w="914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120"/>
        <w:gridCol w:w="4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vAlign w:val="center"/>
          </w:tcPr>
          <w:p>
            <w:pPr>
              <w:spacing w:line="276" w:lineRule="auto"/>
              <w:rPr>
                <w:rFonts w:hAnsi="宋体"/>
                <w:sz w:val="24"/>
                <w:szCs w:val="24"/>
              </w:rPr>
            </w:pPr>
            <w:r>
              <w:rPr>
                <w:rFonts w:hint="eastAsia" w:hAnsi="宋体"/>
                <w:sz w:val="24"/>
                <w:szCs w:val="24"/>
              </w:rPr>
              <w:t>条款号</w:t>
            </w:r>
          </w:p>
        </w:tc>
        <w:tc>
          <w:tcPr>
            <w:tcW w:w="2120" w:type="dxa"/>
            <w:vAlign w:val="center"/>
          </w:tcPr>
          <w:p>
            <w:pPr>
              <w:spacing w:line="276" w:lineRule="auto"/>
              <w:rPr>
                <w:rFonts w:hAnsi="宋体"/>
                <w:sz w:val="24"/>
                <w:szCs w:val="24"/>
              </w:rPr>
            </w:pPr>
            <w:r>
              <w:rPr>
                <w:rFonts w:hint="eastAsia" w:hAnsi="宋体"/>
                <w:sz w:val="24"/>
                <w:szCs w:val="24"/>
              </w:rPr>
              <w:t>评审因素</w:t>
            </w:r>
          </w:p>
        </w:tc>
        <w:tc>
          <w:tcPr>
            <w:tcW w:w="4997" w:type="dxa"/>
            <w:vAlign w:val="center"/>
          </w:tcPr>
          <w:p>
            <w:pPr>
              <w:spacing w:line="276" w:lineRule="auto"/>
              <w:jc w:val="center"/>
              <w:rPr>
                <w:rFonts w:hAnsi="宋体"/>
                <w:sz w:val="24"/>
                <w:szCs w:val="24"/>
              </w:rPr>
            </w:pPr>
            <w:r>
              <w:rPr>
                <w:rFonts w:hint="eastAsia" w:hAnsi="宋体"/>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900" w:type="dxa"/>
            <w:vAlign w:val="center"/>
          </w:tcPr>
          <w:p>
            <w:pPr>
              <w:spacing w:line="276" w:lineRule="auto"/>
              <w:ind w:firstLine="480" w:firstLineChars="200"/>
              <w:rPr>
                <w:rFonts w:hAnsi="宋体"/>
                <w:sz w:val="24"/>
                <w:szCs w:val="24"/>
              </w:rPr>
            </w:pPr>
            <w:r>
              <w:rPr>
                <w:rFonts w:hAnsi="宋体"/>
                <w:sz w:val="24"/>
                <w:szCs w:val="24"/>
              </w:rPr>
              <w:t>1</w:t>
            </w:r>
          </w:p>
        </w:tc>
        <w:tc>
          <w:tcPr>
            <w:tcW w:w="1123" w:type="dxa"/>
            <w:vAlign w:val="center"/>
          </w:tcPr>
          <w:p>
            <w:pPr>
              <w:spacing w:line="276" w:lineRule="auto"/>
              <w:jc w:val="center"/>
              <w:rPr>
                <w:rFonts w:hAnsi="宋体"/>
                <w:sz w:val="24"/>
                <w:szCs w:val="24"/>
              </w:rPr>
            </w:pPr>
            <w:r>
              <w:rPr>
                <w:rFonts w:hAnsi="宋体"/>
                <w:sz w:val="24"/>
                <w:szCs w:val="24"/>
              </w:rPr>
              <w:t>评标方法</w:t>
            </w:r>
          </w:p>
        </w:tc>
        <w:tc>
          <w:tcPr>
            <w:tcW w:w="2120" w:type="dxa"/>
            <w:vAlign w:val="center"/>
          </w:tcPr>
          <w:p>
            <w:pPr>
              <w:spacing w:line="276" w:lineRule="auto"/>
              <w:jc w:val="center"/>
              <w:rPr>
                <w:rFonts w:hAnsi="宋体"/>
                <w:sz w:val="24"/>
                <w:szCs w:val="24"/>
              </w:rPr>
            </w:pPr>
            <w:r>
              <w:rPr>
                <w:rFonts w:hAnsi="宋体"/>
                <w:sz w:val="24"/>
                <w:szCs w:val="24"/>
              </w:rPr>
              <w:t>中标候选人排序</w:t>
            </w:r>
          </w:p>
          <w:p>
            <w:pPr>
              <w:spacing w:line="276" w:lineRule="auto"/>
              <w:jc w:val="center"/>
              <w:rPr>
                <w:rFonts w:hAnsi="宋体"/>
                <w:sz w:val="24"/>
                <w:szCs w:val="24"/>
              </w:rPr>
            </w:pPr>
            <w:r>
              <w:rPr>
                <w:rFonts w:hAnsi="宋体"/>
                <w:sz w:val="24"/>
                <w:szCs w:val="24"/>
              </w:rPr>
              <w:t>方法</w:t>
            </w:r>
          </w:p>
        </w:tc>
        <w:tc>
          <w:tcPr>
            <w:tcW w:w="4997" w:type="dxa"/>
            <w:vAlign w:val="center"/>
          </w:tcPr>
          <w:p>
            <w:pPr>
              <w:spacing w:line="276" w:lineRule="auto"/>
              <w:rPr>
                <w:rFonts w:hAnsi="宋体"/>
                <w:sz w:val="24"/>
                <w:szCs w:val="24"/>
              </w:rPr>
            </w:pPr>
            <w:r>
              <w:rPr>
                <w:rFonts w:hint="eastAsia" w:hAnsi="宋体"/>
                <w:sz w:val="24"/>
                <w:szCs w:val="24"/>
              </w:rPr>
              <w:t>按照投标人监理大纲、投标报价、资信业绩部分和其他因素部分的综合得分，由高到低排序，向招标人推荐1-3名中标候选人。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exact"/>
        </w:trPr>
        <w:tc>
          <w:tcPr>
            <w:tcW w:w="900" w:type="dxa"/>
            <w:vMerge w:val="restart"/>
            <w:vAlign w:val="center"/>
          </w:tcPr>
          <w:p>
            <w:pPr>
              <w:spacing w:line="276" w:lineRule="auto"/>
              <w:rPr>
                <w:rFonts w:hAnsi="宋体"/>
                <w:sz w:val="24"/>
                <w:szCs w:val="24"/>
              </w:rPr>
            </w:pPr>
            <w:r>
              <w:rPr>
                <w:rFonts w:hAnsi="宋体"/>
                <w:sz w:val="24"/>
                <w:szCs w:val="24"/>
              </w:rPr>
              <w:t>2.1.1</w:t>
            </w:r>
          </w:p>
        </w:tc>
        <w:tc>
          <w:tcPr>
            <w:tcW w:w="1123" w:type="dxa"/>
            <w:vMerge w:val="restart"/>
            <w:vAlign w:val="center"/>
          </w:tcPr>
          <w:p>
            <w:pPr>
              <w:spacing w:line="276" w:lineRule="auto"/>
              <w:jc w:val="center"/>
              <w:rPr>
                <w:rFonts w:hAnsi="宋体"/>
                <w:sz w:val="24"/>
                <w:szCs w:val="24"/>
              </w:rPr>
            </w:pPr>
            <w:r>
              <w:rPr>
                <w:rFonts w:hAnsi="宋体"/>
                <w:sz w:val="24"/>
                <w:szCs w:val="24"/>
              </w:rPr>
              <w:t>形式评审 标准</w:t>
            </w:r>
          </w:p>
        </w:tc>
        <w:tc>
          <w:tcPr>
            <w:tcW w:w="2120" w:type="dxa"/>
            <w:vAlign w:val="center"/>
          </w:tcPr>
          <w:p>
            <w:pPr>
              <w:spacing w:line="276" w:lineRule="auto"/>
              <w:jc w:val="center"/>
              <w:rPr>
                <w:rFonts w:hAnsi="宋体"/>
                <w:sz w:val="24"/>
                <w:szCs w:val="24"/>
              </w:rPr>
            </w:pPr>
            <w:r>
              <w:rPr>
                <w:rFonts w:hAnsi="宋体"/>
                <w:sz w:val="24"/>
                <w:szCs w:val="24"/>
              </w:rPr>
              <w:t>投标人名称</w:t>
            </w:r>
          </w:p>
        </w:tc>
        <w:tc>
          <w:tcPr>
            <w:tcW w:w="4997" w:type="dxa"/>
            <w:vAlign w:val="center"/>
          </w:tcPr>
          <w:p>
            <w:pPr>
              <w:spacing w:line="276" w:lineRule="auto"/>
              <w:rPr>
                <w:rFonts w:hAnsi="宋体"/>
                <w:sz w:val="24"/>
                <w:szCs w:val="24"/>
              </w:rPr>
            </w:pPr>
            <w:r>
              <w:rPr>
                <w:rFonts w:hint="eastAsia" w:hAnsi="宋体"/>
                <w:sz w:val="24"/>
                <w:szCs w:val="24"/>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投标函及投标函附录签字盖章</w:t>
            </w:r>
          </w:p>
        </w:tc>
        <w:tc>
          <w:tcPr>
            <w:tcW w:w="4997" w:type="dxa"/>
            <w:vAlign w:val="center"/>
          </w:tcPr>
          <w:p>
            <w:pPr>
              <w:spacing w:line="276" w:lineRule="auto"/>
              <w:rPr>
                <w:rFonts w:hAnsi="宋体"/>
                <w:sz w:val="24"/>
                <w:szCs w:val="24"/>
              </w:rPr>
            </w:pPr>
            <w:r>
              <w:rPr>
                <w:rFonts w:hint="eastAsia" w:hAnsi="宋体"/>
                <w:sz w:val="24"/>
                <w:szCs w:val="24"/>
              </w:rPr>
              <w:t>由法定代表人或其委托代理人签字，并加盖单位公章。由法定代表人签字的，应附法定代表人身份证明，由代理人签字的，应附授权委托书，身份证明或授权委托书（符合第六章“投标文件格式”的规定）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投标文件格式</w:t>
            </w:r>
          </w:p>
        </w:tc>
        <w:tc>
          <w:tcPr>
            <w:tcW w:w="4997" w:type="dxa"/>
            <w:vAlign w:val="center"/>
          </w:tcPr>
          <w:p>
            <w:pPr>
              <w:spacing w:line="276" w:lineRule="auto"/>
              <w:rPr>
                <w:rFonts w:hAnsi="宋体"/>
                <w:sz w:val="24"/>
                <w:szCs w:val="24"/>
              </w:rPr>
            </w:pPr>
            <w:r>
              <w:rPr>
                <w:rFonts w:hAnsi="宋体"/>
                <w:sz w:val="24"/>
                <w:szCs w:val="24"/>
              </w:rPr>
              <w:t>符合第</w:t>
            </w:r>
            <w:r>
              <w:rPr>
                <w:rFonts w:hint="eastAsia" w:hAnsi="宋体"/>
                <w:sz w:val="24"/>
                <w:szCs w:val="24"/>
              </w:rPr>
              <w:t>六</w:t>
            </w:r>
            <w:r>
              <w:rPr>
                <w:rFonts w:hAnsi="宋体"/>
                <w:sz w:val="24"/>
                <w:szCs w:val="24"/>
              </w:rPr>
              <w:t>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exact"/>
        </w:trPr>
        <w:tc>
          <w:tcPr>
            <w:tcW w:w="900" w:type="dxa"/>
            <w:vMerge w:val="restart"/>
            <w:vAlign w:val="center"/>
          </w:tcPr>
          <w:p>
            <w:pPr>
              <w:spacing w:line="276" w:lineRule="auto"/>
              <w:rPr>
                <w:rFonts w:hAnsi="宋体"/>
                <w:sz w:val="24"/>
                <w:szCs w:val="24"/>
              </w:rPr>
            </w:pPr>
            <w:r>
              <w:rPr>
                <w:rFonts w:hAnsi="宋体"/>
                <w:sz w:val="24"/>
                <w:szCs w:val="24"/>
              </w:rPr>
              <w:t>2.1.2</w:t>
            </w:r>
          </w:p>
        </w:tc>
        <w:tc>
          <w:tcPr>
            <w:tcW w:w="1123" w:type="dxa"/>
            <w:vMerge w:val="restart"/>
            <w:vAlign w:val="center"/>
          </w:tcPr>
          <w:p>
            <w:pPr>
              <w:spacing w:line="276" w:lineRule="auto"/>
              <w:jc w:val="center"/>
              <w:rPr>
                <w:rFonts w:hAnsi="宋体"/>
                <w:sz w:val="24"/>
                <w:szCs w:val="24"/>
              </w:rPr>
            </w:pPr>
            <w:r>
              <w:rPr>
                <w:rFonts w:hAnsi="宋体"/>
                <w:sz w:val="24"/>
                <w:szCs w:val="24"/>
              </w:rPr>
              <w:t>资格评审 标准</w:t>
            </w:r>
          </w:p>
        </w:tc>
        <w:tc>
          <w:tcPr>
            <w:tcW w:w="2120" w:type="dxa"/>
            <w:vAlign w:val="center"/>
          </w:tcPr>
          <w:p>
            <w:pPr>
              <w:spacing w:line="276" w:lineRule="auto"/>
              <w:jc w:val="center"/>
              <w:rPr>
                <w:rFonts w:hAnsi="宋体"/>
                <w:sz w:val="24"/>
                <w:szCs w:val="24"/>
              </w:rPr>
            </w:pPr>
            <w:r>
              <w:rPr>
                <w:rFonts w:hAnsi="宋体"/>
                <w:sz w:val="24"/>
                <w:szCs w:val="24"/>
              </w:rPr>
              <w:t>营业执照和组织机构代码证</w:t>
            </w:r>
          </w:p>
        </w:tc>
        <w:tc>
          <w:tcPr>
            <w:tcW w:w="4997" w:type="dxa"/>
            <w:vAlign w:val="center"/>
          </w:tcPr>
          <w:p>
            <w:pPr>
              <w:spacing w:line="276" w:lineRule="auto"/>
              <w:rPr>
                <w:rFonts w:hAnsi="宋体"/>
                <w:sz w:val="24"/>
                <w:szCs w:val="24"/>
              </w:rPr>
            </w:pPr>
            <w:r>
              <w:rPr>
                <w:rFonts w:hAnsi="宋体"/>
                <w:sz w:val="24"/>
                <w:szCs w:val="24"/>
              </w:rPr>
              <w:t>符合第二章“投标人须知”第 3.5.1 项规定，具备有效的营业执照和组织机构代码证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资质要求</w:t>
            </w:r>
          </w:p>
        </w:tc>
        <w:tc>
          <w:tcPr>
            <w:tcW w:w="4997"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信誉要求</w:t>
            </w:r>
          </w:p>
        </w:tc>
        <w:tc>
          <w:tcPr>
            <w:tcW w:w="4997" w:type="dxa"/>
            <w:vAlign w:val="center"/>
          </w:tcPr>
          <w:p>
            <w:pPr>
              <w:pStyle w:val="13"/>
              <w:ind w:left="0" w:leftChars="0" w:firstLine="0" w:firstLineChars="0"/>
            </w:pPr>
            <w:r>
              <w:rPr>
                <w:rFonts w:hint="eastAsia" w:ascii="宋体" w:hAnsi="宋体" w:eastAsiaTheme="minorEastAsia" w:cstheme="minorBidi"/>
                <w:sz w:val="24"/>
                <w:szCs w:val="24"/>
                <w:lang w:val="en-US" w:eastAsia="zh-CN" w:bidi="ar-SA"/>
              </w:rPr>
              <w:t xml:space="preserve">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w:t>
            </w:r>
          </w:p>
        </w:tc>
        <w:tc>
          <w:tcPr>
            <w:tcW w:w="4997"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不存在禁止投标的情形</w:t>
            </w:r>
          </w:p>
        </w:tc>
        <w:tc>
          <w:tcPr>
            <w:tcW w:w="4997" w:type="dxa"/>
            <w:vAlign w:val="center"/>
          </w:tcPr>
          <w:p>
            <w:pPr>
              <w:spacing w:line="276" w:lineRule="auto"/>
              <w:rPr>
                <w:rFonts w:hAnsi="宋体"/>
                <w:sz w:val="24"/>
                <w:szCs w:val="24"/>
              </w:rPr>
            </w:pPr>
            <w:r>
              <w:rPr>
                <w:rFonts w:hAnsi="宋体"/>
                <w:sz w:val="24"/>
                <w:szCs w:val="24"/>
              </w:rPr>
              <w:t>不存在第二章“投标人须知”第 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其他要求</w:t>
            </w:r>
          </w:p>
        </w:tc>
        <w:tc>
          <w:tcPr>
            <w:tcW w:w="4997" w:type="dxa"/>
            <w:vAlign w:val="center"/>
          </w:tcPr>
          <w:p>
            <w:pPr>
              <w:spacing w:line="276" w:lineRule="auto"/>
              <w:rPr>
                <w:rFonts w:hAnsi="宋体"/>
                <w:sz w:val="24"/>
                <w:szCs w:val="24"/>
              </w:rPr>
            </w:pPr>
            <w:r>
              <w:rPr>
                <w:rFonts w:hint="eastAsia"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900" w:type="dxa"/>
            <w:vMerge w:val="restart"/>
            <w:vAlign w:val="center"/>
          </w:tcPr>
          <w:p>
            <w:pPr>
              <w:spacing w:line="276" w:lineRule="auto"/>
              <w:rPr>
                <w:rFonts w:hAnsi="宋体"/>
                <w:sz w:val="24"/>
                <w:szCs w:val="24"/>
              </w:rPr>
            </w:pPr>
            <w:r>
              <w:rPr>
                <w:rFonts w:hAnsi="宋体"/>
                <w:sz w:val="24"/>
                <w:szCs w:val="24"/>
              </w:rPr>
              <w:t>2.1.3</w:t>
            </w:r>
          </w:p>
        </w:tc>
        <w:tc>
          <w:tcPr>
            <w:tcW w:w="1123" w:type="dxa"/>
            <w:vMerge w:val="restart"/>
            <w:vAlign w:val="center"/>
          </w:tcPr>
          <w:p>
            <w:pPr>
              <w:spacing w:line="276" w:lineRule="auto"/>
              <w:jc w:val="center"/>
              <w:rPr>
                <w:rFonts w:hAnsi="宋体"/>
                <w:sz w:val="24"/>
                <w:szCs w:val="24"/>
              </w:rPr>
            </w:pPr>
            <w:r>
              <w:rPr>
                <w:rFonts w:hAnsi="宋体"/>
                <w:sz w:val="24"/>
                <w:szCs w:val="24"/>
              </w:rPr>
              <w:t>响应性评 审标准</w:t>
            </w:r>
          </w:p>
        </w:tc>
        <w:tc>
          <w:tcPr>
            <w:tcW w:w="2120" w:type="dxa"/>
            <w:vAlign w:val="center"/>
          </w:tcPr>
          <w:p>
            <w:pPr>
              <w:spacing w:line="276" w:lineRule="auto"/>
              <w:jc w:val="center"/>
              <w:rPr>
                <w:rFonts w:hAnsi="宋体"/>
                <w:sz w:val="24"/>
                <w:szCs w:val="24"/>
              </w:rPr>
            </w:pPr>
            <w:r>
              <w:rPr>
                <w:rFonts w:hAnsi="宋体"/>
                <w:sz w:val="24"/>
                <w:szCs w:val="24"/>
              </w:rPr>
              <w:t>投标报价</w:t>
            </w:r>
          </w:p>
        </w:tc>
        <w:tc>
          <w:tcPr>
            <w:tcW w:w="4997" w:type="dxa"/>
            <w:vAlign w:val="center"/>
          </w:tcPr>
          <w:p>
            <w:pPr>
              <w:spacing w:line="276" w:lineRule="auto"/>
              <w:rPr>
                <w:rFonts w:hAnsi="宋体"/>
                <w:sz w:val="24"/>
                <w:szCs w:val="24"/>
              </w:rPr>
            </w:pPr>
            <w:r>
              <w:rPr>
                <w:rFonts w:hAnsi="宋体"/>
                <w:sz w:val="24"/>
                <w:szCs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投标内容</w:t>
            </w:r>
          </w:p>
        </w:tc>
        <w:tc>
          <w:tcPr>
            <w:tcW w:w="4997" w:type="dxa"/>
            <w:vAlign w:val="center"/>
          </w:tcPr>
          <w:p>
            <w:pPr>
              <w:spacing w:line="276" w:lineRule="auto"/>
              <w:rPr>
                <w:rFonts w:hAnsi="宋体"/>
                <w:sz w:val="24"/>
                <w:szCs w:val="24"/>
              </w:rPr>
            </w:pPr>
            <w:r>
              <w:rPr>
                <w:rFonts w:hAnsi="宋体"/>
                <w:sz w:val="24"/>
                <w:szCs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监理服务期限</w:t>
            </w:r>
          </w:p>
        </w:tc>
        <w:tc>
          <w:tcPr>
            <w:tcW w:w="4997" w:type="dxa"/>
            <w:vAlign w:val="center"/>
          </w:tcPr>
          <w:p>
            <w:pPr>
              <w:spacing w:line="276" w:lineRule="auto"/>
              <w:rPr>
                <w:rFonts w:hAnsi="宋体"/>
                <w:sz w:val="24"/>
                <w:szCs w:val="24"/>
              </w:rPr>
            </w:pPr>
            <w:r>
              <w:rPr>
                <w:rFonts w:hAnsi="宋体"/>
                <w:sz w:val="24"/>
                <w:szCs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质量标准</w:t>
            </w:r>
          </w:p>
        </w:tc>
        <w:tc>
          <w:tcPr>
            <w:tcW w:w="4997" w:type="dxa"/>
            <w:vAlign w:val="center"/>
          </w:tcPr>
          <w:p>
            <w:pPr>
              <w:spacing w:line="276" w:lineRule="auto"/>
              <w:rPr>
                <w:rFonts w:hAnsi="宋体"/>
                <w:sz w:val="24"/>
                <w:szCs w:val="24"/>
              </w:rPr>
            </w:pPr>
            <w:r>
              <w:rPr>
                <w:rFonts w:hAnsi="宋体"/>
                <w:sz w:val="24"/>
                <w:szCs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投标有效期</w:t>
            </w:r>
          </w:p>
        </w:tc>
        <w:tc>
          <w:tcPr>
            <w:tcW w:w="4997" w:type="dxa"/>
            <w:vAlign w:val="center"/>
          </w:tcPr>
          <w:p>
            <w:pPr>
              <w:spacing w:line="276" w:lineRule="auto"/>
              <w:rPr>
                <w:rFonts w:hAnsi="宋体"/>
                <w:sz w:val="24"/>
                <w:szCs w:val="24"/>
              </w:rPr>
            </w:pPr>
            <w:r>
              <w:rPr>
                <w:rFonts w:hAnsi="宋体"/>
                <w:sz w:val="24"/>
                <w:szCs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int="eastAsia" w:hAnsi="宋体" w:eastAsiaTheme="minorEastAsia"/>
                <w:sz w:val="24"/>
                <w:szCs w:val="24"/>
                <w:lang w:eastAsia="zh-CN"/>
              </w:rPr>
            </w:pPr>
            <w:r>
              <w:rPr>
                <w:rFonts w:hAnsi="宋体"/>
                <w:sz w:val="24"/>
                <w:szCs w:val="24"/>
              </w:rPr>
              <w:t>投标</w:t>
            </w:r>
            <w:r>
              <w:rPr>
                <w:rFonts w:hint="eastAsia" w:hAnsi="宋体"/>
                <w:sz w:val="24"/>
                <w:szCs w:val="24"/>
                <w:lang w:eastAsia="zh-CN"/>
              </w:rPr>
              <w:t>保证金</w:t>
            </w:r>
          </w:p>
        </w:tc>
        <w:tc>
          <w:tcPr>
            <w:tcW w:w="4997" w:type="dxa"/>
            <w:vAlign w:val="center"/>
          </w:tcPr>
          <w:p>
            <w:pPr>
              <w:spacing w:line="276" w:lineRule="auto"/>
              <w:rPr>
                <w:rFonts w:hAnsi="宋体"/>
                <w:sz w:val="24"/>
                <w:szCs w:val="24"/>
              </w:rPr>
            </w:pPr>
            <w:r>
              <w:rPr>
                <w:rFonts w:hAnsi="宋体"/>
                <w:sz w:val="24"/>
                <w:szCs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劳动合同及社保证明</w:t>
            </w:r>
          </w:p>
        </w:tc>
        <w:tc>
          <w:tcPr>
            <w:tcW w:w="4997" w:type="dxa"/>
            <w:vAlign w:val="center"/>
          </w:tcPr>
          <w:p>
            <w:pPr>
              <w:spacing w:line="276" w:lineRule="auto"/>
              <w:rPr>
                <w:rFonts w:hAnsi="宋体"/>
                <w:sz w:val="24"/>
                <w:szCs w:val="24"/>
              </w:rPr>
            </w:pPr>
            <w:r>
              <w:rPr>
                <w:rFonts w:hAnsi="宋体"/>
                <w:sz w:val="24"/>
                <w:szCs w:val="24"/>
              </w:rPr>
              <w:t>是否提供由企业出具的授权代表、项目总监劳动合同和</w:t>
            </w:r>
            <w:r>
              <w:rPr>
                <w:rFonts w:hint="eastAsia" w:hAnsi="宋体"/>
                <w:sz w:val="24"/>
                <w:szCs w:val="24"/>
              </w:rPr>
              <w:t>截止开标时间前连续六个月</w:t>
            </w:r>
            <w:r>
              <w:rPr>
                <w:rFonts w:hint="eastAsia" w:ascii="新宋体" w:hAnsi="新宋体" w:eastAsia="新宋体" w:cs="新宋体"/>
                <w:spacing w:val="-6"/>
                <w:sz w:val="24"/>
              </w:rPr>
              <w:t>的社保缴纳证明</w:t>
            </w:r>
            <w:r>
              <w:rPr>
                <w:rFonts w:hint="eastAsia"/>
                <w:sz w:val="24"/>
              </w:rPr>
              <w:t>或网上</w:t>
            </w:r>
            <w:r>
              <w:rPr>
                <w:sz w:val="24"/>
              </w:rPr>
              <w:t>打印的社保缴纳凭证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w:t>
            </w:r>
          </w:p>
        </w:tc>
        <w:tc>
          <w:tcPr>
            <w:tcW w:w="4997" w:type="dxa"/>
            <w:vAlign w:val="center"/>
          </w:tcPr>
          <w:p>
            <w:pPr>
              <w:spacing w:line="276" w:lineRule="auto"/>
              <w:jc w:val="left"/>
              <w:rPr>
                <w:rFonts w:hint="eastAsia" w:hAnsi="宋体"/>
                <w:sz w:val="24"/>
                <w:szCs w:val="24"/>
                <w:lang w:val="en-US" w:eastAsia="zh-CN"/>
              </w:rPr>
            </w:pPr>
            <w:r>
              <w:rPr>
                <w:rFonts w:hint="eastAsia" w:hAnsi="宋体"/>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条款内容</w:t>
            </w:r>
          </w:p>
        </w:tc>
        <w:tc>
          <w:tcPr>
            <w:tcW w:w="4997" w:type="dxa"/>
            <w:vAlign w:val="center"/>
          </w:tcPr>
          <w:p>
            <w:pPr>
              <w:spacing w:line="276" w:lineRule="auto"/>
              <w:rPr>
                <w:rFonts w:hAnsi="宋体"/>
                <w:sz w:val="24"/>
                <w:szCs w:val="24"/>
              </w:rPr>
            </w:pPr>
            <w:r>
              <w:rPr>
                <w:rFonts w:hint="eastAsia" w:hAnsi="宋体"/>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exact"/>
        </w:trPr>
        <w:tc>
          <w:tcPr>
            <w:tcW w:w="2023" w:type="dxa"/>
            <w:gridSpan w:val="2"/>
            <w:vAlign w:val="center"/>
          </w:tcPr>
          <w:p>
            <w:pPr>
              <w:spacing w:line="276" w:lineRule="auto"/>
              <w:jc w:val="center"/>
              <w:rPr>
                <w:rFonts w:hAnsi="宋体"/>
                <w:sz w:val="24"/>
                <w:szCs w:val="24"/>
              </w:rPr>
            </w:pPr>
            <w:r>
              <w:rPr>
                <w:rFonts w:hAnsi="宋体"/>
                <w:sz w:val="24"/>
                <w:szCs w:val="24"/>
              </w:rPr>
              <w:t>2.2.1</w:t>
            </w:r>
          </w:p>
        </w:tc>
        <w:tc>
          <w:tcPr>
            <w:tcW w:w="2120" w:type="dxa"/>
            <w:vAlign w:val="center"/>
          </w:tcPr>
          <w:p>
            <w:pPr>
              <w:spacing w:line="276" w:lineRule="auto"/>
              <w:jc w:val="center"/>
              <w:rPr>
                <w:rFonts w:hAnsi="宋体"/>
                <w:sz w:val="24"/>
                <w:szCs w:val="24"/>
              </w:rPr>
            </w:pPr>
            <w:r>
              <w:rPr>
                <w:rFonts w:hAnsi="宋体"/>
                <w:sz w:val="24"/>
                <w:szCs w:val="24"/>
              </w:rPr>
              <w:t>分值构成</w:t>
            </w:r>
          </w:p>
          <w:p>
            <w:pPr>
              <w:spacing w:line="276" w:lineRule="auto"/>
              <w:jc w:val="center"/>
              <w:rPr>
                <w:rFonts w:hAnsi="宋体"/>
                <w:sz w:val="24"/>
                <w:szCs w:val="24"/>
              </w:rPr>
            </w:pPr>
            <w:r>
              <w:rPr>
                <w:rFonts w:hAnsi="宋体"/>
                <w:sz w:val="24"/>
                <w:szCs w:val="24"/>
              </w:rPr>
              <w:t>(总分 100 分)</w:t>
            </w:r>
          </w:p>
        </w:tc>
        <w:tc>
          <w:tcPr>
            <w:tcW w:w="4997" w:type="dxa"/>
            <w:vAlign w:val="center"/>
          </w:tcPr>
          <w:p>
            <w:pPr>
              <w:spacing w:line="276" w:lineRule="auto"/>
              <w:rPr>
                <w:sz w:val="24"/>
                <w:szCs w:val="24"/>
              </w:rPr>
            </w:pPr>
            <w:r>
              <w:rPr>
                <w:sz w:val="24"/>
                <w:szCs w:val="24"/>
              </w:rPr>
              <w:t>监理大纲：</w:t>
            </w:r>
            <w:r>
              <w:rPr>
                <w:rFonts w:hint="eastAsia"/>
                <w:sz w:val="24"/>
                <w:szCs w:val="24"/>
              </w:rPr>
              <w:t>30</w:t>
            </w:r>
            <w:r>
              <w:rPr>
                <w:sz w:val="24"/>
                <w:szCs w:val="24"/>
              </w:rPr>
              <w:tab/>
            </w:r>
            <w:r>
              <w:rPr>
                <w:sz w:val="24"/>
                <w:szCs w:val="24"/>
              </w:rPr>
              <w:t>分</w:t>
            </w:r>
          </w:p>
          <w:p>
            <w:pPr>
              <w:spacing w:line="276" w:lineRule="auto"/>
              <w:rPr>
                <w:sz w:val="24"/>
                <w:szCs w:val="24"/>
              </w:rPr>
            </w:pPr>
            <w:r>
              <w:rPr>
                <w:rFonts w:hint="eastAsia"/>
                <w:sz w:val="24"/>
                <w:szCs w:val="24"/>
              </w:rPr>
              <w:t>投标报价：25分</w:t>
            </w:r>
          </w:p>
          <w:p>
            <w:pPr>
              <w:pStyle w:val="13"/>
              <w:ind w:left="0" w:leftChars="0" w:firstLine="0" w:firstLineChars="0"/>
              <w:rPr>
                <w:rFonts w:ascii="宋体" w:hAnsi="宋体" w:eastAsia="宋体" w:cs="宋体"/>
                <w:szCs w:val="24"/>
              </w:rPr>
            </w:pPr>
            <w:r>
              <w:rPr>
                <w:rFonts w:hint="eastAsia" w:ascii="宋体" w:hAnsi="宋体" w:eastAsia="宋体" w:cs="宋体"/>
                <w:szCs w:val="24"/>
              </w:rPr>
              <w:t>资信业绩：36分</w:t>
            </w:r>
          </w:p>
          <w:p>
            <w:r>
              <w:rPr>
                <w:rFonts w:hint="eastAsia"/>
                <w:sz w:val="24"/>
                <w:szCs w:val="24"/>
              </w:rPr>
              <w:t>其他因素部分：9分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评分因素</w:t>
            </w:r>
          </w:p>
        </w:tc>
        <w:tc>
          <w:tcPr>
            <w:tcW w:w="4997" w:type="dxa"/>
            <w:vAlign w:val="center"/>
          </w:tcPr>
          <w:p>
            <w:pPr>
              <w:spacing w:line="276" w:lineRule="auto"/>
              <w:rPr>
                <w:rFonts w:hAnsi="宋体"/>
                <w:sz w:val="24"/>
                <w:szCs w:val="24"/>
              </w:rPr>
            </w:pPr>
            <w:r>
              <w:rPr>
                <w:rFonts w:hint="eastAsia" w:hAnsi="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exact"/>
        </w:trPr>
        <w:tc>
          <w:tcPr>
            <w:tcW w:w="900" w:type="dxa"/>
            <w:vMerge w:val="restart"/>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1</w:t>
            </w:r>
            <w:r>
              <w:rPr>
                <w:rFonts w:hAnsi="宋体"/>
                <w:sz w:val="24"/>
                <w:szCs w:val="24"/>
              </w:rPr>
              <w:t>）</w:t>
            </w:r>
          </w:p>
        </w:tc>
        <w:tc>
          <w:tcPr>
            <w:tcW w:w="1123" w:type="dxa"/>
            <w:vMerge w:val="restart"/>
            <w:vAlign w:val="center"/>
          </w:tcPr>
          <w:p>
            <w:pPr>
              <w:spacing w:line="276" w:lineRule="auto"/>
              <w:rPr>
                <w:rFonts w:hAnsi="宋体"/>
                <w:sz w:val="24"/>
                <w:szCs w:val="24"/>
              </w:rPr>
            </w:pPr>
            <w:r>
              <w:rPr>
                <w:rFonts w:hAnsi="宋体"/>
                <w:sz w:val="24"/>
                <w:szCs w:val="24"/>
              </w:rPr>
              <w:t>监理大纲 评分标准</w:t>
            </w:r>
            <w:r>
              <w:rPr>
                <w:rFonts w:hint="eastAsia" w:hAnsi="宋体"/>
                <w:sz w:val="24"/>
                <w:szCs w:val="24"/>
              </w:rPr>
              <w:t>(30分)</w:t>
            </w:r>
          </w:p>
        </w:tc>
        <w:tc>
          <w:tcPr>
            <w:tcW w:w="2120" w:type="dxa"/>
            <w:vAlign w:val="center"/>
          </w:tcPr>
          <w:p>
            <w:pPr>
              <w:spacing w:line="276" w:lineRule="auto"/>
              <w:jc w:val="center"/>
              <w:rPr>
                <w:rFonts w:hAnsi="宋体"/>
                <w:sz w:val="24"/>
                <w:szCs w:val="24"/>
              </w:rPr>
            </w:pPr>
            <w:r>
              <w:rPr>
                <w:rFonts w:hint="eastAsia" w:hAnsi="宋体"/>
                <w:sz w:val="24"/>
                <w:szCs w:val="24"/>
              </w:rPr>
              <w:t>质量控制</w:t>
            </w:r>
          </w:p>
          <w:p>
            <w:pPr>
              <w:spacing w:line="276" w:lineRule="auto"/>
              <w:jc w:val="center"/>
              <w:rPr>
                <w:rFonts w:hAnsi="宋体"/>
                <w:sz w:val="24"/>
                <w:szCs w:val="24"/>
              </w:rPr>
            </w:pPr>
            <w:r>
              <w:rPr>
                <w:rFonts w:hint="eastAsia" w:hAnsi="宋体"/>
                <w:sz w:val="24"/>
                <w:szCs w:val="24"/>
              </w:rPr>
              <w:t>（7分）</w:t>
            </w:r>
          </w:p>
        </w:tc>
        <w:tc>
          <w:tcPr>
            <w:tcW w:w="4997" w:type="dxa"/>
            <w:vAlign w:val="center"/>
          </w:tcPr>
          <w:p>
            <w:pPr>
              <w:spacing w:line="276" w:lineRule="auto"/>
              <w:rPr>
                <w:rFonts w:hAnsi="宋体"/>
                <w:sz w:val="24"/>
                <w:szCs w:val="24"/>
              </w:rPr>
            </w:pPr>
            <w:r>
              <w:rPr>
                <w:rFonts w:hint="eastAsia" w:hAnsi="宋体"/>
                <w:sz w:val="24"/>
                <w:szCs w:val="24"/>
              </w:rPr>
              <w:t>1.总体质量控制目标满足招标文件要求，且对质量控制目标进行了合理分解、规划；（0-2分）</w:t>
            </w:r>
          </w:p>
          <w:p>
            <w:pPr>
              <w:spacing w:line="276" w:lineRule="auto"/>
              <w:rPr>
                <w:rFonts w:hAnsi="宋体"/>
                <w:sz w:val="24"/>
                <w:szCs w:val="24"/>
              </w:rPr>
            </w:pPr>
            <w:r>
              <w:rPr>
                <w:rFonts w:hint="eastAsia" w:hAnsi="宋体"/>
                <w:sz w:val="24"/>
                <w:szCs w:val="24"/>
              </w:rPr>
              <w:t>2.针对各质量控制分解目标及各施工环节提出了切实可行的控制点和控制措施；（0-2分）</w:t>
            </w:r>
          </w:p>
          <w:p>
            <w:pPr>
              <w:spacing w:line="276" w:lineRule="auto"/>
              <w:rPr>
                <w:rFonts w:hAnsi="宋体"/>
                <w:sz w:val="24"/>
                <w:szCs w:val="24"/>
              </w:rPr>
            </w:pPr>
            <w:r>
              <w:rPr>
                <w:rFonts w:hint="eastAsia" w:hAnsi="宋体"/>
                <w:sz w:val="24"/>
                <w:szCs w:val="24"/>
              </w:rPr>
              <w:t>3.质量控制的基本程序和手段有针对性，且能满足工程实际要求；（0-1分）</w:t>
            </w:r>
          </w:p>
          <w:p>
            <w:pPr>
              <w:spacing w:line="276" w:lineRule="auto"/>
              <w:rPr>
                <w:rFonts w:hAnsi="宋体"/>
                <w:sz w:val="24"/>
                <w:szCs w:val="24"/>
              </w:rPr>
            </w:pPr>
            <w:r>
              <w:rPr>
                <w:rFonts w:hint="eastAsia" w:hAnsi="宋体"/>
                <w:sz w:val="24"/>
                <w:szCs w:val="24"/>
              </w:rPr>
              <w:t>4.对分包队伍的审查、管理措施有效可行；（0-1分）</w:t>
            </w:r>
          </w:p>
          <w:p>
            <w:pPr>
              <w:spacing w:line="276" w:lineRule="auto"/>
              <w:rPr>
                <w:rFonts w:hAnsi="宋体"/>
                <w:sz w:val="24"/>
                <w:szCs w:val="24"/>
              </w:rPr>
            </w:pPr>
            <w:r>
              <w:rPr>
                <w:rFonts w:hint="eastAsia" w:hAnsi="宋体"/>
                <w:sz w:val="24"/>
                <w:szCs w:val="24"/>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进度控制</w:t>
            </w:r>
          </w:p>
          <w:p>
            <w:pPr>
              <w:spacing w:line="276" w:lineRule="auto"/>
              <w:jc w:val="center"/>
              <w:rPr>
                <w:rFonts w:hAnsi="宋体"/>
                <w:sz w:val="24"/>
                <w:szCs w:val="24"/>
              </w:rPr>
            </w:pPr>
            <w:r>
              <w:rPr>
                <w:rFonts w:hint="eastAsia" w:hAnsi="宋体"/>
                <w:sz w:val="24"/>
                <w:szCs w:val="24"/>
              </w:rPr>
              <w:t>（4分）</w:t>
            </w:r>
          </w:p>
        </w:tc>
        <w:tc>
          <w:tcPr>
            <w:tcW w:w="4997" w:type="dxa"/>
            <w:vAlign w:val="center"/>
          </w:tcPr>
          <w:p>
            <w:pPr>
              <w:spacing w:line="276" w:lineRule="auto"/>
              <w:rPr>
                <w:rFonts w:hAnsi="宋体"/>
                <w:sz w:val="24"/>
                <w:szCs w:val="24"/>
              </w:rPr>
            </w:pPr>
            <w:r>
              <w:rPr>
                <w:rFonts w:hint="eastAsia" w:hAnsi="宋体"/>
                <w:sz w:val="24"/>
                <w:szCs w:val="24"/>
              </w:rPr>
              <w:t>1.对总体进度目标分解合理，能体现预控和全面控制能力；（0-2分）</w:t>
            </w:r>
          </w:p>
          <w:p>
            <w:pPr>
              <w:spacing w:line="276" w:lineRule="auto"/>
              <w:rPr>
                <w:rFonts w:hAnsi="宋体"/>
                <w:sz w:val="24"/>
                <w:szCs w:val="24"/>
              </w:rPr>
            </w:pPr>
            <w:r>
              <w:rPr>
                <w:rFonts w:hint="eastAsia" w:hAnsi="宋体"/>
                <w:sz w:val="24"/>
                <w:szCs w:val="24"/>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造价控制</w:t>
            </w:r>
          </w:p>
          <w:p>
            <w:pPr>
              <w:spacing w:line="276" w:lineRule="auto"/>
              <w:jc w:val="center"/>
              <w:rPr>
                <w:rFonts w:hAnsi="宋体"/>
                <w:sz w:val="24"/>
                <w:szCs w:val="24"/>
              </w:rPr>
            </w:pPr>
            <w:r>
              <w:rPr>
                <w:rFonts w:hint="eastAsia" w:hAnsi="宋体"/>
                <w:sz w:val="24"/>
                <w:szCs w:val="24"/>
              </w:rPr>
              <w:t>（3分）</w:t>
            </w:r>
          </w:p>
        </w:tc>
        <w:tc>
          <w:tcPr>
            <w:tcW w:w="4997" w:type="dxa"/>
            <w:vAlign w:val="center"/>
          </w:tcPr>
          <w:p>
            <w:pPr>
              <w:spacing w:line="276" w:lineRule="auto"/>
              <w:rPr>
                <w:rFonts w:hAnsi="宋体"/>
                <w:sz w:val="24"/>
                <w:szCs w:val="24"/>
              </w:rPr>
            </w:pPr>
            <w:r>
              <w:rPr>
                <w:rFonts w:hint="eastAsia" w:hAnsi="宋体"/>
                <w:sz w:val="24"/>
                <w:szCs w:val="24"/>
              </w:rPr>
              <w:t>1.工程计量、计价的控制方法可行，风险预测与防范对策有效；（0-1分）</w:t>
            </w:r>
          </w:p>
          <w:p>
            <w:pPr>
              <w:spacing w:line="276" w:lineRule="auto"/>
              <w:rPr>
                <w:rFonts w:hAnsi="宋体"/>
                <w:sz w:val="24"/>
                <w:szCs w:val="24"/>
              </w:rPr>
            </w:pPr>
            <w:r>
              <w:rPr>
                <w:rFonts w:hint="eastAsia" w:hAnsi="宋体"/>
                <w:sz w:val="24"/>
                <w:szCs w:val="24"/>
              </w:rPr>
              <w:t>2.工程款支付、结算、索赔等预控措施合理健全；（0-1分）</w:t>
            </w:r>
          </w:p>
          <w:p>
            <w:pPr>
              <w:spacing w:line="276" w:lineRule="auto"/>
              <w:rPr>
                <w:rFonts w:hAnsi="宋体"/>
                <w:sz w:val="24"/>
                <w:szCs w:val="24"/>
              </w:rPr>
            </w:pPr>
            <w:r>
              <w:rPr>
                <w:rFonts w:hint="eastAsia" w:hAnsi="宋体"/>
                <w:sz w:val="24"/>
                <w:szCs w:val="24"/>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安全措施</w:t>
            </w:r>
          </w:p>
          <w:p>
            <w:pPr>
              <w:spacing w:line="276" w:lineRule="auto"/>
              <w:jc w:val="center"/>
              <w:rPr>
                <w:rFonts w:hAnsi="宋体"/>
                <w:sz w:val="24"/>
                <w:szCs w:val="24"/>
              </w:rPr>
            </w:pPr>
            <w:r>
              <w:rPr>
                <w:rFonts w:hint="eastAsia" w:hAnsi="宋体"/>
                <w:sz w:val="24"/>
                <w:szCs w:val="24"/>
              </w:rPr>
              <w:t>（3分）</w:t>
            </w:r>
          </w:p>
        </w:tc>
        <w:tc>
          <w:tcPr>
            <w:tcW w:w="4997" w:type="dxa"/>
            <w:vAlign w:val="center"/>
          </w:tcPr>
          <w:p>
            <w:pPr>
              <w:spacing w:line="276" w:lineRule="auto"/>
              <w:rPr>
                <w:rFonts w:hAnsi="宋体"/>
                <w:sz w:val="24"/>
                <w:szCs w:val="24"/>
              </w:rPr>
            </w:pPr>
            <w:r>
              <w:rPr>
                <w:rFonts w:hint="eastAsia" w:hAnsi="宋体"/>
                <w:sz w:val="24"/>
                <w:szCs w:val="24"/>
              </w:rPr>
              <w:t>1.安全措施满足招标文件要求，能结合工程环境、特点有针对性的分析安全隐患；（0-1分）</w:t>
            </w:r>
          </w:p>
          <w:p>
            <w:pPr>
              <w:spacing w:line="276" w:lineRule="auto"/>
              <w:rPr>
                <w:rFonts w:hAnsi="宋体"/>
                <w:sz w:val="24"/>
                <w:szCs w:val="24"/>
              </w:rPr>
            </w:pPr>
            <w:r>
              <w:rPr>
                <w:rFonts w:hint="eastAsia" w:hAnsi="宋体"/>
                <w:sz w:val="24"/>
                <w:szCs w:val="24"/>
              </w:rPr>
              <w:t>2.安全保证体系组织机构和控制点设置合理；（0-1分）</w:t>
            </w:r>
          </w:p>
          <w:p>
            <w:pPr>
              <w:spacing w:line="276" w:lineRule="auto"/>
              <w:rPr>
                <w:rFonts w:hAnsi="宋体"/>
                <w:sz w:val="24"/>
                <w:szCs w:val="24"/>
              </w:rPr>
            </w:pPr>
            <w:r>
              <w:rPr>
                <w:rFonts w:hint="eastAsia" w:hAnsi="宋体"/>
                <w:sz w:val="24"/>
                <w:szCs w:val="24"/>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旁站监理措施</w:t>
            </w:r>
          </w:p>
          <w:p>
            <w:pPr>
              <w:spacing w:line="276" w:lineRule="auto"/>
              <w:jc w:val="center"/>
              <w:rPr>
                <w:rFonts w:hAnsi="宋体"/>
                <w:sz w:val="24"/>
                <w:szCs w:val="24"/>
              </w:rPr>
            </w:pPr>
            <w:r>
              <w:rPr>
                <w:rFonts w:hint="eastAsia" w:hAnsi="宋体"/>
                <w:sz w:val="24"/>
                <w:szCs w:val="24"/>
              </w:rPr>
              <w:t>（4分）</w:t>
            </w:r>
          </w:p>
        </w:tc>
        <w:tc>
          <w:tcPr>
            <w:tcW w:w="4997" w:type="dxa"/>
            <w:vAlign w:val="center"/>
          </w:tcPr>
          <w:p>
            <w:pPr>
              <w:spacing w:line="276" w:lineRule="auto"/>
              <w:rPr>
                <w:rFonts w:hAnsi="宋体"/>
                <w:sz w:val="24"/>
                <w:szCs w:val="24"/>
              </w:rPr>
            </w:pPr>
            <w:r>
              <w:rPr>
                <w:rFonts w:hint="eastAsia" w:hAnsi="宋体"/>
                <w:sz w:val="24"/>
                <w:szCs w:val="24"/>
              </w:rPr>
              <w:t>1.按照国家旁站监理规定，对相应部位或施工过程设置旁站，（0-2分）</w:t>
            </w:r>
          </w:p>
          <w:p>
            <w:pPr>
              <w:spacing w:line="276" w:lineRule="auto"/>
              <w:rPr>
                <w:rFonts w:hAnsi="宋体"/>
                <w:sz w:val="24"/>
                <w:szCs w:val="24"/>
              </w:rPr>
            </w:pPr>
            <w:r>
              <w:rPr>
                <w:rFonts w:hint="eastAsia" w:hAnsi="宋体"/>
                <w:sz w:val="24"/>
                <w:szCs w:val="24"/>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档案及合同管理</w:t>
            </w:r>
          </w:p>
          <w:p>
            <w:pPr>
              <w:spacing w:line="276" w:lineRule="auto"/>
              <w:jc w:val="center"/>
              <w:rPr>
                <w:rFonts w:hAnsi="宋体"/>
                <w:sz w:val="24"/>
                <w:szCs w:val="24"/>
              </w:rPr>
            </w:pPr>
            <w:r>
              <w:rPr>
                <w:rFonts w:hint="eastAsia" w:hAnsi="宋体"/>
                <w:sz w:val="24"/>
                <w:szCs w:val="24"/>
              </w:rPr>
              <w:t>（4分）</w:t>
            </w:r>
          </w:p>
        </w:tc>
        <w:tc>
          <w:tcPr>
            <w:tcW w:w="4997" w:type="dxa"/>
            <w:vAlign w:val="center"/>
          </w:tcPr>
          <w:p>
            <w:pPr>
              <w:spacing w:line="276" w:lineRule="auto"/>
              <w:rPr>
                <w:rFonts w:hAnsi="宋体"/>
                <w:sz w:val="24"/>
                <w:szCs w:val="24"/>
              </w:rPr>
            </w:pPr>
            <w:r>
              <w:rPr>
                <w:rFonts w:hint="eastAsia" w:hAnsi="宋体"/>
                <w:sz w:val="24"/>
                <w:szCs w:val="24"/>
              </w:rPr>
              <w:t>1.有保障合同履行的可靠措施，制定了索赔与反索赔措施；（0-2分）</w:t>
            </w:r>
          </w:p>
          <w:p>
            <w:pPr>
              <w:spacing w:line="276" w:lineRule="auto"/>
              <w:rPr>
                <w:rFonts w:hAnsi="宋体"/>
                <w:sz w:val="24"/>
                <w:szCs w:val="24"/>
              </w:rPr>
            </w:pPr>
            <w:r>
              <w:rPr>
                <w:rFonts w:hint="eastAsia" w:hAnsi="宋体"/>
                <w:sz w:val="24"/>
                <w:szCs w:val="24"/>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工作制度</w:t>
            </w:r>
          </w:p>
          <w:p>
            <w:pPr>
              <w:spacing w:line="276" w:lineRule="auto"/>
              <w:jc w:val="center"/>
              <w:rPr>
                <w:rFonts w:hAnsi="宋体"/>
                <w:sz w:val="24"/>
                <w:szCs w:val="24"/>
              </w:rPr>
            </w:pPr>
            <w:r>
              <w:rPr>
                <w:rFonts w:hint="eastAsia" w:hAnsi="宋体"/>
                <w:sz w:val="24"/>
                <w:szCs w:val="24"/>
              </w:rPr>
              <w:t>（3分）</w:t>
            </w:r>
          </w:p>
        </w:tc>
        <w:tc>
          <w:tcPr>
            <w:tcW w:w="4997" w:type="dxa"/>
            <w:vAlign w:val="center"/>
          </w:tcPr>
          <w:p>
            <w:pPr>
              <w:spacing w:line="276" w:lineRule="auto"/>
              <w:rPr>
                <w:rFonts w:hAnsi="宋体"/>
                <w:sz w:val="24"/>
                <w:szCs w:val="24"/>
              </w:rPr>
            </w:pPr>
            <w:r>
              <w:rPr>
                <w:rFonts w:hint="eastAsia" w:hAnsi="宋体"/>
                <w:sz w:val="24"/>
                <w:szCs w:val="24"/>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组织协调及</w:t>
            </w:r>
          </w:p>
          <w:p>
            <w:pPr>
              <w:spacing w:line="276" w:lineRule="auto"/>
              <w:jc w:val="center"/>
              <w:rPr>
                <w:rFonts w:hAnsi="宋体"/>
                <w:sz w:val="24"/>
                <w:szCs w:val="24"/>
              </w:rPr>
            </w:pPr>
            <w:r>
              <w:rPr>
                <w:rFonts w:hint="eastAsia" w:hAnsi="宋体"/>
                <w:sz w:val="24"/>
                <w:szCs w:val="24"/>
              </w:rPr>
              <w:t>合理化建议</w:t>
            </w:r>
          </w:p>
          <w:p>
            <w:pPr>
              <w:spacing w:line="276" w:lineRule="auto"/>
              <w:jc w:val="center"/>
              <w:rPr>
                <w:rFonts w:hAnsi="宋体"/>
                <w:sz w:val="24"/>
                <w:szCs w:val="24"/>
              </w:rPr>
            </w:pPr>
            <w:r>
              <w:rPr>
                <w:rFonts w:hint="eastAsia" w:hAnsi="宋体"/>
                <w:sz w:val="24"/>
                <w:szCs w:val="24"/>
              </w:rPr>
              <w:t>（2分）</w:t>
            </w:r>
          </w:p>
        </w:tc>
        <w:tc>
          <w:tcPr>
            <w:tcW w:w="4997" w:type="dxa"/>
            <w:vAlign w:val="center"/>
          </w:tcPr>
          <w:p>
            <w:pPr>
              <w:spacing w:line="276" w:lineRule="auto"/>
              <w:rPr>
                <w:rFonts w:hAnsi="宋体"/>
                <w:sz w:val="24"/>
                <w:szCs w:val="24"/>
              </w:rPr>
            </w:pPr>
            <w:r>
              <w:rPr>
                <w:rFonts w:hint="eastAsia" w:hAnsi="宋体"/>
                <w:sz w:val="24"/>
                <w:szCs w:val="24"/>
              </w:rPr>
              <w:t>1.协调工作措施得当、有针对性；（0-1分）</w:t>
            </w:r>
          </w:p>
          <w:p>
            <w:pPr>
              <w:spacing w:line="276" w:lineRule="auto"/>
              <w:rPr>
                <w:rFonts w:hAnsi="宋体"/>
                <w:sz w:val="24"/>
                <w:szCs w:val="24"/>
              </w:rPr>
            </w:pPr>
            <w:r>
              <w:rPr>
                <w:rFonts w:hint="eastAsia" w:hAnsi="宋体"/>
                <w:sz w:val="24"/>
                <w:szCs w:val="24"/>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3" w:hRule="exact"/>
        </w:trPr>
        <w:tc>
          <w:tcPr>
            <w:tcW w:w="900" w:type="dxa"/>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2</w:t>
            </w:r>
            <w:r>
              <w:rPr>
                <w:rFonts w:hAnsi="宋体"/>
                <w:sz w:val="24"/>
                <w:szCs w:val="24"/>
              </w:rPr>
              <w:t>）</w:t>
            </w:r>
          </w:p>
        </w:tc>
        <w:tc>
          <w:tcPr>
            <w:tcW w:w="1123" w:type="dxa"/>
            <w:vAlign w:val="center"/>
          </w:tcPr>
          <w:p>
            <w:pPr>
              <w:spacing w:line="276" w:lineRule="auto"/>
              <w:rPr>
                <w:rFonts w:hAnsi="宋体"/>
                <w:sz w:val="24"/>
                <w:szCs w:val="24"/>
              </w:rPr>
            </w:pPr>
            <w:r>
              <w:rPr>
                <w:rFonts w:hint="eastAsia" w:hAnsi="宋体" w:cs="宋体"/>
                <w:sz w:val="24"/>
                <w:szCs w:val="24"/>
              </w:rPr>
              <w:t>投标报价</w:t>
            </w:r>
            <w:r>
              <w:rPr>
                <w:rFonts w:hAnsi="宋体"/>
                <w:sz w:val="24"/>
                <w:szCs w:val="24"/>
              </w:rPr>
              <w:t xml:space="preserve"> 评分标准</w:t>
            </w:r>
            <w:r>
              <w:rPr>
                <w:rFonts w:hint="eastAsia" w:hAnsi="宋体"/>
                <w:sz w:val="24"/>
                <w:szCs w:val="24"/>
              </w:rPr>
              <w:t>（25分）</w:t>
            </w:r>
          </w:p>
        </w:tc>
        <w:tc>
          <w:tcPr>
            <w:tcW w:w="2120" w:type="dxa"/>
            <w:vAlign w:val="center"/>
          </w:tcPr>
          <w:p>
            <w:pPr>
              <w:spacing w:line="276" w:lineRule="auto"/>
              <w:jc w:val="center"/>
              <w:rPr>
                <w:rFonts w:hAnsi="宋体" w:cs="宋体"/>
                <w:sz w:val="24"/>
                <w:szCs w:val="24"/>
              </w:rPr>
            </w:pPr>
            <w:r>
              <w:rPr>
                <w:rFonts w:hint="eastAsia" w:hAnsi="宋体" w:cs="宋体"/>
                <w:sz w:val="24"/>
                <w:szCs w:val="24"/>
              </w:rPr>
              <w:t>投标报价</w:t>
            </w:r>
          </w:p>
          <w:p>
            <w:pPr>
              <w:spacing w:line="276" w:lineRule="auto"/>
              <w:jc w:val="center"/>
              <w:rPr>
                <w:rFonts w:hAnsi="宋体"/>
                <w:sz w:val="24"/>
                <w:szCs w:val="24"/>
              </w:rPr>
            </w:pPr>
            <w:r>
              <w:rPr>
                <w:rFonts w:hint="eastAsia" w:hAnsi="宋体" w:cs="宋体"/>
                <w:sz w:val="24"/>
                <w:szCs w:val="24"/>
              </w:rPr>
              <w:t>（25分）</w:t>
            </w:r>
          </w:p>
        </w:tc>
        <w:tc>
          <w:tcPr>
            <w:tcW w:w="4997" w:type="dxa"/>
            <w:vAlign w:val="center"/>
          </w:tcPr>
          <w:p>
            <w:pPr>
              <w:spacing w:line="276" w:lineRule="auto"/>
              <w:rPr>
                <w:rFonts w:hAnsi="宋体" w:cs="宋体"/>
                <w:sz w:val="24"/>
                <w:szCs w:val="24"/>
              </w:rPr>
            </w:pPr>
            <w:r>
              <w:rPr>
                <w:rFonts w:hint="eastAsia" w:hAnsi="宋体" w:cs="宋体"/>
                <w:sz w:val="24"/>
                <w:szCs w:val="24"/>
              </w:rPr>
              <w:t>评标基准价的确定：评标基准价D=α×E+β×F</w:t>
            </w:r>
          </w:p>
          <w:p>
            <w:pPr>
              <w:spacing w:line="276" w:lineRule="auto"/>
              <w:rPr>
                <w:rFonts w:hAnsi="宋体" w:cs="宋体"/>
                <w:sz w:val="24"/>
                <w:szCs w:val="24"/>
              </w:rPr>
            </w:pPr>
            <w:r>
              <w:rPr>
                <w:rFonts w:hint="eastAsia" w:hAnsi="宋体" w:cs="宋体"/>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276" w:lineRule="auto"/>
              <w:rPr>
                <w:rFonts w:hAnsi="宋体" w:cs="宋体"/>
                <w:sz w:val="24"/>
                <w:szCs w:val="24"/>
              </w:rPr>
            </w:pPr>
            <w:r>
              <w:rPr>
                <w:rFonts w:hint="eastAsia" w:hAnsi="宋体" w:cs="宋体"/>
                <w:sz w:val="24"/>
                <w:szCs w:val="24"/>
              </w:rPr>
              <w:t xml:space="preserve">    有效投标人的投标报价为不高于E值，且通过初步评审的投标人报价。</w:t>
            </w:r>
          </w:p>
          <w:p>
            <w:pPr>
              <w:spacing w:line="276" w:lineRule="auto"/>
              <w:ind w:firstLine="480"/>
              <w:rPr>
                <w:rFonts w:hAnsi="宋体" w:cs="宋体"/>
                <w:sz w:val="24"/>
                <w:szCs w:val="24"/>
              </w:rPr>
            </w:pPr>
            <w:r>
              <w:rPr>
                <w:rFonts w:hint="eastAsia" w:hAnsi="宋体" w:cs="宋体"/>
                <w:sz w:val="24"/>
                <w:szCs w:val="24"/>
              </w:rPr>
              <w:t>α-为E值的权重系数，α取值在0.40-0.70之间抽取（开标时，在0.40、0.45、0.50、0.55、0.60、0.65、0.70七个数值中由招标人和投标人代表现场随机抽取）。</w:t>
            </w:r>
          </w:p>
          <w:p>
            <w:pPr>
              <w:spacing w:line="276" w:lineRule="auto"/>
              <w:ind w:firstLine="480"/>
              <w:rPr>
                <w:rFonts w:hAnsi="宋体" w:cs="宋体"/>
                <w:sz w:val="24"/>
                <w:szCs w:val="24"/>
              </w:rPr>
            </w:pPr>
            <w:r>
              <w:rPr>
                <w:rFonts w:hint="eastAsia" w:hAnsi="宋体" w:cs="宋体"/>
                <w:sz w:val="24"/>
                <w:szCs w:val="24"/>
              </w:rPr>
              <w:t>β-为F值的权重系数，β=1-α</w:t>
            </w:r>
          </w:p>
          <w:p>
            <w:pPr>
              <w:spacing w:line="276" w:lineRule="auto"/>
              <w:rPr>
                <w:rFonts w:hAnsi="宋体"/>
                <w:sz w:val="24"/>
                <w:szCs w:val="24"/>
              </w:rPr>
            </w:pPr>
            <w:r>
              <w:rPr>
                <w:rFonts w:hint="eastAsia" w:hAnsi="宋体" w:cs="宋体"/>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4" w:hRule="exact"/>
        </w:trPr>
        <w:tc>
          <w:tcPr>
            <w:tcW w:w="900" w:type="dxa"/>
            <w:vMerge w:val="restart"/>
            <w:vAlign w:val="center"/>
          </w:tcPr>
          <w:p>
            <w:pPr>
              <w:spacing w:line="276" w:lineRule="auto"/>
              <w:rPr>
                <w:rFonts w:hAnsi="宋体"/>
                <w:sz w:val="24"/>
                <w:szCs w:val="24"/>
              </w:rPr>
            </w:pPr>
            <w:r>
              <w:rPr>
                <w:rFonts w:hint="eastAsia" w:hAnsi="宋体"/>
                <w:sz w:val="24"/>
                <w:szCs w:val="24"/>
              </w:rPr>
              <w:t>2.2.2（3）</w:t>
            </w:r>
          </w:p>
        </w:tc>
        <w:tc>
          <w:tcPr>
            <w:tcW w:w="1123" w:type="dxa"/>
            <w:vMerge w:val="restart"/>
            <w:vAlign w:val="center"/>
          </w:tcPr>
          <w:p>
            <w:pPr>
              <w:pStyle w:val="13"/>
              <w:ind w:left="0" w:leftChars="0" w:firstLine="0" w:firstLineChars="0"/>
              <w:rPr>
                <w:szCs w:val="24"/>
              </w:rPr>
            </w:pPr>
            <w:r>
              <w:rPr>
                <w:rFonts w:hint="eastAsia"/>
                <w:szCs w:val="24"/>
              </w:rPr>
              <w:t>资信业绩评分标准</w:t>
            </w:r>
            <w:r>
              <w:rPr>
                <w:rFonts w:hint="eastAsia" w:ascii="宋体" w:hAnsi="宋体" w:eastAsia="宋体" w:cs="宋体"/>
                <w:szCs w:val="24"/>
              </w:rPr>
              <w:t>（36分）</w:t>
            </w:r>
          </w:p>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企业</w:t>
            </w:r>
            <w:r>
              <w:rPr>
                <w:rFonts w:hAnsi="宋体"/>
                <w:sz w:val="24"/>
                <w:szCs w:val="24"/>
              </w:rPr>
              <w:t>信誉</w:t>
            </w:r>
            <w:r>
              <w:rPr>
                <w:rFonts w:hint="eastAsia" w:hAnsi="宋体"/>
                <w:sz w:val="24"/>
                <w:szCs w:val="24"/>
              </w:rPr>
              <w:t>和</w:t>
            </w:r>
            <w:r>
              <w:rPr>
                <w:rFonts w:hAnsi="宋体"/>
                <w:sz w:val="24"/>
                <w:szCs w:val="24"/>
              </w:rPr>
              <w:t>类似</w:t>
            </w:r>
          </w:p>
          <w:p>
            <w:pPr>
              <w:spacing w:line="276" w:lineRule="auto"/>
              <w:jc w:val="center"/>
              <w:rPr>
                <w:rFonts w:hAnsi="宋体"/>
                <w:sz w:val="24"/>
                <w:szCs w:val="24"/>
              </w:rPr>
            </w:pPr>
            <w:r>
              <w:rPr>
                <w:rFonts w:hAnsi="宋体"/>
                <w:sz w:val="24"/>
                <w:szCs w:val="24"/>
              </w:rPr>
              <w:t>项目业绩</w:t>
            </w:r>
          </w:p>
          <w:p>
            <w:pPr>
              <w:spacing w:line="276" w:lineRule="auto"/>
              <w:jc w:val="center"/>
              <w:rPr>
                <w:rFonts w:hAnsi="宋体"/>
                <w:sz w:val="24"/>
                <w:szCs w:val="24"/>
              </w:rPr>
            </w:pPr>
            <w:r>
              <w:rPr>
                <w:rFonts w:hint="eastAsia" w:hAnsi="宋体"/>
                <w:sz w:val="24"/>
                <w:szCs w:val="24"/>
              </w:rPr>
              <w:t>（2</w:t>
            </w:r>
            <w:r>
              <w:rPr>
                <w:rFonts w:hint="eastAsia" w:hAnsi="宋体"/>
                <w:sz w:val="24"/>
                <w:szCs w:val="24"/>
                <w:lang w:val="en-US" w:eastAsia="zh-CN"/>
              </w:rPr>
              <w:t>4</w:t>
            </w:r>
            <w:r>
              <w:rPr>
                <w:rFonts w:hint="eastAsia" w:hAnsi="宋体"/>
                <w:sz w:val="24"/>
                <w:szCs w:val="24"/>
              </w:rPr>
              <w:t>分）</w:t>
            </w:r>
          </w:p>
        </w:tc>
        <w:tc>
          <w:tcPr>
            <w:tcW w:w="4997" w:type="dxa"/>
            <w:vAlign w:val="center"/>
          </w:tcPr>
          <w:p>
            <w:pPr>
              <w:numPr>
                <w:ilvl w:val="0"/>
                <w:numId w:val="3"/>
              </w:numPr>
              <w:spacing w:line="276" w:lineRule="auto"/>
              <w:rPr>
                <w:rFonts w:hAnsi="宋体"/>
                <w:sz w:val="24"/>
                <w:szCs w:val="24"/>
              </w:rPr>
            </w:pPr>
            <w:r>
              <w:rPr>
                <w:rFonts w:hint="eastAsia" w:hAnsi="宋体"/>
                <w:sz w:val="24"/>
                <w:szCs w:val="24"/>
              </w:rPr>
              <w:t>企业2016年</w:t>
            </w:r>
            <w:r>
              <w:rPr>
                <w:rFonts w:hint="eastAsia" w:hAnsi="宋体"/>
                <w:color w:val="auto"/>
                <w:sz w:val="24"/>
                <w:szCs w:val="24"/>
              </w:rPr>
              <w:t>1月1日以来获得建设行政主管部门或行业协会颁发的地市级先进监理企业奖项</w:t>
            </w:r>
            <w:r>
              <w:rPr>
                <w:rFonts w:hint="eastAsia" w:hAnsi="宋体"/>
                <w:color w:val="auto"/>
                <w:sz w:val="24"/>
                <w:szCs w:val="24"/>
                <w:lang w:eastAsia="zh-CN"/>
              </w:rPr>
              <w:t>每项得</w:t>
            </w:r>
            <w:r>
              <w:rPr>
                <w:rFonts w:hint="eastAsia" w:hAnsi="宋体"/>
                <w:color w:val="auto"/>
                <w:sz w:val="24"/>
                <w:szCs w:val="24"/>
                <w:lang w:val="en-US" w:eastAsia="zh-CN"/>
              </w:rPr>
              <w:t>1分，省级</w:t>
            </w:r>
            <w:r>
              <w:rPr>
                <w:rFonts w:hint="eastAsia" w:hAnsi="宋体"/>
                <w:color w:val="auto"/>
                <w:sz w:val="24"/>
                <w:szCs w:val="24"/>
              </w:rPr>
              <w:t>及以上</w:t>
            </w:r>
            <w:r>
              <w:rPr>
                <w:rFonts w:hint="eastAsia" w:hAnsi="宋体"/>
                <w:color w:val="auto"/>
                <w:sz w:val="24"/>
                <w:szCs w:val="24"/>
                <w:lang w:eastAsia="zh-CN"/>
              </w:rPr>
              <w:t>每项</w:t>
            </w:r>
            <w:r>
              <w:rPr>
                <w:rFonts w:hint="eastAsia" w:hAnsi="宋体"/>
                <w:color w:val="auto"/>
                <w:sz w:val="24"/>
                <w:szCs w:val="24"/>
              </w:rPr>
              <w:t>得</w:t>
            </w:r>
            <w:r>
              <w:rPr>
                <w:rFonts w:hint="eastAsia" w:hAnsi="宋体"/>
                <w:color w:val="auto"/>
                <w:sz w:val="24"/>
                <w:szCs w:val="24"/>
                <w:lang w:val="en-US" w:eastAsia="zh-CN"/>
              </w:rPr>
              <w:t>2</w:t>
            </w:r>
            <w:r>
              <w:rPr>
                <w:rFonts w:hint="eastAsia" w:hAnsi="宋体"/>
                <w:color w:val="auto"/>
                <w:sz w:val="24"/>
                <w:szCs w:val="24"/>
              </w:rPr>
              <w:t>分，本项最高得</w:t>
            </w:r>
            <w:r>
              <w:rPr>
                <w:rFonts w:hint="eastAsia" w:hAnsi="宋体"/>
                <w:color w:val="auto"/>
                <w:sz w:val="24"/>
                <w:szCs w:val="24"/>
                <w:lang w:val="en-US" w:eastAsia="zh-CN"/>
              </w:rPr>
              <w:t>6</w:t>
            </w:r>
            <w:r>
              <w:rPr>
                <w:rFonts w:hint="eastAsia" w:hAnsi="宋体"/>
                <w:color w:val="auto"/>
                <w:sz w:val="24"/>
                <w:szCs w:val="24"/>
              </w:rPr>
              <w:t>分。（需提供获奖证书和同级奖励文件，以证书时间为准）。</w:t>
            </w:r>
          </w:p>
          <w:p>
            <w:pPr>
              <w:spacing w:line="276" w:lineRule="auto"/>
              <w:rPr>
                <w:rFonts w:hint="eastAsia" w:hAnsi="宋体"/>
                <w:sz w:val="24"/>
                <w:szCs w:val="24"/>
              </w:rPr>
            </w:pPr>
            <w:r>
              <w:rPr>
                <w:rFonts w:hint="eastAsia" w:hAnsi="宋体"/>
                <w:sz w:val="24"/>
                <w:szCs w:val="24"/>
              </w:rPr>
              <w:t>2、企业2016年1月</w:t>
            </w:r>
            <w:r>
              <w:rPr>
                <w:rFonts w:hint="eastAsia" w:hAnsi="宋体"/>
                <w:color w:val="auto"/>
                <w:sz w:val="24"/>
                <w:szCs w:val="24"/>
                <w:highlight w:val="none"/>
              </w:rPr>
              <w:t>1日以来获得省级及以上工商行政主管部门颁发的</w:t>
            </w:r>
            <w:r>
              <w:rPr>
                <w:rFonts w:hint="eastAsia" w:hAnsi="宋体"/>
                <w:sz w:val="24"/>
                <w:szCs w:val="24"/>
              </w:rPr>
              <w:t>守合同重信用企业的得</w:t>
            </w:r>
            <w:r>
              <w:rPr>
                <w:rFonts w:hint="eastAsia" w:hAnsi="宋体"/>
                <w:sz w:val="24"/>
                <w:szCs w:val="24"/>
                <w:lang w:val="en-US" w:eastAsia="zh-CN"/>
              </w:rPr>
              <w:t>3</w:t>
            </w:r>
            <w:r>
              <w:rPr>
                <w:rFonts w:hint="eastAsia" w:hAnsi="宋体"/>
                <w:sz w:val="24"/>
                <w:szCs w:val="24"/>
              </w:rPr>
              <w:t>分；（以省级主管部门颁发的证书或文件为准）3、具有</w:t>
            </w:r>
            <w:r>
              <w:rPr>
                <w:rFonts w:hint="eastAsia" w:hAnsi="宋体"/>
                <w:color w:val="000000" w:themeColor="text1"/>
                <w:sz w:val="24"/>
                <w:szCs w:val="24"/>
              </w:rPr>
              <w:t>信用评估机构评定</w:t>
            </w:r>
            <w:r>
              <w:rPr>
                <w:rFonts w:hint="eastAsia" w:hAnsi="宋体"/>
                <w:color w:val="auto"/>
                <w:sz w:val="24"/>
                <w:szCs w:val="24"/>
                <w:lang w:eastAsia="zh-CN"/>
              </w:rPr>
              <w:t>或银行出具</w:t>
            </w:r>
            <w:r>
              <w:rPr>
                <w:rFonts w:hint="eastAsia" w:hAnsi="宋体"/>
                <w:color w:val="auto"/>
                <w:sz w:val="24"/>
                <w:szCs w:val="24"/>
              </w:rPr>
              <w:t>的AAA信</w:t>
            </w:r>
            <w:r>
              <w:rPr>
                <w:rFonts w:hint="eastAsia" w:hAnsi="宋体"/>
                <w:color w:val="000000" w:themeColor="text1"/>
                <w:sz w:val="24"/>
                <w:szCs w:val="24"/>
              </w:rPr>
              <w:t>用等级证书得</w:t>
            </w:r>
            <w:r>
              <w:rPr>
                <w:rFonts w:hint="eastAsia" w:hAnsi="宋体"/>
                <w:color w:val="000000" w:themeColor="text1"/>
                <w:sz w:val="24"/>
                <w:szCs w:val="24"/>
                <w:lang w:val="en-US" w:eastAsia="zh-CN"/>
              </w:rPr>
              <w:t>3</w:t>
            </w:r>
            <w:r>
              <w:rPr>
                <w:rFonts w:hint="eastAsia" w:hAnsi="宋体"/>
                <w:color w:val="000000" w:themeColor="text1"/>
                <w:sz w:val="24"/>
                <w:szCs w:val="24"/>
              </w:rPr>
              <w:t>分， AA级得1分，不提供不得分。</w:t>
            </w:r>
          </w:p>
          <w:p>
            <w:pPr>
              <w:spacing w:line="276" w:lineRule="auto"/>
              <w:rPr>
                <w:rFonts w:hint="eastAsia" w:hAnsi="宋体"/>
                <w:color w:val="000000" w:themeColor="text1"/>
                <w:sz w:val="24"/>
                <w:szCs w:val="24"/>
                <w:lang w:val="en-US" w:eastAsia="zh-CN"/>
              </w:rPr>
            </w:pPr>
            <w:r>
              <w:rPr>
                <w:rFonts w:hint="eastAsia" w:hAnsi="宋体"/>
                <w:sz w:val="24"/>
                <w:szCs w:val="24"/>
                <w:lang w:val="en-US" w:eastAsia="zh-CN"/>
              </w:rPr>
              <w:t>4、201</w:t>
            </w:r>
            <w:r>
              <w:rPr>
                <w:rFonts w:hint="eastAsia" w:hAnsi="宋体"/>
                <w:color w:val="000000" w:themeColor="text1"/>
                <w:sz w:val="24"/>
                <w:szCs w:val="24"/>
                <w:lang w:val="en-US" w:eastAsia="zh-CN"/>
              </w:rPr>
              <w:t>7年1月1日以来，企业监理过的工程获得过市级质量奖项的得1分，省级及以上质量奖的得3分。</w:t>
            </w:r>
          </w:p>
          <w:p>
            <w:pPr>
              <w:spacing w:line="276" w:lineRule="auto"/>
              <w:rPr>
                <w:rFonts w:hint="eastAsia" w:hAnsi="宋体"/>
                <w:sz w:val="24"/>
                <w:szCs w:val="24"/>
                <w:lang w:val="en-US" w:eastAsia="zh-CN"/>
              </w:rPr>
            </w:pPr>
            <w:r>
              <w:rPr>
                <w:rFonts w:hint="eastAsia" w:hAnsi="宋体"/>
                <w:color w:val="000000" w:themeColor="text1"/>
                <w:sz w:val="24"/>
                <w:szCs w:val="24"/>
                <w:lang w:val="en-US" w:eastAsia="zh-CN"/>
              </w:rPr>
              <w:t>5、2017年1月1日以来，企业监理过的工程获得市级安全标准化示范工地的得1分，获得省级及以上安全标准化示范工地的得3分</w:t>
            </w:r>
            <w:r>
              <w:rPr>
                <w:rFonts w:hint="eastAsia" w:hAnsi="宋体"/>
                <w:sz w:val="24"/>
                <w:szCs w:val="24"/>
                <w:lang w:val="en-US" w:eastAsia="zh-CN"/>
              </w:rPr>
              <w:t>；</w:t>
            </w:r>
          </w:p>
          <w:p>
            <w:pPr>
              <w:numPr>
                <w:ilvl w:val="0"/>
                <w:numId w:val="0"/>
              </w:numPr>
              <w:spacing w:line="276" w:lineRule="auto"/>
              <w:rPr>
                <w:rFonts w:hAnsi="宋体"/>
                <w:sz w:val="24"/>
                <w:szCs w:val="24"/>
              </w:rPr>
            </w:pPr>
            <w:r>
              <w:rPr>
                <w:rFonts w:hint="eastAsia" w:hAnsi="宋体"/>
                <w:sz w:val="24"/>
                <w:szCs w:val="24"/>
                <w:lang w:val="en-US" w:eastAsia="zh-CN"/>
              </w:rPr>
              <w:t>6</w:t>
            </w:r>
            <w:r>
              <w:rPr>
                <w:rFonts w:hint="eastAsia" w:hAnsi="宋体"/>
                <w:sz w:val="24"/>
                <w:szCs w:val="24"/>
              </w:rPr>
              <w:t>、企业2016年</w:t>
            </w:r>
            <w:r>
              <w:rPr>
                <w:rFonts w:hint="eastAsia" w:hAnsi="宋体"/>
                <w:sz w:val="24"/>
                <w:szCs w:val="24"/>
                <w:highlight w:val="none"/>
              </w:rPr>
              <w:t>1月1日来监理过类似项目业绩，每项得</w:t>
            </w:r>
            <w:r>
              <w:rPr>
                <w:rFonts w:hint="eastAsia" w:hAnsi="宋体"/>
                <w:sz w:val="24"/>
                <w:szCs w:val="24"/>
                <w:highlight w:val="none"/>
                <w:lang w:val="en-US" w:eastAsia="zh-CN"/>
              </w:rPr>
              <w:t>2</w:t>
            </w:r>
            <w:r>
              <w:rPr>
                <w:rFonts w:hint="eastAsia" w:hAnsi="宋体"/>
                <w:sz w:val="24"/>
                <w:szCs w:val="24"/>
                <w:highlight w:val="none"/>
              </w:rPr>
              <w:t>分，最多得</w:t>
            </w:r>
            <w:r>
              <w:rPr>
                <w:rFonts w:hint="eastAsia" w:hAnsi="宋体"/>
                <w:sz w:val="24"/>
                <w:szCs w:val="24"/>
                <w:highlight w:val="none"/>
                <w:lang w:val="en-US" w:eastAsia="zh-CN"/>
              </w:rPr>
              <w:t>6</w:t>
            </w:r>
            <w:r>
              <w:rPr>
                <w:rFonts w:hint="eastAsia" w:hAnsi="宋体"/>
                <w:sz w:val="24"/>
                <w:szCs w:val="24"/>
                <w:highlight w:val="none"/>
              </w:rPr>
              <w:t>分【合同</w:t>
            </w:r>
            <w:r>
              <w:rPr>
                <w:rFonts w:hint="eastAsia" w:hAnsi="宋体"/>
                <w:sz w:val="24"/>
                <w:szCs w:val="24"/>
                <w:highlight w:val="none"/>
                <w:lang w:eastAsia="zh-CN"/>
              </w:rPr>
              <w:t>或</w:t>
            </w:r>
            <w:r>
              <w:rPr>
                <w:rFonts w:hint="eastAsia" w:hAnsi="宋体"/>
                <w:sz w:val="24"/>
                <w:szCs w:val="24"/>
                <w:highlight w:val="none"/>
              </w:rPr>
              <w:t>中标通知书为准】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总监理工程师业绩</w:t>
            </w:r>
            <w:r>
              <w:rPr>
                <w:rFonts w:hint="eastAsia" w:hAnsi="宋体"/>
                <w:sz w:val="24"/>
                <w:szCs w:val="24"/>
              </w:rPr>
              <w:t>（</w:t>
            </w:r>
            <w:r>
              <w:rPr>
                <w:rFonts w:hint="eastAsia" w:hAnsi="宋体"/>
                <w:sz w:val="24"/>
                <w:szCs w:val="24"/>
                <w:lang w:val="en-US" w:eastAsia="zh-CN"/>
              </w:rPr>
              <w:t>7</w:t>
            </w:r>
            <w:r>
              <w:rPr>
                <w:rFonts w:hint="eastAsia" w:hAnsi="宋体"/>
                <w:sz w:val="24"/>
                <w:szCs w:val="24"/>
              </w:rPr>
              <w:t>分）</w:t>
            </w:r>
          </w:p>
        </w:tc>
        <w:tc>
          <w:tcPr>
            <w:tcW w:w="4997" w:type="dxa"/>
            <w:vAlign w:val="center"/>
          </w:tcPr>
          <w:p>
            <w:pPr>
              <w:rPr>
                <w:sz w:val="24"/>
                <w:szCs w:val="24"/>
              </w:rPr>
            </w:pPr>
            <w:r>
              <w:rPr>
                <w:rFonts w:hint="eastAsia"/>
                <w:sz w:val="24"/>
                <w:szCs w:val="24"/>
              </w:rPr>
              <w:t>拟派项目总监近年来监理过类似项目业绩，每项得</w:t>
            </w:r>
            <w:r>
              <w:rPr>
                <w:rFonts w:hint="eastAsia"/>
                <w:sz w:val="24"/>
                <w:szCs w:val="24"/>
                <w:lang w:val="en-US" w:eastAsia="zh-CN"/>
              </w:rPr>
              <w:t>7</w:t>
            </w:r>
            <w:r>
              <w:rPr>
                <w:rFonts w:hint="eastAsia"/>
                <w:sz w:val="24"/>
                <w:szCs w:val="24"/>
              </w:rPr>
              <w:t>分，最多得</w:t>
            </w:r>
            <w:r>
              <w:rPr>
                <w:rFonts w:hint="eastAsia"/>
                <w:sz w:val="24"/>
                <w:szCs w:val="24"/>
                <w:lang w:val="en-US" w:eastAsia="zh-CN"/>
              </w:rPr>
              <w:t>7</w:t>
            </w:r>
            <w:r>
              <w:rPr>
                <w:rFonts w:hint="eastAsia"/>
                <w:sz w:val="24"/>
                <w:szCs w:val="24"/>
              </w:rPr>
              <w:t>分【合同和中标通知书为准，若不能显示总监姓名，需提供由建设单位出具的证明】。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其他主要人员资历和业绩</w:t>
            </w:r>
          </w:p>
          <w:p>
            <w:pPr>
              <w:spacing w:line="276" w:lineRule="auto"/>
              <w:jc w:val="center"/>
              <w:rPr>
                <w:rFonts w:hAnsi="宋体"/>
                <w:sz w:val="24"/>
                <w:szCs w:val="24"/>
              </w:rPr>
            </w:pPr>
            <w:r>
              <w:rPr>
                <w:rFonts w:hint="eastAsia" w:hAnsi="宋体"/>
                <w:sz w:val="24"/>
                <w:szCs w:val="24"/>
              </w:rPr>
              <w:t>（5分）</w:t>
            </w:r>
          </w:p>
        </w:tc>
        <w:tc>
          <w:tcPr>
            <w:tcW w:w="4997" w:type="dxa"/>
            <w:vAlign w:val="center"/>
          </w:tcPr>
          <w:p>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int="eastAsia" w:hAnsi="宋体"/>
                <w:sz w:val="24"/>
                <w:szCs w:val="24"/>
              </w:rPr>
              <w:t>5</w:t>
            </w:r>
            <w:r>
              <w:rPr>
                <w:rFonts w:hAnsi="宋体"/>
                <w:sz w:val="24"/>
                <w:szCs w:val="24"/>
              </w:rPr>
              <w:t>分范围内打分, 本项最高得</w:t>
            </w:r>
            <w:r>
              <w:rPr>
                <w:rFonts w:hint="eastAsia" w:hAnsi="宋体"/>
                <w:sz w:val="24"/>
                <w:szCs w:val="24"/>
              </w:rPr>
              <w:t>5</w:t>
            </w:r>
            <w:r>
              <w:rPr>
                <w:rFonts w:hAnsi="宋体"/>
                <w:sz w:val="24"/>
                <w:szCs w:val="24"/>
              </w:rPr>
              <w:t>分。（以劳动合同和</w:t>
            </w:r>
            <w:r>
              <w:rPr>
                <w:rFonts w:hint="eastAsia" w:hAnsi="宋体"/>
                <w:sz w:val="24"/>
                <w:szCs w:val="24"/>
              </w:rPr>
              <w:t>截止开标时间前连续六个月</w:t>
            </w:r>
            <w:r>
              <w:rPr>
                <w:rFonts w:hint="eastAsia" w:ascii="新宋体" w:hAnsi="新宋体" w:eastAsia="新宋体" w:cs="新宋体"/>
                <w:spacing w:val="-6"/>
                <w:sz w:val="24"/>
              </w:rPr>
              <w:t>的社保缴纳证明</w:t>
            </w:r>
            <w:r>
              <w:rPr>
                <w:rFonts w:hint="eastAsia"/>
                <w:sz w:val="24"/>
              </w:rPr>
              <w:t>或网上</w:t>
            </w:r>
            <w:r>
              <w:rPr>
                <w:sz w:val="24"/>
              </w:rPr>
              <w:t>打印的社保缴纳凭证</w:t>
            </w:r>
            <w:r>
              <w:rPr>
                <w:rFonts w:hAnsi="宋体"/>
                <w:sz w:val="24"/>
                <w:szCs w:val="24"/>
              </w:rPr>
              <w:t>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exact"/>
        </w:trPr>
        <w:tc>
          <w:tcPr>
            <w:tcW w:w="900" w:type="dxa"/>
            <w:vAlign w:val="center"/>
          </w:tcPr>
          <w:p>
            <w:pPr>
              <w:spacing w:line="276" w:lineRule="auto"/>
              <w:rPr>
                <w:rFonts w:hAnsi="宋体"/>
                <w:sz w:val="24"/>
                <w:szCs w:val="24"/>
              </w:rPr>
            </w:pPr>
            <w:r>
              <w:rPr>
                <w:rFonts w:hint="eastAsia" w:hAnsi="宋体"/>
                <w:sz w:val="24"/>
                <w:szCs w:val="24"/>
              </w:rPr>
              <w:t>2.2.2（4）</w:t>
            </w:r>
          </w:p>
        </w:tc>
        <w:tc>
          <w:tcPr>
            <w:tcW w:w="1123" w:type="dxa"/>
            <w:vAlign w:val="center"/>
          </w:tcPr>
          <w:p>
            <w:pPr>
              <w:spacing w:line="276" w:lineRule="auto"/>
              <w:rPr>
                <w:rFonts w:hAnsi="宋体"/>
                <w:sz w:val="24"/>
                <w:szCs w:val="24"/>
              </w:rPr>
            </w:pPr>
            <w:r>
              <w:rPr>
                <w:rFonts w:hint="eastAsia"/>
                <w:sz w:val="24"/>
                <w:szCs w:val="24"/>
              </w:rPr>
              <w:t>其他因素评分标准</w:t>
            </w:r>
            <w:r>
              <w:rPr>
                <w:rFonts w:hint="eastAsia" w:hAnsi="宋体"/>
                <w:sz w:val="24"/>
                <w:szCs w:val="24"/>
              </w:rPr>
              <w:t>（9分）</w:t>
            </w:r>
          </w:p>
        </w:tc>
        <w:tc>
          <w:tcPr>
            <w:tcW w:w="2120" w:type="dxa"/>
            <w:vAlign w:val="center"/>
          </w:tcPr>
          <w:p>
            <w:pPr>
              <w:spacing w:line="276" w:lineRule="auto"/>
              <w:jc w:val="center"/>
              <w:rPr>
                <w:rFonts w:hAnsi="宋体"/>
                <w:sz w:val="24"/>
                <w:szCs w:val="24"/>
              </w:rPr>
            </w:pPr>
            <w:r>
              <w:rPr>
                <w:rFonts w:hint="eastAsia" w:hAnsi="宋体"/>
                <w:sz w:val="24"/>
                <w:szCs w:val="24"/>
              </w:rPr>
              <w:t>服务承诺</w:t>
            </w:r>
          </w:p>
          <w:p>
            <w:pPr>
              <w:spacing w:line="276" w:lineRule="auto"/>
              <w:jc w:val="center"/>
              <w:rPr>
                <w:rFonts w:hAnsi="宋体"/>
                <w:sz w:val="24"/>
                <w:szCs w:val="24"/>
              </w:rPr>
            </w:pPr>
            <w:r>
              <w:rPr>
                <w:rFonts w:hint="eastAsia" w:hAnsi="宋体"/>
                <w:sz w:val="24"/>
                <w:szCs w:val="24"/>
              </w:rPr>
              <w:t>（9分）</w:t>
            </w:r>
          </w:p>
        </w:tc>
        <w:tc>
          <w:tcPr>
            <w:tcW w:w="4997" w:type="dxa"/>
            <w:vAlign w:val="center"/>
          </w:tcPr>
          <w:p>
            <w:pPr>
              <w:spacing w:line="276" w:lineRule="auto"/>
              <w:rPr>
                <w:rFonts w:hAnsi="宋体"/>
                <w:sz w:val="24"/>
                <w:szCs w:val="24"/>
              </w:rPr>
            </w:pPr>
            <w:r>
              <w:rPr>
                <w:rFonts w:hint="eastAsia" w:hAnsi="宋体"/>
                <w:sz w:val="24"/>
                <w:szCs w:val="24"/>
              </w:rPr>
              <w:t>1、投标人针对招标项目的特点和要求，结合自身条件和潜力为招标人排忧解难有优惠承诺，由评委根据标书的具体内容在0-4分酌情打分。</w:t>
            </w:r>
          </w:p>
          <w:p>
            <w:pPr>
              <w:spacing w:line="276" w:lineRule="auto"/>
              <w:rPr>
                <w:rFonts w:hAnsi="宋体"/>
                <w:sz w:val="24"/>
                <w:szCs w:val="24"/>
              </w:rPr>
            </w:pPr>
            <w:r>
              <w:rPr>
                <w:rFonts w:hint="eastAsia" w:hAnsi="宋体"/>
                <w:sz w:val="24"/>
                <w:szCs w:val="24"/>
              </w:rPr>
              <w:t>2、投标人针对招标项目的特点和要求，结合自身条件和潜力为招标人排忧解难有服务承诺。由评委根据标书的具体内容在0-5分酌情打分。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得分</w:t>
            </w:r>
          </w:p>
        </w:tc>
        <w:tc>
          <w:tcPr>
            <w:tcW w:w="7117" w:type="dxa"/>
            <w:gridSpan w:val="2"/>
            <w:vAlign w:val="center"/>
          </w:tcPr>
          <w:p>
            <w:pPr>
              <w:spacing w:line="276" w:lineRule="auto"/>
              <w:rPr>
                <w:rFonts w:hAnsi="宋体"/>
                <w:sz w:val="24"/>
                <w:szCs w:val="24"/>
              </w:rPr>
            </w:pPr>
            <w:r>
              <w:rPr>
                <w:rFonts w:hint="eastAsia" w:hAnsi="宋体"/>
                <w:sz w:val="24"/>
                <w:szCs w:val="24"/>
              </w:rPr>
              <w:t>投标人得分=监理大纲+投标报价+资信业绩+其他因素部分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6"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定标</w:t>
            </w:r>
          </w:p>
        </w:tc>
        <w:tc>
          <w:tcPr>
            <w:tcW w:w="7117" w:type="dxa"/>
            <w:gridSpan w:val="2"/>
            <w:vAlign w:val="center"/>
          </w:tcPr>
          <w:p>
            <w:pPr>
              <w:spacing w:line="276" w:lineRule="auto"/>
              <w:rPr>
                <w:rFonts w:hAnsi="宋体"/>
                <w:sz w:val="24"/>
                <w:szCs w:val="24"/>
              </w:rPr>
            </w:pPr>
            <w:r>
              <w:rPr>
                <w:rFonts w:hint="eastAsia" w:hAnsi="宋体"/>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276" w:lineRule="auto"/>
              <w:rPr>
                <w:rFonts w:hAnsi="宋体"/>
                <w:sz w:val="24"/>
                <w:szCs w:val="24"/>
              </w:rPr>
            </w:pPr>
            <w:r>
              <w:rPr>
                <w:rFonts w:hint="eastAsia" w:hAnsi="宋体"/>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pPr>
              <w:spacing w:line="276" w:lineRule="auto"/>
              <w:rPr>
                <w:rFonts w:hAnsi="宋体"/>
                <w:sz w:val="24"/>
                <w:szCs w:val="24"/>
              </w:rPr>
            </w:pPr>
            <w:r>
              <w:rPr>
                <w:rFonts w:hint="eastAsia" w:hAnsi="宋体"/>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exact"/>
        </w:trPr>
        <w:tc>
          <w:tcPr>
            <w:tcW w:w="9140" w:type="dxa"/>
            <w:gridSpan w:val="4"/>
            <w:vAlign w:val="center"/>
          </w:tcPr>
          <w:p>
            <w:pPr>
              <w:spacing w:line="276" w:lineRule="auto"/>
              <w:rPr>
                <w:rFonts w:hAnsi="宋体"/>
                <w:sz w:val="24"/>
                <w:szCs w:val="24"/>
              </w:rPr>
            </w:pPr>
            <w:r>
              <w:rPr>
                <w:rFonts w:hint="eastAsia" w:hAnsi="宋体"/>
                <w:sz w:val="24"/>
                <w:szCs w:val="24"/>
              </w:rPr>
              <w:t>备注：1、投标人必须对所提供的所有证书、文件等材料的真实性负责，否则承担相应的法律责任。</w:t>
            </w:r>
          </w:p>
          <w:p>
            <w:pPr>
              <w:spacing w:line="276" w:lineRule="auto"/>
              <w:rPr>
                <w:rFonts w:hAnsi="宋体"/>
                <w:sz w:val="24"/>
                <w:szCs w:val="24"/>
              </w:rPr>
            </w:pPr>
            <w:r>
              <w:rPr>
                <w:rFonts w:hint="eastAsia" w:hAnsi="宋体"/>
                <w:sz w:val="24"/>
                <w:szCs w:val="24"/>
              </w:rPr>
              <w:t>2、企业工商营业执照、资质证书、项目总监注册监理工程师证书不再提交原件，投标文件中必须附</w:t>
            </w:r>
            <w:r>
              <w:rPr>
                <w:rFonts w:hint="eastAsia" w:ascii="新宋体" w:hAnsi="新宋体" w:eastAsia="新宋体"/>
                <w:sz w:val="24"/>
              </w:rPr>
              <w:t>原件扫描件（或图片）</w:t>
            </w:r>
            <w:r>
              <w:rPr>
                <w:rFonts w:hint="eastAsia" w:hAnsi="宋体"/>
                <w:sz w:val="24"/>
                <w:szCs w:val="24"/>
              </w:rPr>
              <w:t>，以备查阅。</w:t>
            </w:r>
          </w:p>
          <w:p>
            <w:pPr>
              <w:spacing w:line="276" w:lineRule="auto"/>
              <w:rPr>
                <w:rFonts w:hAnsi="宋体"/>
                <w:b/>
                <w:sz w:val="24"/>
                <w:szCs w:val="24"/>
              </w:rPr>
            </w:pPr>
            <w:r>
              <w:rPr>
                <w:rFonts w:hint="eastAsia" w:hAnsi="宋体"/>
                <w:b/>
                <w:sz w:val="24"/>
                <w:szCs w:val="24"/>
              </w:rPr>
              <w:t>3、</w:t>
            </w:r>
            <w:r>
              <w:rPr>
                <w:rFonts w:hint="eastAsia" w:ascii="新宋体" w:hAnsi="新宋体" w:eastAsia="新宋体"/>
                <w:b/>
                <w:sz w:val="24"/>
              </w:rPr>
              <w:t>凡评标办法里涉及到的证书、证件及业绩材料等，均应在电子版和纸质版投标文件中附其原件扫描件（或图片），否则该项得分应作0分处理。</w:t>
            </w:r>
          </w:p>
        </w:tc>
      </w:tr>
    </w:tbl>
    <w:p>
      <w:pPr>
        <w:numPr>
          <w:ilvl w:val="0"/>
          <w:numId w:val="4"/>
        </w:numPr>
        <w:adjustRightInd w:val="0"/>
        <w:snapToGrid w:val="0"/>
        <w:spacing w:line="420" w:lineRule="exact"/>
        <w:rPr>
          <w:rFonts w:hAnsi="宋体"/>
          <w:sz w:val="24"/>
          <w:szCs w:val="24"/>
        </w:rPr>
      </w:pPr>
      <w:r>
        <w:rPr>
          <w:rFonts w:hAnsi="宋体"/>
          <w:sz w:val="24"/>
          <w:szCs w:val="24"/>
        </w:rPr>
        <w:t>评标方法</w:t>
      </w:r>
    </w:p>
    <w:p>
      <w:pPr>
        <w:adjustRightInd w:val="0"/>
        <w:snapToGrid w:val="0"/>
        <w:spacing w:line="420" w:lineRule="exact"/>
        <w:ind w:firstLine="480" w:firstLineChars="20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int="eastAsia" w:hAnsi="宋体"/>
          <w:sz w:val="24"/>
          <w:szCs w:val="24"/>
        </w:rPr>
        <w:t>评标委员会投票的方式</w:t>
      </w:r>
      <w:r>
        <w:rPr>
          <w:rFonts w:hAnsi="宋体"/>
          <w:sz w:val="24"/>
          <w:szCs w:val="24"/>
        </w:rPr>
        <w:t>确定中标候选人顺序。</w:t>
      </w:r>
    </w:p>
    <w:p>
      <w:pPr>
        <w:adjustRightInd w:val="0"/>
        <w:snapToGrid w:val="0"/>
        <w:spacing w:line="420" w:lineRule="exact"/>
        <w:rPr>
          <w:rFonts w:hAnsi="宋体"/>
          <w:sz w:val="24"/>
          <w:szCs w:val="24"/>
        </w:rPr>
      </w:pPr>
      <w:bookmarkStart w:id="60" w:name="_bookmark85"/>
      <w:bookmarkEnd w:id="60"/>
      <w:r>
        <w:rPr>
          <w:rFonts w:hAnsi="宋体"/>
          <w:sz w:val="24"/>
          <w:szCs w:val="24"/>
        </w:rPr>
        <w:t>2.  评审标准</w:t>
      </w:r>
    </w:p>
    <w:p>
      <w:pPr>
        <w:adjustRightInd w:val="0"/>
        <w:snapToGrid w:val="0"/>
        <w:spacing w:line="420" w:lineRule="exact"/>
        <w:ind w:firstLine="480" w:firstLineChars="200"/>
        <w:rPr>
          <w:rFonts w:hAnsi="宋体"/>
          <w:sz w:val="24"/>
          <w:szCs w:val="24"/>
        </w:rPr>
      </w:pPr>
      <w:bookmarkStart w:id="61" w:name="_bookmark86"/>
      <w:bookmarkEnd w:id="61"/>
      <w:r>
        <w:rPr>
          <w:rFonts w:hAnsi="宋体"/>
          <w:sz w:val="24"/>
          <w:szCs w:val="24"/>
        </w:rPr>
        <w:t>2.1 初步评审标准</w:t>
      </w:r>
    </w:p>
    <w:p>
      <w:pPr>
        <w:adjustRightInd w:val="0"/>
        <w:snapToGrid w:val="0"/>
        <w:spacing w:line="420" w:lineRule="exact"/>
        <w:ind w:firstLine="480" w:firstLineChars="200"/>
        <w:rPr>
          <w:rFonts w:hAnsi="宋体"/>
          <w:sz w:val="24"/>
          <w:szCs w:val="24"/>
        </w:rPr>
      </w:pPr>
      <w:r>
        <w:rPr>
          <w:rFonts w:hAnsi="宋体"/>
          <w:sz w:val="24"/>
          <w:szCs w:val="24"/>
        </w:rPr>
        <w:t>2.1.1 形式评审标准：见评标办法前附表。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2.1.2 资格评审标准：见评标办法前附表。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2.1.3 响应性评审标准：见评标办法前附表。</w:t>
      </w:r>
    </w:p>
    <w:p>
      <w:pPr>
        <w:adjustRightInd w:val="0"/>
        <w:snapToGrid w:val="0"/>
        <w:spacing w:line="420" w:lineRule="exact"/>
        <w:ind w:firstLine="480" w:firstLineChars="200"/>
        <w:rPr>
          <w:rFonts w:hAnsi="宋体"/>
          <w:sz w:val="24"/>
          <w:szCs w:val="24"/>
        </w:rPr>
      </w:pPr>
      <w:bookmarkStart w:id="62" w:name="_bookmark87"/>
      <w:bookmarkEnd w:id="62"/>
      <w:r>
        <w:rPr>
          <w:rFonts w:hAnsi="宋体"/>
          <w:sz w:val="24"/>
          <w:szCs w:val="24"/>
        </w:rPr>
        <w:t>2.2 分值构成与评分标准</w:t>
      </w:r>
    </w:p>
    <w:p>
      <w:pPr>
        <w:adjustRightInd w:val="0"/>
        <w:snapToGrid w:val="0"/>
        <w:spacing w:line="420" w:lineRule="exact"/>
        <w:ind w:firstLine="480" w:firstLineChars="200"/>
        <w:rPr>
          <w:rFonts w:hAnsi="宋体"/>
          <w:sz w:val="24"/>
          <w:szCs w:val="24"/>
        </w:rPr>
      </w:pPr>
      <w:r>
        <w:rPr>
          <w:rFonts w:hAnsi="宋体"/>
          <w:sz w:val="24"/>
          <w:szCs w:val="24"/>
        </w:rPr>
        <w:t>2.2.1  分值构成</w:t>
      </w:r>
    </w:p>
    <w:p>
      <w:pPr>
        <w:adjustRightInd w:val="0"/>
        <w:snapToGrid w:val="0"/>
        <w:spacing w:line="420" w:lineRule="exact"/>
        <w:ind w:firstLine="480" w:firstLineChars="200"/>
        <w:rPr>
          <w:rFonts w:hAnsi="宋体"/>
          <w:sz w:val="24"/>
          <w:szCs w:val="24"/>
        </w:rPr>
      </w:pPr>
      <w:r>
        <w:rPr>
          <w:rFonts w:hAnsi="宋体"/>
          <w:sz w:val="24"/>
          <w:szCs w:val="24"/>
        </w:rPr>
        <w:t>（1）监理大纲部分：见评标办法前附表；</w:t>
      </w:r>
    </w:p>
    <w:p>
      <w:pPr>
        <w:adjustRightInd w:val="0"/>
        <w:snapToGrid w:val="0"/>
        <w:spacing w:line="42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3"/>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3"/>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20" w:lineRule="exact"/>
        <w:ind w:firstLine="480" w:firstLineChars="200"/>
        <w:rPr>
          <w:rFonts w:hAnsi="宋体"/>
          <w:sz w:val="24"/>
          <w:szCs w:val="24"/>
        </w:rPr>
      </w:pPr>
      <w:r>
        <w:rPr>
          <w:rFonts w:hAnsi="宋体"/>
          <w:sz w:val="24"/>
          <w:szCs w:val="24"/>
        </w:rPr>
        <w:t xml:space="preserve">2.2.2 评标基准价计算方法：见评标办法前附表。 </w:t>
      </w:r>
    </w:p>
    <w:p>
      <w:pPr>
        <w:adjustRightInd w:val="0"/>
        <w:snapToGrid w:val="0"/>
        <w:spacing w:line="420" w:lineRule="exact"/>
        <w:ind w:firstLine="480" w:firstLineChars="200"/>
        <w:rPr>
          <w:rFonts w:hAnsi="宋体"/>
          <w:sz w:val="24"/>
          <w:szCs w:val="24"/>
        </w:rPr>
      </w:pPr>
      <w:r>
        <w:rPr>
          <w:rFonts w:hAnsi="宋体"/>
          <w:sz w:val="24"/>
          <w:szCs w:val="24"/>
        </w:rPr>
        <w:t>2.2.</w:t>
      </w:r>
      <w:r>
        <w:rPr>
          <w:rFonts w:hint="eastAsia" w:hAnsi="宋体"/>
          <w:sz w:val="24"/>
          <w:szCs w:val="24"/>
        </w:rPr>
        <w:t>3</w:t>
      </w:r>
      <w:r>
        <w:rPr>
          <w:rFonts w:hAnsi="宋体"/>
          <w:sz w:val="24"/>
          <w:szCs w:val="24"/>
        </w:rPr>
        <w:t xml:space="preserve"> 评分标准</w:t>
      </w:r>
    </w:p>
    <w:p>
      <w:pPr>
        <w:adjustRightInd w:val="0"/>
        <w:snapToGrid w:val="0"/>
        <w:spacing w:line="420" w:lineRule="exact"/>
        <w:ind w:firstLine="480" w:firstLineChars="200"/>
        <w:rPr>
          <w:rFonts w:hAnsi="宋体"/>
          <w:sz w:val="24"/>
          <w:szCs w:val="24"/>
        </w:rPr>
      </w:pPr>
      <w:bookmarkStart w:id="63" w:name="_bookmark88"/>
      <w:bookmarkEnd w:id="63"/>
      <w:r>
        <w:rPr>
          <w:rFonts w:hAnsi="宋体"/>
          <w:sz w:val="24"/>
          <w:szCs w:val="24"/>
        </w:rPr>
        <w:t>（1）监理大纲部分：见评标办法前附表；</w:t>
      </w:r>
    </w:p>
    <w:p>
      <w:pPr>
        <w:adjustRightInd w:val="0"/>
        <w:snapToGrid w:val="0"/>
        <w:spacing w:line="42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3"/>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3"/>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20" w:lineRule="exact"/>
        <w:rPr>
          <w:rFonts w:hAnsi="宋体"/>
          <w:sz w:val="24"/>
          <w:szCs w:val="24"/>
        </w:rPr>
      </w:pPr>
      <w:r>
        <w:rPr>
          <w:rFonts w:hAnsi="宋体"/>
          <w:sz w:val="24"/>
          <w:szCs w:val="24"/>
        </w:rPr>
        <w:t>3.  评标程序</w:t>
      </w:r>
    </w:p>
    <w:p>
      <w:pPr>
        <w:adjustRightInd w:val="0"/>
        <w:snapToGrid w:val="0"/>
        <w:spacing w:line="420" w:lineRule="exact"/>
        <w:ind w:firstLine="480" w:firstLineChars="200"/>
        <w:rPr>
          <w:rFonts w:hAnsi="宋体"/>
          <w:sz w:val="24"/>
          <w:szCs w:val="24"/>
        </w:rPr>
      </w:pPr>
      <w:bookmarkStart w:id="64" w:name="_bookmark89"/>
      <w:bookmarkEnd w:id="64"/>
      <w:r>
        <w:rPr>
          <w:rFonts w:hAnsi="宋体"/>
          <w:sz w:val="24"/>
          <w:szCs w:val="24"/>
        </w:rPr>
        <w:t>3.1  初步评审</w:t>
      </w:r>
    </w:p>
    <w:p>
      <w:pPr>
        <w:adjustRightInd w:val="0"/>
        <w:snapToGrid w:val="0"/>
        <w:spacing w:line="420" w:lineRule="exact"/>
        <w:ind w:firstLine="480" w:firstLineChars="20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3.1.2 投标人有以下情形之一的，评标委员会应当否决其投标：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pPr>
        <w:adjustRightInd w:val="0"/>
        <w:snapToGrid w:val="0"/>
        <w:spacing w:line="420" w:lineRule="exact"/>
        <w:ind w:firstLine="480" w:firstLineChars="200"/>
        <w:rPr>
          <w:rFonts w:hAnsi="宋体"/>
          <w:sz w:val="24"/>
          <w:szCs w:val="24"/>
        </w:rPr>
      </w:pPr>
      <w:r>
        <w:rPr>
          <w:rFonts w:hAnsi="宋体"/>
          <w:sz w:val="24"/>
          <w:szCs w:val="24"/>
        </w:rPr>
        <w:t>（2）有串通投标、弄虚作假、行贿等违法行为。</w:t>
      </w:r>
    </w:p>
    <w:p>
      <w:pPr>
        <w:snapToGrid w:val="0"/>
        <w:spacing w:line="440" w:lineRule="exact"/>
        <w:ind w:firstLine="480" w:firstLineChars="200"/>
        <w:rPr>
          <w:rFonts w:ascii="新宋体" w:hAnsi="新宋体" w:eastAsia="新宋体" w:cs="新宋体"/>
          <w:sz w:val="24"/>
        </w:rPr>
      </w:pPr>
      <w:bookmarkStart w:id="65" w:name="_Toc21122"/>
      <w:bookmarkStart w:id="66" w:name="_Toc464824744"/>
      <w:r>
        <w:rPr>
          <w:rFonts w:hint="eastAsia" w:ascii="新宋体" w:hAnsi="新宋体" w:eastAsia="新宋体" w:cs="宋体"/>
          <w:sz w:val="24"/>
          <w:szCs w:val="24"/>
        </w:rPr>
        <w:t>（3）</w:t>
      </w:r>
      <w:r>
        <w:rPr>
          <w:rFonts w:hint="eastAsia" w:ascii="新宋体" w:hAnsi="新宋体" w:eastAsia="新宋体" w:cs="新宋体"/>
          <w:sz w:val="24"/>
        </w:rPr>
        <w:t>被列入失信被执行人名单的投标人，其投标将被拒绝。</w:t>
      </w:r>
      <w:r>
        <w:rPr>
          <w:rFonts w:hint="eastAsia"/>
          <w:sz w:val="24"/>
          <w:szCs w:val="24"/>
        </w:rPr>
        <w:t>投标人无须提供信用记录查询结果网页截图，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65"/>
    <w:bookmarkEnd w:id="66"/>
    <w:p>
      <w:pPr>
        <w:adjustRightInd w:val="0"/>
        <w:snapToGrid w:val="0"/>
        <w:spacing w:line="420" w:lineRule="exact"/>
        <w:ind w:firstLine="480" w:firstLineChars="20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（1）投标文件中的大写金额与小写金额不一致的，以大写金额为准；</w:t>
      </w:r>
    </w:p>
    <w:p>
      <w:pPr>
        <w:adjustRightInd w:val="0"/>
        <w:snapToGrid w:val="0"/>
        <w:spacing w:line="420" w:lineRule="exact"/>
        <w:ind w:firstLine="480" w:firstLineChars="200"/>
        <w:rPr>
          <w:rFonts w:hAnsi="宋体"/>
          <w:sz w:val="24"/>
          <w:szCs w:val="24"/>
        </w:rPr>
      </w:pPr>
      <w:r>
        <w:rPr>
          <w:rFonts w:hAnsi="宋体"/>
          <w:sz w:val="24"/>
          <w:szCs w:val="24"/>
        </w:rPr>
        <w:t>（2）总价金额与单价金额不一致的，以单价金额为准，但单价金额小数点有明显错误的除外。</w:t>
      </w:r>
      <w:bookmarkStart w:id="67" w:name="_bookmark90"/>
      <w:bookmarkEnd w:id="67"/>
    </w:p>
    <w:p>
      <w:pPr>
        <w:adjustRightInd w:val="0"/>
        <w:snapToGrid w:val="0"/>
        <w:spacing w:line="420" w:lineRule="exact"/>
        <w:ind w:firstLine="480" w:firstLineChars="200"/>
        <w:rPr>
          <w:rFonts w:hAnsi="宋体"/>
          <w:sz w:val="24"/>
          <w:szCs w:val="24"/>
        </w:rPr>
      </w:pPr>
      <w:r>
        <w:rPr>
          <w:rFonts w:hAnsi="宋体"/>
          <w:sz w:val="24"/>
          <w:szCs w:val="24"/>
        </w:rPr>
        <w:t>3.2  详细评审</w:t>
      </w:r>
    </w:p>
    <w:p>
      <w:pPr>
        <w:adjustRightInd w:val="0"/>
        <w:snapToGrid w:val="0"/>
        <w:spacing w:line="420" w:lineRule="exact"/>
        <w:ind w:firstLine="480" w:firstLineChars="200"/>
        <w:rPr>
          <w:rFonts w:hAnsi="宋体"/>
          <w:sz w:val="24"/>
          <w:szCs w:val="24"/>
        </w:rPr>
      </w:pPr>
      <w:r>
        <w:rPr>
          <w:rFonts w:hAnsi="宋体"/>
          <w:sz w:val="24"/>
          <w:szCs w:val="24"/>
        </w:rPr>
        <w:t>3.2.1  评标委员会按本章第 2.2 款规定的量化因素和分值进行打分，并计算出综合评估得分。</w:t>
      </w:r>
    </w:p>
    <w:p>
      <w:pPr>
        <w:adjustRightInd w:val="0"/>
        <w:snapToGrid w:val="0"/>
        <w:spacing w:line="420" w:lineRule="exact"/>
        <w:ind w:firstLine="480" w:firstLineChars="200"/>
        <w:rPr>
          <w:rFonts w:hAnsi="宋体"/>
          <w:sz w:val="24"/>
          <w:szCs w:val="24"/>
        </w:rPr>
      </w:pPr>
      <w:r>
        <w:rPr>
          <w:rFonts w:hAnsi="宋体"/>
          <w:sz w:val="24"/>
          <w:szCs w:val="24"/>
        </w:rPr>
        <w:t>（1）按本章第 2.2.</w:t>
      </w:r>
      <w:r>
        <w:rPr>
          <w:rFonts w:hint="eastAsia" w:hAnsi="宋体"/>
          <w:sz w:val="24"/>
          <w:szCs w:val="24"/>
        </w:rPr>
        <w:t>2</w:t>
      </w:r>
      <w:r>
        <w:rPr>
          <w:rFonts w:hAnsi="宋体"/>
          <w:sz w:val="24"/>
          <w:szCs w:val="24"/>
        </w:rPr>
        <w:t>（1）目规定的评审因素和分值对监理大纲计算出得分 A；</w:t>
      </w:r>
    </w:p>
    <w:p>
      <w:pPr>
        <w:adjustRightInd w:val="0"/>
        <w:snapToGrid w:val="0"/>
        <w:spacing w:line="420" w:lineRule="exact"/>
        <w:ind w:firstLine="480" w:firstLineChars="200"/>
        <w:rPr>
          <w:rFonts w:hAnsi="宋体"/>
          <w:sz w:val="24"/>
          <w:szCs w:val="24"/>
        </w:rPr>
      </w:pPr>
      <w:r>
        <w:rPr>
          <w:rFonts w:hAnsi="宋体"/>
          <w:sz w:val="24"/>
          <w:szCs w:val="24"/>
        </w:rPr>
        <w:t>（2）按本章第 2.2.</w:t>
      </w:r>
      <w:r>
        <w:rPr>
          <w:rFonts w:hint="eastAsia" w:hAnsi="宋体"/>
          <w:sz w:val="24"/>
          <w:szCs w:val="24"/>
        </w:rPr>
        <w:t>2</w:t>
      </w:r>
      <w:r>
        <w:rPr>
          <w:rFonts w:hAnsi="宋体"/>
          <w:sz w:val="24"/>
          <w:szCs w:val="24"/>
        </w:rPr>
        <w:t>（2）</w:t>
      </w:r>
      <w:r>
        <w:rPr>
          <w:rFonts w:hint="eastAsia" w:hAnsi="宋体"/>
          <w:sz w:val="24"/>
          <w:szCs w:val="24"/>
        </w:rPr>
        <w:t>目规定的评审因素和分值对投标报价计算出得分</w:t>
      </w:r>
      <w:r>
        <w:rPr>
          <w:rFonts w:hAnsi="宋体"/>
          <w:sz w:val="24"/>
          <w:szCs w:val="24"/>
        </w:rPr>
        <w:t xml:space="preserve"> B；</w:t>
      </w:r>
    </w:p>
    <w:p>
      <w:pPr>
        <w:adjustRightInd w:val="0"/>
        <w:snapToGrid w:val="0"/>
        <w:spacing w:line="420" w:lineRule="exact"/>
        <w:ind w:firstLine="480" w:firstLineChars="200"/>
        <w:rPr>
          <w:rFonts w:hAnsi="宋体"/>
          <w:sz w:val="24"/>
          <w:szCs w:val="24"/>
        </w:rPr>
      </w:pPr>
      <w:r>
        <w:rPr>
          <w:rFonts w:hint="eastAsia" w:hAnsi="宋体"/>
          <w:sz w:val="24"/>
          <w:szCs w:val="24"/>
        </w:rPr>
        <w:t>（3）</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3</w:t>
      </w:r>
      <w:r>
        <w:rPr>
          <w:rFonts w:hAnsi="宋体"/>
          <w:sz w:val="24"/>
          <w:szCs w:val="24"/>
        </w:rPr>
        <w:t>）</w:t>
      </w:r>
      <w:r>
        <w:rPr>
          <w:rFonts w:hint="eastAsia" w:hAnsi="宋体" w:cs="宋体"/>
          <w:sz w:val="24"/>
          <w:szCs w:val="24"/>
        </w:rPr>
        <w:t>目规定的评审因素和分值对资信业绩部分计算出得分</w:t>
      </w:r>
      <w:r>
        <w:rPr>
          <w:rFonts w:hint="eastAsia" w:hAnsi="宋体"/>
          <w:sz w:val="24"/>
          <w:szCs w:val="24"/>
        </w:rPr>
        <w:t>C</w:t>
      </w:r>
      <w:r>
        <w:rPr>
          <w:rFonts w:hAnsi="宋体"/>
          <w:sz w:val="24"/>
          <w:szCs w:val="24"/>
        </w:rPr>
        <w:t>；</w:t>
      </w:r>
    </w:p>
    <w:p>
      <w:pPr>
        <w:adjustRightInd w:val="0"/>
        <w:snapToGrid w:val="0"/>
        <w:spacing w:line="420" w:lineRule="exact"/>
        <w:ind w:firstLine="480" w:firstLineChars="200"/>
      </w:pPr>
      <w:r>
        <w:rPr>
          <w:rFonts w:hint="eastAsia" w:hAnsi="宋体"/>
          <w:sz w:val="24"/>
          <w:szCs w:val="24"/>
        </w:rPr>
        <w:t>（4）</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4</w:t>
      </w:r>
      <w:r>
        <w:rPr>
          <w:rFonts w:hAnsi="宋体"/>
          <w:sz w:val="24"/>
          <w:szCs w:val="24"/>
        </w:rPr>
        <w:t>）</w:t>
      </w:r>
      <w:r>
        <w:rPr>
          <w:rFonts w:hint="eastAsia" w:hAnsi="宋体" w:cs="宋体"/>
          <w:sz w:val="24"/>
          <w:szCs w:val="24"/>
        </w:rPr>
        <w:t>目规定的评审因素和分值对其他部分计算出得分 D.</w:t>
      </w:r>
    </w:p>
    <w:p>
      <w:pPr>
        <w:adjustRightInd w:val="0"/>
        <w:snapToGrid w:val="0"/>
        <w:spacing w:line="420" w:lineRule="exact"/>
        <w:ind w:firstLine="480" w:firstLineChars="200"/>
        <w:rPr>
          <w:rFonts w:hAnsi="宋体"/>
          <w:sz w:val="24"/>
          <w:szCs w:val="24"/>
        </w:rPr>
      </w:pPr>
      <w:r>
        <w:rPr>
          <w:rFonts w:hAnsi="宋体"/>
          <w:sz w:val="24"/>
          <w:szCs w:val="24"/>
        </w:rPr>
        <w:t>3.2.2 评分分值计算保留小数点后两位，小数点后第三位“四舍五入”。</w:t>
      </w:r>
      <w:r>
        <w:rPr>
          <w:rFonts w:hint="eastAsia" w:hAnsi="宋体"/>
          <w:sz w:val="24"/>
          <w:szCs w:val="24"/>
        </w:rPr>
        <w:t xml:space="preserve"> 分数汇总时，评委人数为</w:t>
      </w:r>
      <w:r>
        <w:rPr>
          <w:rFonts w:hAnsi="宋体"/>
          <w:sz w:val="24"/>
          <w:szCs w:val="24"/>
        </w:rPr>
        <w:t>7</w:t>
      </w:r>
      <w:r>
        <w:rPr>
          <w:rFonts w:hint="eastAsia" w:hAnsi="宋体"/>
          <w:sz w:val="24"/>
          <w:szCs w:val="24"/>
        </w:rPr>
        <w:t>人以上（含</w:t>
      </w:r>
      <w:r>
        <w:rPr>
          <w:rFonts w:hAnsi="宋体"/>
          <w:sz w:val="24"/>
          <w:szCs w:val="24"/>
        </w:rPr>
        <w:t>7</w:t>
      </w:r>
      <w:r>
        <w:rPr>
          <w:rFonts w:hint="eastAsia" w:hAnsi="宋体"/>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int="eastAsia" w:hAnsi="宋体"/>
          <w:sz w:val="24"/>
          <w:szCs w:val="24"/>
        </w:rPr>
        <w:t>人以下时，将所有评委打分取算术平均值作为该投标人的最终得分。</w:t>
      </w:r>
    </w:p>
    <w:p>
      <w:pPr>
        <w:adjustRightInd w:val="0"/>
        <w:snapToGrid w:val="0"/>
        <w:spacing w:line="420" w:lineRule="exact"/>
        <w:ind w:firstLine="480" w:firstLineChars="200"/>
        <w:rPr>
          <w:rFonts w:hAnsi="宋体"/>
          <w:sz w:val="24"/>
          <w:szCs w:val="24"/>
        </w:rPr>
      </w:pPr>
      <w:r>
        <w:rPr>
          <w:rFonts w:hAnsi="宋体"/>
          <w:sz w:val="24"/>
          <w:szCs w:val="24"/>
        </w:rPr>
        <w:t>3.2.3 投标人得分=</w:t>
      </w:r>
      <w:r>
        <w:rPr>
          <w:rFonts w:hint="eastAsia" w:hAnsi="宋体" w:cs="宋体"/>
          <w:sz w:val="24"/>
          <w:szCs w:val="24"/>
        </w:rPr>
        <w:t>A+B+C+D。</w:t>
      </w:r>
    </w:p>
    <w:p>
      <w:pPr>
        <w:adjustRightInd w:val="0"/>
        <w:snapToGrid w:val="0"/>
        <w:spacing w:line="420" w:lineRule="exact"/>
        <w:ind w:firstLine="480" w:firstLineChars="20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68" w:name="_bookmark91"/>
      <w:bookmarkEnd w:id="68"/>
    </w:p>
    <w:p>
      <w:pPr>
        <w:adjustRightInd w:val="0"/>
        <w:snapToGrid w:val="0"/>
        <w:spacing w:line="420" w:lineRule="exact"/>
        <w:rPr>
          <w:rFonts w:hAnsi="宋体"/>
          <w:sz w:val="24"/>
          <w:szCs w:val="24"/>
        </w:rPr>
      </w:pPr>
      <w:r>
        <w:rPr>
          <w:rFonts w:hAnsi="宋体"/>
          <w:sz w:val="24"/>
          <w:szCs w:val="24"/>
        </w:rPr>
        <w:t>3.3  投标文件的澄清</w:t>
      </w:r>
    </w:p>
    <w:p>
      <w:pPr>
        <w:adjustRightInd w:val="0"/>
        <w:snapToGrid w:val="0"/>
        <w:spacing w:line="420" w:lineRule="exact"/>
        <w:ind w:firstLine="480" w:firstLineChars="20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adjustRightInd w:val="0"/>
        <w:snapToGrid w:val="0"/>
        <w:spacing w:line="420" w:lineRule="exact"/>
        <w:ind w:firstLine="480" w:firstLineChars="200"/>
        <w:rPr>
          <w:rFonts w:hAnsi="宋体"/>
          <w:sz w:val="24"/>
          <w:szCs w:val="24"/>
        </w:rPr>
      </w:pPr>
      <w:r>
        <w:rPr>
          <w:rFonts w:hAnsi="宋体"/>
          <w:sz w:val="24"/>
          <w:szCs w:val="24"/>
        </w:rPr>
        <w:t>3.3.2 澄清、说明或补正不得超出投标文件的范围且不得改变投标文件的实质性内容，并构 成投标文件的组成部分。</w:t>
      </w:r>
    </w:p>
    <w:p>
      <w:pPr>
        <w:adjustRightInd w:val="0"/>
        <w:snapToGrid w:val="0"/>
        <w:spacing w:line="420" w:lineRule="exact"/>
        <w:ind w:firstLine="480" w:firstLineChars="20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69" w:name="_bookmark92"/>
      <w:bookmarkEnd w:id="69"/>
    </w:p>
    <w:p>
      <w:pPr>
        <w:adjustRightInd w:val="0"/>
        <w:snapToGrid w:val="0"/>
        <w:spacing w:line="420" w:lineRule="exact"/>
        <w:rPr>
          <w:rFonts w:hAnsi="宋体"/>
          <w:sz w:val="24"/>
          <w:szCs w:val="24"/>
        </w:rPr>
      </w:pPr>
      <w:r>
        <w:rPr>
          <w:rFonts w:hAnsi="宋体"/>
          <w:sz w:val="24"/>
          <w:szCs w:val="24"/>
        </w:rPr>
        <w:t>3.4  评标结果</w:t>
      </w:r>
    </w:p>
    <w:p>
      <w:pPr>
        <w:adjustRightInd w:val="0"/>
        <w:snapToGrid w:val="0"/>
        <w:spacing w:line="420" w:lineRule="exact"/>
        <w:ind w:firstLine="480" w:firstLineChars="20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pPr>
        <w:adjustRightInd w:val="0"/>
        <w:snapToGrid w:val="0"/>
        <w:spacing w:line="420" w:lineRule="exact"/>
        <w:ind w:firstLine="480" w:firstLineChars="200"/>
        <w:rPr>
          <w:rFonts w:hAnsi="宋体"/>
          <w:sz w:val="24"/>
          <w:szCs w:val="24"/>
        </w:rPr>
      </w:pPr>
      <w:r>
        <w:rPr>
          <w:rFonts w:hAnsi="宋体"/>
          <w:sz w:val="24"/>
          <w:szCs w:val="24"/>
        </w:rPr>
        <w:t>3.4.2 评标委员会完成评标后，应当向招标人提交书面评标报告和中标候选人名单。</w:t>
      </w:r>
      <w:r>
        <w:rPr>
          <w:rFonts w:hint="eastAsia" w:hAnsi="宋体"/>
          <w:sz w:val="24"/>
          <w:szCs w:val="24"/>
        </w:rPr>
        <w:t>评标委员会根据投标人须知前附表</w:t>
      </w:r>
      <w:r>
        <w:rPr>
          <w:rFonts w:hAnsi="宋体"/>
          <w:sz w:val="24"/>
          <w:szCs w:val="24"/>
        </w:rPr>
        <w:t>7.1</w:t>
      </w:r>
      <w:r>
        <w:rPr>
          <w:rFonts w:hint="eastAsia" w:hAnsi="宋体"/>
          <w:sz w:val="24"/>
          <w:szCs w:val="24"/>
        </w:rPr>
        <w:t>条的规定向招标人提交评标报告。评标报告应当由全体评标委员会成员签字，并于评标结束时抄送有关行政监督部门。</w:t>
      </w:r>
    </w:p>
    <w:p>
      <w:pPr>
        <w:adjustRightInd w:val="0"/>
        <w:snapToGrid w:val="0"/>
        <w:spacing w:line="420" w:lineRule="exact"/>
        <w:ind w:firstLine="480" w:firstLineChars="200"/>
        <w:rPr>
          <w:rFonts w:hAnsi="宋体"/>
          <w:sz w:val="24"/>
          <w:szCs w:val="24"/>
        </w:rPr>
      </w:pPr>
      <w:r>
        <w:rPr>
          <w:rFonts w:hint="eastAsia" w:hAnsi="宋体"/>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rPr>
          <w:rFonts w:hAnsi="宋体"/>
          <w:sz w:val="24"/>
          <w:szCs w:val="24"/>
        </w:rPr>
      </w:pPr>
      <w:r>
        <w:rPr>
          <w:rFonts w:hint="eastAsia" w:hAnsi="宋体"/>
          <w:sz w:val="24"/>
          <w:szCs w:val="24"/>
        </w:rPr>
        <w:t>3.5公示</w:t>
      </w:r>
    </w:p>
    <w:p>
      <w:pPr>
        <w:adjustRightInd w:val="0"/>
        <w:snapToGrid w:val="0"/>
        <w:spacing w:line="420" w:lineRule="exact"/>
        <w:ind w:firstLine="480"/>
        <w:rPr>
          <w:rFonts w:hAnsi="宋体"/>
          <w:sz w:val="24"/>
          <w:szCs w:val="24"/>
        </w:rPr>
      </w:pPr>
      <w:r>
        <w:rPr>
          <w:rFonts w:hint="eastAsia" w:hAnsi="宋体"/>
          <w:sz w:val="24"/>
          <w:szCs w:val="24"/>
        </w:rPr>
        <w:t>中标人确定后，招标人应当在本招标项目招标公告发布的同一媒介上进行公示，公示时间不少于</w:t>
      </w:r>
      <w:r>
        <w:rPr>
          <w:rFonts w:hAnsi="宋体"/>
          <w:sz w:val="24"/>
          <w:szCs w:val="24"/>
        </w:rPr>
        <w:t>3</w:t>
      </w:r>
      <w:r>
        <w:rPr>
          <w:rFonts w:hint="eastAsia" w:hAnsi="宋体"/>
          <w:sz w:val="24"/>
          <w:szCs w:val="24"/>
        </w:rPr>
        <w:t>日（不含法定节假日）。公示期满后，招标人应当向中标人发出中标通知书，并向所有合格投标人告知中标结果。</w:t>
      </w:r>
    </w:p>
    <w:p>
      <w:pPr>
        <w:adjustRightInd w:val="0"/>
        <w:snapToGrid w:val="0"/>
        <w:spacing w:line="420" w:lineRule="exact"/>
        <w:rPr>
          <w:rFonts w:hAnsi="宋体"/>
          <w:sz w:val="24"/>
          <w:szCs w:val="24"/>
        </w:rPr>
      </w:pPr>
      <w:r>
        <w:rPr>
          <w:rFonts w:hint="eastAsia" w:hAnsi="宋体"/>
          <w:sz w:val="24"/>
          <w:szCs w:val="24"/>
        </w:rPr>
        <w:t>3.6特殊情况的处置程序</w:t>
      </w:r>
    </w:p>
    <w:p>
      <w:pPr>
        <w:adjustRightInd w:val="0"/>
        <w:snapToGrid w:val="0"/>
        <w:spacing w:line="420" w:lineRule="exact"/>
        <w:ind w:firstLine="480"/>
        <w:rPr>
          <w:rFonts w:hAnsi="宋体"/>
          <w:sz w:val="24"/>
          <w:szCs w:val="24"/>
        </w:rPr>
      </w:pPr>
      <w:r>
        <w:rPr>
          <w:rFonts w:hint="eastAsia" w:hAnsi="宋体"/>
          <w:sz w:val="24"/>
          <w:szCs w:val="24"/>
        </w:rPr>
        <w:t>3.6.1关于评标活动暂停</w:t>
      </w:r>
    </w:p>
    <w:p>
      <w:pPr>
        <w:adjustRightInd w:val="0"/>
        <w:snapToGrid w:val="0"/>
        <w:spacing w:line="420" w:lineRule="exact"/>
        <w:ind w:firstLine="480"/>
        <w:rPr>
          <w:rFonts w:hAnsi="宋体"/>
          <w:sz w:val="24"/>
          <w:szCs w:val="24"/>
        </w:rPr>
      </w:pPr>
      <w:r>
        <w:rPr>
          <w:rFonts w:hint="eastAsia" w:hAnsi="宋体"/>
          <w:sz w:val="24"/>
          <w:szCs w:val="24"/>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20" w:lineRule="exact"/>
        <w:ind w:firstLine="480"/>
        <w:rPr>
          <w:rFonts w:hAnsi="宋体"/>
          <w:sz w:val="24"/>
          <w:szCs w:val="24"/>
        </w:rPr>
      </w:pPr>
      <w:r>
        <w:rPr>
          <w:rFonts w:hint="eastAsia" w:hAnsi="宋体"/>
          <w:sz w:val="24"/>
          <w:szCs w:val="24"/>
        </w:rPr>
        <w:t>3.6.1.2发生评标暂停情况时，评标委员会应当封存全部投标文件和评标记录，待不可抗力的影响结束且具备继续评标的条件时，由原评标委员会继续评标。</w:t>
      </w:r>
    </w:p>
    <w:p>
      <w:pPr>
        <w:adjustRightInd w:val="0"/>
        <w:snapToGrid w:val="0"/>
        <w:spacing w:line="420" w:lineRule="exact"/>
        <w:ind w:firstLine="480"/>
        <w:rPr>
          <w:rFonts w:hAnsi="宋体"/>
          <w:sz w:val="24"/>
          <w:szCs w:val="24"/>
        </w:rPr>
      </w:pPr>
      <w:r>
        <w:rPr>
          <w:rFonts w:hint="eastAsia" w:hAnsi="宋体"/>
          <w:sz w:val="24"/>
          <w:szCs w:val="24"/>
        </w:rPr>
        <w:t>3.6.2关于评标中途更换评标委员会成员</w:t>
      </w:r>
    </w:p>
    <w:p>
      <w:pPr>
        <w:adjustRightInd w:val="0"/>
        <w:snapToGrid w:val="0"/>
        <w:spacing w:line="420" w:lineRule="exact"/>
        <w:ind w:firstLine="480"/>
        <w:rPr>
          <w:rFonts w:hAnsi="宋体"/>
          <w:sz w:val="24"/>
          <w:szCs w:val="24"/>
        </w:rPr>
      </w:pPr>
      <w:r>
        <w:rPr>
          <w:rFonts w:hint="eastAsia" w:hAnsi="宋体"/>
          <w:sz w:val="24"/>
          <w:szCs w:val="24"/>
        </w:rPr>
        <w:t>3.6.2.1除非发生下列情况之一，评标委员会成员不得在评标中途更换：</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）因不可抗拒的客观原因，不能到场或需在评标中途退出评标活动。</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）根据法律法规规定，某个或某几个评标委员会成员需要回避。</w:t>
      </w:r>
    </w:p>
    <w:p>
      <w:pPr>
        <w:adjustRightInd w:val="0"/>
        <w:snapToGrid w:val="0"/>
        <w:spacing w:line="420" w:lineRule="exact"/>
        <w:ind w:firstLine="480"/>
        <w:rPr>
          <w:rFonts w:hAnsi="宋体"/>
          <w:sz w:val="24"/>
          <w:szCs w:val="24"/>
        </w:rPr>
      </w:pPr>
      <w:r>
        <w:rPr>
          <w:rFonts w:hint="eastAsia" w:hAnsi="宋体"/>
          <w:sz w:val="24"/>
          <w:szCs w:val="24"/>
        </w:rPr>
        <w:t>3.6.</w:t>
      </w:r>
      <w:r>
        <w:rPr>
          <w:rFonts w:hAnsi="宋体"/>
          <w:sz w:val="24"/>
          <w:szCs w:val="24"/>
        </w:rPr>
        <w:t>2.2</w:t>
      </w:r>
      <w:r>
        <w:rPr>
          <w:rFonts w:hint="eastAsia" w:hAnsi="宋体"/>
          <w:sz w:val="24"/>
          <w:szCs w:val="24"/>
        </w:rPr>
        <w:t>退出评标的评标委员会成员，其已完成的评标行为无效。由招标人根据本招标文件规定的评标委员会成员产生方式另行确定替代者进行评标。</w:t>
      </w:r>
    </w:p>
    <w:p>
      <w:pPr>
        <w:adjustRightInd w:val="0"/>
        <w:snapToGrid w:val="0"/>
        <w:spacing w:line="420" w:lineRule="exact"/>
        <w:ind w:firstLine="480"/>
        <w:rPr>
          <w:rFonts w:hAnsi="宋体"/>
          <w:sz w:val="24"/>
          <w:szCs w:val="24"/>
        </w:rPr>
      </w:pPr>
      <w:r>
        <w:rPr>
          <w:rFonts w:hint="eastAsia" w:hAnsi="宋体"/>
          <w:sz w:val="24"/>
          <w:szCs w:val="24"/>
        </w:rPr>
        <w:t>3.6.2.3记名投票</w:t>
      </w:r>
    </w:p>
    <w:p>
      <w:pPr>
        <w:adjustRightInd w:val="0"/>
        <w:snapToGrid w:val="0"/>
        <w:spacing w:line="420" w:lineRule="exact"/>
        <w:rPr>
          <w:rFonts w:hAnsi="宋体"/>
          <w:sz w:val="24"/>
          <w:szCs w:val="24"/>
        </w:rPr>
      </w:pPr>
      <w:r>
        <w:rPr>
          <w:rFonts w:hint="eastAsia" w:hAnsi="宋体"/>
          <w:sz w:val="24"/>
          <w:szCs w:val="24"/>
        </w:rPr>
        <w:t xml:space="preserve">    在任何评标环节中，需评标委员会就某项定性的评审结论做出表决的，由评标委员会全体成员按照少数服从多数的原则，以记名投票方式表决。</w:t>
      </w:r>
    </w:p>
    <w:p>
      <w:pPr>
        <w:adjustRightInd w:val="0"/>
        <w:snapToGrid w:val="0"/>
        <w:spacing w:line="420" w:lineRule="exact"/>
        <w:jc w:val="center"/>
        <w:rPr>
          <w:rFonts w:ascii="新宋体" w:hAnsi="新宋体" w:eastAsia="新宋体"/>
          <w:b/>
          <w:sz w:val="36"/>
          <w:szCs w:val="36"/>
        </w:rPr>
      </w:pPr>
    </w:p>
    <w:p>
      <w:pPr>
        <w:pStyle w:val="3"/>
      </w:pPr>
    </w:p>
    <w:p>
      <w:pPr>
        <w:pStyle w:val="3"/>
      </w:pPr>
    </w:p>
    <w:p>
      <w:pPr>
        <w:pStyle w:val="3"/>
      </w:pPr>
    </w:p>
    <w:p>
      <w:pPr>
        <w:pStyle w:val="3"/>
      </w:pPr>
    </w:p>
    <w:p>
      <w:pPr>
        <w:pStyle w:val="3"/>
      </w:pPr>
    </w:p>
    <w:p>
      <w:pPr>
        <w:pStyle w:val="3"/>
      </w:pPr>
    </w:p>
    <w:p>
      <w:pPr>
        <w:pStyle w:val="3"/>
      </w:pPr>
    </w:p>
    <w:p>
      <w:pPr>
        <w:pStyle w:val="3"/>
      </w:pPr>
    </w:p>
    <w:p>
      <w:pPr>
        <w:adjustRightInd w:val="0"/>
        <w:spacing w:line="440" w:lineRule="exact"/>
        <w:jc w:val="center"/>
        <w:rPr>
          <w:rFonts w:ascii="新宋体" w:hAnsi="新宋体" w:eastAsia="新宋体"/>
          <w:b/>
          <w:sz w:val="36"/>
          <w:szCs w:val="36"/>
        </w:rPr>
      </w:pPr>
    </w:p>
    <w:p>
      <w:pPr>
        <w:pStyle w:val="2"/>
        <w:rPr>
          <w:rFonts w:ascii="新宋体" w:hAnsi="新宋体" w:eastAsia="新宋体"/>
          <w:b/>
          <w:sz w:val="36"/>
          <w:szCs w:val="36"/>
        </w:rPr>
      </w:pPr>
    </w:p>
    <w:p>
      <w:pPr>
        <w:pStyle w:val="5"/>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24"/>
          <w:szCs w:val="24"/>
        </w:rPr>
      </w:pPr>
      <w:r>
        <w:rPr>
          <w:rFonts w:hint="eastAsia" w:ascii="新宋体" w:hAnsi="新宋体" w:eastAsia="新宋体"/>
          <w:b/>
          <w:sz w:val="36"/>
          <w:szCs w:val="36"/>
        </w:rPr>
        <w:t>第四章   合同条款及格式</w:t>
      </w:r>
    </w:p>
    <w:p>
      <w:pPr>
        <w:spacing w:line="430" w:lineRule="exact"/>
        <w:outlineLvl w:val="0"/>
        <w:rPr>
          <w:rFonts w:ascii="新宋体" w:hAnsi="新宋体" w:eastAsia="新宋体"/>
          <w:b/>
          <w:sz w:val="24"/>
          <w:szCs w:val="24"/>
        </w:rPr>
      </w:pPr>
    </w:p>
    <w:p>
      <w:pPr>
        <w:snapToGrid w:val="0"/>
        <w:spacing w:line="360" w:lineRule="auto"/>
        <w:ind w:left="105" w:leftChars="31" w:firstLine="632" w:firstLineChars="225"/>
        <w:jc w:val="center"/>
        <w:rPr>
          <w:rFonts w:hAnsi="宋体"/>
          <w:sz w:val="24"/>
          <w:szCs w:val="24"/>
        </w:rPr>
      </w:pPr>
      <w:r>
        <w:rPr>
          <w:rFonts w:hint="eastAsia" w:hAnsi="宋体"/>
          <w:b/>
          <w:sz w:val="28"/>
          <w:szCs w:val="28"/>
        </w:rPr>
        <w:t>采用由中华人民共和国建设部与国家工商行政管理局联合制定的《建设工程委托监理合同》(示范文本GF-2012-0202)。</w:t>
      </w: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pStyle w:val="13"/>
        <w:ind w:left="3507" w:hanging="1807"/>
        <w:rPr>
          <w:rFonts w:ascii="新宋体" w:hAnsi="新宋体" w:eastAsia="新宋体"/>
          <w:b/>
          <w:sz w:val="36"/>
          <w:szCs w:val="36"/>
        </w:rPr>
      </w:pPr>
    </w:p>
    <w:p>
      <w:pPr>
        <w:rPr>
          <w:rFonts w:ascii="新宋体" w:hAnsi="新宋体" w:eastAsia="新宋体"/>
          <w:b/>
          <w:sz w:val="36"/>
          <w:szCs w:val="36"/>
        </w:rPr>
      </w:pP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r>
        <w:rPr>
          <w:rFonts w:hint="eastAsia" w:ascii="新宋体" w:hAnsi="新宋体" w:eastAsia="新宋体"/>
          <w:b/>
          <w:sz w:val="36"/>
          <w:szCs w:val="36"/>
        </w:rPr>
        <w:t xml:space="preserve">第五章  </w:t>
      </w:r>
      <w:bookmarkStart w:id="70" w:name="_Toc278443525"/>
      <w:r>
        <w:rPr>
          <w:rFonts w:hint="eastAsia" w:ascii="新宋体" w:hAnsi="新宋体" w:eastAsia="新宋体"/>
          <w:b/>
          <w:sz w:val="36"/>
          <w:szCs w:val="36"/>
        </w:rPr>
        <w:t>委托人要求</w:t>
      </w:r>
    </w:p>
    <w:p>
      <w:pPr>
        <w:spacing w:line="430" w:lineRule="exact"/>
        <w:rPr>
          <w:rFonts w:ascii="新宋体" w:hAnsi="新宋体" w:eastAsia="新宋体"/>
          <w:sz w:val="24"/>
          <w:szCs w:val="24"/>
        </w:rPr>
      </w:pPr>
      <w:bookmarkStart w:id="71" w:name="_bookmark163"/>
      <w:bookmarkEnd w:id="71"/>
      <w:r>
        <w:rPr>
          <w:rFonts w:ascii="新宋体" w:hAnsi="新宋体" w:eastAsia="新宋体"/>
          <w:b/>
          <w:bCs/>
          <w:sz w:val="24"/>
          <w:szCs w:val="24"/>
        </w:rPr>
        <w:t>一、监理要求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1. 项目概况 </w:t>
      </w:r>
    </w:p>
    <w:p>
      <w:pPr>
        <w:adjustRightInd w:val="0"/>
        <w:snapToGrid w:val="0"/>
        <w:spacing w:line="420" w:lineRule="exact"/>
        <w:ind w:firstLine="480" w:firstLineChars="200"/>
      </w:pPr>
      <w:r>
        <w:rPr>
          <w:rFonts w:hint="eastAsia" w:ascii="新宋体" w:hAnsi="新宋体" w:eastAsia="新宋体"/>
          <w:sz w:val="24"/>
          <w:szCs w:val="24"/>
        </w:rPr>
        <w:t>本项目为新建污水干管与现状延安路污水管道连接后，重力流向东穿京广铁路、灵沟河、霸陵河、清潩河，经泵站提升后，采用DN700压力管道输送至污水处理厂集水池；本次招标内容为下穿京广铁路部分，包含Φ2200Ⅲ级钢筋混凝土圆管涵约70米，顶管工作井1座，顶管接收井1座等。监理范围及内容:包括施工准备、施工期及保修期的全过程监理服务工作。</w:t>
      </w:r>
    </w:p>
    <w:p>
      <w:pPr>
        <w:numPr>
          <w:ilvl w:val="0"/>
          <w:numId w:val="5"/>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监理依据</w:t>
      </w:r>
    </w:p>
    <w:p>
      <w:pPr>
        <w:pStyle w:val="22"/>
        <w:snapToGrid w:val="0"/>
        <w:spacing w:line="420" w:lineRule="exact"/>
        <w:ind w:left="680" w:leftChars="200"/>
      </w:pPr>
      <w:r>
        <w:rPr>
          <w:rFonts w:hint="eastAsia"/>
        </w:rPr>
        <w:t xml:space="preserve"> 监理合同、图纸、现行施工规范和标准。</w:t>
      </w:r>
    </w:p>
    <w:p>
      <w:pPr>
        <w:numPr>
          <w:ilvl w:val="0"/>
          <w:numId w:val="5"/>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监理人员和试验检测仪器设备要求</w:t>
      </w:r>
    </w:p>
    <w:p>
      <w:pPr>
        <w:pStyle w:val="22"/>
        <w:snapToGrid w:val="0"/>
        <w:spacing w:line="420" w:lineRule="exact"/>
        <w:ind w:left="680" w:leftChars="200"/>
      </w:pPr>
      <w:r>
        <w:rPr>
          <w:rFonts w:hint="eastAsia"/>
        </w:rPr>
        <w:t xml:space="preserve"> 满足本项目施工监理服务工作需要。</w:t>
      </w:r>
    </w:p>
    <w:p>
      <w:pPr>
        <w:numPr>
          <w:ilvl w:val="0"/>
          <w:numId w:val="5"/>
        </w:numPr>
        <w:adjustRightInd w:val="0"/>
        <w:snapToGrid w:val="0"/>
        <w:spacing w:line="420" w:lineRule="exact"/>
        <w:ind w:firstLine="480" w:firstLineChars="200"/>
        <w:rPr>
          <w:rFonts w:cs="宋体"/>
          <w:color w:val="000000"/>
          <w:sz w:val="24"/>
          <w:szCs w:val="24"/>
        </w:rPr>
      </w:pPr>
      <w:r>
        <w:rPr>
          <w:rFonts w:ascii="新宋体" w:hAnsi="新宋体" w:eastAsia="新宋体"/>
          <w:sz w:val="24"/>
          <w:szCs w:val="24"/>
        </w:rPr>
        <w:t>其他要</w:t>
      </w:r>
      <w:r>
        <w:rPr>
          <w:rFonts w:hint="eastAsia" w:cs="宋体"/>
          <w:color w:val="000000"/>
          <w:sz w:val="24"/>
          <w:szCs w:val="24"/>
        </w:rPr>
        <w:t>求（无）</w:t>
      </w:r>
    </w:p>
    <w:p>
      <w:pPr>
        <w:adjustRightInd w:val="0"/>
        <w:snapToGrid w:val="0"/>
        <w:spacing w:line="420" w:lineRule="exact"/>
        <w:rPr>
          <w:rFonts w:ascii="新宋体" w:hAnsi="新宋体" w:eastAsia="新宋体"/>
          <w:b/>
          <w:bCs/>
          <w:sz w:val="24"/>
          <w:szCs w:val="24"/>
        </w:rPr>
      </w:pPr>
      <w:bookmarkStart w:id="72" w:name="_bookmark164"/>
      <w:bookmarkEnd w:id="72"/>
      <w:r>
        <w:rPr>
          <w:rFonts w:ascii="新宋体" w:hAnsi="新宋体" w:eastAsia="新宋体"/>
          <w:b/>
          <w:bCs/>
          <w:sz w:val="24"/>
          <w:szCs w:val="24"/>
        </w:rPr>
        <w:t>二、适用规范标准</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 国家、行业、项目所在地规范</w:t>
      </w:r>
      <w:r>
        <w:rPr>
          <w:rFonts w:hint="eastAsia" w:ascii="新宋体" w:hAnsi="新宋体" w:eastAsia="新宋体"/>
          <w:sz w:val="24"/>
          <w:szCs w:val="24"/>
        </w:rPr>
        <w:t>、</w:t>
      </w:r>
      <w:r>
        <w:rPr>
          <w:rFonts w:ascii="新宋体" w:hAnsi="新宋体" w:eastAsia="新宋体"/>
          <w:sz w:val="24"/>
          <w:szCs w:val="24"/>
        </w:rPr>
        <w:t>标准</w:t>
      </w:r>
      <w:r>
        <w:rPr>
          <w:rFonts w:hint="eastAsia" w:ascii="新宋体" w:hAnsi="新宋体" w:eastAsia="新宋体"/>
          <w:sz w:val="24"/>
          <w:szCs w:val="24"/>
        </w:rPr>
        <w:t>和</w:t>
      </w:r>
      <w:r>
        <w:rPr>
          <w:rFonts w:ascii="新宋体" w:hAnsi="新宋体" w:eastAsia="新宋体"/>
          <w:sz w:val="24"/>
          <w:szCs w:val="24"/>
        </w:rPr>
        <w:t>规程</w:t>
      </w:r>
      <w:r>
        <w:rPr>
          <w:rFonts w:hint="eastAsia" w:ascii="新宋体" w:hAnsi="新宋体" w:eastAsia="新宋体"/>
          <w:sz w:val="24"/>
          <w:szCs w:val="24"/>
        </w:rPr>
        <w:t>等。</w:t>
      </w:r>
    </w:p>
    <w:p>
      <w:pPr>
        <w:adjustRightInd w:val="0"/>
        <w:snapToGrid w:val="0"/>
        <w:spacing w:line="420" w:lineRule="exact"/>
        <w:rPr>
          <w:rFonts w:ascii="新宋体" w:hAnsi="新宋体" w:eastAsia="新宋体"/>
          <w:b/>
          <w:bCs/>
          <w:sz w:val="24"/>
          <w:szCs w:val="24"/>
        </w:rPr>
      </w:pPr>
      <w:bookmarkStart w:id="73" w:name="_bookmark165"/>
      <w:bookmarkEnd w:id="73"/>
      <w:r>
        <w:rPr>
          <w:rFonts w:ascii="新宋体" w:hAnsi="新宋体" w:eastAsia="新宋体"/>
          <w:b/>
          <w:bCs/>
          <w:sz w:val="24"/>
          <w:szCs w:val="24"/>
        </w:rPr>
        <w:t>三、成果文件要求</w:t>
      </w:r>
    </w:p>
    <w:p>
      <w:pPr>
        <w:adjustRightInd w:val="0"/>
        <w:snapToGrid w:val="0"/>
        <w:spacing w:line="420" w:lineRule="exact"/>
        <w:ind w:firstLine="480" w:firstLineChars="200"/>
        <w:rPr>
          <w:rFonts w:ascii="新宋体" w:hAnsi="新宋体" w:eastAsia="新宋体"/>
          <w:sz w:val="24"/>
          <w:szCs w:val="24"/>
        </w:rPr>
      </w:pPr>
      <w:bookmarkStart w:id="74" w:name="_bookmark166"/>
      <w:bookmarkEnd w:id="74"/>
      <w:r>
        <w:rPr>
          <w:rFonts w:hint="eastAsia" w:ascii="新宋体" w:hAnsi="新宋体" w:eastAsia="新宋体"/>
          <w:sz w:val="24"/>
          <w:szCs w:val="24"/>
        </w:rPr>
        <w:t>按照相关规定交付相关监理资料。</w:t>
      </w:r>
    </w:p>
    <w:p>
      <w:pPr>
        <w:adjustRightInd w:val="0"/>
        <w:snapToGrid w:val="0"/>
        <w:spacing w:line="420" w:lineRule="exact"/>
        <w:rPr>
          <w:rFonts w:ascii="新宋体" w:hAnsi="新宋体" w:eastAsia="新宋体"/>
          <w:b/>
          <w:bCs/>
          <w:sz w:val="24"/>
          <w:szCs w:val="24"/>
        </w:rPr>
      </w:pPr>
      <w:r>
        <w:rPr>
          <w:rFonts w:ascii="新宋体" w:hAnsi="新宋体" w:eastAsia="新宋体"/>
          <w:b/>
          <w:bCs/>
          <w:sz w:val="24"/>
          <w:szCs w:val="24"/>
        </w:rPr>
        <w:t>四、委托人财产清单</w:t>
      </w:r>
    </w:p>
    <w:p>
      <w:pPr>
        <w:adjustRightInd w:val="0"/>
        <w:snapToGrid w:val="0"/>
        <w:spacing w:line="420" w:lineRule="exact"/>
        <w:ind w:firstLine="480" w:firstLineChars="200"/>
        <w:rPr>
          <w:rFonts w:ascii="新宋体" w:hAnsi="新宋体" w:eastAsia="新宋体"/>
          <w:sz w:val="24"/>
          <w:szCs w:val="24"/>
        </w:rPr>
      </w:pPr>
      <w:bookmarkStart w:id="75" w:name="_bookmark167"/>
      <w:bookmarkEnd w:id="75"/>
      <w:r>
        <w:rPr>
          <w:rFonts w:ascii="新宋体" w:hAnsi="新宋体" w:eastAsia="新宋体"/>
          <w:sz w:val="24"/>
          <w:szCs w:val="24"/>
        </w:rPr>
        <w:t>（一）委托人提供的设备、设施</w:t>
      </w:r>
      <w:bookmarkStart w:id="76" w:name="_bookmark168"/>
      <w:bookmarkEnd w:id="76"/>
      <w:r>
        <w:rPr>
          <w:rFonts w:hint="eastAsia" w:ascii="新宋体" w:hAnsi="新宋体" w:eastAsia="新宋体"/>
          <w:sz w:val="24"/>
          <w:szCs w:val="24"/>
        </w:rPr>
        <w:t xml:space="preserve">  （无）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（二）委托人提供的资料</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定位放线的基准点、基准线和基准标高</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委托人取得的有关审批、核准和备案材料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勘察文件、设计文件等资料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技术标准、规范</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工程承包合同及其他相关合同</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其他资料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bookmarkStart w:id="77" w:name="_bookmark169"/>
      <w:bookmarkEnd w:id="77"/>
      <w:r>
        <w:rPr>
          <w:rFonts w:ascii="新宋体" w:hAnsi="新宋体" w:eastAsia="新宋体"/>
          <w:sz w:val="24"/>
          <w:szCs w:val="24"/>
        </w:rPr>
        <w:t>（三）委托人财产使用要求及退还要求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委托人财产使用要求</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委托人财产退还要求</w:t>
      </w:r>
      <w:r>
        <w:rPr>
          <w:rFonts w:hint="eastAsia" w:ascii="新宋体" w:hAnsi="新宋体" w:eastAsia="新宋体"/>
          <w:sz w:val="24"/>
          <w:szCs w:val="24"/>
        </w:rPr>
        <w:t>：（无）</w:t>
      </w:r>
    </w:p>
    <w:p>
      <w:pPr>
        <w:adjustRightInd w:val="0"/>
        <w:snapToGrid w:val="0"/>
        <w:spacing w:line="420" w:lineRule="exact"/>
        <w:rPr>
          <w:rFonts w:ascii="新宋体" w:hAnsi="新宋体" w:eastAsia="新宋体"/>
          <w:b/>
          <w:bCs/>
          <w:sz w:val="24"/>
          <w:szCs w:val="24"/>
        </w:rPr>
      </w:pPr>
      <w:bookmarkStart w:id="78" w:name="_bookmark170"/>
      <w:bookmarkEnd w:id="78"/>
      <w:r>
        <w:rPr>
          <w:rFonts w:ascii="新宋体" w:hAnsi="新宋体" w:eastAsia="新宋体"/>
          <w:b/>
          <w:bCs/>
          <w:sz w:val="24"/>
          <w:szCs w:val="24"/>
        </w:rPr>
        <w:t>五、委托人提供的便利条件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委托人提供的生活条件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委托人提供的交通条件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委托人提供的网络、通讯条件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委托人提供的协助人员</w:t>
      </w:r>
      <w:r>
        <w:rPr>
          <w:rFonts w:hint="eastAsia" w:ascii="新宋体" w:hAnsi="新宋体" w:eastAsia="新宋体"/>
          <w:sz w:val="24"/>
          <w:szCs w:val="24"/>
        </w:rPr>
        <w:t>：</w:t>
      </w:r>
    </w:p>
    <w:p>
      <w:pPr>
        <w:adjustRightInd w:val="0"/>
        <w:snapToGrid w:val="0"/>
        <w:spacing w:line="420" w:lineRule="exact"/>
        <w:rPr>
          <w:rFonts w:ascii="新宋体" w:hAnsi="新宋体" w:eastAsia="新宋体"/>
          <w:sz w:val="24"/>
          <w:szCs w:val="24"/>
        </w:rPr>
      </w:pPr>
      <w:bookmarkStart w:id="79" w:name="_bookmark171"/>
      <w:bookmarkEnd w:id="79"/>
      <w:r>
        <w:rPr>
          <w:rFonts w:ascii="新宋体" w:hAnsi="新宋体" w:eastAsia="新宋体"/>
          <w:b/>
          <w:bCs/>
          <w:sz w:val="24"/>
          <w:szCs w:val="24"/>
        </w:rPr>
        <w:t>六、监理人需要自备的工作条件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监理人自备的工作手册：本项目必备的规范标准、图集等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监理人自备的办公设备：电脑、软件、投影、打印机、复印机、照相机等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监理人自备的交通工具：出行车辆等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监理人自备的现场办公设施：办公桌椅、文件柜等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监理人自备的安全设施：安全帽、安全鞋、手电筒等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监理人自备的试验检测仪器、设备、工具</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监理人自备的试验用房、样品用房</w:t>
      </w:r>
      <w:r>
        <w:rPr>
          <w:rFonts w:hint="eastAsia" w:ascii="新宋体" w:hAnsi="新宋体" w:eastAsia="新宋体"/>
          <w:sz w:val="24"/>
          <w:szCs w:val="24"/>
        </w:rPr>
        <w:t>。</w:t>
      </w:r>
    </w:p>
    <w:p>
      <w:pPr>
        <w:rPr>
          <w:rFonts w:ascii="Times New Roman"/>
          <w:sz w:val="21"/>
          <w:szCs w:val="21"/>
        </w:rPr>
        <w:sectPr>
          <w:pgSz w:w="12240" w:h="15840"/>
          <w:pgMar w:top="1400" w:right="1720" w:bottom="1120" w:left="1700" w:header="0" w:footer="921" w:gutter="0"/>
          <w:cols w:space="720" w:num="1"/>
        </w:sect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投标文件格式</w:t>
      </w:r>
      <w:bookmarkEnd w:id="70"/>
    </w:p>
    <w:p>
      <w:pPr>
        <w:tabs>
          <w:tab w:val="center" w:pos="4739"/>
        </w:tabs>
        <w:ind w:left="180"/>
        <w:jc w:val="center"/>
        <w:rPr>
          <w:rFonts w:ascii="黑体" w:eastAsia="黑体"/>
          <w:b/>
          <w:sz w:val="24"/>
          <w:szCs w:val="24"/>
        </w:rPr>
      </w:pPr>
    </w:p>
    <w:p>
      <w:pPr>
        <w:tabs>
          <w:tab w:val="center" w:pos="4739"/>
        </w:tabs>
        <w:ind w:left="180"/>
        <w:jc w:val="right"/>
        <w:rPr>
          <w:rFonts w:ascii="黑体" w:eastAsia="黑体"/>
          <w:b/>
          <w:sz w:val="32"/>
          <w:szCs w:val="32"/>
        </w:rPr>
      </w:pPr>
      <w:r>
        <w:rPr>
          <w:rFonts w:hint="eastAsia" w:ascii="黑体" w:eastAsia="黑体"/>
          <w:b/>
          <w:sz w:val="32"/>
          <w:szCs w:val="32"/>
        </w:rPr>
        <w:t>正（副）本</w:t>
      </w:r>
    </w:p>
    <w:p>
      <w:pPr>
        <w:tabs>
          <w:tab w:val="center" w:pos="4739"/>
        </w:tabs>
        <w:ind w:left="180"/>
        <w:jc w:val="right"/>
        <w:rPr>
          <w:rFonts w:ascii="黑体" w:eastAsia="黑体"/>
          <w:b/>
          <w:sz w:val="32"/>
          <w:szCs w:val="32"/>
        </w:rPr>
      </w:pPr>
    </w:p>
    <w:p>
      <w:pPr>
        <w:tabs>
          <w:tab w:val="center" w:pos="4739"/>
        </w:tabs>
        <w:ind w:left="180"/>
        <w:jc w:val="center"/>
        <w:rPr>
          <w:rFonts w:ascii="黑体" w:eastAsia="黑体"/>
          <w:b/>
          <w:sz w:val="32"/>
          <w:szCs w:val="32"/>
        </w:rPr>
      </w:pPr>
      <w:r>
        <w:rPr>
          <w:rFonts w:hint="eastAsia" w:ascii="黑体" w:eastAsia="黑体"/>
          <w:b/>
          <w:sz w:val="32"/>
          <w:szCs w:val="32"/>
        </w:rPr>
        <w:t>　</w:t>
      </w:r>
      <w:r>
        <w:rPr>
          <w:rFonts w:hint="eastAsia" w:ascii="黑体" w:eastAsia="黑体"/>
          <w:b/>
          <w:sz w:val="32"/>
          <w:szCs w:val="32"/>
          <w:u w:val="single"/>
        </w:rPr>
        <w:t>　　　　            　　　(项目名称/标段)　</w:t>
      </w:r>
    </w:p>
    <w:p>
      <w:pPr>
        <w:tabs>
          <w:tab w:val="center" w:pos="4739"/>
        </w:tabs>
        <w:ind w:left="180"/>
        <w:rPr>
          <w:sz w:val="32"/>
          <w:szCs w:val="32"/>
        </w:rPr>
      </w:pPr>
    </w:p>
    <w:p>
      <w:pPr>
        <w:tabs>
          <w:tab w:val="center" w:pos="4739"/>
        </w:tabs>
        <w:ind w:left="180"/>
        <w:rPr>
          <w:sz w:val="32"/>
          <w:szCs w:val="32"/>
        </w:rPr>
      </w:pPr>
    </w:p>
    <w:p>
      <w:pPr>
        <w:tabs>
          <w:tab w:val="center" w:pos="4739"/>
        </w:tabs>
        <w:ind w:firstLine="3253" w:firstLineChars="900"/>
        <w:rPr>
          <w:rFonts w:ascii="黑体" w:eastAsia="黑体"/>
          <w:b/>
          <w:sz w:val="36"/>
          <w:szCs w:val="36"/>
        </w:rPr>
      </w:pPr>
      <w:r>
        <w:rPr>
          <w:rFonts w:hint="eastAsia" w:ascii="黑体" w:eastAsia="黑体"/>
          <w:b/>
          <w:sz w:val="36"/>
          <w:szCs w:val="36"/>
        </w:rPr>
        <w:t>投 标 文 件</w:t>
      </w:r>
    </w:p>
    <w:p>
      <w:pPr>
        <w:tabs>
          <w:tab w:val="center" w:pos="4739"/>
        </w:tabs>
        <w:ind w:left="180"/>
        <w:rPr>
          <w:sz w:val="32"/>
          <w:szCs w:val="32"/>
        </w:rPr>
      </w:pPr>
    </w:p>
    <w:p>
      <w:pPr>
        <w:tabs>
          <w:tab w:val="center" w:pos="4739"/>
        </w:tabs>
        <w:ind w:firstLine="3213" w:firstLineChars="1000"/>
        <w:rPr>
          <w:rFonts w:hAnsi="宋体" w:cs="宋体"/>
          <w:sz w:val="32"/>
          <w:szCs w:val="32"/>
        </w:rPr>
      </w:pPr>
      <w:r>
        <w:rPr>
          <w:rFonts w:hint="eastAsia" w:hAnsi="宋体" w:cs="宋体"/>
          <w:b/>
          <w:bCs/>
          <w:sz w:val="32"/>
          <w:szCs w:val="32"/>
        </w:rPr>
        <w:t>项目编号：</w:t>
      </w: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autoSpaceDE w:val="0"/>
        <w:autoSpaceDN w:val="0"/>
        <w:adjustRightInd w:val="0"/>
        <w:spacing w:line="400" w:lineRule="exact"/>
        <w:ind w:firstLine="1506" w:firstLineChars="500"/>
        <w:rPr>
          <w:rFonts w:hAnsi="宋体" w:cs="宋体"/>
          <w:b/>
          <w:bCs/>
          <w:sz w:val="30"/>
          <w:szCs w:val="30"/>
          <w:u w:val="single"/>
        </w:rPr>
      </w:pPr>
      <w:r>
        <w:rPr>
          <w:rFonts w:hint="eastAsia" w:hAnsi="宋体" w:cs="宋体"/>
          <w:b/>
          <w:bCs/>
          <w:sz w:val="30"/>
          <w:szCs w:val="30"/>
        </w:rPr>
        <w:t>投    标    人：（盖单位章）</w:t>
      </w:r>
    </w:p>
    <w:p>
      <w:pPr>
        <w:autoSpaceDE w:val="0"/>
        <w:autoSpaceDN w:val="0"/>
        <w:adjustRightInd w:val="0"/>
        <w:spacing w:line="400" w:lineRule="exact"/>
        <w:ind w:firstLine="1807" w:firstLineChars="600"/>
        <w:jc w:val="left"/>
        <w:rPr>
          <w:rFonts w:hAnsi="宋体" w:cs="宋体"/>
          <w:b/>
          <w:bCs/>
          <w:sz w:val="30"/>
          <w:szCs w:val="30"/>
        </w:rPr>
      </w:pPr>
    </w:p>
    <w:p>
      <w:pPr>
        <w:autoSpaceDE w:val="0"/>
        <w:autoSpaceDN w:val="0"/>
        <w:adjustRightInd w:val="0"/>
        <w:spacing w:line="400" w:lineRule="exact"/>
        <w:jc w:val="left"/>
        <w:rPr>
          <w:rFonts w:hAnsi="宋体" w:cs="宋体"/>
          <w:b/>
          <w:bCs/>
          <w:sz w:val="30"/>
          <w:szCs w:val="30"/>
        </w:rPr>
      </w:pPr>
      <w:r>
        <w:rPr>
          <w:rFonts w:hint="eastAsia" w:hAnsi="宋体" w:cs="宋体"/>
          <w:b/>
          <w:bCs/>
          <w:sz w:val="30"/>
          <w:szCs w:val="30"/>
        </w:rPr>
        <w:t xml:space="preserve">          法定代表人或其委托代理人：（签字或盖章）</w:t>
      </w:r>
    </w:p>
    <w:p>
      <w:pPr>
        <w:autoSpaceDE w:val="0"/>
        <w:autoSpaceDN w:val="0"/>
        <w:adjustRightInd w:val="0"/>
        <w:spacing w:line="400" w:lineRule="exact"/>
        <w:jc w:val="left"/>
        <w:rPr>
          <w:rFonts w:hAnsi="宋体" w:cs="宋体"/>
          <w:b/>
          <w:bCs/>
          <w:sz w:val="30"/>
          <w:szCs w:val="30"/>
        </w:rPr>
      </w:pPr>
    </w:p>
    <w:p>
      <w:pPr>
        <w:autoSpaceDE w:val="0"/>
        <w:autoSpaceDN w:val="0"/>
        <w:adjustRightInd w:val="0"/>
        <w:spacing w:line="360" w:lineRule="auto"/>
        <w:jc w:val="center"/>
        <w:rPr>
          <w:rFonts w:hAnsi="宋体" w:cs="宋体"/>
          <w:b/>
          <w:bCs/>
          <w:sz w:val="30"/>
          <w:szCs w:val="30"/>
          <w:u w:val="single"/>
        </w:rPr>
      </w:pPr>
      <w:r>
        <w:rPr>
          <w:rFonts w:hint="eastAsia" w:hAnsi="宋体" w:cs="宋体"/>
          <w:b/>
          <w:bCs/>
          <w:sz w:val="30"/>
          <w:szCs w:val="30"/>
        </w:rPr>
        <w:t>年月日</w:t>
      </w:r>
    </w:p>
    <w:p>
      <w:pPr>
        <w:tabs>
          <w:tab w:val="center" w:pos="4739"/>
        </w:tabs>
        <w:ind w:left="180"/>
        <w:jc w:val="center"/>
        <w:rPr>
          <w:rFonts w:hAnsi="宋体" w:cs="宋体"/>
          <w:b/>
          <w:sz w:val="30"/>
          <w:szCs w:val="30"/>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24"/>
          <w:szCs w:val="24"/>
        </w:rPr>
      </w:pPr>
      <w:r>
        <w:rPr>
          <w:rFonts w:hint="eastAsia" w:ascii="新宋体" w:hAnsi="新宋体" w:eastAsia="新宋体"/>
          <w:b/>
          <w:bCs/>
          <w:sz w:val="44"/>
          <w:szCs w:val="44"/>
        </w:rPr>
        <w:t>目   录</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 xml:space="preserve">一、投标函及投标函附录 </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二、法定代表人身份证明</w:t>
      </w:r>
      <w:r>
        <w:rPr>
          <w:rFonts w:hint="eastAsia" w:hAnsi="宋体"/>
          <w:b/>
          <w:bCs/>
          <w:sz w:val="28"/>
          <w:szCs w:val="28"/>
        </w:rPr>
        <w:t>及</w:t>
      </w:r>
      <w:r>
        <w:rPr>
          <w:rFonts w:hAnsi="宋体"/>
          <w:b/>
          <w:bCs/>
          <w:sz w:val="28"/>
          <w:szCs w:val="28"/>
        </w:rPr>
        <w:t>授权委托书</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三、投标</w:t>
      </w:r>
      <w:r>
        <w:rPr>
          <w:rFonts w:hint="eastAsia" w:hAnsi="宋体"/>
          <w:b/>
          <w:bCs/>
          <w:sz w:val="28"/>
          <w:szCs w:val="28"/>
        </w:rPr>
        <w:t>担保</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四</w:t>
      </w:r>
      <w:r>
        <w:rPr>
          <w:rFonts w:hAnsi="宋体"/>
          <w:b/>
          <w:bCs/>
          <w:sz w:val="28"/>
          <w:szCs w:val="28"/>
        </w:rPr>
        <w:t>、监理报酬清单</w:t>
      </w:r>
      <w:r>
        <w:rPr>
          <w:rFonts w:hint="eastAsia" w:hAnsi="宋体"/>
          <w:b/>
          <w:bCs/>
          <w:sz w:val="28"/>
          <w:szCs w:val="28"/>
        </w:rPr>
        <w:t>(如有)</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五</w:t>
      </w:r>
      <w:r>
        <w:rPr>
          <w:rFonts w:hAnsi="宋体"/>
          <w:b/>
          <w:bCs/>
          <w:sz w:val="28"/>
          <w:szCs w:val="28"/>
        </w:rPr>
        <w:t>、资格审查资料</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六</w:t>
      </w:r>
      <w:r>
        <w:rPr>
          <w:rFonts w:hAnsi="宋体"/>
          <w:b/>
          <w:bCs/>
          <w:sz w:val="28"/>
          <w:szCs w:val="28"/>
        </w:rPr>
        <w:t xml:space="preserve">、监理大纲 </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七、投标人认为有必要的其它证明材料。</w:t>
      </w:r>
    </w:p>
    <w:p>
      <w:pPr>
        <w:autoSpaceDE w:val="0"/>
        <w:autoSpaceDN w:val="0"/>
        <w:adjustRightInd w:val="0"/>
        <w:spacing w:line="420" w:lineRule="exact"/>
        <w:outlineLvl w:val="0"/>
        <w:rPr>
          <w:rFonts w:hAnsi="宋体"/>
          <w:sz w:val="24"/>
          <w:szCs w:val="24"/>
        </w:rPr>
      </w:pPr>
    </w:p>
    <w:p>
      <w:pPr>
        <w:spacing w:line="600" w:lineRule="exact"/>
        <w:ind w:left="1377" w:leftChars="405"/>
        <w:rPr>
          <w:rFonts w:hAnsi="宋体"/>
          <w:b/>
          <w:sz w:val="28"/>
          <w:szCs w:val="28"/>
        </w:rPr>
      </w:pPr>
      <w:r>
        <w:rPr>
          <w:rFonts w:hint="eastAsia" w:hAnsi="宋体"/>
          <w:b/>
          <w:sz w:val="28"/>
          <w:szCs w:val="28"/>
        </w:rPr>
        <w:t>投标文件编制过程中应按本章提供的格式填报。</w:t>
      </w:r>
    </w:p>
    <w:p>
      <w:pPr>
        <w:spacing w:line="600" w:lineRule="exact"/>
        <w:ind w:left="1377" w:leftChars="405"/>
        <w:rPr>
          <w:rFonts w:hAnsi="宋体"/>
          <w:b/>
          <w:sz w:val="28"/>
          <w:szCs w:val="28"/>
        </w:rPr>
      </w:pPr>
      <w:r>
        <w:rPr>
          <w:rFonts w:hint="eastAsia" w:hAnsi="宋体"/>
          <w:b/>
          <w:sz w:val="28"/>
          <w:szCs w:val="28"/>
        </w:rPr>
        <w:t>如有本章未提供的格式，投标人可自行编制。</w:t>
      </w:r>
      <w:bookmarkStart w:id="80" w:name="_bookmark176"/>
      <w:bookmarkEnd w:id="80"/>
    </w:p>
    <w:p>
      <w:pPr>
        <w:jc w:val="center"/>
      </w:pPr>
    </w:p>
    <w:p>
      <w:pPr>
        <w:jc w:val="center"/>
      </w:pPr>
    </w:p>
    <w:p>
      <w:pPr>
        <w:pStyle w:val="3"/>
        <w:rPr>
          <w:rFonts w:hAnsi="宋体"/>
          <w:sz w:val="24"/>
          <w:szCs w:val="24"/>
        </w:rPr>
      </w:pPr>
    </w:p>
    <w:p>
      <w:pPr>
        <w:pStyle w:val="3"/>
        <w:rPr>
          <w:rFonts w:hAnsi="宋体"/>
          <w:sz w:val="24"/>
          <w:szCs w:val="24"/>
        </w:rPr>
      </w:pPr>
    </w:p>
    <w:p>
      <w:pPr>
        <w:jc w:val="center"/>
      </w:pPr>
    </w:p>
    <w:p>
      <w:pPr>
        <w:pStyle w:val="3"/>
      </w:pPr>
    </w:p>
    <w:p>
      <w:pPr>
        <w:pStyle w:val="3"/>
      </w:pPr>
    </w:p>
    <w:p>
      <w:pPr>
        <w:pStyle w:val="23"/>
        <w:adjustRightInd w:val="0"/>
        <w:snapToGrid w:val="0"/>
        <w:spacing w:line="360" w:lineRule="auto"/>
        <w:jc w:val="center"/>
        <w:rPr>
          <w:rFonts w:ascii="宋体" w:hAnsi="宋体" w:eastAsia="宋体"/>
          <w:sz w:val="21"/>
          <w:szCs w:val="21"/>
          <w:lang w:eastAsia="zh-CN"/>
        </w:rPr>
      </w:pPr>
    </w:p>
    <w:p>
      <w:pPr>
        <w:pStyle w:val="23"/>
        <w:adjustRightInd w:val="0"/>
        <w:snapToGrid w:val="0"/>
        <w:spacing w:line="360" w:lineRule="auto"/>
        <w:jc w:val="center"/>
        <w:rPr>
          <w:rFonts w:ascii="宋体" w:hAnsi="宋体" w:eastAsia="宋体"/>
          <w:sz w:val="21"/>
          <w:szCs w:val="21"/>
          <w:lang w:eastAsia="zh-CN"/>
        </w:rPr>
      </w:pPr>
    </w:p>
    <w:p>
      <w:pPr>
        <w:pStyle w:val="23"/>
        <w:adjustRightInd w:val="0"/>
        <w:snapToGrid w:val="0"/>
        <w:spacing w:line="360" w:lineRule="auto"/>
        <w:jc w:val="center"/>
        <w:rPr>
          <w:rFonts w:ascii="宋体" w:hAnsi="宋体" w:eastAsia="宋体"/>
          <w:sz w:val="21"/>
          <w:szCs w:val="21"/>
          <w:lang w:eastAsia="zh-CN"/>
        </w:rPr>
      </w:pPr>
    </w:p>
    <w:p>
      <w:pPr>
        <w:pStyle w:val="23"/>
        <w:adjustRightInd w:val="0"/>
        <w:snapToGrid w:val="0"/>
        <w:spacing w:line="360" w:lineRule="auto"/>
        <w:jc w:val="center"/>
        <w:rPr>
          <w:rFonts w:ascii="宋体" w:hAnsi="宋体" w:eastAsia="宋体"/>
          <w:sz w:val="21"/>
          <w:szCs w:val="21"/>
          <w:lang w:eastAsia="zh-CN"/>
        </w:rPr>
      </w:pPr>
    </w:p>
    <w:p>
      <w:pPr>
        <w:pStyle w:val="23"/>
        <w:adjustRightInd w:val="0"/>
        <w:snapToGrid w:val="0"/>
        <w:spacing w:line="360" w:lineRule="auto"/>
        <w:jc w:val="center"/>
        <w:rPr>
          <w:rFonts w:ascii="宋体" w:hAnsi="宋体" w:eastAsia="宋体"/>
          <w:sz w:val="21"/>
          <w:szCs w:val="21"/>
          <w:lang w:eastAsia="zh-CN"/>
        </w:rPr>
      </w:pPr>
    </w:p>
    <w:p>
      <w:pPr>
        <w:pStyle w:val="23"/>
        <w:adjustRightInd w:val="0"/>
        <w:snapToGrid w:val="0"/>
        <w:spacing w:line="360" w:lineRule="auto"/>
        <w:jc w:val="center"/>
        <w:rPr>
          <w:rFonts w:ascii="宋体" w:hAnsi="宋体" w:eastAsia="宋体"/>
          <w:sz w:val="21"/>
          <w:szCs w:val="21"/>
          <w:lang w:eastAsia="zh-CN"/>
        </w:rPr>
      </w:pPr>
    </w:p>
    <w:p>
      <w:pPr>
        <w:pStyle w:val="23"/>
        <w:adjustRightInd w:val="0"/>
        <w:snapToGrid w:val="0"/>
        <w:spacing w:line="360" w:lineRule="auto"/>
        <w:ind w:left="0"/>
        <w:jc w:val="both"/>
        <w:rPr>
          <w:rFonts w:ascii="宋体" w:hAnsi="宋体" w:eastAsia="宋体"/>
          <w:sz w:val="21"/>
          <w:szCs w:val="21"/>
          <w:lang w:eastAsia="zh-CN"/>
        </w:rPr>
      </w:pPr>
    </w:p>
    <w:p>
      <w:pPr>
        <w:pStyle w:val="23"/>
        <w:adjustRightInd w:val="0"/>
        <w:snapToGrid w:val="0"/>
        <w:spacing w:line="360" w:lineRule="auto"/>
        <w:jc w:val="center"/>
        <w:rPr>
          <w:rFonts w:ascii="黑体" w:hAnsi="黑体" w:eastAsia="黑体" w:cs="黑体"/>
          <w:sz w:val="28"/>
          <w:szCs w:val="28"/>
          <w:lang w:eastAsia="zh-CN"/>
        </w:rPr>
      </w:pPr>
    </w:p>
    <w:p>
      <w:pPr>
        <w:pStyle w:val="23"/>
        <w:adjustRightInd w:val="0"/>
        <w:snapToGrid w:val="0"/>
        <w:spacing w:line="360" w:lineRule="auto"/>
        <w:jc w:val="center"/>
        <w:rPr>
          <w:rFonts w:ascii="黑体" w:hAnsi="黑体" w:eastAsia="黑体" w:cs="黑体"/>
          <w:sz w:val="28"/>
          <w:szCs w:val="28"/>
          <w:lang w:eastAsia="zh-CN"/>
        </w:rPr>
      </w:pPr>
    </w:p>
    <w:p>
      <w:pPr>
        <w:pStyle w:val="23"/>
        <w:adjustRightInd w:val="0"/>
        <w:snapToGrid w:val="0"/>
        <w:spacing w:line="360" w:lineRule="auto"/>
        <w:jc w:val="center"/>
        <w:rPr>
          <w:rFonts w:ascii="黑体" w:hAnsi="黑体" w:eastAsia="黑体" w:cs="黑体"/>
          <w:sz w:val="28"/>
          <w:szCs w:val="28"/>
          <w:lang w:eastAsia="zh-CN"/>
        </w:rPr>
      </w:pPr>
    </w:p>
    <w:p>
      <w:pPr>
        <w:pStyle w:val="23"/>
        <w:adjustRightInd w:val="0"/>
        <w:snapToGrid w:val="0"/>
        <w:spacing w:line="360" w:lineRule="auto"/>
        <w:ind w:left="0"/>
        <w:jc w:val="both"/>
        <w:rPr>
          <w:rFonts w:ascii="黑体" w:hAnsi="黑体" w:eastAsia="黑体" w:cs="黑体"/>
          <w:sz w:val="28"/>
          <w:szCs w:val="28"/>
          <w:lang w:eastAsia="zh-CN"/>
        </w:rPr>
      </w:pPr>
    </w:p>
    <w:p>
      <w:pPr>
        <w:pStyle w:val="23"/>
        <w:adjustRightInd w:val="0"/>
        <w:snapToGrid w:val="0"/>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一、投标函及投标函附录</w:t>
      </w:r>
    </w:p>
    <w:p>
      <w:pPr>
        <w:pStyle w:val="24"/>
        <w:adjustRightInd w:val="0"/>
        <w:snapToGrid w:val="0"/>
        <w:spacing w:line="360" w:lineRule="auto"/>
        <w:jc w:val="center"/>
        <w:rPr>
          <w:szCs w:val="21"/>
          <w:lang w:eastAsia="zh-CN"/>
        </w:rPr>
      </w:pPr>
      <w:bookmarkStart w:id="81" w:name="_bookmark177"/>
      <w:bookmarkEnd w:id="81"/>
      <w:r>
        <w:rPr>
          <w:sz w:val="24"/>
          <w:szCs w:val="24"/>
          <w:lang w:eastAsia="zh-CN"/>
        </w:rPr>
        <w:t>（一）投标函</w:t>
      </w:r>
    </w:p>
    <w:p>
      <w:pPr>
        <w:spacing w:line="360" w:lineRule="auto"/>
        <w:rPr>
          <w:rFonts w:hAnsi="宋体" w:eastAsia="宋体" w:cs="宋体"/>
          <w:sz w:val="24"/>
          <w:szCs w:val="24"/>
          <w:u w:val="single"/>
        </w:rPr>
      </w:pPr>
      <w:r>
        <w:rPr>
          <w:rFonts w:hint="eastAsia" w:hAnsi="宋体" w:eastAsia="宋体" w:cs="宋体"/>
          <w:sz w:val="24"/>
          <w:szCs w:val="24"/>
        </w:rPr>
        <w:t>（招标人名称）：</w:t>
      </w:r>
    </w:p>
    <w:p>
      <w:pPr>
        <w:spacing w:line="360" w:lineRule="auto"/>
        <w:rPr>
          <w:rFonts w:hAnsi="宋体" w:eastAsia="宋体" w:cs="宋体"/>
          <w:sz w:val="24"/>
          <w:szCs w:val="24"/>
        </w:rPr>
      </w:pPr>
    </w:p>
    <w:p>
      <w:pPr>
        <w:spacing w:line="360" w:lineRule="auto"/>
        <w:rPr>
          <w:rFonts w:hAnsi="宋体" w:eastAsia="宋体" w:cs="宋体"/>
          <w:sz w:val="24"/>
          <w:szCs w:val="24"/>
        </w:rPr>
      </w:pPr>
      <w:r>
        <w:rPr>
          <w:rFonts w:hint="eastAsia" w:hAnsi="宋体" w:eastAsia="宋体" w:cs="宋体"/>
          <w:sz w:val="24"/>
          <w:szCs w:val="24"/>
        </w:rPr>
        <w:t>1．我方已仔细研究了</w:t>
      </w:r>
      <w:r>
        <w:rPr>
          <w:rFonts w:hint="eastAsia" w:hAnsi="宋体" w:eastAsia="宋体" w:cs="宋体"/>
          <w:sz w:val="24"/>
          <w:szCs w:val="24"/>
          <w:u w:val="single"/>
        </w:rPr>
        <w:tab/>
      </w:r>
      <w:r>
        <w:rPr>
          <w:rFonts w:hint="eastAsia" w:hAnsi="宋体" w:eastAsia="宋体" w:cs="宋体"/>
          <w:sz w:val="24"/>
          <w:szCs w:val="24"/>
          <w:u w:val="single"/>
        </w:rPr>
        <w:tab/>
      </w:r>
      <w:r>
        <w:rPr>
          <w:rFonts w:hint="eastAsia" w:hAnsi="宋体" w:eastAsia="宋体" w:cs="宋体"/>
          <w:sz w:val="24"/>
          <w:szCs w:val="24"/>
          <w:u w:val="single"/>
        </w:rPr>
        <w:t>（项目名称）</w:t>
      </w:r>
      <w:r>
        <w:rPr>
          <w:rFonts w:hint="eastAsia" w:hAnsi="宋体" w:eastAsia="宋体" w:cs="宋体"/>
          <w:sz w:val="24"/>
          <w:szCs w:val="24"/>
        </w:rPr>
        <w:t>监理招标项目招标文件的全部内容，愿意</w:t>
      </w:r>
      <w:r>
        <w:rPr>
          <w:rFonts w:hint="eastAsia" w:hAnsi="宋体" w:eastAsia="宋体" w:cs="宋体"/>
          <w:b/>
          <w:sz w:val="24"/>
          <w:szCs w:val="24"/>
        </w:rPr>
        <w:t>以工程总承包合同中标金额的：</w:t>
      </w:r>
      <w:r>
        <w:rPr>
          <w:rFonts w:hint="eastAsia" w:hAnsi="宋体" w:eastAsia="宋体" w:cs="宋体"/>
          <w:sz w:val="24"/>
          <w:szCs w:val="24"/>
          <w:u w:val="single"/>
        </w:rPr>
        <w:t xml:space="preserve">（小写）     %，（大写） </w:t>
      </w:r>
      <w:r>
        <w:rPr>
          <w:rFonts w:hint="eastAsia" w:hAnsi="宋体" w:eastAsia="宋体" w:cs="宋体"/>
          <w:sz w:val="24"/>
          <w:szCs w:val="24"/>
          <w:u w:val="single"/>
        </w:rPr>
        <w:tab/>
      </w:r>
      <w:r>
        <w:rPr>
          <w:rFonts w:hint="eastAsia" w:hAnsi="宋体" w:eastAsia="宋体" w:cs="宋体"/>
          <w:sz w:val="24"/>
          <w:szCs w:val="24"/>
          <w:u w:val="single"/>
        </w:rPr>
        <w:t xml:space="preserve">    ； </w:t>
      </w:r>
      <w:r>
        <w:rPr>
          <w:rFonts w:hint="eastAsia" w:hAnsi="宋体" w:eastAsia="宋体" w:cs="宋体"/>
          <w:sz w:val="24"/>
          <w:szCs w:val="24"/>
        </w:rPr>
        <w:t>，监理服务期限：</w:t>
      </w:r>
      <w:r>
        <w:rPr>
          <w:rFonts w:hint="eastAsia" w:hAnsi="宋体" w:eastAsia="宋体" w:cs="宋体"/>
          <w:sz w:val="24"/>
          <w:szCs w:val="24"/>
          <w:u w:val="single"/>
        </w:rPr>
        <w:tab/>
      </w:r>
      <w:r>
        <w:rPr>
          <w:rFonts w:hint="eastAsia" w:hAnsi="宋体" w:eastAsia="宋体" w:cs="宋体"/>
          <w:sz w:val="24"/>
          <w:szCs w:val="24"/>
        </w:rPr>
        <w:t>，按合同约定完成监理工作。</w:t>
      </w:r>
    </w:p>
    <w:p>
      <w:pPr>
        <w:spacing w:line="360" w:lineRule="auto"/>
        <w:rPr>
          <w:rFonts w:hAnsi="宋体" w:eastAsia="宋体" w:cs="宋体"/>
          <w:sz w:val="24"/>
          <w:szCs w:val="24"/>
        </w:rPr>
      </w:pPr>
      <w:r>
        <w:rPr>
          <w:rFonts w:hint="eastAsia" w:hAnsi="宋体" w:eastAsia="宋体" w:cs="宋体"/>
          <w:sz w:val="24"/>
          <w:szCs w:val="24"/>
        </w:rPr>
        <w:t>2. 我方的投标文件包括下列内容：</w:t>
      </w:r>
    </w:p>
    <w:p>
      <w:pPr>
        <w:spacing w:line="360" w:lineRule="auto"/>
        <w:rPr>
          <w:rFonts w:hAnsi="宋体" w:eastAsia="宋体" w:cs="宋体"/>
          <w:sz w:val="24"/>
          <w:szCs w:val="24"/>
        </w:rPr>
      </w:pPr>
      <w:r>
        <w:rPr>
          <w:rFonts w:hint="eastAsia" w:hAnsi="宋体" w:eastAsia="宋体" w:cs="宋体"/>
          <w:sz w:val="24"/>
          <w:szCs w:val="24"/>
        </w:rPr>
        <w:t>（1）投标函及投标函附录；</w:t>
      </w:r>
    </w:p>
    <w:p>
      <w:pPr>
        <w:spacing w:line="360" w:lineRule="auto"/>
        <w:rPr>
          <w:rFonts w:hAnsi="宋体" w:eastAsia="宋体" w:cs="宋体"/>
          <w:sz w:val="24"/>
          <w:szCs w:val="24"/>
        </w:rPr>
      </w:pPr>
      <w:r>
        <w:rPr>
          <w:rFonts w:hint="eastAsia" w:hAnsi="宋体" w:eastAsia="宋体" w:cs="宋体"/>
          <w:sz w:val="24"/>
          <w:szCs w:val="24"/>
        </w:rPr>
        <w:t>（2）法定代表人身份证明或授权委托书；</w:t>
      </w:r>
    </w:p>
    <w:p>
      <w:pPr>
        <w:spacing w:line="360" w:lineRule="auto"/>
        <w:rPr>
          <w:rFonts w:hAnsi="宋体" w:eastAsia="宋体" w:cs="宋体"/>
          <w:sz w:val="24"/>
          <w:szCs w:val="24"/>
        </w:rPr>
      </w:pPr>
      <w:r>
        <w:rPr>
          <w:rFonts w:hint="eastAsia" w:hAnsi="宋体" w:eastAsia="宋体" w:cs="宋体"/>
          <w:sz w:val="24"/>
          <w:szCs w:val="24"/>
        </w:rPr>
        <w:t>（3）投标担保；</w:t>
      </w:r>
    </w:p>
    <w:p>
      <w:pPr>
        <w:spacing w:line="360" w:lineRule="auto"/>
        <w:rPr>
          <w:rFonts w:hAnsi="宋体" w:eastAsia="宋体" w:cs="宋体"/>
          <w:sz w:val="24"/>
          <w:szCs w:val="24"/>
        </w:rPr>
      </w:pPr>
      <w:r>
        <w:rPr>
          <w:rFonts w:hint="eastAsia" w:hAnsi="宋体" w:eastAsia="宋体" w:cs="宋体"/>
          <w:sz w:val="24"/>
          <w:szCs w:val="24"/>
        </w:rPr>
        <w:t>（4）监理报酬清单(如有)；</w:t>
      </w:r>
    </w:p>
    <w:p>
      <w:pPr>
        <w:spacing w:line="360" w:lineRule="auto"/>
        <w:rPr>
          <w:rFonts w:hAnsi="宋体" w:eastAsia="宋体" w:cs="宋体"/>
          <w:sz w:val="24"/>
          <w:szCs w:val="24"/>
        </w:rPr>
      </w:pPr>
      <w:r>
        <w:rPr>
          <w:rFonts w:hint="eastAsia" w:hAnsi="宋体" w:eastAsia="宋体" w:cs="宋体"/>
          <w:sz w:val="24"/>
          <w:szCs w:val="24"/>
        </w:rPr>
        <w:t>（5）资格审查资料；</w:t>
      </w:r>
    </w:p>
    <w:p>
      <w:pPr>
        <w:spacing w:line="360" w:lineRule="auto"/>
        <w:rPr>
          <w:rFonts w:hAnsi="宋体" w:eastAsia="宋体" w:cs="宋体"/>
          <w:sz w:val="24"/>
          <w:szCs w:val="24"/>
        </w:rPr>
      </w:pPr>
      <w:r>
        <w:rPr>
          <w:rFonts w:hint="eastAsia" w:hAnsi="宋体" w:eastAsia="宋体" w:cs="宋体"/>
          <w:sz w:val="24"/>
          <w:szCs w:val="24"/>
        </w:rPr>
        <w:t>（6）监理大纲；</w:t>
      </w:r>
    </w:p>
    <w:p>
      <w:pPr>
        <w:pStyle w:val="2"/>
        <w:ind w:firstLine="240"/>
        <w:rPr>
          <w:rFonts w:hAnsi="宋体" w:eastAsia="宋体" w:cs="宋体"/>
          <w:sz w:val="24"/>
          <w:szCs w:val="24"/>
        </w:rPr>
      </w:pPr>
      <w:r>
        <w:rPr>
          <w:rFonts w:hint="eastAsia" w:hAnsi="宋体" w:eastAsia="宋体" w:cs="宋体"/>
          <w:sz w:val="24"/>
          <w:szCs w:val="24"/>
        </w:rPr>
        <w:t>……</w:t>
      </w:r>
    </w:p>
    <w:p>
      <w:pPr>
        <w:spacing w:line="360" w:lineRule="auto"/>
        <w:ind w:firstLine="480" w:firstLineChars="200"/>
        <w:rPr>
          <w:rFonts w:hAnsi="宋体" w:eastAsia="宋体" w:cs="宋体"/>
          <w:sz w:val="24"/>
          <w:szCs w:val="24"/>
        </w:rPr>
      </w:pPr>
      <w:r>
        <w:rPr>
          <w:rFonts w:hint="eastAsia" w:hAnsi="宋体" w:eastAsia="宋体" w:cs="宋体"/>
          <w:sz w:val="24"/>
          <w:szCs w:val="24"/>
        </w:rPr>
        <w:t>投标文件的上述组成部分如存在内容不一致的，以投标函为准。</w:t>
      </w:r>
    </w:p>
    <w:p>
      <w:pPr>
        <w:spacing w:line="360" w:lineRule="auto"/>
        <w:rPr>
          <w:rFonts w:hAnsi="宋体" w:eastAsia="宋体" w:cs="宋体"/>
          <w:sz w:val="24"/>
          <w:szCs w:val="24"/>
        </w:rPr>
      </w:pPr>
      <w:r>
        <w:rPr>
          <w:rFonts w:hint="eastAsia" w:hAnsi="宋体" w:eastAsia="宋体" w:cs="宋体"/>
          <w:sz w:val="24"/>
          <w:szCs w:val="24"/>
        </w:rPr>
        <w:t>3．我方承诺在招标文件规定的投标有效期内不撤销投标文件。</w:t>
      </w:r>
    </w:p>
    <w:p>
      <w:pPr>
        <w:spacing w:line="360" w:lineRule="auto"/>
        <w:ind w:firstLine="240" w:firstLineChars="100"/>
        <w:rPr>
          <w:rFonts w:hAnsi="宋体" w:eastAsia="宋体" w:cs="宋体"/>
          <w:sz w:val="24"/>
          <w:szCs w:val="24"/>
        </w:rPr>
      </w:pPr>
      <w:r>
        <w:rPr>
          <w:rFonts w:hint="eastAsia" w:hAnsi="宋体" w:eastAsia="宋体" w:cs="宋体"/>
          <w:sz w:val="24"/>
          <w:szCs w:val="24"/>
        </w:rPr>
        <w:t>4．如我方中标，我方承诺：</w:t>
      </w:r>
    </w:p>
    <w:p>
      <w:pPr>
        <w:spacing w:line="360" w:lineRule="auto"/>
        <w:rPr>
          <w:rFonts w:hAnsi="宋体" w:eastAsia="宋体" w:cs="宋体"/>
          <w:sz w:val="24"/>
          <w:szCs w:val="24"/>
        </w:rPr>
      </w:pPr>
      <w:r>
        <w:rPr>
          <w:rFonts w:hint="eastAsia" w:hAnsi="宋体" w:eastAsia="宋体" w:cs="宋体"/>
          <w:sz w:val="24"/>
          <w:szCs w:val="24"/>
        </w:rPr>
        <w:t>（1）在收到中标通知书后，在中标通知书规定的期限内与你方签订合同；</w:t>
      </w:r>
    </w:p>
    <w:p>
      <w:pPr>
        <w:spacing w:line="360" w:lineRule="auto"/>
        <w:rPr>
          <w:rFonts w:hAnsi="宋体" w:eastAsia="宋体" w:cs="宋体"/>
          <w:sz w:val="24"/>
          <w:szCs w:val="24"/>
        </w:rPr>
      </w:pPr>
      <w:r>
        <w:rPr>
          <w:rFonts w:hint="eastAsia" w:hAnsi="宋体" w:eastAsia="宋体" w:cs="宋体"/>
          <w:sz w:val="24"/>
          <w:szCs w:val="24"/>
        </w:rPr>
        <w:t>（2）在签订合同时不向你方提出附加条件；</w:t>
      </w:r>
    </w:p>
    <w:p>
      <w:pPr>
        <w:spacing w:line="360" w:lineRule="auto"/>
        <w:rPr>
          <w:rFonts w:hAnsi="宋体" w:eastAsia="宋体" w:cs="宋体"/>
          <w:sz w:val="24"/>
          <w:szCs w:val="24"/>
        </w:rPr>
      </w:pPr>
      <w:r>
        <w:rPr>
          <w:rFonts w:hint="eastAsia" w:hAnsi="宋体" w:eastAsia="宋体" w:cs="宋体"/>
          <w:sz w:val="24"/>
          <w:szCs w:val="24"/>
        </w:rPr>
        <w:t>（3）按照招标文件要求提交履约保证金；</w:t>
      </w:r>
    </w:p>
    <w:p>
      <w:pPr>
        <w:spacing w:line="360" w:lineRule="auto"/>
        <w:rPr>
          <w:rFonts w:hAnsi="宋体" w:eastAsia="宋体" w:cs="宋体"/>
          <w:sz w:val="24"/>
          <w:szCs w:val="24"/>
        </w:rPr>
      </w:pPr>
      <w:r>
        <w:rPr>
          <w:rFonts w:hint="eastAsia" w:hAnsi="宋体" w:eastAsia="宋体" w:cs="宋体"/>
          <w:sz w:val="24"/>
          <w:szCs w:val="24"/>
        </w:rPr>
        <w:t>（4）在合同约定的期限内完成合同规定的全部义务。</w:t>
      </w:r>
    </w:p>
    <w:p>
      <w:pPr>
        <w:spacing w:line="360" w:lineRule="auto"/>
        <w:ind w:firstLine="240" w:firstLineChars="100"/>
        <w:rPr>
          <w:rFonts w:hAnsi="宋体" w:eastAsia="宋体" w:cs="宋体"/>
          <w:sz w:val="24"/>
          <w:szCs w:val="24"/>
        </w:rPr>
      </w:pPr>
      <w:r>
        <w:rPr>
          <w:rFonts w:hint="eastAsia" w:hAnsi="宋体" w:eastAsia="宋体" w:cs="宋体"/>
          <w:sz w:val="24"/>
          <w:szCs w:val="24"/>
        </w:rPr>
        <w:t>5．我方在此声明，所递交的投标文件及有关资料内容完整、真实和准确，且不存在第二章 “投标人须知”第 1.4.3 项规定的任何一种情形。</w:t>
      </w:r>
    </w:p>
    <w:p>
      <w:pPr>
        <w:spacing w:line="360" w:lineRule="auto"/>
        <w:ind w:firstLine="240" w:firstLineChars="100"/>
        <w:rPr>
          <w:rFonts w:hAnsi="宋体" w:eastAsia="宋体" w:cs="宋体"/>
          <w:sz w:val="24"/>
          <w:szCs w:val="24"/>
        </w:rPr>
      </w:pPr>
      <w:r>
        <w:rPr>
          <w:rFonts w:hint="eastAsia" w:hAnsi="宋体" w:eastAsia="宋体" w:cs="宋体"/>
          <w:sz w:val="24"/>
          <w:szCs w:val="24"/>
        </w:rPr>
        <w:t>6．</w:t>
      </w:r>
      <w:r>
        <w:rPr>
          <w:rFonts w:hint="eastAsia" w:hAnsi="宋体" w:eastAsia="宋体" w:cs="宋体"/>
          <w:sz w:val="24"/>
          <w:szCs w:val="24"/>
          <w:u w:val="single"/>
        </w:rPr>
        <w:tab/>
      </w:r>
      <w:r>
        <w:rPr>
          <w:rFonts w:hint="eastAsia" w:hAnsi="宋体" w:eastAsia="宋体" w:cs="宋体"/>
          <w:sz w:val="24"/>
          <w:szCs w:val="24"/>
        </w:rPr>
        <w:t>（其他补充说明）。</w:t>
      </w:r>
    </w:p>
    <w:p>
      <w:pPr>
        <w:pStyle w:val="2"/>
        <w:ind w:firstLine="2160" w:firstLineChars="900"/>
        <w:rPr>
          <w:rFonts w:hAnsi="宋体" w:eastAsia="宋体" w:cs="宋体"/>
          <w:sz w:val="24"/>
          <w:szCs w:val="24"/>
        </w:rPr>
      </w:pPr>
    </w:p>
    <w:p>
      <w:pPr>
        <w:pStyle w:val="2"/>
        <w:ind w:firstLine="2160" w:firstLineChars="900"/>
        <w:rPr>
          <w:rFonts w:hAnsi="宋体" w:eastAsia="宋体" w:cs="宋体"/>
          <w:sz w:val="24"/>
          <w:szCs w:val="24"/>
        </w:rPr>
      </w:pPr>
    </w:p>
    <w:p>
      <w:pPr>
        <w:pStyle w:val="2"/>
        <w:ind w:firstLine="2160" w:firstLineChars="900"/>
        <w:rPr>
          <w:rFonts w:hAnsi="宋体" w:eastAsia="宋体" w:cs="宋体"/>
          <w:sz w:val="24"/>
          <w:szCs w:val="24"/>
        </w:rPr>
      </w:pPr>
    </w:p>
    <w:p>
      <w:pPr>
        <w:pStyle w:val="2"/>
        <w:ind w:firstLine="2160" w:firstLineChars="900"/>
        <w:rPr>
          <w:rFonts w:hAnsi="宋体" w:eastAsia="宋体" w:cs="宋体"/>
          <w:sz w:val="24"/>
          <w:szCs w:val="24"/>
        </w:rPr>
      </w:pPr>
    </w:p>
    <w:p>
      <w:pPr>
        <w:pStyle w:val="2"/>
        <w:ind w:firstLine="2160" w:firstLineChars="900"/>
        <w:rPr>
          <w:rFonts w:hAnsi="宋体" w:eastAsia="宋体" w:cs="宋体"/>
          <w:sz w:val="24"/>
          <w:szCs w:val="24"/>
        </w:rPr>
      </w:pPr>
    </w:p>
    <w:p>
      <w:pPr>
        <w:pStyle w:val="2"/>
        <w:ind w:firstLine="4560" w:firstLineChars="1900"/>
        <w:rPr>
          <w:rFonts w:hAnsi="宋体" w:eastAsia="宋体" w:cs="宋体"/>
          <w:sz w:val="24"/>
          <w:szCs w:val="24"/>
        </w:rPr>
      </w:pPr>
    </w:p>
    <w:p>
      <w:pPr>
        <w:pStyle w:val="2"/>
        <w:ind w:firstLine="4560" w:firstLineChars="1900"/>
        <w:rPr>
          <w:rFonts w:hAnsi="宋体" w:eastAsia="宋体" w:cs="宋体"/>
          <w:sz w:val="24"/>
          <w:szCs w:val="24"/>
        </w:rPr>
      </w:pPr>
      <w:r>
        <w:rPr>
          <w:rFonts w:hint="eastAsia" w:hAnsi="宋体" w:eastAsia="宋体" w:cs="宋体"/>
          <w:sz w:val="24"/>
          <w:szCs w:val="24"/>
        </w:rPr>
        <w:t>投标人名称：（盖章）</w:t>
      </w:r>
      <w:r>
        <w:rPr>
          <w:rFonts w:hint="eastAsia" w:hAnsi="宋体" w:eastAsia="宋体" w:cs="宋体"/>
          <w:sz w:val="24"/>
          <w:szCs w:val="24"/>
        </w:rPr>
        <w:tab/>
      </w:r>
    </w:p>
    <w:p>
      <w:pPr>
        <w:pStyle w:val="2"/>
        <w:ind w:left="7820" w:leftChars="2300" w:firstLine="240"/>
        <w:rPr>
          <w:rFonts w:hAnsi="宋体" w:eastAsia="宋体" w:cs="宋体"/>
          <w:sz w:val="24"/>
          <w:szCs w:val="24"/>
        </w:rPr>
      </w:pPr>
    </w:p>
    <w:p>
      <w:pPr>
        <w:pStyle w:val="2"/>
        <w:ind w:firstLine="4560" w:firstLineChars="1900"/>
        <w:rPr>
          <w:rFonts w:hAnsi="宋体" w:eastAsia="宋体" w:cs="宋体"/>
          <w:sz w:val="24"/>
          <w:szCs w:val="24"/>
        </w:rPr>
      </w:pPr>
      <w:r>
        <w:rPr>
          <w:rFonts w:hint="eastAsia" w:hAnsi="宋体" w:eastAsia="宋体" w:cs="宋体"/>
          <w:sz w:val="24"/>
          <w:szCs w:val="24"/>
        </w:rPr>
        <w:t xml:space="preserve">法定代表人或委托代理人：（签字） </w:t>
      </w:r>
    </w:p>
    <w:p>
      <w:pPr>
        <w:pStyle w:val="2"/>
        <w:ind w:left="7820" w:leftChars="2300" w:firstLine="240"/>
        <w:rPr>
          <w:rFonts w:hAnsi="宋体" w:eastAsia="宋体" w:cs="宋体"/>
          <w:sz w:val="24"/>
          <w:szCs w:val="24"/>
        </w:rPr>
      </w:pPr>
    </w:p>
    <w:p>
      <w:pPr>
        <w:pStyle w:val="2"/>
        <w:ind w:firstLine="4560" w:firstLineChars="1900"/>
        <w:rPr>
          <w:rFonts w:hAnsi="宋体" w:eastAsia="宋体" w:cs="宋体"/>
          <w:sz w:val="24"/>
          <w:szCs w:val="24"/>
        </w:rPr>
      </w:pPr>
      <w:r>
        <w:rPr>
          <w:rFonts w:hint="eastAsia" w:hAnsi="宋体" w:eastAsia="宋体" w:cs="宋体"/>
          <w:sz w:val="24"/>
          <w:szCs w:val="24"/>
        </w:rPr>
        <w:t>日期：    年     月   日</w:t>
      </w:r>
    </w:p>
    <w:p>
      <w:pPr>
        <w:pStyle w:val="3"/>
        <w:tabs>
          <w:tab w:val="left" w:pos="3880"/>
        </w:tabs>
        <w:adjustRightInd w:val="0"/>
        <w:snapToGrid w:val="0"/>
        <w:spacing w:line="360" w:lineRule="auto"/>
        <w:ind w:left="520" w:right="113"/>
        <w:rPr>
          <w:rFonts w:hAnsi="宋体" w:eastAsia="宋体" w:cs="宋体"/>
          <w:sz w:val="24"/>
          <w:szCs w:val="24"/>
        </w:rPr>
      </w:pPr>
      <w:r>
        <w:rPr>
          <w:rFonts w:hint="eastAsia" w:hAnsi="宋体" w:eastAsia="宋体" w:cs="宋体"/>
          <w:b/>
          <w:sz w:val="24"/>
          <w:szCs w:val="24"/>
        </w:rPr>
        <w:br w:type="page"/>
      </w:r>
    </w:p>
    <w:p>
      <w:pPr>
        <w:pStyle w:val="3"/>
        <w:tabs>
          <w:tab w:val="left" w:pos="3880"/>
        </w:tabs>
        <w:adjustRightInd w:val="0"/>
        <w:snapToGrid w:val="0"/>
        <w:spacing w:line="360" w:lineRule="auto"/>
        <w:ind w:left="520" w:right="113"/>
        <w:jc w:val="center"/>
        <w:rPr>
          <w:sz w:val="24"/>
          <w:szCs w:val="24"/>
        </w:rPr>
      </w:pPr>
    </w:p>
    <w:p>
      <w:pPr>
        <w:pStyle w:val="3"/>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Style w:val="15"/>
        <w:tblW w:w="9680" w:type="dxa"/>
        <w:tblInd w:w="0" w:type="dxa"/>
        <w:tblLayout w:type="fixed"/>
        <w:tblCellMar>
          <w:top w:w="0" w:type="dxa"/>
          <w:left w:w="108" w:type="dxa"/>
          <w:bottom w:w="0" w:type="dxa"/>
          <w:right w:w="108" w:type="dxa"/>
        </w:tblCellMar>
      </w:tblPr>
      <w:tblGrid>
        <w:gridCol w:w="3254"/>
        <w:gridCol w:w="1568"/>
        <w:gridCol w:w="1961"/>
        <w:gridCol w:w="2897"/>
      </w:tblGrid>
      <w:tr>
        <w:tblPrEx>
          <w:tblCellMar>
            <w:top w:w="0" w:type="dxa"/>
            <w:left w:w="108" w:type="dxa"/>
            <w:bottom w:w="0" w:type="dxa"/>
            <w:right w:w="108" w:type="dxa"/>
          </w:tblCellMar>
        </w:tblPrEx>
        <w:trPr>
          <w:trHeight w:val="69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工程名称/标段</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CellMar>
            <w:top w:w="0" w:type="dxa"/>
            <w:left w:w="108" w:type="dxa"/>
            <w:bottom w:w="0" w:type="dxa"/>
            <w:right w:w="108" w:type="dxa"/>
          </w:tblCellMar>
        </w:tblPrEx>
        <w:trPr>
          <w:trHeight w:val="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投标人</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CellMar>
            <w:top w:w="0" w:type="dxa"/>
            <w:left w:w="108" w:type="dxa"/>
            <w:bottom w:w="0" w:type="dxa"/>
            <w:right w:w="108" w:type="dxa"/>
          </w:tblCellMar>
        </w:tblPrEx>
        <w:trPr>
          <w:trHeight w:val="696"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拟派总监理工程师</w:t>
            </w:r>
          </w:p>
        </w:tc>
        <w:tc>
          <w:tcPr>
            <w:tcW w:w="1568"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证书编号</w:t>
            </w:r>
          </w:p>
        </w:tc>
        <w:tc>
          <w:tcPr>
            <w:tcW w:w="2897"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CellMar>
            <w:top w:w="0" w:type="dxa"/>
            <w:left w:w="108" w:type="dxa"/>
            <w:bottom w:w="0" w:type="dxa"/>
            <w:right w:w="108" w:type="dxa"/>
          </w:tblCellMar>
        </w:tblPrEx>
        <w:trPr>
          <w:trHeight w:val="659"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投标范围</w:t>
            </w:r>
          </w:p>
        </w:tc>
        <w:tc>
          <w:tcPr>
            <w:tcW w:w="6426" w:type="dxa"/>
            <w:gridSpan w:val="3"/>
            <w:tcBorders>
              <w:top w:val="single" w:color="auto" w:sz="4" w:space="0"/>
              <w:left w:val="nil"/>
              <w:bottom w:val="single" w:color="auto" w:sz="4" w:space="0"/>
              <w:right w:val="single" w:color="auto" w:sz="4" w:space="0"/>
            </w:tcBorders>
            <w:vAlign w:val="center"/>
          </w:tcPr>
          <w:p>
            <w:pPr>
              <w:rPr>
                <w:rFonts w:hAnsi="宋体" w:eastAsia="宋体" w:cs="宋体"/>
                <w:bCs/>
                <w:sz w:val="24"/>
                <w:szCs w:val="24"/>
              </w:rPr>
            </w:pPr>
          </w:p>
        </w:tc>
      </w:tr>
      <w:tr>
        <w:tblPrEx>
          <w:tblCellMar>
            <w:top w:w="0" w:type="dxa"/>
            <w:left w:w="108" w:type="dxa"/>
            <w:bottom w:w="0" w:type="dxa"/>
            <w:right w:w="108" w:type="dxa"/>
          </w:tblCellMar>
        </w:tblPrEx>
        <w:trPr>
          <w:trHeight w:val="148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投标报价</w:t>
            </w:r>
          </w:p>
        </w:tc>
        <w:tc>
          <w:tcPr>
            <w:tcW w:w="6426" w:type="dxa"/>
            <w:gridSpan w:val="3"/>
            <w:tcBorders>
              <w:top w:val="single" w:color="auto" w:sz="4" w:space="0"/>
              <w:left w:val="nil"/>
              <w:bottom w:val="single" w:color="auto" w:sz="4" w:space="0"/>
              <w:right w:val="single" w:color="auto" w:sz="4" w:space="0"/>
            </w:tcBorders>
            <w:vAlign w:val="center"/>
          </w:tcPr>
          <w:p>
            <w:pPr>
              <w:spacing w:line="360" w:lineRule="auto"/>
              <w:rPr>
                <w:rFonts w:hAnsi="宋体" w:eastAsia="宋体" w:cs="宋体"/>
                <w:b/>
                <w:bCs/>
                <w:sz w:val="24"/>
                <w:szCs w:val="24"/>
              </w:rPr>
            </w:pPr>
            <w:r>
              <w:rPr>
                <w:rFonts w:hint="eastAsia" w:hAnsi="宋体" w:eastAsia="宋体" w:cs="宋体"/>
                <w:b/>
                <w:bCs/>
                <w:sz w:val="24"/>
                <w:szCs w:val="24"/>
              </w:rPr>
              <w:t>工程总承包合同中标金额的</w:t>
            </w:r>
            <w:r>
              <w:rPr>
                <w:rFonts w:hint="eastAsia" w:hAnsi="宋体" w:eastAsia="宋体" w:cs="宋体"/>
                <w:b/>
                <w:bCs/>
                <w:sz w:val="24"/>
                <w:szCs w:val="24"/>
                <w:u w:val="single"/>
                <w:lang w:val="en-US" w:eastAsia="zh-CN"/>
              </w:rPr>
              <w:t xml:space="preserve">          </w:t>
            </w:r>
            <w:r>
              <w:rPr>
                <w:rFonts w:hint="eastAsia" w:hAnsi="宋体" w:eastAsia="宋体" w:cs="宋体"/>
                <w:b/>
                <w:bCs/>
                <w:sz w:val="24"/>
                <w:szCs w:val="24"/>
              </w:rPr>
              <w:t xml:space="preserve">% </w:t>
            </w:r>
          </w:p>
          <w:p>
            <w:pPr>
              <w:spacing w:line="360" w:lineRule="auto"/>
            </w:pPr>
            <w:r>
              <w:rPr>
                <w:rFonts w:hint="eastAsia" w:hAnsi="宋体" w:eastAsia="宋体" w:cs="宋体"/>
                <w:b/>
                <w:bCs/>
                <w:sz w:val="24"/>
                <w:szCs w:val="24"/>
              </w:rPr>
              <w:t>（大写）</w:t>
            </w:r>
            <w:r>
              <w:rPr>
                <w:rFonts w:hint="eastAsia" w:hAnsi="宋体" w:eastAsia="宋体" w:cs="宋体"/>
                <w:b w:val="0"/>
                <w:bCs w:val="0"/>
                <w:sz w:val="24"/>
                <w:szCs w:val="24"/>
                <w:u w:val="single"/>
                <w:lang w:val="en-US" w:eastAsia="zh-CN"/>
              </w:rPr>
              <w:t xml:space="preserve">                    </w:t>
            </w:r>
            <w:r>
              <w:rPr>
                <w:rFonts w:hint="eastAsia" w:hAnsi="宋体" w:eastAsia="宋体" w:cs="宋体"/>
                <w:b/>
                <w:bCs/>
                <w:sz w:val="24"/>
                <w:szCs w:val="24"/>
                <w:lang w:val="en-US" w:eastAsia="zh-CN"/>
              </w:rPr>
              <w:t xml:space="preserve"> </w:t>
            </w:r>
          </w:p>
        </w:tc>
      </w:tr>
      <w:tr>
        <w:tblPrEx>
          <w:tblCellMar>
            <w:top w:w="0" w:type="dxa"/>
            <w:left w:w="108" w:type="dxa"/>
            <w:bottom w:w="0" w:type="dxa"/>
            <w:right w:w="108" w:type="dxa"/>
          </w:tblCellMar>
        </w:tblPrEx>
        <w:trPr>
          <w:trHeight w:val="845"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监理服务周期</w:t>
            </w:r>
          </w:p>
        </w:tc>
        <w:tc>
          <w:tcPr>
            <w:tcW w:w="6426" w:type="dxa"/>
            <w:gridSpan w:val="3"/>
            <w:tcBorders>
              <w:top w:val="single" w:color="auto" w:sz="4" w:space="0"/>
              <w:left w:val="nil"/>
              <w:bottom w:val="single" w:color="auto" w:sz="4" w:space="0"/>
              <w:right w:val="single" w:color="auto" w:sz="4" w:space="0"/>
            </w:tcBorders>
            <w:vAlign w:val="center"/>
          </w:tcPr>
          <w:p>
            <w:pPr>
              <w:rPr>
                <w:rFonts w:hAnsi="宋体" w:eastAsia="宋体" w:cs="宋体"/>
                <w:bCs/>
                <w:sz w:val="24"/>
                <w:szCs w:val="24"/>
              </w:rPr>
            </w:pPr>
          </w:p>
        </w:tc>
      </w:tr>
      <w:tr>
        <w:tblPrEx>
          <w:tblCellMar>
            <w:top w:w="0" w:type="dxa"/>
            <w:left w:w="108" w:type="dxa"/>
            <w:bottom w:w="0" w:type="dxa"/>
            <w:right w:w="108" w:type="dxa"/>
          </w:tblCellMar>
        </w:tblPrEx>
        <w:trPr>
          <w:trHeight w:val="1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投标有效期</w:t>
            </w:r>
          </w:p>
          <w:p>
            <w:pPr>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widowControl/>
              <w:jc w:val="left"/>
              <w:rPr>
                <w:rFonts w:hAnsi="宋体" w:eastAsia="宋体" w:cs="宋体"/>
                <w:bCs/>
                <w:sz w:val="24"/>
                <w:szCs w:val="24"/>
              </w:rPr>
            </w:pPr>
          </w:p>
          <w:p>
            <w:pPr>
              <w:widowControl/>
              <w:jc w:val="left"/>
              <w:rPr>
                <w:rFonts w:hAnsi="宋体" w:eastAsia="宋体" w:cs="宋体"/>
                <w:bCs/>
                <w:sz w:val="24"/>
                <w:szCs w:val="24"/>
              </w:rPr>
            </w:pPr>
          </w:p>
          <w:p>
            <w:pPr>
              <w:widowControl/>
              <w:jc w:val="left"/>
              <w:rPr>
                <w:rFonts w:hAnsi="宋体" w:eastAsia="宋体" w:cs="宋体"/>
                <w:sz w:val="24"/>
                <w:szCs w:val="24"/>
              </w:rPr>
            </w:pPr>
          </w:p>
        </w:tc>
      </w:tr>
      <w:tr>
        <w:tblPrEx>
          <w:tblCellMar>
            <w:top w:w="0" w:type="dxa"/>
            <w:left w:w="108" w:type="dxa"/>
            <w:bottom w:w="0" w:type="dxa"/>
            <w:right w:w="108" w:type="dxa"/>
          </w:tblCellMar>
        </w:tblPrEx>
        <w:trPr>
          <w:trHeight w:val="2247"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优惠与服务承诺</w:t>
            </w:r>
          </w:p>
          <w:p>
            <w:pPr>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rPr>
                <w:rFonts w:hAnsi="宋体" w:eastAsia="宋体" w:cs="宋体"/>
                <w:sz w:val="24"/>
                <w:szCs w:val="24"/>
              </w:rPr>
            </w:pPr>
          </w:p>
        </w:tc>
      </w:tr>
    </w:tbl>
    <w:p>
      <w:pPr>
        <w:pStyle w:val="3"/>
        <w:tabs>
          <w:tab w:val="left" w:pos="3880"/>
        </w:tabs>
        <w:adjustRightInd w:val="0"/>
        <w:snapToGrid w:val="0"/>
        <w:spacing w:line="360" w:lineRule="auto"/>
        <w:ind w:left="520" w:right="113"/>
        <w:rPr>
          <w:rFonts w:hAnsi="宋体"/>
          <w:sz w:val="21"/>
          <w:szCs w:val="21"/>
        </w:rPr>
      </w:pPr>
    </w:p>
    <w:p>
      <w:pPr>
        <w:pStyle w:val="3"/>
        <w:tabs>
          <w:tab w:val="left" w:pos="3880"/>
        </w:tabs>
        <w:adjustRightInd w:val="0"/>
        <w:snapToGrid w:val="0"/>
        <w:spacing w:line="360" w:lineRule="auto"/>
        <w:ind w:left="520" w:right="113"/>
        <w:rPr>
          <w:rFonts w:hAnsi="宋体"/>
          <w:sz w:val="21"/>
          <w:szCs w:val="21"/>
        </w:rPr>
      </w:pPr>
    </w:p>
    <w:p>
      <w:pPr>
        <w:pStyle w:val="3"/>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pPr>
        <w:pStyle w:val="3"/>
        <w:spacing w:before="12"/>
        <w:rPr>
          <w:rFonts w:hAnsi="宋体"/>
          <w:sz w:val="24"/>
          <w:szCs w:val="24"/>
        </w:rPr>
      </w:pPr>
    </w:p>
    <w:p>
      <w:pPr>
        <w:pStyle w:val="3"/>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pPr>
        <w:pStyle w:val="3"/>
        <w:spacing w:before="10"/>
        <w:rPr>
          <w:rFonts w:hAnsi="宋体"/>
          <w:sz w:val="24"/>
          <w:szCs w:val="24"/>
        </w:rPr>
      </w:pPr>
    </w:p>
    <w:p>
      <w:pPr>
        <w:pStyle w:val="3"/>
        <w:tabs>
          <w:tab w:val="left" w:pos="3880"/>
        </w:tabs>
        <w:wordWrap w:val="0"/>
        <w:adjustRightInd w:val="0"/>
        <w:snapToGrid w:val="0"/>
        <w:spacing w:line="360" w:lineRule="auto"/>
        <w:ind w:left="520" w:right="113"/>
        <w:jc w:val="center"/>
        <w:rPr>
          <w:rFonts w:ascii="黑体" w:hAnsi="新宋体" w:eastAsia="黑体" w:cs="黑体"/>
          <w:sz w:val="28"/>
          <w:szCs w:val="28"/>
        </w:rPr>
      </w:pPr>
      <w:r>
        <w:rPr>
          <w:rFonts w:hint="eastAsia" w:hAnsi="宋体"/>
          <w:sz w:val="24"/>
          <w:szCs w:val="24"/>
          <w:lang w:val="en-US" w:eastAsia="zh-CN"/>
        </w:rPr>
        <w:t xml:space="preserve">  </w:t>
      </w:r>
      <w:r>
        <w:rPr>
          <w:rFonts w:hAnsi="宋体"/>
          <w:sz w:val="24"/>
          <w:szCs w:val="24"/>
        </w:rPr>
        <w:t>年</w:t>
      </w:r>
      <w:r>
        <w:rPr>
          <w:rFonts w:hint="eastAsia" w:hAnsi="宋体"/>
          <w:sz w:val="24"/>
          <w:szCs w:val="24"/>
          <w:lang w:val="en-US" w:eastAsia="zh-CN"/>
        </w:rPr>
        <w:t xml:space="preserve">  </w:t>
      </w:r>
      <w:r>
        <w:rPr>
          <w:rFonts w:hAnsi="宋体"/>
          <w:sz w:val="24"/>
          <w:szCs w:val="24"/>
        </w:rPr>
        <w:t>月</w:t>
      </w:r>
      <w:r>
        <w:rPr>
          <w:rFonts w:hint="eastAsia" w:hAnsi="宋体"/>
          <w:sz w:val="24"/>
          <w:szCs w:val="24"/>
          <w:lang w:val="en-US" w:eastAsia="zh-CN"/>
        </w:rPr>
        <w:t xml:space="preserve">   </w:t>
      </w:r>
      <w:r>
        <w:rPr>
          <w:rFonts w:hAnsi="宋体"/>
          <w:sz w:val="24"/>
          <w:szCs w:val="24"/>
        </w:rPr>
        <w:t>日</w:t>
      </w:r>
    </w:p>
    <w:p>
      <w:pPr>
        <w:autoSpaceDE w:val="0"/>
        <w:autoSpaceDN w:val="0"/>
        <w:adjustRightInd w:val="0"/>
        <w:spacing w:beforeLines="100" w:afterLines="100" w:line="420" w:lineRule="exact"/>
        <w:jc w:val="center"/>
        <w:outlineLvl w:val="0"/>
        <w:rPr>
          <w:rFonts w:ascii="黑体" w:hAnsi="新宋体" w:eastAsia="黑体" w:cs="黑体"/>
          <w:sz w:val="28"/>
          <w:szCs w:val="28"/>
        </w:rPr>
      </w:pPr>
    </w:p>
    <w:p>
      <w:pPr>
        <w:pStyle w:val="13"/>
        <w:ind w:left="2900" w:hanging="1200"/>
      </w:pPr>
    </w:p>
    <w:p>
      <w:pPr>
        <w:spacing w:line="366" w:lineRule="exact"/>
        <w:jc w:val="center"/>
        <w:rPr>
          <w:sz w:val="28"/>
          <w:szCs w:val="28"/>
        </w:rPr>
      </w:pPr>
      <w:bookmarkStart w:id="82" w:name="_Toc271787731"/>
      <w:r>
        <w:rPr>
          <w:rFonts w:ascii="黑体" w:hAnsi="黑体" w:eastAsia="黑体" w:cs="黑体"/>
          <w:b/>
          <w:bCs/>
          <w:sz w:val="28"/>
          <w:szCs w:val="28"/>
        </w:rPr>
        <w:t>二、法定代表人身份证明</w:t>
      </w:r>
      <w:r>
        <w:rPr>
          <w:rFonts w:hint="eastAsia" w:ascii="黑体" w:hAnsi="黑体" w:eastAsia="黑体" w:cs="黑体"/>
          <w:b/>
          <w:bCs/>
          <w:sz w:val="28"/>
          <w:szCs w:val="28"/>
        </w:rPr>
        <w:t>及</w:t>
      </w:r>
      <w:r>
        <w:rPr>
          <w:rFonts w:ascii="黑体" w:hAnsi="黑体" w:eastAsia="黑体" w:cs="黑体"/>
          <w:b/>
          <w:bCs/>
          <w:sz w:val="28"/>
          <w:szCs w:val="28"/>
        </w:rPr>
        <w:t>授权委托书</w:t>
      </w:r>
    </w:p>
    <w:bookmarkEnd w:id="82"/>
    <w:p>
      <w:pPr>
        <w:autoSpaceDE w:val="0"/>
        <w:autoSpaceDN w:val="0"/>
        <w:adjustRightInd w:val="0"/>
        <w:spacing w:line="420" w:lineRule="exact"/>
        <w:ind w:firstLine="2160" w:firstLineChars="900"/>
        <w:jc w:val="left"/>
        <w:rPr>
          <w:rFonts w:hAnsi="宋体" w:eastAsia="宋体" w:cs="宋体"/>
          <w:sz w:val="24"/>
          <w:szCs w:val="24"/>
        </w:rPr>
      </w:pPr>
    </w:p>
    <w:p>
      <w:pPr>
        <w:autoSpaceDE w:val="0"/>
        <w:autoSpaceDN w:val="0"/>
        <w:adjustRightInd w:val="0"/>
        <w:spacing w:line="420" w:lineRule="exact"/>
        <w:ind w:firstLine="2640" w:firstLineChars="1100"/>
        <w:jc w:val="left"/>
        <w:rPr>
          <w:rFonts w:hAnsi="宋体" w:cs="仿宋_GB2312"/>
          <w:sz w:val="24"/>
        </w:rPr>
      </w:pPr>
      <w:r>
        <w:rPr>
          <w:rFonts w:hint="eastAsia" w:hAnsi="宋体" w:eastAsia="宋体" w:cs="宋体"/>
          <w:sz w:val="24"/>
          <w:szCs w:val="24"/>
        </w:rPr>
        <w:t>（一）法定代表人身份证明</w:t>
      </w:r>
    </w:p>
    <w:p>
      <w:pPr>
        <w:autoSpaceDE w:val="0"/>
        <w:autoSpaceDN w:val="0"/>
        <w:adjustRightInd w:val="0"/>
        <w:spacing w:line="420" w:lineRule="exact"/>
        <w:ind w:firstLine="480" w:firstLineChars="200"/>
        <w:jc w:val="left"/>
        <w:rPr>
          <w:rFonts w:hAnsi="宋体" w:cs="仿宋_GB2312"/>
          <w:sz w:val="24"/>
        </w:rPr>
      </w:pPr>
    </w:p>
    <w:p>
      <w:pPr>
        <w:pStyle w:val="3"/>
        <w:tabs>
          <w:tab w:val="left" w:pos="3928"/>
        </w:tabs>
        <w:ind w:left="100"/>
        <w:rPr>
          <w:rFonts w:hAnsi="宋体"/>
          <w:sz w:val="24"/>
          <w:szCs w:val="24"/>
        </w:rPr>
      </w:pPr>
      <w:bookmarkStart w:id="83" w:name="_Toc271787732"/>
      <w:r>
        <w:rPr>
          <w:rFonts w:hAnsi="宋体"/>
          <w:sz w:val="24"/>
          <w:szCs w:val="24"/>
        </w:rPr>
        <w:t>投标人名称：</w:t>
      </w:r>
      <w:r>
        <w:rPr>
          <w:rFonts w:hAnsi="宋体"/>
          <w:sz w:val="24"/>
          <w:szCs w:val="24"/>
          <w:u w:val="single"/>
        </w:rPr>
        <w:tab/>
      </w:r>
    </w:p>
    <w:p>
      <w:pPr>
        <w:pStyle w:val="3"/>
        <w:spacing w:before="1"/>
        <w:rPr>
          <w:rFonts w:hAnsi="宋体"/>
          <w:sz w:val="24"/>
          <w:szCs w:val="24"/>
        </w:rPr>
      </w:pPr>
    </w:p>
    <w:p>
      <w:pPr>
        <w:pStyle w:val="3"/>
        <w:tabs>
          <w:tab w:val="left" w:pos="2412"/>
          <w:tab w:val="left" w:pos="3883"/>
          <w:tab w:val="left" w:pos="5352"/>
          <w:tab w:val="left" w:pos="6869"/>
        </w:tabs>
        <w:spacing w:before="37"/>
        <w:ind w:left="100"/>
        <w:rPr>
          <w:rFonts w:hAnsi="宋体"/>
          <w:sz w:val="24"/>
          <w:szCs w:val="24"/>
        </w:rPr>
      </w:pPr>
      <w:r>
        <w:rPr>
          <w:rFonts w:hAnsi="宋体"/>
          <w:sz w:val="24"/>
          <w:szCs w:val="24"/>
        </w:rPr>
        <w:t>姓名：</w:t>
      </w:r>
      <w:r>
        <w:rPr>
          <w:rFonts w:hAnsi="宋体"/>
          <w:sz w:val="24"/>
          <w:szCs w:val="24"/>
          <w:u w:val="single"/>
        </w:rPr>
        <w:tab/>
      </w:r>
      <w:r>
        <w:rPr>
          <w:rFonts w:hAnsi="宋体"/>
          <w:sz w:val="24"/>
          <w:szCs w:val="24"/>
        </w:rPr>
        <w:t>性别：</w:t>
      </w:r>
      <w:r>
        <w:rPr>
          <w:rFonts w:hAnsi="宋体"/>
          <w:sz w:val="24"/>
          <w:szCs w:val="24"/>
          <w:u w:val="single"/>
        </w:rPr>
        <w:tab/>
      </w:r>
      <w:r>
        <w:rPr>
          <w:rFonts w:hAnsi="宋体"/>
          <w:sz w:val="24"/>
          <w:szCs w:val="24"/>
        </w:rPr>
        <w:t>年龄：</w:t>
      </w:r>
      <w:r>
        <w:rPr>
          <w:rFonts w:hAnsi="宋体"/>
          <w:sz w:val="24"/>
          <w:szCs w:val="24"/>
          <w:u w:val="single"/>
        </w:rPr>
        <w:tab/>
      </w:r>
      <w:r>
        <w:rPr>
          <w:rFonts w:hAnsi="宋体"/>
          <w:sz w:val="24"/>
          <w:szCs w:val="24"/>
        </w:rPr>
        <w:t>职务：</w:t>
      </w:r>
      <w:r>
        <w:rPr>
          <w:rFonts w:hAnsi="宋体"/>
          <w:sz w:val="24"/>
          <w:szCs w:val="24"/>
          <w:u w:val="single"/>
        </w:rPr>
        <w:tab/>
      </w:r>
      <w:r>
        <w:rPr>
          <w:rFonts w:hint="eastAsia" w:hAnsi="宋体" w:cs="仿宋_GB2312"/>
          <w:sz w:val="24"/>
          <w:szCs w:val="24"/>
          <w:lang w:eastAsia="zh-CN"/>
        </w:rPr>
        <w:t>联系方式</w:t>
      </w:r>
      <w:r>
        <w:rPr>
          <w:rFonts w:hint="eastAsia" w:hAnsi="宋体" w:cs="仿宋_GB2312"/>
          <w:sz w:val="24"/>
          <w:szCs w:val="24"/>
        </w:rPr>
        <w:t>：</w:t>
      </w:r>
      <w:bookmarkStart w:id="91" w:name="_GoBack"/>
      <w:r>
        <w:rPr>
          <w:rFonts w:hint="eastAsia" w:hAnsi="宋体" w:cs="仿宋_GB2312"/>
          <w:sz w:val="24"/>
          <w:szCs w:val="24"/>
          <w:u w:val="single"/>
        </w:rPr>
        <w:t xml:space="preserve">  </w:t>
      </w:r>
      <w:bookmarkEnd w:id="91"/>
      <w:r>
        <w:rPr>
          <w:rFonts w:hint="eastAsia" w:hAnsi="宋体" w:cs="仿宋_GB2312"/>
          <w:sz w:val="24"/>
          <w:szCs w:val="24"/>
          <w:u w:val="single"/>
        </w:rPr>
        <w:t xml:space="preserve">     </w:t>
      </w:r>
      <w:r>
        <w:rPr>
          <w:rFonts w:hint="eastAsia" w:hAnsi="宋体" w:cs="仿宋_GB2312"/>
          <w:sz w:val="24"/>
          <w:szCs w:val="24"/>
          <w:u w:val="single"/>
          <w:lang w:val="en-US" w:eastAsia="zh-CN"/>
        </w:rPr>
        <w:t xml:space="preserve">      </w:t>
      </w:r>
      <w:r>
        <w:rPr>
          <w:rFonts w:hint="eastAsia" w:hAnsi="宋体" w:cs="仿宋_GB2312"/>
          <w:sz w:val="24"/>
          <w:szCs w:val="24"/>
          <w:u w:val="single"/>
        </w:rPr>
        <w:t xml:space="preserve">              </w:t>
      </w:r>
    </w:p>
    <w:p>
      <w:pPr>
        <w:pStyle w:val="3"/>
        <w:spacing w:before="4"/>
        <w:rPr>
          <w:rFonts w:hAnsi="宋体"/>
          <w:sz w:val="24"/>
          <w:szCs w:val="24"/>
        </w:rPr>
      </w:pPr>
    </w:p>
    <w:p>
      <w:pPr>
        <w:pStyle w:val="3"/>
        <w:tabs>
          <w:tab w:val="left" w:pos="2832"/>
        </w:tabs>
        <w:spacing w:before="37"/>
        <w:ind w:left="100"/>
        <w:rPr>
          <w:rFonts w:hAnsi="宋体"/>
          <w:sz w:val="24"/>
          <w:szCs w:val="24"/>
        </w:rPr>
      </w:pPr>
      <w:r>
        <w:rPr>
          <w:rFonts w:hAnsi="宋体"/>
          <w:sz w:val="24"/>
          <w:szCs w:val="24"/>
        </w:rPr>
        <w:t>系</w:t>
      </w:r>
      <w:r>
        <w:rPr>
          <w:rFonts w:hAnsi="宋体"/>
          <w:sz w:val="24"/>
          <w:szCs w:val="24"/>
          <w:u w:val="single"/>
        </w:rPr>
        <w:tab/>
      </w:r>
      <w:r>
        <w:rPr>
          <w:rFonts w:hAnsi="宋体"/>
          <w:sz w:val="24"/>
          <w:szCs w:val="24"/>
        </w:rPr>
        <w:t>（投标人名称）的法定代表人。</w:t>
      </w:r>
    </w:p>
    <w:p>
      <w:pPr>
        <w:pStyle w:val="3"/>
        <w:spacing w:before="36"/>
        <w:ind w:left="520"/>
        <w:rPr>
          <w:rFonts w:hAnsi="宋体"/>
          <w:sz w:val="24"/>
          <w:szCs w:val="24"/>
        </w:rPr>
      </w:pPr>
      <w:r>
        <w:rPr>
          <w:rFonts w:hAnsi="宋体"/>
          <w:sz w:val="24"/>
          <w:szCs w:val="24"/>
        </w:rPr>
        <w:t>特此证明。</w:t>
      </w:r>
    </w:p>
    <w:p>
      <w:pPr>
        <w:pStyle w:val="3"/>
        <w:spacing w:before="4"/>
        <w:rPr>
          <w:rFonts w:hAnsi="宋体"/>
          <w:sz w:val="24"/>
          <w:szCs w:val="24"/>
        </w:rPr>
      </w:pPr>
    </w:p>
    <w:p>
      <w:pPr>
        <w:pStyle w:val="3"/>
        <w:ind w:left="100"/>
        <w:rPr>
          <w:rFonts w:hAnsi="宋体"/>
          <w:sz w:val="24"/>
          <w:szCs w:val="24"/>
        </w:rPr>
      </w:pPr>
      <w:r>
        <w:rPr>
          <w:rFonts w:hAnsi="宋体"/>
          <w:sz w:val="24"/>
          <w:szCs w:val="24"/>
        </w:rPr>
        <w:t>附：法定代表人身份证复印件。</w:t>
      </w:r>
    </w:p>
    <w:p>
      <w:pPr>
        <w:pStyle w:val="3"/>
        <w:spacing w:before="1"/>
        <w:rPr>
          <w:rFonts w:hAnsi="宋体"/>
          <w:sz w:val="24"/>
          <w:szCs w:val="24"/>
        </w:rPr>
      </w:pPr>
    </w:p>
    <w:p>
      <w:pPr>
        <w:pStyle w:val="3"/>
        <w:ind w:left="100"/>
        <w:rPr>
          <w:rFonts w:hAnsi="宋体"/>
          <w:sz w:val="24"/>
          <w:szCs w:val="24"/>
        </w:rPr>
      </w:pPr>
      <w:r>
        <w:rPr>
          <w:rFonts w:hAnsi="宋体"/>
          <w:sz w:val="24"/>
          <w:szCs w:val="24"/>
        </w:rPr>
        <w:t>注：本身份证明需由投标人加盖单位公章。</w:t>
      </w:r>
    </w:p>
    <w:p>
      <w:pPr>
        <w:pStyle w:val="3"/>
        <w:rPr>
          <w:rFonts w:hAnsi="宋体"/>
          <w:sz w:val="24"/>
          <w:szCs w:val="24"/>
        </w:rPr>
      </w:pPr>
    </w:p>
    <w:p>
      <w:pPr>
        <w:pStyle w:val="3"/>
        <w:rPr>
          <w:rFonts w:hAnsi="宋体"/>
          <w:sz w:val="24"/>
          <w:szCs w:val="24"/>
        </w:rPr>
      </w:pPr>
    </w:p>
    <w:p>
      <w:pPr>
        <w:pStyle w:val="3"/>
        <w:rPr>
          <w:rFonts w:hAnsi="宋体"/>
          <w:sz w:val="24"/>
          <w:szCs w:val="24"/>
        </w:rPr>
      </w:pPr>
    </w:p>
    <w:p>
      <w:pPr>
        <w:pStyle w:val="3"/>
        <w:spacing w:before="1"/>
        <w:rPr>
          <w:rFonts w:hAnsi="宋体"/>
          <w:sz w:val="24"/>
          <w:szCs w:val="24"/>
        </w:rPr>
      </w:pPr>
    </w:p>
    <w:p>
      <w:pPr>
        <w:pStyle w:val="3"/>
        <w:tabs>
          <w:tab w:val="left" w:pos="6521"/>
        </w:tabs>
        <w:spacing w:before="37"/>
        <w:ind w:firstLine="3600" w:firstLineChars="1500"/>
        <w:rPr>
          <w:rFonts w:hAnsi="宋体"/>
          <w:sz w:val="24"/>
          <w:szCs w:val="24"/>
        </w:rPr>
      </w:pPr>
      <w:r>
        <w:rPr>
          <w:rFonts w:hAnsi="宋体"/>
          <w:sz w:val="24"/>
          <w:szCs w:val="24"/>
        </w:rPr>
        <w:t>投标人：</w:t>
      </w:r>
      <w:r>
        <w:rPr>
          <w:rFonts w:hAnsi="宋体"/>
          <w:sz w:val="24"/>
          <w:szCs w:val="24"/>
          <w:u w:val="single"/>
        </w:rPr>
        <w:tab/>
      </w:r>
      <w:r>
        <w:rPr>
          <w:rFonts w:hAnsi="宋体"/>
          <w:sz w:val="24"/>
          <w:szCs w:val="24"/>
        </w:rPr>
        <w:t>（盖单位章）</w:t>
      </w:r>
    </w:p>
    <w:p>
      <w:pPr>
        <w:pStyle w:val="3"/>
        <w:rPr>
          <w:rFonts w:hAnsi="宋体"/>
          <w:sz w:val="24"/>
          <w:szCs w:val="24"/>
        </w:rPr>
      </w:pPr>
    </w:p>
    <w:p>
      <w:pPr>
        <w:pStyle w:val="3"/>
        <w:spacing w:before="7"/>
        <w:rPr>
          <w:rFonts w:hAnsi="宋体"/>
          <w:sz w:val="24"/>
          <w:szCs w:val="24"/>
        </w:rPr>
      </w:pPr>
    </w:p>
    <w:p>
      <w:pPr>
        <w:autoSpaceDE w:val="0"/>
        <w:autoSpaceDN w:val="0"/>
        <w:adjustRightInd w:val="0"/>
        <w:spacing w:line="420" w:lineRule="exact"/>
        <w:jc w:val="center"/>
        <w:outlineLvl w:val="0"/>
        <w:rPr>
          <w:rFonts w:hAnsi="宋体"/>
          <w:sz w:val="24"/>
          <w:szCs w:val="24"/>
          <w:u w:val="single"/>
        </w:rPr>
      </w:pPr>
    </w:p>
    <w:p>
      <w:pPr>
        <w:autoSpaceDE w:val="0"/>
        <w:autoSpaceDN w:val="0"/>
        <w:adjustRightInd w:val="0"/>
        <w:spacing w:line="420" w:lineRule="exact"/>
        <w:jc w:val="center"/>
        <w:outlineLvl w:val="0"/>
        <w:rPr>
          <w:rFonts w:ascii="黑体" w:hAnsi="新宋体" w:eastAsia="黑体" w:cs="黑体"/>
          <w:b/>
          <w:bCs/>
          <w:sz w:val="28"/>
          <w:szCs w:val="28"/>
        </w:rPr>
      </w:pPr>
      <w:r>
        <w:rPr>
          <w:rFonts w:hAnsi="宋体"/>
          <w:sz w:val="24"/>
          <w:szCs w:val="24"/>
          <w:u w:val="single"/>
        </w:rPr>
        <w:tab/>
      </w:r>
      <w:r>
        <w:rPr>
          <w:rFonts w:hAnsi="宋体"/>
          <w:sz w:val="24"/>
          <w:szCs w:val="24"/>
        </w:rPr>
        <w:t>年</w:t>
      </w:r>
      <w:r>
        <w:rPr>
          <w:rFonts w:hAnsi="宋体"/>
          <w:sz w:val="24"/>
          <w:szCs w:val="24"/>
          <w:u w:val="single"/>
        </w:rPr>
        <w:tab/>
      </w:r>
      <w:r>
        <w:rPr>
          <w:rFonts w:hAnsi="宋体"/>
          <w:sz w:val="24"/>
          <w:szCs w:val="24"/>
        </w:rPr>
        <w:t>月</w:t>
      </w:r>
      <w:r>
        <w:rPr>
          <w:rFonts w:hAnsi="宋体"/>
          <w:sz w:val="24"/>
          <w:szCs w:val="24"/>
          <w:u w:val="single"/>
        </w:rPr>
        <w:tab/>
      </w:r>
      <w:r>
        <w:rPr>
          <w:rFonts w:hAnsi="宋体"/>
          <w:sz w:val="24"/>
          <w:szCs w:val="24"/>
        </w:rPr>
        <w:t>日</w:t>
      </w: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hAnsi="宋体" w:eastAsia="宋体" w:cs="宋体"/>
          <w:sz w:val="24"/>
          <w:szCs w:val="24"/>
        </w:rPr>
      </w:pPr>
    </w:p>
    <w:p>
      <w:pPr>
        <w:autoSpaceDE w:val="0"/>
        <w:autoSpaceDN w:val="0"/>
        <w:adjustRightInd w:val="0"/>
        <w:spacing w:line="420" w:lineRule="exact"/>
        <w:jc w:val="center"/>
        <w:outlineLvl w:val="0"/>
        <w:rPr>
          <w:rFonts w:hAnsi="宋体" w:eastAsia="宋体" w:cs="宋体"/>
          <w:sz w:val="24"/>
          <w:szCs w:val="24"/>
        </w:rPr>
      </w:pPr>
      <w:r>
        <w:rPr>
          <w:rFonts w:hint="eastAsia" w:hAnsi="宋体" w:eastAsia="宋体" w:cs="宋体"/>
          <w:sz w:val="24"/>
          <w:szCs w:val="24"/>
        </w:rPr>
        <w:t>（二）授权委托书</w:t>
      </w:r>
      <w:bookmarkEnd w:id="83"/>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附：法定代表人（单位负责人）及授权委托人身份证复印件（正反面）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lang w:eastAsia="zh-CN"/>
        </w:rPr>
        <w:t>联系方式</w:t>
      </w: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u w:val="single"/>
          <w:lang w:val="en-US" w:eastAsia="zh-CN"/>
        </w:rPr>
        <w:t xml:space="preserve">      </w:t>
      </w:r>
      <w:r>
        <w:rPr>
          <w:rFonts w:hint="eastAsia" w:hAnsi="宋体" w:cs="仿宋_GB2312"/>
          <w:sz w:val="24"/>
          <w:szCs w:val="24"/>
          <w:u w:val="single"/>
        </w:rPr>
        <w:t xml:space="preserve">               </w:t>
      </w:r>
      <w:r>
        <w:rPr>
          <w:rFonts w:hint="eastAsia" w:hAnsi="宋体" w:cs="仿宋_GB2312"/>
          <w:color w:val="E7E6E6" w:themeColor="background2"/>
          <w:sz w:val="24"/>
          <w:szCs w:val="24"/>
          <w:u w:val="single"/>
          <w14:textFill>
            <w14:solidFill>
              <w14:schemeClr w14:val="bg2"/>
            </w14:solidFill>
          </w14:textFill>
        </w:rPr>
        <w:t xml:space="preserve"> ）</w:t>
      </w:r>
    </w:p>
    <w:p>
      <w:pPr>
        <w:spacing w:line="600" w:lineRule="exact"/>
        <w:ind w:firstLine="480" w:firstLineChars="200"/>
        <w:jc w:val="right"/>
        <w:rPr>
          <w:rFonts w:hAnsi="宋体" w:cs="仿宋_GB2312"/>
          <w:sz w:val="24"/>
          <w:szCs w:val="24"/>
        </w:rPr>
      </w:pPr>
      <w:r>
        <w:rPr>
          <w:rFonts w:hint="eastAsia" w:hAnsi="宋体" w:cs="仿宋_GB2312"/>
          <w:sz w:val="24"/>
          <w:szCs w:val="24"/>
        </w:rPr>
        <w:t>年月日</w:t>
      </w:r>
    </w:p>
    <w:p>
      <w:pPr>
        <w:pStyle w:val="3"/>
        <w:tabs>
          <w:tab w:val="left" w:pos="3880"/>
        </w:tabs>
        <w:adjustRightInd w:val="0"/>
        <w:snapToGrid w:val="0"/>
        <w:spacing w:line="360" w:lineRule="auto"/>
        <w:ind w:left="520" w:right="113"/>
        <w:rPr>
          <w:rFonts w:hAnsi="宋体"/>
          <w:sz w:val="21"/>
          <w:szCs w:val="21"/>
        </w:rPr>
      </w:pPr>
    </w:p>
    <w:p>
      <w:pPr>
        <w:pStyle w:val="23"/>
        <w:spacing w:line="443" w:lineRule="exact"/>
        <w:ind w:left="3281" w:right="3338"/>
        <w:jc w:val="center"/>
        <w:rPr>
          <w:rFonts w:ascii="宋体" w:hAnsi="宋体" w:eastAsia="宋体"/>
          <w:sz w:val="24"/>
          <w:szCs w:val="24"/>
          <w:lang w:eastAsia="zh-CN"/>
        </w:rPr>
      </w:pPr>
    </w:p>
    <w:p>
      <w:pPr>
        <w:pStyle w:val="23"/>
        <w:spacing w:line="443" w:lineRule="exact"/>
        <w:ind w:left="3281" w:right="3338"/>
        <w:jc w:val="center"/>
        <w:rPr>
          <w:rFonts w:ascii="宋体" w:hAnsi="宋体" w:eastAsia="宋体"/>
          <w:sz w:val="24"/>
          <w:szCs w:val="24"/>
          <w:lang w:eastAsia="zh-CN"/>
        </w:rPr>
      </w:pPr>
      <w:r>
        <w:rPr>
          <w:rFonts w:hint="eastAsia" w:ascii="黑体" w:hAnsi="黑体" w:eastAsia="黑体" w:cs="黑体"/>
          <w:sz w:val="28"/>
          <w:szCs w:val="28"/>
          <w:lang w:eastAsia="zh-CN"/>
        </w:rPr>
        <w:t>三、投标担保</w:t>
      </w:r>
    </w:p>
    <w:p>
      <w:pPr>
        <w:rPr>
          <w:sz w:val="21"/>
          <w:szCs w:val="21"/>
        </w:rPr>
      </w:pPr>
    </w:p>
    <w:p>
      <w:pPr>
        <w:autoSpaceDE w:val="0"/>
        <w:autoSpaceDN w:val="0"/>
        <w:adjustRightInd w:val="0"/>
        <w:spacing w:line="340" w:lineRule="exact"/>
        <w:rPr>
          <w:rFonts w:hAnsi="宋体" w:cs="宋体"/>
          <w:sz w:val="24"/>
        </w:rPr>
      </w:pPr>
      <w:bookmarkStart w:id="84" w:name="_bookmark183"/>
      <w:bookmarkEnd w:id="84"/>
      <w:r>
        <w:rPr>
          <w:rFonts w:hint="eastAsia" w:hAnsi="宋体" w:cs="宋体"/>
          <w:sz w:val="24"/>
        </w:rPr>
        <w:t>附提交凭证：</w:t>
      </w:r>
    </w:p>
    <w:p>
      <w:pPr>
        <w:numPr>
          <w:ilvl w:val="0"/>
          <w:numId w:val="6"/>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right="3140" w:firstLine="2811" w:firstLineChars="1000"/>
        <w:rPr>
          <w:rFonts w:ascii="黑体" w:hAnsi="黑体" w:eastAsia="黑体" w:cs="黑体"/>
          <w:b/>
          <w:sz w:val="28"/>
          <w:szCs w:val="28"/>
        </w:rPr>
      </w:pPr>
      <w:r>
        <w:rPr>
          <w:rFonts w:hint="eastAsia" w:ascii="黑体" w:hAnsi="黑体" w:eastAsia="黑体" w:cs="黑体"/>
          <w:b/>
          <w:sz w:val="28"/>
          <w:szCs w:val="28"/>
        </w:rPr>
        <w:t>四、监理报酬清单（如有）</w:t>
      </w:r>
    </w:p>
    <w:p>
      <w:pPr>
        <w:pStyle w:val="3"/>
        <w:rPr>
          <w:rFonts w:hAnsi="宋体"/>
          <w:sz w:val="24"/>
          <w:szCs w:val="24"/>
        </w:rPr>
      </w:pPr>
    </w:p>
    <w:p>
      <w:pPr>
        <w:pStyle w:val="3"/>
        <w:spacing w:before="12"/>
        <w:rPr>
          <w:rFonts w:hAnsi="宋体"/>
          <w:sz w:val="24"/>
          <w:szCs w:val="24"/>
        </w:rPr>
      </w:pPr>
    </w:p>
    <w:p>
      <w:pPr>
        <w:pStyle w:val="3"/>
        <w:spacing w:before="36"/>
        <w:ind w:left="640" w:right="222"/>
        <w:rPr>
          <w:rFonts w:hAnsi="宋体"/>
          <w:sz w:val="24"/>
          <w:szCs w:val="24"/>
        </w:rPr>
      </w:pPr>
      <w:r>
        <w:rPr>
          <w:rFonts w:hAnsi="宋体"/>
          <w:sz w:val="24"/>
          <w:szCs w:val="24"/>
        </w:rPr>
        <w:t>1. 监理报酬清单说明</w:t>
      </w:r>
    </w:p>
    <w:p>
      <w:pPr>
        <w:pStyle w:val="3"/>
        <w:spacing w:before="151"/>
        <w:ind w:left="640" w:right="222"/>
        <w:rPr>
          <w:rFonts w:hAnsi="宋体"/>
          <w:sz w:val="24"/>
          <w:szCs w:val="24"/>
        </w:rPr>
      </w:pPr>
      <w:r>
        <w:rPr>
          <w:rFonts w:hAnsi="宋体"/>
          <w:sz w:val="24"/>
          <w:szCs w:val="24"/>
        </w:rPr>
        <w:t>2.监理报酬清单</w:t>
      </w:r>
    </w:p>
    <w:p>
      <w:pPr>
        <w:pStyle w:val="3"/>
        <w:spacing w:before="7"/>
        <w:rPr>
          <w:rFonts w:hAnsi="宋体"/>
          <w:sz w:val="24"/>
          <w:szCs w:val="24"/>
        </w:rPr>
      </w:pPr>
    </w:p>
    <w:p>
      <w:pPr>
        <w:pStyle w:val="3"/>
        <w:spacing w:before="37" w:after="57"/>
        <w:ind w:right="114"/>
        <w:jc w:val="right"/>
        <w:rPr>
          <w:rFonts w:hAnsi="宋体"/>
          <w:sz w:val="24"/>
          <w:szCs w:val="24"/>
        </w:rPr>
      </w:pPr>
      <w:r>
        <w:rPr>
          <w:rFonts w:hAnsi="宋体"/>
          <w:sz w:val="24"/>
          <w:szCs w:val="24"/>
        </w:rPr>
        <w:t>单位：人民币元</w:t>
      </w:r>
    </w:p>
    <w:tbl>
      <w:tblPr>
        <w:tblStyle w:val="15"/>
        <w:tblW w:w="9103"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760"/>
        <w:gridCol w:w="2685"/>
        <w:gridCol w:w="87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1003" w:type="dxa"/>
          </w:tcPr>
          <w:p>
            <w:pPr>
              <w:pStyle w:val="21"/>
              <w:spacing w:line="351" w:lineRule="exact"/>
              <w:ind w:left="173" w:right="173"/>
              <w:jc w:val="center"/>
              <w:rPr>
                <w:b/>
                <w:sz w:val="24"/>
                <w:szCs w:val="24"/>
              </w:rPr>
            </w:pPr>
            <w:r>
              <w:rPr>
                <w:rFonts w:hint="eastAsia"/>
                <w:b/>
                <w:sz w:val="24"/>
                <w:szCs w:val="24"/>
              </w:rPr>
              <w:t>序号</w:t>
            </w:r>
          </w:p>
        </w:tc>
        <w:tc>
          <w:tcPr>
            <w:tcW w:w="2760" w:type="dxa"/>
          </w:tcPr>
          <w:p>
            <w:pPr>
              <w:pStyle w:val="21"/>
              <w:spacing w:line="351" w:lineRule="exact"/>
              <w:ind w:left="340" w:right="342"/>
              <w:jc w:val="center"/>
              <w:rPr>
                <w:b/>
                <w:sz w:val="24"/>
                <w:szCs w:val="24"/>
              </w:rPr>
            </w:pPr>
            <w:r>
              <w:rPr>
                <w:rFonts w:hint="eastAsia"/>
                <w:b/>
                <w:sz w:val="24"/>
                <w:szCs w:val="24"/>
              </w:rPr>
              <w:t>监理报酬分项名称</w:t>
            </w:r>
          </w:p>
        </w:tc>
        <w:tc>
          <w:tcPr>
            <w:tcW w:w="2685" w:type="dxa"/>
          </w:tcPr>
          <w:p>
            <w:pPr>
              <w:pStyle w:val="21"/>
              <w:spacing w:line="351" w:lineRule="exact"/>
              <w:ind w:left="103"/>
              <w:rPr>
                <w:b/>
                <w:sz w:val="24"/>
                <w:szCs w:val="24"/>
                <w:lang w:eastAsia="zh-CN"/>
              </w:rPr>
            </w:pPr>
            <w:r>
              <w:rPr>
                <w:rFonts w:hint="eastAsia"/>
                <w:b/>
                <w:sz w:val="24"/>
                <w:szCs w:val="24"/>
                <w:lang w:eastAsia="zh-CN"/>
              </w:rPr>
              <w:t>计算依据、过程和公式</w:t>
            </w:r>
          </w:p>
        </w:tc>
        <w:tc>
          <w:tcPr>
            <w:tcW w:w="870" w:type="dxa"/>
          </w:tcPr>
          <w:p>
            <w:pPr>
              <w:pStyle w:val="21"/>
              <w:spacing w:line="351" w:lineRule="exact"/>
              <w:ind w:left="129"/>
              <w:rPr>
                <w:b/>
                <w:sz w:val="24"/>
                <w:szCs w:val="24"/>
              </w:rPr>
            </w:pPr>
            <w:r>
              <w:rPr>
                <w:rFonts w:hint="eastAsia"/>
                <w:b/>
                <w:sz w:val="24"/>
                <w:szCs w:val="24"/>
              </w:rPr>
              <w:t>金额（元）</w:t>
            </w:r>
          </w:p>
        </w:tc>
        <w:tc>
          <w:tcPr>
            <w:tcW w:w="1785" w:type="dxa"/>
          </w:tcPr>
          <w:p>
            <w:pPr>
              <w:pStyle w:val="21"/>
              <w:spacing w:line="351" w:lineRule="exact"/>
              <w:ind w:right="735" w:firstLine="482" w:firstLineChars="200"/>
              <w:jc w:val="both"/>
              <w:rPr>
                <w:b/>
                <w:sz w:val="24"/>
                <w:szCs w:val="24"/>
              </w:rPr>
            </w:pPr>
            <w:r>
              <w:rPr>
                <w:rFonts w:hint="eastAsia"/>
                <w:b/>
                <w:sz w:val="24"/>
                <w:szCs w:val="24"/>
              </w:rPr>
              <w:t>备</w:t>
            </w:r>
            <w:r>
              <w:rPr>
                <w:rFonts w:hint="eastAsia"/>
                <w:b/>
                <w:sz w:val="24"/>
                <w:szCs w:val="24"/>
                <w:lang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1003" w:type="dxa"/>
          </w:tcPr>
          <w:p>
            <w:pPr>
              <w:pStyle w:val="21"/>
              <w:spacing w:line="237" w:lineRule="exact"/>
              <w:jc w:val="center"/>
              <w:rPr>
                <w:sz w:val="24"/>
                <w:szCs w:val="24"/>
              </w:rPr>
            </w:pPr>
            <w:r>
              <w:rPr>
                <w:sz w:val="24"/>
                <w:szCs w:val="24"/>
              </w:rPr>
              <w:t>1</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1003" w:type="dxa"/>
          </w:tcPr>
          <w:p>
            <w:pPr>
              <w:pStyle w:val="21"/>
              <w:spacing w:line="237" w:lineRule="exact"/>
              <w:jc w:val="center"/>
              <w:rPr>
                <w:sz w:val="24"/>
                <w:szCs w:val="24"/>
              </w:rPr>
            </w:pPr>
            <w:r>
              <w:rPr>
                <w:sz w:val="24"/>
                <w:szCs w:val="24"/>
              </w:rPr>
              <w:t>2</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1"/>
              <w:spacing w:line="235" w:lineRule="exact"/>
              <w:jc w:val="center"/>
              <w:rPr>
                <w:sz w:val="24"/>
                <w:szCs w:val="24"/>
              </w:rPr>
            </w:pPr>
            <w:r>
              <w:rPr>
                <w:sz w:val="24"/>
                <w:szCs w:val="24"/>
              </w:rPr>
              <w:t>3</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1"/>
              <w:spacing w:line="235" w:lineRule="exact"/>
              <w:jc w:val="center"/>
              <w:rPr>
                <w:sz w:val="24"/>
                <w:szCs w:val="24"/>
              </w:rPr>
            </w:pPr>
            <w:r>
              <w:rPr>
                <w:sz w:val="24"/>
                <w:szCs w:val="24"/>
              </w:rPr>
              <w:t>4</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1"/>
              <w:spacing w:line="235" w:lineRule="exact"/>
              <w:jc w:val="center"/>
              <w:rPr>
                <w:sz w:val="24"/>
                <w:szCs w:val="24"/>
              </w:rPr>
            </w:pPr>
            <w:r>
              <w:rPr>
                <w:sz w:val="24"/>
                <w:szCs w:val="24"/>
              </w:rPr>
              <w:t>5</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1"/>
              <w:spacing w:before="53"/>
              <w:ind w:left="173" w:right="173"/>
              <w:jc w:val="center"/>
              <w:rPr>
                <w:sz w:val="24"/>
                <w:szCs w:val="24"/>
              </w:rPr>
            </w:pPr>
            <w:r>
              <w:rPr>
                <w:sz w:val="24"/>
                <w:szCs w:val="24"/>
              </w:rPr>
              <w:t>……</w:t>
            </w:r>
          </w:p>
        </w:tc>
        <w:tc>
          <w:tcPr>
            <w:tcW w:w="2760" w:type="dxa"/>
          </w:tcPr>
          <w:p>
            <w:pPr>
              <w:pStyle w:val="21"/>
              <w:spacing w:before="53"/>
              <w:ind w:left="340" w:right="342"/>
              <w:jc w:val="center"/>
              <w:rPr>
                <w:sz w:val="24"/>
                <w:szCs w:val="24"/>
              </w:rPr>
            </w:pPr>
            <w:r>
              <w:rPr>
                <w:sz w:val="24"/>
                <w:szCs w:val="24"/>
              </w:rPr>
              <w:t>……</w:t>
            </w: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exact"/>
        </w:trPr>
        <w:tc>
          <w:tcPr>
            <w:tcW w:w="6448" w:type="dxa"/>
            <w:gridSpan w:val="3"/>
          </w:tcPr>
          <w:p>
            <w:pPr>
              <w:pStyle w:val="21"/>
              <w:spacing w:line="310" w:lineRule="exact"/>
              <w:ind w:right="2304"/>
              <w:jc w:val="center"/>
              <w:rPr>
                <w:b/>
                <w:sz w:val="24"/>
                <w:szCs w:val="24"/>
              </w:rPr>
            </w:pPr>
            <w:r>
              <w:rPr>
                <w:rFonts w:hint="eastAsia"/>
                <w:b/>
                <w:sz w:val="24"/>
                <w:szCs w:val="24"/>
              </w:rPr>
              <w:t>合计报价</w:t>
            </w:r>
          </w:p>
        </w:tc>
        <w:tc>
          <w:tcPr>
            <w:tcW w:w="870" w:type="dxa"/>
          </w:tcPr>
          <w:p>
            <w:pPr>
              <w:rPr>
                <w:rFonts w:hAnsi="宋体"/>
                <w:sz w:val="24"/>
                <w:szCs w:val="24"/>
              </w:rPr>
            </w:pPr>
          </w:p>
        </w:tc>
        <w:tc>
          <w:tcPr>
            <w:tcW w:w="1785" w:type="dxa"/>
          </w:tcPr>
          <w:p>
            <w:pPr>
              <w:rPr>
                <w:rFonts w:hAnsi="宋体"/>
                <w:sz w:val="24"/>
                <w:szCs w:val="24"/>
              </w:rPr>
            </w:pPr>
          </w:p>
        </w:tc>
      </w:tr>
    </w:tbl>
    <w:p>
      <w:pPr>
        <w:rPr>
          <w:rFonts w:hAnsi="宋体"/>
          <w:sz w:val="24"/>
          <w:szCs w:val="24"/>
        </w:rPr>
        <w:sectPr>
          <w:pgSz w:w="12240" w:h="15840"/>
          <w:pgMar w:top="1400" w:right="1680" w:bottom="1120" w:left="1580" w:header="0" w:footer="921" w:gutter="0"/>
          <w:cols w:space="720" w:num="1"/>
        </w:sectPr>
      </w:pPr>
    </w:p>
    <w:p>
      <w:pPr>
        <w:spacing w:line="443" w:lineRule="exact"/>
        <w:ind w:left="3239" w:right="3140"/>
        <w:jc w:val="center"/>
        <w:rPr>
          <w:rFonts w:hAnsi="宋体"/>
          <w:b/>
          <w:sz w:val="24"/>
          <w:szCs w:val="24"/>
        </w:rPr>
      </w:pPr>
    </w:p>
    <w:p>
      <w:pPr>
        <w:pStyle w:val="23"/>
        <w:spacing w:line="457" w:lineRule="exact"/>
        <w:ind w:left="3259" w:right="3260"/>
        <w:jc w:val="center"/>
        <w:rPr>
          <w:rFonts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、资格审查资料</w:t>
      </w:r>
    </w:p>
    <w:p>
      <w:pPr>
        <w:pStyle w:val="13"/>
        <w:ind w:left="0" w:leftChars="0" w:firstLine="0" w:firstLineChars="0"/>
      </w:pPr>
      <w:r>
        <w:rPr>
          <w:rFonts w:ascii="黑体" w:hAnsi="黑体" w:eastAsia="黑体" w:cs="黑体"/>
          <w:sz w:val="28"/>
          <w:szCs w:val="28"/>
        </w:rPr>
        <w:t>（一）基本情况表</w:t>
      </w:r>
    </w:p>
    <w:tbl>
      <w:tblPr>
        <w:tblStyle w:val="15"/>
        <w:tblW w:w="888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21"/>
              <w:spacing w:before="107"/>
              <w:ind w:left="491"/>
              <w:rPr>
                <w:sz w:val="24"/>
                <w:szCs w:val="24"/>
              </w:rPr>
            </w:pPr>
            <w:r>
              <w:rPr>
                <w:sz w:val="24"/>
                <w:szCs w:val="24"/>
              </w:rPr>
              <w:t>投标人名称</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21"/>
              <w:spacing w:before="107"/>
              <w:ind w:left="597"/>
              <w:rPr>
                <w:sz w:val="24"/>
                <w:szCs w:val="24"/>
              </w:rPr>
            </w:pPr>
            <w:r>
              <w:rPr>
                <w:sz w:val="24"/>
                <w:szCs w:val="24"/>
              </w:rPr>
              <w:t>注册地址</w:t>
            </w:r>
          </w:p>
        </w:tc>
        <w:tc>
          <w:tcPr>
            <w:tcW w:w="3212" w:type="dxa"/>
            <w:gridSpan w:val="3"/>
          </w:tcPr>
          <w:p>
            <w:pPr>
              <w:rPr>
                <w:rFonts w:hAnsi="宋体"/>
                <w:sz w:val="24"/>
                <w:szCs w:val="24"/>
              </w:rPr>
            </w:pPr>
          </w:p>
        </w:tc>
        <w:tc>
          <w:tcPr>
            <w:tcW w:w="1286" w:type="dxa"/>
            <w:gridSpan w:val="2"/>
          </w:tcPr>
          <w:p>
            <w:pPr>
              <w:pStyle w:val="21"/>
              <w:spacing w:before="107"/>
              <w:ind w:left="218"/>
              <w:rPr>
                <w:sz w:val="24"/>
                <w:szCs w:val="24"/>
              </w:rPr>
            </w:pPr>
            <w:r>
              <w:rPr>
                <w:sz w:val="24"/>
                <w:szCs w:val="24"/>
              </w:rPr>
              <w:t>邮政编码</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tcPr>
          <w:p>
            <w:pPr>
              <w:pStyle w:val="21"/>
              <w:spacing w:before="6"/>
              <w:rPr>
                <w:sz w:val="24"/>
                <w:szCs w:val="24"/>
              </w:rPr>
            </w:pPr>
          </w:p>
          <w:p>
            <w:pPr>
              <w:pStyle w:val="21"/>
              <w:ind w:left="597"/>
              <w:rPr>
                <w:sz w:val="24"/>
                <w:szCs w:val="24"/>
              </w:rPr>
            </w:pPr>
            <w:r>
              <w:rPr>
                <w:sz w:val="24"/>
                <w:szCs w:val="24"/>
              </w:rPr>
              <w:t>联系方式</w:t>
            </w:r>
          </w:p>
        </w:tc>
        <w:tc>
          <w:tcPr>
            <w:tcW w:w="898" w:type="dxa"/>
          </w:tcPr>
          <w:p>
            <w:pPr>
              <w:pStyle w:val="21"/>
              <w:spacing w:before="107"/>
              <w:jc w:val="center"/>
              <w:rPr>
                <w:sz w:val="24"/>
                <w:szCs w:val="24"/>
              </w:rPr>
            </w:pPr>
            <w:r>
              <w:rPr>
                <w:sz w:val="24"/>
                <w:szCs w:val="24"/>
              </w:rPr>
              <w:t>联系人</w:t>
            </w:r>
          </w:p>
        </w:tc>
        <w:tc>
          <w:tcPr>
            <w:tcW w:w="2314" w:type="dxa"/>
            <w:gridSpan w:val="2"/>
          </w:tcPr>
          <w:p>
            <w:pPr>
              <w:rPr>
                <w:rFonts w:hAnsi="宋体"/>
                <w:sz w:val="24"/>
                <w:szCs w:val="24"/>
              </w:rPr>
            </w:pPr>
          </w:p>
        </w:tc>
        <w:tc>
          <w:tcPr>
            <w:tcW w:w="1286" w:type="dxa"/>
            <w:gridSpan w:val="2"/>
          </w:tcPr>
          <w:p>
            <w:pPr>
              <w:pStyle w:val="21"/>
              <w:spacing w:before="107"/>
              <w:ind w:left="374"/>
              <w:rPr>
                <w:sz w:val="24"/>
                <w:szCs w:val="24"/>
              </w:rPr>
            </w:pPr>
            <w:r>
              <w:rPr>
                <w:sz w:val="24"/>
                <w:szCs w:val="24"/>
              </w:rPr>
              <w:t>电 话</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tcPr>
          <w:p>
            <w:pPr>
              <w:rPr>
                <w:rFonts w:hAnsi="宋体"/>
                <w:sz w:val="24"/>
                <w:szCs w:val="24"/>
              </w:rPr>
            </w:pPr>
          </w:p>
        </w:tc>
        <w:tc>
          <w:tcPr>
            <w:tcW w:w="898" w:type="dxa"/>
          </w:tcPr>
          <w:p>
            <w:pPr>
              <w:pStyle w:val="21"/>
              <w:tabs>
                <w:tab w:val="left" w:pos="422"/>
              </w:tabs>
              <w:spacing w:before="108"/>
              <w:jc w:val="center"/>
              <w:rPr>
                <w:sz w:val="24"/>
                <w:szCs w:val="24"/>
              </w:rPr>
            </w:pPr>
            <w:r>
              <w:rPr>
                <w:sz w:val="24"/>
                <w:szCs w:val="24"/>
              </w:rPr>
              <w:t>传</w:t>
            </w:r>
            <w:r>
              <w:rPr>
                <w:sz w:val="24"/>
                <w:szCs w:val="24"/>
              </w:rPr>
              <w:tab/>
            </w:r>
            <w:r>
              <w:rPr>
                <w:sz w:val="24"/>
                <w:szCs w:val="24"/>
              </w:rPr>
              <w:t>真</w:t>
            </w:r>
          </w:p>
        </w:tc>
        <w:tc>
          <w:tcPr>
            <w:tcW w:w="2314" w:type="dxa"/>
            <w:gridSpan w:val="2"/>
          </w:tcPr>
          <w:p>
            <w:pPr>
              <w:rPr>
                <w:rFonts w:hAnsi="宋体"/>
                <w:sz w:val="24"/>
                <w:szCs w:val="24"/>
              </w:rPr>
            </w:pPr>
          </w:p>
        </w:tc>
        <w:tc>
          <w:tcPr>
            <w:tcW w:w="1286" w:type="dxa"/>
            <w:gridSpan w:val="2"/>
          </w:tcPr>
          <w:p>
            <w:pPr>
              <w:pStyle w:val="21"/>
              <w:spacing w:before="108"/>
              <w:ind w:left="374"/>
              <w:rPr>
                <w:sz w:val="24"/>
                <w:szCs w:val="24"/>
              </w:rPr>
            </w:pPr>
            <w:r>
              <w:rPr>
                <w:sz w:val="24"/>
                <w:szCs w:val="24"/>
              </w:rPr>
              <w:t>网 址</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21"/>
              <w:spacing w:before="107"/>
              <w:ind w:left="491"/>
              <w:rPr>
                <w:sz w:val="24"/>
                <w:szCs w:val="24"/>
              </w:rPr>
            </w:pPr>
            <w:r>
              <w:rPr>
                <w:sz w:val="24"/>
                <w:szCs w:val="24"/>
              </w:rPr>
              <w:t>法定代表人</w:t>
            </w:r>
          </w:p>
        </w:tc>
        <w:tc>
          <w:tcPr>
            <w:tcW w:w="898" w:type="dxa"/>
          </w:tcPr>
          <w:p>
            <w:pPr>
              <w:pStyle w:val="21"/>
              <w:spacing w:before="107"/>
              <w:jc w:val="center"/>
              <w:rPr>
                <w:sz w:val="24"/>
                <w:szCs w:val="24"/>
              </w:rPr>
            </w:pPr>
            <w:r>
              <w:rPr>
                <w:sz w:val="24"/>
                <w:szCs w:val="24"/>
              </w:rPr>
              <w:t>姓名</w:t>
            </w:r>
          </w:p>
        </w:tc>
        <w:tc>
          <w:tcPr>
            <w:tcW w:w="1027" w:type="dxa"/>
          </w:tcPr>
          <w:p>
            <w:pPr>
              <w:rPr>
                <w:rFonts w:hAnsi="宋体"/>
                <w:sz w:val="24"/>
                <w:szCs w:val="24"/>
              </w:rPr>
            </w:pPr>
          </w:p>
        </w:tc>
        <w:tc>
          <w:tcPr>
            <w:tcW w:w="1287" w:type="dxa"/>
          </w:tcPr>
          <w:p>
            <w:pPr>
              <w:pStyle w:val="21"/>
              <w:spacing w:before="107"/>
              <w:ind w:left="218"/>
              <w:rPr>
                <w:sz w:val="24"/>
                <w:szCs w:val="24"/>
              </w:rPr>
            </w:pPr>
            <w:r>
              <w:rPr>
                <w:sz w:val="24"/>
                <w:szCs w:val="24"/>
              </w:rPr>
              <w:t>技术职称</w:t>
            </w:r>
          </w:p>
        </w:tc>
        <w:tc>
          <w:tcPr>
            <w:tcW w:w="1286" w:type="dxa"/>
            <w:gridSpan w:val="2"/>
          </w:tcPr>
          <w:p>
            <w:pPr>
              <w:rPr>
                <w:rFonts w:hAnsi="宋体"/>
                <w:sz w:val="24"/>
                <w:szCs w:val="24"/>
              </w:rPr>
            </w:pPr>
          </w:p>
        </w:tc>
        <w:tc>
          <w:tcPr>
            <w:tcW w:w="1114" w:type="dxa"/>
            <w:gridSpan w:val="2"/>
          </w:tcPr>
          <w:p>
            <w:pPr>
              <w:pStyle w:val="21"/>
              <w:spacing w:before="107"/>
              <w:ind w:left="340"/>
              <w:rPr>
                <w:sz w:val="24"/>
                <w:szCs w:val="24"/>
              </w:rPr>
            </w:pPr>
            <w:r>
              <w:rPr>
                <w:sz w:val="24"/>
                <w:szCs w:val="24"/>
              </w:rPr>
              <w:t>电话</w:t>
            </w:r>
          </w:p>
        </w:tc>
        <w:tc>
          <w:tcPr>
            <w:tcW w:w="1230"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21"/>
              <w:spacing w:before="107"/>
              <w:ind w:left="491"/>
              <w:rPr>
                <w:sz w:val="24"/>
                <w:szCs w:val="24"/>
              </w:rPr>
            </w:pPr>
            <w:r>
              <w:rPr>
                <w:sz w:val="24"/>
                <w:szCs w:val="24"/>
              </w:rPr>
              <w:t>技术负责人</w:t>
            </w:r>
          </w:p>
        </w:tc>
        <w:tc>
          <w:tcPr>
            <w:tcW w:w="898" w:type="dxa"/>
          </w:tcPr>
          <w:p>
            <w:pPr>
              <w:pStyle w:val="21"/>
              <w:spacing w:before="107"/>
              <w:jc w:val="center"/>
              <w:rPr>
                <w:sz w:val="24"/>
                <w:szCs w:val="24"/>
              </w:rPr>
            </w:pPr>
            <w:r>
              <w:rPr>
                <w:sz w:val="24"/>
                <w:szCs w:val="24"/>
              </w:rPr>
              <w:t>姓名</w:t>
            </w:r>
          </w:p>
        </w:tc>
        <w:tc>
          <w:tcPr>
            <w:tcW w:w="1027" w:type="dxa"/>
          </w:tcPr>
          <w:p>
            <w:pPr>
              <w:rPr>
                <w:rFonts w:hAnsi="宋体"/>
                <w:sz w:val="24"/>
                <w:szCs w:val="24"/>
              </w:rPr>
            </w:pPr>
          </w:p>
        </w:tc>
        <w:tc>
          <w:tcPr>
            <w:tcW w:w="1287" w:type="dxa"/>
          </w:tcPr>
          <w:p>
            <w:pPr>
              <w:pStyle w:val="21"/>
              <w:spacing w:before="107"/>
              <w:ind w:left="218"/>
              <w:rPr>
                <w:sz w:val="24"/>
                <w:szCs w:val="24"/>
              </w:rPr>
            </w:pPr>
            <w:r>
              <w:rPr>
                <w:sz w:val="24"/>
                <w:szCs w:val="24"/>
              </w:rPr>
              <w:t>技术职称</w:t>
            </w:r>
          </w:p>
        </w:tc>
        <w:tc>
          <w:tcPr>
            <w:tcW w:w="1286" w:type="dxa"/>
            <w:gridSpan w:val="2"/>
          </w:tcPr>
          <w:p>
            <w:pPr>
              <w:rPr>
                <w:rFonts w:hAnsi="宋体"/>
                <w:sz w:val="24"/>
                <w:szCs w:val="24"/>
              </w:rPr>
            </w:pPr>
          </w:p>
        </w:tc>
        <w:tc>
          <w:tcPr>
            <w:tcW w:w="1114" w:type="dxa"/>
            <w:gridSpan w:val="2"/>
          </w:tcPr>
          <w:p>
            <w:pPr>
              <w:pStyle w:val="21"/>
              <w:spacing w:before="107"/>
              <w:ind w:left="340"/>
              <w:rPr>
                <w:sz w:val="24"/>
                <w:szCs w:val="24"/>
              </w:rPr>
            </w:pPr>
            <w:r>
              <w:rPr>
                <w:sz w:val="24"/>
                <w:szCs w:val="24"/>
              </w:rPr>
              <w:t>电话</w:t>
            </w:r>
          </w:p>
        </w:tc>
        <w:tc>
          <w:tcPr>
            <w:tcW w:w="1230"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21"/>
              <w:spacing w:before="107"/>
              <w:ind w:left="177"/>
              <w:rPr>
                <w:sz w:val="24"/>
                <w:szCs w:val="24"/>
              </w:rPr>
            </w:pPr>
            <w:r>
              <w:rPr>
                <w:sz w:val="24"/>
                <w:szCs w:val="24"/>
              </w:rPr>
              <w:t>企业监理资质证书</w:t>
            </w:r>
          </w:p>
        </w:tc>
        <w:tc>
          <w:tcPr>
            <w:tcW w:w="6842" w:type="dxa"/>
            <w:gridSpan w:val="8"/>
          </w:tcPr>
          <w:p>
            <w:pPr>
              <w:pStyle w:val="21"/>
              <w:tabs>
                <w:tab w:val="left" w:pos="3785"/>
                <w:tab w:val="left" w:pos="5045"/>
              </w:tabs>
              <w:spacing w:before="107"/>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tcPr>
          <w:p>
            <w:pPr>
              <w:pStyle w:val="21"/>
              <w:spacing w:before="107"/>
              <w:ind w:left="158" w:right="156"/>
              <w:jc w:val="center"/>
              <w:rPr>
                <w:sz w:val="24"/>
                <w:szCs w:val="24"/>
                <w:lang w:eastAsia="zh-CN"/>
              </w:rPr>
            </w:pPr>
            <w:r>
              <w:rPr>
                <w:sz w:val="24"/>
                <w:szCs w:val="24"/>
                <w:lang w:eastAsia="zh-CN"/>
              </w:rPr>
              <w:t>质量管理体系证书</w:t>
            </w:r>
          </w:p>
          <w:p>
            <w:pPr>
              <w:pStyle w:val="21"/>
              <w:spacing w:before="164"/>
              <w:ind w:left="55" w:right="156"/>
              <w:jc w:val="center"/>
              <w:rPr>
                <w:sz w:val="24"/>
                <w:szCs w:val="24"/>
                <w:lang w:eastAsia="zh-CN"/>
              </w:rPr>
            </w:pPr>
            <w:r>
              <w:rPr>
                <w:sz w:val="24"/>
                <w:szCs w:val="24"/>
                <w:lang w:eastAsia="zh-CN"/>
              </w:rPr>
              <w:t>（如有）</w:t>
            </w:r>
          </w:p>
        </w:tc>
        <w:tc>
          <w:tcPr>
            <w:tcW w:w="6842" w:type="dxa"/>
            <w:gridSpan w:val="8"/>
          </w:tcPr>
          <w:p>
            <w:pPr>
              <w:pStyle w:val="21"/>
              <w:spacing w:before="1"/>
              <w:rPr>
                <w:sz w:val="24"/>
                <w:szCs w:val="24"/>
                <w:lang w:eastAsia="zh-CN"/>
              </w:rPr>
            </w:pPr>
          </w:p>
          <w:p>
            <w:pPr>
              <w:pStyle w:val="21"/>
              <w:tabs>
                <w:tab w:val="left" w:pos="3785"/>
                <w:tab w:val="left" w:pos="5045"/>
              </w:tabs>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21"/>
              <w:spacing w:before="107"/>
              <w:ind w:left="491"/>
              <w:rPr>
                <w:sz w:val="24"/>
                <w:szCs w:val="24"/>
              </w:rPr>
            </w:pPr>
            <w:r>
              <w:rPr>
                <w:sz w:val="24"/>
                <w:szCs w:val="24"/>
              </w:rPr>
              <w:t>营业执照号</w:t>
            </w:r>
          </w:p>
        </w:tc>
        <w:tc>
          <w:tcPr>
            <w:tcW w:w="3212" w:type="dxa"/>
            <w:gridSpan w:val="3"/>
          </w:tcPr>
          <w:p>
            <w:pPr>
              <w:rPr>
                <w:rFonts w:hAnsi="宋体"/>
                <w:sz w:val="24"/>
                <w:szCs w:val="24"/>
              </w:rPr>
            </w:pPr>
          </w:p>
        </w:tc>
        <w:tc>
          <w:tcPr>
            <w:tcW w:w="3630" w:type="dxa"/>
            <w:gridSpan w:val="5"/>
          </w:tcPr>
          <w:p>
            <w:pPr>
              <w:pStyle w:val="21"/>
              <w:spacing w:before="107"/>
              <w:ind w:left="1178"/>
              <w:rPr>
                <w:sz w:val="24"/>
                <w:szCs w:val="24"/>
              </w:rPr>
            </w:pPr>
            <w:r>
              <w:rPr>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21"/>
              <w:spacing w:before="107"/>
              <w:ind w:left="597"/>
              <w:rPr>
                <w:sz w:val="24"/>
                <w:szCs w:val="24"/>
              </w:rPr>
            </w:pPr>
            <w:r>
              <w:rPr>
                <w:sz w:val="24"/>
                <w:szCs w:val="24"/>
              </w:rPr>
              <w:t>注册资本</w:t>
            </w:r>
          </w:p>
        </w:tc>
        <w:tc>
          <w:tcPr>
            <w:tcW w:w="3212" w:type="dxa"/>
            <w:gridSpan w:val="3"/>
          </w:tcPr>
          <w:p>
            <w:pPr>
              <w:rPr>
                <w:rFonts w:hAnsi="宋体"/>
                <w:sz w:val="24"/>
                <w:szCs w:val="24"/>
              </w:rPr>
            </w:pPr>
          </w:p>
        </w:tc>
        <w:tc>
          <w:tcPr>
            <w:tcW w:w="415" w:type="dxa"/>
            <w:vMerge w:val="restart"/>
          </w:tcPr>
          <w:p>
            <w:pPr>
              <w:pStyle w:val="21"/>
              <w:rPr>
                <w:sz w:val="24"/>
                <w:szCs w:val="24"/>
              </w:rPr>
            </w:pPr>
          </w:p>
          <w:p>
            <w:pPr>
              <w:pStyle w:val="21"/>
              <w:rPr>
                <w:sz w:val="24"/>
                <w:szCs w:val="24"/>
              </w:rPr>
            </w:pPr>
          </w:p>
          <w:p>
            <w:pPr>
              <w:pStyle w:val="21"/>
              <w:spacing w:before="1" w:line="384" w:lineRule="auto"/>
              <w:ind w:left="103" w:right="72"/>
              <w:rPr>
                <w:sz w:val="24"/>
                <w:szCs w:val="24"/>
              </w:rPr>
            </w:pPr>
            <w:r>
              <w:rPr>
                <w:sz w:val="24"/>
                <w:szCs w:val="24"/>
              </w:rPr>
              <w:t>其 中</w:t>
            </w:r>
          </w:p>
        </w:tc>
        <w:tc>
          <w:tcPr>
            <w:tcW w:w="1699" w:type="dxa"/>
            <w:gridSpan w:val="2"/>
          </w:tcPr>
          <w:p>
            <w:pPr>
              <w:pStyle w:val="21"/>
              <w:spacing w:before="107"/>
              <w:ind w:left="215"/>
              <w:rPr>
                <w:sz w:val="24"/>
                <w:szCs w:val="24"/>
              </w:rPr>
            </w:pPr>
            <w:r>
              <w:rPr>
                <w:sz w:val="24"/>
                <w:szCs w:val="24"/>
              </w:rPr>
              <w:t>高级职称人员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21"/>
              <w:spacing w:before="107"/>
              <w:ind w:left="597"/>
              <w:rPr>
                <w:sz w:val="24"/>
                <w:szCs w:val="24"/>
              </w:rPr>
            </w:pPr>
            <w:r>
              <w:rPr>
                <w:sz w:val="24"/>
                <w:szCs w:val="24"/>
              </w:rPr>
              <w:t>成立日期</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21"/>
              <w:spacing w:before="107"/>
              <w:ind w:left="215"/>
              <w:rPr>
                <w:sz w:val="24"/>
                <w:szCs w:val="24"/>
              </w:rPr>
            </w:pPr>
            <w:r>
              <w:rPr>
                <w:sz w:val="24"/>
                <w:szCs w:val="24"/>
              </w:rPr>
              <w:t>中级职称人员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21"/>
              <w:spacing w:before="107"/>
              <w:ind w:left="177"/>
              <w:rPr>
                <w:sz w:val="24"/>
                <w:szCs w:val="24"/>
              </w:rPr>
            </w:pPr>
            <w:r>
              <w:rPr>
                <w:sz w:val="24"/>
                <w:szCs w:val="24"/>
              </w:rPr>
              <w:t>基本账户开户银行</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21"/>
              <w:spacing w:before="107"/>
              <w:ind w:left="215"/>
              <w:rPr>
                <w:sz w:val="24"/>
                <w:szCs w:val="24"/>
              </w:rPr>
            </w:pPr>
            <w:r>
              <w:rPr>
                <w:sz w:val="24"/>
                <w:szCs w:val="24"/>
              </w:rPr>
              <w:t>技术人员数量</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045" w:type="dxa"/>
          </w:tcPr>
          <w:p>
            <w:pPr>
              <w:pStyle w:val="21"/>
              <w:spacing w:before="107"/>
              <w:ind w:left="177"/>
              <w:rPr>
                <w:sz w:val="24"/>
                <w:szCs w:val="24"/>
              </w:rPr>
            </w:pPr>
            <w:r>
              <w:rPr>
                <w:sz w:val="24"/>
                <w:szCs w:val="24"/>
              </w:rPr>
              <w:t>基本账户银行账号</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21"/>
              <w:spacing w:before="107"/>
              <w:ind w:left="215"/>
              <w:rPr>
                <w:sz w:val="24"/>
                <w:szCs w:val="24"/>
              </w:rPr>
            </w:pPr>
            <w:r>
              <w:rPr>
                <w:sz w:val="24"/>
                <w:szCs w:val="24"/>
              </w:rPr>
              <w:t>各类注册人员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21"/>
              <w:spacing w:before="107"/>
              <w:ind w:left="703"/>
              <w:rPr>
                <w:sz w:val="24"/>
                <w:szCs w:val="24"/>
              </w:rPr>
            </w:pPr>
            <w:r>
              <w:rPr>
                <w:sz w:val="24"/>
                <w:szCs w:val="24"/>
              </w:rPr>
              <w:t>经营范围</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exact"/>
        </w:trPr>
        <w:tc>
          <w:tcPr>
            <w:tcW w:w="2045" w:type="dxa"/>
          </w:tcPr>
          <w:p>
            <w:pPr>
              <w:pStyle w:val="21"/>
              <w:spacing w:before="107"/>
              <w:ind w:right="96" w:firstLine="240" w:firstLineChars="100"/>
              <w:jc w:val="both"/>
              <w:rPr>
                <w:sz w:val="24"/>
                <w:szCs w:val="24"/>
                <w:lang w:eastAsia="zh-CN"/>
              </w:rPr>
            </w:pPr>
            <w:r>
              <w:rPr>
                <w:sz w:val="24"/>
                <w:szCs w:val="24"/>
                <w:lang w:eastAsia="zh-CN"/>
              </w:rPr>
              <w:t xml:space="preserve">投标人关联企业情 </w:t>
            </w:r>
            <w:r>
              <w:rPr>
                <w:spacing w:val="-8"/>
                <w:sz w:val="24"/>
                <w:szCs w:val="24"/>
                <w:lang w:eastAsia="zh-CN"/>
              </w:rPr>
              <w:t xml:space="preserve">况（包括但不限于与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lang w:eastAsia="zh-CN"/>
              </w:rPr>
              <w:t>同单位）</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21"/>
              <w:spacing w:before="107"/>
              <w:ind w:left="158" w:right="154"/>
              <w:jc w:val="center"/>
              <w:rPr>
                <w:sz w:val="24"/>
                <w:szCs w:val="24"/>
              </w:rPr>
            </w:pPr>
            <w:r>
              <w:rPr>
                <w:sz w:val="24"/>
                <w:szCs w:val="24"/>
              </w:rPr>
              <w:t>备注</w:t>
            </w:r>
          </w:p>
        </w:tc>
        <w:tc>
          <w:tcPr>
            <w:tcW w:w="6842" w:type="dxa"/>
            <w:gridSpan w:val="8"/>
          </w:tcPr>
          <w:p>
            <w:pPr>
              <w:rPr>
                <w:rFonts w:hAnsi="宋体"/>
                <w:sz w:val="24"/>
                <w:szCs w:val="24"/>
              </w:rPr>
            </w:pPr>
          </w:p>
        </w:tc>
      </w:tr>
    </w:tbl>
    <w:p>
      <w:pPr>
        <w:pStyle w:val="3"/>
        <w:spacing w:before="74" w:line="331" w:lineRule="auto"/>
        <w:ind w:left="240"/>
        <w:rPr>
          <w:rFonts w:hAnsi="宋体" w:cs="宋体"/>
          <w:sz w:val="24"/>
        </w:rPr>
      </w:pPr>
      <w:r>
        <w:rPr>
          <w:rFonts w:hint="eastAsia" w:hAnsi="宋体" w:cs="宋体"/>
          <w:sz w:val="24"/>
        </w:rPr>
        <w:t>注：</w:t>
      </w:r>
      <w:r>
        <w:rPr>
          <w:rFonts w:hAnsi="宋体"/>
          <w:spacing w:val="-5"/>
          <w:sz w:val="24"/>
          <w:szCs w:val="24"/>
        </w:rPr>
        <w:t xml:space="preserve">投标人应根据投标人须知第 </w:t>
      </w:r>
      <w:r>
        <w:rPr>
          <w:rFonts w:hAnsi="宋体"/>
          <w:sz w:val="24"/>
          <w:szCs w:val="24"/>
        </w:rPr>
        <w:t xml:space="preserve">3.5.1 </w:t>
      </w:r>
      <w:r>
        <w:rPr>
          <w:rFonts w:hAnsi="宋体"/>
          <w:spacing w:val="-3"/>
          <w:sz w:val="24"/>
          <w:szCs w:val="24"/>
        </w:rPr>
        <w:t>项的要求在本表后附相关证明材料。</w:t>
      </w:r>
    </w:p>
    <w:p>
      <w:pPr>
        <w:autoSpaceDE w:val="0"/>
        <w:autoSpaceDN w:val="0"/>
        <w:adjustRightInd w:val="0"/>
        <w:spacing w:line="420" w:lineRule="exact"/>
        <w:outlineLvl w:val="0"/>
        <w:rPr>
          <w:rFonts w:hAnsi="宋体"/>
          <w:sz w:val="24"/>
          <w:szCs w:val="24"/>
        </w:rPr>
      </w:pPr>
    </w:p>
    <w:bookmarkEnd w:id="59"/>
    <w:p>
      <w:pPr>
        <w:pStyle w:val="24"/>
        <w:spacing w:line="363" w:lineRule="exact"/>
        <w:ind w:left="217" w:right="175"/>
        <w:rPr>
          <w:sz w:val="24"/>
          <w:szCs w:val="24"/>
          <w:lang w:eastAsia="zh-CN"/>
        </w:rPr>
      </w:pPr>
    </w:p>
    <w:p>
      <w:pPr>
        <w:pStyle w:val="24"/>
        <w:spacing w:line="363" w:lineRule="exact"/>
        <w:ind w:left="217" w:right="175"/>
        <w:rPr>
          <w:sz w:val="24"/>
          <w:szCs w:val="24"/>
          <w:lang w:eastAsia="zh-CN"/>
        </w:rPr>
      </w:pPr>
    </w:p>
    <w:p>
      <w:pPr>
        <w:pStyle w:val="24"/>
        <w:spacing w:line="363" w:lineRule="exact"/>
        <w:ind w:left="217" w:right="175"/>
        <w:rPr>
          <w:sz w:val="24"/>
          <w:szCs w:val="24"/>
          <w:lang w:eastAsia="zh-CN"/>
        </w:rPr>
      </w:pPr>
    </w:p>
    <w:p>
      <w:pPr>
        <w:pStyle w:val="24"/>
        <w:spacing w:line="363" w:lineRule="exact"/>
        <w:ind w:left="217" w:right="175"/>
        <w:rPr>
          <w:sz w:val="24"/>
          <w:szCs w:val="24"/>
          <w:lang w:eastAsia="zh-CN"/>
        </w:rPr>
      </w:pPr>
    </w:p>
    <w:p>
      <w:pPr>
        <w:pStyle w:val="24"/>
        <w:spacing w:line="363" w:lineRule="exact"/>
        <w:ind w:left="217" w:right="175"/>
        <w:rPr>
          <w:sz w:val="24"/>
          <w:szCs w:val="24"/>
          <w:lang w:eastAsia="zh-CN"/>
        </w:rPr>
      </w:pPr>
      <w:r>
        <w:rPr>
          <w:sz w:val="24"/>
          <w:szCs w:val="24"/>
          <w:lang w:eastAsia="zh-CN"/>
        </w:rPr>
        <w:t>（二）近年财务状况表</w:t>
      </w:r>
    </w:p>
    <w:p>
      <w:pPr>
        <w:pStyle w:val="3"/>
        <w:rPr>
          <w:rFonts w:hAnsi="宋体"/>
          <w:sz w:val="24"/>
          <w:szCs w:val="24"/>
        </w:rPr>
      </w:pPr>
    </w:p>
    <w:p>
      <w:pPr>
        <w:pStyle w:val="3"/>
        <w:rPr>
          <w:rFonts w:hAnsi="宋体"/>
          <w:sz w:val="24"/>
          <w:szCs w:val="24"/>
        </w:rPr>
      </w:pPr>
    </w:p>
    <w:p>
      <w:pPr>
        <w:pStyle w:val="3"/>
        <w:ind w:right="175" w:firstLine="480" w:firstLineChars="200"/>
        <w:rPr>
          <w:rFonts w:hAnsi="宋体"/>
          <w:sz w:val="24"/>
          <w:szCs w:val="24"/>
        </w:rPr>
      </w:pPr>
      <w:r>
        <w:rPr>
          <w:rFonts w:hAnsi="宋体"/>
          <w:sz w:val="24"/>
          <w:szCs w:val="24"/>
        </w:rPr>
        <w:t>投标人应根据投标人须知第3.5.2 项的要求在本表后附相关证明材料。</w:t>
      </w:r>
    </w:p>
    <w:p>
      <w:pPr>
        <w:spacing w:line="363" w:lineRule="exact"/>
        <w:ind w:left="237"/>
        <w:rPr>
          <w:sz w:val="28"/>
        </w:rPr>
      </w:pPr>
      <w:bookmarkStart w:id="85" w:name="_bookmark187"/>
      <w:bookmarkEnd w:id="85"/>
    </w:p>
    <w:p>
      <w:pPr>
        <w:spacing w:line="363" w:lineRule="exact"/>
        <w:ind w:left="237"/>
        <w:rPr>
          <w:sz w:val="28"/>
        </w:rPr>
      </w:pPr>
      <w:r>
        <w:rPr>
          <w:sz w:val="28"/>
        </w:rPr>
        <w:t>（三）近年完成的类似项目情况表</w:t>
      </w:r>
    </w:p>
    <w:p>
      <w:pPr>
        <w:pStyle w:val="3"/>
        <w:rPr>
          <w:sz w:val="20"/>
        </w:rPr>
      </w:pPr>
    </w:p>
    <w:p>
      <w:pPr>
        <w:pStyle w:val="3"/>
        <w:spacing w:before="11"/>
        <w:rPr>
          <w:sz w:val="22"/>
        </w:rPr>
      </w:pPr>
    </w:p>
    <w:tbl>
      <w:tblPr>
        <w:tblStyle w:val="15"/>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lang w:eastAsia="zh-CN"/>
              </w:rPr>
            </w:pPr>
          </w:p>
          <w:p>
            <w:pPr>
              <w:pStyle w:val="21"/>
              <w:ind w:left="478" w:right="478"/>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1"/>
              <w:rPr>
                <w:sz w:val="17"/>
              </w:rPr>
            </w:pPr>
          </w:p>
          <w:p>
            <w:pPr>
              <w:pStyle w:val="21"/>
              <w:ind w:left="478" w:right="478"/>
              <w:jc w:val="center"/>
              <w:rPr>
                <w:sz w:val="21"/>
              </w:rPr>
            </w:pPr>
            <w:r>
              <w:rPr>
                <w:sz w:val="21"/>
              </w:rPr>
              <w:t>项目所在地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8" w:right="478"/>
              <w:jc w:val="center"/>
              <w:rPr>
                <w:sz w:val="21"/>
              </w:rPr>
            </w:pPr>
            <w:r>
              <w:rPr>
                <w:sz w:val="21"/>
              </w:rPr>
              <w:t>委托人名称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21"/>
              <w:rPr>
                <w:sz w:val="17"/>
              </w:rPr>
            </w:pPr>
          </w:p>
          <w:p>
            <w:pPr>
              <w:pStyle w:val="21"/>
              <w:spacing w:before="1"/>
              <w:ind w:left="478" w:right="478"/>
              <w:jc w:val="center"/>
              <w:rPr>
                <w:sz w:val="21"/>
              </w:rPr>
            </w:pPr>
            <w:r>
              <w:rPr>
                <w:sz w:val="21"/>
              </w:rPr>
              <w:t>委托人地址</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1"/>
              <w:rPr>
                <w:sz w:val="17"/>
              </w:rPr>
            </w:pPr>
          </w:p>
          <w:p>
            <w:pPr>
              <w:pStyle w:val="21"/>
              <w:ind w:left="478" w:right="478"/>
              <w:jc w:val="center"/>
              <w:rPr>
                <w:sz w:val="21"/>
              </w:rPr>
            </w:pPr>
            <w:r>
              <w:rPr>
                <w:sz w:val="21"/>
              </w:rPr>
              <w:t>委托人电话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8" w:right="478"/>
              <w:jc w:val="center"/>
              <w:rPr>
                <w:sz w:val="21"/>
              </w:rPr>
            </w:pPr>
            <w:r>
              <w:rPr>
                <w:sz w:val="21"/>
              </w:rPr>
              <w:t>合同价格</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9" w:right="478"/>
              <w:jc w:val="center"/>
              <w:rPr>
                <w:sz w:val="21"/>
              </w:rPr>
            </w:pPr>
            <w:r>
              <w:rPr>
                <w:sz w:val="21"/>
              </w:rPr>
              <w:t>监理服务期限</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1"/>
              <w:rPr>
                <w:sz w:val="17"/>
              </w:rPr>
            </w:pPr>
          </w:p>
          <w:p>
            <w:pPr>
              <w:pStyle w:val="21"/>
              <w:ind w:left="477" w:right="478"/>
              <w:jc w:val="center"/>
              <w:rPr>
                <w:sz w:val="21"/>
              </w:rPr>
            </w:pPr>
            <w:r>
              <w:rPr>
                <w:sz w:val="21"/>
              </w:rPr>
              <w:t>监理内容</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9" w:right="478"/>
              <w:jc w:val="center"/>
              <w:rPr>
                <w:sz w:val="21"/>
              </w:rPr>
            </w:pPr>
            <w:r>
              <w:rPr>
                <w:sz w:val="21"/>
              </w:rPr>
              <w:t>总监理工程师</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exact"/>
        </w:trPr>
        <w:tc>
          <w:tcPr>
            <w:tcW w:w="2269" w:type="dxa"/>
            <w:vAlign w:val="center"/>
          </w:tcPr>
          <w:p>
            <w:pPr>
              <w:pStyle w:val="21"/>
              <w:ind w:left="478" w:right="478"/>
              <w:jc w:val="center"/>
              <w:rPr>
                <w:sz w:val="21"/>
              </w:rPr>
            </w:pPr>
            <w:r>
              <w:rPr>
                <w:sz w:val="21"/>
              </w:rPr>
              <w:t>项目描述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9" w:right="478"/>
              <w:jc w:val="center"/>
              <w:rPr>
                <w:sz w:val="21"/>
              </w:rPr>
            </w:pPr>
            <w:r>
              <w:rPr>
                <w:sz w:val="21"/>
              </w:rPr>
              <w:t>备注</w:t>
            </w:r>
          </w:p>
        </w:tc>
        <w:tc>
          <w:tcPr>
            <w:tcW w:w="6253" w:type="dxa"/>
          </w:tcPr>
          <w:p/>
        </w:tc>
      </w:tr>
    </w:tbl>
    <w:p>
      <w:pPr>
        <w:pStyle w:val="3"/>
        <w:spacing w:before="5"/>
        <w:rPr>
          <w:sz w:val="5"/>
        </w:rPr>
      </w:pPr>
    </w:p>
    <w:p>
      <w:pPr>
        <w:pStyle w:val="3"/>
        <w:spacing w:before="37"/>
        <w:ind w:left="100"/>
        <w:rPr>
          <w:sz w:val="24"/>
          <w:szCs w:val="24"/>
        </w:rPr>
      </w:pPr>
      <w:r>
        <w:rPr>
          <w:sz w:val="24"/>
          <w:szCs w:val="24"/>
        </w:rPr>
        <w:t>注：投标人应根据投标人须知第</w:t>
      </w:r>
      <w:r>
        <w:rPr>
          <w:rFonts w:ascii="Times New Roman" w:eastAsia="Times New Roman"/>
          <w:sz w:val="24"/>
          <w:szCs w:val="24"/>
        </w:rPr>
        <w:t xml:space="preserve">3.5.3 </w:t>
      </w:r>
      <w:r>
        <w:rPr>
          <w:sz w:val="24"/>
          <w:szCs w:val="24"/>
        </w:rPr>
        <w:t>项的要求在本表后附相关证明材料。</w:t>
      </w:r>
    </w:p>
    <w:p>
      <w:pPr>
        <w:sectPr>
          <w:footerReference r:id="rId6" w:type="default"/>
          <w:pgSz w:w="12240" w:h="15840"/>
          <w:pgMar w:top="1400" w:right="1720" w:bottom="1120" w:left="1700" w:header="0" w:footer="921" w:gutter="0"/>
          <w:cols w:space="720" w:num="1"/>
        </w:sectPr>
      </w:pPr>
    </w:p>
    <w:p>
      <w:pPr>
        <w:spacing w:line="363" w:lineRule="exact"/>
        <w:ind w:left="237"/>
        <w:rPr>
          <w:sz w:val="28"/>
        </w:rPr>
      </w:pPr>
      <w:bookmarkStart w:id="86" w:name="_bookmark188"/>
      <w:bookmarkEnd w:id="86"/>
      <w:r>
        <w:rPr>
          <w:sz w:val="28"/>
        </w:rPr>
        <w:t>（四）正在监理和新承接的项目情况表</w:t>
      </w:r>
    </w:p>
    <w:p>
      <w:pPr>
        <w:pStyle w:val="3"/>
        <w:rPr>
          <w:sz w:val="20"/>
        </w:rPr>
      </w:pPr>
    </w:p>
    <w:p>
      <w:pPr>
        <w:pStyle w:val="3"/>
        <w:spacing w:before="11"/>
        <w:rPr>
          <w:sz w:val="22"/>
        </w:rPr>
      </w:pPr>
    </w:p>
    <w:tbl>
      <w:tblPr>
        <w:tblStyle w:val="15"/>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lang w:eastAsia="zh-CN"/>
              </w:rPr>
            </w:pPr>
          </w:p>
          <w:p>
            <w:pPr>
              <w:pStyle w:val="21"/>
              <w:ind w:left="478" w:right="478"/>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1"/>
              <w:rPr>
                <w:sz w:val="17"/>
              </w:rPr>
            </w:pPr>
          </w:p>
          <w:p>
            <w:pPr>
              <w:pStyle w:val="21"/>
              <w:ind w:left="478" w:right="478"/>
              <w:jc w:val="center"/>
              <w:rPr>
                <w:sz w:val="21"/>
              </w:rPr>
            </w:pPr>
            <w:r>
              <w:rPr>
                <w:sz w:val="21"/>
              </w:rPr>
              <w:t>项目所在地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8" w:right="478"/>
              <w:jc w:val="center"/>
              <w:rPr>
                <w:sz w:val="21"/>
              </w:rPr>
            </w:pPr>
            <w:r>
              <w:rPr>
                <w:sz w:val="21"/>
              </w:rPr>
              <w:t>委托人名称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21"/>
              <w:rPr>
                <w:sz w:val="17"/>
              </w:rPr>
            </w:pPr>
          </w:p>
          <w:p>
            <w:pPr>
              <w:pStyle w:val="21"/>
              <w:spacing w:before="1"/>
              <w:ind w:left="478" w:right="478"/>
              <w:jc w:val="center"/>
              <w:rPr>
                <w:sz w:val="21"/>
              </w:rPr>
            </w:pPr>
            <w:r>
              <w:rPr>
                <w:sz w:val="21"/>
              </w:rPr>
              <w:t>委托人地址</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1"/>
              <w:rPr>
                <w:sz w:val="17"/>
              </w:rPr>
            </w:pPr>
          </w:p>
          <w:p>
            <w:pPr>
              <w:pStyle w:val="21"/>
              <w:ind w:left="478" w:right="478"/>
              <w:jc w:val="center"/>
              <w:rPr>
                <w:sz w:val="21"/>
              </w:rPr>
            </w:pPr>
            <w:r>
              <w:rPr>
                <w:sz w:val="21"/>
              </w:rPr>
              <w:t>委托人电话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8" w:right="478"/>
              <w:jc w:val="center"/>
              <w:rPr>
                <w:sz w:val="21"/>
              </w:rPr>
            </w:pPr>
            <w:r>
              <w:rPr>
                <w:sz w:val="21"/>
              </w:rPr>
              <w:t>签约合同价</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9" w:right="478"/>
              <w:jc w:val="center"/>
              <w:rPr>
                <w:sz w:val="21"/>
              </w:rPr>
            </w:pPr>
            <w:r>
              <w:rPr>
                <w:sz w:val="21"/>
              </w:rPr>
              <w:t>监理服务期限</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1"/>
              <w:rPr>
                <w:sz w:val="17"/>
              </w:rPr>
            </w:pPr>
          </w:p>
          <w:p>
            <w:pPr>
              <w:pStyle w:val="21"/>
              <w:ind w:left="477" w:right="478"/>
              <w:jc w:val="center"/>
              <w:rPr>
                <w:sz w:val="21"/>
              </w:rPr>
            </w:pPr>
            <w:r>
              <w:rPr>
                <w:sz w:val="21"/>
              </w:rPr>
              <w:t>监理内容</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9" w:right="478"/>
              <w:jc w:val="center"/>
              <w:rPr>
                <w:sz w:val="21"/>
              </w:rPr>
            </w:pPr>
            <w:r>
              <w:rPr>
                <w:sz w:val="21"/>
              </w:rPr>
              <w:t>总监理工程师</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21"/>
              <w:rPr>
                <w:sz w:val="20"/>
              </w:rPr>
            </w:pPr>
          </w:p>
          <w:p>
            <w:pPr>
              <w:pStyle w:val="21"/>
              <w:rPr>
                <w:sz w:val="20"/>
              </w:rPr>
            </w:pPr>
          </w:p>
          <w:p>
            <w:pPr>
              <w:pStyle w:val="21"/>
              <w:rPr>
                <w:sz w:val="20"/>
              </w:rPr>
            </w:pPr>
          </w:p>
          <w:p>
            <w:pPr>
              <w:pStyle w:val="21"/>
              <w:rPr>
                <w:sz w:val="20"/>
              </w:rPr>
            </w:pPr>
          </w:p>
          <w:p>
            <w:pPr>
              <w:pStyle w:val="21"/>
              <w:spacing w:before="1"/>
              <w:rPr>
                <w:sz w:val="29"/>
              </w:rPr>
            </w:pPr>
          </w:p>
          <w:p>
            <w:pPr>
              <w:pStyle w:val="21"/>
              <w:ind w:left="478" w:right="478"/>
              <w:jc w:val="center"/>
              <w:rPr>
                <w:sz w:val="21"/>
              </w:rPr>
            </w:pPr>
            <w:r>
              <w:rPr>
                <w:sz w:val="21"/>
              </w:rPr>
              <w:t>项目描述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1"/>
              <w:rPr>
                <w:sz w:val="17"/>
              </w:rPr>
            </w:pPr>
          </w:p>
          <w:p>
            <w:pPr>
              <w:pStyle w:val="21"/>
              <w:ind w:left="479" w:right="478"/>
              <w:jc w:val="center"/>
              <w:rPr>
                <w:sz w:val="21"/>
              </w:rPr>
            </w:pPr>
            <w:r>
              <w:rPr>
                <w:sz w:val="21"/>
              </w:rPr>
              <w:t>备注</w:t>
            </w:r>
          </w:p>
        </w:tc>
        <w:tc>
          <w:tcPr>
            <w:tcW w:w="6253" w:type="dxa"/>
          </w:tcPr>
          <w:p/>
        </w:tc>
      </w:tr>
    </w:tbl>
    <w:p>
      <w:pPr>
        <w:pStyle w:val="3"/>
        <w:spacing w:before="5"/>
        <w:rPr>
          <w:sz w:val="5"/>
        </w:rPr>
      </w:pPr>
    </w:p>
    <w:p>
      <w:pPr>
        <w:pStyle w:val="3"/>
        <w:spacing w:before="37"/>
        <w:ind w:left="100"/>
        <w:rPr>
          <w:sz w:val="24"/>
          <w:szCs w:val="24"/>
        </w:rPr>
      </w:pPr>
      <w:r>
        <w:rPr>
          <w:sz w:val="24"/>
          <w:szCs w:val="24"/>
        </w:rPr>
        <w:t>注：投标人应根据投标人须知第 3.5.4 项的要求在本表后附相关证明材料。</w:t>
      </w:r>
    </w:p>
    <w:p>
      <w:pPr>
        <w:pStyle w:val="3"/>
        <w:spacing w:before="37"/>
        <w:ind w:left="100"/>
        <w:rPr>
          <w:sz w:val="24"/>
          <w:szCs w:val="24"/>
        </w:rPr>
        <w:sectPr>
          <w:footerReference r:id="rId7" w:type="default"/>
          <w:pgSz w:w="12240" w:h="15840"/>
          <w:pgMar w:top="1400" w:right="1720" w:bottom="1120" w:left="1700" w:header="0" w:footer="921" w:gutter="0"/>
          <w:cols w:space="720" w:num="1"/>
        </w:sectPr>
      </w:pPr>
    </w:p>
    <w:p>
      <w:pPr>
        <w:numPr>
          <w:ilvl w:val="0"/>
          <w:numId w:val="7"/>
        </w:numPr>
        <w:spacing w:line="355" w:lineRule="exact"/>
        <w:ind w:left="237"/>
        <w:rPr>
          <w:sz w:val="28"/>
        </w:rPr>
      </w:pPr>
      <w:bookmarkStart w:id="87" w:name="_bookmark189"/>
      <w:bookmarkEnd w:id="87"/>
      <w:r>
        <w:rPr>
          <w:sz w:val="28"/>
        </w:rPr>
        <w:t>近年发</w:t>
      </w:r>
      <w:r>
        <w:rPr>
          <w:rFonts w:hint="eastAsia"/>
          <w:sz w:val="28"/>
        </w:rPr>
        <w:t>生</w:t>
      </w:r>
      <w:r>
        <w:rPr>
          <w:sz w:val="28"/>
        </w:rPr>
        <w:t>的诉讼及仲裁情况</w:t>
      </w:r>
    </w:p>
    <w:p>
      <w:pPr>
        <w:spacing w:line="355" w:lineRule="exact"/>
        <w:rPr>
          <w:sz w:val="28"/>
        </w:rPr>
      </w:pPr>
    </w:p>
    <w:p>
      <w:pPr>
        <w:pStyle w:val="3"/>
        <w:spacing w:before="37"/>
        <w:ind w:firstLine="480" w:firstLineChars="200"/>
        <w:rPr>
          <w:sz w:val="24"/>
          <w:szCs w:val="24"/>
        </w:rPr>
      </w:pPr>
      <w:r>
        <w:rPr>
          <w:sz w:val="24"/>
          <w:szCs w:val="24"/>
        </w:rPr>
        <w:t>注：投标人应根据投标人须知第 3.5.5 项的要求附相关证明材料。</w:t>
      </w:r>
    </w:p>
    <w:p>
      <w:pPr>
        <w:spacing w:line="363" w:lineRule="exact"/>
        <w:ind w:left="100"/>
        <w:rPr>
          <w:sz w:val="28"/>
        </w:rPr>
      </w:pPr>
      <w:bookmarkStart w:id="88" w:name="_bookmark190"/>
      <w:bookmarkEnd w:id="88"/>
    </w:p>
    <w:p>
      <w:pPr>
        <w:spacing w:line="363" w:lineRule="exact"/>
        <w:ind w:left="100"/>
        <w:rPr>
          <w:sz w:val="28"/>
        </w:rPr>
      </w:pPr>
      <w:r>
        <w:rPr>
          <w:sz w:val="28"/>
        </w:rPr>
        <w:t>（六）拟委任的主要人员汇总表</w:t>
      </w:r>
    </w:p>
    <w:p>
      <w:pPr>
        <w:pStyle w:val="3"/>
        <w:rPr>
          <w:sz w:val="20"/>
        </w:rPr>
      </w:pPr>
    </w:p>
    <w:tbl>
      <w:tblPr>
        <w:tblStyle w:val="15"/>
        <w:tblW w:w="802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restart"/>
          </w:tcPr>
          <w:p>
            <w:pPr>
              <w:pStyle w:val="21"/>
              <w:spacing w:before="5"/>
              <w:rPr>
                <w:sz w:val="25"/>
                <w:lang w:eastAsia="zh-CN"/>
              </w:rPr>
            </w:pPr>
          </w:p>
          <w:p>
            <w:pPr>
              <w:pStyle w:val="21"/>
              <w:spacing w:before="1"/>
              <w:ind w:left="191"/>
              <w:rPr>
                <w:sz w:val="21"/>
              </w:rPr>
            </w:pPr>
            <w:r>
              <w:rPr>
                <w:sz w:val="21"/>
              </w:rPr>
              <w:t>序号</w:t>
            </w:r>
          </w:p>
        </w:tc>
        <w:tc>
          <w:tcPr>
            <w:tcW w:w="1275" w:type="dxa"/>
            <w:vMerge w:val="restart"/>
          </w:tcPr>
          <w:p>
            <w:pPr>
              <w:pStyle w:val="21"/>
              <w:spacing w:before="5"/>
              <w:rPr>
                <w:sz w:val="25"/>
              </w:rPr>
            </w:pPr>
          </w:p>
          <w:p>
            <w:pPr>
              <w:pStyle w:val="21"/>
              <w:spacing w:before="1"/>
              <w:ind w:left="105"/>
              <w:rPr>
                <w:sz w:val="21"/>
              </w:rPr>
            </w:pPr>
            <w:r>
              <w:rPr>
                <w:sz w:val="21"/>
              </w:rPr>
              <w:t>本项目任职</w:t>
            </w:r>
          </w:p>
        </w:tc>
        <w:tc>
          <w:tcPr>
            <w:tcW w:w="991" w:type="dxa"/>
            <w:vMerge w:val="restart"/>
          </w:tcPr>
          <w:p>
            <w:pPr>
              <w:pStyle w:val="21"/>
              <w:spacing w:before="5"/>
              <w:rPr>
                <w:sz w:val="25"/>
              </w:rPr>
            </w:pPr>
          </w:p>
          <w:p>
            <w:pPr>
              <w:pStyle w:val="21"/>
              <w:spacing w:before="1"/>
              <w:ind w:left="280"/>
              <w:rPr>
                <w:sz w:val="21"/>
              </w:rPr>
            </w:pPr>
            <w:r>
              <w:rPr>
                <w:sz w:val="21"/>
              </w:rPr>
              <w:t>姓名</w:t>
            </w:r>
          </w:p>
        </w:tc>
        <w:tc>
          <w:tcPr>
            <w:tcW w:w="605" w:type="dxa"/>
            <w:vMerge w:val="restart"/>
          </w:tcPr>
          <w:p>
            <w:pPr>
              <w:pStyle w:val="21"/>
              <w:spacing w:before="4" w:line="442" w:lineRule="exact"/>
              <w:ind w:left="189" w:right="176"/>
              <w:rPr>
                <w:sz w:val="21"/>
              </w:rPr>
            </w:pPr>
            <w:r>
              <w:rPr>
                <w:sz w:val="21"/>
              </w:rPr>
              <w:t>职 称</w:t>
            </w:r>
          </w:p>
        </w:tc>
        <w:tc>
          <w:tcPr>
            <w:tcW w:w="487" w:type="dxa"/>
            <w:vMerge w:val="restart"/>
          </w:tcPr>
          <w:p>
            <w:pPr>
              <w:pStyle w:val="21"/>
              <w:spacing w:before="4" w:line="442" w:lineRule="exact"/>
              <w:ind w:left="131" w:right="116"/>
              <w:rPr>
                <w:sz w:val="21"/>
              </w:rPr>
            </w:pPr>
            <w:r>
              <w:rPr>
                <w:sz w:val="21"/>
              </w:rPr>
              <w:t>专 业</w:t>
            </w:r>
          </w:p>
        </w:tc>
        <w:tc>
          <w:tcPr>
            <w:tcW w:w="2715" w:type="dxa"/>
            <w:gridSpan w:val="3"/>
          </w:tcPr>
          <w:p>
            <w:pPr>
              <w:pStyle w:val="21"/>
              <w:spacing w:before="107"/>
              <w:ind w:left="405"/>
              <w:rPr>
                <w:sz w:val="21"/>
              </w:rPr>
            </w:pPr>
            <w:r>
              <w:rPr>
                <w:sz w:val="21"/>
              </w:rPr>
              <w:t>执业或职业资格证明</w:t>
            </w:r>
          </w:p>
        </w:tc>
        <w:tc>
          <w:tcPr>
            <w:tcW w:w="1133" w:type="dxa"/>
          </w:tcPr>
          <w:p>
            <w:pPr>
              <w:pStyle w:val="21"/>
              <w:spacing w:before="107"/>
              <w:ind w:left="350"/>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continue"/>
          </w:tcPr>
          <w:p/>
        </w:tc>
        <w:tc>
          <w:tcPr>
            <w:tcW w:w="1275" w:type="dxa"/>
            <w:vMerge w:val="continue"/>
          </w:tcPr>
          <w:p/>
        </w:tc>
        <w:tc>
          <w:tcPr>
            <w:tcW w:w="991" w:type="dxa"/>
            <w:vMerge w:val="continue"/>
          </w:tcPr>
          <w:p/>
        </w:tc>
        <w:tc>
          <w:tcPr>
            <w:tcW w:w="605" w:type="dxa"/>
            <w:vMerge w:val="continue"/>
          </w:tcPr>
          <w:p/>
        </w:tc>
        <w:tc>
          <w:tcPr>
            <w:tcW w:w="487" w:type="dxa"/>
            <w:vMerge w:val="continue"/>
          </w:tcPr>
          <w:p/>
        </w:tc>
        <w:tc>
          <w:tcPr>
            <w:tcW w:w="1133" w:type="dxa"/>
          </w:tcPr>
          <w:p>
            <w:pPr>
              <w:pStyle w:val="21"/>
              <w:spacing w:before="107"/>
              <w:ind w:left="141"/>
              <w:rPr>
                <w:sz w:val="21"/>
              </w:rPr>
            </w:pPr>
            <w:r>
              <w:rPr>
                <w:sz w:val="21"/>
              </w:rPr>
              <w:t>证书名称</w:t>
            </w:r>
          </w:p>
        </w:tc>
        <w:tc>
          <w:tcPr>
            <w:tcW w:w="710" w:type="dxa"/>
          </w:tcPr>
          <w:p>
            <w:pPr>
              <w:pStyle w:val="21"/>
              <w:spacing w:before="107"/>
              <w:ind w:left="139"/>
              <w:rPr>
                <w:sz w:val="21"/>
              </w:rPr>
            </w:pPr>
            <w:r>
              <w:rPr>
                <w:sz w:val="21"/>
              </w:rPr>
              <w:t>级别</w:t>
            </w:r>
          </w:p>
        </w:tc>
        <w:tc>
          <w:tcPr>
            <w:tcW w:w="872" w:type="dxa"/>
          </w:tcPr>
          <w:p>
            <w:pPr>
              <w:pStyle w:val="21"/>
              <w:spacing w:before="107"/>
              <w:ind w:left="220"/>
              <w:rPr>
                <w:sz w:val="21"/>
              </w:rPr>
            </w:pPr>
            <w:r>
              <w:rPr>
                <w:sz w:val="21"/>
              </w:rPr>
              <w:t>证号</w:t>
            </w: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bl>
    <w:p>
      <w:pPr>
        <w:sectPr>
          <w:pgSz w:w="12240" w:h="15840"/>
          <w:pgMar w:top="1400" w:right="1720" w:bottom="1120" w:left="1700" w:header="0" w:footer="921" w:gutter="0"/>
          <w:cols w:space="720" w:num="1"/>
        </w:sectPr>
      </w:pPr>
    </w:p>
    <w:p>
      <w:pPr>
        <w:spacing w:line="363" w:lineRule="exact"/>
        <w:ind w:left="237"/>
        <w:rPr>
          <w:sz w:val="28"/>
        </w:rPr>
      </w:pPr>
      <w:bookmarkStart w:id="89" w:name="_bookmark191"/>
      <w:bookmarkEnd w:id="89"/>
      <w:r>
        <w:rPr>
          <w:sz w:val="28"/>
        </w:rPr>
        <w:t>（七）主要人员简历表</w:t>
      </w:r>
    </w:p>
    <w:p>
      <w:pPr>
        <w:pStyle w:val="3"/>
        <w:rPr>
          <w:sz w:val="20"/>
        </w:rPr>
      </w:pPr>
    </w:p>
    <w:p>
      <w:pPr>
        <w:pStyle w:val="3"/>
        <w:spacing w:before="5"/>
        <w:rPr>
          <w:sz w:val="16"/>
        </w:rPr>
      </w:pPr>
    </w:p>
    <w:tbl>
      <w:tblPr>
        <w:tblStyle w:val="15"/>
        <w:tblW w:w="852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tcPr>
          <w:p>
            <w:pPr>
              <w:pStyle w:val="21"/>
              <w:spacing w:before="1"/>
              <w:rPr>
                <w:sz w:val="25"/>
              </w:rPr>
            </w:pPr>
          </w:p>
          <w:p>
            <w:pPr>
              <w:pStyle w:val="21"/>
              <w:tabs>
                <w:tab w:val="left" w:pos="427"/>
              </w:tabs>
              <w:ind w:left="4"/>
              <w:jc w:val="center"/>
              <w:rPr>
                <w:sz w:val="21"/>
              </w:rPr>
            </w:pPr>
            <w:r>
              <w:rPr>
                <w:sz w:val="21"/>
              </w:rPr>
              <w:t>姓</w:t>
            </w:r>
            <w:r>
              <w:rPr>
                <w:sz w:val="21"/>
              </w:rPr>
              <w:tab/>
            </w:r>
            <w:r>
              <w:rPr>
                <w:sz w:val="21"/>
              </w:rPr>
              <w:t>名</w:t>
            </w:r>
          </w:p>
        </w:tc>
        <w:tc>
          <w:tcPr>
            <w:tcW w:w="1049" w:type="dxa"/>
            <w:gridSpan w:val="2"/>
          </w:tcPr>
          <w:p/>
        </w:tc>
        <w:tc>
          <w:tcPr>
            <w:tcW w:w="958" w:type="dxa"/>
          </w:tcPr>
          <w:p>
            <w:pPr>
              <w:pStyle w:val="21"/>
              <w:spacing w:before="1"/>
              <w:rPr>
                <w:sz w:val="25"/>
              </w:rPr>
            </w:pPr>
          </w:p>
          <w:p>
            <w:pPr>
              <w:pStyle w:val="21"/>
              <w:ind w:right="259"/>
              <w:jc w:val="right"/>
              <w:rPr>
                <w:sz w:val="21"/>
              </w:rPr>
            </w:pPr>
            <w:r>
              <w:rPr>
                <w:sz w:val="21"/>
              </w:rPr>
              <w:t>年龄</w:t>
            </w:r>
          </w:p>
        </w:tc>
        <w:tc>
          <w:tcPr>
            <w:tcW w:w="1066" w:type="dxa"/>
          </w:tcPr>
          <w:p/>
        </w:tc>
        <w:tc>
          <w:tcPr>
            <w:tcW w:w="2367" w:type="dxa"/>
            <w:gridSpan w:val="3"/>
          </w:tcPr>
          <w:p>
            <w:pPr>
              <w:pStyle w:val="21"/>
              <w:spacing w:before="3" w:line="440" w:lineRule="exact"/>
              <w:ind w:left="652" w:right="109" w:hanging="524"/>
              <w:rPr>
                <w:sz w:val="21"/>
                <w:lang w:eastAsia="zh-CN"/>
              </w:rPr>
            </w:pPr>
            <w:r>
              <w:rPr>
                <w:sz w:val="21"/>
                <w:lang w:eastAsia="zh-CN"/>
              </w:rPr>
              <w:t>执业资格证书（或上岗 证书）名称</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tcPr>
          <w:p>
            <w:pPr>
              <w:pStyle w:val="21"/>
              <w:spacing w:before="9"/>
              <w:rPr>
                <w:sz w:val="17"/>
                <w:lang w:eastAsia="zh-CN"/>
              </w:rPr>
            </w:pPr>
          </w:p>
          <w:p>
            <w:pPr>
              <w:pStyle w:val="21"/>
              <w:tabs>
                <w:tab w:val="left" w:pos="427"/>
              </w:tabs>
              <w:spacing w:before="1"/>
              <w:ind w:left="4"/>
              <w:jc w:val="center"/>
              <w:rPr>
                <w:sz w:val="21"/>
              </w:rPr>
            </w:pPr>
            <w:r>
              <w:rPr>
                <w:sz w:val="21"/>
              </w:rPr>
              <w:t>职</w:t>
            </w:r>
            <w:r>
              <w:rPr>
                <w:sz w:val="21"/>
              </w:rPr>
              <w:tab/>
            </w:r>
            <w:r>
              <w:rPr>
                <w:sz w:val="21"/>
              </w:rPr>
              <w:t>称</w:t>
            </w:r>
          </w:p>
        </w:tc>
        <w:tc>
          <w:tcPr>
            <w:tcW w:w="1049" w:type="dxa"/>
            <w:gridSpan w:val="2"/>
          </w:tcPr>
          <w:p/>
        </w:tc>
        <w:tc>
          <w:tcPr>
            <w:tcW w:w="958" w:type="dxa"/>
          </w:tcPr>
          <w:p>
            <w:pPr>
              <w:pStyle w:val="21"/>
              <w:spacing w:before="9"/>
              <w:rPr>
                <w:sz w:val="17"/>
              </w:rPr>
            </w:pPr>
          </w:p>
          <w:p>
            <w:pPr>
              <w:pStyle w:val="21"/>
              <w:spacing w:before="1"/>
              <w:ind w:right="259"/>
              <w:jc w:val="right"/>
              <w:rPr>
                <w:sz w:val="21"/>
              </w:rPr>
            </w:pPr>
            <w:r>
              <w:rPr>
                <w:sz w:val="21"/>
              </w:rPr>
              <w:t>学历</w:t>
            </w:r>
          </w:p>
        </w:tc>
        <w:tc>
          <w:tcPr>
            <w:tcW w:w="1066" w:type="dxa"/>
          </w:tcPr>
          <w:p/>
        </w:tc>
        <w:tc>
          <w:tcPr>
            <w:tcW w:w="2367" w:type="dxa"/>
            <w:gridSpan w:val="3"/>
          </w:tcPr>
          <w:p>
            <w:pPr>
              <w:pStyle w:val="21"/>
              <w:spacing w:before="9"/>
              <w:rPr>
                <w:sz w:val="17"/>
              </w:rPr>
            </w:pPr>
          </w:p>
          <w:p>
            <w:pPr>
              <w:pStyle w:val="21"/>
              <w:spacing w:before="1"/>
              <w:ind w:left="443" w:right="109"/>
              <w:rPr>
                <w:sz w:val="21"/>
              </w:rPr>
            </w:pPr>
            <w:r>
              <w:rPr>
                <w:sz w:val="21"/>
              </w:rPr>
              <w:t>拟在本项目任职</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tcPr>
          <w:p>
            <w:pPr>
              <w:pStyle w:val="21"/>
              <w:spacing w:before="12"/>
              <w:rPr>
                <w:sz w:val="17"/>
              </w:rPr>
            </w:pPr>
          </w:p>
          <w:p>
            <w:pPr>
              <w:pStyle w:val="21"/>
              <w:spacing w:before="1"/>
              <w:ind w:left="2"/>
              <w:jc w:val="center"/>
              <w:rPr>
                <w:sz w:val="21"/>
              </w:rPr>
            </w:pPr>
            <w:r>
              <w:rPr>
                <w:sz w:val="21"/>
              </w:rPr>
              <w:t>工作年限</w:t>
            </w:r>
          </w:p>
        </w:tc>
        <w:tc>
          <w:tcPr>
            <w:tcW w:w="3073" w:type="dxa"/>
            <w:gridSpan w:val="4"/>
          </w:tcPr>
          <w:p/>
        </w:tc>
        <w:tc>
          <w:tcPr>
            <w:tcW w:w="2367" w:type="dxa"/>
            <w:gridSpan w:val="3"/>
          </w:tcPr>
          <w:p>
            <w:pPr>
              <w:pStyle w:val="21"/>
              <w:spacing w:before="12"/>
              <w:rPr>
                <w:sz w:val="17"/>
              </w:rPr>
            </w:pPr>
          </w:p>
          <w:p>
            <w:pPr>
              <w:pStyle w:val="21"/>
              <w:spacing w:before="1"/>
              <w:ind w:left="338" w:right="109"/>
              <w:rPr>
                <w:sz w:val="21"/>
              </w:rPr>
            </w:pPr>
            <w:r>
              <w:rPr>
                <w:sz w:val="21"/>
              </w:rPr>
              <w:t>从事监理工作年限</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tcPr>
          <w:p>
            <w:pPr>
              <w:pStyle w:val="21"/>
              <w:spacing w:before="1"/>
              <w:rPr>
                <w:sz w:val="18"/>
              </w:rPr>
            </w:pPr>
          </w:p>
          <w:p>
            <w:pPr>
              <w:pStyle w:val="21"/>
              <w:ind w:left="2"/>
              <w:jc w:val="center"/>
              <w:rPr>
                <w:sz w:val="21"/>
              </w:rPr>
            </w:pPr>
            <w:r>
              <w:rPr>
                <w:sz w:val="21"/>
              </w:rPr>
              <w:t>毕业学校</w:t>
            </w:r>
          </w:p>
        </w:tc>
        <w:tc>
          <w:tcPr>
            <w:tcW w:w="7337" w:type="dxa"/>
            <w:gridSpan w:val="8"/>
          </w:tcPr>
          <w:p>
            <w:pPr>
              <w:pStyle w:val="21"/>
              <w:spacing w:before="1"/>
              <w:rPr>
                <w:sz w:val="18"/>
              </w:rPr>
            </w:pPr>
          </w:p>
          <w:p>
            <w:pPr>
              <w:pStyle w:val="21"/>
              <w:tabs>
                <w:tab w:val="left" w:pos="3360"/>
                <w:tab w:val="left" w:pos="4620"/>
              </w:tabs>
              <w:ind w:left="1258"/>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3" w:type="dxa"/>
            <w:gridSpan w:val="9"/>
          </w:tcPr>
          <w:p>
            <w:pPr>
              <w:pStyle w:val="21"/>
              <w:spacing w:before="7"/>
              <w:rPr>
                <w:sz w:val="17"/>
              </w:rPr>
            </w:pPr>
          </w:p>
          <w:p>
            <w:pPr>
              <w:pStyle w:val="21"/>
              <w:ind w:left="103"/>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3" w:type="dxa"/>
            <w:gridSpan w:val="2"/>
          </w:tcPr>
          <w:p>
            <w:pPr>
              <w:pStyle w:val="21"/>
              <w:spacing w:before="6"/>
              <w:rPr>
                <w:sz w:val="18"/>
              </w:rPr>
            </w:pPr>
          </w:p>
          <w:p>
            <w:pPr>
              <w:pStyle w:val="21"/>
              <w:tabs>
                <w:tab w:val="left" w:pos="873"/>
              </w:tabs>
              <w:ind w:left="451"/>
              <w:rPr>
                <w:sz w:val="21"/>
              </w:rPr>
            </w:pPr>
            <w:r>
              <w:rPr>
                <w:sz w:val="21"/>
              </w:rPr>
              <w:t>时</w:t>
            </w:r>
            <w:r>
              <w:rPr>
                <w:sz w:val="21"/>
              </w:rPr>
              <w:tab/>
            </w:r>
            <w:r>
              <w:rPr>
                <w:sz w:val="21"/>
              </w:rPr>
              <w:t>间</w:t>
            </w:r>
          </w:p>
        </w:tc>
        <w:tc>
          <w:tcPr>
            <w:tcW w:w="3421" w:type="dxa"/>
            <w:gridSpan w:val="4"/>
          </w:tcPr>
          <w:p>
            <w:pPr>
              <w:pStyle w:val="21"/>
              <w:spacing w:before="6"/>
              <w:rPr>
                <w:sz w:val="18"/>
              </w:rPr>
            </w:pPr>
          </w:p>
          <w:p>
            <w:pPr>
              <w:pStyle w:val="21"/>
              <w:ind w:left="864"/>
              <w:rPr>
                <w:sz w:val="21"/>
              </w:rPr>
            </w:pPr>
            <w:r>
              <w:rPr>
                <w:sz w:val="21"/>
              </w:rPr>
              <w:t>参加过的类似项目</w:t>
            </w:r>
          </w:p>
        </w:tc>
        <w:tc>
          <w:tcPr>
            <w:tcW w:w="1260" w:type="dxa"/>
          </w:tcPr>
          <w:p>
            <w:pPr>
              <w:pStyle w:val="21"/>
              <w:spacing w:before="6"/>
              <w:rPr>
                <w:sz w:val="18"/>
              </w:rPr>
            </w:pPr>
          </w:p>
          <w:p>
            <w:pPr>
              <w:pStyle w:val="21"/>
              <w:ind w:left="204"/>
              <w:rPr>
                <w:sz w:val="21"/>
              </w:rPr>
            </w:pPr>
            <w:r>
              <w:rPr>
                <w:sz w:val="21"/>
              </w:rPr>
              <w:t>担任职务</w:t>
            </w:r>
          </w:p>
        </w:tc>
        <w:tc>
          <w:tcPr>
            <w:tcW w:w="2299" w:type="dxa"/>
            <w:gridSpan w:val="2"/>
          </w:tcPr>
          <w:p>
            <w:pPr>
              <w:pStyle w:val="21"/>
              <w:spacing w:before="6"/>
              <w:rPr>
                <w:sz w:val="18"/>
              </w:rPr>
            </w:pPr>
          </w:p>
          <w:p>
            <w:pPr>
              <w:pStyle w:val="21"/>
              <w:ind w:left="302"/>
              <w:rPr>
                <w:sz w:val="21"/>
              </w:rPr>
            </w:pPr>
            <w:r>
              <w:rPr>
                <w:sz w:val="21"/>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bl>
    <w:p>
      <w:pPr>
        <w:pStyle w:val="3"/>
        <w:spacing w:before="5"/>
        <w:rPr>
          <w:sz w:val="5"/>
        </w:rPr>
      </w:pPr>
    </w:p>
    <w:p>
      <w:pPr>
        <w:pStyle w:val="3"/>
        <w:spacing w:before="37"/>
        <w:ind w:left="100"/>
        <w:rPr>
          <w:sz w:val="24"/>
          <w:szCs w:val="24"/>
        </w:rPr>
      </w:pPr>
      <w:r>
        <w:rPr>
          <w:sz w:val="24"/>
          <w:szCs w:val="24"/>
        </w:rPr>
        <w:t>注：投标人应根据投标人须知第 3.5.6 项的要求在本表后附相关证明材料。</w:t>
      </w:r>
    </w:p>
    <w:p>
      <w:pPr>
        <w:pStyle w:val="3"/>
        <w:spacing w:before="37"/>
        <w:ind w:left="100"/>
        <w:rPr>
          <w:sz w:val="24"/>
          <w:szCs w:val="24"/>
        </w:rPr>
        <w:sectPr>
          <w:pgSz w:w="12240" w:h="15840"/>
          <w:pgMar w:top="1400" w:right="1720" w:bottom="1120" w:left="1700" w:header="0" w:footer="921" w:gutter="0"/>
          <w:cols w:space="720" w:num="1"/>
        </w:sectPr>
      </w:pPr>
    </w:p>
    <w:p>
      <w:pPr>
        <w:spacing w:line="363" w:lineRule="exact"/>
        <w:ind w:left="217" w:right="175"/>
        <w:rPr>
          <w:sz w:val="28"/>
        </w:rPr>
      </w:pPr>
      <w:bookmarkStart w:id="90" w:name="_bookmark192"/>
      <w:bookmarkEnd w:id="90"/>
      <w:r>
        <w:rPr>
          <w:sz w:val="28"/>
        </w:rPr>
        <w:t>（八）拟投入本项目的主要试验检测仪器设备表</w:t>
      </w:r>
    </w:p>
    <w:p>
      <w:pPr>
        <w:pStyle w:val="3"/>
        <w:rPr>
          <w:sz w:val="20"/>
        </w:rPr>
      </w:pPr>
    </w:p>
    <w:p>
      <w:pPr>
        <w:pStyle w:val="3"/>
        <w:spacing w:before="11"/>
        <w:rPr>
          <w:sz w:val="22"/>
        </w:rPr>
      </w:pPr>
    </w:p>
    <w:tbl>
      <w:tblPr>
        <w:tblStyle w:val="15"/>
        <w:tblW w:w="8114"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5"/>
        <w:gridCol w:w="936"/>
        <w:gridCol w:w="746"/>
        <w:gridCol w:w="850"/>
        <w:gridCol w:w="994"/>
        <w:gridCol w:w="1418"/>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730" w:type="dxa"/>
          </w:tcPr>
          <w:p>
            <w:pPr>
              <w:pStyle w:val="21"/>
              <w:spacing w:before="1"/>
              <w:rPr>
                <w:sz w:val="27"/>
                <w:lang w:eastAsia="zh-CN"/>
              </w:rPr>
            </w:pPr>
          </w:p>
          <w:p>
            <w:pPr>
              <w:pStyle w:val="21"/>
              <w:ind w:left="103"/>
              <w:rPr>
                <w:sz w:val="21"/>
              </w:rPr>
            </w:pPr>
            <w:r>
              <w:rPr>
                <w:sz w:val="21"/>
              </w:rPr>
              <w:t>序号</w:t>
            </w:r>
          </w:p>
        </w:tc>
        <w:tc>
          <w:tcPr>
            <w:tcW w:w="1275" w:type="dxa"/>
            <w:tcBorders>
              <w:right w:val="single" w:color="000000" w:sz="4" w:space="0"/>
            </w:tcBorders>
          </w:tcPr>
          <w:p>
            <w:pPr>
              <w:pStyle w:val="21"/>
              <w:spacing w:before="27" w:line="440" w:lineRule="exact"/>
              <w:ind w:left="422" w:right="194" w:hanging="212"/>
              <w:rPr>
                <w:sz w:val="21"/>
              </w:rPr>
            </w:pPr>
            <w:r>
              <w:rPr>
                <w:sz w:val="21"/>
              </w:rPr>
              <w:t>仪器设备 名称</w:t>
            </w:r>
          </w:p>
        </w:tc>
        <w:tc>
          <w:tcPr>
            <w:tcW w:w="936" w:type="dxa"/>
            <w:tcBorders>
              <w:left w:val="single" w:color="000000" w:sz="4" w:space="0"/>
            </w:tcBorders>
          </w:tcPr>
          <w:p>
            <w:pPr>
              <w:pStyle w:val="21"/>
              <w:spacing w:before="27" w:line="440" w:lineRule="exact"/>
              <w:ind w:left="252" w:right="234"/>
              <w:rPr>
                <w:sz w:val="21"/>
              </w:rPr>
            </w:pPr>
            <w:r>
              <w:rPr>
                <w:sz w:val="21"/>
              </w:rPr>
              <w:t>型号 规格</w:t>
            </w:r>
          </w:p>
        </w:tc>
        <w:tc>
          <w:tcPr>
            <w:tcW w:w="746" w:type="dxa"/>
          </w:tcPr>
          <w:p>
            <w:pPr>
              <w:pStyle w:val="21"/>
              <w:spacing w:before="1"/>
              <w:rPr>
                <w:sz w:val="27"/>
              </w:rPr>
            </w:pPr>
          </w:p>
          <w:p>
            <w:pPr>
              <w:pStyle w:val="21"/>
              <w:ind w:left="158"/>
              <w:rPr>
                <w:sz w:val="21"/>
              </w:rPr>
            </w:pPr>
            <w:r>
              <w:rPr>
                <w:sz w:val="21"/>
              </w:rPr>
              <w:t>数量</w:t>
            </w:r>
          </w:p>
        </w:tc>
        <w:tc>
          <w:tcPr>
            <w:tcW w:w="850" w:type="dxa"/>
          </w:tcPr>
          <w:p>
            <w:pPr>
              <w:pStyle w:val="21"/>
              <w:spacing w:before="27" w:line="440" w:lineRule="exact"/>
              <w:ind w:left="208" w:right="192"/>
              <w:rPr>
                <w:sz w:val="21"/>
              </w:rPr>
            </w:pPr>
            <w:r>
              <w:rPr>
                <w:sz w:val="21"/>
              </w:rPr>
              <w:t>国别 产地</w:t>
            </w:r>
          </w:p>
        </w:tc>
        <w:tc>
          <w:tcPr>
            <w:tcW w:w="994" w:type="dxa"/>
          </w:tcPr>
          <w:p>
            <w:pPr>
              <w:pStyle w:val="21"/>
              <w:spacing w:before="27" w:line="440" w:lineRule="exact"/>
              <w:ind w:left="281" w:right="263"/>
              <w:rPr>
                <w:sz w:val="21"/>
              </w:rPr>
            </w:pPr>
            <w:r>
              <w:rPr>
                <w:sz w:val="21"/>
              </w:rPr>
              <w:t>制造 年份</w:t>
            </w:r>
          </w:p>
        </w:tc>
        <w:tc>
          <w:tcPr>
            <w:tcW w:w="1418" w:type="dxa"/>
          </w:tcPr>
          <w:p>
            <w:pPr>
              <w:pStyle w:val="21"/>
              <w:spacing w:before="1"/>
              <w:rPr>
                <w:sz w:val="27"/>
              </w:rPr>
            </w:pPr>
          </w:p>
          <w:p>
            <w:pPr>
              <w:pStyle w:val="21"/>
              <w:ind w:left="475" w:right="473"/>
              <w:jc w:val="center"/>
              <w:rPr>
                <w:sz w:val="21"/>
              </w:rPr>
            </w:pPr>
            <w:r>
              <w:rPr>
                <w:sz w:val="21"/>
              </w:rPr>
              <w:t>用途</w:t>
            </w:r>
          </w:p>
        </w:tc>
        <w:tc>
          <w:tcPr>
            <w:tcW w:w="1165" w:type="dxa"/>
          </w:tcPr>
          <w:p>
            <w:pPr>
              <w:pStyle w:val="21"/>
              <w:spacing w:before="1"/>
              <w:rPr>
                <w:sz w:val="27"/>
              </w:rPr>
            </w:pPr>
          </w:p>
          <w:p>
            <w:pPr>
              <w:pStyle w:val="21"/>
              <w:ind w:left="36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bl>
    <w:p>
      <w:pPr>
        <w:spacing w:line="360" w:lineRule="auto"/>
        <w:ind w:firstLine="1530" w:firstLineChars="445"/>
        <w:outlineLvl w:val="0"/>
        <w:rPr>
          <w:rFonts w:hAnsi="宋体" w:cs="宋体"/>
          <w:b/>
          <w:bCs/>
          <w:spacing w:val="12"/>
          <w:sz w:val="32"/>
          <w:szCs w:val="32"/>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r>
        <w:rPr>
          <w:rFonts w:hint="eastAsia" w:ascii="黑体" w:hAnsi="黑体" w:eastAsia="黑体" w:cs="黑体"/>
          <w:b/>
          <w:bCs/>
          <w:spacing w:val="12"/>
          <w:sz w:val="28"/>
          <w:szCs w:val="28"/>
        </w:rPr>
        <w:t>六、监理大纲</w:t>
      </w:r>
    </w:p>
    <w:p>
      <w:pPr>
        <w:autoSpaceDE w:val="0"/>
        <w:autoSpaceDN w:val="0"/>
        <w:adjustRightInd w:val="0"/>
        <w:spacing w:line="420" w:lineRule="exact"/>
        <w:ind w:firstLine="480" w:firstLineChars="200"/>
        <w:outlineLvl w:val="0"/>
        <w:rPr>
          <w:rFonts w:hAnsi="宋体" w:cs="宋体"/>
          <w:sz w:val="24"/>
          <w:szCs w:val="24"/>
        </w:rPr>
      </w:pP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1、质量控制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2、进度控制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3、造价控制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4、安全措施</w:t>
      </w:r>
    </w:p>
    <w:p>
      <w:pPr>
        <w:autoSpaceDE w:val="0"/>
        <w:autoSpaceDN w:val="0"/>
        <w:adjustRightInd w:val="0"/>
        <w:spacing w:line="420" w:lineRule="exact"/>
        <w:ind w:firstLine="472" w:firstLineChars="197"/>
        <w:outlineLvl w:val="0"/>
        <w:rPr>
          <w:rFonts w:hAnsi="宋体"/>
          <w:sz w:val="24"/>
          <w:szCs w:val="24"/>
        </w:rPr>
      </w:pPr>
      <w:r>
        <w:rPr>
          <w:rFonts w:hint="eastAsia" w:hAnsi="宋体"/>
          <w:sz w:val="24"/>
          <w:szCs w:val="24"/>
        </w:rPr>
        <w:t>5、旁站监理措施</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6、档案及合同管理</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7、工作制度</w:t>
      </w:r>
    </w:p>
    <w:p>
      <w:pPr>
        <w:autoSpaceDE w:val="0"/>
        <w:autoSpaceDN w:val="0"/>
        <w:adjustRightInd w:val="0"/>
        <w:spacing w:line="420" w:lineRule="exact"/>
        <w:ind w:firstLine="480" w:firstLineChars="200"/>
        <w:outlineLvl w:val="0"/>
      </w:pPr>
      <w:r>
        <w:rPr>
          <w:rFonts w:hint="eastAsia" w:hAnsi="宋体"/>
          <w:sz w:val="24"/>
          <w:szCs w:val="24"/>
        </w:rPr>
        <w:t>8、组织协调及合理化建议</w:t>
      </w:r>
    </w:p>
    <w:p>
      <w:pPr>
        <w:spacing w:line="360" w:lineRule="auto"/>
        <w:ind w:firstLine="1352" w:firstLineChars="445"/>
        <w:outlineLvl w:val="0"/>
        <w:rPr>
          <w:rFonts w:ascii="黑体" w:hAnsi="黑体" w:eastAsia="黑体" w:cs="黑体"/>
          <w:b/>
          <w:bCs/>
          <w:spacing w:val="12"/>
          <w:sz w:val="28"/>
          <w:szCs w:val="28"/>
        </w:rPr>
      </w:pPr>
    </w:p>
    <w:p>
      <w:pPr>
        <w:spacing w:line="360" w:lineRule="auto"/>
        <w:ind w:firstLine="1352" w:firstLineChars="445"/>
        <w:outlineLvl w:val="0"/>
        <w:rPr>
          <w:rFonts w:ascii="黑体" w:hAnsi="黑体" w:eastAsia="黑体" w:cs="黑体"/>
          <w:b/>
          <w:bCs/>
          <w:spacing w:val="12"/>
          <w:sz w:val="28"/>
          <w:szCs w:val="28"/>
        </w:rPr>
      </w:pPr>
    </w:p>
    <w:p>
      <w:pPr>
        <w:spacing w:line="360" w:lineRule="auto"/>
        <w:ind w:firstLine="2261" w:firstLineChars="744"/>
        <w:outlineLvl w:val="0"/>
        <w:rPr>
          <w:rFonts w:ascii="黑体" w:hAnsi="黑体" w:eastAsia="黑体" w:cs="黑体"/>
          <w:b/>
          <w:bCs/>
          <w:spacing w:val="12"/>
          <w:sz w:val="28"/>
          <w:szCs w:val="28"/>
        </w:rPr>
      </w:pPr>
      <w:r>
        <w:rPr>
          <w:rFonts w:hint="eastAsia" w:ascii="黑体" w:hAnsi="黑体" w:eastAsia="黑体" w:cs="黑体"/>
          <w:b/>
          <w:bCs/>
          <w:spacing w:val="12"/>
          <w:sz w:val="28"/>
          <w:szCs w:val="28"/>
        </w:rPr>
        <w:t>七、投标人认为有必要的其它证明材料</w:t>
      </w:r>
    </w:p>
    <w:p>
      <w:pPr>
        <w:jc w:val="center"/>
        <w:rPr>
          <w:rFonts w:ascii="新宋体" w:hAnsi="新宋体" w:eastAsia="新宋体"/>
          <w:sz w:val="24"/>
          <w:szCs w:val="24"/>
        </w:rPr>
      </w:pPr>
    </w:p>
    <w:p>
      <w:pPr>
        <w:tabs>
          <w:tab w:val="left" w:pos="1800"/>
          <w:tab w:val="left" w:pos="2860"/>
          <w:tab w:val="left" w:pos="3240"/>
        </w:tabs>
        <w:spacing w:line="0" w:lineRule="atLeast"/>
        <w:jc w:val="center"/>
        <w:rPr>
          <w:sz w:val="24"/>
          <w:szCs w:val="24"/>
        </w:rPr>
      </w:pPr>
    </w:p>
    <w:p>
      <w:pPr>
        <w:tabs>
          <w:tab w:val="left" w:pos="1800"/>
          <w:tab w:val="left" w:pos="2860"/>
          <w:tab w:val="left" w:pos="3240"/>
        </w:tabs>
        <w:spacing w:beforeLines="50" w:afterLines="50" w:line="0" w:lineRule="atLeast"/>
      </w:pPr>
    </w:p>
    <w:sectPr>
      <w:footerReference r:id="rId9" w:type="first"/>
      <w:footerReference r:id="rId8" w:type="default"/>
      <w:pgSz w:w="11906" w:h="16838"/>
      <w:pgMar w:top="1304" w:right="1304" w:bottom="1304" w:left="1304" w:header="851" w:footer="992" w:gutter="0"/>
      <w:pgNumType w:start="62"/>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30"/>
      </w:tabs>
      <w:spacing w:line="14" w:lineRule="auto"/>
      <w:rPr>
        <w:sz w:val="20"/>
      </w:rPr>
    </w:pPr>
    <w:r>
      <w:rPr>
        <w:sz w:val="21"/>
        <w:lang w:eastAsia="en-US"/>
      </w:rPr>
      <w:pict>
        <v:shape id="_x0000_s3073" o:spid="_x0000_s3073" o:spt="202" type="#_x0000_t202" style="position:absolute;left:0pt;margin-left:300.5pt;margin-top:734.95pt;height:11pt;width:11.15pt;mso-position-horizontal-relative:page;mso-position-vertical-relative:page;z-index:-25165824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v:path/>
          <v:fill on="f" focussize="0,0"/>
          <v:stroke on="f" joinstyle="miter"/>
          <v:imagedata o:title=""/>
          <o:lock v:ext="edit"/>
          <v:textbox inset="0mm,0mm,0mm,0mm">
            <w:txbxContent>
              <w:p>
                <w:pPr>
                  <w:spacing w:line="203" w:lineRule="exact"/>
                  <w:ind w:left="20"/>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lang w:val="zh-CN"/>
                  </w:rPr>
                  <w:t>13</w:t>
                </w:r>
                <w:r>
                  <w:rPr>
                    <w:rFonts w:ascii="Calibri"/>
                    <w:sz w:val="18"/>
                  </w:rPr>
                  <w:fldChar w:fldCharType="end"/>
                </w:r>
              </w:p>
            </w:txbxContent>
          </v:textbox>
        </v:shape>
      </w:pict>
    </w:r>
    <w:r>
      <w:rPr>
        <w:rFonts w:hint="eastAsia"/>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lang w:eastAsia="en-US"/>
      </w:rPr>
      <w:pict>
        <v:shape id="_x0000_s3076" o:spid="_x0000_s3076" o:spt="202" type="#_x0000_t202" style="position:absolute;left:0pt;margin-top:734.95pt;height:11pt;width:13.1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58</w:t>
                </w:r>
                <w:r>
                  <w:rPr>
                    <w:rFonts w:hint="eastAsia" w:ascii="Calibri"/>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lang w:eastAsia="en-US"/>
      </w:rPr>
      <w:pict>
        <v:shape id="_x0000_s3077" o:spid="_x0000_s3077" o:spt="202" type="#_x0000_t202" style="position:absolute;left:0pt;margin-top:734.95pt;height:11pt;width:13.15pt;mso-position-horizontal:center;mso-position-horizontal-relative:margin;mso-position-vertical-relative:page;z-index:25166336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63</w:t>
                </w:r>
                <w:r>
                  <w:rPr>
                    <w:rFonts w:hint="eastAsia" w:ascii="Calibri"/>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8" o:spid="_x0000_s307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left"/>
      <w:rPr>
        <w:rFonts w:ascii="楷体" w:hAnsi="楷体" w:eastAsia="楷体" w:cs="楷体"/>
        <w:b/>
        <w:i/>
      </w:rPr>
    </w:pPr>
  </w:p>
  <w:p>
    <w:pPr>
      <w:pStyle w:val="12"/>
      <w:pBdr>
        <w:bottom w:val="single" w:color="auto" w:sz="6" w:space="0"/>
      </w:pBdr>
      <w:jc w:val="left"/>
      <w:rPr>
        <w:rFonts w:hint="eastAsia" w:ascii="楷体" w:hAnsi="楷体" w:eastAsia="楷体" w:cs="楷体"/>
        <w:b/>
        <w:i/>
        <w:sz w:val="15"/>
        <w:szCs w:val="15"/>
      </w:rPr>
    </w:pPr>
  </w:p>
  <w:p>
    <w:pPr>
      <w:pStyle w:val="12"/>
      <w:pBdr>
        <w:bottom w:val="single" w:color="auto" w:sz="6" w:space="0"/>
      </w:pBdr>
      <w:jc w:val="left"/>
      <w:rPr>
        <w:rFonts w:hint="eastAsia" w:ascii="楷体" w:hAnsi="楷体" w:eastAsia="楷体" w:cs="楷体"/>
        <w:b/>
        <w:i/>
        <w:sz w:val="15"/>
        <w:szCs w:val="15"/>
      </w:rPr>
    </w:pPr>
  </w:p>
  <w:p>
    <w:pPr>
      <w:pStyle w:val="12"/>
      <w:pBdr>
        <w:bottom w:val="single" w:color="auto" w:sz="6" w:space="0"/>
      </w:pBdr>
      <w:jc w:val="left"/>
      <w:rPr>
        <w:b/>
        <w:bCs/>
        <w:i/>
        <w:iCs/>
      </w:rPr>
    </w:pPr>
    <w:r>
      <w:rPr>
        <w:rFonts w:hint="eastAsia" w:ascii="楷体" w:hAnsi="楷体" w:eastAsia="楷体" w:cs="楷体"/>
        <w:b/>
        <w:i/>
        <w:sz w:val="15"/>
        <w:szCs w:val="15"/>
      </w:rPr>
      <w:t>★</w:t>
    </w:r>
    <w:r>
      <w:rPr>
        <w:rFonts w:hint="eastAsia" w:ascii="楷体" w:hAnsi="楷体" w:eastAsia="楷体" w:cs="楷体"/>
        <w:b/>
        <w:i/>
        <w:sz w:val="15"/>
        <w:szCs w:val="15"/>
        <w:lang w:eastAsia="zh-CN"/>
      </w:rPr>
      <w:t>许昌市北外环（延安路-宏源污水处理厂）污水管道工程（穿铁路部分）EPC工程总承包及监理</w:t>
    </w:r>
    <w:r>
      <w:rPr>
        <w:rFonts w:hint="eastAsia" w:ascii="楷体" w:hAnsi="楷体" w:eastAsia="楷体" w:cs="楷体"/>
        <w:b/>
        <w:i/>
        <w:sz w:val="15"/>
        <w:szCs w:val="15"/>
      </w:rPr>
      <w:t xml:space="preserve">            </w:t>
    </w:r>
    <w:r>
      <w:rPr>
        <w:rFonts w:hint="eastAsia" w:ascii="楷体" w:hAnsi="楷体" w:eastAsia="楷体" w:cs="楷体"/>
        <w:b/>
        <w:i/>
        <w:sz w:val="15"/>
        <w:szCs w:val="15"/>
        <w:lang w:val="en-US" w:eastAsia="zh-CN"/>
      </w:rPr>
      <w:t xml:space="preserve">  </w:t>
    </w:r>
    <w:r>
      <w:rPr>
        <w:rFonts w:hint="eastAsia" w:ascii="楷体" w:hAnsi="楷体" w:eastAsia="楷体" w:cs="楷体"/>
        <w:b/>
        <w:i/>
        <w:sz w:val="15"/>
        <w:szCs w:val="15"/>
      </w:rPr>
      <w:t xml:space="preserve">    监理招标文件★ </w:t>
    </w:r>
    <w:r>
      <w:rPr>
        <w:rFonts w:hint="eastAsia" w:ascii="楷体" w:hAnsi="楷体" w:eastAsia="楷体" w:cs="楷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D0985"/>
    <w:multiLevelType w:val="singleLevel"/>
    <w:tmpl w:val="C41D0985"/>
    <w:lvl w:ilvl="0" w:tentative="0">
      <w:start w:val="2"/>
      <w:numFmt w:val="decimal"/>
      <w:suff w:val="space"/>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FF6AD28F"/>
    <w:multiLevelType w:val="singleLevel"/>
    <w:tmpl w:val="FF6AD28F"/>
    <w:lvl w:ilvl="0" w:tentative="0">
      <w:start w:val="5"/>
      <w:numFmt w:val="chineseCounting"/>
      <w:suff w:val="nothing"/>
      <w:lvlText w:val="（%1）"/>
      <w:lvlJc w:val="left"/>
      <w:rPr>
        <w:rFonts w:hint="eastAsia"/>
      </w:rPr>
    </w:lvl>
  </w:abstractNum>
  <w:abstractNum w:abstractNumId="3">
    <w:nsid w:val="5AE938AA"/>
    <w:multiLevelType w:val="singleLevel"/>
    <w:tmpl w:val="5AE938AA"/>
    <w:lvl w:ilvl="0" w:tentative="0">
      <w:start w:val="1"/>
      <w:numFmt w:val="decimal"/>
      <w:suff w:val="space"/>
      <w:lvlText w:val="%1."/>
      <w:lvlJc w:val="left"/>
    </w:lvl>
  </w:abstractNum>
  <w:abstractNum w:abstractNumId="4">
    <w:nsid w:val="5CDA7250"/>
    <w:multiLevelType w:val="singleLevel"/>
    <w:tmpl w:val="5CDA7250"/>
    <w:lvl w:ilvl="0" w:tentative="0">
      <w:start w:val="1"/>
      <w:numFmt w:val="decimal"/>
      <w:suff w:val="nothing"/>
      <w:lvlText w:val="（%1）"/>
      <w:lvlJc w:val="left"/>
    </w:lvl>
  </w:abstractNum>
  <w:abstractNum w:abstractNumId="5">
    <w:nsid w:val="5DD1E30C"/>
    <w:multiLevelType w:val="singleLevel"/>
    <w:tmpl w:val="5DD1E30C"/>
    <w:lvl w:ilvl="0" w:tentative="0">
      <w:start w:val="1"/>
      <w:numFmt w:val="decimal"/>
      <w:suff w:val="nothing"/>
      <w:lvlText w:val="%1、"/>
      <w:lvlJc w:val="left"/>
    </w:lvl>
  </w:abstractNum>
  <w:abstractNum w:abstractNumId="6">
    <w:nsid w:val="5E4BB4FF"/>
    <w:multiLevelType w:val="singleLevel"/>
    <w:tmpl w:val="5E4BB4FF"/>
    <w:lvl w:ilvl="0" w:tentative="0">
      <w:start w:val="7"/>
      <w:numFmt w:val="decimal"/>
      <w:suff w:val="nothing"/>
      <w:lvlText w:val="（%1）"/>
      <w:lvlJc w:val="left"/>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F76DD0"/>
    <w:rsid w:val="0004432C"/>
    <w:rsid w:val="000830A1"/>
    <w:rsid w:val="000F158A"/>
    <w:rsid w:val="001F2357"/>
    <w:rsid w:val="002A6D12"/>
    <w:rsid w:val="003E0CF9"/>
    <w:rsid w:val="00453F2F"/>
    <w:rsid w:val="0054306B"/>
    <w:rsid w:val="005F23AB"/>
    <w:rsid w:val="00620E1F"/>
    <w:rsid w:val="006A17C5"/>
    <w:rsid w:val="006C0554"/>
    <w:rsid w:val="006F3E08"/>
    <w:rsid w:val="00774994"/>
    <w:rsid w:val="007D2297"/>
    <w:rsid w:val="008823F8"/>
    <w:rsid w:val="00A069E2"/>
    <w:rsid w:val="00A21DD1"/>
    <w:rsid w:val="00A819EB"/>
    <w:rsid w:val="00B14CED"/>
    <w:rsid w:val="00B75A4B"/>
    <w:rsid w:val="00C0446F"/>
    <w:rsid w:val="00C13338"/>
    <w:rsid w:val="00C60B03"/>
    <w:rsid w:val="00D36FCC"/>
    <w:rsid w:val="00D66CF4"/>
    <w:rsid w:val="00D92F14"/>
    <w:rsid w:val="00D95F67"/>
    <w:rsid w:val="00E16086"/>
    <w:rsid w:val="00E6659F"/>
    <w:rsid w:val="00FB2262"/>
    <w:rsid w:val="014D77DD"/>
    <w:rsid w:val="01501063"/>
    <w:rsid w:val="017A5671"/>
    <w:rsid w:val="02113413"/>
    <w:rsid w:val="0260109D"/>
    <w:rsid w:val="02FF58AE"/>
    <w:rsid w:val="030E3732"/>
    <w:rsid w:val="038A40DF"/>
    <w:rsid w:val="042A645E"/>
    <w:rsid w:val="0445608D"/>
    <w:rsid w:val="04883731"/>
    <w:rsid w:val="04AC5AA5"/>
    <w:rsid w:val="05396DA6"/>
    <w:rsid w:val="056238D6"/>
    <w:rsid w:val="058025E0"/>
    <w:rsid w:val="05823929"/>
    <w:rsid w:val="05E02063"/>
    <w:rsid w:val="06784F5D"/>
    <w:rsid w:val="06C15F65"/>
    <w:rsid w:val="06D13D2F"/>
    <w:rsid w:val="074C731C"/>
    <w:rsid w:val="077B0D76"/>
    <w:rsid w:val="079A120A"/>
    <w:rsid w:val="07BA2146"/>
    <w:rsid w:val="07FC0BBD"/>
    <w:rsid w:val="081B26D8"/>
    <w:rsid w:val="084A3FF8"/>
    <w:rsid w:val="084D50AC"/>
    <w:rsid w:val="08757044"/>
    <w:rsid w:val="08BE3A92"/>
    <w:rsid w:val="09061391"/>
    <w:rsid w:val="09E263BE"/>
    <w:rsid w:val="0A476AAA"/>
    <w:rsid w:val="0A693275"/>
    <w:rsid w:val="0AD005F8"/>
    <w:rsid w:val="0B486E7E"/>
    <w:rsid w:val="0BA778A4"/>
    <w:rsid w:val="0BD21FCB"/>
    <w:rsid w:val="0BF02A3A"/>
    <w:rsid w:val="0CF76DD0"/>
    <w:rsid w:val="0D6F6E0D"/>
    <w:rsid w:val="0E1238EB"/>
    <w:rsid w:val="0E766EAC"/>
    <w:rsid w:val="0EFF7508"/>
    <w:rsid w:val="0F4E6BA3"/>
    <w:rsid w:val="0FB422EE"/>
    <w:rsid w:val="0FEC772D"/>
    <w:rsid w:val="102721BE"/>
    <w:rsid w:val="109234F7"/>
    <w:rsid w:val="10C42DDD"/>
    <w:rsid w:val="110E4892"/>
    <w:rsid w:val="11511BD5"/>
    <w:rsid w:val="12894ABF"/>
    <w:rsid w:val="12B502E0"/>
    <w:rsid w:val="131F2B56"/>
    <w:rsid w:val="13FE449D"/>
    <w:rsid w:val="147551EA"/>
    <w:rsid w:val="14823EF2"/>
    <w:rsid w:val="15630009"/>
    <w:rsid w:val="15E41199"/>
    <w:rsid w:val="1612050D"/>
    <w:rsid w:val="166A1F14"/>
    <w:rsid w:val="166C24E4"/>
    <w:rsid w:val="168D5ED7"/>
    <w:rsid w:val="16DF3C3C"/>
    <w:rsid w:val="173B2B9A"/>
    <w:rsid w:val="179E3D4D"/>
    <w:rsid w:val="180858CD"/>
    <w:rsid w:val="183B4BEF"/>
    <w:rsid w:val="183D6ED8"/>
    <w:rsid w:val="184F3168"/>
    <w:rsid w:val="18BC1A38"/>
    <w:rsid w:val="18F03737"/>
    <w:rsid w:val="18F12F7F"/>
    <w:rsid w:val="18F9516C"/>
    <w:rsid w:val="192545D8"/>
    <w:rsid w:val="19FD3949"/>
    <w:rsid w:val="1A5501C4"/>
    <w:rsid w:val="1A6E269B"/>
    <w:rsid w:val="1A7D4FEE"/>
    <w:rsid w:val="1A8C51B5"/>
    <w:rsid w:val="1BA65B49"/>
    <w:rsid w:val="1C6F5E23"/>
    <w:rsid w:val="1C922C77"/>
    <w:rsid w:val="1CCB67B9"/>
    <w:rsid w:val="1D445F1F"/>
    <w:rsid w:val="1D466297"/>
    <w:rsid w:val="1D92693D"/>
    <w:rsid w:val="1E001EF6"/>
    <w:rsid w:val="1E947A77"/>
    <w:rsid w:val="1F910D92"/>
    <w:rsid w:val="1FBB0661"/>
    <w:rsid w:val="20724AC0"/>
    <w:rsid w:val="20756095"/>
    <w:rsid w:val="207E0D34"/>
    <w:rsid w:val="20B03662"/>
    <w:rsid w:val="20B03702"/>
    <w:rsid w:val="20D26F24"/>
    <w:rsid w:val="215B1687"/>
    <w:rsid w:val="21FA257A"/>
    <w:rsid w:val="221373C3"/>
    <w:rsid w:val="222B5D09"/>
    <w:rsid w:val="22A67D7C"/>
    <w:rsid w:val="22E7050A"/>
    <w:rsid w:val="24025CE3"/>
    <w:rsid w:val="240C1C48"/>
    <w:rsid w:val="24774E91"/>
    <w:rsid w:val="24EB1578"/>
    <w:rsid w:val="26B97112"/>
    <w:rsid w:val="278B78EB"/>
    <w:rsid w:val="282618EC"/>
    <w:rsid w:val="284E0F94"/>
    <w:rsid w:val="287A1A46"/>
    <w:rsid w:val="29522FA6"/>
    <w:rsid w:val="29BE169A"/>
    <w:rsid w:val="29C833C8"/>
    <w:rsid w:val="2A33716B"/>
    <w:rsid w:val="2B040A5B"/>
    <w:rsid w:val="2B2C67E3"/>
    <w:rsid w:val="2B6370B4"/>
    <w:rsid w:val="2C0D20B3"/>
    <w:rsid w:val="2C837E09"/>
    <w:rsid w:val="2CCD5D10"/>
    <w:rsid w:val="2D390F3E"/>
    <w:rsid w:val="2D455D9B"/>
    <w:rsid w:val="2DAA66ED"/>
    <w:rsid w:val="2EBF4F50"/>
    <w:rsid w:val="2F820458"/>
    <w:rsid w:val="2F92468D"/>
    <w:rsid w:val="2FB83FE5"/>
    <w:rsid w:val="305067C7"/>
    <w:rsid w:val="30A2614E"/>
    <w:rsid w:val="311434C0"/>
    <w:rsid w:val="313801E0"/>
    <w:rsid w:val="316C78F9"/>
    <w:rsid w:val="31860271"/>
    <w:rsid w:val="322B4605"/>
    <w:rsid w:val="322B664D"/>
    <w:rsid w:val="3230460E"/>
    <w:rsid w:val="32513D32"/>
    <w:rsid w:val="32652D1F"/>
    <w:rsid w:val="32CD6D83"/>
    <w:rsid w:val="33441080"/>
    <w:rsid w:val="34144C8E"/>
    <w:rsid w:val="353E338F"/>
    <w:rsid w:val="357271C9"/>
    <w:rsid w:val="35ED64E6"/>
    <w:rsid w:val="36F82421"/>
    <w:rsid w:val="37365D03"/>
    <w:rsid w:val="374F6369"/>
    <w:rsid w:val="378B39AA"/>
    <w:rsid w:val="37ED6F67"/>
    <w:rsid w:val="380325AA"/>
    <w:rsid w:val="38130B44"/>
    <w:rsid w:val="38201E6E"/>
    <w:rsid w:val="38933B26"/>
    <w:rsid w:val="390D7134"/>
    <w:rsid w:val="39180A33"/>
    <w:rsid w:val="391A3FAA"/>
    <w:rsid w:val="39AE2693"/>
    <w:rsid w:val="39BB1D9E"/>
    <w:rsid w:val="39C5224E"/>
    <w:rsid w:val="3A576298"/>
    <w:rsid w:val="3AE9272C"/>
    <w:rsid w:val="3B3B628A"/>
    <w:rsid w:val="3B570A60"/>
    <w:rsid w:val="3B985DE6"/>
    <w:rsid w:val="3BB2198F"/>
    <w:rsid w:val="3BB6530D"/>
    <w:rsid w:val="3BD464D9"/>
    <w:rsid w:val="3CC442E6"/>
    <w:rsid w:val="3CF0505A"/>
    <w:rsid w:val="3D9B527B"/>
    <w:rsid w:val="3E947618"/>
    <w:rsid w:val="3EE27A40"/>
    <w:rsid w:val="3EF03C58"/>
    <w:rsid w:val="3F9239FD"/>
    <w:rsid w:val="402B779A"/>
    <w:rsid w:val="40723F73"/>
    <w:rsid w:val="41532E5C"/>
    <w:rsid w:val="41A431A8"/>
    <w:rsid w:val="4310448B"/>
    <w:rsid w:val="43380983"/>
    <w:rsid w:val="438977E5"/>
    <w:rsid w:val="438C6314"/>
    <w:rsid w:val="444C24F7"/>
    <w:rsid w:val="44706CAE"/>
    <w:rsid w:val="44DA7B51"/>
    <w:rsid w:val="452B70C7"/>
    <w:rsid w:val="461B7F35"/>
    <w:rsid w:val="466805D6"/>
    <w:rsid w:val="46B32B97"/>
    <w:rsid w:val="46D30FF1"/>
    <w:rsid w:val="47835563"/>
    <w:rsid w:val="47AB4366"/>
    <w:rsid w:val="482A0890"/>
    <w:rsid w:val="483B5D16"/>
    <w:rsid w:val="487D4760"/>
    <w:rsid w:val="4894239B"/>
    <w:rsid w:val="49AF34C9"/>
    <w:rsid w:val="49C338D7"/>
    <w:rsid w:val="4A020409"/>
    <w:rsid w:val="4A226422"/>
    <w:rsid w:val="4A866B5B"/>
    <w:rsid w:val="4B4E6C09"/>
    <w:rsid w:val="4B66636A"/>
    <w:rsid w:val="4C4823D1"/>
    <w:rsid w:val="4C996E5E"/>
    <w:rsid w:val="4D100930"/>
    <w:rsid w:val="4DF95D07"/>
    <w:rsid w:val="4E965720"/>
    <w:rsid w:val="4F245405"/>
    <w:rsid w:val="4F4A2F73"/>
    <w:rsid w:val="4F777073"/>
    <w:rsid w:val="4F84423E"/>
    <w:rsid w:val="4FA40A05"/>
    <w:rsid w:val="52836FCD"/>
    <w:rsid w:val="5310005A"/>
    <w:rsid w:val="53704E09"/>
    <w:rsid w:val="54562B79"/>
    <w:rsid w:val="54A018C6"/>
    <w:rsid w:val="55556DAE"/>
    <w:rsid w:val="55681E50"/>
    <w:rsid w:val="55800216"/>
    <w:rsid w:val="55AE0B1C"/>
    <w:rsid w:val="55D94CF4"/>
    <w:rsid w:val="55DF318F"/>
    <w:rsid w:val="565C1839"/>
    <w:rsid w:val="566E08E5"/>
    <w:rsid w:val="5784044A"/>
    <w:rsid w:val="58262D19"/>
    <w:rsid w:val="585A5D29"/>
    <w:rsid w:val="58A47C44"/>
    <w:rsid w:val="58D7499A"/>
    <w:rsid w:val="58DB7991"/>
    <w:rsid w:val="5A1E1C5F"/>
    <w:rsid w:val="5A3A10B1"/>
    <w:rsid w:val="5A4F2710"/>
    <w:rsid w:val="5A6B7B86"/>
    <w:rsid w:val="5AE80404"/>
    <w:rsid w:val="5B771856"/>
    <w:rsid w:val="5B9A5158"/>
    <w:rsid w:val="5C40424A"/>
    <w:rsid w:val="5CCF0151"/>
    <w:rsid w:val="5D0B2179"/>
    <w:rsid w:val="5E565128"/>
    <w:rsid w:val="5E7638B2"/>
    <w:rsid w:val="5E764958"/>
    <w:rsid w:val="5F684202"/>
    <w:rsid w:val="604F2D81"/>
    <w:rsid w:val="60AE4E31"/>
    <w:rsid w:val="60D4597A"/>
    <w:rsid w:val="60E2763F"/>
    <w:rsid w:val="613333FA"/>
    <w:rsid w:val="6190518B"/>
    <w:rsid w:val="61E52503"/>
    <w:rsid w:val="62551905"/>
    <w:rsid w:val="62586F34"/>
    <w:rsid w:val="62A80A5E"/>
    <w:rsid w:val="62C949DC"/>
    <w:rsid w:val="630121DA"/>
    <w:rsid w:val="6368568F"/>
    <w:rsid w:val="640C70F3"/>
    <w:rsid w:val="64E77A23"/>
    <w:rsid w:val="64F636A8"/>
    <w:rsid w:val="656F1120"/>
    <w:rsid w:val="659570E8"/>
    <w:rsid w:val="66AF4869"/>
    <w:rsid w:val="66C16814"/>
    <w:rsid w:val="66DE13FF"/>
    <w:rsid w:val="67631354"/>
    <w:rsid w:val="67944175"/>
    <w:rsid w:val="67AE23B7"/>
    <w:rsid w:val="68381128"/>
    <w:rsid w:val="68554393"/>
    <w:rsid w:val="68CD1D57"/>
    <w:rsid w:val="690D3149"/>
    <w:rsid w:val="690D6824"/>
    <w:rsid w:val="69812B93"/>
    <w:rsid w:val="698A6025"/>
    <w:rsid w:val="6A2875FC"/>
    <w:rsid w:val="6A2F49BE"/>
    <w:rsid w:val="6AC534B5"/>
    <w:rsid w:val="6AF3456A"/>
    <w:rsid w:val="6B2154FE"/>
    <w:rsid w:val="6B22643E"/>
    <w:rsid w:val="6B8564EF"/>
    <w:rsid w:val="6C8A2BC0"/>
    <w:rsid w:val="6CD34074"/>
    <w:rsid w:val="6CE57AB3"/>
    <w:rsid w:val="6CE85545"/>
    <w:rsid w:val="6D3149B2"/>
    <w:rsid w:val="6D4721BE"/>
    <w:rsid w:val="6DBE3B10"/>
    <w:rsid w:val="6E673C78"/>
    <w:rsid w:val="6EA33266"/>
    <w:rsid w:val="6FB60F0A"/>
    <w:rsid w:val="71596C49"/>
    <w:rsid w:val="71C76BAE"/>
    <w:rsid w:val="73635275"/>
    <w:rsid w:val="736F7465"/>
    <w:rsid w:val="746B3FB1"/>
    <w:rsid w:val="749D4E46"/>
    <w:rsid w:val="75260261"/>
    <w:rsid w:val="75845E29"/>
    <w:rsid w:val="75FA74B0"/>
    <w:rsid w:val="76851209"/>
    <w:rsid w:val="772D28DD"/>
    <w:rsid w:val="788A5201"/>
    <w:rsid w:val="78A62DFF"/>
    <w:rsid w:val="78A67652"/>
    <w:rsid w:val="78C607F3"/>
    <w:rsid w:val="793849D8"/>
    <w:rsid w:val="7993117D"/>
    <w:rsid w:val="79A03F4D"/>
    <w:rsid w:val="7A1A1DA8"/>
    <w:rsid w:val="7BB806EC"/>
    <w:rsid w:val="7BF1678B"/>
    <w:rsid w:val="7C6B39AF"/>
    <w:rsid w:val="7C8278AA"/>
    <w:rsid w:val="7C932DE5"/>
    <w:rsid w:val="7CB81D33"/>
    <w:rsid w:val="7D294C20"/>
    <w:rsid w:val="7E222558"/>
    <w:rsid w:val="7ECF327D"/>
    <w:rsid w:val="7F3E57F1"/>
    <w:rsid w:val="7F524D8F"/>
    <w:rsid w:val="7F734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7">
    <w:name w:val="heading 1"/>
    <w:basedOn w:val="1"/>
    <w:next w:val="1"/>
    <w:qFormat/>
    <w:uiPriority w:val="0"/>
    <w:pPr>
      <w:keepNext/>
      <w:keepLines/>
      <w:spacing w:line="578" w:lineRule="auto"/>
      <w:outlineLvl w:val="0"/>
    </w:pPr>
    <w:rPr>
      <w:b/>
      <w:bCs/>
      <w:kern w:val="44"/>
      <w:sz w:val="44"/>
      <w:szCs w:val="44"/>
    </w:rPr>
  </w:style>
  <w:style w:type="paragraph" w:styleId="8">
    <w:name w:val="heading 2"/>
    <w:basedOn w:val="1"/>
    <w:next w:val="1"/>
    <w:qFormat/>
    <w:uiPriority w:val="99"/>
    <w:pPr>
      <w:keepNext/>
      <w:keepLines/>
      <w:widowControl w:val="0"/>
      <w:spacing w:before="260" w:beforeLines="0" w:after="260" w:afterLines="0" w:line="415" w:lineRule="auto"/>
      <w:outlineLvl w:val="1"/>
    </w:pPr>
    <w:rPr>
      <w:rFonts w:ascii="Arial" w:hAnsi="Arial"/>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qFormat/>
    <w:uiPriority w:val="0"/>
    <w:pPr>
      <w:spacing w:after="120"/>
      <w:ind w:left="420" w:leftChars="200"/>
    </w:pPr>
  </w:style>
  <w:style w:type="paragraph" w:styleId="9">
    <w:name w:val="table of authorities"/>
    <w:basedOn w:val="1"/>
    <w:next w:val="1"/>
    <w:qFormat/>
    <w:uiPriority w:val="0"/>
    <w:pPr>
      <w:ind w:left="420" w:leftChars="200"/>
    </w:p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qFormat/>
    <w:uiPriority w:val="0"/>
    <w:pPr>
      <w:widowControl/>
      <w:spacing w:beforeAutospacing="1" w:afterAutospacing="1"/>
      <w:jc w:val="left"/>
    </w:pPr>
    <w:rPr>
      <w:rFonts w:cs="宋体"/>
      <w:sz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正文"/>
    <w:basedOn w:val="1"/>
    <w:qFormat/>
    <w:uiPriority w:val="0"/>
    <w:pPr>
      <w:spacing w:line="360" w:lineRule="auto"/>
    </w:pPr>
    <w:rPr>
      <w:rFonts w:ascii="Times New Roman"/>
      <w:sz w:val="20"/>
      <w:szCs w:val="24"/>
    </w:rPr>
  </w:style>
  <w:style w:type="paragraph" w:customStyle="1" w:styleId="21">
    <w:name w:val="Table Paragraph"/>
    <w:basedOn w:val="1"/>
    <w:qFormat/>
    <w:uiPriority w:val="1"/>
    <w:pPr>
      <w:jc w:val="left"/>
    </w:pPr>
    <w:rPr>
      <w:rFonts w:hAnsi="宋体" w:eastAsia="宋体" w:cs="宋体"/>
      <w:sz w:val="22"/>
      <w:lang w:eastAsia="en-US"/>
    </w:rPr>
  </w:style>
  <w:style w:type="paragraph" w:customStyle="1" w:styleId="2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3">
    <w:name w:val="Heading 2"/>
    <w:basedOn w:val="1"/>
    <w:qFormat/>
    <w:uiPriority w:val="1"/>
    <w:pPr>
      <w:ind w:left="100" w:right="113"/>
      <w:jc w:val="left"/>
      <w:outlineLvl w:val="2"/>
    </w:pPr>
    <w:rPr>
      <w:rFonts w:ascii="Microsoft JhengHei" w:hAnsi="Microsoft JhengHei" w:eastAsia="Microsoft JhengHei" w:cs="Microsoft JhengHei"/>
      <w:b/>
      <w:bCs/>
      <w:sz w:val="32"/>
      <w:szCs w:val="32"/>
      <w:lang w:eastAsia="en-US"/>
    </w:rPr>
  </w:style>
  <w:style w:type="paragraph" w:customStyle="1" w:styleId="24">
    <w:name w:val="Heading 3"/>
    <w:basedOn w:val="1"/>
    <w:qFormat/>
    <w:uiPriority w:val="1"/>
    <w:pPr>
      <w:ind w:left="237" w:right="113"/>
      <w:jc w:val="left"/>
      <w:outlineLvl w:val="3"/>
    </w:pPr>
    <w:rPr>
      <w:rFonts w:hAnsi="宋体" w:eastAsia="宋体" w:cs="宋体"/>
      <w:sz w:val="28"/>
      <w:szCs w:val="28"/>
      <w:lang w:eastAsia="en-US"/>
    </w:rPr>
  </w:style>
  <w:style w:type="paragraph" w:customStyle="1" w:styleId="25">
    <w:name w:val="无间隔1"/>
    <w:basedOn w:val="1"/>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3074"/>
    <customShpInfo spid="_x0000_s3076"/>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29405</Words>
  <Characters>5069</Characters>
  <Lines>42</Lines>
  <Paragraphs>68</Paragraphs>
  <TotalTime>0</TotalTime>
  <ScaleCrop>false</ScaleCrop>
  <LinksUpToDate>false</LinksUpToDate>
  <CharactersWithSpaces>34406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2018-11-17T03:49:00Z</dcterms:created>
  <dc:creator>Administrator</dc:creator>
  <cp:lastModifiedBy>WPS_1556957276</cp:lastModifiedBy>
  <cp:lastPrinted>2020-05-08T03:55:00Z</cp:lastPrinted>
  <dcterms:modified xsi:type="dcterms:W3CDTF">2020-05-26T08:06:32Z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