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sz w:val="44"/>
          <w:szCs w:val="44"/>
        </w:rPr>
      </w:pPr>
    </w:p>
    <w:p>
      <w:pPr>
        <w:pStyle w:val="45"/>
        <w:spacing w:line="240" w:lineRule="auto"/>
        <w:jc w:val="center"/>
        <w:rPr>
          <w:rFonts w:ascii="黑体" w:hAnsi="黑体" w:eastAsia="黑体" w:cs="黑体"/>
          <w:b/>
          <w:bCs/>
          <w:sz w:val="48"/>
          <w:szCs w:val="48"/>
        </w:rPr>
      </w:pPr>
      <w:r>
        <w:rPr>
          <w:rFonts w:hint="eastAsia" w:ascii="黑体" w:hAnsi="黑体" w:eastAsia="黑体" w:cs="黑体"/>
          <w:b/>
          <w:bCs/>
          <w:sz w:val="48"/>
          <w:szCs w:val="48"/>
        </w:rPr>
        <w:t>禹州市人民医院康复、冷链管理系统等医疗设备采购项目（第一标段）五次</w:t>
      </w:r>
    </w:p>
    <w:p>
      <w:pPr>
        <w:pStyle w:val="45"/>
        <w:spacing w:line="240" w:lineRule="auto"/>
        <w:jc w:val="center"/>
        <w:rPr>
          <w:rFonts w:ascii="黑体" w:hAnsi="黑体" w:eastAsia="黑体" w:cs="黑体"/>
          <w:b/>
          <w:bCs/>
          <w:sz w:val="48"/>
          <w:szCs w:val="48"/>
        </w:rPr>
      </w:pPr>
    </w:p>
    <w:p>
      <w:pPr>
        <w:pStyle w:val="45"/>
        <w:spacing w:line="240" w:lineRule="auto"/>
        <w:jc w:val="center"/>
        <w:rPr>
          <w:rFonts w:ascii="黑体" w:hAnsi="黑体" w:eastAsia="黑体" w:cs="黑体"/>
          <w:b/>
          <w:bCs/>
          <w:sz w:val="48"/>
          <w:szCs w:val="48"/>
        </w:rPr>
      </w:pPr>
    </w:p>
    <w:p>
      <w:pPr>
        <w:jc w:val="center"/>
        <w:rPr>
          <w:rFonts w:ascii="宋体" w:cs="宋体"/>
          <w:bCs/>
          <w:color w:val="000000"/>
          <w:w w:val="90"/>
          <w:sz w:val="72"/>
          <w:szCs w:val="72"/>
        </w:rPr>
      </w:pPr>
      <w:r>
        <w:rPr>
          <w:rFonts w:hint="eastAsia" w:ascii="宋体" w:hAnsi="宋体" w:cs="宋体"/>
          <w:bCs/>
          <w:color w:val="000000"/>
          <w:w w:val="90"/>
          <w:sz w:val="72"/>
          <w:szCs w:val="72"/>
        </w:rPr>
        <w:t>招　标　文　件</w:t>
      </w:r>
    </w:p>
    <w:p>
      <w:pPr>
        <w:rPr>
          <w:rFonts w:ascii="宋体" w:cs="宋体"/>
          <w:color w:val="000000"/>
        </w:rPr>
      </w:pPr>
    </w:p>
    <w:p>
      <w:pPr>
        <w:pStyle w:val="2"/>
        <w:jc w:val="center"/>
      </w:pPr>
      <w:r>
        <w:rPr>
          <w:sz w:val="44"/>
          <w:szCs w:val="44"/>
        </w:rPr>
        <w:pict>
          <v:shape id="_x0000_i1025" o:spt="75" alt="说明: 中科经纬" type="#_x0000_t75" style="height:84pt;width:175.5pt;" filled="f" o:preferrelative="t" stroked="f" coordsize="21600,21600">
            <v:path/>
            <v:fill on="f" focussize="0,0"/>
            <v:stroke on="f" joinstyle="miter"/>
            <v:imagedata r:id="rId16" o:title=" 中科经纬"/>
            <o:lock v:ext="edit" aspectratio="t"/>
            <w10:wrap type="none"/>
            <w10:anchorlock/>
          </v:shape>
        </w:pict>
      </w:r>
    </w:p>
    <w:p>
      <w:pPr>
        <w:rPr>
          <w:rFonts w:ascii="宋体" w:cs="宋体"/>
          <w:color w:val="000000"/>
        </w:rPr>
      </w:pPr>
    </w:p>
    <w:p>
      <w:pPr>
        <w:rPr>
          <w:rFonts w:ascii="宋体" w:cs="宋体"/>
          <w:color w:val="000000"/>
        </w:rPr>
      </w:pPr>
    </w:p>
    <w:p>
      <w:pPr>
        <w:pStyle w:val="2"/>
      </w:pPr>
    </w:p>
    <w:p>
      <w:pPr>
        <w:pStyle w:val="2"/>
      </w:pPr>
    </w:p>
    <w:p>
      <w:pPr>
        <w:pStyle w:val="2"/>
      </w:pPr>
    </w:p>
    <w:p>
      <w:pPr>
        <w:pStyle w:val="2"/>
      </w:pPr>
    </w:p>
    <w:p>
      <w:pPr>
        <w:pStyle w:val="21"/>
        <w:ind w:firstLine="0" w:firstLineChars="0"/>
        <w:rPr>
          <w:rFonts w:hAnsi="宋体" w:cs="宋体"/>
          <w:color w:val="000000"/>
        </w:rPr>
      </w:pPr>
    </w:p>
    <w:p>
      <w:pPr>
        <w:rPr>
          <w:rFonts w:ascii="宋体" w:cs="宋体"/>
          <w:color w:val="000000"/>
        </w:rPr>
      </w:pPr>
    </w:p>
    <w:p>
      <w:pPr>
        <w:rPr>
          <w:rFonts w:ascii="微软简隶书" w:eastAsia="微软简隶书"/>
          <w:color w:val="000000"/>
        </w:rPr>
      </w:pPr>
    </w:p>
    <w:p>
      <w:pPr>
        <w:adjustRightInd w:val="0"/>
        <w:snapToGrid w:val="0"/>
        <w:spacing w:line="600" w:lineRule="auto"/>
        <w:ind w:firstLine="643" w:firstLineChars="200"/>
        <w:jc w:val="left"/>
        <w:rPr>
          <w:rFonts w:ascii="宋体" w:hAnsi="宋体" w:cs="宋体"/>
          <w:color w:val="000000"/>
          <w:sz w:val="28"/>
          <w:u w:val="single"/>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YZCG-DL2019028-4</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w:t>
      </w:r>
      <w:r>
        <w:rPr>
          <w:rFonts w:hint="eastAsia" w:ascii="宋体" w:hAnsi="宋体" w:cs="宋体"/>
          <w:color w:val="000000"/>
          <w:sz w:val="32"/>
          <w:szCs w:val="32"/>
          <w:u w:val="single"/>
        </w:rPr>
        <w:t xml:space="preserve">禹州市人民医院            </w:t>
      </w:r>
    </w:p>
    <w:p>
      <w:pPr>
        <w:adjustRightInd w:val="0"/>
        <w:snapToGrid w:val="0"/>
        <w:spacing w:line="600" w:lineRule="auto"/>
        <w:ind w:firstLine="643" w:firstLineChars="200"/>
        <w:rPr>
          <w:rFonts w:ascii="宋体" w:hAnsi="宋体" w:cs="宋体"/>
          <w:sz w:val="32"/>
          <w:szCs w:val="32"/>
          <w:u w:val="single"/>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color w:val="000000"/>
          <w:sz w:val="32"/>
          <w:szCs w:val="32"/>
          <w:u w:val="single"/>
        </w:rPr>
        <w:t>中科经纬工程技术有限公司</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行政主管部门：</w:t>
      </w:r>
      <w:r>
        <w:rPr>
          <w:rFonts w:hint="eastAsia" w:ascii="宋体" w:hAnsi="宋体" w:cs="宋体"/>
          <w:color w:val="000000"/>
          <w:sz w:val="32"/>
          <w:szCs w:val="32"/>
          <w:u w:val="single"/>
        </w:rPr>
        <w:t>禹州市卫生健康委员会</w:t>
      </w:r>
    </w:p>
    <w:p>
      <w:pPr>
        <w:pStyle w:val="10"/>
      </w:pPr>
    </w:p>
    <w:p>
      <w:pPr>
        <w:adjustRightInd w:val="0"/>
        <w:snapToGrid w:val="0"/>
        <w:spacing w:line="600" w:lineRule="auto"/>
        <w:jc w:val="center"/>
        <w:rPr>
          <w:rFonts w:ascii="华文中宋" w:hAnsi="华文中宋" w:eastAsia="华文中宋"/>
          <w:bCs/>
          <w:color w:val="000000"/>
          <w:kern w:val="36"/>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907" w:footer="907" w:gutter="0"/>
          <w:pgNumType w:start="0"/>
          <w:cols w:space="720" w:num="1"/>
          <w:titlePg/>
          <w:docGrid w:linePitch="286" w:charSpace="0"/>
        </w:sectPr>
      </w:pPr>
      <w:r>
        <w:rPr>
          <w:rFonts w:hint="eastAsia" w:ascii="华文中宋" w:eastAsia="华文中宋"/>
          <w:color w:val="000000"/>
          <w:sz w:val="32"/>
          <w:szCs w:val="32"/>
        </w:rPr>
        <w:t>二零二零年五月</w:t>
      </w:r>
    </w:p>
    <w:p>
      <w:pPr>
        <w:autoSpaceDE w:val="0"/>
        <w:autoSpaceDN w:val="0"/>
        <w:adjustRightInd w:val="0"/>
        <w:spacing w:line="700" w:lineRule="exact"/>
        <w:ind w:firstLine="3092" w:firstLineChars="700"/>
        <w:rPr>
          <w:rFonts w:ascii="宋体" w:cs="宋体"/>
          <w:b/>
          <w:bCs/>
          <w:sz w:val="44"/>
          <w:szCs w:val="44"/>
          <w:lang w:val="zh-CN"/>
        </w:rPr>
      </w:pPr>
      <w:r>
        <w:rPr>
          <w:rFonts w:hint="eastAsia" w:ascii="宋体" w:hAnsi="宋体" w:cs="宋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pStyle w:val="21"/>
        <w:ind w:firstLine="321"/>
        <w:rPr>
          <w:rFonts w:hAnsi="宋体" w:cs="宋体"/>
          <w:b/>
          <w:sz w:val="32"/>
          <w:szCs w:val="32"/>
        </w:rPr>
      </w:pPr>
    </w:p>
    <w:p>
      <w:pPr>
        <w:pStyle w:val="21"/>
        <w:ind w:firstLine="321"/>
        <w:rPr>
          <w:rFonts w:hAnsi="宋体" w:cs="宋体"/>
          <w:b/>
          <w:sz w:val="32"/>
          <w:szCs w:val="32"/>
        </w:rPr>
      </w:pPr>
    </w:p>
    <w:p>
      <w:pPr>
        <w:pStyle w:val="21"/>
        <w:ind w:firstLine="321"/>
        <w:rPr>
          <w:rFonts w:hAnsi="宋体" w:cs="宋体"/>
          <w:b/>
          <w:sz w:val="32"/>
          <w:szCs w:val="32"/>
        </w:rPr>
      </w:pPr>
    </w:p>
    <w:p>
      <w:pPr>
        <w:pStyle w:val="45"/>
        <w:rPr>
          <w:rFonts w:ascii="宋体" w:cs="宋体"/>
        </w:rPr>
      </w:pPr>
    </w:p>
    <w:p>
      <w:pPr>
        <w:pStyle w:val="20"/>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400" w:lineRule="exact"/>
        <w:jc w:val="center"/>
        <w:rPr>
          <w:rFonts w:ascii="宋体" w:hAnsi="宋体" w:cs="宋体"/>
          <w:b/>
          <w:bCs/>
          <w:sz w:val="32"/>
          <w:szCs w:val="32"/>
        </w:rPr>
      </w:pPr>
      <w:r>
        <w:rPr>
          <w:rFonts w:hint="eastAsia" w:ascii="宋体" w:hAnsi="宋体" w:cs="宋体"/>
          <w:b/>
          <w:bCs/>
          <w:sz w:val="32"/>
          <w:szCs w:val="32"/>
        </w:rPr>
        <w:t>禹州市人民医院康复、冷链管理系统等医疗设备采购项目（第一标段）五次（不见面开标）招标公告</w:t>
      </w:r>
    </w:p>
    <w:p>
      <w:pPr>
        <w:spacing w:line="276" w:lineRule="auto"/>
        <w:ind w:firstLine="420" w:firstLineChars="200"/>
        <w:jc w:val="left"/>
        <w:rPr>
          <w:rFonts w:ascii="宋体" w:cs="宋体"/>
          <w:szCs w:val="21"/>
        </w:rPr>
      </w:pPr>
      <w:r>
        <w:rPr>
          <w:rFonts w:hint="eastAsia" w:ascii="宋体" w:cs="宋体"/>
          <w:szCs w:val="21"/>
        </w:rPr>
        <w:t>中科经纬工程技术有限公司受禹州市人民医院的委托，就“禹州市人民医院康复、冷链管理系统等医疗设备采购项目（第一标段）五次”进行公开招标，欢迎合格投标人前来投标。</w:t>
      </w:r>
    </w:p>
    <w:p>
      <w:pPr>
        <w:pStyle w:val="64"/>
        <w:widowControl/>
        <w:shd w:val="clear" w:color="auto" w:fill="FFFFFF"/>
        <w:spacing w:line="276" w:lineRule="auto"/>
        <w:jc w:val="left"/>
        <w:rPr>
          <w:rFonts w:ascii="宋体" w:cs="宋体"/>
          <w:szCs w:val="21"/>
        </w:rPr>
      </w:pPr>
      <w:r>
        <w:rPr>
          <w:rFonts w:hint="eastAsia" w:ascii="宋体" w:hAnsi="宋体" w:cs="宋体"/>
          <w:szCs w:val="21"/>
        </w:rPr>
        <w:t>一、项目基本情况</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、采购人：禹州市人民医院</w:t>
      </w:r>
    </w:p>
    <w:p>
      <w:pPr>
        <w:widowControl/>
        <w:shd w:val="clear" w:color="auto" w:fill="FFFFFF"/>
        <w:spacing w:line="276" w:lineRule="auto"/>
        <w:ind w:firstLine="420" w:firstLineChars="200"/>
        <w:jc w:val="left"/>
        <w:rPr>
          <w:rFonts w:ascii="宋体" w:cs="宋体"/>
          <w:bCs/>
          <w:szCs w:val="21"/>
        </w:rPr>
      </w:pPr>
      <w:r>
        <w:rPr>
          <w:rFonts w:ascii="宋体" w:hAnsi="宋体" w:cs="宋体"/>
          <w:szCs w:val="21"/>
        </w:rPr>
        <w:t>2</w:t>
      </w:r>
      <w:r>
        <w:rPr>
          <w:rFonts w:hint="eastAsia" w:ascii="宋体" w:hAnsi="宋体" w:cs="宋体"/>
          <w:szCs w:val="21"/>
        </w:rPr>
        <w:t>、项目名称：</w:t>
      </w:r>
      <w:r>
        <w:rPr>
          <w:rFonts w:hint="eastAsia" w:ascii="宋体" w:cs="宋体"/>
          <w:szCs w:val="21"/>
        </w:rPr>
        <w:t>禹州市人民医院康复、冷链管理系统等医疗设备采购项目（第一标段）五次</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3</w:t>
      </w:r>
      <w:r>
        <w:rPr>
          <w:rFonts w:hint="eastAsia" w:ascii="宋体" w:hAnsi="宋体" w:cs="宋体"/>
          <w:szCs w:val="21"/>
        </w:rPr>
        <w:t>、采购编号：</w:t>
      </w:r>
      <w:r>
        <w:rPr>
          <w:rFonts w:hint="eastAsia"/>
        </w:rPr>
        <w:t>YZCG-DL2019028-4</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、项目需求：本项目为禹州市人民医院康复、冷链管理系统等医疗设备采购项目（第一标段）五次（详见招标文件第二章项目需求）；</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5、采购预算：第一标段：174万元；</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6、采购限价：第一标段：174万元；</w:t>
      </w:r>
    </w:p>
    <w:p>
      <w:pPr>
        <w:pStyle w:val="2"/>
        <w:spacing w:line="276" w:lineRule="auto"/>
      </w:pPr>
      <w:r>
        <w:rPr>
          <w:rFonts w:hint="eastAsia"/>
        </w:rPr>
        <w:t>7、交付时间：合同签订后60天内；</w:t>
      </w:r>
    </w:p>
    <w:p>
      <w:pPr>
        <w:pStyle w:val="2"/>
        <w:spacing w:line="276" w:lineRule="auto"/>
      </w:pPr>
      <w:r>
        <w:rPr>
          <w:rFonts w:hint="eastAsia"/>
        </w:rPr>
        <w:t>8、服务地点：禹州市人民医院；</w:t>
      </w:r>
    </w:p>
    <w:p>
      <w:pPr>
        <w:pStyle w:val="2"/>
        <w:spacing w:line="276" w:lineRule="auto"/>
      </w:pPr>
      <w:r>
        <w:rPr>
          <w:rFonts w:hint="eastAsia"/>
        </w:rPr>
        <w:t>9、标段划分：第一标段：禹州市人民医院康复医疗设备采购项目；</w:t>
      </w:r>
    </w:p>
    <w:p>
      <w:pPr>
        <w:pStyle w:val="2"/>
        <w:spacing w:line="276" w:lineRule="auto"/>
        <w:ind w:firstLine="735" w:firstLineChars="350"/>
        <w:rPr>
          <w:rFonts w:ascii="宋体" w:cs="宋体"/>
          <w:szCs w:val="21"/>
        </w:rPr>
      </w:pPr>
      <w:r>
        <w:rPr>
          <w:rFonts w:hint="eastAsia" w:ascii="宋体" w:hAnsi="宋体" w:cs="宋体"/>
          <w:szCs w:val="21"/>
        </w:rPr>
        <w:t>二、需要落实的政府采购政策</w:t>
      </w:r>
    </w:p>
    <w:p>
      <w:pPr>
        <w:widowControl/>
        <w:shd w:val="clear" w:color="auto" w:fill="FFFFFF"/>
        <w:spacing w:line="276" w:lineRule="auto"/>
        <w:ind w:firstLine="641"/>
        <w:jc w:val="left"/>
        <w:rPr>
          <w:rFonts w:ascii="宋体" w:cs="宋体"/>
          <w:szCs w:val="21"/>
        </w:rPr>
      </w:pPr>
      <w:r>
        <w:rPr>
          <w:rFonts w:hint="eastAsia" w:ascii="宋体" w:hAnsi="宋体" w:cs="宋体"/>
          <w:szCs w:val="21"/>
        </w:rPr>
        <w:t>本项目落实节约能源、保护环境、扶持不发达地区和少数民族地区、促进中小企业、监狱企业发展等政府采购政策。（详见招标文件）</w:t>
      </w:r>
    </w:p>
    <w:p>
      <w:pPr>
        <w:widowControl/>
        <w:numPr>
          <w:ilvl w:val="0"/>
          <w:numId w:val="7"/>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供应商资格要求：</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符合《政府采购法》第二十二条之规定，具有独立法人资格及相应的经营范围（以营业执照为准）；</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投标人须具有《医疗器械生产许可证》或《医疗器械经营许可证》；</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被委托人是须是本单位职工，须提供公司为本人缴纳社会保险证明；</w:t>
      </w:r>
    </w:p>
    <w:p>
      <w:pPr>
        <w:widowControl/>
        <w:shd w:val="clear" w:color="auto" w:fill="FFFFFF"/>
        <w:spacing w:line="276" w:lineRule="auto"/>
        <w:ind w:left="420" w:leftChars="200"/>
        <w:jc w:val="left"/>
        <w:rPr>
          <w:rFonts w:ascii="宋体" w:cs="宋体"/>
          <w:szCs w:val="21"/>
        </w:rPr>
      </w:pPr>
      <w:r>
        <w:rPr>
          <w:rFonts w:ascii="宋体" w:hAnsi="宋体" w:cs="宋体"/>
          <w:szCs w:val="21"/>
        </w:rPr>
        <w:t>4</w:t>
      </w:r>
      <w:r>
        <w:rPr>
          <w:rFonts w:hint="eastAsia" w:ascii="宋体" w:hAnsi="宋体" w:cs="宋体"/>
          <w:szCs w:val="21"/>
        </w:rPr>
        <w:t>、本项目不接受联合体投标。</w:t>
      </w:r>
    </w:p>
    <w:p>
      <w:pPr>
        <w:widowControl/>
        <w:shd w:val="clear" w:color="auto" w:fill="FFFFFF"/>
        <w:spacing w:line="276" w:lineRule="auto"/>
        <w:ind w:firstLine="422" w:firstLineChars="200"/>
        <w:jc w:val="left"/>
        <w:rPr>
          <w:rFonts w:ascii="宋体" w:cs="宋体"/>
          <w:b/>
          <w:color w:val="000000"/>
          <w:kern w:val="0"/>
          <w:szCs w:val="21"/>
        </w:rPr>
      </w:pPr>
      <w:r>
        <w:rPr>
          <w:rFonts w:hint="eastAsia" w:ascii="宋体" w:hAnsi="宋体" w:cs="宋体"/>
          <w:b/>
          <w:color w:val="000000"/>
          <w:kern w:val="0"/>
          <w:szCs w:val="21"/>
        </w:rPr>
        <w:t>四、获取招标文件的方式、时间、地点</w:t>
      </w:r>
    </w:p>
    <w:p>
      <w:pPr>
        <w:wordWrap w:val="0"/>
        <w:topLinePunct/>
        <w:snapToGrid w:val="0"/>
        <w:spacing w:line="276"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zh-CN"/>
        </w:rPr>
        <w:t>、持</w:t>
      </w:r>
      <w:r>
        <w:rPr>
          <w:rFonts w:ascii="宋体" w:hAnsi="宋体" w:cs="宋体"/>
          <w:szCs w:val="21"/>
        </w:rPr>
        <w:t>CA</w:t>
      </w:r>
      <w:r>
        <w:rPr>
          <w:rFonts w:hint="eastAsia" w:ascii="宋体" w:hAnsi="宋体" w:cs="宋体"/>
          <w:szCs w:val="21"/>
          <w:lang w:val="zh-CN"/>
        </w:rPr>
        <w:t>数字认证证书</w:t>
      </w:r>
      <w:r>
        <w:rPr>
          <w:rFonts w:hint="eastAsia" w:ascii="宋体" w:hAnsi="宋体" w:cs="宋体"/>
          <w:szCs w:val="21"/>
        </w:rPr>
        <w:t>，</w:t>
      </w:r>
      <w:r>
        <w:rPr>
          <w:rFonts w:hint="eastAsia" w:ascii="宋体" w:hAnsi="宋体" w:cs="宋体"/>
          <w:szCs w:val="21"/>
          <w:lang w:val="zh-CN"/>
        </w:rPr>
        <w:t>登录</w:t>
      </w:r>
      <w:r>
        <w:fldChar w:fldCharType="begin"/>
      </w:r>
      <w:r>
        <w:instrText xml:space="preserve"> HYPERLINK "http://221.14.6.70:8088/ggzy/eps/public/RegistAllJcxx.html" </w:instrText>
      </w:r>
      <w:r>
        <w:fldChar w:fldCharType="separate"/>
      </w:r>
      <w:r>
        <w:rPr>
          <w:rStyle w:val="29"/>
          <w:rFonts w:ascii="宋体" w:hAnsi="宋体" w:cs="宋体"/>
          <w:szCs w:val="21"/>
        </w:rPr>
        <w:t>http://221.14.6.70:8088/ggzy/eps/public/RegistAllJcxx.html</w:t>
      </w:r>
      <w:r>
        <w:rPr>
          <w:rStyle w:val="29"/>
          <w:rFonts w:ascii="宋体" w:hAnsi="宋体" w:cs="宋体"/>
          <w:szCs w:val="21"/>
        </w:rPr>
        <w:fldChar w:fldCharType="end"/>
      </w:r>
      <w:r>
        <w:rPr>
          <w:rFonts w:hint="eastAsia" w:ascii="宋体" w:hAnsi="宋体" w:cs="宋体"/>
          <w:szCs w:val="21"/>
          <w:lang w:val="zh-CN"/>
        </w:rPr>
        <w:t>进行免费注册登记</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诚信库网上注册相关资料下载</w:t>
      </w:r>
      <w:r>
        <w:rPr>
          <w:rFonts w:hint="eastAsia" w:ascii="宋体" w:hAnsi="宋体" w:cs="宋体"/>
          <w:szCs w:val="21"/>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2</w:t>
      </w:r>
      <w:r>
        <w:rPr>
          <w:rFonts w:hint="eastAsia" w:ascii="宋体" w:hAnsi="宋体" w:cs="宋体"/>
          <w:szCs w:val="21"/>
          <w:lang w:val="zh-CN"/>
        </w:rPr>
        <w:t>、在投标截止时间前登录</w:t>
      </w:r>
      <w:r>
        <w:fldChar w:fldCharType="begin"/>
      </w:r>
      <w:r>
        <w:instrText xml:space="preserve"> HYPERLINK "http://ggzy.xuchang.gov.cn/" </w:instrText>
      </w:r>
      <w:r>
        <w:fldChar w:fldCharType="separate"/>
      </w:r>
      <w:r>
        <w:rPr>
          <w:rStyle w:val="29"/>
          <w:rFonts w:ascii="宋体" w:hAnsi="宋体" w:cs="宋体"/>
          <w:szCs w:val="21"/>
        </w:rPr>
        <w:t>http://ggzy.xuchang.gov.cn/</w:t>
      </w:r>
      <w:r>
        <w:rPr>
          <w:rStyle w:val="29"/>
          <w:rFonts w:ascii="宋体" w:hAnsi="宋体" w:cs="宋体"/>
          <w:szCs w:val="21"/>
        </w:rPr>
        <w:fldChar w:fldCharType="end"/>
      </w:r>
      <w:r>
        <w:rPr>
          <w:rFonts w:hint="eastAsia" w:ascii="宋体" w:hAnsi="宋体" w:cs="宋体"/>
          <w:szCs w:val="21"/>
        </w:rPr>
        <w:t>，</w:t>
      </w:r>
      <w:r>
        <w:rPr>
          <w:rFonts w:hint="eastAsia" w:ascii="宋体" w:hAnsi="宋体" w:cs="宋体"/>
          <w:szCs w:val="21"/>
          <w:lang w:val="zh-CN"/>
        </w:rPr>
        <w:t>自行下载招标文件</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交易系统操作手册</w:t>
      </w:r>
      <w:r>
        <w:rPr>
          <w:rFonts w:hint="eastAsia" w:ascii="宋体" w:hAnsi="宋体" w:cs="宋体"/>
          <w:szCs w:val="21"/>
        </w:rPr>
        <w:t>”）</w:t>
      </w:r>
      <w:r>
        <w:rPr>
          <w:rFonts w:hint="eastAsia" w:ascii="宋体" w:hAnsi="宋体" w:cs="宋体"/>
          <w:szCs w:val="21"/>
          <w:lang w:val="zh-CN"/>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3</w:t>
      </w:r>
      <w:r>
        <w:rPr>
          <w:rFonts w:hint="eastAsia" w:ascii="宋体" w:hAnsi="宋体" w:cs="宋体"/>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4</w:t>
      </w:r>
      <w:r>
        <w:rPr>
          <w:rFonts w:hint="eastAsia" w:ascii="宋体" w:hAnsi="宋体" w:cs="宋体"/>
          <w:szCs w:val="21"/>
        </w:rPr>
        <w:t>、招标文件每份售价人民</w:t>
      </w:r>
      <w:r>
        <w:rPr>
          <w:rFonts w:ascii="宋体" w:hAnsi="宋体" w:cs="宋体"/>
          <w:szCs w:val="21"/>
        </w:rPr>
        <w:t>500</w:t>
      </w:r>
      <w:r>
        <w:rPr>
          <w:rFonts w:hint="eastAsia" w:ascii="宋体" w:hAnsi="宋体" w:cs="宋体"/>
          <w:szCs w:val="21"/>
        </w:rPr>
        <w:t>元，售后不退。投标人于开标时在规定时间内转账至支付宝，支付宝账号开标时临时公布。逾期或拒交招标文件费用的，视为放弃投标，投标文件不予解密。</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五、投标截止时间、开标时间及地点：</w:t>
      </w:r>
    </w:p>
    <w:p>
      <w:pPr>
        <w:widowControl/>
        <w:shd w:val="clear" w:color="auto" w:fill="FFFFFF"/>
        <w:spacing w:line="276"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、投标截止及开标时间：2020年</w:t>
      </w:r>
      <w:r>
        <w:rPr>
          <w:rFonts w:hint="eastAsia" w:ascii="宋体" w:hAnsi="宋体" w:cs="宋体"/>
          <w:color w:val="000000"/>
          <w:kern w:val="0"/>
          <w:szCs w:val="21"/>
          <w:lang w:val="en-US" w:eastAsia="zh-CN"/>
        </w:rPr>
        <w:t>6</w:t>
      </w:r>
      <w:r>
        <w:rPr>
          <w:rFonts w:hint="eastAsia" w:ascii="宋体" w:hAnsi="宋体" w:cs="宋体"/>
          <w:color w:val="000000"/>
          <w:kern w:val="0"/>
          <w:szCs w:val="21"/>
        </w:rPr>
        <w:t>月</w:t>
      </w:r>
      <w:r>
        <w:rPr>
          <w:rFonts w:hint="eastAsia" w:ascii="宋体" w:hAnsi="宋体" w:cs="宋体"/>
          <w:color w:val="000000"/>
          <w:kern w:val="0"/>
          <w:szCs w:val="21"/>
          <w:lang w:val="en-US" w:eastAsia="zh-CN"/>
        </w:rPr>
        <w:t>28</w:t>
      </w:r>
      <w:r>
        <w:rPr>
          <w:rFonts w:hint="eastAsia" w:ascii="宋体" w:hAnsi="宋体" w:cs="宋体"/>
          <w:color w:val="000000"/>
          <w:kern w:val="0"/>
          <w:szCs w:val="21"/>
        </w:rPr>
        <w:t>日8时30分（北京时间），逾期送达或不符合规定的投标文件不予接受。</w:t>
      </w:r>
    </w:p>
    <w:p>
      <w:pPr>
        <w:spacing w:line="276"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、开标地点：</w:t>
      </w:r>
      <w:r>
        <w:rPr>
          <w:rFonts w:hint="eastAsia" w:ascii="宋体" w:hAnsi="宋体" w:cs="宋体"/>
          <w:szCs w:val="21"/>
        </w:rPr>
        <w:t>禹州市公共资源交易中心第一开标室（禹州市行政服务中心楼</w:t>
      </w:r>
      <w:r>
        <w:rPr>
          <w:rFonts w:ascii="宋体" w:hAnsi="宋体" w:cs="宋体"/>
          <w:szCs w:val="21"/>
        </w:rPr>
        <w:t>9</w:t>
      </w:r>
      <w:r>
        <w:rPr>
          <w:rFonts w:hint="eastAsia" w:ascii="宋体" w:hAnsi="宋体" w:cs="宋体"/>
          <w:szCs w:val="21"/>
        </w:rPr>
        <w:t>楼）（</w:t>
      </w:r>
      <w:r>
        <w:rPr>
          <w:rFonts w:hint="eastAsia" w:ascii="宋体" w:hAnsi="宋体" w:cs="宋体"/>
          <w:b/>
          <w:szCs w:val="21"/>
        </w:rPr>
        <w:t>本项目采用远程不见面谈判，投标人无须到达现场</w:t>
      </w:r>
      <w:r>
        <w:rPr>
          <w:rFonts w:hint="eastAsia" w:ascii="宋体" w:hAnsi="宋体" w:cs="宋体"/>
          <w:szCs w:val="21"/>
        </w:rPr>
        <w:t>）</w:t>
      </w:r>
    </w:p>
    <w:p>
      <w:pPr>
        <w:spacing w:line="276" w:lineRule="auto"/>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、本项目为全流程电子化交易项目，投标人须提交电子投标文件。</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）加密电子投标文件（</w:t>
      </w:r>
      <w:r>
        <w:rPr>
          <w:rFonts w:ascii="宋体" w:hAnsi="宋体" w:cs="宋体"/>
          <w:color w:val="000000"/>
          <w:kern w:val="0"/>
          <w:szCs w:val="21"/>
        </w:rPr>
        <w:t>.file</w:t>
      </w:r>
      <w:r>
        <w:rPr>
          <w:rFonts w:hint="eastAsia" w:ascii="宋体" w:hAnsi="宋体" w:cs="宋体"/>
          <w:color w:val="000000"/>
          <w:kern w:val="0"/>
          <w:szCs w:val="21"/>
        </w:rPr>
        <w:t>格式）须在投标截止时间（开标时间）前通过《全国公共资源交易平台</w:t>
      </w:r>
      <w:r>
        <w:rPr>
          <w:rFonts w:ascii="宋体" w:hAnsi="宋体" w:cs="宋体"/>
          <w:color w:val="000000"/>
          <w:kern w:val="0"/>
          <w:szCs w:val="21"/>
        </w:rPr>
        <w:t>(</w:t>
      </w:r>
      <w:r>
        <w:rPr>
          <w:rFonts w:hint="eastAsia" w:ascii="宋体" w:hAnsi="宋体" w:cs="宋体"/>
          <w:color w:val="000000"/>
          <w:kern w:val="0"/>
          <w:szCs w:val="21"/>
        </w:rPr>
        <w:t>河南省</w:t>
      </w:r>
      <w:r>
        <w:rPr>
          <w:rFonts w:ascii="宋体" w:hAnsi="宋体" w:cs="宋体"/>
          <w:color w:val="000000"/>
          <w:kern w:val="0"/>
          <w:szCs w:val="21"/>
        </w:rPr>
        <w:t>?</w:t>
      </w:r>
      <w:r>
        <w:rPr>
          <w:rFonts w:hint="eastAsia" w:ascii="宋体" w:hAnsi="宋体" w:cs="宋体"/>
          <w:color w:val="000000"/>
          <w:kern w:val="0"/>
          <w:szCs w:val="21"/>
        </w:rPr>
        <w:t>许昌市</w:t>
      </w:r>
      <w:r>
        <w:rPr>
          <w:rFonts w:ascii="宋体" w:hAnsi="宋体" w:cs="宋体"/>
          <w:color w:val="000000"/>
          <w:kern w:val="0"/>
          <w:szCs w:val="21"/>
        </w:rPr>
        <w:t>)</w:t>
      </w:r>
      <w:r>
        <w:rPr>
          <w:rFonts w:hint="eastAsia" w:ascii="宋体" w:hAnsi="宋体" w:cs="宋体"/>
          <w:color w:val="000000"/>
          <w:kern w:val="0"/>
          <w:szCs w:val="21"/>
        </w:rPr>
        <w:t>》公共资源交易系统成功上传。</w:t>
      </w:r>
    </w:p>
    <w:p>
      <w:pPr>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
      </w:pPr>
      <w:r>
        <w:rPr>
          <w:rFonts w:hint="eastAsia"/>
        </w:rPr>
        <w:t>（3）</w:t>
      </w:r>
      <w:r>
        <w:rPr>
          <w:rFonts w:hint="eastAsia"/>
          <w:color w:val="000000"/>
        </w:rPr>
        <w:t>逾期送达（未成功上传）的或者未按规定解密的电子投标文件，采购人不予受理。</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六、本次招标公告同时在《中国政府采购网》、《河南省政府采购网》、《全国公共资源交易平台（河南省·许昌市）》发布等。</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七、代理机构及采购单位地址、联系人、联系电话</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联系电话：0374-6068578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联系电话：18637410597</w:t>
      </w:r>
    </w:p>
    <w:p>
      <w:pPr>
        <w:widowControl/>
        <w:shd w:val="clear" w:color="auto" w:fill="FFFFFF"/>
        <w:spacing w:line="276" w:lineRule="auto"/>
        <w:ind w:firstLine="641"/>
        <w:jc w:val="left"/>
        <w:rPr>
          <w:rFonts w:ascii="宋体" w:cs="宋体"/>
          <w:color w:val="000000" w:themeColor="text1"/>
          <w:szCs w:val="21"/>
        </w:rPr>
      </w:pPr>
      <w:r>
        <w:rPr>
          <w:rFonts w:hint="eastAsia" w:ascii="宋体" w:hAnsi="宋体" w:cs="宋体"/>
          <w:color w:val="000000" w:themeColor="text1"/>
          <w:kern w:val="0"/>
          <w:szCs w:val="21"/>
        </w:rPr>
        <w:t>行政主管部门：禹州市卫生健康委员会</w:t>
      </w:r>
    </w:p>
    <w:p>
      <w:pPr>
        <w:spacing w:line="276" w:lineRule="auto"/>
        <w:ind w:firstLine="2310" w:firstLineChars="1100"/>
        <w:rPr>
          <w:rFonts w:ascii="宋体" w:cs="宋体"/>
          <w:szCs w:val="21"/>
        </w:rPr>
      </w:pPr>
    </w:p>
    <w:p>
      <w:pPr>
        <w:spacing w:line="276" w:lineRule="auto"/>
        <w:ind w:firstLine="3990" w:firstLineChars="1900"/>
        <w:jc w:val="right"/>
        <w:rPr>
          <w:color w:val="000000" w:themeColor="text1"/>
        </w:rPr>
      </w:pPr>
      <w:r>
        <w:rPr>
          <w:rFonts w:ascii="宋体" w:hAnsi="宋体" w:cs="宋体"/>
          <w:color w:val="000000" w:themeColor="text1"/>
          <w:szCs w:val="21"/>
        </w:rPr>
        <w:t xml:space="preserve"> 20</w:t>
      </w:r>
      <w:r>
        <w:rPr>
          <w:rFonts w:hint="eastAsia" w:ascii="宋体" w:hAnsi="宋体" w:cs="宋体"/>
          <w:color w:val="000000" w:themeColor="text1"/>
          <w:szCs w:val="21"/>
        </w:rPr>
        <w:t>20年5月</w:t>
      </w:r>
      <w:r>
        <w:rPr>
          <w:rFonts w:hint="eastAsia" w:ascii="宋体" w:hAnsi="宋体" w:cs="宋体"/>
          <w:color w:val="000000" w:themeColor="text1"/>
          <w:szCs w:val="21"/>
          <w:lang w:val="en-US" w:eastAsia="zh-CN"/>
        </w:rPr>
        <w:t>25</w:t>
      </w:r>
      <w:r>
        <w:rPr>
          <w:rFonts w:hint="eastAsia" w:ascii="宋体" w:hAnsi="宋体" w:cs="宋体"/>
          <w:color w:val="000000" w:themeColor="text1"/>
          <w:szCs w:val="21"/>
        </w:rPr>
        <w:t>日</w:t>
      </w:r>
    </w:p>
    <w:p>
      <w:pPr>
        <w:spacing w:line="276" w:lineRule="auto"/>
        <w:rPr>
          <w:rFonts w:ascii="宋体" w:cs="宋体"/>
          <w:b/>
          <w:szCs w:val="21"/>
        </w:rPr>
      </w:pPr>
      <w:r>
        <w:rPr>
          <w:rFonts w:hint="eastAsia" w:ascii="宋体" w:hAnsi="宋体" w:cs="宋体"/>
          <w:b/>
          <w:szCs w:val="21"/>
        </w:rPr>
        <w:t>温馨提示：</w:t>
      </w:r>
    </w:p>
    <w:p>
      <w:pPr>
        <w:spacing w:line="276" w:lineRule="auto"/>
        <w:ind w:firstLine="422" w:firstLineChars="200"/>
        <w:rPr>
          <w:rFonts w:ascii="宋体" w:cs="宋体"/>
          <w:b/>
          <w:szCs w:val="21"/>
        </w:rPr>
      </w:pPr>
      <w:r>
        <w:rPr>
          <w:rFonts w:hint="eastAsia" w:ascii="宋体" w:hAnsi="宋体" w:cs="宋体"/>
          <w:b/>
          <w:szCs w:val="21"/>
        </w:rPr>
        <w:t>本项目为全流程电子化交易项目，请认真阅读招标文件，并注意以下事项。</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1.</w:t>
      </w:r>
      <w:r>
        <w:rPr>
          <w:rFonts w:hint="eastAsia"/>
          <w:b/>
          <w:bCs/>
          <w:color w:val="000000"/>
        </w:rPr>
        <w:t xml:space="preserve"> </w:t>
      </w:r>
      <w:r>
        <w:rPr>
          <w:rFonts w:hint="eastAsia" w:ascii="宋体" w:hAnsi="宋体" w:cs="宋体"/>
          <w:b/>
          <w:bCs/>
          <w:color w:val="000000"/>
          <w:szCs w:val="21"/>
        </w:rPr>
        <w:t>投标人应按招标文件规定编制、提交、解密电子投标文件</w:t>
      </w:r>
      <w:r>
        <w:rPr>
          <w:rFonts w:hint="eastAsia" w:ascii="宋体" w:hAnsi="宋体" w:cs="宋体"/>
          <w:b/>
          <w:color w:val="000000"/>
          <w:szCs w:val="21"/>
        </w:rPr>
        <w:t>。</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2.</w:t>
      </w:r>
      <w:r>
        <w:rPr>
          <w:rFonts w:hint="eastAsia" w:ascii="宋体" w:hAnsi="宋体" w:cs="宋体"/>
          <w:b/>
          <w:color w:val="000000"/>
          <w:szCs w:val="21"/>
        </w:rPr>
        <w:t>电子文件下载、制作、提交期间和开标（</w:t>
      </w:r>
      <w:r>
        <w:rPr>
          <w:rFonts w:hint="eastAsia" w:ascii="宋体" w:hAnsi="宋体" w:cs="宋体"/>
          <w:szCs w:val="21"/>
        </w:rPr>
        <w:t>电子投标文件的解密</w:t>
      </w:r>
      <w:r>
        <w:rPr>
          <w:rFonts w:hint="eastAsia" w:ascii="宋体" w:hAnsi="宋体" w:cs="宋体"/>
          <w:b/>
          <w:color w:val="000000"/>
          <w:szCs w:val="21"/>
        </w:rPr>
        <w:t>）环节，投标人须使用</w:t>
      </w:r>
      <w:r>
        <w:rPr>
          <w:rFonts w:ascii="宋体" w:hAnsi="宋体" w:cs="宋体"/>
          <w:b/>
          <w:color w:val="000000"/>
          <w:szCs w:val="21"/>
        </w:rPr>
        <w:t>CA</w:t>
      </w:r>
      <w:r>
        <w:rPr>
          <w:rFonts w:hint="eastAsia" w:ascii="宋体" w:hAnsi="宋体" w:cs="宋体"/>
          <w:b/>
          <w:color w:val="000000"/>
          <w:szCs w:val="21"/>
        </w:rPr>
        <w:t>数字证书（证书须在有效期内）。</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3.</w:t>
      </w:r>
      <w:r>
        <w:rPr>
          <w:rFonts w:hint="eastAsia" w:ascii="宋体" w:hAnsi="宋体" w:cs="宋体"/>
          <w:b/>
          <w:color w:val="000000"/>
          <w:szCs w:val="21"/>
        </w:rPr>
        <w:t>电子投标文件的制作</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3.1 </w:t>
      </w:r>
      <w:r>
        <w:rPr>
          <w:rFonts w:hint="eastAsia" w:ascii="宋体" w:hAnsi="宋体" w:cs="宋体"/>
          <w:color w:val="000000"/>
          <w:szCs w:val="21"/>
        </w:rPr>
        <w:t>投标人登录《全国公共资源交易平台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）下载“许昌投标文件制作系统</w:t>
      </w:r>
      <w:r>
        <w:rPr>
          <w:rFonts w:ascii="宋体" w:hAnsi="宋体" w:cs="宋体"/>
          <w:color w:val="000000"/>
          <w:szCs w:val="21"/>
        </w:rPr>
        <w:t>SEARUN V1.0</w:t>
      </w:r>
      <w:r>
        <w:rPr>
          <w:rFonts w:hint="eastAsia" w:ascii="宋体" w:hAnsi="宋体" w:cs="宋体"/>
          <w:color w:val="000000"/>
          <w:szCs w:val="21"/>
        </w:rPr>
        <w:t>”，按招标文件要求制作电子投标文件。</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电子投标文件的制作，参考《全国公共资源交易平台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rPr>
          <w:rFonts w:ascii="宋体" w:hAnsi="宋体" w:cs="宋体"/>
          <w:color w:val="000000"/>
          <w:szCs w:val="21"/>
        </w:rPr>
        <w:t>——</w:t>
      </w:r>
      <w:r>
        <w:rPr>
          <w:rFonts w:hint="eastAsia" w:ascii="宋体" w:hAnsi="宋体" w:cs="宋体"/>
          <w:color w:val="000000"/>
          <w:szCs w:val="21"/>
        </w:rPr>
        <w:t>组件下载</w:t>
      </w:r>
      <w:r>
        <w:rPr>
          <w:rFonts w:ascii="宋体" w:hAnsi="宋体" w:cs="宋体"/>
          <w:color w:val="000000"/>
          <w:szCs w:val="21"/>
        </w:rPr>
        <w:t>——</w:t>
      </w:r>
      <w:r>
        <w:rPr>
          <w:rFonts w:hint="eastAsia" w:ascii="宋体" w:hAnsi="宋体" w:cs="宋体"/>
          <w:color w:val="000000"/>
          <w:szCs w:val="21"/>
        </w:rPr>
        <w:t>交易系统操作手册（投标人、供应商）。</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3.2 </w:t>
      </w:r>
      <w:r>
        <w:rPr>
          <w:rFonts w:hint="eastAsia" w:ascii="宋体" w:hAnsi="宋体" w:cs="宋体"/>
          <w:color w:val="000000"/>
          <w:szCs w:val="21"/>
        </w:rPr>
        <w:t>投标人须将招标文件要求的资质、业绩、荣誉及相关人员证明材料等资料原件扫描件（或图片）制作到所提交的电子投标文件中。</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3.3</w:t>
      </w:r>
      <w:r>
        <w:rPr>
          <w:rFonts w:hint="eastAsia" w:ascii="宋体" w:hAnsi="宋体" w:cs="宋体"/>
          <w:color w:val="000000"/>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276" w:lineRule="auto"/>
        <w:ind w:left="105" w:leftChars="50" w:firstLine="315" w:firstLineChars="150"/>
        <w:contextualSpacing/>
        <w:rPr>
          <w:rFonts w:ascii="宋体" w:cs="宋体"/>
          <w:color w:val="000000"/>
          <w:szCs w:val="21"/>
        </w:rPr>
      </w:pPr>
      <w:r>
        <w:rPr>
          <w:rFonts w:hint="eastAsia" w:ascii="宋体" w:hAnsi="宋体" w:cs="宋体"/>
          <w:color w:val="000000"/>
          <w:szCs w:val="21"/>
        </w:rPr>
        <w:t>一个标段对应生成一个文件夹（xxxx项目xx标段）,其中后缀名为“.file”的文件用于电子投标使用。</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4.</w:t>
      </w:r>
      <w:r>
        <w:rPr>
          <w:rFonts w:hint="eastAsia" w:ascii="宋体" w:hAnsi="宋体" w:cs="宋体"/>
          <w:b/>
          <w:color w:val="000000"/>
          <w:szCs w:val="21"/>
        </w:rPr>
        <w:t>加密电子投标文件的提交</w:t>
      </w:r>
    </w:p>
    <w:p>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hint="eastAsia" w:ascii="宋体" w:hAnsi="宋体" w:cs="宋体"/>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投标人应充分考虑并预留技术处理和上传数据所需时间。</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4.2 </w:t>
      </w:r>
      <w:r>
        <w:rPr>
          <w:rFonts w:hint="eastAsia" w:ascii="宋体" w:hAnsi="宋体" w:cs="宋体"/>
          <w:color w:val="000000"/>
          <w:szCs w:val="21"/>
        </w:rPr>
        <w:t>投标人对同一项目多个标段进行投标的，加密电子投标文件应按标段分别提交。</w:t>
      </w:r>
    </w:p>
    <w:p>
      <w:pPr>
        <w:tabs>
          <w:tab w:val="left" w:pos="7095"/>
        </w:tabs>
        <w:spacing w:line="276" w:lineRule="auto"/>
        <w:ind w:firstLine="420" w:firstLineChars="200"/>
        <w:contextualSpacing/>
        <w:rPr>
          <w:rFonts w:ascii="宋体" w:hAnsi="宋体" w:cs="宋体"/>
          <w:color w:val="000000"/>
          <w:szCs w:val="21"/>
        </w:rPr>
      </w:pPr>
      <w:r>
        <w:rPr>
          <w:rFonts w:ascii="宋体" w:hAnsi="宋体" w:cs="宋体"/>
          <w:color w:val="000000"/>
          <w:szCs w:val="21"/>
        </w:rPr>
        <w:t xml:space="preserve">4.3 </w:t>
      </w:r>
      <w:r>
        <w:rPr>
          <w:rFonts w:hint="eastAsia" w:ascii="宋体" w:hAnsi="宋体" w:cs="宋体"/>
          <w:color w:val="000000"/>
          <w:szCs w:val="21"/>
        </w:rPr>
        <w:t>加密电子投标文件成功提交后，投标人应生成“投标文件提交回执单”。</w:t>
      </w:r>
    </w:p>
    <w:p>
      <w:pPr>
        <w:pStyle w:val="2"/>
      </w:pPr>
      <w:r>
        <w:rPr>
          <w:rFonts w:hint="eastAsia"/>
          <w:b/>
          <w:bCs/>
        </w:rPr>
        <w:t>5.远程不见面协商（电子投标文件的解密）</w:t>
      </w:r>
    </w:p>
    <w:p>
      <w:pPr>
        <w:tabs>
          <w:tab w:val="left" w:pos="7095"/>
        </w:tabs>
        <w:spacing w:line="276" w:lineRule="auto"/>
        <w:ind w:firstLine="420" w:firstLineChars="200"/>
        <w:contextualSpacing/>
        <w:rPr>
          <w:rFonts w:ascii="宋体" w:hAnsi="宋体" w:cs="宋体"/>
          <w:color w:val="000000"/>
          <w:szCs w:val="21"/>
        </w:rPr>
      </w:pPr>
      <w:r>
        <w:rPr>
          <w:rFonts w:hint="eastAsia" w:ascii="宋体" w:hAnsi="宋体" w:cs="宋体"/>
          <w:color w:val="000000"/>
          <w:szCs w:val="21"/>
        </w:rPr>
        <w:t>5.1供应商应熟悉《许昌市不见面操作手册》，并提前设置不见面开标浏览器（设置流程详见《许昌市不见面操作手册》）。</w:t>
      </w:r>
    </w:p>
    <w:p>
      <w:pPr>
        <w:tabs>
          <w:tab w:val="left" w:pos="7095"/>
        </w:tabs>
        <w:spacing w:line="276" w:lineRule="auto"/>
        <w:ind w:firstLine="420" w:firstLineChars="200"/>
        <w:contextualSpacing/>
        <w:rPr>
          <w:rFonts w:ascii="宋体" w:hAnsi="宋体" w:cs="宋体"/>
          <w:color w:val="000000"/>
          <w:szCs w:val="21"/>
        </w:rPr>
      </w:pPr>
      <w:r>
        <w:rPr>
          <w:rFonts w:hint="eastAsia" w:ascii="宋体" w:hAnsi="宋体" w:cs="宋体"/>
          <w:color w:val="000000"/>
          <w:szCs w:val="21"/>
        </w:rPr>
        <w:t>5.2 《许昌市不见面操作手册》下载路径：全国公共资源交易平台（河南省·许昌市）—“资料下载”栏目。</w:t>
      </w:r>
    </w:p>
    <w:p>
      <w:pPr>
        <w:tabs>
          <w:tab w:val="left" w:pos="7095"/>
        </w:tabs>
        <w:spacing w:line="276" w:lineRule="auto"/>
        <w:ind w:firstLine="420" w:firstLineChars="200"/>
        <w:contextualSpacing/>
        <w:rPr>
          <w:rFonts w:ascii="宋体" w:hAnsi="宋体" w:cs="宋体"/>
          <w:color w:val="000000"/>
          <w:szCs w:val="21"/>
        </w:rPr>
      </w:pPr>
      <w:r>
        <w:rPr>
          <w:rFonts w:hint="eastAsia" w:ascii="宋体" w:hAnsi="宋体" w:cs="宋体"/>
          <w:color w:val="000000"/>
          <w:szCs w:val="21"/>
        </w:rPr>
        <w:t>5.3响应截止时间前供应商应登录本项目不见面开标大厅，按照采购文件规定的时间准时参加线上响应文件开启。</w:t>
      </w:r>
    </w:p>
    <w:p>
      <w:pPr>
        <w:tabs>
          <w:tab w:val="left" w:pos="7095"/>
        </w:tabs>
        <w:spacing w:line="276" w:lineRule="auto"/>
        <w:ind w:firstLine="420" w:firstLineChars="200"/>
        <w:contextualSpacing/>
        <w:rPr>
          <w:rFonts w:ascii="宋体" w:hAnsi="宋体" w:cs="宋体"/>
          <w:color w:val="000000"/>
          <w:szCs w:val="21"/>
        </w:rPr>
      </w:pPr>
      <w:r>
        <w:rPr>
          <w:rFonts w:hint="eastAsia" w:ascii="宋体" w:hAnsi="宋体" w:cs="宋体"/>
          <w:color w:val="000000"/>
          <w:szCs w:val="21"/>
        </w:rPr>
        <w:t>5.4供应商对线上响应文件开启过程和开标记录如有疑义，可在本项目不见面开标大厅“文字互动”对话框或“新增质疑”处在线提出询问。</w:t>
      </w:r>
    </w:p>
    <w:p>
      <w:pPr>
        <w:tabs>
          <w:tab w:val="left" w:pos="7095"/>
        </w:tabs>
        <w:spacing w:line="276" w:lineRule="auto"/>
        <w:ind w:firstLine="420" w:firstLineChars="200"/>
        <w:contextualSpacing/>
        <w:rPr>
          <w:rFonts w:ascii="宋体" w:hAnsi="宋体" w:cs="宋体"/>
          <w:color w:val="000000"/>
          <w:szCs w:val="21"/>
        </w:rPr>
      </w:pPr>
      <w:r>
        <w:rPr>
          <w:rFonts w:hint="eastAsia" w:ascii="宋体" w:hAnsi="宋体" w:cs="宋体"/>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pPr>
        <w:tabs>
          <w:tab w:val="left" w:pos="7095"/>
        </w:tabs>
        <w:spacing w:line="276" w:lineRule="auto"/>
        <w:ind w:firstLine="420" w:firstLineChars="200"/>
        <w:contextualSpacing/>
      </w:pPr>
      <w:r>
        <w:rPr>
          <w:rFonts w:hint="eastAsia" w:ascii="宋体" w:hAnsi="宋体" w:cs="宋体"/>
          <w:color w:val="000000"/>
          <w:szCs w:val="21"/>
        </w:rPr>
        <w:t>5.6响应文件开启活动结束时，供应商应在《开标记录表》上进行电子签章。供应商未签章的，视同认可线上响应文件开启结果。</w:t>
      </w:r>
    </w:p>
    <w:p>
      <w:pPr>
        <w:tabs>
          <w:tab w:val="left" w:pos="7095"/>
        </w:tabs>
        <w:spacing w:line="276" w:lineRule="auto"/>
        <w:ind w:firstLine="422" w:firstLineChars="200"/>
        <w:contextualSpacing/>
        <w:rPr>
          <w:rFonts w:ascii="宋体" w:cs="宋体"/>
          <w:b/>
          <w:color w:val="000000"/>
          <w:szCs w:val="21"/>
        </w:rPr>
      </w:pPr>
      <w:r>
        <w:rPr>
          <w:rFonts w:hint="eastAsia" w:ascii="宋体" w:hAnsi="宋体" w:cs="宋体"/>
          <w:b/>
          <w:color w:val="000000"/>
          <w:szCs w:val="21"/>
        </w:rPr>
        <w:t>6</w:t>
      </w:r>
      <w:r>
        <w:rPr>
          <w:rFonts w:ascii="宋体" w:hAnsi="宋体" w:cs="宋体"/>
          <w:b/>
          <w:color w:val="000000"/>
          <w:szCs w:val="21"/>
        </w:rPr>
        <w:t>.</w:t>
      </w:r>
      <w:r>
        <w:rPr>
          <w:rFonts w:hint="eastAsia" w:ascii="宋体" w:hAnsi="宋体" w:cs="宋体"/>
          <w:b/>
          <w:color w:val="000000"/>
          <w:szCs w:val="21"/>
        </w:rPr>
        <w:t>评标依据</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6</w:t>
      </w:r>
      <w:r>
        <w:rPr>
          <w:rFonts w:ascii="宋体" w:hAnsi="宋体" w:cs="宋体"/>
          <w:color w:val="000000"/>
          <w:szCs w:val="21"/>
        </w:rPr>
        <w:t>.1</w:t>
      </w:r>
      <w:r>
        <w:rPr>
          <w:rFonts w:hint="eastAsia"/>
          <w:color w:val="000000"/>
        </w:rPr>
        <w:t>全流程电子化交易（远程不见面开标）项目，评标委员会以成功上传、解密的电子投标文件为评标依据</w:t>
      </w:r>
      <w:r>
        <w:rPr>
          <w:rFonts w:hint="eastAsia" w:ascii="宋体" w:hAnsi="宋体" w:cs="宋体"/>
          <w:color w:val="000000"/>
          <w:szCs w:val="21"/>
        </w:rPr>
        <w:t>。</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6</w:t>
      </w:r>
      <w:r>
        <w:rPr>
          <w:rFonts w:ascii="宋体" w:hAnsi="宋体" w:cs="宋体"/>
          <w:color w:val="000000"/>
          <w:szCs w:val="21"/>
        </w:rPr>
        <w:t>.2</w:t>
      </w:r>
      <w:r>
        <w:rPr>
          <w:rFonts w:hint="eastAsia"/>
          <w:color w:val="000000"/>
        </w:rPr>
        <w:t>评审期间，保持投标文件提供的联系方式畅通，评标委员会随时可能对投标文件内容质询，投标人应及时进行答复（包括但不限于电子文档、电子邮件等）。</w:t>
      </w: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numPr>
          <w:ilvl w:val="0"/>
          <w:numId w:val="9"/>
        </w:numPr>
        <w:spacing w:line="276" w:lineRule="auto"/>
        <w:jc w:val="center"/>
        <w:rPr>
          <w:rFonts w:ascii="宋体" w:cs="宋体"/>
          <w:b/>
          <w:kern w:val="0"/>
          <w:sz w:val="36"/>
          <w:szCs w:val="36"/>
        </w:rPr>
      </w:pPr>
      <w:r>
        <w:rPr>
          <w:rFonts w:hint="eastAsia" w:ascii="宋体" w:hAnsi="宋体" w:cs="宋体"/>
          <w:b/>
          <w:kern w:val="0"/>
          <w:sz w:val="36"/>
          <w:szCs w:val="36"/>
        </w:rPr>
        <w:t>项目需求</w:t>
      </w:r>
    </w:p>
    <w:p>
      <w:pPr>
        <w:spacing w:line="276" w:lineRule="auto"/>
        <w:rPr>
          <w:rFonts w:ascii="宋体" w:hAnsi="宋体" w:cs="宋体" w:eastAsiaTheme="minorEastAsia"/>
          <w:b/>
          <w:sz w:val="24"/>
          <w:szCs w:val="24"/>
        </w:rPr>
      </w:pPr>
      <w:r>
        <w:rPr>
          <w:rFonts w:hint="eastAsia" w:ascii="宋体" w:hAnsi="宋体" w:cs="宋体"/>
          <w:b/>
          <w:sz w:val="24"/>
          <w:szCs w:val="24"/>
        </w:rPr>
        <w:t>一、采购清单</w:t>
      </w:r>
    </w:p>
    <w:p>
      <w:pPr>
        <w:spacing w:line="276" w:lineRule="auto"/>
        <w:rPr>
          <w:rFonts w:ascii="宋体" w:hAnsi="宋体" w:cs="宋体"/>
          <w:b/>
          <w:sz w:val="24"/>
          <w:szCs w:val="24"/>
        </w:rPr>
      </w:pPr>
      <w:r>
        <w:rPr>
          <w:rFonts w:hint="eastAsia" w:ascii="宋体" w:hAnsi="宋体" w:cs="宋体"/>
          <w:b/>
          <w:sz w:val="24"/>
          <w:szCs w:val="24"/>
        </w:rPr>
        <w:t>第一标段技术参数</w:t>
      </w:r>
    </w:p>
    <w:p>
      <w:pPr>
        <w:spacing w:line="276" w:lineRule="auto"/>
        <w:rPr>
          <w:rFonts w:ascii="宋体" w:hAnsi="宋体" w:cs="宋体"/>
          <w:b/>
          <w:sz w:val="30"/>
          <w:szCs w:val="30"/>
        </w:rPr>
      </w:pPr>
      <w:r>
        <w:rPr>
          <w:rFonts w:hint="eastAsia"/>
          <w:b/>
          <w:bCs/>
          <w:sz w:val="30"/>
          <w:szCs w:val="30"/>
        </w:rPr>
        <w:t>禹州市人民医院康复医疗设备购置清单和主要技术参数及要求</w:t>
      </w:r>
    </w:p>
    <w:tbl>
      <w:tblPr>
        <w:tblStyle w:val="23"/>
        <w:tblW w:w="91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690"/>
        <w:gridCol w:w="1125"/>
        <w:gridCol w:w="124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690"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设备名称</w:t>
            </w:r>
          </w:p>
        </w:tc>
        <w:tc>
          <w:tcPr>
            <w:tcW w:w="112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数量</w:t>
            </w:r>
          </w:p>
        </w:tc>
        <w:tc>
          <w:tcPr>
            <w:tcW w:w="124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预计金额</w:t>
            </w:r>
          </w:p>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（万元）</w:t>
            </w:r>
          </w:p>
        </w:tc>
        <w:tc>
          <w:tcPr>
            <w:tcW w:w="1815" w:type="dxa"/>
            <w:vAlign w:val="center"/>
          </w:tcPr>
          <w:p>
            <w:pPr>
              <w:spacing w:line="276"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手功能综合康复训练平台</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2</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多关节主被动训练仪（上下肢）</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3</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多关节主被动训练仪（床旁）</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4</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低频经皮神经电刺激仪（床旁）</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5</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低频经皮神经电刺激仪（立式）</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6</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立体动态干扰电治疗仪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7</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经颅磁脑病生理治疗仪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8</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直立床</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9</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空气波压力治疗仪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10</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电脑恒温电蜡疗仪</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11</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深层肌肉按摩器</w:t>
            </w:r>
          </w:p>
        </w:tc>
        <w:tc>
          <w:tcPr>
            <w:tcW w:w="1125" w:type="dxa"/>
            <w:vAlign w:val="center"/>
          </w:tcPr>
          <w:p>
            <w:pPr>
              <w:spacing w:line="276"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1台</w:t>
            </w:r>
          </w:p>
        </w:tc>
        <w:tc>
          <w:tcPr>
            <w:tcW w:w="1245" w:type="dxa"/>
            <w:vAlign w:val="center"/>
          </w:tcPr>
          <w:p>
            <w:pPr>
              <w:spacing w:line="276" w:lineRule="auto"/>
              <w:jc w:val="center"/>
              <w:rPr>
                <w:rFonts w:asciiTheme="majorEastAsia" w:hAnsiTheme="majorEastAsia" w:eastAsiaTheme="majorEastAsia" w:cstheme="majorEastAsia"/>
                <w:color w:val="000000"/>
                <w:sz w:val="24"/>
                <w:szCs w:val="24"/>
              </w:rPr>
            </w:pPr>
          </w:p>
        </w:tc>
        <w:tc>
          <w:tcPr>
            <w:tcW w:w="1815" w:type="dxa"/>
            <w:vAlign w:val="center"/>
          </w:tcPr>
          <w:p>
            <w:pPr>
              <w:spacing w:line="276" w:lineRule="auto"/>
              <w:jc w:val="center"/>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见参数（十一）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5" w:type="dxa"/>
            <w:vAlign w:val="center"/>
          </w:tcPr>
          <w:p>
            <w:pPr>
              <w:pStyle w:val="20"/>
              <w:widowControl/>
              <w:spacing w:line="276" w:lineRule="auto"/>
              <w:jc w:val="center"/>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12</w:t>
            </w:r>
          </w:p>
        </w:tc>
        <w:tc>
          <w:tcPr>
            <w:tcW w:w="3690" w:type="dxa"/>
            <w:vAlign w:val="center"/>
          </w:tcPr>
          <w:p>
            <w:pPr>
              <w:pStyle w:val="20"/>
              <w:widowControl/>
              <w:spacing w:line="276" w:lineRule="auto"/>
              <w:rPr>
                <w:rFonts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多体位医用诊疗床</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1台</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见参数（十二）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35" w:type="dxa"/>
            <w:gridSpan w:val="2"/>
            <w:vAlign w:val="center"/>
          </w:tcPr>
          <w:p>
            <w:pPr>
              <w:pStyle w:val="20"/>
              <w:widowControl/>
              <w:spacing w:line="276" w:lineRule="auto"/>
              <w:ind w:firstLine="1084" w:firstLineChars="450"/>
              <w:rPr>
                <w:rFonts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t>合计</w:t>
            </w:r>
          </w:p>
        </w:tc>
        <w:tc>
          <w:tcPr>
            <w:tcW w:w="1125" w:type="dxa"/>
            <w:vAlign w:val="center"/>
          </w:tcPr>
          <w:p>
            <w:pPr>
              <w:spacing w:line="276"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245" w:type="dxa"/>
            <w:vAlign w:val="center"/>
          </w:tcPr>
          <w:p>
            <w:pPr>
              <w:spacing w:line="276" w:lineRule="auto"/>
              <w:jc w:val="center"/>
              <w:rPr>
                <w:rFonts w:asciiTheme="majorEastAsia" w:hAnsiTheme="majorEastAsia" w:eastAsiaTheme="majorEastAsia" w:cstheme="majorEastAsia"/>
                <w:sz w:val="24"/>
                <w:szCs w:val="24"/>
              </w:rPr>
            </w:pPr>
          </w:p>
        </w:tc>
        <w:tc>
          <w:tcPr>
            <w:tcW w:w="1815" w:type="dxa"/>
            <w:vAlign w:val="center"/>
          </w:tcPr>
          <w:p>
            <w:pPr>
              <w:spacing w:line="276" w:lineRule="auto"/>
              <w:jc w:val="center"/>
              <w:rPr>
                <w:rFonts w:asciiTheme="majorEastAsia" w:hAnsiTheme="majorEastAsia" w:eastAsiaTheme="majorEastAsia" w:cstheme="majorEastAsia"/>
                <w:sz w:val="24"/>
                <w:szCs w:val="24"/>
              </w:rPr>
            </w:pPr>
          </w:p>
        </w:tc>
      </w:tr>
    </w:tbl>
    <w:p>
      <w:pPr>
        <w:spacing w:line="276" w:lineRule="auto"/>
        <w:rPr>
          <w:rFonts w:ascii="宋体" w:hAnsi="宋体" w:cs="宋体"/>
          <w:b/>
          <w:sz w:val="24"/>
          <w:szCs w:val="24"/>
        </w:rPr>
      </w:pPr>
      <w:r>
        <w:rPr>
          <w:rFonts w:hint="eastAsia" w:ascii="宋体" w:hAnsi="宋体" w:cs="宋体"/>
          <w:b/>
          <w:sz w:val="24"/>
          <w:szCs w:val="24"/>
        </w:rPr>
        <w:t>参数一：手功能综合康复训练平台主要技术参数及要求</w:t>
      </w:r>
    </w:p>
    <w:p>
      <w:pPr>
        <w:spacing w:line="276"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lang w:val="zh-CN"/>
        </w:rPr>
        <w:t>手功能综合康复训练平台。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：一台。</w:t>
      </w:r>
    </w:p>
    <w:p>
      <w:pPr>
        <w:spacing w:line="276" w:lineRule="auto"/>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lang w:val="zh-CN"/>
        </w:rPr>
        <w:t>有效地改善手部功能，增强活动度，增强肌力和耐力，同时改善手部本体感觉功能，加快神经肌肉系统受损功能的修复，改善不同肌肉群间的反应能力。</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1、允许四个患者同时进行训练。</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2、快速、精准的阻力调节，适应不同程度患者使用。</w:t>
      </w:r>
    </w:p>
    <w:p>
      <w:pPr>
        <w:spacing w:line="276" w:lineRule="auto"/>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lang w:val="zh-CN"/>
        </w:rPr>
        <w:t xml:space="preserve">3、主机外形尺寸：(长)1500mm×（宽）1500mm×（高）1140 </w:t>
      </w:r>
      <w:r>
        <w:rPr>
          <w:rFonts w:hint="eastAsia" w:asciiTheme="minorEastAsia" w:hAnsiTheme="minorEastAsia" w:eastAsiaTheme="minorEastAsia" w:cstheme="minorEastAsia"/>
          <w:sz w:val="24"/>
          <w:szCs w:val="24"/>
        </w:rPr>
        <w:t>— 1540</w:t>
      </w:r>
      <w:r>
        <w:rPr>
          <w:rFonts w:hint="eastAsia" w:asciiTheme="minorEastAsia" w:hAnsiTheme="minorEastAsia" w:eastAsiaTheme="minorEastAsia" w:cstheme="minorEastAsia"/>
          <w:sz w:val="24"/>
          <w:szCs w:val="24"/>
          <w:lang w:val="zh-CN"/>
        </w:rPr>
        <w:t>mm  误差≤±30mm；</w:t>
      </w:r>
      <w:r>
        <w:rPr>
          <w:rFonts w:hint="eastAsia" w:asciiTheme="minorEastAsia" w:hAnsiTheme="minorEastAsia" w:eastAsiaTheme="minorEastAsia" w:cstheme="minorEastAsia"/>
          <w:sz w:val="24"/>
          <w:szCs w:val="24"/>
        </w:rPr>
        <w:t>工作台面高度：670mm —  1070mm ,</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±30mm。</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4、阻力调节范围：500g — 2500g。</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5、最大承重:80kg。</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6、具备上肢各个部位12种训练模式，满足各种患者的手部功能性康复训练。</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7、具备情景互动模式训练，如：旅游、制作、学习、动作等10种以上类型训练模式，让患者在娱乐、学习中得到康复训练。</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8、支持医护人员自定义治疗方案的制作。</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9、系统配置训练评估报告：根据患者训练的数据，生成整体的评估报告，反应出患者治疗的情况。</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10、具备配重阻力功能，可有效地保证患者手指在训练中的安全。</w:t>
      </w:r>
    </w:p>
    <w:p>
      <w:pPr>
        <w:spacing w:line="276" w:lineRule="auto"/>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参数二：  多关节主被动训练仪（上下肢）主要技术参数及要求</w:t>
      </w:r>
    </w:p>
    <w:p>
      <w:pPr>
        <w:spacing w:line="276"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一、设备名称：</w:t>
      </w:r>
      <w:r>
        <w:rPr>
          <w:rFonts w:hint="eastAsia" w:asciiTheme="minorEastAsia" w:hAnsiTheme="minorEastAsia" w:eastAsiaTheme="minorEastAsia" w:cstheme="minorEastAsia"/>
          <w:bCs/>
          <w:sz w:val="24"/>
          <w:szCs w:val="24"/>
        </w:rPr>
        <w:t>多关节主被动训练仪（上下肢）。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：2台。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多关节主被动训练仪是通过电机带动患者四肢进行主被动训练，通过正确的运动模式刺激肌肉运动，刺激神经组织，改善患肢血液循环，促进新陈代谢，增加关节活动度，促进四肢功能的恢复。</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1、输出功率：≥80VA。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3、运动速度：5rpm — 55rpm连续可调。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4、时间0 — 60min 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5、痉挛力量：</w:t>
      </w:r>
      <w:r>
        <w:rPr>
          <w:rFonts w:hint="eastAsia" w:asciiTheme="minorEastAsia" w:hAnsiTheme="minorEastAsia" w:eastAsiaTheme="minorEastAsia" w:cstheme="minorEastAsia"/>
          <w:color w:val="000000"/>
          <w:sz w:val="24"/>
          <w:szCs w:val="24"/>
        </w:rPr>
        <w:t>至少分为大、中、小3个档位可</w:t>
      </w:r>
      <w:r>
        <w:rPr>
          <w:rFonts w:hint="eastAsia" w:asciiTheme="minorEastAsia" w:hAnsiTheme="minorEastAsia" w:eastAsiaTheme="minorEastAsia" w:cstheme="minorEastAsia"/>
          <w:sz w:val="24"/>
          <w:szCs w:val="24"/>
        </w:rPr>
        <w:t>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6、微电脑程序设置转速、时间，并根据患者肌张力控制转向，具备痉挛保护作用。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7、具备自动防肌肉痉挛控制装置；≥8寸触摸显示屏。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8、配有臂拖，患者在训练时，便于患者前臂的固定，把手和臂拖可互换。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9、上部分可水平旋转180°，立杆上下0 — 70mm可调。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10、有脚踏选项，方便患者脚部在脚踏板上固定。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11、训练报告：训练结束后屏幕显示训练时间，主动时间、被动时间、距离，痉挛次数、卡路里等。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12、固定腿板可调，患者在运动训练中保持正确的姿势起到重要作用。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13、可以存储≥50个患者信息。</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14、运动模式：主动模式、被动模式。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15、训练部位：上肢、下肢两个部位。</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16、适用于上肢和下肢训练；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参数三：多关节主被动训练仪（床旁）主要技术参数及要求</w:t>
      </w:r>
    </w:p>
    <w:p>
      <w:pPr>
        <w:spacing w:line="276"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多关节主被动训练仪（床旁）。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适用于患者在床旁进行下肢的主动性和被动性康复训练。</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1、输出功率：185VA。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4、运动速度：5rpm — 55rpm连续可调。</w:t>
      </w:r>
    </w:p>
    <w:p>
      <w:pPr>
        <w:numPr>
          <w:ilvl w:val="0"/>
          <w:numId w:val="10"/>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时间0min — 60min 任意可调。</w:t>
      </w:r>
    </w:p>
    <w:p>
      <w:pPr>
        <w:spacing w:line="276" w:lineRule="auto"/>
        <w:jc w:val="left"/>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6、痉挛力量：</w:t>
      </w:r>
      <w:r>
        <w:rPr>
          <w:rFonts w:hint="eastAsia" w:asciiTheme="minorEastAsia" w:hAnsiTheme="minorEastAsia" w:eastAsiaTheme="minorEastAsia" w:cstheme="minorEastAsia"/>
          <w:color w:val="000000"/>
          <w:sz w:val="24"/>
          <w:szCs w:val="24"/>
        </w:rPr>
        <w:t>至少分为大、中、小3个档位可</w:t>
      </w:r>
      <w:r>
        <w:rPr>
          <w:rFonts w:hint="eastAsia" w:asciiTheme="minorEastAsia" w:hAnsiTheme="minorEastAsia" w:eastAsiaTheme="minorEastAsia" w:cstheme="minorEastAsia"/>
          <w:sz w:val="24"/>
          <w:szCs w:val="24"/>
        </w:rPr>
        <w:t>调，痉挛后运动方向可设定。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7、微电脑程序设置转速、时间并根据患者肌张力控制转向，起到痉挛保护的作用；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8、具备自动防肌肉痉挛控制装置。</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9、≥8寸触摸显示屏。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10、配有腿拖，患者在训练时，便于患者小腿的固定，上部分可水平旋转180°，立杆上下0 — 150mm。</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11、支架伸长量可调，调节范围0 — 150mm。</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12、两种运动模式：主动模式、被动模式。</w:t>
      </w:r>
    </w:p>
    <w:p>
      <w:pPr>
        <w:numPr>
          <w:ilvl w:val="0"/>
          <w:numId w:val="11"/>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训练报告：训练结束后屏幕显示训练时间、主动时间、被动时间、距离、痉挛次数、卡路里等信息。</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参数四：低频经皮神经电刺激仪（床旁）主要技术参数及要求</w:t>
      </w:r>
    </w:p>
    <w:p>
      <w:pPr>
        <w:spacing w:line="276" w:lineRule="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低频</w:t>
      </w:r>
      <w:r>
        <w:rPr>
          <w:rFonts w:hint="eastAsia" w:asciiTheme="minorEastAsia" w:hAnsiTheme="minorEastAsia" w:eastAsiaTheme="minorEastAsia" w:cstheme="minorEastAsia"/>
          <w:bCs/>
          <w:sz w:val="24"/>
          <w:szCs w:val="24"/>
        </w:rPr>
        <w:t>经皮神经电刺激仪（床旁）。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适用于疼痛疾病的辅助治疗。</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numPr>
          <w:ilvl w:val="0"/>
          <w:numId w:val="12"/>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至少三路矩形波脉冲输出，频率可连续调节。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3、输出脉冲频率从2Hz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sz w:val="24"/>
          <w:szCs w:val="24"/>
        </w:rPr>
        <w:t>160Hz范围内，连续可调，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4、输出脉冲宽度60μs — 520μs范围内，连续可调，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5、刺激仪每路输出电流有效值不大于50mA。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6、治疗定时时间分为5min、10min、15min、20min、25min、30min六档可调，每档时间</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±10％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7、具有连续输出、慢速断续输出及快速断续输出等治疗模式。</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参数五：低频经皮神经电刺激仪（立式）主要技术参数及要求</w:t>
      </w:r>
    </w:p>
    <w:p>
      <w:pPr>
        <w:spacing w:line="276" w:lineRule="auto"/>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低频</w:t>
      </w:r>
      <w:r>
        <w:rPr>
          <w:rFonts w:hint="eastAsia" w:asciiTheme="minorEastAsia" w:hAnsiTheme="minorEastAsia" w:eastAsiaTheme="minorEastAsia" w:cstheme="minorEastAsia"/>
          <w:bCs/>
          <w:sz w:val="24"/>
          <w:szCs w:val="24"/>
        </w:rPr>
        <w:t>经皮神经电刺激仪（立式）。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color w:val="000000"/>
          <w:sz w:val="24"/>
          <w:szCs w:val="24"/>
        </w:rPr>
        <w:t>适用于疼痛疾病的辅助治疗</w:t>
      </w:r>
      <w:r>
        <w:rPr>
          <w:rFonts w:hint="eastAsia" w:asciiTheme="minorEastAsia" w:hAnsiTheme="minorEastAsia" w:eastAsiaTheme="minorEastAsia" w:cstheme="minorEastAsia"/>
          <w:color w:val="333333"/>
          <w:spacing w:val="30"/>
          <w:sz w:val="24"/>
          <w:szCs w:val="24"/>
          <w:shd w:val="clear" w:color="auto" w:fill="FFFFFF"/>
        </w:rPr>
        <w:t>。</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1、六路矩形波脉冲输出；</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电源电压：AC 220V±10%，频率50Hz±1Hz。</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3、输出脉冲频率从2Hz — 160Hz范围内，连续可调，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color w:val="000000"/>
          <w:sz w:val="24"/>
          <w:szCs w:val="24"/>
        </w:rPr>
        <w:t>±20％。</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4、输出脉冲宽度60μs — 520μs范围内，连续可调，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color w:val="000000"/>
          <w:sz w:val="24"/>
          <w:szCs w:val="24"/>
        </w:rPr>
        <w:t>±20％。</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5、治疗仪每路输出电流有效值不大于50mA。</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6、治疗定时时间分为5min、10min、15min、20min、25min、30min六档可调，每档时间</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color w:val="000000"/>
          <w:sz w:val="24"/>
          <w:szCs w:val="24"/>
        </w:rPr>
        <w:t>±10％。</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7、具有连续输出、慢速断续输出及快速断续输出等治疗模式。</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8、输出低频脉冲电流，频率连续可调。</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9、具备硅胶电极和吸附电极两种输出方式，内置负压装置，方便负压调节。</w:t>
      </w:r>
    </w:p>
    <w:p>
      <w:pPr>
        <w:spacing w:line="276"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rPr>
        <w:t>参数六：立体动态干扰电治疗仪主要技术参数及要求</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color w:val="000000"/>
          <w:sz w:val="24"/>
          <w:szCs w:val="24"/>
        </w:rPr>
        <w:t>立体动态干扰电治疗仪。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适用于各类疼痛的治疗</w:t>
      </w:r>
      <w:r>
        <w:rPr>
          <w:rFonts w:hint="eastAsia" w:asciiTheme="minorEastAsia" w:hAnsiTheme="minorEastAsia" w:eastAsiaTheme="minorEastAsia" w:cstheme="minorEastAsia"/>
          <w:color w:val="333333"/>
          <w:spacing w:val="30"/>
          <w:sz w:val="24"/>
          <w:szCs w:val="24"/>
          <w:shd w:val="clear" w:color="auto" w:fill="FFFFFF"/>
        </w:rPr>
        <w:t>。</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1、一路两维干扰电输出，一路三维干扰电输出。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2、治疗仪工作频率：2KHZ、3KHZ、4KHZ、5KHZ分四档可调。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3、治疗仪</w:t>
      </w:r>
      <w:r>
        <w:rPr>
          <w:rFonts w:hint="eastAsia" w:asciiTheme="minorEastAsia" w:hAnsiTheme="minorEastAsia" w:eastAsiaTheme="minorEastAsia" w:cstheme="minorEastAsia"/>
          <w:color w:val="000000"/>
          <w:sz w:val="24"/>
          <w:szCs w:val="24"/>
        </w:rPr>
        <w:t>差频</w:t>
      </w:r>
      <w:r>
        <w:rPr>
          <w:rFonts w:hint="eastAsia" w:asciiTheme="minorEastAsia" w:hAnsiTheme="minorEastAsia" w:eastAsiaTheme="minorEastAsia" w:cstheme="minorEastAsia"/>
          <w:sz w:val="24"/>
          <w:szCs w:val="24"/>
        </w:rPr>
        <w:t>频率范围：分五档可选：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低：频率下限=1HZ，频率上限=20HZ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中：频率下限=40HZ，频率上限=60HZ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高：频率下限=80HZ，频率上限=120HZ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广域：频率下限=1HZ，频率上限=120HZ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低/高：低模式和高模式交替运行，低模式1分钟后，高模式1分钟，为一次循环。</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4、治疗仪每路输出电流有效值不大于60mA；</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5、治疗仪动态节律：0、1s、2s、3s、4s、5s分六档可选。差频周期：1/F、15s、30s、60s分四档可选；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6、治疗仪定时时间：1-99min连续可调，级差1min，</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10%；</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7、可三维输出或二维输出；</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color w:val="000000"/>
          <w:sz w:val="24"/>
          <w:szCs w:val="24"/>
        </w:rPr>
        <w:t>4个固定处方1个自编处方，≥10英吋彩色显示触摸屏。</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9、配有抽屉，方便存放吸附电机线和电极。</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10、配备负压泵采用吸附式电极大、小各两套，治疗</w:t>
      </w:r>
      <w:r>
        <w:rPr>
          <w:rFonts w:hint="eastAsia" w:asciiTheme="minorEastAsia" w:hAnsiTheme="minorEastAsia" w:eastAsiaTheme="minorEastAsia" w:cstheme="minorEastAsia"/>
          <w:sz w:val="24"/>
          <w:szCs w:val="24"/>
        </w:rPr>
        <w:t>同时具有近似拔罐功能。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11、负压泵压力连续可调。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12、电源电压：AC 220V±10%，频率50Hz±1Hz。</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参数七：经颅磁脑病生理治疗仪</w:t>
      </w:r>
      <w:r>
        <w:rPr>
          <w:rFonts w:hint="eastAsia" w:asciiTheme="minorEastAsia" w:hAnsiTheme="minorEastAsia" w:eastAsiaTheme="minorEastAsia" w:cstheme="minorEastAsia"/>
          <w:b/>
          <w:sz w:val="24"/>
          <w:szCs w:val="24"/>
        </w:rPr>
        <w:t>主要技术参数及要求</w:t>
      </w:r>
    </w:p>
    <w:p>
      <w:pPr>
        <w:numPr>
          <w:ilvl w:val="0"/>
          <w:numId w:val="13"/>
        </w:num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设备名称：</w:t>
      </w:r>
      <w:r>
        <w:rPr>
          <w:rFonts w:hint="eastAsia" w:asciiTheme="minorEastAsia" w:hAnsiTheme="minorEastAsia" w:eastAsiaTheme="minorEastAsia" w:cstheme="minorEastAsia"/>
          <w:sz w:val="24"/>
          <w:szCs w:val="24"/>
        </w:rPr>
        <w:t>经颅磁脑病生理治疗仪。</w:t>
      </w:r>
    </w:p>
    <w:p>
      <w:pPr>
        <w:numPr>
          <w:ilvl w:val="0"/>
          <w:numId w:val="13"/>
        </w:num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有效改善组织的供血和供氧，改善神经细胞膜的通透性及代谢环境，提高损伤细胞的可复率，修复脑细胞，恢复已失去的功能。</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2、两路磁疗、两路小脑顶核电刺激输出和四路肢体电刺激输出；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3、磁场输出参数：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(1)变频磁场感应频率：至少六种频率输出,可自动连续变频，自动切换一次需 10s±1s。</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(2)设有定频模式，可任意选择其中一种频率输出。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(3)每个电磁体磁感应强度分两档输出，弱档：3mT-13mT；强档：13mT-25mT</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(4）磁疗治疗时间可在 20min 和 30min 两档中任意设定。</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（5）磁疗帽有九个治疗体对应头部九个穴位并具有震动按摩功能。</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4、小脑顶核电刺激参数：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（1）≥6种输出波形；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（2）输出脉冲强度为：0～42Vpp±10％，可分 0-99 级可调。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5、肢体电刺激参数：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（1）工作频率范围：2KHz — 6KHz。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（2）调制频率范围：0 — 150Hz。</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（3）调制波形：正弦波、方波、三角波、指数波、锯齿波、尖波、等幅波。</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（4)调制方式有连续、断续、间歇、疏密、变频和交替调制。</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（5）肢体电刺激治疗处方≥ 35 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（6）不大于 100mA,可分 0 — 99 级可调。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（7）加热电极板表面温度范围：38℃ — 55℃分六档可调</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（8）肢体电刺激治疗时间在处方中固定，治疗时间完毕，具有音响提示，并停止输出。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6、立式带脚轮，方便移动。</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参数八：电动直立床主要技术参数及要求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bCs/>
          <w:sz w:val="24"/>
          <w:szCs w:val="24"/>
        </w:rPr>
        <w:t>电动直立床。</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适用于偏瘫、截瘫等起立功能有障碍患者进行站立训练。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2、控制方式：手柄点动控制。</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3、床面尺寸：长≥1780，宽≥620mm。</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4、床面高度：550mm 。</w:t>
      </w:r>
    </w:p>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5、起立角度：0°— 90°（</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±5°）可调，</w:t>
      </w:r>
      <w:bookmarkStart w:id="0" w:name="_Hlk517161670"/>
      <w:r>
        <w:rPr>
          <w:rFonts w:hint="eastAsia" w:asciiTheme="minorEastAsia" w:hAnsiTheme="minorEastAsia" w:eastAsiaTheme="minorEastAsia" w:cstheme="minorEastAsia"/>
          <w:sz w:val="24"/>
          <w:szCs w:val="24"/>
        </w:rPr>
        <w:t>通过角度调节装置可改变人的身体姿态。</w:t>
      </w:r>
    </w:p>
    <w:bookmarkEnd w:id="0"/>
    <w:p>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6、脚踏板单独可上下调整角度：-25°— 25°可调（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±2°）（相对水平向上为正），使患者有更舒适的脚位进行康复训练。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参数九：空气波压力治疗仪主要技术参数及要求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bCs/>
          <w:sz w:val="24"/>
          <w:szCs w:val="24"/>
        </w:rPr>
        <w:t>空气波压力治疗仪。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促进血液和淋巴循环的流动及改善微循环的作用。</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napToGrid w:val="0"/>
        <w:spacing w:line="276" w:lineRule="auto"/>
        <w:jc w:val="left"/>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2、压力范围: </w:t>
      </w:r>
      <w:r>
        <w:rPr>
          <w:rFonts w:hint="eastAsia" w:asciiTheme="minorEastAsia" w:hAnsiTheme="minorEastAsia" w:eastAsiaTheme="minorEastAsia" w:cstheme="minorEastAsia"/>
          <w:color w:val="000000"/>
          <w:sz w:val="24"/>
          <w:szCs w:val="24"/>
        </w:rPr>
        <w:t>35mmHg — 90mmHg可调。</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3、治疗时间: 20 — 90min可调。</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4、配备LCD液晶显示,可实时监控仪器的工作状态。</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5、仪器在断电后，能自动排出压力套内的空气。</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6、循环形式: 全自动智能调控。</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7、气囊结构:序贯叠加气囊设计，超强抗压气囊，不易破损，压力衣采用“瓦片式”结构设计，压力分布均匀，避免挤压损伤。</w:t>
      </w:r>
    </w:p>
    <w:p>
      <w:pPr>
        <w:snapToGrid w:val="0"/>
        <w:spacing w:line="276" w:lineRule="auto"/>
        <w:jc w:val="left"/>
        <w:rPr>
          <w:rStyle w:val="86"/>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8、加压模式: 至少</w:t>
      </w:r>
      <w:r>
        <w:rPr>
          <w:rStyle w:val="86"/>
          <w:rFonts w:hint="eastAsia" w:asciiTheme="minorEastAsia" w:hAnsiTheme="minorEastAsia" w:eastAsiaTheme="minorEastAsia" w:cstheme="minorEastAsia"/>
          <w:sz w:val="24"/>
          <w:szCs w:val="24"/>
        </w:rPr>
        <w:t>三种治疗模式。</w:t>
      </w:r>
    </w:p>
    <w:p>
      <w:pPr>
        <w:spacing w:line="276" w:lineRule="auto"/>
        <w:ind w:left="240" w:hanging="240" w:hangingChars="1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9、压力衣: ≥24腔气囊设计</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10、肢体压力套为压力衣设计，治疗范围可覆盖患侧胸、背、肩、腋、上肢。</w:t>
      </w:r>
    </w:p>
    <w:p>
      <w:pPr>
        <w:snapToGrid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11、配套电脑软件，可对治疗参数实现智能化管理。</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12、肢体压力套包含有压力臂套、压力腿套、单臂压力衣、双臂压力衣、压力裤等。</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13、可对仪器的参数进行锁定，避免患者错误操作，确保使用安全。</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参数十：电脑恒温电蜡疗仪主要技术参数及要求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bCs/>
          <w:sz w:val="24"/>
          <w:szCs w:val="24"/>
        </w:rPr>
        <w:t>电</w:t>
      </w:r>
      <w:r>
        <w:rPr>
          <w:rFonts w:hint="eastAsia" w:asciiTheme="minorEastAsia" w:hAnsiTheme="minorEastAsia" w:eastAsiaTheme="minorEastAsia" w:cstheme="minorEastAsia"/>
          <w:sz w:val="24"/>
          <w:szCs w:val="24"/>
        </w:rPr>
        <w:t>脑恒温电蜡疗仪。</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能使局部组织受热、血管扩张、循环加快、细胞通透性增加，由于热能持续时间较长，故有利于深部组织水肿消散、消炎、镇痛。现代蜡疗技术是把中药与蜡疗有机地结合在一起协同进行治疗，起到双倍疗效。</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2、设备最大功率：3500VA。</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3、熔蜡槽温度范围：60 — 99℃。</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4、恒温箱温度范围：46 — 80℃。</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5、温控误差：±2℃；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6、熔蜡槽熔蜡量：50 kg。</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7、恒温箱熔蜡量：35 kg。</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8、蜡盘尺寸：</w:t>
      </w:r>
      <w:r>
        <w:rPr>
          <w:rFonts w:hint="eastAsia" w:asciiTheme="minorEastAsia" w:hAnsiTheme="minorEastAsia" w:eastAsiaTheme="minorEastAsia" w:cstheme="minorEastAsia"/>
          <w:color w:val="000000"/>
          <w:sz w:val="24"/>
          <w:szCs w:val="24"/>
        </w:rPr>
        <w:t>与主机配套使用。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9、消毒功能：智能控制紫外线消毒；。</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10、过滤装置：不锈钢滤网、密目网≥50目。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11、蜡饼数：共计15盘、盘数选择5盘递增。</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12、饼厚度：蜡饼厚度在1级、2级、3级三级可调。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13、≥8寸液晶触摸显示屏。</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14、三种制饼模式：正常制饼、快速制饼、预约制饼，满足不同工作情况。</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15、具备预约制饼故障：自动开机工作、不用人值守，自动完成制饼制作。</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16、具备一键锁屏功能：参数设置完成开始制饼可一键锁屏、避免无关人员误操作。</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17、液晶触摸屏，操作界面友好，简单易懂，一键启动制蜡模式；</w:t>
      </w:r>
    </w:p>
    <w:p>
      <w:pPr>
        <w:spacing w:line="276" w:lineRule="auto"/>
        <w:ind w:left="480" w:hanging="480" w:hanging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kern w:val="0"/>
          <w:sz w:val="24"/>
          <w:szCs w:val="24"/>
        </w:rPr>
        <w:t>观察窗尺寸</w:t>
      </w:r>
      <w:r>
        <w:rPr>
          <w:rFonts w:hint="eastAsia" w:asciiTheme="minorEastAsia" w:hAnsiTheme="minorEastAsia" w:eastAsiaTheme="minorEastAsia" w:cstheme="minorEastAsia"/>
          <w:color w:val="000000"/>
          <w:kern w:val="0"/>
          <w:sz w:val="24"/>
          <w:szCs w:val="24"/>
        </w:rPr>
        <w:t>：高≥500mm、宽≥150mm；</w:t>
      </w:r>
    </w:p>
    <w:p>
      <w:pPr>
        <w:spacing w:line="276"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19、</w:t>
      </w:r>
      <w:r>
        <w:rPr>
          <w:rFonts w:hint="eastAsia" w:asciiTheme="minorEastAsia" w:hAnsiTheme="minorEastAsia" w:eastAsiaTheme="minorEastAsia" w:cstheme="minorEastAsia"/>
          <w:sz w:val="24"/>
          <w:szCs w:val="24"/>
        </w:rPr>
        <w:t>恒温箱内设有照明，可方便观察蜡饼情况；</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参数十一：深层肌肉按摩器</w:t>
      </w:r>
      <w:r>
        <w:rPr>
          <w:rFonts w:hint="eastAsia" w:asciiTheme="minorEastAsia" w:hAnsiTheme="minorEastAsia" w:eastAsiaTheme="minorEastAsia" w:cstheme="minorEastAsia"/>
          <w:b/>
          <w:sz w:val="24"/>
          <w:szCs w:val="24"/>
        </w:rPr>
        <w:t>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sz w:val="24"/>
          <w:szCs w:val="24"/>
        </w:rPr>
        <w:t>深层肌肉按摩器</w:t>
      </w:r>
      <w:r>
        <w:rPr>
          <w:rFonts w:hint="eastAsia" w:asciiTheme="minorEastAsia" w:hAnsiTheme="minorEastAsia" w:eastAsiaTheme="minorEastAsia" w:cstheme="minorEastAsia"/>
          <w:bCs/>
          <w:sz w:val="24"/>
          <w:szCs w:val="24"/>
        </w:rPr>
        <w:t>。</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sz w:val="24"/>
          <w:szCs w:val="24"/>
        </w:rPr>
        <w:t>通过击打与机械振动可作用于深部肌肉组织，刺激其本体感觉功能，促进感觉的恢复，缓解痉挛。</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2、升降范围：</w:t>
      </w:r>
      <w:r>
        <w:rPr>
          <w:rFonts w:hint="eastAsia" w:asciiTheme="minorEastAsia" w:hAnsiTheme="minorEastAsia" w:eastAsiaTheme="minorEastAsia" w:cstheme="minorEastAsia"/>
          <w:color w:val="000000"/>
          <w:sz w:val="24"/>
          <w:szCs w:val="24"/>
        </w:rPr>
        <w:t>90cm — 115cm；</w:t>
      </w:r>
    </w:p>
    <w:p>
      <w:pPr>
        <w:spacing w:line="276" w:lineRule="auto"/>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3、配置：≥7个治疗头。</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4、最大转速：4200/每分钟。</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5、时间：1-8min。</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6、模式：自动、手动。</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7、具备三种自动模式。</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8、转速调节：600RPM — 4200RPM，分≥7档可调。</w:t>
      </w:r>
    </w:p>
    <w:p>
      <w:pPr>
        <w:spacing w:line="276" w:lineRule="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参数十二：多体位医用诊疗床</w:t>
      </w:r>
      <w:r>
        <w:rPr>
          <w:rFonts w:hint="eastAsia" w:asciiTheme="minorEastAsia" w:hAnsiTheme="minorEastAsia" w:eastAsiaTheme="minorEastAsia" w:cstheme="minorEastAsia"/>
          <w:b/>
          <w:bCs/>
          <w:sz w:val="24"/>
          <w:szCs w:val="24"/>
        </w:rPr>
        <w:t>主要技术参数及要求</w:t>
      </w:r>
    </w:p>
    <w:p>
      <w:pPr>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一、设备名称：</w:t>
      </w:r>
      <w:r>
        <w:rPr>
          <w:rFonts w:hint="eastAsia" w:asciiTheme="minorEastAsia" w:hAnsiTheme="minorEastAsia" w:eastAsiaTheme="minorEastAsia" w:cstheme="minorEastAsia"/>
          <w:color w:val="000000"/>
          <w:sz w:val="24"/>
          <w:szCs w:val="24"/>
        </w:rPr>
        <w:t>多体位医用诊疗床</w:t>
      </w:r>
      <w:r>
        <w:rPr>
          <w:rFonts w:hint="eastAsia" w:asciiTheme="minorEastAsia" w:hAnsiTheme="minorEastAsia" w:eastAsiaTheme="minorEastAsia" w:cstheme="minorEastAsia"/>
          <w:bCs/>
          <w:sz w:val="24"/>
          <w:szCs w:val="24"/>
        </w:rPr>
        <w:t>。</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二、数量</w:t>
      </w:r>
      <w:r>
        <w:rPr>
          <w:rFonts w:hint="eastAsia" w:asciiTheme="minorEastAsia" w:hAnsiTheme="minorEastAsia" w:eastAsiaTheme="minorEastAsia" w:cstheme="minorEastAsia"/>
          <w:sz w:val="24"/>
          <w:szCs w:val="24"/>
        </w:rPr>
        <w:t>：1台。</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三、设备要求：</w:t>
      </w:r>
      <w:r>
        <w:rPr>
          <w:rFonts w:hint="eastAsia" w:asciiTheme="minorEastAsia" w:hAnsiTheme="minorEastAsia" w:eastAsiaTheme="minorEastAsia" w:cstheme="minorEastAsia"/>
          <w:color w:val="000000"/>
          <w:sz w:val="24"/>
          <w:szCs w:val="24"/>
        </w:rPr>
        <w:t>方便医生和患者采取舒适体位完成各种康复训练。</w:t>
      </w:r>
    </w:p>
    <w:p>
      <w:pPr>
        <w:spacing w:line="276"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四、主要技术参数及要求：</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1、电源电压：AC 220V±10%，频率50Hz±1Hz。</w:t>
      </w:r>
    </w:p>
    <w:p>
      <w:pPr>
        <w:pStyle w:val="11"/>
        <w:spacing w:line="276" w:lineRule="auto"/>
        <w:ind w:left="0"/>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2、尺寸：长≥1950 mm；宽≥660 mm；高度</w:t>
      </w:r>
      <w:r>
        <w:rPr>
          <w:rFonts w:hint="eastAsia" w:asciiTheme="minorEastAsia" w:hAnsiTheme="minorEastAsia" w:eastAsiaTheme="minorEastAsia" w:cstheme="minorEastAsia"/>
          <w:color w:val="000000"/>
          <w:sz w:val="24"/>
          <w:szCs w:val="24"/>
        </w:rPr>
        <w:t>560 mm — 860 mm可调，</w:t>
      </w:r>
      <w:r>
        <w:rPr>
          <w:rFonts w:hint="eastAsia" w:asciiTheme="minorEastAsia" w:hAnsiTheme="minorEastAsia" w:eastAsiaTheme="minorEastAsia" w:cstheme="minorEastAsia"/>
          <w:color w:val="000000"/>
          <w:sz w:val="24"/>
          <w:szCs w:val="24"/>
          <w:lang w:val="zh-CN"/>
        </w:rPr>
        <w:t>误差≤</w:t>
      </w:r>
      <w:r>
        <w:rPr>
          <w:rFonts w:hint="eastAsia" w:asciiTheme="minorEastAsia" w:hAnsiTheme="minorEastAsia" w:eastAsiaTheme="minorEastAsia" w:cstheme="minorEastAsia"/>
          <w:color w:val="000000"/>
          <w:sz w:val="24"/>
          <w:szCs w:val="24"/>
        </w:rPr>
        <w:t>±3%。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3、最大起升重量：200kg，</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±10kg。</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4、升降功能：诊疗床的床面升降行程为：0 — 300mm范围连续可调，允差±30mm。</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5、头部段面两侧手臂托架功能：调节行程0 — 200mm，</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±20mm。</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6、头部段面功能：相对水平面调节角度：-20°— +30°连续可调，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7、腰胸段面功能：相对水平面调节角度：0°— +25°连续可调，</w:t>
      </w:r>
      <w:r>
        <w:rPr>
          <w:rFonts w:hint="eastAsia" w:asciiTheme="minorEastAsia" w:hAnsiTheme="minorEastAsia" w:eastAsiaTheme="minorEastAsia" w:cstheme="minorEastAsia"/>
          <w:sz w:val="24"/>
          <w:szCs w:val="24"/>
          <w:lang w:val="zh-CN"/>
        </w:rPr>
        <w:t>误差≤</w:t>
      </w:r>
      <w:r>
        <w:rPr>
          <w:rFonts w:hint="eastAsia" w:asciiTheme="minorEastAsia" w:hAnsiTheme="minorEastAsia" w:eastAsiaTheme="minorEastAsia" w:cstheme="minorEastAsia"/>
          <w:sz w:val="24"/>
          <w:szCs w:val="24"/>
        </w:rPr>
        <w:t>±3%。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8、左右双下肢段面功能：相对水平面调节角度：-25°— +40°连续可调，允差±3%。</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9、床面采用医疗专用环保防潮、防菌、防火材料。</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、配备有电动脚踏开关进行电动升降，同时配备有手柄开关。</w:t>
      </w:r>
    </w:p>
    <w:p>
      <w:pPr>
        <w:pStyle w:val="11"/>
        <w:spacing w:line="276" w:lineRule="auto"/>
        <w:ind w:left="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11、床体采用双电机加气弹簧升降调节方式，操作简便；</w:t>
      </w:r>
    </w:p>
    <w:p>
      <w:pPr>
        <w:widowControl/>
        <w:spacing w:beforeLines="50" w:after="100" w:afterAutospacing="1" w:line="276" w:lineRule="auto"/>
        <w:ind w:firstLine="2638" w:firstLineChars="1095"/>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总体要求</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1、免费培训医师、技师、操作及维修人员，免费负责设备的安装及调试。</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2、公司信誉度高，具有完善的售后服务，设备出现故障, 接到通知后48小时内工程人员应到达现场。</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3、提供设备使用说明书和维修指导说明书。</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4、设备交付正常使用前所发生的所有费用均由公司承担。</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5、保修期：全部设备保修期≥1年。</w:t>
      </w: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6、付款方式：设备安装验收培训使用合格后，一个月付</w:t>
      </w:r>
      <w:r>
        <w:rPr>
          <w:rFonts w:hint="eastAsia" w:asciiTheme="minorEastAsia" w:hAnsiTheme="minorEastAsia" w:eastAsiaTheme="minorEastAsia" w:cstheme="minorEastAsia"/>
          <w:color w:val="000000"/>
          <w:sz w:val="24"/>
          <w:szCs w:val="24"/>
        </w:rPr>
        <w:t>全款的70%，</w:t>
      </w:r>
      <w:r>
        <w:rPr>
          <w:rFonts w:hint="eastAsia" w:asciiTheme="minorEastAsia" w:hAnsiTheme="minorEastAsia" w:eastAsiaTheme="minorEastAsia" w:cstheme="minorEastAsia"/>
          <w:sz w:val="24"/>
          <w:szCs w:val="24"/>
        </w:rPr>
        <w:t>剩余</w:t>
      </w:r>
      <w:r>
        <w:rPr>
          <w:rFonts w:hint="eastAsia" w:asciiTheme="minorEastAsia" w:hAnsiTheme="minorEastAsia" w:eastAsiaTheme="minorEastAsia" w:cstheme="minorEastAsia"/>
          <w:color w:val="000000"/>
          <w:sz w:val="24"/>
          <w:szCs w:val="24"/>
        </w:rPr>
        <w:t>30%满</w:t>
      </w:r>
      <w:r>
        <w:rPr>
          <w:rFonts w:hint="eastAsia" w:asciiTheme="minorEastAsia" w:hAnsiTheme="minorEastAsia" w:eastAsiaTheme="minorEastAsia" w:cstheme="minorEastAsia"/>
          <w:sz w:val="24"/>
          <w:szCs w:val="24"/>
        </w:rPr>
        <w:t>一年付清。</w:t>
      </w: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pStyle w:val="21"/>
        <w:spacing w:line="276" w:lineRule="auto"/>
        <w:ind w:firstLine="0" w:firstLineChars="0"/>
        <w:rPr>
          <w:rFonts w:hAnsi="宋体" w:cs="宋体"/>
          <w:b/>
          <w:bCs/>
          <w:color w:val="000000"/>
          <w:sz w:val="21"/>
          <w:szCs w:val="21"/>
        </w:rPr>
      </w:pPr>
    </w:p>
    <w:p>
      <w:pPr>
        <w:autoSpaceDE w:val="0"/>
        <w:autoSpaceDN w:val="0"/>
        <w:adjustRightInd w:val="0"/>
        <w:spacing w:line="276" w:lineRule="auto"/>
        <w:ind w:firstLine="1807" w:firstLineChars="500"/>
        <w:rPr>
          <w:rFonts w:ascii="宋体" w:hAnsi="宋体" w:cs="宋体"/>
          <w:b/>
          <w:kern w:val="0"/>
          <w:sz w:val="36"/>
          <w:szCs w:val="36"/>
        </w:rPr>
      </w:pPr>
    </w:p>
    <w:p>
      <w:pPr>
        <w:autoSpaceDE w:val="0"/>
        <w:autoSpaceDN w:val="0"/>
        <w:adjustRightInd w:val="0"/>
        <w:spacing w:line="276" w:lineRule="auto"/>
        <w:ind w:firstLine="1807" w:firstLineChars="500"/>
        <w:rPr>
          <w:rFonts w:ascii="宋体" w:hAnsi="宋体" w:cs="宋体"/>
          <w:b/>
          <w:kern w:val="0"/>
          <w:sz w:val="36"/>
          <w:szCs w:val="36"/>
        </w:rPr>
      </w:pPr>
    </w:p>
    <w:p>
      <w:pPr>
        <w:autoSpaceDE w:val="0"/>
        <w:autoSpaceDN w:val="0"/>
        <w:adjustRightInd w:val="0"/>
        <w:spacing w:line="276" w:lineRule="auto"/>
        <w:ind w:firstLine="1807" w:firstLineChars="500"/>
        <w:rPr>
          <w:rFonts w:ascii="宋体" w:hAnsi="宋体" w:cs="宋体"/>
          <w:b/>
          <w:kern w:val="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276" w:lineRule="auto"/>
        <w:ind w:firstLine="1807" w:firstLineChars="500"/>
        <w:rPr>
          <w:rFonts w:ascii="宋体" w:hAnsi="宋体" w:cs="宋体"/>
          <w:b/>
          <w:kern w:val="0"/>
          <w:sz w:val="36"/>
          <w:szCs w:val="36"/>
        </w:rPr>
      </w:pPr>
    </w:p>
    <w:p>
      <w:pPr>
        <w:autoSpaceDE w:val="0"/>
        <w:autoSpaceDN w:val="0"/>
        <w:adjustRightInd w:val="0"/>
        <w:spacing w:line="276" w:lineRule="auto"/>
        <w:ind w:firstLine="1807" w:firstLineChars="500"/>
        <w:rPr>
          <w:rFonts w:ascii="宋体" w:hAnsi="宋体" w:cs="宋体"/>
          <w:b/>
          <w:kern w:val="0"/>
          <w:sz w:val="36"/>
          <w:szCs w:val="36"/>
        </w:rPr>
      </w:pPr>
    </w:p>
    <w:p>
      <w:pPr>
        <w:autoSpaceDE w:val="0"/>
        <w:autoSpaceDN w:val="0"/>
        <w:adjustRightInd w:val="0"/>
        <w:spacing w:line="276" w:lineRule="auto"/>
        <w:ind w:firstLine="1807" w:firstLineChars="500"/>
        <w:rPr>
          <w:rFonts w:ascii="宋体" w:cs="宋体"/>
          <w:b/>
          <w:kern w:val="0"/>
          <w:sz w:val="36"/>
          <w:szCs w:val="36"/>
        </w:rPr>
      </w:pPr>
      <w:r>
        <w:rPr>
          <w:rFonts w:hint="eastAsia" w:ascii="宋体" w:hAnsi="宋体" w:cs="宋体"/>
          <w:b/>
          <w:kern w:val="0"/>
          <w:sz w:val="36"/>
          <w:szCs w:val="36"/>
        </w:rPr>
        <w:t>第三章投标人须知前附表</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序号</w:t>
            </w:r>
          </w:p>
        </w:tc>
        <w:tc>
          <w:tcPr>
            <w:tcW w:w="2023"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条款名称</w:t>
            </w:r>
          </w:p>
        </w:tc>
        <w:tc>
          <w:tcPr>
            <w:tcW w:w="7058"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采购项目</w:t>
            </w:r>
          </w:p>
        </w:tc>
        <w:tc>
          <w:tcPr>
            <w:tcW w:w="7058" w:type="dxa"/>
          </w:tcPr>
          <w:p>
            <w:pPr>
              <w:spacing w:line="276" w:lineRule="auto"/>
            </w:pPr>
            <w:r>
              <w:rPr>
                <w:rFonts w:hint="eastAsia"/>
              </w:rPr>
              <w:t>项目名称：禹州市人民医院康复、冷链管理系统等医疗设备采购项目（第一标段）五次；</w:t>
            </w:r>
          </w:p>
          <w:p>
            <w:pPr>
              <w:autoSpaceDE w:val="0"/>
              <w:autoSpaceDN w:val="0"/>
              <w:adjustRightInd w:val="0"/>
              <w:spacing w:line="276" w:lineRule="auto"/>
            </w:pPr>
            <w:r>
              <w:rPr>
                <w:rFonts w:hint="eastAsia"/>
              </w:rPr>
              <w:t>项目编号：YZCG-DL2019028-4</w:t>
            </w:r>
          </w:p>
          <w:p>
            <w:pPr>
              <w:autoSpaceDE w:val="0"/>
              <w:autoSpaceDN w:val="0"/>
              <w:adjustRightInd w:val="0"/>
              <w:spacing w:line="276" w:lineRule="auto"/>
            </w:pPr>
            <w:r>
              <w:rPr>
                <w:rFonts w:hint="eastAsia"/>
              </w:rPr>
              <w:t>项目主要内容、数量及要求：本项目为禹州市人民医院康复、冷链管理系统等医疗设备采购项目（第一标段）五次（详见招标文件第二章项目需求）；</w:t>
            </w:r>
          </w:p>
          <w:p>
            <w:pPr>
              <w:widowControl/>
              <w:shd w:val="clear" w:color="auto" w:fill="FFFFFF"/>
              <w:spacing w:line="276" w:lineRule="auto"/>
              <w:jc w:val="left"/>
            </w:pPr>
            <w:r>
              <w:rPr>
                <w:rFonts w:hint="eastAsia"/>
              </w:rPr>
              <w:t>项目地址：禹州市人民医院</w:t>
            </w:r>
          </w:p>
          <w:p>
            <w:pPr>
              <w:pStyle w:val="2"/>
              <w:spacing w:line="276" w:lineRule="auto"/>
              <w:ind w:firstLine="0"/>
              <w:jc w:val="left"/>
            </w:pPr>
            <w:r>
              <w:rPr>
                <w:rFonts w:hint="eastAsia" w:ascii="Calibri" w:hAnsi="Calibri"/>
                <w:szCs w:val="22"/>
              </w:rPr>
              <w:t>交付日期：合同签订后60天内；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jc w:val="left"/>
              <w:rPr>
                <w:rFonts w:ascii="宋体" w:cs="宋体"/>
                <w:color w:val="FF0000"/>
                <w:szCs w:val="21"/>
              </w:rPr>
            </w:pPr>
            <w:r>
              <w:rPr>
                <w:rFonts w:hint="eastAsia" w:ascii="宋体" w:hAnsi="宋体" w:cs="宋体"/>
                <w:color w:val="000000" w:themeColor="text1"/>
                <w:kern w:val="0"/>
                <w:szCs w:val="21"/>
              </w:rPr>
              <w:t xml:space="preserve">联系电话：0374-6068578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代理机构</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jc w:val="left"/>
              <w:rPr>
                <w:rFonts w:ascii="宋体" w:hAnsi="宋体" w:cs="宋体"/>
                <w:color w:val="FF0000"/>
                <w:kern w:val="0"/>
                <w:szCs w:val="21"/>
              </w:rPr>
            </w:pPr>
            <w:r>
              <w:rPr>
                <w:rFonts w:hint="eastAsia" w:ascii="宋体" w:hAnsi="宋体" w:cs="宋体"/>
                <w:color w:val="000000" w:themeColor="text1"/>
                <w:kern w:val="0"/>
                <w:szCs w:val="21"/>
              </w:rPr>
              <w:t>联系电话：18103745221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投标人资格</w:t>
            </w:r>
          </w:p>
        </w:tc>
        <w:tc>
          <w:tcPr>
            <w:tcW w:w="7058" w:type="dxa"/>
            <w:vAlign w:val="center"/>
          </w:tcPr>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一、法人或者其他组织的营业执照等证明文件，自然人的身份证明</w:t>
            </w:r>
          </w:p>
          <w:p>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hint="eastAsia" w:ascii="宋体" w:hAnsi="宋体" w:cs="宋体"/>
                <w:szCs w:val="21"/>
                <w:lang w:val="zh-CN"/>
              </w:rPr>
              <w:t>、企业法人营业执照或营业执照。（企业提供）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2</w:t>
            </w:r>
            <w:r>
              <w:rPr>
                <w:rFonts w:hint="eastAsia" w:ascii="宋体" w:hAnsi="宋体" w:cs="宋体"/>
                <w:szCs w:val="21"/>
                <w:lang w:val="zh-CN"/>
              </w:rPr>
              <w:t>、事业单位法人证书。（事业单位提供）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hint="eastAsia" w:ascii="宋体" w:hAnsi="宋体" w:cs="宋体"/>
                <w:szCs w:val="21"/>
                <w:lang w:val="zh-CN"/>
              </w:rPr>
              <w:t>、执业许可证。（非企业专业服务机构提供）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hint="eastAsia" w:ascii="宋体" w:hAnsi="宋体" w:cs="宋体"/>
                <w:szCs w:val="21"/>
                <w:lang w:val="zh-CN"/>
              </w:rPr>
              <w:t>、个体工商户营业执照。（个体工商户提供）</w:t>
            </w:r>
          </w:p>
          <w:p>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hint="eastAsia" w:ascii="宋体" w:hAnsi="宋体" w:cs="宋体"/>
                <w:szCs w:val="21"/>
                <w:lang w:val="zh-CN"/>
              </w:rPr>
              <w:t>、自然人身份证明。（自然人提供）</w:t>
            </w:r>
          </w:p>
          <w:p>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hint="eastAsia" w:ascii="宋体" w:hAnsi="宋体" w:cs="宋体"/>
                <w:szCs w:val="21"/>
                <w:lang w:val="zh-CN"/>
              </w:rPr>
              <w:t>、民办非企业单位登记证书。（民办非企业单位提供）</w:t>
            </w:r>
          </w:p>
          <w:p>
            <w:pPr>
              <w:autoSpaceDE w:val="0"/>
              <w:autoSpaceDN w:val="0"/>
              <w:adjustRightInd w:val="0"/>
              <w:spacing w:line="276" w:lineRule="auto"/>
              <w:jc w:val="left"/>
              <w:rPr>
                <w:rFonts w:ascii="宋体" w:cs="宋体"/>
                <w:szCs w:val="21"/>
              </w:rPr>
            </w:pPr>
            <w:r>
              <w:rPr>
                <w:rFonts w:hint="eastAsia" w:ascii="宋体" w:hAnsi="宋体" w:cs="宋体"/>
                <w:szCs w:val="21"/>
              </w:rPr>
              <w:t>二、财务状况报告相关材料</w:t>
            </w:r>
          </w:p>
          <w:p>
            <w:pPr>
              <w:autoSpaceDE w:val="0"/>
              <w:autoSpaceDN w:val="0"/>
              <w:adjustRightInd w:val="0"/>
              <w:spacing w:line="276" w:lineRule="auto"/>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）供应商是法人（法人包括企业法人、机关法人、事业单位法人和社会团体法人），提供本单位：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年度或2019年度经审计的财务报告，包括资产负债表、利润表、现金流量表、所有者权益变动表及其附注；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②基本开户银行出具的资信证明；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spacing w:line="276" w:lineRule="auto"/>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spacing w:line="276" w:lineRule="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）供应商（其他组织和自然人）提供本单位：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年度或2019年度经审计的财务报告，包括资产负债表、利润表、现金流量表、所有者权益变动表及其附注；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三、依法缴纳税收相关材料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四、依法缴纳社会保障资金的证明材料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五、履行合同所必须的设备和专业技术能力的证明材料</w:t>
            </w:r>
          </w:p>
          <w:p>
            <w:pPr>
              <w:autoSpaceDE w:val="0"/>
              <w:autoSpaceDN w:val="0"/>
              <w:adjustRightInd w:val="0"/>
              <w:spacing w:line="276" w:lineRule="auto"/>
              <w:jc w:val="left"/>
              <w:rPr>
                <w:rFonts w:ascii="宋体" w:cs="宋体"/>
                <w:szCs w:val="21"/>
                <w:lang w:val="zh-CN"/>
              </w:rPr>
            </w:pPr>
            <w:r>
              <w:rPr>
                <w:rFonts w:hint="eastAsia" w:ascii="宋体" w:hAnsi="宋体" w:cs="宋体"/>
                <w:szCs w:val="21"/>
                <w:lang w:val="zh-CN"/>
              </w:rPr>
              <w:t>①相关设备的购置发票、专业技术人员职称证书、用工合同等；</w:t>
            </w:r>
          </w:p>
          <w:p>
            <w:pPr>
              <w:spacing w:line="276" w:lineRule="auto"/>
              <w:rPr>
                <w:rFonts w:ascii="宋体" w:cs="宋体"/>
                <w:szCs w:val="21"/>
              </w:rPr>
            </w:pPr>
            <w:r>
              <w:rPr>
                <w:rFonts w:hint="eastAsia" w:ascii="宋体" w:hAnsi="宋体" w:cs="宋体"/>
                <w:szCs w:val="21"/>
              </w:rPr>
              <w:t>②供应商具备履行合同所必须的设备和专业技术能力承诺函或声明（承诺函或声明格式自拟）。</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①～②其中之一即可。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六、</w:t>
            </w:r>
            <w:r>
              <w:rPr>
                <w:rFonts w:hint="eastAsia" w:ascii="宋体" w:hAnsi="宋体" w:cs="宋体"/>
                <w:szCs w:val="21"/>
                <w:lang w:val="zh-CN"/>
              </w:rPr>
              <w:t>参加政府采购活动前</w:t>
            </w:r>
            <w:r>
              <w:rPr>
                <w:rFonts w:ascii="宋体" w:hAnsi="宋体" w:cs="宋体"/>
                <w:szCs w:val="21"/>
                <w:lang w:val="zh-CN"/>
              </w:rPr>
              <w:t>3</w:t>
            </w:r>
            <w:r>
              <w:rPr>
                <w:rFonts w:hint="eastAsia" w:ascii="宋体" w:hAnsi="宋体" w:cs="宋体"/>
                <w:szCs w:val="21"/>
                <w:lang w:val="zh-CN"/>
              </w:rPr>
              <w:t>年内在经营活动中没有重大违法记录的声明</w:t>
            </w:r>
          </w:p>
          <w:p>
            <w:pPr>
              <w:autoSpaceDE w:val="0"/>
              <w:autoSpaceDN w:val="0"/>
              <w:spacing w:line="276" w:lineRule="auto"/>
              <w:contextualSpacing/>
              <w:jc w:val="left"/>
              <w:rPr>
                <w:rFonts w:ascii="宋体" w:cs="宋体"/>
                <w:szCs w:val="21"/>
                <w:lang w:val="zh-CN"/>
              </w:rPr>
            </w:pPr>
            <w:r>
              <w:rPr>
                <w:rFonts w:hint="eastAsia" w:ascii="宋体" w:hAnsi="宋体" w:cs="宋体"/>
                <w:szCs w:val="21"/>
                <w:lang w:val="zh-CN"/>
              </w:rPr>
              <w:t>供应商“参加政府采购活动前</w:t>
            </w:r>
            <w:r>
              <w:rPr>
                <w:rFonts w:ascii="宋体" w:hAnsi="宋体" w:cs="宋体"/>
                <w:szCs w:val="21"/>
                <w:lang w:val="zh-CN"/>
              </w:rPr>
              <w:t>3</w:t>
            </w:r>
            <w:r>
              <w:rPr>
                <w:rFonts w:hint="eastAsia" w:ascii="宋体" w:hAnsi="宋体" w:cs="宋体"/>
                <w:szCs w:val="21"/>
                <w:lang w:val="zh-CN"/>
              </w:rPr>
              <w:t>年内在经营活动中没有重大违法记录的书面声明”。重大违法记录，是指供应商因违法经营受到刑事处罚或者责令停产停业、吊销许可证或者执照、较大数额罚款等行政处罚。</w:t>
            </w:r>
          </w:p>
          <w:p>
            <w:pPr>
              <w:autoSpaceDE w:val="0"/>
              <w:autoSpaceDN w:val="0"/>
              <w:spacing w:line="276" w:lineRule="auto"/>
              <w:contextualSpacing/>
              <w:jc w:val="left"/>
              <w:rPr>
                <w:rFonts w:ascii="宋体" w:cs="宋体"/>
                <w:szCs w:val="21"/>
              </w:rPr>
            </w:pPr>
            <w:r>
              <w:rPr>
                <w:rFonts w:hint="eastAsia" w:ascii="宋体" w:hAnsi="宋体" w:cs="宋体"/>
                <w:szCs w:val="21"/>
                <w:lang w:val="zh-CN"/>
              </w:rPr>
              <w:t>七、</w:t>
            </w:r>
            <w:r>
              <w:rPr>
                <w:rFonts w:hint="eastAsia" w:ascii="宋体" w:hAnsi="宋体" w:cs="宋体"/>
                <w:szCs w:val="21"/>
              </w:rPr>
              <w:t>未被列入“信用中国”网站</w:t>
            </w:r>
            <w:r>
              <w:rPr>
                <w:rFonts w:ascii="宋体" w:hAnsi="宋体" w:cs="宋体"/>
                <w:szCs w:val="21"/>
              </w:rPr>
              <w:t>(www.creditchina.gov.cn)</w:t>
            </w:r>
            <w:r>
              <w:rPr>
                <w:rFonts w:hint="eastAsia" w:ascii="宋体" w:hAnsi="宋体" w:cs="宋体"/>
                <w:szCs w:val="21"/>
              </w:rPr>
              <w:t>失信被执行人、重大税收违法案件当事人名单、政府采购严重违法失信名单的供应商；“中国政府采购网”</w:t>
            </w:r>
            <w:r>
              <w:rPr>
                <w:rFonts w:ascii="宋体" w:hAnsi="宋体" w:cs="宋体"/>
                <w:szCs w:val="21"/>
              </w:rPr>
              <w:t xml:space="preserve"> (www.ccgp.gov.cn)</w:t>
            </w:r>
            <w:r>
              <w:rPr>
                <w:rFonts w:hint="eastAsia" w:ascii="宋体" w:hAnsi="宋体" w:cs="宋体"/>
                <w:szCs w:val="21"/>
              </w:rPr>
              <w:t>政府采购严重违法失信行为记录名单的供应商</w:t>
            </w:r>
            <w:r>
              <w:rPr>
                <w:rFonts w:hint="eastAsia" w:ascii="宋体" w:hAnsi="宋体" w:cs="宋体"/>
                <w:szCs w:val="21"/>
                <w:lang w:val="zh-CN"/>
              </w:rPr>
              <w:t>；</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）严重违法失信企业名单（黑名单）的供应商；“中国社会组织公共服务平台”网站（</w:t>
            </w:r>
            <w:r>
              <w:rPr>
                <w:rFonts w:ascii="宋体" w:hAnsi="宋体" w:cs="宋体"/>
                <w:szCs w:val="21"/>
              </w:rPr>
              <w:t>www.chinanpo.gov.cn</w:t>
            </w:r>
            <w:r>
              <w:rPr>
                <w:rFonts w:hint="eastAsia" w:ascii="宋体" w:hAnsi="宋体" w:cs="宋体"/>
                <w:szCs w:val="21"/>
              </w:rPr>
              <w:t>）严重违法失信社会组织名单的供应商（联合体形式响应的，联合体成员存在不良信用记录，视同联合体存在不良信用记录）。</w:t>
            </w:r>
          </w:p>
          <w:p>
            <w:pPr>
              <w:spacing w:line="276" w:lineRule="auto"/>
              <w:rPr>
                <w:rFonts w:ascii="宋体" w:cs="宋体"/>
                <w:szCs w:val="21"/>
              </w:rPr>
            </w:pPr>
            <w:r>
              <w:rPr>
                <w:rFonts w:ascii="宋体" w:hAnsi="宋体" w:cs="宋体"/>
                <w:szCs w:val="21"/>
              </w:rPr>
              <w:t>1</w:t>
            </w:r>
            <w:r>
              <w:rPr>
                <w:rFonts w:hint="eastAsia" w:ascii="宋体" w:hAnsi="宋体" w:cs="宋体"/>
                <w:szCs w:val="21"/>
              </w:rPr>
              <w:t>、查询渠道：</w:t>
            </w:r>
          </w:p>
          <w:p>
            <w:pPr>
              <w:spacing w:line="276" w:lineRule="auto"/>
              <w:rPr>
                <w:rFonts w:ascii="宋体" w:cs="宋体"/>
                <w:szCs w:val="21"/>
              </w:rPr>
            </w:pPr>
            <w:r>
              <w:rPr>
                <w:rFonts w:hint="eastAsia" w:ascii="宋体" w:hAnsi="宋体" w:cs="宋体"/>
                <w:szCs w:val="21"/>
              </w:rPr>
              <w:t>①“信用中国”网站（</w:t>
            </w:r>
            <w:r>
              <w:fldChar w:fldCharType="begin"/>
            </w:r>
            <w:r>
              <w:instrText xml:space="preserve"> HYPERLINK "http://www.creditchina.gov.cn" </w:instrText>
            </w:r>
            <w:r>
              <w:fldChar w:fldCharType="separate"/>
            </w:r>
            <w:r>
              <w:rPr>
                <w:rFonts w:ascii="宋体" w:hAnsi="宋体" w:cs="宋体"/>
                <w:szCs w:val="21"/>
              </w:rPr>
              <w:t>www.creditchina.gov.cn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②“中国政府采购网”（</w:t>
            </w:r>
            <w:r>
              <w:rPr>
                <w:rFonts w:ascii="宋体" w:hAnsi="宋体" w:cs="宋体"/>
                <w:szCs w:val="21"/>
              </w:rPr>
              <w:t>www.ccgp.gov.cn</w:t>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③“国家企业信用公示系统”网站（</w:t>
            </w:r>
            <w:r>
              <w:fldChar w:fldCharType="begin"/>
            </w:r>
            <w:r>
              <w:instrText xml:space="preserve"> HYPERLINK "http://www.gsxt.gov.cn" </w:instrText>
            </w:r>
            <w:r>
              <w:fldChar w:fldCharType="separate"/>
            </w:r>
            <w:r>
              <w:rPr>
                <w:rFonts w:ascii="宋体" w:hAnsi="宋体" w:cs="宋体"/>
                <w:szCs w:val="21"/>
              </w:rPr>
              <w:t>www.gsxt.gov.cn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④“中国社会组织公共服务平台”网站（</w:t>
            </w:r>
            <w:r>
              <w:rPr>
                <w:rFonts w:ascii="宋体" w:hAnsi="宋体" w:cs="宋体"/>
                <w:szCs w:val="21"/>
              </w:rPr>
              <w:t>www.chinanpo.gov.cn</w:t>
            </w:r>
            <w:r>
              <w:rPr>
                <w:rFonts w:hint="eastAsia" w:ascii="宋体" w:hAnsi="宋体" w:cs="宋体"/>
                <w:szCs w:val="21"/>
              </w:rPr>
              <w:t>）（仅查询社会组织）；</w:t>
            </w:r>
          </w:p>
          <w:p>
            <w:pPr>
              <w:autoSpaceDE w:val="0"/>
              <w:autoSpaceDN w:val="0"/>
              <w:spacing w:line="276" w:lineRule="auto"/>
              <w:contextualSpacing/>
              <w:rPr>
                <w:rFonts w:ascii="宋体" w:cs="宋体"/>
                <w:szCs w:val="21"/>
              </w:rPr>
            </w:pPr>
            <w:r>
              <w:rPr>
                <w:rFonts w:ascii="宋体" w:hAnsi="宋体" w:cs="宋体"/>
                <w:szCs w:val="21"/>
              </w:rPr>
              <w:t>2</w:t>
            </w:r>
            <w:r>
              <w:rPr>
                <w:rFonts w:hint="eastAsia" w:ascii="宋体" w:hAnsi="宋体" w:cs="宋体"/>
                <w:szCs w:val="21"/>
              </w:rPr>
              <w:t>、截止时间：同投标截止时间；</w:t>
            </w:r>
          </w:p>
          <w:p>
            <w:pPr>
              <w:autoSpaceDE w:val="0"/>
              <w:autoSpaceDN w:val="0"/>
              <w:spacing w:line="276" w:lineRule="auto"/>
              <w:contextualSpacing/>
              <w:rPr>
                <w:rFonts w:ascii="宋体" w:cs="宋体"/>
                <w:szCs w:val="21"/>
              </w:rPr>
            </w:pPr>
            <w:r>
              <w:rPr>
                <w:rFonts w:ascii="宋体" w:hAnsi="宋体" w:cs="宋体"/>
                <w:szCs w:val="21"/>
              </w:rPr>
              <w:t>3</w:t>
            </w:r>
            <w:r>
              <w:rPr>
                <w:rFonts w:hint="eastAsia" w:ascii="宋体" w:hAnsi="宋体" w:cs="宋体"/>
                <w:szCs w:val="21"/>
              </w:rPr>
              <w:t>、信用信息查询记录和证据留存具体方式：经采购人确认的查询结果网页截图作为查询记录和证据，与其他采购文件一并保存；</w:t>
            </w:r>
          </w:p>
          <w:p>
            <w:pPr>
              <w:autoSpaceDE w:val="0"/>
              <w:autoSpaceDN w:val="0"/>
              <w:spacing w:line="276" w:lineRule="auto"/>
              <w:contextualSpacing/>
              <w:rPr>
                <w:rFonts w:ascii="宋体" w:cs="宋体"/>
                <w:szCs w:val="21"/>
              </w:rPr>
            </w:pP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276" w:lineRule="auto"/>
              <w:contextualSpacing/>
              <w:rPr>
                <w:rFonts w:ascii="宋体" w:cs="宋体"/>
                <w:szCs w:val="21"/>
              </w:rPr>
            </w:pPr>
            <w:r>
              <w:rPr>
                <w:rFonts w:ascii="宋体" w:hAnsi="宋体" w:cs="宋体"/>
                <w:szCs w:val="21"/>
              </w:rPr>
              <w:t>5</w:t>
            </w:r>
            <w:r>
              <w:rPr>
                <w:rFonts w:hint="eastAsia" w:ascii="宋体" w:hAnsi="宋体" w:cs="宋体"/>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5</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联合体投标</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最高限价</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本项目最高限价：</w:t>
            </w:r>
            <w:r>
              <w:rPr>
                <w:rFonts w:hint="eastAsia" w:ascii="宋体" w:cs="宋体"/>
                <w:bCs/>
                <w:szCs w:val="21"/>
              </w:rPr>
              <w:t>第一标段：80万元，第二标段：73万元，第三标段：89.68万元，第四标段：114万元，第五标段：74万元；</w:t>
            </w:r>
            <w:r>
              <w:rPr>
                <w:rFonts w:hint="eastAsia" w:asci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7058" w:type="dxa"/>
            <w:vAlign w:val="center"/>
          </w:tcPr>
          <w:p>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进口产品参与</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投标有效期</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szCs w:val="21"/>
              </w:rPr>
              <w:t>60</w:t>
            </w:r>
            <w:r>
              <w:rPr>
                <w:rFonts w:hint="eastAsia" w:ascii="宋体" w:hAnsi="宋体" w:cs="宋体"/>
                <w:szCs w:val="21"/>
              </w:rPr>
              <w:t>天（自</w:t>
            </w:r>
            <w:r>
              <w:rPr>
                <w:rFonts w:hint="eastAsia" w:ascii="宋体" w:hAnsi="宋体" w:cs="宋体"/>
                <w:kern w:val="0"/>
                <w:szCs w:val="21"/>
              </w:rPr>
              <w:t>提交投标文件的截止之日起算</w:t>
            </w:r>
            <w:r>
              <w:rPr>
                <w:rFonts w:hint="eastAsia" w:ascii="宋体" w:hAnsi="宋体" w:cs="宋体"/>
                <w:szCs w:val="21"/>
              </w:rPr>
              <w:t>）</w:t>
            </w:r>
          </w:p>
          <w:p>
            <w:pPr>
              <w:autoSpaceDE w:val="0"/>
              <w:autoSpaceDN w:val="0"/>
              <w:adjustRightInd w:val="0"/>
              <w:spacing w:line="276" w:lineRule="auto"/>
              <w:rPr>
                <w:rFonts w:ascii="宋体" w:cs="宋体"/>
                <w:szCs w:val="21"/>
              </w:rPr>
            </w:pPr>
            <w:r>
              <w:rPr>
                <w:rFonts w:hint="eastAsia" w:ascii="宋体" w:hAnsi="宋体" w:cs="宋体"/>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中标人将本项目的非主体、非关键性</w:t>
            </w:r>
          </w:p>
          <w:p>
            <w:pPr>
              <w:autoSpaceDE w:val="0"/>
              <w:autoSpaceDN w:val="0"/>
              <w:adjustRightInd w:val="0"/>
              <w:spacing w:line="276" w:lineRule="auto"/>
              <w:jc w:val="center"/>
              <w:rPr>
                <w:rFonts w:ascii="宋体" w:cs="宋体"/>
                <w:szCs w:val="21"/>
              </w:rPr>
            </w:pPr>
            <w:r>
              <w:rPr>
                <w:rFonts w:hint="eastAsia" w:ascii="宋体" w:hAnsi="宋体" w:cs="宋体"/>
                <w:bCs/>
                <w:szCs w:val="21"/>
                <w:lang w:val="zh-CN"/>
              </w:rPr>
              <w:t>工作分包</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投标截止及</w:t>
            </w:r>
          </w:p>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开标时间</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
                <w:bCs/>
                <w:szCs w:val="21"/>
              </w:rPr>
              <w:t>20</w:t>
            </w:r>
            <w:r>
              <w:rPr>
                <w:rFonts w:hint="eastAsia" w:ascii="宋体" w:hAnsi="宋体" w:cs="宋体"/>
                <w:b/>
                <w:bCs/>
                <w:szCs w:val="21"/>
              </w:rPr>
              <w:t>20</w:t>
            </w:r>
            <w:r>
              <w:rPr>
                <w:rFonts w:hint="eastAsia" w:ascii="宋体" w:hAnsi="宋体" w:cs="宋体"/>
                <w:b/>
                <w:bCs/>
                <w:szCs w:val="21"/>
                <w:lang w:val="zh-CN"/>
              </w:rPr>
              <w:t>年</w:t>
            </w:r>
            <w:r>
              <w:rPr>
                <w:rFonts w:hint="eastAsia" w:ascii="宋体" w:hAnsi="宋体" w:cs="宋体"/>
                <w:b/>
                <w:bCs/>
                <w:szCs w:val="21"/>
                <w:lang w:val="en-US" w:eastAsia="zh-CN"/>
              </w:rPr>
              <w:t>6</w:t>
            </w:r>
            <w:r>
              <w:rPr>
                <w:rFonts w:hint="eastAsia" w:ascii="宋体" w:hAnsi="宋体" w:cs="宋体"/>
                <w:b/>
                <w:bCs/>
                <w:szCs w:val="21"/>
                <w:lang w:val="zh-CN"/>
              </w:rPr>
              <w:t>月</w:t>
            </w:r>
            <w:r>
              <w:rPr>
                <w:rFonts w:hint="eastAsia" w:ascii="宋体" w:hAnsi="宋体" w:cs="宋体"/>
                <w:b/>
                <w:bCs/>
                <w:szCs w:val="21"/>
                <w:lang w:val="en-US" w:eastAsia="zh-CN"/>
              </w:rPr>
              <w:t>28</w:t>
            </w:r>
            <w:bookmarkStart w:id="18" w:name="_GoBack"/>
            <w:bookmarkEnd w:id="18"/>
            <w:r>
              <w:rPr>
                <w:rFonts w:hint="eastAsia" w:ascii="宋体" w:hAnsi="宋体" w:cs="宋体"/>
                <w:b/>
                <w:bCs/>
                <w:szCs w:val="21"/>
                <w:lang w:val="zh-CN"/>
              </w:rPr>
              <w:t>日 8时 30 分</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递交投标文件</w:t>
            </w:r>
          </w:p>
          <w:p>
            <w:pPr>
              <w:autoSpaceDE w:val="0"/>
              <w:autoSpaceDN w:val="0"/>
              <w:adjustRightInd w:val="0"/>
              <w:spacing w:line="276" w:lineRule="auto"/>
              <w:jc w:val="center"/>
              <w:rPr>
                <w:rFonts w:ascii="宋体" w:cs="宋体"/>
                <w:szCs w:val="21"/>
              </w:rPr>
            </w:pPr>
            <w:r>
              <w:rPr>
                <w:rFonts w:hint="eastAsia" w:ascii="宋体" w:hAnsi="宋体" w:cs="宋体"/>
                <w:szCs w:val="21"/>
              </w:rPr>
              <w:t>及开标地点</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禹州市公共资源交易中心开标一 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7058" w:type="dxa"/>
            <w:vAlign w:val="center"/>
          </w:tcPr>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bCs/>
                <w:szCs w:val="21"/>
                <w:lang w:val="zh-CN"/>
              </w:rPr>
              <w:t>不收取，供应商以投标承诺函的形式替代投标保证金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15</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公告发布</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采购人澄清或修改招标文件时间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宋体"/>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投标人对采购文件质疑截止时间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18</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投标文件份数</w:t>
            </w:r>
          </w:p>
        </w:tc>
        <w:tc>
          <w:tcPr>
            <w:tcW w:w="7058" w:type="dxa"/>
            <w:vAlign w:val="center"/>
          </w:tcPr>
          <w:p>
            <w:pPr>
              <w:autoSpaceDE w:val="0"/>
              <w:autoSpaceDN w:val="0"/>
              <w:adjustRightInd w:val="0"/>
              <w:spacing w:line="276" w:lineRule="auto"/>
              <w:rPr>
                <w:rFonts w:ascii="宋体" w:hAns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电子投标文件：成功上传至《全国公共资源交易平台（河南省·许昌市）》公共资源交易系统加密电子投标文件</w:t>
            </w:r>
            <w:r>
              <w:rPr>
                <w:rFonts w:ascii="宋体" w:hAnsi="宋体" w:cs="宋体"/>
                <w:szCs w:val="21"/>
              </w:rPr>
              <w:t>1</w:t>
            </w:r>
            <w:r>
              <w:rPr>
                <w:rFonts w:hint="eastAsia" w:ascii="宋体" w:hAnsi="宋体" w:cs="宋体"/>
                <w:szCs w:val="21"/>
              </w:rPr>
              <w:t>份</w:t>
            </w:r>
            <w:r>
              <w:rPr>
                <w:rFonts w:hint="eastAsia" w:ascii="宋体" w:hAnsi="宋体" w:cs="宋体"/>
                <w:szCs w:val="21"/>
                <w:lang w:val="zh-CN"/>
              </w:rPr>
              <w:t>（文件格式为：</w:t>
            </w:r>
            <w:r>
              <w:rPr>
                <w:rFonts w:ascii="宋体" w:hAnsi="宋体" w:cs="宋体"/>
                <w:szCs w:val="21"/>
                <w:lang w:val="zh-CN"/>
              </w:rPr>
              <w:t xml:space="preserve"> XXX</w:t>
            </w:r>
            <w:r>
              <w:rPr>
                <w:rFonts w:hint="eastAsia" w:ascii="宋体" w:hAnsi="宋体" w:cs="宋体"/>
                <w:szCs w:val="21"/>
                <w:lang w:val="zh-CN"/>
              </w:rPr>
              <w:t>公司</w:t>
            </w:r>
            <w:r>
              <w:rPr>
                <w:rFonts w:ascii="宋体" w:hAnsi="宋体" w:cs="宋体"/>
                <w:szCs w:val="21"/>
                <w:lang w:val="zh-CN"/>
              </w:rPr>
              <w:t>XXX</w:t>
            </w:r>
            <w:r>
              <w:rPr>
                <w:rFonts w:hint="eastAsia" w:ascii="宋体" w:hAnsi="宋体" w:cs="宋体"/>
                <w:szCs w:val="21"/>
                <w:lang w:val="zh-CN"/>
              </w:rPr>
              <w:t>项目编号</w:t>
            </w:r>
            <w:r>
              <w:rPr>
                <w:rFonts w:ascii="宋体" w:hAnsi="宋体" w:cs="宋体"/>
                <w:szCs w:val="21"/>
                <w:lang w:val="zh-CN"/>
              </w:rPr>
              <w:t>.file</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投标文件的</w:t>
            </w:r>
          </w:p>
          <w:p>
            <w:pPr>
              <w:autoSpaceDE w:val="0"/>
              <w:autoSpaceDN w:val="0"/>
              <w:adjustRightInd w:val="0"/>
              <w:spacing w:line="276" w:lineRule="auto"/>
              <w:jc w:val="center"/>
              <w:rPr>
                <w:rFonts w:ascii="宋体" w:cs="宋体"/>
                <w:szCs w:val="21"/>
              </w:rPr>
            </w:pPr>
            <w:r>
              <w:rPr>
                <w:rFonts w:hint="eastAsia" w:ascii="宋体" w:hAnsi="宋体" w:cs="宋体"/>
                <w:szCs w:val="21"/>
              </w:rPr>
              <w:t>签署盖章</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电子投标文件：按招标文件要求加盖电子印章和法人电子印章。</w:t>
            </w:r>
          </w:p>
          <w:p>
            <w:pPr>
              <w:autoSpaceDE w:val="0"/>
              <w:autoSpaceDN w:val="0"/>
              <w:adjustRightInd w:val="0"/>
              <w:spacing w:line="276" w:lineRule="auto"/>
              <w:rPr>
                <w:rFonts w:ascii="宋体" w:cs="宋体"/>
                <w:szCs w:val="21"/>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20</w:t>
            </w:r>
          </w:p>
        </w:tc>
        <w:tc>
          <w:tcPr>
            <w:tcW w:w="2023" w:type="dxa"/>
            <w:vAlign w:val="center"/>
          </w:tcPr>
          <w:p>
            <w:pPr>
              <w:autoSpaceDE w:val="0"/>
              <w:autoSpaceDN w:val="0"/>
              <w:adjustRightInd w:val="0"/>
              <w:spacing w:line="420" w:lineRule="exact"/>
              <w:jc w:val="center"/>
              <w:rPr>
                <w:rFonts w:hAnsi="宋体" w:cs="宋体"/>
                <w:color w:val="000000" w:themeColor="text1"/>
                <w:sz w:val="24"/>
              </w:rPr>
            </w:pPr>
            <w:r>
              <w:rPr>
                <w:rFonts w:hint="eastAsia" w:hAnsi="宋体" w:cs="宋体"/>
                <w:color w:val="000000" w:themeColor="text1"/>
                <w:sz w:val="24"/>
              </w:rPr>
              <w:t>本项目是否采用不见面开标</w:t>
            </w:r>
          </w:p>
        </w:tc>
        <w:tc>
          <w:tcPr>
            <w:tcW w:w="7058" w:type="dxa"/>
            <w:vAlign w:val="center"/>
          </w:tcPr>
          <w:p>
            <w:pPr>
              <w:autoSpaceDE w:val="0"/>
              <w:autoSpaceDN w:val="0"/>
              <w:adjustRightInd w:val="0"/>
              <w:spacing w:line="360" w:lineRule="auto"/>
              <w:rPr>
                <w:rFonts w:hAnsi="宋体"/>
                <w:color w:val="000000" w:themeColor="text1"/>
                <w:sz w:val="24"/>
                <w:szCs w:val="24"/>
              </w:rPr>
            </w:pPr>
            <w:r>
              <w:rPr>
                <w:rFonts w:hint="eastAsia" w:hAnsi="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评标委员会组建</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rPr>
              <w:t>由采购人代表</w:t>
            </w:r>
            <w:r>
              <w:rPr>
                <w:rFonts w:ascii="宋体" w:hAnsi="宋体" w:cs="宋体"/>
                <w:szCs w:val="21"/>
              </w:rPr>
              <w:t>1</w:t>
            </w:r>
            <w:r>
              <w:rPr>
                <w:rFonts w:hint="eastAsia" w:ascii="宋体" w:hAnsi="宋体" w:cs="宋体"/>
                <w:szCs w:val="21"/>
              </w:rPr>
              <w:t>人和评审专家</w:t>
            </w:r>
            <w:r>
              <w:rPr>
                <w:rFonts w:ascii="宋体" w:hAnsi="宋体" w:cs="宋体"/>
                <w:szCs w:val="21"/>
              </w:rPr>
              <w:t>4</w:t>
            </w:r>
            <w:r>
              <w:rPr>
                <w:rFonts w:hint="eastAsia" w:ascii="宋体" w:hAnsi="宋体" w:cs="宋体"/>
                <w:szCs w:val="21"/>
              </w:rPr>
              <w:t>人共</w:t>
            </w:r>
            <w:r>
              <w:rPr>
                <w:rFonts w:ascii="宋体" w:hAnsi="宋体" w:cs="宋体"/>
                <w:szCs w:val="21"/>
              </w:rPr>
              <w:t>5</w:t>
            </w:r>
            <w:r>
              <w:rPr>
                <w:rFonts w:hint="eastAsia" w:ascii="宋体" w:hAnsi="宋体" w:cs="宋体"/>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szCs w:val="21"/>
              </w:rPr>
              <w:t>评标方法</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3</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授权函</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hint="eastAsia" w:ascii="宋体" w:hAnsi="宋体" w:cs="宋体"/>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履约保证金</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sym w:font="Wingdings 2" w:char="0052"/>
            </w:r>
            <w:r>
              <w:rPr>
                <w:rFonts w:hint="eastAsia" w:ascii="宋体" w:hAnsi="宋体" w:cs="宋体"/>
                <w:color w:val="333333"/>
                <w:szCs w:val="21"/>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代理服务费</w:t>
            </w:r>
          </w:p>
        </w:tc>
        <w:tc>
          <w:tcPr>
            <w:tcW w:w="7058" w:type="dxa"/>
            <w:vAlign w:val="center"/>
          </w:tcPr>
          <w:p>
            <w:pPr>
              <w:autoSpaceDE w:val="0"/>
              <w:autoSpaceDN w:val="0"/>
              <w:spacing w:line="276" w:lineRule="auto"/>
              <w:contextualSpacing/>
              <w:rPr>
                <w:rFonts w:ascii="宋体" w:cs="宋体"/>
                <w:bCs/>
                <w:sz w:val="24"/>
                <w:szCs w:val="24"/>
                <w:lang w:val="zh-CN"/>
              </w:rPr>
            </w:pPr>
            <w:r>
              <w:rPr>
                <w:rFonts w:hint="eastAsia" w:ascii="宋体" w:hAnsi="宋体" w:cs="宋体"/>
                <w:color w:val="333333"/>
                <w:szCs w:val="21"/>
              </w:rPr>
              <w:t>招标代理服务费由中标人支付，招标代理服务费根据《国家计委〈计价格〔</w:t>
            </w:r>
            <w:r>
              <w:rPr>
                <w:rFonts w:ascii="宋体" w:hAnsi="宋体" w:cs="宋体"/>
                <w:color w:val="333333"/>
                <w:szCs w:val="21"/>
              </w:rPr>
              <w:t>2002</w:t>
            </w:r>
            <w:r>
              <w:rPr>
                <w:rFonts w:hint="eastAsia" w:ascii="宋体" w:hAnsi="宋体" w:cs="宋体"/>
                <w:color w:val="333333"/>
                <w:szCs w:val="21"/>
              </w:rPr>
              <w:t>〕</w:t>
            </w:r>
            <w:r>
              <w:rPr>
                <w:rFonts w:ascii="宋体" w:hAnsi="宋体" w:cs="宋体"/>
                <w:color w:val="333333"/>
                <w:szCs w:val="21"/>
              </w:rPr>
              <w:t>1980</w:t>
            </w:r>
            <w:r>
              <w:rPr>
                <w:rFonts w:hint="eastAsia" w:ascii="宋体" w:hAnsi="宋体" w:cs="宋体"/>
                <w:color w:val="333333"/>
                <w:szCs w:val="21"/>
              </w:rPr>
              <w:t>号〉》及《国家发展改革委办公厅〈发改办价格〔</w:t>
            </w:r>
            <w:r>
              <w:rPr>
                <w:rFonts w:ascii="宋体" w:hAnsi="宋体" w:cs="宋体"/>
                <w:color w:val="333333"/>
                <w:szCs w:val="21"/>
              </w:rPr>
              <w:t>2003</w:t>
            </w:r>
            <w:r>
              <w:rPr>
                <w:rFonts w:hint="eastAsia" w:ascii="宋体" w:hAnsi="宋体" w:cs="宋体"/>
                <w:color w:val="333333"/>
                <w:szCs w:val="21"/>
              </w:rPr>
              <w:t>〕</w:t>
            </w:r>
            <w:r>
              <w:rPr>
                <w:rFonts w:ascii="宋体" w:hAnsi="宋体" w:cs="宋体"/>
                <w:color w:val="333333"/>
                <w:szCs w:val="21"/>
              </w:rPr>
              <w:t>857</w:t>
            </w:r>
            <w:r>
              <w:rPr>
                <w:rFonts w:hint="eastAsia" w:ascii="宋体" w:hAnsi="宋体" w:cs="宋体"/>
                <w:color w:val="333333"/>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6</w:t>
            </w:r>
          </w:p>
        </w:tc>
        <w:tc>
          <w:tcPr>
            <w:tcW w:w="2023" w:type="dxa"/>
            <w:vAlign w:val="center"/>
          </w:tcPr>
          <w:p>
            <w:pPr>
              <w:autoSpaceDE w:val="0"/>
              <w:autoSpaceDN w:val="0"/>
              <w:adjustRightInd w:val="0"/>
              <w:spacing w:line="276" w:lineRule="auto"/>
              <w:jc w:val="center"/>
              <w:rPr>
                <w:rFonts w:ascii="宋体" w:cs="宋体"/>
                <w:color w:val="333333"/>
                <w:szCs w:val="21"/>
              </w:rPr>
            </w:pPr>
            <w:r>
              <w:rPr>
                <w:rFonts w:hint="eastAsia" w:ascii="宋体" w:hAnsi="宋体" w:cs="宋体"/>
                <w:color w:val="333333"/>
                <w:szCs w:val="21"/>
              </w:rPr>
              <w:t>中标通知书</w:t>
            </w:r>
          </w:p>
        </w:tc>
        <w:tc>
          <w:tcPr>
            <w:tcW w:w="7058" w:type="dxa"/>
            <w:vAlign w:val="center"/>
          </w:tcPr>
          <w:p>
            <w:pPr>
              <w:autoSpaceDE w:val="0"/>
              <w:autoSpaceDN w:val="0"/>
              <w:adjustRightInd w:val="0"/>
              <w:spacing w:line="276" w:lineRule="auto"/>
              <w:rPr>
                <w:rFonts w:ascii="宋体" w:cs="宋体"/>
                <w:color w:val="333333"/>
                <w:szCs w:val="21"/>
              </w:rPr>
            </w:pPr>
            <w:r>
              <w:rPr>
                <w:rFonts w:hint="eastAsia" w:ascii="宋体" w:hAnsi="宋体" w:cs="宋体"/>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7</w:t>
            </w:r>
          </w:p>
        </w:tc>
        <w:tc>
          <w:tcPr>
            <w:tcW w:w="2023" w:type="dxa"/>
            <w:vAlign w:val="center"/>
          </w:tcPr>
          <w:p>
            <w:pPr>
              <w:autoSpaceDE w:val="0"/>
              <w:autoSpaceDN w:val="0"/>
              <w:adjustRightInd w:val="0"/>
              <w:spacing w:line="420" w:lineRule="exact"/>
              <w:jc w:val="center"/>
              <w:rPr>
                <w:rFonts w:ascii="宋体" w:hAnsi="宋体" w:cs="宋体"/>
                <w:color w:val="333333"/>
                <w:szCs w:val="21"/>
              </w:rPr>
            </w:pPr>
            <w:r>
              <w:rPr>
                <w:rFonts w:hint="eastAsia" w:ascii="宋体" w:hAnsi="宋体" w:cs="宋体"/>
                <w:color w:val="333333"/>
                <w:szCs w:val="21"/>
              </w:rPr>
              <w:t>开标程序</w:t>
            </w:r>
          </w:p>
        </w:tc>
        <w:tc>
          <w:tcPr>
            <w:tcW w:w="7058" w:type="dxa"/>
          </w:tcPr>
          <w:p>
            <w:pPr>
              <w:spacing w:line="520" w:lineRule="exact"/>
              <w:rPr>
                <w:rFonts w:ascii="宋体" w:hAnsi="宋体" w:cs="宋体"/>
                <w:color w:val="333333"/>
                <w:szCs w:val="21"/>
              </w:rPr>
            </w:pPr>
            <w:r>
              <w:rPr>
                <w:rFonts w:hint="eastAsia" w:ascii="宋体" w:hAnsi="宋体" w:cs="宋体"/>
                <w:color w:val="333333"/>
                <w:szCs w:val="21"/>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ascii="宋体" w:hAnsi="宋体" w:cs="宋体"/>
                <w:color w:val="333333"/>
                <w:szCs w:val="21"/>
              </w:rPr>
            </w:pPr>
            <w:r>
              <w:rPr>
                <w:rFonts w:hint="eastAsia" w:ascii="宋体" w:hAnsi="宋体" w:cs="宋体"/>
                <w:color w:val="333333"/>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ascii="宋体" w:hAnsi="宋体" w:cs="宋体"/>
                <w:color w:val="333333"/>
                <w:szCs w:val="21"/>
              </w:rPr>
            </w:pPr>
            <w:r>
              <w:rPr>
                <w:rFonts w:hint="eastAsia" w:ascii="宋体" w:hAnsi="宋体" w:cs="宋体"/>
                <w:color w:val="333333"/>
                <w:szCs w:val="21"/>
              </w:rPr>
              <w:t>(3)解密完成后，招标人（代理机构）点击“系数抽取”按钮进行系数抽取，系数抽取情况在“公告通知”处显示。</w:t>
            </w:r>
          </w:p>
          <w:p>
            <w:pPr>
              <w:spacing w:line="520" w:lineRule="exact"/>
              <w:rPr>
                <w:rFonts w:ascii="宋体" w:hAnsi="宋体" w:cs="宋体"/>
                <w:color w:val="333333"/>
                <w:szCs w:val="21"/>
              </w:rPr>
            </w:pPr>
            <w:r>
              <w:rPr>
                <w:rFonts w:hint="eastAsia" w:ascii="宋体" w:hAnsi="宋体" w:cs="宋体"/>
                <w:color w:val="333333"/>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05" w:firstLineChars="50"/>
              <w:rPr>
                <w:rFonts w:ascii="宋体" w:hAnsi="宋体" w:cs="宋体"/>
                <w:color w:val="333333"/>
                <w:szCs w:val="21"/>
              </w:rPr>
            </w:pPr>
            <w:r>
              <w:rPr>
                <w:rFonts w:hint="eastAsia" w:ascii="宋体" w:hAnsi="宋体" w:cs="宋体"/>
                <w:color w:val="333333"/>
                <w:szCs w:val="21"/>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ascii="宋体" w:hAnsi="宋体" w:cs="宋体"/>
                <w:color w:val="333333"/>
                <w:szCs w:val="21"/>
              </w:rPr>
            </w:pPr>
            <w:r>
              <w:rPr>
                <w:rFonts w:hint="eastAsia" w:ascii="宋体" w:hAnsi="宋体" w:cs="宋体"/>
                <w:color w:val="333333"/>
                <w:szCs w:val="21"/>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8</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投标人代表出席开标会</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9</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解释权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构成本招标文件的各个组成文件应互为解释，互为说明；</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、同一组成文件中就同一事项的规定或约定不一致的，以编排顺序在后者为准；</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、同一组成文件不同版本之间有不一致的，以形成时间在后者为准；</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30</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知识产权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1</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投标费用</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2</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纪律和监督</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3</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投标文件的拒收</w:t>
            </w:r>
          </w:p>
        </w:tc>
        <w:tc>
          <w:tcPr>
            <w:tcW w:w="7058" w:type="dxa"/>
            <w:vAlign w:val="center"/>
          </w:tcPr>
          <w:p>
            <w:pPr>
              <w:autoSpaceDE w:val="0"/>
              <w:autoSpaceDN w:val="0"/>
              <w:adjustRightInd w:val="0"/>
              <w:spacing w:line="276" w:lineRule="auto"/>
              <w:contextualSpacing/>
            </w:pPr>
            <w:r>
              <w:rPr>
                <w:rFonts w:hint="eastAsia"/>
              </w:rPr>
              <w:t>1、未成功上传的投标文件；</w:t>
            </w:r>
          </w:p>
          <w:p>
            <w:pPr>
              <w:autoSpaceDE w:val="0"/>
              <w:autoSpaceDN w:val="0"/>
              <w:adjustRightInd w:val="0"/>
              <w:spacing w:line="276" w:lineRule="auto"/>
              <w:contextualSpacing/>
            </w:pPr>
            <w:r>
              <w:rPr>
                <w:rFonts w:hint="eastAsia"/>
              </w:rPr>
              <w:t>2、未进行解密或未按要求成功解密的投标文件。</w:t>
            </w:r>
          </w:p>
          <w:p>
            <w:pPr>
              <w:autoSpaceDE w:val="0"/>
              <w:autoSpaceDN w:val="0"/>
              <w:adjustRightInd w:val="0"/>
              <w:spacing w:line="276" w:lineRule="auto"/>
              <w:contextualSpacing/>
              <w:rPr>
                <w:lang w:val="zh-CN"/>
              </w:rPr>
            </w:pPr>
            <w:r>
              <w:rPr>
                <w:rFonts w:hint="eastAsia"/>
              </w:rPr>
              <w:t>3</w:t>
            </w:r>
            <w:r>
              <w:rPr>
                <w:rFonts w:hint="eastAsia"/>
                <w:lang w:val="zh-CN"/>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hint="eastAsia" w:ascii="宋体" w:hAnsi="宋体" w:cs="宋体"/>
                <w:szCs w:val="21"/>
              </w:rPr>
              <w:t>4</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特别提示</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按照《关于推进全流程电子化交易和在线监管工作有关问题的通知》（许公管办</w:t>
            </w:r>
            <w:r>
              <w:rPr>
                <w:rFonts w:ascii="宋体" w:hAnsi="宋体" w:cs="宋体"/>
                <w:szCs w:val="21"/>
                <w:lang w:val="zh-CN"/>
              </w:rPr>
              <w:t>[2019]3</w:t>
            </w:r>
            <w:r>
              <w:rPr>
                <w:rFonts w:hint="eastAsia" w:ascii="宋体" w:hAnsi="宋体" w:cs="宋体"/>
                <w:szCs w:val="21"/>
                <w:lang w:val="zh-CN"/>
              </w:rPr>
              <w:t>号）规定：</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不同供应商电子投标文件制作硬件特征码（网卡</w:t>
            </w:r>
            <w:r>
              <w:rPr>
                <w:rFonts w:ascii="宋体" w:hAnsi="宋体" w:cs="宋体"/>
                <w:szCs w:val="21"/>
                <w:lang w:val="zh-CN"/>
              </w:rPr>
              <w:t>MAC</w:t>
            </w:r>
            <w:r>
              <w:rPr>
                <w:rFonts w:hint="eastAsia" w:ascii="宋体" w:hAnsi="宋体" w:cs="宋体"/>
                <w:szCs w:val="21"/>
                <w:lang w:val="zh-CN"/>
              </w:rPr>
              <w:t>地址、</w:t>
            </w:r>
            <w:r>
              <w:rPr>
                <w:rFonts w:ascii="宋体" w:hAnsi="宋体" w:cs="宋体"/>
                <w:szCs w:val="21"/>
                <w:lang w:val="zh-CN"/>
              </w:rPr>
              <w:t>CPU</w:t>
            </w:r>
            <w:r>
              <w:rPr>
                <w:rFonts w:hint="eastAsia" w:ascii="宋体" w:hAnsi="宋体" w:cs="宋体"/>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rPr>
              <w:t>未尽事宜，按国家有关规定执行。</w:t>
            </w:r>
          </w:p>
        </w:tc>
      </w:tr>
    </w:tbl>
    <w:p>
      <w:pPr>
        <w:widowControl/>
        <w:spacing w:line="276" w:lineRule="auto"/>
        <w:jc w:val="center"/>
        <w:rPr>
          <w:rFonts w:ascii="宋体" w:cs="宋体"/>
          <w:b/>
          <w:kern w:val="0"/>
          <w:sz w:val="28"/>
          <w:szCs w:val="28"/>
        </w:rPr>
      </w:pPr>
      <w:r>
        <w:rPr>
          <w:rFonts w:hint="eastAsia" w:ascii="宋体" w:hAnsi="宋体" w:cs="宋体"/>
          <w:b/>
          <w:kern w:val="0"/>
          <w:sz w:val="36"/>
          <w:szCs w:val="36"/>
        </w:rPr>
        <w:t>第四章投标人须知</w:t>
      </w:r>
    </w:p>
    <w:p>
      <w:pPr>
        <w:numPr>
          <w:ilvl w:val="0"/>
          <w:numId w:val="14"/>
        </w:numPr>
        <w:tabs>
          <w:tab w:val="left" w:pos="1260"/>
        </w:tabs>
        <w:autoSpaceDE w:val="0"/>
        <w:autoSpaceDN w:val="0"/>
        <w:adjustRightInd w:val="0"/>
        <w:spacing w:line="276" w:lineRule="auto"/>
        <w:contextualSpacing/>
        <w:jc w:val="center"/>
        <w:rPr>
          <w:rFonts w:ascii="宋体" w:cs="宋体"/>
          <w:b/>
          <w:kern w:val="0"/>
          <w:sz w:val="28"/>
          <w:szCs w:val="28"/>
        </w:rPr>
      </w:pPr>
      <w:r>
        <w:rPr>
          <w:rFonts w:hint="eastAsia" w:ascii="宋体" w:hAnsi="宋体" w:cs="宋体"/>
          <w:b/>
          <w:kern w:val="0"/>
          <w:sz w:val="28"/>
          <w:szCs w:val="28"/>
        </w:rPr>
        <w:t>概念释义</w:t>
      </w:r>
    </w:p>
    <w:p>
      <w:pPr>
        <w:pStyle w:val="64"/>
        <w:numPr>
          <w:ilvl w:val="0"/>
          <w:numId w:val="15"/>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适用范围</w:t>
      </w:r>
    </w:p>
    <w:p>
      <w:pPr>
        <w:pStyle w:val="64"/>
        <w:numPr>
          <w:ilvl w:val="0"/>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pPr>
        <w:pStyle w:val="64"/>
        <w:autoSpaceDE w:val="0"/>
        <w:autoSpaceDN w:val="0"/>
        <w:spacing w:line="276" w:lineRule="auto"/>
        <w:ind w:left="780" w:firstLine="0" w:firstLineChars="0"/>
        <w:contextualSpacing/>
        <w:rPr>
          <w:rFonts w:ascii="宋体" w:cs="宋体"/>
          <w:kern w:val="0"/>
          <w:szCs w:val="21"/>
        </w:rPr>
      </w:pPr>
    </w:p>
    <w:p>
      <w:pPr>
        <w:pStyle w:val="64"/>
        <w:numPr>
          <w:ilvl w:val="0"/>
          <w:numId w:val="15"/>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定义</w:t>
      </w:r>
    </w:p>
    <w:p>
      <w:pPr>
        <w:pStyle w:val="64"/>
        <w:numPr>
          <w:ilvl w:val="0"/>
          <w:numId w:val="16"/>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“采购人”：是指依法进行政府采购的国家机关、事业单位、团体组织。采购人名称、地址、电话、联系人见“投标人须知前附表”。</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“代理机构”：接受采购人委托，代理采购项目的采购代理机构。代理机构名称、地址、电话、联系人见“投标人须知前附表”。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各项规定，且按照本项目招标公告及招标文件规定的方式获取招标文件的法人、其他组织或者自然人。</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各项规定，响应招标、参加投标竞争，从招标人处按规定获取招标文件，并按照招标文件要求向招标人提交投标文件的法人、其他组织或者自然人。</w:t>
      </w:r>
    </w:p>
    <w:p>
      <w:pPr>
        <w:pStyle w:val="64"/>
        <w:numPr>
          <w:ilvl w:val="1"/>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w:t>
      </w:r>
    </w:p>
    <w:p>
      <w:pPr>
        <w:autoSpaceDE w:val="0"/>
        <w:autoSpaceDN w:val="0"/>
        <w:spacing w:line="276" w:lineRule="auto"/>
        <w:contextualSpacing/>
        <w:rPr>
          <w:rFonts w:ascii="宋体" w:cs="宋体"/>
          <w:kern w:val="0"/>
          <w:szCs w:val="21"/>
        </w:rPr>
      </w:pPr>
      <w:r>
        <w:rPr>
          <w:rFonts w:hint="eastAsia" w:ascii="宋体" w:hAnsi="宋体" w:cs="宋体"/>
          <w:kern w:val="0"/>
          <w:szCs w:val="21"/>
        </w:rPr>
        <w:t>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hint="eastAsia" w:ascii="宋体" w:hAnsi="宋体" w:cs="宋体"/>
          <w:b/>
          <w:kern w:val="0"/>
          <w:szCs w:val="21"/>
        </w:rPr>
        <w:t>合格的投标人</w:t>
      </w:r>
    </w:p>
    <w:p>
      <w:pPr>
        <w:pStyle w:val="56"/>
        <w:numPr>
          <w:ilvl w:val="0"/>
          <w:numId w:val="0"/>
        </w:numPr>
        <w:tabs>
          <w:tab w:val="left" w:pos="0"/>
        </w:tabs>
        <w:adjustRightInd/>
        <w:spacing w:line="276" w:lineRule="auto"/>
        <w:ind w:firstLine="420" w:firstLineChars="200"/>
        <w:contextualSpacing/>
        <w:rPr>
          <w:rFonts w:cs="宋体"/>
        </w:rPr>
      </w:pPr>
      <w:r>
        <w:rPr>
          <w:rFonts w:cs="宋体"/>
        </w:rPr>
        <w:t>3.1</w:t>
      </w:r>
      <w:r>
        <w:rPr>
          <w:rFonts w:hint="eastAsia" w:cs="宋体"/>
        </w:rPr>
        <w:t>在中华人民共和国境内注册，具有本项目生产、制造、供应或实施能力，符合、承认并承诺履行本招标文件各项规定的法人、其他组织或者自然人。</w:t>
      </w:r>
    </w:p>
    <w:p>
      <w:pPr>
        <w:spacing w:line="276" w:lineRule="auto"/>
        <w:ind w:firstLine="420" w:firstLineChars="200"/>
        <w:contextualSpacing/>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符合本项目“投标邀请”和“投标人须知前附表”中规定的合格投标人所必须具备的条件。</w:t>
      </w:r>
    </w:p>
    <w:p>
      <w:pPr>
        <w:spacing w:line="276" w:lineRule="auto"/>
        <w:ind w:firstLine="420" w:firstLineChars="200"/>
        <w:contextualSpacing/>
        <w:rPr>
          <w:rFonts w:ascii="宋体" w:cs="宋体"/>
          <w:szCs w:val="21"/>
        </w:rPr>
      </w:pPr>
      <w:r>
        <w:rPr>
          <w:rFonts w:ascii="宋体" w:hAnsi="宋体" w:cs="宋体"/>
          <w:szCs w:val="21"/>
        </w:rPr>
        <w:t>3.3</w:t>
      </w:r>
      <w:r>
        <w:rPr>
          <w:rFonts w:hint="eastAsia" w:ascii="宋体" w:hAnsi="宋体" w:cs="宋体"/>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7"/>
        </w:numPr>
        <w:spacing w:line="276" w:lineRule="auto"/>
        <w:ind w:firstLine="420" w:firstLineChars="200"/>
        <w:contextualSpacing/>
        <w:rPr>
          <w:rFonts w:ascii="宋体" w:cs="宋体"/>
          <w:szCs w:val="21"/>
        </w:rPr>
      </w:pPr>
      <w:r>
        <w:rPr>
          <w:rFonts w:hint="eastAsia" w:ascii="宋体" w:hAnsi="宋体" w:cs="宋体"/>
          <w:szCs w:val="21"/>
        </w:rPr>
        <w:t>查询渠道：“信用中国”网站（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）、“中国社会组织公共服务平台”网站（</w:t>
      </w:r>
      <w:r>
        <w:rPr>
          <w:rFonts w:ascii="宋体" w:hAnsi="宋体" w:cs="宋体"/>
          <w:szCs w:val="21"/>
        </w:rPr>
        <w:t>www.chinanpo.gov.cn</w:t>
      </w:r>
      <w:r>
        <w:rPr>
          <w:rFonts w:hint="eastAsia" w:ascii="宋体" w:hAnsi="宋体" w:cs="宋体"/>
          <w:szCs w:val="21"/>
        </w:rPr>
        <w:t>）；</w:t>
      </w:r>
    </w:p>
    <w:p>
      <w:pPr>
        <w:numPr>
          <w:ilvl w:val="0"/>
          <w:numId w:val="17"/>
        </w:numPr>
        <w:spacing w:line="276" w:lineRule="auto"/>
        <w:ind w:firstLine="420" w:firstLineChars="200"/>
        <w:contextualSpacing/>
        <w:rPr>
          <w:rFonts w:ascii="宋体" w:cs="宋体"/>
          <w:szCs w:val="21"/>
        </w:rPr>
      </w:pPr>
      <w:r>
        <w:rPr>
          <w:rFonts w:hint="eastAsia" w:ascii="宋体" w:hAnsi="宋体" w:cs="宋体"/>
          <w:szCs w:val="21"/>
        </w:rPr>
        <w:t>截止时间：同投标截止时间；</w:t>
      </w:r>
    </w:p>
    <w:p>
      <w:pPr>
        <w:numPr>
          <w:ilvl w:val="0"/>
          <w:numId w:val="17"/>
        </w:numPr>
        <w:spacing w:line="276" w:lineRule="auto"/>
        <w:ind w:firstLine="420" w:firstLineChars="200"/>
        <w:contextualSpacing/>
        <w:rPr>
          <w:rFonts w:ascii="宋体" w:cs="宋体"/>
          <w:szCs w:val="21"/>
        </w:rPr>
      </w:pPr>
      <w:r>
        <w:rPr>
          <w:rFonts w:hint="eastAsia" w:ascii="宋体" w:hAnsi="宋体" w:cs="宋体"/>
          <w:szCs w:val="21"/>
        </w:rPr>
        <w:t>信用信息查询记录和证据留存具体方式：经采购人确认的查询结果网页截图作为查询记录和证据，与其他采购文件一并保存；</w:t>
      </w:r>
    </w:p>
    <w:p>
      <w:pPr>
        <w:spacing w:line="276" w:lineRule="auto"/>
        <w:ind w:firstLine="420" w:firstLineChars="200"/>
        <w:contextualSpacing/>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6"/>
        <w:spacing w:line="276" w:lineRule="auto"/>
        <w:ind w:firstLine="420"/>
        <w:rPr>
          <w:rFonts w:cs="宋体"/>
          <w:szCs w:val="21"/>
        </w:rPr>
      </w:pPr>
      <w:r>
        <w:rPr>
          <w:rFonts w:hint="eastAsia" w:cs="宋体"/>
          <w:szCs w:val="21"/>
        </w:rPr>
        <w:t>（</w:t>
      </w:r>
      <w:r>
        <w:rPr>
          <w:rFonts w:cs="宋体"/>
          <w:szCs w:val="21"/>
        </w:rPr>
        <w:t>5</w:t>
      </w:r>
      <w:r>
        <w:rPr>
          <w:rFonts w:hint="eastAsia" w:cs="宋体"/>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单位负责人为同一人或者存在直接控股、管理关系的不同供应商，不得参加同一合同项下的政府采购活动；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3.5 </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3.6 </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pPr>
        <w:pStyle w:val="64"/>
        <w:autoSpaceDE w:val="0"/>
        <w:autoSpaceDN w:val="0"/>
        <w:spacing w:line="276" w:lineRule="auto"/>
        <w:ind w:firstLine="0" w:firstLineChars="0"/>
        <w:contextualSpacing/>
        <w:rPr>
          <w:rFonts w:ascii="宋体" w:cs="宋体"/>
          <w:b/>
          <w:kern w:val="0"/>
          <w:szCs w:val="21"/>
        </w:rPr>
      </w:pPr>
      <w:r>
        <w:rPr>
          <w:rFonts w:ascii="宋体" w:hAnsi="宋体" w:cs="宋体"/>
          <w:b/>
          <w:kern w:val="0"/>
          <w:szCs w:val="21"/>
        </w:rPr>
        <w:t>4.</w:t>
      </w:r>
      <w:r>
        <w:rPr>
          <w:rFonts w:hint="eastAsia" w:ascii="宋体" w:hAnsi="宋体" w:cs="宋体"/>
          <w:b/>
          <w:kern w:val="0"/>
          <w:szCs w:val="21"/>
        </w:rPr>
        <w:t>合格的货物和服务</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hint="eastAsia" w:ascii="宋体" w:hAnsi="宋体" w:cs="宋体"/>
          <w:kern w:val="0"/>
          <w:szCs w:val="21"/>
        </w:rPr>
        <w:t>投标人所提供的服务应当没有侵犯任何第三方的知识产权、技术秘密等合法权利。</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64"/>
        <w:autoSpaceDE w:val="0"/>
        <w:autoSpaceDN w:val="0"/>
        <w:spacing w:line="276" w:lineRule="auto"/>
        <w:contextualSpacing/>
        <w:rPr>
          <w:rFonts w:ascii="宋体" w:cs="宋体"/>
          <w:kern w:val="0"/>
          <w:szCs w:val="21"/>
        </w:rPr>
      </w:pPr>
      <w:r>
        <w:rPr>
          <w:rFonts w:ascii="宋体" w:hAnsi="宋体" w:cs="宋体"/>
          <w:kern w:val="0"/>
          <w:szCs w:val="21"/>
        </w:rPr>
        <w:t>4.4</w:t>
      </w:r>
      <w:r>
        <w:rPr>
          <w:rFonts w:hint="eastAsia" w:ascii="宋体" w:hAnsi="宋体" w:cs="宋体"/>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hint="eastAsia" w:ascii="宋体" w:hAnsi="宋体" w:cs="宋体"/>
          <w:b/>
          <w:kern w:val="0"/>
          <w:szCs w:val="21"/>
        </w:rPr>
        <w:t>．投标费用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hint="eastAsia" w:ascii="宋体" w:hAnsi="宋体" w:cs="宋体"/>
          <w:b/>
          <w:kern w:val="0"/>
          <w:szCs w:val="21"/>
        </w:rPr>
        <w:t>．信息发布</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Cs w:val="21"/>
        </w:rPr>
        <w:t>《中国政府采购网》、《河南省政府采购网》、</w:t>
      </w:r>
      <w:r>
        <w:rPr>
          <w:rFonts w:hint="eastAsia" w:ascii="宋体" w:hAnsi="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hint="eastAsia" w:ascii="宋体" w:hAnsi="宋体" w:cs="宋体"/>
          <w:b/>
          <w:kern w:val="0"/>
          <w:szCs w:val="21"/>
        </w:rPr>
        <w:t>采购代理机构代理费用收取标准和方式</w:t>
      </w:r>
    </w:p>
    <w:p>
      <w:pPr>
        <w:autoSpaceDE w:val="0"/>
        <w:autoSpaceDN w:val="0"/>
        <w:spacing w:line="276" w:lineRule="auto"/>
        <w:ind w:firstLine="420" w:firstLineChars="200"/>
        <w:contextualSpacing/>
        <w:rPr>
          <w:rFonts w:ascii="宋体" w:cs="宋体"/>
          <w:szCs w:val="21"/>
        </w:rPr>
      </w:pPr>
      <w:r>
        <w:rPr>
          <w:rFonts w:hint="eastAsia" w:ascii="宋体" w:hAnsi="宋体" w:cs="宋体"/>
          <w:szCs w:val="21"/>
        </w:rPr>
        <w:t>见投标人须知前附表。</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hint="eastAsia" w:ascii="宋体" w:hAnsi="宋体" w:cs="宋体"/>
          <w:b/>
          <w:kern w:val="0"/>
          <w:szCs w:val="21"/>
        </w:rPr>
        <w:t>其他</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Cs w:val="21"/>
        </w:rPr>
      </w:pPr>
      <w:r>
        <w:rPr>
          <w:rFonts w:hint="eastAsia" w:ascii="宋体" w:hAnsi="宋体" w:cs="宋体"/>
          <w:b/>
          <w:kern w:val="0"/>
          <w:szCs w:val="21"/>
        </w:rPr>
        <w:t>二、招标文件说明</w:t>
      </w:r>
    </w:p>
    <w:p>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hint="eastAsia" w:ascii="宋体" w:hAnsi="宋体" w:cs="宋体"/>
          <w:b/>
          <w:kern w:val="0"/>
          <w:szCs w:val="21"/>
        </w:rPr>
        <w:t>．招标文件构成</w:t>
      </w:r>
    </w:p>
    <w:p>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hint="eastAsia" w:ascii="宋体" w:hAnsi="宋体" w:cs="宋体"/>
          <w:kern w:val="0"/>
          <w:szCs w:val="21"/>
        </w:rPr>
        <w:t>招标文件由以下部分组成：</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）投标邀请（招标公告）</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w:t>
      </w:r>
      <w:r>
        <w:rPr>
          <w:rFonts w:hint="eastAsia" w:ascii="宋体" w:hAnsi="宋体" w:cs="宋体"/>
          <w:color w:val="0070C0"/>
          <w:kern w:val="0"/>
          <w:szCs w:val="21"/>
        </w:rPr>
        <w:t>附件</w:t>
      </w:r>
      <w:r>
        <w:rPr>
          <w:rFonts w:hint="eastAsia" w:ascii="宋体" w:hAnsi="宋体" w:cs="宋体"/>
          <w:kern w:val="0"/>
          <w:szCs w:val="21"/>
        </w:rPr>
        <w:t>澄清、答复、修改、补充内容（如有的话）</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9.3 </w:t>
      </w: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276" w:lineRule="auto"/>
        <w:contextualSpacing/>
        <w:rPr>
          <w:rFonts w:ascii="宋体" w:cs="宋体"/>
          <w:b/>
          <w:kern w:val="0"/>
          <w:szCs w:val="21"/>
        </w:rPr>
      </w:pPr>
      <w:r>
        <w:rPr>
          <w:rFonts w:ascii="宋体" w:hAnsi="宋体" w:cs="宋体"/>
          <w:b/>
          <w:kern w:val="0"/>
          <w:szCs w:val="21"/>
        </w:rPr>
        <w:t>10.</w:t>
      </w:r>
      <w:r>
        <w:rPr>
          <w:rFonts w:hint="eastAsia" w:ascii="宋体" w:hAnsi="宋体" w:cs="宋体"/>
          <w:b/>
          <w:kern w:val="0"/>
          <w:szCs w:val="21"/>
        </w:rPr>
        <w:t>现场考察、开标前答疑会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 </w:t>
      </w: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10.1.1 </w:t>
      </w: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10.2 </w:t>
      </w: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10.3 </w:t>
      </w: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10.4 </w:t>
      </w:r>
      <w:r>
        <w:rPr>
          <w:rFonts w:hint="eastAsia" w:ascii="宋体" w:hAnsi="宋体" w:cs="宋体"/>
          <w:kern w:val="0"/>
          <w:szCs w:val="21"/>
        </w:rPr>
        <w:t>现场考察及参加开标前答疑会所发生的费用及一切责任由投标人自行承担。</w:t>
      </w:r>
    </w:p>
    <w:p>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hint="eastAsia" w:ascii="宋体" w:hAnsi="宋体" w:cs="宋体"/>
          <w:b/>
          <w:kern w:val="0"/>
          <w:szCs w:val="21"/>
        </w:rPr>
        <w:t>招标文件的澄清或修改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11.1 </w:t>
      </w:r>
      <w:r>
        <w:rPr>
          <w:rFonts w:hint="eastAsia" w:ascii="宋体" w:hAnsi="宋体" w:cs="宋体"/>
          <w:kern w:val="0"/>
          <w:szCs w:val="21"/>
        </w:rPr>
        <w:t>在投标截止期前，无论出于何种原因，招标人可主动地或在解答潜在投标人提出的澄清问题时对招标文件进行修改。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11.2 </w:t>
      </w: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11.3 </w:t>
      </w: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11.4 </w:t>
      </w: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tabs>
          <w:tab w:val="left" w:pos="1260"/>
        </w:tabs>
        <w:autoSpaceDE w:val="0"/>
        <w:autoSpaceDN w:val="0"/>
        <w:spacing w:line="276" w:lineRule="auto"/>
        <w:contextualSpacing/>
        <w:rPr>
          <w:rFonts w:ascii="宋体" w:cs="宋体"/>
          <w:b/>
          <w:kern w:val="0"/>
          <w:szCs w:val="21"/>
        </w:rPr>
      </w:pPr>
    </w:p>
    <w:p>
      <w:pPr>
        <w:numPr>
          <w:ilvl w:val="0"/>
          <w:numId w:val="14"/>
        </w:numPr>
        <w:tabs>
          <w:tab w:val="left" w:pos="1260"/>
        </w:tabs>
        <w:autoSpaceDE w:val="0"/>
        <w:autoSpaceDN w:val="0"/>
        <w:spacing w:line="276" w:lineRule="auto"/>
        <w:contextualSpacing/>
        <w:jc w:val="center"/>
        <w:rPr>
          <w:rFonts w:cs="宋体"/>
        </w:rPr>
      </w:pPr>
      <w:r>
        <w:rPr>
          <w:rFonts w:hint="eastAsia" w:ascii="宋体" w:hAnsi="宋体" w:cs="宋体"/>
          <w:b/>
          <w:kern w:val="0"/>
          <w:sz w:val="28"/>
          <w:szCs w:val="28"/>
        </w:rPr>
        <w:t>投标文件的编制</w:t>
      </w:r>
    </w:p>
    <w:p>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hint="eastAsia" w:ascii="宋体" w:hAnsi="宋体" w:cs="宋体"/>
          <w:b/>
          <w:kern w:val="0"/>
          <w:szCs w:val="21"/>
        </w:rPr>
        <w:t>．投标的语言及计量单位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12.2 </w:t>
      </w: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hint="eastAsia" w:ascii="宋体" w:hAnsi="宋体" w:cs="宋体"/>
          <w:b/>
          <w:kern w:val="0"/>
          <w:szCs w:val="21"/>
        </w:rPr>
        <w:t>投标报价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13.1 </w:t>
      </w:r>
      <w:r>
        <w:rPr>
          <w:rFonts w:hint="eastAsia" w:ascii="宋体" w:hAnsi="宋体" w:cs="宋体"/>
          <w:kern w:val="0"/>
          <w:szCs w:val="21"/>
        </w:rPr>
        <w:t>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13.2 </w:t>
      </w:r>
      <w:r>
        <w:rPr>
          <w:rFonts w:hint="eastAsia" w:ascii="宋体" w:hAnsi="宋体" w:cs="宋体"/>
          <w:kern w:val="0"/>
          <w:szCs w:val="21"/>
        </w:rPr>
        <w:t>采购人不得向投标人索要或者接受其给予的赠品、回扣或者与采购无关的其他商品、服务。</w:t>
      </w:r>
    </w:p>
    <w:p>
      <w:pPr>
        <w:pStyle w:val="47"/>
        <w:spacing w:line="276" w:lineRule="auto"/>
        <w:rPr>
          <w:rFonts w:ascii="宋体" w:cs="宋体"/>
          <w:kern w:val="0"/>
          <w:szCs w:val="21"/>
        </w:rPr>
      </w:pPr>
      <w:r>
        <w:rPr>
          <w:rFonts w:ascii="宋体" w:hAnsi="宋体" w:cs="宋体"/>
          <w:kern w:val="0"/>
          <w:szCs w:val="21"/>
        </w:rPr>
        <w:t xml:space="preserve">13.3 </w:t>
      </w:r>
      <w:r>
        <w:rPr>
          <w:rFonts w:hint="eastAsia" w:ascii="宋体" w:hAnsi="宋体" w:cs="宋体"/>
          <w:kern w:val="0"/>
          <w:szCs w:val="21"/>
        </w:rPr>
        <w:t>投标人应对项目要求的全部内容进行报价，少报漏报将导致其投标</w:t>
      </w:r>
      <w:r>
        <w:rPr>
          <w:rFonts w:hint="eastAsia" w:ascii="宋体" w:hAnsi="宋体" w:cs="宋体"/>
          <w:szCs w:val="21"/>
          <w:lang w:val="en-GB"/>
        </w:rPr>
        <w:t>为非实质性响应予以拒绝。</w:t>
      </w:r>
    </w:p>
    <w:p>
      <w:pPr>
        <w:spacing w:line="276" w:lineRule="auto"/>
        <w:ind w:firstLine="420" w:firstLineChars="200"/>
        <w:outlineLvl w:val="0"/>
        <w:rPr>
          <w:rFonts w:ascii="宋体" w:cs="宋体"/>
          <w:kern w:val="0"/>
          <w:szCs w:val="21"/>
        </w:rPr>
      </w:pPr>
      <w:r>
        <w:rPr>
          <w:rFonts w:ascii="宋体" w:hAnsi="宋体" w:cs="宋体"/>
          <w:kern w:val="0"/>
          <w:szCs w:val="21"/>
        </w:rPr>
        <w:t xml:space="preserve">13.4 </w:t>
      </w: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13.5 </w:t>
      </w:r>
      <w:r>
        <w:rPr>
          <w:rFonts w:hint="eastAsia" w:ascii="宋体" w:hAnsi="宋体" w:cs="宋体"/>
          <w:kern w:val="0"/>
          <w:szCs w:val="21"/>
        </w:rPr>
        <w:t>本项目所涉及的运输、施工、安装、集成、调试、验收、备品和工具等费用均包含在投标报价中。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13.6 </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13.7 </w:t>
      </w:r>
      <w:r>
        <w:rPr>
          <w:rFonts w:hint="eastAsia" w:ascii="宋体" w:hAnsi="宋体" w:cs="宋体"/>
          <w:kern w:val="0"/>
          <w:szCs w:val="21"/>
        </w:rPr>
        <w:t>报价不得高于本项目最高限价，且不低于成本价。</w:t>
      </w:r>
      <w:r>
        <w:rPr>
          <w:rFonts w:hint="eastAsia" w:ascii="宋体" w:hAnsi="宋体" w:cs="宋体"/>
          <w:szCs w:val="21"/>
          <w:lang w:val="en-GB"/>
        </w:rPr>
        <w:t>本次招标实行“最高限价（项目控制金额上限）”</w:t>
      </w:r>
      <w:r>
        <w:rPr>
          <w:rFonts w:ascii="宋体" w:cs="宋体"/>
          <w:szCs w:val="21"/>
          <w:lang w:val="en-GB"/>
        </w:rPr>
        <w:t>,</w:t>
      </w:r>
      <w:r>
        <w:rPr>
          <w:rFonts w:hint="eastAsia" w:ascii="宋体" w:hAnsi="宋体" w:cs="宋体"/>
          <w:szCs w:val="21"/>
          <w:lang w:val="en-GB"/>
        </w:rPr>
        <w:t>投标人的投标报价高于最高限价（项目控制金额上限）的，该投标人的投标文件将被视为非实质性响应予以拒绝。</w:t>
      </w:r>
    </w:p>
    <w:p>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hint="eastAsia" w:ascii="宋体" w:hAnsi="宋体" w:cs="宋体"/>
          <w:kern w:val="0"/>
          <w:szCs w:val="21"/>
        </w:rPr>
        <w:t>最低报价不能作为中标的保证。</w:t>
      </w:r>
    </w:p>
    <w:p>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hint="eastAsia" w:ascii="宋体" w:hAnsi="宋体" w:cs="宋体"/>
          <w:b/>
          <w:kern w:val="0"/>
          <w:szCs w:val="21"/>
        </w:rPr>
        <w:t>．投标有效期</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14.1 </w:t>
      </w:r>
      <w:r>
        <w:rPr>
          <w:rFonts w:hint="eastAsia" w:ascii="宋体" w:hAnsi="宋体" w:cs="宋体"/>
          <w:kern w:val="0"/>
          <w:szCs w:val="21"/>
        </w:rPr>
        <w:t>投标有效期从提交投标文件的截止之日起算。本项目投标有效期详</w:t>
      </w:r>
      <w:r>
        <w:rPr>
          <w:rFonts w:hint="eastAsia" w:ascii="宋体" w:hAnsi="宋体" w:cs="宋体"/>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14.2 </w:t>
      </w:r>
      <w:r>
        <w:rPr>
          <w:rFonts w:hint="eastAsia" w:ascii="宋体" w:hAnsi="宋体" w:cs="宋体"/>
          <w:kern w:val="0"/>
          <w:szCs w:val="21"/>
        </w:rPr>
        <w:t>投标有效期内投标人撤销投标文件的，招标人将不退还投标保证金。</w:t>
      </w:r>
    </w:p>
    <w:p>
      <w:pPr>
        <w:widowControl/>
        <w:tabs>
          <w:tab w:val="left" w:pos="636"/>
        </w:tabs>
        <w:spacing w:line="276" w:lineRule="auto"/>
        <w:ind w:firstLine="420" w:firstLineChars="200"/>
        <w:contextualSpacing/>
        <w:rPr>
          <w:rFonts w:ascii="宋体" w:cs="宋体"/>
          <w:kern w:val="0"/>
          <w:szCs w:val="21"/>
        </w:rPr>
      </w:pPr>
      <w:r>
        <w:rPr>
          <w:rFonts w:ascii="宋体" w:hAnsi="宋体" w:cs="宋体"/>
          <w:kern w:val="0"/>
          <w:szCs w:val="21"/>
        </w:rPr>
        <w:t xml:space="preserve">14.3 </w:t>
      </w: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14.4 </w:t>
      </w:r>
      <w:r>
        <w:rPr>
          <w:rFonts w:hint="eastAsia" w:ascii="宋体" w:hAnsi="宋体" w:cs="宋体"/>
          <w:kern w:val="0"/>
          <w:szCs w:val="21"/>
        </w:rPr>
        <w:t>中标人的投标文件作为项目合同的附件，其有效期至中标人全部合同义务履行完毕为止。</w:t>
      </w:r>
    </w:p>
    <w:p>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hint="eastAsia" w:ascii="宋体" w:hAnsi="宋体" w:cs="宋体"/>
          <w:b/>
          <w:kern w:val="0"/>
          <w:szCs w:val="21"/>
        </w:rPr>
        <w:t>．投标文件构成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15.1 </w:t>
      </w:r>
      <w:r>
        <w:rPr>
          <w:rFonts w:hint="eastAsia" w:ascii="宋体" w:hAnsi="宋体" w:cs="宋体"/>
          <w:kern w:val="0"/>
          <w:szCs w:val="21"/>
        </w:rPr>
        <w:t>投标文件的构成应符合法律法规及招标文件的要求。</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15.2 </w:t>
      </w:r>
      <w:r>
        <w:rPr>
          <w:rFonts w:hint="eastAsia" w:ascii="宋体" w:hAnsi="宋体" w:cs="宋体"/>
          <w:kern w:val="0"/>
          <w:szCs w:val="21"/>
        </w:rPr>
        <w:t>投标人应当按照招标文件的要求编制投标文件。投标文件应当对招标文件提出的要求和条件作出明确响应。</w:t>
      </w:r>
    </w:p>
    <w:p>
      <w:pPr>
        <w:spacing w:line="276" w:lineRule="auto"/>
        <w:ind w:firstLine="420" w:firstLineChars="200"/>
        <w:contextualSpacing/>
        <w:rPr>
          <w:rFonts w:ascii="宋体" w:cs="宋体"/>
          <w:kern w:val="0"/>
          <w:szCs w:val="21"/>
        </w:rPr>
      </w:pPr>
      <w:r>
        <w:rPr>
          <w:rFonts w:ascii="宋体" w:hAnsi="宋体" w:cs="宋体"/>
          <w:kern w:val="0"/>
          <w:szCs w:val="21"/>
        </w:rPr>
        <w:t xml:space="preserve">15.3 </w:t>
      </w:r>
      <w:r>
        <w:rPr>
          <w:rFonts w:hint="eastAsia" w:ascii="宋体" w:hAnsi="宋体" w:cs="宋体"/>
          <w:kern w:val="0"/>
          <w:szCs w:val="21"/>
        </w:rPr>
        <w:t>投标文件由资格证明材料、符合性证明材料、其它材料等组成。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15.4 </w:t>
      </w: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276" w:lineRule="auto"/>
        <w:ind w:firstLine="420" w:firstLineChars="200"/>
        <w:rPr>
          <w:rFonts w:ascii="宋体" w:cs="宋体"/>
          <w:color w:val="000000"/>
          <w:szCs w:val="21"/>
        </w:rPr>
      </w:pPr>
      <w:r>
        <w:rPr>
          <w:rFonts w:ascii="宋体" w:hAnsi="宋体" w:cs="宋体"/>
          <w:kern w:val="0"/>
          <w:szCs w:val="21"/>
        </w:rPr>
        <w:t xml:space="preserve">15.5 </w:t>
      </w:r>
      <w:r>
        <w:rPr>
          <w:rFonts w:hint="eastAsia" w:ascii="宋体" w:hAnsi="宋体" w:cs="宋体"/>
          <w:color w:val="000000"/>
          <w:szCs w:val="21"/>
        </w:rPr>
        <w:t>投标人登录许昌公共资源交易系统下载“许昌投标文件制作系统</w:t>
      </w:r>
      <w:r>
        <w:rPr>
          <w:rFonts w:ascii="宋体" w:hAnsi="宋体" w:cs="宋体"/>
          <w:color w:val="000000"/>
          <w:szCs w:val="21"/>
        </w:rPr>
        <w:t>SEARUN V1.0</w:t>
      </w:r>
      <w:r>
        <w:rPr>
          <w:rFonts w:hint="eastAsia" w:ascii="宋体" w:hAnsi="宋体" w:cs="宋体"/>
          <w:color w:val="000000"/>
          <w:szCs w:val="21"/>
        </w:rPr>
        <w:t>”，按招标文件要求根据所投标段制作电子投标文件。</w:t>
      </w:r>
    </w:p>
    <w:p>
      <w:pPr>
        <w:tabs>
          <w:tab w:val="left" w:pos="7095"/>
        </w:tabs>
        <w:spacing w:line="276" w:lineRule="auto"/>
        <w:rPr>
          <w:rFonts w:ascii="宋体" w:cs="宋体"/>
          <w:color w:val="000000"/>
          <w:szCs w:val="21"/>
        </w:rPr>
      </w:pPr>
      <w:r>
        <w:rPr>
          <w:rFonts w:hint="eastAsia" w:ascii="宋体" w:hAnsi="宋体" w:cs="宋体"/>
          <w:color w:val="000000"/>
          <w:szCs w:val="21"/>
        </w:rPr>
        <w:t>一个标段对应生成一个文件夹（</w:t>
      </w:r>
      <w:r>
        <w:rPr>
          <w:rFonts w:ascii="宋体" w:hAnsi="宋体" w:cs="宋体"/>
          <w:color w:val="000000"/>
          <w:szCs w:val="21"/>
        </w:rPr>
        <w:t>xxxx</w:t>
      </w:r>
      <w:r>
        <w:rPr>
          <w:rFonts w:hint="eastAsia" w:ascii="宋体" w:hAnsi="宋体" w:cs="宋体"/>
          <w:color w:val="000000"/>
          <w:szCs w:val="21"/>
        </w:rPr>
        <w:t>项目</w:t>
      </w:r>
      <w:r>
        <w:rPr>
          <w:rFonts w:ascii="宋体" w:hAnsi="宋体" w:cs="宋体"/>
          <w:color w:val="000000"/>
          <w:szCs w:val="21"/>
        </w:rPr>
        <w:t>xx</w:t>
      </w:r>
      <w:r>
        <w:rPr>
          <w:rFonts w:hint="eastAsia" w:ascii="宋体" w:hAnsi="宋体" w:cs="宋体"/>
          <w:color w:val="000000"/>
          <w:szCs w:val="21"/>
        </w:rPr>
        <w:t>标段）。后缀名为“</w:t>
      </w:r>
      <w:r>
        <w:rPr>
          <w:rFonts w:ascii="宋体" w:hAnsi="宋体" w:cs="宋体"/>
          <w:color w:val="000000"/>
          <w:szCs w:val="21"/>
        </w:rPr>
        <w:t>.file</w:t>
      </w:r>
      <w:r>
        <w:rPr>
          <w:rFonts w:hint="eastAsia" w:ascii="宋体" w:hAnsi="宋体" w:cs="宋体"/>
          <w:color w:val="000000"/>
          <w:szCs w:val="21"/>
        </w:rPr>
        <w:t>”的文件用于电子投标使用，</w:t>
      </w:r>
      <w:r>
        <w:rPr>
          <w:rFonts w:ascii="宋体" w:cs="宋体"/>
          <w:color w:val="000000"/>
          <w:szCs w:val="21"/>
        </w:rPr>
        <w:t xml:space="preserve"> </w:t>
      </w:r>
    </w:p>
    <w:p>
      <w:pPr>
        <w:autoSpaceDE w:val="0"/>
        <w:autoSpaceDN w:val="0"/>
        <w:spacing w:line="276" w:lineRule="auto"/>
        <w:contextualSpacing/>
        <w:rPr>
          <w:rFonts w:ascii="宋体" w:cs="宋体"/>
          <w:b/>
          <w:kern w:val="0"/>
          <w:szCs w:val="21"/>
        </w:rPr>
      </w:pPr>
      <w:r>
        <w:rPr>
          <w:rFonts w:hint="eastAsia" w:ascii="宋体" w:hAnsi="宋体" w:cs="宋体"/>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autoSpaceDE w:val="0"/>
        <w:autoSpaceDN w:val="0"/>
        <w:spacing w:line="276" w:lineRule="auto"/>
        <w:contextualSpacing/>
        <w:rPr>
          <w:rFonts w:ascii="宋体" w:cs="宋体"/>
          <w:b/>
          <w:kern w:val="0"/>
          <w:szCs w:val="21"/>
        </w:rPr>
      </w:pPr>
      <w:r>
        <w:rPr>
          <w:rFonts w:ascii="宋体" w:hAnsi="宋体" w:cs="宋体"/>
          <w:b/>
          <w:kern w:val="0"/>
          <w:szCs w:val="21"/>
        </w:rPr>
        <w:t>16.</w:t>
      </w:r>
      <w:r>
        <w:rPr>
          <w:rFonts w:hint="eastAsia" w:ascii="宋体" w:hAnsi="宋体" w:cs="宋体"/>
          <w:b/>
          <w:kern w:val="0"/>
          <w:szCs w:val="21"/>
        </w:rPr>
        <w:t>投标文件格式</w:t>
      </w:r>
    </w:p>
    <w:p>
      <w:pPr>
        <w:autoSpaceDE w:val="0"/>
        <w:autoSpaceDN w:val="0"/>
        <w:spacing w:line="276" w:lineRule="auto"/>
        <w:ind w:firstLine="420" w:firstLineChars="200"/>
        <w:contextualSpacing/>
        <w:rPr>
          <w:rFonts w:ascii="宋体" w:hAnsi="宋体" w:cs="宋体"/>
          <w:kern w:val="0"/>
          <w:szCs w:val="21"/>
        </w:rPr>
      </w:pPr>
      <w:r>
        <w:rPr>
          <w:rFonts w:ascii="宋体" w:hAnsi="宋体" w:cs="宋体"/>
          <w:kern w:val="0"/>
          <w:szCs w:val="21"/>
        </w:rPr>
        <w:t xml:space="preserve">16.1 </w:t>
      </w:r>
      <w:r>
        <w:rPr>
          <w:rFonts w:hint="eastAsia" w:ascii="宋体" w:hAnsi="宋体" w:cs="宋体"/>
          <w:kern w:val="0"/>
          <w:szCs w:val="21"/>
        </w:rPr>
        <w:t>投标文件应参照招标文件第八部分（投标文件有关格式）的内容要求、编排顺序和格式要求。</w:t>
      </w:r>
    </w:p>
    <w:p>
      <w:pPr>
        <w:autoSpaceDE w:val="0"/>
        <w:autoSpaceDN w:val="0"/>
        <w:spacing w:line="276" w:lineRule="auto"/>
        <w:ind w:firstLine="420" w:firstLineChars="200"/>
        <w:contextualSpacing/>
        <w:rPr>
          <w:rFonts w:ascii="宋体" w:hAnsi="宋体" w:cs="宋体"/>
          <w:kern w:val="0"/>
          <w:szCs w:val="21"/>
        </w:rPr>
      </w:pPr>
      <w:r>
        <w:rPr>
          <w:rFonts w:ascii="宋体" w:hAnsi="宋体" w:cs="宋体"/>
          <w:kern w:val="0"/>
          <w:szCs w:val="21"/>
        </w:rPr>
        <w:t xml:space="preserve"> 16.2 </w:t>
      </w:r>
      <w:r>
        <w:rPr>
          <w:rFonts w:hint="eastAsia" w:ascii="宋体" w:hAnsi="宋体" w:cs="宋体"/>
          <w:kern w:val="0"/>
          <w:szCs w:val="21"/>
        </w:rPr>
        <w:t>投标人应按招标文件提供的格式编写投标文件。招标文件未提供标准格式的投标人可自行拟定。</w:t>
      </w:r>
    </w:p>
    <w:p>
      <w:pPr>
        <w:pStyle w:val="2"/>
        <w:ind w:firstLine="0"/>
        <w:rPr>
          <w:b/>
          <w:bCs/>
        </w:rPr>
      </w:pPr>
      <w:r>
        <w:rPr>
          <w:rFonts w:hint="eastAsia"/>
          <w:b/>
          <w:bCs/>
        </w:rPr>
        <w:t>17. 投标保证金</w:t>
      </w:r>
    </w:p>
    <w:p>
      <w:pPr>
        <w:pStyle w:val="2"/>
        <w:ind w:firstLine="420" w:firstLineChars="200"/>
        <w:rPr>
          <w:b/>
          <w:bCs/>
        </w:rPr>
      </w:pPr>
      <w:r>
        <w:rPr>
          <w:rFonts w:hint="eastAsia" w:ascii="宋体" w:hAnsi="宋体" w:cs="宋体"/>
          <w:bCs/>
          <w:szCs w:val="21"/>
          <w:lang w:val="zh-CN"/>
        </w:rPr>
        <w:t>不收取，供应商以投标承诺函的形式替代投标保证金</w:t>
      </w:r>
    </w:p>
    <w:p>
      <w:pPr>
        <w:tabs>
          <w:tab w:val="left" w:pos="1260"/>
        </w:tabs>
        <w:autoSpaceDE w:val="0"/>
        <w:autoSpaceDN w:val="0"/>
        <w:spacing w:line="276" w:lineRule="auto"/>
        <w:contextualSpacing/>
        <w:rPr>
          <w:rFonts w:ascii="宋体" w:cs="宋体"/>
          <w:b/>
          <w:szCs w:val="21"/>
          <w:lang w:val="zh-CN"/>
        </w:rPr>
      </w:pPr>
      <w:r>
        <w:rPr>
          <w:rFonts w:hint="eastAsia" w:ascii="宋体" w:hAnsi="宋体" w:cs="宋体"/>
          <w:b/>
          <w:szCs w:val="21"/>
        </w:rPr>
        <w:t>18</w:t>
      </w:r>
      <w:r>
        <w:rPr>
          <w:rFonts w:ascii="宋体" w:cs="宋体"/>
          <w:b/>
          <w:szCs w:val="21"/>
          <w:lang w:val="zh-CN"/>
        </w:rPr>
        <w:t>.</w:t>
      </w:r>
      <w:r>
        <w:rPr>
          <w:rFonts w:hint="eastAsia" w:ascii="宋体" w:hAnsi="宋体" w:cs="宋体"/>
          <w:b/>
          <w:szCs w:val="21"/>
          <w:lang w:val="zh-CN"/>
        </w:rPr>
        <w:t>投标文件的数量和签署盖章</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w:t>
      </w:r>
      <w:r>
        <w:rPr>
          <w:rFonts w:hint="eastAsia" w:ascii="宋体" w:hAnsi="宋体" w:cs="宋体"/>
          <w:szCs w:val="21"/>
          <w:lang w:val="zh-CN"/>
        </w:rPr>
        <w:t>1</w:t>
      </w:r>
      <w:r>
        <w:rPr>
          <w:rFonts w:ascii="宋体" w:hAnsi="宋体" w:cs="宋体"/>
          <w:szCs w:val="21"/>
          <w:lang w:val="zh-CN"/>
        </w:rPr>
        <w:t xml:space="preserve"> </w:t>
      </w:r>
      <w:r>
        <w:rPr>
          <w:rFonts w:hint="eastAsia" w:ascii="宋体" w:hAnsi="宋体" w:cs="宋体"/>
          <w:szCs w:val="21"/>
          <w:lang w:val="zh-CN"/>
        </w:rPr>
        <w:t>在招标文件中已明示需盖章及签名之处，</w:t>
      </w:r>
      <w:r>
        <w:rPr>
          <w:rFonts w:hint="eastAsia" w:ascii="宋体" w:hAnsi="宋体" w:cs="宋体"/>
          <w:szCs w:val="21"/>
        </w:rPr>
        <w:t>电子投标文件应按招标文件要求加盖投标人电子印章和法人电子印章或授权代表电子印章。</w:t>
      </w:r>
    </w:p>
    <w:p>
      <w:pPr>
        <w:tabs>
          <w:tab w:val="left" w:pos="1260"/>
        </w:tabs>
        <w:autoSpaceDE w:val="0"/>
        <w:autoSpaceDN w:val="0"/>
        <w:spacing w:line="276" w:lineRule="auto"/>
        <w:ind w:firstLine="420" w:firstLineChars="200"/>
        <w:contextualSpacing/>
        <w:rPr>
          <w:rFonts w:ascii="宋体" w:cs="宋体"/>
          <w:szCs w:val="21"/>
          <w:lang w:val="zh-CN"/>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276" w:lineRule="auto"/>
        <w:contextualSpacing/>
        <w:rPr>
          <w:rFonts w:ascii="宋体" w:cs="宋体"/>
          <w:b/>
          <w:szCs w:val="21"/>
          <w:lang w:val="zh-CN"/>
        </w:rPr>
      </w:pPr>
      <w:r>
        <w:rPr>
          <w:rFonts w:hint="eastAsia" w:ascii="宋体" w:hAnsi="宋体" w:cs="宋体"/>
          <w:b/>
          <w:szCs w:val="21"/>
        </w:rPr>
        <w:t>19</w:t>
      </w:r>
      <w:r>
        <w:rPr>
          <w:rFonts w:hint="eastAsia" w:ascii="宋体" w:hAnsi="宋体" w:cs="宋体"/>
          <w:b/>
          <w:szCs w:val="21"/>
          <w:lang w:val="zh-CN"/>
        </w:rPr>
        <w:t>．投标截止时间</w:t>
      </w:r>
    </w:p>
    <w:p>
      <w:pPr>
        <w:tabs>
          <w:tab w:val="left" w:pos="1260"/>
        </w:tabs>
        <w:autoSpaceDE w:val="0"/>
        <w:autoSpaceDN w:val="0"/>
        <w:spacing w:line="276" w:lineRule="auto"/>
        <w:contextualSpacing/>
        <w:rPr>
          <w:rFonts w:ascii="宋体" w:hAnsi="宋体" w:cs="宋体"/>
          <w:szCs w:val="21"/>
        </w:rPr>
      </w:pPr>
      <w:r>
        <w:rPr>
          <w:rFonts w:hint="eastAsia" w:ascii="宋体" w:hAnsi="宋体" w:cs="宋体"/>
          <w:szCs w:val="21"/>
        </w:rPr>
        <w:t>19.1 投标人应在投标人须知前附表中规定的投标截止时间前成功上传电子投标文件。</w:t>
      </w:r>
    </w:p>
    <w:p>
      <w:pPr>
        <w:tabs>
          <w:tab w:val="left" w:pos="1260"/>
        </w:tabs>
        <w:autoSpaceDE w:val="0"/>
        <w:autoSpaceDN w:val="0"/>
        <w:spacing w:line="276" w:lineRule="auto"/>
        <w:contextualSpacing/>
        <w:rPr>
          <w:rFonts w:ascii="宋体" w:hAnsi="宋体" w:cs="宋体"/>
          <w:szCs w:val="21"/>
        </w:rPr>
      </w:pPr>
      <w:r>
        <w:rPr>
          <w:rFonts w:hint="eastAsia" w:ascii="宋体" w:hAnsi="宋体" w:cs="宋体"/>
          <w:szCs w:val="21"/>
        </w:rPr>
        <w:t>19.2 除投标人须知前附表另有规定外，投标人所提交的电子投标文件不予退还。</w:t>
      </w:r>
    </w:p>
    <w:p>
      <w:pPr>
        <w:tabs>
          <w:tab w:val="left" w:pos="1260"/>
        </w:tabs>
        <w:autoSpaceDE w:val="0"/>
        <w:autoSpaceDN w:val="0"/>
        <w:spacing w:line="276" w:lineRule="auto"/>
        <w:contextualSpacing/>
        <w:rPr>
          <w:rFonts w:ascii="宋体" w:hAnsi="宋体" w:cs="宋体"/>
          <w:szCs w:val="21"/>
        </w:rPr>
      </w:pPr>
      <w:r>
        <w:rPr>
          <w:rFonts w:hint="eastAsia" w:ascii="宋体" w:hAnsi="宋体" w:cs="宋体"/>
          <w:szCs w:val="21"/>
        </w:rPr>
        <w:t>19.3 逾期未成功上传的电子投标文件，招标人不予受理。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hint="eastAsia" w:ascii="宋体" w:hAnsi="宋体" w:cs="宋体"/>
          <w:b/>
          <w:szCs w:val="21"/>
          <w:lang w:val="zh-CN"/>
        </w:rPr>
        <w:t>迟交的投标文件</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投标截止时间之后送达</w:t>
      </w:r>
      <w:r>
        <w:rPr>
          <w:rFonts w:ascii="宋体" w:hAnsi="宋体" w:cs="宋体"/>
          <w:szCs w:val="21"/>
          <w:lang w:val="zh-CN"/>
        </w:rPr>
        <w:t>/</w:t>
      </w:r>
      <w:r>
        <w:rPr>
          <w:rFonts w:hint="eastAsia" w:ascii="宋体" w:hAnsi="宋体" w:cs="宋体"/>
          <w:szCs w:val="21"/>
          <w:lang w:val="zh-CN"/>
        </w:rPr>
        <w:t>上传的投标文件，招标人将拒绝接收。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2</w:t>
      </w:r>
      <w:r>
        <w:rPr>
          <w:rFonts w:ascii="宋体" w:hAnsi="宋体" w:cs="宋体"/>
          <w:b/>
          <w:szCs w:val="21"/>
          <w:lang w:val="zh-CN"/>
        </w:rPr>
        <w:t xml:space="preserve">. </w:t>
      </w:r>
      <w:r>
        <w:rPr>
          <w:rFonts w:hint="eastAsia" w:ascii="宋体" w:hAnsi="宋体" w:cs="宋体"/>
          <w:b/>
          <w:szCs w:val="21"/>
          <w:lang w:val="zh-CN"/>
        </w:rPr>
        <w:t>投标文件的修改和撤回</w:t>
      </w:r>
    </w:p>
    <w:p>
      <w:pPr>
        <w:autoSpaceDE w:val="0"/>
        <w:autoSpaceDN w:val="0"/>
        <w:spacing w:line="276" w:lineRule="auto"/>
        <w:ind w:firstLine="420" w:firstLineChars="200"/>
        <w:contextualSpacing/>
        <w:rPr>
          <w:rFonts w:ascii="宋体" w:hAnsi="宋体" w:cs="宋体"/>
          <w:kern w:val="0"/>
          <w:szCs w:val="21"/>
        </w:rPr>
      </w:pPr>
      <w:r>
        <w:rPr>
          <w:rFonts w:hint="eastAsia" w:ascii="宋体" w:hAnsi="宋体" w:cs="宋体"/>
          <w:kern w:val="0"/>
          <w:szCs w:val="21"/>
        </w:rPr>
        <w:t>22.1 在本章第2.2.2 项规定的投标截止时间前，投标人可以修改或撤回已提交的电子投标文件修改或撤回应以书面形式通知招标人。</w:t>
      </w:r>
    </w:p>
    <w:p>
      <w:pPr>
        <w:autoSpaceDE w:val="0"/>
        <w:autoSpaceDN w:val="0"/>
        <w:spacing w:line="276" w:lineRule="auto"/>
        <w:ind w:firstLine="420" w:firstLineChars="200"/>
        <w:contextualSpacing/>
        <w:rPr>
          <w:rFonts w:ascii="宋体" w:hAnsi="宋体" w:cs="宋体"/>
          <w:kern w:val="0"/>
          <w:szCs w:val="21"/>
        </w:rPr>
      </w:pPr>
      <w:r>
        <w:rPr>
          <w:rFonts w:hint="eastAsia" w:ascii="宋体" w:hAnsi="宋体" w:cs="宋体"/>
          <w:kern w:val="0"/>
          <w:szCs w:val="21"/>
        </w:rPr>
        <w:t>22.2 投标人修改或撤回已提交电子投标文件的书面通知应按照投标人须知前附表第3.7.3 项的要求签字或盖章。招标人收到书面通知后，向投标人出具签收凭证。</w:t>
      </w:r>
    </w:p>
    <w:p>
      <w:pPr>
        <w:autoSpaceDE w:val="0"/>
        <w:autoSpaceDN w:val="0"/>
        <w:spacing w:line="276" w:lineRule="auto"/>
        <w:ind w:firstLine="420" w:firstLineChars="200"/>
        <w:contextualSpacing/>
        <w:rPr>
          <w:rFonts w:ascii="宋体" w:hAnsi="宋体" w:cs="宋体"/>
          <w:kern w:val="0"/>
          <w:szCs w:val="21"/>
        </w:rPr>
      </w:pPr>
      <w:r>
        <w:rPr>
          <w:rFonts w:hint="eastAsia" w:ascii="宋体" w:hAnsi="宋体" w:cs="宋体"/>
          <w:kern w:val="0"/>
          <w:szCs w:val="21"/>
        </w:rPr>
        <w:t>22.3 修改的内容为投标文件的组成部分。修改的电子投标文件应按照本章第3条、第4条规定进行编制、密封、标记和提交，并标明“修改”字样。</w:t>
      </w:r>
    </w:p>
    <w:p>
      <w:pPr>
        <w:autoSpaceDE w:val="0"/>
        <w:autoSpaceDN w:val="0"/>
        <w:spacing w:line="276" w:lineRule="auto"/>
        <w:ind w:firstLine="420" w:firstLineChars="200"/>
        <w:contextualSpacing/>
        <w:rPr>
          <w:rFonts w:ascii="宋体" w:hAnsi="宋体" w:cs="宋体"/>
          <w:kern w:val="0"/>
          <w:szCs w:val="21"/>
        </w:rPr>
      </w:pPr>
      <w:r>
        <w:rPr>
          <w:rFonts w:hint="eastAsia" w:ascii="宋体" w:hAnsi="宋体" w:cs="宋体"/>
          <w:kern w:val="0"/>
          <w:szCs w:val="21"/>
        </w:rPr>
        <w:t>22.4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hint="eastAsia" w:ascii="宋体" w:hAnsi="宋体" w:cs="宋体"/>
          <w:b/>
          <w:szCs w:val="21"/>
          <w:lang w:val="zh-CN"/>
        </w:rPr>
        <w:t>开标</w:t>
      </w:r>
    </w:p>
    <w:p>
      <w:pPr>
        <w:tabs>
          <w:tab w:val="left" w:pos="1260"/>
        </w:tabs>
        <w:autoSpaceDE w:val="0"/>
        <w:autoSpaceDN w:val="0"/>
        <w:spacing w:line="276" w:lineRule="auto"/>
        <w:ind w:firstLine="420" w:firstLineChars="200"/>
        <w:contextualSpacing/>
        <w:rPr>
          <w:rFonts w:ascii="宋体" w:hAnsi="宋体" w:cs="宋体"/>
          <w:szCs w:val="21"/>
        </w:rPr>
      </w:pPr>
      <w:r>
        <w:rPr>
          <w:rFonts w:ascii="宋体" w:hAnsi="宋体" w:cs="宋体"/>
          <w:szCs w:val="21"/>
          <w:lang w:val="zh-CN"/>
        </w:rPr>
        <w:t>2</w:t>
      </w:r>
      <w:r>
        <w:rPr>
          <w:rFonts w:ascii="宋体" w:hAnsi="宋体" w:cs="宋体"/>
          <w:szCs w:val="21"/>
        </w:rPr>
        <w:t>4</w:t>
      </w:r>
      <w:r>
        <w:rPr>
          <w:rFonts w:ascii="宋体" w:hAnsi="宋体" w:cs="宋体"/>
          <w:szCs w:val="21"/>
          <w:lang w:val="zh-CN"/>
        </w:rPr>
        <w:t>.1</w:t>
      </w:r>
      <w:r>
        <w:rPr>
          <w:rFonts w:hint="eastAsia" w:ascii="宋体" w:hAnsi="宋体" w:cs="宋体"/>
          <w:szCs w:val="21"/>
        </w:rPr>
        <w:t>招标人或代理机构、监督人员应在开标前提前到达交易中心，在约定开标地点开通远程不见面开标大厅及开启“文字互动”等功能，组织投标人（供应商）准时在网上参加投标、开标活动。</w:t>
      </w:r>
    </w:p>
    <w:p>
      <w:pPr>
        <w:tabs>
          <w:tab w:val="left" w:pos="1260"/>
        </w:tabs>
        <w:autoSpaceDE w:val="0"/>
        <w:autoSpaceDN w:val="0"/>
        <w:spacing w:line="276" w:lineRule="auto"/>
        <w:contextualSpacing/>
        <w:rPr>
          <w:rFonts w:ascii="宋体" w:cs="宋体"/>
          <w:szCs w:val="21"/>
          <w:lang w:val="zh-CN"/>
        </w:rPr>
      </w:pPr>
    </w:p>
    <w:p>
      <w:pPr>
        <w:tabs>
          <w:tab w:val="left" w:pos="1260"/>
        </w:tabs>
        <w:autoSpaceDE w:val="0"/>
        <w:autoSpaceDN w:val="0"/>
        <w:spacing w:line="276" w:lineRule="auto"/>
        <w:ind w:firstLine="420" w:firstLineChars="200"/>
        <w:contextualSpacing/>
        <w:rPr>
          <w:rFonts w:ascii="宋体" w:hAnsi="宋体" w:cs="宋体"/>
          <w:szCs w:val="21"/>
        </w:rPr>
      </w:pPr>
      <w:r>
        <w:rPr>
          <w:rFonts w:ascii="宋体" w:hAnsi="宋体" w:cs="宋体"/>
          <w:szCs w:val="21"/>
          <w:lang w:val="zh-CN"/>
        </w:rPr>
        <w:t>2</w:t>
      </w:r>
      <w:r>
        <w:rPr>
          <w:rFonts w:ascii="宋体" w:hAnsi="宋体" w:cs="宋体"/>
          <w:szCs w:val="21"/>
        </w:rPr>
        <w:t>4</w:t>
      </w:r>
      <w:r>
        <w:rPr>
          <w:rFonts w:ascii="宋体" w:hAnsi="宋体" w:cs="宋体"/>
          <w:szCs w:val="21"/>
          <w:lang w:val="zh-CN"/>
        </w:rPr>
        <w:t>.2</w:t>
      </w:r>
      <w:r>
        <w:rPr>
          <w:rFonts w:hint="eastAsia" w:ascii="宋体" w:hAnsi="宋体" w:cs="宋体"/>
          <w:szCs w:val="21"/>
        </w:rPr>
        <w:t xml:space="preserve">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tabs>
          <w:tab w:val="left" w:pos="1260"/>
        </w:tabs>
        <w:autoSpaceDE w:val="0"/>
        <w:autoSpaceDN w:val="0"/>
        <w:spacing w:line="276" w:lineRule="auto"/>
        <w:ind w:firstLine="420" w:firstLineChars="200"/>
        <w:contextualSpacing/>
        <w:rPr>
          <w:rFonts w:ascii="宋体" w:hAnsi="宋体" w:cs="宋体"/>
          <w:szCs w:val="21"/>
        </w:rPr>
      </w:pPr>
      <w:r>
        <w:rPr>
          <w:rFonts w:hint="eastAsia" w:ascii="宋体" w:hAnsi="宋体" w:cs="宋体"/>
          <w:szCs w:val="21"/>
        </w:rPr>
        <w:t>24.3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tabs>
          <w:tab w:val="left" w:pos="1260"/>
        </w:tabs>
        <w:autoSpaceDE w:val="0"/>
        <w:autoSpaceDN w:val="0"/>
        <w:spacing w:line="276" w:lineRule="auto"/>
        <w:ind w:firstLine="420" w:firstLineChars="200"/>
        <w:contextualSpacing/>
        <w:rPr>
          <w:rFonts w:ascii="宋体" w:hAnsi="宋体" w:cs="宋体"/>
          <w:szCs w:val="21"/>
        </w:rPr>
      </w:pPr>
      <w:r>
        <w:rPr>
          <w:rFonts w:hint="eastAsia" w:ascii="宋体" w:hAnsi="宋体" w:cs="宋体"/>
          <w:szCs w:val="21"/>
        </w:rPr>
        <w:t>24.4解密完成后，招标人（代理机构）点击“系数抽取”按钮进行系数抽取，系数抽取情况在“公告通知”处显示。</w:t>
      </w:r>
    </w:p>
    <w:p>
      <w:pPr>
        <w:tabs>
          <w:tab w:val="left" w:pos="1260"/>
        </w:tabs>
        <w:autoSpaceDE w:val="0"/>
        <w:autoSpaceDN w:val="0"/>
        <w:spacing w:line="276" w:lineRule="auto"/>
        <w:ind w:firstLine="420" w:firstLineChars="200"/>
        <w:contextualSpacing/>
        <w:rPr>
          <w:rFonts w:ascii="宋体" w:hAnsi="宋体" w:cs="宋体"/>
          <w:szCs w:val="21"/>
        </w:rPr>
      </w:pPr>
      <w:r>
        <w:rPr>
          <w:rFonts w:hint="eastAsia" w:ascii="宋体" w:hAnsi="宋体" w:cs="宋体"/>
          <w:szCs w:val="21"/>
        </w:rPr>
        <w:t>24.5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tabs>
          <w:tab w:val="left" w:pos="1260"/>
        </w:tabs>
        <w:autoSpaceDE w:val="0"/>
        <w:autoSpaceDN w:val="0"/>
        <w:spacing w:line="276" w:lineRule="auto"/>
        <w:ind w:firstLine="420" w:firstLineChars="200"/>
        <w:contextualSpacing/>
        <w:rPr>
          <w:rFonts w:ascii="宋体" w:hAnsi="宋体" w:cs="宋体"/>
          <w:szCs w:val="21"/>
        </w:rPr>
      </w:pPr>
      <w:r>
        <w:rPr>
          <w:rFonts w:hint="eastAsia" w:ascii="宋体" w:hAnsi="宋体" w:cs="宋体"/>
          <w:szCs w:val="21"/>
        </w:rPr>
        <w:t xml:space="preserve"> 24.6如无投标人提出异议，招标代理机构通过“文字互动”对话框通知各投标人进行电子签章。投标人应在《开标记录表》上进行电子签章，未进行电子签章的视为对开标结果无异议。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276" w:lineRule="auto"/>
        <w:ind w:firstLine="420" w:firstLineChars="200"/>
        <w:contextualSpacing/>
        <w:rPr>
          <w:rFonts w:ascii="宋体" w:hAnsi="宋体" w:cs="宋体"/>
          <w:szCs w:val="21"/>
        </w:rPr>
      </w:pPr>
      <w:r>
        <w:rPr>
          <w:rFonts w:hint="eastAsia" w:ascii="宋体" w:hAnsi="宋体" w:cs="宋体"/>
          <w:szCs w:val="21"/>
        </w:rPr>
        <w:t>24.7招标人（代理机构）签章并上传《开标记录表》，不见面开标活动结束。</w:t>
      </w:r>
    </w:p>
    <w:p>
      <w:pPr>
        <w:tabs>
          <w:tab w:val="left" w:pos="1260"/>
        </w:tabs>
        <w:autoSpaceDE w:val="0"/>
        <w:autoSpaceDN w:val="0"/>
        <w:spacing w:line="276" w:lineRule="auto"/>
        <w:ind w:firstLine="422" w:firstLineChars="200"/>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hint="eastAsia" w:ascii="宋体" w:hAnsi="宋体" w:cs="宋体"/>
          <w:b/>
          <w:szCs w:val="21"/>
          <w:lang w:val="zh-CN"/>
        </w:rPr>
        <w:t>资格审查</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bCs/>
          <w:szCs w:val="21"/>
        </w:rPr>
        <w:t>开标结束后，采购人依法对投标人的资格进行审查。</w:t>
      </w:r>
      <w:r>
        <w:rPr>
          <w:rFonts w:hint="eastAsia" w:ascii="宋体" w:hAnsi="宋体" w:cs="宋体"/>
          <w:szCs w:val="21"/>
          <w:lang w:val="zh-CN"/>
        </w:rPr>
        <w:t>合格投标人不足</w:t>
      </w:r>
      <w:r>
        <w:rPr>
          <w:rFonts w:ascii="宋体" w:hAnsi="宋体" w:cs="宋体"/>
          <w:szCs w:val="21"/>
          <w:lang w:val="zh-CN"/>
        </w:rPr>
        <w:t>3</w:t>
      </w:r>
      <w:r>
        <w:rPr>
          <w:rFonts w:hint="eastAsia" w:ascii="宋体" w:hAnsi="宋体" w:cs="宋体"/>
          <w:szCs w:val="21"/>
          <w:lang w:val="zh-CN"/>
        </w:rPr>
        <w:t>家的，不得评标。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hint="eastAsia" w:ascii="宋体" w:hAnsi="宋体" w:cs="宋体"/>
          <w:b/>
          <w:szCs w:val="21"/>
          <w:lang w:val="zh-CN"/>
        </w:rPr>
        <w:t>评标委员会的组成</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招标人将依法组建评标委员会，评标委员会由采购人代表和评审专家组成，成员人数应当为</w:t>
      </w:r>
      <w:r>
        <w:rPr>
          <w:rFonts w:ascii="宋体" w:hAnsi="宋体" w:cs="宋体"/>
          <w:szCs w:val="21"/>
          <w:lang w:val="zh-CN"/>
        </w:rPr>
        <w:t>5</w:t>
      </w:r>
      <w:r>
        <w:rPr>
          <w:rFonts w:hint="eastAsia" w:ascii="宋体" w:hAnsi="宋体" w:cs="宋体"/>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26.1.1 </w:t>
      </w:r>
      <w:r>
        <w:rPr>
          <w:rFonts w:hint="eastAsia" w:ascii="宋体" w:hAnsi="宋体" w:cs="宋体"/>
          <w:szCs w:val="21"/>
          <w:lang w:val="zh-CN"/>
        </w:rPr>
        <w:t>采购项目符合下列情形之一的，评标委员会成员人数应当为</w:t>
      </w:r>
      <w:r>
        <w:rPr>
          <w:rFonts w:ascii="宋体" w:hAnsi="宋体" w:cs="宋体"/>
          <w:szCs w:val="21"/>
          <w:lang w:val="zh-CN"/>
        </w:rPr>
        <w:t>7</w:t>
      </w:r>
      <w:r>
        <w:rPr>
          <w:rFonts w:hint="eastAsia" w:ascii="宋体" w:hAnsi="宋体" w:cs="宋体"/>
          <w:szCs w:val="21"/>
          <w:lang w:val="zh-CN"/>
        </w:rPr>
        <w:t>人以上单数：</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（一）采购预算金额在</w:t>
      </w:r>
      <w:r>
        <w:rPr>
          <w:rFonts w:ascii="宋体" w:hAnsi="宋体" w:cs="宋体"/>
          <w:szCs w:val="21"/>
          <w:lang w:val="zh-CN"/>
        </w:rPr>
        <w:t>1000</w:t>
      </w:r>
      <w:r>
        <w:rPr>
          <w:rFonts w:hint="eastAsia" w:ascii="宋体" w:hAnsi="宋体" w:cs="宋体"/>
          <w:szCs w:val="21"/>
          <w:lang w:val="zh-CN"/>
        </w:rPr>
        <w:t>万元以上；</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（二）技术复杂；</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（三）社会影响较大。</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hint="eastAsia" w:ascii="宋体" w:hAnsi="宋体" w:cs="宋体"/>
          <w:szCs w:val="21"/>
          <w:lang w:val="zh-CN"/>
        </w:rPr>
        <w:t>评审专家与投标人存在下列利害关系之一的</w:t>
      </w:r>
      <w:r>
        <w:rPr>
          <w:rFonts w:ascii="宋体" w:cs="宋体"/>
          <w:szCs w:val="21"/>
          <w:lang w:val="zh-CN"/>
        </w:rPr>
        <w:t>,</w:t>
      </w:r>
      <w:r>
        <w:rPr>
          <w:rFonts w:hint="eastAsia" w:ascii="宋体" w:hAnsi="宋体" w:cs="宋体"/>
          <w:szCs w:val="21"/>
          <w:lang w:val="zh-CN"/>
        </w:rPr>
        <w:t>应当回避</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一</w:t>
      </w:r>
      <w:r>
        <w:rPr>
          <w:rFonts w:ascii="宋体" w:hAnsi="宋体" w:cs="宋体"/>
          <w:szCs w:val="21"/>
          <w:lang w:val="zh-CN"/>
        </w:rPr>
        <w:t>)</w:t>
      </w:r>
      <w:r>
        <w:rPr>
          <w:rFonts w:hint="eastAsia" w:ascii="宋体" w:hAnsi="宋体" w:cs="宋体"/>
          <w:szCs w:val="21"/>
          <w:lang w:val="zh-CN"/>
        </w:rPr>
        <w:t>参加采购活动前三年内</w:t>
      </w:r>
      <w:r>
        <w:rPr>
          <w:rFonts w:ascii="宋体" w:cs="宋体"/>
          <w:szCs w:val="21"/>
          <w:lang w:val="zh-CN"/>
        </w:rPr>
        <w:t>,</w:t>
      </w:r>
      <w:r>
        <w:rPr>
          <w:rFonts w:hint="eastAsia" w:ascii="宋体" w:hAnsi="宋体" w:cs="宋体"/>
          <w:szCs w:val="21"/>
          <w:lang w:val="zh-CN"/>
        </w:rPr>
        <w:t>与供应商存在劳动关系</w:t>
      </w:r>
      <w:r>
        <w:rPr>
          <w:rFonts w:ascii="宋体" w:cs="宋体"/>
          <w:szCs w:val="21"/>
          <w:lang w:val="zh-CN"/>
        </w:rPr>
        <w:t>,</w:t>
      </w:r>
      <w:r>
        <w:rPr>
          <w:rFonts w:hint="eastAsia" w:ascii="宋体" w:hAnsi="宋体" w:cs="宋体"/>
          <w:szCs w:val="21"/>
          <w:lang w:val="zh-CN"/>
        </w:rPr>
        <w:t>或者担任过供应商的董事、监事</w:t>
      </w:r>
      <w:r>
        <w:rPr>
          <w:rFonts w:ascii="宋体" w:cs="宋体"/>
          <w:szCs w:val="21"/>
          <w:lang w:val="zh-CN"/>
        </w:rPr>
        <w:t>,</w:t>
      </w:r>
      <w:r>
        <w:rPr>
          <w:rFonts w:hint="eastAsia" w:ascii="宋体" w:hAnsi="宋体" w:cs="宋体"/>
          <w:szCs w:val="21"/>
          <w:lang w:val="zh-CN"/>
        </w:rPr>
        <w:t>或者是供应商的控股股东或实际控制人；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二</w:t>
      </w:r>
      <w:r>
        <w:rPr>
          <w:rFonts w:ascii="宋体" w:hAnsi="宋体" w:cs="宋体"/>
          <w:szCs w:val="21"/>
          <w:lang w:val="zh-CN"/>
        </w:rPr>
        <w:t>)</w:t>
      </w:r>
      <w:r>
        <w:rPr>
          <w:rFonts w:hint="eastAsia" w:ascii="宋体" w:hAnsi="宋体" w:cs="宋体"/>
          <w:szCs w:val="21"/>
          <w:lang w:val="zh-CN"/>
        </w:rPr>
        <w:t>与供应商的法定代表人或者负责人有夫妻、直系血亲、三代以内旁系血亲或者近姻亲关系；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三</w:t>
      </w:r>
      <w:r>
        <w:rPr>
          <w:rFonts w:ascii="宋体" w:hAnsi="宋体" w:cs="宋体"/>
          <w:szCs w:val="21"/>
          <w:lang w:val="zh-CN"/>
        </w:rPr>
        <w:t>)</w:t>
      </w:r>
      <w:r>
        <w:rPr>
          <w:rFonts w:hint="eastAsia" w:ascii="宋体" w:hAnsi="宋体" w:cs="宋体"/>
          <w:szCs w:val="21"/>
          <w:lang w:val="zh-CN"/>
        </w:rPr>
        <w:t>与供应商有其他可能影响政府采购活动公平、公正进行的关系。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hint="eastAsia" w:ascii="宋体" w:hAnsi="宋体" w:cs="宋体"/>
          <w:szCs w:val="21"/>
          <w:lang w:val="zh-CN"/>
        </w:rPr>
        <w:t>评审专家发现本人与参加采购活动的供应商有利害关系的</w:t>
      </w:r>
      <w:r>
        <w:rPr>
          <w:rFonts w:ascii="宋体" w:cs="宋体"/>
          <w:szCs w:val="21"/>
          <w:lang w:val="zh-CN"/>
        </w:rPr>
        <w:t>,</w:t>
      </w:r>
      <w:r>
        <w:rPr>
          <w:rFonts w:hint="eastAsia" w:ascii="宋体" w:hAnsi="宋体" w:cs="宋体"/>
          <w:szCs w:val="21"/>
          <w:lang w:val="zh-CN"/>
        </w:rPr>
        <w:t>应当主动提出回避。采购人或者代理机构发现评审专家与参加采购活动的供应商有利害关系的</w:t>
      </w:r>
      <w:r>
        <w:rPr>
          <w:rFonts w:ascii="宋体" w:cs="宋体"/>
          <w:szCs w:val="21"/>
          <w:lang w:val="zh-CN"/>
        </w:rPr>
        <w:t>,</w:t>
      </w:r>
      <w:r>
        <w:rPr>
          <w:rFonts w:hint="eastAsia" w:ascii="宋体" w:hAnsi="宋体" w:cs="宋体"/>
          <w:szCs w:val="21"/>
          <w:lang w:val="zh-CN"/>
        </w:rPr>
        <w:t>应当要求其回避。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hint="eastAsia" w:ascii="宋体" w:hAnsi="宋体" w:cs="宋体"/>
          <w:szCs w:val="21"/>
          <w:lang w:val="zh-CN"/>
        </w:rPr>
        <w:t>采购人不得担任评标小组长。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hint="eastAsia" w:ascii="宋体" w:hAnsi="宋体" w:cs="宋体"/>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26.7 </w:t>
      </w:r>
      <w:r>
        <w:rPr>
          <w:rFonts w:hint="eastAsia" w:ascii="宋体" w:hAnsi="宋体" w:cs="宋体"/>
          <w:szCs w:val="21"/>
          <w:lang w:val="zh-CN"/>
        </w:rPr>
        <w:t>评标委员会成员名单在评标结果公告前应当保密。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符合性审查</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审查、评价投标文件是否符合招标文件的商务、技术等实质性要求。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hint="eastAsia" w:ascii="宋体" w:hAnsi="宋体" w:cs="宋体"/>
          <w:szCs w:val="21"/>
          <w:lang w:val="zh-CN"/>
        </w:rPr>
        <w:t>可要求投标人对投标文件有关事项作出澄清或者说明。</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投标文件的澄清</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hint="eastAsia" w:ascii="宋体" w:hAnsi="宋体" w:cs="宋体"/>
          <w:szCs w:val="21"/>
          <w:lang w:val="zh-CN"/>
        </w:rPr>
        <w:t>投标人的澄清文件是其投标文件的组成部分。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9</w:t>
      </w:r>
      <w:r>
        <w:rPr>
          <w:rFonts w:ascii="宋体" w:hAnsi="宋体" w:cs="宋体"/>
          <w:b/>
          <w:szCs w:val="21"/>
          <w:lang w:val="zh-CN"/>
        </w:rPr>
        <w:t xml:space="preserve">. </w:t>
      </w:r>
      <w:r>
        <w:rPr>
          <w:rFonts w:hint="eastAsia" w:ascii="宋体" w:hAnsi="宋体" w:cs="宋体"/>
          <w:b/>
          <w:szCs w:val="21"/>
          <w:lang w:val="zh-CN"/>
        </w:rPr>
        <w:t>投标文件报价出现前后不一致的修正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hint="eastAsia" w:ascii="宋体" w:hAnsi="宋体" w:cs="宋体"/>
          <w:szCs w:val="21"/>
          <w:lang w:val="zh-CN"/>
        </w:rPr>
        <w:t>投标文件中开标一览表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内容与投标文件中相应内容不一致的，以开标一览表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hint="eastAsia" w:ascii="宋体" w:hAnsi="宋体" w:cs="宋体"/>
          <w:szCs w:val="21"/>
          <w:lang w:val="zh-CN"/>
        </w:rPr>
        <w:t>大写金额和小写金额不一致的，以大写金额为准；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hint="eastAsia" w:ascii="宋体" w:hAnsi="宋体" w:cs="宋体"/>
          <w:szCs w:val="21"/>
          <w:lang w:val="zh-CN"/>
        </w:rPr>
        <w:t>单价金额小数点或者百分比有明显错位的，以开标一览表的总价为准，并修改单价；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hint="eastAsia" w:ascii="宋体" w:hAnsi="宋体" w:cs="宋体"/>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hint="eastAsia" w:ascii="宋体" w:hAnsi="宋体" w:cs="宋体"/>
          <w:szCs w:val="21"/>
          <w:lang w:val="zh-CN"/>
        </w:rPr>
        <w:t>规定经投标人确认后产生约束力，投标人不确认的，其投标无效。</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 </w:t>
      </w:r>
      <w:r>
        <w:rPr>
          <w:rFonts w:hint="eastAsia" w:ascii="宋体" w:hAnsi="宋体" w:cs="宋体"/>
          <w:szCs w:val="21"/>
          <w:lang w:val="zh-CN"/>
        </w:rPr>
        <w:t>投标文件属下列情况之一的，按照无效投标处理：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30.1.1 </w:t>
      </w:r>
      <w:r>
        <w:rPr>
          <w:rFonts w:hint="eastAsia" w:ascii="宋体" w:hAnsi="宋体" w:cs="宋体"/>
          <w:szCs w:val="21"/>
          <w:lang w:val="zh-CN"/>
        </w:rPr>
        <w:t>未按照招标文件的规定提供投标保承诺函的；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30.1.2 </w:t>
      </w:r>
      <w:r>
        <w:rPr>
          <w:rFonts w:hint="eastAsia" w:ascii="宋体" w:hAnsi="宋体" w:cs="宋体"/>
          <w:szCs w:val="21"/>
          <w:lang w:val="zh-CN"/>
        </w:rPr>
        <w:t>投标文件未按招标文件要求签署、盖章的；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30.1.3 </w:t>
      </w:r>
      <w:r>
        <w:rPr>
          <w:rFonts w:hint="eastAsia" w:ascii="宋体" w:hAnsi="宋体" w:cs="宋体"/>
          <w:szCs w:val="21"/>
          <w:lang w:val="zh-CN"/>
        </w:rPr>
        <w:t>不具备招标文件中规定的资格要求的；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30.1.4 </w:t>
      </w:r>
      <w:r>
        <w:rPr>
          <w:rFonts w:hint="eastAsia" w:ascii="宋体" w:hAnsi="宋体" w:cs="宋体"/>
          <w:szCs w:val="21"/>
          <w:lang w:val="zh-CN"/>
        </w:rPr>
        <w:t>报价超过招标文件中规定的预算金额或者最高限价的；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30.1.5</w:t>
      </w:r>
      <w:r>
        <w:rPr>
          <w:rFonts w:hint="eastAsia" w:ascii="宋体" w:hAnsi="宋体" w:cs="宋体"/>
          <w:szCs w:val="21"/>
          <w:lang w:val="zh-CN"/>
        </w:rPr>
        <w:t>投标文件内容模糊清，无法辨认的；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30.1.6 </w:t>
      </w:r>
      <w:r>
        <w:rPr>
          <w:rFonts w:hint="eastAsia" w:ascii="宋体" w:hAnsi="宋体" w:cs="宋体"/>
          <w:szCs w:val="21"/>
          <w:lang w:val="zh-CN"/>
        </w:rPr>
        <w:t>投标文件含有采购人不能接受的附加条件的。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 </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30.2.1 </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30.2.2 </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30.2.3 </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30.2.4 </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30.2.5 </w:t>
      </w:r>
      <w:r>
        <w:rPr>
          <w:rFonts w:hint="eastAsia" w:ascii="宋体" w:hAnsi="宋体" w:cs="宋体"/>
          <w:szCs w:val="21"/>
          <w:lang w:val="zh-CN"/>
        </w:rPr>
        <w:t>不同投标人的投标文件相互混装；</w:t>
      </w:r>
    </w:p>
    <w:p>
      <w:pPr>
        <w:pStyle w:val="14"/>
        <w:spacing w:line="276" w:lineRule="auto"/>
        <w:ind w:firstLine="420" w:firstLineChars="200"/>
        <w:rPr>
          <w:rFonts w:ascii="宋体" w:cs="宋体"/>
          <w:sz w:val="21"/>
          <w:szCs w:val="21"/>
        </w:rPr>
      </w:pPr>
      <w:r>
        <w:rPr>
          <w:rFonts w:ascii="宋体" w:hAnsi="宋体" w:cs="宋体"/>
          <w:sz w:val="21"/>
          <w:szCs w:val="21"/>
          <w:lang w:val="zh-CN"/>
        </w:rPr>
        <w:t>30.3</w:t>
      </w:r>
      <w:r>
        <w:rPr>
          <w:rFonts w:hint="eastAsia" w:ascii="宋体" w:hAnsi="宋体" w:cs="宋体"/>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276" w:lineRule="auto"/>
        <w:ind w:firstLine="420" w:firstLineChars="200"/>
        <w:rPr>
          <w:rFonts w:ascii="宋体" w:cs="宋体"/>
          <w:sz w:val="21"/>
          <w:szCs w:val="21"/>
        </w:rPr>
      </w:pPr>
      <w:r>
        <w:rPr>
          <w:rFonts w:hint="eastAsia" w:ascii="宋体" w:hAnsi="宋体" w:cs="宋体"/>
          <w:sz w:val="21"/>
          <w:szCs w:val="21"/>
        </w:rPr>
        <w:t>（一）提供虚假材料谋取中标、成交的；</w:t>
      </w:r>
    </w:p>
    <w:p>
      <w:pPr>
        <w:pStyle w:val="14"/>
        <w:spacing w:line="276" w:lineRule="auto"/>
        <w:ind w:firstLine="420" w:firstLineChars="200"/>
        <w:rPr>
          <w:rFonts w:ascii="宋体" w:cs="宋体"/>
          <w:sz w:val="21"/>
          <w:szCs w:val="21"/>
        </w:rPr>
      </w:pPr>
      <w:r>
        <w:rPr>
          <w:rFonts w:hint="eastAsia" w:ascii="宋体" w:hAnsi="宋体" w:cs="宋体"/>
          <w:sz w:val="21"/>
          <w:szCs w:val="21"/>
        </w:rPr>
        <w:t>（二）采取不正当手段诋毁、排挤其他供应商的；</w:t>
      </w:r>
    </w:p>
    <w:p>
      <w:pPr>
        <w:pStyle w:val="14"/>
        <w:spacing w:line="276" w:lineRule="auto"/>
        <w:ind w:firstLine="420" w:firstLineChars="200"/>
        <w:rPr>
          <w:rFonts w:ascii="宋体" w:cs="宋体"/>
          <w:sz w:val="21"/>
          <w:szCs w:val="21"/>
        </w:rPr>
      </w:pPr>
      <w:r>
        <w:rPr>
          <w:rFonts w:hint="eastAsia" w:ascii="宋体" w:hAnsi="宋体" w:cs="宋体"/>
          <w:sz w:val="21"/>
          <w:szCs w:val="21"/>
        </w:rPr>
        <w:t>（三）与采购人、其他供应商或者采购代理机构恶意串通的；</w:t>
      </w:r>
    </w:p>
    <w:p>
      <w:pPr>
        <w:pStyle w:val="14"/>
        <w:spacing w:line="276" w:lineRule="auto"/>
        <w:ind w:firstLine="420" w:firstLineChars="200"/>
        <w:rPr>
          <w:rFonts w:ascii="宋体" w:cs="宋体"/>
          <w:sz w:val="21"/>
          <w:szCs w:val="21"/>
        </w:rPr>
      </w:pPr>
      <w:r>
        <w:rPr>
          <w:rFonts w:hint="eastAsia" w:ascii="宋体" w:hAnsi="宋体" w:cs="宋体"/>
          <w:sz w:val="21"/>
          <w:szCs w:val="21"/>
        </w:rPr>
        <w:t>（四）向采购人、采购代理机构行贿或者提供其他不正当利益的；</w:t>
      </w:r>
    </w:p>
    <w:p>
      <w:pPr>
        <w:pStyle w:val="14"/>
        <w:spacing w:line="276" w:lineRule="auto"/>
        <w:ind w:firstLine="420" w:firstLineChars="200"/>
        <w:rPr>
          <w:rFonts w:ascii="宋体" w:cs="宋体"/>
          <w:sz w:val="21"/>
          <w:szCs w:val="21"/>
        </w:rPr>
      </w:pPr>
      <w:r>
        <w:rPr>
          <w:rFonts w:hint="eastAsia" w:ascii="宋体" w:hAnsi="宋体" w:cs="宋体"/>
          <w:sz w:val="21"/>
          <w:szCs w:val="21"/>
        </w:rPr>
        <w:t>（五）在招标采购过程中与采购人进行协商谈判的；</w:t>
      </w:r>
    </w:p>
    <w:p>
      <w:pPr>
        <w:pStyle w:val="14"/>
        <w:spacing w:line="276" w:lineRule="auto"/>
        <w:ind w:firstLine="420" w:firstLineChars="200"/>
        <w:rPr>
          <w:rFonts w:ascii="宋体" w:cs="宋体"/>
          <w:sz w:val="21"/>
          <w:szCs w:val="21"/>
        </w:rPr>
      </w:pPr>
      <w:r>
        <w:rPr>
          <w:rFonts w:hint="eastAsia" w:ascii="宋体" w:hAnsi="宋体" w:cs="宋体"/>
          <w:sz w:val="21"/>
          <w:szCs w:val="21"/>
        </w:rPr>
        <w:t>（六）拒绝有关部门监督检查或者提供虚假情况的。</w:t>
      </w:r>
    </w:p>
    <w:p>
      <w:pPr>
        <w:pStyle w:val="14"/>
        <w:spacing w:line="276" w:lineRule="auto"/>
        <w:ind w:firstLine="420" w:firstLineChars="200"/>
        <w:rPr>
          <w:rFonts w:ascii="宋体" w:cs="宋体"/>
          <w:kern w:val="0"/>
          <w:sz w:val="21"/>
          <w:szCs w:val="21"/>
        </w:rPr>
      </w:pPr>
      <w:r>
        <w:rPr>
          <w:rFonts w:hint="eastAsia" w:ascii="宋体" w:hAnsi="宋体" w:cs="宋体"/>
          <w:sz w:val="21"/>
          <w:szCs w:val="21"/>
        </w:rPr>
        <w:t>投标人有前款第（一）至（五）项情形之一的，中标、成交无效。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30.4 </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30.5 </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30.6 </w:t>
      </w:r>
      <w:r>
        <w:rPr>
          <w:rFonts w:hint="eastAsia" w:ascii="宋体" w:hAnsi="宋体" w:cs="宋体"/>
          <w:szCs w:val="21"/>
          <w:lang w:val="zh-CN"/>
        </w:rPr>
        <w:t>法律、法规和招标文件规定的其他无效情形。</w:t>
      </w:r>
    </w:p>
    <w:p>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hint="eastAsia" w:ascii="宋体" w:hAnsi="宋体" w:cs="宋体"/>
          <w:b/>
          <w:bCs/>
          <w:szCs w:val="21"/>
          <w:lang w:val="zh-CN"/>
        </w:rPr>
        <w:t>相同品牌投标人的认定（服务类项目不适用本条款规定）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31.1 </w:t>
      </w:r>
      <w:r>
        <w:rPr>
          <w:rFonts w:hint="eastAsia" w:ascii="宋体" w:hAnsi="宋体" w:cs="宋体"/>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31.2 </w:t>
      </w:r>
      <w:r>
        <w:rPr>
          <w:rFonts w:hint="eastAsia" w:ascii="宋体" w:hAnsi="宋体" w:cs="宋体"/>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hint="eastAsia" w:ascii="宋体" w:hAnsi="宋体" w:cs="宋体"/>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hint="eastAsia" w:ascii="宋体" w:hAnsi="宋体" w:cs="宋体"/>
          <w:b/>
          <w:szCs w:val="21"/>
          <w:lang w:val="zh-CN"/>
        </w:rPr>
        <w:t>投标文件的比较与评价</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hint="eastAsia" w:ascii="宋体" w:hAnsi="宋体" w:cs="宋体"/>
          <w:b/>
          <w:szCs w:val="21"/>
          <w:lang w:val="zh-CN"/>
        </w:rPr>
        <w:t>评标方法、评标标准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hint="eastAsia" w:ascii="宋体" w:hAnsi="宋体" w:cs="宋体"/>
          <w:szCs w:val="21"/>
          <w:lang w:val="zh-CN"/>
        </w:rPr>
        <w:t>评标方法分为最低评标价法和综合评分法。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hint="eastAsia" w:ascii="宋体" w:hAnsi="宋体" w:cs="宋体"/>
          <w:szCs w:val="21"/>
          <w:lang w:val="zh-CN"/>
        </w:rPr>
        <w:t>最低评标价法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hint="eastAsia" w:ascii="宋体" w:hAnsi="宋体" w:cs="宋体"/>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hint="eastAsia" w:ascii="宋体" w:hAnsi="宋体" w:cs="宋体"/>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hint="eastAsia" w:ascii="宋体" w:hAnsi="宋体" w:cs="宋体"/>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hint="eastAsia" w:ascii="宋体" w:hAnsi="宋体" w:cs="宋体"/>
          <w:szCs w:val="21"/>
          <w:lang w:val="zh-CN"/>
        </w:rPr>
        <w:t>价格分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hint="eastAsia" w:ascii="宋体" w:hAnsi="宋体" w:cs="宋体"/>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276" w:lineRule="auto"/>
        <w:contextualSpacing/>
        <w:rPr>
          <w:rFonts w:ascii="宋体" w:cs="宋体"/>
          <w:szCs w:val="21"/>
          <w:lang w:val="zh-CN"/>
        </w:rPr>
      </w:pPr>
      <w:r>
        <w:rPr>
          <w:rFonts w:hint="eastAsia" w:ascii="宋体" w:hAnsi="宋体" w:cs="宋体"/>
          <w:szCs w:val="21"/>
          <w:lang w:val="zh-CN"/>
        </w:rPr>
        <w:t>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投标报价</w:t>
      </w:r>
      <w:r>
        <w:rPr>
          <w:rFonts w:ascii="宋体" w:hAnsi="宋体" w:cs="宋体"/>
          <w:szCs w:val="21"/>
          <w:lang w:val="zh-CN"/>
        </w:rPr>
        <w:t>)</w:t>
      </w:r>
      <w:r>
        <w:rPr>
          <w:rFonts w:hint="eastAsia" w:ascii="宋体" w:hAnsi="宋体" w:cs="宋体"/>
          <w:szCs w:val="21"/>
          <w:lang w:val="zh-CN"/>
        </w:rPr>
        <w:t>×</w:t>
      </w:r>
      <w:r>
        <w:rPr>
          <w:rFonts w:ascii="宋体" w:hAnsi="宋体" w:cs="宋体"/>
          <w:szCs w:val="21"/>
          <w:lang w:val="zh-CN"/>
        </w:rPr>
        <w:t>100</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评标总得分</w:t>
      </w: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A1+F2</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w:t>
      </w:r>
      <w:r>
        <w:rPr>
          <w:rFonts w:ascii="宋体" w:hAnsi="宋体" w:cs="宋体"/>
          <w:szCs w:val="21"/>
          <w:lang w:val="zh-CN"/>
        </w:rPr>
        <w:t>An</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F2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分别为各项评审因素的得分</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A1</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 xml:space="preserve">An </w:t>
      </w:r>
      <w:r>
        <w:rPr>
          <w:rFonts w:hint="eastAsia" w:ascii="宋体" w:hAnsi="宋体" w:cs="宋体"/>
          <w:szCs w:val="21"/>
          <w:lang w:val="zh-CN"/>
        </w:rPr>
        <w:t>分别为各项评审因素所占的权重</w:t>
      </w:r>
      <w:r>
        <w:rPr>
          <w:rFonts w:ascii="宋体" w:hAnsi="宋体" w:cs="宋体"/>
          <w:szCs w:val="21"/>
          <w:lang w:val="zh-CN"/>
        </w:rPr>
        <w:t>(A1+A2+</w:t>
      </w:r>
      <w:r>
        <w:rPr>
          <w:rFonts w:hint="eastAsia" w:ascii="宋体" w:hAnsi="宋体" w:cs="宋体"/>
          <w:szCs w:val="21"/>
          <w:lang w:val="zh-CN"/>
        </w:rPr>
        <w:t>……</w:t>
      </w:r>
      <w:r>
        <w:rPr>
          <w:rFonts w:ascii="宋体" w:hAnsi="宋体" w:cs="宋体"/>
          <w:szCs w:val="21"/>
          <w:lang w:val="zh-CN"/>
        </w:rPr>
        <w:t>+An=1)</w:t>
      </w:r>
      <w:r>
        <w:rPr>
          <w:rFonts w:hint="eastAsia"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hint="eastAsia" w:ascii="宋体" w:hAnsi="宋体" w:cs="宋体"/>
          <w:szCs w:val="21"/>
          <w:lang w:val="zh-CN"/>
        </w:rPr>
        <w:t>评标过程中，不得去掉报价中的最高报价和最低报价。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hint="eastAsia" w:ascii="宋体" w:hAnsi="宋体" w:cs="宋体"/>
          <w:szCs w:val="21"/>
          <w:lang w:val="zh-CN"/>
        </w:rPr>
        <w:t>因落实政府采购政策进行价格调整的，以调整后的价格计算评标基准价和投标报价。</w:t>
      </w:r>
    </w:p>
    <w:p>
      <w:pPr>
        <w:tabs>
          <w:tab w:val="left" w:pos="1260"/>
        </w:tabs>
        <w:autoSpaceDE w:val="0"/>
        <w:autoSpaceDN w:val="0"/>
        <w:spacing w:line="276" w:lineRule="auto"/>
        <w:ind w:firstLine="420" w:firstLineChars="20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hint="eastAsia" w:ascii="宋体" w:hAnsi="宋体" w:cs="宋体"/>
          <w:b/>
          <w:szCs w:val="21"/>
          <w:lang w:val="zh-CN"/>
        </w:rPr>
        <w:t>本次评标具体评标方法、评标标准见（第六章资格审查与</w:t>
      </w:r>
      <w:r>
        <w:rPr>
          <w:rFonts w:hint="eastAsia" w:ascii="宋体" w:hAnsi="宋体" w:cs="宋体"/>
          <w:b/>
          <w:kern w:val="0"/>
          <w:szCs w:val="21"/>
        </w:rPr>
        <w:t>评标</w:t>
      </w:r>
      <w:r>
        <w:rPr>
          <w:rFonts w:hint="eastAsia" w:ascii="宋体" w:hAnsi="宋体" w:cs="宋体"/>
          <w:b/>
          <w:szCs w:val="21"/>
          <w:lang w:val="zh-CN"/>
        </w:rPr>
        <w:t>）。</w:t>
      </w:r>
    </w:p>
    <w:p>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hint="eastAsia" w:ascii="宋体" w:hAnsi="宋体" w:cs="宋体"/>
          <w:b/>
          <w:bCs/>
          <w:szCs w:val="21"/>
          <w:lang w:val="zh-CN"/>
        </w:rPr>
        <w:t>推荐中标候选人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hint="eastAsia" w:ascii="宋体" w:hAnsi="宋体" w:cs="宋体"/>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.2 </w:t>
      </w:r>
      <w:r>
        <w:rPr>
          <w:rFonts w:hint="eastAsia" w:ascii="宋体" w:hAnsi="宋体" w:cs="宋体"/>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hint="eastAsia" w:ascii="宋体" w:hAnsi="宋体" w:cs="宋体"/>
          <w:b/>
          <w:szCs w:val="21"/>
          <w:lang w:val="zh-CN"/>
        </w:rPr>
        <w:t>评审意见无效情形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评标委员会及其成员有下列行为之一的，其评审意见无效：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hint="eastAsia" w:ascii="宋体" w:hAnsi="宋体" w:cs="宋体"/>
          <w:szCs w:val="21"/>
          <w:lang w:val="zh-CN"/>
        </w:rPr>
        <w:t>确定参与评标至评标结束前私自接触投标人；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hint="eastAsia" w:ascii="宋体" w:hAnsi="宋体" w:cs="宋体"/>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hint="eastAsia" w:ascii="宋体" w:hAnsi="宋体" w:cs="宋体"/>
          <w:szCs w:val="21"/>
          <w:lang w:val="zh-CN"/>
        </w:rPr>
        <w:t>条规定的情形除外；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hint="eastAsia" w:ascii="宋体" w:hAnsi="宋体" w:cs="宋体"/>
          <w:szCs w:val="21"/>
          <w:lang w:val="zh-CN"/>
        </w:rPr>
        <w:t>违反评标纪律发表倾向性意见或者征询采购人的倾向性意见；</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hint="eastAsia" w:ascii="宋体" w:hAnsi="宋体" w:cs="宋体"/>
          <w:szCs w:val="21"/>
          <w:lang w:val="zh-CN"/>
        </w:rPr>
        <w:t>对需要专业判断的主观评审因素协商评分；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35.5 </w:t>
      </w:r>
      <w:r>
        <w:rPr>
          <w:rFonts w:hint="eastAsia" w:ascii="宋体" w:hAnsi="宋体" w:cs="宋体"/>
          <w:szCs w:val="21"/>
          <w:lang w:val="zh-CN"/>
        </w:rPr>
        <w:t>在评标过程中擅离职守，影响评标程序正常进行的；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hint="eastAsia" w:ascii="宋体" w:hAnsi="宋体" w:cs="宋体"/>
          <w:szCs w:val="21"/>
          <w:lang w:val="zh-CN"/>
        </w:rPr>
        <w:t>记录、复制或者带走任何评标资料；</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hint="eastAsia" w:ascii="宋体" w:hAnsi="宋体" w:cs="宋体"/>
          <w:szCs w:val="21"/>
          <w:lang w:val="zh-CN"/>
        </w:rPr>
        <w:t>其他不遵守评标纪律的行为。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保密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评审专家应当遵守评审工作纪律，不得泄露评审文件、评审情况和评审中获悉的商业秘密。</w:t>
      </w:r>
    </w:p>
    <w:p>
      <w:pPr>
        <w:tabs>
          <w:tab w:val="left" w:pos="1260"/>
        </w:tabs>
        <w:autoSpaceDE w:val="0"/>
        <w:autoSpaceDN w:val="0"/>
        <w:spacing w:line="276" w:lineRule="auto"/>
        <w:ind w:firstLine="420" w:firstLineChars="20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276" w:lineRule="auto"/>
        <w:contextualSpacing/>
        <w:rPr>
          <w:rFonts w:ascii="宋体" w:cs="宋体"/>
          <w:sz w:val="24"/>
          <w:szCs w:val="24"/>
          <w:lang w:val="zh-CN"/>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确定中标人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采购人应当自收到评标报告之日起</w:t>
      </w:r>
      <w:r>
        <w:rPr>
          <w:rFonts w:ascii="宋体" w:hAnsi="宋体" w:cs="宋体"/>
          <w:szCs w:val="21"/>
        </w:rPr>
        <w:t>5</w:t>
      </w:r>
      <w:r>
        <w:rPr>
          <w:rFonts w:hint="eastAsia" w:ascii="宋体" w:hAnsi="宋体" w:cs="宋体"/>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采购人在收到评标报告</w:t>
      </w:r>
      <w:r>
        <w:rPr>
          <w:rFonts w:ascii="宋体" w:hAnsi="宋体" w:cs="宋体"/>
          <w:szCs w:val="21"/>
          <w:lang w:val="zh-CN"/>
        </w:rPr>
        <w:t>5</w:t>
      </w:r>
      <w:r>
        <w:rPr>
          <w:rFonts w:hint="eastAsia" w:ascii="宋体" w:hAnsi="宋体" w:cs="宋体"/>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中标公告、发出中标通知书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采购人确认中标人后，招标人在公告中标结果的同时，向中标人发出中标通知书。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中标通知书发出后，采购人不得违法改变中标结果，中标人无正当理由不得放弃中标。</w:t>
      </w:r>
    </w:p>
    <w:p>
      <w:pPr>
        <w:tabs>
          <w:tab w:val="left" w:pos="1260"/>
        </w:tabs>
        <w:autoSpaceDE w:val="0"/>
        <w:autoSpaceDN w:val="0"/>
        <w:spacing w:line="276" w:lineRule="auto"/>
        <w:ind w:firstLine="420" w:firstLineChars="200"/>
        <w:contextualSpacing/>
        <w:rPr>
          <w:rFonts w:ascii="宋体" w:cs="宋体"/>
          <w:bCs/>
          <w:szCs w:val="21"/>
          <w:lang w:val="zh-CN"/>
        </w:rPr>
      </w:pPr>
      <w:r>
        <w:rPr>
          <w:rFonts w:ascii="宋体" w:hAnsi="宋体" w:cs="宋体"/>
          <w:szCs w:val="21"/>
        </w:rPr>
        <w:t xml:space="preserve">38.3 </w:t>
      </w: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hint="eastAsia" w:ascii="宋体" w:hAnsi="宋体" w:cs="宋体"/>
          <w:b/>
          <w:szCs w:val="21"/>
          <w:lang w:val="zh-CN"/>
        </w:rPr>
        <w:t>质疑提出与答复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 </w:t>
      </w:r>
      <w:r>
        <w:rPr>
          <w:rFonts w:hint="eastAsia" w:ascii="宋体" w:hAnsi="宋体" w:cs="宋体"/>
          <w:szCs w:val="21"/>
        </w:rPr>
        <w:t>供应商认为采购文件、采购过程和中标结果使自己的权益受到损害的，可以按照</w:t>
      </w:r>
      <w:r>
        <w:rPr>
          <w:rFonts w:hint="eastAsia" w:ascii="宋体" w:hAnsi="宋体" w:cs="宋体"/>
          <w:bCs/>
          <w:kern w:val="0"/>
          <w:szCs w:val="21"/>
          <w:lang w:val="zh-CN"/>
        </w:rPr>
        <w:t>财政部</w:t>
      </w:r>
      <w:r>
        <w:rPr>
          <w:rFonts w:ascii="宋体" w:hAnsi="宋体" w:cs="宋体"/>
          <w:bCs/>
          <w:kern w:val="0"/>
          <w:szCs w:val="21"/>
          <w:lang w:val="zh-CN"/>
        </w:rPr>
        <w:t>94</w:t>
      </w:r>
      <w:r>
        <w:rPr>
          <w:rFonts w:hint="eastAsia" w:ascii="宋体" w:hAnsi="宋体" w:cs="宋体"/>
          <w:bCs/>
          <w:kern w:val="0"/>
          <w:szCs w:val="21"/>
          <w:lang w:val="zh-CN"/>
        </w:rPr>
        <w:t>号令</w:t>
      </w:r>
      <w:r>
        <w:rPr>
          <w:rFonts w:hint="eastAsia" w:ascii="宋体" w:hAnsi="宋体" w:cs="宋体"/>
          <w:bCs/>
          <w:szCs w:val="21"/>
          <w:lang w:val="zh-CN"/>
        </w:rPr>
        <w:t>提出质</w:t>
      </w:r>
      <w:r>
        <w:rPr>
          <w:rFonts w:hint="eastAsia" w:ascii="宋体" w:hAnsi="宋体" w:cs="宋体"/>
          <w:szCs w:val="21"/>
        </w:rPr>
        <w:t>疑。提出质疑的供应商应当是参与本项目采购活动的供应商。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39.1.1 </w:t>
      </w:r>
      <w:r>
        <w:rPr>
          <w:rFonts w:hint="eastAsia" w:ascii="宋体" w:hAnsi="宋体" w:cs="宋体"/>
          <w:szCs w:val="21"/>
        </w:rPr>
        <w:t>对采购文件提出质疑的，潜在投标人应已依法获取采购文件，且应当在获取采购文件或者采购文件公告期限届满之日起</w:t>
      </w:r>
      <w:r>
        <w:rPr>
          <w:rFonts w:ascii="宋体" w:hAnsi="宋体" w:cs="宋体"/>
          <w:szCs w:val="21"/>
        </w:rPr>
        <w:t>7</w:t>
      </w:r>
      <w:r>
        <w:rPr>
          <w:rFonts w:hint="eastAsia" w:ascii="宋体" w:hAnsi="宋体" w:cs="宋体"/>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39.1.2 </w:t>
      </w:r>
      <w:r>
        <w:rPr>
          <w:rFonts w:hint="eastAsia" w:ascii="宋体" w:hAnsi="宋体" w:cs="宋体"/>
          <w:szCs w:val="21"/>
        </w:rPr>
        <w:t>对采购过程提出质疑的，为各采购程序环节结束之日起七个工作日内，以书面形式向采购人和采购代理机构一次性提出；</w:t>
      </w:r>
      <w:r>
        <w:rPr>
          <w:rFonts w:ascii="宋体" w:cs="宋体"/>
          <w:szCs w:val="21"/>
        </w:rPr>
        <w:br w:type="textWrapping"/>
      </w:r>
      <w:r>
        <w:rPr>
          <w:rFonts w:ascii="宋体" w:hAnsi="宋体" w:cs="宋体"/>
          <w:szCs w:val="21"/>
        </w:rPr>
        <w:t xml:space="preserve">39.1.3 </w:t>
      </w:r>
      <w:r>
        <w:rPr>
          <w:rFonts w:hint="eastAsia" w:ascii="宋体" w:hAnsi="宋体" w:cs="宋体"/>
          <w:szCs w:val="21"/>
        </w:rPr>
        <w:t>对中标结果提出质疑的，为中标结果公告期限届满之日起七个工作日内，以书面形式向采购人和采购代理机构一次性提出。</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 </w:t>
      </w:r>
      <w:r>
        <w:rPr>
          <w:rFonts w:hint="eastAsia" w:ascii="宋体" w:hAnsi="宋体" w:cs="宋体"/>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39.2.1 </w:t>
      </w:r>
      <w:r>
        <w:rPr>
          <w:rFonts w:hint="eastAsia" w:ascii="宋体" w:hAnsi="宋体" w:cs="宋体"/>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39.2.2 </w:t>
      </w:r>
      <w:r>
        <w:rPr>
          <w:rFonts w:hint="eastAsia" w:ascii="宋体" w:hAnsi="宋体" w:cs="宋体"/>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 </w:t>
      </w:r>
      <w:r>
        <w:rPr>
          <w:rFonts w:hint="eastAsia" w:ascii="宋体" w:hAnsi="宋体" w:cs="宋体"/>
          <w:szCs w:val="21"/>
        </w:rPr>
        <w:t>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39.3.1 </w:t>
      </w:r>
      <w:r>
        <w:rPr>
          <w:rFonts w:hint="eastAsia" w:ascii="宋体" w:hAnsi="宋体" w:cs="宋体"/>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39.3.2 </w:t>
      </w:r>
      <w:r>
        <w:rPr>
          <w:rFonts w:hint="eastAsia" w:ascii="宋体" w:hAnsi="宋体" w:cs="宋体"/>
          <w:szCs w:val="21"/>
        </w:rPr>
        <w:t>对采购过程提出质疑的，质疑供应商和其他有关供应商在法定时限内联系采购单位领取书面质疑回复函。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39.3.3 </w:t>
      </w:r>
      <w:r>
        <w:rPr>
          <w:rFonts w:hint="eastAsia" w:ascii="宋体" w:hAnsi="宋体" w:cs="宋体"/>
          <w:szCs w:val="21"/>
        </w:rPr>
        <w:t>对中标结果提出质疑的，质疑供应商和其他有关供应商在法定时限内联系采购单位领取书面质疑回复函。</w:t>
      </w:r>
    </w:p>
    <w:p>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hint="eastAsia" w:ascii="宋体" w:hAnsi="宋体" w:cs="宋体"/>
          <w:b/>
          <w:szCs w:val="21"/>
          <w:lang w:val="zh-CN"/>
        </w:rPr>
        <w:t>签订合同</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采购人应当自中标通知书发出之日起</w:t>
      </w:r>
      <w:r>
        <w:rPr>
          <w:rFonts w:ascii="宋体" w:hAnsi="宋体" w:cs="宋体"/>
          <w:szCs w:val="21"/>
          <w:lang w:val="zh-CN"/>
        </w:rPr>
        <w:t>30</w:t>
      </w:r>
      <w:r>
        <w:rPr>
          <w:rFonts w:hint="eastAsia" w:ascii="宋体" w:hAnsi="宋体" w:cs="宋体"/>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hint="eastAsia" w:ascii="宋体" w:hAnsi="宋体" w:cs="宋体"/>
          <w:b/>
          <w:szCs w:val="21"/>
        </w:rPr>
        <w:t>履约保证金</w:t>
      </w:r>
    </w:p>
    <w:p>
      <w:pPr>
        <w:autoSpaceDE w:val="0"/>
        <w:autoSpaceDN w:val="0"/>
        <w:spacing w:line="276" w:lineRule="auto"/>
        <w:ind w:firstLine="420" w:firstLineChars="200"/>
        <w:contextualSpacing/>
        <w:rPr>
          <w:rFonts w:ascii="宋体" w:cs="宋体"/>
          <w:b/>
          <w:szCs w:val="21"/>
        </w:rPr>
      </w:pPr>
      <w:r>
        <w:rPr>
          <w:rFonts w:hint="eastAsia" w:ascii="宋体" w:hAnsi="宋体" w:cs="宋体"/>
          <w:kern w:val="0"/>
          <w:szCs w:val="21"/>
        </w:rPr>
        <w:t>“投标人须知前附表”中规定</w:t>
      </w:r>
      <w:r>
        <w:rPr>
          <w:rFonts w:hint="eastAsia" w:ascii="宋体" w:hAnsi="宋体" w:cs="宋体"/>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hint="eastAsia" w:ascii="宋体" w:hAnsi="宋体" w:cs="宋体"/>
          <w:color w:val="333333"/>
          <w:szCs w:val="21"/>
        </w:rPr>
        <w:t>。</w:t>
      </w:r>
      <w:r>
        <w:rPr>
          <w:rFonts w:ascii="宋体" w:cs="宋体"/>
          <w:color w:val="333333"/>
          <w:szCs w:val="21"/>
        </w:rPr>
        <w:br w:type="textWrapping"/>
      </w:r>
      <w:r>
        <w:rPr>
          <w:rFonts w:ascii="宋体" w:hAnsi="宋体" w:cs="宋体"/>
          <w:b/>
          <w:szCs w:val="21"/>
        </w:rPr>
        <w:t xml:space="preserve">42. </w:t>
      </w:r>
      <w:r>
        <w:rPr>
          <w:rFonts w:hint="eastAsia" w:ascii="宋体" w:hAnsi="宋体" w:cs="宋体"/>
          <w:b/>
          <w:szCs w:val="21"/>
        </w:rPr>
        <w:t>其他</w:t>
      </w:r>
    </w:p>
    <w:p>
      <w:pPr>
        <w:tabs>
          <w:tab w:val="left" w:pos="1260"/>
        </w:tabs>
        <w:autoSpaceDE w:val="0"/>
        <w:autoSpaceDN w:val="0"/>
        <w:spacing w:line="276" w:lineRule="auto"/>
        <w:ind w:firstLine="420" w:firstLineChars="200"/>
        <w:contextualSpacing/>
        <w:jc w:val="left"/>
        <w:rPr>
          <w:rFonts w:ascii="宋体" w:cs="宋体"/>
          <w:kern w:val="0"/>
          <w:szCs w:val="21"/>
        </w:rPr>
      </w:pPr>
      <w:r>
        <w:rPr>
          <w:rFonts w:hint="eastAsia" w:ascii="宋体" w:hAnsi="宋体" w:cs="宋体"/>
          <w:kern w:val="0"/>
          <w:szCs w:val="21"/>
        </w:rPr>
        <w:t>本次招标文件未尽事项，以法律法规规定的为准。</w:t>
      </w:r>
    </w:p>
    <w:p>
      <w:pPr>
        <w:widowControl/>
        <w:spacing w:line="276" w:lineRule="auto"/>
        <w:jc w:val="left"/>
        <w:rPr>
          <w:rFonts w:ascii="宋体" w:cs="宋体"/>
          <w:b/>
          <w:kern w:val="0"/>
          <w:sz w:val="36"/>
          <w:szCs w:val="36"/>
        </w:rPr>
      </w:pPr>
    </w:p>
    <w:p>
      <w:pPr>
        <w:pStyle w:val="21"/>
        <w:spacing w:line="276" w:lineRule="auto"/>
        <w:ind w:firstLine="361"/>
        <w:rPr>
          <w:rFonts w:cs="宋体"/>
          <w:b/>
          <w:sz w:val="36"/>
          <w:szCs w:val="36"/>
        </w:rPr>
      </w:pPr>
    </w:p>
    <w:p>
      <w:pPr>
        <w:tabs>
          <w:tab w:val="left" w:pos="1260"/>
        </w:tabs>
        <w:autoSpaceDE w:val="0"/>
        <w:autoSpaceDN w:val="0"/>
        <w:adjustRightInd w:val="0"/>
        <w:spacing w:line="276" w:lineRule="auto"/>
        <w:contextualSpacing/>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cs="宋体"/>
          <w:b/>
          <w:kern w:val="0"/>
          <w:sz w:val="36"/>
          <w:szCs w:val="36"/>
        </w:rPr>
      </w:pPr>
      <w:r>
        <w:rPr>
          <w:rFonts w:hint="eastAsia" w:ascii="宋体" w:hAnsi="宋体" w:cs="宋体"/>
          <w:b/>
          <w:kern w:val="0"/>
          <w:sz w:val="36"/>
          <w:szCs w:val="36"/>
        </w:rPr>
        <w:t>第五章政府采购政策功能</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一、促进中小企业发展（不含民办非企业）</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、按照财政部、工业和信息化部发布的《政府采购促进中小企业发展暂行办法》（财库</w:t>
      </w:r>
      <w:r>
        <w:rPr>
          <w:rFonts w:ascii="宋体" w:hAnsi="宋体" w:cs="宋体"/>
          <w:szCs w:val="21"/>
          <w:lang w:val="zh-CN"/>
        </w:rPr>
        <w:t>[2011]181</w:t>
      </w:r>
      <w:r>
        <w:rPr>
          <w:rFonts w:hint="eastAsia" w:ascii="宋体" w:hAnsi="宋体" w:cs="宋体"/>
          <w:szCs w:val="21"/>
          <w:lang w:val="zh-CN"/>
        </w:rPr>
        <w:t>号）规定，本项目为非专门面向中小企业采购的项目，对小型和微型企业投标人产品的价格给予</w:t>
      </w:r>
      <w:r>
        <w:rPr>
          <w:rFonts w:ascii="宋体" w:hAnsi="宋体" w:cs="宋体"/>
          <w:szCs w:val="21"/>
          <w:lang w:val="zh-CN"/>
        </w:rPr>
        <w:t>6%-10%</w:t>
      </w:r>
      <w:r>
        <w:rPr>
          <w:rFonts w:hint="eastAsia" w:ascii="宋体" w:hAnsi="宋体" w:cs="宋体"/>
          <w:szCs w:val="21"/>
          <w:lang w:val="zh-CN"/>
        </w:rPr>
        <w:t>的扣除，用扣除后的价格参与评审。</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hint="eastAsia" w:ascii="宋体" w:hAnsi="宋体" w:cs="宋体"/>
          <w:szCs w:val="21"/>
          <w:lang w:val="zh-CN"/>
        </w:rPr>
        <w:t>以上的，给予联合体</w:t>
      </w:r>
      <w:r>
        <w:rPr>
          <w:rFonts w:ascii="宋体" w:hAnsi="宋体" w:cs="宋体"/>
          <w:szCs w:val="21"/>
          <w:lang w:val="zh-CN"/>
        </w:rPr>
        <w:t>2%-3%</w:t>
      </w:r>
      <w:r>
        <w:rPr>
          <w:rFonts w:hint="eastAsia" w:ascii="宋体" w:hAnsi="宋体" w:cs="宋体"/>
          <w:szCs w:val="21"/>
          <w:lang w:val="zh-CN"/>
        </w:rPr>
        <w:t>的价格扣除，用扣除后的价格参与评审。</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、中小企业投标应提供《中小企业声明函》，如为联合投标的，联合体各方需分别填写《中小企业声明函》。</w:t>
      </w:r>
    </w:p>
    <w:p>
      <w:pPr>
        <w:topLinePunct/>
        <w:spacing w:line="276" w:lineRule="auto"/>
        <w:ind w:firstLine="422" w:firstLineChars="200"/>
        <w:contextualSpacing/>
        <w:rPr>
          <w:rFonts w:ascii="宋体" w:cs="宋体"/>
          <w:b/>
          <w:szCs w:val="21"/>
          <w:lang w:val="zh-CN"/>
        </w:rPr>
      </w:pPr>
      <w:r>
        <w:rPr>
          <w:rFonts w:hint="eastAsia" w:ascii="宋体" w:hAnsi="宋体" w:cs="宋体"/>
          <w:b/>
          <w:szCs w:val="21"/>
          <w:lang w:val="zh-CN"/>
        </w:rPr>
        <w:t>二、支持监狱企业发展</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按照财政部、司法部发布的《关于政府采购支持监狱企业发展有关问题的通知》（</w:t>
      </w:r>
      <w:bookmarkStart w:id="1" w:name="OLE_LINK6"/>
      <w:r>
        <w:rPr>
          <w:rFonts w:hint="eastAsia" w:ascii="宋体" w:hAnsi="宋体" w:cs="宋体"/>
          <w:szCs w:val="21"/>
          <w:lang w:val="zh-CN"/>
        </w:rPr>
        <w:t>财库</w:t>
      </w:r>
      <w:r>
        <w:rPr>
          <w:rFonts w:ascii="宋体" w:hAnsi="宋体" w:cs="宋体"/>
          <w:szCs w:val="21"/>
          <w:lang w:val="zh-CN"/>
        </w:rPr>
        <w:t>[2014]68</w:t>
      </w:r>
      <w:r>
        <w:rPr>
          <w:rFonts w:hint="eastAsia" w:ascii="宋体" w:hAnsi="宋体" w:cs="宋体"/>
          <w:szCs w:val="21"/>
          <w:lang w:val="zh-CN"/>
        </w:rPr>
        <w:t>号</w:t>
      </w:r>
      <w:bookmarkEnd w:id="1"/>
      <w:r>
        <w:rPr>
          <w:rFonts w:hint="eastAsia" w:ascii="宋体" w:hAnsi="宋体" w:cs="宋体"/>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三、促进残疾人就业</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hint="eastAsia" w:ascii="宋体" w:hAnsi="宋体" w:cs="宋体"/>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sz w:val="21"/>
          <w:szCs w:val="21"/>
        </w:rPr>
        <w:t>残疾人福利性单位属于小型、微型企业的，不重复享受政策。</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2</w:t>
      </w:r>
      <w:r>
        <w:rPr>
          <w:rFonts w:hint="eastAsia" w:ascii="宋体" w:hAnsi="宋体" w:cs="宋体"/>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276" w:lineRule="auto"/>
        <w:ind w:firstLine="420" w:firstLineChars="200"/>
        <w:contextualSpacing/>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zh-CN"/>
        </w:rPr>
        <w:t>、中标人为残疾人福利性单位的，招标人应当随中标结果同时公告其《残疾人福利性单位声明函》，接受社会监督。</w:t>
      </w:r>
    </w:p>
    <w:p>
      <w:pPr>
        <w:pStyle w:val="14"/>
        <w:spacing w:line="276" w:lineRule="auto"/>
        <w:ind w:left="282" w:hanging="282" w:hangingChars="78"/>
        <w:contextualSpacing/>
        <w:jc w:val="center"/>
        <w:rPr>
          <w:rFonts w:ascii="宋体" w:cs="宋体"/>
          <w:b/>
          <w:kern w:val="0"/>
          <w:sz w:val="36"/>
          <w:szCs w:val="36"/>
        </w:rPr>
      </w:pPr>
    </w:p>
    <w:p>
      <w:pPr>
        <w:pStyle w:val="14"/>
        <w:spacing w:line="276" w:lineRule="auto"/>
        <w:ind w:left="282" w:hanging="282" w:hangingChars="78"/>
        <w:contextualSpacing/>
        <w:jc w:val="center"/>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ind w:firstLine="2168" w:firstLineChars="600"/>
        <w:contextualSpacing/>
        <w:rPr>
          <w:rFonts w:ascii="宋体" w:cs="宋体"/>
          <w:lang w:val="zh-CN"/>
        </w:rPr>
      </w:pPr>
      <w:r>
        <w:rPr>
          <w:rFonts w:hint="eastAsia" w:ascii="宋体" w:hAnsi="宋体" w:cs="宋体"/>
          <w:b/>
          <w:kern w:val="0"/>
          <w:sz w:val="36"/>
          <w:szCs w:val="36"/>
        </w:rPr>
        <w:t>第六章资格审查与评标</w:t>
      </w:r>
    </w:p>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一、资格审查</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（一）开标结束后，采购人（采购代理机构）依法对投标人资格进行审查。</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cs="宋体"/>
                <w:b/>
                <w:szCs w:val="21"/>
              </w:rPr>
            </w:pPr>
            <w:r>
              <w:rPr>
                <w:rFonts w:hint="eastAsia" w:ascii="宋体" w:hAnsi="宋体" w:cs="宋体"/>
                <w:b/>
                <w:szCs w:val="21"/>
              </w:rPr>
              <w:t>序号</w:t>
            </w:r>
          </w:p>
        </w:tc>
        <w:tc>
          <w:tcPr>
            <w:tcW w:w="2410" w:type="dxa"/>
            <w:vAlign w:val="center"/>
          </w:tcPr>
          <w:p>
            <w:pPr>
              <w:spacing w:line="276" w:lineRule="auto"/>
              <w:jc w:val="center"/>
              <w:rPr>
                <w:rFonts w:ascii="宋体" w:cs="宋体"/>
                <w:b/>
                <w:szCs w:val="21"/>
              </w:rPr>
            </w:pPr>
            <w:r>
              <w:rPr>
                <w:rFonts w:hint="eastAsia" w:ascii="宋体" w:hAnsi="宋体" w:cs="宋体"/>
                <w:b/>
                <w:szCs w:val="21"/>
              </w:rPr>
              <w:t>资格审查因素</w:t>
            </w:r>
          </w:p>
        </w:tc>
        <w:tc>
          <w:tcPr>
            <w:tcW w:w="5954" w:type="dxa"/>
            <w:vAlign w:val="center"/>
          </w:tcPr>
          <w:p>
            <w:pPr>
              <w:spacing w:line="276" w:lineRule="auto"/>
              <w:jc w:val="center"/>
              <w:rPr>
                <w:rFonts w:asci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Cs w:val="21"/>
              </w:rPr>
            </w:pPr>
            <w:r>
              <w:rPr>
                <w:rFonts w:ascii="宋体" w:hAnsi="宋体" w:cs="宋体"/>
                <w:b/>
                <w:szCs w:val="21"/>
              </w:rPr>
              <w:t>1</w:t>
            </w:r>
          </w:p>
        </w:tc>
        <w:tc>
          <w:tcPr>
            <w:tcW w:w="2410" w:type="dxa"/>
            <w:vAlign w:val="center"/>
          </w:tcPr>
          <w:p>
            <w:pPr>
              <w:spacing w:line="276" w:lineRule="auto"/>
              <w:jc w:val="center"/>
              <w:rPr>
                <w:rFonts w:ascii="宋体" w:cs="宋体"/>
                <w:b/>
                <w:szCs w:val="21"/>
              </w:rPr>
            </w:pPr>
            <w:r>
              <w:rPr>
                <w:rFonts w:hint="eastAsia" w:ascii="宋体" w:hAnsi="宋体" w:cs="宋体"/>
                <w:b/>
                <w:szCs w:val="21"/>
              </w:rPr>
              <w:t>投标函</w:t>
            </w:r>
          </w:p>
        </w:tc>
        <w:tc>
          <w:tcPr>
            <w:tcW w:w="5954" w:type="dxa"/>
            <w:vAlign w:val="center"/>
          </w:tcPr>
          <w:p>
            <w:pPr>
              <w:spacing w:line="276" w:lineRule="auto"/>
              <w:rPr>
                <w:rFonts w:ascii="宋体" w:cs="宋体"/>
                <w:b/>
                <w:szCs w:val="21"/>
              </w:rPr>
            </w:pPr>
            <w:r>
              <w:rPr>
                <w:rFonts w:hint="eastAsia" w:ascii="宋体" w:hAnsi="宋体" w:cs="宋体"/>
                <w:bCs/>
                <w:szCs w:val="21"/>
              </w:rPr>
              <w:t>参考招标文件第八章</w:t>
            </w:r>
            <w:r>
              <w:rPr>
                <w:rFonts w:ascii="宋体" w:hAnsi="宋体" w:cs="宋体"/>
                <w:bCs/>
                <w:szCs w:val="21"/>
              </w:rPr>
              <w:t>3.1</w:t>
            </w:r>
            <w:r>
              <w:rPr>
                <w:rFonts w:hint="eastAsia" w:ascii="宋体" w:hAnsi="宋体" w:cs="宋体"/>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2</w:t>
            </w:r>
          </w:p>
        </w:tc>
        <w:tc>
          <w:tcPr>
            <w:tcW w:w="2410" w:type="dxa"/>
            <w:vAlign w:val="center"/>
          </w:tcPr>
          <w:p>
            <w:pPr>
              <w:spacing w:line="276" w:lineRule="auto"/>
              <w:rPr>
                <w:rFonts w:ascii="宋体" w:cs="宋体"/>
                <w:b/>
                <w:szCs w:val="21"/>
              </w:rPr>
            </w:pPr>
            <w:r>
              <w:rPr>
                <w:rFonts w:hint="eastAsia" w:ascii="宋体" w:hAnsi="宋体" w:cs="宋体"/>
                <w:b/>
                <w:bCs/>
                <w:szCs w:val="21"/>
              </w:rPr>
              <w:t>法人或者其他组织的营业执照等证明文件，自然人的身份证明</w:t>
            </w:r>
          </w:p>
        </w:tc>
        <w:tc>
          <w:tcPr>
            <w:tcW w:w="5954" w:type="dxa"/>
            <w:vAlign w:val="center"/>
          </w:tcPr>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）企业法人营业执照或营业执照。（企业投标提供）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）事业单位法人证书。（事业单位投标提供）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）执业许可证。（非企业专业服务机构投标提供）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）个体工商户营业执照。（个体工商户投标提供）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）自然人身份证明。（自然人投标提供）</w:t>
            </w:r>
          </w:p>
          <w:p>
            <w:pPr>
              <w:spacing w:line="276" w:lineRule="auto"/>
              <w:jc w:val="left"/>
              <w:rPr>
                <w:rFonts w:ascii="宋体" w:cs="宋体"/>
                <w:b/>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3</w:t>
            </w:r>
          </w:p>
        </w:tc>
        <w:tc>
          <w:tcPr>
            <w:tcW w:w="2410" w:type="dxa"/>
            <w:vAlign w:val="center"/>
          </w:tcPr>
          <w:p>
            <w:pPr>
              <w:spacing w:line="276" w:lineRule="auto"/>
              <w:rPr>
                <w:rFonts w:ascii="宋体" w:cs="宋体"/>
                <w:b/>
                <w:szCs w:val="21"/>
              </w:rPr>
            </w:pPr>
            <w:r>
              <w:rPr>
                <w:rFonts w:hint="eastAsia" w:ascii="宋体" w:hAnsi="宋体" w:cs="宋体"/>
                <w:b/>
                <w:bCs/>
                <w:szCs w:val="21"/>
              </w:rPr>
              <w:t>财务状况报告相关材料</w:t>
            </w:r>
          </w:p>
        </w:tc>
        <w:tc>
          <w:tcPr>
            <w:tcW w:w="5954" w:type="dxa"/>
          </w:tcPr>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）投标人是法人（法人包括企业法人、机关法人、事业单位法人和社会团体法人），提供本单位：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年度或2019年度经审计的财务报告，包括资产负债表、利润表、现金流量表、所有者权益变动表及其附注；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②基本开户银行出具的资信证明；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）投标人（其他组织和自然人）提供本单位：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年度或2019年度经审计的财务报告，包括资产负债表、利润表、现金流量表、所有者权益变动表及其附注；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4</w:t>
            </w:r>
          </w:p>
        </w:tc>
        <w:tc>
          <w:tcPr>
            <w:tcW w:w="2410" w:type="dxa"/>
            <w:vAlign w:val="center"/>
          </w:tcPr>
          <w:p>
            <w:pPr>
              <w:spacing w:line="276" w:lineRule="auto"/>
              <w:rPr>
                <w:rFonts w:ascii="宋体" w:cs="宋体"/>
                <w:b/>
                <w:szCs w:val="21"/>
              </w:rPr>
            </w:pPr>
            <w:r>
              <w:rPr>
                <w:rFonts w:hint="eastAsia" w:ascii="宋体" w:hAnsi="宋体" w:cs="宋体"/>
                <w:b/>
                <w:bCs/>
                <w:szCs w:val="21"/>
              </w:rPr>
              <w:t>依法缴纳税收相关材料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5</w:t>
            </w:r>
          </w:p>
        </w:tc>
        <w:tc>
          <w:tcPr>
            <w:tcW w:w="2410" w:type="dxa"/>
            <w:vAlign w:val="center"/>
          </w:tcPr>
          <w:p>
            <w:pPr>
              <w:spacing w:line="276" w:lineRule="auto"/>
              <w:rPr>
                <w:rFonts w:ascii="宋体" w:cs="宋体"/>
                <w:bCs/>
                <w:szCs w:val="21"/>
              </w:rPr>
            </w:pPr>
            <w:r>
              <w:rPr>
                <w:rFonts w:hint="eastAsia" w:ascii="宋体" w:hAnsi="宋体" w:cs="宋体"/>
                <w:b/>
                <w:bCs/>
                <w:szCs w:val="21"/>
              </w:rPr>
              <w:t>依法缴纳社会保障资金的证明材料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6</w:t>
            </w:r>
          </w:p>
        </w:tc>
        <w:tc>
          <w:tcPr>
            <w:tcW w:w="2410" w:type="dxa"/>
            <w:vAlign w:val="center"/>
          </w:tcPr>
          <w:p>
            <w:pPr>
              <w:spacing w:line="276" w:lineRule="auto"/>
              <w:rPr>
                <w:rFonts w:ascii="宋体" w:cs="宋体"/>
                <w:b/>
                <w:szCs w:val="21"/>
              </w:rPr>
            </w:pPr>
            <w:r>
              <w:rPr>
                <w:rFonts w:hint="eastAsia" w:ascii="宋体" w:hAnsi="宋体" w:cs="宋体"/>
                <w:b/>
                <w:bCs/>
                <w:szCs w:val="21"/>
              </w:rPr>
              <w:t>履行合同所必须的设备和专业技术能力的证明材料</w:t>
            </w:r>
          </w:p>
        </w:tc>
        <w:tc>
          <w:tcPr>
            <w:tcW w:w="5954" w:type="dxa"/>
          </w:tcPr>
          <w:p>
            <w:pPr>
              <w:spacing w:line="276" w:lineRule="auto"/>
              <w:rPr>
                <w:rFonts w:ascii="宋体" w:cs="宋体"/>
                <w:bCs/>
                <w:szCs w:val="21"/>
              </w:rPr>
            </w:pPr>
            <w:r>
              <w:rPr>
                <w:rFonts w:hint="eastAsia" w:ascii="宋体" w:hAnsi="宋体" w:cs="宋体"/>
                <w:bCs/>
                <w:szCs w:val="21"/>
              </w:rPr>
              <w:t>①与本项目投标相关设备的购置发票、专业技术人员职称证书、用工合同等；</w:t>
            </w:r>
          </w:p>
          <w:p>
            <w:pPr>
              <w:spacing w:line="276" w:lineRule="auto"/>
              <w:rPr>
                <w:rFonts w:ascii="宋体" w:cs="宋体"/>
                <w:bCs/>
                <w:szCs w:val="21"/>
              </w:rPr>
            </w:pPr>
            <w:r>
              <w:rPr>
                <w:rFonts w:hint="eastAsia" w:ascii="宋体" w:hAnsi="宋体" w:cs="宋体"/>
                <w:bCs/>
                <w:szCs w:val="21"/>
              </w:rPr>
              <w:t>②投标人具备履行合同所必须的设备和专业技术能力承诺函或声明（承诺函或声明格式自拟）。</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7</w:t>
            </w:r>
          </w:p>
        </w:tc>
        <w:tc>
          <w:tcPr>
            <w:tcW w:w="2410" w:type="dxa"/>
            <w:vAlign w:val="center"/>
          </w:tcPr>
          <w:p>
            <w:pPr>
              <w:spacing w:line="276" w:lineRule="auto"/>
              <w:rPr>
                <w:rFonts w:ascii="宋体" w:cs="宋体"/>
                <w:bCs/>
                <w:szCs w:val="21"/>
              </w:rPr>
            </w:pPr>
            <w:r>
              <w:rPr>
                <w:rFonts w:hint="eastAsia" w:ascii="宋体" w:hAnsi="宋体" w:cs="宋体"/>
                <w:b/>
                <w:bCs/>
                <w:szCs w:val="21"/>
              </w:rPr>
              <w:t>参加政府采购活动前</w:t>
            </w:r>
            <w:r>
              <w:rPr>
                <w:rFonts w:ascii="宋体" w:hAnsi="宋体" w:cs="宋体"/>
                <w:b/>
                <w:bCs/>
                <w:szCs w:val="21"/>
              </w:rPr>
              <w:t>3</w:t>
            </w:r>
            <w:r>
              <w:rPr>
                <w:rFonts w:hint="eastAsia" w:ascii="宋体" w:hAnsi="宋体" w:cs="宋体"/>
                <w:b/>
                <w:bCs/>
                <w:szCs w:val="21"/>
              </w:rPr>
              <w:t>年内在经营活动中没有重大违法记录的声明</w:t>
            </w:r>
          </w:p>
        </w:tc>
        <w:tc>
          <w:tcPr>
            <w:tcW w:w="5954" w:type="dxa"/>
            <w:vAlign w:val="center"/>
          </w:tcPr>
          <w:p>
            <w:pPr>
              <w:spacing w:line="276" w:lineRule="auto"/>
              <w:jc w:val="left"/>
              <w:rPr>
                <w:rFonts w:ascii="宋体" w:cs="宋体"/>
                <w:b/>
                <w:bCs/>
                <w:szCs w:val="21"/>
              </w:rPr>
            </w:pPr>
            <w:r>
              <w:rPr>
                <w:rFonts w:hint="eastAsia" w:ascii="宋体" w:hAnsi="宋体" w:cs="宋体"/>
                <w:bCs/>
                <w:szCs w:val="21"/>
              </w:rPr>
              <w:t>按照招标文件提供格式填写。投标人“参加政府采购活动前</w:t>
            </w:r>
            <w:r>
              <w:rPr>
                <w:rFonts w:ascii="宋体" w:hAnsi="宋体" w:cs="宋体"/>
                <w:bCs/>
                <w:szCs w:val="21"/>
              </w:rPr>
              <w:t>3</w:t>
            </w:r>
            <w:r>
              <w:rPr>
                <w:rFonts w:hint="eastAsia" w:ascii="宋体" w:hAnsi="宋体" w:cs="宋体"/>
                <w:bCs/>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8</w:t>
            </w:r>
          </w:p>
        </w:tc>
        <w:tc>
          <w:tcPr>
            <w:tcW w:w="2410" w:type="dxa"/>
            <w:vAlign w:val="center"/>
          </w:tcPr>
          <w:p>
            <w:pPr>
              <w:spacing w:line="276" w:lineRule="auto"/>
              <w:rPr>
                <w:rFonts w:ascii="宋体" w:cs="宋体"/>
                <w:bCs/>
                <w:szCs w:val="21"/>
              </w:rPr>
            </w:pPr>
            <w:r>
              <w:rPr>
                <w:rFonts w:hint="eastAsia" w:ascii="宋体" w:hAnsi="宋体" w:cs="宋体"/>
                <w:b/>
                <w:bCs/>
                <w:szCs w:val="21"/>
              </w:rPr>
              <w:t>信用记录查询及使用</w:t>
            </w:r>
          </w:p>
        </w:tc>
        <w:tc>
          <w:tcPr>
            <w:tcW w:w="5954" w:type="dxa"/>
          </w:tcPr>
          <w:p>
            <w:pPr>
              <w:spacing w:line="276" w:lineRule="auto"/>
              <w:rPr>
                <w:rFonts w:ascii="宋体" w:cs="宋体"/>
                <w:bCs/>
                <w:szCs w:val="21"/>
              </w:rPr>
            </w:pPr>
            <w:r>
              <w:rPr>
                <w:rFonts w:hint="eastAsia" w:ascii="宋体" w:hAnsi="宋体" w:cs="宋体"/>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）严重违法失信社会组织名单的投标人</w:t>
            </w:r>
            <w:r>
              <w:rPr>
                <w:rFonts w:hint="eastAsia" w:ascii="宋体" w:hAnsi="宋体" w:cs="宋体"/>
                <w:b/>
                <w:color w:val="000000"/>
                <w:szCs w:val="21"/>
              </w:rPr>
              <w:t>；</w:t>
            </w:r>
            <w:r>
              <w:rPr>
                <w:rFonts w:hint="eastAsia" w:ascii="宋体" w:hAnsi="宋体" w:cs="宋体"/>
                <w:bCs/>
                <w:szCs w:val="21"/>
              </w:rPr>
              <w:t>（联合体形式投标的，联合体成员存在不良信用记录，视同联合体存在不良信用记录）。</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）查询渠道：</w:t>
            </w:r>
          </w:p>
          <w:p>
            <w:pPr>
              <w:spacing w:line="276" w:lineRule="auto"/>
              <w:rPr>
                <w:rFonts w:ascii="宋体" w:cs="宋体"/>
                <w:bCs/>
                <w:szCs w:val="21"/>
              </w:rPr>
            </w:pPr>
            <w:r>
              <w:rPr>
                <w:rFonts w:hint="eastAsia" w:ascii="宋体" w:hAnsi="宋体" w:cs="宋体"/>
                <w:bCs/>
                <w:szCs w:val="21"/>
              </w:rPr>
              <w:t>①“信用中国”网站（</w:t>
            </w:r>
            <w:r>
              <w:fldChar w:fldCharType="begin"/>
            </w:r>
            <w:r>
              <w:instrText xml:space="preserve"> HYPERLINK "http://www.creditchina.gov.cn" </w:instrText>
            </w:r>
            <w:r>
              <w:fldChar w:fldCharType="separate"/>
            </w:r>
            <w:r>
              <w:rPr>
                <w:rStyle w:val="29"/>
                <w:rFonts w:ascii="宋体" w:hAnsi="宋体" w:cs="宋体"/>
                <w:bCs/>
                <w:szCs w:val="21"/>
              </w:rPr>
              <w:t>www.creditchina.gov.cn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②“中国政府采购网”（</w:t>
            </w:r>
            <w:r>
              <w:rPr>
                <w:rFonts w:ascii="宋体" w:hAnsi="宋体" w:cs="宋体"/>
                <w:bCs/>
                <w:szCs w:val="21"/>
              </w:rPr>
              <w:t>www.ccgp.gov.cn</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③“国家企业信用公示系统”网站（</w:t>
            </w:r>
            <w:r>
              <w:fldChar w:fldCharType="begin"/>
            </w:r>
            <w:r>
              <w:instrText xml:space="preserve"> HYPERLINK "http://www.gsxt.gov.cn" </w:instrText>
            </w:r>
            <w:r>
              <w:fldChar w:fldCharType="separate"/>
            </w:r>
            <w:r>
              <w:rPr>
                <w:rStyle w:val="29"/>
                <w:rFonts w:ascii="宋体" w:hAnsi="宋体" w:cs="宋体"/>
                <w:bCs/>
                <w:szCs w:val="21"/>
              </w:rPr>
              <w:t>www.gsxt.gov.cn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④</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）（仅查询社会组织）</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）截止时间：同投标截止时间；</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）信用信息查询记录和证据留存具体方式：经采购人确认的查询结果网页截图作为查询记录和证据，与其他采购文件一并保存；</w:t>
            </w:r>
          </w:p>
          <w:p>
            <w:pPr>
              <w:spacing w:line="276" w:lineRule="auto"/>
              <w:rPr>
                <w:rFonts w:ascii="宋体" w:cs="宋体"/>
                <w:b/>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000000"/>
                <w:szCs w:val="21"/>
              </w:rPr>
              <w:t>严重违法失信社会组织</w:t>
            </w:r>
            <w:r>
              <w:rPr>
                <w:rFonts w:hint="eastAsia" w:ascii="宋体" w:hAnsi="宋体" w:cs="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bCs/>
                <w:szCs w:val="21"/>
              </w:rPr>
            </w:pPr>
            <w:r>
              <w:rPr>
                <w:rFonts w:ascii="宋体" w:hAnsi="宋体" w:cs="宋体"/>
                <w:b/>
                <w:bCs/>
                <w:szCs w:val="21"/>
              </w:rPr>
              <w:t>9</w:t>
            </w:r>
          </w:p>
        </w:tc>
        <w:tc>
          <w:tcPr>
            <w:tcW w:w="2410" w:type="dxa"/>
            <w:vAlign w:val="center"/>
          </w:tcPr>
          <w:p>
            <w:pPr>
              <w:spacing w:line="276" w:lineRule="auto"/>
              <w:rPr>
                <w:rFonts w:ascii="宋体" w:cs="宋体"/>
                <w:b/>
                <w:szCs w:val="21"/>
              </w:rPr>
            </w:pPr>
            <w:r>
              <w:rPr>
                <w:rFonts w:hint="eastAsia" w:ascii="宋体" w:hAnsi="宋体" w:cs="宋体"/>
                <w:b/>
                <w:szCs w:val="21"/>
              </w:rPr>
              <w:t>投标人须具备的特殊</w:t>
            </w:r>
          </w:p>
          <w:p>
            <w:pPr>
              <w:spacing w:line="276" w:lineRule="auto"/>
              <w:rPr>
                <w:rFonts w:ascii="宋体" w:cs="宋体"/>
                <w:b/>
                <w:bCs/>
                <w:szCs w:val="21"/>
              </w:rPr>
            </w:pPr>
            <w:r>
              <w:rPr>
                <w:rFonts w:hint="eastAsia" w:ascii="宋体" w:hAnsi="宋体" w:cs="宋体"/>
                <w:b/>
                <w:szCs w:val="21"/>
              </w:rPr>
              <w:t>资质证书</w:t>
            </w:r>
          </w:p>
        </w:tc>
        <w:tc>
          <w:tcPr>
            <w:tcW w:w="5954" w:type="dxa"/>
            <w:vAlign w:val="center"/>
          </w:tcPr>
          <w:p>
            <w:pPr>
              <w:spacing w:line="276" w:lineRule="auto"/>
              <w:rPr>
                <w:rFonts w:ascii="宋体" w:cs="宋体"/>
                <w:b/>
                <w:bCs/>
                <w:szCs w:val="21"/>
              </w:rPr>
            </w:pPr>
            <w:r>
              <w:rPr>
                <w:rFonts w:hint="eastAsia" w:asciiTheme="minorEastAsia" w:hAnsiTheme="minor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10</w:t>
            </w:r>
          </w:p>
        </w:tc>
        <w:tc>
          <w:tcPr>
            <w:tcW w:w="2410" w:type="dxa"/>
            <w:vAlign w:val="center"/>
          </w:tcPr>
          <w:p>
            <w:pPr>
              <w:spacing w:line="276" w:lineRule="auto"/>
              <w:rPr>
                <w:rFonts w:ascii="宋体" w:cs="宋体"/>
                <w:b/>
                <w:bCs/>
                <w:szCs w:val="21"/>
              </w:rPr>
            </w:pPr>
            <w:r>
              <w:rPr>
                <w:rFonts w:hint="eastAsia" w:ascii="宋体" w:hAnsi="宋体" w:cs="宋体"/>
                <w:b/>
                <w:bCs/>
                <w:szCs w:val="21"/>
              </w:rPr>
              <w:t>投标</w:t>
            </w:r>
            <w:r>
              <w:rPr>
                <w:rFonts w:hint="eastAsia" w:ascii="宋体" w:hAnsi="宋体" w:cs="宋体"/>
                <w:b/>
                <w:szCs w:val="21"/>
                <w:lang w:val="zh-CN"/>
              </w:rPr>
              <w:t>报价</w:t>
            </w:r>
          </w:p>
        </w:tc>
        <w:tc>
          <w:tcPr>
            <w:tcW w:w="5954" w:type="dxa"/>
          </w:tcPr>
          <w:p>
            <w:pPr>
              <w:spacing w:line="276" w:lineRule="auto"/>
              <w:rPr>
                <w:rFonts w:ascii="宋体" w:cs="宋体"/>
                <w:b/>
                <w:bCs/>
                <w:szCs w:val="21"/>
              </w:rPr>
            </w:pPr>
            <w:r>
              <w:rPr>
                <w:rFonts w:hint="eastAsia" w:ascii="宋体" w:hAnsi="宋体" w:cs="宋体"/>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cs="宋体"/>
                <w:b/>
                <w:bCs/>
                <w:szCs w:val="21"/>
              </w:rPr>
            </w:pPr>
            <w:r>
              <w:rPr>
                <w:rFonts w:hint="eastAsia" w:ascii="宋体" w:hAnsi="宋体" w:cs="宋体"/>
                <w:b/>
                <w:szCs w:val="21"/>
              </w:rPr>
              <w:t>11</w:t>
            </w:r>
          </w:p>
        </w:tc>
        <w:tc>
          <w:tcPr>
            <w:tcW w:w="2410" w:type="dxa"/>
            <w:vAlign w:val="center"/>
          </w:tcPr>
          <w:p>
            <w:pPr>
              <w:spacing w:line="276" w:lineRule="auto"/>
              <w:rPr>
                <w:rFonts w:ascii="宋体" w:cs="宋体"/>
                <w:szCs w:val="21"/>
              </w:rPr>
            </w:pPr>
            <w:r>
              <w:rPr>
                <w:rFonts w:hint="eastAsia" w:ascii="宋体" w:hAnsi="宋体" w:cs="宋体"/>
                <w:b/>
                <w:bCs/>
                <w:szCs w:val="21"/>
              </w:rPr>
              <w:t>联合体协议</w:t>
            </w:r>
          </w:p>
        </w:tc>
        <w:tc>
          <w:tcPr>
            <w:tcW w:w="5954" w:type="dxa"/>
          </w:tcPr>
          <w:p>
            <w:pPr>
              <w:spacing w:line="276" w:lineRule="auto"/>
              <w:rPr>
                <w:rFonts w:ascii="宋体" w:cs="宋体"/>
                <w:b/>
                <w:szCs w:val="21"/>
              </w:rPr>
            </w:pPr>
            <w:r>
              <w:rPr>
                <w:rFonts w:hint="eastAsia" w:ascii="宋体" w:hAnsi="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12</w:t>
            </w:r>
          </w:p>
        </w:tc>
        <w:tc>
          <w:tcPr>
            <w:tcW w:w="2410" w:type="dxa"/>
            <w:vAlign w:val="center"/>
          </w:tcPr>
          <w:p>
            <w:pPr>
              <w:spacing w:line="276" w:lineRule="auto"/>
              <w:contextualSpacing/>
              <w:rPr>
                <w:rFonts w:ascii="宋体" w:cs="宋体"/>
                <w:b/>
                <w:bCs/>
                <w:szCs w:val="21"/>
              </w:rPr>
            </w:pPr>
            <w:r>
              <w:rPr>
                <w:rFonts w:hint="eastAsia" w:ascii="宋体" w:hAnsi="宋体" w:cs="宋体"/>
                <w:b/>
                <w:szCs w:val="21"/>
              </w:rPr>
              <w:t>投标人身份证明及授权</w:t>
            </w:r>
          </w:p>
        </w:tc>
        <w:tc>
          <w:tcPr>
            <w:tcW w:w="5954" w:type="dxa"/>
          </w:tcPr>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）法定代表人身份证明或提供法定代表人授权委托书及被授权人身份证明和社保证明。（法人投标提供）</w:t>
            </w:r>
          </w:p>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）单位负责人身份证明或提供单位负责人授权委托书及被授权人身份证明和社保证明。（非法人投标提供）</w:t>
            </w:r>
          </w:p>
          <w:p>
            <w:pPr>
              <w:spacing w:line="276" w:lineRule="auto"/>
              <w:rPr>
                <w:rFonts w:ascii="宋体" w:cs="宋体"/>
                <w:b/>
                <w:szCs w:val="21"/>
                <w:lang w:val="zh-CN"/>
              </w:rPr>
            </w:pPr>
            <w:r>
              <w:rPr>
                <w:rFonts w:hint="eastAsia" w:ascii="宋体" w:hAnsi="宋体" w:cs="宋体"/>
                <w:b/>
                <w:szCs w:val="21"/>
                <w:lang w:val="zh-CN"/>
              </w:rPr>
              <w:t>注：</w:t>
            </w:r>
          </w:p>
          <w:p>
            <w:pPr>
              <w:spacing w:line="276" w:lineRule="auto"/>
              <w:rPr>
                <w:rFonts w:ascii="宋体" w:cs="宋体"/>
                <w:szCs w:val="21"/>
                <w:lang w:val="zh-CN"/>
              </w:rPr>
            </w:pPr>
            <w:r>
              <w:rPr>
                <w:rFonts w:hint="eastAsia" w:ascii="宋体" w:hAnsi="宋体" w:cs="宋体"/>
                <w:szCs w:val="21"/>
                <w:lang w:val="zh-CN"/>
              </w:rPr>
              <w:t>①企业（银行、保险、石油石化、电力、电信等行业除外）、事业单位和社会团体投标人以法人身份参加投标的，法定代表人应与实际提交的“营业执照等证明文件”载明的一致。</w:t>
            </w:r>
          </w:p>
          <w:p>
            <w:pPr>
              <w:spacing w:line="276" w:lineRule="auto"/>
              <w:contextualSpacing/>
              <w:rPr>
                <w:rFonts w:ascii="宋体" w:cs="宋体"/>
                <w:szCs w:val="21"/>
                <w:lang w:val="zh-CN"/>
              </w:rPr>
            </w:pPr>
            <w:r>
              <w:rPr>
                <w:rFonts w:hint="eastAsia" w:ascii="宋体" w:hAnsi="宋体" w:cs="宋体"/>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76" w:lineRule="auto"/>
              <w:contextualSpacing/>
              <w:rPr>
                <w:rFonts w:ascii="宋体" w:cs="宋体"/>
                <w:b/>
                <w:bCs/>
                <w:szCs w:val="21"/>
              </w:rPr>
            </w:pPr>
            <w:r>
              <w:rPr>
                <w:rFonts w:hint="eastAsia" w:ascii="宋体" w:hAnsi="宋体" w:cs="宋体"/>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ascii="宋体" w:hAnsi="宋体" w:cs="宋体"/>
                <w:b/>
                <w:szCs w:val="21"/>
              </w:rPr>
              <w:t>14</w:t>
            </w:r>
          </w:p>
        </w:tc>
        <w:tc>
          <w:tcPr>
            <w:tcW w:w="2410" w:type="dxa"/>
            <w:vAlign w:val="center"/>
          </w:tcPr>
          <w:p>
            <w:pPr>
              <w:spacing w:line="276" w:lineRule="auto"/>
              <w:rPr>
                <w:rFonts w:ascii="宋体" w:cs="宋体"/>
                <w:b/>
                <w:szCs w:val="21"/>
              </w:rPr>
            </w:pPr>
            <w:r>
              <w:rPr>
                <w:rFonts w:hint="eastAsia" w:ascii="宋体" w:hAnsi="宋体" w:cs="宋体"/>
                <w:b/>
                <w:bCs/>
                <w:szCs w:val="21"/>
              </w:rPr>
              <w:t>单位负责人为同一人或者存在直接控股、管理关系的不同供应商，不得参加同一合同项下的政府采购活动</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投标人提供与参加本项目投标的其他供应商之间，单位负责人不为同一人并且不存在直接控股、管理关系承诺函（承诺函格式自拟）。</w:t>
            </w:r>
          </w:p>
          <w:p>
            <w:pPr>
              <w:spacing w:line="276" w:lineRule="auto"/>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13</w:t>
            </w:r>
          </w:p>
        </w:tc>
        <w:tc>
          <w:tcPr>
            <w:tcW w:w="2410" w:type="dxa"/>
            <w:vAlign w:val="center"/>
          </w:tcPr>
          <w:p>
            <w:pPr>
              <w:spacing w:line="276" w:lineRule="auto"/>
              <w:rPr>
                <w:rFonts w:ascii="宋体" w:cs="宋体"/>
                <w:b/>
                <w:bCs/>
                <w:szCs w:val="21"/>
              </w:rPr>
            </w:pPr>
            <w:r>
              <w:rPr>
                <w:rFonts w:hint="eastAsia" w:ascii="宋体" w:hAnsi="宋体" w:cs="宋体"/>
                <w:b/>
                <w:bCs/>
                <w:szCs w:val="21"/>
              </w:rPr>
              <w:t>为本项目提供整体设计、规范编制或者项目管理、监理、检测等服务的供应商不得参加本项目投标</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投标人提供未为本项目提供整体设计、规范编制或者项目管理、监理、检测等服务承诺函（承诺函格式自拟）。</w:t>
            </w:r>
          </w:p>
          <w:p>
            <w:pPr>
              <w:spacing w:line="276" w:lineRule="auto"/>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14</w:t>
            </w:r>
          </w:p>
        </w:tc>
        <w:tc>
          <w:tcPr>
            <w:tcW w:w="2410" w:type="dxa"/>
            <w:vAlign w:val="center"/>
          </w:tcPr>
          <w:p>
            <w:pPr>
              <w:spacing w:line="276" w:lineRule="auto"/>
              <w:rPr>
                <w:rFonts w:ascii="宋体" w:cs="宋体"/>
                <w:b/>
                <w:bCs/>
                <w:szCs w:val="21"/>
              </w:rPr>
            </w:pPr>
            <w:r>
              <w:rPr>
                <w:rFonts w:hint="eastAsia" w:ascii="宋体" w:hAnsi="宋体" w:cs="宋体"/>
                <w:b/>
                <w:bCs/>
                <w:szCs w:val="21"/>
              </w:rPr>
              <w:t>供应商资格要求</w:t>
            </w:r>
          </w:p>
        </w:tc>
        <w:tc>
          <w:tcPr>
            <w:tcW w:w="5954" w:type="dxa"/>
          </w:tcPr>
          <w:p>
            <w:pPr>
              <w:spacing w:line="276" w:lineRule="auto"/>
              <w:rPr>
                <w:rFonts w:ascii="宋体" w:cs="宋体"/>
                <w:szCs w:val="21"/>
                <w:lang w:val="zh-CN"/>
              </w:rPr>
            </w:pPr>
            <w:r>
              <w:rPr>
                <w:rFonts w:ascii="宋体" w:hAnsi="宋体" w:cs="宋体"/>
                <w:szCs w:val="21"/>
                <w:lang w:val="zh-CN"/>
              </w:rPr>
              <w:t>1</w:t>
            </w:r>
            <w:r>
              <w:rPr>
                <w:rFonts w:hint="eastAsia" w:ascii="宋体" w:hAnsi="宋体" w:cs="宋体"/>
                <w:szCs w:val="21"/>
                <w:lang w:val="zh-CN"/>
              </w:rPr>
              <w:t>、符合《政府采购法》第二十二条之规定，具有独立法人资格及相应的经营范围（以营业执照为准）；</w:t>
            </w:r>
          </w:p>
          <w:p>
            <w:pPr>
              <w:spacing w:line="276" w:lineRule="auto"/>
              <w:rPr>
                <w:rFonts w:ascii="宋体" w:cs="宋体"/>
                <w:szCs w:val="21"/>
                <w:lang w:val="zh-CN"/>
              </w:rPr>
            </w:pPr>
            <w:r>
              <w:rPr>
                <w:rFonts w:ascii="宋体" w:hAnsi="宋体" w:cs="宋体"/>
                <w:szCs w:val="21"/>
                <w:lang w:val="zh-CN"/>
              </w:rPr>
              <w:t>2</w:t>
            </w:r>
            <w:r>
              <w:rPr>
                <w:rFonts w:hint="eastAsia" w:ascii="宋体" w:hAnsi="宋体" w:cs="宋体"/>
                <w:szCs w:val="21"/>
                <w:lang w:val="zh-CN"/>
              </w:rPr>
              <w:t>、投标人须具有《医疗器械生产许可证》或《医疗器械经营许可证》；</w:t>
            </w:r>
          </w:p>
          <w:p>
            <w:pPr>
              <w:spacing w:line="276" w:lineRule="auto"/>
              <w:rPr>
                <w:rFonts w:ascii="宋体" w:cs="宋体"/>
                <w:szCs w:val="21"/>
                <w:lang w:val="zh-CN"/>
              </w:rPr>
            </w:pPr>
            <w:r>
              <w:rPr>
                <w:rFonts w:ascii="宋体" w:hAnsi="宋体" w:cs="宋体"/>
                <w:szCs w:val="21"/>
                <w:lang w:val="zh-CN"/>
              </w:rPr>
              <w:t>3</w:t>
            </w:r>
            <w:r>
              <w:rPr>
                <w:rFonts w:hint="eastAsia" w:ascii="宋体" w:hAnsi="宋体" w:cs="宋体"/>
                <w:szCs w:val="21"/>
                <w:lang w:val="zh-CN"/>
              </w:rPr>
              <w:t>、被委托人是须是本单位职工，须提供公司为本人缴纳社会保险证明；</w:t>
            </w:r>
          </w:p>
          <w:p>
            <w:pPr>
              <w:spacing w:line="276" w:lineRule="auto"/>
              <w:rPr>
                <w:rFonts w:ascii="宋体" w:cs="宋体"/>
                <w:szCs w:val="21"/>
                <w:lang w:val="zh-CN"/>
              </w:rPr>
            </w:pPr>
            <w:r>
              <w:rPr>
                <w:rFonts w:ascii="宋体" w:hAnsi="宋体" w:cs="宋体"/>
                <w:szCs w:val="21"/>
                <w:lang w:val="zh-CN"/>
              </w:rPr>
              <w:t>4</w:t>
            </w:r>
            <w:r>
              <w:rPr>
                <w:rFonts w:hint="eastAsia" w:ascii="宋体" w:hAnsi="宋体" w:cs="宋体"/>
                <w:szCs w:val="21"/>
                <w:lang w:val="zh-CN"/>
              </w:rPr>
              <w:t>、本项目不接受联合体投标。</w:t>
            </w:r>
          </w:p>
        </w:tc>
      </w:tr>
    </w:tbl>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二、评标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（一）评标方法</w:t>
      </w:r>
    </w:p>
    <w:p>
      <w:pPr>
        <w:pStyle w:val="14"/>
        <w:spacing w:line="276" w:lineRule="auto"/>
        <w:ind w:firstLine="420" w:firstLineChars="200"/>
        <w:contextualSpacing/>
        <w:rPr>
          <w:rFonts w:ascii="宋体" w:cs="宋体"/>
          <w:sz w:val="21"/>
          <w:szCs w:val="21"/>
        </w:rPr>
      </w:pPr>
      <w:r>
        <w:rPr>
          <w:rFonts w:hint="eastAsia" w:ascii="宋体" w:hAnsi="宋体" w:cs="宋体"/>
          <w:sz w:val="21"/>
          <w:szCs w:val="21"/>
          <w:lang w:val="zh-CN"/>
        </w:rPr>
        <w:t>本项目采用综合评分法。</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（二）评标委员会负责具体评标事务，并独立履行下列职责</w:t>
      </w:r>
    </w:p>
    <w:p>
      <w:pPr>
        <w:pStyle w:val="14"/>
        <w:spacing w:line="276" w:lineRule="auto"/>
        <w:ind w:firstLine="422" w:firstLineChars="200"/>
        <w:contextualSpacing/>
        <w:jc w:val="left"/>
        <w:rPr>
          <w:rFonts w:ascii="宋体" w:cs="宋体"/>
          <w:b/>
          <w:sz w:val="21"/>
          <w:szCs w:val="21"/>
          <w:lang w:val="zh-CN"/>
        </w:rPr>
      </w:pPr>
      <w:r>
        <w:rPr>
          <w:rFonts w:ascii="宋体" w:hAnsi="宋体" w:cs="宋体"/>
          <w:b/>
          <w:sz w:val="21"/>
          <w:szCs w:val="21"/>
          <w:lang w:val="zh-CN"/>
        </w:rPr>
        <w:t>1</w:t>
      </w:r>
      <w:r>
        <w:rPr>
          <w:rFonts w:hint="eastAsia" w:ascii="宋体" w:hAnsi="宋体" w:cs="宋体"/>
          <w:b/>
          <w:sz w:val="21"/>
          <w:szCs w:val="21"/>
          <w:lang w:val="zh-CN"/>
        </w:rPr>
        <w:t>、审查、评价投标文件是否符合招标文件的商务、技术等实质性要求；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注：符合性审查中所涉及到的证书及材料，均应在电子投标文件中提供原件扫描件（或图片）。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ascii="宋体" w:hAnsi="宋体" w:cs="宋体"/>
          <w:b/>
          <w:sz w:val="21"/>
          <w:szCs w:val="21"/>
          <w:lang w:val="zh-CN"/>
        </w:rPr>
        <w:t>2</w:t>
      </w:r>
      <w:r>
        <w:rPr>
          <w:rFonts w:hint="eastAsia" w:ascii="宋体" w:hAnsi="宋体" w:cs="宋体"/>
          <w:b/>
          <w:sz w:val="21"/>
          <w:szCs w:val="21"/>
          <w:lang w:val="zh-CN"/>
        </w:rPr>
        <w:t>、要求投标人对投标文件有关事项作出澄清或者说明；</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hint="eastAsia" w:ascii="宋体" w:hAnsi="宋体" w:cs="宋体"/>
          <w:b/>
          <w:sz w:val="21"/>
          <w:szCs w:val="21"/>
          <w:lang w:val="zh-CN"/>
        </w:rPr>
        <w:t>、对投标文件进行比较和评价；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注：评标标准中所涉及到的证书及材料，均应在电子投标文件中提供原件扫描件（或图片）。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1</w:t>
      </w:r>
      <w:r>
        <w:rPr>
          <w:rFonts w:hint="eastAsia" w:ascii="宋体" w:hAnsi="宋体" w:cs="宋体"/>
          <w:b/>
          <w:sz w:val="21"/>
          <w:szCs w:val="21"/>
          <w:lang w:val="zh-CN"/>
        </w:rPr>
        <w:t>）价格分计算</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）如果本项目非专门面向中小企业采购，对小型和微型企业产品的价格给予</w:t>
      </w:r>
      <w:r>
        <w:rPr>
          <w:rFonts w:ascii="宋体" w:hAnsi="宋体" w:cs="宋体"/>
          <w:sz w:val="21"/>
          <w:szCs w:val="21"/>
          <w:lang w:val="zh-CN"/>
        </w:rPr>
        <w:t>6%</w:t>
      </w:r>
      <w:r>
        <w:rPr>
          <w:rFonts w:hint="eastAsia" w:ascii="宋体" w:hAnsi="宋体" w:cs="宋体"/>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hint="eastAsia" w:ascii="宋体" w:hAnsi="宋体" w:cs="宋体"/>
          <w:sz w:val="21"/>
          <w:szCs w:val="21"/>
          <w:lang w:val="zh-CN"/>
        </w:rPr>
        <w:t>以上的，给予联合体</w:t>
      </w:r>
      <w:r>
        <w:rPr>
          <w:rFonts w:ascii="宋体" w:hAnsi="宋体" w:cs="宋体"/>
          <w:sz w:val="21"/>
          <w:szCs w:val="21"/>
          <w:lang w:val="zh-CN"/>
        </w:rPr>
        <w:t>2%</w:t>
      </w:r>
      <w:r>
        <w:rPr>
          <w:rFonts w:hint="eastAsia" w:ascii="宋体" w:hAnsi="宋体" w:cs="宋体"/>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小型和微型企业不包含民办非企业单位。</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）监狱企业视同小型、微型企业，对监狱企业价格给予</w:t>
      </w:r>
      <w:r>
        <w:rPr>
          <w:rFonts w:ascii="宋体" w:hAnsi="宋体" w:cs="宋体"/>
          <w:szCs w:val="21"/>
          <w:lang w:val="zh-CN"/>
        </w:rPr>
        <w:t>6%</w:t>
      </w:r>
      <w:r>
        <w:rPr>
          <w:rFonts w:hint="eastAsia" w:ascii="宋体" w:hAnsi="宋体" w:cs="宋体"/>
          <w:szCs w:val="21"/>
          <w:lang w:val="zh-CN"/>
        </w:rPr>
        <w:t>的扣除，用扣除后的价格参与评审。监狱企业应当提供由省级以上监狱管理局、戒毒管理局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pStyle w:val="14"/>
        <w:spacing w:line="276" w:lineRule="auto"/>
        <w:ind w:firstLine="420" w:firstLineChars="200"/>
        <w:contextualSpacing/>
        <w:rPr>
          <w:rFonts w:ascii="宋体" w:cs="宋体"/>
          <w:color w:val="000000"/>
          <w:sz w:val="21"/>
          <w:szCs w:val="21"/>
        </w:rPr>
      </w:pPr>
      <w:r>
        <w:rPr>
          <w:rFonts w:ascii="宋体" w:hAnsi="宋体" w:cs="宋体"/>
          <w:sz w:val="21"/>
          <w:szCs w:val="21"/>
          <w:lang w:val="zh-CN"/>
        </w:rPr>
        <w:t>3</w:t>
      </w:r>
      <w:r>
        <w:rPr>
          <w:rFonts w:hint="eastAsia" w:ascii="宋体" w:hAnsi="宋体" w:cs="宋体"/>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hint="eastAsia" w:ascii="宋体" w:hAnsi="宋体" w:cs="宋体"/>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sz w:val="21"/>
          <w:szCs w:val="21"/>
        </w:rPr>
        <w:t>残疾人福利性单位属于小型、微型企业的，不重复享受政策。</w:t>
      </w:r>
    </w:p>
    <w:p>
      <w:pPr>
        <w:pStyle w:val="14"/>
        <w:spacing w:line="276" w:lineRule="auto"/>
        <w:ind w:firstLine="422" w:firstLineChars="200"/>
        <w:contextualSpacing/>
        <w:rPr>
          <w:rFonts w:ascii="宋体" w:cs="宋体"/>
          <w:b/>
          <w:sz w:val="21"/>
          <w:szCs w:val="21"/>
          <w:lang w:val="zh-CN"/>
        </w:rPr>
      </w:pPr>
      <w:r>
        <w:rPr>
          <w:rFonts w:hint="eastAsia" w:ascii="宋体" w:hAnsi="宋体" w:cs="宋体"/>
          <w:b/>
          <w:color w:val="000000"/>
          <w:sz w:val="21"/>
          <w:szCs w:val="21"/>
        </w:rPr>
        <w:t>（</w:t>
      </w:r>
      <w:r>
        <w:rPr>
          <w:rFonts w:ascii="宋体" w:hAnsi="宋体" w:cs="宋体"/>
          <w:b/>
          <w:color w:val="000000"/>
          <w:sz w:val="21"/>
          <w:szCs w:val="21"/>
        </w:rPr>
        <w:t>2</w:t>
      </w:r>
      <w:r>
        <w:rPr>
          <w:rFonts w:hint="eastAsia" w:ascii="宋体" w:hAnsi="宋体" w:cs="宋体"/>
          <w:b/>
          <w:color w:val="000000"/>
          <w:sz w:val="21"/>
          <w:szCs w:val="21"/>
        </w:rPr>
        <w:t>）</w:t>
      </w:r>
      <w:r>
        <w:rPr>
          <w:rFonts w:hint="eastAsia" w:ascii="宋体" w:hAnsi="宋体" w:cs="宋体"/>
          <w:b/>
          <w:sz w:val="21"/>
          <w:szCs w:val="21"/>
          <w:lang w:val="zh-CN"/>
        </w:rPr>
        <w:t>关于相同品牌产品</w:t>
      </w:r>
      <w:r>
        <w:rPr>
          <w:rFonts w:hint="eastAsia" w:ascii="宋体" w:hAnsi="宋体" w:cs="宋体"/>
          <w:b/>
          <w:bCs/>
          <w:sz w:val="21"/>
          <w:szCs w:val="21"/>
          <w:lang w:val="zh-CN"/>
        </w:rPr>
        <w:t>（服务类项目不适用本条款规定）</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276" w:lineRule="auto"/>
        <w:ind w:firstLine="465"/>
        <w:contextualSpacing/>
        <w:jc w:val="left"/>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3</w:t>
      </w:r>
      <w:r>
        <w:rPr>
          <w:rFonts w:hint="eastAsia" w:ascii="宋体" w:hAnsi="宋体" w:cs="宋体"/>
          <w:b/>
          <w:sz w:val="21"/>
          <w:szCs w:val="21"/>
          <w:lang w:val="zh-CN"/>
        </w:rPr>
        <w:t>）关于强制性产品认证</w:t>
      </w:r>
    </w:p>
    <w:p>
      <w:pPr>
        <w:spacing w:line="276" w:lineRule="auto"/>
        <w:ind w:firstLine="420" w:firstLineChars="200"/>
        <w:contextualSpacing/>
        <w:rPr>
          <w:rFonts w:ascii="宋体" w:cs="宋体"/>
          <w:kern w:val="0"/>
          <w:szCs w:val="21"/>
        </w:rPr>
      </w:pPr>
      <w:r>
        <w:rPr>
          <w:rFonts w:ascii="宋体" w:hAnsi="宋体" w:cs="宋体"/>
          <w:szCs w:val="21"/>
          <w:lang w:val="zh-CN"/>
        </w:rPr>
        <w:t>1</w:t>
      </w:r>
      <w:r>
        <w:rPr>
          <w:rFonts w:hint="eastAsia" w:ascii="宋体" w:hAnsi="宋体" w:cs="宋体"/>
          <w:szCs w:val="21"/>
          <w:lang w:val="zh-CN"/>
        </w:rPr>
        <w:t>）如投标人所投产品属于“中国强制性产品认证”（</w:t>
      </w:r>
      <w:r>
        <w:rPr>
          <w:rFonts w:ascii="宋体" w:hAnsi="宋体" w:cs="宋体"/>
          <w:szCs w:val="21"/>
          <w:lang w:val="zh-CN"/>
        </w:rPr>
        <w:t>3C</w:t>
      </w:r>
      <w:r>
        <w:rPr>
          <w:rFonts w:hint="eastAsia" w:ascii="宋体" w:hAnsi="宋体" w:cs="宋体"/>
          <w:szCs w:val="21"/>
          <w:lang w:val="zh-CN"/>
        </w:rPr>
        <w:t>认证）范围内</w:t>
      </w:r>
      <w:r>
        <w:rPr>
          <w:rFonts w:ascii="宋体" w:cs="宋体"/>
          <w:szCs w:val="21"/>
          <w:lang w:val="zh-CN"/>
        </w:rPr>
        <w:t>,</w:t>
      </w:r>
      <w:r>
        <w:rPr>
          <w:rFonts w:hint="eastAsia" w:ascii="宋体" w:hAnsi="宋体" w:cs="宋体"/>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276" w:lineRule="auto"/>
        <w:ind w:firstLine="420" w:firstLineChars="200"/>
        <w:contextualSpacing/>
        <w:rPr>
          <w:rFonts w:ascii="宋体" w:cs="宋体"/>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宋体"/>
          <w:szCs w:val="21"/>
          <w:lang w:val="zh-CN"/>
        </w:rPr>
        <w:t>则投标文件中应根据本项目招标文件“第二章项目需求”提供：</w:t>
      </w:r>
    </w:p>
    <w:p>
      <w:pPr>
        <w:wordWrap w:val="0"/>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276" w:lineRule="auto"/>
        <w:ind w:firstLine="420" w:firstLineChars="200"/>
        <w:contextualSpacing/>
        <w:rPr>
          <w:rFonts w:ascii="宋体" w:cs="宋体"/>
          <w:szCs w:val="21"/>
          <w:lang w:val="zh-CN"/>
        </w:rPr>
      </w:pPr>
      <w:r>
        <w:rPr>
          <w:rFonts w:hint="eastAsia" w:ascii="宋体" w:hAnsi="宋体" w:cs="宋体"/>
          <w:kern w:val="0"/>
          <w:szCs w:val="21"/>
        </w:rPr>
        <w:t>②中国信息安全认证中心</w:t>
      </w:r>
      <w:r>
        <w:rPr>
          <w:rFonts w:hint="eastAsia" w:ascii="宋体" w:hAnsi="宋体" w:cs="宋体"/>
          <w:szCs w:val="21"/>
          <w:lang w:val="zh-CN"/>
        </w:rPr>
        <w:t>颁发的《中国国家信息安全产品认证证书》加盖投标人公章的原件扫描件（或图片）。</w:t>
      </w:r>
    </w:p>
    <w:p>
      <w:pPr>
        <w:wordWrap w:val="0"/>
        <w:spacing w:line="276" w:lineRule="auto"/>
        <w:ind w:firstLine="420" w:firstLineChars="200"/>
        <w:contextualSpacing/>
        <w:rPr>
          <w:rFonts w:ascii="宋体" w:cs="宋体"/>
          <w:kern w:val="0"/>
          <w:szCs w:val="21"/>
        </w:rPr>
      </w:pPr>
      <w:r>
        <w:rPr>
          <w:rFonts w:hint="eastAsia" w:ascii="宋体" w:hAnsi="宋体" w:cs="宋体"/>
          <w:szCs w:val="21"/>
          <w:lang w:val="zh-CN"/>
        </w:rPr>
        <w:t>注：仅需提供序号</w:t>
      </w:r>
      <w:r>
        <w:rPr>
          <w:rFonts w:hint="eastAsia" w:ascii="宋体" w:hAnsi="宋体" w:cs="宋体"/>
          <w:color w:val="000000"/>
          <w:szCs w:val="21"/>
        </w:rPr>
        <w:t>①～②其中之一即可。</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lang w:val="zh-CN"/>
        </w:rPr>
        <w:t>4</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）符合性审查资料未按招标文件要求签署、盖章的；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b.</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c.</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d.</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e.</w:t>
      </w:r>
      <w:r>
        <w:rPr>
          <w:rFonts w:hint="eastAsia" w:ascii="宋体" w:hAnsi="宋体" w:cs="宋体"/>
          <w:szCs w:val="21"/>
          <w:lang w:val="zh-CN"/>
        </w:rPr>
        <w:t>不同投标人的投标文件相互混装；</w:t>
      </w:r>
    </w:p>
    <w:p>
      <w:pPr>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5</w:t>
      </w:r>
      <w:r>
        <w:rPr>
          <w:rFonts w:hint="eastAsia" w:ascii="宋体" w:hAnsi="宋体" w:cs="宋体"/>
          <w:szCs w:val="21"/>
          <w:lang w:val="zh-CN"/>
        </w:rPr>
        <w:t>）法律、法规和招标文件规定的其他无效情形。</w:t>
      </w:r>
    </w:p>
    <w:p>
      <w:pPr>
        <w:pStyle w:val="45"/>
        <w:spacing w:line="276" w:lineRule="auto"/>
        <w:rPr>
          <w:rFonts w:asci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6"/>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分值构成</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价格分值：30 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商务部分：</w:t>
            </w:r>
            <w:r>
              <w:rPr>
                <w:rFonts w:hint="eastAsia" w:ascii="宋体" w:hAnsi="宋体" w:cs="宋体"/>
                <w:color w:val="000000"/>
                <w:szCs w:val="21"/>
              </w:rPr>
              <w:t>35</w:t>
            </w:r>
            <w:r>
              <w:rPr>
                <w:rFonts w:hint="eastAsia" w:ascii="宋体" w:hAnsi="宋体" w:cs="宋体"/>
                <w:color w:val="000000"/>
                <w:szCs w:val="21"/>
                <w:lang w:val="en-GB"/>
              </w:rPr>
              <w:t>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技术部分：</w:t>
            </w:r>
            <w:r>
              <w:rPr>
                <w:rFonts w:hint="eastAsia" w:ascii="宋体" w:hAnsi="宋体" w:cs="宋体"/>
                <w:color w:val="000000"/>
                <w:szCs w:val="21"/>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一、价格部分（满分</w:t>
            </w:r>
            <w:r>
              <w:rPr>
                <w:rFonts w:hint="eastAsia" w:ascii="宋体" w:hAnsi="宋体" w:cs="宋体"/>
                <w:color w:val="000000"/>
                <w:szCs w:val="21"/>
              </w:rPr>
              <w:t>30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评标基准价：满足招标文件要求的有效投标报价中，最低的投标报价为评标基准价。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投标报价得分=（评标基准价/投标报价）×</w:t>
            </w:r>
            <w:r>
              <w:rPr>
                <w:rFonts w:hint="eastAsia" w:ascii="宋体" w:hAnsi="宋体" w:cs="宋体"/>
                <w:color w:val="000000"/>
                <w:szCs w:val="21"/>
              </w:rPr>
              <w:t>30</w:t>
            </w:r>
            <w:r>
              <w:rPr>
                <w:rFonts w:hint="eastAsia" w:ascii="宋体" w:hAnsi="宋体" w:cs="宋体"/>
                <w:color w:val="000000"/>
                <w:szCs w:val="21"/>
                <w:lang w:val="en-GB"/>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30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二、商务部分（满分</w:t>
            </w:r>
            <w:r>
              <w:rPr>
                <w:rFonts w:hint="eastAsia" w:ascii="宋体" w:hAnsi="宋体" w:cs="宋体"/>
                <w:color w:val="000000"/>
                <w:szCs w:val="21"/>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242"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企业业绩</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1、</w:t>
            </w:r>
            <w:r>
              <w:rPr>
                <w:rFonts w:hint="eastAsia" w:ascii="宋体" w:hAnsi="宋体" w:cs="宋体"/>
                <w:color w:val="000000"/>
                <w:szCs w:val="21"/>
              </w:rPr>
              <w:t>投标人201</w:t>
            </w:r>
            <w:r>
              <w:rPr>
                <w:rFonts w:ascii="宋体" w:hAnsi="宋体" w:cs="宋体"/>
                <w:color w:val="000000"/>
                <w:szCs w:val="21"/>
              </w:rPr>
              <w:t>7</w:t>
            </w:r>
            <w:r>
              <w:rPr>
                <w:rFonts w:hint="eastAsia" w:ascii="宋体" w:hAnsi="宋体" w:cs="宋体"/>
                <w:color w:val="000000"/>
                <w:szCs w:val="21"/>
              </w:rPr>
              <w:t>年1月1日以来，具有类似项目业绩，合同及中标通知书齐全且合同金额不低于所投标段招标控制价的，每提供一份得</w:t>
            </w:r>
            <w:r>
              <w:rPr>
                <w:rFonts w:ascii="宋体" w:hAnsi="宋体" w:cs="宋体"/>
                <w:color w:val="000000"/>
                <w:szCs w:val="21"/>
              </w:rPr>
              <w:t>3</w:t>
            </w:r>
            <w:r>
              <w:rPr>
                <w:rFonts w:hint="eastAsia" w:ascii="宋体" w:hAnsi="宋体" w:cs="宋体"/>
                <w:color w:val="000000"/>
                <w:szCs w:val="21"/>
              </w:rPr>
              <w:t>分，最多得</w:t>
            </w:r>
            <w:r>
              <w:rPr>
                <w:rFonts w:ascii="宋体" w:hAnsi="宋体" w:cs="宋体"/>
                <w:color w:val="000000"/>
                <w:szCs w:val="21"/>
              </w:rPr>
              <w:t>6</w:t>
            </w:r>
            <w:r>
              <w:rPr>
                <w:rFonts w:hint="eastAsia" w:ascii="宋体" w:hAnsi="宋体" w:cs="宋体"/>
                <w:color w:val="000000"/>
                <w:szCs w:val="21"/>
              </w:rPr>
              <w:t>分，不提供者为0分。(所提供业绩仅限于与医疗机构签订的合同）</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6</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42"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综合实力</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rPr>
            </w:pPr>
            <w:r>
              <w:rPr>
                <w:rFonts w:ascii="宋体" w:hAnsi="宋体" w:cs="宋体"/>
                <w:color w:val="000000"/>
                <w:szCs w:val="21"/>
              </w:rPr>
              <w:t>1、生产厂家或投标人提供ISO9001质量管理体系认证证书、ISO13485医疗器械质量管理体系认证证书、ISO14001环境体系认证证书、OHSAS18001职业健康安全管理体系认证证书的，每提供一项得2分，满分8分，不提供不得分。</w:t>
            </w:r>
          </w:p>
          <w:p>
            <w:pPr>
              <w:spacing w:line="276" w:lineRule="auto"/>
              <w:jc w:val="lef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、投标产品通过</w:t>
            </w:r>
            <w:r>
              <w:rPr>
                <w:rFonts w:ascii="宋体" w:hAnsi="宋体" w:cs="宋体"/>
                <w:color w:val="000000"/>
                <w:szCs w:val="21"/>
              </w:rPr>
              <w:t>CE认证，并提供资料满足得1分,不提供不得分。</w:t>
            </w:r>
          </w:p>
          <w:p>
            <w:pPr>
              <w:spacing w:line="276" w:lineRule="auto"/>
              <w:jc w:val="left"/>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投标人</w:t>
            </w:r>
            <w:r>
              <w:rPr>
                <w:rFonts w:ascii="宋体" w:hAnsi="宋体" w:cs="宋体"/>
                <w:color w:val="000000"/>
                <w:szCs w:val="21"/>
              </w:rPr>
              <w:t>2017年1月1日以来具有信用评级机构出具的有效的企业信用等级</w:t>
            </w:r>
            <w:r>
              <w:rPr>
                <w:rFonts w:hint="eastAsia" w:ascii="宋体" w:hAnsi="宋体" w:cs="宋体"/>
                <w:color w:val="000000"/>
                <w:szCs w:val="21"/>
              </w:rPr>
              <w:t>证书</w:t>
            </w:r>
            <w:r>
              <w:rPr>
                <w:rFonts w:ascii="宋体" w:hAnsi="宋体" w:cs="宋体"/>
                <w:color w:val="000000"/>
                <w:szCs w:val="21"/>
              </w:rPr>
              <w:t>为AAA级的得3分；AA级的得2分；A级的得1分。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12</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售后服务</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1、供应商为本项目拟派专职售后人员的，每提供一人得</w:t>
            </w:r>
            <w:r>
              <w:rPr>
                <w:rFonts w:ascii="宋体" w:hAnsi="宋体" w:cs="宋体"/>
                <w:color w:val="000000"/>
                <w:szCs w:val="21"/>
              </w:rPr>
              <w:t>1分，该项最多得3分，标书中须附</w:t>
            </w:r>
            <w:r>
              <w:rPr>
                <w:rFonts w:hint="eastAsia" w:ascii="宋体" w:hAnsi="宋体" w:cs="宋体"/>
                <w:color w:val="000000"/>
                <w:szCs w:val="21"/>
              </w:rPr>
              <w:t>售后</w:t>
            </w:r>
            <w:r>
              <w:rPr>
                <w:rFonts w:ascii="宋体" w:hAnsi="宋体" w:cs="宋体"/>
                <w:color w:val="000000"/>
                <w:szCs w:val="21"/>
              </w:rPr>
              <w:t>人员</w:t>
            </w:r>
            <w:r>
              <w:rPr>
                <w:rFonts w:hint="eastAsia" w:ascii="宋体" w:hAnsi="宋体" w:cs="宋体"/>
                <w:color w:val="000000"/>
                <w:szCs w:val="21"/>
              </w:rPr>
              <w:t>中国医学装备协会颁发的培训资格证书的方可得分，</w:t>
            </w:r>
            <w:r>
              <w:rPr>
                <w:rFonts w:ascii="宋体" w:hAnsi="宋体" w:cs="宋体"/>
                <w:color w:val="000000"/>
                <w:szCs w:val="21"/>
              </w:rPr>
              <w:t>未提供的不得分。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质保期</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评标委员会根据投标人承诺产品质保期优于招标人要求的进行对比在</w:t>
            </w:r>
            <w:r>
              <w:rPr>
                <w:rFonts w:ascii="宋体" w:hAnsi="宋体" w:cs="宋体"/>
                <w:color w:val="000000"/>
                <w:szCs w:val="21"/>
              </w:rPr>
              <w:t>1-4</w:t>
            </w:r>
            <w:r>
              <w:rPr>
                <w:rFonts w:hint="eastAsia" w:ascii="宋体" w:hAnsi="宋体" w:cs="宋体"/>
                <w:color w:val="000000"/>
                <w:szCs w:val="21"/>
              </w:rPr>
              <w:t>分内进行打分</w:t>
            </w:r>
            <w:r>
              <w:rPr>
                <w:rFonts w:ascii="宋体" w:hAnsi="宋体" w:cs="宋体"/>
                <w:color w:val="000000"/>
                <w:szCs w:val="21"/>
              </w:rPr>
              <w:t>，该项最多得4分。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theme="minorEastAsia"/>
                <w:sz w:val="24"/>
                <w:szCs w:val="24"/>
              </w:rPr>
            </w:pPr>
            <w:r>
              <w:rPr>
                <w:rFonts w:hint="eastAsia" w:ascii="宋体" w:hAnsi="宋体" w:cstheme="minorEastAsia"/>
                <w:sz w:val="24"/>
                <w:szCs w:val="24"/>
              </w:rPr>
              <w:t>服务承诺</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360" w:lineRule="auto"/>
              <w:jc w:val="left"/>
              <w:rPr>
                <w:rFonts w:ascii="宋体" w:hAnsi="宋体" w:cstheme="minorEastAsia"/>
                <w:sz w:val="24"/>
                <w:szCs w:val="24"/>
              </w:rPr>
            </w:pPr>
            <w:r>
              <w:rPr>
                <w:rFonts w:ascii="宋体" w:hAnsi="宋体" w:cstheme="minorEastAsia"/>
                <w:sz w:val="24"/>
                <w:szCs w:val="24"/>
              </w:rPr>
              <w:t>根据承诺内容及针对采购人排忧解难情况及其他承诺情况等进行对比在1-5分内打分。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cs="仿宋"/>
                <w:kern w:val="0"/>
                <w:sz w:val="24"/>
                <w:szCs w:val="24"/>
              </w:rPr>
            </w:pPr>
            <w:r>
              <w:rPr>
                <w:rFonts w:ascii="宋体" w:hAnsi="宋体" w:cs="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theme="majorEastAsia"/>
                <w:kern w:val="0"/>
                <w:sz w:val="24"/>
                <w:szCs w:val="24"/>
              </w:rPr>
            </w:pPr>
            <w:r>
              <w:rPr>
                <w:rFonts w:hint="eastAsia" w:ascii="宋体" w:hAnsi="宋体" w:cs="宋体"/>
                <w:color w:val="000000"/>
                <w:kern w:val="0"/>
                <w:sz w:val="24"/>
                <w:szCs w:val="24"/>
              </w:rPr>
              <w:t>投标文件编制评价</w:t>
            </w:r>
          </w:p>
        </w:tc>
        <w:tc>
          <w:tcPr>
            <w:tcW w:w="6662" w:type="dxa"/>
            <w:tcBorders>
              <w:top w:val="single" w:color="auto" w:sz="4" w:space="0"/>
              <w:left w:val="single" w:color="auto" w:sz="4" w:space="0"/>
              <w:bottom w:val="single" w:color="auto" w:sz="4" w:space="0"/>
              <w:right w:val="single" w:color="auto" w:sz="4" w:space="0"/>
            </w:tcBorders>
            <w:vAlign w:val="center"/>
          </w:tcPr>
          <w:p>
            <w:pPr>
              <w:pStyle w:val="10"/>
              <w:widowControl/>
              <w:spacing w:line="360" w:lineRule="auto"/>
              <w:rPr>
                <w:rFonts w:ascii="宋体" w:hAnsi="宋体"/>
                <w:sz w:val="24"/>
                <w:szCs w:val="24"/>
              </w:rPr>
            </w:pPr>
            <w:r>
              <w:rPr>
                <w:rFonts w:hint="eastAsia" w:ascii="宋体" w:hAnsi="宋体"/>
                <w:sz w:val="24"/>
                <w:szCs w:val="24"/>
              </w:rPr>
              <w:t>评标委员会根据投标人编制的电子投标文件内容完整、制作清晰可辨、目录排版合理、索引内容方便等综合进行评价（</w:t>
            </w:r>
            <w:r>
              <w:rPr>
                <w:rFonts w:ascii="宋体" w:hAnsi="宋体"/>
                <w:sz w:val="24"/>
                <w:szCs w:val="24"/>
              </w:rPr>
              <w:t>1</w:t>
            </w:r>
            <w:r>
              <w:rPr>
                <w:rFonts w:hint="eastAsia" w:ascii="宋体" w:hAnsi="宋体"/>
                <w:sz w:val="24"/>
                <w:szCs w:val="24"/>
              </w:rPr>
              <w:t>-</w:t>
            </w:r>
            <w:r>
              <w:rPr>
                <w:rFonts w:ascii="宋体" w:hAnsi="宋体"/>
                <w:sz w:val="24"/>
                <w:szCs w:val="24"/>
              </w:rPr>
              <w:t>5</w:t>
            </w:r>
            <w:r>
              <w:rPr>
                <w:rFonts w:hint="eastAsia" w:ascii="宋体" w:hAnsi="宋体"/>
                <w:sz w:val="24"/>
                <w:szCs w:val="24"/>
              </w:rPr>
              <w:t>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cs="仿宋"/>
                <w:kern w:val="0"/>
                <w:sz w:val="24"/>
                <w:szCs w:val="24"/>
              </w:rPr>
            </w:pPr>
            <w:r>
              <w:rPr>
                <w:rFonts w:ascii="宋体" w:hAnsi="宋体" w:cs="仿宋"/>
                <w:kern w:val="0"/>
                <w:sz w:val="24"/>
                <w:szCs w:val="24"/>
              </w:rPr>
              <w:t>5</w:t>
            </w:r>
            <w:r>
              <w:rPr>
                <w:rFonts w:hint="eastAsia" w:ascii="宋体" w:hAnsi="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8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三、技术部分（满分</w:t>
            </w:r>
            <w:r>
              <w:rPr>
                <w:rFonts w:hint="eastAsia" w:ascii="宋体" w:hAnsi="宋体" w:cs="宋体"/>
                <w:color w:val="000000"/>
                <w:szCs w:val="21"/>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668" w:type="dxa"/>
            <w:gridSpan w:val="2"/>
            <w:tcBorders>
              <w:left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售后服务</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1、投标人提供的售后服务及现场技术支持方案的完整、可行、响应处理机制合理的，评委根据方案优劣进行对比在1</w:t>
            </w:r>
            <w:r>
              <w:rPr>
                <w:rFonts w:ascii="宋体" w:hAnsi="宋体" w:cs="宋体"/>
                <w:sz w:val="24"/>
                <w:szCs w:val="24"/>
              </w:rPr>
              <w:t>-4</w:t>
            </w:r>
            <w:r>
              <w:rPr>
                <w:rFonts w:hint="eastAsia" w:ascii="宋体" w:hAnsi="宋体" w:cs="宋体"/>
                <w:sz w:val="24"/>
                <w:szCs w:val="24"/>
              </w:rPr>
              <w:t>分内打分，不提供不得分。</w:t>
            </w:r>
          </w:p>
          <w:p>
            <w:pPr>
              <w:spacing w:line="360" w:lineRule="auto"/>
              <w:rPr>
                <w:rFonts w:ascii="宋体" w:hAnsi="宋体" w:cs="宋体"/>
                <w:sz w:val="24"/>
                <w:szCs w:val="24"/>
              </w:rPr>
            </w:pPr>
            <w:r>
              <w:rPr>
                <w:rFonts w:hint="eastAsia" w:ascii="宋体" w:hAnsi="宋体" w:cs="宋体"/>
                <w:sz w:val="24"/>
                <w:szCs w:val="24"/>
              </w:rPr>
              <w:t>2、投标人就如何做好后续服务保障工作提供一套优秀的服务方案，评委根据方案的优劣进行对比在1</w:t>
            </w:r>
            <w:r>
              <w:rPr>
                <w:rFonts w:ascii="宋体" w:hAnsi="宋体" w:cs="宋体"/>
                <w:sz w:val="24"/>
                <w:szCs w:val="24"/>
              </w:rPr>
              <w:t>-</w:t>
            </w:r>
            <w:r>
              <w:rPr>
                <w:rFonts w:hint="eastAsia" w:ascii="宋体" w:hAnsi="宋体" w:cs="宋体"/>
                <w:sz w:val="24"/>
                <w:szCs w:val="24"/>
              </w:rPr>
              <w:t>4分内打分，不提供不得分。</w:t>
            </w:r>
          </w:p>
          <w:p>
            <w:pPr>
              <w:spacing w:line="360" w:lineRule="auto"/>
              <w:rPr>
                <w:rFonts w:ascii="宋体" w:hAnsi="宋体" w:cs="宋体"/>
                <w:sz w:val="24"/>
                <w:szCs w:val="24"/>
              </w:rPr>
            </w:pPr>
            <w:r>
              <w:rPr>
                <w:rFonts w:hint="eastAsia" w:ascii="宋体" w:hAnsi="宋体" w:cs="宋体"/>
                <w:sz w:val="24"/>
                <w:szCs w:val="24"/>
              </w:rPr>
              <w:t>3、投标人在项目实施完成后所承诺的责任、服务内容是否合理完整，评委根据承诺内容进行对比在1</w:t>
            </w:r>
            <w:r>
              <w:rPr>
                <w:rFonts w:ascii="宋体" w:hAnsi="宋体" w:cs="宋体"/>
                <w:sz w:val="24"/>
                <w:szCs w:val="24"/>
              </w:rPr>
              <w:t>-</w:t>
            </w:r>
            <w:r>
              <w:rPr>
                <w:rFonts w:hint="eastAsia" w:ascii="宋体" w:hAnsi="宋体" w:cs="宋体"/>
                <w:sz w:val="24"/>
                <w:szCs w:val="24"/>
              </w:rPr>
              <w:t>4分内打分，不提供不得分。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cs="宋体"/>
                <w:kern w:val="0"/>
                <w:szCs w:val="21"/>
              </w:rPr>
            </w:pPr>
            <w:r>
              <w:rPr>
                <w:rFonts w:ascii="宋体" w:hAnsi="宋体" w:cs="仿宋"/>
                <w:kern w:val="0"/>
                <w:sz w:val="24"/>
                <w:szCs w:val="24"/>
              </w:rPr>
              <w:t>12</w:t>
            </w:r>
            <w:r>
              <w:rPr>
                <w:rFonts w:hint="eastAsia" w:ascii="宋体" w:hAnsi="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668" w:type="dxa"/>
            <w:gridSpan w:val="2"/>
            <w:tcBorders>
              <w:left w:val="single" w:color="auto" w:sz="4" w:space="0"/>
              <w:right w:val="single" w:color="auto" w:sz="4" w:space="0"/>
            </w:tcBorders>
            <w:vAlign w:val="center"/>
          </w:tcPr>
          <w:p>
            <w:pPr>
              <w:spacing w:line="360" w:lineRule="auto"/>
              <w:jc w:val="center"/>
              <w:rPr>
                <w:rFonts w:ascii="宋体" w:hAnsi="宋体" w:cstheme="majorEastAsia"/>
                <w:kern w:val="0"/>
                <w:sz w:val="24"/>
                <w:szCs w:val="24"/>
              </w:rPr>
            </w:pPr>
            <w:r>
              <w:rPr>
                <w:rFonts w:hint="eastAsia" w:ascii="宋体" w:hAnsi="宋体" w:cstheme="majorEastAsia"/>
                <w:kern w:val="0"/>
                <w:sz w:val="24"/>
                <w:szCs w:val="24"/>
              </w:rPr>
              <w:t>投标文件的规范响应程度</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根据投标人对所投产品配置的成熟性、稳定性、可维修性及产品性能与配置等情况在</w:t>
            </w:r>
            <w:r>
              <w:rPr>
                <w:rFonts w:ascii="宋体" w:hAnsi="宋体" w:cs="宋体"/>
                <w:kern w:val="0"/>
                <w:sz w:val="24"/>
                <w:szCs w:val="24"/>
              </w:rPr>
              <w:t>1-5分</w:t>
            </w:r>
            <w:r>
              <w:rPr>
                <w:rFonts w:hint="eastAsia" w:ascii="宋体" w:hAnsi="宋体" w:cs="宋体"/>
                <w:kern w:val="0"/>
                <w:sz w:val="24"/>
                <w:szCs w:val="24"/>
              </w:rPr>
              <w:t>内打分</w:t>
            </w:r>
            <w:r>
              <w:rPr>
                <w:rFonts w:ascii="宋体" w:hAnsi="宋体" w:cs="宋体"/>
                <w:kern w:val="0"/>
                <w:sz w:val="24"/>
                <w:szCs w:val="24"/>
              </w:rPr>
              <w:t>。</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根据所投产品生产工艺技术水平以及所投产品的性能、精度、可靠性、稳定性等，以技术参数证明文件</w:t>
            </w:r>
            <w:r>
              <w:rPr>
                <w:rFonts w:ascii="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hint="eastAsia" w:ascii="宋体" w:hAnsi="宋体" w:cs="宋体"/>
                <w:kern w:val="0"/>
                <w:sz w:val="24"/>
                <w:szCs w:val="24"/>
              </w:rPr>
              <w:t>带＊项参数</w:t>
            </w:r>
            <w:r>
              <w:rPr>
                <w:rFonts w:ascii="宋体" w:hAnsi="宋体" w:cs="宋体"/>
                <w:kern w:val="0"/>
                <w:sz w:val="24"/>
                <w:szCs w:val="24"/>
              </w:rPr>
              <w:t>优于招标文件要求的，每一项加</w:t>
            </w:r>
            <w:r>
              <w:rPr>
                <w:rFonts w:hint="eastAsia" w:ascii="宋体" w:hAnsi="宋体" w:cs="宋体"/>
                <w:kern w:val="0"/>
                <w:sz w:val="24"/>
                <w:szCs w:val="24"/>
              </w:rPr>
              <w:t>2</w:t>
            </w:r>
            <w:r>
              <w:rPr>
                <w:rFonts w:ascii="宋体" w:hAnsi="宋体" w:cs="宋体"/>
                <w:kern w:val="0"/>
                <w:sz w:val="24"/>
                <w:szCs w:val="24"/>
              </w:rPr>
              <w:t>分，最多加10分（仅进行了简单概况的或不能完整提供有效证明文件的不得分）。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仿宋"/>
                <w:kern w:val="0"/>
                <w:sz w:val="24"/>
                <w:szCs w:val="24"/>
              </w:rPr>
            </w:pPr>
            <w:r>
              <w:rPr>
                <w:rFonts w:ascii="宋体" w:hAnsi="宋体" w:cs="仿宋"/>
                <w:kern w:val="0"/>
                <w:sz w:val="24"/>
                <w:szCs w:val="24"/>
              </w:rPr>
              <w:t>15</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668" w:type="dxa"/>
            <w:gridSpan w:val="2"/>
            <w:tcBorders>
              <w:left w:val="single" w:color="auto" w:sz="4" w:space="0"/>
              <w:right w:val="single" w:color="auto" w:sz="4" w:space="0"/>
            </w:tcBorders>
            <w:vAlign w:val="center"/>
          </w:tcPr>
          <w:p>
            <w:pPr>
              <w:spacing w:line="360" w:lineRule="auto"/>
              <w:jc w:val="center"/>
              <w:rPr>
                <w:rFonts w:ascii="宋体" w:hAnsi="宋体" w:cstheme="majorEastAsia"/>
                <w:kern w:val="0"/>
                <w:sz w:val="24"/>
                <w:szCs w:val="24"/>
              </w:rPr>
            </w:pPr>
            <w:r>
              <w:rPr>
                <w:rFonts w:hint="eastAsia" w:ascii="宋体" w:hAnsi="宋体" w:cstheme="majorEastAsia"/>
                <w:kern w:val="0"/>
                <w:sz w:val="24"/>
                <w:szCs w:val="24"/>
              </w:rPr>
              <w:t>供货方案</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szCs w:val="24"/>
              </w:rPr>
            </w:pPr>
            <w:r>
              <w:rPr>
                <w:rFonts w:hint="eastAsia" w:ascii="宋体" w:hAnsi="宋体" w:cs="宋体"/>
                <w:kern w:val="0"/>
                <w:sz w:val="24"/>
                <w:szCs w:val="24"/>
              </w:rPr>
              <w:t>根据投标人针对本项目的供货组织方案等是否合理、科学、</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可行、全面等标准在1-</w:t>
            </w:r>
            <w:r>
              <w:rPr>
                <w:rFonts w:ascii="宋体" w:hAnsi="宋体" w:cs="宋体"/>
                <w:kern w:val="0"/>
                <w:sz w:val="24"/>
                <w:szCs w:val="24"/>
              </w:rPr>
              <w:t>3</w:t>
            </w:r>
            <w:r>
              <w:rPr>
                <w:rFonts w:hint="eastAsia" w:ascii="宋体" w:hAnsi="宋体" w:cs="宋体"/>
                <w:kern w:val="0"/>
                <w:sz w:val="24"/>
                <w:szCs w:val="24"/>
              </w:rPr>
              <w:t>分内打分，没有不得分；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仿宋"/>
                <w:kern w:val="0"/>
                <w:sz w:val="24"/>
                <w:szCs w:val="24"/>
              </w:rPr>
            </w:pPr>
            <w:r>
              <w:rPr>
                <w:rFonts w:ascii="宋体" w:hAnsi="宋体" w:cs="仿宋"/>
                <w:kern w:val="0"/>
                <w:sz w:val="24"/>
                <w:szCs w:val="24"/>
              </w:rPr>
              <w:t>3</w:t>
            </w:r>
            <w:r>
              <w:rPr>
                <w:rFonts w:hint="eastAsia" w:ascii="宋体" w:hAnsi="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668" w:type="dxa"/>
            <w:gridSpan w:val="2"/>
            <w:tcBorders>
              <w:left w:val="single" w:color="auto" w:sz="4" w:space="0"/>
              <w:right w:val="single" w:color="auto" w:sz="4" w:space="0"/>
            </w:tcBorders>
            <w:vAlign w:val="center"/>
          </w:tcPr>
          <w:p>
            <w:pPr>
              <w:widowControl/>
              <w:spacing w:line="360" w:lineRule="auto"/>
              <w:jc w:val="center"/>
              <w:rPr>
                <w:rFonts w:ascii="宋体" w:hAnsi="宋体" w:cstheme="majorEastAsia"/>
                <w:kern w:val="0"/>
                <w:sz w:val="24"/>
                <w:szCs w:val="24"/>
              </w:rPr>
            </w:pPr>
            <w:r>
              <w:rPr>
                <w:rFonts w:hint="eastAsia" w:ascii="宋体" w:hAnsi="宋体" w:cstheme="majorEastAsia"/>
                <w:kern w:val="0"/>
                <w:sz w:val="24"/>
                <w:szCs w:val="24"/>
              </w:rPr>
              <w:t>产品质量保证措施</w:t>
            </w:r>
          </w:p>
        </w:tc>
        <w:tc>
          <w:tcPr>
            <w:tcW w:w="666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kern w:val="0"/>
                <w:sz w:val="24"/>
                <w:szCs w:val="24"/>
              </w:rPr>
            </w:pPr>
            <w:r>
              <w:rPr>
                <w:rFonts w:hint="eastAsia" w:ascii="宋体" w:hAnsi="宋体" w:cs="宋体"/>
                <w:kern w:val="0"/>
                <w:sz w:val="24"/>
                <w:szCs w:val="24"/>
              </w:rPr>
              <w:t>产品</w:t>
            </w:r>
            <w:r>
              <w:rPr>
                <w:rFonts w:ascii="宋体" w:hAnsi="宋体" w:cs="宋体"/>
                <w:kern w:val="0"/>
                <w:sz w:val="24"/>
                <w:szCs w:val="24"/>
              </w:rPr>
              <w:t>质量保证措施。</w:t>
            </w:r>
            <w:r>
              <w:rPr>
                <w:rFonts w:hint="eastAsia" w:ascii="宋体" w:hAnsi="宋体" w:cs="宋体"/>
                <w:kern w:val="0"/>
                <w:sz w:val="24"/>
                <w:szCs w:val="24"/>
              </w:rPr>
              <w:t>评委根据措施和流程是否全面、合理、完善等在</w:t>
            </w:r>
            <w:r>
              <w:rPr>
                <w:rFonts w:ascii="宋体" w:hAnsi="宋体" w:cs="宋体"/>
                <w:kern w:val="0"/>
                <w:sz w:val="24"/>
                <w:szCs w:val="24"/>
              </w:rPr>
              <w:t>1-5分内打分，不提供的不得分；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仿宋"/>
                <w:kern w:val="0"/>
                <w:sz w:val="24"/>
                <w:szCs w:val="24"/>
              </w:rPr>
            </w:pPr>
            <w:r>
              <w:rPr>
                <w:rFonts w:ascii="宋体" w:hAnsi="宋体" w:cs="仿宋"/>
                <w:kern w:val="0"/>
                <w:sz w:val="24"/>
                <w:szCs w:val="24"/>
              </w:rPr>
              <w:t>5</w:t>
            </w:r>
            <w:r>
              <w:rPr>
                <w:rFonts w:hint="eastAsia" w:ascii="宋体" w:hAnsi="宋体" w:cs="仿宋"/>
                <w:kern w:val="0"/>
                <w:sz w:val="24"/>
                <w:szCs w:val="24"/>
              </w:rPr>
              <w:t>分</w:t>
            </w: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Merge w:val="restart"/>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2823" w:type="dxa"/>
            <w:vAlign w:val="center"/>
          </w:tcPr>
          <w:p>
            <w:pPr>
              <w:spacing w:line="276" w:lineRule="auto"/>
              <w:jc w:val="center"/>
              <w:rPr>
                <w:rFonts w:ascii="宋体" w:cs="宋体"/>
                <w:b/>
                <w:color w:val="000000"/>
                <w:szCs w:val="21"/>
              </w:rPr>
            </w:pPr>
            <w:r>
              <w:rPr>
                <w:rFonts w:hint="eastAsia" w:ascii="宋体" w:hAnsi="宋体" w:cs="宋体"/>
                <w:color w:val="000000"/>
                <w:szCs w:val="21"/>
                <w:lang w:val="en-GB"/>
              </w:rPr>
              <w:t>联合体各方均为小型、微型企业</w:t>
            </w:r>
          </w:p>
        </w:tc>
        <w:tc>
          <w:tcPr>
            <w:tcW w:w="2552" w:type="dxa"/>
            <w:vAlign w:val="center"/>
          </w:tcPr>
          <w:p>
            <w:pPr>
              <w:spacing w:line="276" w:lineRule="auto"/>
              <w:jc w:val="center"/>
              <w:rPr>
                <w:rFonts w:ascii="宋体" w:hAnsi="宋体" w:cs="宋体"/>
                <w:szCs w:val="21"/>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p>
            <w:pPr>
              <w:spacing w:line="276" w:lineRule="auto"/>
              <w:jc w:val="center"/>
              <w:rPr>
                <w:rFonts w:ascii="宋体" w:cs="宋体"/>
                <w:b/>
                <w:szCs w:val="21"/>
                <w:lang w:val="en-GB"/>
              </w:rPr>
            </w:pPr>
            <w:r>
              <w:rPr>
                <w:rFonts w:hint="eastAsia" w:ascii="宋体" w:hAnsi="宋体" w:cs="宋体"/>
                <w:szCs w:val="21"/>
              </w:rPr>
              <w:t>（不再享受序号</w:t>
            </w:r>
            <w:r>
              <w:rPr>
                <w:rFonts w:ascii="宋体" w:hAnsi="宋体" w:cs="宋体"/>
                <w:szCs w:val="21"/>
              </w:rPr>
              <w:t>3</w:t>
            </w:r>
            <w:r>
              <w:rPr>
                <w:rFonts w:hint="eastAsia" w:ascii="宋体" w:hAnsi="宋体" w:cs="宋体"/>
                <w:szCs w:val="21"/>
              </w:rPr>
              <w:t>的价格折扣）</w:t>
            </w:r>
          </w:p>
        </w:tc>
        <w:tc>
          <w:tcPr>
            <w:tcW w:w="2835" w:type="dxa"/>
            <w:vMerge w:val="continue"/>
          </w:tcPr>
          <w:p>
            <w:pPr>
              <w:spacing w:line="276" w:lineRule="auto"/>
              <w:rPr>
                <w:rFonts w:asci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hint="eastAsia" w:ascii="宋体" w:hAnsi="宋体" w:cs="宋体"/>
                <w:color w:val="000000"/>
                <w:szCs w:val="21"/>
                <w:lang w:val="en-GB"/>
              </w:rPr>
              <w:t>以上的</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对联合体总金额扣除</w:t>
            </w:r>
          </w:p>
          <w:p>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2835" w:type="dxa"/>
            <w:vAlign w:val="center"/>
          </w:tcPr>
          <w:p>
            <w:pPr>
              <w:spacing w:line="276" w:lineRule="auto"/>
              <w:jc w:val="center"/>
              <w:rPr>
                <w:rFonts w:ascii="宋体" w:cs="宋体"/>
                <w:color w:val="FF0000"/>
                <w:szCs w:val="21"/>
                <w:u w:val="single"/>
              </w:rPr>
            </w:pPr>
            <w:r>
              <w:rPr>
                <w:rFonts w:hint="eastAsia" w:ascii="宋体" w:hAnsi="宋体" w:cs="宋体"/>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监狱企业</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监狱企业产品的价格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残疾人福利性单位</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残疾人福利性单位产品的价格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1</w:t>
            </w:r>
            <w:r>
              <w:rPr>
                <w:rFonts w:hint="eastAsia" w:ascii="宋体" w:hAnsi="宋体" w:cs="宋体"/>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评标价格的最低价</w:t>
            </w:r>
          </w:p>
          <w:p>
            <w:pPr>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其他投标报价得分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评标价格）×评标标准中价格分值</w:t>
            </w:r>
          </w:p>
        </w:tc>
      </w:tr>
    </w:tbl>
    <w:p>
      <w:pPr>
        <w:spacing w:line="276" w:lineRule="auto"/>
        <w:rPr>
          <w:rFonts w:ascii="宋体" w:cs="宋体"/>
          <w:bCs/>
          <w:szCs w:val="21"/>
          <w:lang w:val="en-GB"/>
        </w:rPr>
      </w:pPr>
      <w:r>
        <w:rPr>
          <w:rFonts w:hint="eastAsia" w:ascii="宋体" w:hAnsi="宋体" w:cs="宋体"/>
          <w:bCs/>
          <w:szCs w:val="21"/>
          <w:lang w:val="en-GB"/>
        </w:rPr>
        <w:t>备注：</w:t>
      </w:r>
    </w:p>
    <w:p>
      <w:pPr>
        <w:spacing w:line="276" w:lineRule="auto"/>
        <w:ind w:firstLine="420" w:firstLineChars="200"/>
        <w:rPr>
          <w:rFonts w:ascii="宋体" w:cs="宋体"/>
          <w:bCs/>
          <w:szCs w:val="21"/>
          <w:lang w:val="en-GB"/>
        </w:rPr>
      </w:pPr>
      <w:r>
        <w:rPr>
          <w:rFonts w:hint="eastAsia" w:ascii="宋体" w:hAnsi="宋体" w:cs="宋体"/>
          <w:szCs w:val="21"/>
        </w:rPr>
        <w:t>对投标人挂靠借用资质、提供虚假业绩、证书投标行为，一经发现，将按照《政府采购法》给与行政处罚，将其列入“中国政府采购网”政府采购严重违法失信行为记录名单，并予以公示。</w:t>
      </w:r>
    </w:p>
    <w:p>
      <w:pPr>
        <w:spacing w:line="276" w:lineRule="auto"/>
        <w:ind w:firstLine="420" w:firstLineChars="200"/>
        <w:rPr>
          <w:rFonts w:ascii="宋体" w:cs="宋体"/>
          <w:bCs/>
          <w:szCs w:val="21"/>
          <w:lang w:val="en-GB"/>
        </w:rPr>
      </w:pPr>
      <w:r>
        <w:rPr>
          <w:rFonts w:ascii="宋体" w:hAnsi="宋体" w:cs="宋体"/>
          <w:bCs/>
          <w:szCs w:val="21"/>
          <w:lang w:val="en-GB"/>
        </w:rPr>
        <w:t>a</w:t>
      </w:r>
      <w:r>
        <w:rPr>
          <w:rFonts w:hint="eastAsia" w:ascii="宋体" w:hAnsi="宋体" w:cs="宋体"/>
          <w:bCs/>
          <w:szCs w:val="21"/>
          <w:lang w:val="en-GB"/>
        </w:rPr>
        <w:t>、不接受联合体投标的项目，本表中第</w:t>
      </w:r>
      <w:r>
        <w:rPr>
          <w:rFonts w:ascii="宋体" w:hAnsi="宋体" w:cs="宋体"/>
          <w:bCs/>
          <w:szCs w:val="21"/>
          <w:lang w:val="en-GB"/>
        </w:rPr>
        <w:t>2</w:t>
      </w:r>
      <w:r>
        <w:rPr>
          <w:rFonts w:hint="eastAsia" w:ascii="宋体" w:hAnsi="宋体" w:cs="宋体"/>
          <w:bCs/>
          <w:szCs w:val="21"/>
          <w:lang w:val="en-GB"/>
        </w:rPr>
        <w:t>项、第</w:t>
      </w:r>
      <w:r>
        <w:rPr>
          <w:rFonts w:ascii="宋体" w:hAnsi="宋体" w:cs="宋体"/>
          <w:bCs/>
          <w:szCs w:val="21"/>
          <w:lang w:val="en-GB"/>
        </w:rPr>
        <w:t>3</w:t>
      </w:r>
      <w:r>
        <w:rPr>
          <w:rFonts w:hint="eastAsia" w:ascii="宋体" w:hAnsi="宋体" w:cs="宋体"/>
          <w:bCs/>
          <w:szCs w:val="21"/>
          <w:lang w:val="en-GB"/>
        </w:rPr>
        <w:t>项情形不适用。</w:t>
      </w:r>
    </w:p>
    <w:p>
      <w:pPr>
        <w:spacing w:line="276" w:lineRule="auto"/>
        <w:ind w:firstLine="420" w:firstLineChars="200"/>
        <w:rPr>
          <w:rFonts w:ascii="宋体" w:cs="宋体"/>
          <w:bCs/>
          <w:szCs w:val="21"/>
          <w:lang w:val="en-GB"/>
        </w:rPr>
      </w:pPr>
      <w:r>
        <w:rPr>
          <w:rFonts w:ascii="宋体" w:hAnsi="宋体" w:cs="宋体"/>
          <w:bCs/>
          <w:szCs w:val="21"/>
          <w:lang w:val="en-GB"/>
        </w:rPr>
        <w:t>b</w:t>
      </w:r>
      <w:r>
        <w:rPr>
          <w:rFonts w:hint="eastAsia" w:ascii="宋体" w:hAnsi="宋体" w:cs="宋体"/>
          <w:bCs/>
          <w:szCs w:val="21"/>
          <w:lang w:val="en-GB"/>
        </w:rPr>
        <w:t>、小型和微型企业产品包括货物及其提供的服务与工程。</w:t>
      </w:r>
    </w:p>
    <w:p>
      <w:pPr>
        <w:spacing w:line="276" w:lineRule="auto"/>
        <w:ind w:firstLine="420" w:firstLineChars="200"/>
        <w:rPr>
          <w:rFonts w:ascii="宋体" w:cs="宋体"/>
          <w:bCs/>
          <w:szCs w:val="21"/>
          <w:lang w:val="en-GB"/>
        </w:rPr>
      </w:pPr>
      <w:r>
        <w:rPr>
          <w:rFonts w:ascii="宋体" w:hAnsi="宋体" w:cs="宋体"/>
          <w:bCs/>
          <w:szCs w:val="21"/>
          <w:lang w:val="en-GB"/>
        </w:rPr>
        <w:t>c</w:t>
      </w:r>
      <w:r>
        <w:rPr>
          <w:rFonts w:hint="eastAsia" w:ascii="宋体" w:hAnsi="宋体" w:cs="宋体"/>
          <w:bCs/>
          <w:szCs w:val="21"/>
          <w:lang w:val="en-GB"/>
        </w:rPr>
        <w:t>、中小企业、残疾人福利性单位提供其他企业制造的货物的，则该货物的制造商也必须为上述企业，否则不能享受价格优惠。</w:t>
      </w:r>
    </w:p>
    <w:p>
      <w:pPr>
        <w:spacing w:line="276" w:lineRule="auto"/>
        <w:ind w:firstLine="420" w:firstLineChars="200"/>
        <w:rPr>
          <w:rFonts w:ascii="宋体" w:cs="宋体"/>
          <w:bCs/>
          <w:szCs w:val="21"/>
          <w:lang w:val="en-GB"/>
        </w:rPr>
      </w:pPr>
      <w:r>
        <w:rPr>
          <w:rFonts w:ascii="宋体" w:hAnsi="宋体" w:cs="宋体"/>
          <w:bCs/>
          <w:szCs w:val="21"/>
          <w:lang w:val="en-GB"/>
        </w:rPr>
        <w:t>d</w:t>
      </w:r>
      <w:r>
        <w:rPr>
          <w:rFonts w:hint="eastAsia" w:ascii="宋体" w:hAnsi="宋体" w:cs="宋体"/>
          <w:bCs/>
          <w:szCs w:val="21"/>
          <w:lang w:val="en-GB"/>
        </w:rPr>
        <w:t>、残疾人福利性单位属于小型、微型企业的，不重复享受政策。</w:t>
      </w:r>
    </w:p>
    <w:p>
      <w:pPr>
        <w:pStyle w:val="14"/>
        <w:spacing w:line="276" w:lineRule="auto"/>
        <w:ind w:firstLine="422" w:firstLineChars="200"/>
        <w:contextualSpacing/>
        <w:rPr>
          <w:rFonts w:ascii="宋体" w:cs="宋体"/>
          <w:sz w:val="21"/>
          <w:szCs w:val="21"/>
          <w:lang w:val="zh-CN"/>
        </w:rPr>
      </w:pPr>
      <w:r>
        <w:rPr>
          <w:rFonts w:hint="eastAsia" w:ascii="宋体" w:hAnsi="宋体" w:cs="宋体"/>
          <w:b/>
          <w:sz w:val="21"/>
          <w:szCs w:val="21"/>
          <w:lang w:val="zh-CN"/>
        </w:rPr>
        <w:t>（</w:t>
      </w:r>
      <w:r>
        <w:rPr>
          <w:rFonts w:ascii="宋体" w:hAnsi="宋体" w:cs="宋体"/>
          <w:b/>
          <w:sz w:val="21"/>
          <w:szCs w:val="21"/>
        </w:rPr>
        <w:t>5</w:t>
      </w:r>
      <w:r>
        <w:rPr>
          <w:rFonts w:hint="eastAsia" w:ascii="宋体" w:hAnsi="宋体" w:cs="宋体"/>
          <w:b/>
          <w:sz w:val="21"/>
          <w:szCs w:val="21"/>
          <w:lang w:val="zh-CN"/>
        </w:rPr>
        <w:t>）评标结果汇总完成后，除下列情形外，任何人不得修改评标结果：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）分值汇总计算错误的；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）分项评分超出评分标准范围的；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）评标委员会成员对客观评审因素评分不一致的；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）经评标委员会认定评分畸高、畸低的。</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rPr>
        <w:t>6</w:t>
      </w:r>
      <w:r>
        <w:rPr>
          <w:rFonts w:hint="eastAsia" w:ascii="宋体" w:hAnsi="宋体" w:cs="宋体"/>
          <w:b/>
          <w:szCs w:val="21"/>
          <w:lang w:val="zh-CN"/>
        </w:rPr>
        <w:t>）评标委员会争议处理</w:t>
      </w:r>
    </w:p>
    <w:p>
      <w:pPr>
        <w:tabs>
          <w:tab w:val="left" w:pos="1260"/>
        </w:tabs>
        <w:autoSpaceDE w:val="0"/>
        <w:autoSpaceDN w:val="0"/>
        <w:spacing w:line="276" w:lineRule="auto"/>
        <w:ind w:firstLine="630" w:firstLineChars="300"/>
        <w:contextualSpacing/>
        <w:rPr>
          <w:rFonts w:ascii="宋体" w:cs="宋体"/>
          <w:szCs w:val="21"/>
          <w:lang w:val="zh-CN"/>
        </w:rPr>
      </w:pPr>
      <w:r>
        <w:rPr>
          <w:rFonts w:hint="eastAsia" w:ascii="宋体" w:hAnsi="宋体" w:cs="宋体"/>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276" w:lineRule="auto"/>
        <w:ind w:firstLine="632" w:firstLineChars="300"/>
        <w:contextualSpacing/>
        <w:rPr>
          <w:rFonts w:ascii="宋体" w:cs="宋体"/>
          <w:b/>
          <w:szCs w:val="21"/>
          <w:lang w:val="zh-CN"/>
        </w:rPr>
      </w:pPr>
      <w:r>
        <w:rPr>
          <w:rFonts w:hint="eastAsia" w:ascii="宋体" w:hAnsi="宋体" w:cs="宋体"/>
          <w:b/>
          <w:szCs w:val="21"/>
          <w:lang w:val="zh-CN"/>
        </w:rPr>
        <w:t>确定中标候选人名单，评标委员会按得分从高到低推荐</w:t>
      </w:r>
      <w:r>
        <w:rPr>
          <w:rFonts w:hint="eastAsia" w:ascii="宋体" w:hAnsi="宋体" w:cs="宋体"/>
          <w:b/>
          <w:szCs w:val="21"/>
        </w:rPr>
        <w:t>三</w:t>
      </w:r>
      <w:r>
        <w:rPr>
          <w:rFonts w:hint="eastAsia" w:ascii="宋体" w:hAnsi="宋体" w:cs="宋体"/>
          <w:b/>
          <w:szCs w:val="21"/>
          <w:lang w:val="zh-CN"/>
        </w:rPr>
        <w:t>名中标人。</w:t>
      </w:r>
    </w:p>
    <w:p>
      <w:pPr>
        <w:adjustRightInd w:val="0"/>
        <w:snapToGrid w:val="0"/>
        <w:spacing w:line="276" w:lineRule="auto"/>
        <w:ind w:firstLine="420" w:firstLineChars="200"/>
        <w:rPr>
          <w:rFonts w:ascii="宋体" w:cs="宋体"/>
          <w:szCs w:val="21"/>
        </w:rPr>
      </w:pPr>
    </w:p>
    <w:p>
      <w:pPr>
        <w:adjustRightInd w:val="0"/>
        <w:snapToGrid w:val="0"/>
        <w:spacing w:line="276" w:lineRule="auto"/>
        <w:ind w:firstLine="420" w:firstLineChars="200"/>
        <w:rPr>
          <w:rFonts w:ascii="宋体" w:cs="宋体"/>
          <w:szCs w:val="21"/>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pStyle w:val="14"/>
        <w:spacing w:line="276" w:lineRule="auto"/>
        <w:contextualSpacing/>
        <w:jc w:val="center"/>
        <w:rPr>
          <w:rFonts w:ascii="宋体" w:cs="宋体"/>
          <w:b/>
          <w:kern w:val="0"/>
          <w:sz w:val="36"/>
          <w:szCs w:val="36"/>
        </w:rPr>
      </w:pPr>
    </w:p>
    <w:p>
      <w:pPr>
        <w:spacing w:line="276" w:lineRule="auto"/>
        <w:jc w:val="center"/>
        <w:rPr>
          <w:rFonts w:ascii="宋体" w:cs="宋体"/>
          <w:b/>
          <w:bCs/>
          <w:szCs w:val="21"/>
        </w:rPr>
      </w:pPr>
      <w:r>
        <w:rPr>
          <w:rFonts w:hint="eastAsia" w:ascii="宋体" w:hAnsi="宋体" w:cs="宋体"/>
          <w:b/>
          <w:bCs/>
          <w:szCs w:val="21"/>
        </w:rPr>
        <w:t>（此合同仅供参考。以最终采购人与中标人签定的合同条款为准进行公示，</w:t>
      </w:r>
    </w:p>
    <w:p>
      <w:pPr>
        <w:spacing w:line="276" w:lineRule="auto"/>
        <w:jc w:val="center"/>
        <w:rPr>
          <w:rFonts w:ascii="宋体" w:cs="宋体"/>
          <w:b/>
          <w:bCs/>
          <w:szCs w:val="21"/>
        </w:rPr>
      </w:pPr>
      <w:r>
        <w:rPr>
          <w:rFonts w:hint="eastAsia" w:ascii="宋体" w:hAnsi="宋体" w:cs="宋体"/>
          <w:b/>
          <w:bCs/>
          <w:szCs w:val="21"/>
        </w:rPr>
        <w:t>最终签定合同的主要条款不能与招标文件有冲突）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hint="eastAsia" w:ascii="宋体" w:hAnsi="宋体" w:cs="宋体"/>
          <w:szCs w:val="21"/>
          <w:lang w:val="zh-CN"/>
        </w:rPr>
        <w:t>定义</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hint="eastAsia" w:ascii="宋体" w:hAnsi="宋体" w:cs="宋体"/>
          <w:szCs w:val="21"/>
          <w:lang w:val="zh-CN"/>
        </w:rPr>
        <w:t>适用范围</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本合同条款仅适用于本次招标活动。</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hint="eastAsia" w:ascii="宋体" w:hAnsi="宋体" w:cs="宋体"/>
          <w:szCs w:val="21"/>
          <w:lang w:val="zh-CN"/>
        </w:rPr>
        <w:t>技术规格和标准</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本合同项下所提供货物设备和服务应与本招标文件规定的标准相一致。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hint="eastAsia" w:ascii="宋体" w:hAnsi="宋体" w:cs="宋体"/>
          <w:szCs w:val="21"/>
          <w:lang w:val="zh-CN"/>
        </w:rPr>
        <w:t>合同期限</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即自</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日起至</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hint="eastAsia" w:ascii="宋体" w:hAnsi="宋体" w:cs="宋体"/>
          <w:szCs w:val="21"/>
          <w:lang w:val="zh-CN"/>
        </w:rPr>
        <w:t>价格</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hint="eastAsia" w:ascii="宋体" w:hAnsi="宋体" w:cs="宋体"/>
          <w:szCs w:val="21"/>
          <w:lang w:val="zh-CN"/>
        </w:rPr>
        <w:t>索赔</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hint="eastAsia" w:ascii="宋体" w:hAnsi="宋体" w:cs="宋体"/>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hint="eastAsia" w:ascii="宋体" w:hAnsi="宋体" w:cs="宋体"/>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hint="eastAsia" w:ascii="宋体" w:hAnsi="宋体" w:cs="宋体"/>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hint="eastAsia" w:ascii="宋体" w:hAnsi="宋体" w:cs="宋体"/>
          <w:szCs w:val="21"/>
          <w:lang w:val="zh-CN"/>
        </w:rPr>
        <w:t>如果甲方提出索赔通知后</w:t>
      </w:r>
      <w:r>
        <w:rPr>
          <w:rFonts w:ascii="宋体" w:hAnsi="宋体" w:cs="宋体"/>
          <w:szCs w:val="21"/>
          <w:lang w:val="zh-CN"/>
        </w:rPr>
        <w:t xml:space="preserve"> 30</w:t>
      </w:r>
      <w:r>
        <w:rPr>
          <w:rFonts w:hint="eastAsia" w:ascii="宋体" w:hAnsi="宋体" w:cs="宋体"/>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hint="eastAsia" w:ascii="宋体" w:hAnsi="宋体" w:cs="宋体"/>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hint="eastAsia" w:ascii="宋体" w:hAnsi="宋体" w:cs="宋体"/>
          <w:szCs w:val="21"/>
          <w:lang w:val="zh-CN"/>
        </w:rPr>
        <w:t>不可抗力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hint="eastAsia" w:ascii="宋体" w:hAnsi="宋体" w:cs="宋体"/>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hint="eastAsia" w:ascii="宋体" w:hAnsi="宋体" w:cs="宋体"/>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hint="eastAsia" w:ascii="宋体" w:hAnsi="宋体" w:cs="宋体"/>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hint="eastAsia" w:ascii="宋体" w:hAnsi="宋体" w:cs="宋体"/>
          <w:szCs w:val="21"/>
          <w:lang w:val="zh-CN"/>
        </w:rPr>
        <w:t>天以上，双方应通过友好协商，在合理的时间内达成进一步履行合同的协议。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hint="eastAsia" w:ascii="宋体" w:hAnsi="宋体" w:cs="宋体"/>
          <w:szCs w:val="21"/>
          <w:lang w:val="zh-CN"/>
        </w:rPr>
        <w:t>履约保证金</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hint="eastAsia" w:ascii="宋体" w:hAnsi="宋体" w:cs="宋体"/>
          <w:szCs w:val="21"/>
          <w:lang w:val="zh-CN"/>
        </w:rPr>
        <w:t>履约保证金的有效期至供货完毕且验收合格。</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8.2</w:t>
      </w:r>
      <w:r>
        <w:rPr>
          <w:rFonts w:hint="eastAsia" w:ascii="宋体" w:hAnsi="宋体" w:cs="宋体"/>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hint="eastAsia" w:ascii="宋体" w:hAnsi="宋体" w:cs="宋体"/>
          <w:szCs w:val="21"/>
          <w:lang w:val="zh-CN"/>
        </w:rPr>
        <w:t>如果乙方未能按合同规定履行其义务，甲方有权从履约保证金取得补偿。</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hint="eastAsia" w:ascii="宋体" w:hAnsi="宋体" w:cs="宋体"/>
          <w:szCs w:val="21"/>
          <w:lang w:val="zh-CN"/>
        </w:rPr>
        <w:t>争议的解决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hint="eastAsia" w:ascii="宋体" w:hAnsi="宋体" w:cs="宋体"/>
          <w:szCs w:val="21"/>
          <w:lang w:val="zh-CN"/>
        </w:rPr>
        <w:t>在执行合同中发生的与本合同有关的争端，双方应通过友好协商解决，经协商在</w:t>
      </w:r>
      <w:r>
        <w:rPr>
          <w:rFonts w:ascii="宋体" w:hAnsi="宋体" w:cs="宋体"/>
          <w:szCs w:val="21"/>
          <w:lang w:val="zh-CN"/>
        </w:rPr>
        <w:t xml:space="preserve"> 60</w:t>
      </w:r>
      <w:r>
        <w:rPr>
          <w:rFonts w:hint="eastAsia" w:ascii="宋体" w:hAnsi="宋体" w:cs="宋体"/>
          <w:szCs w:val="21"/>
          <w:lang w:val="zh-CN"/>
        </w:rPr>
        <w:t>天内不能达成协议时，应提交仲裁。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hint="eastAsia" w:ascii="宋体" w:hAnsi="宋体" w:cs="宋体"/>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hint="eastAsia" w:ascii="宋体" w:hAnsi="宋体" w:cs="宋体"/>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9.4 </w:t>
      </w:r>
      <w:r>
        <w:rPr>
          <w:rFonts w:hint="eastAsia" w:ascii="宋体" w:hAnsi="宋体" w:cs="宋体"/>
          <w:szCs w:val="21"/>
          <w:lang w:val="zh-CN"/>
        </w:rPr>
        <w:t>仲裁裁决应为最终决定，并对双方具有约束力。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hint="eastAsia" w:ascii="宋体" w:hAnsi="宋体" w:cs="宋体"/>
          <w:szCs w:val="21"/>
          <w:lang w:val="zh-CN"/>
        </w:rPr>
        <w:t>除另有裁决外，仲裁费应由败诉方负担。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hint="eastAsia" w:ascii="宋体" w:hAnsi="宋体" w:cs="宋体"/>
          <w:szCs w:val="21"/>
          <w:lang w:val="zh-CN"/>
        </w:rPr>
        <w:t>在仲裁期间，除正在进行的仲裁部分外，合同其他部分继续执行。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hint="eastAsia" w:ascii="宋体" w:hAnsi="宋体" w:cs="宋体"/>
          <w:szCs w:val="21"/>
          <w:lang w:val="zh-CN"/>
        </w:rPr>
        <w:t>合同终止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hint="eastAsia" w:ascii="宋体" w:hAnsi="宋体" w:cs="宋体"/>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hint="eastAsia" w:ascii="宋体" w:hAnsi="宋体" w:cs="宋体"/>
          <w:szCs w:val="21"/>
          <w:lang w:val="zh-CN"/>
        </w:rPr>
        <w:t>出现下列情况时合同自动终止：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hint="eastAsia" w:ascii="宋体" w:hAnsi="宋体" w:cs="宋体"/>
          <w:szCs w:val="21"/>
          <w:lang w:val="zh-CN"/>
        </w:rPr>
        <w:t>发生不可抗力时。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hint="eastAsia" w:ascii="宋体" w:hAnsi="宋体" w:cs="宋体"/>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lang w:val="zh-CN"/>
        </w:rPr>
        <w:t>合同修改</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lang w:val="zh-CN"/>
        </w:rPr>
        <w:t>适用法律</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本合同应按中华人民共和国的法律解释。</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lang w:val="zh-CN"/>
        </w:rPr>
        <w:t>主导语言与计量单位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hint="eastAsia" w:ascii="宋体" w:hAnsi="宋体" w:cs="宋体"/>
          <w:szCs w:val="21"/>
          <w:lang w:val="zh-CN"/>
        </w:rPr>
        <w:t>合同书写应用中文书写。甲乙双方及相关部门各执一份，具有同等法律效力。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hint="eastAsia" w:ascii="宋体" w:hAnsi="宋体" w:cs="宋体"/>
          <w:szCs w:val="21"/>
          <w:lang w:val="zh-CN"/>
        </w:rPr>
        <w:t>除技术规格另有规定外，计量单位均使用中华人民共和国法定计量单位。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lang w:val="zh-CN"/>
        </w:rPr>
        <w:t>合同生效</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除非合同中另有说明，本合同经双方签字盖章，并在招标人收到乙方的履约保证金后，即开始生效。</w:t>
      </w:r>
    </w:p>
    <w:p>
      <w:pPr>
        <w:pStyle w:val="14"/>
        <w:spacing w:line="276" w:lineRule="auto"/>
        <w:contextualSpacing/>
        <w:rPr>
          <w:rFonts w:ascii="宋体" w:cs="宋体"/>
          <w:b/>
          <w:kern w:val="0"/>
          <w:sz w:val="21"/>
          <w:szCs w:val="21"/>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cs="宋体"/>
          <w:b/>
          <w:kern w:val="0"/>
          <w:sz w:val="32"/>
          <w:szCs w:val="32"/>
        </w:rPr>
      </w:pPr>
      <w:r>
        <w:rPr>
          <w:rFonts w:hint="eastAsia" w:ascii="宋体" w:hAnsi="宋体" w:cs="宋体"/>
          <w:b/>
          <w:kern w:val="0"/>
          <w:sz w:val="32"/>
          <w:szCs w:val="32"/>
        </w:rPr>
        <w:t>第八章投标文件有关格式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bookmarkStart w:id="2" w:name="_Toc20663_WPSOffice_Level1"/>
      <w:bookmarkStart w:id="3" w:name="_Toc32729_WPSOffice_Level1"/>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cs="黑体"/>
          <w:b/>
          <w:color w:val="000000"/>
          <w:kern w:val="0"/>
          <w:sz w:val="28"/>
          <w:szCs w:val="28"/>
        </w:rPr>
      </w:pPr>
      <w:r>
        <w:rPr>
          <w:rFonts w:hint="eastAsia" w:ascii="宋体" w:hAnsi="宋体" w:cs="黑体"/>
          <w:b/>
          <w:color w:val="000000"/>
          <w:kern w:val="0"/>
          <w:sz w:val="28"/>
          <w:szCs w:val="28"/>
        </w:rPr>
        <w:t>注：</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2.没有给定格式的，投标人可以自行设计。</w:t>
      </w:r>
    </w:p>
    <w:bookmarkEnd w:id="2"/>
    <w:bookmarkEnd w:id="3"/>
    <w:p>
      <w:pPr>
        <w:spacing w:after="120"/>
        <w:ind w:left="63" w:right="63" w:firstLine="240" w:firstLineChars="100"/>
        <w:rPr>
          <w:rFonts w:ascii="宋体" w:hAnsi="宋体" w:cs="宋体"/>
          <w:kern w:val="0"/>
          <w:sz w:val="24"/>
          <w:szCs w:val="20"/>
        </w:rPr>
      </w:pPr>
    </w:p>
    <w:p>
      <w:pPr>
        <w:spacing w:line="480" w:lineRule="auto"/>
        <w:rPr>
          <w:rFonts w:ascii="宋体" w:hAnsi="宋体" w:cs="宋体"/>
          <w:sz w:val="24"/>
        </w:rPr>
      </w:pPr>
      <w:r>
        <w:rPr>
          <w:rFonts w:hint="eastAsia" w:ascii="宋体" w:hAnsi="宋体" w:cs="宋体"/>
          <w:sz w:val="36"/>
          <w:szCs w:val="36"/>
          <w:u w:val="single"/>
        </w:rPr>
        <w:t xml:space="preserve">                   （项目名称、标段）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bookmarkStart w:id="4" w:name="_Toc7428_WPSOffice_Level1"/>
      <w:bookmarkStart w:id="5" w:name="_Toc27760_WPSOffice_Level1"/>
      <w:r>
        <w:rPr>
          <w:rFonts w:hint="eastAsia" w:ascii="宋体" w:hAnsi="宋体" w:cs="宋体"/>
          <w:sz w:val="28"/>
          <w:szCs w:val="28"/>
        </w:rPr>
        <w:t>投 标 人：（全称并加盖公章）</w:t>
      </w:r>
      <w:bookmarkEnd w:id="4"/>
      <w:bookmarkEnd w:id="5"/>
    </w:p>
    <w:p>
      <w:pPr>
        <w:spacing w:line="480" w:lineRule="auto"/>
        <w:rPr>
          <w:rFonts w:ascii="宋体" w:hAnsi="宋体" w:cs="宋体"/>
          <w:b/>
          <w:bCs/>
          <w:sz w:val="28"/>
          <w:szCs w:val="28"/>
        </w:rPr>
      </w:pPr>
      <w:bookmarkStart w:id="6" w:name="_Toc28157_WPSOffice_Level1"/>
      <w:bookmarkStart w:id="7" w:name="_Toc4840_WPSOffice_Level1"/>
      <w:r>
        <w:rPr>
          <w:rFonts w:hint="eastAsia" w:ascii="宋体" w:hAnsi="宋体" w:cs="宋体"/>
          <w:sz w:val="28"/>
          <w:szCs w:val="28"/>
        </w:rPr>
        <w:t>法定代表人或委托代理人（签字）：</w:t>
      </w:r>
      <w:bookmarkEnd w:id="6"/>
      <w:bookmarkEnd w:id="7"/>
    </w:p>
    <w:p>
      <w:pPr>
        <w:spacing w:line="480" w:lineRule="auto"/>
        <w:rPr>
          <w:rFonts w:ascii="宋体" w:hAnsi="宋体" w:cs="宋体"/>
          <w:sz w:val="24"/>
        </w:rPr>
      </w:pPr>
      <w:bookmarkStart w:id="8" w:name="_Toc15640_WPSOffice_Level1"/>
      <w:bookmarkStart w:id="9" w:name="_Toc2311_WPSOffice_Level1"/>
      <w:r>
        <w:rPr>
          <w:rFonts w:hint="eastAsia" w:ascii="宋体" w:hAnsi="宋体" w:cs="宋体"/>
          <w:sz w:val="28"/>
          <w:szCs w:val="28"/>
        </w:rPr>
        <w:t>日    期：年 月 日</w:t>
      </w:r>
      <w:bookmarkEnd w:id="8"/>
      <w:bookmarkEnd w:id="9"/>
      <w:bookmarkStart w:id="10" w:name="_Toc186274126"/>
      <w:bookmarkStart w:id="11" w:name="_Toc184023138"/>
      <w:bookmarkStart w:id="12" w:name="_Toc174185203"/>
    </w:p>
    <w:p>
      <w:pPr>
        <w:pStyle w:val="10"/>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r>
        <w:rPr>
          <w:rFonts w:hint="eastAsia" w:ascii="宋体" w:hAnsi="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五、其他资料（若有）</w:t>
      </w:r>
    </w:p>
    <w:p>
      <w:pPr>
        <w:pStyle w:val="10"/>
        <w:rPr>
          <w:lang w:val="zh-CN"/>
        </w:rPr>
      </w:pPr>
    </w:p>
    <w:p>
      <w:pPr>
        <w:pStyle w:val="10"/>
        <w:rPr>
          <w:lang w:val="zh-CN"/>
        </w:rPr>
      </w:pPr>
    </w:p>
    <w:p>
      <w:pPr>
        <w:pStyle w:val="10"/>
        <w:rPr>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10"/>
      <w:bookmarkEnd w:id="11"/>
      <w:bookmarkEnd w:id="12"/>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276" w:lineRule="auto"/>
              <w:jc w:val="center"/>
              <w:rPr>
                <w:rFonts w:ascii="宋体" w:cs="宋体"/>
                <w:b/>
                <w:szCs w:val="21"/>
              </w:rPr>
            </w:pPr>
            <w:r>
              <w:rPr>
                <w:rFonts w:hint="eastAsia" w:ascii="宋体" w:hAnsi="宋体" w:cs="宋体"/>
                <w:b/>
                <w:szCs w:val="21"/>
              </w:rPr>
              <w:t>序号</w:t>
            </w:r>
          </w:p>
        </w:tc>
        <w:tc>
          <w:tcPr>
            <w:tcW w:w="3751" w:type="dxa"/>
            <w:gridSpan w:val="4"/>
            <w:vAlign w:val="center"/>
          </w:tcPr>
          <w:p>
            <w:pPr>
              <w:snapToGrid w:val="0"/>
              <w:spacing w:line="276" w:lineRule="auto"/>
              <w:jc w:val="center"/>
              <w:rPr>
                <w:rFonts w:ascii="宋体" w:cs="宋体"/>
                <w:b/>
                <w:szCs w:val="21"/>
              </w:rPr>
            </w:pPr>
            <w:r>
              <w:rPr>
                <w:rFonts w:hint="eastAsia" w:ascii="宋体" w:hAnsi="宋体" w:cs="宋体"/>
                <w:b/>
                <w:szCs w:val="21"/>
              </w:rPr>
              <w:t>项目</w:t>
            </w:r>
          </w:p>
        </w:tc>
        <w:tc>
          <w:tcPr>
            <w:tcW w:w="1559" w:type="dxa"/>
            <w:vAlign w:val="center"/>
          </w:tcPr>
          <w:p>
            <w:pPr>
              <w:snapToGrid w:val="0"/>
              <w:spacing w:line="276" w:lineRule="auto"/>
              <w:jc w:val="center"/>
              <w:rPr>
                <w:rFonts w:ascii="宋体" w:cs="宋体"/>
                <w:b/>
                <w:szCs w:val="21"/>
              </w:rPr>
            </w:pPr>
            <w:r>
              <w:rPr>
                <w:rFonts w:hint="eastAsia" w:ascii="宋体" w:hAnsi="宋体" w:cs="宋体"/>
                <w:b/>
                <w:szCs w:val="21"/>
              </w:rPr>
              <w:t>投标人应答</w:t>
            </w:r>
          </w:p>
          <w:p>
            <w:pPr>
              <w:snapToGrid w:val="0"/>
              <w:spacing w:line="276" w:lineRule="auto"/>
              <w:jc w:val="center"/>
              <w:rPr>
                <w:rFonts w:ascii="宋体" w:cs="宋体"/>
                <w:b/>
                <w:szCs w:val="21"/>
              </w:rPr>
            </w:pPr>
            <w:r>
              <w:rPr>
                <w:rFonts w:hint="eastAsia" w:ascii="宋体" w:hAnsi="宋体" w:cs="宋体"/>
                <w:b/>
                <w:szCs w:val="21"/>
              </w:rPr>
              <w:t>（有</w:t>
            </w:r>
            <w:r>
              <w:rPr>
                <w:rFonts w:ascii="宋体" w:hAnsi="宋体" w:cs="宋体"/>
                <w:b/>
                <w:szCs w:val="21"/>
              </w:rPr>
              <w:t>/</w:t>
            </w:r>
            <w:r>
              <w:rPr>
                <w:rFonts w:hint="eastAsia" w:ascii="宋体" w:hAnsi="宋体" w:cs="宋体"/>
                <w:b/>
                <w:szCs w:val="21"/>
              </w:rPr>
              <w:t>没有）</w:t>
            </w:r>
          </w:p>
        </w:tc>
        <w:tc>
          <w:tcPr>
            <w:tcW w:w="1560" w:type="dxa"/>
            <w:vAlign w:val="center"/>
          </w:tcPr>
          <w:p>
            <w:pPr>
              <w:snapToGrid w:val="0"/>
              <w:spacing w:line="276" w:lineRule="auto"/>
              <w:jc w:val="center"/>
              <w:rPr>
                <w:rFonts w:ascii="宋体" w:cs="宋体"/>
                <w:b/>
                <w:szCs w:val="21"/>
              </w:rPr>
            </w:pPr>
            <w:r>
              <w:rPr>
                <w:rFonts w:hint="eastAsia" w:ascii="宋体" w:hAnsi="宋体" w:cs="宋体"/>
                <w:b/>
                <w:szCs w:val="21"/>
              </w:rPr>
              <w:t>投标文件中所在页码</w:t>
            </w:r>
          </w:p>
        </w:tc>
        <w:tc>
          <w:tcPr>
            <w:tcW w:w="2018" w:type="dxa"/>
            <w:vAlign w:val="center"/>
          </w:tcPr>
          <w:p>
            <w:pPr>
              <w:snapToGrid w:val="0"/>
              <w:spacing w:line="276" w:lineRule="auto"/>
              <w:jc w:val="center"/>
              <w:rPr>
                <w:rFonts w:ascii="宋体" w:cs="宋体"/>
                <w:b/>
                <w:szCs w:val="21"/>
              </w:rPr>
            </w:pPr>
            <w:r>
              <w:rPr>
                <w:rFonts w:hint="eastAsia" w:ascii="宋体" w:hAnsi="宋体" w:cs="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投标人应答索引表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开标一览表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lang w:val="zh-CN"/>
              </w:rPr>
              <w:t>法定代表人（单位负责人）资格证明书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法定代表人（单位负责人）授权书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营业执照等证明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rPr>
              <w:t>依法纳税凭据复印件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color="auto" w:sz="4" w:space="0"/>
            </w:tcBorders>
            <w:vAlign w:val="center"/>
          </w:tcPr>
          <w:p>
            <w:pPr>
              <w:snapToGrid w:val="0"/>
              <w:spacing w:line="276" w:lineRule="auto"/>
              <w:jc w:val="center"/>
              <w:rPr>
                <w:rFonts w:ascii="宋体" w:cs="宋体"/>
                <w:szCs w:val="21"/>
              </w:rPr>
            </w:pPr>
            <w:r>
              <w:rPr>
                <w:rFonts w:hint="eastAsia" w:ascii="宋体" w:hAnsi="宋体" w:cs="宋体"/>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276" w:lineRule="auto"/>
              <w:rPr>
                <w:rFonts w:ascii="宋体" w:cs="宋体"/>
                <w:szCs w:val="21"/>
              </w:rPr>
            </w:pPr>
            <w:r>
              <w:rPr>
                <w:rFonts w:hint="eastAsia" w:ascii="宋体" w:hAnsi="宋体" w:cs="宋体"/>
                <w:szCs w:val="21"/>
              </w:rPr>
              <w:t>经审计财务报告</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资产负债表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利润表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现金流量表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所有者权益变动表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附注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基本开户银行资信证明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政府采购投标担保函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pPr>
              <w:snapToGrid w:val="0"/>
              <w:spacing w:line="276" w:lineRule="auto"/>
              <w:rPr>
                <w:rFonts w:ascii="宋体" w:cs="宋体"/>
                <w:szCs w:val="21"/>
              </w:rPr>
            </w:pPr>
            <w:r>
              <w:rPr>
                <w:rFonts w:hint="eastAsia" w:ascii="宋体" w:hAnsi="宋体" w:cs="宋体"/>
                <w:bCs/>
                <w:szCs w:val="21"/>
              </w:rPr>
              <w:t>依法缴纳社会保险凭据复印件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color="auto" w:sz="6" w:space="0"/>
            </w:tcBorders>
            <w:vAlign w:val="center"/>
          </w:tcPr>
          <w:p>
            <w:pPr>
              <w:snapToGrid w:val="0"/>
              <w:spacing w:line="276" w:lineRule="auto"/>
              <w:jc w:val="center"/>
              <w:rPr>
                <w:rFonts w:ascii="宋体" w:cs="宋体"/>
                <w:szCs w:val="21"/>
              </w:rPr>
            </w:pPr>
            <w:r>
              <w:rPr>
                <w:rFonts w:hint="eastAsia" w:ascii="宋体" w:hAnsi="宋体" w:cs="宋体"/>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276" w:lineRule="auto"/>
              <w:jc w:val="left"/>
              <w:rPr>
                <w:rFonts w:ascii="宋体" w:cs="宋体"/>
                <w:szCs w:val="21"/>
              </w:rPr>
            </w:pPr>
            <w:r>
              <w:rPr>
                <w:rFonts w:hint="eastAsia" w:ascii="宋体" w:hAnsi="宋体" w:cs="宋体"/>
                <w:szCs w:val="21"/>
              </w:rPr>
              <w:t>证明材料</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设备购置发票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技术人员职称证书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用工合同</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rPr>
              <w:t>投标人相关承诺函或声明</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没有重大违法记录的声明</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kern w:val="0"/>
                <w:sz w:val="21"/>
                <w:szCs w:val="21"/>
              </w:rPr>
              <w:t>投标人须具备的特殊资质证书</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投标承诺函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sz w:val="21"/>
                <w:szCs w:val="21"/>
                <w:lang w:val="zh-CN"/>
              </w:rPr>
              <w:t>投标人未为本项目提供整体设计、规范编制或者项目管理、监理、检测等服务承诺函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投标分项报价表</w:t>
            </w:r>
          </w:p>
        </w:tc>
        <w:tc>
          <w:tcPr>
            <w:tcW w:w="1559" w:type="dxa"/>
            <w:tcBorders>
              <w:top w:val="double" w:color="auto" w:sz="4" w:space="0"/>
            </w:tcBorders>
            <w:vAlign w:val="center"/>
          </w:tcPr>
          <w:p>
            <w:pPr>
              <w:spacing w:line="276" w:lineRule="auto"/>
              <w:jc w:val="center"/>
              <w:rPr>
                <w:rFonts w:ascii="宋体" w:cs="宋体"/>
                <w:szCs w:val="21"/>
              </w:rPr>
            </w:pPr>
          </w:p>
        </w:tc>
        <w:tc>
          <w:tcPr>
            <w:tcW w:w="1560" w:type="dxa"/>
            <w:tcBorders>
              <w:top w:val="double" w:color="auto" w:sz="4" w:space="0"/>
            </w:tcBorders>
            <w:vAlign w:val="center"/>
          </w:tcPr>
          <w:p>
            <w:pPr>
              <w:snapToGrid w:val="0"/>
              <w:spacing w:line="276" w:lineRule="auto"/>
              <w:rPr>
                <w:rFonts w:ascii="宋体" w:cs="宋体"/>
                <w:szCs w:val="21"/>
              </w:rPr>
            </w:pPr>
          </w:p>
        </w:tc>
        <w:tc>
          <w:tcPr>
            <w:tcW w:w="2018" w:type="dxa"/>
            <w:tcBorders>
              <w:top w:val="doub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技术规格偏离表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技术方案（实施方案）</w:t>
            </w:r>
          </w:p>
        </w:tc>
        <w:tc>
          <w:tcPr>
            <w:tcW w:w="1559" w:type="dxa"/>
            <w:vAlign w:val="center"/>
          </w:tcPr>
          <w:p>
            <w:pPr>
              <w:spacing w:line="276" w:lineRule="auto"/>
              <w:jc w:val="center"/>
              <w:rPr>
                <w:rFonts w:ascii="宋体" w:cs="宋体"/>
                <w:szCs w:val="21"/>
              </w:rPr>
            </w:pPr>
          </w:p>
        </w:tc>
        <w:tc>
          <w:tcPr>
            <w:tcW w:w="1560" w:type="dxa"/>
            <w:tcBorders>
              <w:top w:val="single" w:color="auto" w:sz="4" w:space="0"/>
            </w:tcBorders>
            <w:vAlign w:val="center"/>
          </w:tcPr>
          <w:p>
            <w:pPr>
              <w:snapToGrid w:val="0"/>
              <w:spacing w:line="276" w:lineRule="auto"/>
              <w:rPr>
                <w:rFonts w:ascii="宋体" w:cs="宋体"/>
                <w:szCs w:val="21"/>
              </w:rPr>
            </w:pPr>
          </w:p>
        </w:tc>
        <w:tc>
          <w:tcPr>
            <w:tcW w:w="2018" w:type="dxa"/>
            <w:tcBorders>
              <w:top w:val="sing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售后服务方案</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业绩情况表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中小企业声明函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sz w:val="21"/>
                <w:szCs w:val="21"/>
                <w:lang w:val="zh-CN"/>
              </w:rPr>
              <w:t>残疾人福利性单位声明函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监狱企业证明文件</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hint="eastAsia" w:ascii="宋体" w:hAnsi="宋体" w:cs="宋体"/>
                <w:bCs/>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所投产品符合国家强制性要求承诺函</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276" w:lineRule="auto"/>
              <w:jc w:val="center"/>
              <w:textAlignment w:val="baseline"/>
              <w:rPr>
                <w:rFonts w:ascii="宋体" w:cs="宋体"/>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其它资料</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bl>
    <w:p>
      <w:pPr>
        <w:tabs>
          <w:tab w:val="left" w:pos="1260"/>
        </w:tabs>
        <w:autoSpaceDE w:val="0"/>
        <w:autoSpaceDN w:val="0"/>
        <w:adjustRightInd w:val="0"/>
        <w:spacing w:line="276" w:lineRule="auto"/>
        <w:ind w:left="420" w:leftChars="-1" w:hanging="422" w:hangingChars="176"/>
        <w:contextualSpacing/>
        <w:rPr>
          <w:rFonts w:ascii="宋体" w:cs="宋体"/>
          <w:color w:val="000000"/>
          <w:sz w:val="24"/>
          <w:szCs w:val="24"/>
        </w:rPr>
      </w:pPr>
      <w:r>
        <w:rPr>
          <w:rFonts w:hint="eastAsia" w:ascii="宋体" w:hAnsi="宋体" w:cs="宋体"/>
          <w:color w:val="000000"/>
          <w:sz w:val="24"/>
          <w:szCs w:val="24"/>
        </w:rPr>
        <w:t>注：①本表序号</w:t>
      </w:r>
      <w:r>
        <w:rPr>
          <w:rFonts w:ascii="宋体" w:hAnsi="宋体" w:cs="宋体"/>
          <w:color w:val="000000"/>
          <w:sz w:val="24"/>
          <w:szCs w:val="24"/>
        </w:rPr>
        <w:t>8</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3</w:t>
      </w:r>
      <w:r>
        <w:rPr>
          <w:rFonts w:hint="eastAsia" w:ascii="宋体" w:hAnsi="宋体" w:cs="宋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②本表序号</w:t>
      </w:r>
      <w:r>
        <w:rPr>
          <w:rFonts w:ascii="宋体" w:hAnsi="宋体" w:cs="宋体"/>
          <w:color w:val="000000"/>
          <w:sz w:val="24"/>
          <w:szCs w:val="24"/>
        </w:rPr>
        <w:t>10</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6</w:t>
      </w:r>
      <w:r>
        <w:rPr>
          <w:rFonts w:hint="eastAsia" w:ascii="宋体" w:hAnsi="宋体" w:cs="宋体"/>
          <w:color w:val="000000"/>
          <w:sz w:val="24"/>
          <w:szCs w:val="24"/>
        </w:rPr>
        <w:t>要求提供，根据所提供证明材料或承诺函（声明）情况填写其中一项即可。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③本表序号</w:t>
      </w:r>
      <w:r>
        <w:rPr>
          <w:rFonts w:ascii="宋体" w:hAnsi="宋体" w:cs="宋体"/>
          <w:color w:val="000000"/>
          <w:sz w:val="24"/>
          <w:szCs w:val="24"/>
        </w:rPr>
        <w:t>26</w:t>
      </w:r>
      <w:r>
        <w:rPr>
          <w:rFonts w:hint="eastAsia" w:ascii="宋体" w:hAnsi="宋体" w:cs="宋体"/>
          <w:color w:val="000000"/>
          <w:sz w:val="24"/>
          <w:szCs w:val="24"/>
        </w:rPr>
        <w:t>请根据所投产品提供证书或截图情况填写其中一项即可。</w:t>
      </w:r>
    </w:p>
    <w:p>
      <w:pPr>
        <w:pStyle w:val="14"/>
        <w:spacing w:line="276" w:lineRule="auto"/>
        <w:jc w:val="center"/>
        <w:rPr>
          <w:rFonts w:asci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jc w:val="center"/>
        <w:rPr>
          <w:rFonts w:ascii="宋体" w:cs="宋体"/>
          <w:b/>
          <w:snapToGrid w:val="0"/>
          <w:kern w:val="0"/>
          <w:sz w:val="28"/>
          <w:szCs w:val="28"/>
        </w:rPr>
      </w:pPr>
      <w:r>
        <w:rPr>
          <w:rFonts w:hint="eastAsia" w:ascii="宋体" w:hAnsi="宋体" w:cs="宋体"/>
          <w:b/>
          <w:snapToGrid w:val="0"/>
          <w:kern w:val="0"/>
          <w:sz w:val="28"/>
          <w:szCs w:val="28"/>
        </w:rPr>
        <w:t>二、开标一览表</w:t>
      </w:r>
    </w:p>
    <w:p>
      <w:pPr>
        <w:pStyle w:val="14"/>
        <w:spacing w:line="276" w:lineRule="auto"/>
        <w:jc w:val="center"/>
        <w:rPr>
          <w:rFonts w:ascii="宋体" w:cs="宋体"/>
          <w:b/>
          <w:snapToGrid w:val="0"/>
          <w:kern w:val="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pacing w:line="276" w:lineRule="auto"/>
        <w:contextualSpacing/>
        <w:rPr>
          <w:rFonts w:ascii="宋体" w:cs="宋体"/>
          <w:color w:val="000000"/>
          <w:szCs w:val="21"/>
        </w:rPr>
      </w:pPr>
      <w:r>
        <w:rPr>
          <w:rFonts w:hint="eastAsia" w:ascii="宋体" w:hAnsi="宋体" w:cs="宋体"/>
          <w:color w:val="000000"/>
          <w:szCs w:val="21"/>
        </w:rPr>
        <w:t>项目名称：</w:t>
      </w:r>
      <w:r>
        <w:rPr>
          <w:rFonts w:hint="eastAsia" w:ascii="宋体" w:hAnsi="宋体" w:cs="宋体"/>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r>
              <w:rPr>
                <w:rFonts w:hint="eastAsia" w:ascii="宋体" w:hAnsi="宋体" w:cs="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（全称）</w:t>
      </w:r>
      <w:r>
        <w:rPr>
          <w:rFonts w:hint="eastAsia" w:ascii="宋体" w:hAnsi="宋体" w:cs="宋体"/>
          <w:szCs w:val="21"/>
          <w:lang w:val="zh-CN"/>
        </w:rPr>
        <w:t>（公章）：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276" w:lineRule="auto"/>
        <w:rPr>
          <w:rFonts w:ascii="宋体" w:cs="宋体"/>
          <w:sz w:val="24"/>
          <w:lang w:val="zh-CN"/>
        </w:rPr>
      </w:pPr>
    </w:p>
    <w:p>
      <w:pPr>
        <w:autoSpaceDE w:val="0"/>
        <w:autoSpaceDN w:val="0"/>
        <w:adjustRightInd w:val="0"/>
        <w:spacing w:line="276" w:lineRule="auto"/>
        <w:rPr>
          <w:rFonts w:ascii="宋体" w:cs="宋体"/>
          <w:b/>
          <w:bCs/>
          <w:sz w:val="44"/>
          <w:szCs w:val="44"/>
          <w:lang w:val="zh-CN"/>
        </w:rPr>
      </w:pPr>
    </w:p>
    <w:p>
      <w:pPr>
        <w:autoSpaceDE w:val="0"/>
        <w:autoSpaceDN w:val="0"/>
        <w:adjustRightInd w:val="0"/>
        <w:spacing w:line="276" w:lineRule="auto"/>
        <w:jc w:val="center"/>
        <w:rPr>
          <w:rFonts w:ascii="宋体"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autoSpaceDE w:val="0"/>
        <w:autoSpaceDN w:val="0"/>
        <w:adjustRightInd w:val="0"/>
        <w:spacing w:line="276" w:lineRule="auto"/>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三、资格审查证明材料</w:t>
      </w:r>
    </w:p>
    <w:p>
      <w:pPr>
        <w:pStyle w:val="14"/>
        <w:spacing w:line="276" w:lineRule="auto"/>
        <w:rPr>
          <w:rFonts w:ascii="宋体" w:cs="宋体"/>
          <w:b/>
          <w:snapToGrid w:val="0"/>
          <w:kern w:val="0"/>
          <w:szCs w:val="24"/>
        </w:rPr>
      </w:pPr>
    </w:p>
    <w:p>
      <w:pPr>
        <w:pStyle w:val="14"/>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hint="eastAsia" w:ascii="宋体" w:hAnsi="宋体" w:cs="宋体"/>
          <w:b/>
          <w:snapToGrid w:val="0"/>
          <w:kern w:val="0"/>
          <w:szCs w:val="24"/>
        </w:rPr>
        <w:t>投标函</w:t>
      </w:r>
    </w:p>
    <w:p>
      <w:pPr>
        <w:pStyle w:val="14"/>
        <w:spacing w:line="276" w:lineRule="auto"/>
        <w:jc w:val="center"/>
        <w:rPr>
          <w:rFonts w:ascii="宋体" w:cs="宋体"/>
          <w:b/>
          <w:snapToGrid w:val="0"/>
          <w:kern w:val="0"/>
          <w:sz w:val="28"/>
          <w:szCs w:val="28"/>
        </w:rPr>
      </w:pPr>
    </w:p>
    <w:p>
      <w:pPr>
        <w:adjustRightInd w:val="0"/>
        <w:spacing w:line="276" w:lineRule="auto"/>
        <w:contextualSpacing/>
        <w:rPr>
          <w:rFonts w:asci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rPr>
        <w:t>（采购人）</w:t>
      </w:r>
    </w:p>
    <w:p>
      <w:pPr>
        <w:adjustRightInd w:val="0"/>
        <w:spacing w:line="276" w:lineRule="auto"/>
        <w:ind w:firstLine="420" w:firstLineChars="200"/>
        <w:contextualSpacing/>
        <w:outlineLvl w:val="0"/>
        <w:rPr>
          <w:rFonts w:ascii="宋体" w:cs="宋体"/>
          <w:snapToGrid w:val="0"/>
          <w:kern w:val="0"/>
          <w:szCs w:val="21"/>
        </w:rPr>
      </w:pPr>
      <w:r>
        <w:rPr>
          <w:rFonts w:hint="eastAsia" w:ascii="宋体" w:hAnsi="宋体" w:cs="宋体"/>
          <w:snapToGrid w:val="0"/>
          <w:kern w:val="0"/>
          <w:szCs w:val="21"/>
        </w:rPr>
        <w:t>根据贵方</w:t>
      </w:r>
      <w:r>
        <w:rPr>
          <w:rFonts w:hint="eastAsia" w:ascii="宋体" w:hAnsi="宋体" w:cs="宋体"/>
          <w:snapToGrid w:val="0"/>
          <w:kern w:val="0"/>
          <w:szCs w:val="21"/>
          <w:u w:val="single"/>
        </w:rPr>
        <w:t xml:space="preserve">    </w:t>
      </w:r>
      <w:r>
        <w:rPr>
          <w:rFonts w:hint="eastAsia" w:ascii="宋体" w:hAnsi="宋体" w:cs="宋体"/>
          <w:snapToGrid w:val="0"/>
          <w:kern w:val="0"/>
          <w:szCs w:val="21"/>
        </w:rPr>
        <w:t>（项目名称、标段、招标编号）采购的招标公告及投标邀请，</w:t>
      </w:r>
      <w:r>
        <w:rPr>
          <w:rFonts w:ascii="宋体" w:hAnsi="宋体" w:cs="宋体"/>
          <w:snapToGrid w:val="0"/>
          <w:kern w:val="0"/>
          <w:szCs w:val="21"/>
        </w:rPr>
        <w:t>_______</w:t>
      </w:r>
      <w:r>
        <w:rPr>
          <w:rFonts w:hint="eastAsia" w:ascii="宋体" w:hAnsi="宋体" w:cs="宋体"/>
          <w:snapToGrid w:val="0"/>
          <w:kern w:val="0"/>
          <w:szCs w:val="21"/>
        </w:rPr>
        <w:t>（姓名和职务）被正式授权并代表投标人</w:t>
      </w:r>
      <w:r>
        <w:rPr>
          <w:rFonts w:hint="eastAsia" w:ascii="宋体" w:hAnsi="宋体" w:cs="宋体"/>
          <w:snapToGrid w:val="0"/>
          <w:kern w:val="0"/>
          <w:szCs w:val="21"/>
          <w:u w:val="single"/>
        </w:rPr>
        <w:t xml:space="preserve">    </w:t>
      </w:r>
      <w:r>
        <w:rPr>
          <w:rFonts w:hint="eastAsia" w:ascii="宋体" w:hAnsi="宋体" w:cs="宋体"/>
          <w:snapToGrid w:val="0"/>
          <w:kern w:val="0"/>
          <w:szCs w:val="21"/>
        </w:rPr>
        <w:t>（投标人名称、地址）提交。</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我方确认收到贵方提供的</w:t>
      </w:r>
      <w:r>
        <w:rPr>
          <w:rFonts w:hint="eastAsia" w:ascii="宋体" w:hAnsi="宋体" w:cs="宋体"/>
          <w:snapToGrid w:val="0"/>
          <w:kern w:val="0"/>
          <w:sz w:val="21"/>
          <w:szCs w:val="21"/>
          <w:u w:val="single"/>
        </w:rPr>
        <w:t xml:space="preserve">      </w:t>
      </w:r>
      <w:r>
        <w:rPr>
          <w:rFonts w:hint="eastAsia" w:ascii="宋体" w:hAnsi="宋体" w:cs="宋体"/>
          <w:snapToGrid w:val="0"/>
          <w:kern w:val="0"/>
          <w:sz w:val="21"/>
          <w:szCs w:val="21"/>
        </w:rPr>
        <w:t>（项目名称、标段、招标编号）招标文件的全部内容。</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 w:val="21"/>
          <w:szCs w:val="21"/>
        </w:rPr>
        <w:t>已完全理解并接受招标文件的各项规定和要求及资金支付规定，对招标文件的合理性、合法性不再有异议。</w:t>
      </w:r>
    </w:p>
    <w:p>
      <w:pPr>
        <w:adjustRightInd w:val="0"/>
        <w:spacing w:line="276" w:lineRule="auto"/>
        <w:ind w:firstLine="420" w:firstLineChars="200"/>
        <w:contextualSpacing/>
        <w:rPr>
          <w:rFonts w:ascii="宋体" w:cs="宋体"/>
          <w:snapToGrid w:val="0"/>
          <w:kern w:val="0"/>
          <w:szCs w:val="21"/>
        </w:rPr>
      </w:pPr>
      <w:r>
        <w:rPr>
          <w:rFonts w:ascii="宋体" w:hAnsi="宋体" w:cs="宋体"/>
          <w:i/>
          <w:snapToGrid w:val="0"/>
          <w:kern w:val="0"/>
          <w:szCs w:val="21"/>
          <w:u w:val="single"/>
        </w:rPr>
        <w:t>(</w:t>
      </w:r>
      <w:r>
        <w:rPr>
          <w:rFonts w:hint="eastAsia" w:ascii="宋体" w:hAnsi="宋体" w:cs="宋体"/>
          <w:i/>
          <w:snapToGrid w:val="0"/>
          <w:kern w:val="0"/>
          <w:szCs w:val="21"/>
          <w:u w:val="single"/>
        </w:rPr>
        <w:t>投标人名称</w:t>
      </w:r>
      <w:r>
        <w:rPr>
          <w:rFonts w:ascii="宋体" w:hAnsi="宋体" w:cs="宋体"/>
          <w:i/>
          <w:snapToGrid w:val="0"/>
          <w:kern w:val="0"/>
          <w:szCs w:val="21"/>
          <w:u w:val="single"/>
        </w:rPr>
        <w:t xml:space="preserve">)     </w:t>
      </w:r>
      <w:r>
        <w:rPr>
          <w:rFonts w:hint="eastAsia" w:ascii="宋体" w:hAnsi="宋体" w:cs="宋体"/>
          <w:snapToGrid w:val="0"/>
          <w:kern w:val="0"/>
          <w:szCs w:val="21"/>
        </w:rPr>
        <w:t>作为投标人正式授权</w:t>
      </w:r>
      <w:r>
        <w:rPr>
          <w:rFonts w:ascii="宋体" w:hAnsi="宋体" w:cs="宋体"/>
          <w:i/>
          <w:snapToGrid w:val="0"/>
          <w:kern w:val="0"/>
          <w:szCs w:val="21"/>
          <w:u w:val="single"/>
        </w:rPr>
        <w:t>(</w:t>
      </w:r>
      <w:r>
        <w:rPr>
          <w:rFonts w:hint="eastAsia" w:ascii="宋体" w:hAnsi="宋体" w:cs="宋体"/>
          <w:i/>
          <w:snapToGrid w:val="0"/>
          <w:kern w:val="0"/>
          <w:szCs w:val="21"/>
          <w:u w:val="single"/>
        </w:rPr>
        <w:t>授权代表全名</w:t>
      </w:r>
      <w:r>
        <w:rPr>
          <w:rFonts w:ascii="宋体" w:hAnsi="宋体" w:cs="宋体"/>
          <w:i/>
          <w:snapToGrid w:val="0"/>
          <w:kern w:val="0"/>
          <w:szCs w:val="21"/>
          <w:u w:val="single"/>
        </w:rPr>
        <w:t xml:space="preserve">, </w:t>
      </w:r>
      <w:r>
        <w:rPr>
          <w:rFonts w:hint="eastAsia" w:ascii="宋体" w:hAnsi="宋体" w:cs="宋体"/>
          <w:i/>
          <w:snapToGrid w:val="0"/>
          <w:kern w:val="0"/>
          <w:szCs w:val="21"/>
          <w:u w:val="single"/>
        </w:rPr>
        <w:t>职务</w:t>
      </w:r>
      <w:r>
        <w:rPr>
          <w:rFonts w:ascii="宋体" w:hAnsi="宋体" w:cs="宋体"/>
          <w:i/>
          <w:snapToGrid w:val="0"/>
          <w:kern w:val="0"/>
          <w:szCs w:val="21"/>
          <w:u w:val="single"/>
        </w:rPr>
        <w:t xml:space="preserve">)       </w:t>
      </w:r>
      <w:r>
        <w:rPr>
          <w:rFonts w:hint="eastAsia" w:ascii="宋体" w:hAnsi="宋体" w:cs="宋体"/>
          <w:snapToGrid w:val="0"/>
          <w:kern w:val="0"/>
          <w:szCs w:val="21"/>
        </w:rPr>
        <w:t>代表我方全权处理有关本投标的一切事宜。</w:t>
      </w:r>
    </w:p>
    <w:p>
      <w:pPr>
        <w:adjustRightInd w:val="0"/>
        <w:spacing w:line="276" w:lineRule="auto"/>
        <w:ind w:firstLine="420" w:firstLineChars="200"/>
        <w:contextualSpacing/>
        <w:rPr>
          <w:rFonts w:ascii="宋体" w:cs="宋体"/>
          <w:szCs w:val="21"/>
        </w:rPr>
      </w:pPr>
      <w:r>
        <w:rPr>
          <w:rFonts w:hint="eastAsia" w:ascii="宋体" w:hAnsi="宋体" w:cs="宋体"/>
          <w:szCs w:val="21"/>
        </w:rPr>
        <w:t>我方已完全明白招标文件的所有条款要求，并申明如下：</w:t>
      </w:r>
    </w:p>
    <w:p>
      <w:pPr>
        <w:adjustRightInd w:val="0"/>
        <w:spacing w:line="276" w:lineRule="auto"/>
        <w:ind w:firstLine="420" w:firstLineChars="200"/>
        <w:contextualSpacing/>
        <w:rPr>
          <w:rFonts w:ascii="宋体" w:cs="宋体"/>
          <w:szCs w:val="21"/>
        </w:rPr>
      </w:pPr>
      <w:r>
        <w:rPr>
          <w:rFonts w:hint="eastAsia" w:ascii="宋体" w:hAnsi="宋体" w:cs="宋体"/>
          <w:szCs w:val="21"/>
        </w:rPr>
        <w:t>一、按招标文件提供的全部货物与相关服务的投标总价详见《开标一览表》。</w:t>
      </w:r>
    </w:p>
    <w:p>
      <w:pPr>
        <w:adjustRightInd w:val="0"/>
        <w:spacing w:line="276" w:lineRule="auto"/>
        <w:ind w:firstLine="420" w:firstLineChars="200"/>
        <w:contextualSpacing/>
        <w:rPr>
          <w:rFonts w:ascii="宋体" w:cs="宋体"/>
          <w:szCs w:val="21"/>
        </w:rPr>
      </w:pPr>
      <w:r>
        <w:rPr>
          <w:rFonts w:hint="eastAsia" w:ascii="宋体" w:hAnsi="宋体" w:cs="宋体"/>
          <w:szCs w:val="21"/>
        </w:rPr>
        <w:t>二、本投标文件的有效期为投标截止时间起</w:t>
      </w:r>
      <w:r>
        <w:rPr>
          <w:rFonts w:hint="eastAsia" w:ascii="宋体" w:hAnsi="宋体" w:cs="宋体"/>
          <w:szCs w:val="21"/>
          <w:u w:val="single"/>
        </w:rPr>
        <w:t xml:space="preserve">     </w:t>
      </w:r>
      <w:r>
        <w:rPr>
          <w:rFonts w:hint="eastAsia" w:ascii="宋体" w:hAnsi="宋体" w:cs="宋体"/>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三、我方明白并同意，在规定的开标日之后，投标有效期之内撤销投标的，则贵方将不予退还履约保证金。</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四、我方同意按照贵方可能提出的要求而提供与投标有关的任何其它数据、信息或资料。</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五、我方理解贵方不一定接受最低投标价或任何贵方可能收到的投标。</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六、我方如果中标，将保证履行招标文件及其澄清、修改文件（如果有）中的全部责任和义务，按质、按量、按期完成《项目需求》及《合同书》中的全部任务。</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七、我方在此保证所提交的所有文件和全部说明是真实的和正确的。</w:t>
      </w:r>
    </w:p>
    <w:p>
      <w:pPr>
        <w:pStyle w:val="14"/>
        <w:adjustRightInd w:val="0"/>
        <w:spacing w:line="276" w:lineRule="auto"/>
        <w:ind w:firstLine="420" w:firstLineChars="200"/>
        <w:contextualSpacing/>
        <w:rPr>
          <w:rFonts w:ascii="宋体" w:hAnsi="宋体" w:cs="宋体"/>
          <w:sz w:val="21"/>
          <w:szCs w:val="21"/>
        </w:rPr>
      </w:pPr>
      <w:r>
        <w:rPr>
          <w:rFonts w:hint="eastAsia" w:ascii="宋体" w:hAnsi="宋体" w:cs="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九、我方具备《政府采购法》第二十二条规定的条件；承诺如下：</w:t>
      </w:r>
    </w:p>
    <w:p>
      <w:pPr>
        <w:pStyle w:val="14"/>
        <w:adjustRightInd w:val="0"/>
        <w:spacing w:line="276" w:lineRule="auto"/>
        <w:ind w:firstLine="420" w:firstLineChars="200"/>
        <w:contextualSpacing/>
        <w:rPr>
          <w:rFonts w:ascii="宋体" w:cs="宋体"/>
          <w:sz w:val="21"/>
          <w:szCs w:val="21"/>
        </w:rPr>
      </w:pPr>
      <w:r>
        <w:rPr>
          <w:rFonts w:ascii="宋体" w:hAnsi="宋体" w:cs="宋体"/>
          <w:sz w:val="21"/>
          <w:szCs w:val="21"/>
        </w:rPr>
        <w:t xml:space="preserve">1. </w:t>
      </w:r>
      <w:r>
        <w:rPr>
          <w:rFonts w:hint="eastAsia" w:ascii="宋体" w:hAnsi="宋体" w:cs="宋体"/>
          <w:sz w:val="21"/>
          <w:szCs w:val="21"/>
        </w:rPr>
        <w:t>具有独立承担民事责任能力的在中华人民共和国境内注册的法人或其他组织或自然人，有效的营业执照（或事业法人登记证或身份证等相关证明）。</w:t>
      </w:r>
    </w:p>
    <w:p>
      <w:pPr>
        <w:adjustRightInd w:val="0"/>
        <w:spacing w:line="276" w:lineRule="auto"/>
        <w:ind w:firstLine="441" w:firstLineChars="210"/>
        <w:contextualSpacing/>
        <w:rPr>
          <w:rFonts w:ascii="宋体" w:cs="宋体"/>
          <w:szCs w:val="21"/>
        </w:rPr>
      </w:pPr>
      <w:r>
        <w:rPr>
          <w:rFonts w:ascii="宋体" w:hAnsi="宋体" w:cs="宋体"/>
          <w:szCs w:val="21"/>
        </w:rPr>
        <w:t xml:space="preserve">2. </w:t>
      </w:r>
      <w:r>
        <w:rPr>
          <w:rFonts w:hint="eastAsia" w:ascii="宋体" w:hAnsi="宋体" w:cs="宋体"/>
          <w:szCs w:val="21"/>
        </w:rPr>
        <w:t>我方已依法缴纳了各项税费及社会保险费用，如有需要，可随时向采购人提供近三个月内的相关缴费证明，以便核查。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3. </w:t>
      </w:r>
      <w:r>
        <w:rPr>
          <w:rFonts w:hint="eastAsia" w:ascii="宋体" w:hAnsi="宋体" w:cs="宋体"/>
          <w:szCs w:val="21"/>
        </w:rPr>
        <w:t>我方已依法建立健全的财务会计制度，如有需要，可随时向采购人提供相关证明材料，以便核查。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4. </w:t>
      </w:r>
      <w:r>
        <w:rPr>
          <w:rFonts w:hint="eastAsia" w:ascii="宋体" w:hAnsi="宋体" w:cs="宋体"/>
          <w:szCs w:val="21"/>
        </w:rPr>
        <w:t>参加政府采购活动前三年内，在经营活动中没有重大违法记录。</w:t>
      </w:r>
    </w:p>
    <w:p>
      <w:pPr>
        <w:adjustRightInd w:val="0"/>
        <w:spacing w:line="276" w:lineRule="auto"/>
        <w:ind w:firstLine="441" w:firstLineChars="210"/>
        <w:contextualSpacing/>
        <w:rPr>
          <w:rFonts w:ascii="宋体" w:cs="宋体"/>
          <w:szCs w:val="21"/>
        </w:rPr>
      </w:pPr>
      <w:r>
        <w:rPr>
          <w:rFonts w:ascii="宋体" w:hAnsi="宋体" w:cs="宋体"/>
          <w:szCs w:val="21"/>
        </w:rPr>
        <w:t xml:space="preserve">5. </w:t>
      </w:r>
      <w:r>
        <w:rPr>
          <w:rFonts w:hint="eastAsia" w:ascii="宋体" w:hAnsi="宋体" w:cs="宋体"/>
          <w:szCs w:val="21"/>
        </w:rPr>
        <w:t>符合法律、行政法规规定的其他条件。</w:t>
      </w:r>
    </w:p>
    <w:p>
      <w:pPr>
        <w:adjustRightInd w:val="0"/>
        <w:spacing w:line="276" w:lineRule="auto"/>
        <w:ind w:firstLine="441" w:firstLineChars="210"/>
        <w:contextualSpacing/>
        <w:rPr>
          <w:rFonts w:ascii="宋体" w:cs="宋体"/>
          <w:szCs w:val="21"/>
        </w:rPr>
      </w:pPr>
      <w:r>
        <w:rPr>
          <w:rFonts w:hint="eastAsia" w:ascii="宋体" w:hAnsi="宋体" w:cs="宋体"/>
          <w:szCs w:val="21"/>
        </w:rPr>
        <w:t>以上内容如有虚假或与事实不符的，评审委员会可将我方做无效投标处理，我方愿意承担相应的法律责任。</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十、我方具备履行合同所必需的设备和专业技术能力。</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napToGrid w:val="0"/>
          <w:kern w:val="0"/>
          <w:sz w:val="21"/>
          <w:szCs w:val="21"/>
        </w:rPr>
        <w:t>十一、</w:t>
      </w:r>
      <w:r>
        <w:rPr>
          <w:rFonts w:hint="eastAsia" w:ascii="宋体" w:hAnsi="宋体" w:cs="宋体"/>
          <w:sz w:val="21"/>
          <w:szCs w:val="21"/>
        </w:rPr>
        <w:t>我方对在本函及投标文件中所作的所有承诺承担法律责任。</w:t>
      </w: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r>
        <w:rPr>
          <w:rFonts w:hint="eastAsia" w:ascii="宋体" w:hAnsi="宋体" w:cs="宋体"/>
          <w:sz w:val="21"/>
          <w:szCs w:val="21"/>
        </w:rPr>
        <w:t>所有与本招标有关的一切正式往来请寄：</w:t>
      </w:r>
    </w:p>
    <w:p>
      <w:pPr>
        <w:adjustRightInd w:val="0"/>
        <w:snapToGrid w:val="0"/>
        <w:spacing w:line="276" w:lineRule="auto"/>
        <w:rPr>
          <w:rFonts w:ascii="宋体" w:cs="宋体"/>
          <w:szCs w:val="21"/>
        </w:rPr>
      </w:pPr>
      <w:r>
        <w:rPr>
          <w:rFonts w:hint="eastAsia" w:ascii="宋体" w:hAnsi="宋体" w:cs="宋体"/>
          <w:szCs w:val="21"/>
        </w:rPr>
        <w:t>地址：</w:t>
      </w:r>
      <w:r>
        <w:rPr>
          <w:rFonts w:ascii="宋体" w:hAnsi="宋体" w:cs="宋体"/>
          <w:szCs w:val="21"/>
        </w:rPr>
        <w:t xml:space="preserve">.  </w:t>
      </w:r>
      <w:r>
        <w:rPr>
          <w:rFonts w:hint="eastAsia" w:ascii="宋体" w:hAnsi="宋体" w:cs="宋体"/>
          <w:szCs w:val="21"/>
        </w:rPr>
        <w:t>邮政编码：</w:t>
      </w:r>
      <w:r>
        <w:rPr>
          <w:rFonts w:ascii="宋体" w:cs="宋体"/>
          <w:szCs w:val="21"/>
        </w:rPr>
        <w:t>.</w:t>
      </w:r>
    </w:p>
    <w:p>
      <w:pPr>
        <w:adjustRightInd w:val="0"/>
        <w:snapToGrid w:val="0"/>
        <w:spacing w:line="276" w:lineRule="auto"/>
        <w:rPr>
          <w:rFonts w:ascii="宋体" w:cs="宋体"/>
          <w:szCs w:val="21"/>
        </w:rPr>
      </w:pPr>
      <w:r>
        <w:rPr>
          <w:rFonts w:hint="eastAsia" w:ascii="宋体" w:hAnsi="宋体" w:cs="宋体"/>
          <w:szCs w:val="21"/>
        </w:rPr>
        <w:t>电话：</w:t>
      </w:r>
      <w:r>
        <w:rPr>
          <w:rFonts w:ascii="宋体" w:hAnsi="宋体" w:cs="宋体"/>
          <w:szCs w:val="21"/>
        </w:rPr>
        <w:t xml:space="preserve">.  </w:t>
      </w:r>
      <w:r>
        <w:rPr>
          <w:rFonts w:hint="eastAsia" w:ascii="宋体" w:hAnsi="宋体" w:cs="宋体"/>
          <w:szCs w:val="21"/>
        </w:rPr>
        <w:t>传真：</w:t>
      </w:r>
      <w:r>
        <w:rPr>
          <w:rFonts w:ascii="宋体" w:cs="宋体"/>
          <w:szCs w:val="21"/>
        </w:rPr>
        <w:t>.</w:t>
      </w:r>
    </w:p>
    <w:p>
      <w:pPr>
        <w:adjustRightInd w:val="0"/>
        <w:snapToGrid w:val="0"/>
        <w:spacing w:line="276" w:lineRule="auto"/>
        <w:rPr>
          <w:rFonts w:ascii="宋体" w:cs="宋体"/>
          <w:szCs w:val="21"/>
          <w:u w:val="single"/>
        </w:rPr>
      </w:pPr>
      <w:r>
        <w:rPr>
          <w:rFonts w:hint="eastAsia" w:ascii="宋体" w:hAnsi="宋体" w:cs="宋体"/>
          <w:szCs w:val="21"/>
        </w:rPr>
        <w:t>投标人代表姓名：</w:t>
      </w:r>
      <w:r>
        <w:rPr>
          <w:rFonts w:ascii="宋体" w:hAnsi="宋体" w:cs="宋体"/>
          <w:szCs w:val="21"/>
        </w:rPr>
        <w:t xml:space="preserve">.  </w:t>
      </w:r>
      <w:r>
        <w:rPr>
          <w:rFonts w:hint="eastAsia" w:ascii="宋体" w:hAnsi="宋体" w:cs="宋体"/>
          <w:szCs w:val="21"/>
        </w:rPr>
        <w:t>职务：</w:t>
      </w:r>
      <w:r>
        <w:rPr>
          <w:rFonts w:ascii="宋体" w:cs="宋体"/>
          <w:szCs w:val="21"/>
        </w:rPr>
        <w:t>.</w:t>
      </w: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276" w:lineRule="auto"/>
        <w:rPr>
          <w:rFonts w:ascii="宋体" w:cs="宋体"/>
          <w:szCs w:val="21"/>
        </w:rPr>
      </w:pPr>
      <w:r>
        <w:rPr>
          <w:rFonts w:hint="eastAsia" w:ascii="宋体" w:hAnsi="宋体" w:cs="宋体"/>
          <w:szCs w:val="21"/>
        </w:rPr>
        <w:t>投标人名称（盖章）：</w:t>
      </w: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r>
        <w:rPr>
          <w:rFonts w:hint="eastAsia" w:ascii="宋体" w:hAnsi="宋体" w:cs="宋体"/>
          <w:szCs w:val="21"/>
        </w:rPr>
        <w:t>日期：年月日</w:t>
      </w:r>
    </w:p>
    <w:p>
      <w:pPr>
        <w:adjustRightInd w:val="0"/>
        <w:snapToGrid w:val="0"/>
        <w:spacing w:line="276" w:lineRule="auto"/>
        <w:ind w:firstLine="4305" w:firstLineChars="2050"/>
        <w:rPr>
          <w:rFonts w:ascii="宋体" w:cs="宋体"/>
          <w:szCs w:val="21"/>
        </w:rPr>
      </w:pPr>
    </w:p>
    <w:p>
      <w:pPr>
        <w:pStyle w:val="21"/>
        <w:spacing w:line="276" w:lineRule="auto"/>
        <w:ind w:firstLine="340"/>
        <w:rPr>
          <w:rFonts w:cs="宋体"/>
          <w:szCs w:val="21"/>
        </w:rPr>
      </w:pPr>
    </w:p>
    <w:p>
      <w:pPr>
        <w:adjustRightInd w:val="0"/>
        <w:snapToGrid w:val="0"/>
        <w:spacing w:line="276" w:lineRule="auto"/>
        <w:ind w:firstLine="4305" w:firstLineChars="2050"/>
        <w:rPr>
          <w:rFonts w:ascii="宋体" w:cs="宋体"/>
          <w:szCs w:val="21"/>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3.2 </w:t>
      </w:r>
      <w:r>
        <w:rPr>
          <w:rFonts w:hint="eastAsia" w:ascii="宋体" w:hAnsi="宋体" w:cs="宋体"/>
          <w:b/>
          <w:bCs/>
          <w:color w:val="000000"/>
          <w:sz w:val="24"/>
          <w:szCs w:val="24"/>
        </w:rPr>
        <w:t>法定代表人（单位负责人）资格证明书</w:t>
      </w:r>
    </w:p>
    <w:p>
      <w:pPr>
        <w:autoSpaceDE w:val="0"/>
        <w:autoSpaceDN w:val="0"/>
        <w:adjustRightInd w:val="0"/>
        <w:spacing w:line="276" w:lineRule="auto"/>
        <w:ind w:firstLine="616" w:firstLineChars="257"/>
        <w:rPr>
          <w:rFonts w:ascii="宋体" w:cs="宋体"/>
          <w:color w:val="000000"/>
          <w:sz w:val="24"/>
          <w:szCs w:val="24"/>
        </w:rPr>
      </w:pP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单位名称：</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地址：</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姓名：性别：年龄：职务：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本人系</w:t>
      </w:r>
      <w:r>
        <w:rPr>
          <w:rFonts w:hint="eastAsia" w:hAnsi="宋体" w:cs="宋体"/>
          <w:i/>
          <w:snapToGrid w:val="0"/>
          <w:sz w:val="21"/>
          <w:szCs w:val="21"/>
          <w:u w:val="single"/>
        </w:rPr>
        <w:t>投标人名称</w:t>
      </w:r>
      <w:r>
        <w:rPr>
          <w:rFonts w:hint="eastAsia" w:hAnsi="宋体" w:cs="宋体"/>
          <w:color w:val="000000"/>
          <w:sz w:val="21"/>
          <w:szCs w:val="21"/>
        </w:rPr>
        <w:t>的法定代表人（单位负责人）。就参加贵方招标编号为</w:t>
      </w:r>
      <w:r>
        <w:rPr>
          <w:rFonts w:hint="eastAsia" w:hAnsi="宋体" w:cs="宋体"/>
          <w:i/>
          <w:color w:val="000000"/>
          <w:sz w:val="21"/>
          <w:szCs w:val="21"/>
          <w:u w:val="single"/>
        </w:rPr>
        <w:t>项目编号</w:t>
      </w:r>
      <w:r>
        <w:rPr>
          <w:rFonts w:hint="eastAsia" w:hAnsi="宋体" w:cs="宋体"/>
          <w:color w:val="000000"/>
          <w:sz w:val="21"/>
          <w:szCs w:val="21"/>
        </w:rPr>
        <w:t>的</w:t>
      </w:r>
      <w:r>
        <w:rPr>
          <w:rFonts w:hint="eastAsia" w:hAnsi="宋体" w:cs="宋体"/>
          <w:i/>
          <w:color w:val="000000"/>
          <w:sz w:val="21"/>
          <w:szCs w:val="21"/>
          <w:u w:val="single"/>
        </w:rPr>
        <w:t>项目名称、标段</w:t>
      </w:r>
      <w:r>
        <w:rPr>
          <w:rFonts w:hint="eastAsia" w:hAnsi="宋体" w:cs="宋体"/>
          <w:color w:val="000000"/>
          <w:sz w:val="21"/>
          <w:szCs w:val="21"/>
        </w:rPr>
        <w:t>公开招标项目的投标报价，签署上述项目的投标文件及合同的执行、完成、服务和保修，签署合同和处理与之有关的一切事务。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特此证明。</w:t>
      </w:r>
    </w:p>
    <w:p>
      <w:pPr>
        <w:pStyle w:val="52"/>
        <w:spacing w:line="276" w:lineRule="auto"/>
        <w:ind w:firstLine="472" w:firstLineChars="225"/>
        <w:jc w:val="left"/>
        <w:rPr>
          <w:rFonts w:cs="宋体"/>
          <w:color w:val="000000"/>
          <w:sz w:val="21"/>
          <w:szCs w:val="21"/>
        </w:rPr>
      </w:pPr>
    </w:p>
    <w:p>
      <w:pPr>
        <w:pStyle w:val="52"/>
        <w:spacing w:line="276" w:lineRule="auto"/>
        <w:ind w:firstLine="472" w:firstLineChars="225"/>
        <w:jc w:val="left"/>
        <w:rPr>
          <w:rFonts w:cs="宋体"/>
          <w:color w:val="000000"/>
          <w:sz w:val="21"/>
          <w:szCs w:val="21"/>
        </w:rPr>
      </w:pPr>
    </w:p>
    <w:p>
      <w:pPr>
        <w:pStyle w:val="52"/>
        <w:spacing w:line="276" w:lineRule="auto"/>
        <w:ind w:left="-538" w:leftChars="-256" w:firstLine="539" w:firstLineChars="257"/>
        <w:jc w:val="center"/>
        <w:rPr>
          <w:rFonts w:cs="宋体"/>
          <w:bCs/>
          <w:color w:val="000000"/>
          <w:sz w:val="21"/>
          <w:szCs w:val="21"/>
        </w:rPr>
      </w:pPr>
      <w:r>
        <w:rPr>
          <w:rFonts w:hint="eastAsia" w:hAnsi="宋体" w:cs="宋体"/>
          <w:bCs/>
          <w:color w:val="000000"/>
          <w:sz w:val="21"/>
          <w:szCs w:val="21"/>
        </w:rPr>
        <w:t>【此处请粘贴法定代表人（单位负责人）身份证复印件，需清晰反映身份证有效期限】</w:t>
      </w:r>
    </w:p>
    <w:p>
      <w:pPr>
        <w:pStyle w:val="52"/>
        <w:spacing w:line="276" w:lineRule="auto"/>
        <w:ind w:left="-538" w:leftChars="-256" w:firstLine="539" w:firstLineChars="257"/>
        <w:jc w:val="center"/>
        <w:rPr>
          <w:rFonts w:cs="宋体"/>
          <w:bCs/>
          <w:color w:val="000000"/>
          <w:sz w:val="21"/>
          <w:szCs w:val="21"/>
        </w:rPr>
      </w:pPr>
    </w:p>
    <w:p>
      <w:pPr>
        <w:autoSpaceDE w:val="0"/>
        <w:autoSpaceDN w:val="0"/>
        <w:adjustRightInd w:val="0"/>
        <w:spacing w:line="276" w:lineRule="auto"/>
        <w:ind w:right="-11"/>
        <w:rPr>
          <w:rFonts w:ascii="宋体" w:cs="宋体"/>
          <w:szCs w:val="21"/>
          <w:lang w:val="zh-CN"/>
        </w:rPr>
      </w:pPr>
    </w:p>
    <w:p>
      <w:pPr>
        <w:autoSpaceDE w:val="0"/>
        <w:autoSpaceDN w:val="0"/>
        <w:adjustRightInd w:val="0"/>
        <w:spacing w:line="276" w:lineRule="auto"/>
        <w:ind w:right="-11"/>
        <w:rPr>
          <w:rFonts w:ascii="宋体" w:cs="宋体"/>
          <w:szCs w:val="21"/>
          <w:lang w:val="zh-CN"/>
        </w:rPr>
      </w:pPr>
    </w:p>
    <w:p>
      <w:pPr>
        <w:pStyle w:val="2"/>
        <w:rPr>
          <w:lang w:val="zh-CN"/>
        </w:rPr>
      </w:pPr>
    </w:p>
    <w:p>
      <w:pPr>
        <w:autoSpaceDE w:val="0"/>
        <w:autoSpaceDN w:val="0"/>
        <w:adjustRightInd w:val="0"/>
        <w:spacing w:line="276" w:lineRule="auto"/>
        <w:ind w:right="-11"/>
        <w:rPr>
          <w:rFonts w:ascii="宋体" w:cs="宋体"/>
          <w:szCs w:val="21"/>
          <w:lang w:val="zh-CN"/>
        </w:rPr>
      </w:pPr>
    </w:p>
    <w:p>
      <w:pPr>
        <w:spacing w:line="276" w:lineRule="auto"/>
        <w:ind w:firstLine="3937" w:firstLineChars="1875"/>
        <w:rPr>
          <w:rFonts w:ascii="宋体" w:cs="宋体"/>
          <w:color w:val="000000"/>
          <w:szCs w:val="21"/>
          <w:u w:val="single"/>
        </w:rPr>
      </w:pPr>
      <w:r>
        <w:rPr>
          <w:rFonts w:hint="eastAsia" w:ascii="宋体" w:hAnsi="宋体" w:cs="宋体"/>
          <w:color w:val="000000"/>
          <w:szCs w:val="21"/>
        </w:rPr>
        <w:t>投标人名称（并加盖公章）：</w:t>
      </w:r>
    </w:p>
    <w:p>
      <w:pPr>
        <w:pStyle w:val="55"/>
        <w:spacing w:before="60" w:line="276" w:lineRule="auto"/>
        <w:ind w:firstLine="3937" w:firstLineChars="1875"/>
        <w:rPr>
          <w:rFonts w:ascii="宋体" w:cs="宋体"/>
          <w:color w:val="000000"/>
          <w:sz w:val="21"/>
          <w:szCs w:val="21"/>
        </w:rPr>
      </w:pPr>
      <w:r>
        <w:rPr>
          <w:rFonts w:hint="eastAsia" w:ascii="宋体" w:hAnsi="宋体" w:cs="宋体"/>
          <w:color w:val="000000"/>
          <w:sz w:val="21"/>
          <w:szCs w:val="21"/>
        </w:rPr>
        <w:t>签署日期：年月日</w:t>
      </w:r>
    </w:p>
    <w:p>
      <w:pPr>
        <w:pStyle w:val="54"/>
        <w:spacing w:line="276" w:lineRule="auto"/>
        <w:rPr>
          <w:rFonts w:ascii="宋体" w:cs="宋体"/>
          <w:color w:val="000000"/>
          <w:sz w:val="21"/>
          <w:szCs w:val="21"/>
        </w:rPr>
      </w:pPr>
    </w:p>
    <w:p>
      <w:pPr>
        <w:spacing w:line="276" w:lineRule="auto"/>
        <w:rPr>
          <w:rFonts w:ascii="宋体" w:cs="宋体"/>
          <w:szCs w:val="21"/>
        </w:rPr>
      </w:pPr>
    </w:p>
    <w:p>
      <w:pPr>
        <w:spacing w:line="276" w:lineRule="auto"/>
        <w:ind w:firstLine="420" w:firstLineChars="200"/>
        <w:rPr>
          <w:rFonts w:ascii="宋体" w:cs="宋体"/>
          <w:bCs/>
          <w:color w:val="000000"/>
          <w:kern w:val="12"/>
          <w:szCs w:val="21"/>
        </w:rPr>
      </w:pPr>
      <w:r>
        <w:rPr>
          <w:rFonts w:hint="eastAsia" w:ascii="宋体" w:hAnsi="宋体" w:cs="宋体"/>
          <w:bCs/>
          <w:color w:val="000000"/>
          <w:kern w:val="12"/>
          <w:szCs w:val="21"/>
        </w:rPr>
        <w:t>说明：法定代表人（单位负责人）参加本招标项目投标的，仅须出具此证明书。</w:t>
      </w:r>
    </w:p>
    <w:p>
      <w:pPr>
        <w:spacing w:line="276" w:lineRule="auto"/>
        <w:jc w:val="center"/>
        <w:rPr>
          <w:rFonts w:ascii="宋体"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3.3 </w:t>
      </w:r>
      <w:r>
        <w:rPr>
          <w:rFonts w:hint="eastAsia" w:ascii="宋体" w:hAnsi="宋体" w:cs="宋体"/>
          <w:b/>
          <w:bCs/>
          <w:color w:val="000000"/>
          <w:sz w:val="24"/>
          <w:szCs w:val="24"/>
        </w:rPr>
        <w:t>法定代表人（单位负责人）授权书</w:t>
      </w:r>
    </w:p>
    <w:p>
      <w:pPr>
        <w:spacing w:line="276" w:lineRule="auto"/>
        <w:jc w:val="center"/>
        <w:rPr>
          <w:rFonts w:ascii="宋体" w:cs="宋体"/>
          <w:b/>
          <w:bCs/>
          <w:color w:val="000000"/>
          <w:sz w:val="36"/>
          <w:szCs w:val="36"/>
        </w:rPr>
      </w:pPr>
    </w:p>
    <w:p>
      <w:pPr>
        <w:adjustRightInd w:val="0"/>
        <w:spacing w:line="276" w:lineRule="auto"/>
        <w:ind w:firstLine="441" w:firstLineChars="210"/>
        <w:contextualSpacing/>
        <w:rPr>
          <w:rFonts w:ascii="宋体" w:cs="宋体"/>
          <w:szCs w:val="21"/>
        </w:rPr>
      </w:pPr>
      <w:r>
        <w:rPr>
          <w:rFonts w:hint="eastAsia" w:ascii="宋体" w:hAnsi="宋体" w:cs="宋体"/>
          <w:szCs w:val="21"/>
        </w:rPr>
        <w:t>本人</w:t>
      </w:r>
      <w:r>
        <w:rPr>
          <w:rFonts w:hint="eastAsia" w:ascii="宋体" w:hAnsi="宋体" w:cs="宋体"/>
          <w:szCs w:val="21"/>
          <w:u w:val="single"/>
        </w:rPr>
        <w:t>　</w:t>
      </w:r>
      <w:r>
        <w:rPr>
          <w:rFonts w:hint="eastAsia" w:ascii="宋体" w:hAnsi="宋体" w:cs="宋体"/>
          <w:i/>
          <w:snapToGrid w:val="0"/>
          <w:szCs w:val="21"/>
          <w:u w:val="single"/>
        </w:rPr>
        <w:t>法人姓名</w:t>
      </w:r>
      <w:r>
        <w:rPr>
          <w:rFonts w:hint="eastAsia" w:ascii="宋体" w:hAnsi="宋体" w:cs="宋体"/>
          <w:szCs w:val="21"/>
        </w:rPr>
        <w:t>系</w:t>
      </w:r>
      <w:r>
        <w:rPr>
          <w:rFonts w:hint="eastAsia" w:ascii="宋体" w:hAnsi="宋体" w:cs="宋体"/>
          <w:szCs w:val="21"/>
          <w:u w:val="single"/>
        </w:rPr>
        <w:t>　</w:t>
      </w:r>
      <w:r>
        <w:rPr>
          <w:rFonts w:hint="eastAsia" w:ascii="宋体" w:hAnsi="宋体" w:cs="宋体"/>
          <w:i/>
          <w:snapToGrid w:val="0"/>
          <w:szCs w:val="21"/>
          <w:u w:val="single"/>
        </w:rPr>
        <w:t>投标人名称</w:t>
      </w:r>
      <w:r>
        <w:rPr>
          <w:rFonts w:hint="eastAsia" w:ascii="宋体" w:hAnsi="宋体" w:cs="宋体"/>
          <w:szCs w:val="21"/>
        </w:rPr>
        <w:t>的法定代表人（单位负责人），现委托</w:t>
      </w:r>
      <w:r>
        <w:rPr>
          <w:rFonts w:hint="eastAsia" w:ascii="宋体" w:hAnsi="宋体" w:cs="宋体"/>
          <w:szCs w:val="21"/>
          <w:u w:val="single"/>
        </w:rPr>
        <w:t>　</w:t>
      </w:r>
      <w:r>
        <w:rPr>
          <w:rFonts w:hint="eastAsia" w:ascii="宋体" w:hAnsi="宋体" w:cs="宋体"/>
          <w:i/>
          <w:snapToGrid w:val="0"/>
          <w:szCs w:val="21"/>
          <w:u w:val="single"/>
        </w:rPr>
        <w:t>姓名，职务</w:t>
      </w:r>
      <w:r>
        <w:rPr>
          <w:rFonts w:hint="eastAsia" w:ascii="宋体" w:hAnsi="宋体" w:cs="宋体"/>
          <w:szCs w:val="21"/>
        </w:rPr>
        <w:t>以我方的名义参加贵方</w:t>
      </w:r>
      <w:r>
        <w:rPr>
          <w:rFonts w:ascii="宋体" w:hAnsi="宋体" w:cs="宋体"/>
          <w:szCs w:val="21"/>
        </w:rPr>
        <w:t>______________________</w:t>
      </w:r>
      <w:r>
        <w:rPr>
          <w:rFonts w:hint="eastAsia" w:ascii="宋体" w:hAnsi="宋体" w:cs="宋体"/>
          <w:szCs w:val="21"/>
        </w:rPr>
        <w:t>项目的投标活动，并代表我方全权办理针对上述项目的投标、开标、投标文件澄清、签约等一切具体事务和签署相关文件。</w:t>
      </w:r>
    </w:p>
    <w:p>
      <w:pPr>
        <w:adjustRightInd w:val="0"/>
        <w:spacing w:line="276" w:lineRule="auto"/>
        <w:ind w:firstLine="441" w:firstLineChars="210"/>
        <w:contextualSpacing/>
        <w:rPr>
          <w:rFonts w:ascii="宋体" w:cs="宋体"/>
          <w:szCs w:val="21"/>
        </w:rPr>
      </w:pPr>
      <w:r>
        <w:rPr>
          <w:rFonts w:hint="eastAsia" w:ascii="宋体" w:hAnsi="宋体" w:cs="宋体"/>
          <w:szCs w:val="21"/>
        </w:rPr>
        <w:t>我方对被授权人的签名事项负全部责任。</w:t>
      </w:r>
    </w:p>
    <w:p>
      <w:pPr>
        <w:adjustRightInd w:val="0"/>
        <w:spacing w:line="276" w:lineRule="auto"/>
        <w:ind w:firstLine="441" w:firstLineChars="210"/>
        <w:contextualSpacing/>
        <w:rPr>
          <w:rFonts w:asci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276" w:lineRule="auto"/>
        <w:ind w:firstLine="441" w:firstLineChars="210"/>
        <w:contextualSpacing/>
        <w:rPr>
          <w:rFonts w:ascii="宋体" w:cs="宋体"/>
          <w:szCs w:val="21"/>
        </w:rPr>
      </w:pPr>
      <w:r>
        <w:rPr>
          <w:rFonts w:hint="eastAsia" w:ascii="宋体" w:hAnsi="宋体" w:cs="宋体"/>
          <w:szCs w:val="21"/>
        </w:rPr>
        <w:t>被授权人无转委托权，特此委托。</w:t>
      </w:r>
    </w:p>
    <w:p>
      <w:pPr>
        <w:spacing w:line="276" w:lineRule="auto"/>
        <w:ind w:firstLine="420" w:firstLineChars="200"/>
        <w:rPr>
          <w:rFonts w:ascii="宋体" w:cs="宋体"/>
          <w:szCs w:val="21"/>
        </w:rPr>
      </w:pPr>
      <w:r>
        <w:rPr>
          <w:rFonts w:hint="eastAsia" w:ascii="宋体" w:hAnsi="宋体" w:cs="宋体"/>
          <w:szCs w:val="21"/>
        </w:rPr>
        <w:t>投标人名称：</w:t>
      </w:r>
      <w:r>
        <w:rPr>
          <w:rFonts w:hint="eastAsia" w:ascii="宋体" w:hAnsi="宋体" w:cs="宋体"/>
          <w:szCs w:val="21"/>
          <w:u w:val="single"/>
        </w:rPr>
        <w:t>（全称）</w:t>
      </w:r>
      <w:r>
        <w:rPr>
          <w:rFonts w:hint="eastAsia" w:ascii="宋体" w:hAnsi="宋体" w:cs="宋体"/>
          <w:szCs w:val="21"/>
        </w:rPr>
        <w:t>（盖单位公章）</w:t>
      </w:r>
    </w:p>
    <w:p>
      <w:pPr>
        <w:spacing w:line="276" w:lineRule="auto"/>
        <w:ind w:firstLine="420" w:firstLineChars="200"/>
        <w:rPr>
          <w:rFonts w:ascii="宋体" w:cs="宋体"/>
          <w:szCs w:val="21"/>
        </w:rPr>
      </w:pPr>
      <w:r>
        <w:rPr>
          <w:rFonts w:hint="eastAsia" w:ascii="宋体" w:hAnsi="宋体" w:cs="宋体"/>
          <w:szCs w:val="21"/>
        </w:rPr>
        <w:t>法定代表人（单位负责人）：（签字或加盖名章）</w:t>
      </w:r>
    </w:p>
    <w:p>
      <w:pPr>
        <w:spacing w:line="276" w:lineRule="auto"/>
        <w:ind w:firstLine="420" w:firstLineChars="200"/>
        <w:rPr>
          <w:rFonts w:ascii="宋体" w:cs="宋体"/>
          <w:szCs w:val="21"/>
        </w:rPr>
      </w:pPr>
      <w:r>
        <w:rPr>
          <w:rFonts w:hint="eastAsia" w:ascii="宋体" w:hAnsi="宋体" w:cs="宋体"/>
          <w:szCs w:val="21"/>
        </w:rPr>
        <w:t>法定代表人（单位负责人）授权代表：（签字或加盖名章）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pacing w:line="276" w:lineRule="auto"/>
              <w:jc w:val="center"/>
              <w:rPr>
                <w:rFonts w:ascii="宋体" w:cs="宋体"/>
                <w:szCs w:val="21"/>
              </w:rPr>
            </w:pPr>
            <w:r>
              <w:rPr>
                <w:rFonts w:hint="eastAsia" w:ascii="宋体" w:hAnsi="宋体" w:cs="宋体"/>
                <w:szCs w:val="21"/>
              </w:rPr>
              <w:t>法定代表人（单位负责人）身份证（正面）</w:t>
            </w:r>
          </w:p>
        </w:tc>
        <w:tc>
          <w:tcPr>
            <w:tcW w:w="4485" w:type="dxa"/>
            <w:gridSpan w:val="2"/>
            <w:vAlign w:val="center"/>
          </w:tcPr>
          <w:p>
            <w:pPr>
              <w:spacing w:line="276" w:lineRule="auto"/>
              <w:jc w:val="center"/>
              <w:rPr>
                <w:rFonts w:asci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pacing w:line="276" w:lineRule="auto"/>
              <w:jc w:val="center"/>
              <w:rPr>
                <w:rFonts w:ascii="宋体" w:cs="宋体"/>
                <w:szCs w:val="21"/>
              </w:rPr>
            </w:pPr>
            <w:bookmarkStart w:id="13" w:name="_资格证明文件"/>
            <w:bookmarkEnd w:id="13"/>
            <w:bookmarkStart w:id="14" w:name="_Toc364329026"/>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（正面）</w:t>
            </w:r>
            <w:bookmarkEnd w:id="14"/>
          </w:p>
        </w:tc>
        <w:tc>
          <w:tcPr>
            <w:tcW w:w="4492" w:type="dxa"/>
            <w:gridSpan w:val="2"/>
            <w:vAlign w:val="center"/>
          </w:tcPr>
          <w:p>
            <w:pPr>
              <w:spacing w:line="276" w:lineRule="auto"/>
              <w:jc w:val="center"/>
              <w:rPr>
                <w:rFonts w:ascii="宋体" w:cs="宋体"/>
                <w:szCs w:val="21"/>
              </w:rPr>
            </w:pPr>
            <w:bookmarkStart w:id="15" w:name="_Toc364329027"/>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（反面）</w:t>
            </w:r>
            <w:bookmarkEnd w:id="15"/>
          </w:p>
        </w:tc>
      </w:tr>
    </w:tbl>
    <w:p>
      <w:pPr>
        <w:spacing w:line="276" w:lineRule="auto"/>
        <w:ind w:left="2" w:firstLine="357" w:firstLineChars="149"/>
        <w:rPr>
          <w:rFonts w:ascii="宋体" w:cs="宋体"/>
          <w:sz w:val="24"/>
          <w:szCs w:val="24"/>
        </w:rPr>
      </w:pPr>
    </w:p>
    <w:p>
      <w:pPr>
        <w:widowControl/>
        <w:spacing w:before="100" w:beforeAutospacing="1" w:after="100" w:afterAutospacing="1" w:line="276" w:lineRule="auto"/>
        <w:jc w:val="center"/>
        <w:rPr>
          <w:rFonts w:ascii="宋体" w:hAnsi="宋体" w:cs="宋体"/>
          <w:b/>
          <w:bCs/>
          <w:color w:val="000000"/>
          <w:sz w:val="24"/>
          <w:szCs w:val="24"/>
        </w:rPr>
      </w:pPr>
    </w:p>
    <w:p>
      <w:pPr>
        <w:pStyle w:val="2"/>
      </w:pPr>
    </w:p>
    <w:p>
      <w:pPr>
        <w:widowControl/>
        <w:spacing w:before="100" w:beforeAutospacing="1" w:after="100" w:afterAutospacing="1" w:line="276" w:lineRule="auto"/>
        <w:jc w:val="center"/>
        <w:rPr>
          <w:rFonts w:ascii="宋体" w:hAnsi="宋体" w:cs="宋体"/>
          <w:b/>
          <w:bCs/>
          <w:color w:val="000000"/>
          <w:sz w:val="24"/>
          <w:szCs w:val="24"/>
        </w:rPr>
      </w:pPr>
    </w:p>
    <w:p>
      <w:pPr>
        <w:pStyle w:val="2"/>
      </w:pPr>
    </w:p>
    <w:p>
      <w:pPr>
        <w:pStyle w:val="10"/>
      </w:pPr>
    </w:p>
    <w:p>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t xml:space="preserve">3.4 </w:t>
      </w:r>
      <w:r>
        <w:rPr>
          <w:rFonts w:hint="eastAsia" w:ascii="宋体" w:hAnsi="宋体" w:cs="宋体"/>
          <w:b/>
          <w:bCs/>
          <w:color w:val="000000"/>
          <w:sz w:val="24"/>
          <w:szCs w:val="24"/>
        </w:rPr>
        <w:t>没有重大违法记录的声明</w:t>
      </w:r>
    </w:p>
    <w:p>
      <w:pPr>
        <w:spacing w:beforeLines="50" w:afterLines="50" w:line="276" w:lineRule="auto"/>
        <w:jc w:val="center"/>
        <w:rPr>
          <w:rFonts w:ascii="宋体" w:cs="宋体"/>
          <w:color w:val="000000"/>
          <w:kern w:val="0"/>
          <w:sz w:val="28"/>
          <w:szCs w:val="28"/>
        </w:rPr>
      </w:pPr>
      <w:r>
        <w:rPr>
          <w:rFonts w:hint="eastAsia" w:ascii="宋体" w:hAnsi="宋体" w:cs="宋体"/>
          <w:color w:val="000000"/>
          <w:kern w:val="0"/>
          <w:sz w:val="28"/>
          <w:szCs w:val="28"/>
        </w:rPr>
        <w:t>声　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276" w:lineRule="auto"/>
        <w:ind w:firstLine="495" w:firstLineChars="236"/>
        <w:rPr>
          <w:rFonts w:ascii="宋体" w:cs="宋体"/>
          <w:szCs w:val="21"/>
          <w:lang w:val="zh-CN"/>
        </w:rPr>
      </w:pP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单位名称（盖章）：</w:t>
      </w: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日期：</w:t>
      </w:r>
      <w:r>
        <w:rPr>
          <w:rFonts w:hint="eastAsia" w:ascii="宋体" w:hAnsi="宋体" w:cs="宋体"/>
          <w:szCs w:val="21"/>
        </w:rPr>
        <w:t>年月日</w:t>
      </w: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cs="宋体"/>
          <w:b/>
          <w:bCs/>
          <w:color w:val="000000"/>
          <w:sz w:val="24"/>
          <w:szCs w:val="24"/>
        </w:rPr>
      </w:pPr>
      <w:r>
        <w:rPr>
          <w:rFonts w:ascii="宋体" w:hAnsi="宋体" w:cs="宋体"/>
          <w:b/>
          <w:bCs/>
          <w:color w:val="000000"/>
          <w:sz w:val="24"/>
          <w:szCs w:val="24"/>
        </w:rPr>
        <w:t xml:space="preserve"> 3.</w:t>
      </w:r>
      <w:r>
        <w:rPr>
          <w:rFonts w:hint="eastAsia" w:ascii="宋体" w:hAnsi="宋体" w:cs="宋体"/>
          <w:b/>
          <w:bCs/>
          <w:color w:val="000000"/>
          <w:sz w:val="24"/>
          <w:szCs w:val="24"/>
        </w:rPr>
        <w:t>5投标承诺函</w:t>
      </w:r>
    </w:p>
    <w:p>
      <w:pPr>
        <w:autoSpaceDE w:val="0"/>
        <w:autoSpaceDN w:val="0"/>
        <w:adjustRightInd w:val="0"/>
        <w:spacing w:line="276" w:lineRule="auto"/>
        <w:jc w:val="center"/>
        <w:outlineLvl w:val="0"/>
        <w:rPr>
          <w:rFonts w:ascii="宋体" w:cs="宋体"/>
          <w:b/>
          <w:snapToGrid w:val="0"/>
          <w:kern w:val="0"/>
          <w:sz w:val="36"/>
          <w:szCs w:val="36"/>
        </w:rPr>
      </w:pP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本企业郑重承诺：</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一、将遵循公开、公平、公正和诚实信用的原则参加</w:t>
      </w:r>
      <w:r>
        <w:rPr>
          <w:rFonts w:ascii="宋体" w:hAnsi="宋体" w:cs="宋体"/>
          <w:color w:val="000000"/>
          <w:sz w:val="21"/>
          <w:szCs w:val="21"/>
          <w:u w:val="single"/>
        </w:rPr>
        <w:t>(</w:t>
      </w:r>
      <w:r>
        <w:rPr>
          <w:rFonts w:hint="eastAsia" w:ascii="宋体" w:hAnsi="宋体" w:cs="宋体"/>
          <w:color w:val="FF0000"/>
          <w:sz w:val="21"/>
          <w:szCs w:val="21"/>
          <w:u w:val="single"/>
        </w:rPr>
        <w:t>具体政府采购项目名称、标段</w:t>
      </w:r>
      <w:r>
        <w:rPr>
          <w:rFonts w:hint="eastAsia" w:ascii="宋体" w:hAnsi="宋体" w:cs="宋体"/>
          <w:color w:val="000000"/>
          <w:sz w:val="21"/>
          <w:szCs w:val="21"/>
          <w:u w:val="single"/>
        </w:rPr>
        <w:t>）</w:t>
      </w:r>
      <w:r>
        <w:rPr>
          <w:rFonts w:hint="eastAsia" w:ascii="宋体" w:hAnsi="宋体" w:cs="宋体"/>
          <w:color w:val="000000"/>
          <w:sz w:val="21"/>
          <w:szCs w:val="21"/>
        </w:rPr>
        <w:t>的投标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二、本次投标所提供的一切材料都是真实、有效、合法的</w:t>
      </w:r>
      <w:r>
        <w:rPr>
          <w:rFonts w:ascii="宋体" w:hAnsi="宋体" w:cs="宋体"/>
          <w:color w:val="000000"/>
          <w:sz w:val="21"/>
          <w:szCs w:val="21"/>
        </w:rPr>
        <w:t xml:space="preserve">; </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cs="宋体"/>
          <w:color w:val="000000"/>
          <w:sz w:val="21"/>
          <w:szCs w:val="21"/>
        </w:rPr>
        <w:t>评标</w:t>
      </w:r>
      <w:r>
        <w:rPr>
          <w:rFonts w:hint="eastAsia" w:ascii="宋体" w:hAnsi="宋体" w:cs="宋体"/>
          <w:color w:val="000000"/>
          <w:sz w:val="21"/>
          <w:szCs w:val="21"/>
        </w:rPr>
        <w:fldChar w:fldCharType="end"/>
      </w:r>
      <w:r>
        <w:rPr>
          <w:rFonts w:hint="eastAsia" w:ascii="宋体" w:hAnsi="宋体" w:cs="宋体"/>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cs="宋体"/>
          <w:color w:val="000000"/>
          <w:sz w:val="21"/>
          <w:szCs w:val="21"/>
        </w:rPr>
        <w:t>中标</w:t>
      </w:r>
      <w:r>
        <w:rPr>
          <w:rFonts w:hint="eastAsia" w:ascii="宋体" w:hAnsi="宋体" w:cs="宋体"/>
          <w:color w:val="000000"/>
          <w:sz w:val="21"/>
          <w:szCs w:val="21"/>
        </w:rPr>
        <w:fldChar w:fldCharType="end"/>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六、不以他人名义投标或者以其他方式弄虚作假，骗取中标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七、不扰乱禹州市政府采购市场秩序</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宋体" w:hAnsi="宋体" w:cs="宋体"/>
          <w:color w:val="000000"/>
          <w:sz w:val="21"/>
          <w:szCs w:val="21"/>
        </w:rPr>
        <w:t>开标</w:t>
      </w:r>
      <w:r>
        <w:rPr>
          <w:rFonts w:hint="eastAsia" w:ascii="宋体" w:hAnsi="宋体" w:cs="宋体"/>
          <w:color w:val="000000"/>
          <w:sz w:val="21"/>
          <w:szCs w:val="21"/>
        </w:rPr>
        <w:fldChar w:fldCharType="end"/>
      </w:r>
      <w:r>
        <w:rPr>
          <w:rFonts w:hint="eastAsia" w:ascii="宋体" w:hAnsi="宋体" w:cs="宋体"/>
          <w:color w:val="000000"/>
          <w:sz w:val="21"/>
          <w:szCs w:val="21"/>
        </w:rPr>
        <w:t>后进行虚假恶意投诉</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cs="宋体"/>
          <w:color w:val="000000"/>
          <w:sz w:val="21"/>
          <w:szCs w:val="21"/>
        </w:rPr>
        <w:t>招标文件</w:t>
      </w:r>
      <w:r>
        <w:rPr>
          <w:rFonts w:hint="eastAsia" w:ascii="宋体" w:hAnsi="宋体" w:cs="宋体"/>
          <w:color w:val="000000"/>
          <w:sz w:val="21"/>
          <w:szCs w:val="21"/>
        </w:rPr>
        <w:fldChar w:fldCharType="end"/>
      </w:r>
      <w:r>
        <w:rPr>
          <w:rFonts w:hint="eastAsia" w:ascii="宋体" w:hAnsi="宋体" w:cs="宋体"/>
          <w:color w:val="000000"/>
          <w:sz w:val="21"/>
          <w:szCs w:val="21"/>
        </w:rPr>
        <w:t>规定不予转包、分包的项目转包、分包于他人。</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276" w:lineRule="auto"/>
        <w:rPr>
          <w:rFonts w:ascii="宋体" w:cs="宋体"/>
          <w:color w:val="000000"/>
          <w:sz w:val="21"/>
          <w:szCs w:val="21"/>
        </w:rPr>
      </w:pPr>
    </w:p>
    <w:p>
      <w:pPr>
        <w:pStyle w:val="20"/>
        <w:widowControl/>
        <w:shd w:val="clear" w:color="auto" w:fill="FFFFFF"/>
        <w:spacing w:after="300" w:line="276" w:lineRule="auto"/>
        <w:ind w:firstLine="5250" w:firstLineChars="2500"/>
        <w:rPr>
          <w:rFonts w:ascii="宋体" w:cs="宋体"/>
          <w:color w:val="000000"/>
          <w:sz w:val="21"/>
          <w:szCs w:val="21"/>
        </w:rPr>
      </w:pPr>
      <w:r>
        <w:rPr>
          <w:rFonts w:hint="eastAsia" w:ascii="宋体" w:hAnsi="宋体" w:cs="宋体"/>
          <w:color w:val="000000"/>
          <w:sz w:val="21"/>
          <w:szCs w:val="21"/>
        </w:rPr>
        <w:t>投标商名称</w:t>
      </w:r>
      <w:r>
        <w:rPr>
          <w:rFonts w:ascii="宋体" w:hAnsi="宋体" w:cs="宋体"/>
          <w:color w:val="000000"/>
          <w:sz w:val="21"/>
          <w:szCs w:val="21"/>
        </w:rPr>
        <w:t>(</w:t>
      </w:r>
      <w:r>
        <w:rPr>
          <w:rFonts w:hint="eastAsia" w:ascii="宋体" w:hAnsi="宋体" w:cs="宋体"/>
          <w:color w:val="000000"/>
          <w:sz w:val="21"/>
          <w:szCs w:val="21"/>
        </w:rPr>
        <w:t>盖章</w:t>
      </w:r>
      <w:r>
        <w:rPr>
          <w:rFonts w:ascii="宋体" w:hAnsi="宋体" w:cs="宋体"/>
          <w:color w:val="000000"/>
          <w:sz w:val="21"/>
          <w:szCs w:val="21"/>
        </w:rPr>
        <w:t>)</w:t>
      </w:r>
      <w:r>
        <w:rPr>
          <w:rFonts w:hint="eastAsia" w:ascii="宋体" w:hAnsi="宋体" w:cs="宋体"/>
          <w:color w:val="000000"/>
          <w:sz w:val="21"/>
          <w:szCs w:val="21"/>
        </w:rPr>
        <w:t>：</w:t>
      </w:r>
    </w:p>
    <w:p>
      <w:pPr>
        <w:pStyle w:val="20"/>
        <w:widowControl/>
        <w:shd w:val="clear" w:color="auto" w:fill="FFFFFF"/>
        <w:spacing w:after="300" w:line="276" w:lineRule="auto"/>
        <w:ind w:firstLine="6300" w:firstLineChars="3000"/>
        <w:rPr>
          <w:rFonts w:ascii="宋体" w:cs="宋体"/>
          <w:color w:val="000000"/>
          <w:sz w:val="21"/>
          <w:szCs w:val="21"/>
        </w:rPr>
      </w:pPr>
      <w:r>
        <w:rPr>
          <w:rFonts w:hint="eastAsia" w:ascii="宋体" w:hAnsi="宋体" w:cs="宋体"/>
          <w:color w:val="000000"/>
          <w:sz w:val="21"/>
          <w:szCs w:val="21"/>
        </w:rPr>
        <w:t>年月日</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ind w:right="-11"/>
        <w:rPr>
          <w:rFonts w:ascii="宋体" w:cs="宋体"/>
          <w:szCs w:val="21"/>
          <w:lang w:val="zh-CN"/>
        </w:rPr>
      </w:pPr>
    </w:p>
    <w:p>
      <w:pPr>
        <w:pStyle w:val="10"/>
        <w:rPr>
          <w:rFonts w:ascii="宋体" w:cs="宋体"/>
          <w:szCs w:val="21"/>
          <w:lang w:val="zh-CN"/>
        </w:rPr>
      </w:pPr>
    </w:p>
    <w:p>
      <w:pPr>
        <w:pStyle w:val="10"/>
        <w:rPr>
          <w:rFonts w:ascii="宋体" w:cs="宋体"/>
          <w:szCs w:val="21"/>
          <w:lang w:val="zh-CN"/>
        </w:rPr>
      </w:pPr>
    </w:p>
    <w:p>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6其他资格证书或材料</w:t>
      </w: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autoSpaceDE w:val="0"/>
        <w:autoSpaceDN w:val="0"/>
        <w:adjustRightInd w:val="0"/>
        <w:spacing w:line="276" w:lineRule="auto"/>
        <w:jc w:val="center"/>
        <w:rPr>
          <w:rFonts w:ascii="宋体" w:hAnsi="宋体" w:cs="宋体"/>
          <w:b/>
          <w:bCs/>
          <w:sz w:val="28"/>
          <w:szCs w:val="28"/>
          <w:lang w:val="zh-CN"/>
        </w:rPr>
      </w:pPr>
    </w:p>
    <w:p>
      <w:pPr>
        <w:autoSpaceDE w:val="0"/>
        <w:autoSpaceDN w:val="0"/>
        <w:adjustRightInd w:val="0"/>
        <w:spacing w:line="276" w:lineRule="auto"/>
        <w:jc w:val="center"/>
        <w:rPr>
          <w:rFonts w:ascii="宋体" w:cs="宋体"/>
          <w:b/>
          <w:snapToGrid w:val="0"/>
          <w:kern w:val="0"/>
          <w:sz w:val="36"/>
          <w:szCs w:val="36"/>
        </w:rPr>
      </w:pPr>
      <w:r>
        <w:rPr>
          <w:rFonts w:hint="eastAsia" w:ascii="宋体" w:hAnsi="宋体" w:cs="宋体"/>
          <w:b/>
          <w:bCs/>
          <w:sz w:val="28"/>
          <w:szCs w:val="28"/>
          <w:lang w:val="zh-CN"/>
        </w:rPr>
        <w:t>四、符合性审查证明材料</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hint="eastAsia" w:ascii="宋体" w:hAnsi="宋体" w:cs="宋体"/>
          <w:b/>
          <w:bCs/>
          <w:color w:val="000000"/>
          <w:sz w:val="24"/>
          <w:szCs w:val="24"/>
        </w:rPr>
        <w:t>投标分项报价表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技术</w:t>
            </w:r>
          </w:p>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产地及</w:t>
            </w:r>
          </w:p>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105" w:firstLineChars="50"/>
              <w:rPr>
                <w:rFonts w:ascii="宋体" w:cs="宋体"/>
                <w:szCs w:val="21"/>
                <w:lang w:val="zh-CN"/>
              </w:rPr>
            </w:pPr>
            <w:r>
              <w:rPr>
                <w:rFonts w:hint="eastAsia" w:ascii="宋体" w:hAnsi="宋体" w:cs="宋体"/>
                <w:szCs w:val="21"/>
                <w:lang w:val="zh-CN"/>
              </w:rPr>
              <w:t>大写：　　　　　　小写：</w:t>
            </w: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 w:val="24"/>
          <w:szCs w:val="24"/>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spacing w:line="276" w:lineRule="auto"/>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4.2 </w:t>
      </w:r>
      <w:r>
        <w:rPr>
          <w:rFonts w:hint="eastAsia" w:ascii="宋体" w:hAnsi="宋体" w:cs="宋体"/>
          <w:b/>
          <w:bCs/>
          <w:color w:val="000000"/>
          <w:sz w:val="24"/>
          <w:szCs w:val="24"/>
        </w:rPr>
        <w:t>技术规格偏离表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w:t>
            </w:r>
          </w:p>
          <w:p>
            <w:pPr>
              <w:spacing w:line="276" w:lineRule="auto"/>
              <w:jc w:val="center"/>
              <w:rPr>
                <w:rFonts w:ascii="宋体" w:cs="宋体"/>
                <w:b/>
                <w:bCs/>
                <w:szCs w:val="21"/>
              </w:rPr>
            </w:pPr>
            <w:r>
              <w:rPr>
                <w:rFonts w:hint="eastAsia" w:ascii="宋体" w:hAnsi="宋体" w:cs="宋体"/>
                <w:b/>
                <w:bCs/>
                <w:szCs w:val="21"/>
              </w:rPr>
              <w:t>（无偏离</w:t>
            </w:r>
            <w:r>
              <w:rPr>
                <w:rFonts w:ascii="宋体" w:hAnsi="宋体" w:cs="宋体"/>
                <w:b/>
                <w:bCs/>
                <w:szCs w:val="21"/>
              </w:rPr>
              <w:t>/</w:t>
            </w:r>
            <w:r>
              <w:rPr>
                <w:rFonts w:hint="eastAsia" w:ascii="宋体" w:hAnsi="宋体" w:cs="宋体"/>
                <w:b/>
                <w:bCs/>
                <w:szCs w:val="21"/>
              </w:rPr>
              <w:t>正偏离</w:t>
            </w:r>
            <w:r>
              <w:rPr>
                <w:rFonts w:ascii="宋体" w:hAnsi="宋体" w:cs="宋体"/>
                <w:b/>
                <w:bCs/>
                <w:szCs w:val="21"/>
              </w:rPr>
              <w:t>/</w:t>
            </w:r>
            <w:r>
              <w:rPr>
                <w:rFonts w:hint="eastAsia" w:ascii="宋体" w:hAnsi="宋体" w:cs="宋体"/>
                <w:b/>
                <w:bCs/>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Cs/>
                <w:szCs w:val="21"/>
              </w:rPr>
            </w:pPr>
            <w:r>
              <w:rPr>
                <w:rFonts w:hint="eastAsia" w:ascii="宋体" w:hAnsi="宋体" w:cs="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hint="eastAsia" w:ascii="宋体" w:hAnsi="宋体" w:cs="宋体"/>
          <w:b/>
          <w:bCs/>
          <w:color w:val="000000"/>
          <w:sz w:val="24"/>
          <w:szCs w:val="24"/>
        </w:rPr>
        <w:t>技术方案（实施方案）</w:t>
      </w: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4.4 </w:t>
      </w:r>
      <w:r>
        <w:rPr>
          <w:rFonts w:hint="eastAsia" w:ascii="宋体" w:hAnsi="宋体" w:cs="宋体"/>
          <w:b/>
          <w:bCs/>
          <w:color w:val="000000"/>
          <w:sz w:val="24"/>
          <w:szCs w:val="24"/>
        </w:rPr>
        <w:t>业绩情况表</w:t>
      </w:r>
    </w:p>
    <w:p>
      <w:pPr>
        <w:autoSpaceDE w:val="0"/>
        <w:autoSpaceDN w:val="0"/>
        <w:adjustRightInd w:val="0"/>
        <w:spacing w:line="276" w:lineRule="auto"/>
        <w:jc w:val="center"/>
        <w:outlineLvl w:val="0"/>
        <w:rPr>
          <w:rFonts w:ascii="宋体" w:cs="宋体"/>
          <w:b/>
          <w:bCs/>
          <w:color w:val="00000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napToGrid w:val="0"/>
        <w:spacing w:line="276" w:lineRule="auto"/>
        <w:rPr>
          <w:rFonts w:ascii="宋体" w:cs="宋体"/>
          <w:b/>
          <w:snapToGrid w:val="0"/>
          <w:kern w:val="0"/>
          <w:szCs w:val="21"/>
        </w:rPr>
      </w:pPr>
      <w:r>
        <w:rPr>
          <w:rFonts w:hint="eastAsia" w:ascii="宋体" w:hAnsi="宋体" w:cs="宋体"/>
          <w:color w:val="000000"/>
          <w:szCs w:val="21"/>
        </w:rPr>
        <w:t>项目名称：</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rPr>
          <w:rFonts w:ascii="宋体" w:cs="宋体"/>
          <w:sz w:val="24"/>
          <w:szCs w:val="24"/>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hint="eastAsia" w:ascii="宋体" w:hAnsi="宋体" w:cs="宋体"/>
          <w:b/>
          <w:bCs/>
          <w:color w:val="000000"/>
          <w:sz w:val="24"/>
          <w:szCs w:val="24"/>
        </w:rPr>
        <w:t>售后服务方案</w:t>
      </w:r>
    </w:p>
    <w:p>
      <w:pPr>
        <w:autoSpaceDE w:val="0"/>
        <w:autoSpaceDN w:val="0"/>
        <w:adjustRightInd w:val="0"/>
        <w:spacing w:line="276" w:lineRule="auto"/>
        <w:jc w:val="center"/>
        <w:outlineLvl w:val="0"/>
        <w:rPr>
          <w:rFonts w:ascii="宋体" w:cs="宋体"/>
          <w:b/>
          <w:bCs/>
          <w:color w:val="00000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276" w:lineRule="auto"/>
        <w:jc w:val="center"/>
        <w:outlineLvl w:val="0"/>
        <w:rPr>
          <w:rFonts w:ascii="宋体" w:cs="宋体"/>
          <w:b/>
          <w:bCs/>
          <w:color w:val="000000"/>
          <w:sz w:val="36"/>
          <w:szCs w:val="36"/>
        </w:rPr>
      </w:pPr>
    </w:p>
    <w:p>
      <w:pPr>
        <w:pStyle w:val="21"/>
        <w:spacing w:line="276" w:lineRule="auto"/>
        <w:ind w:firstLine="340"/>
      </w:pPr>
    </w:p>
    <w:p>
      <w:pPr>
        <w:pStyle w:val="21"/>
        <w:spacing w:line="276" w:lineRule="auto"/>
        <w:ind w:firstLine="340"/>
      </w:pPr>
    </w:p>
    <w:p>
      <w:pPr>
        <w:autoSpaceDE w:val="0"/>
        <w:autoSpaceDN w:val="0"/>
        <w:adjustRightInd w:val="0"/>
        <w:spacing w:line="276" w:lineRule="auto"/>
        <w:jc w:val="center"/>
        <w:outlineLvl w:val="0"/>
        <w:rPr>
          <w:rFonts w:ascii="宋体" w:cs="宋体"/>
          <w:b/>
          <w:bCs/>
          <w:color w:val="000000"/>
          <w:sz w:val="36"/>
          <w:szCs w:val="36"/>
        </w:rPr>
      </w:pPr>
    </w:p>
    <w:p>
      <w:pPr>
        <w:pStyle w:val="2"/>
      </w:pPr>
    </w:p>
    <w:p>
      <w:pPr>
        <w:pStyle w:val="2"/>
      </w:pPr>
    </w:p>
    <w:p>
      <w:pPr>
        <w:pStyle w:val="2"/>
      </w:pPr>
    </w:p>
    <w:p>
      <w:pPr>
        <w:pStyle w:val="2"/>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hint="eastAsia" w:ascii="宋体" w:hAnsi="宋体" w:cs="宋体"/>
          <w:b/>
          <w:bCs/>
          <w:color w:val="000000"/>
          <w:sz w:val="24"/>
          <w:szCs w:val="24"/>
        </w:rPr>
        <w:t>中小企业声明函</w:t>
      </w:r>
    </w:p>
    <w:p>
      <w:pPr>
        <w:spacing w:line="276" w:lineRule="auto"/>
        <w:jc w:val="center"/>
        <w:rPr>
          <w:rFonts w:ascii="宋体" w:cs="宋体"/>
          <w:b/>
          <w:bCs/>
          <w:color w:val="000000"/>
          <w:szCs w:val="21"/>
        </w:rPr>
      </w:pP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本公司郑重声明，根据《政府采购促进中小企业发展暂行办法》（财库</w:t>
      </w:r>
      <w:r>
        <w:rPr>
          <w:rFonts w:ascii="宋体" w:hAnsi="宋体" w:cs="宋体"/>
          <w:color w:val="000000"/>
          <w:kern w:val="0"/>
          <w:szCs w:val="21"/>
        </w:rPr>
        <w:t>[2011]181</w:t>
      </w:r>
      <w:r>
        <w:rPr>
          <w:rFonts w:hint="eastAsia" w:ascii="宋体" w:hAnsi="宋体" w:cs="宋体"/>
          <w:color w:val="000000"/>
          <w:kern w:val="0"/>
          <w:szCs w:val="21"/>
        </w:rPr>
        <w:t>号）的规定，本公司为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（请填写：中型、小型、微型）企业。即，本公司同时满足以下条件：</w:t>
      </w:r>
      <w:r>
        <w:rPr>
          <w:rFonts w:ascii="宋体" w:cs="宋体"/>
          <w:color w:val="000000"/>
          <w:kern w:val="0"/>
          <w:szCs w:val="21"/>
        </w:rPr>
        <w:br w:type="textWrapping"/>
      </w:r>
      <w:r>
        <w:rPr>
          <w:rFonts w:hint="eastAsia" w:ascii="宋体" w:hAnsi="宋体" w:cs="宋体"/>
          <w:color w:val="000000"/>
          <w:kern w:val="0"/>
          <w:szCs w:val="21"/>
        </w:rPr>
        <w:t>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hint="eastAsia" w:ascii="宋体" w:hAnsi="宋体" w:cs="宋体"/>
          <w:color w:val="000000"/>
          <w:kern w:val="0"/>
          <w:szCs w:val="21"/>
        </w:rPr>
        <w:t>号）规定的划分标准，</w:t>
      </w:r>
      <w:r>
        <w:rPr>
          <w:rFonts w:hint="eastAsia" w:ascii="宋体" w:hAnsi="宋体" w:cs="宋体"/>
          <w:color w:val="000000"/>
          <w:szCs w:val="21"/>
        </w:rPr>
        <w:t>按照《国家统计局关于印发统计上大中小微型企业划分办法的通知》（国统字</w:t>
      </w:r>
      <w:r>
        <w:rPr>
          <w:rFonts w:ascii="宋体" w:hAnsi="宋体" w:cs="宋体"/>
          <w:color w:val="000000"/>
          <w:szCs w:val="21"/>
        </w:rPr>
        <w:t>[2011] 75</w:t>
      </w:r>
      <w:r>
        <w:rPr>
          <w:rFonts w:hint="eastAsia" w:ascii="宋体" w:hAnsi="宋体" w:cs="宋体"/>
          <w:color w:val="000000"/>
          <w:szCs w:val="21"/>
        </w:rPr>
        <w:t>号）规定，本公司所属行业为</w:t>
      </w:r>
      <w:r>
        <w:rPr>
          <w:rFonts w:ascii="宋体" w:hAnsi="宋体" w:cs="宋体"/>
          <w:color w:val="000000"/>
          <w:szCs w:val="21"/>
        </w:rPr>
        <w:t>______</w:t>
      </w:r>
      <w:r>
        <w:rPr>
          <w:rFonts w:hint="eastAsia" w:ascii="宋体" w:hAnsi="宋体" w:cs="宋体"/>
          <w:color w:val="000000"/>
          <w:szCs w:val="21"/>
        </w:rPr>
        <w:t>，截至上一财年末，公司资产总额</w:t>
      </w:r>
      <w:r>
        <w:rPr>
          <w:rFonts w:ascii="宋体" w:hAnsi="宋体" w:cs="宋体"/>
          <w:color w:val="000000"/>
          <w:szCs w:val="21"/>
        </w:rPr>
        <w:t>______</w:t>
      </w:r>
      <w:r>
        <w:rPr>
          <w:rFonts w:hint="eastAsia" w:ascii="宋体" w:hAnsi="宋体" w:cs="宋体"/>
          <w:color w:val="000000"/>
          <w:szCs w:val="21"/>
        </w:rPr>
        <w:t>万元，营业收入</w:t>
      </w:r>
      <w:r>
        <w:rPr>
          <w:rFonts w:ascii="宋体" w:hAnsi="宋体" w:cs="宋体"/>
          <w:color w:val="000000"/>
          <w:szCs w:val="21"/>
        </w:rPr>
        <w:t>______</w:t>
      </w:r>
      <w:r>
        <w:rPr>
          <w:rFonts w:hint="eastAsia" w:ascii="宋体" w:hAnsi="宋体" w:cs="宋体"/>
          <w:color w:val="000000"/>
          <w:szCs w:val="21"/>
        </w:rPr>
        <w:t>万元，从业人员</w:t>
      </w:r>
      <w:r>
        <w:rPr>
          <w:rFonts w:ascii="宋体" w:hAnsi="宋体" w:cs="宋体"/>
          <w:color w:val="000000"/>
          <w:szCs w:val="21"/>
        </w:rPr>
        <w:t>______</w:t>
      </w:r>
      <w:r>
        <w:rPr>
          <w:rFonts w:hint="eastAsia" w:ascii="宋体" w:hAnsi="宋体" w:cs="宋体"/>
          <w:color w:val="000000"/>
          <w:szCs w:val="21"/>
        </w:rPr>
        <w:t>人，</w:t>
      </w:r>
      <w:r>
        <w:rPr>
          <w:rFonts w:hint="eastAsia" w:ascii="宋体" w:hAnsi="宋体" w:cs="宋体"/>
          <w:color w:val="000000"/>
          <w:kern w:val="0"/>
          <w:szCs w:val="21"/>
        </w:rPr>
        <w:t>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　　</w:t>
      </w: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本公司对上述声明的真实性负责。如有虚假，将依法承担相应责任。</w:t>
      </w: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r>
        <w:rPr>
          <w:rFonts w:hint="eastAsia" w:ascii="宋体" w:hAnsi="宋体" w:cs="宋体"/>
          <w:color w:val="000000"/>
          <w:kern w:val="0"/>
          <w:szCs w:val="21"/>
        </w:rPr>
        <w:t>企业名称（盖章）：　　　　　　　　　</w:t>
      </w:r>
      <w:r>
        <w:rPr>
          <w:rFonts w:ascii="宋体" w:cs="宋体"/>
          <w:color w:val="000000"/>
          <w:kern w:val="0"/>
          <w:szCs w:val="21"/>
        </w:rPr>
        <w:br w:type="textWrapping"/>
      </w:r>
      <w:r>
        <w:rPr>
          <w:rFonts w:hint="eastAsia" w:ascii="宋体" w:hAnsi="宋体" w:cs="宋体"/>
          <w:color w:val="000000"/>
          <w:kern w:val="0"/>
          <w:szCs w:val="21"/>
        </w:rPr>
        <w:t>日　期：</w:t>
      </w:r>
      <w:r>
        <w:rPr>
          <w:rFonts w:hint="eastAsia" w:ascii="宋体" w:hAnsi="宋体" w:cs="宋体"/>
          <w:szCs w:val="21"/>
        </w:rPr>
        <w:t>年月日</w:t>
      </w:r>
    </w:p>
    <w:p>
      <w:pPr>
        <w:widowControl/>
        <w:spacing w:before="100" w:beforeAutospacing="1" w:after="100" w:afterAutospacing="1" w:line="276" w:lineRule="auto"/>
        <w:contextualSpacing/>
        <w:jc w:val="left"/>
        <w:rPr>
          <w:rFonts w:ascii="宋体" w:cs="宋体"/>
          <w:color w:val="000000"/>
          <w:szCs w:val="21"/>
        </w:rPr>
      </w:pPr>
      <w:r>
        <w:rPr>
          <w:rFonts w:hint="eastAsia" w:ascii="宋体" w:hAnsi="宋体" w:cs="宋体"/>
          <w:color w:val="000000"/>
          <w:szCs w:val="21"/>
        </w:rPr>
        <w:t>说明：</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、如投标人为联合投标的，联合投标人需分别填写上述《中小企业声明函》。</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、小型和微型企业不包括民办非企业。</w:t>
      </w: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autoSpaceDE w:val="0"/>
        <w:autoSpaceDN w:val="0"/>
        <w:adjustRightInd w:val="0"/>
        <w:spacing w:line="276" w:lineRule="auto"/>
        <w:jc w:val="center"/>
        <w:outlineLvl w:val="0"/>
        <w:rPr>
          <w:rFonts w:ascii="宋体" w:hAnsi="宋体" w:cs="宋体"/>
          <w:b/>
          <w:bCs/>
          <w:color w:val="000000"/>
          <w:sz w:val="24"/>
          <w:szCs w:val="24"/>
        </w:rPr>
      </w:pPr>
      <w:bookmarkStart w:id="16" w:name="OLE_LINK13"/>
      <w:bookmarkStart w:id="17" w:name="OLE_LINK14"/>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4.7 </w:t>
      </w:r>
      <w:r>
        <w:rPr>
          <w:rFonts w:hint="eastAsia" w:ascii="宋体" w:hAnsi="宋体" w:cs="宋体"/>
          <w:b/>
          <w:bCs/>
          <w:color w:val="000000"/>
          <w:sz w:val="24"/>
          <w:szCs w:val="24"/>
        </w:rPr>
        <w:t>残疾人福利性单位声明函</w:t>
      </w:r>
    </w:p>
    <w:bookmarkEnd w:id="16"/>
    <w:bookmarkEnd w:id="17"/>
    <w:p>
      <w:pPr>
        <w:spacing w:line="276" w:lineRule="auto"/>
        <w:rPr>
          <w:rFonts w:ascii="宋体" w:cs="宋体"/>
          <w:szCs w:val="21"/>
        </w:rPr>
      </w:pPr>
    </w:p>
    <w:p>
      <w:pPr>
        <w:spacing w:line="276"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276"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276" w:lineRule="auto"/>
        <w:rPr>
          <w:rFonts w:ascii="宋体" w:cs="宋体"/>
          <w:szCs w:val="21"/>
        </w:rPr>
      </w:pPr>
    </w:p>
    <w:p>
      <w:pPr>
        <w:spacing w:line="276" w:lineRule="auto"/>
        <w:rPr>
          <w:rFonts w:ascii="宋体" w:cs="宋体"/>
          <w:szCs w:val="21"/>
        </w:rPr>
      </w:pPr>
    </w:p>
    <w:p>
      <w:pPr>
        <w:spacing w:line="276" w:lineRule="auto"/>
        <w:rPr>
          <w:rFonts w:ascii="宋体" w:cs="宋体"/>
          <w:szCs w:val="21"/>
        </w:rPr>
      </w:pPr>
      <w:r>
        <w:rPr>
          <w:rFonts w:hint="eastAsia" w:ascii="宋体" w:hAnsi="宋体" w:cs="宋体"/>
          <w:szCs w:val="21"/>
        </w:rPr>
        <w:t>单位名称（盖章）：</w:t>
      </w:r>
    </w:p>
    <w:p>
      <w:pPr>
        <w:spacing w:line="276" w:lineRule="auto"/>
        <w:rPr>
          <w:rFonts w:ascii="宋体" w:cs="宋体"/>
          <w:szCs w:val="21"/>
        </w:rPr>
      </w:pPr>
      <w:r>
        <w:rPr>
          <w:rFonts w:hint="eastAsia" w:ascii="宋体" w:hAnsi="宋体" w:cs="宋体"/>
          <w:szCs w:val="21"/>
        </w:rPr>
        <w:t>日期：年月日</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hint="eastAsia" w:ascii="宋体" w:hAnsi="宋体" w:cs="宋体"/>
          <w:b/>
          <w:bCs/>
          <w:color w:val="000000"/>
          <w:sz w:val="24"/>
          <w:szCs w:val="24"/>
        </w:rPr>
        <w:t>所投产品符合国家强制性要求承诺函</w:t>
      </w:r>
    </w:p>
    <w:p>
      <w:pPr>
        <w:autoSpaceDE w:val="0"/>
        <w:autoSpaceDN w:val="0"/>
        <w:adjustRightInd w:val="0"/>
        <w:spacing w:line="276" w:lineRule="auto"/>
        <w:jc w:val="center"/>
        <w:outlineLvl w:val="0"/>
        <w:rPr>
          <w:rFonts w:ascii="宋体" w:cs="宋体"/>
          <w:b/>
          <w:bCs/>
          <w:color w:val="000000"/>
          <w:sz w:val="28"/>
          <w:szCs w:val="28"/>
        </w:rPr>
      </w:pPr>
    </w:p>
    <w:p>
      <w:pPr>
        <w:spacing w:line="276" w:lineRule="auto"/>
        <w:jc w:val="center"/>
        <w:rPr>
          <w:rFonts w:ascii="宋体" w:cs="宋体"/>
          <w:color w:val="000000"/>
          <w:kern w:val="0"/>
          <w:szCs w:val="21"/>
        </w:rPr>
      </w:pPr>
      <w:r>
        <w:rPr>
          <w:rFonts w:hint="eastAsia" w:ascii="宋体" w:hAnsi="宋体" w:cs="宋体"/>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hint="eastAsia" w:ascii="宋体" w:hAnsi="宋体" w:cs="宋体"/>
          <w:color w:val="000000"/>
          <w:kern w:val="0"/>
          <w:szCs w:val="21"/>
        </w:rPr>
        <w:t>认证，格式自拟）</w:t>
      </w:r>
    </w:p>
    <w:p>
      <w:pPr>
        <w:widowControl/>
        <w:spacing w:before="100" w:beforeAutospacing="1" w:after="100" w:afterAutospacing="1" w:line="276" w:lineRule="auto"/>
        <w:jc w:val="center"/>
        <w:rPr>
          <w:rFonts w:ascii="宋体" w:cs="宋体"/>
          <w:b/>
          <w:bCs/>
          <w:color w:val="000000"/>
          <w:sz w:val="36"/>
          <w:szCs w:val="36"/>
        </w:rPr>
      </w:pPr>
    </w:p>
    <w:p>
      <w:pPr>
        <w:widowControl/>
        <w:spacing w:before="100" w:beforeAutospacing="1" w:after="100" w:afterAutospacing="1" w:line="276" w:lineRule="auto"/>
        <w:jc w:val="center"/>
        <w:rPr>
          <w:rFonts w:ascii="宋体" w:cs="宋体"/>
          <w:b/>
          <w:bCs/>
          <w:color w:val="000000"/>
          <w:sz w:val="36"/>
          <w:szCs w:val="36"/>
        </w:rPr>
      </w:pPr>
    </w:p>
    <w:p>
      <w:pPr>
        <w:spacing w:line="276" w:lineRule="auto"/>
        <w:rPr>
          <w:rFonts w:ascii="宋体" w:cs="宋体"/>
        </w:rPr>
      </w:pPr>
    </w:p>
    <w:p>
      <w:pPr>
        <w:pStyle w:val="2"/>
      </w:pPr>
    </w:p>
    <w:p>
      <w:pPr>
        <w:pStyle w:val="2"/>
      </w:pPr>
    </w:p>
    <w:p>
      <w:pPr>
        <w:pStyle w:val="2"/>
      </w:pPr>
    </w:p>
    <w:p>
      <w:pPr>
        <w:pStyle w:val="2"/>
      </w:pPr>
    </w:p>
    <w:p>
      <w:pPr>
        <w:spacing w:line="276" w:lineRule="auto"/>
        <w:rPr>
          <w:rFonts w:ascii="宋体" w:cs="宋体"/>
        </w:rPr>
      </w:pPr>
    </w:p>
    <w:p>
      <w:pPr>
        <w:autoSpaceDE w:val="0"/>
        <w:autoSpaceDN w:val="0"/>
        <w:adjustRightInd w:val="0"/>
        <w:spacing w:line="276" w:lineRule="auto"/>
        <w:jc w:val="center"/>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五、其他资料（若有）</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jc w:val="center"/>
        <w:rPr>
          <w:rFonts w:ascii="宋体" w:cs="宋体"/>
          <w:b/>
          <w:bCs/>
          <w:color w:val="000000"/>
          <w:sz w:val="28"/>
          <w:szCs w:val="28"/>
        </w:rPr>
      </w:pPr>
      <w:r>
        <w:rPr>
          <w:rFonts w:hint="eastAsia" w:ascii="宋体" w:hAnsi="宋体" w:cs="宋体"/>
          <w:b/>
          <w:bCs/>
          <w:color w:val="000000"/>
          <w:sz w:val="28"/>
          <w:szCs w:val="28"/>
        </w:rPr>
        <w:t>除招标文件另有规定外，投标人认为需要提交的其他证明材料或资料加盖投标人的单位公章后应在此项下提交。</w:t>
      </w:r>
    </w:p>
    <w:p>
      <w:pPr>
        <w:spacing w:line="276" w:lineRule="auto"/>
        <w:jc w:val="center"/>
        <w:rPr>
          <w:rFonts w:ascii="宋体" w:cs="宋体"/>
          <w:b/>
          <w:bCs/>
          <w:color w:val="000000"/>
          <w:sz w:val="28"/>
          <w:szCs w:val="28"/>
        </w:rPr>
      </w:pPr>
      <w:r>
        <w:rPr>
          <w:rFonts w:ascii="宋体" w:cs="宋体"/>
          <w:b/>
          <w:bCs/>
          <w:color w:val="000000"/>
          <w:sz w:val="28"/>
          <w:szCs w:val="28"/>
        </w:rPr>
        <w:t> </w:t>
      </w:r>
    </w:p>
    <w:p>
      <w:pPr>
        <w:spacing w:line="276" w:lineRule="auto"/>
        <w:rPr>
          <w:rFonts w:ascii="宋体" w:cs="宋体"/>
        </w:rPr>
      </w:pPr>
    </w:p>
    <w:p>
      <w:pPr>
        <w:pStyle w:val="46"/>
        <w:spacing w:line="276" w:lineRule="auto"/>
        <w:ind w:firstLine="0" w:firstLineChars="0"/>
        <w:rPr>
          <w:rFonts w:cs="宋体"/>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简隶书">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85"/>
      </w:rPr>
    </w:pPr>
    <w:r>
      <w:fldChar w:fldCharType="begin"/>
    </w:r>
    <w:r>
      <w:rPr>
        <w:rStyle w:val="85"/>
      </w:rPr>
      <w:instrText xml:space="preserve">PAGE  </w:instrText>
    </w:r>
    <w:r>
      <w:fldChar w:fldCharType="separate"/>
    </w:r>
    <w:r>
      <w:rPr>
        <w:rStyle w:val="85"/>
      </w:rPr>
      <w:t>15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2">
    <w:nsid w:val="EC3911C5"/>
    <w:multiLevelType w:val="singleLevel"/>
    <w:tmpl w:val="EC3911C5"/>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14"/>
    <w:multiLevelType w:val="multilevel"/>
    <w:tmpl w:val="00000014"/>
    <w:lvl w:ilvl="0" w:tentative="0">
      <w:start w:val="1"/>
      <w:numFmt w:val="decimal"/>
      <w:pStyle w:val="5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2"/>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DB7AD0C"/>
    <w:multiLevelType w:val="singleLevel"/>
    <w:tmpl w:val="1DB7AD0C"/>
    <w:lvl w:ilvl="0" w:tentative="0">
      <w:start w:val="1"/>
      <w:numFmt w:val="decimal"/>
      <w:suff w:val="nothing"/>
      <w:lvlText w:val="%1、"/>
      <w:lvlJc w:val="left"/>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1D40CE9"/>
    <w:multiLevelType w:val="singleLevel"/>
    <w:tmpl w:val="31D40CE9"/>
    <w:lvl w:ilvl="0" w:tentative="0">
      <w:start w:val="1"/>
      <w:numFmt w:val="chineseCounting"/>
      <w:suff w:val="space"/>
      <w:lvlText w:val="第%1章"/>
      <w:lvlJc w:val="left"/>
      <w:rPr>
        <w:rFonts w:hint="eastAsia" w:cs="Times New Roman"/>
      </w:rPr>
    </w:lvl>
  </w:abstractNum>
  <w:abstractNum w:abstractNumId="10">
    <w:nsid w:val="3EC1BDC3"/>
    <w:multiLevelType w:val="singleLevel"/>
    <w:tmpl w:val="3EC1BDC3"/>
    <w:lvl w:ilvl="0" w:tentative="0">
      <w:start w:val="1"/>
      <w:numFmt w:val="chineseCounting"/>
      <w:suff w:val="nothing"/>
      <w:lvlText w:val="%1、"/>
      <w:lvlJc w:val="left"/>
      <w:rPr>
        <w:rFonts w:hint="eastAsia" w:cs="Times New Roman"/>
      </w:rPr>
    </w:lvl>
  </w:abstractNum>
  <w:abstractNum w:abstractNumId="11">
    <w:nsid w:val="507B42DE"/>
    <w:multiLevelType w:val="singleLevel"/>
    <w:tmpl w:val="507B42DE"/>
    <w:lvl w:ilvl="0" w:tentative="0">
      <w:start w:val="3"/>
      <w:numFmt w:val="chineseCounting"/>
      <w:suff w:val="nothing"/>
      <w:lvlText w:val="%1、"/>
      <w:lvlJc w:val="left"/>
      <w:rPr>
        <w:rFonts w:hint="eastAsia"/>
      </w:rPr>
    </w:lvl>
  </w:abstractNum>
  <w:abstractNum w:abstractNumId="12">
    <w:nsid w:val="50A4E562"/>
    <w:multiLevelType w:val="singleLevel"/>
    <w:tmpl w:val="50A4E562"/>
    <w:lvl w:ilvl="0" w:tentative="0">
      <w:start w:val="0"/>
      <w:numFmt w:val="none"/>
      <w:pStyle w:val="87"/>
      <w:lvlText w:val=""/>
      <w:lvlJc w:val="left"/>
      <w:pPr>
        <w:tabs>
          <w:tab w:val="left" w:pos="360"/>
        </w:tabs>
      </w:pPr>
      <w:rPr>
        <w:rFonts w:cs="Times New Roman"/>
      </w:rPr>
    </w:lvl>
  </w:abstractNum>
  <w:abstractNum w:abstractNumId="13">
    <w:nsid w:val="57D8AF38"/>
    <w:multiLevelType w:val="singleLevel"/>
    <w:tmpl w:val="57D8AF38"/>
    <w:lvl w:ilvl="0" w:tentative="0">
      <w:start w:val="5"/>
      <w:numFmt w:val="decimal"/>
      <w:suff w:val="nothing"/>
      <w:lvlText w:val="%1、"/>
      <w:lvlJc w:val="left"/>
      <w:rPr>
        <w:rFonts w:cs="Times New Roman"/>
      </w:rPr>
    </w:lvl>
  </w:abstractNum>
  <w:abstractNum w:abstractNumId="14">
    <w:nsid w:val="59F817C2"/>
    <w:multiLevelType w:val="singleLevel"/>
    <w:tmpl w:val="59F817C2"/>
    <w:lvl w:ilvl="0" w:tentative="0">
      <w:start w:val="2"/>
      <w:numFmt w:val="chineseCounting"/>
      <w:suff w:val="space"/>
      <w:lvlText w:val="第%1章"/>
      <w:lvlJc w:val="left"/>
      <w:rPr>
        <w:rFonts w:cs="Times New Roman"/>
      </w:rPr>
    </w:lvl>
  </w:abstractNum>
  <w:abstractNum w:abstractNumId="15">
    <w:nsid w:val="59F817E8"/>
    <w:multiLevelType w:val="singleLevel"/>
    <w:tmpl w:val="59F817E8"/>
    <w:lvl w:ilvl="0" w:tentative="0">
      <w:start w:val="1"/>
      <w:numFmt w:val="chineseCounting"/>
      <w:pStyle w:val="60"/>
      <w:suff w:val="nothing"/>
      <w:lvlText w:val="%1、"/>
      <w:lvlJc w:val="left"/>
      <w:rPr>
        <w:rFonts w:cs="Times New Roman"/>
      </w:rPr>
    </w:lvl>
  </w:abstractNum>
  <w:abstractNum w:abstractNumId="16">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7">
    <w:nsid w:val="6F2EC900"/>
    <w:multiLevelType w:val="singleLevel"/>
    <w:tmpl w:val="6F2EC900"/>
    <w:lvl w:ilvl="0" w:tentative="0">
      <w:start w:val="13"/>
      <w:numFmt w:val="decimal"/>
      <w:suff w:val="nothing"/>
      <w:lvlText w:val="%1、"/>
      <w:lvlJc w:val="left"/>
      <w:rPr>
        <w:rFonts w:cs="Times New Roman"/>
      </w:rPr>
    </w:lvl>
  </w:abstractNum>
  <w:num w:numId="1">
    <w:abstractNumId w:val="3"/>
  </w:num>
  <w:num w:numId="2">
    <w:abstractNumId w:val="4"/>
  </w:num>
  <w:num w:numId="3">
    <w:abstractNumId w:val="15"/>
  </w:num>
  <w:num w:numId="4">
    <w:abstractNumId w:val="5"/>
  </w:num>
  <w:num w:numId="5">
    <w:abstractNumId w:val="12"/>
  </w:num>
  <w:num w:numId="6">
    <w:abstractNumId w:val="9"/>
  </w:num>
  <w:num w:numId="7">
    <w:abstractNumId w:val="11"/>
  </w:num>
  <w:num w:numId="8">
    <w:abstractNumId w:val="2"/>
  </w:num>
  <w:num w:numId="9">
    <w:abstractNumId w:val="14"/>
  </w:num>
  <w:num w:numId="10">
    <w:abstractNumId w:val="13"/>
  </w:num>
  <w:num w:numId="11">
    <w:abstractNumId w:val="17"/>
  </w:num>
  <w:num w:numId="12">
    <w:abstractNumId w:val="7"/>
  </w:num>
  <w:num w:numId="13">
    <w:abstractNumId w:val="10"/>
  </w:num>
  <w:num w:numId="14">
    <w:abstractNumId w:val="1"/>
  </w:num>
  <w:num w:numId="15">
    <w:abstractNumId w:val="8"/>
  </w:num>
  <w:num w:numId="16">
    <w:abstractNumId w:val="16"/>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4B94"/>
    <w:rsid w:val="000463C9"/>
    <w:rsid w:val="00047B44"/>
    <w:rsid w:val="000530F0"/>
    <w:rsid w:val="000609FD"/>
    <w:rsid w:val="00061CC7"/>
    <w:rsid w:val="00065BB1"/>
    <w:rsid w:val="00067819"/>
    <w:rsid w:val="0007075F"/>
    <w:rsid w:val="00073DCF"/>
    <w:rsid w:val="00077FF3"/>
    <w:rsid w:val="00082C6E"/>
    <w:rsid w:val="00083F6F"/>
    <w:rsid w:val="00086DE9"/>
    <w:rsid w:val="000874EE"/>
    <w:rsid w:val="00092652"/>
    <w:rsid w:val="000936D5"/>
    <w:rsid w:val="00093BD2"/>
    <w:rsid w:val="00094806"/>
    <w:rsid w:val="00095731"/>
    <w:rsid w:val="000B31C5"/>
    <w:rsid w:val="000B59E9"/>
    <w:rsid w:val="000B5F8A"/>
    <w:rsid w:val="000C05E8"/>
    <w:rsid w:val="000C193B"/>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4E8C"/>
    <w:rsid w:val="001052E3"/>
    <w:rsid w:val="00107003"/>
    <w:rsid w:val="00110C26"/>
    <w:rsid w:val="0011232C"/>
    <w:rsid w:val="001123F2"/>
    <w:rsid w:val="00112FA4"/>
    <w:rsid w:val="0011325E"/>
    <w:rsid w:val="001229CE"/>
    <w:rsid w:val="00122A56"/>
    <w:rsid w:val="00124CAF"/>
    <w:rsid w:val="001262C8"/>
    <w:rsid w:val="001276EF"/>
    <w:rsid w:val="00140426"/>
    <w:rsid w:val="00141B3F"/>
    <w:rsid w:val="00141DF2"/>
    <w:rsid w:val="00142385"/>
    <w:rsid w:val="00147B7D"/>
    <w:rsid w:val="00163CBE"/>
    <w:rsid w:val="001645B9"/>
    <w:rsid w:val="00164F73"/>
    <w:rsid w:val="00165060"/>
    <w:rsid w:val="00172652"/>
    <w:rsid w:val="0017504C"/>
    <w:rsid w:val="00177750"/>
    <w:rsid w:val="001829C2"/>
    <w:rsid w:val="00183EF7"/>
    <w:rsid w:val="00185ECD"/>
    <w:rsid w:val="0018761C"/>
    <w:rsid w:val="001948F5"/>
    <w:rsid w:val="00195D1B"/>
    <w:rsid w:val="001977EA"/>
    <w:rsid w:val="001A0530"/>
    <w:rsid w:val="001A096F"/>
    <w:rsid w:val="001A4C92"/>
    <w:rsid w:val="001A70C2"/>
    <w:rsid w:val="001B079A"/>
    <w:rsid w:val="001B41AD"/>
    <w:rsid w:val="001B6332"/>
    <w:rsid w:val="001B7057"/>
    <w:rsid w:val="001B7C18"/>
    <w:rsid w:val="001C0407"/>
    <w:rsid w:val="001C0F1B"/>
    <w:rsid w:val="001C309B"/>
    <w:rsid w:val="001C38A3"/>
    <w:rsid w:val="001C6C61"/>
    <w:rsid w:val="001D0627"/>
    <w:rsid w:val="001D0F66"/>
    <w:rsid w:val="001D117F"/>
    <w:rsid w:val="001D357E"/>
    <w:rsid w:val="001D3FB6"/>
    <w:rsid w:val="001D46FE"/>
    <w:rsid w:val="001D53E9"/>
    <w:rsid w:val="001D6E54"/>
    <w:rsid w:val="001E1B0A"/>
    <w:rsid w:val="001E5432"/>
    <w:rsid w:val="001E570D"/>
    <w:rsid w:val="001E66A5"/>
    <w:rsid w:val="001E6C54"/>
    <w:rsid w:val="001E78EA"/>
    <w:rsid w:val="001F121D"/>
    <w:rsid w:val="001F202D"/>
    <w:rsid w:val="001F4319"/>
    <w:rsid w:val="001F4B20"/>
    <w:rsid w:val="001F5C3B"/>
    <w:rsid w:val="001F7E43"/>
    <w:rsid w:val="002026FE"/>
    <w:rsid w:val="002121A9"/>
    <w:rsid w:val="00212788"/>
    <w:rsid w:val="00213252"/>
    <w:rsid w:val="00216728"/>
    <w:rsid w:val="002232E0"/>
    <w:rsid w:val="00223E42"/>
    <w:rsid w:val="002251D8"/>
    <w:rsid w:val="00235E0B"/>
    <w:rsid w:val="00243B01"/>
    <w:rsid w:val="00247570"/>
    <w:rsid w:val="00247938"/>
    <w:rsid w:val="00251E85"/>
    <w:rsid w:val="00254745"/>
    <w:rsid w:val="002547DD"/>
    <w:rsid w:val="00254BB4"/>
    <w:rsid w:val="0025544A"/>
    <w:rsid w:val="002567BE"/>
    <w:rsid w:val="00257257"/>
    <w:rsid w:val="00263C0C"/>
    <w:rsid w:val="00264FDB"/>
    <w:rsid w:val="00266A53"/>
    <w:rsid w:val="00266F38"/>
    <w:rsid w:val="002704F0"/>
    <w:rsid w:val="00275E54"/>
    <w:rsid w:val="0027728C"/>
    <w:rsid w:val="00281155"/>
    <w:rsid w:val="00282F74"/>
    <w:rsid w:val="00296074"/>
    <w:rsid w:val="002969B1"/>
    <w:rsid w:val="002A00B7"/>
    <w:rsid w:val="002A0347"/>
    <w:rsid w:val="002A0353"/>
    <w:rsid w:val="002A18E5"/>
    <w:rsid w:val="002A5CCE"/>
    <w:rsid w:val="002B2BE8"/>
    <w:rsid w:val="002C08BF"/>
    <w:rsid w:val="002D0D13"/>
    <w:rsid w:val="002D1F9E"/>
    <w:rsid w:val="002E3055"/>
    <w:rsid w:val="002E60F6"/>
    <w:rsid w:val="002E744B"/>
    <w:rsid w:val="0030587D"/>
    <w:rsid w:val="0031082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0BB"/>
    <w:rsid w:val="00365286"/>
    <w:rsid w:val="00365491"/>
    <w:rsid w:val="00365BDD"/>
    <w:rsid w:val="00370DFF"/>
    <w:rsid w:val="00373497"/>
    <w:rsid w:val="00380000"/>
    <w:rsid w:val="00381E36"/>
    <w:rsid w:val="003827E4"/>
    <w:rsid w:val="00383277"/>
    <w:rsid w:val="003865C8"/>
    <w:rsid w:val="00391CDE"/>
    <w:rsid w:val="0039494D"/>
    <w:rsid w:val="003A003C"/>
    <w:rsid w:val="003A02F1"/>
    <w:rsid w:val="003A4C56"/>
    <w:rsid w:val="003B1A83"/>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1CFE"/>
    <w:rsid w:val="004224AA"/>
    <w:rsid w:val="00423593"/>
    <w:rsid w:val="00427171"/>
    <w:rsid w:val="00431A4E"/>
    <w:rsid w:val="0043314E"/>
    <w:rsid w:val="00435633"/>
    <w:rsid w:val="004361CA"/>
    <w:rsid w:val="004365E5"/>
    <w:rsid w:val="00436C3E"/>
    <w:rsid w:val="0043706F"/>
    <w:rsid w:val="00444138"/>
    <w:rsid w:val="00447BA9"/>
    <w:rsid w:val="00450B7E"/>
    <w:rsid w:val="004511E4"/>
    <w:rsid w:val="00452FF0"/>
    <w:rsid w:val="00454B40"/>
    <w:rsid w:val="00461772"/>
    <w:rsid w:val="0046214B"/>
    <w:rsid w:val="0046220D"/>
    <w:rsid w:val="004661DD"/>
    <w:rsid w:val="004661DE"/>
    <w:rsid w:val="004676F5"/>
    <w:rsid w:val="004713E9"/>
    <w:rsid w:val="00473694"/>
    <w:rsid w:val="00475975"/>
    <w:rsid w:val="00475BC1"/>
    <w:rsid w:val="00477E2A"/>
    <w:rsid w:val="00483BBC"/>
    <w:rsid w:val="0049069C"/>
    <w:rsid w:val="00494236"/>
    <w:rsid w:val="004A1281"/>
    <w:rsid w:val="004A2CB1"/>
    <w:rsid w:val="004A35BF"/>
    <w:rsid w:val="004A3D12"/>
    <w:rsid w:val="004A69C6"/>
    <w:rsid w:val="004B14E6"/>
    <w:rsid w:val="004C00FF"/>
    <w:rsid w:val="004C1351"/>
    <w:rsid w:val="004C15CA"/>
    <w:rsid w:val="004C3610"/>
    <w:rsid w:val="004D1A38"/>
    <w:rsid w:val="004D4C9F"/>
    <w:rsid w:val="004D7FCC"/>
    <w:rsid w:val="004E3BC4"/>
    <w:rsid w:val="004F3FD7"/>
    <w:rsid w:val="004F551F"/>
    <w:rsid w:val="004F66BB"/>
    <w:rsid w:val="004F6FBD"/>
    <w:rsid w:val="004F797A"/>
    <w:rsid w:val="0050133C"/>
    <w:rsid w:val="0050216B"/>
    <w:rsid w:val="005021E8"/>
    <w:rsid w:val="005075CA"/>
    <w:rsid w:val="00510715"/>
    <w:rsid w:val="00510AED"/>
    <w:rsid w:val="00510D29"/>
    <w:rsid w:val="005119C1"/>
    <w:rsid w:val="00512E1D"/>
    <w:rsid w:val="0051415C"/>
    <w:rsid w:val="00517F92"/>
    <w:rsid w:val="00520172"/>
    <w:rsid w:val="00523927"/>
    <w:rsid w:val="00523928"/>
    <w:rsid w:val="00526033"/>
    <w:rsid w:val="00527005"/>
    <w:rsid w:val="00530FA8"/>
    <w:rsid w:val="005314A3"/>
    <w:rsid w:val="00533450"/>
    <w:rsid w:val="00533BD9"/>
    <w:rsid w:val="00533D81"/>
    <w:rsid w:val="005366B4"/>
    <w:rsid w:val="00540AEB"/>
    <w:rsid w:val="005415F6"/>
    <w:rsid w:val="00542031"/>
    <w:rsid w:val="00546002"/>
    <w:rsid w:val="00546E0B"/>
    <w:rsid w:val="00550DFA"/>
    <w:rsid w:val="00555840"/>
    <w:rsid w:val="005572D3"/>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A45D9"/>
    <w:rsid w:val="005B04BA"/>
    <w:rsid w:val="005B4018"/>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EC6"/>
    <w:rsid w:val="005E4F9E"/>
    <w:rsid w:val="005E581D"/>
    <w:rsid w:val="005E6DCD"/>
    <w:rsid w:val="005F09E9"/>
    <w:rsid w:val="005F0B84"/>
    <w:rsid w:val="005F1718"/>
    <w:rsid w:val="005F3918"/>
    <w:rsid w:val="006010BB"/>
    <w:rsid w:val="00601DC9"/>
    <w:rsid w:val="00603BB7"/>
    <w:rsid w:val="006070B9"/>
    <w:rsid w:val="00607C6D"/>
    <w:rsid w:val="00615C43"/>
    <w:rsid w:val="006211BD"/>
    <w:rsid w:val="00621788"/>
    <w:rsid w:val="00622134"/>
    <w:rsid w:val="00622A65"/>
    <w:rsid w:val="00622FF6"/>
    <w:rsid w:val="0062349A"/>
    <w:rsid w:val="00624F0D"/>
    <w:rsid w:val="00625D60"/>
    <w:rsid w:val="006320B9"/>
    <w:rsid w:val="006341CB"/>
    <w:rsid w:val="00636AAD"/>
    <w:rsid w:val="006433C0"/>
    <w:rsid w:val="00644E97"/>
    <w:rsid w:val="00646A94"/>
    <w:rsid w:val="00651415"/>
    <w:rsid w:val="006674B6"/>
    <w:rsid w:val="0066760C"/>
    <w:rsid w:val="00671218"/>
    <w:rsid w:val="00680403"/>
    <w:rsid w:val="00681A9E"/>
    <w:rsid w:val="0068441A"/>
    <w:rsid w:val="00685CAE"/>
    <w:rsid w:val="00687238"/>
    <w:rsid w:val="0069117B"/>
    <w:rsid w:val="006951C7"/>
    <w:rsid w:val="00697A97"/>
    <w:rsid w:val="006A3FD3"/>
    <w:rsid w:val="006A52CA"/>
    <w:rsid w:val="006A5844"/>
    <w:rsid w:val="006B3B14"/>
    <w:rsid w:val="006B7399"/>
    <w:rsid w:val="006C33F0"/>
    <w:rsid w:val="006C575E"/>
    <w:rsid w:val="006D07FA"/>
    <w:rsid w:val="006D24FE"/>
    <w:rsid w:val="006D63E5"/>
    <w:rsid w:val="006D7995"/>
    <w:rsid w:val="006E09B9"/>
    <w:rsid w:val="006E1073"/>
    <w:rsid w:val="006E2C2C"/>
    <w:rsid w:val="006E2F80"/>
    <w:rsid w:val="006E5294"/>
    <w:rsid w:val="006E69A9"/>
    <w:rsid w:val="006E7D75"/>
    <w:rsid w:val="006F07C0"/>
    <w:rsid w:val="006F42BD"/>
    <w:rsid w:val="006F4C1F"/>
    <w:rsid w:val="006F4E05"/>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E10"/>
    <w:rsid w:val="00771B80"/>
    <w:rsid w:val="00773878"/>
    <w:rsid w:val="00774062"/>
    <w:rsid w:val="00775A7C"/>
    <w:rsid w:val="00775C43"/>
    <w:rsid w:val="00784839"/>
    <w:rsid w:val="00787AC2"/>
    <w:rsid w:val="007942AC"/>
    <w:rsid w:val="007A05F2"/>
    <w:rsid w:val="007A0F7B"/>
    <w:rsid w:val="007A1777"/>
    <w:rsid w:val="007A219C"/>
    <w:rsid w:val="007A61F0"/>
    <w:rsid w:val="007B14B3"/>
    <w:rsid w:val="007B3355"/>
    <w:rsid w:val="007C23FB"/>
    <w:rsid w:val="007C4218"/>
    <w:rsid w:val="007C6809"/>
    <w:rsid w:val="007D100D"/>
    <w:rsid w:val="007D2BA0"/>
    <w:rsid w:val="007D37EB"/>
    <w:rsid w:val="007D6EF3"/>
    <w:rsid w:val="007E2A0C"/>
    <w:rsid w:val="007E503D"/>
    <w:rsid w:val="007E7A04"/>
    <w:rsid w:val="007F0606"/>
    <w:rsid w:val="007F1CC8"/>
    <w:rsid w:val="007F7141"/>
    <w:rsid w:val="007F7203"/>
    <w:rsid w:val="007F7EEE"/>
    <w:rsid w:val="00806EB1"/>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C772A"/>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C7D9B"/>
    <w:rsid w:val="009D0D89"/>
    <w:rsid w:val="009D24B7"/>
    <w:rsid w:val="009E037C"/>
    <w:rsid w:val="009E1FE4"/>
    <w:rsid w:val="009E2AB7"/>
    <w:rsid w:val="009E483D"/>
    <w:rsid w:val="009E6006"/>
    <w:rsid w:val="009F55F0"/>
    <w:rsid w:val="009F6831"/>
    <w:rsid w:val="00A0270D"/>
    <w:rsid w:val="00A02A08"/>
    <w:rsid w:val="00A03E4C"/>
    <w:rsid w:val="00A05160"/>
    <w:rsid w:val="00A06482"/>
    <w:rsid w:val="00A066DE"/>
    <w:rsid w:val="00A115DE"/>
    <w:rsid w:val="00A1226A"/>
    <w:rsid w:val="00A146D0"/>
    <w:rsid w:val="00A14D60"/>
    <w:rsid w:val="00A26A2D"/>
    <w:rsid w:val="00A272CE"/>
    <w:rsid w:val="00A30773"/>
    <w:rsid w:val="00A32584"/>
    <w:rsid w:val="00A409A7"/>
    <w:rsid w:val="00A42A81"/>
    <w:rsid w:val="00A44E4A"/>
    <w:rsid w:val="00A5050D"/>
    <w:rsid w:val="00A56A4B"/>
    <w:rsid w:val="00A57099"/>
    <w:rsid w:val="00A5747B"/>
    <w:rsid w:val="00A577F4"/>
    <w:rsid w:val="00A630FF"/>
    <w:rsid w:val="00A634C2"/>
    <w:rsid w:val="00A71479"/>
    <w:rsid w:val="00A72BD8"/>
    <w:rsid w:val="00A86790"/>
    <w:rsid w:val="00A87250"/>
    <w:rsid w:val="00A9002A"/>
    <w:rsid w:val="00A925CC"/>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5796"/>
    <w:rsid w:val="00B06BE5"/>
    <w:rsid w:val="00B11B18"/>
    <w:rsid w:val="00B16925"/>
    <w:rsid w:val="00B17370"/>
    <w:rsid w:val="00B2055A"/>
    <w:rsid w:val="00B2067D"/>
    <w:rsid w:val="00B24B86"/>
    <w:rsid w:val="00B30A6C"/>
    <w:rsid w:val="00B40771"/>
    <w:rsid w:val="00B40C7E"/>
    <w:rsid w:val="00B4170E"/>
    <w:rsid w:val="00B64EAB"/>
    <w:rsid w:val="00B65A0E"/>
    <w:rsid w:val="00B66BEC"/>
    <w:rsid w:val="00B66E6E"/>
    <w:rsid w:val="00B72960"/>
    <w:rsid w:val="00B753A8"/>
    <w:rsid w:val="00B75416"/>
    <w:rsid w:val="00B80243"/>
    <w:rsid w:val="00B80C52"/>
    <w:rsid w:val="00B81C73"/>
    <w:rsid w:val="00B90F7B"/>
    <w:rsid w:val="00B91679"/>
    <w:rsid w:val="00B91885"/>
    <w:rsid w:val="00B95A20"/>
    <w:rsid w:val="00BA2F17"/>
    <w:rsid w:val="00BA3B12"/>
    <w:rsid w:val="00BA439C"/>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2F6F"/>
    <w:rsid w:val="00C430C9"/>
    <w:rsid w:val="00C45EEC"/>
    <w:rsid w:val="00C460A0"/>
    <w:rsid w:val="00C47360"/>
    <w:rsid w:val="00C51319"/>
    <w:rsid w:val="00C638EC"/>
    <w:rsid w:val="00C7189B"/>
    <w:rsid w:val="00C727B1"/>
    <w:rsid w:val="00C731CA"/>
    <w:rsid w:val="00C75A26"/>
    <w:rsid w:val="00C76728"/>
    <w:rsid w:val="00C8587D"/>
    <w:rsid w:val="00C932A1"/>
    <w:rsid w:val="00C956D7"/>
    <w:rsid w:val="00C97536"/>
    <w:rsid w:val="00CA0494"/>
    <w:rsid w:val="00CA2C12"/>
    <w:rsid w:val="00CA62C1"/>
    <w:rsid w:val="00CA6695"/>
    <w:rsid w:val="00CB5066"/>
    <w:rsid w:val="00CB5576"/>
    <w:rsid w:val="00CC1121"/>
    <w:rsid w:val="00CD4CBE"/>
    <w:rsid w:val="00CD6F6B"/>
    <w:rsid w:val="00CD7E6D"/>
    <w:rsid w:val="00CE0F39"/>
    <w:rsid w:val="00CE3A46"/>
    <w:rsid w:val="00CE6AB4"/>
    <w:rsid w:val="00CF4B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36117"/>
    <w:rsid w:val="00D409E1"/>
    <w:rsid w:val="00D44821"/>
    <w:rsid w:val="00D54C29"/>
    <w:rsid w:val="00D60BC1"/>
    <w:rsid w:val="00D624B7"/>
    <w:rsid w:val="00D63ED5"/>
    <w:rsid w:val="00D67806"/>
    <w:rsid w:val="00D72296"/>
    <w:rsid w:val="00D85124"/>
    <w:rsid w:val="00D87AE5"/>
    <w:rsid w:val="00D87CA6"/>
    <w:rsid w:val="00D90CE2"/>
    <w:rsid w:val="00D95770"/>
    <w:rsid w:val="00DA3386"/>
    <w:rsid w:val="00DA70EB"/>
    <w:rsid w:val="00DB17FE"/>
    <w:rsid w:val="00DB4C7C"/>
    <w:rsid w:val="00DB748A"/>
    <w:rsid w:val="00DC5A3D"/>
    <w:rsid w:val="00DD116A"/>
    <w:rsid w:val="00DD1648"/>
    <w:rsid w:val="00DE5E53"/>
    <w:rsid w:val="00DF1648"/>
    <w:rsid w:val="00DF79CC"/>
    <w:rsid w:val="00E05333"/>
    <w:rsid w:val="00E155B5"/>
    <w:rsid w:val="00E16A95"/>
    <w:rsid w:val="00E20042"/>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67F31"/>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3BB"/>
    <w:rsid w:val="00EB4C15"/>
    <w:rsid w:val="00EB70F2"/>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363"/>
    <w:rsid w:val="00F165A3"/>
    <w:rsid w:val="00F16ABB"/>
    <w:rsid w:val="00F21E3B"/>
    <w:rsid w:val="00F27CB4"/>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02B4"/>
    <w:rsid w:val="00F6477D"/>
    <w:rsid w:val="00F652F4"/>
    <w:rsid w:val="00F66967"/>
    <w:rsid w:val="00F66D61"/>
    <w:rsid w:val="00F67F31"/>
    <w:rsid w:val="00F71411"/>
    <w:rsid w:val="00F75216"/>
    <w:rsid w:val="00F76EDF"/>
    <w:rsid w:val="00F847FE"/>
    <w:rsid w:val="00F849D7"/>
    <w:rsid w:val="00F85FCF"/>
    <w:rsid w:val="00F86489"/>
    <w:rsid w:val="00F8732C"/>
    <w:rsid w:val="00F9057D"/>
    <w:rsid w:val="00F90D82"/>
    <w:rsid w:val="00F92C08"/>
    <w:rsid w:val="00F94294"/>
    <w:rsid w:val="00FA5D51"/>
    <w:rsid w:val="00FA64E7"/>
    <w:rsid w:val="00FA774A"/>
    <w:rsid w:val="00FB0DF3"/>
    <w:rsid w:val="00FB4C4A"/>
    <w:rsid w:val="00FB6D3B"/>
    <w:rsid w:val="00FC0DEB"/>
    <w:rsid w:val="00FC3B66"/>
    <w:rsid w:val="00FC4909"/>
    <w:rsid w:val="00FC4962"/>
    <w:rsid w:val="00FD12DE"/>
    <w:rsid w:val="00FD32DC"/>
    <w:rsid w:val="00FD62FF"/>
    <w:rsid w:val="00FD6CF1"/>
    <w:rsid w:val="00FE2F78"/>
    <w:rsid w:val="00FE3F4D"/>
    <w:rsid w:val="00FE4663"/>
    <w:rsid w:val="00FE61C6"/>
    <w:rsid w:val="00FF4EA4"/>
    <w:rsid w:val="00FF51B1"/>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127D72"/>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 w:val="D9F771F6"/>
    <w:rsid w:val="DED61FD1"/>
    <w:rsid w:val="EFB05D5E"/>
    <w:rsid w:val="F557B75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semiHidden="0"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4">
    <w:name w:val="heading 2"/>
    <w:basedOn w:val="1"/>
    <w:next w:val="1"/>
    <w:link w:val="32"/>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3"/>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4"/>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index 6"/>
    <w:basedOn w:val="1"/>
    <w:next w:val="1"/>
    <w:qFormat/>
    <w:locked/>
    <w:uiPriority w:val="99"/>
    <w:pPr>
      <w:ind w:left="1000" w:leftChars="1000"/>
    </w:pPr>
  </w:style>
  <w:style w:type="paragraph" w:styleId="9">
    <w:name w:val="Body Text 3"/>
    <w:basedOn w:val="1"/>
    <w:link w:val="37"/>
    <w:qFormat/>
    <w:uiPriority w:val="99"/>
    <w:rPr>
      <w:rFonts w:ascii="Times New Roman" w:hAnsi="Times New Roman"/>
      <w:color w:val="FF0000"/>
      <w:sz w:val="24"/>
      <w:szCs w:val="24"/>
    </w:rPr>
  </w:style>
  <w:style w:type="paragraph" w:styleId="10">
    <w:name w:val="Body Text"/>
    <w:basedOn w:val="1"/>
    <w:link w:val="35"/>
    <w:qFormat/>
    <w:uiPriority w:val="99"/>
    <w:pPr>
      <w:spacing w:after="120"/>
    </w:pPr>
  </w:style>
  <w:style w:type="paragraph" w:styleId="11">
    <w:name w:val="Body Text Indent"/>
    <w:basedOn w:val="1"/>
    <w:link w:val="38"/>
    <w:qFormat/>
    <w:uiPriority w:val="99"/>
    <w:pPr>
      <w:spacing w:line="400" w:lineRule="exact"/>
      <w:ind w:left="630"/>
    </w:pPr>
    <w:rPr>
      <w:rFonts w:ascii="楷体_GB2312"/>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9"/>
    <w:qFormat/>
    <w:uiPriority w:val="99"/>
    <w:rPr>
      <w:sz w:val="24"/>
    </w:rPr>
  </w:style>
  <w:style w:type="paragraph" w:styleId="15">
    <w:name w:val="Date"/>
    <w:basedOn w:val="1"/>
    <w:next w:val="1"/>
    <w:link w:val="40"/>
    <w:qFormat/>
    <w:uiPriority w:val="99"/>
    <w:pPr>
      <w:ind w:left="100" w:leftChars="2500"/>
    </w:p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10"/>
    <w:link w:val="36"/>
    <w:qFormat/>
    <w:uiPriority w:val="99"/>
    <w:pPr>
      <w:ind w:firstLine="420" w:firstLineChars="100"/>
    </w:pPr>
    <w:rPr>
      <w:rFonts w:ascii="宋体" w:hAnsi="Times New Roman"/>
      <w:kern w:val="0"/>
      <w:sz w:val="34"/>
      <w:szCs w:val="20"/>
    </w:rPr>
  </w:style>
  <w:style w:type="paragraph" w:styleId="22">
    <w:name w:val="Body Text First Indent 2"/>
    <w:basedOn w:val="11"/>
    <w:link w:val="44"/>
    <w:semiHidden/>
    <w:qFormat/>
    <w:uiPriority w:val="99"/>
    <w:pPr>
      <w:spacing w:after="120" w:line="240" w:lineRule="auto"/>
      <w:ind w:left="420" w:leftChars="200" w:firstLine="420" w:firstLineChars="200"/>
    </w:pPr>
    <w:rPr>
      <w:szCs w:val="24"/>
    </w:rPr>
  </w:style>
  <w:style w:type="table" w:styleId="24">
    <w:name w:val="Table Grid"/>
    <w:basedOn w:val="23"/>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bCs/>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99"/>
    <w:rPr>
      <w:rFonts w:cs="Times New Roman"/>
      <w:i/>
      <w:iCs/>
    </w:rPr>
  </w:style>
  <w:style w:type="character" w:styleId="29">
    <w:name w:val="Hyperlink"/>
    <w:basedOn w:val="25"/>
    <w:qFormat/>
    <w:uiPriority w:val="99"/>
    <w:rPr>
      <w:rFonts w:cs="Times New Roman"/>
      <w:color w:val="0000FF"/>
      <w:u w:val="singl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rFonts w:ascii="Calibri" w:hAnsi="Calibri" w:eastAsia="宋体" w:cs="Times New Roman"/>
      <w:b/>
      <w:bCs/>
      <w:kern w:val="44"/>
      <w:sz w:val="44"/>
      <w:szCs w:val="44"/>
    </w:rPr>
  </w:style>
  <w:style w:type="character" w:customStyle="1" w:styleId="32">
    <w:name w:val="标题 2 Char"/>
    <w:basedOn w:val="25"/>
    <w:link w:val="4"/>
    <w:qFormat/>
    <w:locked/>
    <w:uiPriority w:val="99"/>
    <w:rPr>
      <w:rFonts w:ascii="Arial" w:hAnsi="Arial" w:eastAsia="黑体" w:cs="Times New Roman"/>
      <w:b/>
      <w:bCs/>
      <w:kern w:val="0"/>
      <w:sz w:val="32"/>
      <w:szCs w:val="32"/>
    </w:rPr>
  </w:style>
  <w:style w:type="character" w:customStyle="1" w:styleId="33">
    <w:name w:val="标题 3 Char"/>
    <w:basedOn w:val="25"/>
    <w:link w:val="5"/>
    <w:qFormat/>
    <w:locked/>
    <w:uiPriority w:val="99"/>
    <w:rPr>
      <w:rFonts w:ascii="宋体" w:hAnsi="宋体" w:eastAsia="宋体" w:cs="Times New Roman"/>
      <w:b/>
      <w:color w:val="000000"/>
      <w:kern w:val="0"/>
      <w:sz w:val="20"/>
      <w:szCs w:val="20"/>
      <w:lang w:val="en-GB"/>
    </w:rPr>
  </w:style>
  <w:style w:type="character" w:customStyle="1" w:styleId="34">
    <w:name w:val="标题 4 Char"/>
    <w:basedOn w:val="25"/>
    <w:link w:val="6"/>
    <w:qFormat/>
    <w:locked/>
    <w:uiPriority w:val="99"/>
    <w:rPr>
      <w:rFonts w:ascii="Arial" w:hAnsi="Arial" w:eastAsia="黑体" w:cs="Times New Roman"/>
      <w:b/>
      <w:bCs/>
      <w:kern w:val="0"/>
      <w:sz w:val="28"/>
      <w:szCs w:val="28"/>
    </w:rPr>
  </w:style>
  <w:style w:type="character" w:customStyle="1" w:styleId="35">
    <w:name w:val="正文文本 Char"/>
    <w:basedOn w:val="25"/>
    <w:link w:val="10"/>
    <w:qFormat/>
    <w:locked/>
    <w:uiPriority w:val="99"/>
    <w:rPr>
      <w:rFonts w:cs="Times New Roman"/>
    </w:rPr>
  </w:style>
  <w:style w:type="character" w:customStyle="1" w:styleId="36">
    <w:name w:val="正文首行缩进 Char"/>
    <w:basedOn w:val="35"/>
    <w:link w:val="21"/>
    <w:qFormat/>
    <w:locked/>
    <w:uiPriority w:val="99"/>
    <w:rPr>
      <w:rFonts w:ascii="宋体" w:hAnsi="Times New Roman" w:eastAsia="宋体"/>
      <w:kern w:val="0"/>
      <w:sz w:val="20"/>
      <w:szCs w:val="20"/>
    </w:rPr>
  </w:style>
  <w:style w:type="character" w:customStyle="1" w:styleId="37">
    <w:name w:val="正文文本 3 Char"/>
    <w:basedOn w:val="25"/>
    <w:link w:val="9"/>
    <w:qFormat/>
    <w:locked/>
    <w:uiPriority w:val="99"/>
    <w:rPr>
      <w:rFonts w:ascii="Times New Roman" w:hAnsi="Times New Roman" w:eastAsia="宋体" w:cs="Times New Roman"/>
      <w:color w:val="FF0000"/>
      <w:sz w:val="24"/>
      <w:szCs w:val="24"/>
    </w:rPr>
  </w:style>
  <w:style w:type="character" w:customStyle="1" w:styleId="38">
    <w:name w:val="正文文本缩进 Char"/>
    <w:basedOn w:val="25"/>
    <w:link w:val="11"/>
    <w:semiHidden/>
    <w:qFormat/>
    <w:locked/>
    <w:uiPriority w:val="99"/>
    <w:rPr>
      <w:rFonts w:ascii="Calibri" w:hAnsi="Calibri" w:cs="Times New Roman"/>
    </w:rPr>
  </w:style>
  <w:style w:type="character" w:customStyle="1" w:styleId="39">
    <w:name w:val="纯文本 Char"/>
    <w:basedOn w:val="25"/>
    <w:link w:val="14"/>
    <w:qFormat/>
    <w:locked/>
    <w:uiPriority w:val="99"/>
    <w:rPr>
      <w:rFonts w:eastAsia="宋体" w:cs="Times New Roman"/>
      <w:sz w:val="24"/>
    </w:rPr>
  </w:style>
  <w:style w:type="character" w:customStyle="1" w:styleId="40">
    <w:name w:val="日期 Char"/>
    <w:basedOn w:val="25"/>
    <w:link w:val="15"/>
    <w:qFormat/>
    <w:locked/>
    <w:uiPriority w:val="99"/>
    <w:rPr>
      <w:rFonts w:cs="Times New Roman"/>
    </w:rPr>
  </w:style>
  <w:style w:type="character" w:customStyle="1" w:styleId="41">
    <w:name w:val="页脚 Char"/>
    <w:basedOn w:val="25"/>
    <w:link w:val="16"/>
    <w:qFormat/>
    <w:locked/>
    <w:uiPriority w:val="99"/>
    <w:rPr>
      <w:rFonts w:cs="Times New Roman"/>
      <w:sz w:val="18"/>
      <w:szCs w:val="18"/>
    </w:rPr>
  </w:style>
  <w:style w:type="character" w:customStyle="1" w:styleId="42">
    <w:name w:val="页眉 Char"/>
    <w:basedOn w:val="25"/>
    <w:link w:val="17"/>
    <w:qFormat/>
    <w:locked/>
    <w:uiPriority w:val="99"/>
    <w:rPr>
      <w:rFonts w:cs="Times New Roman"/>
      <w:sz w:val="18"/>
      <w:szCs w:val="18"/>
    </w:rPr>
  </w:style>
  <w:style w:type="character" w:customStyle="1" w:styleId="43">
    <w:name w:val="HTML 预设格式 Char"/>
    <w:basedOn w:val="25"/>
    <w:link w:val="19"/>
    <w:semiHidden/>
    <w:qFormat/>
    <w:locked/>
    <w:uiPriority w:val="99"/>
    <w:rPr>
      <w:rFonts w:ascii="宋体" w:hAnsi="宋体" w:eastAsia="宋体" w:cs="宋体"/>
      <w:kern w:val="0"/>
      <w:sz w:val="24"/>
      <w:szCs w:val="24"/>
    </w:rPr>
  </w:style>
  <w:style w:type="character" w:customStyle="1" w:styleId="44">
    <w:name w:val="正文首行缩进 2 Char"/>
    <w:basedOn w:val="38"/>
    <w:link w:val="22"/>
    <w:semiHidden/>
    <w:qFormat/>
    <w:locked/>
    <w:uiPriority w:val="99"/>
  </w:style>
  <w:style w:type="paragraph" w:customStyle="1" w:styleId="45">
    <w:name w:val="无间隔1"/>
    <w:basedOn w:val="1"/>
    <w:qFormat/>
    <w:uiPriority w:val="99"/>
    <w:pPr>
      <w:spacing w:line="400" w:lineRule="exact"/>
    </w:pPr>
    <w:rPr>
      <w:sz w:val="24"/>
    </w:rPr>
  </w:style>
  <w:style w:type="paragraph" w:customStyle="1" w:styleId="46">
    <w:name w:val="*正文"/>
    <w:basedOn w:val="1"/>
    <w:qFormat/>
    <w:uiPriority w:val="99"/>
    <w:pPr>
      <w:keepNext/>
      <w:keepLines/>
      <w:spacing w:line="360" w:lineRule="auto"/>
      <w:ind w:firstLine="200" w:firstLineChars="200"/>
    </w:pPr>
    <w:rPr>
      <w:rFonts w:ascii="宋体" w:hAnsi="宋体"/>
    </w:rPr>
  </w:style>
  <w:style w:type="paragraph" w:customStyle="1" w:styleId="47">
    <w:name w:val="列出段落1"/>
    <w:basedOn w:val="1"/>
    <w:qFormat/>
    <w:uiPriority w:val="99"/>
    <w:pPr>
      <w:ind w:firstLine="420" w:firstLineChars="200"/>
    </w:pPr>
  </w:style>
  <w:style w:type="character" w:customStyle="1" w:styleId="48">
    <w:name w:val="纯文本 Char1"/>
    <w:qFormat/>
    <w:uiPriority w:val="99"/>
    <w:rPr>
      <w:rFonts w:eastAsia="宋体"/>
      <w:sz w:val="24"/>
    </w:rPr>
  </w:style>
  <w:style w:type="paragraph" w:customStyle="1" w:styleId="4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列出段落11"/>
    <w:basedOn w:val="1"/>
    <w:qFormat/>
    <w:uiPriority w:val="99"/>
    <w:pPr>
      <w:ind w:firstLine="420" w:firstLineChars="200"/>
    </w:pPr>
  </w:style>
  <w:style w:type="character" w:customStyle="1" w:styleId="51">
    <w:name w:val="正文文本缩进 Char Char"/>
    <w:link w:val="52"/>
    <w:qFormat/>
    <w:locked/>
    <w:uiPriority w:val="99"/>
    <w:rPr>
      <w:rFonts w:ascii="宋体"/>
      <w:sz w:val="24"/>
    </w:rPr>
  </w:style>
  <w:style w:type="paragraph" w:customStyle="1" w:styleId="52">
    <w:name w:val="正文文本缩进1"/>
    <w:basedOn w:val="1"/>
    <w:link w:val="51"/>
    <w:qFormat/>
    <w:uiPriority w:val="99"/>
    <w:pPr>
      <w:spacing w:line="360" w:lineRule="auto"/>
      <w:ind w:firstLine="480" w:firstLineChars="200"/>
    </w:pPr>
    <w:rPr>
      <w:rFonts w:ascii="宋体" w:hAnsi="Times New Roman"/>
      <w:kern w:val="0"/>
      <w:sz w:val="24"/>
      <w:szCs w:val="20"/>
    </w:rPr>
  </w:style>
  <w:style w:type="character" w:customStyle="1" w:styleId="53">
    <w:name w:val="日期 Char Char"/>
    <w:link w:val="54"/>
    <w:qFormat/>
    <w:locked/>
    <w:uiPriority w:val="99"/>
    <w:rPr>
      <w:sz w:val="24"/>
    </w:rPr>
  </w:style>
  <w:style w:type="paragraph" w:customStyle="1" w:styleId="54">
    <w:name w:val="日期1"/>
    <w:basedOn w:val="1"/>
    <w:next w:val="1"/>
    <w:link w:val="53"/>
    <w:qFormat/>
    <w:uiPriority w:val="99"/>
    <w:rPr>
      <w:rFonts w:ascii="Times New Roman" w:hAnsi="Times New Roman"/>
      <w:kern w:val="0"/>
      <w:sz w:val="24"/>
      <w:szCs w:val="20"/>
    </w:rPr>
  </w:style>
  <w:style w:type="paragraph" w:customStyle="1" w:styleId="55">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6">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7">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8">
    <w:name w:val="edittexttarea"/>
    <w:basedOn w:val="25"/>
    <w:qFormat/>
    <w:uiPriority w:val="99"/>
    <w:rPr>
      <w:rFonts w:cs="Times New Roman"/>
    </w:rPr>
  </w:style>
  <w:style w:type="paragraph" w:customStyle="1" w:styleId="59">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1">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2">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3">
    <w:name w:val="List Paragraph1"/>
    <w:basedOn w:val="1"/>
    <w:qFormat/>
    <w:uiPriority w:val="99"/>
    <w:pPr>
      <w:ind w:firstLine="420" w:firstLineChars="200"/>
    </w:pPr>
    <w:rPr>
      <w:rFonts w:ascii="Times New Roman" w:hAnsi="Times New Roman"/>
      <w:szCs w:val="24"/>
    </w:rPr>
  </w:style>
  <w:style w:type="paragraph" w:styleId="64">
    <w:name w:val="List Paragraph"/>
    <w:basedOn w:val="1"/>
    <w:qFormat/>
    <w:uiPriority w:val="34"/>
    <w:pPr>
      <w:ind w:firstLine="420" w:firstLineChars="200"/>
    </w:pPr>
  </w:style>
  <w:style w:type="character" w:customStyle="1" w:styleId="65">
    <w:name w:val="font01"/>
    <w:basedOn w:val="25"/>
    <w:qFormat/>
    <w:uiPriority w:val="99"/>
    <w:rPr>
      <w:rFonts w:ascii="宋体" w:hAnsi="宋体" w:eastAsia="宋体" w:cs="宋体"/>
      <w:color w:val="000000"/>
      <w:sz w:val="22"/>
      <w:szCs w:val="22"/>
      <w:u w:val="none"/>
    </w:rPr>
  </w:style>
  <w:style w:type="character" w:customStyle="1" w:styleId="66">
    <w:name w:val="font21"/>
    <w:basedOn w:val="25"/>
    <w:qFormat/>
    <w:uiPriority w:val="99"/>
    <w:rPr>
      <w:rFonts w:ascii="宋体" w:hAnsi="宋体" w:eastAsia="宋体" w:cs="宋体"/>
      <w:color w:val="000000"/>
      <w:sz w:val="28"/>
      <w:szCs w:val="28"/>
      <w:u w:val="none"/>
    </w:rPr>
  </w:style>
  <w:style w:type="character" w:customStyle="1" w:styleId="67">
    <w:name w:val="font11"/>
    <w:basedOn w:val="25"/>
    <w:qFormat/>
    <w:uiPriority w:val="99"/>
    <w:rPr>
      <w:rFonts w:ascii="Calibri" w:hAnsi="Calibri" w:cs="Calibri"/>
      <w:color w:val="000000"/>
      <w:sz w:val="28"/>
      <w:szCs w:val="28"/>
      <w:u w:val="none"/>
    </w:rPr>
  </w:style>
  <w:style w:type="character" w:customStyle="1" w:styleId="68">
    <w:name w:val="red"/>
    <w:basedOn w:val="25"/>
    <w:qFormat/>
    <w:uiPriority w:val="99"/>
    <w:rPr>
      <w:rFonts w:cs="Times New Roman"/>
      <w:color w:val="FF0000"/>
      <w:sz w:val="18"/>
      <w:szCs w:val="18"/>
    </w:rPr>
  </w:style>
  <w:style w:type="character" w:customStyle="1" w:styleId="69">
    <w:name w:val="red1"/>
    <w:basedOn w:val="25"/>
    <w:qFormat/>
    <w:uiPriority w:val="99"/>
    <w:rPr>
      <w:rFonts w:cs="Times New Roman"/>
      <w:color w:val="FF0000"/>
      <w:sz w:val="18"/>
      <w:szCs w:val="18"/>
    </w:rPr>
  </w:style>
  <w:style w:type="character" w:customStyle="1" w:styleId="70">
    <w:name w:val="red2"/>
    <w:basedOn w:val="25"/>
    <w:qFormat/>
    <w:uiPriority w:val="99"/>
    <w:rPr>
      <w:rFonts w:cs="Times New Roman"/>
      <w:color w:val="CC0000"/>
    </w:rPr>
  </w:style>
  <w:style w:type="character" w:customStyle="1" w:styleId="71">
    <w:name w:val="red3"/>
    <w:basedOn w:val="25"/>
    <w:qFormat/>
    <w:uiPriority w:val="99"/>
    <w:rPr>
      <w:rFonts w:cs="Times New Roman"/>
      <w:color w:val="FF0000"/>
    </w:rPr>
  </w:style>
  <w:style w:type="character" w:customStyle="1" w:styleId="72">
    <w:name w:val="right"/>
    <w:basedOn w:val="25"/>
    <w:qFormat/>
    <w:uiPriority w:val="99"/>
    <w:rPr>
      <w:rFonts w:cs="Times New Roman"/>
      <w:color w:val="999999"/>
      <w:sz w:val="18"/>
      <w:szCs w:val="18"/>
    </w:rPr>
  </w:style>
  <w:style w:type="character" w:customStyle="1" w:styleId="73">
    <w:name w:val="gb-jt"/>
    <w:basedOn w:val="25"/>
    <w:qFormat/>
    <w:uiPriority w:val="99"/>
    <w:rPr>
      <w:rFonts w:cs="Times New Roman"/>
    </w:rPr>
  </w:style>
  <w:style w:type="character" w:customStyle="1" w:styleId="74">
    <w:name w:val="green"/>
    <w:basedOn w:val="25"/>
    <w:qFormat/>
    <w:uiPriority w:val="99"/>
    <w:rPr>
      <w:rFonts w:cs="Times New Roman"/>
      <w:color w:val="66AE00"/>
      <w:sz w:val="18"/>
      <w:szCs w:val="18"/>
    </w:rPr>
  </w:style>
  <w:style w:type="character" w:customStyle="1" w:styleId="75">
    <w:name w:val="green1"/>
    <w:basedOn w:val="25"/>
    <w:qFormat/>
    <w:uiPriority w:val="99"/>
    <w:rPr>
      <w:rFonts w:cs="Times New Roman"/>
      <w:color w:val="66AE00"/>
      <w:sz w:val="18"/>
      <w:szCs w:val="18"/>
    </w:rPr>
  </w:style>
  <w:style w:type="character" w:customStyle="1" w:styleId="76">
    <w:name w:val="hover25"/>
    <w:basedOn w:val="25"/>
    <w:qFormat/>
    <w:uiPriority w:val="99"/>
    <w:rPr>
      <w:rFonts w:cs="Times New Roman"/>
    </w:rPr>
  </w:style>
  <w:style w:type="character" w:customStyle="1" w:styleId="77">
    <w:name w:val="blue"/>
    <w:basedOn w:val="25"/>
    <w:qFormat/>
    <w:uiPriority w:val="99"/>
    <w:rPr>
      <w:rFonts w:cs="Times New Roman"/>
      <w:color w:val="0371C6"/>
      <w:sz w:val="21"/>
      <w:szCs w:val="21"/>
    </w:rPr>
  </w:style>
  <w:style w:type="character" w:customStyle="1" w:styleId="78">
    <w:name w:val="hover"/>
    <w:basedOn w:val="25"/>
    <w:qFormat/>
    <w:uiPriority w:val="99"/>
    <w:rPr>
      <w:rFonts w:cs="Times New Roman"/>
    </w:rPr>
  </w:style>
  <w:style w:type="paragraph" w:customStyle="1" w:styleId="79">
    <w:name w:val="p0"/>
    <w:basedOn w:val="1"/>
    <w:qFormat/>
    <w:uiPriority w:val="99"/>
    <w:pPr>
      <w:widowControl/>
    </w:pPr>
    <w:rPr>
      <w:rFonts w:ascii="Times New Roman" w:hAnsi="Times New Roman"/>
      <w:kern w:val="0"/>
      <w:szCs w:val="21"/>
    </w:rPr>
  </w:style>
  <w:style w:type="paragraph" w:customStyle="1" w:styleId="80">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81">
    <w:name w:val="NormalCharacter"/>
    <w:qFormat/>
    <w:uiPriority w:val="99"/>
    <w:rPr>
      <w:rFonts w:ascii="Calibri" w:hAnsi="Calibri" w:eastAsia="宋体"/>
      <w:kern w:val="2"/>
      <w:sz w:val="22"/>
      <w:lang w:val="en-US" w:eastAsia="zh-CN"/>
    </w:rPr>
  </w:style>
  <w:style w:type="paragraph" w:customStyle="1" w:styleId="82">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3">
    <w:name w:val="UserStyle_2"/>
    <w:qFormat/>
    <w:uiPriority w:val="99"/>
    <w:rPr>
      <w:rFonts w:ascii="宋体" w:hAnsi="Calibri" w:eastAsia="宋体" w:cs="Times New Roman"/>
      <w:color w:val="000000"/>
      <w:sz w:val="24"/>
      <w:szCs w:val="24"/>
      <w:lang w:val="en-US" w:eastAsia="zh-CN" w:bidi="ar-SA"/>
    </w:rPr>
  </w:style>
  <w:style w:type="paragraph" w:customStyle="1" w:styleId="84">
    <w:name w:val="List Paragraph_6f0b26cd-48bf-44e8-924b-c01f98748c81"/>
    <w:basedOn w:val="1"/>
    <w:qFormat/>
    <w:uiPriority w:val="99"/>
    <w:pPr>
      <w:ind w:firstLine="420" w:firstLineChars="200"/>
    </w:pPr>
  </w:style>
  <w:style w:type="character" w:customStyle="1" w:styleId="85">
    <w:name w:val="页码1"/>
    <w:basedOn w:val="25"/>
    <w:qFormat/>
    <w:uiPriority w:val="0"/>
  </w:style>
  <w:style w:type="character" w:customStyle="1" w:styleId="86">
    <w:name w:val="样式 32 磅 Char"/>
    <w:basedOn w:val="25"/>
    <w:link w:val="87"/>
    <w:qFormat/>
    <w:locked/>
    <w:uiPriority w:val="99"/>
    <w:rPr>
      <w:rFonts w:ascii="华文细黑" w:eastAsia="华文细黑" w:cs="华文细黑"/>
      <w:sz w:val="64"/>
      <w:szCs w:val="64"/>
      <w:lang w:val="en-US" w:eastAsia="zh-CN" w:bidi="ar-SA"/>
    </w:rPr>
  </w:style>
  <w:style w:type="paragraph" w:customStyle="1" w:styleId="87">
    <w:name w:val="样式 32 磅"/>
    <w:next w:val="8"/>
    <w:link w:val="86"/>
    <w:qFormat/>
    <w:uiPriority w:val="99"/>
    <w:pPr>
      <w:numPr>
        <w:ilvl w:val="0"/>
        <w:numId w:val="5"/>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6476</Words>
  <Characters>36917</Characters>
  <Lines>307</Lines>
  <Paragraphs>86</Paragraphs>
  <TotalTime>893</TotalTime>
  <ScaleCrop>false</ScaleCrop>
  <LinksUpToDate>false</LinksUpToDate>
  <CharactersWithSpaces>43307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华联世纪工程咨询股份有限公司:王啸</cp:lastModifiedBy>
  <cp:lastPrinted>2020-04-28T02:15:00Z</cp:lastPrinted>
  <dcterms:modified xsi:type="dcterms:W3CDTF">2020-05-25T03:34:06Z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