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p>
    <w:p>
      <w:pPr>
        <w:jc w:val="center"/>
        <w:rPr>
          <w:rFonts w:ascii="微软简隶书" w:eastAsia="微软简隶书"/>
        </w:rPr>
      </w:pPr>
      <w:r>
        <w:rPr>
          <w:rFonts w:hint="eastAsia" w:ascii="黑体" w:hAnsi="黑体" w:eastAsia="黑体" w:cs="黑体"/>
          <w:sz w:val="44"/>
          <w:szCs w:val="44"/>
        </w:rPr>
        <w:t>禹州市顺店镇中心卫生院HIS、EMR、 LIS、PACS系统采购项目（不见面开标）</w:t>
      </w:r>
    </w:p>
    <w:p>
      <w:pPr>
        <w:rPr>
          <w:rFonts w:ascii="华文隶书" w:eastAsia="华文隶书"/>
          <w:bCs/>
          <w:w w:val="90"/>
          <w:sz w:val="96"/>
        </w:rPr>
      </w:pPr>
    </w:p>
    <w:p>
      <w:pPr>
        <w:pStyle w:val="2"/>
      </w:pPr>
    </w:p>
    <w:p>
      <w:pPr>
        <w:pStyle w:val="2"/>
      </w:pPr>
    </w:p>
    <w:p>
      <w:pPr>
        <w:pStyle w:val="2"/>
      </w:pPr>
    </w:p>
    <w:p>
      <w:pPr>
        <w:pStyle w:val="2"/>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rPr>
      </w:pPr>
    </w:p>
    <w:p>
      <w:pPr>
        <w:rPr>
          <w:rFonts w:ascii="微软简隶书" w:eastAsia="微软简隶书"/>
        </w:rPr>
      </w:pPr>
    </w:p>
    <w:p>
      <w:pPr>
        <w:pStyle w:val="11"/>
      </w:pPr>
    </w:p>
    <w:p>
      <w:pPr>
        <w:rPr>
          <w:rFonts w:ascii="微软简隶书" w:eastAsia="微软简隶书"/>
        </w:rPr>
      </w:pPr>
    </w:p>
    <w:p>
      <w:pPr>
        <w:rPr>
          <w:rFonts w:ascii="微软简隶书" w:eastAsia="微软简隶书"/>
        </w:rPr>
      </w:pPr>
    </w:p>
    <w:p>
      <w:pPr>
        <w:pStyle w:val="2"/>
      </w:pPr>
    </w:p>
    <w:p>
      <w:pPr>
        <w:pStyle w:val="2"/>
      </w:pPr>
    </w:p>
    <w:p>
      <w:pPr>
        <w:pStyle w:val="2"/>
      </w:pPr>
    </w:p>
    <w:p>
      <w:pPr>
        <w:pStyle w:val="2"/>
      </w:pPr>
    </w:p>
    <w:p>
      <w:pPr>
        <w:pStyle w:val="2"/>
      </w:pPr>
    </w:p>
    <w:p>
      <w:pPr>
        <w:rPr>
          <w:rFonts w:ascii="微软简隶书" w:eastAsia="微软简隶书"/>
        </w:rPr>
      </w:pPr>
    </w:p>
    <w:p>
      <w:pPr>
        <w:pStyle w:val="2"/>
      </w:pPr>
    </w:p>
    <w:p>
      <w:pPr>
        <w:pStyle w:val="2"/>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采购编号：YZCG-DL2020018</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采购单位：禹州市顺店镇中心卫生院</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代理机构：陕西方得项目管理有限公司</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二〇二〇年五月</w:t>
      </w:r>
    </w:p>
    <w:p>
      <w:pPr>
        <w:rPr>
          <w:rFonts w:asciiTheme="majorEastAsia" w:hAnsiTheme="majorEastAsia" w:eastAsiaTheme="majorEastAsia" w:cstheme="majorEastAsia"/>
          <w:b/>
          <w:bCs/>
          <w:sz w:val="36"/>
          <w:szCs w:val="36"/>
        </w:rPr>
      </w:pP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lang w:val="zh-CN"/>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陕西方得项目管理有限公司受禹州市顺店镇中心卫生院的委托，就“禹州市顺店镇中心卫生院HIS、EMR、 LIS、PACS系统采购项目（不见面开标）”进行竞争性谈判，欢迎合格的投标人前来投标。</w:t>
      </w:r>
    </w:p>
    <w:p>
      <w:pPr>
        <w:spacing w:line="440" w:lineRule="exact"/>
        <w:ind w:firstLine="422" w:firstLineChars="200"/>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一、项目基本情况</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1、采购人：禹州市顺店镇中心卫生院</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2、项目名称：禹州市顺店镇中心卫生院HIS、EMR、 LIS、PACS系统采购项目（不见面开标）</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3、采购编号：</w:t>
      </w:r>
      <w:r>
        <w:rPr>
          <w:rFonts w:asciiTheme="majorEastAsia" w:hAnsiTheme="majorEastAsia" w:eastAsiaTheme="majorEastAsia" w:cstheme="majorEastAsia"/>
          <w:szCs w:val="21"/>
        </w:rPr>
        <w:t>YZCG-DL2020018</w:t>
      </w:r>
      <w:r>
        <w:rPr>
          <w:rFonts w:hint="eastAsia" w:asciiTheme="majorEastAsia" w:hAnsiTheme="majorEastAsia" w:eastAsiaTheme="majorEastAsia" w:cstheme="majorEastAsia"/>
          <w:szCs w:val="21"/>
        </w:rPr>
        <w:tab/>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4、项目需求：HIS、EMR系统升级和 LIS、PACS系统安装部署，符合HIS、EMR、 LIS、PACS系统的技术要求（详见谈判文件）</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5、采购预算：40万元</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6、服务时间：签订合同后60日内</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7、服务地点：禹州市顺店镇中心卫生院</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8、进口产品：不允许</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9、分包：不允许</w:t>
      </w:r>
    </w:p>
    <w:p>
      <w:pPr>
        <w:spacing w:line="440" w:lineRule="exact"/>
        <w:ind w:firstLine="422" w:firstLineChars="200"/>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二、需要落实的政府采购政策</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spacing w:line="440" w:lineRule="exact"/>
        <w:ind w:firstLine="422" w:firstLineChars="200"/>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三、供应商资格要求</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1、符合《政府采购法》第二十二条之规定，具有独立法人资格及相应的经营范围（以营业执照为准）；</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2、被委托人须是本单位职工，须提供公司为本人缴纳社会保险证明；</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3、本项目不接受联合体投标。</w:t>
      </w:r>
    </w:p>
    <w:p>
      <w:pPr>
        <w:spacing w:line="440" w:lineRule="exact"/>
        <w:ind w:firstLine="422" w:firstLineChars="200"/>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四、获取谈判文件的方式</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asciiTheme="majorEastAsia" w:hAnsiTheme="majorEastAsia" w:eastAsiaTheme="majorEastAsia" w:cstheme="majorEastAsia"/>
          <w:szCs w:val="21"/>
        </w:rPr>
        <w:t>http://ggzy.xuchang.gov.cn:8088/ggzy/eps/public/RegistAllJcxx.html）</w:t>
      </w:r>
      <w:r>
        <w:rPr>
          <w:rFonts w:hint="eastAsia" w:asciiTheme="majorEastAsia" w:hAnsiTheme="majorEastAsia" w:eastAsiaTheme="majorEastAsia" w:cstheme="majorEastAsia"/>
          <w:szCs w:val="21"/>
        </w:rPr>
        <w:fldChar w:fldCharType="end"/>
      </w:r>
      <w:r>
        <w:rPr>
          <w:rFonts w:hint="eastAsia" w:asciiTheme="majorEastAsia" w:hAnsiTheme="majorEastAsia" w:eastAsiaTheme="majorEastAsia" w:cstheme="majorEastAsia"/>
          <w:szCs w:val="21"/>
        </w:rPr>
        <w:t>进行免费注册登记（详见“常见问题解答-诚信库网上注册相关资料下载”）；</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asciiTheme="majorEastAsia" w:hAnsiTheme="majorEastAsia" w:eastAsiaTheme="majorEastAsia" w:cstheme="majorEastAsia"/>
          <w:szCs w:val="21"/>
        </w:rPr>
        <w:t>（http://ggzy.xuchang.gov.cn:8088/ggzy/）</w:t>
      </w:r>
      <w:r>
        <w:rPr>
          <w:rFonts w:hint="eastAsia" w:asciiTheme="majorEastAsia" w:hAnsiTheme="majorEastAsia" w:eastAsiaTheme="majorEastAsia" w:cstheme="majorEastAsia"/>
          <w:szCs w:val="21"/>
        </w:rPr>
        <w:fldChar w:fldCharType="end"/>
      </w:r>
      <w:r>
        <w:rPr>
          <w:rFonts w:hint="eastAsia" w:asciiTheme="majorEastAsia" w:hAnsiTheme="majorEastAsia" w:eastAsiaTheme="majorEastAsia" w:cstheme="majorEastAsia"/>
          <w:szCs w:val="21"/>
        </w:rPr>
        <w:t>自行免费下载竞争性谈判文件（详见“常见问题解答-交易系统操作手册”）。</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3、谈判文件每份售价人民币500元，售后不退。供应商于开标时在规定时间内转账至支付宝，支付宝账号开标时临时公布。逾期或拒交谈判文件费用的，视为放弃谈判，响应文件不予解密。</w:t>
      </w:r>
    </w:p>
    <w:p>
      <w:pPr>
        <w:spacing w:line="440" w:lineRule="exact"/>
        <w:ind w:firstLine="422" w:firstLineChars="200"/>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五、响应文件提交截止时间及谈判响应截止时间、谈判时间</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1、响应文件提交截止时间及谈判响应截止时间、谈判时间：2020年06月 3日10:00 （北京时间），逾期送达或不符合规定的响应文件恕不接受。</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2、响应文件开启时间：同响应文件提交截止时间。</w:t>
      </w:r>
    </w:p>
    <w:p>
      <w:pPr>
        <w:spacing w:line="440" w:lineRule="exact"/>
        <w:ind w:firstLine="422" w:firstLineChars="200"/>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六、谈判响应文件开启</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（一）谈判响应文件开启地点：禹州市公共资源交易中心九楼第二开标室。（</w:t>
      </w:r>
      <w:r>
        <w:rPr>
          <w:rFonts w:hint="eastAsia" w:asciiTheme="majorEastAsia" w:hAnsiTheme="majorEastAsia" w:eastAsiaTheme="majorEastAsia" w:cstheme="majorEastAsia"/>
          <w:b/>
          <w:bCs/>
          <w:szCs w:val="21"/>
        </w:rPr>
        <w:t>本项目采用远程不见面谈判，供应商无须到达现场</w:t>
      </w:r>
      <w:r>
        <w:rPr>
          <w:rFonts w:hint="eastAsia" w:asciiTheme="majorEastAsia" w:hAnsiTheme="majorEastAsia" w:eastAsiaTheme="majorEastAsia" w:cstheme="majorEastAsia"/>
          <w:szCs w:val="21"/>
        </w:rPr>
        <w:t>）。</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 本项目为全流程电子化交易项目，供应商须提交电子响应文件。</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1、加密电子响应文件（.file格式）须在响应文件提交截止时间（谈判响应截止时间）前通过《全国公共资源交易平台(河南省▪许昌市)》公共资源交易系统成功上传。</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asciiTheme="majorEastAsia" w:hAnsiTheme="majorEastAsia" w:eastAsiaTheme="majorEastAsia" w:cstheme="majorEastAsia"/>
          <w:szCs w:val="21"/>
        </w:rPr>
        <w:t>（http://ggzy.xuchang.gov.cn:8088/ggzy/）</w:t>
      </w:r>
      <w:r>
        <w:rPr>
          <w:rFonts w:hint="eastAsia" w:asciiTheme="majorEastAsia" w:hAnsiTheme="majorEastAsia" w:eastAsiaTheme="majorEastAsia" w:cstheme="majorEastAsia"/>
          <w:szCs w:val="21"/>
        </w:rPr>
        <w:fldChar w:fldCharType="end"/>
      </w:r>
      <w:r>
        <w:rPr>
          <w:rFonts w:hint="eastAsia" w:asciiTheme="majorEastAsia" w:hAnsiTheme="majorEastAsia" w:eastAsiaTheme="majorEastAsia" w:cstheme="majorEastAsia"/>
          <w:szCs w:val="21"/>
        </w:rPr>
        <w:t>——点击“项目信息——项目名称”——在系统操作导航栏点击“开标——不见面开标大厅”。</w:t>
      </w:r>
    </w:p>
    <w:p>
      <w:pPr>
        <w:spacing w:line="440" w:lineRule="exact"/>
        <w:ind w:firstLine="422" w:firstLineChars="200"/>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七、本次谈判公告同时在《河南省政府采购网》、《全国公共资源交易平台（河南省·许昌市）》发布。</w:t>
      </w:r>
    </w:p>
    <w:p>
      <w:pPr>
        <w:spacing w:line="440" w:lineRule="exact"/>
        <w:ind w:firstLine="422" w:firstLineChars="200"/>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八、代理机构及采购单位地址、联系人、联系电话</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采购单位：禹州市顺店镇中心卫生院</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地址：禹州市顺店镇南袁庄村</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联系人：罗先生  联系电话：13569947889</w:t>
      </w:r>
    </w:p>
    <w:p>
      <w:pPr>
        <w:widowControl/>
        <w:shd w:val="clear" w:color="auto" w:fill="FFFFFF"/>
        <w:spacing w:line="440" w:lineRule="exact"/>
        <w:jc w:val="left"/>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 xml:space="preserve">    代理机构：陕西方得项目管理有限公司</w:t>
      </w:r>
    </w:p>
    <w:p>
      <w:pPr>
        <w:widowControl/>
        <w:shd w:val="clear" w:color="auto" w:fill="FFFFFF"/>
        <w:spacing w:line="440" w:lineRule="exact"/>
        <w:jc w:val="left"/>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 xml:space="preserve">    地址：禹州市禹王广场东门F6-327</w:t>
      </w:r>
    </w:p>
    <w:p>
      <w:pPr>
        <w:widowControl/>
        <w:shd w:val="clear" w:color="auto" w:fill="FFFFFF"/>
        <w:spacing w:line="440" w:lineRule="exact"/>
        <w:jc w:val="left"/>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 xml:space="preserve">    联系人：韩女士          联系电话：18939113943</w:t>
      </w:r>
    </w:p>
    <w:p>
      <w:pPr>
        <w:widowControl/>
        <w:shd w:val="clear" w:color="auto" w:fill="FFFFFF"/>
        <w:spacing w:line="440" w:lineRule="exact"/>
        <w:jc w:val="left"/>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 xml:space="preserve">    行政主管部门：禹州市卫生健康委员会</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asciiTheme="minorEastAsia" w:hAnsiTheme="minorEastAsia"/>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tabs>
          <w:tab w:val="left" w:pos="7095"/>
        </w:tabs>
        <w:spacing w:line="360" w:lineRule="auto"/>
        <w:ind w:firstLine="420" w:firstLineChars="200"/>
        <w:contextualSpacing/>
        <w:rPr>
          <w:rFonts w:asciiTheme="minorEastAsia" w:hAnsiTheme="minorEastAsia"/>
          <w:color w:val="000000"/>
          <w:szCs w:val="21"/>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ind w:firstLine="480"/>
        <w:rPr>
          <w:rFonts w:cs="仿宋_GB2312" w:asciiTheme="minorEastAsia" w:hAnsiTheme="minorEastAsia"/>
          <w:color w:val="000000"/>
          <w:sz w:val="24"/>
          <w:szCs w:val="24"/>
        </w:rPr>
      </w:pPr>
    </w:p>
    <w:p>
      <w:pPr>
        <w:pStyle w:val="2"/>
        <w:ind w:firstLine="48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left="482"/>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一、采购清单：</w:t>
      </w:r>
    </w:p>
    <w:p>
      <w:pPr>
        <w:pStyle w:val="5"/>
        <w:keepNext/>
        <w:keepLines/>
        <w:widowControl/>
        <w:numPr>
          <w:ilvl w:val="2"/>
          <w:numId w:val="0"/>
        </w:numPr>
        <w:autoSpaceDE/>
        <w:autoSpaceDN/>
        <w:adjustRightInd/>
        <w:snapToGrid w:val="0"/>
        <w:spacing w:before="120" w:afterLines="0"/>
        <w:ind w:left="709" w:hanging="709"/>
        <w:jc w:val="both"/>
        <w:rPr>
          <w:rFonts w:asciiTheme="minorEastAsia" w:hAnsiTheme="minorEastAsia" w:eastAsiaTheme="minorEastAsia"/>
          <w:sz w:val="21"/>
          <w:szCs w:val="21"/>
        </w:rPr>
      </w:pPr>
      <w:bookmarkStart w:id="0" w:name="_Toc533769077"/>
      <w:bookmarkStart w:id="1" w:name="_Toc533769032"/>
      <w:r>
        <w:rPr>
          <w:rFonts w:hint="eastAsia" w:asciiTheme="minorEastAsia" w:hAnsiTheme="minorEastAsia" w:eastAsiaTheme="minorEastAsia"/>
          <w:color w:val="FF0000"/>
          <w:sz w:val="21"/>
          <w:szCs w:val="21"/>
        </w:rPr>
        <w:t>软件</w:t>
      </w:r>
      <w:r>
        <w:rPr>
          <w:rFonts w:hint="eastAsia" w:asciiTheme="minorEastAsia" w:hAnsiTheme="minorEastAsia" w:eastAsiaTheme="minorEastAsia"/>
          <w:sz w:val="21"/>
          <w:szCs w:val="21"/>
        </w:rPr>
        <w:t>功能模块</w:t>
      </w:r>
      <w:bookmarkEnd w:id="0"/>
      <w:bookmarkEnd w:id="1"/>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379"/>
        <w:gridCol w:w="1939"/>
        <w:gridCol w:w="4802"/>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shd w:val="clear" w:color="000000" w:fill="BFBFBF"/>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692" w:type="pct"/>
            <w:shd w:val="clear" w:color="000000" w:fill="BFBFBF"/>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系统名称</w:t>
            </w:r>
          </w:p>
        </w:tc>
        <w:tc>
          <w:tcPr>
            <w:tcW w:w="973" w:type="pct"/>
            <w:shd w:val="clear" w:color="000000" w:fill="BFBFBF"/>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模块名称</w:t>
            </w:r>
          </w:p>
        </w:tc>
        <w:tc>
          <w:tcPr>
            <w:tcW w:w="2410" w:type="pct"/>
            <w:shd w:val="clear" w:color="000000" w:fill="BFBFBF"/>
          </w:tcPr>
          <w:p>
            <w:pPr>
              <w:spacing w:line="360" w:lineRule="auto"/>
              <w:jc w:val="center"/>
              <w:rPr>
                <w:rFonts w:ascii="宋体" w:hAnsi="宋体" w:eastAsia="宋体" w:cs="宋体"/>
                <w:b/>
                <w:bCs/>
                <w:szCs w:val="21"/>
              </w:rPr>
            </w:pPr>
            <w:r>
              <w:rPr>
                <w:rFonts w:ascii="宋体" w:hAnsi="宋体" w:eastAsia="宋体" w:cs="宋体"/>
                <w:b/>
                <w:bCs/>
                <w:szCs w:val="21"/>
              </w:rPr>
              <w:t>功能描述</w:t>
            </w:r>
          </w:p>
        </w:tc>
        <w:tc>
          <w:tcPr>
            <w:tcW w:w="472" w:type="pct"/>
            <w:shd w:val="clear" w:color="000000" w:fill="BFBFBF"/>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restart"/>
            <w:shd w:val="clear" w:color="auto" w:fill="auto"/>
            <w:vAlign w:val="center"/>
          </w:tcPr>
          <w:p>
            <w:pPr>
              <w:widowControl/>
              <w:numPr>
                <w:ilvl w:val="0"/>
                <w:numId w:val="5"/>
              </w:numPr>
              <w:spacing w:line="360" w:lineRule="auto"/>
              <w:jc w:val="center"/>
              <w:rPr>
                <w:rFonts w:ascii="宋体" w:hAnsi="宋体" w:eastAsia="宋体" w:cs="宋体"/>
                <w:szCs w:val="21"/>
              </w:rPr>
            </w:pPr>
          </w:p>
        </w:tc>
        <w:tc>
          <w:tcPr>
            <w:tcW w:w="692" w:type="pct"/>
            <w:vMerge w:val="restar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HIS系统</w:t>
            </w:r>
          </w:p>
          <w:p>
            <w:pPr>
              <w:pStyle w:val="2"/>
              <w:ind w:firstLine="0" w:firstLineChars="0"/>
            </w:pPr>
            <w:r>
              <w:rPr>
                <w:rFonts w:hint="eastAsia" w:cs="微软雅黑" w:asciiTheme="minorEastAsia" w:hAnsiTheme="minorEastAsia"/>
                <w:b/>
                <w:color w:val="FF0000"/>
                <w:szCs w:val="21"/>
              </w:rPr>
              <w:t>★</w:t>
            </w:r>
            <w:r>
              <w:rPr>
                <w:rFonts w:hint="eastAsia" w:cs="微软雅黑" w:asciiTheme="minorEastAsia" w:hAnsiTheme="minorEastAsia"/>
                <w:bCs/>
                <w:szCs w:val="21"/>
              </w:rPr>
              <w:t>投标人须提供H</w:t>
            </w:r>
            <w:r>
              <w:rPr>
                <w:rFonts w:cs="微软雅黑" w:asciiTheme="minorEastAsia" w:hAnsiTheme="minorEastAsia"/>
                <w:bCs/>
                <w:szCs w:val="21"/>
              </w:rPr>
              <w:t>IS</w:t>
            </w:r>
            <w:r>
              <w:rPr>
                <w:rFonts w:hint="eastAsia" w:cs="微软雅黑" w:asciiTheme="minorEastAsia" w:hAnsiTheme="minorEastAsia"/>
                <w:bCs/>
                <w:szCs w:val="21"/>
              </w:rPr>
              <w:t>系统著作权证书</w:t>
            </w: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门急诊挂号子系统</w:t>
            </w:r>
          </w:p>
        </w:tc>
        <w:tc>
          <w:tcPr>
            <w:tcW w:w="2410" w:type="pct"/>
          </w:tcPr>
          <w:p>
            <w:pPr>
              <w:adjustRightInd w:val="0"/>
              <w:spacing w:line="360" w:lineRule="auto"/>
              <w:ind w:firstLine="420" w:firstLineChars="200"/>
              <w:rPr>
                <w:rFonts w:ascii="宋体" w:hAnsi="宋体"/>
                <w:szCs w:val="24"/>
              </w:rPr>
            </w:pPr>
            <w:r>
              <w:rPr>
                <w:rFonts w:hint="eastAsia" w:ascii="宋体" w:hAnsi="宋体"/>
                <w:szCs w:val="24"/>
              </w:rPr>
              <w:t>门急诊预约挂号子系统是用于医院门急诊挂号处工作的计算机应用程序，包括预约挂号、窗口挂号、处理号表、统计和门诊病历处理等基本功能。门急诊挂号子系统是直接为门急诊病人服务的，建立病人标识码，减少病人排队时间，提高挂号工作效率和服务质量是其主要目标。</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从各种途径（公共卫生系统、居民健康卡等）获取就诊对象基本信息进行挂号。</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支持任意挂号、限额挂号、分科挂号、集中挂号、收取费用（找零）和打印挂号单等操作。</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具有二代身份证识别功能，完成挂号功能。</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科室医生排班功能，并具有停诊、加号的功能,具有退号功能。</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支持分区化管理，通过读取院区标识，只显示当前院区的排班医生。</w:t>
            </w:r>
          </w:p>
          <w:p>
            <w:pPr>
              <w:pStyle w:val="8"/>
              <w:numPr>
                <w:ilvl w:val="0"/>
                <w:numId w:val="6"/>
              </w:numPr>
              <w:tabs>
                <w:tab w:val="clear" w:pos="1204"/>
              </w:tabs>
              <w:adjustRightInd w:val="0"/>
              <w:snapToGrid w:val="0"/>
              <w:spacing w:line="360" w:lineRule="auto"/>
              <w:ind w:left="0" w:firstLine="0"/>
              <w:textAlignment w:val="baseline"/>
              <w:rPr>
                <w:rFonts w:ascii="宋体" w:hAnsi="宋体" w:cs="宋体"/>
                <w:szCs w:val="21"/>
              </w:rPr>
            </w:pPr>
            <w:r>
              <w:rPr>
                <w:rFonts w:hint="eastAsia" w:ascii="宋体" w:hAnsi="宋体"/>
                <w:szCs w:val="24"/>
              </w:rPr>
              <w:t>可以按时间段完成挂号功能</w:t>
            </w:r>
          </w:p>
        </w:tc>
        <w:tc>
          <w:tcPr>
            <w:tcW w:w="472"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jc w:val="center"/>
              <w:rPr>
                <w:rFonts w:ascii="宋体" w:hAnsi="宋体" w:eastAsia="宋体" w:cs="宋体"/>
                <w:szCs w:val="21"/>
              </w:rPr>
            </w:pPr>
          </w:p>
        </w:tc>
        <w:tc>
          <w:tcPr>
            <w:tcW w:w="692" w:type="pct"/>
            <w:vMerge w:val="continue"/>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门诊医生站子系统</w:t>
            </w:r>
          </w:p>
        </w:tc>
        <w:tc>
          <w:tcPr>
            <w:tcW w:w="2410" w:type="pct"/>
          </w:tcPr>
          <w:p>
            <w:pPr>
              <w:pStyle w:val="64"/>
              <w:ind w:firstLine="0" w:firstLineChars="0"/>
              <w:rPr>
                <w:rFonts w:hAnsi="宋体"/>
                <w:sz w:val="21"/>
              </w:rPr>
            </w:pPr>
            <w:r>
              <w:rPr>
                <w:rFonts w:hint="eastAsia" w:hAnsi="宋体"/>
                <w:sz w:val="21"/>
                <w:szCs w:val="21"/>
              </w:rPr>
              <w:t>门急诊医生工作站</w:t>
            </w:r>
            <w:r>
              <w:rPr>
                <w:rFonts w:hint="eastAsia" w:hAnsi="宋体"/>
                <w:sz w:val="21"/>
                <w:szCs w:val="24"/>
              </w:rPr>
              <w:t>是用于协助门诊医生完成日常医疗工作的计算机应用程序。主要任务是</w:t>
            </w:r>
            <w:r>
              <w:rPr>
                <w:rFonts w:hint="eastAsia" w:hAnsi="宋体"/>
                <w:sz w:val="21"/>
                <w:szCs w:val="21"/>
              </w:rPr>
              <w:t>支持医生处理门诊记录、检查、检验、诊断、处方、治疗处置、卫生材料、手术、收入院等诊疗活动。</w:t>
            </w:r>
          </w:p>
          <w:p>
            <w:pPr>
              <w:pStyle w:val="64"/>
              <w:ind w:firstLine="0" w:firstLineChars="0"/>
              <w:rPr>
                <w:rFonts w:hAnsi="宋体"/>
                <w:sz w:val="21"/>
              </w:rPr>
            </w:pPr>
            <w:r>
              <w:rPr>
                <w:rFonts w:hint="eastAsia" w:hAnsi="宋体"/>
                <w:sz w:val="21"/>
              </w:rPr>
              <w:t>主要功能要求：</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提供获取就诊对象的挂号信息和基本信息；</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提供查询就诊对象的健康档案；</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提供医嘱模版的快速开立处方；</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提供开立检查、检验、治疗医嘱，获取报告单信息；</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提供对处方的完整性和合理性进行审查提示：包括提示处方必填项、大处方（一次性超过7天用药量的处方）、毒麻精神药品处方和抗菌药的开立权限及数量等；</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提供查询药品信息、费用信息，历次就诊信息；</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提供将就诊对象的处方信息、病历信息归入个人健康档案；</w:t>
            </w:r>
          </w:p>
          <w:p>
            <w:pPr>
              <w:pStyle w:val="8"/>
              <w:numPr>
                <w:ilvl w:val="0"/>
                <w:numId w:val="6"/>
              </w:numPr>
              <w:tabs>
                <w:tab w:val="clear" w:pos="1204"/>
              </w:tabs>
              <w:adjustRightInd w:val="0"/>
              <w:snapToGrid w:val="0"/>
              <w:spacing w:line="360" w:lineRule="auto"/>
              <w:ind w:left="0" w:firstLine="0"/>
              <w:textAlignment w:val="baseline"/>
              <w:rPr>
                <w:rFonts w:ascii="宋体" w:hAnsi="宋体" w:cs="宋体"/>
                <w:szCs w:val="21"/>
              </w:rPr>
            </w:pPr>
            <w:r>
              <w:rPr>
                <w:rFonts w:hint="eastAsia" w:ascii="宋体" w:hAnsi="宋体"/>
                <w:szCs w:val="24"/>
              </w:rPr>
              <w:t>自动获取L</w:t>
            </w:r>
            <w:r>
              <w:rPr>
                <w:rFonts w:ascii="宋体" w:hAnsi="宋体"/>
                <w:szCs w:val="24"/>
              </w:rPr>
              <w:t>IS</w:t>
            </w:r>
            <w:r>
              <w:rPr>
                <w:rFonts w:hint="eastAsia" w:ascii="宋体" w:hAnsi="宋体"/>
                <w:szCs w:val="24"/>
              </w:rPr>
              <w:t>、P</w:t>
            </w:r>
            <w:r>
              <w:rPr>
                <w:rFonts w:ascii="宋体" w:hAnsi="宋体"/>
                <w:szCs w:val="24"/>
              </w:rPr>
              <w:t>ACS</w:t>
            </w:r>
            <w:r>
              <w:rPr>
                <w:rFonts w:hint="eastAsia" w:ascii="宋体" w:hAnsi="宋体"/>
                <w:szCs w:val="24"/>
              </w:rPr>
              <w:t>系统的结果，方便医生临床诊断服务。</w:t>
            </w:r>
          </w:p>
        </w:tc>
        <w:tc>
          <w:tcPr>
            <w:tcW w:w="472"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jc w:val="center"/>
              <w:rPr>
                <w:rFonts w:ascii="宋体" w:hAnsi="宋体" w:eastAsia="宋体" w:cs="宋体"/>
                <w:szCs w:val="21"/>
              </w:rPr>
            </w:pPr>
          </w:p>
        </w:tc>
        <w:tc>
          <w:tcPr>
            <w:tcW w:w="692" w:type="pct"/>
            <w:vMerge w:val="continue"/>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门急诊收费子系统</w:t>
            </w:r>
          </w:p>
        </w:tc>
        <w:tc>
          <w:tcPr>
            <w:tcW w:w="2410" w:type="pct"/>
          </w:tcPr>
          <w:p>
            <w:pPr>
              <w:adjustRightInd w:val="0"/>
              <w:spacing w:line="360" w:lineRule="auto"/>
              <w:ind w:firstLine="420" w:firstLineChars="200"/>
              <w:rPr>
                <w:rFonts w:ascii="宋体" w:hAnsi="宋体"/>
                <w:szCs w:val="24"/>
              </w:rPr>
            </w:pPr>
            <w:r>
              <w:rPr>
                <w:rFonts w:hint="eastAsia" w:ascii="宋体" w:hAnsi="宋体"/>
                <w:szCs w:val="24"/>
              </w:rPr>
              <w:t>门急诊收费子系统是为医疗机构向就诊的病人提供各种门诊收费服务，主要包括门诊划价收费，收费单据重打及退费，收费员交款表，财务收款，查询收费员交款表，科室收费统计表，医生收入统计表，收费汇总表。</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门诊划价收费：支持多收费站点、中西药收费站点能力；支持发票启用，支持收费员发票未断号情况下能够自动续号；标识病人；提供处方快速录入和药品条目删除；收费费用结算。</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退费：支持发票整张退费。</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收费员交款表：对当前未日结的收费数据进行日结统计，核对发票。</w:t>
            </w:r>
          </w:p>
          <w:p>
            <w:pPr>
              <w:pStyle w:val="8"/>
              <w:numPr>
                <w:ilvl w:val="0"/>
                <w:numId w:val="6"/>
              </w:numPr>
              <w:tabs>
                <w:tab w:val="clear" w:pos="1204"/>
              </w:tabs>
              <w:adjustRightInd w:val="0"/>
              <w:snapToGrid w:val="0"/>
              <w:spacing w:line="360" w:lineRule="auto"/>
              <w:ind w:left="0" w:firstLine="0"/>
              <w:textAlignment w:val="baseline"/>
              <w:rPr>
                <w:rFonts w:ascii="宋体" w:hAnsi="宋体" w:cs="宋体"/>
                <w:szCs w:val="21"/>
              </w:rPr>
            </w:pPr>
            <w:r>
              <w:rPr>
                <w:rFonts w:hint="eastAsia" w:ascii="宋体" w:hAnsi="宋体"/>
                <w:szCs w:val="24"/>
              </w:rPr>
              <w:t>财务收款：核对收费交款情况。</w:t>
            </w:r>
          </w:p>
        </w:tc>
        <w:tc>
          <w:tcPr>
            <w:tcW w:w="472"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jc w:val="center"/>
              <w:rPr>
                <w:rFonts w:ascii="宋体" w:hAnsi="宋体" w:eastAsia="宋体" w:cs="宋体"/>
                <w:szCs w:val="21"/>
              </w:rPr>
            </w:pPr>
          </w:p>
        </w:tc>
        <w:tc>
          <w:tcPr>
            <w:tcW w:w="692" w:type="pct"/>
            <w:vMerge w:val="continue"/>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门诊药房管理子系统</w:t>
            </w:r>
          </w:p>
        </w:tc>
        <w:tc>
          <w:tcPr>
            <w:tcW w:w="2410" w:type="pct"/>
          </w:tcPr>
          <w:p>
            <w:pPr>
              <w:adjustRightInd w:val="0"/>
              <w:spacing w:line="360" w:lineRule="auto"/>
              <w:ind w:firstLine="420" w:firstLineChars="200"/>
              <w:rPr>
                <w:rFonts w:ascii="宋体" w:hAnsi="宋体"/>
                <w:szCs w:val="24"/>
              </w:rPr>
            </w:pPr>
            <w:r>
              <w:rPr>
                <w:rFonts w:hint="eastAsia" w:ascii="宋体" w:hAnsi="宋体"/>
                <w:szCs w:val="24"/>
              </w:rPr>
              <w:t>门诊药房管理子系统是满足医院对内部药房进行综合管理的软件。药房管理主要管理药房中所有药品的入库、发药、报损、盘点、调拨、借药和内部统计计算，为药品会计提供基础数据，同时包括对所有药品的批次、有效期的管理。</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品种库存浏览</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品种资料设置</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期初入库</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药品入库</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药品申领</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药品调拨(调出、调入)</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药房药品划价</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门诊发药</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住院发药（摆药）</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药品报损</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退药确认</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库存盘点</w:t>
            </w:r>
          </w:p>
          <w:p>
            <w:pPr>
              <w:pStyle w:val="8"/>
              <w:numPr>
                <w:ilvl w:val="0"/>
                <w:numId w:val="6"/>
              </w:numPr>
              <w:tabs>
                <w:tab w:val="clear" w:pos="1204"/>
              </w:tabs>
              <w:adjustRightInd w:val="0"/>
              <w:snapToGrid w:val="0"/>
              <w:spacing w:line="360" w:lineRule="auto"/>
              <w:ind w:left="0" w:firstLine="0"/>
              <w:textAlignment w:val="baseline"/>
              <w:rPr>
                <w:rFonts w:ascii="宋体" w:hAnsi="宋体"/>
                <w:sz w:val="24"/>
                <w:szCs w:val="24"/>
              </w:rPr>
            </w:pPr>
            <w:r>
              <w:rPr>
                <w:rFonts w:hint="eastAsia" w:ascii="宋体" w:hAnsi="宋体"/>
                <w:szCs w:val="24"/>
              </w:rPr>
              <w:t>药品台账</w:t>
            </w:r>
          </w:p>
        </w:tc>
        <w:tc>
          <w:tcPr>
            <w:tcW w:w="472"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jc w:val="center"/>
              <w:rPr>
                <w:rFonts w:ascii="宋体" w:hAnsi="宋体" w:eastAsia="宋体" w:cs="宋体"/>
                <w:szCs w:val="21"/>
              </w:rPr>
            </w:pPr>
          </w:p>
        </w:tc>
        <w:tc>
          <w:tcPr>
            <w:tcW w:w="692" w:type="pct"/>
            <w:vMerge w:val="continue"/>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门诊护士站子系统</w:t>
            </w:r>
          </w:p>
        </w:tc>
        <w:tc>
          <w:tcPr>
            <w:tcW w:w="2410" w:type="pct"/>
          </w:tcPr>
          <w:p>
            <w:pPr>
              <w:pStyle w:val="8"/>
              <w:snapToGrid w:val="0"/>
              <w:spacing w:line="360" w:lineRule="auto"/>
              <w:ind w:firstLine="0"/>
              <w:rPr>
                <w:rFonts w:ascii="宋体" w:hAnsi="宋体"/>
                <w:szCs w:val="24"/>
              </w:rPr>
            </w:pPr>
            <w:r>
              <w:rPr>
                <w:rFonts w:hint="eastAsia" w:ascii="宋体" w:hAnsi="宋体"/>
                <w:szCs w:val="24"/>
              </w:rPr>
              <w:t>门诊护士对门诊患者完成日常的护理工作的计算机应用程序。主要对注射治疗等执行情况进行管理。</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病人身份确认。</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系统支持可从门诊号、诊疗卡等方式进行确认。</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护士站各种单据打印灵活</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护士站提示收费以及化验申请，避免重复工作。</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护士的每一项操作，一旦确认，不允许修改，系统记录的操作时间以服务器为准。</w:t>
            </w:r>
          </w:p>
          <w:p>
            <w:pPr>
              <w:pStyle w:val="8"/>
              <w:numPr>
                <w:ilvl w:val="0"/>
                <w:numId w:val="6"/>
              </w:numPr>
              <w:tabs>
                <w:tab w:val="clear" w:pos="1204"/>
              </w:tabs>
              <w:adjustRightInd w:val="0"/>
              <w:snapToGrid w:val="0"/>
              <w:spacing w:line="360" w:lineRule="auto"/>
              <w:ind w:left="0" w:firstLine="0"/>
              <w:textAlignment w:val="baseline"/>
              <w:rPr>
                <w:rFonts w:ascii="宋体" w:hAnsi="宋体" w:cs="宋体"/>
                <w:szCs w:val="21"/>
              </w:rPr>
            </w:pPr>
            <w:r>
              <w:rPr>
                <w:rFonts w:hint="eastAsia" w:ascii="宋体" w:hAnsi="宋体"/>
                <w:szCs w:val="24"/>
              </w:rPr>
              <w:t>数据准确可靠，速度快，保密性强。</w:t>
            </w:r>
          </w:p>
        </w:tc>
        <w:tc>
          <w:tcPr>
            <w:tcW w:w="472"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jc w:val="center"/>
              <w:rPr>
                <w:rFonts w:ascii="宋体" w:hAnsi="宋体" w:eastAsia="宋体" w:cs="宋体"/>
                <w:szCs w:val="21"/>
              </w:rPr>
            </w:pPr>
          </w:p>
        </w:tc>
        <w:tc>
          <w:tcPr>
            <w:tcW w:w="692" w:type="pct"/>
            <w:vMerge w:val="continue"/>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出入院管理子系统</w:t>
            </w:r>
          </w:p>
        </w:tc>
        <w:tc>
          <w:tcPr>
            <w:tcW w:w="2410" w:type="pct"/>
          </w:tcPr>
          <w:p>
            <w:pPr>
              <w:adjustRightInd w:val="0"/>
              <w:spacing w:line="360" w:lineRule="auto"/>
              <w:ind w:firstLine="420" w:firstLineChars="200"/>
              <w:rPr>
                <w:rFonts w:ascii="宋体" w:hAnsi="宋体"/>
                <w:szCs w:val="24"/>
              </w:rPr>
            </w:pPr>
            <w:r>
              <w:rPr>
                <w:rFonts w:ascii="宋体" w:hAnsi="宋体"/>
                <w:szCs w:val="24"/>
              </w:rPr>
              <w:t>出</w:t>
            </w:r>
            <w:r>
              <w:rPr>
                <w:rFonts w:hint="eastAsia" w:ascii="宋体" w:hAnsi="宋体"/>
                <w:szCs w:val="24"/>
              </w:rPr>
              <w:t>入</w:t>
            </w:r>
            <w:r>
              <w:rPr>
                <w:rFonts w:ascii="宋体" w:hAnsi="宋体"/>
                <w:szCs w:val="24"/>
              </w:rPr>
              <w:t>转管理系统是用于医院住院患者登记管理的计算机应用程序，包括入院登记、床位管理、住院预交金管理、住院病历管理等功能。</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入院登记：提供读诊疗卡、身份证、居民健康卡采集入院登记信息；调取住院证快速办理入院登记（登记信息包括姓名、性别、年龄、出生入职、家庭地址、联系电话、入院病情、疾病描述、入院科室等）；</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预交金管理：自动获取患者的基本信息及屡次预交款信息；提供对住院患者进行预交款的收和退的操作；提供打印、重打印预交金凭证（凭证的格式能根据医院要求自行设置）。</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住院划价：提供通过诊疗卡，身份证、居民健康卡等介质定位病人；提供套餐快速录入划价项目办理划价、记账；提供显示病人余额；提供快速删除价项目；检验检查项目可以根据参数设置确定是否打印检验检查凭证。</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出院结算管理: 提供通过诊疗卡、身份证、居民健康卡等方式获取待出院患者信息；提供办理出院结算、出院召回、中途结算、转院手续；提供使用现金、银行卡、医保卡进行费用支付；打印并显示收据和结算单，能重打单据；住院单据格式能灵活设置。收费时实时调用农合接口完成数据上传、费用结算，对医保病人实时补偿；</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日结交款：获取收费员每日结算收款信息，包含预交金额、预交票据张数、票据起始号、终止号等信息；日结汇总信息显示结算发票张数、实缴金额、结算押金、结算退款金额等；支持结算患者的汇总费用和明细费用信息；提供查询、结算、打印功能。</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住院欠费催款：设置催款警戒线，院方根据自己的实际情况设定催款警戒线；提供单个、批量设定病人的催款警戒线；病人缴费低于催款警戒线时有低限警示；提供单个、批量打印欠费催单，催款单格式可灵活设置。</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住院结算查询：根据结算时间范围或住院号进行结算查询，包含患者汇总费用、费用明细等信息；查询已结算患者信息及费用明细，支持打印结算单据。</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住院费用查询：按照住院病历号、病人姓名、时间、发生费用科室等条件查询患者住院费用；提供导出、打印患者费用清单，包含流水清单、汇总清单、归类清单等。</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科室收入查询：按照统计方式、部门、开始结束时间等条件统计各科室的各费用收入、总收入、费用组成情况；支持打印、导出。</w:t>
            </w:r>
          </w:p>
          <w:p>
            <w:pPr>
              <w:pStyle w:val="8"/>
              <w:numPr>
                <w:ilvl w:val="0"/>
                <w:numId w:val="6"/>
              </w:numPr>
              <w:tabs>
                <w:tab w:val="clear" w:pos="1204"/>
              </w:tabs>
              <w:adjustRightInd w:val="0"/>
              <w:snapToGrid w:val="0"/>
              <w:spacing w:line="360" w:lineRule="auto"/>
              <w:ind w:left="0" w:firstLine="0"/>
              <w:textAlignment w:val="baseline"/>
              <w:rPr>
                <w:rFonts w:ascii="宋体" w:hAnsi="宋体" w:cs="宋体"/>
                <w:szCs w:val="21"/>
              </w:rPr>
            </w:pPr>
            <w:r>
              <w:rPr>
                <w:rFonts w:hint="eastAsia" w:ascii="宋体" w:hAnsi="宋体"/>
                <w:szCs w:val="24"/>
              </w:rPr>
              <w:t>医生工作量统计：按照统计方式、部门、开始结束时间等条件统计各个科室医生工作量、明细工作量、患者费用情况；支持打印、导出。</w:t>
            </w:r>
          </w:p>
        </w:tc>
        <w:tc>
          <w:tcPr>
            <w:tcW w:w="472"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jc w:val="center"/>
              <w:rPr>
                <w:rFonts w:ascii="宋体" w:hAnsi="宋体" w:eastAsia="宋体" w:cs="宋体"/>
                <w:szCs w:val="21"/>
              </w:rPr>
            </w:pPr>
          </w:p>
        </w:tc>
        <w:tc>
          <w:tcPr>
            <w:tcW w:w="692" w:type="pct"/>
            <w:vMerge w:val="continue"/>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住院护士站子系统</w:t>
            </w:r>
          </w:p>
        </w:tc>
        <w:tc>
          <w:tcPr>
            <w:tcW w:w="2410" w:type="pct"/>
          </w:tcPr>
          <w:p>
            <w:pPr>
              <w:adjustRightInd w:val="0"/>
              <w:spacing w:line="360" w:lineRule="auto"/>
              <w:ind w:firstLine="420" w:firstLineChars="200"/>
              <w:rPr>
                <w:rFonts w:ascii="宋体" w:hAnsi="宋体"/>
                <w:szCs w:val="24"/>
              </w:rPr>
            </w:pPr>
            <w:r>
              <w:rPr>
                <w:rFonts w:hint="eastAsia" w:ascii="宋体" w:hAnsi="宋体"/>
                <w:szCs w:val="24"/>
              </w:rPr>
              <w:t>住院护士站用于协助病房护士对住院患者完成日常的护理工作的计算机应用程序。主要任务是协助护士核对并处理医生下达的长期和临时医嘱，对医嘱执行情况进行管理。同时协助护士完成护理及病区床位管理等日常工作。支持对病人的护理医嘱下达与执行、护士排班。</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入科管理：获取住院患者的基本信息，获取病区床位使用情况；为患者分配床位，进行床位维护，登记患者责任医生。</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转科管理：获取住院患者的基本信息，根据医生开立的转科医嘱办理患者转科业务，可以查看相应科室待转科患者信息，提示护士及时接转科患者进行床位安排。</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床位管理：提供查询病床基本信息：提供床位查询功能，显示列表包括：床号、状态、类别；提供新增、修改病床信息：提供增加、修改病床功能，可维护项包括床号、病区、状态、类别；提供显示已占用，未占用的床位；提供主页面有卡片模式和表格模式两种显示，卡片模式快速显示出床位使用情况；</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预出院管理：根据医生开立的出院医嘱护士对患者病情进行预出院操作；填写病人出院信息，包含出院时间、治疗情况、出院诊断；对未执行的医嘱进行提醒告知护士执行；有未停嘱的医嘱告知医生停嘱或者系统自动停嘱；</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医嘱管理：可以选择病区患者进行核对长、临嘱，确认执行；提供批量校对、批量记账；提供对医嘱有疑问的可以进行质疑，质疑信息及时消息提醒医生；调用套餐或者模板进行费用补录，支持打印临时、长期医嘱单、支持续打临时、长期医嘱单；提供快速打印执行单（如输液卡、治疗卡、瓶签、瓶贴、口服卡等）；遵循电子病历书写规范调用护理文档模板进行护理文书的填写（如护理记录等），保存文书时对文档内容缺失、时效性、排他性、相互性进行提醒；提供护理文书的快速打印、续打；提供各种执行单灵活设置打印格式。</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批量打印执行单：护士可以根据个人或科室进行批量打印执行单，执行单包括输液卡、瓶签、口服卡、肌注卡、靜推卡、雾化单等</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患者信息修改：查询患者资料，对患者信息进行错误修改，保证患者资料信息完整，修改患者信息有权限控制。</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护理记录单管理：根据患者信息填写护理记录单脉搏、体温等各项信息，保存并打印护理记录单。</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科室收入查询：按照统计方式、部门、开始结束时间统计各科室的各费用收入及总收入情况，支持打印、导出。</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医生工作量统计：按照统计方式、部门、开始结束时间统计各个科室医生工作量以及费用信息情况，可打印、导出。</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病房领药查询：按个人或者科室查询一段时间内病人的药品、药品总金额信息及是否发药状态。</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住院病人查询：根据开始、结束时间、病人科室统计住院患者情况包括病人基本信息，费用信息等，可导出、打印。</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费用清单查询：按照病人姓名、发生费用科室、是否出院等查询条件查询患者费用、打印患者费用清单，包含流水清单、汇总清单、归类清单、费用归类明细，可导出、打印费用清单。</w:t>
            </w:r>
          </w:p>
          <w:p>
            <w:pPr>
              <w:pStyle w:val="8"/>
              <w:numPr>
                <w:ilvl w:val="0"/>
                <w:numId w:val="6"/>
              </w:numPr>
              <w:tabs>
                <w:tab w:val="clear" w:pos="1204"/>
              </w:tabs>
              <w:adjustRightInd w:val="0"/>
              <w:snapToGrid w:val="0"/>
              <w:spacing w:line="360" w:lineRule="auto"/>
              <w:ind w:left="0" w:firstLine="0"/>
              <w:textAlignment w:val="baseline"/>
              <w:rPr>
                <w:rFonts w:ascii="宋体" w:hAnsi="宋体"/>
                <w:sz w:val="24"/>
                <w:szCs w:val="24"/>
              </w:rPr>
            </w:pPr>
            <w:r>
              <w:rPr>
                <w:rFonts w:hint="eastAsia" w:ascii="宋体" w:hAnsi="宋体"/>
                <w:szCs w:val="24"/>
              </w:rPr>
              <w:t>住院病人催款管理：从病人资料中获取病人信息对每位病人进行设定最低余额额度，同时提供批量设定病人的最低余额额度；当病人缴费少于此金额数将进行低限警示，提供单个、批量打印欠费催单功能，催款单格式灵活设置。</w:t>
            </w:r>
          </w:p>
        </w:tc>
        <w:tc>
          <w:tcPr>
            <w:tcW w:w="472"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jc w:val="center"/>
              <w:rPr>
                <w:rFonts w:ascii="宋体" w:hAnsi="宋体" w:eastAsia="宋体" w:cs="宋体"/>
                <w:szCs w:val="21"/>
              </w:rPr>
            </w:pPr>
          </w:p>
        </w:tc>
        <w:tc>
          <w:tcPr>
            <w:tcW w:w="692" w:type="pct"/>
            <w:vMerge w:val="continue"/>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住院医生站子系统</w:t>
            </w:r>
          </w:p>
        </w:tc>
        <w:tc>
          <w:tcPr>
            <w:tcW w:w="2410" w:type="pct"/>
          </w:tcPr>
          <w:p>
            <w:pPr>
              <w:adjustRightInd w:val="0"/>
              <w:spacing w:line="360" w:lineRule="auto"/>
              <w:rPr>
                <w:rFonts w:ascii="宋体" w:hAnsi="宋体"/>
                <w:szCs w:val="24"/>
              </w:rPr>
            </w:pPr>
            <w:r>
              <w:rPr>
                <w:rFonts w:hint="eastAsia" w:ascii="宋体" w:hAnsi="宋体"/>
                <w:szCs w:val="24"/>
              </w:rPr>
              <w:t>住院医生站是用于协助医生完成病房日常医疗工作的计算机应用程序。其主要任务是处理诊断、处方、检查、检验、治疗处置、手术、护理、卫生材料以及会诊、转科、出院等信息。</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医嘱管理</w:t>
            </w:r>
          </w:p>
          <w:p>
            <w:pPr>
              <w:pStyle w:val="8"/>
              <w:numPr>
                <w:ilvl w:val="0"/>
                <w:numId w:val="7"/>
              </w:numPr>
              <w:adjustRightInd w:val="0"/>
              <w:spacing w:line="360" w:lineRule="auto"/>
              <w:ind w:left="0" w:firstLine="0"/>
              <w:textAlignment w:val="baseline"/>
              <w:rPr>
                <w:rFonts w:ascii="宋体" w:hAnsi="宋体"/>
                <w:szCs w:val="24"/>
              </w:rPr>
            </w:pPr>
            <w:r>
              <w:rPr>
                <w:rFonts w:hint="eastAsia" w:ascii="宋体" w:hAnsi="宋体"/>
                <w:szCs w:val="24"/>
              </w:rPr>
              <w:t>提供对住院患者进行长期医嘱、临时医嘱新开、修改、插入、删除、停嘱、停嘱回退、暂停医嘱、恢复医嘱功能；</w:t>
            </w:r>
          </w:p>
          <w:p>
            <w:pPr>
              <w:pStyle w:val="8"/>
              <w:numPr>
                <w:ilvl w:val="0"/>
                <w:numId w:val="7"/>
              </w:numPr>
              <w:adjustRightInd w:val="0"/>
              <w:spacing w:line="360" w:lineRule="auto"/>
              <w:ind w:left="0" w:firstLine="0"/>
              <w:textAlignment w:val="baseline"/>
              <w:rPr>
                <w:rFonts w:ascii="宋体" w:hAnsi="宋体"/>
                <w:szCs w:val="24"/>
              </w:rPr>
            </w:pPr>
            <w:r>
              <w:rPr>
                <w:rFonts w:hint="eastAsia" w:ascii="宋体" w:hAnsi="宋体"/>
                <w:szCs w:val="24"/>
              </w:rPr>
              <w:t>提供调用医嘱模版或套餐进行医嘱开立；</w:t>
            </w:r>
          </w:p>
          <w:p>
            <w:pPr>
              <w:pStyle w:val="8"/>
              <w:numPr>
                <w:ilvl w:val="0"/>
                <w:numId w:val="7"/>
              </w:numPr>
              <w:adjustRightInd w:val="0"/>
              <w:spacing w:line="360" w:lineRule="auto"/>
              <w:ind w:left="0" w:firstLine="0"/>
              <w:textAlignment w:val="baseline"/>
              <w:rPr>
                <w:rFonts w:ascii="宋体" w:hAnsi="宋体"/>
                <w:szCs w:val="24"/>
              </w:rPr>
            </w:pPr>
            <w:r>
              <w:rPr>
                <w:rFonts w:hint="eastAsia" w:ascii="宋体" w:hAnsi="宋体"/>
                <w:szCs w:val="24"/>
              </w:rPr>
              <w:t>提供对新开的医嘱保存为模板功能；</w:t>
            </w:r>
          </w:p>
          <w:p>
            <w:pPr>
              <w:pStyle w:val="8"/>
              <w:numPr>
                <w:ilvl w:val="0"/>
                <w:numId w:val="7"/>
              </w:numPr>
              <w:adjustRightInd w:val="0"/>
              <w:spacing w:line="360" w:lineRule="auto"/>
              <w:ind w:left="0" w:firstLine="0"/>
              <w:textAlignment w:val="baseline"/>
              <w:rPr>
                <w:rFonts w:ascii="宋体" w:hAnsi="宋体"/>
                <w:szCs w:val="24"/>
              </w:rPr>
            </w:pPr>
            <w:r>
              <w:rPr>
                <w:rFonts w:hint="eastAsia" w:ascii="宋体" w:hAnsi="宋体"/>
                <w:szCs w:val="24"/>
              </w:rPr>
              <w:t>提供根据医生开立的医嘱系统自动产生检验检查申请单、手术申请单，支持按执行科室或者按申请项目打印申请单，申请单格式可以灵活设置；</w:t>
            </w:r>
          </w:p>
          <w:p>
            <w:pPr>
              <w:pStyle w:val="8"/>
              <w:numPr>
                <w:ilvl w:val="0"/>
                <w:numId w:val="7"/>
              </w:numPr>
              <w:adjustRightInd w:val="0"/>
              <w:spacing w:line="360" w:lineRule="auto"/>
              <w:ind w:left="0" w:firstLine="0"/>
              <w:textAlignment w:val="baseline"/>
              <w:rPr>
                <w:rFonts w:ascii="宋体" w:hAnsi="宋体"/>
                <w:szCs w:val="24"/>
              </w:rPr>
            </w:pPr>
            <w:r>
              <w:rPr>
                <w:rFonts w:hint="eastAsia" w:ascii="宋体" w:hAnsi="宋体"/>
                <w:szCs w:val="24"/>
              </w:rPr>
              <w:t>提供获取、查看检验检查结果的功能；</w:t>
            </w:r>
          </w:p>
          <w:p>
            <w:pPr>
              <w:pStyle w:val="8"/>
              <w:numPr>
                <w:ilvl w:val="0"/>
                <w:numId w:val="7"/>
              </w:numPr>
              <w:adjustRightInd w:val="0"/>
              <w:spacing w:line="360" w:lineRule="auto"/>
              <w:ind w:left="0" w:firstLine="0"/>
              <w:textAlignment w:val="baseline"/>
              <w:rPr>
                <w:rFonts w:ascii="宋体" w:hAnsi="宋体"/>
                <w:szCs w:val="24"/>
              </w:rPr>
            </w:pPr>
            <w:r>
              <w:rPr>
                <w:rFonts w:hint="eastAsia" w:ascii="宋体" w:hAnsi="宋体"/>
                <w:szCs w:val="24"/>
              </w:rPr>
              <w:t>提供常用药的设置及使用；</w:t>
            </w:r>
          </w:p>
          <w:p>
            <w:pPr>
              <w:pStyle w:val="8"/>
              <w:numPr>
                <w:ilvl w:val="0"/>
                <w:numId w:val="7"/>
              </w:numPr>
              <w:adjustRightInd w:val="0"/>
              <w:spacing w:line="360" w:lineRule="auto"/>
              <w:ind w:left="0" w:firstLine="0"/>
              <w:textAlignment w:val="baseline"/>
              <w:rPr>
                <w:rFonts w:ascii="宋体" w:hAnsi="宋体"/>
                <w:szCs w:val="24"/>
              </w:rPr>
            </w:pPr>
            <w:r>
              <w:rPr>
                <w:rFonts w:hint="eastAsia" w:ascii="宋体" w:hAnsi="宋体"/>
                <w:szCs w:val="24"/>
              </w:rPr>
              <w:t>提供复制病人的历史医嘱进行新医嘱的开立；</w:t>
            </w:r>
          </w:p>
          <w:p>
            <w:pPr>
              <w:pStyle w:val="8"/>
              <w:numPr>
                <w:ilvl w:val="0"/>
                <w:numId w:val="7"/>
              </w:numPr>
              <w:adjustRightInd w:val="0"/>
              <w:spacing w:line="360" w:lineRule="auto"/>
              <w:ind w:left="0" w:firstLine="0"/>
              <w:textAlignment w:val="baseline"/>
              <w:rPr>
                <w:rFonts w:ascii="宋体" w:hAnsi="宋体"/>
                <w:szCs w:val="24"/>
              </w:rPr>
            </w:pPr>
            <w:r>
              <w:rPr>
                <w:rFonts w:hint="eastAsia" w:ascii="宋体" w:hAnsi="宋体"/>
                <w:szCs w:val="24"/>
              </w:rPr>
              <w:t>提供产后医嘱、术后医嘱、转科医嘱、出院医嘱、死亡医嘱等特殊医嘱的快速开立；</w:t>
            </w:r>
          </w:p>
          <w:p>
            <w:pPr>
              <w:pStyle w:val="8"/>
              <w:numPr>
                <w:ilvl w:val="0"/>
                <w:numId w:val="7"/>
              </w:numPr>
              <w:adjustRightInd w:val="0"/>
              <w:spacing w:line="360" w:lineRule="auto"/>
              <w:ind w:left="0" w:firstLine="0"/>
              <w:textAlignment w:val="baseline"/>
              <w:rPr>
                <w:rFonts w:ascii="宋体" w:hAnsi="宋体"/>
                <w:szCs w:val="24"/>
              </w:rPr>
            </w:pPr>
            <w:r>
              <w:rPr>
                <w:rFonts w:hint="eastAsia" w:ascii="宋体" w:hAnsi="宋体"/>
                <w:szCs w:val="24"/>
              </w:rPr>
              <w:t>提供嘱咐医嘱的开立；</w:t>
            </w:r>
          </w:p>
          <w:p>
            <w:pPr>
              <w:pStyle w:val="8"/>
              <w:numPr>
                <w:ilvl w:val="0"/>
                <w:numId w:val="7"/>
              </w:numPr>
              <w:adjustRightInd w:val="0"/>
              <w:spacing w:line="360" w:lineRule="auto"/>
              <w:ind w:left="0" w:firstLine="0"/>
              <w:textAlignment w:val="baseline"/>
              <w:rPr>
                <w:rFonts w:ascii="宋体" w:hAnsi="宋体"/>
                <w:szCs w:val="24"/>
              </w:rPr>
            </w:pPr>
            <w:r>
              <w:rPr>
                <w:rFonts w:hint="eastAsia" w:ascii="宋体" w:hAnsi="宋体"/>
                <w:szCs w:val="24"/>
              </w:rPr>
              <w:t>提供出院带药、自备药的处理；</w:t>
            </w:r>
          </w:p>
          <w:p>
            <w:pPr>
              <w:pStyle w:val="8"/>
              <w:numPr>
                <w:ilvl w:val="0"/>
                <w:numId w:val="7"/>
              </w:numPr>
              <w:adjustRightInd w:val="0"/>
              <w:spacing w:line="360" w:lineRule="auto"/>
              <w:ind w:left="0" w:firstLine="0"/>
              <w:textAlignment w:val="baseline"/>
              <w:rPr>
                <w:rFonts w:ascii="宋体" w:hAnsi="宋体"/>
                <w:szCs w:val="24"/>
              </w:rPr>
            </w:pPr>
            <w:r>
              <w:rPr>
                <w:rFonts w:hint="eastAsia" w:ascii="宋体" w:hAnsi="宋体"/>
                <w:szCs w:val="24"/>
              </w:rPr>
              <w:t>提供对开立医嘱进行灵活的分组操作功能；</w:t>
            </w:r>
          </w:p>
          <w:p>
            <w:pPr>
              <w:pStyle w:val="8"/>
              <w:numPr>
                <w:ilvl w:val="0"/>
                <w:numId w:val="7"/>
              </w:numPr>
              <w:adjustRightInd w:val="0"/>
              <w:spacing w:line="360" w:lineRule="auto"/>
              <w:ind w:left="0" w:firstLine="0"/>
              <w:textAlignment w:val="baseline"/>
              <w:rPr>
                <w:rFonts w:ascii="宋体" w:hAnsi="宋体"/>
                <w:szCs w:val="24"/>
              </w:rPr>
            </w:pPr>
            <w:r>
              <w:rPr>
                <w:rFonts w:hint="eastAsia" w:ascii="宋体" w:hAnsi="宋体"/>
                <w:szCs w:val="24"/>
              </w:rPr>
              <w:t>病人基本信息管理：查询患者资料，并对患者资料进行修改完善，修改患者信息有权限控制。</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病历管理</w:t>
            </w:r>
            <w:r>
              <w:rPr>
                <w:rFonts w:hint="eastAsia" w:ascii="宋体" w:hAnsi="宋体"/>
                <w:szCs w:val="24"/>
              </w:rPr>
              <w:tab/>
            </w:r>
          </w:p>
          <w:p>
            <w:pPr>
              <w:pStyle w:val="8"/>
              <w:numPr>
                <w:ilvl w:val="0"/>
                <w:numId w:val="7"/>
              </w:numPr>
              <w:adjustRightInd w:val="0"/>
              <w:spacing w:line="360" w:lineRule="auto"/>
              <w:ind w:left="0" w:firstLine="0"/>
              <w:textAlignment w:val="baseline"/>
              <w:rPr>
                <w:rFonts w:ascii="宋体" w:hAnsi="宋体"/>
                <w:szCs w:val="24"/>
              </w:rPr>
            </w:pPr>
            <w:r>
              <w:rPr>
                <w:rFonts w:hint="eastAsia" w:ascii="宋体" w:hAnsi="宋体"/>
                <w:szCs w:val="24"/>
              </w:rPr>
              <w:t>患者在医院诊断治疗全过程的原始记录，包括病案首页、病程记录、入院记录、</w:t>
            </w:r>
            <w:r>
              <w:rPr>
                <w:rFonts w:ascii="宋体" w:hAnsi="宋体"/>
                <w:szCs w:val="24"/>
              </w:rPr>
              <w:t>出院记录</w:t>
            </w:r>
            <w:r>
              <w:rPr>
                <w:rFonts w:hint="eastAsia" w:ascii="宋体" w:hAnsi="宋体"/>
                <w:szCs w:val="24"/>
              </w:rPr>
              <w:t xml:space="preserve">、住院医嘱（长期、临时）等，提供常用医疗文书的书写与打印及续打； </w:t>
            </w:r>
          </w:p>
          <w:p>
            <w:pPr>
              <w:pStyle w:val="8"/>
              <w:numPr>
                <w:ilvl w:val="0"/>
                <w:numId w:val="7"/>
              </w:numPr>
              <w:adjustRightInd w:val="0"/>
              <w:spacing w:line="360" w:lineRule="auto"/>
              <w:ind w:left="0" w:firstLine="0"/>
              <w:textAlignment w:val="baseline"/>
              <w:rPr>
                <w:rFonts w:ascii="宋体" w:hAnsi="宋体"/>
                <w:szCs w:val="24"/>
              </w:rPr>
            </w:pPr>
            <w:r>
              <w:rPr>
                <w:rFonts w:hint="eastAsia" w:ascii="宋体" w:hAnsi="宋体"/>
                <w:szCs w:val="24"/>
              </w:rPr>
              <w:t>保存病历时对文档内容缺失、时效性、排他性、相互性进行提醒，促使医生书写出合格的电子病历。</w:t>
            </w:r>
          </w:p>
          <w:p>
            <w:pPr>
              <w:pStyle w:val="8"/>
              <w:numPr>
                <w:ilvl w:val="0"/>
                <w:numId w:val="7"/>
              </w:numPr>
              <w:adjustRightInd w:val="0"/>
              <w:spacing w:line="360" w:lineRule="auto"/>
              <w:ind w:left="0" w:firstLine="0"/>
              <w:textAlignment w:val="baseline"/>
              <w:rPr>
                <w:rFonts w:ascii="宋体" w:hAnsi="宋体"/>
                <w:szCs w:val="24"/>
              </w:rPr>
            </w:pPr>
            <w:r>
              <w:rPr>
                <w:rFonts w:hint="eastAsia" w:ascii="宋体" w:hAnsi="宋体"/>
                <w:szCs w:val="24"/>
              </w:rPr>
              <w:t>电子病历结构化。</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科室收入查询</w:t>
            </w:r>
            <w:r>
              <w:rPr>
                <w:rFonts w:hint="eastAsia" w:ascii="宋体" w:hAnsi="宋体"/>
                <w:szCs w:val="24"/>
              </w:rPr>
              <w:tab/>
            </w:r>
          </w:p>
          <w:p>
            <w:pPr>
              <w:pStyle w:val="8"/>
              <w:numPr>
                <w:ilvl w:val="0"/>
                <w:numId w:val="7"/>
              </w:numPr>
              <w:adjustRightInd w:val="0"/>
              <w:spacing w:line="360" w:lineRule="auto"/>
              <w:ind w:left="0" w:firstLine="0"/>
              <w:textAlignment w:val="baseline"/>
              <w:rPr>
                <w:rFonts w:ascii="宋体" w:hAnsi="宋体"/>
                <w:szCs w:val="24"/>
              </w:rPr>
            </w:pPr>
            <w:r>
              <w:rPr>
                <w:rFonts w:hint="eastAsia" w:ascii="宋体" w:hAnsi="宋体"/>
                <w:szCs w:val="24"/>
              </w:rPr>
              <w:t>按照统计方式、部门、开始结束时间统计各科室的各费用收入及总收入情况，提供打印、导出。</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医生工作量统计</w:t>
            </w:r>
          </w:p>
          <w:p>
            <w:pPr>
              <w:pStyle w:val="8"/>
              <w:numPr>
                <w:ilvl w:val="0"/>
                <w:numId w:val="7"/>
              </w:numPr>
              <w:adjustRightInd w:val="0"/>
              <w:spacing w:line="360" w:lineRule="auto"/>
              <w:ind w:left="0" w:firstLine="0"/>
              <w:textAlignment w:val="baseline"/>
              <w:rPr>
                <w:rFonts w:ascii="宋体" w:hAnsi="宋体"/>
                <w:szCs w:val="24"/>
              </w:rPr>
            </w:pPr>
            <w:r>
              <w:rPr>
                <w:rFonts w:hint="eastAsia" w:ascii="宋体" w:hAnsi="宋体"/>
                <w:szCs w:val="24"/>
              </w:rPr>
              <w:t>按照统计方式、部门、开始结束时间进行统计各个科室医生工作量以及费用信息情况，提供打印、导出。</w:t>
            </w:r>
          </w:p>
          <w:p>
            <w:pPr>
              <w:pStyle w:val="8"/>
              <w:numPr>
                <w:ilvl w:val="0"/>
                <w:numId w:val="6"/>
              </w:numPr>
              <w:tabs>
                <w:tab w:val="clear" w:pos="1204"/>
              </w:tabs>
              <w:adjustRightInd w:val="0"/>
              <w:snapToGrid w:val="0"/>
              <w:spacing w:line="360" w:lineRule="auto"/>
              <w:ind w:left="0" w:firstLine="0"/>
              <w:textAlignment w:val="baseline"/>
              <w:rPr>
                <w:rFonts w:ascii="宋体" w:hAnsi="宋体" w:cs="宋体"/>
                <w:szCs w:val="21"/>
              </w:rPr>
            </w:pPr>
            <w:r>
              <w:rPr>
                <w:rFonts w:hint="eastAsia" w:ascii="宋体" w:hAnsi="宋体"/>
                <w:szCs w:val="24"/>
              </w:rPr>
              <w:t>自动获取L</w:t>
            </w:r>
            <w:r>
              <w:rPr>
                <w:rFonts w:ascii="宋体" w:hAnsi="宋体"/>
                <w:szCs w:val="24"/>
              </w:rPr>
              <w:t>IS</w:t>
            </w:r>
            <w:r>
              <w:rPr>
                <w:rFonts w:hint="eastAsia" w:ascii="宋体" w:hAnsi="宋体"/>
                <w:szCs w:val="24"/>
              </w:rPr>
              <w:t>、P</w:t>
            </w:r>
            <w:r>
              <w:rPr>
                <w:rFonts w:ascii="宋体" w:hAnsi="宋体"/>
                <w:szCs w:val="24"/>
              </w:rPr>
              <w:t>ACS</w:t>
            </w:r>
            <w:r>
              <w:rPr>
                <w:rFonts w:hint="eastAsia" w:ascii="宋体" w:hAnsi="宋体"/>
                <w:szCs w:val="24"/>
              </w:rPr>
              <w:t>系统的结果，方便医生临床诊断服务。</w:t>
            </w:r>
          </w:p>
        </w:tc>
        <w:tc>
          <w:tcPr>
            <w:tcW w:w="472"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jc w:val="center"/>
              <w:rPr>
                <w:rFonts w:ascii="宋体" w:hAnsi="宋体" w:eastAsia="宋体" w:cs="宋体"/>
                <w:szCs w:val="21"/>
              </w:rPr>
            </w:pPr>
          </w:p>
        </w:tc>
        <w:tc>
          <w:tcPr>
            <w:tcW w:w="692" w:type="pct"/>
            <w:vMerge w:val="continue"/>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住院药房管理子系统</w:t>
            </w:r>
          </w:p>
        </w:tc>
        <w:tc>
          <w:tcPr>
            <w:tcW w:w="2410" w:type="pct"/>
          </w:tcPr>
          <w:p>
            <w:pPr>
              <w:adjustRightInd w:val="0"/>
              <w:spacing w:line="360" w:lineRule="auto"/>
              <w:ind w:firstLine="420" w:firstLineChars="200"/>
              <w:rPr>
                <w:rFonts w:ascii="宋体" w:hAnsi="宋体"/>
                <w:szCs w:val="24"/>
              </w:rPr>
            </w:pPr>
            <w:r>
              <w:rPr>
                <w:rFonts w:hint="eastAsia" w:ascii="宋体" w:hAnsi="宋体"/>
                <w:szCs w:val="24"/>
              </w:rPr>
              <w:t>住院药房管理子系统是满足医院对内部药房进行综合管理的软件。主要涉及各类住院药房（主要包括住院中(中成、中草)、西药房）与药库、住院、门诊之间药品的进、销、存、申领等业务，并且和住院医生站、住院护士站、住院计价、收费等子系统有着密切的关系。</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品种库存浏览</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品种资料设置</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期初入库</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药品入库</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药品申领</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药品调拨(调出、调入)</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住院发药（摆药）</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药品报损</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退药确认</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库存盘点</w:t>
            </w:r>
          </w:p>
          <w:p>
            <w:pPr>
              <w:pStyle w:val="8"/>
              <w:numPr>
                <w:ilvl w:val="0"/>
                <w:numId w:val="6"/>
              </w:numPr>
              <w:tabs>
                <w:tab w:val="clear" w:pos="1204"/>
              </w:tabs>
              <w:adjustRightInd w:val="0"/>
              <w:snapToGrid w:val="0"/>
              <w:spacing w:line="360" w:lineRule="auto"/>
              <w:ind w:left="0" w:firstLine="0"/>
              <w:textAlignment w:val="baseline"/>
              <w:rPr>
                <w:rFonts w:ascii="宋体" w:hAnsi="宋体"/>
                <w:sz w:val="24"/>
                <w:szCs w:val="24"/>
              </w:rPr>
            </w:pPr>
            <w:r>
              <w:rPr>
                <w:rFonts w:hint="eastAsia" w:ascii="宋体" w:hAnsi="宋体"/>
                <w:szCs w:val="24"/>
              </w:rPr>
              <w:t>药品台账</w:t>
            </w:r>
          </w:p>
        </w:tc>
        <w:tc>
          <w:tcPr>
            <w:tcW w:w="472"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jc w:val="center"/>
              <w:rPr>
                <w:rFonts w:ascii="宋体" w:hAnsi="宋体" w:eastAsia="宋体" w:cs="宋体"/>
                <w:szCs w:val="21"/>
              </w:rPr>
            </w:pPr>
          </w:p>
        </w:tc>
        <w:tc>
          <w:tcPr>
            <w:tcW w:w="692" w:type="pct"/>
            <w:vMerge w:val="continue"/>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药库管理子系统</w:t>
            </w:r>
          </w:p>
        </w:tc>
        <w:tc>
          <w:tcPr>
            <w:tcW w:w="2410" w:type="pct"/>
          </w:tcPr>
          <w:p>
            <w:pPr>
              <w:adjustRightInd w:val="0"/>
              <w:spacing w:line="360" w:lineRule="auto"/>
              <w:ind w:firstLine="420" w:firstLineChars="200"/>
              <w:rPr>
                <w:rFonts w:ascii="宋体" w:hAnsi="宋体"/>
                <w:szCs w:val="24"/>
              </w:rPr>
            </w:pPr>
            <w:r>
              <w:rPr>
                <w:rFonts w:hint="eastAsia" w:ascii="宋体" w:hAnsi="宋体"/>
                <w:szCs w:val="24"/>
              </w:rPr>
              <w:t>药库管理子系统是满足医院对药库进行综合管理的软件。主要涉及药库与住院、门诊之间药品的进、销、存、申领等业务。药库管理主要管理药库中所有药品的药品字典、入库、出库、报损、盘点、调价、内部统计计算，为药品会计提供基础数据，同时包括对所有药品的批次、有效期的管理。</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bookmarkStart w:id="2" w:name="_Toc289515089"/>
            <w:r>
              <w:rPr>
                <w:rFonts w:hint="eastAsia" w:ascii="宋体" w:hAnsi="宋体"/>
                <w:szCs w:val="24"/>
              </w:rPr>
              <w:t>药品字典维护</w:t>
            </w:r>
            <w:bookmarkEnd w:id="2"/>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药品品种维护</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bookmarkStart w:id="3" w:name="_Toc289515095"/>
            <w:r>
              <w:rPr>
                <w:rFonts w:hint="eastAsia" w:ascii="宋体" w:hAnsi="宋体"/>
                <w:szCs w:val="24"/>
              </w:rPr>
              <w:t>供应商资料维护</w:t>
            </w:r>
            <w:bookmarkEnd w:id="3"/>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产地字典维护</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药品入库</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药品出库</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药品调价</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库存盘点</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采购计划</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药品效期管理</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药品台帐</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药品月结处理</w:t>
            </w:r>
          </w:p>
          <w:p>
            <w:pPr>
              <w:pStyle w:val="8"/>
              <w:numPr>
                <w:ilvl w:val="0"/>
                <w:numId w:val="6"/>
              </w:numPr>
              <w:tabs>
                <w:tab w:val="clear" w:pos="1204"/>
              </w:tabs>
              <w:adjustRightInd w:val="0"/>
              <w:snapToGrid w:val="0"/>
              <w:spacing w:line="360" w:lineRule="auto"/>
              <w:ind w:left="0" w:firstLine="0"/>
              <w:textAlignment w:val="baseline"/>
              <w:rPr>
                <w:rFonts w:ascii="宋体" w:hAnsi="宋体" w:cs="宋体"/>
                <w:szCs w:val="21"/>
              </w:rPr>
            </w:pPr>
            <w:r>
              <w:rPr>
                <w:rFonts w:hint="eastAsia" w:ascii="宋体" w:hAnsi="宋体"/>
                <w:szCs w:val="24"/>
              </w:rPr>
              <w:t>药品财务</w:t>
            </w:r>
          </w:p>
        </w:tc>
        <w:tc>
          <w:tcPr>
            <w:tcW w:w="472"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jc w:val="center"/>
              <w:rPr>
                <w:rFonts w:ascii="宋体" w:hAnsi="宋体" w:eastAsia="宋体" w:cs="宋体"/>
                <w:szCs w:val="21"/>
              </w:rPr>
            </w:pPr>
          </w:p>
        </w:tc>
        <w:tc>
          <w:tcPr>
            <w:tcW w:w="692" w:type="pct"/>
            <w:vMerge w:val="continue"/>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系统管理子系统</w:t>
            </w:r>
          </w:p>
        </w:tc>
        <w:tc>
          <w:tcPr>
            <w:tcW w:w="2410" w:type="pct"/>
          </w:tcPr>
          <w:p>
            <w:pPr>
              <w:adjustRightInd w:val="0"/>
              <w:spacing w:line="360" w:lineRule="auto"/>
              <w:ind w:firstLine="420" w:firstLineChars="200"/>
              <w:rPr>
                <w:rFonts w:ascii="宋体" w:hAnsi="宋体"/>
                <w:szCs w:val="24"/>
              </w:rPr>
            </w:pPr>
            <w:r>
              <w:rPr>
                <w:rFonts w:hint="eastAsia" w:ascii="宋体" w:hAnsi="宋体"/>
                <w:szCs w:val="24"/>
              </w:rPr>
              <w:t>系统管理子系统用于管理HIS系统的基础数据，不仅是医院信息管理中心的维护工具，也是技术资料交接的一部分。</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职工档案管理</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系统角色管理</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系统用户管理</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医疗价格管理</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医嘱项目维护</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票证管理</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数据字典管理</w:t>
            </w:r>
          </w:p>
          <w:p>
            <w:pPr>
              <w:pStyle w:val="8"/>
              <w:numPr>
                <w:ilvl w:val="0"/>
                <w:numId w:val="6"/>
              </w:numPr>
              <w:tabs>
                <w:tab w:val="clear" w:pos="1204"/>
              </w:tabs>
              <w:adjustRightInd w:val="0"/>
              <w:snapToGrid w:val="0"/>
              <w:spacing w:line="360" w:lineRule="auto"/>
              <w:ind w:left="0" w:firstLine="0"/>
              <w:textAlignment w:val="baseline"/>
              <w:rPr>
                <w:rFonts w:ascii="宋体" w:hAnsi="宋体"/>
                <w:sz w:val="24"/>
                <w:szCs w:val="24"/>
              </w:rPr>
            </w:pPr>
            <w:r>
              <w:rPr>
                <w:rFonts w:hint="eastAsia" w:ascii="宋体" w:hAnsi="宋体"/>
                <w:szCs w:val="24"/>
              </w:rPr>
              <w:t>系统参数管理</w:t>
            </w:r>
          </w:p>
        </w:tc>
        <w:tc>
          <w:tcPr>
            <w:tcW w:w="472"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jc w:val="center"/>
              <w:rPr>
                <w:rFonts w:ascii="宋体" w:hAnsi="宋体" w:eastAsia="宋体" w:cs="宋体"/>
                <w:szCs w:val="21"/>
              </w:rPr>
            </w:pPr>
          </w:p>
        </w:tc>
        <w:tc>
          <w:tcPr>
            <w:tcW w:w="692" w:type="pct"/>
            <w:vMerge w:val="continue"/>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综合查询子系统</w:t>
            </w:r>
          </w:p>
        </w:tc>
        <w:tc>
          <w:tcPr>
            <w:tcW w:w="2410" w:type="pct"/>
          </w:tcPr>
          <w:p>
            <w:pPr>
              <w:adjustRightInd w:val="0"/>
              <w:spacing w:line="360" w:lineRule="auto"/>
              <w:ind w:firstLine="420" w:firstLineChars="200"/>
              <w:rPr>
                <w:rFonts w:ascii="宋体" w:hAnsi="宋体"/>
                <w:szCs w:val="24"/>
              </w:rPr>
            </w:pPr>
            <w:r>
              <w:rPr>
                <w:rFonts w:hint="eastAsia" w:ascii="宋体" w:hAnsi="宋体"/>
                <w:szCs w:val="24"/>
              </w:rPr>
              <w:t>综合查询子系统是协助医院管理人员对医院业务进行统计分析的计算机应用程序。是从医院信息系统中加工处理出有关医院管理的医、教、研和人、财、物分析决策信息，包括了对</w:t>
            </w:r>
            <w:r>
              <w:rPr>
                <w:rFonts w:ascii="宋体" w:hAnsi="宋体"/>
                <w:szCs w:val="24"/>
              </w:rPr>
              <w:t>临床诊疗</w:t>
            </w:r>
            <w:r>
              <w:rPr>
                <w:rFonts w:hint="eastAsia" w:ascii="宋体" w:hAnsi="宋体"/>
                <w:szCs w:val="24"/>
              </w:rPr>
              <w:t>、</w:t>
            </w:r>
            <w:r>
              <w:rPr>
                <w:rFonts w:ascii="宋体" w:hAnsi="宋体"/>
                <w:szCs w:val="24"/>
              </w:rPr>
              <w:t>药品管理</w:t>
            </w:r>
            <w:r>
              <w:rPr>
                <w:rFonts w:hint="eastAsia" w:ascii="宋体" w:hAnsi="宋体"/>
                <w:szCs w:val="24"/>
              </w:rPr>
              <w:t>、</w:t>
            </w:r>
            <w:r>
              <w:rPr>
                <w:rFonts w:ascii="宋体" w:hAnsi="宋体"/>
                <w:szCs w:val="24"/>
              </w:rPr>
              <w:t>经济管理</w:t>
            </w:r>
            <w:r>
              <w:rPr>
                <w:rFonts w:hint="eastAsia" w:ascii="宋体" w:hAnsi="宋体"/>
                <w:szCs w:val="24"/>
              </w:rPr>
              <w:t>方面的数据统计分析，以便为院长及各级管理者决策提供依据。</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综合查询系统需以自定义报表的方式，实现医院对各类数据的统计。并且通过权限对每张报表进行控制。</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数据的收集应包括：门诊病人统计数据；急诊医疗统计数据；住院病人统计数据；医技科室工作量统计数据。</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提供门诊、急诊统计报表：门、急诊日报表、月报表、季报表、半年报表和年报表。</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病房统计报表：病房日报表、月报表、季报表、半年报表和年报表。</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门诊挂号统计。</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病人分类统计报表。</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统计综合分析。</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门诊工作情况。</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病房（病区）工作情况（含病房床位周转情况）。</w:t>
            </w:r>
          </w:p>
          <w:p>
            <w:pPr>
              <w:pStyle w:val="8"/>
              <w:numPr>
                <w:ilvl w:val="0"/>
                <w:numId w:val="6"/>
              </w:numPr>
              <w:tabs>
                <w:tab w:val="clear" w:pos="1204"/>
              </w:tabs>
              <w:adjustRightInd w:val="0"/>
              <w:snapToGrid w:val="0"/>
              <w:spacing w:line="360" w:lineRule="auto"/>
              <w:ind w:left="0" w:firstLine="0"/>
              <w:textAlignment w:val="baseline"/>
              <w:rPr>
                <w:rFonts w:ascii="宋体" w:hAnsi="宋体"/>
                <w:szCs w:val="24"/>
              </w:rPr>
            </w:pPr>
            <w:r>
              <w:rPr>
                <w:rFonts w:hint="eastAsia" w:ascii="宋体" w:hAnsi="宋体"/>
                <w:szCs w:val="24"/>
              </w:rPr>
              <w:t>出院病人分病种统计。</w:t>
            </w:r>
          </w:p>
          <w:p>
            <w:pPr>
              <w:pStyle w:val="8"/>
              <w:numPr>
                <w:ilvl w:val="0"/>
                <w:numId w:val="6"/>
              </w:numPr>
              <w:tabs>
                <w:tab w:val="clear" w:pos="1204"/>
              </w:tabs>
              <w:adjustRightInd w:val="0"/>
              <w:snapToGrid w:val="0"/>
              <w:spacing w:line="360" w:lineRule="auto"/>
              <w:ind w:left="0" w:firstLine="0"/>
              <w:textAlignment w:val="baseline"/>
              <w:rPr>
                <w:rFonts w:ascii="宋体" w:hAnsi="宋体" w:cs="宋体"/>
                <w:szCs w:val="21"/>
              </w:rPr>
            </w:pPr>
            <w:r>
              <w:rPr>
                <w:rFonts w:hint="eastAsia" w:ascii="宋体" w:hAnsi="宋体"/>
                <w:szCs w:val="24"/>
              </w:rPr>
              <w:t>医院科室工作量统计。</w:t>
            </w:r>
          </w:p>
        </w:tc>
        <w:tc>
          <w:tcPr>
            <w:tcW w:w="472"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453" w:type="pct"/>
            <w:shd w:val="clear" w:color="auto" w:fill="auto"/>
            <w:vAlign w:val="center"/>
          </w:tcPr>
          <w:p>
            <w:pPr>
              <w:widowControl/>
              <w:numPr>
                <w:ilvl w:val="0"/>
                <w:numId w:val="5"/>
              </w:numPr>
              <w:spacing w:line="360" w:lineRule="auto"/>
              <w:jc w:val="center"/>
              <w:rPr>
                <w:rFonts w:ascii="宋体" w:hAnsi="宋体" w:eastAsia="宋体" w:cs="宋体"/>
                <w:szCs w:val="21"/>
              </w:rPr>
            </w:pPr>
          </w:p>
        </w:tc>
        <w:tc>
          <w:tcPr>
            <w:tcW w:w="692"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电子病历系统（EMR）</w:t>
            </w: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电子病历系统（EMR）</w:t>
            </w:r>
          </w:p>
        </w:tc>
        <w:tc>
          <w:tcPr>
            <w:tcW w:w="2410" w:type="pct"/>
          </w:tcPr>
          <w:p>
            <w:pPr>
              <w:spacing w:line="360" w:lineRule="auto"/>
              <w:ind w:firstLine="420" w:firstLineChars="200"/>
              <w:rPr>
                <w:rFonts w:ascii="宋体" w:hAnsi="宋体"/>
                <w:color w:val="000000"/>
                <w:szCs w:val="24"/>
              </w:rPr>
            </w:pPr>
            <w:r>
              <w:rPr>
                <w:rFonts w:hint="eastAsia" w:ascii="宋体" w:hAnsi="宋体"/>
                <w:color w:val="000000"/>
                <w:szCs w:val="24"/>
              </w:rPr>
              <w:t>电子病历系统是为医生提供病历书写工作的计算机程序。通过电子病历以电子化方式记录患者就诊的信息，包括：首页、入院记录、病程记录、检查检验结果、医嘱、手术记录、护理记录等。涉及病人信息的采集、存储、传输、质量控制、统计和利用。在医疗中作为信息主要的信息源，提供超越纸张病历的服务，满足医疗、法律和管理需求。主要功能要求：</w:t>
            </w:r>
          </w:p>
          <w:p>
            <w:pPr>
              <w:pStyle w:val="50"/>
              <w:numPr>
                <w:ilvl w:val="0"/>
                <w:numId w:val="8"/>
              </w:numPr>
              <w:spacing w:line="360" w:lineRule="auto"/>
              <w:ind w:firstLineChars="0"/>
              <w:rPr>
                <w:rFonts w:ascii="宋体" w:hAnsi="宋体"/>
                <w:color w:val="000000"/>
                <w:szCs w:val="24"/>
              </w:rPr>
            </w:pPr>
            <w:r>
              <w:rPr>
                <w:rFonts w:hint="eastAsia" w:ascii="宋体" w:hAnsi="宋体"/>
                <w:color w:val="000000"/>
                <w:szCs w:val="24"/>
              </w:rPr>
              <w:t>病历模板及临床知识库支持功能</w:t>
            </w:r>
          </w:p>
          <w:p>
            <w:pPr>
              <w:spacing w:line="360" w:lineRule="auto"/>
              <w:ind w:firstLine="420" w:firstLineChars="200"/>
              <w:jc w:val="left"/>
              <w:rPr>
                <w:rFonts w:ascii="宋体" w:hAnsi="宋体"/>
                <w:color w:val="000000"/>
                <w:szCs w:val="24"/>
              </w:rPr>
            </w:pPr>
            <w:r>
              <w:rPr>
                <w:rFonts w:hint="eastAsia" w:ascii="宋体" w:hAnsi="宋体"/>
                <w:color w:val="000000"/>
                <w:szCs w:val="24"/>
              </w:rPr>
              <w:t>根据电子病历书写规范要求，内置了通用病历模板以及按科室、按病种病历模板，为医务人员节省时间及规避医疗差错。</w:t>
            </w:r>
          </w:p>
          <w:p>
            <w:pPr>
              <w:spacing w:line="360" w:lineRule="auto"/>
              <w:ind w:firstLine="420" w:firstLineChars="200"/>
              <w:jc w:val="left"/>
              <w:rPr>
                <w:rFonts w:ascii="宋体" w:hAnsi="宋体"/>
                <w:color w:val="000000"/>
                <w:szCs w:val="24"/>
              </w:rPr>
            </w:pPr>
            <w:r>
              <w:rPr>
                <w:rFonts w:hint="eastAsia" w:ascii="宋体" w:hAnsi="宋体"/>
                <w:color w:val="000000"/>
                <w:szCs w:val="24"/>
              </w:rPr>
              <w:t>建立了临床知识库，方便医生在开立医嘱和书写病历时参考及获取。</w:t>
            </w:r>
          </w:p>
          <w:p>
            <w:pPr>
              <w:spacing w:line="360" w:lineRule="auto"/>
              <w:ind w:firstLine="420" w:firstLineChars="200"/>
              <w:rPr>
                <w:rFonts w:ascii="宋体" w:hAnsi="宋体"/>
                <w:color w:val="000000"/>
                <w:szCs w:val="24"/>
              </w:rPr>
            </w:pPr>
            <w:r>
              <w:rPr>
                <w:rFonts w:hint="eastAsia" w:ascii="宋体" w:hAnsi="宋体"/>
                <w:color w:val="000000"/>
                <w:szCs w:val="24"/>
              </w:rPr>
              <w:t>2、结构化病历信息采集功能</w:t>
            </w:r>
          </w:p>
          <w:p>
            <w:pPr>
              <w:spacing w:line="360" w:lineRule="auto"/>
              <w:ind w:firstLine="420" w:firstLineChars="200"/>
              <w:jc w:val="left"/>
              <w:rPr>
                <w:rFonts w:ascii="宋体" w:hAnsi="宋体"/>
                <w:color w:val="000000"/>
                <w:szCs w:val="24"/>
              </w:rPr>
            </w:pPr>
            <w:r>
              <w:rPr>
                <w:rFonts w:hint="eastAsia" w:ascii="宋体" w:hAnsi="宋体"/>
                <w:color w:val="000000"/>
                <w:szCs w:val="24"/>
              </w:rPr>
              <w:t>采用结构化的病历信息录入，配合模板医生只需要鼠标点选即可完成病历录入工作，大大缩短了工作量。</w:t>
            </w:r>
          </w:p>
          <w:p>
            <w:pPr>
              <w:spacing w:line="360" w:lineRule="auto"/>
              <w:ind w:firstLine="420" w:firstLineChars="200"/>
              <w:jc w:val="left"/>
              <w:rPr>
                <w:rFonts w:ascii="宋体" w:hAnsi="宋体"/>
                <w:color w:val="000000"/>
                <w:szCs w:val="24"/>
              </w:rPr>
            </w:pPr>
            <w:r>
              <w:rPr>
                <w:rFonts w:hint="eastAsia" w:ascii="宋体" w:hAnsi="宋体"/>
                <w:color w:val="000000"/>
                <w:szCs w:val="24"/>
              </w:rPr>
              <w:t>结构化病历信息为信息检索和管理提供了数据基础。</w:t>
            </w:r>
          </w:p>
          <w:p>
            <w:pPr>
              <w:spacing w:line="360" w:lineRule="auto"/>
              <w:ind w:firstLine="420" w:firstLineChars="200"/>
              <w:jc w:val="left"/>
              <w:rPr>
                <w:rFonts w:ascii="宋体" w:hAnsi="宋体"/>
                <w:color w:val="000000"/>
                <w:szCs w:val="24"/>
              </w:rPr>
            </w:pPr>
            <w:r>
              <w:rPr>
                <w:rFonts w:hint="eastAsia" w:ascii="宋体" w:hAnsi="宋体"/>
                <w:color w:val="000000"/>
                <w:szCs w:val="24"/>
              </w:rPr>
              <w:t>符合循证医学的需要，将病史、查体、检查、检验、治疗方法和预后联系一起，并分析出最科学的临床路径。</w:t>
            </w:r>
          </w:p>
          <w:p>
            <w:pPr>
              <w:spacing w:line="360" w:lineRule="auto"/>
              <w:ind w:firstLine="420" w:firstLineChars="200"/>
              <w:jc w:val="left"/>
              <w:rPr>
                <w:rFonts w:ascii="宋体" w:hAnsi="宋体"/>
                <w:color w:val="000000"/>
                <w:szCs w:val="24"/>
              </w:rPr>
            </w:pPr>
            <w:r>
              <w:rPr>
                <w:rFonts w:hint="eastAsia" w:ascii="宋体" w:hAnsi="宋体"/>
                <w:color w:val="000000"/>
                <w:szCs w:val="24"/>
              </w:rPr>
              <w:t xml:space="preserve">通过病历模板中设置的书签，系统能够在书写过程中自动完成病历文书内容的书写和填充；    </w:t>
            </w:r>
          </w:p>
          <w:p>
            <w:pPr>
              <w:spacing w:line="360" w:lineRule="auto"/>
              <w:ind w:firstLine="420" w:firstLineChars="200"/>
              <w:jc w:val="left"/>
              <w:rPr>
                <w:rFonts w:ascii="宋体" w:hAnsi="宋体"/>
                <w:color w:val="000000"/>
                <w:szCs w:val="24"/>
              </w:rPr>
            </w:pPr>
            <w:r>
              <w:rPr>
                <w:rFonts w:hint="eastAsia" w:ascii="宋体" w:hAnsi="宋体"/>
                <w:color w:val="000000"/>
                <w:szCs w:val="24"/>
              </w:rPr>
              <w:t>支持同一患者同时打开多个病历文书，并支持不同病历文书之间提取病历内容；</w:t>
            </w:r>
          </w:p>
          <w:p>
            <w:pPr>
              <w:spacing w:line="360" w:lineRule="auto"/>
              <w:ind w:firstLine="420" w:firstLineChars="200"/>
              <w:jc w:val="left"/>
              <w:rPr>
                <w:rFonts w:ascii="宋体" w:hAnsi="宋体"/>
                <w:color w:val="000000"/>
                <w:szCs w:val="24"/>
              </w:rPr>
            </w:pPr>
            <w:r>
              <w:rPr>
                <w:rFonts w:hint="eastAsia" w:ascii="宋体" w:hAnsi="宋体"/>
                <w:color w:val="000000"/>
                <w:szCs w:val="24"/>
              </w:rPr>
              <w:t>支持三级医生审核、痕迹修订等保证数据有效性。</w:t>
            </w:r>
          </w:p>
          <w:p>
            <w:pPr>
              <w:spacing w:line="360" w:lineRule="auto"/>
              <w:ind w:firstLine="420" w:firstLineChars="200"/>
              <w:rPr>
                <w:rFonts w:ascii="宋体" w:hAnsi="宋体"/>
                <w:color w:val="000000"/>
                <w:szCs w:val="24"/>
              </w:rPr>
            </w:pPr>
            <w:r>
              <w:rPr>
                <w:rFonts w:hint="eastAsia" w:ascii="宋体" w:hAnsi="宋体"/>
                <w:color w:val="000000"/>
                <w:szCs w:val="24"/>
              </w:rPr>
              <w:t>3、病历质量管理控制功能</w:t>
            </w:r>
          </w:p>
          <w:p>
            <w:pPr>
              <w:spacing w:line="360" w:lineRule="auto"/>
              <w:ind w:firstLine="420" w:firstLineChars="200"/>
              <w:jc w:val="left"/>
              <w:rPr>
                <w:rFonts w:ascii="宋体" w:hAnsi="宋体"/>
                <w:color w:val="000000"/>
                <w:szCs w:val="24"/>
              </w:rPr>
            </w:pPr>
            <w:r>
              <w:rPr>
                <w:rFonts w:hint="eastAsia" w:ascii="宋体" w:hAnsi="宋体"/>
                <w:color w:val="000000"/>
                <w:szCs w:val="24"/>
              </w:rPr>
              <w:t>根据管理需要，设置维护病历质量控制项目。</w:t>
            </w:r>
          </w:p>
          <w:p>
            <w:pPr>
              <w:spacing w:line="360" w:lineRule="auto"/>
              <w:ind w:firstLine="420" w:firstLineChars="200"/>
              <w:jc w:val="left"/>
              <w:rPr>
                <w:rFonts w:ascii="宋体" w:hAnsi="宋体"/>
                <w:color w:val="000000"/>
                <w:szCs w:val="24"/>
              </w:rPr>
            </w:pPr>
            <w:r>
              <w:rPr>
                <w:rFonts w:hint="eastAsia" w:ascii="宋体" w:hAnsi="宋体"/>
                <w:color w:val="000000"/>
                <w:szCs w:val="24"/>
              </w:rPr>
              <w:t>时限质量监控：自动检查病历的完成时限，提高病历的时限性。</w:t>
            </w:r>
          </w:p>
          <w:p>
            <w:pPr>
              <w:spacing w:line="360" w:lineRule="auto"/>
              <w:ind w:firstLine="420" w:firstLineChars="200"/>
              <w:jc w:val="left"/>
              <w:rPr>
                <w:rFonts w:ascii="宋体" w:hAnsi="宋体"/>
                <w:color w:val="000000"/>
                <w:szCs w:val="24"/>
              </w:rPr>
            </w:pPr>
            <w:r>
              <w:rPr>
                <w:rFonts w:hint="eastAsia" w:ascii="宋体" w:hAnsi="宋体"/>
                <w:color w:val="000000"/>
                <w:szCs w:val="24"/>
              </w:rPr>
              <w:t>提供三级医生审查，审核病历的质量。</w:t>
            </w:r>
          </w:p>
          <w:p>
            <w:pPr>
              <w:spacing w:line="360" w:lineRule="auto"/>
              <w:ind w:firstLine="420" w:firstLineChars="200"/>
              <w:rPr>
                <w:rFonts w:ascii="宋体" w:hAnsi="宋体"/>
                <w:color w:val="000000"/>
                <w:szCs w:val="24"/>
              </w:rPr>
            </w:pPr>
            <w:r>
              <w:rPr>
                <w:rFonts w:hint="eastAsia" w:ascii="宋体" w:hAnsi="宋体"/>
                <w:color w:val="000000"/>
                <w:szCs w:val="24"/>
              </w:rPr>
              <w:t>4、病历修改痕迹管理功能</w:t>
            </w:r>
          </w:p>
          <w:p>
            <w:pPr>
              <w:spacing w:line="360" w:lineRule="auto"/>
              <w:ind w:firstLine="420" w:firstLineChars="200"/>
              <w:jc w:val="left"/>
              <w:rPr>
                <w:rFonts w:ascii="宋体" w:hAnsi="宋体"/>
                <w:color w:val="000000"/>
                <w:szCs w:val="24"/>
              </w:rPr>
            </w:pPr>
            <w:r>
              <w:rPr>
                <w:rFonts w:hint="eastAsia" w:ascii="宋体" w:hAnsi="宋体"/>
                <w:color w:val="000000"/>
                <w:szCs w:val="24"/>
              </w:rPr>
              <w:t>系统提供完整的日志管理。</w:t>
            </w:r>
          </w:p>
          <w:p>
            <w:pPr>
              <w:spacing w:line="360" w:lineRule="auto"/>
              <w:ind w:firstLine="420" w:firstLineChars="200"/>
              <w:jc w:val="left"/>
              <w:rPr>
                <w:rFonts w:ascii="宋体" w:hAnsi="宋体"/>
                <w:color w:val="000000"/>
                <w:szCs w:val="24"/>
              </w:rPr>
            </w:pPr>
            <w:r>
              <w:rPr>
                <w:rFonts w:hint="eastAsia" w:ascii="宋体" w:hAnsi="宋体"/>
                <w:color w:val="000000"/>
                <w:szCs w:val="24"/>
              </w:rPr>
              <w:t>系统提供病历的修改痕迹，显示修改人、修改日期及时间等。</w:t>
            </w:r>
          </w:p>
          <w:p>
            <w:pPr>
              <w:spacing w:line="360" w:lineRule="auto"/>
              <w:ind w:firstLine="420" w:firstLineChars="200"/>
              <w:jc w:val="left"/>
              <w:rPr>
                <w:rFonts w:ascii="宋体" w:hAnsi="宋体"/>
                <w:color w:val="000000"/>
                <w:szCs w:val="24"/>
              </w:rPr>
            </w:pPr>
            <w:r>
              <w:rPr>
                <w:rFonts w:hint="eastAsia" w:ascii="宋体" w:hAnsi="宋体"/>
                <w:color w:val="000000"/>
                <w:szCs w:val="24"/>
              </w:rPr>
              <w:t>提供去痕迹预览及打印。</w:t>
            </w:r>
          </w:p>
          <w:p>
            <w:pPr>
              <w:spacing w:line="360" w:lineRule="auto"/>
              <w:ind w:firstLine="420" w:firstLineChars="200"/>
              <w:rPr>
                <w:rFonts w:ascii="宋体" w:hAnsi="宋体"/>
                <w:color w:val="000000"/>
                <w:szCs w:val="24"/>
              </w:rPr>
            </w:pPr>
            <w:r>
              <w:rPr>
                <w:rFonts w:hint="eastAsia" w:ascii="宋体" w:hAnsi="宋体"/>
                <w:color w:val="000000"/>
                <w:szCs w:val="24"/>
              </w:rPr>
              <w:t>5、闭环医嘱执行功能</w:t>
            </w:r>
          </w:p>
          <w:p>
            <w:pPr>
              <w:spacing w:line="360" w:lineRule="auto"/>
              <w:ind w:firstLine="420" w:firstLineChars="200"/>
              <w:jc w:val="left"/>
              <w:rPr>
                <w:rFonts w:ascii="宋体" w:hAnsi="宋体"/>
                <w:color w:val="000000"/>
                <w:szCs w:val="24"/>
              </w:rPr>
            </w:pPr>
            <w:r>
              <w:rPr>
                <w:rFonts w:hint="eastAsia" w:ascii="宋体" w:hAnsi="宋体"/>
                <w:color w:val="000000"/>
                <w:szCs w:val="24"/>
              </w:rPr>
              <w:t>在病历书写过程中，能够与检验、检查、医嘱、处方、三测单等数据无缝集成，写回至病历中。</w:t>
            </w:r>
          </w:p>
          <w:p>
            <w:pPr>
              <w:spacing w:line="360" w:lineRule="auto"/>
              <w:ind w:firstLine="420" w:firstLineChars="200"/>
              <w:rPr>
                <w:rFonts w:ascii="宋体" w:hAnsi="宋体"/>
                <w:color w:val="000000"/>
                <w:szCs w:val="24"/>
              </w:rPr>
            </w:pPr>
            <w:r>
              <w:rPr>
                <w:rFonts w:ascii="宋体" w:hAnsi="宋体"/>
                <w:color w:val="000000"/>
                <w:szCs w:val="24"/>
              </w:rPr>
              <w:t>6</w:t>
            </w:r>
            <w:r>
              <w:rPr>
                <w:rFonts w:hint="eastAsia" w:ascii="宋体" w:hAnsi="宋体"/>
                <w:color w:val="000000"/>
                <w:szCs w:val="24"/>
              </w:rPr>
              <w:t>、病历查询统计</w:t>
            </w:r>
          </w:p>
          <w:p>
            <w:pPr>
              <w:spacing w:line="360" w:lineRule="auto"/>
              <w:ind w:firstLine="420" w:firstLineChars="200"/>
              <w:jc w:val="left"/>
              <w:rPr>
                <w:rFonts w:ascii="宋体" w:hAnsi="宋体"/>
                <w:color w:val="000000"/>
                <w:szCs w:val="24"/>
              </w:rPr>
            </w:pPr>
            <w:r>
              <w:rPr>
                <w:rFonts w:hint="eastAsia" w:ascii="宋体" w:hAnsi="宋体"/>
                <w:color w:val="000000"/>
                <w:szCs w:val="24"/>
              </w:rPr>
              <w:t>可查询待完成病历、待审签病历，以及单个病人的病历浏览；统计各科室的病人完成情况；</w:t>
            </w:r>
          </w:p>
          <w:p>
            <w:pPr>
              <w:spacing w:line="360" w:lineRule="auto"/>
              <w:ind w:firstLine="420" w:firstLineChars="200"/>
              <w:jc w:val="left"/>
              <w:rPr>
                <w:rFonts w:ascii="宋体" w:hAnsi="宋体" w:eastAsia="宋体" w:cs="宋体"/>
                <w:szCs w:val="21"/>
              </w:rPr>
            </w:pPr>
            <w:r>
              <w:rPr>
                <w:rFonts w:hint="eastAsia" w:ascii="宋体" w:hAnsi="宋体"/>
                <w:color w:val="000000"/>
                <w:szCs w:val="24"/>
              </w:rPr>
              <w:t>系统支持自定义报表，根据用户的需求，实现个性化的报表统计功能。</w:t>
            </w:r>
          </w:p>
        </w:tc>
        <w:tc>
          <w:tcPr>
            <w:tcW w:w="472"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restart"/>
            <w:shd w:val="clear" w:color="auto" w:fill="auto"/>
            <w:vAlign w:val="center"/>
          </w:tcPr>
          <w:p>
            <w:pPr>
              <w:widowControl/>
              <w:numPr>
                <w:ilvl w:val="0"/>
                <w:numId w:val="5"/>
              </w:numPr>
              <w:spacing w:line="360" w:lineRule="auto"/>
              <w:jc w:val="center"/>
              <w:rPr>
                <w:rFonts w:ascii="宋体" w:hAnsi="宋体" w:eastAsia="宋体" w:cs="宋体"/>
                <w:szCs w:val="21"/>
              </w:rPr>
            </w:pPr>
          </w:p>
        </w:tc>
        <w:tc>
          <w:tcPr>
            <w:tcW w:w="692" w:type="pct"/>
            <w:vMerge w:val="restar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实验室信息管理系统（LIS）</w:t>
            </w: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szCs w:val="21"/>
              </w:rPr>
              <w:t>条码管理</w:t>
            </w:r>
          </w:p>
        </w:tc>
        <w:tc>
          <w:tcPr>
            <w:tcW w:w="2410" w:type="pct"/>
            <w:vAlign w:val="center"/>
          </w:tcPr>
          <w:p>
            <w:pPr>
              <w:spacing w:line="360" w:lineRule="auto"/>
              <w:ind w:firstLine="420" w:firstLineChars="200"/>
              <w:rPr>
                <w:rFonts w:ascii="宋体" w:hAnsi="宋体" w:eastAsia="宋体" w:cs="宋体"/>
                <w:szCs w:val="21"/>
              </w:rPr>
            </w:pPr>
            <w:r>
              <w:rPr>
                <w:rFonts w:hint="eastAsia" w:ascii="宋体" w:hAnsi="宋体"/>
              </w:rPr>
              <w:t>采用打印条形码技术，各类仪器通过条形码对检验标本自动识别，自动接收、分析、处理检验结果，包括医嘱下载、条码打印、手工条码支持、标本确认、标本签收和标本录入等。</w:t>
            </w:r>
          </w:p>
        </w:tc>
        <w:tc>
          <w:tcPr>
            <w:tcW w:w="472" w:type="pct"/>
            <w:vMerge w:val="restar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rPr>
                <w:rFonts w:ascii="宋体" w:hAnsi="宋体" w:eastAsia="宋体" w:cs="宋体"/>
                <w:szCs w:val="21"/>
              </w:rPr>
            </w:pPr>
          </w:p>
        </w:tc>
        <w:tc>
          <w:tcPr>
            <w:tcW w:w="692" w:type="pct"/>
            <w:vMerge w:val="continue"/>
            <w:shd w:val="clear" w:color="auto" w:fill="auto"/>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szCs w:val="21"/>
              </w:rPr>
              <w:t>标本管理</w:t>
            </w:r>
          </w:p>
        </w:tc>
        <w:tc>
          <w:tcPr>
            <w:tcW w:w="2410" w:type="pct"/>
            <w:vAlign w:val="center"/>
          </w:tcPr>
          <w:p>
            <w:pPr>
              <w:spacing w:line="360" w:lineRule="auto"/>
              <w:ind w:firstLine="420" w:firstLineChars="200"/>
              <w:rPr>
                <w:rFonts w:ascii="宋体" w:hAnsi="宋体" w:eastAsia="宋体" w:cs="宋体"/>
                <w:szCs w:val="21"/>
              </w:rPr>
            </w:pPr>
            <w:r>
              <w:rPr>
                <w:rFonts w:hint="eastAsia" w:ascii="宋体" w:hAnsi="宋体"/>
              </w:rPr>
              <w:t>提供对标本的管理功能，包含标本采集、标本送检、标本签收与退回，同时也支持对条码的打印、回执打印及相关的查询统计功能。</w:t>
            </w:r>
          </w:p>
        </w:tc>
        <w:tc>
          <w:tcPr>
            <w:tcW w:w="472" w:type="pct"/>
            <w:vMerge w:val="continue"/>
            <w:shd w:val="clear" w:color="auto" w:fill="auto"/>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rPr>
                <w:rFonts w:ascii="宋体" w:hAnsi="宋体" w:eastAsia="宋体" w:cs="宋体"/>
                <w:szCs w:val="21"/>
              </w:rPr>
            </w:pPr>
          </w:p>
        </w:tc>
        <w:tc>
          <w:tcPr>
            <w:tcW w:w="692" w:type="pct"/>
            <w:vMerge w:val="continue"/>
            <w:shd w:val="clear" w:color="auto" w:fill="auto"/>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szCs w:val="21"/>
              </w:rPr>
              <w:t>检验管理</w:t>
            </w:r>
          </w:p>
        </w:tc>
        <w:tc>
          <w:tcPr>
            <w:tcW w:w="2410" w:type="pct"/>
            <w:vAlign w:val="center"/>
          </w:tcPr>
          <w:p>
            <w:pPr>
              <w:spacing w:line="360" w:lineRule="auto"/>
              <w:ind w:firstLine="420" w:firstLineChars="200"/>
              <w:rPr>
                <w:rFonts w:ascii="宋体" w:hAnsi="宋体"/>
              </w:rPr>
            </w:pPr>
            <w:r>
              <w:rPr>
                <w:rFonts w:hint="eastAsia" w:ascii="宋体" w:hAnsi="宋体"/>
              </w:rPr>
              <w:t>检验科通过采集程序获取到仪器结果，使用系统生成报告、审核发布、报告打印功能，同时支持结果批量转移与合并，支持自定义规则辅助审核，病人历史检验结果的查询，同时辅助手工计费和退费功能。</w:t>
            </w:r>
          </w:p>
        </w:tc>
        <w:tc>
          <w:tcPr>
            <w:tcW w:w="472" w:type="pct"/>
            <w:vMerge w:val="continue"/>
            <w:shd w:val="clear" w:color="auto" w:fill="auto"/>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rPr>
                <w:rFonts w:ascii="宋体" w:hAnsi="宋体" w:eastAsia="宋体" w:cs="宋体"/>
                <w:szCs w:val="21"/>
              </w:rPr>
            </w:pPr>
          </w:p>
        </w:tc>
        <w:tc>
          <w:tcPr>
            <w:tcW w:w="692" w:type="pct"/>
            <w:vMerge w:val="continue"/>
            <w:shd w:val="clear" w:color="auto" w:fill="auto"/>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szCs w:val="21"/>
              </w:rPr>
              <w:t>质控管理</w:t>
            </w:r>
          </w:p>
        </w:tc>
        <w:tc>
          <w:tcPr>
            <w:tcW w:w="2410" w:type="pct"/>
            <w:vAlign w:val="center"/>
          </w:tcPr>
          <w:p>
            <w:pPr>
              <w:spacing w:line="360" w:lineRule="auto"/>
              <w:ind w:firstLine="420" w:firstLineChars="200"/>
              <w:rPr>
                <w:rFonts w:ascii="宋体" w:hAnsi="宋体" w:eastAsia="宋体" w:cs="宋体"/>
                <w:szCs w:val="21"/>
              </w:rPr>
            </w:pPr>
            <w:r>
              <w:rPr>
                <w:rFonts w:hint="eastAsia" w:ascii="宋体" w:hAnsi="宋体"/>
              </w:rPr>
              <w:t>接收仪器传回来的原始值，再由质控规则进行分析，得到质控结果。功能包括：质控位设置、质控品设置、项目靶值设置、质控项目与规则。</w:t>
            </w:r>
          </w:p>
        </w:tc>
        <w:tc>
          <w:tcPr>
            <w:tcW w:w="472" w:type="pct"/>
            <w:vMerge w:val="continue"/>
            <w:shd w:val="clear" w:color="auto" w:fill="auto"/>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rPr>
                <w:rFonts w:ascii="宋体" w:hAnsi="宋体" w:eastAsia="宋体" w:cs="宋体"/>
                <w:szCs w:val="21"/>
              </w:rPr>
            </w:pPr>
          </w:p>
        </w:tc>
        <w:tc>
          <w:tcPr>
            <w:tcW w:w="692" w:type="pct"/>
            <w:vMerge w:val="continue"/>
            <w:shd w:val="clear" w:color="auto" w:fill="auto"/>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szCs w:val="21"/>
              </w:rPr>
              <w:t>血库管理</w:t>
            </w:r>
          </w:p>
        </w:tc>
        <w:tc>
          <w:tcPr>
            <w:tcW w:w="2410" w:type="pct"/>
            <w:vAlign w:val="center"/>
          </w:tcPr>
          <w:p>
            <w:pPr>
              <w:spacing w:line="360" w:lineRule="auto"/>
              <w:ind w:firstLine="420" w:firstLineChars="200"/>
              <w:rPr>
                <w:rFonts w:ascii="宋体" w:hAnsi="宋体" w:eastAsia="宋体" w:cs="宋体"/>
                <w:szCs w:val="21"/>
              </w:rPr>
            </w:pPr>
            <w:r>
              <w:rPr>
                <w:rFonts w:hint="eastAsia" w:ascii="宋体" w:hAnsi="宋体"/>
              </w:rPr>
              <w:t>提供医院血液管理功能，包括血液收费设置、血型鉴定管理、血袋保存记录、血液借出登记、血液入库登记、新交叉配血管理、综合明细查询、配血查询与统计、血液库存管理、血液成分设置。</w:t>
            </w:r>
          </w:p>
        </w:tc>
        <w:tc>
          <w:tcPr>
            <w:tcW w:w="472" w:type="pct"/>
            <w:vMerge w:val="continue"/>
            <w:shd w:val="clear" w:color="auto" w:fill="auto"/>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rPr>
                <w:rFonts w:ascii="宋体" w:hAnsi="宋体" w:eastAsia="宋体" w:cs="宋体"/>
                <w:szCs w:val="21"/>
              </w:rPr>
            </w:pPr>
          </w:p>
        </w:tc>
        <w:tc>
          <w:tcPr>
            <w:tcW w:w="692" w:type="pct"/>
            <w:vMerge w:val="continue"/>
            <w:shd w:val="clear" w:color="auto" w:fill="auto"/>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szCs w:val="21"/>
              </w:rPr>
              <w:t>试剂管理</w:t>
            </w:r>
          </w:p>
        </w:tc>
        <w:tc>
          <w:tcPr>
            <w:tcW w:w="2410" w:type="pct"/>
            <w:vAlign w:val="center"/>
          </w:tcPr>
          <w:p>
            <w:pPr>
              <w:spacing w:line="360" w:lineRule="auto"/>
              <w:ind w:firstLine="420" w:firstLineChars="200"/>
              <w:rPr>
                <w:rFonts w:ascii="宋体" w:hAnsi="宋体" w:eastAsia="宋体" w:cs="宋体"/>
                <w:szCs w:val="21"/>
              </w:rPr>
            </w:pPr>
            <w:r>
              <w:rPr>
                <w:rFonts w:hint="eastAsia" w:ascii="宋体" w:hAnsi="宋体"/>
              </w:rPr>
              <w:t>实现对医院试剂的管理，包括试剂项目设置、试剂库存管理、试剂入库登记、试剂明细查询、试剂出库登记等。</w:t>
            </w:r>
          </w:p>
        </w:tc>
        <w:tc>
          <w:tcPr>
            <w:tcW w:w="472" w:type="pct"/>
            <w:vMerge w:val="continue"/>
            <w:shd w:val="clear" w:color="auto" w:fill="auto"/>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rPr>
                <w:rFonts w:ascii="宋体" w:hAnsi="宋体" w:eastAsia="宋体" w:cs="宋体"/>
                <w:szCs w:val="21"/>
              </w:rPr>
            </w:pPr>
          </w:p>
        </w:tc>
        <w:tc>
          <w:tcPr>
            <w:tcW w:w="692" w:type="pct"/>
            <w:vMerge w:val="continue"/>
            <w:shd w:val="clear" w:color="auto" w:fill="auto"/>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szCs w:val="21"/>
              </w:rPr>
            </w:pPr>
            <w:r>
              <w:rPr>
                <w:rFonts w:hint="eastAsia" w:ascii="宋体" w:hAnsi="宋体" w:eastAsia="宋体"/>
                <w:szCs w:val="21"/>
              </w:rPr>
              <w:t>检验设置</w:t>
            </w:r>
          </w:p>
        </w:tc>
        <w:tc>
          <w:tcPr>
            <w:tcW w:w="2410" w:type="pct"/>
            <w:vAlign w:val="center"/>
          </w:tcPr>
          <w:p>
            <w:pPr>
              <w:spacing w:line="360" w:lineRule="auto"/>
              <w:ind w:firstLine="420" w:firstLineChars="200"/>
              <w:rPr>
                <w:rFonts w:ascii="宋体" w:hAnsi="宋体" w:eastAsia="宋体" w:cs="宋体"/>
                <w:szCs w:val="21"/>
              </w:rPr>
            </w:pPr>
            <w:r>
              <w:rPr>
                <w:rFonts w:hint="eastAsia" w:ascii="宋体" w:hAnsi="宋体"/>
              </w:rPr>
              <w:t>检验相关基础设置，包括仪器字典、检验组合、项目通道、检验小项、试管类型、常用报告备注、系统参数等设置。</w:t>
            </w:r>
          </w:p>
        </w:tc>
        <w:tc>
          <w:tcPr>
            <w:tcW w:w="472" w:type="pct"/>
            <w:vMerge w:val="continue"/>
            <w:shd w:val="clear" w:color="auto" w:fill="auto"/>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rPr>
                <w:rFonts w:ascii="宋体" w:hAnsi="宋体" w:eastAsia="宋体" w:cs="宋体"/>
                <w:szCs w:val="21"/>
              </w:rPr>
            </w:pPr>
          </w:p>
        </w:tc>
        <w:tc>
          <w:tcPr>
            <w:tcW w:w="692" w:type="pct"/>
            <w:vMerge w:val="continue"/>
            <w:shd w:val="clear" w:color="auto" w:fill="auto"/>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szCs w:val="21"/>
              </w:rPr>
            </w:pPr>
            <w:r>
              <w:rPr>
                <w:rFonts w:hint="eastAsia" w:ascii="宋体" w:hAnsi="宋体" w:eastAsia="宋体"/>
                <w:szCs w:val="21"/>
              </w:rPr>
              <w:t>查询与统计</w:t>
            </w:r>
          </w:p>
        </w:tc>
        <w:tc>
          <w:tcPr>
            <w:tcW w:w="2410" w:type="pct"/>
            <w:vAlign w:val="center"/>
          </w:tcPr>
          <w:p>
            <w:pPr>
              <w:spacing w:line="360" w:lineRule="auto"/>
              <w:ind w:firstLine="420" w:firstLineChars="200"/>
              <w:rPr>
                <w:rFonts w:ascii="宋体" w:hAnsi="宋体" w:eastAsia="宋体" w:cs="宋体"/>
                <w:szCs w:val="21"/>
              </w:rPr>
            </w:pPr>
            <w:r>
              <w:rPr>
                <w:rFonts w:hint="eastAsia" w:ascii="宋体" w:hAnsi="宋体"/>
              </w:rPr>
              <w:t>检验相关查询统计功能，包括工作量统计、仪器使用率、业务量统计、病人明细结果查询、操作日志查询等。</w:t>
            </w:r>
          </w:p>
        </w:tc>
        <w:tc>
          <w:tcPr>
            <w:tcW w:w="472" w:type="pct"/>
            <w:vMerge w:val="continue"/>
            <w:shd w:val="clear" w:color="auto" w:fill="auto"/>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rPr>
                <w:rFonts w:ascii="宋体" w:hAnsi="宋体" w:eastAsia="宋体" w:cs="宋体"/>
                <w:szCs w:val="21"/>
              </w:rPr>
            </w:pPr>
          </w:p>
        </w:tc>
        <w:tc>
          <w:tcPr>
            <w:tcW w:w="692" w:type="pct"/>
            <w:vMerge w:val="continue"/>
            <w:shd w:val="clear" w:color="auto" w:fill="auto"/>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szCs w:val="21"/>
              </w:rPr>
            </w:pPr>
            <w:r>
              <w:rPr>
                <w:rFonts w:hint="eastAsia" w:ascii="宋体" w:hAnsi="宋体" w:eastAsia="宋体"/>
                <w:szCs w:val="21"/>
              </w:rPr>
              <w:t>检验仪器接口</w:t>
            </w:r>
          </w:p>
        </w:tc>
        <w:tc>
          <w:tcPr>
            <w:tcW w:w="2410" w:type="pct"/>
            <w:vAlign w:val="center"/>
          </w:tcPr>
          <w:p>
            <w:pPr>
              <w:spacing w:line="360" w:lineRule="auto"/>
              <w:ind w:firstLine="420" w:firstLineChars="200"/>
              <w:rPr>
                <w:rFonts w:ascii="宋体" w:hAnsi="宋体"/>
              </w:rPr>
            </w:pPr>
            <w:r>
              <w:rPr>
                <w:rFonts w:hint="eastAsia" w:ascii="宋体" w:hAnsi="宋体"/>
              </w:rPr>
              <w:t>医院LIS仪器的接口对接与调试，获取仪器结果；医院LIS工作站与医生站接口对接，获取医生站申请单同时医生站可调阅检验结果。</w:t>
            </w:r>
          </w:p>
        </w:tc>
        <w:tc>
          <w:tcPr>
            <w:tcW w:w="472" w:type="pct"/>
            <w:vMerge w:val="continue"/>
            <w:shd w:val="clear" w:color="auto" w:fill="auto"/>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restart"/>
            <w:shd w:val="clear" w:color="auto" w:fill="auto"/>
            <w:vAlign w:val="center"/>
          </w:tcPr>
          <w:p>
            <w:pPr>
              <w:widowControl/>
              <w:numPr>
                <w:ilvl w:val="0"/>
                <w:numId w:val="5"/>
              </w:numPr>
              <w:spacing w:line="360" w:lineRule="auto"/>
              <w:jc w:val="center"/>
              <w:rPr>
                <w:rFonts w:ascii="宋体" w:hAnsi="宋体" w:eastAsia="宋体" w:cs="宋体"/>
                <w:szCs w:val="21"/>
              </w:rPr>
            </w:pPr>
          </w:p>
        </w:tc>
        <w:tc>
          <w:tcPr>
            <w:tcW w:w="692" w:type="pct"/>
            <w:vMerge w:val="restart"/>
            <w:shd w:val="clear" w:color="auto" w:fill="auto"/>
            <w:vAlign w:val="center"/>
          </w:tcPr>
          <w:p>
            <w:pPr>
              <w:spacing w:line="360" w:lineRule="auto"/>
              <w:jc w:val="center"/>
              <w:rPr>
                <w:rFonts w:ascii="宋体" w:hAnsi="宋体" w:eastAsia="宋体" w:cs="宋体"/>
                <w:szCs w:val="21"/>
              </w:rPr>
            </w:pPr>
            <w:bookmarkStart w:id="4" w:name="_Hlk533768542"/>
            <w:r>
              <w:rPr>
                <w:rFonts w:hint="eastAsia" w:ascii="宋体" w:hAnsi="宋体" w:eastAsia="宋体" w:cs="宋体"/>
                <w:szCs w:val="21"/>
              </w:rPr>
              <w:t>医学影像系统（PACS）</w:t>
            </w:r>
            <w:bookmarkEnd w:id="4"/>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病人登记分诊系统</w:t>
            </w:r>
          </w:p>
        </w:tc>
        <w:tc>
          <w:tcPr>
            <w:tcW w:w="2410" w:type="pct"/>
            <w:vAlign w:val="center"/>
          </w:tcPr>
          <w:p>
            <w:pPr>
              <w:numPr>
                <w:ilvl w:val="0"/>
                <w:numId w:val="9"/>
              </w:numPr>
              <w:autoSpaceDE w:val="0"/>
              <w:autoSpaceDN w:val="0"/>
              <w:adjustRightInd w:val="0"/>
              <w:spacing w:line="360" w:lineRule="auto"/>
              <w:ind w:left="0" w:firstLine="0"/>
              <w:rPr>
                <w:rFonts w:ascii="宋体" w:hAnsi="宋体" w:cs="宋体"/>
                <w:szCs w:val="24"/>
              </w:rPr>
            </w:pPr>
            <w:r>
              <w:rPr>
                <w:rFonts w:hint="eastAsia" w:ascii="宋体" w:hAnsi="宋体" w:cs="宋体"/>
                <w:szCs w:val="24"/>
              </w:rPr>
              <w:t>病人登录：影像检查前，患者基本信息和检查相关信息的录入；</w:t>
            </w:r>
          </w:p>
          <w:p>
            <w:pPr>
              <w:numPr>
                <w:ilvl w:val="0"/>
                <w:numId w:val="9"/>
              </w:numPr>
              <w:autoSpaceDE w:val="0"/>
              <w:autoSpaceDN w:val="0"/>
              <w:adjustRightInd w:val="0"/>
              <w:spacing w:line="360" w:lineRule="auto"/>
              <w:ind w:left="0" w:firstLine="0"/>
              <w:rPr>
                <w:rFonts w:ascii="宋体" w:hAnsi="宋体" w:cs="宋体"/>
                <w:szCs w:val="24"/>
              </w:rPr>
            </w:pPr>
            <w:r>
              <w:rPr>
                <w:rFonts w:hint="eastAsia" w:ascii="宋体" w:hAnsi="宋体" w:cs="宋体"/>
                <w:szCs w:val="24"/>
              </w:rPr>
              <w:t>登记方式：支持多种方式输入，多台登记终端生成唯一的STUDYUID；</w:t>
            </w:r>
          </w:p>
          <w:p>
            <w:pPr>
              <w:numPr>
                <w:ilvl w:val="0"/>
                <w:numId w:val="9"/>
              </w:numPr>
              <w:autoSpaceDE w:val="0"/>
              <w:autoSpaceDN w:val="0"/>
              <w:adjustRightInd w:val="0"/>
              <w:spacing w:line="360" w:lineRule="auto"/>
              <w:ind w:left="0" w:firstLine="0"/>
              <w:rPr>
                <w:rFonts w:ascii="宋体" w:hAnsi="宋体" w:cs="宋体"/>
                <w:szCs w:val="24"/>
              </w:rPr>
            </w:pPr>
            <w:r>
              <w:rPr>
                <w:rFonts w:hint="eastAsia" w:ascii="宋体" w:hAnsi="宋体" w:cs="宋体"/>
                <w:szCs w:val="24"/>
              </w:rPr>
              <w:t>获取申请单：在实现电子申请单的情况下，从HIS系统中获取电子申请单；在没有实现电子申请单的情况下，可扫描纸介质的原始申请单，和病人信息一并存档；</w:t>
            </w:r>
          </w:p>
          <w:p>
            <w:pPr>
              <w:numPr>
                <w:ilvl w:val="0"/>
                <w:numId w:val="9"/>
              </w:numPr>
              <w:autoSpaceDE w:val="0"/>
              <w:autoSpaceDN w:val="0"/>
              <w:adjustRightInd w:val="0"/>
              <w:spacing w:line="360" w:lineRule="auto"/>
              <w:ind w:left="0" w:firstLine="0"/>
              <w:rPr>
                <w:rFonts w:ascii="宋体" w:hAnsi="宋体" w:cs="宋体"/>
                <w:szCs w:val="24"/>
              </w:rPr>
            </w:pPr>
            <w:r>
              <w:rPr>
                <w:rFonts w:hint="eastAsia" w:ascii="宋体" w:hAnsi="宋体" w:cs="宋体"/>
                <w:szCs w:val="24"/>
              </w:rPr>
              <w:t>病人管理：提供查询、修改、删除病人信息；</w:t>
            </w:r>
          </w:p>
          <w:p>
            <w:pPr>
              <w:spacing w:line="360" w:lineRule="auto"/>
              <w:rPr>
                <w:rFonts w:ascii="宋体" w:hAnsi="宋体" w:eastAsia="宋体" w:cs="宋体"/>
                <w:szCs w:val="21"/>
              </w:rPr>
            </w:pPr>
            <w:r>
              <w:rPr>
                <w:rFonts w:hint="eastAsia" w:ascii="宋体" w:hAnsi="宋体" w:cs="宋体"/>
                <w:szCs w:val="24"/>
              </w:rPr>
              <w:t>支持Worklist：能与支持Worklist的设备互联，直接将病人信息传输到设备主机，避免重复信息录入，减少多环节可能带来的人为差错。</w:t>
            </w:r>
          </w:p>
        </w:tc>
        <w:tc>
          <w:tcPr>
            <w:tcW w:w="472" w:type="pct"/>
            <w:vMerge w:val="restar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jc w:val="center"/>
              <w:rPr>
                <w:rFonts w:ascii="宋体" w:hAnsi="宋体" w:eastAsia="宋体" w:cs="宋体"/>
                <w:szCs w:val="21"/>
              </w:rPr>
            </w:pPr>
          </w:p>
        </w:tc>
        <w:tc>
          <w:tcPr>
            <w:tcW w:w="692" w:type="pct"/>
            <w:vMerge w:val="continue"/>
            <w:shd w:val="clear" w:color="auto" w:fill="auto"/>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影像采集工作站</w:t>
            </w:r>
          </w:p>
        </w:tc>
        <w:tc>
          <w:tcPr>
            <w:tcW w:w="2410" w:type="pct"/>
            <w:vAlign w:val="center"/>
          </w:tcPr>
          <w:p>
            <w:pPr>
              <w:numPr>
                <w:ilvl w:val="0"/>
                <w:numId w:val="9"/>
              </w:numPr>
              <w:autoSpaceDE w:val="0"/>
              <w:autoSpaceDN w:val="0"/>
              <w:adjustRightInd w:val="0"/>
              <w:spacing w:line="360" w:lineRule="auto"/>
              <w:ind w:left="0" w:firstLine="0"/>
              <w:rPr>
                <w:rFonts w:ascii="宋体" w:hAnsi="宋体"/>
                <w:szCs w:val="24"/>
              </w:rPr>
            </w:pPr>
            <w:r>
              <w:rPr>
                <w:rFonts w:hint="eastAsia" w:ascii="宋体" w:hAnsi="宋体"/>
                <w:szCs w:val="24"/>
              </w:rPr>
              <w:t>检查申请：支持直接在工作站申请；通过医嘱申请。</w:t>
            </w:r>
          </w:p>
          <w:p>
            <w:pPr>
              <w:numPr>
                <w:ilvl w:val="0"/>
                <w:numId w:val="9"/>
              </w:numPr>
              <w:autoSpaceDE w:val="0"/>
              <w:autoSpaceDN w:val="0"/>
              <w:adjustRightInd w:val="0"/>
              <w:spacing w:line="360" w:lineRule="auto"/>
              <w:ind w:left="0" w:firstLine="0"/>
              <w:rPr>
                <w:rFonts w:ascii="宋体" w:hAnsi="宋体"/>
                <w:szCs w:val="24"/>
              </w:rPr>
            </w:pPr>
            <w:r>
              <w:rPr>
                <w:rFonts w:hint="eastAsia" w:ascii="宋体" w:hAnsi="宋体"/>
                <w:szCs w:val="24"/>
              </w:rPr>
              <w:t>影像采集：支持超声、内窥镜等动态影像的实时采集。</w:t>
            </w:r>
          </w:p>
          <w:p>
            <w:pPr>
              <w:numPr>
                <w:ilvl w:val="0"/>
                <w:numId w:val="9"/>
              </w:numPr>
              <w:autoSpaceDE w:val="0"/>
              <w:autoSpaceDN w:val="0"/>
              <w:adjustRightInd w:val="0"/>
              <w:spacing w:line="360" w:lineRule="auto"/>
              <w:ind w:left="0" w:firstLine="0"/>
              <w:rPr>
                <w:rFonts w:ascii="宋体" w:hAnsi="宋体"/>
                <w:szCs w:val="24"/>
              </w:rPr>
            </w:pPr>
            <w:r>
              <w:rPr>
                <w:rFonts w:hint="eastAsia" w:ascii="宋体" w:hAnsi="宋体"/>
                <w:szCs w:val="24"/>
              </w:rPr>
              <w:t>影像处理：根据工作需要提供各种图像处理功能，窗宽窗位、缩放、旋转、锐度调整、标注等功能。</w:t>
            </w:r>
          </w:p>
          <w:p>
            <w:pPr>
              <w:numPr>
                <w:ilvl w:val="0"/>
                <w:numId w:val="9"/>
              </w:numPr>
              <w:autoSpaceDE w:val="0"/>
              <w:autoSpaceDN w:val="0"/>
              <w:adjustRightInd w:val="0"/>
              <w:spacing w:line="360" w:lineRule="auto"/>
              <w:ind w:left="0" w:firstLine="0"/>
              <w:rPr>
                <w:rFonts w:ascii="宋体" w:hAnsi="宋体"/>
                <w:szCs w:val="24"/>
              </w:rPr>
            </w:pPr>
            <w:r>
              <w:rPr>
                <w:rFonts w:hint="eastAsia" w:ascii="宋体" w:hAnsi="宋体"/>
                <w:szCs w:val="24"/>
              </w:rPr>
              <w:t>诊断报告：支持图文报告编辑，审核和打印功能，报告结果可在医生站直接调阅。</w:t>
            </w:r>
          </w:p>
        </w:tc>
        <w:tc>
          <w:tcPr>
            <w:tcW w:w="472" w:type="pct"/>
            <w:vMerge w:val="continue"/>
            <w:shd w:val="clear" w:color="auto" w:fill="auto"/>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jc w:val="center"/>
              <w:rPr>
                <w:rFonts w:ascii="宋体" w:hAnsi="宋体" w:eastAsia="宋体" w:cs="宋体"/>
                <w:szCs w:val="21"/>
              </w:rPr>
            </w:pPr>
          </w:p>
        </w:tc>
        <w:tc>
          <w:tcPr>
            <w:tcW w:w="692" w:type="pct"/>
            <w:vMerge w:val="continue"/>
            <w:shd w:val="clear" w:color="auto" w:fill="auto"/>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放射影像诊断报告系统</w:t>
            </w:r>
          </w:p>
        </w:tc>
        <w:tc>
          <w:tcPr>
            <w:tcW w:w="2410" w:type="pct"/>
            <w:vAlign w:val="center"/>
          </w:tcPr>
          <w:p>
            <w:pPr>
              <w:numPr>
                <w:ilvl w:val="0"/>
                <w:numId w:val="10"/>
              </w:numPr>
              <w:autoSpaceDE w:val="0"/>
              <w:autoSpaceDN w:val="0"/>
              <w:adjustRightInd w:val="0"/>
              <w:spacing w:line="360" w:lineRule="auto"/>
              <w:ind w:left="0" w:firstLine="0"/>
              <w:rPr>
                <w:rFonts w:ascii="宋体" w:hAnsi="宋体" w:cs="宋体"/>
                <w:szCs w:val="24"/>
              </w:rPr>
            </w:pPr>
            <w:r>
              <w:rPr>
                <w:rFonts w:hint="eastAsia" w:ascii="宋体" w:hAnsi="宋体" w:cs="宋体"/>
                <w:szCs w:val="24"/>
              </w:rPr>
              <w:t>读片功能</w:t>
            </w:r>
          </w:p>
          <w:p>
            <w:pPr>
              <w:numPr>
                <w:ilvl w:val="0"/>
                <w:numId w:val="9"/>
              </w:numPr>
              <w:autoSpaceDE w:val="0"/>
              <w:autoSpaceDN w:val="0"/>
              <w:adjustRightInd w:val="0"/>
              <w:spacing w:line="360" w:lineRule="auto"/>
              <w:ind w:left="0" w:firstLine="0"/>
              <w:rPr>
                <w:rFonts w:ascii="宋体" w:hAnsi="宋体" w:cs="宋体"/>
                <w:szCs w:val="24"/>
              </w:rPr>
            </w:pPr>
            <w:r>
              <w:rPr>
                <w:rFonts w:hint="eastAsia" w:ascii="宋体" w:hAnsi="宋体" w:cs="宋体"/>
                <w:szCs w:val="24"/>
              </w:rPr>
              <w:t>影像显示：多种格式的图像阵列显示方式，并可以自行定义。可以通过锁定，进行同屏不同序列图像、不同检查日期、不同检查设备和不同病人的图像的对比显示。能够选择显示图像的相关信息。</w:t>
            </w:r>
          </w:p>
          <w:p>
            <w:pPr>
              <w:numPr>
                <w:ilvl w:val="0"/>
                <w:numId w:val="9"/>
              </w:numPr>
              <w:autoSpaceDE w:val="0"/>
              <w:autoSpaceDN w:val="0"/>
              <w:adjustRightInd w:val="0"/>
              <w:spacing w:line="360" w:lineRule="auto"/>
              <w:ind w:left="0" w:firstLine="0"/>
              <w:rPr>
                <w:rFonts w:ascii="宋体" w:hAnsi="宋体" w:cs="宋体"/>
                <w:szCs w:val="24"/>
              </w:rPr>
            </w:pPr>
            <w:r>
              <w:rPr>
                <w:rFonts w:hint="eastAsia" w:ascii="宋体" w:hAnsi="宋体" w:cs="宋体"/>
                <w:szCs w:val="24"/>
              </w:rPr>
              <w:t>序列索引：支持序列索引显示方式，浏览小图标以序列为单位显示。</w:t>
            </w:r>
          </w:p>
          <w:p>
            <w:pPr>
              <w:numPr>
                <w:ilvl w:val="0"/>
                <w:numId w:val="9"/>
              </w:numPr>
              <w:autoSpaceDE w:val="0"/>
              <w:autoSpaceDN w:val="0"/>
              <w:adjustRightInd w:val="0"/>
              <w:spacing w:line="360" w:lineRule="auto"/>
              <w:ind w:left="0" w:firstLine="0"/>
              <w:rPr>
                <w:rFonts w:ascii="宋体" w:hAnsi="宋体" w:cs="宋体"/>
                <w:szCs w:val="24"/>
              </w:rPr>
            </w:pPr>
            <w:r>
              <w:rPr>
                <w:rFonts w:hint="eastAsia" w:ascii="宋体" w:hAnsi="宋体" w:cs="宋体"/>
                <w:szCs w:val="24"/>
              </w:rPr>
              <w:t>影像调窗：可以手动，自动调窗，设置有多种快速调窗方法，支持线性与非线性调窗，可以自定义针对不同影像种类的预设窗值。</w:t>
            </w:r>
          </w:p>
          <w:p>
            <w:pPr>
              <w:numPr>
                <w:ilvl w:val="0"/>
                <w:numId w:val="9"/>
              </w:numPr>
              <w:autoSpaceDE w:val="0"/>
              <w:autoSpaceDN w:val="0"/>
              <w:adjustRightInd w:val="0"/>
              <w:spacing w:line="360" w:lineRule="auto"/>
              <w:ind w:left="0" w:firstLine="0"/>
              <w:rPr>
                <w:rFonts w:ascii="宋体" w:hAnsi="宋体" w:cs="宋体"/>
                <w:szCs w:val="24"/>
              </w:rPr>
            </w:pPr>
            <w:r>
              <w:rPr>
                <w:rFonts w:hint="eastAsia" w:ascii="宋体" w:hAnsi="宋体" w:cs="宋体"/>
                <w:szCs w:val="24"/>
              </w:rPr>
              <w:t>影像处理：移动、无级缩放、放大镜、旋转、边缘增强、锐化等。</w:t>
            </w:r>
          </w:p>
          <w:p>
            <w:pPr>
              <w:numPr>
                <w:ilvl w:val="0"/>
                <w:numId w:val="9"/>
              </w:numPr>
              <w:autoSpaceDE w:val="0"/>
              <w:autoSpaceDN w:val="0"/>
              <w:adjustRightInd w:val="0"/>
              <w:spacing w:line="360" w:lineRule="auto"/>
              <w:ind w:left="0" w:firstLine="0"/>
              <w:rPr>
                <w:rFonts w:ascii="宋体" w:hAnsi="宋体" w:cs="宋体"/>
                <w:szCs w:val="24"/>
              </w:rPr>
            </w:pPr>
            <w:r>
              <w:rPr>
                <w:rFonts w:hint="eastAsia" w:ascii="宋体" w:hAnsi="宋体" w:cs="宋体"/>
                <w:szCs w:val="24"/>
              </w:rPr>
              <w:t>影像动态播放：可以电影回放。</w:t>
            </w:r>
          </w:p>
          <w:p>
            <w:pPr>
              <w:numPr>
                <w:ilvl w:val="0"/>
                <w:numId w:val="9"/>
              </w:numPr>
              <w:autoSpaceDE w:val="0"/>
              <w:autoSpaceDN w:val="0"/>
              <w:adjustRightInd w:val="0"/>
              <w:spacing w:line="360" w:lineRule="auto"/>
              <w:ind w:left="0" w:firstLine="0"/>
              <w:rPr>
                <w:rFonts w:ascii="宋体" w:hAnsi="宋体" w:cs="宋体"/>
                <w:szCs w:val="24"/>
              </w:rPr>
            </w:pPr>
            <w:r>
              <w:rPr>
                <w:rFonts w:hint="eastAsia" w:ascii="宋体" w:hAnsi="宋体" w:cs="宋体"/>
                <w:szCs w:val="24"/>
              </w:rPr>
              <w:t>ROI影像处理：可以在图像的局部感兴趣区域进行相应的图像局部处理，如调窗、缩放等。</w:t>
            </w:r>
          </w:p>
          <w:p>
            <w:pPr>
              <w:numPr>
                <w:ilvl w:val="0"/>
                <w:numId w:val="10"/>
              </w:numPr>
              <w:autoSpaceDE w:val="0"/>
              <w:autoSpaceDN w:val="0"/>
              <w:adjustRightInd w:val="0"/>
              <w:spacing w:line="360" w:lineRule="auto"/>
              <w:ind w:left="0" w:firstLine="0"/>
              <w:rPr>
                <w:rFonts w:ascii="宋体" w:hAnsi="宋体" w:cs="宋体"/>
                <w:szCs w:val="24"/>
              </w:rPr>
            </w:pPr>
            <w:r>
              <w:rPr>
                <w:rFonts w:hint="eastAsia" w:ascii="宋体" w:hAnsi="宋体" w:cs="宋体"/>
                <w:szCs w:val="24"/>
              </w:rPr>
              <w:t>报告管理功能</w:t>
            </w:r>
          </w:p>
          <w:p>
            <w:pPr>
              <w:numPr>
                <w:ilvl w:val="0"/>
                <w:numId w:val="9"/>
              </w:numPr>
              <w:autoSpaceDE w:val="0"/>
              <w:autoSpaceDN w:val="0"/>
              <w:adjustRightInd w:val="0"/>
              <w:spacing w:line="360" w:lineRule="auto"/>
              <w:ind w:left="0" w:firstLine="0"/>
              <w:rPr>
                <w:rFonts w:ascii="宋体" w:hAnsi="宋体" w:cs="宋体"/>
                <w:szCs w:val="24"/>
              </w:rPr>
            </w:pPr>
            <w:r>
              <w:rPr>
                <w:rFonts w:hint="eastAsia" w:ascii="宋体" w:hAnsi="宋体" w:cs="宋体"/>
                <w:szCs w:val="24"/>
              </w:rPr>
              <w:t>支持多种条件的组合查询和模糊查询。</w:t>
            </w:r>
          </w:p>
          <w:p>
            <w:pPr>
              <w:numPr>
                <w:ilvl w:val="0"/>
                <w:numId w:val="9"/>
              </w:numPr>
              <w:autoSpaceDE w:val="0"/>
              <w:autoSpaceDN w:val="0"/>
              <w:adjustRightInd w:val="0"/>
              <w:spacing w:line="360" w:lineRule="auto"/>
              <w:ind w:left="0" w:firstLine="0"/>
              <w:rPr>
                <w:rFonts w:ascii="宋体" w:hAnsi="宋体" w:cs="宋体"/>
                <w:szCs w:val="24"/>
              </w:rPr>
            </w:pPr>
            <w:r>
              <w:rPr>
                <w:rFonts w:hint="eastAsia" w:ascii="宋体" w:hAnsi="宋体" w:cs="宋体"/>
                <w:szCs w:val="24"/>
              </w:rPr>
              <w:t>支持诊断结论（诊断意见）关键字查询。</w:t>
            </w:r>
          </w:p>
          <w:p>
            <w:pPr>
              <w:numPr>
                <w:ilvl w:val="0"/>
                <w:numId w:val="9"/>
              </w:numPr>
              <w:autoSpaceDE w:val="0"/>
              <w:autoSpaceDN w:val="0"/>
              <w:adjustRightInd w:val="0"/>
              <w:spacing w:line="360" w:lineRule="auto"/>
              <w:ind w:left="0" w:firstLine="0"/>
              <w:rPr>
                <w:rFonts w:ascii="宋体" w:hAnsi="宋体" w:cs="宋体"/>
                <w:szCs w:val="24"/>
              </w:rPr>
            </w:pPr>
            <w:r>
              <w:rPr>
                <w:rFonts w:hint="eastAsia" w:ascii="宋体" w:hAnsi="宋体" w:cs="宋体"/>
                <w:szCs w:val="24"/>
              </w:rPr>
              <w:t>支持快捷报告模板功能。</w:t>
            </w:r>
          </w:p>
          <w:p>
            <w:pPr>
              <w:numPr>
                <w:ilvl w:val="0"/>
                <w:numId w:val="9"/>
              </w:numPr>
              <w:autoSpaceDE w:val="0"/>
              <w:autoSpaceDN w:val="0"/>
              <w:adjustRightInd w:val="0"/>
              <w:spacing w:line="360" w:lineRule="auto"/>
              <w:ind w:left="0" w:firstLine="0"/>
              <w:rPr>
                <w:rFonts w:ascii="宋体" w:hAnsi="宋体" w:cs="宋体"/>
                <w:szCs w:val="24"/>
              </w:rPr>
            </w:pPr>
            <w:r>
              <w:rPr>
                <w:rFonts w:hint="eastAsia" w:ascii="宋体" w:hAnsi="宋体" w:cs="宋体"/>
                <w:szCs w:val="24"/>
              </w:rPr>
              <w:t>支持报告编辑界面历史检查自动查询显示功能。</w:t>
            </w:r>
          </w:p>
          <w:p>
            <w:pPr>
              <w:numPr>
                <w:ilvl w:val="0"/>
                <w:numId w:val="9"/>
              </w:numPr>
              <w:autoSpaceDE w:val="0"/>
              <w:autoSpaceDN w:val="0"/>
              <w:adjustRightInd w:val="0"/>
              <w:spacing w:line="360" w:lineRule="auto"/>
              <w:ind w:left="0" w:firstLine="0"/>
              <w:rPr>
                <w:rFonts w:ascii="宋体" w:hAnsi="宋体" w:eastAsia="宋体" w:cs="宋体"/>
                <w:szCs w:val="21"/>
              </w:rPr>
            </w:pPr>
            <w:r>
              <w:rPr>
                <w:rFonts w:hint="eastAsia" w:ascii="宋体" w:hAnsi="宋体" w:cs="宋体"/>
                <w:szCs w:val="24"/>
              </w:rPr>
              <w:t>具有严密的报告权限控制，支持报告多级审核制度。</w:t>
            </w:r>
          </w:p>
        </w:tc>
        <w:tc>
          <w:tcPr>
            <w:tcW w:w="472" w:type="pct"/>
            <w:vMerge w:val="continue"/>
            <w:shd w:val="clear" w:color="auto" w:fill="auto"/>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spacing w:line="360" w:lineRule="auto"/>
              <w:rPr>
                <w:rFonts w:ascii="宋体" w:hAnsi="宋体" w:eastAsia="宋体" w:cs="宋体"/>
                <w:szCs w:val="21"/>
              </w:rPr>
            </w:pPr>
          </w:p>
        </w:tc>
        <w:tc>
          <w:tcPr>
            <w:tcW w:w="692" w:type="pct"/>
            <w:vMerge w:val="continue"/>
            <w:shd w:val="clear" w:color="auto" w:fill="auto"/>
            <w:vAlign w:val="center"/>
          </w:tcPr>
          <w:p>
            <w:pPr>
              <w:spacing w:line="360" w:lineRule="auto"/>
              <w:jc w:val="center"/>
              <w:rPr>
                <w:rFonts w:ascii="宋体" w:hAnsi="宋体" w:eastAsia="宋体" w:cs="宋体"/>
                <w:szCs w:val="21"/>
              </w:rPr>
            </w:pP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胶片打印输出系统</w:t>
            </w:r>
          </w:p>
        </w:tc>
        <w:tc>
          <w:tcPr>
            <w:tcW w:w="2410" w:type="pct"/>
            <w:vAlign w:val="center"/>
          </w:tcPr>
          <w:p>
            <w:pPr>
              <w:numPr>
                <w:ilvl w:val="0"/>
                <w:numId w:val="9"/>
              </w:numPr>
              <w:autoSpaceDE w:val="0"/>
              <w:autoSpaceDN w:val="0"/>
              <w:adjustRightInd w:val="0"/>
              <w:spacing w:line="360" w:lineRule="auto"/>
              <w:ind w:left="0" w:firstLine="0"/>
              <w:rPr>
                <w:rFonts w:ascii="宋体" w:hAnsi="宋体" w:cs="宋体"/>
                <w:szCs w:val="24"/>
              </w:rPr>
            </w:pPr>
            <w:r>
              <w:rPr>
                <w:rFonts w:hint="eastAsia" w:ascii="宋体" w:hAnsi="宋体" w:cs="宋体"/>
                <w:szCs w:val="24"/>
              </w:rPr>
              <w:t>PACS系统可将DICOM激光相机网纳入系统中，实现设备资源共享。</w:t>
            </w:r>
          </w:p>
          <w:p>
            <w:pPr>
              <w:numPr>
                <w:ilvl w:val="0"/>
                <w:numId w:val="9"/>
              </w:numPr>
              <w:autoSpaceDE w:val="0"/>
              <w:autoSpaceDN w:val="0"/>
              <w:adjustRightInd w:val="0"/>
              <w:spacing w:line="360" w:lineRule="auto"/>
              <w:ind w:left="0" w:firstLine="0"/>
              <w:rPr>
                <w:rFonts w:ascii="宋体" w:hAnsi="宋体" w:cs="宋体"/>
                <w:szCs w:val="24"/>
              </w:rPr>
            </w:pPr>
            <w:r>
              <w:rPr>
                <w:rFonts w:hint="eastAsia" w:ascii="宋体" w:hAnsi="宋体" w:cs="宋体"/>
                <w:szCs w:val="24"/>
              </w:rPr>
              <w:t>照相服务系统支持多种格式，可以进行不同病人、不同检查时间、不同检查设备和方式的对比影像输出。</w:t>
            </w:r>
          </w:p>
          <w:p>
            <w:pPr>
              <w:numPr>
                <w:ilvl w:val="0"/>
                <w:numId w:val="9"/>
              </w:numPr>
              <w:autoSpaceDE w:val="0"/>
              <w:autoSpaceDN w:val="0"/>
              <w:adjustRightInd w:val="0"/>
              <w:spacing w:line="360" w:lineRule="auto"/>
              <w:ind w:left="0" w:firstLine="0"/>
              <w:rPr>
                <w:rFonts w:ascii="宋体" w:hAnsi="宋体" w:cs="宋体"/>
                <w:szCs w:val="24"/>
              </w:rPr>
            </w:pPr>
            <w:r>
              <w:rPr>
                <w:rFonts w:hint="eastAsia" w:ascii="宋体" w:hAnsi="宋体" w:cs="宋体"/>
                <w:szCs w:val="24"/>
              </w:rPr>
              <w:t>支持DICOM标准的胶片打印相关服务类；</w:t>
            </w:r>
          </w:p>
          <w:p>
            <w:pPr>
              <w:numPr>
                <w:ilvl w:val="0"/>
                <w:numId w:val="11"/>
              </w:numPr>
              <w:autoSpaceDE w:val="0"/>
              <w:autoSpaceDN w:val="0"/>
              <w:adjustRightInd w:val="0"/>
              <w:spacing w:line="360" w:lineRule="auto"/>
              <w:ind w:left="0" w:firstLine="0"/>
              <w:rPr>
                <w:rFonts w:ascii="宋体" w:hAnsi="宋体" w:cs="宋体"/>
                <w:szCs w:val="24"/>
              </w:rPr>
            </w:pPr>
            <w:r>
              <w:rPr>
                <w:rFonts w:hint="eastAsia" w:ascii="宋体" w:hAnsi="宋体" w:cs="宋体"/>
                <w:szCs w:val="24"/>
              </w:rPr>
              <w:t>支持对要输出的图像进行调窗、选择编辑区域选取打印和其他图像处理；</w:t>
            </w:r>
          </w:p>
          <w:p>
            <w:pPr>
              <w:numPr>
                <w:ilvl w:val="0"/>
                <w:numId w:val="11"/>
              </w:numPr>
              <w:autoSpaceDE w:val="0"/>
              <w:autoSpaceDN w:val="0"/>
              <w:adjustRightInd w:val="0"/>
              <w:spacing w:line="360" w:lineRule="auto"/>
              <w:ind w:left="0" w:firstLine="0"/>
              <w:rPr>
                <w:rFonts w:ascii="宋体" w:hAnsi="宋体" w:cs="宋体"/>
                <w:szCs w:val="24"/>
              </w:rPr>
            </w:pPr>
            <w:r>
              <w:rPr>
                <w:rFonts w:hint="eastAsia" w:ascii="宋体" w:hAnsi="宋体" w:cs="宋体"/>
                <w:szCs w:val="24"/>
              </w:rPr>
              <w:t>图像相关信息可以同时输出在相应胶片上；</w:t>
            </w:r>
          </w:p>
          <w:p>
            <w:pPr>
              <w:numPr>
                <w:ilvl w:val="0"/>
                <w:numId w:val="11"/>
              </w:numPr>
              <w:autoSpaceDE w:val="0"/>
              <w:autoSpaceDN w:val="0"/>
              <w:adjustRightInd w:val="0"/>
              <w:spacing w:line="360" w:lineRule="auto"/>
              <w:ind w:left="0" w:firstLine="0"/>
              <w:rPr>
                <w:rFonts w:ascii="宋体" w:hAnsi="宋体" w:eastAsia="宋体" w:cs="宋体"/>
                <w:szCs w:val="21"/>
              </w:rPr>
            </w:pPr>
            <w:r>
              <w:rPr>
                <w:rFonts w:hint="eastAsia" w:ascii="宋体" w:hAnsi="宋体" w:cs="宋体"/>
                <w:szCs w:val="24"/>
              </w:rPr>
              <w:t>包含病人完成的某次图像数据和对应影像诊断信息。</w:t>
            </w:r>
          </w:p>
        </w:tc>
        <w:tc>
          <w:tcPr>
            <w:tcW w:w="472" w:type="pct"/>
            <w:vMerge w:val="continue"/>
            <w:shd w:val="clear" w:color="auto" w:fill="auto"/>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restart"/>
            <w:shd w:val="clear" w:color="auto" w:fill="auto"/>
            <w:vAlign w:val="center"/>
          </w:tcPr>
          <w:p>
            <w:pPr>
              <w:widowControl/>
              <w:numPr>
                <w:ilvl w:val="0"/>
                <w:numId w:val="5"/>
              </w:numPr>
              <w:spacing w:line="360" w:lineRule="auto"/>
              <w:jc w:val="center"/>
              <w:rPr>
                <w:rFonts w:ascii="宋体" w:hAnsi="宋体" w:eastAsia="宋体" w:cs="宋体"/>
                <w:szCs w:val="21"/>
              </w:rPr>
            </w:pPr>
          </w:p>
        </w:tc>
        <w:tc>
          <w:tcPr>
            <w:tcW w:w="692" w:type="pct"/>
            <w:vMerge w:val="restar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外部接口</w:t>
            </w:r>
          </w:p>
        </w:tc>
        <w:tc>
          <w:tcPr>
            <w:tcW w:w="973"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医保接口</w:t>
            </w:r>
          </w:p>
        </w:tc>
        <w:tc>
          <w:tcPr>
            <w:tcW w:w="2410" w:type="pct"/>
            <w:vAlign w:val="center"/>
          </w:tcPr>
          <w:p>
            <w:pPr>
              <w:spacing w:line="360" w:lineRule="auto"/>
              <w:rPr>
                <w:rFonts w:ascii="宋体" w:hAnsi="宋体" w:eastAsia="宋体" w:cs="宋体"/>
                <w:szCs w:val="21"/>
              </w:rPr>
            </w:pPr>
            <w:r>
              <w:rPr>
                <w:rFonts w:hint="eastAsia" w:ascii="宋体" w:hAnsi="宋体" w:eastAsia="宋体"/>
                <w:szCs w:val="21"/>
              </w:rPr>
              <w:t>与</w:t>
            </w:r>
            <w:r>
              <w:rPr>
                <w:rFonts w:ascii="宋体" w:hAnsi="宋体" w:eastAsia="宋体"/>
                <w:szCs w:val="21"/>
              </w:rPr>
              <w:t>现有医保系统进行对接，实现医保业务的结算、对账工作</w:t>
            </w:r>
            <w:r>
              <w:rPr>
                <w:rFonts w:hint="eastAsia" w:ascii="宋体" w:hAnsi="宋体" w:eastAsia="宋体"/>
                <w:szCs w:val="21"/>
              </w:rPr>
              <w:t>。</w:t>
            </w:r>
          </w:p>
        </w:tc>
        <w:tc>
          <w:tcPr>
            <w:tcW w:w="472"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vMerge w:val="continue"/>
            <w:shd w:val="clear" w:color="auto" w:fill="auto"/>
            <w:vAlign w:val="center"/>
          </w:tcPr>
          <w:p>
            <w:pPr>
              <w:widowControl/>
              <w:spacing w:line="360" w:lineRule="auto"/>
              <w:rPr>
                <w:rFonts w:ascii="宋体" w:hAnsi="宋体" w:eastAsia="宋体" w:cs="宋体"/>
                <w:szCs w:val="21"/>
              </w:rPr>
            </w:pPr>
          </w:p>
        </w:tc>
        <w:tc>
          <w:tcPr>
            <w:tcW w:w="692" w:type="pct"/>
            <w:vMerge w:val="continue"/>
            <w:shd w:val="clear" w:color="auto" w:fill="auto"/>
            <w:vAlign w:val="center"/>
          </w:tcPr>
          <w:p>
            <w:pPr>
              <w:spacing w:line="360" w:lineRule="auto"/>
              <w:jc w:val="center"/>
              <w:rPr>
                <w:rFonts w:ascii="宋体" w:hAnsi="宋体" w:eastAsia="宋体" w:cs="宋体"/>
                <w:szCs w:val="21"/>
              </w:rPr>
            </w:pPr>
          </w:p>
        </w:tc>
        <w:tc>
          <w:tcPr>
            <w:tcW w:w="973" w:type="pct"/>
            <w:shd w:val="clear" w:color="auto" w:fill="auto"/>
            <w:vAlign w:val="center"/>
          </w:tcPr>
          <w:p>
            <w:pPr>
              <w:pStyle w:val="50"/>
              <w:spacing w:line="360" w:lineRule="auto"/>
              <w:ind w:firstLine="0" w:firstLineChars="0"/>
              <w:jc w:val="center"/>
              <w:rPr>
                <w:rFonts w:ascii="宋体" w:hAnsi="宋体" w:eastAsia="宋体" w:cs="宋体"/>
                <w:szCs w:val="21"/>
              </w:rPr>
            </w:pPr>
            <w:r>
              <w:rPr>
                <w:rFonts w:hint="eastAsia" w:ascii="宋体" w:hAnsi="宋体" w:eastAsia="宋体" w:cs="宋体"/>
                <w:szCs w:val="21"/>
              </w:rPr>
              <w:t>基本</w:t>
            </w:r>
            <w:r>
              <w:rPr>
                <w:rFonts w:ascii="宋体" w:hAnsi="宋体" w:eastAsia="宋体" w:cs="宋体"/>
                <w:szCs w:val="21"/>
              </w:rPr>
              <w:t>公共卫生</w:t>
            </w:r>
            <w:r>
              <w:rPr>
                <w:rFonts w:hint="eastAsia" w:ascii="宋体" w:hAnsi="宋体" w:eastAsia="宋体" w:cs="宋体"/>
                <w:szCs w:val="21"/>
              </w:rPr>
              <w:t>服务</w:t>
            </w:r>
            <w:r>
              <w:rPr>
                <w:rFonts w:ascii="宋体" w:hAnsi="宋体" w:eastAsia="宋体" w:cs="宋体"/>
                <w:szCs w:val="21"/>
              </w:rPr>
              <w:t>系统接口</w:t>
            </w:r>
          </w:p>
        </w:tc>
        <w:tc>
          <w:tcPr>
            <w:tcW w:w="2410" w:type="pct"/>
            <w:vAlign w:val="center"/>
          </w:tcPr>
          <w:p>
            <w:pPr>
              <w:spacing w:line="360" w:lineRule="auto"/>
              <w:rPr>
                <w:rFonts w:ascii="宋体" w:hAnsi="宋体" w:eastAsia="宋体" w:cs="宋体"/>
                <w:szCs w:val="21"/>
              </w:rPr>
            </w:pPr>
            <w:r>
              <w:rPr>
                <w:rFonts w:hint="eastAsia" w:ascii="宋体" w:hAnsi="宋体" w:eastAsia="宋体"/>
                <w:szCs w:val="21"/>
              </w:rPr>
              <w:t>与</w:t>
            </w:r>
            <w:r>
              <w:rPr>
                <w:rFonts w:ascii="宋体" w:hAnsi="宋体" w:eastAsia="宋体"/>
                <w:szCs w:val="21"/>
              </w:rPr>
              <w:t>现有基本公共卫生服务系统对接，实现医疗业务</w:t>
            </w:r>
            <w:r>
              <w:rPr>
                <w:rFonts w:hint="eastAsia" w:ascii="宋体" w:hAnsi="宋体" w:eastAsia="宋体"/>
                <w:szCs w:val="21"/>
              </w:rPr>
              <w:t>与</w:t>
            </w:r>
            <w:r>
              <w:rPr>
                <w:rFonts w:ascii="宋体" w:hAnsi="宋体" w:eastAsia="宋体"/>
                <w:szCs w:val="21"/>
              </w:rPr>
              <w:t>公</w:t>
            </w:r>
            <w:r>
              <w:rPr>
                <w:rFonts w:hint="eastAsia" w:ascii="宋体" w:hAnsi="宋体" w:eastAsia="宋体"/>
                <w:szCs w:val="21"/>
              </w:rPr>
              <w:t>卫</w:t>
            </w:r>
            <w:r>
              <w:rPr>
                <w:rFonts w:ascii="宋体" w:hAnsi="宋体" w:eastAsia="宋体"/>
                <w:szCs w:val="21"/>
              </w:rPr>
              <w:t>业务的互联互通</w:t>
            </w:r>
            <w:r>
              <w:rPr>
                <w:rFonts w:hint="eastAsia" w:ascii="宋体" w:hAnsi="宋体" w:eastAsia="宋体"/>
                <w:szCs w:val="21"/>
              </w:rPr>
              <w:t>。</w:t>
            </w:r>
          </w:p>
        </w:tc>
        <w:tc>
          <w:tcPr>
            <w:tcW w:w="472"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3" w:type="pct"/>
            <w:shd w:val="clear" w:color="auto" w:fill="auto"/>
            <w:vAlign w:val="center"/>
          </w:tcPr>
          <w:p>
            <w:pPr>
              <w:widowControl/>
              <w:numPr>
                <w:ilvl w:val="0"/>
                <w:numId w:val="5"/>
              </w:numPr>
              <w:spacing w:line="360" w:lineRule="auto"/>
              <w:jc w:val="center"/>
              <w:rPr>
                <w:rFonts w:ascii="宋体" w:hAnsi="宋体" w:eastAsia="宋体" w:cs="宋体"/>
                <w:szCs w:val="21"/>
              </w:rPr>
            </w:pPr>
          </w:p>
        </w:tc>
        <w:tc>
          <w:tcPr>
            <w:tcW w:w="692"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数据上传</w:t>
            </w:r>
          </w:p>
        </w:tc>
        <w:tc>
          <w:tcPr>
            <w:tcW w:w="973" w:type="pct"/>
            <w:shd w:val="clear" w:color="auto" w:fill="auto"/>
            <w:vAlign w:val="center"/>
          </w:tcPr>
          <w:p>
            <w:pPr>
              <w:pStyle w:val="50"/>
              <w:spacing w:line="360" w:lineRule="auto"/>
              <w:ind w:firstLine="0" w:firstLineChars="0"/>
              <w:jc w:val="center"/>
              <w:rPr>
                <w:rFonts w:ascii="宋体" w:hAnsi="宋体" w:eastAsia="宋体" w:cs="宋体"/>
                <w:szCs w:val="21"/>
              </w:rPr>
            </w:pPr>
            <w:r>
              <w:rPr>
                <w:rFonts w:hint="eastAsia" w:ascii="宋体" w:hAnsi="宋体" w:eastAsia="宋体" w:cs="宋体"/>
                <w:szCs w:val="21"/>
              </w:rPr>
              <w:t>数据上传</w:t>
            </w:r>
          </w:p>
        </w:tc>
        <w:tc>
          <w:tcPr>
            <w:tcW w:w="2410" w:type="pct"/>
            <w:vAlign w:val="center"/>
          </w:tcPr>
          <w:p>
            <w:pPr>
              <w:spacing w:line="360" w:lineRule="auto"/>
              <w:rPr>
                <w:rFonts w:ascii="宋体" w:hAnsi="宋体" w:eastAsia="宋体"/>
                <w:szCs w:val="21"/>
              </w:rPr>
            </w:pPr>
            <w:r>
              <w:rPr>
                <w:rFonts w:hint="eastAsia" w:ascii="宋体" w:hAnsi="宋体" w:eastAsia="宋体"/>
                <w:szCs w:val="21"/>
              </w:rPr>
              <w:t>根据河南省基层医疗卫生机构管理信息系统建设项目的数据上传要求，具备将数据上传到许昌市基层云节点。</w:t>
            </w:r>
          </w:p>
        </w:tc>
        <w:tc>
          <w:tcPr>
            <w:tcW w:w="472" w:type="pct"/>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1套</w:t>
            </w:r>
          </w:p>
        </w:tc>
      </w:tr>
    </w:tbl>
    <w:p>
      <w:pPr>
        <w:rPr>
          <w:rFonts w:asciiTheme="minorEastAsia" w:hAnsiTheme="minorEastAsia"/>
          <w:szCs w:val="21"/>
        </w:rPr>
      </w:pPr>
    </w:p>
    <w:p>
      <w:pPr>
        <w:pStyle w:val="2"/>
        <w:ind w:firstLine="422"/>
        <w:rPr>
          <w:b/>
          <w:color w:val="FF0000"/>
        </w:rPr>
      </w:pPr>
      <w:r>
        <w:rPr>
          <w:rFonts w:hint="eastAsia"/>
          <w:b/>
          <w:color w:val="FF0000"/>
        </w:rPr>
        <w:t>硬件功能</w:t>
      </w:r>
      <w:r>
        <w:rPr>
          <w:b/>
          <w:color w:val="FF0000"/>
        </w:rPr>
        <w:t>模块</w:t>
      </w:r>
    </w:p>
    <w:p>
      <w:pPr>
        <w:pStyle w:val="2"/>
        <w:ind w:firstLine="422"/>
        <w:rPr>
          <w:b/>
          <w:color w:val="FF0000"/>
        </w:rPr>
      </w:pPr>
      <w:r>
        <w:rPr>
          <w:rFonts w:hint="eastAsia" w:cs="微软雅黑" w:asciiTheme="minorEastAsia" w:hAnsiTheme="minorEastAsia"/>
          <w:b/>
          <w:color w:val="FF0000"/>
          <w:szCs w:val="21"/>
        </w:rPr>
        <w:t>★</w:t>
      </w:r>
      <w:r>
        <w:rPr>
          <w:rFonts w:hint="eastAsia" w:cs="微软雅黑" w:asciiTheme="minorEastAsia" w:hAnsiTheme="minorEastAsia"/>
          <w:bCs/>
          <w:szCs w:val="21"/>
        </w:rPr>
        <w:t>硬件产品需提供授权书和服务承诺</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8"/>
        <w:gridCol w:w="65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0" w:type="pct"/>
            <w:shd w:val="clear" w:color="000000" w:fill="BFBFBF"/>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782" w:type="pct"/>
            <w:shd w:val="clear" w:color="000000" w:fill="BFBFBF"/>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硬件名称</w:t>
            </w:r>
          </w:p>
        </w:tc>
        <w:tc>
          <w:tcPr>
            <w:tcW w:w="3284" w:type="pct"/>
            <w:shd w:val="clear" w:color="000000" w:fill="BFBFBF"/>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功能参数要求</w:t>
            </w:r>
          </w:p>
        </w:tc>
        <w:tc>
          <w:tcPr>
            <w:tcW w:w="523" w:type="pct"/>
            <w:shd w:val="clear" w:color="000000" w:fill="BFBFBF"/>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0" w:type="pct"/>
            <w:shd w:val="clear" w:color="auto" w:fill="auto"/>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1</w:t>
            </w:r>
          </w:p>
        </w:tc>
        <w:tc>
          <w:tcPr>
            <w:tcW w:w="782" w:type="pct"/>
            <w:shd w:val="clear" w:color="auto" w:fill="auto"/>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应用</w:t>
            </w:r>
            <w:r>
              <w:rPr>
                <w:rFonts w:ascii="宋体" w:hAnsi="宋体" w:eastAsia="宋体" w:cs="宋体"/>
                <w:b/>
                <w:bCs/>
                <w:szCs w:val="21"/>
              </w:rPr>
              <w:t>服务器</w:t>
            </w:r>
          </w:p>
        </w:tc>
        <w:tc>
          <w:tcPr>
            <w:tcW w:w="3284" w:type="pct"/>
            <w:shd w:val="clear" w:color="auto" w:fill="auto"/>
            <w:vAlign w:val="center"/>
          </w:tcPr>
          <w:p>
            <w:pPr>
              <w:spacing w:line="360" w:lineRule="auto"/>
            </w:pPr>
            <w:r>
              <w:rPr>
                <w:rFonts w:ascii="宋体" w:hAnsi="宋体"/>
                <w:szCs w:val="21"/>
              </w:rPr>
              <w:t>1</w:t>
            </w:r>
            <w:r>
              <w:rPr>
                <w:rFonts w:hint="eastAsia" w:ascii="宋体" w:hAnsi="宋体"/>
                <w:szCs w:val="21"/>
              </w:rPr>
              <w:t>、C</w:t>
            </w:r>
            <w:r>
              <w:rPr>
                <w:rFonts w:ascii="宋体" w:hAnsi="宋体"/>
                <w:szCs w:val="21"/>
              </w:rPr>
              <w:t>PU</w:t>
            </w:r>
            <w:r>
              <w:rPr>
                <w:rFonts w:hint="eastAsia" w:ascii="宋体" w:hAnsi="宋体"/>
                <w:szCs w:val="21"/>
              </w:rPr>
              <w:t>：</w:t>
            </w:r>
            <w:r>
              <w:rPr>
                <w:rFonts w:ascii="宋体" w:hAnsi="宋体"/>
                <w:szCs w:val="21"/>
              </w:rPr>
              <w:t>2.0</w:t>
            </w:r>
            <w:r>
              <w:rPr>
                <w:rFonts w:hint="eastAsia" w:ascii="宋体" w:hAnsi="宋体"/>
                <w:szCs w:val="21"/>
              </w:rPr>
              <w:t>GH</w:t>
            </w:r>
            <w:r>
              <w:rPr>
                <w:rFonts w:ascii="宋体" w:hAnsi="宋体"/>
                <w:szCs w:val="21"/>
              </w:rPr>
              <w:t>z</w:t>
            </w:r>
            <w:r>
              <w:rPr>
                <w:rFonts w:hint="eastAsia" w:ascii="宋体" w:hAnsi="宋体"/>
                <w:szCs w:val="21"/>
              </w:rPr>
              <w:t>以上 10核心*</w:t>
            </w:r>
            <w:r>
              <w:rPr>
                <w:rFonts w:ascii="宋体" w:hAnsi="宋体"/>
                <w:szCs w:val="21"/>
              </w:rPr>
              <w:t>2/</w:t>
            </w:r>
            <w:r>
              <w:rPr>
                <w:rFonts w:hint="eastAsia" w:ascii="宋体" w:hAnsi="宋体"/>
                <w:szCs w:val="21"/>
              </w:rPr>
              <w:t>内存 16GB*4/硬盘</w:t>
            </w:r>
            <w:r>
              <w:rPr>
                <w:rFonts w:ascii="宋体" w:hAnsi="宋体"/>
                <w:szCs w:val="21"/>
              </w:rPr>
              <w:t>：</w:t>
            </w:r>
            <w:r>
              <w:rPr>
                <w:rFonts w:hint="eastAsia" w:ascii="宋体" w:hAnsi="宋体"/>
                <w:szCs w:val="21"/>
              </w:rPr>
              <w:t>raid 5后200G固态</w:t>
            </w:r>
            <w:r>
              <w:rPr>
                <w:rFonts w:ascii="宋体" w:hAnsi="宋体"/>
                <w:szCs w:val="21"/>
              </w:rPr>
              <w:t>系统盘+raid 5</w:t>
            </w:r>
            <w:r>
              <w:rPr>
                <w:rFonts w:hint="eastAsia" w:ascii="宋体" w:hAnsi="宋体"/>
                <w:szCs w:val="21"/>
              </w:rPr>
              <w:t>后</w:t>
            </w:r>
            <w:r>
              <w:rPr>
                <w:rFonts w:ascii="宋体" w:hAnsi="宋体"/>
                <w:szCs w:val="21"/>
              </w:rPr>
              <w:t>1T</w:t>
            </w:r>
            <w:r>
              <w:rPr>
                <w:rFonts w:hint="eastAsia" w:ascii="宋体" w:hAnsi="宋体"/>
                <w:szCs w:val="21"/>
              </w:rPr>
              <w:t>机械</w:t>
            </w:r>
            <w:r>
              <w:rPr>
                <w:rFonts w:ascii="宋体" w:hAnsi="宋体"/>
                <w:szCs w:val="21"/>
              </w:rPr>
              <w:t>存储盘</w:t>
            </w:r>
            <w:r>
              <w:rPr>
                <w:rFonts w:hint="eastAsia" w:ascii="宋体" w:hAnsi="宋体"/>
                <w:szCs w:val="21"/>
              </w:rPr>
              <w:t>/H730P+/5720 QP/750W 冗电/导轨/3年保修；</w:t>
            </w:r>
          </w:p>
        </w:tc>
        <w:tc>
          <w:tcPr>
            <w:tcW w:w="523" w:type="pct"/>
            <w:shd w:val="clear" w:color="auto" w:fill="auto"/>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0" w:type="pct"/>
            <w:shd w:val="clear" w:color="auto" w:fill="auto"/>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2</w:t>
            </w:r>
          </w:p>
        </w:tc>
        <w:tc>
          <w:tcPr>
            <w:tcW w:w="782" w:type="pct"/>
            <w:shd w:val="clear" w:color="auto" w:fill="auto"/>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数据库</w:t>
            </w:r>
            <w:r>
              <w:rPr>
                <w:rFonts w:ascii="宋体" w:hAnsi="宋体" w:eastAsia="宋体" w:cs="宋体"/>
                <w:b/>
                <w:bCs/>
                <w:szCs w:val="21"/>
              </w:rPr>
              <w:t>服务器</w:t>
            </w:r>
          </w:p>
        </w:tc>
        <w:tc>
          <w:tcPr>
            <w:tcW w:w="3284" w:type="pct"/>
            <w:shd w:val="clear" w:color="auto" w:fill="auto"/>
            <w:vAlign w:val="center"/>
          </w:tcPr>
          <w:p>
            <w:pPr>
              <w:pStyle w:val="25"/>
              <w:spacing w:after="0" w:line="360" w:lineRule="auto"/>
              <w:ind w:firstLine="0" w:firstLineChars="0"/>
            </w:pPr>
            <w:r>
              <w:rPr>
                <w:rFonts w:hAnsi="宋体"/>
                <w:sz w:val="21"/>
                <w:szCs w:val="21"/>
              </w:rPr>
              <w:t>1</w:t>
            </w:r>
            <w:r>
              <w:rPr>
                <w:rFonts w:hint="eastAsia" w:hAnsi="宋体"/>
                <w:sz w:val="21"/>
                <w:szCs w:val="21"/>
              </w:rPr>
              <w:t>、C</w:t>
            </w:r>
            <w:r>
              <w:rPr>
                <w:rFonts w:hAnsi="宋体"/>
                <w:sz w:val="21"/>
                <w:szCs w:val="21"/>
              </w:rPr>
              <w:t>PU</w:t>
            </w:r>
            <w:r>
              <w:rPr>
                <w:rFonts w:hint="eastAsia" w:hAnsi="宋体"/>
                <w:sz w:val="21"/>
                <w:szCs w:val="21"/>
              </w:rPr>
              <w:t>：</w:t>
            </w:r>
            <w:r>
              <w:rPr>
                <w:rFonts w:hAnsi="宋体"/>
                <w:sz w:val="21"/>
                <w:szCs w:val="21"/>
              </w:rPr>
              <w:t>2.0</w:t>
            </w:r>
            <w:r>
              <w:rPr>
                <w:rFonts w:hint="eastAsia" w:hAnsi="宋体"/>
                <w:sz w:val="21"/>
                <w:szCs w:val="21"/>
              </w:rPr>
              <w:t>GH</w:t>
            </w:r>
            <w:r>
              <w:rPr>
                <w:rFonts w:hAnsi="宋体"/>
                <w:sz w:val="21"/>
                <w:szCs w:val="21"/>
              </w:rPr>
              <w:t>z</w:t>
            </w:r>
            <w:r>
              <w:rPr>
                <w:rFonts w:hint="eastAsia" w:hAnsi="宋体"/>
                <w:sz w:val="21"/>
                <w:szCs w:val="21"/>
              </w:rPr>
              <w:t>以上 10核心*</w:t>
            </w:r>
            <w:r>
              <w:rPr>
                <w:rFonts w:hAnsi="宋体"/>
                <w:sz w:val="21"/>
                <w:szCs w:val="21"/>
              </w:rPr>
              <w:t>2/</w:t>
            </w:r>
            <w:r>
              <w:rPr>
                <w:rFonts w:hint="eastAsia" w:hAnsi="宋体"/>
                <w:sz w:val="21"/>
                <w:szCs w:val="21"/>
              </w:rPr>
              <w:t>内存 16GB*4/硬盘</w:t>
            </w:r>
            <w:r>
              <w:rPr>
                <w:rFonts w:hAnsi="宋体"/>
                <w:sz w:val="21"/>
                <w:szCs w:val="21"/>
              </w:rPr>
              <w:t>：</w:t>
            </w:r>
            <w:r>
              <w:rPr>
                <w:rFonts w:hint="eastAsia" w:hAnsi="宋体"/>
                <w:sz w:val="21"/>
                <w:szCs w:val="21"/>
              </w:rPr>
              <w:t>raid 5后200G固态</w:t>
            </w:r>
            <w:r>
              <w:rPr>
                <w:rFonts w:hAnsi="宋体"/>
                <w:sz w:val="21"/>
                <w:szCs w:val="21"/>
              </w:rPr>
              <w:t>系统盘+raid 5</w:t>
            </w:r>
            <w:r>
              <w:rPr>
                <w:rFonts w:hint="eastAsia" w:hAnsi="宋体"/>
                <w:sz w:val="21"/>
                <w:szCs w:val="21"/>
              </w:rPr>
              <w:t>后</w:t>
            </w:r>
            <w:r>
              <w:rPr>
                <w:rFonts w:hAnsi="宋体"/>
                <w:sz w:val="21"/>
                <w:szCs w:val="21"/>
              </w:rPr>
              <w:t>1T</w:t>
            </w:r>
            <w:r>
              <w:rPr>
                <w:rFonts w:hint="eastAsia" w:hAnsi="宋体"/>
                <w:sz w:val="21"/>
                <w:szCs w:val="21"/>
              </w:rPr>
              <w:t>机械</w:t>
            </w:r>
            <w:r>
              <w:rPr>
                <w:rFonts w:hAnsi="宋体"/>
                <w:sz w:val="21"/>
                <w:szCs w:val="21"/>
              </w:rPr>
              <w:t>存储盘</w:t>
            </w:r>
            <w:r>
              <w:rPr>
                <w:rFonts w:hint="eastAsia" w:hAnsi="宋体"/>
                <w:sz w:val="21"/>
                <w:szCs w:val="21"/>
              </w:rPr>
              <w:t>/H730P+/5720 QP/750W 冗电/导轨/3年保修；</w:t>
            </w:r>
          </w:p>
        </w:tc>
        <w:tc>
          <w:tcPr>
            <w:tcW w:w="523" w:type="pct"/>
            <w:shd w:val="clear" w:color="auto" w:fill="auto"/>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1台</w:t>
            </w:r>
          </w:p>
        </w:tc>
      </w:tr>
    </w:tbl>
    <w:p>
      <w:pPr>
        <w:rPr>
          <w:rFonts w:asciiTheme="minorEastAsia" w:hAnsiTheme="minorEastAsia"/>
          <w:szCs w:val="21"/>
        </w:rPr>
      </w:pPr>
    </w:p>
    <w:p>
      <w:pPr>
        <w:spacing w:line="360" w:lineRule="auto"/>
        <w:contextualSpacing/>
        <w:rPr>
          <w:rFonts w:cs="微软雅黑" w:asciiTheme="minorEastAsia" w:hAnsiTheme="minorEastAsia"/>
          <w:b/>
          <w:color w:val="FF0000"/>
          <w:sz w:val="24"/>
          <w:szCs w:val="21"/>
        </w:rPr>
      </w:pPr>
      <w:r>
        <w:rPr>
          <w:rFonts w:hint="eastAsia" w:cs="微软雅黑" w:asciiTheme="minorEastAsia" w:hAnsiTheme="minorEastAsia"/>
          <w:b/>
          <w:color w:val="FF0000"/>
          <w:sz w:val="24"/>
          <w:szCs w:val="21"/>
        </w:rPr>
        <w:t>本采购清单中所列具体模块需求为最低要求，不允许负偏离，否则为无效响应。</w:t>
      </w:r>
    </w:p>
    <w:p>
      <w:pPr>
        <w:spacing w:line="360" w:lineRule="auto"/>
        <w:ind w:firstLine="422" w:firstLineChars="200"/>
        <w:contextualSpacing/>
        <w:rPr>
          <w:rFonts w:cs="宋体" w:asciiTheme="minorEastAsia" w:hAnsiTheme="minorEastAsia"/>
          <w:color w:val="000000"/>
          <w:kern w:val="0"/>
          <w:szCs w:val="21"/>
          <w:lang w:val="zh-CN"/>
        </w:rPr>
      </w:pPr>
      <w:r>
        <w:rPr>
          <w:rFonts w:hint="eastAsia" w:cs="宋体" w:asciiTheme="minorEastAsia" w:hAnsiTheme="minorEastAsia"/>
          <w:b/>
          <w:color w:val="000000"/>
          <w:kern w:val="0"/>
          <w:szCs w:val="21"/>
          <w:lang w:val="zh-CN"/>
        </w:rPr>
        <w:t>三、采购标的执行标准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1、国家标准：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仿宋_GB2312" w:asciiTheme="minorEastAsia" w:hAnsiTheme="minorEastAsia"/>
          <w:szCs w:val="21"/>
          <w:lang w:val="zh-CN"/>
        </w:rPr>
        <w:t>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如供应商所投产品属于“中国强制性产品认证”（3C认证）范围内,则必须承诺采用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信息安全产品强制性</w:t>
      </w:r>
      <w:r>
        <w:rPr>
          <w:rFonts w:hint="eastAsia" w:cs="宋体" w:asciiTheme="minorEastAsia" w:hAnsiTheme="minorEastAsia"/>
          <w:kern w:val="0"/>
          <w:szCs w:val="21"/>
        </w:rPr>
        <w:t>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如供应商所投产品</w:t>
      </w:r>
      <w:r>
        <w:rPr>
          <w:rFonts w:hint="eastAsia" w:cs="宋体" w:asciiTheme="minorEastAsia" w:hAnsiTheme="minorEastAsia"/>
          <w:kern w:val="0"/>
          <w:szCs w:val="21"/>
        </w:rPr>
        <w:t>属于</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并须在响应文件中提供：</w:t>
      </w:r>
    </w:p>
    <w:p>
      <w:pPr>
        <w:wordWrap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①</w:t>
      </w:r>
      <w:r>
        <w:rPr>
          <w:rFonts w:hint="eastAsia" w:cs="仿宋_GB2312" w:asciiTheme="minorEastAsia" w:hAnsiTheme="minorEastAsia"/>
          <w:szCs w:val="21"/>
          <w:lang w:val="zh-CN"/>
        </w:rPr>
        <w:t>中国信息安全认证中心官网</w:t>
      </w:r>
      <w:r>
        <w:rPr>
          <w:rFonts w:hint="eastAsia" w:cs="仿宋_GB2312" w:asciiTheme="minorEastAsia" w:hAnsiTheme="minorEastAsia"/>
          <w:szCs w:val="21"/>
        </w:rPr>
        <w:t>（</w:t>
      </w:r>
      <w:r>
        <w:rPr>
          <w:rFonts w:cs="仿宋_GB2312" w:asciiTheme="minorEastAsia" w:hAnsiTheme="minorEastAsia"/>
          <w:szCs w:val="21"/>
        </w:rPr>
        <w:t>http://www.isccc.gov.cn/index.shtml</w:t>
      </w:r>
      <w:r>
        <w:rPr>
          <w:rFonts w:hint="eastAsia" w:cs="仿宋_GB2312" w:asciiTheme="minorEastAsia" w:hAnsiTheme="minorEastAsia"/>
          <w:szCs w:val="21"/>
        </w:rPr>
        <w:t>）</w:t>
      </w:r>
      <w:r>
        <w:rPr>
          <w:rFonts w:hint="eastAsia" w:cs="仿宋_GB2312" w:asciiTheme="minorEastAsia" w:hAnsiTheme="minorEastAsia"/>
          <w:szCs w:val="21"/>
          <w:lang w:val="zh-CN"/>
        </w:rPr>
        <w:t>产品查询结果截图并加盖供应商公章</w:t>
      </w:r>
      <w:r>
        <w:rPr>
          <w:rFonts w:hint="eastAsia" w:cs="仿宋_GB2312" w:asciiTheme="minorEastAsia" w:hAnsiTheme="minorEastAsia"/>
          <w:szCs w:val="21"/>
        </w:rPr>
        <w:t>；</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②中国信息安全认证中心颁发的</w:t>
      </w:r>
      <w:r>
        <w:rPr>
          <w:rFonts w:cs="仿宋_GB2312" w:asciiTheme="minorEastAsia" w:hAnsiTheme="minorEastAsia"/>
          <w:szCs w:val="21"/>
          <w:lang w:val="zh-CN"/>
        </w:rPr>
        <w:t>《</w:t>
      </w:r>
      <w:r>
        <w:fldChar w:fldCharType="begin"/>
      </w:r>
      <w:r>
        <w:instrText xml:space="preserve"> HYPERLINK "http://www.cnca.gov.cn/cnca/zwxx/ggxx/images/2010/07/19/A6C32D2A507AC2A38326896013A67542.doc" \t "_blank" </w:instrText>
      </w:r>
      <w:r>
        <w:fldChar w:fldCharType="separate"/>
      </w:r>
      <w:r>
        <w:rPr>
          <w:rFonts w:hint="eastAsia" w:cs="仿宋_GB2312" w:asciiTheme="minorEastAsia" w:hAnsiTheme="minorEastAsia"/>
          <w:szCs w:val="21"/>
          <w:lang w:val="zh-CN"/>
        </w:rPr>
        <w:t>中国国家信息安全产品认证证书</w:t>
      </w:r>
      <w:r>
        <w:rPr>
          <w:rFonts w:hint="eastAsia" w:cs="仿宋_GB2312" w:asciiTheme="minorEastAsia" w:hAnsiTheme="minorEastAsia"/>
          <w:szCs w:val="21"/>
          <w:lang w:val="zh-CN"/>
        </w:rPr>
        <w:fldChar w:fldCharType="end"/>
      </w:r>
      <w:r>
        <w:rPr>
          <w:rFonts w:cs="仿宋_GB2312" w:asciiTheme="minorEastAsia" w:hAnsiTheme="minorEastAsia"/>
          <w:szCs w:val="21"/>
          <w:lang w:val="zh-CN"/>
        </w:rPr>
        <w:t>》</w:t>
      </w:r>
      <w:r>
        <w:rPr>
          <w:rFonts w:hint="eastAsia" w:cs="仿宋_GB2312" w:asciiTheme="minorEastAsia" w:hAnsiTheme="minorEastAsia"/>
          <w:szCs w:val="21"/>
          <w:lang w:val="zh-CN"/>
        </w:rPr>
        <w:t>的原件扫描件（或图片）并加盖供应商公章。</w:t>
      </w:r>
    </w:p>
    <w:p>
      <w:pPr>
        <w:wordWrap w:val="0"/>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注：仅需提供序号</w:t>
      </w:r>
      <w:r>
        <w:rPr>
          <w:rFonts w:hint="eastAsia" w:asciiTheme="minorEastAsia" w:hAnsiTheme="minorEastAsia"/>
          <w:color w:val="000000"/>
          <w:szCs w:val="21"/>
        </w:rPr>
        <w:t>①～②其中之一即可。</w:t>
      </w:r>
    </w:p>
    <w:p>
      <w:pPr>
        <w:spacing w:line="360" w:lineRule="auto"/>
        <w:ind w:left="420" w:left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四、服务标准、期限、效率等要求：</w:t>
      </w:r>
    </w:p>
    <w:p>
      <w:pPr>
        <w:widowControl/>
        <w:shd w:val="clear" w:color="auto" w:fill="FFFFFF"/>
        <w:spacing w:line="360" w:lineRule="auto"/>
        <w:ind w:firstLine="420" w:firstLineChars="200"/>
        <w:contextualSpacing/>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签订合同后60日内</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topLinePunct/>
        <w:spacing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1、供应商须明确响应产品的厂家、品牌、型号、详细参数，</w:t>
      </w:r>
      <w:r>
        <w:rPr>
          <w:rFonts w:hint="eastAsia" w:cs="宋体" w:asciiTheme="minorEastAsia" w:hAnsiTheme="minorEastAsia"/>
          <w:b/>
          <w:szCs w:val="21"/>
          <w:lang w:val="zh-CN"/>
        </w:rPr>
        <w:t>否则为无效响应文件。</w:t>
      </w:r>
    </w:p>
    <w:p>
      <w:pPr>
        <w:topLinePunct/>
        <w:autoSpaceDE w:val="0"/>
        <w:autoSpaceDN w:val="0"/>
        <w:adjustRightInd w:val="0"/>
        <w:spacing w:line="360" w:lineRule="auto"/>
        <w:ind w:firstLine="482"/>
        <w:contextualSpacing/>
        <w:rPr>
          <w:rFonts w:cs="宋体" w:asciiTheme="minorEastAsia" w:hAnsiTheme="minorEastAsia"/>
          <w:b/>
          <w:szCs w:val="21"/>
          <w:lang w:val="zh-CN"/>
        </w:rPr>
      </w:pPr>
      <w:r>
        <w:rPr>
          <w:rFonts w:hint="eastAsia" w:cs="宋体" w:asciiTheme="minorEastAsia" w:hAnsiTheme="minorEastAsia"/>
          <w:szCs w:val="21"/>
          <w:lang w:val="zh-CN"/>
        </w:rPr>
        <w:t>2、供应商应就本项目完整响应，</w:t>
      </w:r>
      <w:r>
        <w:rPr>
          <w:rFonts w:hint="eastAsia" w:cs="宋体" w:asciiTheme="minorEastAsia" w:hAnsiTheme="minorEastAsia"/>
          <w:b/>
          <w:szCs w:val="21"/>
          <w:lang w:val="zh-CN"/>
        </w:rPr>
        <w:t>否则为无效响应。</w:t>
      </w:r>
    </w:p>
    <w:p>
      <w:pPr>
        <w:topLinePunct/>
        <w:spacing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3、所响应产品必须符合国家质量检测标准和本竞争性谈判文件规定标准的全新正品现货。</w:t>
      </w:r>
    </w:p>
    <w:p>
      <w:pPr>
        <w:topLinePunct/>
        <w:spacing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rPr>
        <w:t>4</w:t>
      </w:r>
      <w:r>
        <w:rPr>
          <w:rFonts w:hint="eastAsia" w:cs="宋体" w:asciiTheme="minorEastAsia" w:hAnsiTheme="minorEastAsia"/>
          <w:szCs w:val="21"/>
          <w:lang w:val="zh-CN"/>
        </w:rPr>
        <w:t>、</w:t>
      </w:r>
      <w:r>
        <w:rPr>
          <w:rFonts w:hint="eastAsia" w:cs="宋体" w:asciiTheme="minorEastAsia" w:hAnsiTheme="minorEastAsia"/>
          <w:bCs/>
          <w:color w:val="000000" w:themeColor="text1"/>
          <w:szCs w:val="21"/>
          <w:lang w:val="zh-CN"/>
        </w:rPr>
        <w:t>投标文件中须有详细的实施（技术）方案</w:t>
      </w:r>
      <w:r>
        <w:rPr>
          <w:rFonts w:hint="eastAsia" w:cs="宋体" w:asciiTheme="minorEastAsia" w:hAnsiTheme="minorEastAsia"/>
          <w:b/>
          <w:bCs/>
          <w:color w:val="000000" w:themeColor="text1"/>
          <w:szCs w:val="21"/>
          <w:lang w:val="zh-CN"/>
        </w:rPr>
        <w:t>，否则为无效投标。</w:t>
      </w:r>
    </w:p>
    <w:p>
      <w:pPr>
        <w:widowControl/>
        <w:shd w:val="clear" w:color="auto" w:fill="FFFFFF"/>
        <w:spacing w:line="360" w:lineRule="auto"/>
        <w:ind w:firstLine="422"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b/>
          <w:color w:val="000000"/>
          <w:kern w:val="0"/>
          <w:szCs w:val="21"/>
          <w:lang w:val="zh-CN"/>
        </w:rPr>
        <w:t>六、验收标准</w:t>
      </w:r>
    </w:p>
    <w:p>
      <w:pPr>
        <w:pStyle w:val="24"/>
        <w:widowControl/>
        <w:shd w:val="clear" w:color="auto" w:fill="FFFFFF"/>
        <w:spacing w:line="360" w:lineRule="auto"/>
        <w:ind w:firstLine="420"/>
        <w:contextualSpacing/>
        <w:jc w:val="left"/>
        <w:rPr>
          <w:rFonts w:cs="宋体" w:asciiTheme="minorEastAsia" w:hAnsiTheme="minorEastAsia" w:eastAsiaTheme="minorEastAsia"/>
          <w:color w:val="000000"/>
          <w:kern w:val="0"/>
          <w:sz w:val="21"/>
          <w:szCs w:val="21"/>
          <w:lang w:val="zh-CN"/>
        </w:rPr>
      </w:pPr>
      <w:r>
        <w:rPr>
          <w:rFonts w:hint="eastAsia" w:cs="宋体" w:asciiTheme="minorEastAsia" w:hAnsiTheme="minorEastAsia" w:eastAsiaTheme="minorEastAsia"/>
          <w:color w:val="000000"/>
          <w:kern w:val="0"/>
          <w:sz w:val="2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pStyle w:val="24"/>
        <w:widowControl/>
        <w:shd w:val="clear" w:color="auto" w:fill="FFFFFF"/>
        <w:spacing w:line="360" w:lineRule="auto"/>
        <w:ind w:firstLine="420"/>
        <w:contextualSpacing/>
        <w:jc w:val="left"/>
        <w:rPr>
          <w:rFonts w:cs="宋体" w:asciiTheme="minorEastAsia" w:hAnsiTheme="minorEastAsia" w:eastAsiaTheme="minorEastAsia"/>
          <w:color w:val="000000"/>
          <w:kern w:val="0"/>
          <w:sz w:val="21"/>
          <w:szCs w:val="21"/>
          <w:lang w:val="zh-CN"/>
        </w:rPr>
      </w:pPr>
      <w:r>
        <w:rPr>
          <w:rFonts w:hint="eastAsia" w:cs="宋体" w:asciiTheme="minorEastAsia" w:hAnsiTheme="minorEastAsia" w:eastAsiaTheme="minorEastAsia"/>
          <w:color w:val="000000"/>
          <w:kern w:val="0"/>
          <w:sz w:val="21"/>
          <w:szCs w:val="21"/>
          <w:lang w:val="zh-CN"/>
        </w:rPr>
        <w:t>1、按照国家相关标准、行业标准、地方标准或其他标准、规范验收。</w:t>
      </w:r>
    </w:p>
    <w:p>
      <w:pPr>
        <w:pStyle w:val="24"/>
        <w:widowControl/>
        <w:shd w:val="clear" w:color="auto" w:fill="FFFFFF"/>
        <w:spacing w:line="360" w:lineRule="auto"/>
        <w:ind w:firstLine="420"/>
        <w:contextualSpacing/>
        <w:jc w:val="left"/>
        <w:rPr>
          <w:rFonts w:cs="宋体" w:asciiTheme="minorEastAsia" w:hAnsiTheme="minorEastAsia" w:eastAsiaTheme="minorEastAsia"/>
          <w:color w:val="000000"/>
          <w:kern w:val="0"/>
          <w:sz w:val="21"/>
          <w:szCs w:val="21"/>
          <w:lang w:val="zh-CN"/>
        </w:rPr>
      </w:pPr>
      <w:r>
        <w:rPr>
          <w:rFonts w:hint="eastAsia" w:cs="宋体" w:asciiTheme="minorEastAsia" w:hAnsiTheme="minorEastAsia" w:eastAsiaTheme="minorEastAsia"/>
          <w:color w:val="000000"/>
          <w:kern w:val="0"/>
          <w:sz w:val="21"/>
          <w:szCs w:val="21"/>
          <w:lang w:val="zh-CN"/>
        </w:rPr>
        <w:t>2、按照招标文件要求、投标文件响应和承诺验收。</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1、支付方式：转账支付</w:t>
      </w:r>
    </w:p>
    <w:p>
      <w:pPr>
        <w:widowControl/>
        <w:shd w:val="clear" w:color="auto" w:fill="FFFFFF"/>
        <w:spacing w:line="600" w:lineRule="exact"/>
        <w:ind w:firstLine="420" w:firstLineChars="200"/>
        <w:jc w:val="left"/>
        <w:rPr>
          <w:rFonts w:cs="宋体" w:asciiTheme="minorEastAsia" w:hAnsiTheme="minorEastAsia"/>
          <w:b/>
          <w:kern w:val="0"/>
          <w:szCs w:val="21"/>
        </w:rPr>
      </w:pPr>
      <w:r>
        <w:rPr>
          <w:rFonts w:hint="eastAsia" w:cs="宋体" w:asciiTheme="minorEastAsia" w:hAnsiTheme="minorEastAsia"/>
          <w:color w:val="000000"/>
          <w:kern w:val="0"/>
          <w:szCs w:val="21"/>
          <w:lang w:val="zh-CN"/>
        </w:rPr>
        <w:t>2、支付时间及条件：中标后，双方协商签订。</w:t>
      </w: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pStyle w:val="2"/>
      </w:pPr>
    </w:p>
    <w:p>
      <w:pPr>
        <w:pStyle w:val="2"/>
      </w:pPr>
    </w:p>
    <w:p>
      <w:pPr>
        <w:pStyle w:val="2"/>
      </w:pPr>
    </w:p>
    <w:p>
      <w:pPr>
        <w:pStyle w:val="2"/>
      </w:pPr>
    </w:p>
    <w:p>
      <w:pPr>
        <w:pStyle w:val="2"/>
      </w:pPr>
    </w:p>
    <w:p>
      <w:pPr>
        <w:pStyle w:val="2"/>
      </w:pPr>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spacing w:line="440" w:lineRule="exact"/>
              <w:jc w:val="left"/>
              <w:rPr>
                <w:rFonts w:cs="仿宋_GB2312" w:asciiTheme="minorEastAsia" w:hAnsiTheme="minorEastAsia"/>
                <w:szCs w:val="21"/>
              </w:rPr>
            </w:pPr>
            <w:r>
              <w:rPr>
                <w:rFonts w:hint="eastAsia" w:cs="仿宋_GB2312" w:asciiTheme="minorEastAsia" w:hAnsiTheme="minorEastAsia"/>
                <w:szCs w:val="21"/>
              </w:rPr>
              <w:t>项目名称：禹州市顺店镇中心卫生院HIS、EMR、 LIS、PACS系统采购项目（不见面开标）</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采购编号：</w:t>
            </w:r>
            <w:r>
              <w:rPr>
                <w:rFonts w:asciiTheme="majorEastAsia" w:hAnsiTheme="majorEastAsia" w:eastAsiaTheme="majorEastAsia" w:cstheme="majorEastAsia"/>
                <w:szCs w:val="21"/>
              </w:rPr>
              <w:t>YZCG-DL2020018</w:t>
            </w:r>
          </w:p>
          <w:p>
            <w:pPr>
              <w:autoSpaceDE w:val="0"/>
              <w:autoSpaceDN w:val="0"/>
              <w:adjustRightInd w:val="0"/>
              <w:spacing w:line="360" w:lineRule="auto"/>
              <w:jc w:val="left"/>
              <w:rPr>
                <w:rFonts w:cs="仿宋_GB2312" w:asciiTheme="minorEastAsia" w:hAnsiTheme="minorEastAsia"/>
                <w:color w:val="C00000"/>
                <w:szCs w:val="21"/>
              </w:rPr>
            </w:pPr>
            <w:r>
              <w:rPr>
                <w:rFonts w:hint="eastAsia" w:cs="仿宋_GB2312" w:asciiTheme="minorEastAsia" w:hAnsiTheme="minorEastAsia"/>
                <w:color w:val="C00000"/>
                <w:szCs w:val="21"/>
              </w:rPr>
              <w:t>交付（服务、完工）时间：签订合同后60日内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采购单位：禹州市顺店镇中心卫生院</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地址：禹州市顺店镇南袁庄村</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联系人：罗先生  联系电话：13569947889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代理机构：陕西方得项目管理有限公司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 地址：禹州市禹王广场东门F6-327</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 联系人：韩女士  联系电话：18939113943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pStyle w:val="11"/>
            </w:pPr>
            <w:r>
              <w:rPr>
                <w:rFonts w:hint="eastAsia"/>
              </w:rPr>
              <w:t>6、被委托人须是本单位职工，须提供公司为本人缴纳社会保险证明。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color w:val="FF0000"/>
                <w:szCs w:val="21"/>
              </w:rPr>
              <w:t>40</w:t>
            </w:r>
            <w:r>
              <w:rPr>
                <w:rFonts w:hint="eastAsia" w:cs="宋体" w:asciiTheme="minorEastAsia" w:hAnsiTheme="minorEastAsia"/>
                <w:bCs/>
                <w:szCs w:val="21"/>
              </w:rPr>
              <w:t>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C00000"/>
                <w:szCs w:val="21"/>
                <w:lang w:val="zh-CN"/>
              </w:rPr>
            </w:pPr>
            <w:r>
              <w:rPr>
                <w:rFonts w:hint="eastAsia" w:cs="宋体" w:asciiTheme="minorEastAsia" w:hAnsiTheme="minorEastAsia"/>
                <w:bCs/>
                <w:color w:val="C00000"/>
                <w:szCs w:val="21"/>
              </w:rPr>
              <w:t>2020</w:t>
            </w:r>
            <w:r>
              <w:rPr>
                <w:rFonts w:hint="eastAsia" w:cs="宋体" w:asciiTheme="minorEastAsia" w:hAnsiTheme="minorEastAsia"/>
                <w:bCs/>
                <w:color w:val="C00000"/>
                <w:szCs w:val="21"/>
                <w:lang w:val="zh-CN"/>
              </w:rPr>
              <w:t>年06月</w:t>
            </w:r>
            <w:r>
              <w:rPr>
                <w:rFonts w:hint="eastAsia" w:cs="宋体" w:asciiTheme="minorEastAsia" w:hAnsiTheme="minorEastAsia"/>
                <w:bCs/>
                <w:color w:val="C00000"/>
                <w:szCs w:val="21"/>
              </w:rPr>
              <w:t xml:space="preserve"> 03</w:t>
            </w:r>
            <w:r>
              <w:rPr>
                <w:rFonts w:hint="eastAsia" w:cs="宋体" w:asciiTheme="minorEastAsia" w:hAnsiTheme="minorEastAsia"/>
                <w:bCs/>
                <w:color w:val="C00000"/>
                <w:szCs w:val="21"/>
                <w:lang w:val="zh-CN"/>
              </w:rPr>
              <w:t>日</w:t>
            </w:r>
            <w:r>
              <w:rPr>
                <w:rFonts w:hint="eastAsia" w:cs="宋体" w:asciiTheme="minorEastAsia" w:hAnsiTheme="minorEastAsia"/>
                <w:bCs/>
                <w:color w:val="C00000"/>
                <w:szCs w:val="21"/>
              </w:rPr>
              <w:t>10</w:t>
            </w:r>
            <w:r>
              <w:rPr>
                <w:rFonts w:hint="eastAsia" w:cs="宋体" w:asciiTheme="minorEastAsia" w:hAnsiTheme="minorEastAsia"/>
                <w:bCs/>
                <w:color w:val="C00000"/>
                <w:szCs w:val="21"/>
                <w:lang w:val="zh-CN"/>
              </w:rPr>
              <w:t>：</w:t>
            </w:r>
            <w:r>
              <w:rPr>
                <w:rFonts w:hint="eastAsia" w:cs="宋体" w:asciiTheme="minorEastAsia" w:hAnsiTheme="minorEastAsia"/>
                <w:bCs/>
                <w:color w:val="C00000"/>
                <w:szCs w:val="21"/>
              </w:rPr>
              <w:t>00</w:t>
            </w:r>
            <w:r>
              <w:rPr>
                <w:rFonts w:hint="eastAsia" w:cs="宋体" w:asciiTheme="minorEastAsia" w:hAnsiTheme="minorEastAsia"/>
                <w:bCs/>
                <w:color w:val="C00000"/>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C00000"/>
                <w:szCs w:val="21"/>
              </w:rPr>
              <w:t>禹州市公共资源交易中心开标二室</w:t>
            </w:r>
            <w:r>
              <w:rPr>
                <w:rFonts w:hint="eastAsia" w:cs="仿宋_GB2312" w:asciiTheme="minorEastAsia" w:hAnsiTheme="minorEastAsia"/>
                <w:color w:val="000000"/>
                <w:szCs w:val="21"/>
              </w:rPr>
              <w:t>（地址：禹州市行政服务中心楼九楼）（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采购单位委派代表参加谈判小组的，须向代理机构出具授权函。除授权代表外，采购单位委派纪检监察人员对谈判过程实施监督的须进入禹州市公共资源交易中心九楼电子监督室且不得超过2人。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招标代理服务费由中标人支付，招标代理服务费根据原发改委计价格【2002】1980和发改价格【2011】534号文件之有关规定内容收取。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333333"/>
                <w:szCs w:val="21"/>
                <w:lang w:val="zh-CN"/>
              </w:rPr>
              <w:t>成交人在接到中标通知时，须向代理机构发送投标报价及分项报价一览表（包含主要中标标的的名称、规格型号、数量、单价、服务要求等）电子文档，并同时通知代理机构。联系电话：18939113943；邮箱：89312928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0"/>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0"/>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0"/>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所述的采购人、代理机构。</w:t>
      </w:r>
    </w:p>
    <w:p>
      <w:pPr>
        <w:pStyle w:val="50"/>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0"/>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0"/>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“采购人、代理机构”：</w:t>
      </w:r>
      <w:r>
        <w:rPr>
          <w:rFonts w:hint="eastAsia" w:ascii="宋体" w:hAnsi="宋体"/>
          <w:szCs w:val="21"/>
        </w:rPr>
        <w:t>系指“供应商须知前附表”中所述的组织本次采购的代理机构和采购人。</w:t>
      </w:r>
    </w:p>
    <w:p>
      <w:pPr>
        <w:pStyle w:val="50"/>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“供应商”系指从采购人、代理机构处按规定获取谈判文件，并按照谈判文件向采购人、代理机构提交响应文件的供应商。</w:t>
      </w:r>
    </w:p>
    <w:p>
      <w:pPr>
        <w:pStyle w:val="50"/>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0"/>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50"/>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0"/>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0"/>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0"/>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50"/>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0"/>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0"/>
        <w:numPr>
          <w:ilvl w:val="1"/>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0"/>
        <w:numPr>
          <w:ilvl w:val="1"/>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0"/>
        <w:numPr>
          <w:ilvl w:val="0"/>
          <w:numId w:val="1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0"/>
          <w:rFonts w:cs="宋体" w:asciiTheme="minorEastAsia" w:hAnsiTheme="minorEastAsia"/>
          <w:kern w:val="0"/>
          <w:szCs w:val="21"/>
        </w:rPr>
        <w:t>www.chinanpo.gov.cn</w:t>
      </w:r>
      <w:r>
        <w:rPr>
          <w:rStyle w:val="30"/>
          <w:rFonts w:cs="宋体" w:asciiTheme="minorEastAsia" w:hAnsiTheme="minorEastAsia"/>
          <w:kern w:val="0"/>
          <w:szCs w:val="21"/>
        </w:rPr>
        <w:fldChar w:fldCharType="end"/>
      </w:r>
      <w:r>
        <w:rPr>
          <w:rFonts w:hint="eastAsia" w:cs="宋体" w:asciiTheme="minorEastAsia" w:hAnsiTheme="minorEastAsia"/>
          <w:kern w:val="0"/>
          <w:szCs w:val="21"/>
        </w:rPr>
        <w:t>）；</w:t>
      </w:r>
    </w:p>
    <w:p>
      <w:pPr>
        <w:pStyle w:val="50"/>
        <w:numPr>
          <w:ilvl w:val="0"/>
          <w:numId w:val="1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0"/>
        <w:numPr>
          <w:ilvl w:val="0"/>
          <w:numId w:val="1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0"/>
        <w:numPr>
          <w:ilvl w:val="0"/>
          <w:numId w:val="1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0"/>
        <w:numPr>
          <w:ilvl w:val="0"/>
          <w:numId w:val="1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0"/>
        <w:numPr>
          <w:ilvl w:val="0"/>
          <w:numId w:val="1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0"/>
        <w:numPr>
          <w:ilvl w:val="0"/>
          <w:numId w:val="1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0"/>
        <w:numPr>
          <w:ilvl w:val="0"/>
          <w:numId w:val="1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0"/>
        <w:numPr>
          <w:ilvl w:val="0"/>
          <w:numId w:val="2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0"/>
        <w:numPr>
          <w:ilvl w:val="0"/>
          <w:numId w:val="2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0"/>
        <w:numPr>
          <w:ilvl w:val="0"/>
          <w:numId w:val="2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0"/>
        <w:numPr>
          <w:ilvl w:val="0"/>
          <w:numId w:val="2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0"/>
        <w:numPr>
          <w:ilvl w:val="0"/>
          <w:numId w:val="2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0"/>
        <w:numPr>
          <w:ilvl w:val="0"/>
          <w:numId w:val="2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0"/>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0"/>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0"/>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0"/>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0"/>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0"/>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5" w:name="baidusnap0"/>
      <w:bookmarkEnd w:id="5"/>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0"/>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不论采购的结果如何，供应商均应自行承担所有与谈判有关的全部费用，采购人、代理机构在任何情况下均无义务和责任承担这些费用。</w:t>
      </w:r>
    </w:p>
    <w:p>
      <w:pPr>
        <w:pStyle w:val="50"/>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代理机构在任何情况下均不对此承担任何责任。</w:t>
      </w:r>
    </w:p>
    <w:p>
      <w:pPr>
        <w:pStyle w:val="50"/>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0"/>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招标代理服务费由中标人支付，招标代理服务费根据原发改委计价格【2002】1980和发改价格【2011】534号文件之有关规定内容收取。</w:t>
      </w:r>
    </w:p>
    <w:p>
      <w:pPr>
        <w:pStyle w:val="50"/>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0"/>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0"/>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0"/>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0"/>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0"/>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0"/>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0"/>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0"/>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0"/>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0"/>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0"/>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供应商提交的响应文件以及供应商与采购人、代理机构就有关采购事宜的所有来往书面文件均应使用中文。除签名、盖章、专用名称等特殊情形外，以中文以外的文字表述的响应文件视同未提供。</w:t>
      </w:r>
    </w:p>
    <w:p>
      <w:pPr>
        <w:pStyle w:val="50"/>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0"/>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0"/>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0"/>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0"/>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0"/>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0"/>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0"/>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0"/>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50"/>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0"/>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0"/>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0"/>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0"/>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50"/>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50"/>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0"/>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0"/>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采购人、代理机构</w:t>
      </w:r>
      <w:r>
        <w:rPr>
          <w:rFonts w:hint="eastAsia" w:cs="微软雅黑"/>
          <w:color w:val="000000"/>
        </w:rPr>
        <w:t>将予以拒绝。</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0"/>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谈判响应文件截止时间之后上传的响应文件，采购人、代理机构将拒绝接收。</w:t>
      </w:r>
    </w:p>
    <w:p>
      <w:pPr>
        <w:pStyle w:val="50"/>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供应商在谈判响应截止时间前，对所提交的响应文件进行补充、修改或者撤回的，须书面通知采购人和代理机构。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pStyle w:val="50"/>
        <w:numPr>
          <w:ilvl w:val="0"/>
          <w:numId w:val="17"/>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0"/>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0"/>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0"/>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0"/>
        <w:numPr>
          <w:ilvl w:val="0"/>
          <w:numId w:val="3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0"/>
        <w:numPr>
          <w:ilvl w:val="0"/>
          <w:numId w:val="3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0"/>
        <w:numPr>
          <w:ilvl w:val="0"/>
          <w:numId w:val="3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0"/>
        <w:numPr>
          <w:ilvl w:val="0"/>
          <w:numId w:val="3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50"/>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50"/>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响应文件解密过程由代理机构负责记录。</w:t>
      </w:r>
    </w:p>
    <w:p>
      <w:pPr>
        <w:pStyle w:val="50"/>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供应商对解密过程和记录有疑义，以及认为采购人、代理机构相关工作人员有需要回避的情形的，应当场提出询问或者回避申请。采购人、代理机构对供应商提出的询问或者回避申请应当及时处理。</w:t>
      </w:r>
    </w:p>
    <w:p>
      <w:pPr>
        <w:pStyle w:val="50"/>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50"/>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0"/>
        <w:numPr>
          <w:ilvl w:val="0"/>
          <w:numId w:val="39"/>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0"/>
        <w:numPr>
          <w:ilvl w:val="0"/>
          <w:numId w:val="39"/>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0"/>
        <w:numPr>
          <w:ilvl w:val="1"/>
          <w:numId w:val="37"/>
        </w:numPr>
        <w:autoSpaceDE w:val="0"/>
        <w:autoSpaceDN w:val="0"/>
        <w:spacing w:line="360" w:lineRule="auto"/>
        <w:ind w:firstLineChars="0"/>
        <w:contextualSpacing/>
        <w:rPr>
          <w:rFonts w:ascii="ˎ̥" w:hAnsi="ˎ̥"/>
          <w:vanish/>
        </w:rPr>
      </w:pP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0"/>
        <w:numPr>
          <w:ilvl w:val="0"/>
          <w:numId w:val="40"/>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0"/>
        <w:numPr>
          <w:ilvl w:val="0"/>
          <w:numId w:val="40"/>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0"/>
        <w:numPr>
          <w:ilvl w:val="0"/>
          <w:numId w:val="40"/>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0"/>
        <w:numPr>
          <w:ilvl w:val="0"/>
          <w:numId w:val="41"/>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50"/>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0"/>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0"/>
        <w:numPr>
          <w:ilvl w:val="0"/>
          <w:numId w:val="17"/>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17"/>
        </w:numPr>
        <w:autoSpaceDE w:val="0"/>
        <w:autoSpaceDN w:val="0"/>
        <w:spacing w:line="360" w:lineRule="auto"/>
        <w:ind w:firstLineChars="0"/>
        <w:contextualSpacing/>
        <w:rPr>
          <w:rFonts w:cs="宋体" w:asciiTheme="minorEastAsia" w:hAnsiTheme="minorEastAsia"/>
          <w:vanish/>
          <w:kern w:val="0"/>
          <w:szCs w:val="21"/>
        </w:rPr>
      </w:pPr>
    </w:p>
    <w:p>
      <w:pPr>
        <w:pStyle w:val="50"/>
        <w:numPr>
          <w:ilvl w:val="1"/>
          <w:numId w:val="17"/>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0"/>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0"/>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0"/>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0"/>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0"/>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0"/>
        <w:numPr>
          <w:ilvl w:val="1"/>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0"/>
        <w:numPr>
          <w:ilvl w:val="1"/>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0"/>
        <w:numPr>
          <w:ilvl w:val="1"/>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0"/>
        <w:numPr>
          <w:ilvl w:val="0"/>
          <w:numId w:val="4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0"/>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7"/>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未按照谈判文件的规定提交响应承诺函的；</w:t>
      </w:r>
    </w:p>
    <w:p>
      <w:pPr>
        <w:pStyle w:val="50"/>
        <w:numPr>
          <w:ilvl w:val="0"/>
          <w:numId w:val="47"/>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0"/>
        <w:numPr>
          <w:ilvl w:val="0"/>
          <w:numId w:val="47"/>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50"/>
        <w:numPr>
          <w:ilvl w:val="0"/>
          <w:numId w:val="47"/>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0"/>
        <w:numPr>
          <w:ilvl w:val="0"/>
          <w:numId w:val="47"/>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50"/>
        <w:numPr>
          <w:ilvl w:val="0"/>
          <w:numId w:val="47"/>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50"/>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0"/>
        <w:numPr>
          <w:ilvl w:val="0"/>
          <w:numId w:val="4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0"/>
        <w:numPr>
          <w:ilvl w:val="0"/>
          <w:numId w:val="4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0"/>
        <w:numPr>
          <w:ilvl w:val="0"/>
          <w:numId w:val="4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0"/>
        <w:numPr>
          <w:ilvl w:val="0"/>
          <w:numId w:val="4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0"/>
        <w:numPr>
          <w:ilvl w:val="0"/>
          <w:numId w:val="4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0"/>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50"/>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50"/>
        <w:numPr>
          <w:ilvl w:val="0"/>
          <w:numId w:val="4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0"/>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0"/>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50"/>
        <w:numPr>
          <w:ilvl w:val="0"/>
          <w:numId w:val="49"/>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50"/>
        <w:numPr>
          <w:ilvl w:val="0"/>
          <w:numId w:val="49"/>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0"/>
        <w:numPr>
          <w:ilvl w:val="0"/>
          <w:numId w:val="49"/>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0"/>
        <w:numPr>
          <w:ilvl w:val="0"/>
          <w:numId w:val="49"/>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0"/>
        <w:numPr>
          <w:ilvl w:val="0"/>
          <w:numId w:val="49"/>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0"/>
        <w:numPr>
          <w:ilvl w:val="0"/>
          <w:numId w:val="49"/>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50"/>
        <w:numPr>
          <w:ilvl w:val="0"/>
          <w:numId w:val="4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0"/>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0"/>
        <w:numPr>
          <w:ilvl w:val="0"/>
          <w:numId w:val="4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0"/>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50"/>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50"/>
        <w:numPr>
          <w:ilvl w:val="0"/>
          <w:numId w:val="4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0"/>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0"/>
        <w:numPr>
          <w:ilvl w:val="0"/>
          <w:numId w:val="44"/>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0"/>
        <w:numPr>
          <w:ilvl w:val="0"/>
          <w:numId w:val="51"/>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0"/>
        <w:numPr>
          <w:ilvl w:val="0"/>
          <w:numId w:val="51"/>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0"/>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0"/>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50"/>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0"/>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成交供应商在接到成交通知时，须向代理机构发送谈判报价及分项报价一览表（包含主要成交标的的名称、规格型号、数量、单价、服务要求等）电子文档，并同时电话告知代理机构联系人。</w:t>
      </w:r>
    </w:p>
    <w:p>
      <w:pPr>
        <w:pStyle w:val="50"/>
        <w:numPr>
          <w:ilvl w:val="0"/>
          <w:numId w:val="5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0"/>
        <w:numPr>
          <w:ilvl w:val="0"/>
          <w:numId w:val="5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0"/>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0"/>
        <w:numPr>
          <w:ilvl w:val="0"/>
          <w:numId w:val="5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50"/>
        <w:numPr>
          <w:ilvl w:val="0"/>
          <w:numId w:val="5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50"/>
        <w:numPr>
          <w:ilvl w:val="0"/>
          <w:numId w:val="5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0"/>
        <w:numPr>
          <w:ilvl w:val="0"/>
          <w:numId w:val="5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0"/>
        <w:numPr>
          <w:ilvl w:val="0"/>
          <w:numId w:val="5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pStyle w:val="50"/>
        <w:numPr>
          <w:ilvl w:val="0"/>
          <w:numId w:val="5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50"/>
        <w:numPr>
          <w:ilvl w:val="0"/>
          <w:numId w:val="5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50"/>
        <w:numPr>
          <w:ilvl w:val="0"/>
          <w:numId w:val="5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5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7"/>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6" w:name="OLE_LINK6"/>
      <w:r>
        <w:rPr>
          <w:rFonts w:hint="eastAsia" w:cs="仿宋_GB2312" w:asciiTheme="minorEastAsia" w:hAnsiTheme="minorEastAsia"/>
          <w:szCs w:val="21"/>
          <w:lang w:val="zh-CN"/>
        </w:rPr>
        <w:t>财库[2014]68号</w:t>
      </w:r>
      <w:bookmarkEnd w:id="6"/>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7"/>
        <w:spacing w:line="360" w:lineRule="auto"/>
        <w:contextualSpacing/>
        <w:rPr>
          <w:rFonts w:cs="仿宋_GB2312" w:asciiTheme="minorEastAsia" w:hAnsiTheme="minorEastAsia"/>
          <w:lang w:val="zh-CN"/>
        </w:rPr>
      </w:pPr>
    </w:p>
    <w:p>
      <w:pPr>
        <w:pStyle w:val="17"/>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0"/>
                <w:rFonts w:hint="eastAsia" w:asciiTheme="minorEastAsia" w:hAnsiTheme="minorEastAsia"/>
                <w:szCs w:val="21"/>
              </w:rPr>
              <w:t>www.creditchina.gov.cn</w:t>
            </w:r>
            <w:r>
              <w:rPr>
                <w:rStyle w:val="30"/>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7"/>
        <w:spacing w:line="360" w:lineRule="auto"/>
        <w:ind w:firstLine="482" w:firstLineChars="200"/>
        <w:contextualSpacing/>
        <w:rPr>
          <w:rFonts w:cs="仿宋_GB2312" w:asciiTheme="minorEastAsia" w:hAnsiTheme="minorEastAsia" w:eastAsiaTheme="minorEastAsia"/>
          <w:b/>
          <w:szCs w:val="24"/>
          <w:lang w:val="zh-CN"/>
        </w:rPr>
      </w:pP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7"/>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7"/>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7"/>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7"/>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hint="eastAsia" w:ascii="宋体" w:hAnsi="宋体"/>
                <w:szCs w:val="21"/>
                <w:u w:val="single"/>
              </w:rPr>
              <w:t>6</w:t>
            </w:r>
            <w:r>
              <w:rPr>
                <w:rFonts w:hint="eastAsia" w:ascii="宋体" w:hAnsi="宋体"/>
                <w:szCs w:val="21"/>
              </w:rPr>
              <w:t>%</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hint="eastAsia"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7"/>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7"/>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4"/>
        <w:spacing w:before="75" w:after="75" w:line="360" w:lineRule="auto"/>
        <w:rPr>
          <w:rFonts w:ascii="宋体" w:hAnsi="宋体" w:eastAsia="微软雅黑"/>
          <w:color w:val="000000"/>
          <w:u w:val="single"/>
        </w:rPr>
      </w:pP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第五章已有规定的，双方均不得变更或调整；</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第五章未作规定的，双方可通过友好协商进行约定）</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4"/>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25"/>
        <w:ind w:firstLine="281"/>
        <w:jc w:val="left"/>
        <w:rPr>
          <w:rFonts w:hint="eastAsia" w:asciiTheme="minorEastAsia" w:hAnsiTheme="minorEastAsia"/>
          <w:b/>
          <w:sz w:val="28"/>
        </w:rPr>
      </w:pPr>
    </w:p>
    <w:p>
      <w:pPr>
        <w:pStyle w:val="25"/>
        <w:ind w:firstLine="482"/>
        <w:jc w:val="left"/>
        <w:rPr>
          <w:rFonts w:asciiTheme="minorEastAsia" w:hAnsiTheme="minorEastAsia"/>
          <w:b/>
          <w:sz w:val="28"/>
        </w:rPr>
      </w:pPr>
      <w:r>
        <w:rPr>
          <w:rFonts w:hint="eastAsia" w:hAnsi="宋体"/>
          <w:b/>
          <w:color w:val="000000"/>
          <w:sz w:val="48"/>
          <w:szCs w:val="48"/>
          <w:u w:val="single"/>
        </w:rPr>
        <w:t xml:space="preserve">                   （项目名称）  </w:t>
      </w:r>
    </w:p>
    <w:p>
      <w:pPr>
        <w:spacing w:line="720" w:lineRule="auto"/>
        <w:jc w:val="center"/>
        <w:rPr>
          <w:rFonts w:hint="eastAsia" w:ascii="宋体" w:hAnsi="宋体"/>
          <w:b/>
          <w:color w:val="000000"/>
          <w:sz w:val="72"/>
          <w:szCs w:val="72"/>
        </w:rPr>
      </w:pPr>
    </w:p>
    <w:p>
      <w:pPr>
        <w:spacing w:line="720" w:lineRule="auto"/>
        <w:jc w:val="center"/>
        <w:rPr>
          <w:rFonts w:hint="eastAsia" w:ascii="宋体" w:hAnsi="宋体"/>
          <w:b/>
          <w:color w:val="000000"/>
          <w:sz w:val="72"/>
          <w:szCs w:val="72"/>
        </w:rPr>
      </w:pPr>
    </w:p>
    <w:p>
      <w:pPr>
        <w:spacing w:line="720" w:lineRule="auto"/>
        <w:jc w:val="center"/>
        <w:rPr>
          <w:rFonts w:hint="eastAsia" w:ascii="宋体" w:hAnsi="宋体"/>
          <w:b/>
          <w:color w:val="000000"/>
          <w:sz w:val="72"/>
          <w:szCs w:val="72"/>
        </w:rPr>
      </w:pPr>
    </w:p>
    <w:p>
      <w:pPr>
        <w:spacing w:line="720" w:lineRule="auto"/>
        <w:jc w:val="center"/>
        <w:rPr>
          <w:rFonts w:hint="eastAsia" w:ascii="宋体" w:hAnsi="宋体"/>
          <w:b/>
          <w:color w:val="000000"/>
          <w:sz w:val="72"/>
          <w:szCs w:val="72"/>
        </w:rPr>
      </w:pPr>
    </w:p>
    <w:p>
      <w:pPr>
        <w:spacing w:line="720" w:lineRule="auto"/>
        <w:jc w:val="center"/>
        <w:rPr>
          <w:rFonts w:hint="eastAsia" w:ascii="宋体" w:hAnsi="宋体"/>
          <w:b/>
          <w:color w:val="000000"/>
          <w:sz w:val="72"/>
          <w:szCs w:val="72"/>
        </w:rPr>
      </w:pPr>
      <w:r>
        <w:rPr>
          <w:rFonts w:hint="eastAsia" w:ascii="宋体" w:hAnsi="宋体"/>
          <w:b/>
          <w:color w:val="000000"/>
          <w:sz w:val="72"/>
          <w:szCs w:val="72"/>
        </w:rPr>
        <w:t>谈 判 文 件</w:t>
      </w:r>
    </w:p>
    <w:p>
      <w:pPr>
        <w:pStyle w:val="2"/>
        <w:rPr>
          <w:rFonts w:hint="eastAsia"/>
        </w:rPr>
      </w:pPr>
    </w:p>
    <w:p>
      <w:pPr>
        <w:pStyle w:val="2"/>
        <w:rPr>
          <w:rFonts w:hint="eastAsia"/>
        </w:rPr>
      </w:pPr>
    </w:p>
    <w:p>
      <w:pPr>
        <w:pStyle w:val="2"/>
      </w:pPr>
    </w:p>
    <w:p>
      <w:pPr>
        <w:rPr>
          <w:rFonts w:hint="eastAsia" w:ascii="宋体" w:hAnsi="宋体"/>
          <w:b/>
          <w:color w:val="000000"/>
          <w:sz w:val="36"/>
          <w:szCs w:val="36"/>
        </w:rPr>
      </w:pPr>
      <w:r>
        <w:rPr>
          <w:rFonts w:hint="eastAsia" w:ascii="宋体" w:hAnsi="宋体"/>
          <w:b/>
          <w:color w:val="000000"/>
          <w:sz w:val="36"/>
          <w:szCs w:val="36"/>
        </w:rPr>
        <w:t xml:space="preserve">    </w:t>
      </w:r>
    </w:p>
    <w:p>
      <w:pPr>
        <w:rPr>
          <w:rFonts w:hint="eastAsia" w:ascii="宋体" w:hAnsi="宋体"/>
          <w:b/>
          <w:color w:val="000000"/>
          <w:sz w:val="36"/>
          <w:szCs w:val="36"/>
        </w:rPr>
      </w:pPr>
    </w:p>
    <w:p>
      <w:pPr>
        <w:rPr>
          <w:rFonts w:hint="eastAsia" w:ascii="宋体" w:hAnsi="宋体"/>
          <w:b/>
          <w:color w:val="000000"/>
          <w:sz w:val="36"/>
          <w:szCs w:val="36"/>
        </w:rPr>
      </w:pPr>
    </w:p>
    <w:p>
      <w:pPr>
        <w:rPr>
          <w:rFonts w:hint="eastAsia" w:ascii="宋体" w:hAnsi="宋体"/>
          <w:b/>
          <w:color w:val="000000"/>
          <w:sz w:val="36"/>
          <w:szCs w:val="36"/>
        </w:rPr>
      </w:pPr>
    </w:p>
    <w:p>
      <w:pPr>
        <w:rPr>
          <w:rFonts w:ascii="宋体" w:hAnsi="宋体"/>
          <w:b/>
          <w:color w:val="000000"/>
          <w:sz w:val="36"/>
          <w:szCs w:val="36"/>
          <w:u w:val="single"/>
        </w:rPr>
      </w:pPr>
      <w:r>
        <w:rPr>
          <w:rFonts w:hint="eastAsia" w:ascii="宋体" w:hAnsi="宋体"/>
          <w:b/>
          <w:color w:val="000000"/>
          <w:sz w:val="36"/>
          <w:szCs w:val="36"/>
        </w:rPr>
        <w:t xml:space="preserve">      采购编号：</w:t>
      </w:r>
    </w:p>
    <w:p>
      <w:pPr>
        <w:ind w:firstLine="1084" w:firstLineChars="300"/>
        <w:rPr>
          <w:rFonts w:ascii="宋体" w:hAnsi="宋体"/>
          <w:b/>
          <w:color w:val="000000"/>
          <w:sz w:val="36"/>
          <w:szCs w:val="36"/>
          <w:u w:val="single"/>
        </w:rPr>
      </w:pPr>
      <w:r>
        <w:rPr>
          <w:rFonts w:hint="eastAsia" w:ascii="宋体" w:hAnsi="宋体"/>
          <w:b/>
          <w:color w:val="000000"/>
          <w:sz w:val="36"/>
          <w:szCs w:val="36"/>
        </w:rPr>
        <w:t xml:space="preserve">供应商（盖章）: </w:t>
      </w:r>
    </w:p>
    <w:p>
      <w:pPr>
        <w:ind w:firstLine="1084" w:firstLineChars="300"/>
        <w:rPr>
          <w:rFonts w:ascii="宋体" w:hAnsi="宋体" w:cs="Lucida Sans Unicode"/>
          <w:b/>
          <w:color w:val="000000"/>
          <w:sz w:val="36"/>
          <w:szCs w:val="36"/>
          <w:u w:val="single"/>
        </w:rPr>
      </w:pPr>
      <w:r>
        <w:rPr>
          <w:rFonts w:hint="eastAsia" w:ascii="宋体" w:hAnsi="宋体" w:cs="Lucida Sans Unicode"/>
          <w:b/>
          <w:color w:val="000000"/>
          <w:sz w:val="36"/>
          <w:szCs w:val="36"/>
        </w:rPr>
        <w:t>法定代表人或其授权代表：</w:t>
      </w:r>
      <w:r>
        <w:rPr>
          <w:rFonts w:hint="eastAsia" w:ascii="宋体" w:hAnsi="宋体" w:cs="Lucida Sans Unicode"/>
          <w:b/>
          <w:color w:val="000000"/>
          <w:sz w:val="36"/>
          <w:szCs w:val="36"/>
          <w:u w:val="single"/>
        </w:rPr>
        <w:t>（签字）</w:t>
      </w:r>
    </w:p>
    <w:p>
      <w:pPr>
        <w:autoSpaceDE w:val="0"/>
        <w:autoSpaceDN w:val="0"/>
        <w:adjustRightInd w:val="0"/>
        <w:spacing w:line="700" w:lineRule="exact"/>
        <w:ind w:firstLine="723"/>
        <w:jc w:val="center"/>
        <w:rPr>
          <w:rFonts w:ascii="宋体" w:hAnsi="宋体" w:cs="黑体"/>
          <w:b/>
          <w:bCs/>
          <w:sz w:val="44"/>
          <w:szCs w:val="44"/>
          <w:lang w:val="zh-CN"/>
        </w:rPr>
      </w:pPr>
      <w:r>
        <w:rPr>
          <w:rFonts w:hint="eastAsia" w:ascii="宋体" w:hAnsi="宋体" w:cs="Lucida Sans Unicode"/>
          <w:b/>
          <w:bCs/>
          <w:sz w:val="36"/>
          <w:szCs w:val="36"/>
        </w:rPr>
        <w:t>日期：年月日</w:t>
      </w:r>
    </w:p>
    <w:p>
      <w:pPr>
        <w:pStyle w:val="2"/>
        <w:rPr>
          <w:rFonts w:hint="eastAsia"/>
        </w:rPr>
      </w:pPr>
    </w:p>
    <w:p>
      <w:pPr>
        <w:pStyle w:val="2"/>
        <w:rPr>
          <w:rFonts w:hint="eastAsia"/>
        </w:rPr>
      </w:pPr>
    </w:p>
    <w:p>
      <w:pPr>
        <w:pStyle w:val="2"/>
      </w:pPr>
    </w:p>
    <w:p>
      <w:pPr>
        <w:pStyle w:val="6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hint="eastAsia"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7"/>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bookmarkStart w:id="7" w:name="_GoBack"/>
      <w:bookmarkEnd w:id="7"/>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7"/>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7"/>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宋体" w:hAnsi="宋体"/>
          <w:snapToGrid w:val="0"/>
          <w:kern w:val="0"/>
          <w:szCs w:val="21"/>
          <w:u w:val="single"/>
        </w:rPr>
        <w:t xml:space="preserve">      （采购人、代理机构）    </w:t>
      </w:r>
      <w:r>
        <w:rPr>
          <w:rFonts w:asciiTheme="minorEastAsia" w:hAnsiTheme="minorEastAsia"/>
          <w:b/>
          <w:snapToGrid w:val="0"/>
          <w:kern w:val="0"/>
          <w:szCs w:val="21"/>
        </w:rPr>
        <w:t xml:space="preserve"> </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我方同意在本项目谈判文件中规定的开标日起60天内遵守本谈判文件中的承诺且在此期限期满之前均具有约束力。我方同意并遵守本谈判文件“投标人须知”中第十四条第三款关于延长投标有效期的规定。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jc w:val="center"/>
        <w:rPr>
          <w:rFonts w:cs="宋体" w:asciiTheme="minorEastAsia" w:hAnsiTheme="minorEastAsia"/>
          <w:szCs w:val="21"/>
        </w:rPr>
      </w:pPr>
    </w:p>
    <w:p>
      <w:pPr>
        <w:adjustRightInd w:val="0"/>
        <w:snapToGrid w:val="0"/>
        <w:spacing w:line="360" w:lineRule="auto"/>
        <w:jc w:val="center"/>
        <w:rPr>
          <w:rFonts w:cs="宋体" w:asciiTheme="minorEastAsia" w:hAnsiTheme="minorEastAsia"/>
          <w:szCs w:val="21"/>
        </w:rPr>
      </w:pPr>
    </w:p>
    <w:p>
      <w:pPr>
        <w:adjustRightInd w:val="0"/>
        <w:snapToGrid w:val="0"/>
        <w:spacing w:line="360" w:lineRule="auto"/>
        <w:jc w:val="center"/>
        <w:rPr>
          <w:rFonts w:cs="宋体" w:asciiTheme="minorEastAsia" w:hAnsiTheme="minorEastAsia"/>
          <w:szCs w:val="21"/>
        </w:rPr>
      </w:pPr>
      <w:r>
        <w:rPr>
          <w:rFonts w:hint="eastAsia" w:cs="宋体" w:asciiTheme="minorEastAsia" w:hAnsiTheme="minorEastAsia"/>
          <w:szCs w:val="21"/>
        </w:rPr>
        <w:t>地    址：</w:t>
      </w:r>
    </w:p>
    <w:p>
      <w:pPr>
        <w:adjustRightInd w:val="0"/>
        <w:snapToGrid w:val="0"/>
        <w:spacing w:line="360" w:lineRule="auto"/>
        <w:jc w:val="center"/>
        <w:rPr>
          <w:rFonts w:cs="宋体" w:asciiTheme="minorEastAsia" w:hAnsiTheme="minorEastAsia"/>
          <w:szCs w:val="21"/>
          <w:u w:val="single"/>
        </w:rPr>
      </w:pPr>
      <w:r>
        <w:rPr>
          <w:rFonts w:hint="eastAsia" w:cs="宋体" w:asciiTheme="minorEastAsia" w:hAnsiTheme="minorEastAsia"/>
          <w:szCs w:val="21"/>
        </w:rPr>
        <w:t>邮政编码：</w:t>
      </w:r>
    </w:p>
    <w:p>
      <w:pPr>
        <w:adjustRightInd w:val="0"/>
        <w:snapToGrid w:val="0"/>
        <w:spacing w:line="360" w:lineRule="auto"/>
        <w:jc w:val="center"/>
        <w:rPr>
          <w:rFonts w:cs="宋体" w:asciiTheme="minorEastAsia" w:hAnsiTheme="minorEastAsia"/>
          <w:szCs w:val="21"/>
        </w:rPr>
      </w:pPr>
      <w:r>
        <w:rPr>
          <w:rFonts w:hint="eastAsia" w:cs="宋体" w:asciiTheme="minorEastAsia" w:hAnsiTheme="minorEastAsia"/>
          <w:szCs w:val="21"/>
        </w:rPr>
        <w:t>电    话：</w:t>
      </w:r>
    </w:p>
    <w:p>
      <w:pPr>
        <w:adjustRightInd w:val="0"/>
        <w:snapToGrid w:val="0"/>
        <w:spacing w:line="360" w:lineRule="auto"/>
        <w:jc w:val="center"/>
        <w:rPr>
          <w:rFonts w:cs="宋体" w:asciiTheme="minorEastAsia" w:hAnsiTheme="minorEastAsia"/>
          <w:szCs w:val="21"/>
        </w:rPr>
      </w:pPr>
      <w:r>
        <w:rPr>
          <w:rFonts w:hint="eastAsia" w:cs="宋体" w:asciiTheme="minorEastAsia" w:hAnsiTheme="minorEastAsia"/>
          <w:szCs w:val="21"/>
        </w:rPr>
        <w:t>传    真：</w:t>
      </w:r>
    </w:p>
    <w:p>
      <w:pPr>
        <w:adjustRightInd w:val="0"/>
        <w:snapToGrid w:val="0"/>
        <w:spacing w:line="360" w:lineRule="auto"/>
        <w:jc w:val="center"/>
        <w:rPr>
          <w:rFonts w:cs="宋体" w:asciiTheme="minorEastAsia" w:hAnsiTheme="minorEastAsia"/>
          <w:szCs w:val="21"/>
        </w:rPr>
      </w:pPr>
      <w:r>
        <w:rPr>
          <w:rFonts w:hint="eastAsia" w:cs="宋体" w:asciiTheme="minorEastAsia" w:hAnsiTheme="minorEastAsia"/>
          <w:szCs w:val="21"/>
        </w:rPr>
        <w:t>供应商代表姓名：</w:t>
      </w:r>
    </w:p>
    <w:p>
      <w:pPr>
        <w:adjustRightInd w:val="0"/>
        <w:snapToGrid w:val="0"/>
        <w:spacing w:line="360" w:lineRule="auto"/>
        <w:jc w:val="center"/>
        <w:rPr>
          <w:rFonts w:cs="宋体" w:asciiTheme="minorEastAsia" w:hAnsiTheme="minorEastAsia"/>
          <w:szCs w:val="21"/>
          <w:u w:val="single"/>
        </w:rPr>
      </w:pPr>
      <w:r>
        <w:rPr>
          <w:rFonts w:hint="eastAsia" w:cs="宋体" w:asciiTheme="minorEastAsia" w:hAnsiTheme="minorEastAsia"/>
          <w:szCs w:val="21"/>
        </w:rPr>
        <w:t>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pStyle w:val="2"/>
      </w:pPr>
    </w:p>
    <w:p>
      <w:pPr>
        <w:pStyle w:val="2"/>
      </w:pPr>
    </w:p>
    <w:p>
      <w:pPr>
        <w:pStyle w:val="2"/>
      </w:pPr>
    </w:p>
    <w:p>
      <w:pPr>
        <w:pStyle w:val="2"/>
      </w:pPr>
    </w:p>
    <w:p>
      <w:pPr>
        <w:pStyle w:val="2"/>
      </w:pPr>
    </w:p>
    <w:p>
      <w:pPr>
        <w:pStyle w:val="2"/>
      </w:pPr>
    </w:p>
    <w:p>
      <w:pPr>
        <w:pStyle w:val="2"/>
      </w:pPr>
    </w:p>
    <w:p>
      <w:pPr>
        <w:pStyle w:val="2"/>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2"/>
        <w:spacing w:line="480" w:lineRule="auto"/>
        <w:ind w:firstLine="472" w:firstLineChars="225"/>
        <w:jc w:val="left"/>
        <w:rPr>
          <w:rFonts w:asciiTheme="minorEastAsia" w:hAnsiTheme="minorEastAsia"/>
          <w:color w:val="000000"/>
          <w:sz w:val="21"/>
          <w:szCs w:val="21"/>
        </w:rPr>
      </w:pPr>
    </w:p>
    <w:p>
      <w:pPr>
        <w:pStyle w:val="52"/>
        <w:spacing w:line="480" w:lineRule="auto"/>
        <w:ind w:firstLine="472" w:firstLineChars="225"/>
        <w:jc w:val="left"/>
        <w:rPr>
          <w:rFonts w:asciiTheme="minorEastAsia" w:hAnsiTheme="minorEastAsia"/>
          <w:color w:val="000000"/>
          <w:sz w:val="21"/>
          <w:szCs w:val="21"/>
        </w:rPr>
      </w:pPr>
    </w:p>
    <w:p>
      <w:pPr>
        <w:pStyle w:val="5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pStyle w:val="5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snapToGrid w:val="0"/>
          <w:kern w:val="0"/>
          <w:szCs w:val="21"/>
          <w:u w:val="single"/>
        </w:rPr>
        <w:t xml:space="preserve">      （采购人、代理机构）    </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 xml:space="preserve">日　  期：      年    月    </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pStyle w:val="11"/>
        <w:rPr>
          <w:rFonts w:ascii="宋体" w:cs="宋体"/>
          <w:sz w:val="24"/>
          <w:lang w:val="zh-CN"/>
        </w:rPr>
      </w:pPr>
    </w:p>
    <w:p>
      <w:pPr>
        <w:pStyle w:val="11"/>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2"/>
        <w:rPr>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pStyle w:val="2"/>
        <w:ind w:firstLine="0" w:firstLineChars="0"/>
        <w:rPr>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pStyle w:val="2"/>
        <w:rPr>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pStyle w:val="2"/>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cs="宋体" w:asciiTheme="minorEastAsia" w:hAnsiTheme="minorEastAsia"/>
          <w:szCs w:val="21"/>
          <w:lang w:val="zh-CN"/>
        </w:rPr>
        <w:t>单位名称（盖章）：：</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07099"/>
      <w:docPartObj>
        <w:docPartGallery w:val="AutoText"/>
      </w:docPartObj>
    </w:sdtPr>
    <w:sdtContent>
      <w:p>
        <w:pPr>
          <w:pStyle w:val="20"/>
          <w:jc w:val="center"/>
        </w:pPr>
        <w:r>
          <w:fldChar w:fldCharType="begin"/>
        </w:r>
        <w:r>
          <w:instrText xml:space="preserve"> PAGE   \* MERGEFORMAT </w:instrText>
        </w:r>
        <w:r>
          <w:fldChar w:fldCharType="separate"/>
        </w:r>
        <w:r>
          <w:rPr>
            <w:lang w:val="zh-CN"/>
          </w:rPr>
          <w:t>52</w:t>
        </w:r>
        <w:r>
          <w:rPr>
            <w:lang w:val="zh-CN"/>
          </w:rPr>
          <w:fldChar w:fldCharType="end"/>
        </w:r>
      </w:p>
    </w:sdtContent>
  </w:sdt>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37C4236"/>
    <w:multiLevelType w:val="multilevel"/>
    <w:tmpl w:val="137C4236"/>
    <w:lvl w:ilvl="0" w:tentative="0">
      <w:start w:val="1"/>
      <w:numFmt w:val="bullet"/>
      <w:lvlText w:val=""/>
      <w:lvlJc w:val="left"/>
      <w:pPr>
        <w:ind w:left="840" w:hanging="420"/>
      </w:pPr>
      <w:rPr>
        <w:rFonts w:hint="default" w:ascii="Wingdings" w:hAnsi="Wingdings"/>
        <w:b w:val="0"/>
        <w:sz w:val="21"/>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3">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4">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2">
    <w:nsid w:val="2C7A7622"/>
    <w:multiLevelType w:val="singleLevel"/>
    <w:tmpl w:val="2C7A7622"/>
    <w:lvl w:ilvl="0" w:tentative="0">
      <w:start w:val="1"/>
      <w:numFmt w:val="chineseCounting"/>
      <w:suff w:val="space"/>
      <w:lvlText w:val="第%1章"/>
      <w:lvlJc w:val="left"/>
      <w:rPr>
        <w:rFonts w:hint="eastAsia"/>
      </w:rPr>
    </w:lvl>
  </w:abstractNum>
  <w:abstractNum w:abstractNumId="23">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29">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40E70D19"/>
    <w:multiLevelType w:val="multilevel"/>
    <w:tmpl w:val="40E70D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4">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2D57AF9"/>
    <w:multiLevelType w:val="multilevel"/>
    <w:tmpl w:val="52D57AF9"/>
    <w:lvl w:ilvl="0" w:tentative="0">
      <w:start w:val="1"/>
      <w:numFmt w:val="bullet"/>
      <w:lvlText w:val=""/>
      <w:lvlJc w:val="left"/>
      <w:pPr>
        <w:ind w:left="1408" w:hanging="420"/>
      </w:pPr>
      <w:rPr>
        <w:rFonts w:hint="default" w:ascii="Wingdings" w:hAnsi="Wingdings"/>
        <w:b w:val="0"/>
        <w:sz w:val="21"/>
      </w:rPr>
    </w:lvl>
    <w:lvl w:ilvl="1" w:tentative="0">
      <w:start w:val="1"/>
      <w:numFmt w:val="bullet"/>
      <w:lvlText w:val=""/>
      <w:lvlJc w:val="left"/>
      <w:pPr>
        <w:ind w:left="1828" w:hanging="420"/>
      </w:pPr>
      <w:rPr>
        <w:rFonts w:hint="default" w:ascii="Wingdings" w:hAnsi="Wingdings"/>
      </w:rPr>
    </w:lvl>
    <w:lvl w:ilvl="2" w:tentative="0">
      <w:start w:val="1"/>
      <w:numFmt w:val="bullet"/>
      <w:lvlText w:val=""/>
      <w:lvlJc w:val="left"/>
      <w:pPr>
        <w:ind w:left="2248" w:hanging="420"/>
      </w:pPr>
      <w:rPr>
        <w:rFonts w:hint="default" w:ascii="Wingdings" w:hAnsi="Wingdings"/>
      </w:rPr>
    </w:lvl>
    <w:lvl w:ilvl="3" w:tentative="0">
      <w:start w:val="1"/>
      <w:numFmt w:val="bullet"/>
      <w:lvlText w:val=""/>
      <w:lvlJc w:val="left"/>
      <w:pPr>
        <w:ind w:left="2668" w:hanging="420"/>
      </w:pPr>
      <w:rPr>
        <w:rFonts w:hint="default" w:ascii="Wingdings" w:hAnsi="Wingdings"/>
      </w:rPr>
    </w:lvl>
    <w:lvl w:ilvl="4" w:tentative="0">
      <w:start w:val="1"/>
      <w:numFmt w:val="bullet"/>
      <w:lvlText w:val=""/>
      <w:lvlJc w:val="left"/>
      <w:pPr>
        <w:ind w:left="3088" w:hanging="420"/>
      </w:pPr>
      <w:rPr>
        <w:rFonts w:hint="default" w:ascii="Wingdings" w:hAnsi="Wingdings"/>
      </w:rPr>
    </w:lvl>
    <w:lvl w:ilvl="5" w:tentative="0">
      <w:start w:val="1"/>
      <w:numFmt w:val="bullet"/>
      <w:lvlText w:val=""/>
      <w:lvlJc w:val="left"/>
      <w:pPr>
        <w:ind w:left="3508" w:hanging="420"/>
      </w:pPr>
      <w:rPr>
        <w:rFonts w:hint="default" w:ascii="Wingdings" w:hAnsi="Wingdings"/>
      </w:rPr>
    </w:lvl>
    <w:lvl w:ilvl="6" w:tentative="0">
      <w:start w:val="1"/>
      <w:numFmt w:val="bullet"/>
      <w:lvlText w:val=""/>
      <w:lvlJc w:val="left"/>
      <w:pPr>
        <w:ind w:left="3928" w:hanging="420"/>
      </w:pPr>
      <w:rPr>
        <w:rFonts w:hint="default" w:ascii="Wingdings" w:hAnsi="Wingdings"/>
      </w:rPr>
    </w:lvl>
    <w:lvl w:ilvl="7" w:tentative="0">
      <w:start w:val="1"/>
      <w:numFmt w:val="bullet"/>
      <w:lvlText w:val=""/>
      <w:lvlJc w:val="left"/>
      <w:pPr>
        <w:ind w:left="4348" w:hanging="420"/>
      </w:pPr>
      <w:rPr>
        <w:rFonts w:hint="default" w:ascii="Wingdings" w:hAnsi="Wingdings"/>
      </w:rPr>
    </w:lvl>
    <w:lvl w:ilvl="8" w:tentative="0">
      <w:start w:val="1"/>
      <w:numFmt w:val="bullet"/>
      <w:lvlText w:val=""/>
      <w:lvlJc w:val="left"/>
      <w:pPr>
        <w:ind w:left="4768" w:hanging="420"/>
      </w:pPr>
      <w:rPr>
        <w:rFonts w:hint="default" w:ascii="Wingdings" w:hAnsi="Wingdings"/>
      </w:rPr>
    </w:lvl>
  </w:abstractNum>
  <w:abstractNum w:abstractNumId="37">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8">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56AB375D"/>
    <w:multiLevelType w:val="multilevel"/>
    <w:tmpl w:val="56AB375D"/>
    <w:lvl w:ilvl="0" w:tentative="0">
      <w:start w:val="1"/>
      <w:numFmt w:val="bullet"/>
      <w:lvlText w:val=""/>
      <w:lvlJc w:val="left"/>
      <w:pPr>
        <w:tabs>
          <w:tab w:val="left" w:pos="1204"/>
        </w:tabs>
        <w:ind w:left="1204" w:hanging="360"/>
      </w:pPr>
      <w:rPr>
        <w:rFonts w:hint="default" w:ascii="Wingdings" w:hAnsi="Wingdings"/>
      </w:rPr>
    </w:lvl>
    <w:lvl w:ilvl="1" w:tentative="0">
      <w:start w:val="1"/>
      <w:numFmt w:val="lowerLetter"/>
      <w:lvlText w:val="%2)"/>
      <w:lvlJc w:val="left"/>
      <w:pPr>
        <w:ind w:left="1684" w:hanging="420"/>
      </w:pPr>
    </w:lvl>
    <w:lvl w:ilvl="2" w:tentative="0">
      <w:start w:val="1"/>
      <w:numFmt w:val="lowerRoman"/>
      <w:lvlText w:val="%3."/>
      <w:lvlJc w:val="right"/>
      <w:pPr>
        <w:ind w:left="2104" w:hanging="420"/>
      </w:pPr>
    </w:lvl>
    <w:lvl w:ilvl="3" w:tentative="0">
      <w:start w:val="1"/>
      <w:numFmt w:val="decimal"/>
      <w:lvlText w:val="%4."/>
      <w:lvlJc w:val="left"/>
      <w:pPr>
        <w:ind w:left="2524" w:hanging="420"/>
      </w:pPr>
    </w:lvl>
    <w:lvl w:ilvl="4" w:tentative="0">
      <w:start w:val="1"/>
      <w:numFmt w:val="lowerLetter"/>
      <w:lvlText w:val="%5)"/>
      <w:lvlJc w:val="left"/>
      <w:pPr>
        <w:ind w:left="2944" w:hanging="420"/>
      </w:pPr>
    </w:lvl>
    <w:lvl w:ilvl="5" w:tentative="0">
      <w:start w:val="1"/>
      <w:numFmt w:val="lowerRoman"/>
      <w:lvlText w:val="%6."/>
      <w:lvlJc w:val="right"/>
      <w:pPr>
        <w:ind w:left="3364" w:hanging="420"/>
      </w:pPr>
    </w:lvl>
    <w:lvl w:ilvl="6" w:tentative="0">
      <w:start w:val="1"/>
      <w:numFmt w:val="decimal"/>
      <w:lvlText w:val="%7."/>
      <w:lvlJc w:val="left"/>
      <w:pPr>
        <w:ind w:left="3784" w:hanging="420"/>
      </w:pPr>
    </w:lvl>
    <w:lvl w:ilvl="7" w:tentative="0">
      <w:start w:val="1"/>
      <w:numFmt w:val="lowerLetter"/>
      <w:lvlText w:val="%8)"/>
      <w:lvlJc w:val="left"/>
      <w:pPr>
        <w:ind w:left="4204" w:hanging="420"/>
      </w:pPr>
    </w:lvl>
    <w:lvl w:ilvl="8" w:tentative="0">
      <w:start w:val="1"/>
      <w:numFmt w:val="lowerRoman"/>
      <w:lvlText w:val="%9."/>
      <w:lvlJc w:val="right"/>
      <w:pPr>
        <w:ind w:left="4624" w:hanging="420"/>
      </w:pPr>
    </w:lvl>
  </w:abstractNum>
  <w:abstractNum w:abstractNumId="40">
    <w:nsid w:val="59F817E8"/>
    <w:multiLevelType w:val="singleLevel"/>
    <w:tmpl w:val="59F817E8"/>
    <w:lvl w:ilvl="0" w:tentative="0">
      <w:start w:val="1"/>
      <w:numFmt w:val="chineseCounting"/>
      <w:pStyle w:val="60"/>
      <w:suff w:val="nothing"/>
      <w:lvlText w:val="%1、"/>
      <w:lvlJc w:val="left"/>
    </w:lvl>
  </w:abstractNum>
  <w:abstractNum w:abstractNumId="41">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5">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9">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52">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78FC3E24"/>
    <w:multiLevelType w:val="multilevel"/>
    <w:tmpl w:val="78FC3E2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5">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7A2129F5"/>
    <w:multiLevelType w:val="multilevel"/>
    <w:tmpl w:val="7A2129F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7">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9">
    <w:nsid w:val="7FB2140E"/>
    <w:multiLevelType w:val="multilevel"/>
    <w:tmpl w:val="7FB2140E"/>
    <w:lvl w:ilvl="0" w:tentative="0">
      <w:start w:val="1"/>
      <w:numFmt w:val="decimal"/>
      <w:lvlText w:val="(%1)"/>
      <w:lvlJc w:val="left"/>
      <w:pPr>
        <w:ind w:left="264" w:hanging="420"/>
      </w:pPr>
      <w:rPr>
        <w:rFonts w:hint="eastAsia"/>
        <w:b w:val="0"/>
        <w:sz w:val="24"/>
        <w:szCs w:val="24"/>
      </w:rPr>
    </w:lvl>
    <w:lvl w:ilvl="1" w:tentative="0">
      <w:start w:val="1"/>
      <w:numFmt w:val="bullet"/>
      <w:lvlText w:val=""/>
      <w:lvlJc w:val="left"/>
      <w:pPr>
        <w:ind w:left="684" w:hanging="420"/>
      </w:pPr>
      <w:rPr>
        <w:rFonts w:hint="default" w:ascii="Wingdings" w:hAnsi="Wingdings"/>
      </w:rPr>
    </w:lvl>
    <w:lvl w:ilvl="2" w:tentative="0">
      <w:start w:val="1"/>
      <w:numFmt w:val="bullet"/>
      <w:lvlText w:val=""/>
      <w:lvlJc w:val="left"/>
      <w:pPr>
        <w:ind w:left="1104" w:hanging="420"/>
      </w:pPr>
      <w:rPr>
        <w:rFonts w:hint="default" w:ascii="Wingdings" w:hAnsi="Wingdings"/>
      </w:rPr>
    </w:lvl>
    <w:lvl w:ilvl="3" w:tentative="0">
      <w:start w:val="1"/>
      <w:numFmt w:val="bullet"/>
      <w:lvlText w:val=""/>
      <w:lvlJc w:val="left"/>
      <w:pPr>
        <w:ind w:left="1524" w:hanging="420"/>
      </w:pPr>
      <w:rPr>
        <w:rFonts w:hint="default" w:ascii="Wingdings" w:hAnsi="Wingdings"/>
      </w:rPr>
    </w:lvl>
    <w:lvl w:ilvl="4" w:tentative="0">
      <w:start w:val="1"/>
      <w:numFmt w:val="bullet"/>
      <w:lvlText w:val=""/>
      <w:lvlJc w:val="left"/>
      <w:pPr>
        <w:ind w:left="1944" w:hanging="420"/>
      </w:pPr>
      <w:rPr>
        <w:rFonts w:hint="default" w:ascii="Wingdings" w:hAnsi="Wingdings"/>
      </w:rPr>
    </w:lvl>
    <w:lvl w:ilvl="5" w:tentative="0">
      <w:start w:val="1"/>
      <w:numFmt w:val="bullet"/>
      <w:lvlText w:val=""/>
      <w:lvlJc w:val="left"/>
      <w:pPr>
        <w:ind w:left="2364" w:hanging="420"/>
      </w:pPr>
      <w:rPr>
        <w:rFonts w:hint="default" w:ascii="Wingdings" w:hAnsi="Wingdings"/>
      </w:rPr>
    </w:lvl>
    <w:lvl w:ilvl="6" w:tentative="0">
      <w:start w:val="1"/>
      <w:numFmt w:val="bullet"/>
      <w:lvlText w:val=""/>
      <w:lvlJc w:val="left"/>
      <w:pPr>
        <w:ind w:left="2784" w:hanging="420"/>
      </w:pPr>
      <w:rPr>
        <w:rFonts w:hint="default" w:ascii="Wingdings" w:hAnsi="Wingdings"/>
      </w:rPr>
    </w:lvl>
    <w:lvl w:ilvl="7" w:tentative="0">
      <w:start w:val="1"/>
      <w:numFmt w:val="bullet"/>
      <w:lvlText w:val=""/>
      <w:lvlJc w:val="left"/>
      <w:pPr>
        <w:ind w:left="3204" w:hanging="420"/>
      </w:pPr>
      <w:rPr>
        <w:rFonts w:hint="default" w:ascii="Wingdings" w:hAnsi="Wingdings"/>
      </w:rPr>
    </w:lvl>
    <w:lvl w:ilvl="8" w:tentative="0">
      <w:start w:val="1"/>
      <w:numFmt w:val="bullet"/>
      <w:lvlText w:val=""/>
      <w:lvlJc w:val="left"/>
      <w:pPr>
        <w:ind w:left="3624" w:hanging="420"/>
      </w:pPr>
      <w:rPr>
        <w:rFonts w:hint="default" w:ascii="Wingdings" w:hAnsi="Wingdings"/>
      </w:rPr>
    </w:lvl>
  </w:abstractNum>
  <w:num w:numId="1">
    <w:abstractNumId w:val="0"/>
  </w:num>
  <w:num w:numId="2">
    <w:abstractNumId w:val="1"/>
  </w:num>
  <w:num w:numId="3">
    <w:abstractNumId w:val="40"/>
  </w:num>
  <w:num w:numId="4">
    <w:abstractNumId w:val="22"/>
  </w:num>
  <w:num w:numId="5">
    <w:abstractNumId w:val="31"/>
  </w:num>
  <w:num w:numId="6">
    <w:abstractNumId w:val="39"/>
  </w:num>
  <w:num w:numId="7">
    <w:abstractNumId w:val="56"/>
  </w:num>
  <w:num w:numId="8">
    <w:abstractNumId w:val="54"/>
  </w:num>
  <w:num w:numId="9">
    <w:abstractNumId w:val="36"/>
  </w:num>
  <w:num w:numId="10">
    <w:abstractNumId w:val="59"/>
  </w:num>
  <w:num w:numId="11">
    <w:abstractNumId w:val="8"/>
  </w:num>
  <w:num w:numId="12">
    <w:abstractNumId w:val="15"/>
  </w:num>
  <w:num w:numId="13">
    <w:abstractNumId w:val="16"/>
  </w:num>
  <w:num w:numId="14">
    <w:abstractNumId w:val="45"/>
  </w:num>
  <w:num w:numId="15">
    <w:abstractNumId w:val="55"/>
  </w:num>
  <w:num w:numId="16">
    <w:abstractNumId w:val="53"/>
  </w:num>
  <w:num w:numId="17">
    <w:abstractNumId w:val="44"/>
  </w:num>
  <w:num w:numId="18">
    <w:abstractNumId w:val="21"/>
  </w:num>
  <w:num w:numId="19">
    <w:abstractNumId w:val="17"/>
  </w:num>
  <w:num w:numId="20">
    <w:abstractNumId w:val="47"/>
  </w:num>
  <w:num w:numId="21">
    <w:abstractNumId w:val="42"/>
  </w:num>
  <w:num w:numId="22">
    <w:abstractNumId w:val="52"/>
  </w:num>
  <w:num w:numId="23">
    <w:abstractNumId w:val="34"/>
  </w:num>
  <w:num w:numId="24">
    <w:abstractNumId w:val="12"/>
  </w:num>
  <w:num w:numId="25">
    <w:abstractNumId w:val="38"/>
  </w:num>
  <w:num w:numId="26">
    <w:abstractNumId w:val="4"/>
  </w:num>
  <w:num w:numId="27">
    <w:abstractNumId w:val="20"/>
  </w:num>
  <w:num w:numId="28">
    <w:abstractNumId w:val="35"/>
  </w:num>
  <w:num w:numId="29">
    <w:abstractNumId w:val="3"/>
  </w:num>
  <w:num w:numId="30">
    <w:abstractNumId w:val="49"/>
  </w:num>
  <w:num w:numId="31">
    <w:abstractNumId w:val="11"/>
  </w:num>
  <w:num w:numId="32">
    <w:abstractNumId w:val="25"/>
  </w:num>
  <w:num w:numId="33">
    <w:abstractNumId w:val="29"/>
  </w:num>
  <w:num w:numId="34">
    <w:abstractNumId w:val="18"/>
  </w:num>
  <w:num w:numId="35">
    <w:abstractNumId w:val="41"/>
  </w:num>
  <w:num w:numId="36">
    <w:abstractNumId w:val="23"/>
  </w:num>
  <w:num w:numId="37">
    <w:abstractNumId w:val="48"/>
  </w:num>
  <w:num w:numId="38">
    <w:abstractNumId w:val="30"/>
  </w:num>
  <w:num w:numId="39">
    <w:abstractNumId w:val="51"/>
  </w:num>
  <w:num w:numId="40">
    <w:abstractNumId w:val="13"/>
  </w:num>
  <w:num w:numId="41">
    <w:abstractNumId w:val="2"/>
  </w:num>
  <w:num w:numId="42">
    <w:abstractNumId w:val="9"/>
  </w:num>
  <w:num w:numId="43">
    <w:abstractNumId w:val="5"/>
  </w:num>
  <w:num w:numId="44">
    <w:abstractNumId w:val="27"/>
  </w:num>
  <w:num w:numId="45">
    <w:abstractNumId w:val="14"/>
  </w:num>
  <w:num w:numId="46">
    <w:abstractNumId w:val="46"/>
  </w:num>
  <w:num w:numId="47">
    <w:abstractNumId w:val="28"/>
  </w:num>
  <w:num w:numId="48">
    <w:abstractNumId w:val="57"/>
  </w:num>
  <w:num w:numId="49">
    <w:abstractNumId w:val="26"/>
  </w:num>
  <w:num w:numId="50">
    <w:abstractNumId w:val="50"/>
  </w:num>
  <w:num w:numId="51">
    <w:abstractNumId w:val="37"/>
  </w:num>
  <w:num w:numId="52">
    <w:abstractNumId w:val="19"/>
  </w:num>
  <w:num w:numId="53">
    <w:abstractNumId w:val="24"/>
  </w:num>
  <w:num w:numId="54">
    <w:abstractNumId w:val="32"/>
  </w:num>
  <w:num w:numId="55">
    <w:abstractNumId w:val="43"/>
  </w:num>
  <w:num w:numId="56">
    <w:abstractNumId w:val="58"/>
  </w:num>
  <w:num w:numId="57">
    <w:abstractNumId w:val="10"/>
  </w:num>
  <w:num w:numId="58">
    <w:abstractNumId w:val="33"/>
  </w:num>
  <w:num w:numId="59">
    <w:abstractNumId w:val="6"/>
  </w:num>
  <w:num w:numId="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367F"/>
    <w:rsid w:val="00046E42"/>
    <w:rsid w:val="0007027E"/>
    <w:rsid w:val="00072339"/>
    <w:rsid w:val="000800D2"/>
    <w:rsid w:val="00080389"/>
    <w:rsid w:val="00083387"/>
    <w:rsid w:val="0008414A"/>
    <w:rsid w:val="00087DB8"/>
    <w:rsid w:val="00091C9C"/>
    <w:rsid w:val="00093278"/>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1EF2"/>
    <w:rsid w:val="00193679"/>
    <w:rsid w:val="001957E3"/>
    <w:rsid w:val="0019757C"/>
    <w:rsid w:val="001A2E65"/>
    <w:rsid w:val="001B0DF5"/>
    <w:rsid w:val="001C0A13"/>
    <w:rsid w:val="001C26CD"/>
    <w:rsid w:val="001C2B6A"/>
    <w:rsid w:val="001C761E"/>
    <w:rsid w:val="001D06FF"/>
    <w:rsid w:val="001D1CBB"/>
    <w:rsid w:val="001D33AD"/>
    <w:rsid w:val="001D33DA"/>
    <w:rsid w:val="001D4200"/>
    <w:rsid w:val="001D4C00"/>
    <w:rsid w:val="001E25D9"/>
    <w:rsid w:val="001E592F"/>
    <w:rsid w:val="001F7199"/>
    <w:rsid w:val="002078AE"/>
    <w:rsid w:val="00210B90"/>
    <w:rsid w:val="00213F11"/>
    <w:rsid w:val="00214892"/>
    <w:rsid w:val="00221210"/>
    <w:rsid w:val="00224D01"/>
    <w:rsid w:val="00231307"/>
    <w:rsid w:val="00234627"/>
    <w:rsid w:val="002426C4"/>
    <w:rsid w:val="002436B4"/>
    <w:rsid w:val="00246A17"/>
    <w:rsid w:val="00252623"/>
    <w:rsid w:val="002554A3"/>
    <w:rsid w:val="00255732"/>
    <w:rsid w:val="0026046D"/>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54E7"/>
    <w:rsid w:val="0032784A"/>
    <w:rsid w:val="00330D3D"/>
    <w:rsid w:val="0033421C"/>
    <w:rsid w:val="003347F9"/>
    <w:rsid w:val="00336F5A"/>
    <w:rsid w:val="003463A6"/>
    <w:rsid w:val="003518EF"/>
    <w:rsid w:val="0037221E"/>
    <w:rsid w:val="003812AE"/>
    <w:rsid w:val="003825B4"/>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2457A"/>
    <w:rsid w:val="004321AF"/>
    <w:rsid w:val="00435E0B"/>
    <w:rsid w:val="0043670B"/>
    <w:rsid w:val="00440D16"/>
    <w:rsid w:val="0044232F"/>
    <w:rsid w:val="00444482"/>
    <w:rsid w:val="004464C2"/>
    <w:rsid w:val="0044739E"/>
    <w:rsid w:val="00460A24"/>
    <w:rsid w:val="00463754"/>
    <w:rsid w:val="00464D64"/>
    <w:rsid w:val="0047231A"/>
    <w:rsid w:val="0047378F"/>
    <w:rsid w:val="004738C2"/>
    <w:rsid w:val="00480C9E"/>
    <w:rsid w:val="00482B1A"/>
    <w:rsid w:val="00485967"/>
    <w:rsid w:val="00496BD4"/>
    <w:rsid w:val="0049794D"/>
    <w:rsid w:val="004A698D"/>
    <w:rsid w:val="004A713D"/>
    <w:rsid w:val="004B5F61"/>
    <w:rsid w:val="004B620B"/>
    <w:rsid w:val="004B6F24"/>
    <w:rsid w:val="004C1117"/>
    <w:rsid w:val="004C2A4D"/>
    <w:rsid w:val="004D0712"/>
    <w:rsid w:val="004D3082"/>
    <w:rsid w:val="004D7BED"/>
    <w:rsid w:val="004E0DFB"/>
    <w:rsid w:val="004E450C"/>
    <w:rsid w:val="004E547A"/>
    <w:rsid w:val="004E5E79"/>
    <w:rsid w:val="004F1683"/>
    <w:rsid w:val="004F28C8"/>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C26"/>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27775"/>
    <w:rsid w:val="00630932"/>
    <w:rsid w:val="00631795"/>
    <w:rsid w:val="00636AAD"/>
    <w:rsid w:val="00637A19"/>
    <w:rsid w:val="0064175E"/>
    <w:rsid w:val="00651710"/>
    <w:rsid w:val="00652F79"/>
    <w:rsid w:val="006533B0"/>
    <w:rsid w:val="00654154"/>
    <w:rsid w:val="006560E7"/>
    <w:rsid w:val="0065614C"/>
    <w:rsid w:val="006616D3"/>
    <w:rsid w:val="0066238D"/>
    <w:rsid w:val="00667015"/>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6C91"/>
    <w:rsid w:val="006D71B0"/>
    <w:rsid w:val="006D71DF"/>
    <w:rsid w:val="006E21C6"/>
    <w:rsid w:val="006F1019"/>
    <w:rsid w:val="006F129F"/>
    <w:rsid w:val="006F15D2"/>
    <w:rsid w:val="006F7C4F"/>
    <w:rsid w:val="00711728"/>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956EA"/>
    <w:rsid w:val="007A1051"/>
    <w:rsid w:val="007C0625"/>
    <w:rsid w:val="007C74CE"/>
    <w:rsid w:val="007E434A"/>
    <w:rsid w:val="007E5B97"/>
    <w:rsid w:val="007E6BFA"/>
    <w:rsid w:val="007E6FAA"/>
    <w:rsid w:val="007F042C"/>
    <w:rsid w:val="007F12F6"/>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358B3"/>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2527"/>
    <w:rsid w:val="008953C5"/>
    <w:rsid w:val="008A6416"/>
    <w:rsid w:val="008A75A6"/>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7EB"/>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02AE"/>
    <w:rsid w:val="009E2A41"/>
    <w:rsid w:val="009F3688"/>
    <w:rsid w:val="00A02881"/>
    <w:rsid w:val="00A04DD5"/>
    <w:rsid w:val="00A10F0B"/>
    <w:rsid w:val="00A1438F"/>
    <w:rsid w:val="00A14B27"/>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32"/>
    <w:rsid w:val="00AA6F4A"/>
    <w:rsid w:val="00AB37ED"/>
    <w:rsid w:val="00AC081D"/>
    <w:rsid w:val="00AC5A33"/>
    <w:rsid w:val="00AC766D"/>
    <w:rsid w:val="00AC7F46"/>
    <w:rsid w:val="00AD3540"/>
    <w:rsid w:val="00AD442D"/>
    <w:rsid w:val="00AD77A9"/>
    <w:rsid w:val="00AD7FCD"/>
    <w:rsid w:val="00AE3026"/>
    <w:rsid w:val="00AE3F48"/>
    <w:rsid w:val="00AF6E1F"/>
    <w:rsid w:val="00B007A9"/>
    <w:rsid w:val="00B010D9"/>
    <w:rsid w:val="00B03A96"/>
    <w:rsid w:val="00B03AE3"/>
    <w:rsid w:val="00B05B6E"/>
    <w:rsid w:val="00B060ED"/>
    <w:rsid w:val="00B12972"/>
    <w:rsid w:val="00B1462F"/>
    <w:rsid w:val="00B15E89"/>
    <w:rsid w:val="00B17A0C"/>
    <w:rsid w:val="00B22360"/>
    <w:rsid w:val="00B22DAC"/>
    <w:rsid w:val="00B26927"/>
    <w:rsid w:val="00B3557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3504"/>
    <w:rsid w:val="00B94DFB"/>
    <w:rsid w:val="00B97120"/>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36AE"/>
    <w:rsid w:val="00C24F01"/>
    <w:rsid w:val="00C25F2B"/>
    <w:rsid w:val="00C27457"/>
    <w:rsid w:val="00C32265"/>
    <w:rsid w:val="00C32DA0"/>
    <w:rsid w:val="00C3589C"/>
    <w:rsid w:val="00C43592"/>
    <w:rsid w:val="00C44F98"/>
    <w:rsid w:val="00C46F35"/>
    <w:rsid w:val="00C513E0"/>
    <w:rsid w:val="00C51450"/>
    <w:rsid w:val="00C5217D"/>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00C5"/>
    <w:rsid w:val="00CA3DC9"/>
    <w:rsid w:val="00CC1F2F"/>
    <w:rsid w:val="00CD4B44"/>
    <w:rsid w:val="00CE67CF"/>
    <w:rsid w:val="00CF1B6F"/>
    <w:rsid w:val="00CF35E8"/>
    <w:rsid w:val="00D02114"/>
    <w:rsid w:val="00D03A94"/>
    <w:rsid w:val="00D0549F"/>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C5615"/>
    <w:rsid w:val="00DD3761"/>
    <w:rsid w:val="00DD3B5F"/>
    <w:rsid w:val="00DD3EB1"/>
    <w:rsid w:val="00DD5E68"/>
    <w:rsid w:val="00DE518C"/>
    <w:rsid w:val="00DE5717"/>
    <w:rsid w:val="00DE7EB2"/>
    <w:rsid w:val="00E07755"/>
    <w:rsid w:val="00E13097"/>
    <w:rsid w:val="00E218F5"/>
    <w:rsid w:val="00E225D8"/>
    <w:rsid w:val="00E33652"/>
    <w:rsid w:val="00E410FF"/>
    <w:rsid w:val="00E4287B"/>
    <w:rsid w:val="00E474C3"/>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F143E"/>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5137"/>
    <w:rsid w:val="00FA6EDD"/>
    <w:rsid w:val="00FB2E22"/>
    <w:rsid w:val="00FB5348"/>
    <w:rsid w:val="00FB5796"/>
    <w:rsid w:val="00FB6F1A"/>
    <w:rsid w:val="00FC04EC"/>
    <w:rsid w:val="00FC302B"/>
    <w:rsid w:val="00FC5DCD"/>
    <w:rsid w:val="00FE00CD"/>
    <w:rsid w:val="00FE5AD6"/>
    <w:rsid w:val="00FF04A6"/>
    <w:rsid w:val="01CD2E9D"/>
    <w:rsid w:val="07733ED3"/>
    <w:rsid w:val="079A26F9"/>
    <w:rsid w:val="0EE97B8E"/>
    <w:rsid w:val="0F0F0F63"/>
    <w:rsid w:val="13706DBD"/>
    <w:rsid w:val="17B30CC5"/>
    <w:rsid w:val="1BFD3750"/>
    <w:rsid w:val="1D3D2567"/>
    <w:rsid w:val="1DE978C4"/>
    <w:rsid w:val="1ED878F4"/>
    <w:rsid w:val="24E915BF"/>
    <w:rsid w:val="27821D05"/>
    <w:rsid w:val="284941DC"/>
    <w:rsid w:val="2A9B65A1"/>
    <w:rsid w:val="2AA71F8F"/>
    <w:rsid w:val="2F6830CB"/>
    <w:rsid w:val="301A7EDF"/>
    <w:rsid w:val="32493792"/>
    <w:rsid w:val="34AE374B"/>
    <w:rsid w:val="35AD3EF5"/>
    <w:rsid w:val="35B07A97"/>
    <w:rsid w:val="35B53B02"/>
    <w:rsid w:val="371619FA"/>
    <w:rsid w:val="3AB0548E"/>
    <w:rsid w:val="417325FA"/>
    <w:rsid w:val="41E424CB"/>
    <w:rsid w:val="42745016"/>
    <w:rsid w:val="454D157F"/>
    <w:rsid w:val="4D6F2CBC"/>
    <w:rsid w:val="4EC04089"/>
    <w:rsid w:val="55765394"/>
    <w:rsid w:val="559346D9"/>
    <w:rsid w:val="55CD5ACF"/>
    <w:rsid w:val="5927426C"/>
    <w:rsid w:val="5DB53F06"/>
    <w:rsid w:val="5DFB2CE6"/>
    <w:rsid w:val="5FCA2E7D"/>
    <w:rsid w:val="60755A9B"/>
    <w:rsid w:val="66A36C22"/>
    <w:rsid w:val="70A46938"/>
    <w:rsid w:val="725310CC"/>
    <w:rsid w:val="72827E86"/>
    <w:rsid w:val="73DF6889"/>
    <w:rsid w:val="7C433F8A"/>
    <w:rsid w:val="7E76666C"/>
    <w:rsid w:val="7F07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9"/>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9"/>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61"/>
    <w:unhideWhenUsed/>
    <w:qFormat/>
    <w:uiPriority w:val="9"/>
    <w:pPr>
      <w:keepNext/>
      <w:keepLines/>
      <w:spacing w:before="280" w:after="290" w:line="376" w:lineRule="auto"/>
      <w:outlineLvl w:val="4"/>
    </w:pPr>
    <w:rPr>
      <w:b/>
      <w:bCs/>
      <w:sz w:val="28"/>
      <w:szCs w:val="28"/>
    </w:rPr>
  </w:style>
  <w:style w:type="character" w:default="1" w:styleId="27">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8">
    <w:name w:val="Normal Indent"/>
    <w:basedOn w:val="1"/>
    <w:link w:val="62"/>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5"/>
    <w:qFormat/>
    <w:uiPriority w:val="0"/>
    <w:rPr>
      <w:rFonts w:ascii="Times New Roman" w:hAnsi="Times New Roman" w:eastAsia="宋体" w:cs="Times New Roman"/>
      <w:color w:val="FF0000"/>
      <w:sz w:val="24"/>
      <w:szCs w:val="24"/>
    </w:rPr>
  </w:style>
  <w:style w:type="paragraph" w:styleId="11">
    <w:name w:val="Body Text"/>
    <w:basedOn w:val="1"/>
    <w:next w:val="12"/>
    <w:link w:val="36"/>
    <w:semiHidden/>
    <w:unhideWhenUsed/>
    <w:qFormat/>
    <w:uiPriority w:val="99"/>
    <w:pPr>
      <w:spacing w:after="120"/>
    </w:pPr>
  </w:style>
  <w:style w:type="paragraph" w:customStyle="1" w:styleId="12">
    <w:name w:val="style4"/>
    <w:basedOn w:val="1"/>
    <w:next w:val="13"/>
    <w:qFormat/>
    <w:uiPriority w:val="0"/>
    <w:pPr>
      <w:widowControl/>
      <w:spacing w:before="280" w:after="280"/>
    </w:pPr>
    <w:rPr>
      <w:rFonts w:ascii="宋体" w:hAnsi="Times New Roman" w:eastAsia="宋体" w:cs="Times New Roman"/>
      <w:sz w:val="18"/>
    </w:rPr>
  </w:style>
  <w:style w:type="paragraph" w:customStyle="1" w:styleId="1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link w:val="38"/>
    <w:qFormat/>
    <w:uiPriority w:val="0"/>
    <w:pPr>
      <w:adjustRightInd w:val="0"/>
      <w:spacing w:after="120" w:line="360" w:lineRule="atLeast"/>
      <w:ind w:left="420" w:leftChars="200"/>
      <w:jc w:val="left"/>
      <w:textAlignment w:val="baseline"/>
    </w:pPr>
    <w:rPr>
      <w:kern w:val="0"/>
      <w:sz w:val="24"/>
      <w:szCs w:val="20"/>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39"/>
    <w:qFormat/>
    <w:uiPriority w:val="0"/>
    <w:rPr>
      <w:rFonts w:eastAsia="宋体"/>
      <w:sz w:val="24"/>
    </w:rPr>
  </w:style>
  <w:style w:type="paragraph" w:styleId="18">
    <w:name w:val="Date"/>
    <w:basedOn w:val="1"/>
    <w:next w:val="1"/>
    <w:link w:val="40"/>
    <w:unhideWhenUsed/>
    <w:qFormat/>
    <w:uiPriority w:val="99"/>
    <w:pPr>
      <w:ind w:left="100" w:leftChars="2500"/>
    </w:pPr>
  </w:style>
  <w:style w:type="paragraph" w:styleId="19">
    <w:name w:val="Balloon Text"/>
    <w:basedOn w:val="1"/>
    <w:link w:val="42"/>
    <w:semiHidden/>
    <w:unhideWhenUsed/>
    <w:qFormat/>
    <w:uiPriority w:val="99"/>
    <w:rPr>
      <w:sz w:val="18"/>
      <w:szCs w:val="18"/>
    </w:rPr>
  </w:style>
  <w:style w:type="paragraph" w:styleId="20">
    <w:name w:val="footer"/>
    <w:basedOn w:val="1"/>
    <w:link w:val="43"/>
    <w:unhideWhenUsed/>
    <w:qFormat/>
    <w:uiPriority w:val="99"/>
    <w:pPr>
      <w:tabs>
        <w:tab w:val="center" w:pos="4153"/>
        <w:tab w:val="right" w:pos="8306"/>
      </w:tabs>
      <w:snapToGrid w:val="0"/>
      <w:jc w:val="left"/>
    </w:pPr>
    <w:rPr>
      <w:sz w:val="18"/>
      <w:szCs w:val="18"/>
    </w:rPr>
  </w:style>
  <w:style w:type="paragraph" w:styleId="21">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11"/>
    <w:next w:val="1"/>
    <w:link w:val="47"/>
    <w:qFormat/>
    <w:uiPriority w:val="0"/>
    <w:pPr>
      <w:ind w:firstLine="420" w:firstLineChars="100"/>
    </w:pPr>
    <w:rPr>
      <w:rFonts w:ascii="宋体" w:hAnsi="Times New Roman" w:eastAsia="宋体" w:cs="Times New Roman"/>
      <w:kern w:val="0"/>
      <w:sz w:val="34"/>
      <w:szCs w:val="20"/>
    </w:rPr>
  </w:style>
  <w:style w:type="character" w:styleId="28">
    <w:name w:val="Strong"/>
    <w:basedOn w:val="27"/>
    <w:qFormat/>
    <w:uiPriority w:val="22"/>
    <w:rPr>
      <w:b/>
      <w:bCs/>
    </w:rPr>
  </w:style>
  <w:style w:type="character" w:styleId="29">
    <w:name w:val="Emphasis"/>
    <w:basedOn w:val="27"/>
    <w:qFormat/>
    <w:uiPriority w:val="20"/>
    <w:rPr>
      <w:i/>
      <w:iCs/>
    </w:rPr>
  </w:style>
  <w:style w:type="character" w:styleId="30">
    <w:name w:val="Hyperlink"/>
    <w:basedOn w:val="27"/>
    <w:unhideWhenUsed/>
    <w:qFormat/>
    <w:uiPriority w:val="99"/>
    <w:rPr>
      <w:color w:val="0000FF"/>
      <w:u w:val="single"/>
    </w:rPr>
  </w:style>
  <w:style w:type="character" w:customStyle="1" w:styleId="31">
    <w:name w:val="标题 1 Char"/>
    <w:basedOn w:val="27"/>
    <w:link w:val="3"/>
    <w:qFormat/>
    <w:uiPriority w:val="0"/>
    <w:rPr>
      <w:rFonts w:ascii="Calibri" w:hAnsi="Calibri" w:eastAsia="宋体" w:cs="Times New Roman"/>
      <w:b/>
      <w:bCs/>
      <w:kern w:val="44"/>
      <w:sz w:val="44"/>
      <w:szCs w:val="44"/>
    </w:rPr>
  </w:style>
  <w:style w:type="character" w:customStyle="1" w:styleId="32">
    <w:name w:val="标题 2 Char"/>
    <w:basedOn w:val="27"/>
    <w:link w:val="4"/>
    <w:qFormat/>
    <w:uiPriority w:val="0"/>
    <w:rPr>
      <w:rFonts w:ascii="Arial" w:hAnsi="Arial" w:eastAsia="黑体" w:cs="Times New Roman"/>
      <w:b/>
      <w:bCs/>
      <w:sz w:val="32"/>
      <w:szCs w:val="32"/>
    </w:rPr>
  </w:style>
  <w:style w:type="character" w:customStyle="1" w:styleId="33">
    <w:name w:val="标题 3 Char"/>
    <w:basedOn w:val="27"/>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7"/>
    <w:link w:val="6"/>
    <w:qFormat/>
    <w:uiPriority w:val="9"/>
    <w:rPr>
      <w:rFonts w:ascii="Arial" w:hAnsi="Arial" w:eastAsia="黑体" w:cs="Times New Roman"/>
      <w:b/>
      <w:bCs/>
      <w:sz w:val="28"/>
      <w:szCs w:val="28"/>
    </w:rPr>
  </w:style>
  <w:style w:type="character" w:customStyle="1" w:styleId="35">
    <w:name w:val="正文文本 3 Char"/>
    <w:basedOn w:val="27"/>
    <w:link w:val="10"/>
    <w:qFormat/>
    <w:uiPriority w:val="0"/>
    <w:rPr>
      <w:rFonts w:ascii="Times New Roman" w:hAnsi="Times New Roman" w:eastAsia="宋体" w:cs="Times New Roman"/>
      <w:color w:val="FF0000"/>
      <w:sz w:val="24"/>
      <w:szCs w:val="24"/>
    </w:rPr>
  </w:style>
  <w:style w:type="character" w:customStyle="1" w:styleId="36">
    <w:name w:val="正文文本 Char"/>
    <w:basedOn w:val="27"/>
    <w:link w:val="11"/>
    <w:semiHidden/>
    <w:qFormat/>
    <w:uiPriority w:val="99"/>
  </w:style>
  <w:style w:type="character" w:customStyle="1" w:styleId="37">
    <w:name w:val="正文文本缩进 Char"/>
    <w:basedOn w:val="27"/>
    <w:link w:val="14"/>
    <w:qFormat/>
    <w:uiPriority w:val="0"/>
  </w:style>
  <w:style w:type="character" w:customStyle="1" w:styleId="38">
    <w:name w:val="正文文本缩进 Char1"/>
    <w:basedOn w:val="27"/>
    <w:link w:val="14"/>
    <w:qFormat/>
    <w:uiPriority w:val="0"/>
    <w:rPr>
      <w:kern w:val="0"/>
      <w:sz w:val="24"/>
      <w:szCs w:val="20"/>
    </w:rPr>
  </w:style>
  <w:style w:type="character" w:customStyle="1" w:styleId="39">
    <w:name w:val="纯文本 Char"/>
    <w:basedOn w:val="27"/>
    <w:link w:val="17"/>
    <w:qFormat/>
    <w:uiPriority w:val="0"/>
    <w:rPr>
      <w:rFonts w:eastAsia="宋体"/>
      <w:sz w:val="24"/>
    </w:rPr>
  </w:style>
  <w:style w:type="character" w:customStyle="1" w:styleId="40">
    <w:name w:val="日期 Char"/>
    <w:basedOn w:val="27"/>
    <w:link w:val="18"/>
    <w:qFormat/>
    <w:uiPriority w:val="99"/>
  </w:style>
  <w:style w:type="character" w:customStyle="1" w:styleId="41">
    <w:name w:val="批注框文本 Char"/>
    <w:basedOn w:val="27"/>
    <w:link w:val="19"/>
    <w:semiHidden/>
    <w:qFormat/>
    <w:uiPriority w:val="99"/>
    <w:rPr>
      <w:sz w:val="18"/>
      <w:szCs w:val="18"/>
    </w:rPr>
  </w:style>
  <w:style w:type="character" w:customStyle="1" w:styleId="42">
    <w:name w:val="批注框文本 Char1"/>
    <w:basedOn w:val="27"/>
    <w:link w:val="19"/>
    <w:semiHidden/>
    <w:qFormat/>
    <w:uiPriority w:val="99"/>
    <w:rPr>
      <w:sz w:val="18"/>
      <w:szCs w:val="18"/>
    </w:rPr>
  </w:style>
  <w:style w:type="character" w:customStyle="1" w:styleId="43">
    <w:name w:val="页脚 Char"/>
    <w:basedOn w:val="27"/>
    <w:link w:val="20"/>
    <w:qFormat/>
    <w:uiPriority w:val="99"/>
    <w:rPr>
      <w:sz w:val="18"/>
      <w:szCs w:val="18"/>
    </w:rPr>
  </w:style>
  <w:style w:type="character" w:customStyle="1" w:styleId="44">
    <w:name w:val="页眉 Char"/>
    <w:basedOn w:val="27"/>
    <w:link w:val="21"/>
    <w:qFormat/>
    <w:uiPriority w:val="99"/>
    <w:rPr>
      <w:sz w:val="18"/>
      <w:szCs w:val="18"/>
    </w:rPr>
  </w:style>
  <w:style w:type="character" w:customStyle="1" w:styleId="45">
    <w:name w:val="HTML 预设格式 Char"/>
    <w:basedOn w:val="27"/>
    <w:link w:val="23"/>
    <w:semiHidden/>
    <w:qFormat/>
    <w:uiPriority w:val="99"/>
    <w:rPr>
      <w:rFonts w:ascii="宋体" w:hAnsi="宋体" w:eastAsia="宋体" w:cs="宋体"/>
      <w:kern w:val="0"/>
      <w:sz w:val="24"/>
      <w:szCs w:val="24"/>
    </w:rPr>
  </w:style>
  <w:style w:type="character" w:customStyle="1" w:styleId="46">
    <w:name w:val="HTML 预设格式 Char1"/>
    <w:basedOn w:val="27"/>
    <w:link w:val="23"/>
    <w:semiHidden/>
    <w:qFormat/>
    <w:uiPriority w:val="99"/>
    <w:rPr>
      <w:rFonts w:ascii="Courier New" w:hAnsi="Courier New" w:cs="Courier New"/>
      <w:sz w:val="20"/>
      <w:szCs w:val="20"/>
    </w:rPr>
  </w:style>
  <w:style w:type="character" w:customStyle="1" w:styleId="47">
    <w:name w:val="正文首行缩进 Char"/>
    <w:basedOn w:val="36"/>
    <w:link w:val="25"/>
    <w:qFormat/>
    <w:uiPriority w:val="0"/>
    <w:rPr>
      <w:rFonts w:ascii="宋体" w:hAnsi="Times New Roman" w:eastAsia="宋体" w:cs="Times New Roman"/>
      <w:kern w:val="0"/>
      <w:sz w:val="34"/>
      <w:szCs w:val="20"/>
    </w:rPr>
  </w:style>
  <w:style w:type="character" w:customStyle="1" w:styleId="48">
    <w:name w:val="纯文本 Char1"/>
    <w:qFormat/>
    <w:uiPriority w:val="0"/>
    <w:rPr>
      <w:rFonts w:eastAsia="宋体"/>
      <w:sz w:val="24"/>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0">
    <w:name w:val="List Paragraph"/>
    <w:basedOn w:val="1"/>
    <w:link w:val="63"/>
    <w:unhideWhenUsed/>
    <w:qFormat/>
    <w:uiPriority w:val="99"/>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27"/>
    <w:qFormat/>
    <w:uiPriority w:val="0"/>
  </w:style>
  <w:style w:type="paragraph" w:customStyle="1" w:styleId="5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1">
    <w:name w:val="标题 5 Char"/>
    <w:basedOn w:val="27"/>
    <w:link w:val="7"/>
    <w:semiHidden/>
    <w:uiPriority w:val="9"/>
    <w:rPr>
      <w:b/>
      <w:bCs/>
      <w:kern w:val="2"/>
      <w:sz w:val="28"/>
      <w:szCs w:val="28"/>
    </w:rPr>
  </w:style>
  <w:style w:type="character" w:customStyle="1" w:styleId="62">
    <w:name w:val="正文缩进 Char1"/>
    <w:link w:val="8"/>
    <w:uiPriority w:val="0"/>
    <w:rPr>
      <w:rFonts w:ascii="Times New Roman" w:hAnsi="Times New Roman" w:eastAsia="宋体" w:cs="Times New Roman"/>
      <w:kern w:val="2"/>
      <w:sz w:val="21"/>
    </w:rPr>
  </w:style>
  <w:style w:type="character" w:customStyle="1" w:styleId="63">
    <w:name w:val="列出段落 Char"/>
    <w:link w:val="50"/>
    <w:uiPriority w:val="34"/>
    <w:rPr>
      <w:kern w:val="2"/>
      <w:sz w:val="21"/>
      <w:szCs w:val="22"/>
    </w:rPr>
  </w:style>
  <w:style w:type="paragraph" w:customStyle="1" w:styleId="64">
    <w:name w:val="样式 正文缩进 + 首行缩进:  2 字符"/>
    <w:basedOn w:val="8"/>
    <w:link w:val="65"/>
    <w:uiPriority w:val="0"/>
    <w:pPr>
      <w:spacing w:line="360" w:lineRule="auto"/>
      <w:ind w:firstLine="200" w:firstLineChars="200"/>
    </w:pPr>
    <w:rPr>
      <w:rFonts w:ascii="宋体" w:cs="宋体"/>
      <w:color w:val="000000"/>
      <w:sz w:val="24"/>
    </w:rPr>
  </w:style>
  <w:style w:type="character" w:customStyle="1" w:styleId="65">
    <w:name w:val="样式 正文缩进 + 首行缩进:  2 字符 Char"/>
    <w:link w:val="64"/>
    <w:uiPriority w:val="0"/>
    <w:rPr>
      <w:rFonts w:ascii="宋体" w:hAnsi="Times New Roman" w:eastAsia="宋体" w:cs="宋体"/>
      <w:color w:val="000000"/>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8E818-DEC1-4E6D-BC37-4A897E7252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6305</Words>
  <Characters>35944</Characters>
  <Lines>299</Lines>
  <Paragraphs>84</Paragraphs>
  <TotalTime>130</TotalTime>
  <ScaleCrop>false</ScaleCrop>
  <LinksUpToDate>false</LinksUpToDate>
  <CharactersWithSpaces>42165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2020-05-20T09:40:00Z</dcterms:created>
  <dc:creator>许昌市公共资源交易中心:孟莉</dc:creator>
  <cp:lastModifiedBy>晓超520</cp:lastModifiedBy>
  <cp:lastPrinted>2020-05-22T06:54:08Z</cp:lastPrinted>
  <dcterms:modified xsi:type="dcterms:W3CDTF">2020-05-22T07:05:51Z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