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960" w:firstLineChars="300"/>
        <w:rPr>
          <w:rFonts w:hAnsi="宋体"/>
          <w:sz w:val="32"/>
          <w:szCs w:val="32"/>
        </w:rPr>
      </w:pPr>
      <w:r>
        <w:rPr>
          <w:rFonts w:hint="eastAsia" w:hAnsi="宋体"/>
          <w:sz w:val="32"/>
          <w:szCs w:val="32"/>
        </w:rPr>
        <w:t>项目编号：建安建工公字〔2020〕</w:t>
      </w:r>
      <w:r>
        <w:rPr>
          <w:rFonts w:hint="eastAsia" w:hAnsi="宋体"/>
          <w:sz w:val="32"/>
          <w:szCs w:val="32"/>
          <w:lang w:val="en-US" w:eastAsia="zh-CN"/>
        </w:rPr>
        <w:t>63</w:t>
      </w:r>
      <w:r>
        <w:rPr>
          <w:rFonts w:hint="eastAsia" w:hAnsi="宋体"/>
          <w:sz w:val="32"/>
          <w:szCs w:val="32"/>
        </w:rPr>
        <w:t>号（不见面开标）</w:t>
      </w:r>
    </w:p>
    <w:p>
      <w:pPr>
        <w:ind w:firstLine="960" w:firstLineChars="300"/>
        <w:jc w:val="left"/>
        <w:rPr>
          <w:rFonts w:hAnsi="宋体"/>
          <w:sz w:val="32"/>
          <w:szCs w:val="32"/>
        </w:rPr>
      </w:pPr>
      <w:r>
        <w:rPr>
          <w:rFonts w:hint="eastAsia" w:hAnsi="宋体"/>
          <w:sz w:val="32"/>
          <w:szCs w:val="32"/>
        </w:rPr>
        <w:t>项目名称：</w:t>
      </w:r>
      <w:r>
        <w:rPr>
          <w:rFonts w:hint="eastAsia" w:hAnsi="宋体"/>
          <w:sz w:val="32"/>
          <w:szCs w:val="32"/>
          <w:lang w:eastAsia="zh-CN"/>
        </w:rPr>
        <w:t>南环路（许州路</w:t>
      </w:r>
      <w:r>
        <w:rPr>
          <w:rFonts w:hint="eastAsia" w:hAnsi="宋体"/>
          <w:sz w:val="32"/>
          <w:szCs w:val="32"/>
          <w:lang w:val="en-US" w:eastAsia="zh-CN"/>
        </w:rPr>
        <w:t>-东区收费站</w:t>
      </w:r>
      <w:r>
        <w:rPr>
          <w:rFonts w:hint="eastAsia" w:hAnsi="宋体"/>
          <w:sz w:val="32"/>
          <w:szCs w:val="32"/>
          <w:lang w:eastAsia="zh-CN"/>
        </w:rPr>
        <w:t>）污水管道</w:t>
      </w:r>
      <w:r>
        <w:rPr>
          <w:rFonts w:hint="eastAsia" w:hAnsi="宋体"/>
          <w:sz w:val="32"/>
          <w:szCs w:val="32"/>
          <w:lang w:val="en-US" w:eastAsia="zh-CN"/>
        </w:rPr>
        <w:t>工程</w:t>
      </w:r>
    </w:p>
    <w:p>
      <w:pPr>
        <w:ind w:firstLine="960" w:firstLineChars="300"/>
        <w:jc w:val="left"/>
        <w:rPr>
          <w:rFonts w:hAnsi="宋体"/>
          <w:sz w:val="32"/>
          <w:szCs w:val="32"/>
        </w:rPr>
      </w:pPr>
      <w:r>
        <w:rPr>
          <w:rFonts w:hint="eastAsia" w:hAnsi="宋体"/>
          <w:sz w:val="32"/>
          <w:szCs w:val="32"/>
        </w:rPr>
        <w:t>招 标 人：许昌市建安区住房和城乡建设局</w:t>
      </w:r>
    </w:p>
    <w:p>
      <w:pPr>
        <w:ind w:firstLine="960" w:firstLineChars="300"/>
        <w:jc w:val="left"/>
        <w:rPr>
          <w:rFonts w:hAnsi="宋体"/>
          <w:sz w:val="32"/>
          <w:szCs w:val="32"/>
        </w:rPr>
      </w:pPr>
      <w:r>
        <w:rPr>
          <w:rFonts w:hint="eastAsia" w:hAnsi="宋体"/>
          <w:sz w:val="32"/>
          <w:szCs w:val="32"/>
        </w:rPr>
        <w:t>代理机构：河南建标工程管理有限公司</w:t>
      </w:r>
    </w:p>
    <w:p>
      <w:pPr>
        <w:ind w:firstLine="3520" w:firstLineChars="1100"/>
        <w:rPr>
          <w:rFonts w:hAnsi="宋体"/>
          <w:sz w:val="16"/>
          <w:szCs w:val="16"/>
        </w:rPr>
      </w:pPr>
      <w:r>
        <w:rPr>
          <w:rFonts w:hint="eastAsia" w:hAnsi="宋体"/>
          <w:sz w:val="32"/>
          <w:szCs w:val="32"/>
        </w:rPr>
        <w:t>二〇二〇年</w:t>
      </w:r>
      <w:r>
        <w:rPr>
          <w:rFonts w:hint="eastAsia" w:hAnsi="宋体"/>
          <w:sz w:val="32"/>
          <w:szCs w:val="32"/>
          <w:lang w:eastAsia="zh-CN"/>
        </w:rPr>
        <w:t>五</w:t>
      </w:r>
      <w:r>
        <w:rPr>
          <w:rFonts w:hint="eastAsia" w:hAnsi="宋体"/>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第六章  第六章图纸电子版（另附）</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eastAsia="zh-CN"/>
        </w:rPr>
        <w:t>第七章</w:t>
      </w:r>
      <w:r>
        <w:rPr>
          <w:rFonts w:hint="eastAsia" w:ascii="黑体" w:hAnsi="宋体" w:eastAsia="黑体"/>
          <w:b/>
          <w:sz w:val="28"/>
          <w:lang w:val="en-US" w:eastAsia="zh-CN"/>
        </w:rPr>
        <w:t xml:space="preserve">  </w:t>
      </w:r>
      <w:r>
        <w:rPr>
          <w:rFonts w:hint="eastAsia" w:ascii="黑体" w:hAnsi="宋体" w:eastAsia="黑体"/>
          <w:b/>
          <w:sz w:val="28"/>
        </w:rPr>
        <w:t>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eastAsia="zh-CN"/>
        </w:rPr>
        <w:t>八</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640" w:firstLineChars="200"/>
        <w:jc w:val="center"/>
        <w:outlineLvl w:val="0"/>
        <w:rPr>
          <w:rFonts w:hAnsi="宋体" w:cs="宋体"/>
          <w:b/>
          <w:bCs/>
          <w:sz w:val="36"/>
          <w:szCs w:val="36"/>
        </w:rPr>
      </w:pPr>
      <w:r>
        <w:rPr>
          <w:rFonts w:hint="eastAsia" w:hAnsi="宋体" w:eastAsia="宋体" w:cs="宋体"/>
          <w:b/>
          <w:sz w:val="32"/>
          <w:szCs w:val="32"/>
        </w:rPr>
        <w:t>建安建工公字〔2020〕</w:t>
      </w:r>
      <w:r>
        <w:rPr>
          <w:rFonts w:hint="eastAsia" w:hAnsi="宋体" w:eastAsia="宋体" w:cs="宋体"/>
          <w:b/>
          <w:sz w:val="32"/>
          <w:szCs w:val="32"/>
          <w:lang w:val="en-US" w:eastAsia="zh-CN"/>
        </w:rPr>
        <w:t>63</w:t>
      </w:r>
      <w:r>
        <w:rPr>
          <w:rFonts w:hint="eastAsia" w:hAnsi="宋体" w:eastAsia="宋体" w:cs="宋体"/>
          <w:b/>
          <w:sz w:val="32"/>
          <w:szCs w:val="32"/>
        </w:rPr>
        <w:t>号（不见面开标）</w:t>
      </w:r>
    </w:p>
    <w:p>
      <w:pPr>
        <w:autoSpaceDE w:val="0"/>
        <w:autoSpaceDN w:val="0"/>
        <w:adjustRightInd w:val="0"/>
        <w:spacing w:line="420" w:lineRule="exact"/>
        <w:jc w:val="center"/>
        <w:rPr>
          <w:rFonts w:hint="eastAsia" w:hAnsi="宋体" w:eastAsia="宋体" w:cs="宋体"/>
          <w:b/>
          <w:sz w:val="32"/>
          <w:szCs w:val="32"/>
        </w:rPr>
      </w:pPr>
      <w:r>
        <w:rPr>
          <w:rFonts w:hint="eastAsia" w:hAnsi="宋体" w:eastAsia="宋体" w:cs="宋体"/>
          <w:b/>
          <w:sz w:val="32"/>
          <w:szCs w:val="32"/>
        </w:rPr>
        <w:t>许昌市建安区住房和城乡建设局</w:t>
      </w:r>
    </w:p>
    <w:p>
      <w:pPr>
        <w:autoSpaceDE w:val="0"/>
        <w:autoSpaceDN w:val="0"/>
        <w:adjustRightInd w:val="0"/>
        <w:spacing w:line="420" w:lineRule="exact"/>
        <w:jc w:val="center"/>
        <w:rPr>
          <w:rFonts w:hint="eastAsia" w:hAnsi="宋体" w:eastAsia="宋体" w:cs="宋体"/>
          <w:b/>
          <w:sz w:val="32"/>
          <w:szCs w:val="32"/>
        </w:rPr>
      </w:pPr>
      <w:r>
        <w:rPr>
          <w:rFonts w:hint="eastAsia" w:hAnsi="宋体" w:eastAsia="宋体" w:cs="宋体"/>
          <w:b/>
          <w:sz w:val="32"/>
          <w:szCs w:val="32"/>
          <w:lang w:eastAsia="zh-CN"/>
        </w:rPr>
        <w:t>南环路（许州路</w:t>
      </w:r>
      <w:r>
        <w:rPr>
          <w:rFonts w:hint="eastAsia" w:hAnsi="宋体" w:eastAsia="宋体" w:cs="宋体"/>
          <w:b/>
          <w:sz w:val="32"/>
          <w:szCs w:val="32"/>
          <w:lang w:val="en-US" w:eastAsia="zh-CN"/>
        </w:rPr>
        <w:t>-东区收费站</w:t>
      </w:r>
      <w:r>
        <w:rPr>
          <w:rFonts w:hint="eastAsia" w:hAnsi="宋体" w:eastAsia="宋体" w:cs="宋体"/>
          <w:b/>
          <w:sz w:val="32"/>
          <w:szCs w:val="32"/>
          <w:lang w:eastAsia="zh-CN"/>
        </w:rPr>
        <w:t>）污水管道</w:t>
      </w:r>
      <w:r>
        <w:rPr>
          <w:rFonts w:hint="eastAsia" w:hAnsi="宋体" w:eastAsia="宋体" w:cs="宋体"/>
          <w:b/>
          <w:sz w:val="32"/>
          <w:szCs w:val="32"/>
          <w:lang w:val="en-US" w:eastAsia="zh-CN"/>
        </w:rPr>
        <w:t>工程</w:t>
      </w:r>
    </w:p>
    <w:p>
      <w:pPr>
        <w:autoSpaceDE w:val="0"/>
        <w:autoSpaceDN w:val="0"/>
        <w:adjustRightInd w:val="0"/>
        <w:spacing w:line="420" w:lineRule="exact"/>
        <w:jc w:val="center"/>
        <w:rPr>
          <w:rFonts w:hint="eastAsia" w:hAnsi="宋体" w:eastAsia="宋体" w:cs="宋体"/>
          <w:b/>
          <w:sz w:val="32"/>
          <w:szCs w:val="32"/>
        </w:rPr>
      </w:pPr>
      <w:r>
        <w:rPr>
          <w:rFonts w:hint="eastAsia" w:hAnsi="宋体" w:cs="宋体"/>
          <w:b/>
          <w:sz w:val="32"/>
          <w:szCs w:val="32"/>
          <w:lang w:eastAsia="zh-CN"/>
        </w:rPr>
        <w:t>公开</w:t>
      </w:r>
      <w:r>
        <w:rPr>
          <w:rFonts w:hint="eastAsia" w:hAnsi="宋体" w:eastAsia="宋体" w:cs="宋体"/>
          <w:b/>
          <w:sz w:val="32"/>
          <w:szCs w:val="32"/>
        </w:rPr>
        <w:t>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1、项目编号：建安建工公字〔2020〕</w:t>
      </w:r>
      <w:r>
        <w:rPr>
          <w:rFonts w:hint="eastAsia" w:hAnsi="宋体" w:cs="宋体"/>
          <w:sz w:val="24"/>
          <w:szCs w:val="22"/>
          <w:lang w:val="en-US" w:eastAsia="zh-CN"/>
        </w:rPr>
        <w:t>63</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eastAsia="zh-CN"/>
        </w:rPr>
        <w:t>南环路（许州路</w:t>
      </w:r>
      <w:r>
        <w:rPr>
          <w:rFonts w:hint="eastAsia" w:hAnsi="宋体" w:cs="宋体"/>
          <w:sz w:val="24"/>
          <w:szCs w:val="24"/>
          <w:lang w:val="en-US" w:eastAsia="zh-CN"/>
        </w:rPr>
        <w:t>-东区收费站</w:t>
      </w:r>
      <w:r>
        <w:rPr>
          <w:rFonts w:hint="eastAsia" w:hAnsi="宋体" w:cs="宋体"/>
          <w:sz w:val="24"/>
          <w:szCs w:val="24"/>
          <w:lang w:eastAsia="zh-CN"/>
        </w:rPr>
        <w:t>）污水管道</w:t>
      </w:r>
      <w:r>
        <w:rPr>
          <w:rFonts w:hint="eastAsia" w:hAnsi="宋体" w:cs="宋体"/>
          <w:sz w:val="24"/>
          <w:szCs w:val="24"/>
          <w:lang w:val="en-US" w:eastAsia="zh-CN"/>
        </w:rPr>
        <w:t>工程</w:t>
      </w:r>
      <w:r>
        <w:rPr>
          <w:rFonts w:hint="eastAsia" w:hAnsi="宋体" w:cs="宋体"/>
          <w:sz w:val="24"/>
          <w:szCs w:val="24"/>
        </w:rPr>
        <w:t>。</w:t>
      </w:r>
    </w:p>
    <w:p>
      <w:pPr>
        <w:autoSpaceDE w:val="0"/>
        <w:autoSpaceDN w:val="0"/>
        <w:adjustRightInd w:val="0"/>
        <w:spacing w:line="5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r>
        <w:rPr>
          <w:rFonts w:hint="eastAsia" w:hAnsi="宋体" w:cs="宋体"/>
          <w:sz w:val="24"/>
          <w:szCs w:val="24"/>
        </w:rPr>
        <w:t>。</w:t>
      </w:r>
    </w:p>
    <w:p>
      <w:pPr>
        <w:autoSpaceDE w:val="0"/>
        <w:autoSpaceDN w:val="0"/>
        <w:adjustRightInd w:val="0"/>
        <w:spacing w:line="520" w:lineRule="exact"/>
        <w:ind w:firstLine="480" w:firstLineChars="200"/>
        <w:outlineLvl w:val="0"/>
        <w:rPr>
          <w:rFonts w:hint="eastAsia" w:hAnsi="宋体" w:cs="宋体"/>
          <w:sz w:val="24"/>
          <w:szCs w:val="24"/>
        </w:rPr>
      </w:pPr>
      <w:r>
        <w:rPr>
          <w:rFonts w:hint="eastAsia" w:hAnsi="宋体" w:cs="宋体"/>
          <w:sz w:val="24"/>
          <w:szCs w:val="22"/>
        </w:rPr>
        <w:t>4、工</w:t>
      </w:r>
      <w:r>
        <w:rPr>
          <w:rFonts w:hint="eastAsia" w:hAnsi="宋体" w:cs="宋体"/>
          <w:sz w:val="24"/>
          <w:szCs w:val="24"/>
        </w:rPr>
        <w:t>程概况：</w:t>
      </w:r>
      <w:r>
        <w:rPr>
          <w:rFonts w:hint="eastAsia" w:hAnsi="宋体" w:cs="宋体"/>
          <w:sz w:val="24"/>
          <w:szCs w:val="24"/>
          <w:lang w:eastAsia="zh-CN"/>
        </w:rPr>
        <w:t>本项目为南环路（许州路</w:t>
      </w:r>
      <w:r>
        <w:rPr>
          <w:rFonts w:hint="eastAsia" w:hAnsi="宋体" w:cs="宋体"/>
          <w:sz w:val="24"/>
          <w:szCs w:val="24"/>
          <w:lang w:val="en-US" w:eastAsia="zh-CN"/>
        </w:rPr>
        <w:t>-东区收费站</w:t>
      </w:r>
      <w:r>
        <w:rPr>
          <w:rFonts w:hint="eastAsia" w:hAnsi="宋体" w:cs="宋体"/>
          <w:sz w:val="24"/>
          <w:szCs w:val="24"/>
          <w:lang w:eastAsia="zh-CN"/>
        </w:rPr>
        <w:t>）污水管道</w:t>
      </w:r>
      <w:r>
        <w:rPr>
          <w:rFonts w:hint="eastAsia" w:hAnsi="宋体" w:cs="宋体"/>
          <w:sz w:val="24"/>
          <w:szCs w:val="24"/>
          <w:lang w:val="en-US" w:eastAsia="zh-CN"/>
        </w:rPr>
        <w:t>工程。该工程位于许昌市建安区，为了减少对现状道路的破坏，本次设计主干管均采用定向钻施工，预留管道采用开挖施工</w:t>
      </w:r>
      <w:r>
        <w:rPr>
          <w:rFonts w:hint="eastAsia" w:hAnsi="宋体" w:cs="宋体"/>
          <w:sz w:val="24"/>
          <w:szCs w:val="24"/>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w:t>
      </w:r>
      <w:r>
        <w:rPr>
          <w:rFonts w:hint="eastAsia" w:hAnsi="宋体" w:cs="宋体"/>
          <w:sz w:val="24"/>
          <w:szCs w:val="22"/>
          <w:lang w:val="en-US" w:eastAsia="zh-CN"/>
        </w:rPr>
        <w:t>4459856.14</w:t>
      </w:r>
      <w:r>
        <w:rPr>
          <w:rFonts w:hint="eastAsia" w:hAnsi="宋体" w:cs="宋体"/>
          <w:sz w:val="24"/>
          <w:szCs w:val="22"/>
        </w:rPr>
        <w:t>元</w:t>
      </w:r>
      <w:r>
        <w:rPr>
          <w:rFonts w:hint="eastAsia" w:hAnsi="宋体" w:cs="宋体"/>
          <w:sz w:val="24"/>
          <w:szCs w:val="22"/>
          <w:lang w:val="en-US" w:eastAsia="zh-CN"/>
        </w:rPr>
        <w:t xml:space="preserve"> </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w:t>
      </w:r>
      <w:r>
        <w:rPr>
          <w:rFonts w:hint="eastAsia" w:hAnsi="宋体" w:cs="宋体"/>
          <w:sz w:val="24"/>
          <w:szCs w:val="22"/>
          <w:lang w:val="en-US" w:eastAsia="zh-CN"/>
        </w:rPr>
        <w:t>45</w:t>
      </w:r>
      <w:r>
        <w:rPr>
          <w:rFonts w:hint="eastAsia" w:hAnsi="宋体" w:cs="宋体"/>
          <w:sz w:val="24"/>
          <w:szCs w:val="22"/>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r>
        <w:rPr>
          <w:rFonts w:hint="eastAsia" w:hAnsi="宋体" w:cs="宋体"/>
          <w:b/>
          <w:bCs/>
          <w:sz w:val="24"/>
          <w:szCs w:val="24"/>
        </w:rPr>
        <w:t xml:space="preserve"> </w:t>
      </w:r>
    </w:p>
    <w:p>
      <w:pPr>
        <w:autoSpaceDE w:val="0"/>
        <w:autoSpaceDN w:val="0"/>
        <w:adjustRightInd w:val="0"/>
        <w:spacing w:line="420" w:lineRule="exact"/>
        <w:jc w:val="left"/>
        <w:outlineLvl w:val="0"/>
        <w:rPr>
          <w:rFonts w:hAnsi="宋体"/>
          <w:sz w:val="24"/>
          <w:szCs w:val="24"/>
        </w:rPr>
      </w:pPr>
      <w:bookmarkStart w:id="1" w:name="_Toc28292"/>
      <w:bookmarkEnd w:id="1"/>
      <w:r>
        <w:rPr>
          <w:rFonts w:hint="eastAsia" w:hAnsi="宋体"/>
          <w:sz w:val="24"/>
          <w:szCs w:val="24"/>
        </w:rPr>
        <w:t xml:space="preserve"> 1、投标人须具备独立的法人资格；须具备建设行政主管部门颁发的市政公用工程施工总承包叁级及以上资质，且具备有效的安全生产许可证。</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2、拟派项目负责人须具备市政公用工程专业贰级及以上注册建造师资格，且具有有效的安全生产考核合格证，并未承担其他在施建设工程项目的项目负责人。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4、不接受联合体投标。</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 图纸和工程量清单的获取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w:t>
      </w:r>
      <w:r>
        <w:rPr>
          <w:rFonts w:hint="eastAsia" w:hAnsi="宋体" w:cs="宋体"/>
          <w:bCs/>
          <w:sz w:val="24"/>
        </w:rPr>
        <w:t>投标人于开标结束后转账至支付宝账号</w:t>
      </w:r>
      <w:r>
        <w:rPr>
          <w:rFonts w:hint="eastAsia" w:hAnsi="宋体" w:cs="宋体"/>
          <w:bCs/>
          <w:color w:val="auto"/>
          <w:sz w:val="24"/>
        </w:rPr>
        <w:t>1</w:t>
      </w:r>
      <w:r>
        <w:rPr>
          <w:rFonts w:hint="eastAsia" w:hAnsi="宋体" w:cs="宋体"/>
          <w:bCs/>
          <w:color w:val="auto"/>
          <w:sz w:val="24"/>
          <w:lang w:val="en-US" w:eastAsia="zh-CN"/>
        </w:rPr>
        <w:t>3639668296</w:t>
      </w:r>
      <w:r>
        <w:rPr>
          <w:rFonts w:hint="eastAsia" w:hAnsi="宋体" w:cs="宋体"/>
          <w:bCs/>
          <w:sz w:val="24"/>
        </w:rPr>
        <w:t>（转账时请备注项目编号、所属标段及公司名称）</w:t>
      </w:r>
      <w:r>
        <w:rPr>
          <w:rFonts w:hint="eastAsia" w:hAnsi="宋体" w:cs="宋体"/>
          <w:sz w:val="24"/>
          <w:szCs w:val="24"/>
        </w:rPr>
        <w:t>。</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530" w:lineRule="exact"/>
        <w:ind w:firstLine="465"/>
        <w:rPr>
          <w:rFonts w:hAnsi="宋体" w:cs="宋体"/>
          <w:sz w:val="24"/>
          <w:szCs w:val="24"/>
        </w:rPr>
      </w:pPr>
      <w:r>
        <w:rPr>
          <w:rFonts w:hint="eastAsia" w:hAnsi="宋体" w:cs="宋体"/>
          <w:sz w:val="24"/>
        </w:rPr>
        <w:t xml:space="preserve">5.1 </w:t>
      </w:r>
      <w:r>
        <w:rPr>
          <w:rFonts w:hint="eastAsia" w:hAnsi="宋体"/>
          <w:bCs/>
          <w:sz w:val="24"/>
        </w:rPr>
        <w:t>本项目为全流程电子化交易项目，投标人应按规定在投标截止时间（同开标时间）前通过《全国公共资源交易平台(河南省▪许昌市)》公共资源交易系统成功上传本项目加密电子投标文件。</w:t>
      </w:r>
    </w:p>
    <w:p>
      <w:pPr>
        <w:spacing w:line="440" w:lineRule="exact"/>
        <w:ind w:firstLine="465"/>
        <w:rPr>
          <w:rFonts w:hAnsi="宋体" w:cs="宋体"/>
          <w:sz w:val="24"/>
        </w:rPr>
      </w:pPr>
      <w:r>
        <w:rPr>
          <w:rFonts w:hint="eastAsia" w:hAnsi="宋体" w:cs="宋体"/>
          <w:sz w:val="24"/>
        </w:rPr>
        <w:t>5.2 投标文件提交的截止时间及开标时间：2020年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18</w:t>
      </w:r>
      <w:r>
        <w:rPr>
          <w:rFonts w:hint="eastAsia" w:hAnsi="宋体" w:cs="宋体"/>
          <w:sz w:val="24"/>
        </w:rPr>
        <w:t>日9时30分。</w:t>
      </w:r>
    </w:p>
    <w:p>
      <w:pPr>
        <w:spacing w:line="530" w:lineRule="exact"/>
        <w:ind w:firstLine="465"/>
        <w:rPr>
          <w:rFonts w:hAnsi="宋体"/>
          <w:bCs/>
          <w:sz w:val="24"/>
        </w:rPr>
      </w:pPr>
      <w:r>
        <w:rPr>
          <w:rFonts w:hint="eastAsia" w:hAnsi="宋体"/>
          <w:bCs/>
          <w:sz w:val="24"/>
        </w:rPr>
        <w:t>5.3招标人（代理机构）线上开标地点：许昌市建安区新元大道兴业大厦4楼开标</w:t>
      </w:r>
      <w:r>
        <w:rPr>
          <w:rFonts w:hint="eastAsia" w:hAnsi="宋体"/>
          <w:bCs/>
          <w:sz w:val="24"/>
          <w:lang w:eastAsia="zh-CN"/>
        </w:rPr>
        <w:t>一</w:t>
      </w:r>
      <w:r>
        <w:rPr>
          <w:rFonts w:hint="eastAsia" w:hAnsi="宋体"/>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530" w:lineRule="exact"/>
        <w:ind w:firstLine="465"/>
        <w:rPr>
          <w:rFonts w:hAnsi="宋体"/>
          <w:bCs/>
          <w:sz w:val="24"/>
        </w:rPr>
      </w:pPr>
      <w:r>
        <w:rPr>
          <w:rFonts w:hint="eastAsia" w:hAnsi="宋体"/>
          <w:bCs/>
          <w:sz w:val="24"/>
        </w:rPr>
        <w:t>5.4逾期送达（未成功上传）的或者未按规定解密的电子投标文件，招标人不予受理。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360" w:lineRule="auto"/>
        <w:ind w:firstLine="480" w:firstLineChars="200"/>
        <w:jc w:val="left"/>
        <w:rPr>
          <w:rFonts w:hAnsi="宋体"/>
          <w:sz w:val="24"/>
          <w:szCs w:val="24"/>
        </w:rPr>
      </w:pPr>
      <w:r>
        <w:rPr>
          <w:rFonts w:hint="eastAsia" w:hAnsi="宋体" w:cs="宋体"/>
          <w:sz w:val="24"/>
          <w:szCs w:val="24"/>
        </w:rPr>
        <w:t>招  标  人：</w:t>
      </w:r>
      <w:r>
        <w:rPr>
          <w:rFonts w:hint="eastAsia" w:hAnsi="宋体"/>
          <w:sz w:val="24"/>
          <w:szCs w:val="24"/>
        </w:rPr>
        <w:t>许昌市建安区住房和城乡建设局</w:t>
      </w:r>
    </w:p>
    <w:p>
      <w:pPr>
        <w:spacing w:line="360" w:lineRule="auto"/>
        <w:ind w:firstLine="480" w:firstLineChars="200"/>
        <w:jc w:val="left"/>
        <w:rPr>
          <w:rFonts w:hAnsi="宋体"/>
          <w:sz w:val="24"/>
          <w:szCs w:val="24"/>
        </w:rPr>
      </w:pPr>
      <w:r>
        <w:rPr>
          <w:rFonts w:hint="eastAsia" w:hAnsi="宋体" w:cs="宋体"/>
          <w:sz w:val="24"/>
          <w:szCs w:val="24"/>
        </w:rPr>
        <w:t>项目负责人：</w:t>
      </w:r>
      <w:r>
        <w:rPr>
          <w:rFonts w:hint="eastAsia" w:hAnsi="宋体"/>
          <w:sz w:val="24"/>
          <w:szCs w:val="24"/>
        </w:rPr>
        <w:t>杨先生</w:t>
      </w:r>
    </w:p>
    <w:p>
      <w:pPr>
        <w:spacing w:line="360" w:lineRule="auto"/>
        <w:ind w:firstLine="480" w:firstLineChars="200"/>
        <w:jc w:val="left"/>
        <w:rPr>
          <w:rFonts w:hAnsi="宋体"/>
          <w:sz w:val="24"/>
          <w:szCs w:val="24"/>
        </w:rPr>
      </w:pPr>
      <w:r>
        <w:rPr>
          <w:rFonts w:hint="eastAsia" w:hAnsi="宋体" w:cs="宋体"/>
          <w:sz w:val="24"/>
          <w:szCs w:val="24"/>
        </w:rPr>
        <w:t xml:space="preserve">电      话： </w:t>
      </w:r>
      <w:r>
        <w:rPr>
          <w:rFonts w:hint="eastAsia" w:hAnsi="宋体"/>
          <w:sz w:val="24"/>
          <w:szCs w:val="24"/>
        </w:rPr>
        <w:t>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机构：河南建标工程管理有限公司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项目负责人：刘女士</w:t>
      </w:r>
    </w:p>
    <w:p>
      <w:pPr>
        <w:pStyle w:val="29"/>
        <w:spacing w:after="0" w:line="400" w:lineRule="exact"/>
        <w:ind w:firstLine="480" w:firstLineChars="200"/>
        <w:rPr>
          <w:rFonts w:hint="default" w:hAnsi="宋体" w:eastAsia="宋体" w:cs="宋体"/>
          <w:sz w:val="24"/>
          <w:szCs w:val="24"/>
          <w:lang w:val="en-US" w:eastAsia="zh-CN"/>
        </w:rPr>
      </w:pPr>
      <w:r>
        <w:rPr>
          <w:rFonts w:hint="eastAsia" w:hAnsi="宋体" w:cs="宋体"/>
          <w:sz w:val="24"/>
          <w:szCs w:val="24"/>
        </w:rPr>
        <w:t>电     话：0374-5138177   1</w:t>
      </w:r>
      <w:r>
        <w:rPr>
          <w:rFonts w:hint="eastAsia" w:hAnsi="宋体" w:cs="宋体"/>
          <w:sz w:val="24"/>
          <w:szCs w:val="24"/>
          <w:lang w:val="en-US" w:eastAsia="zh-CN"/>
        </w:rPr>
        <w:t>5517386868</w:t>
      </w:r>
    </w:p>
    <w:p>
      <w:pPr>
        <w:pStyle w:val="29"/>
        <w:wordWrap w:val="0"/>
        <w:spacing w:after="0" w:line="400" w:lineRule="exact"/>
        <w:ind w:firstLine="4560" w:firstLineChars="1900"/>
        <w:jc w:val="right"/>
        <w:rPr>
          <w:rFonts w:hAnsi="宋体" w:cs="宋体"/>
          <w:sz w:val="24"/>
          <w:szCs w:val="24"/>
        </w:rPr>
      </w:pPr>
    </w:p>
    <w:p>
      <w:pPr>
        <w:pStyle w:val="29"/>
        <w:ind w:firstLine="5400" w:firstLineChars="2250"/>
        <w:rPr>
          <w:rFonts w:hAnsi="宋体" w:cs="宋体"/>
          <w:sz w:val="24"/>
          <w:szCs w:val="24"/>
        </w:rPr>
      </w:pPr>
      <w:r>
        <w:rPr>
          <w:rFonts w:hint="eastAsia" w:hAnsi="宋体" w:cs="宋体"/>
          <w:sz w:val="24"/>
          <w:szCs w:val="24"/>
        </w:rPr>
        <w:t>许昌市建安区住房和城乡建设局</w:t>
      </w:r>
    </w:p>
    <w:p>
      <w:pPr>
        <w:pStyle w:val="29"/>
        <w:ind w:left="6908" w:leftChars="1820" w:hanging="720" w:hangingChars="300"/>
        <w:rPr>
          <w:rFonts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21</w:t>
      </w:r>
      <w:r>
        <w:rPr>
          <w:rFonts w:hint="eastAsia" w:hAnsi="宋体" w:cs="宋体"/>
          <w:color w:val="auto"/>
          <w:sz w:val="24"/>
          <w:szCs w:val="24"/>
        </w:rPr>
        <w:t xml:space="preserve">日 </w:t>
      </w:r>
    </w:p>
    <w:p>
      <w:pPr>
        <w:shd w:val="clear" w:color="auto" w:fill="FFFFFF"/>
        <w:spacing w:line="326" w:lineRule="atLeast"/>
        <w:rPr>
          <w:rFonts w:ascii="Arial" w:hAnsi="Arial" w:cs="Arial"/>
          <w:color w:val="000000"/>
          <w:sz w:val="27"/>
          <w:szCs w:val="27"/>
        </w:rPr>
      </w:pPr>
      <w:r>
        <w:rPr>
          <w:rFonts w:hint="eastAsia" w:cs="Arial"/>
          <w:b/>
          <w:bCs/>
          <w:color w:val="000000"/>
        </w:rPr>
        <w:t>温馨提示：</w:t>
      </w:r>
    </w:p>
    <w:p>
      <w:pPr>
        <w:shd w:val="clear" w:color="auto" w:fill="FFFFFF"/>
        <w:spacing w:line="326" w:lineRule="atLeast"/>
        <w:ind w:firstLine="562"/>
        <w:rPr>
          <w:rFonts w:ascii="Arial" w:hAnsi="Arial" w:cs="Arial"/>
          <w:color w:val="000000"/>
          <w:sz w:val="27"/>
          <w:szCs w:val="27"/>
        </w:rPr>
      </w:pPr>
      <w:r>
        <w:rPr>
          <w:rFonts w:hint="eastAsia" w:cs="Arial"/>
          <w:b/>
          <w:bCs/>
          <w:color w:val="000000"/>
        </w:rPr>
        <w:t>本项目为全流程电子化交易项目，请认真阅读招标文件，并注意以下事项。</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1.</w:t>
      </w:r>
      <w:r>
        <w:rPr>
          <w:rFonts w:hint="eastAsia" w:hAnsi="宋体" w:cs="宋体"/>
          <w:sz w:val="24"/>
          <w:szCs w:val="24"/>
        </w:rPr>
        <w:t>投标人应按招标文件规定编制、提交、解密电子投标文件。</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2.</w:t>
      </w:r>
      <w:r>
        <w:rPr>
          <w:rFonts w:hint="eastAsia" w:hAnsi="宋体" w:cs="宋体"/>
          <w:sz w:val="24"/>
          <w:szCs w:val="24"/>
        </w:rPr>
        <w:t>电子文件下载、制作、提交期间和远程不见面开标（电子投标文件的解密）环节，投标人须使用同一个</w:t>
      </w:r>
      <w:r>
        <w:rPr>
          <w:rFonts w:hAnsi="宋体" w:cs="宋体"/>
          <w:sz w:val="24"/>
          <w:szCs w:val="24"/>
        </w:rPr>
        <w:t>CA</w:t>
      </w:r>
      <w:r>
        <w:rPr>
          <w:rFonts w:hint="eastAsia" w:hAnsi="宋体" w:cs="宋体"/>
          <w:sz w:val="24"/>
          <w:szCs w:val="24"/>
        </w:rPr>
        <w:t>数字证书（证书须在有效期内并可正常使用）。</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3.</w:t>
      </w:r>
      <w:r>
        <w:rPr>
          <w:rFonts w:hint="eastAsia" w:hAnsi="宋体" w:cs="宋体"/>
          <w:b/>
          <w:sz w:val="24"/>
          <w:szCs w:val="24"/>
        </w:rPr>
        <w:t>电子投标文件的制作</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3.1 </w:t>
      </w:r>
      <w:r>
        <w:rPr>
          <w:rFonts w:hint="eastAsia" w:hAnsi="宋体" w:cs="宋体"/>
          <w:sz w:val="24"/>
          <w:szCs w:val="24"/>
        </w:rPr>
        <w:t>投标人登录《全国公共资源交易平台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）下载“许昌投标文件制作系统</w:t>
      </w:r>
      <w:r>
        <w:rPr>
          <w:rFonts w:hAnsi="宋体" w:cs="宋体"/>
          <w:sz w:val="24"/>
          <w:szCs w:val="24"/>
        </w:rPr>
        <w:t>SEARUN </w:t>
      </w:r>
      <w:r>
        <w:rPr>
          <w:rFonts w:hint="eastAsia" w:hAnsi="宋体" w:cs="宋体"/>
          <w:sz w:val="24"/>
          <w:szCs w:val="24"/>
        </w:rPr>
        <w:t>最新版本”，按招标文件要求制作电子投标文件。</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电子投标文件的制作，参考《全国公共资源交易平台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》公共资源交易系统——组件下载——交易系统操作手册（投标人、供应商）。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3.2 </w:t>
      </w:r>
      <w:r>
        <w:rPr>
          <w:rFonts w:hint="eastAsia" w:hAnsi="宋体" w:cs="宋体"/>
          <w:sz w:val="24"/>
          <w:szCs w:val="24"/>
        </w:rPr>
        <w:t>投标人须将招标文件要求的资质、业绩、荣誉及相关人员证明材料等资料原件扫描件（或图片）制作到所提交的电子投标文件中。</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3.3</w:t>
      </w:r>
      <w:r>
        <w:rPr>
          <w:rFonts w:hint="eastAsia" w:hAnsi="宋体" w:cs="宋体"/>
          <w:sz w:val="24"/>
          <w:szCs w:val="24"/>
        </w:rPr>
        <w:t>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一个标段对应生成一个文件夹（</w:t>
      </w:r>
      <w:r>
        <w:rPr>
          <w:rFonts w:hAnsi="宋体" w:cs="宋体"/>
          <w:sz w:val="24"/>
          <w:szCs w:val="24"/>
        </w:rPr>
        <w:t>xxxx</w:t>
      </w:r>
      <w:r>
        <w:rPr>
          <w:rFonts w:hint="eastAsia" w:hAnsi="宋体" w:cs="宋体"/>
          <w:sz w:val="24"/>
          <w:szCs w:val="24"/>
        </w:rPr>
        <w:t>项目</w:t>
      </w:r>
      <w:r>
        <w:rPr>
          <w:rFonts w:hAnsi="宋体" w:cs="宋体"/>
          <w:sz w:val="24"/>
          <w:szCs w:val="24"/>
        </w:rPr>
        <w:t>xx</w:t>
      </w:r>
      <w:r>
        <w:rPr>
          <w:rFonts w:hint="eastAsia" w:hAnsi="宋体" w:cs="宋体"/>
          <w:sz w:val="24"/>
          <w:szCs w:val="24"/>
        </w:rPr>
        <w:t>标段）</w:t>
      </w:r>
      <w:r>
        <w:rPr>
          <w:rFonts w:hAnsi="宋体" w:cs="宋体"/>
          <w:sz w:val="24"/>
          <w:szCs w:val="24"/>
        </w:rPr>
        <w:t>,</w:t>
      </w:r>
      <w:r>
        <w:rPr>
          <w:rFonts w:hint="eastAsia" w:hAnsi="宋体" w:cs="宋体"/>
          <w:sz w:val="24"/>
          <w:szCs w:val="24"/>
        </w:rPr>
        <w:t>其中后缀名为“</w:t>
      </w:r>
      <w:r>
        <w:rPr>
          <w:rFonts w:hAnsi="宋体" w:cs="宋体"/>
          <w:sz w:val="24"/>
          <w:szCs w:val="24"/>
        </w:rPr>
        <w:t>.file</w:t>
      </w:r>
      <w:r>
        <w:rPr>
          <w:rFonts w:hint="eastAsia" w:hAnsi="宋体" w:cs="宋体"/>
          <w:sz w:val="24"/>
          <w:szCs w:val="24"/>
        </w:rPr>
        <w:t>”的文件用于电子投标使用。</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4.</w:t>
      </w:r>
      <w:r>
        <w:rPr>
          <w:rFonts w:hint="eastAsia" w:hAnsi="宋体" w:cs="宋体"/>
          <w:b/>
          <w:sz w:val="24"/>
          <w:szCs w:val="24"/>
        </w:rPr>
        <w:t>投标保证金的提交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w:t>
      </w:r>
      <w:r>
        <w:rPr>
          <w:rFonts w:hint="eastAsia" w:hAnsi="宋体" w:cs="宋体"/>
          <w:sz w:val="24"/>
          <w:szCs w:val="24"/>
        </w:rPr>
        <w:t>使用银行转帐方式提交的，投标人通过基本账户将款项一次足额递交、成功绑定，以收款人到账时间为准。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4.1.1</w:t>
      </w:r>
      <w:r>
        <w:rPr>
          <w:rFonts w:hint="eastAsia" w:hAnsi="宋体" w:cs="宋体"/>
          <w:sz w:val="24"/>
          <w:szCs w:val="24"/>
        </w:rPr>
        <w:t>投标人网上下载招标文件并根据每个标段的缴纳说明单在开标截止时间前提交。每个投标人每个项目每个标段只有唯一缴纳账号，切勿重复缴纳或错误缴纳。</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4.1.2</w:t>
      </w:r>
      <w:r>
        <w:rPr>
          <w:rFonts w:hint="eastAsia" w:hAnsi="宋体" w:cs="宋体"/>
          <w:sz w:val="24"/>
          <w:szCs w:val="24"/>
        </w:rPr>
        <w:t>提交后再次登录</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4.1.3</w:t>
      </w:r>
      <w:r>
        <w:rPr>
          <w:rFonts w:hint="eastAsia" w:hAnsi="宋体" w:cs="宋体"/>
          <w:sz w:val="24"/>
          <w:szCs w:val="24"/>
        </w:rPr>
        <w:t>投标人成功绑定投标保证金，将缴纳凭证即本项目投保保证金“许昌市建安区公共资源交易中心保证金缴纳回执”附于投标文件中，否则视为未按规定提交。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4.2</w:t>
      </w:r>
      <w:r>
        <w:rPr>
          <w:rFonts w:hint="eastAsia" w:hAnsi="宋体" w:cs="宋体"/>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5.</w:t>
      </w:r>
      <w:r>
        <w:rPr>
          <w:rFonts w:hint="eastAsia" w:hAnsi="宋体" w:cs="宋体"/>
          <w:b/>
          <w:sz w:val="24"/>
          <w:szCs w:val="24"/>
        </w:rPr>
        <w:t>加密电子投标文件的提交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5.1</w:t>
      </w:r>
      <w:r>
        <w:rPr>
          <w:rFonts w:hint="eastAsia" w:hAnsi="宋体" w:cs="宋体"/>
          <w:sz w:val="24"/>
          <w:szCs w:val="24"/>
        </w:rPr>
        <w:t>加密电子投标文件应按规定在投标截止时间（开标时间）之前成功提交至《全国公共资源交易平台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投标人应充分考虑并预留技术处理和上传数据所需时间。</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5.2</w:t>
      </w:r>
      <w:r>
        <w:rPr>
          <w:rFonts w:hint="eastAsia" w:hAnsi="宋体" w:cs="宋体"/>
          <w:sz w:val="24"/>
          <w:szCs w:val="24"/>
        </w:rPr>
        <w:t>投标人对同一项目多个标段进行投标的，加密电子投标文件应按标段分别提交。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5.3</w:t>
      </w:r>
      <w:r>
        <w:rPr>
          <w:rFonts w:hint="eastAsia" w:hAnsi="宋体" w:cs="宋体"/>
          <w:sz w:val="24"/>
          <w:szCs w:val="24"/>
        </w:rPr>
        <w:t>加密电子投标文件成功提交后，《全国公共资源交易平台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）生成“投标文件提交回执单”。</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6.</w:t>
      </w:r>
      <w:r>
        <w:rPr>
          <w:rFonts w:hint="eastAsia" w:hAnsi="宋体" w:cs="宋体"/>
          <w:b/>
          <w:sz w:val="24"/>
          <w:szCs w:val="24"/>
        </w:rPr>
        <w:t>远程不见面开标（电子投标文件的解密）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6.1</w:t>
      </w:r>
      <w:r>
        <w:rPr>
          <w:rFonts w:hint="eastAsia" w:hAnsi="宋体" w:cs="宋体"/>
          <w:sz w:val="24"/>
          <w:szCs w:val="24"/>
        </w:rPr>
        <w:t>投标人应熟悉《许昌市不见面开标操作手册》，并提前设置不见面开标浏览器（设置流程详见《许昌市不见面开标操作手册》）。</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6.2</w:t>
      </w:r>
      <w:r>
        <w:rPr>
          <w:rFonts w:hint="eastAsia" w:hAnsi="宋体" w:cs="宋体"/>
          <w:sz w:val="24"/>
          <w:szCs w:val="24"/>
        </w:rPr>
        <w:t>《许昌市不见面开标操作手册》下载路径：全国公共资源交易平台（河南省·许昌市）—“资料下载”栏目。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6.3</w:t>
      </w:r>
      <w:r>
        <w:rPr>
          <w:rFonts w:hint="eastAsia" w:hAnsi="宋体" w:cs="宋体"/>
          <w:sz w:val="24"/>
          <w:szCs w:val="24"/>
        </w:rPr>
        <w:t>开标时间前投标人应登录本项目不见面开标大厅，按照招标文件确定的开标时间准时参加网上开标。</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6.4</w:t>
      </w:r>
      <w:r>
        <w:rPr>
          <w:rFonts w:hint="eastAsia" w:hAnsi="宋体" w:cs="宋体"/>
          <w:sz w:val="24"/>
          <w:szCs w:val="24"/>
        </w:rPr>
        <w:t>投标人对开标过程和开标记录如有疑义，可在本项目不见面开标大厅“文字互动”对话框或“新增质疑”处在线提出询问。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6.5</w:t>
      </w:r>
      <w:r>
        <w:rPr>
          <w:rFonts w:hint="eastAsia" w:hAnsi="宋体" w:cs="宋体"/>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cs="宋体"/>
          <w:sz w:val="24"/>
          <w:szCs w:val="24"/>
        </w:rPr>
        <w:t>60</w:t>
      </w:r>
      <w:r>
        <w:rPr>
          <w:rFonts w:hint="eastAsia" w:hAnsi="宋体" w:cs="宋体"/>
          <w:sz w:val="24"/>
          <w:szCs w:val="24"/>
        </w:rPr>
        <w:t>分钟内完成）。投标人未解密或因投标人原因解密失败的，其投标将被拒绝。</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6.6</w:t>
      </w:r>
      <w:r>
        <w:rPr>
          <w:rFonts w:hint="eastAsia" w:hAnsi="宋体" w:cs="宋体"/>
          <w:sz w:val="24"/>
          <w:szCs w:val="24"/>
        </w:rPr>
        <w:t>项目远程不见面开标活动结束时，投标人应在《开标记录表》上进行电子签章。投标人未签章的，视同认可开标结果。</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7.</w:t>
      </w:r>
      <w:r>
        <w:rPr>
          <w:rFonts w:hint="eastAsia" w:hAnsi="宋体" w:cs="宋体"/>
          <w:b/>
          <w:sz w:val="24"/>
          <w:szCs w:val="24"/>
        </w:rPr>
        <w:t>评标依据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7.1</w:t>
      </w:r>
      <w:r>
        <w:rPr>
          <w:rFonts w:hint="eastAsia" w:hAnsi="宋体" w:cs="宋体"/>
          <w:sz w:val="24"/>
          <w:szCs w:val="24"/>
        </w:rPr>
        <w:t>全流程电子化交易（远程不见面开标）项目，评标委员会以成功上传、解密的电子投标文件为评标依据。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7.2</w:t>
      </w:r>
      <w:r>
        <w:rPr>
          <w:rFonts w:hint="eastAsia" w:hAnsi="宋体" w:cs="宋体"/>
          <w:sz w:val="24"/>
          <w:szCs w:val="24"/>
        </w:rPr>
        <w:t>评审期间，保持投标文件提供的联系方式畅通，评标委员会随时可能对投标文件内容质询，投标人应及时进行答复（包括但不限于电子文档、电子邮件等）。</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pStyle w:val="29"/>
        <w:ind w:firstLine="340"/>
      </w:pPr>
    </w:p>
    <w:p>
      <w:pPr>
        <w:pStyle w:val="30"/>
        <w:ind w:left="680" w:firstLine="680"/>
        <w:rPr>
          <w:rFonts w:hint="default"/>
          <w:lang w:eastAsia="zh-CN"/>
        </w:rPr>
      </w:pPr>
    </w:p>
    <w:p>
      <w:pPr>
        <w:pStyle w:val="30"/>
        <w:ind w:left="680" w:firstLine="680"/>
        <w:rPr>
          <w:rFonts w:hint="default"/>
          <w:lang w:eastAsia="zh-CN"/>
        </w:rPr>
      </w:pPr>
    </w:p>
    <w:p>
      <w:pPr>
        <w:pStyle w:val="30"/>
        <w:ind w:left="680" w:firstLine="680"/>
        <w:rPr>
          <w:rFonts w:hint="default"/>
          <w:lang w:eastAsia="zh-CN"/>
        </w:rPr>
      </w:pPr>
    </w:p>
    <w:p>
      <w:pPr>
        <w:pStyle w:val="30"/>
        <w:ind w:left="680" w:firstLine="680"/>
        <w:rPr>
          <w:rFonts w:hint="default"/>
          <w:lang w:eastAsia="zh-CN"/>
        </w:rPr>
      </w:pPr>
    </w:p>
    <w:p>
      <w:pPr>
        <w:pStyle w:val="30"/>
        <w:ind w:left="680" w:firstLine="680"/>
        <w:rPr>
          <w:rFonts w:hint="default"/>
          <w:lang w:eastAsia="zh-CN"/>
        </w:rPr>
      </w:pPr>
    </w:p>
    <w:p>
      <w:pPr>
        <w:pStyle w:val="30"/>
        <w:ind w:left="680" w:firstLine="680"/>
        <w:rPr>
          <w:rFonts w:hint="default"/>
          <w:lang w:eastAsia="zh-CN"/>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854"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7017" w:type="dxa"/>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7017" w:type="dxa"/>
            <w:vAlign w:val="center"/>
          </w:tcPr>
          <w:p>
            <w:pPr>
              <w:autoSpaceDE w:val="0"/>
              <w:autoSpaceDN w:val="0"/>
              <w:adjustRightInd w:val="0"/>
              <w:spacing w:line="420" w:lineRule="exact"/>
              <w:jc w:val="left"/>
              <w:rPr>
                <w:rFonts w:hAnsi="宋体"/>
                <w:sz w:val="24"/>
              </w:rPr>
            </w:pPr>
            <w:r>
              <w:rPr>
                <w:rFonts w:hint="eastAsia" w:hAnsi="宋体" w:cs="宋体"/>
                <w:sz w:val="24"/>
                <w:szCs w:val="24"/>
              </w:rPr>
              <w:t>招  标  人：</w:t>
            </w:r>
            <w:r>
              <w:rPr>
                <w:rFonts w:hint="eastAsia" w:hAnsi="宋体"/>
                <w:sz w:val="24"/>
              </w:rPr>
              <w:t>许昌市建安区住房和城乡建设局</w:t>
            </w:r>
          </w:p>
          <w:p>
            <w:pPr>
              <w:spacing w:line="440" w:lineRule="exact"/>
              <w:jc w:val="left"/>
              <w:rPr>
                <w:rFonts w:hAnsi="宋体" w:cs="宋体"/>
                <w:sz w:val="24"/>
                <w:szCs w:val="24"/>
              </w:rPr>
            </w:pPr>
            <w:r>
              <w:rPr>
                <w:rFonts w:hint="eastAsia" w:hAnsi="宋体" w:cs="宋体"/>
                <w:sz w:val="24"/>
                <w:szCs w:val="24"/>
              </w:rPr>
              <w:t>项目负责人：杨先生</w:t>
            </w:r>
          </w:p>
          <w:p>
            <w:pPr>
              <w:spacing w:line="440" w:lineRule="exact"/>
              <w:jc w:val="left"/>
              <w:rPr>
                <w:rFonts w:hAnsi="宋体"/>
                <w:bCs/>
                <w:kern w:val="2"/>
                <w:sz w:val="24"/>
                <w:szCs w:val="22"/>
              </w:rPr>
            </w:pPr>
            <w:r>
              <w:rPr>
                <w:rFonts w:hint="eastAsia" w:hAnsi="宋体" w:cs="宋体"/>
                <w:sz w:val="24"/>
                <w:szCs w:val="24"/>
              </w:rPr>
              <w:t xml:space="preserve">电      话： </w:t>
            </w:r>
            <w:r>
              <w:rPr>
                <w:rFonts w:hint="eastAsia" w:hAnsi="宋体"/>
                <w:sz w:val="24"/>
                <w:szCs w:val="24"/>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7017" w:type="dxa"/>
            <w:vAlign w:val="center"/>
          </w:tcPr>
          <w:p>
            <w:pPr>
              <w:spacing w:line="440" w:lineRule="exact"/>
              <w:jc w:val="left"/>
              <w:rPr>
                <w:rFonts w:hAnsi="宋体" w:cs="宋体"/>
                <w:kern w:val="2"/>
                <w:sz w:val="24"/>
                <w:szCs w:val="24"/>
              </w:rPr>
            </w:pPr>
            <w:r>
              <w:rPr>
                <w:rFonts w:hint="eastAsia" w:hAnsi="宋体" w:cs="宋体"/>
                <w:kern w:val="2"/>
                <w:sz w:val="24"/>
                <w:szCs w:val="24"/>
              </w:rPr>
              <w:t>代理  机构：河南建标工程管理有限公司</w:t>
            </w:r>
          </w:p>
          <w:p>
            <w:pPr>
              <w:spacing w:line="440" w:lineRule="exact"/>
              <w:jc w:val="left"/>
              <w:rPr>
                <w:rFonts w:hAnsi="宋体" w:cs="宋体"/>
                <w:kern w:val="2"/>
                <w:sz w:val="24"/>
                <w:szCs w:val="24"/>
              </w:rPr>
            </w:pPr>
            <w:r>
              <w:rPr>
                <w:rFonts w:hint="eastAsia" w:hAnsi="宋体" w:cs="宋体"/>
                <w:sz w:val="24"/>
                <w:szCs w:val="24"/>
              </w:rPr>
              <w:t>项目负责人</w:t>
            </w:r>
            <w:r>
              <w:rPr>
                <w:rFonts w:hint="eastAsia" w:hAnsi="宋体" w:cs="宋体"/>
                <w:kern w:val="2"/>
                <w:sz w:val="24"/>
                <w:szCs w:val="24"/>
              </w:rPr>
              <w:t>：刘女士</w:t>
            </w:r>
          </w:p>
          <w:p>
            <w:pPr>
              <w:spacing w:line="440" w:lineRule="exact"/>
              <w:jc w:val="left"/>
              <w:rPr>
                <w:rFonts w:hAnsi="宋体"/>
                <w:kern w:val="2"/>
                <w:sz w:val="24"/>
                <w:szCs w:val="22"/>
              </w:rPr>
            </w:pPr>
            <w:r>
              <w:rPr>
                <w:rFonts w:hint="eastAsia" w:hAnsi="宋体" w:cs="宋体"/>
                <w:kern w:val="2"/>
                <w:sz w:val="24"/>
                <w:szCs w:val="24"/>
              </w:rPr>
              <w:t>电     话：0374-5138177   1</w:t>
            </w:r>
            <w:r>
              <w:rPr>
                <w:rFonts w:hint="eastAsia" w:hAnsi="宋体" w:cs="宋体"/>
                <w:kern w:val="2"/>
                <w:sz w:val="24"/>
                <w:szCs w:val="24"/>
                <w:lang w:val="en-US" w:eastAsia="zh-CN"/>
              </w:rPr>
              <w:t>5517386868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854"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7017" w:type="dxa"/>
            <w:vAlign w:val="center"/>
          </w:tcPr>
          <w:p>
            <w:pPr>
              <w:spacing w:line="320" w:lineRule="exact"/>
              <w:jc w:val="left"/>
              <w:rPr>
                <w:rFonts w:hAnsi="宋体" w:cs="宋体"/>
                <w:kern w:val="2"/>
                <w:sz w:val="24"/>
                <w:szCs w:val="24"/>
              </w:rPr>
            </w:pPr>
            <w:r>
              <w:rPr>
                <w:rFonts w:hint="eastAsia" w:hAnsi="宋体" w:cs="宋体"/>
                <w:sz w:val="24"/>
                <w:szCs w:val="24"/>
                <w:lang w:eastAsia="zh-CN"/>
              </w:rPr>
              <w:t>南环路（许州路</w:t>
            </w:r>
            <w:r>
              <w:rPr>
                <w:rFonts w:hint="eastAsia" w:hAnsi="宋体" w:cs="宋体"/>
                <w:sz w:val="24"/>
                <w:szCs w:val="24"/>
                <w:lang w:val="en-US" w:eastAsia="zh-CN"/>
              </w:rPr>
              <w:t>-东区收费站</w:t>
            </w:r>
            <w:r>
              <w:rPr>
                <w:rFonts w:hint="eastAsia" w:hAnsi="宋体" w:cs="宋体"/>
                <w:sz w:val="24"/>
                <w:szCs w:val="24"/>
                <w:lang w:eastAsia="zh-CN"/>
              </w:rPr>
              <w:t>）污水管道</w:t>
            </w:r>
            <w:r>
              <w:rPr>
                <w:rFonts w:hint="eastAsia" w:hAnsi="宋体" w:cs="宋体"/>
                <w:sz w:val="24"/>
                <w:szCs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7017" w:type="dxa"/>
            <w:vAlign w:val="center"/>
          </w:tcPr>
          <w:p>
            <w:pPr>
              <w:spacing w:line="320" w:lineRule="exact"/>
              <w:jc w:val="left"/>
              <w:rPr>
                <w:rFonts w:hAnsi="宋体" w:cs="仿宋_GB2312"/>
                <w:kern w:val="2"/>
                <w:sz w:val="24"/>
                <w:szCs w:val="24"/>
              </w:rPr>
            </w:pPr>
            <w:r>
              <w:rPr>
                <w:rFonts w:hint="eastAsia" w:hAnsi="宋体" w:cs="宋体"/>
                <w:kern w:val="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7017"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cs="宋体"/>
                <w:sz w:val="24"/>
                <w:szCs w:val="22"/>
                <w:lang w:val="en-US" w:eastAsia="zh-CN"/>
              </w:rPr>
              <w:t>45</w:t>
            </w:r>
            <w:r>
              <w:rPr>
                <w:rFonts w:hint="eastAsia" w:hAnsi="宋体" w:cs="宋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7017" w:type="dxa"/>
          </w:tcPr>
          <w:p>
            <w:pPr>
              <w:autoSpaceDE w:val="0"/>
              <w:autoSpaceDN w:val="0"/>
              <w:adjustRightInd w:val="0"/>
              <w:spacing w:line="420" w:lineRule="exact"/>
              <w:jc w:val="left"/>
              <w:outlineLvl w:val="0"/>
              <w:rPr>
                <w:rFonts w:hAnsi="宋体"/>
                <w:sz w:val="24"/>
                <w:szCs w:val="24"/>
              </w:rPr>
            </w:pPr>
            <w:r>
              <w:rPr>
                <w:rFonts w:hint="eastAsia" w:hAnsi="宋体"/>
                <w:sz w:val="24"/>
                <w:szCs w:val="24"/>
              </w:rPr>
              <w:t xml:space="preserve">  1、投标人须具备独立的法人资格；须具备建设行政主管部门颁发的市政公用工程施工总承包叁级及以上资质，且具备有效的安全生产许可证。</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2、拟派项目负责人须具备市政公用工程专业贰级及以上注册建造师资格，且具有有效的安全生产考核合格证，并未承担其他在施建设工程项目的项目负责人。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sz w:val="24"/>
                <w:szCs w:val="24"/>
              </w:rPr>
            </w:pPr>
            <w:r>
              <w:rPr>
                <w:rFonts w:hint="eastAsia" w:hAnsi="宋体"/>
                <w:sz w:val="24"/>
                <w:szCs w:val="24"/>
              </w:rPr>
              <w:t>4、不接受联合体投标。</w:t>
            </w:r>
          </w:p>
          <w:p>
            <w:pPr>
              <w:autoSpaceDE w:val="0"/>
              <w:autoSpaceDN w:val="0"/>
              <w:adjustRightInd w:val="0"/>
              <w:spacing w:line="420" w:lineRule="exact"/>
              <w:ind w:firstLine="480" w:firstLineChars="200"/>
              <w:jc w:val="left"/>
              <w:outlineLvl w:val="0"/>
              <w:rPr>
                <w:rFonts w:hAnsi="宋体"/>
                <w:b/>
                <w:kern w:val="2"/>
                <w:sz w:val="24"/>
                <w:szCs w:val="22"/>
              </w:rPr>
            </w:pPr>
            <w:r>
              <w:rPr>
                <w:rFonts w:hint="eastAsia" w:hAnsi="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7017"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7017"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7017"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7017"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854"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7017"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7017"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w:t>
            </w:r>
            <w:r>
              <w:rPr>
                <w:rFonts w:hint="eastAsia" w:hAnsi="宋体" w:cs="仿宋_GB2312"/>
                <w:kern w:val="2"/>
                <w:sz w:val="24"/>
                <w:szCs w:val="22"/>
                <w:lang w:eastAsia="zh-CN"/>
              </w:rPr>
              <w:t>、图纸</w:t>
            </w:r>
            <w:bookmarkStart w:id="629" w:name="_GoBack"/>
            <w:bookmarkEnd w:id="629"/>
            <w:r>
              <w:rPr>
                <w:rFonts w:hint="eastAsia" w:hAnsi="宋体" w:cs="仿宋_GB2312"/>
                <w:kern w:val="2"/>
                <w:sz w:val="24"/>
                <w:szCs w:val="22"/>
              </w:rPr>
              <w:t>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7017"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pPr>
              <w:autoSpaceDE w:val="0"/>
              <w:autoSpaceDN w:val="0"/>
              <w:adjustRightInd w:val="0"/>
              <w:spacing w:line="340" w:lineRule="exact"/>
              <w:jc w:val="center"/>
              <w:rPr>
                <w:rFonts w:hAnsi="宋体"/>
                <w:bCs/>
                <w:kern w:val="2"/>
                <w:sz w:val="24"/>
                <w:szCs w:val="22"/>
              </w:rPr>
            </w:pPr>
            <w:r>
              <w:rPr>
                <w:rFonts w:hint="eastAsia" w:hAnsi="宋体"/>
                <w:bCs/>
                <w:kern w:val="2"/>
                <w:sz w:val="24"/>
                <w:szCs w:val="22"/>
              </w:rPr>
              <w:t>投标截止时间</w:t>
            </w:r>
          </w:p>
        </w:tc>
        <w:tc>
          <w:tcPr>
            <w:tcW w:w="7017" w:type="dxa"/>
            <w:vAlign w:val="center"/>
          </w:tcPr>
          <w:p>
            <w:pPr>
              <w:autoSpaceDE w:val="0"/>
              <w:autoSpaceDN w:val="0"/>
              <w:adjustRightInd w:val="0"/>
              <w:spacing w:line="340" w:lineRule="exact"/>
              <w:rPr>
                <w:rFonts w:hAnsi="宋体"/>
                <w:bCs/>
                <w:kern w:val="2"/>
                <w:sz w:val="24"/>
                <w:szCs w:val="22"/>
              </w:rPr>
            </w:pPr>
            <w:r>
              <w:rPr>
                <w:rFonts w:hint="eastAsia" w:hAnsi="宋体" w:cs="宋体"/>
                <w:sz w:val="24"/>
                <w:szCs w:val="22"/>
                <w:shd w:val="clear" w:color="auto" w:fill="FFFFFF"/>
              </w:rPr>
              <w:t>2020年</w:t>
            </w:r>
            <w:r>
              <w:rPr>
                <w:rFonts w:hint="eastAsia" w:hAnsi="宋体" w:cs="宋体"/>
                <w:sz w:val="24"/>
                <w:szCs w:val="22"/>
                <w:shd w:val="clear" w:color="auto" w:fill="FFFFFF"/>
                <w:lang w:val="en-US" w:eastAsia="zh-CN"/>
              </w:rPr>
              <w:t>6</w:t>
            </w:r>
            <w:r>
              <w:rPr>
                <w:rFonts w:hint="eastAsia" w:hAnsi="宋体" w:cs="宋体"/>
                <w:sz w:val="24"/>
                <w:szCs w:val="22"/>
                <w:shd w:val="clear" w:color="auto" w:fill="FFFFFF"/>
              </w:rPr>
              <w:t>月</w:t>
            </w:r>
            <w:r>
              <w:rPr>
                <w:rFonts w:hint="eastAsia" w:hAnsi="宋体" w:cs="宋体"/>
                <w:sz w:val="24"/>
                <w:szCs w:val="22"/>
                <w:shd w:val="clear" w:color="auto" w:fill="FFFFFF"/>
                <w:lang w:val="en-US" w:eastAsia="zh-CN"/>
              </w:rPr>
              <w:t>18</w:t>
            </w:r>
            <w:r>
              <w:rPr>
                <w:rFonts w:hint="eastAsia" w:hAnsi="宋体" w:cs="宋体"/>
                <w:sz w:val="24"/>
                <w:szCs w:val="22"/>
                <w:shd w:val="clear" w:color="auto" w:fill="FFFFFF"/>
              </w:rPr>
              <w:t>日9时30分</w:t>
            </w:r>
            <w:r>
              <w:rPr>
                <w:rFonts w:hint="eastAsia" w:hAnsi="宋体"/>
                <w:bCs/>
                <w:kern w:val="2"/>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4" w:colFirst="0" w:colLast="2"/>
            <w:bookmarkStart w:id="4" w:name="_Hlk424659721"/>
            <w:bookmarkStart w:id="5" w:name="OLE_LINK3" w:colFirst="0" w:colLast="2"/>
            <w:r>
              <w:rPr>
                <w:rFonts w:hAnsi="宋体" w:cs="TimesNewRomanPSMT"/>
                <w:kern w:val="2"/>
                <w:sz w:val="24"/>
                <w:szCs w:val="22"/>
              </w:rPr>
              <w:t>3.4.1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7017"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854" w:type="dxa"/>
            <w:gridSpan w:val="3"/>
            <w:vAlign w:val="center"/>
          </w:tcPr>
          <w:p>
            <w:pPr>
              <w:jc w:val="center"/>
              <w:rPr>
                <w:kern w:val="2"/>
                <w:sz w:val="24"/>
                <w:szCs w:val="22"/>
              </w:rPr>
            </w:pPr>
            <w:r>
              <w:rPr>
                <w:rFonts w:hint="eastAsia"/>
                <w:kern w:val="2"/>
                <w:sz w:val="24"/>
                <w:szCs w:val="22"/>
              </w:rPr>
              <w:t>近年财务状况要求</w:t>
            </w:r>
          </w:p>
        </w:tc>
        <w:tc>
          <w:tcPr>
            <w:tcW w:w="7017"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r>
              <w:rPr>
                <w:rFonts w:hint="eastAsia" w:hAnsi="宋体" w:cs="仿宋_GB2312"/>
                <w:kern w:val="2"/>
                <w:sz w:val="24"/>
                <w:szCs w:val="22"/>
                <w:lang w:eastAsia="zh-CN"/>
              </w:rPr>
              <w:t>或</w:t>
            </w:r>
            <w:r>
              <w:rPr>
                <w:rFonts w:hint="eastAsia" w:hAnsi="宋体" w:cs="仿宋_GB2312"/>
                <w:kern w:val="2"/>
                <w:sz w:val="24"/>
                <w:szCs w:val="22"/>
                <w:lang w:val="en-US" w:eastAsia="zh-CN"/>
              </w:rPr>
              <w:t>2017、2018、2019年</w:t>
            </w:r>
            <w:r>
              <w:rPr>
                <w:rFonts w:hint="eastAsia" w:hAnsi="宋体" w:cs="仿宋_GB2312"/>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7017"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7017"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7017" w:type="dxa"/>
            <w:vAlign w:val="center"/>
          </w:tcPr>
          <w:p>
            <w:pPr>
              <w:autoSpaceDE w:val="0"/>
              <w:autoSpaceDN w:val="0"/>
              <w:adjustRightInd w:val="0"/>
              <w:spacing w:line="360" w:lineRule="auto"/>
              <w:jc w:val="left"/>
              <w:rPr>
                <w:sz w:val="24"/>
                <w:szCs w:val="24"/>
              </w:rPr>
            </w:pPr>
            <w:r>
              <w:rPr>
                <w:rFonts w:hint="eastAsia"/>
                <w:sz w:val="24"/>
                <w:szCs w:val="24"/>
              </w:rPr>
              <w:t>电子投标文件</w:t>
            </w:r>
          </w:p>
          <w:p>
            <w:pPr>
              <w:autoSpaceDE w:val="0"/>
              <w:autoSpaceDN w:val="0"/>
              <w:adjustRightInd w:val="0"/>
              <w:spacing w:line="360" w:lineRule="auto"/>
              <w:ind w:firstLine="480" w:firstLineChars="200"/>
              <w:jc w:val="left"/>
              <w:rPr>
                <w:sz w:val="24"/>
                <w:szCs w:val="24"/>
              </w:rPr>
            </w:pPr>
            <w:r>
              <w:rPr>
                <w:rFonts w:hint="eastAsia"/>
                <w:sz w:val="24"/>
                <w:szCs w:val="24"/>
              </w:rPr>
              <w:t>成功上传至【全国公共资源交易平台（河南省·许昌市）】公共资源交易系统电子投标文件1份（文件格式为：XX公司XXX项目编号.file）。</w:t>
            </w:r>
          </w:p>
          <w:p>
            <w:pPr>
              <w:spacing w:line="460" w:lineRule="exact"/>
              <w:rPr>
                <w:rFonts w:hAnsi="宋体" w:cs="仿宋_GB2312"/>
                <w:kern w:val="2"/>
                <w:sz w:val="24"/>
                <w:szCs w:val="22"/>
              </w:rPr>
            </w:pPr>
            <w:r>
              <w:rPr>
                <w:rFonts w:hint="eastAsia"/>
                <w:b/>
                <w:sz w:val="24"/>
                <w:szCs w:val="24"/>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b/>
                <w:bCs/>
                <w:color w:val="000000"/>
                <w:sz w:val="24"/>
              </w:rPr>
              <w:t>本项目是否采用不见面开标</w:t>
            </w:r>
          </w:p>
        </w:tc>
        <w:tc>
          <w:tcPr>
            <w:tcW w:w="7017" w:type="dxa"/>
            <w:vAlign w:val="center"/>
          </w:tcPr>
          <w:p>
            <w:pPr>
              <w:autoSpaceDE w:val="0"/>
              <w:autoSpaceDN w:val="0"/>
              <w:adjustRightInd w:val="0"/>
              <w:spacing w:line="420" w:lineRule="exact"/>
              <w:rPr>
                <w:rFonts w:ascii="新宋体" w:hAnsi="新宋体"/>
                <w:kern w:val="2"/>
                <w:sz w:val="24"/>
                <w:szCs w:val="22"/>
              </w:rPr>
            </w:pPr>
            <w:r>
              <w:rPr>
                <w:rFonts w:hint="eastAsia" w:hAnsi="宋体"/>
                <w:b/>
                <w:bCs/>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7017" w:type="dxa"/>
            <w:vAlign w:val="center"/>
          </w:tcPr>
          <w:p>
            <w:pPr>
              <w:autoSpaceDE w:val="0"/>
              <w:autoSpaceDN w:val="0"/>
              <w:adjustRightInd w:val="0"/>
              <w:spacing w:line="420" w:lineRule="exact"/>
              <w:jc w:val="left"/>
              <w:rPr>
                <w:rFonts w:hAnsi="宋体" w:cs="仿宋_GB2312"/>
                <w:kern w:val="2"/>
                <w:sz w:val="24"/>
                <w:szCs w:val="22"/>
              </w:rPr>
            </w:pPr>
            <w:r>
              <w:rPr>
                <w:rFonts w:hint="eastAsia" w:hAnsi="宋体" w:cs="仿宋_GB2312"/>
                <w:sz w:val="24"/>
                <w:szCs w:val="22"/>
              </w:rPr>
              <w:t>电子投标文件递交地点：电子投标文件应在招标文件规定的投标文件提交截止时间（开标时间）之前成功提交至【全国公共资源交易平台(河南省</w:t>
            </w:r>
            <w:r>
              <w:rPr>
                <w:rFonts w:hint="eastAsia" w:ascii="MS Mincho" w:hAnsi="MS Mincho" w:eastAsia="MS Mincho" w:cs="MS Mincho"/>
                <w:sz w:val="24"/>
                <w:szCs w:val="22"/>
              </w:rPr>
              <w:t>▪</w:t>
            </w:r>
            <w:r>
              <w:rPr>
                <w:rFonts w:hint="eastAsia" w:hAnsi="宋体" w:cs="宋体"/>
                <w:sz w:val="24"/>
                <w:szCs w:val="22"/>
              </w:rPr>
              <w:t>许昌市</w:t>
            </w:r>
            <w:r>
              <w:rPr>
                <w:rFonts w:hint="eastAsia" w:hAnsi="宋体" w:cs="仿宋_GB2312"/>
                <w:sz w:val="24"/>
                <w:szCs w:val="22"/>
              </w:rPr>
              <w:t>)】公共资源交易系统（http://221.14.6.70:8088/ggzy/）。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w:t>
            </w:r>
            <w:r>
              <w:rPr>
                <w:rFonts w:hint="eastAsia" w:hAnsi="宋体" w:cs="TimesNewRomanPSMT"/>
                <w:kern w:val="2"/>
                <w:sz w:val="24"/>
                <w:szCs w:val="22"/>
              </w:rPr>
              <w:t>1</w:t>
            </w:r>
            <w:r>
              <w:rPr>
                <w:rFonts w:hAnsi="宋体" w:cs="TimesNewRomanPSMT"/>
                <w:kern w:val="2"/>
                <w:sz w:val="24"/>
                <w:szCs w:val="22"/>
              </w:rPr>
              <w:t xml:space="preserve"> </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7017"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7017" w:type="dxa"/>
            <w:vAlign w:val="center"/>
          </w:tcPr>
          <w:p>
            <w:pPr>
              <w:spacing w:line="288" w:lineRule="auto"/>
              <w:rPr>
                <w:kern w:val="2"/>
                <w:sz w:val="24"/>
                <w:szCs w:val="22"/>
              </w:rPr>
            </w:pPr>
            <w:r>
              <w:rPr>
                <w:rFonts w:hint="eastAsia" w:ascii="新宋体" w:hAnsi="新宋体" w:eastAsia="新宋体"/>
                <w:color w:val="000000" w:themeColor="text1"/>
                <w:kern w:val="2"/>
                <w:sz w:val="24"/>
                <w:szCs w:val="22"/>
              </w:rPr>
              <w:t>评标委员会构成：5人，从河南省综合评标专家库中随机抽取4人和招标人代表1人</w:t>
            </w:r>
            <w:r>
              <w:rPr>
                <w:rFonts w:hint="eastAsia" w:ascii="新宋体" w:hAnsi="新宋体" w:eastAsia="新宋体"/>
                <w:kern w:val="2"/>
                <w:sz w:val="24"/>
                <w:szCs w:val="22"/>
              </w:rPr>
              <w:t>。</w:t>
            </w:r>
            <w:r>
              <w:rPr>
                <w:rFonts w:hint="eastAsia" w:ascii="新宋体" w:hAnsi="新宋体" w:eastAsia="新宋体"/>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7017"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autoSpaceDE w:val="0"/>
              <w:autoSpaceDN w:val="0"/>
              <w:adjustRightInd w:val="0"/>
              <w:spacing w:line="420" w:lineRule="exact"/>
              <w:rPr>
                <w:rFonts w:hAnsi="宋体" w:cs="TimesNewRomanPSMT"/>
                <w:kern w:val="2"/>
                <w:sz w:val="24"/>
                <w:szCs w:val="22"/>
              </w:rPr>
            </w:pPr>
            <w:r>
              <w:rPr>
                <w:rFonts w:hint="eastAsia" w:hAnsi="宋体" w:cs="TimesNewRomanPSMT"/>
                <w:kern w:val="2"/>
                <w:sz w:val="24"/>
                <w:szCs w:val="22"/>
              </w:rPr>
              <w:t>指2017年1月1 日以来承建过不低于招标控制价的类似工程。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854"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肆佰肆拾伍万玖仟捌佰伍拾陆元壹角肆分</w:t>
                  </w:r>
                  <w:r>
                    <w:rPr>
                      <w:rFonts w:hint="eastAsia" w:hAnsi="宋体" w:cs="宋体"/>
                      <w:b/>
                      <w:bCs/>
                      <w:kern w:val="2"/>
                      <w:sz w:val="24"/>
                      <w:szCs w:val="24"/>
                    </w:rPr>
                    <w:t>；</w:t>
                  </w:r>
                </w:p>
                <w:p>
                  <w:pPr>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4459856.14</w:t>
                  </w:r>
                  <w:r>
                    <w:rPr>
                      <w:rFonts w:hint="eastAsia" w:hAnsi="宋体" w:cs="宋体"/>
                      <w:b/>
                      <w:bCs/>
                      <w:kern w:val="2"/>
                      <w:sz w:val="24"/>
                      <w:szCs w:val="24"/>
                    </w:rPr>
                    <w:t>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854"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7017"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hAnsi="Calibri"/>
                <w:b/>
                <w:bCs/>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ascii="新宋体" w:hAnsi="新宋体" w:eastAsia="新宋体"/>
                <w:b/>
                <w:kern w:val="2"/>
                <w:sz w:val="24"/>
                <w:szCs w:val="22"/>
              </w:rPr>
              <w:t>2、根据</w:t>
            </w:r>
            <w:r>
              <w:rPr>
                <w:rFonts w:hint="eastAsia" w:hAnsi="宋体" w:cs="仿宋_GB2312"/>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25243456"/>
            <w:bookmarkStart w:id="7" w:name="_Toc283559965"/>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adjustRightInd w:val="0"/>
              <w:spacing w:line="360" w:lineRule="auto"/>
              <w:jc w:val="left"/>
              <w:rPr>
                <w:b/>
                <w:bCs/>
                <w:sz w:val="24"/>
                <w:szCs w:val="24"/>
              </w:rPr>
            </w:pPr>
            <w:r>
              <w:rPr>
                <w:rFonts w:hint="eastAsia"/>
                <w:b/>
                <w:bCs/>
                <w:sz w:val="24"/>
                <w:szCs w:val="24"/>
              </w:rPr>
              <w:t>1、未成功上传的投标文件；</w:t>
            </w:r>
          </w:p>
          <w:p>
            <w:pPr>
              <w:adjustRightInd w:val="0"/>
              <w:snapToGrid w:val="0"/>
              <w:spacing w:line="420" w:lineRule="exact"/>
              <w:rPr>
                <w:kern w:val="2"/>
                <w:szCs w:val="22"/>
              </w:rPr>
            </w:pPr>
            <w:r>
              <w:rPr>
                <w:rFonts w:hint="eastAsia" w:hAnsi="宋体"/>
                <w:b/>
                <w:bCs/>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ascii="新宋体" w:hAnsi="新宋体" w:eastAsia="新宋体"/>
                <w:sz w:val="24"/>
                <w:szCs w:val="22"/>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adjustRightInd w:val="0"/>
              <w:spacing w:line="360" w:lineRule="auto"/>
              <w:jc w:val="left"/>
              <w:rPr>
                <w:sz w:val="24"/>
                <w:szCs w:val="24"/>
              </w:rPr>
            </w:pPr>
            <w:r>
              <w:rPr>
                <w:sz w:val="24"/>
                <w:szCs w:val="24"/>
              </w:rPr>
              <w:t>1</w:t>
            </w:r>
            <w:r>
              <w:rPr>
                <w:rFonts w:hint="eastAsia"/>
                <w:sz w:val="24"/>
                <w:szCs w:val="24"/>
              </w:rPr>
              <w:t>、潜在投标人如对招标文件有异议，请在规定时间内在《全国公共资源交易平台（河南省·许昌市）》公共资源交易系统中提出，以其他方式递交的异议不予接受。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360" w:lineRule="auto"/>
              <w:jc w:val="left"/>
              <w:rPr>
                <w:sz w:val="24"/>
                <w:szCs w:val="24"/>
              </w:rPr>
            </w:pPr>
            <w:r>
              <w:rPr>
                <w:sz w:val="24"/>
                <w:szCs w:val="24"/>
              </w:rPr>
              <w:t>2</w:t>
            </w:r>
            <w:r>
              <w:rPr>
                <w:rFonts w:hint="eastAsia"/>
                <w:sz w:val="24"/>
                <w:szCs w:val="24"/>
              </w:rPr>
              <w:t>、投标人在投标截止时间前应随时关注《全国公共资源交易平台（河南省·许昌市）》公共资源交易系统发出的有关本项目的答疑、修改等相关内容。</w:t>
            </w:r>
          </w:p>
          <w:p>
            <w:pPr>
              <w:autoSpaceDE w:val="0"/>
              <w:autoSpaceDN w:val="0"/>
              <w:adjustRightInd w:val="0"/>
              <w:spacing w:line="360" w:lineRule="auto"/>
              <w:jc w:val="left"/>
              <w:rPr>
                <w:sz w:val="24"/>
                <w:szCs w:val="24"/>
              </w:rPr>
            </w:pPr>
            <w:r>
              <w:rPr>
                <w:sz w:val="24"/>
                <w:szCs w:val="24"/>
              </w:rPr>
              <w:t>3</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360" w:lineRule="auto"/>
              <w:jc w:val="left"/>
              <w:rPr>
                <w:sz w:val="24"/>
                <w:szCs w:val="24"/>
              </w:rPr>
            </w:pPr>
            <w:r>
              <w:rPr>
                <w:sz w:val="24"/>
                <w:szCs w:val="24"/>
              </w:rPr>
              <w:t>4</w:t>
            </w:r>
            <w:r>
              <w:rPr>
                <w:rFonts w:hint="eastAsia"/>
                <w:sz w:val="24"/>
                <w:szCs w:val="24"/>
              </w:rPr>
              <w:t>、招标人及其代理机构需留存项目电子档案时，可在质疑期满后使用CA锁从交易平台自行下载。</w:t>
            </w:r>
          </w:p>
          <w:p>
            <w:pPr>
              <w:autoSpaceDE w:val="0"/>
              <w:autoSpaceDN w:val="0"/>
              <w:adjustRightInd w:val="0"/>
              <w:spacing w:line="360" w:lineRule="auto"/>
              <w:jc w:val="left"/>
              <w:rPr>
                <w:sz w:val="24"/>
                <w:szCs w:val="24"/>
              </w:rPr>
            </w:pPr>
            <w:r>
              <w:rPr>
                <w:sz w:val="24"/>
                <w:szCs w:val="24"/>
              </w:rPr>
              <w:t>5</w:t>
            </w:r>
            <w:r>
              <w:rPr>
                <w:rFonts w:hint="eastAsia"/>
                <w:sz w:val="24"/>
                <w:szCs w:val="24"/>
              </w:rPr>
              <w:t>、商务标投标文件制作注意事项：</w:t>
            </w:r>
          </w:p>
          <w:p>
            <w:pPr>
              <w:autoSpaceDE w:val="0"/>
              <w:autoSpaceDN w:val="0"/>
              <w:adjustRightInd w:val="0"/>
              <w:spacing w:line="360" w:lineRule="auto"/>
              <w:jc w:val="left"/>
              <w:rPr>
                <w:sz w:val="24"/>
                <w:szCs w:val="24"/>
              </w:rPr>
            </w:pPr>
            <w:r>
              <w:rPr>
                <w:rFonts w:hint="eastAsia"/>
                <w:sz w:val="24"/>
                <w:szCs w:val="24"/>
              </w:rPr>
              <w:t>6</w:t>
            </w:r>
            <w:r>
              <w:rPr>
                <w:sz w:val="24"/>
                <w:szCs w:val="24"/>
              </w:rPr>
              <w:t>.</w:t>
            </w:r>
            <w:r>
              <w:rPr>
                <w:rFonts w:hint="eastAsia"/>
                <w:sz w:val="24"/>
                <w:szCs w:val="24"/>
              </w:rPr>
              <w:t>1 投标人登录《全国公共资源交易平台（河南省·许昌市）》公共资源交易系统下载“许昌投标文件制作系统SEARUN 最新版本” 和操作手册（工程项目），按招标文件要求制作商务标投标文件。</w:t>
            </w:r>
          </w:p>
          <w:p>
            <w:pPr>
              <w:autoSpaceDE w:val="0"/>
              <w:autoSpaceDN w:val="0"/>
              <w:adjustRightInd w:val="0"/>
              <w:spacing w:line="360" w:lineRule="auto"/>
              <w:jc w:val="left"/>
              <w:rPr>
                <w:sz w:val="24"/>
                <w:szCs w:val="24"/>
              </w:rPr>
            </w:pPr>
            <w:r>
              <w:rPr>
                <w:rFonts w:hint="eastAsia"/>
                <w:sz w:val="24"/>
                <w:szCs w:val="24"/>
              </w:rPr>
              <w:t>6.2 商务标投标文件制作技术咨询：0374-2961598。</w:t>
            </w:r>
          </w:p>
          <w:p>
            <w:pPr>
              <w:autoSpaceDE w:val="0"/>
              <w:autoSpaceDN w:val="0"/>
              <w:adjustRightInd w:val="0"/>
              <w:spacing w:line="360" w:lineRule="auto"/>
              <w:jc w:val="left"/>
              <w:rPr>
                <w:sz w:val="24"/>
                <w:szCs w:val="24"/>
              </w:rPr>
            </w:pPr>
            <w:r>
              <w:rPr>
                <w:rFonts w:hint="eastAsia"/>
                <w:sz w:val="24"/>
                <w:szCs w:val="24"/>
              </w:rPr>
              <w:t>6.3 投标人应在投标文件递交的截止时间之前通过【全国公共资源交易平台（河南省•许昌市）】公共资源交易系统（http://ggzy.xuchang.gov.cn）递交电子投标文件。</w:t>
            </w:r>
          </w:p>
          <w:p>
            <w:pPr>
              <w:autoSpaceDE w:val="0"/>
              <w:autoSpaceDN w:val="0"/>
              <w:adjustRightInd w:val="0"/>
              <w:spacing w:line="360" w:lineRule="auto"/>
              <w:jc w:val="left"/>
              <w:rPr>
                <w:sz w:val="24"/>
                <w:szCs w:val="24"/>
              </w:rPr>
            </w:pPr>
            <w:r>
              <w:rPr>
                <w:rFonts w:hint="eastAsia"/>
                <w:sz w:val="24"/>
                <w:szCs w:val="24"/>
              </w:rPr>
              <w:t>6.4 请投标人在上传电子投标文件时认真检查上传投标文件是否完整、正确。</w:t>
            </w:r>
          </w:p>
          <w:p>
            <w:pPr>
              <w:autoSpaceDE w:val="0"/>
              <w:autoSpaceDN w:val="0"/>
              <w:adjustRightInd w:val="0"/>
              <w:spacing w:line="360" w:lineRule="auto"/>
              <w:jc w:val="left"/>
              <w:rPr>
                <w:sz w:val="24"/>
                <w:szCs w:val="24"/>
              </w:rPr>
            </w:pPr>
            <w:r>
              <w:rPr>
                <w:rFonts w:hint="eastAsia"/>
                <w:sz w:val="24"/>
                <w:szCs w:val="24"/>
              </w:rPr>
              <w:t>6.5 加密电子投标文件逾期上传的，招标人不予受理。</w:t>
            </w:r>
          </w:p>
          <w:p>
            <w:pPr>
              <w:autoSpaceDE w:val="0"/>
              <w:autoSpaceDN w:val="0"/>
              <w:adjustRightInd w:val="0"/>
              <w:spacing w:line="360" w:lineRule="auto"/>
              <w:jc w:val="left"/>
              <w:rPr>
                <w:sz w:val="24"/>
                <w:szCs w:val="24"/>
              </w:rPr>
            </w:pPr>
            <w:r>
              <w:rPr>
                <w:rFonts w:hint="eastAsia"/>
                <w:sz w:val="24"/>
                <w:szCs w:val="24"/>
              </w:rPr>
              <w:t>6.6 投标人采用银行转账方式提交投标保证金的，应在投标文件递交的截止时间之前按程序完成投标保证金绑定。</w:t>
            </w:r>
          </w:p>
          <w:p>
            <w:pPr>
              <w:autoSpaceDE w:val="0"/>
              <w:autoSpaceDN w:val="0"/>
              <w:adjustRightInd w:val="0"/>
              <w:spacing w:line="360" w:lineRule="auto"/>
              <w:jc w:val="left"/>
              <w:rPr>
                <w:sz w:val="24"/>
                <w:szCs w:val="24"/>
              </w:rPr>
            </w:pPr>
            <w:r>
              <w:rPr>
                <w:rFonts w:hint="eastAsia"/>
                <w:sz w:val="24"/>
                <w:szCs w:val="24"/>
              </w:rPr>
              <w:t>7、投标人需提前熟悉招标文件相关事项及《不见面开标流程操作手册》，并设置不见面开标浏览器（设置流程详见《不见面开标流程操作手册》）。</w:t>
            </w:r>
          </w:p>
          <w:p>
            <w:pPr>
              <w:autoSpaceDE w:val="0"/>
              <w:autoSpaceDN w:val="0"/>
              <w:adjustRightInd w:val="0"/>
              <w:spacing w:line="360" w:lineRule="auto"/>
              <w:jc w:val="left"/>
              <w:rPr>
                <w:sz w:val="24"/>
                <w:szCs w:val="24"/>
              </w:rPr>
            </w:pPr>
            <w:r>
              <w:rPr>
                <w:rFonts w:hint="eastAsia"/>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adjustRightInd w:val="0"/>
              <w:spacing w:line="360" w:lineRule="auto"/>
              <w:jc w:val="left"/>
              <w:rPr>
                <w:sz w:val="24"/>
                <w:szCs w:val="24"/>
              </w:rPr>
            </w:pPr>
            <w:r>
              <w:rPr>
                <w:rFonts w:hint="eastAsia"/>
                <w:sz w:val="24"/>
                <w:szCs w:val="24"/>
              </w:rPr>
              <w:t>9、对开标过程有关内容有异议（质疑）的，投标人可在本项目的不见面开标大厅通过“文字互动”功能或“新增质疑”处提出异议（质疑），招标人（代理机构）及时进行线上答复。</w:t>
            </w:r>
          </w:p>
          <w:p>
            <w:pPr>
              <w:autoSpaceDE w:val="0"/>
              <w:autoSpaceDN w:val="0"/>
              <w:adjustRightInd w:val="0"/>
              <w:spacing w:line="360" w:lineRule="auto"/>
              <w:jc w:val="left"/>
              <w:rPr>
                <w:sz w:val="24"/>
                <w:szCs w:val="24"/>
              </w:rPr>
            </w:pPr>
            <w:r>
              <w:rPr>
                <w:rFonts w:hint="eastAsia"/>
                <w:sz w:val="24"/>
                <w:szCs w:val="24"/>
              </w:rPr>
              <w:t>不见面开标活动结束时，投标人应在《开标记录表》上进行电子签章，未进行电子签章的视为对开标结果无异议。</w:t>
            </w:r>
          </w:p>
          <w:p>
            <w:pPr>
              <w:autoSpaceDE w:val="0"/>
              <w:autoSpaceDN w:val="0"/>
              <w:adjustRightInd w:val="0"/>
              <w:spacing w:line="360" w:lineRule="auto"/>
              <w:jc w:val="left"/>
              <w:rPr>
                <w:sz w:val="24"/>
                <w:szCs w:val="24"/>
              </w:rPr>
            </w:pPr>
            <w:r>
              <w:rPr>
                <w:rFonts w:hint="eastAsia"/>
                <w:sz w:val="24"/>
                <w:szCs w:val="24"/>
              </w:rPr>
              <w:t>10、</w:t>
            </w:r>
            <w:r>
              <w:rPr>
                <w:rFonts w:hint="eastAsia" w:hAnsi="宋体"/>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spacing w:line="360" w:lineRule="auto"/>
              <w:contextualSpacing/>
              <w:rPr>
                <w:rFonts w:hAnsi="宋体" w:cs="仿宋_GB2312"/>
                <w:sz w:val="24"/>
              </w:rPr>
            </w:pPr>
            <w:r>
              <w:rPr>
                <w:rFonts w:hint="eastAsia" w:hAnsi="宋体"/>
                <w:b/>
                <w:sz w:val="24"/>
                <w:szCs w:val="24"/>
              </w:rPr>
              <w:t>11、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44974503"/>
      <w:bookmarkStart w:id="10" w:name="_Toc152042311"/>
      <w:bookmarkStart w:id="11" w:name="_Toc179632552"/>
      <w:bookmarkStart w:id="12" w:name="_Toc152045535"/>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79632553"/>
      <w:bookmarkStart w:id="14" w:name="_Toc152045536"/>
      <w:bookmarkStart w:id="15" w:name="_Toc144974504"/>
      <w:bookmarkStart w:id="16" w:name="_Toc152042312"/>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2314"/>
      <w:bookmarkStart w:id="24" w:name="_Toc152045538"/>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rFonts w:hint="eastAsia"/>
          <w:sz w:val="24"/>
        </w:rPr>
      </w:pPr>
      <w:r>
        <w:rPr>
          <w:rFonts w:hint="eastAsia"/>
          <w:sz w:val="24"/>
        </w:rPr>
        <w:t xml:space="preserve">（5）工程量清单； </w:t>
      </w:r>
    </w:p>
    <w:p>
      <w:pPr>
        <w:spacing w:line="450" w:lineRule="exact"/>
        <w:ind w:firstLine="410" w:firstLineChars="171"/>
        <w:rPr>
          <w:rFonts w:hint="eastAsia"/>
          <w:sz w:val="24"/>
          <w:szCs w:val="22"/>
        </w:rPr>
      </w:pPr>
      <w:r>
        <w:rPr>
          <w:rFonts w:hint="eastAsia"/>
          <w:sz w:val="24"/>
          <w:szCs w:val="22"/>
        </w:rPr>
        <w:t>（6）第六章图纸电子版（另附）</w:t>
      </w:r>
    </w:p>
    <w:p>
      <w:pPr>
        <w:spacing w:line="450" w:lineRule="exact"/>
        <w:ind w:firstLine="410" w:firstLineChars="171"/>
        <w:rPr>
          <w:rFonts w:hint="eastAsia"/>
          <w:sz w:val="24"/>
          <w:szCs w:val="22"/>
        </w:rPr>
      </w:pPr>
      <w:r>
        <w:rPr>
          <w:rFonts w:hint="eastAsia"/>
          <w:sz w:val="24"/>
          <w:szCs w:val="22"/>
        </w:rPr>
        <w:t>（</w:t>
      </w:r>
      <w:r>
        <w:rPr>
          <w:rFonts w:hint="eastAsia"/>
          <w:sz w:val="24"/>
          <w:szCs w:val="22"/>
          <w:lang w:val="en-US" w:eastAsia="zh-CN"/>
        </w:rPr>
        <w:t>7</w:t>
      </w:r>
      <w:r>
        <w:rPr>
          <w:rFonts w:hint="eastAsia"/>
          <w:sz w:val="24"/>
          <w:szCs w:val="22"/>
        </w:rPr>
        <w:t>）技术标准和要求；</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9</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79632564"/>
      <w:bookmarkStart w:id="33" w:name="_Toc152042322"/>
      <w:bookmarkStart w:id="34" w:name="_Toc152045546"/>
      <w:bookmarkStart w:id="35" w:name="_Toc14497451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“近年财务状况表”应附经会计师事务所或审计机构审计的财务会计报表的原件扫描件或图片，具体年份要求见投标人须知前附表。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况表”应附以中标通知书和施工合同或施工合同和工程竣工验收备案表为准的原件扫描件或图片，具体年份要求见投标人须知前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“正在施工和新承接的项目情况表”应附合同协议书的原件扫描件或图片。每张表格只填写一个项目，并标明序号。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“近年发生的诉讼及仲裁情况”应说明相关情况，并附法院或仲裁机构作出的判决、裁决等有关法律文书原件扫描件或图片，具体年份要求见投标人须知前附表。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52045553"/>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eastAsia="zh-CN"/>
        </w:rPr>
        <w:t>八</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adjustRightInd w:val="0"/>
        <w:snapToGrid w:val="0"/>
        <w:spacing w:line="420" w:lineRule="atLeast"/>
        <w:ind w:firstLine="480" w:firstLineChars="200"/>
        <w:rPr>
          <w:sz w:val="24"/>
        </w:rPr>
      </w:pPr>
      <w:r>
        <w:rPr>
          <w:rFonts w:hint="eastAsia" w:hAnsi="宋体" w:cs="宋体"/>
          <w:b/>
          <w:bCs/>
          <w:sz w:val="24"/>
        </w:rPr>
        <w:t>3.7.7 当生成的电子投标文件投标报价大小写不一致时，以大写为准</w:t>
      </w:r>
      <w:r>
        <w:rPr>
          <w:rFonts w:hint="eastAsia"/>
          <w:b/>
          <w:bCs/>
          <w:sz w:val="24"/>
        </w:rPr>
        <w:t>。</w:t>
      </w:r>
    </w:p>
    <w:p>
      <w:pPr>
        <w:pStyle w:val="69"/>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spacing w:line="440" w:lineRule="exact"/>
        <w:jc w:val="left"/>
        <w:outlineLvl w:val="0"/>
        <w:rPr>
          <w:rFonts w:hAnsi="宋体" w:cs="宋体"/>
          <w:b/>
          <w:sz w:val="24"/>
        </w:rPr>
      </w:pPr>
      <w:bookmarkStart w:id="44" w:name="_Toc283559963"/>
      <w:r>
        <w:rPr>
          <w:rFonts w:hAnsi="宋体" w:cs="宋体"/>
          <w:b/>
          <w:sz w:val="24"/>
        </w:rPr>
        <w:t>4.</w:t>
      </w:r>
      <w:r>
        <w:rPr>
          <w:rFonts w:hint="eastAsia" w:hAnsi="宋体" w:cs="宋体"/>
          <w:b/>
          <w:sz w:val="24"/>
        </w:rPr>
        <w:t>1</w:t>
      </w:r>
      <w:r>
        <w:rPr>
          <w:rFonts w:hAnsi="宋体" w:cs="宋体"/>
          <w:b/>
          <w:sz w:val="24"/>
        </w:rPr>
        <w:t xml:space="preserve"> </w:t>
      </w:r>
      <w:r>
        <w:rPr>
          <w:rFonts w:hint="eastAsia" w:hAnsi="宋体" w:cs="宋体"/>
          <w:b/>
          <w:sz w:val="24"/>
        </w:rPr>
        <w:t>投标文件的提交</w:t>
      </w:r>
      <w:bookmarkEnd w:id="44"/>
    </w:p>
    <w:p>
      <w:pPr>
        <w:spacing w:line="360" w:lineRule="auto"/>
        <w:ind w:firstLine="480" w:firstLineChars="200"/>
        <w:rPr>
          <w:rFonts w:hAnsi="宋体"/>
          <w:sz w:val="24"/>
          <w:szCs w:val="24"/>
        </w:rPr>
      </w:pPr>
      <w:bookmarkStart w:id="45" w:name="_Toc283559970"/>
      <w:r>
        <w:rPr>
          <w:rFonts w:hint="eastAsia" w:hAnsi="宋体"/>
          <w:sz w:val="24"/>
          <w:szCs w:val="24"/>
        </w:rPr>
        <w:t>4.1.1 投标人应在投标人须知前附表中规定的投标截止时间前成功上传电子投标文件。</w:t>
      </w:r>
    </w:p>
    <w:p>
      <w:pPr>
        <w:spacing w:line="360" w:lineRule="auto"/>
        <w:ind w:firstLine="480" w:firstLineChars="200"/>
        <w:rPr>
          <w:rFonts w:hAnsi="宋体"/>
          <w:sz w:val="24"/>
          <w:szCs w:val="24"/>
        </w:rPr>
      </w:pPr>
      <w:r>
        <w:rPr>
          <w:rFonts w:hint="eastAsia" w:hAnsi="宋体"/>
          <w:sz w:val="24"/>
          <w:szCs w:val="24"/>
        </w:rPr>
        <w:t>4.1.2 除投标人须知前附表另有规定外，投标人所提交的电子投标文件不予退还。</w:t>
      </w:r>
    </w:p>
    <w:p>
      <w:pPr>
        <w:spacing w:line="360" w:lineRule="auto"/>
        <w:ind w:firstLine="480" w:firstLineChars="200"/>
        <w:rPr>
          <w:rFonts w:hAnsi="宋体"/>
          <w:sz w:val="24"/>
          <w:szCs w:val="24"/>
        </w:rPr>
      </w:pPr>
      <w:r>
        <w:rPr>
          <w:rFonts w:hint="eastAsia" w:hAnsi="宋体"/>
          <w:sz w:val="24"/>
          <w:szCs w:val="24"/>
        </w:rPr>
        <w:t>4.1.3 逾期未成功上传的电子投标文件，招标人不予受理。</w:t>
      </w:r>
    </w:p>
    <w:p>
      <w:pPr>
        <w:autoSpaceDE w:val="0"/>
        <w:autoSpaceDN w:val="0"/>
        <w:spacing w:line="360" w:lineRule="auto"/>
        <w:jc w:val="left"/>
        <w:rPr>
          <w:rFonts w:hAnsi="宋体"/>
          <w:b/>
          <w:bCs/>
          <w:sz w:val="24"/>
          <w:szCs w:val="24"/>
        </w:rPr>
      </w:pPr>
      <w:r>
        <w:rPr>
          <w:rFonts w:hAnsi="宋体"/>
          <w:b/>
          <w:bCs/>
          <w:sz w:val="24"/>
          <w:szCs w:val="24"/>
        </w:rPr>
        <w:t xml:space="preserve">4.2 </w:t>
      </w:r>
      <w:bookmarkStart w:id="46" w:name="_Toc283559964"/>
      <w:r>
        <w:rPr>
          <w:rFonts w:hint="eastAsia" w:hAnsi="宋体"/>
          <w:b/>
          <w:bCs/>
          <w:sz w:val="24"/>
          <w:szCs w:val="24"/>
        </w:rPr>
        <w:t>投标文件的修改与撤回</w:t>
      </w:r>
      <w:bookmarkEnd w:id="46"/>
    </w:p>
    <w:p>
      <w:pPr>
        <w:autoSpaceDE w:val="0"/>
        <w:autoSpaceDN w:val="0"/>
        <w:spacing w:line="360" w:lineRule="auto"/>
        <w:ind w:firstLine="480" w:firstLineChars="200"/>
        <w:jc w:val="left"/>
        <w:rPr>
          <w:rFonts w:hAnsi="宋体"/>
          <w:sz w:val="24"/>
          <w:szCs w:val="24"/>
        </w:rPr>
      </w:pPr>
      <w:r>
        <w:rPr>
          <w:rFonts w:hAnsi="宋体"/>
          <w:sz w:val="24"/>
          <w:szCs w:val="24"/>
        </w:rPr>
        <w:t>4.</w:t>
      </w:r>
      <w:r>
        <w:rPr>
          <w:rFonts w:hint="eastAsia" w:hAnsi="宋体"/>
          <w:sz w:val="24"/>
          <w:szCs w:val="24"/>
        </w:rPr>
        <w:t>2.1 在本章第2.2.2 项规定的投标截止时间前，投标人可以修改或撤回已提交的电子投标文件，修改或撤回应以书面形式通知招标人。</w:t>
      </w:r>
    </w:p>
    <w:p>
      <w:pPr>
        <w:autoSpaceDE w:val="0"/>
        <w:autoSpaceDN w:val="0"/>
        <w:spacing w:line="360" w:lineRule="auto"/>
        <w:ind w:firstLine="480" w:firstLineChars="200"/>
        <w:jc w:val="left"/>
        <w:rPr>
          <w:rFonts w:hAnsi="宋体"/>
          <w:sz w:val="24"/>
          <w:szCs w:val="24"/>
        </w:rPr>
      </w:pPr>
      <w:r>
        <w:rPr>
          <w:rFonts w:hint="eastAsia" w:hAnsi="宋体"/>
          <w:sz w:val="24"/>
          <w:szCs w:val="24"/>
        </w:rPr>
        <w:t>4.2.2 投标人修改或撤回已提交</w:t>
      </w:r>
      <w:r>
        <w:rPr>
          <w:rFonts w:hint="eastAsia" w:hAnsi="宋体"/>
          <w:color w:val="000000"/>
          <w:sz w:val="24"/>
          <w:szCs w:val="24"/>
        </w:rPr>
        <w:t>电子</w:t>
      </w:r>
      <w:r>
        <w:rPr>
          <w:rFonts w:hint="eastAsia" w:hAnsi="宋体"/>
          <w:sz w:val="24"/>
          <w:szCs w:val="24"/>
        </w:rPr>
        <w:t>投标文件的书面通知应按照投标人须知前附表第3.7.3 项的要求签字或盖章。招标人收到书面通知后，向投标人出具签收凭证。</w:t>
      </w:r>
    </w:p>
    <w:p>
      <w:pPr>
        <w:autoSpaceDE w:val="0"/>
        <w:autoSpaceDN w:val="0"/>
        <w:spacing w:line="360" w:lineRule="auto"/>
        <w:ind w:firstLine="480" w:firstLineChars="200"/>
        <w:jc w:val="left"/>
        <w:rPr>
          <w:rFonts w:hAnsi="宋体"/>
          <w:sz w:val="24"/>
          <w:szCs w:val="24"/>
        </w:rPr>
      </w:pPr>
      <w:r>
        <w:rPr>
          <w:rFonts w:hint="eastAsia" w:hAnsi="宋体"/>
          <w:sz w:val="24"/>
          <w:szCs w:val="24"/>
        </w:rPr>
        <w:t>4.2.3 修改的内容为投标文件的组成部分。修改的</w:t>
      </w:r>
      <w:r>
        <w:rPr>
          <w:rFonts w:hint="eastAsia" w:hAnsi="宋体"/>
          <w:color w:val="000000"/>
          <w:sz w:val="24"/>
          <w:szCs w:val="24"/>
        </w:rPr>
        <w:t>电子</w:t>
      </w:r>
      <w:r>
        <w:rPr>
          <w:rFonts w:hint="eastAsia" w:hAnsi="宋体"/>
          <w:sz w:val="24"/>
          <w:szCs w:val="24"/>
        </w:rPr>
        <w:t>投标文件应按照本章第3条、第4条规定进行编制、密封、标记和提交，并标明“修改”字样。</w:t>
      </w:r>
    </w:p>
    <w:p>
      <w:pPr>
        <w:autoSpaceDE w:val="0"/>
        <w:autoSpaceDN w:val="0"/>
        <w:spacing w:line="360" w:lineRule="auto"/>
        <w:ind w:firstLine="480" w:firstLineChars="200"/>
        <w:jc w:val="left"/>
        <w:rPr>
          <w:rFonts w:hAnsi="宋体"/>
          <w:sz w:val="24"/>
          <w:szCs w:val="24"/>
        </w:rPr>
      </w:pPr>
      <w:r>
        <w:rPr>
          <w:rFonts w:hint="eastAsia" w:hAnsi="宋体"/>
          <w:sz w:val="24"/>
          <w:szCs w:val="24"/>
        </w:rPr>
        <w:t>4.2.4 投标人应当在投标截止时间前完成电子投标文件的提交，可以补充、修改或撤回。投标截止时间前未完成电子投标文件提交、取得“投标文件提交回执单”的，视为撤回投标文件。</w:t>
      </w:r>
    </w:p>
    <w:p>
      <w:pPr>
        <w:pStyle w:val="69"/>
        <w:spacing w:line="360" w:lineRule="auto"/>
        <w:jc w:val="both"/>
        <w:rPr>
          <w:rFonts w:hAnsi="宋体" w:cs="Times New Roman"/>
          <w:b/>
          <w:bCs/>
          <w:color w:val="auto"/>
        </w:rPr>
      </w:pPr>
      <w:r>
        <w:rPr>
          <w:rFonts w:hAnsi="宋体"/>
          <w:b/>
          <w:bCs/>
          <w:color w:val="auto"/>
        </w:rPr>
        <w:t xml:space="preserve">5. </w:t>
      </w:r>
      <w:r>
        <w:rPr>
          <w:rFonts w:hint="eastAsia" w:hAnsi="宋体"/>
          <w:b/>
          <w:bCs/>
          <w:color w:val="auto"/>
        </w:rPr>
        <w:t>开标</w:t>
      </w:r>
    </w:p>
    <w:p>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int="eastAsia" w:hAnsi="宋体"/>
          <w:b/>
          <w:bCs/>
          <w:sz w:val="24"/>
          <w:szCs w:val="24"/>
        </w:rPr>
        <w:t>开标时间和地点</w:t>
      </w:r>
    </w:p>
    <w:p>
      <w:pPr>
        <w:spacing w:line="360" w:lineRule="auto"/>
        <w:ind w:firstLine="480" w:firstLineChars="200"/>
        <w:rPr>
          <w:rFonts w:hAnsi="宋体"/>
          <w:sz w:val="24"/>
          <w:szCs w:val="24"/>
        </w:rPr>
      </w:pPr>
      <w:r>
        <w:rPr>
          <w:rFonts w:hint="eastAsia" w:hAnsi="宋体"/>
          <w:sz w:val="24"/>
          <w:szCs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360" w:lineRule="auto"/>
        <w:jc w:val="left"/>
        <w:rPr>
          <w:rFonts w:hAnsi="宋体"/>
          <w:b/>
          <w:bCs/>
          <w:sz w:val="24"/>
          <w:szCs w:val="24"/>
        </w:rPr>
      </w:pPr>
      <w:r>
        <w:rPr>
          <w:rFonts w:hAnsi="宋体"/>
          <w:b/>
          <w:bCs/>
          <w:sz w:val="24"/>
          <w:szCs w:val="24"/>
        </w:rPr>
        <w:t xml:space="preserve">5.2 </w:t>
      </w:r>
      <w:r>
        <w:rPr>
          <w:rFonts w:hint="eastAsia" w:hAnsi="宋体"/>
          <w:b/>
          <w:bCs/>
          <w:sz w:val="24"/>
          <w:szCs w:val="24"/>
        </w:rPr>
        <w:t>开标程序</w:t>
      </w:r>
    </w:p>
    <w:p>
      <w:pPr>
        <w:spacing w:line="360" w:lineRule="auto"/>
        <w:ind w:firstLine="360" w:firstLineChars="150"/>
        <w:rPr>
          <w:rFonts w:hAnsi="宋体"/>
          <w:sz w:val="24"/>
        </w:rPr>
      </w:pPr>
      <w:r>
        <w:rPr>
          <w:rFonts w:hint="eastAsia" w:hAnsi="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360" w:firstLineChars="15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360" w:firstLineChars="150"/>
        <w:rPr>
          <w:rFonts w:hAnsi="宋体"/>
          <w:sz w:val="24"/>
        </w:rPr>
      </w:pPr>
      <w:r>
        <w:rPr>
          <w:rFonts w:hint="eastAsia" w:hAnsi="宋体"/>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360" w:firstLineChars="150"/>
        <w:rPr>
          <w:rFonts w:hAnsi="宋体"/>
          <w:sz w:val="24"/>
        </w:rPr>
      </w:pPr>
      <w:r>
        <w:rPr>
          <w:rFonts w:hint="eastAsia" w:hAnsi="宋体"/>
          <w:sz w:val="24"/>
        </w:rPr>
        <w:t>（4）如无投标人提出异议，招标代理机构通过“文字互动”对话框通知各投标人进行电子签章。投标人应在《开标记录表》上进行电子签章，未进行电子签章的视为对开标结果无异议。</w:t>
      </w:r>
    </w:p>
    <w:p>
      <w:pPr>
        <w:pStyle w:val="69"/>
        <w:snapToGrid w:val="0"/>
        <w:spacing w:line="420" w:lineRule="atLeast"/>
        <w:ind w:firstLine="480" w:firstLineChars="200"/>
        <w:jc w:val="both"/>
        <w:outlineLvl w:val="0"/>
        <w:rPr>
          <w:rFonts w:hAnsi="宋体"/>
          <w:color w:val="auto"/>
        </w:rPr>
      </w:pPr>
      <w:r>
        <w:rPr>
          <w:rFonts w:hint="eastAsia" w:hAnsi="宋体"/>
          <w:color w:val="auto"/>
        </w:rPr>
        <w:t>（5）招标人（代理机构）签章并上传《开标记录表》，不见面开标活动结束。</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5"/>
    </w:p>
    <w:p>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int="eastAsia" w:hAnsi="宋体" w:cs="宋体"/>
          <w:b/>
          <w:sz w:val="24"/>
        </w:rPr>
        <w:t>评标委员会</w:t>
      </w:r>
      <w:bookmarkEnd w:id="47"/>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int="eastAsia" w:hAnsi="宋体" w:cs="宋体"/>
          <w:b/>
          <w:sz w:val="24"/>
        </w:rPr>
        <w:t>评标原则</w:t>
      </w:r>
      <w:bookmarkEnd w:id="4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int="eastAsia" w:hAnsi="宋体" w:cs="宋体"/>
          <w:b/>
          <w:sz w:val="24"/>
        </w:rPr>
        <w:t>评标</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0" w:name="_Toc283559974"/>
      <w:r>
        <w:rPr>
          <w:rFonts w:hAnsi="宋体"/>
          <w:b/>
          <w:color w:val="auto"/>
        </w:rPr>
        <w:t xml:space="preserve">7. </w:t>
      </w:r>
      <w:r>
        <w:rPr>
          <w:rFonts w:hint="eastAsia" w:hAnsi="宋体"/>
          <w:b/>
          <w:color w:val="auto"/>
        </w:rPr>
        <w:t>合同授予</w:t>
      </w:r>
      <w:bookmarkEnd w:id="50"/>
    </w:p>
    <w:p>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int="eastAsia" w:hAnsi="宋体" w:cs="宋体"/>
          <w:b/>
          <w:sz w:val="24"/>
        </w:rPr>
        <w:t>定标方式</w:t>
      </w:r>
      <w:bookmarkEnd w:id="51"/>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2" w:name="_Toc283559976"/>
      <w:r>
        <w:rPr>
          <w:rFonts w:hAnsi="宋体" w:cs="宋体"/>
          <w:b/>
          <w:sz w:val="24"/>
        </w:rPr>
        <w:t>7.</w:t>
      </w:r>
      <w:r>
        <w:rPr>
          <w:rFonts w:hint="eastAsia" w:hAnsi="宋体" w:cs="宋体"/>
          <w:b/>
          <w:sz w:val="24"/>
        </w:rPr>
        <w:t>2中标通知</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3" w:name="_Toc152042345"/>
      <w:bookmarkStart w:id="54" w:name="_Toc179632587"/>
      <w:bookmarkStart w:id="55" w:name="_Toc144974537"/>
      <w:bookmarkStart w:id="56" w:name="_Toc152045569"/>
    </w:p>
    <w:bookmarkEnd w:id="53"/>
    <w:bookmarkEnd w:id="54"/>
    <w:bookmarkEnd w:id="55"/>
    <w:bookmarkEnd w:id="56"/>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7"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rPr>
        <w:t>1、</w:t>
      </w:r>
      <w:r>
        <w:rPr>
          <w:rFonts w:hint="eastAsia" w:hAnsi="宋体" w:cs="宋体"/>
          <w:b/>
          <w:sz w:val="24"/>
        </w:rPr>
        <w:t>以网银、银行转账、银行电汇、保函方式提交</w:t>
      </w:r>
      <w:r>
        <w:rPr>
          <w:rFonts w:hint="eastAsia" w:hAnsi="宋体" w:cs="宋体"/>
          <w:sz w:val="24"/>
        </w:rPr>
        <w:t>。</w:t>
      </w:r>
      <w:r>
        <w:rPr>
          <w:rFonts w:hint="eastAsia" w:hAnsi="宋体" w:cs="宋体"/>
          <w:sz w:val="24"/>
        </w:rPr>
        <w:br w:type="textWrapping"/>
      </w:r>
      <w:r>
        <w:rPr>
          <w:rFonts w:hint="eastAsia" w:hAnsi="宋体" w:cs="宋体"/>
          <w:sz w:val="24"/>
          <w:szCs w:val="22"/>
        </w:rPr>
        <w:t xml:space="preserve">    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w:t>
      </w:r>
      <w:r>
        <w:rPr>
          <w:rFonts w:hint="eastAsia" w:hAnsi="宋体" w:cs="宋体"/>
          <w:b/>
          <w:sz w:val="24"/>
          <w:szCs w:val="22"/>
        </w:rPr>
        <w:t>“项目编号及标段”</w:t>
      </w:r>
      <w:r>
        <w:rPr>
          <w:rFonts w:hint="eastAsia" w:hAnsi="宋体" w:cs="宋体"/>
          <w:sz w:val="24"/>
          <w:szCs w:val="22"/>
        </w:rPr>
        <w:t>，否则可能造成延迟退还。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履约保证金数额不得超过中标合同金额的5%。</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jc w:val="left"/>
        <w:outlineLvl w:val="0"/>
        <w:rPr>
          <w:rFonts w:hAnsi="宋体" w:cs="宋体"/>
          <w:sz w:val="24"/>
          <w:szCs w:val="22"/>
        </w:rPr>
      </w:pPr>
      <w:r>
        <w:rPr>
          <w:rFonts w:hint="eastAsia" w:hAnsi="宋体" w:cs="宋体"/>
          <w:sz w:val="24"/>
          <w:szCs w:val="22"/>
        </w:rPr>
        <w:t xml:space="preserve">    </w:t>
      </w:r>
      <w:r>
        <w:rPr>
          <w:rFonts w:hAnsi="宋体" w:cs="宋体"/>
          <w:sz w:val="24"/>
          <w:szCs w:val="22"/>
        </w:rPr>
        <w:t>1、项目完工后，由</w:t>
      </w:r>
      <w:r>
        <w:rPr>
          <w:rFonts w:hint="eastAsia" w:hAnsi="宋体" w:cs="宋体"/>
          <w:sz w:val="24"/>
          <w:szCs w:val="22"/>
        </w:rPr>
        <w:t>中标</w:t>
      </w:r>
      <w:r>
        <w:rPr>
          <w:rFonts w:hAnsi="宋体" w:cs="宋体"/>
          <w:sz w:val="24"/>
          <w:szCs w:val="22"/>
        </w:rPr>
        <w:t>人</w:t>
      </w:r>
      <w:r>
        <w:rPr>
          <w:rFonts w:hint="eastAsia" w:hAnsi="宋体" w:cs="宋体"/>
          <w:sz w:val="24"/>
          <w:szCs w:val="22"/>
        </w:rPr>
        <w:t>持</w:t>
      </w:r>
      <w:r>
        <w:rPr>
          <w:rFonts w:hAnsi="宋体" w:cs="宋体"/>
          <w:sz w:val="24"/>
          <w:szCs w:val="22"/>
        </w:rPr>
        <w:t>《履约保证金退还</w:t>
      </w:r>
      <w:r>
        <w:rPr>
          <w:rFonts w:hint="eastAsia" w:hAnsi="宋体" w:cs="宋体"/>
          <w:sz w:val="24"/>
          <w:szCs w:val="22"/>
        </w:rPr>
        <w:t>申请表</w:t>
      </w:r>
      <w:r>
        <w:rPr>
          <w:rFonts w:hAnsi="宋体" w:cs="宋体"/>
          <w:sz w:val="24"/>
          <w:szCs w:val="22"/>
        </w:rPr>
        <w:t>》</w:t>
      </w:r>
      <w:r>
        <w:rPr>
          <w:rFonts w:hint="eastAsia" w:hAnsi="宋体" w:cs="宋体"/>
          <w:sz w:val="24"/>
          <w:szCs w:val="22"/>
        </w:rPr>
        <w:t>、《中标通知书》（原件）、《履约保证金缴存通知书》（原件）、履约保证金转账凭证（原件或复印件）办理退款，交易</w:t>
      </w:r>
      <w:r>
        <w:rPr>
          <w:rFonts w:hAnsi="宋体" w:cs="宋体"/>
          <w:sz w:val="24"/>
          <w:szCs w:val="22"/>
        </w:rPr>
        <w:t>中心</w:t>
      </w:r>
      <w:r>
        <w:rPr>
          <w:rFonts w:hint="eastAsia" w:hAnsi="宋体" w:cs="宋体"/>
          <w:sz w:val="24"/>
          <w:szCs w:val="22"/>
        </w:rPr>
        <w:t>在收到退款手续后的</w:t>
      </w:r>
      <w:r>
        <w:rPr>
          <w:rFonts w:hAnsi="宋体" w:cs="宋体"/>
          <w:sz w:val="24"/>
          <w:szCs w:val="22"/>
        </w:rPr>
        <w:t>五个工作日内退还履约保证金及银行同期活期存款利息至中标人账户。</w:t>
      </w:r>
      <w:r>
        <w:rPr>
          <w:rFonts w:hAnsi="宋体" w:cs="宋体"/>
          <w:sz w:val="24"/>
          <w:szCs w:val="22"/>
        </w:rPr>
        <w:br w:type="textWrapping"/>
      </w:r>
      <w:r>
        <w:rPr>
          <w:rFonts w:hint="eastAsia" w:hAnsi="宋体" w:cs="宋体"/>
          <w:sz w:val="24"/>
          <w:szCs w:val="22"/>
        </w:rPr>
        <w:t xml:space="preserve">   </w:t>
      </w:r>
      <w:r>
        <w:rPr>
          <w:rFonts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7"/>
    </w:p>
    <w:p>
      <w:pPr>
        <w:autoSpaceDE w:val="0"/>
        <w:autoSpaceDN w:val="0"/>
        <w:adjustRightInd w:val="0"/>
        <w:spacing w:line="440" w:lineRule="exact"/>
        <w:jc w:val="left"/>
        <w:outlineLvl w:val="0"/>
        <w:rPr>
          <w:rFonts w:hAnsi="宋体" w:cs="宋体"/>
          <w:b/>
          <w:sz w:val="24"/>
        </w:rPr>
      </w:pPr>
      <w:bookmarkStart w:id="58" w:name="_Toc283559979"/>
      <w:r>
        <w:rPr>
          <w:rFonts w:hAnsi="宋体" w:cs="宋体"/>
          <w:b/>
          <w:sz w:val="24"/>
        </w:rPr>
        <w:t xml:space="preserve">8.1 </w:t>
      </w:r>
      <w:r>
        <w:rPr>
          <w:rFonts w:hint="eastAsia" w:hAnsi="宋体" w:cs="宋体"/>
          <w:b/>
          <w:sz w:val="24"/>
        </w:rPr>
        <w:t>重新招标</w:t>
      </w:r>
      <w:bookmarkEnd w:id="5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59" w:name="_Toc283559980"/>
      <w:r>
        <w:rPr>
          <w:rFonts w:hAnsi="宋体" w:cs="宋体"/>
          <w:b/>
          <w:sz w:val="24"/>
        </w:rPr>
        <w:t xml:space="preserve">8.2 </w:t>
      </w:r>
      <w:r>
        <w:rPr>
          <w:rFonts w:hint="eastAsia" w:hAnsi="宋体" w:cs="宋体"/>
          <w:b/>
          <w:sz w:val="24"/>
        </w:rPr>
        <w:t>不再招标</w:t>
      </w:r>
      <w:bookmarkEnd w:id="5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0" w:name="_Toc283559981"/>
      <w:r>
        <w:rPr>
          <w:rFonts w:hAnsi="宋体"/>
          <w:b/>
          <w:color w:val="auto"/>
        </w:rPr>
        <w:t xml:space="preserve">9. </w:t>
      </w:r>
      <w:r>
        <w:rPr>
          <w:rFonts w:hint="eastAsia" w:hAnsi="宋体"/>
          <w:b/>
          <w:color w:val="auto"/>
        </w:rPr>
        <w:t>纪律和监督</w:t>
      </w:r>
      <w:bookmarkEnd w:id="60"/>
    </w:p>
    <w:p>
      <w:pPr>
        <w:autoSpaceDE w:val="0"/>
        <w:autoSpaceDN w:val="0"/>
        <w:adjustRightInd w:val="0"/>
        <w:spacing w:line="440" w:lineRule="exact"/>
        <w:jc w:val="left"/>
        <w:outlineLvl w:val="0"/>
        <w:rPr>
          <w:rFonts w:hAnsi="宋体" w:cs="宋体"/>
          <w:b/>
          <w:sz w:val="24"/>
        </w:rPr>
      </w:pPr>
      <w:bookmarkStart w:id="61" w:name="_Toc283559982"/>
      <w:r>
        <w:rPr>
          <w:rFonts w:hAnsi="宋体" w:cs="宋体"/>
          <w:b/>
          <w:sz w:val="24"/>
        </w:rPr>
        <w:t xml:space="preserve">9.1 </w:t>
      </w:r>
      <w:r>
        <w:rPr>
          <w:rFonts w:hint="eastAsia" w:hAnsi="宋体" w:cs="宋体"/>
          <w:b/>
          <w:sz w:val="24"/>
        </w:rPr>
        <w:t>对招标人的纪律要求</w:t>
      </w:r>
      <w:bookmarkEnd w:id="6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2" w:name="_Toc283559983"/>
      <w:r>
        <w:rPr>
          <w:rFonts w:hAnsi="宋体" w:cs="宋体"/>
          <w:b/>
          <w:sz w:val="24"/>
        </w:rPr>
        <w:t xml:space="preserve">9.2 </w:t>
      </w:r>
      <w:r>
        <w:rPr>
          <w:rFonts w:hint="eastAsia" w:hAnsi="宋体" w:cs="宋体"/>
          <w:b/>
          <w:sz w:val="24"/>
        </w:rPr>
        <w:t>对投标人的纪律要求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3" w:name="_Toc283559984"/>
      <w:r>
        <w:rPr>
          <w:rFonts w:hAnsi="宋体" w:cs="宋体"/>
          <w:b/>
          <w:sz w:val="24"/>
        </w:rPr>
        <w:t xml:space="preserve">9.3 </w:t>
      </w:r>
      <w:r>
        <w:rPr>
          <w:rFonts w:hint="eastAsia" w:hAnsi="宋体" w:cs="宋体"/>
          <w:b/>
          <w:sz w:val="24"/>
        </w:rPr>
        <w:t>对评标委员会成员的纪律要求</w:t>
      </w:r>
      <w:bookmarkEnd w:id="63"/>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4" w:name="_Toc283559985"/>
      <w:r>
        <w:rPr>
          <w:rFonts w:hAnsi="宋体" w:cs="宋体"/>
          <w:b/>
          <w:sz w:val="24"/>
        </w:rPr>
        <w:t xml:space="preserve">9.4 </w:t>
      </w:r>
      <w:r>
        <w:rPr>
          <w:rFonts w:hint="eastAsia" w:hAnsi="宋体" w:cs="宋体"/>
          <w:b/>
          <w:sz w:val="24"/>
        </w:rPr>
        <w:t>对与评标活动有关的工作人员的纪律要求</w:t>
      </w:r>
      <w:bookmarkEnd w:id="64"/>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5" w:name="_Toc283559986"/>
      <w:r>
        <w:rPr>
          <w:rFonts w:hAnsi="宋体" w:cs="宋体"/>
          <w:b/>
          <w:sz w:val="24"/>
        </w:rPr>
        <w:t xml:space="preserve">9.5 </w:t>
      </w:r>
      <w:r>
        <w:rPr>
          <w:rFonts w:hint="eastAsia" w:hAnsi="宋体" w:cs="宋体"/>
          <w:b/>
          <w:sz w:val="24"/>
        </w:rPr>
        <w:t>投诉</w:t>
      </w:r>
      <w:bookmarkEnd w:id="65"/>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6" w:name="_Toc283559987"/>
      <w:r>
        <w:rPr>
          <w:rFonts w:hAnsi="宋体"/>
          <w:b/>
          <w:color w:val="auto"/>
        </w:rPr>
        <w:t xml:space="preserve">10. </w:t>
      </w:r>
      <w:r>
        <w:rPr>
          <w:rFonts w:hint="eastAsia" w:hAnsi="宋体"/>
          <w:b/>
          <w:color w:val="auto"/>
        </w:rPr>
        <w:t>需要补充的其他内容</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7"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9"/>
        <w:ind w:left="0" w:leftChars="0" w:firstLine="0" w:firstLineChars="0"/>
        <w:rPr>
          <w:rFonts w:hint="eastAsia" w:eastAsia="宋体"/>
          <w:lang w:val="en-US" w:eastAsia="zh-CN"/>
        </w:rPr>
      </w:pPr>
      <w:r>
        <w:rPr>
          <w:rFonts w:hint="eastAsia"/>
          <w:lang w:val="en-US" w:eastAsia="zh-CN"/>
        </w:rPr>
        <w:t xml:space="preserve"> </w:t>
      </w:r>
    </w:p>
    <w:p>
      <w:pPr>
        <w:pStyle w:val="30"/>
        <w:ind w:left="680" w:firstLine="680"/>
        <w:rPr>
          <w:rFonts w:hint="default"/>
          <w:lang w:eastAsia="zh-CN"/>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w:t>
      </w:r>
      <w:r>
        <w:rPr>
          <w:rFonts w:hint="eastAsia" w:hAnsi="宋体" w:cs="宋体"/>
          <w:b/>
          <w:bCs/>
          <w:sz w:val="24"/>
          <w:lang w:eastAsia="zh-CN"/>
        </w:rPr>
        <w:t>二</w:t>
      </w:r>
      <w:r>
        <w:rPr>
          <w:rFonts w:hint="eastAsia" w:hAnsi="宋体" w:cs="宋体"/>
          <w:b/>
          <w:bCs/>
          <w:sz w:val="24"/>
        </w:rPr>
        <w:t>：</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9"/>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int="eastAsia" w:hAnsi="宋体" w:eastAsia="宋体" w:cs="宋体"/>
          <w:b/>
          <w:bCs/>
          <w:sz w:val="24"/>
          <w:lang w:val="en-US" w:eastAsia="zh-CN"/>
        </w:rPr>
      </w:pPr>
      <w:r>
        <w:rPr>
          <w:rFonts w:hint="eastAsia" w:hAnsi="宋体" w:cs="宋体"/>
          <w:b/>
          <w:bCs/>
          <w:sz w:val="24"/>
        </w:rPr>
        <w:t>附表</w:t>
      </w:r>
      <w:r>
        <w:rPr>
          <w:rFonts w:hint="eastAsia" w:hAnsi="宋体" w:cs="宋体"/>
          <w:b/>
          <w:bCs/>
          <w:sz w:val="24"/>
          <w:lang w:eastAsia="zh-CN"/>
        </w:rPr>
        <w:t>三</w:t>
      </w:r>
      <w:r>
        <w:rPr>
          <w:rFonts w:hint="eastAsia" w:hAnsi="宋体" w:cs="宋体"/>
          <w:b/>
          <w:bCs/>
          <w:sz w:val="24"/>
        </w:rPr>
        <w:t>：问题的澄清</w:t>
      </w:r>
      <w:r>
        <w:rPr>
          <w:rFonts w:hint="eastAsia" w:hAnsi="宋体" w:cs="宋体"/>
          <w:b/>
          <w:bCs/>
          <w:sz w:val="24"/>
          <w:lang w:val="en-US" w:eastAsia="zh-CN"/>
        </w:rPr>
        <w:t xml:space="preserve"> </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9"/>
        <w:ind w:firstLine="340"/>
      </w:pPr>
    </w:p>
    <w:p>
      <w:pPr>
        <w:pStyle w:val="30"/>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评标委员会构成：评标委员会构成：5人，从河南省综合评标专家库中随机抽取4人和招标人代表1人。评标专家确定方式：从河南省综合评标专家库中随机抽取。</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szCs w:val="22"/>
        </w:rPr>
      </w:pPr>
      <w:r>
        <w:rPr>
          <w:rFonts w:hint="eastAsia" w:ascii="新宋体" w:hAnsi="新宋体" w:eastAsia="新宋体" w:cs="宋体"/>
          <w:bCs/>
          <w:sz w:val="24"/>
          <w:szCs w:val="22"/>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ascii="Times New Roman"/>
                <w:kern w:val="2"/>
                <w:sz w:val="21"/>
                <w:szCs w:val="21"/>
              </w:rPr>
            </w:pPr>
            <w:bookmarkStart w:id="68" w:name="_Toc273546398"/>
            <w:bookmarkStart w:id="69" w:name="_Toc272833453"/>
            <w:bookmarkStart w:id="70" w:name="_Toc270931534"/>
            <w:bookmarkStart w:id="71" w:name="_Toc295572535"/>
            <w:r>
              <w:rPr>
                <w:rFonts w:hint="eastAsia" w:ascii="Times New Roman"/>
                <w:kern w:val="2"/>
                <w:sz w:val="21"/>
                <w:szCs w:val="21"/>
              </w:rPr>
              <w:t>序号</w:t>
            </w:r>
          </w:p>
        </w:tc>
        <w:tc>
          <w:tcPr>
            <w:tcW w:w="1410" w:type="dxa"/>
            <w:vAlign w:val="center"/>
          </w:tcPr>
          <w:p>
            <w:pPr>
              <w:spacing w:line="240" w:lineRule="exact"/>
              <w:jc w:val="left"/>
              <w:rPr>
                <w:rFonts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1、机械：投入计划与进度计划呼应，采用先进机械设备且配置合理、先进，满足安全技术规范和施工进度需要；PC构件运输、安装设备满足施工要求；</w:t>
            </w:r>
          </w:p>
          <w:p>
            <w:pPr>
              <w:spacing w:line="240" w:lineRule="exact"/>
              <w:jc w:val="left"/>
              <w:rPr>
                <w:rFonts w:ascii="Times New Roman"/>
                <w:kern w:val="2"/>
                <w:sz w:val="21"/>
                <w:szCs w:val="21"/>
              </w:rPr>
            </w:pPr>
            <w:r>
              <w:rPr>
                <w:rFonts w:hint="eastAsia" w:ascii="Times New Roman"/>
                <w:kern w:val="2"/>
                <w:sz w:val="21"/>
                <w:szCs w:val="21"/>
              </w:rPr>
              <w:t>2、劳动力：投入计划与进度计划呼应，较好满足施工需要，调配投入计划合理、准确；</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1、机械：投入计划与进度计划呼应，机械设备配置基本合理，满足安全技术规范和施工进度需要；</w:t>
            </w:r>
          </w:p>
          <w:p>
            <w:pPr>
              <w:spacing w:line="240" w:lineRule="exact"/>
              <w:jc w:val="left"/>
              <w:rPr>
                <w:rFonts w:ascii="Times New Roman"/>
                <w:kern w:val="2"/>
                <w:sz w:val="21"/>
                <w:szCs w:val="21"/>
              </w:rPr>
            </w:pPr>
            <w:r>
              <w:rPr>
                <w:rFonts w:hint="eastAsia" w:ascii="Times New Roman"/>
                <w:kern w:val="2"/>
                <w:sz w:val="21"/>
                <w:szCs w:val="21"/>
              </w:rPr>
              <w:t>2、劳动力：投入计划与进度计划呼应，基本满足施工需要，调配投入计划基本合理；</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（1）节能减排、</w:t>
            </w:r>
            <w:r>
              <w:rPr>
                <w:rFonts w:hint="eastAsia" w:hAnsi="宋体" w:cs="宋体"/>
                <w:sz w:val="24"/>
                <w:szCs w:val="24"/>
              </w:rPr>
              <w:t>（2）</w:t>
            </w:r>
            <w:r>
              <w:rPr>
                <w:rFonts w:hint="eastAsia" w:ascii="Times New Roman"/>
                <w:kern w:val="2"/>
                <w:sz w:val="21"/>
                <w:szCs w:val="21"/>
              </w:rPr>
              <w:t>绿色施工、</w:t>
            </w:r>
            <w:r>
              <w:rPr>
                <w:rFonts w:hint="eastAsia" w:hAnsi="宋体" w:cs="宋体"/>
                <w:sz w:val="24"/>
                <w:szCs w:val="24"/>
              </w:rPr>
              <w:t>（3）</w:t>
            </w:r>
            <w:r>
              <w:rPr>
                <w:rFonts w:hint="eastAsia" w:ascii="Times New Roman"/>
                <w:kern w:val="2"/>
                <w:sz w:val="21"/>
                <w:szCs w:val="21"/>
              </w:rPr>
              <w:t>工艺创新、（4）装配式建筑等技术创新的应用实施措施符合工程情况，具有针对性、可行性、经济适用性。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hAnsi="宋体" w:cs="宋体"/>
                <w:sz w:val="24"/>
                <w:szCs w:val="24"/>
              </w:rPr>
              <w:t>（1）</w:t>
            </w:r>
            <w:r>
              <w:rPr>
                <w:rFonts w:hint="eastAsia" w:ascii="Times New Roman"/>
                <w:kern w:val="2"/>
                <w:sz w:val="21"/>
                <w:szCs w:val="21"/>
              </w:rPr>
              <w:t>节能减排、</w:t>
            </w:r>
            <w:r>
              <w:rPr>
                <w:rFonts w:hint="eastAsia" w:hAnsi="宋体" w:cs="宋体"/>
                <w:sz w:val="24"/>
                <w:szCs w:val="24"/>
              </w:rPr>
              <w:t>（2）</w:t>
            </w:r>
            <w:r>
              <w:rPr>
                <w:rFonts w:hint="eastAsia" w:ascii="Times New Roman"/>
                <w:kern w:val="2"/>
                <w:sz w:val="21"/>
                <w:szCs w:val="21"/>
              </w:rPr>
              <w:t>绿色施工、</w:t>
            </w:r>
            <w:r>
              <w:rPr>
                <w:rFonts w:hint="eastAsia" w:hAnsi="宋体" w:cs="宋体"/>
                <w:sz w:val="24"/>
                <w:szCs w:val="24"/>
              </w:rPr>
              <w:t>（3）</w:t>
            </w:r>
            <w:r>
              <w:rPr>
                <w:rFonts w:hint="eastAsia" w:ascii="Times New Roman"/>
                <w:kern w:val="2"/>
                <w:sz w:val="21"/>
                <w:szCs w:val="21"/>
              </w:rPr>
              <w:t>工艺创新、</w:t>
            </w:r>
            <w:r>
              <w:rPr>
                <w:rFonts w:hint="eastAsia" w:hAnsi="宋体" w:cs="宋体"/>
                <w:sz w:val="24"/>
                <w:szCs w:val="24"/>
              </w:rPr>
              <w:t>（4）</w:t>
            </w:r>
            <w:r>
              <w:rPr>
                <w:rFonts w:hint="eastAsia" w:ascii="Times New Roman"/>
                <w:kern w:val="2"/>
                <w:sz w:val="21"/>
                <w:szCs w:val="21"/>
              </w:rPr>
              <w:t>装配式建筑等技术创新的应用实施措施基本符合工程情况，具有针对性。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ascii="Times New Roman"/>
                <w:kern w:val="2"/>
                <w:sz w:val="21"/>
                <w:szCs w:val="21"/>
              </w:rPr>
            </w:pP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w:t>
      </w:r>
      <w:r>
        <w:rPr>
          <w:rFonts w:hint="eastAsia" w:hAnsi="宋体" w:cs="宋体"/>
          <w:sz w:val="24"/>
          <w:szCs w:val="24"/>
        </w:rPr>
        <w:t>K值的取值</w:t>
      </w:r>
      <w:r>
        <w:rPr>
          <w:rFonts w:hint="eastAsia" w:hAnsi="宋体" w:cs="宋体"/>
          <w:sz w:val="24"/>
          <w:szCs w:val="24"/>
          <w:lang w:eastAsia="zh-CN"/>
        </w:rPr>
        <w:t>：</w:t>
      </w:r>
      <w:r>
        <w:rPr>
          <w:rFonts w:hint="eastAsia" w:hAnsi="宋体" w:cs="宋体"/>
          <w:sz w:val="24"/>
          <w:szCs w:val="24"/>
          <w:lang w:val="en-US" w:eastAsia="zh-CN"/>
        </w:rPr>
        <w:t>0.3、0.35、0.4、0.45、0.5</w:t>
      </w:r>
      <w:r>
        <w:rPr>
          <w:rFonts w:hint="eastAsia" w:ascii="新宋体" w:hAnsi="新宋体" w:eastAsia="新宋体"/>
          <w:sz w:val="24"/>
        </w:rPr>
        <w:t>），在开标现场随机抽取。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企业业绩</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自2017年1月1日以来（以合同签订时间为准）企业具有类似项目业绩者，每项得2分，最高得4分。（以</w:t>
            </w:r>
            <w:r>
              <w:rPr>
                <w:rFonts w:hint="eastAsia" w:ascii="Times New Roman"/>
                <w:kern w:val="2"/>
                <w:sz w:val="21"/>
                <w:szCs w:val="21"/>
                <w:lang w:val="zh-CN"/>
              </w:rPr>
              <w:t>中标通知书和施工合同或施工合同和工程竣工验收备案表为准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项目负责人业绩</w:t>
            </w:r>
          </w:p>
          <w:p>
            <w:pPr>
              <w:spacing w:line="240" w:lineRule="exact"/>
              <w:jc w:val="left"/>
              <w:rPr>
                <w:rFonts w:ascii="Times New Roman"/>
                <w:b/>
                <w:bCs/>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自2017年1月1日以来（以合同签订时间为准）：拟派项目负责人具有类似项目业绩者每项得3分，最高得6分（以</w:t>
            </w:r>
            <w:r>
              <w:rPr>
                <w:rFonts w:hint="eastAsia" w:ascii="Times New Roman"/>
                <w:kern w:val="2"/>
                <w:sz w:val="21"/>
                <w:szCs w:val="21"/>
                <w:lang w:val="zh-CN"/>
              </w:rPr>
              <w:t>中标通知书和施工合同或施工合同和工程竣工验收备案表为准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优惠承诺</w:t>
            </w:r>
          </w:p>
          <w:p>
            <w:pPr>
              <w:spacing w:line="240" w:lineRule="exact"/>
              <w:jc w:val="left"/>
              <w:rPr>
                <w:rFonts w:ascii="Times New Roman"/>
                <w:kern w:val="2"/>
                <w:sz w:val="21"/>
                <w:szCs w:val="21"/>
              </w:rPr>
            </w:pPr>
            <w:r>
              <w:rPr>
                <w:rFonts w:hint="eastAsia" w:ascii="Times New Roman"/>
                <w:kern w:val="2"/>
                <w:sz w:val="21"/>
                <w:szCs w:val="21"/>
              </w:rPr>
              <w:t>1≤得分≤4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履职尽责</w:t>
            </w:r>
          </w:p>
          <w:p>
            <w:pPr>
              <w:spacing w:line="240" w:lineRule="exact"/>
              <w:jc w:val="left"/>
              <w:rPr>
                <w:rFonts w:ascii="Times New Roman"/>
                <w:kern w:val="2"/>
                <w:sz w:val="21"/>
                <w:szCs w:val="21"/>
              </w:rPr>
            </w:pPr>
            <w:r>
              <w:rPr>
                <w:rFonts w:hint="eastAsia" w:ascii="Times New Roman"/>
                <w:kern w:val="2"/>
                <w:sz w:val="21"/>
                <w:szCs w:val="21"/>
              </w:rPr>
              <w:t>承诺</w:t>
            </w:r>
          </w:p>
          <w:p>
            <w:pPr>
              <w:spacing w:line="240" w:lineRule="exact"/>
              <w:jc w:val="left"/>
            </w:pPr>
            <w:r>
              <w:rPr>
                <w:rFonts w:hint="eastAsia" w:ascii="Times New Roman"/>
                <w:kern w:val="2"/>
                <w:sz w:val="21"/>
                <w:szCs w:val="21"/>
              </w:rPr>
              <w:t>1≤得分≤3</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1、提供企业所在地税务主管部门出具的纳税情况证明，纳税情况良好得2分。</w:t>
            </w:r>
          </w:p>
          <w:p>
            <w:pPr>
              <w:spacing w:line="240" w:lineRule="exact"/>
              <w:jc w:val="left"/>
              <w:rPr>
                <w:rFonts w:ascii="Times New Roman"/>
                <w:kern w:val="2"/>
                <w:sz w:val="21"/>
                <w:szCs w:val="21"/>
              </w:rPr>
            </w:pPr>
            <w:r>
              <w:rPr>
                <w:rFonts w:hint="eastAsia" w:ascii="Times New Roman"/>
                <w:kern w:val="2"/>
                <w:sz w:val="21"/>
                <w:szCs w:val="21"/>
              </w:rPr>
              <w:t>2、投标人提供2017年1月以来信用评级机构出具的有效的企业信用等级证书原件扫描件或图片，等级为AAA级的得2分。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项目负责人信用</w:t>
            </w:r>
          </w:p>
          <w:p>
            <w:pPr>
              <w:spacing w:line="240" w:lineRule="exact"/>
              <w:jc w:val="left"/>
              <w:rPr>
                <w:rFonts w:ascii="Times New Roman"/>
                <w:kern w:val="2"/>
                <w:sz w:val="21"/>
                <w:szCs w:val="21"/>
              </w:rPr>
            </w:pPr>
            <w:r>
              <w:rPr>
                <w:rFonts w:hint="eastAsia" w:ascii="Times New Roman"/>
                <w:kern w:val="2"/>
                <w:sz w:val="21"/>
                <w:szCs w:val="21"/>
              </w:rPr>
              <w:t>0≤得分≤2</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项目经理近三年获得过省级安全文明标准工地奖的得2分，本项最高得2分。（以有效期内的证书和获奖文件的原件扫描件或图片为准）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招标人意见</w:t>
            </w:r>
          </w:p>
          <w:p>
            <w:pPr>
              <w:spacing w:line="240" w:lineRule="exact"/>
              <w:jc w:val="left"/>
              <w:rPr>
                <w:rFonts w:ascii="Times New Roman"/>
                <w:kern w:val="2"/>
                <w:sz w:val="21"/>
                <w:szCs w:val="21"/>
              </w:rPr>
            </w:pPr>
            <w:r>
              <w:rPr>
                <w:rFonts w:hint="eastAsia" w:ascii="Times New Roman"/>
                <w:kern w:val="2"/>
                <w:sz w:val="21"/>
                <w:szCs w:val="21"/>
              </w:rPr>
              <w:t>0≤得分≤2分</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ascii="Times New Roman"/>
          <w:kern w:val="2"/>
          <w:sz w:val="21"/>
          <w:szCs w:val="21"/>
        </w:rPr>
      </w:pPr>
      <w:r>
        <w:rPr>
          <w:rFonts w:hint="eastAsia" w:hAnsi="宋体" w:cs="宋体"/>
          <w:b/>
          <w:bCs/>
          <w:color w:val="000000"/>
          <w:sz w:val="24"/>
        </w:rPr>
        <w:t>注：</w:t>
      </w:r>
      <w:r>
        <w:rPr>
          <w:rFonts w:hint="eastAsia" w:hAnsi="宋体" w:cs="宋体"/>
          <w:b/>
          <w:bCs/>
          <w:color w:val="000000"/>
          <w:sz w:val="24"/>
          <w:szCs w:val="22"/>
        </w:rPr>
        <w:t>1）近年年份要求：2017年1月1日以来；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2）类似工程：指2017年1月1 日以来承建过不低于招标控制价的类似工程；</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w:t>
      </w:r>
      <w:r>
        <w:rPr>
          <w:rFonts w:hint="eastAsia" w:ascii="新宋体" w:eastAsia="新宋体"/>
          <w:sz w:val="24"/>
          <w:lang w:eastAsia="zh-CN"/>
        </w:rPr>
        <w:t>、三</w:t>
      </w:r>
      <w:r>
        <w:rPr>
          <w:rFonts w:hint="eastAsia" w:ascii="新宋体" w:eastAsia="新宋体"/>
          <w:sz w:val="24"/>
        </w:rPr>
        <w:t>）</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9"/>
        <w:ind w:firstLine="340"/>
      </w:pPr>
    </w:p>
    <w:p>
      <w:pPr>
        <w:pStyle w:val="30"/>
        <w:ind w:left="680" w:firstLine="680"/>
        <w:rPr>
          <w:rFonts w:hint="default"/>
          <w:lang w:eastAsia="zh-CN"/>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9"/>
        <w:ind w:firstLine="340"/>
      </w:pPr>
    </w:p>
    <w:p>
      <w:pPr>
        <w:pStyle w:val="30"/>
      </w:pPr>
    </w:p>
    <w:p>
      <w:pPr>
        <w:pStyle w:val="30"/>
      </w:pPr>
    </w:p>
    <w:p>
      <w:pPr>
        <w:pStyle w:val="30"/>
      </w:pPr>
    </w:p>
    <w:p>
      <w:pPr>
        <w:pStyle w:val="30"/>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建安建工公字〔2020〕</w:t>
            </w:r>
            <w:r>
              <w:rPr>
                <w:rFonts w:hint="eastAsia" w:cs="宋体" w:asciiTheme="minorEastAsia" w:hAnsiTheme="minorEastAsia" w:eastAsiaTheme="minorEastAsia"/>
                <w:sz w:val="24"/>
                <w:szCs w:val="22"/>
                <w:lang w:val="en-US" w:eastAsia="zh-CN"/>
              </w:rPr>
              <w:t>63</w:t>
            </w:r>
            <w:r>
              <w:rPr>
                <w:rFonts w:hint="eastAsia" w:cs="宋体" w:asciiTheme="minorEastAsia" w:hAnsiTheme="minorEastAsia" w:eastAsiaTheme="minorEastAsia"/>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eastAsia="zh-CN"/>
              </w:rPr>
              <w:t>南环路（许州路</w:t>
            </w:r>
            <w:r>
              <w:rPr>
                <w:rFonts w:hint="eastAsia" w:cs="宋体" w:asciiTheme="minorEastAsia" w:hAnsiTheme="minorEastAsia" w:eastAsiaTheme="minorEastAsia"/>
                <w:sz w:val="24"/>
                <w:lang w:val="en-US" w:eastAsia="zh-CN"/>
              </w:rPr>
              <w:t>-东区收费站</w:t>
            </w:r>
            <w:r>
              <w:rPr>
                <w:rFonts w:hint="eastAsia" w:cs="宋体" w:asciiTheme="minorEastAsia" w:hAnsiTheme="minorEastAsia" w:eastAsiaTheme="minorEastAsia"/>
                <w:sz w:val="24"/>
                <w:lang w:eastAsia="zh-CN"/>
              </w:rPr>
              <w:t>）污水管道</w:t>
            </w:r>
            <w:r>
              <w:rPr>
                <w:rFonts w:hint="eastAsia" w:cs="宋体" w:asciiTheme="minorEastAsia" w:hAnsiTheme="minorEastAsia" w:eastAsiaTheme="minorEastAsia"/>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投标保证金</w:t>
            </w:r>
          </w:p>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金额：人民币：</w:t>
            </w:r>
            <w:r>
              <w:rPr>
                <w:rFonts w:hint="eastAsia" w:cs="宋体" w:asciiTheme="minorEastAsia" w:hAnsiTheme="minorEastAsia" w:eastAsiaTheme="minorEastAsia"/>
                <w:sz w:val="24"/>
                <w:szCs w:val="22"/>
                <w:lang w:eastAsia="zh-CN"/>
              </w:rPr>
              <w:t>捌</w:t>
            </w:r>
            <w:r>
              <w:rPr>
                <w:rFonts w:hint="eastAsia" w:cs="宋体" w:asciiTheme="minorEastAsia" w:hAnsiTheme="minorEastAsia" w:eastAsiaTheme="minorEastAsia"/>
                <w:sz w:val="24"/>
                <w:szCs w:val="22"/>
              </w:rPr>
              <w:t xml:space="preserve">万元整（ </w:t>
            </w:r>
            <w:r>
              <w:rPr>
                <w:rFonts w:hint="eastAsia" w:cs="宋体" w:asciiTheme="minorEastAsia" w:hAnsiTheme="minorEastAsia" w:eastAsiaTheme="minorEastAsia"/>
                <w:sz w:val="24"/>
                <w:szCs w:val="22"/>
                <w:lang w:val="en-US" w:eastAsia="zh-CN"/>
              </w:rPr>
              <w:t>8</w:t>
            </w:r>
            <w:r>
              <w:rPr>
                <w:rFonts w:hint="eastAsia" w:cs="宋体" w:asciiTheme="minorEastAsia" w:hAnsiTheme="minorEastAsia" w:eastAsiaTheme="minorEastAsia"/>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(1)自文件发布之日起，投标人需进行基本户备案，已备案的基本户开户银行、账户发生变化的，须重新办理备案手续。备案后方可提交投标（竞买）保证金。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lang w:val="zh-CN"/>
              </w:rPr>
            </w:pPr>
            <w:r>
              <w:rPr>
                <w:rFonts w:hint="eastAsia" w:hAnsi="宋体" w:cs="宋体"/>
                <w:sz w:val="24"/>
              </w:rPr>
              <w:t xml:space="preserve">  (3)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rPr>
                <w:rFonts w:hAnsi="宋体" w:cs="宋体"/>
                <w:sz w:val="24"/>
                <w:lang w:val="zh-CN"/>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spacing w:line="360" w:lineRule="exact"/>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1、自文件发布之日起，投标人需进行基本户备案，已备案的基本户开户银行、账户发生变化的，须重新办理备案手续。备案后方可提交投标（竞买）保证金。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3、特殊情况处理</w:t>
            </w:r>
          </w:p>
          <w:p>
            <w:pPr>
              <w:adjustRightInd w:val="0"/>
              <w:spacing w:line="360" w:lineRule="exact"/>
              <w:ind w:firstLine="470" w:firstLineChars="196"/>
              <w:rPr>
                <w:rFonts w:cs="仿宋_GB2312" w:asciiTheme="minorEastAsia" w:hAnsiTheme="minorEastAsia" w:eastAsiaTheme="minorEastAsia"/>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62" w:firstLineChars="795"/>
        <w:rPr>
          <w:rFonts w:hint="eastAsia" w:hAnsi="宋体"/>
          <w:b/>
          <w:color w:val="000000"/>
          <w:sz w:val="36"/>
          <w:szCs w:val="36"/>
        </w:rPr>
      </w:pPr>
    </w:p>
    <w:p>
      <w:pPr>
        <w:ind w:firstLine="2862" w:firstLineChars="795"/>
        <w:rPr>
          <w:rFonts w:hint="eastAsia" w:hAnsi="宋体"/>
          <w:b/>
          <w:color w:val="000000"/>
          <w:sz w:val="36"/>
          <w:szCs w:val="36"/>
        </w:rPr>
      </w:pPr>
    </w:p>
    <w:p>
      <w:pPr>
        <w:ind w:firstLine="2862" w:firstLineChars="795"/>
        <w:rPr>
          <w:rFonts w:hint="eastAsia" w:hAnsi="宋体"/>
          <w:b/>
          <w:color w:val="000000"/>
          <w:sz w:val="36"/>
          <w:szCs w:val="36"/>
        </w:rPr>
      </w:pPr>
    </w:p>
    <w:p>
      <w:pPr>
        <w:ind w:firstLine="2862" w:firstLineChars="795"/>
        <w:rPr>
          <w:rFonts w:hint="eastAsia" w:hAnsi="宋体"/>
          <w:b/>
          <w:color w:val="000000"/>
          <w:sz w:val="36"/>
          <w:szCs w:val="36"/>
        </w:rPr>
      </w:pPr>
    </w:p>
    <w:p>
      <w:pPr>
        <w:ind w:firstLine="2862" w:firstLineChars="795"/>
        <w:rPr>
          <w:rFonts w:hint="eastAsia" w:hAnsi="宋体"/>
          <w:b/>
          <w:color w:val="000000"/>
          <w:sz w:val="36"/>
          <w:szCs w:val="36"/>
        </w:rPr>
      </w:pPr>
    </w:p>
    <w:p>
      <w:pPr>
        <w:ind w:firstLine="2862" w:firstLineChars="795"/>
        <w:rPr>
          <w:rFonts w:hint="eastAsia" w:hAnsi="宋体"/>
          <w:b/>
          <w:color w:val="000000"/>
          <w:sz w:val="36"/>
          <w:szCs w:val="36"/>
        </w:rPr>
      </w:pPr>
    </w:p>
    <w:p>
      <w:pPr>
        <w:ind w:firstLine="2862" w:firstLineChars="795"/>
        <w:rPr>
          <w:rFonts w:hAnsi="宋体"/>
          <w:b/>
          <w:color w:val="000000"/>
          <w:sz w:val="36"/>
          <w:szCs w:val="36"/>
        </w:rPr>
      </w:pPr>
      <w:r>
        <w:rPr>
          <w:rFonts w:hint="eastAsia" w:hAnsi="宋体"/>
          <w:b/>
          <w:color w:val="000000"/>
          <w:sz w:val="36"/>
          <w:szCs w:val="36"/>
        </w:rPr>
        <w:t>履约保证金退还申请表</w:t>
      </w:r>
    </w:p>
    <w:tbl>
      <w:tblPr>
        <w:tblStyle w:val="3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项目编号</w:t>
            </w:r>
          </w:p>
        </w:tc>
        <w:tc>
          <w:tcPr>
            <w:tcW w:w="7661" w:type="dxa"/>
            <w:gridSpan w:val="4"/>
            <w:vAlign w:val="center"/>
          </w:tcPr>
          <w:p>
            <w:pPr>
              <w:spacing w:line="360" w:lineRule="exact"/>
              <w:ind w:firstLine="240" w:firstLineChars="100"/>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中标企业名称</w:t>
            </w:r>
          </w:p>
        </w:tc>
        <w:tc>
          <w:tcPr>
            <w:tcW w:w="7661" w:type="dxa"/>
            <w:gridSpan w:val="4"/>
            <w:vAlign w:val="center"/>
          </w:tcPr>
          <w:p>
            <w:pPr>
              <w:spacing w:line="360" w:lineRule="exac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开户银行</w:t>
            </w:r>
          </w:p>
        </w:tc>
        <w:tc>
          <w:tcPr>
            <w:tcW w:w="3267" w:type="dxa"/>
            <w:vAlign w:val="center"/>
          </w:tcPr>
          <w:p>
            <w:pPr>
              <w:rPr>
                <w:rFonts w:hAnsi="宋体"/>
                <w:color w:val="000000"/>
                <w:sz w:val="24"/>
              </w:rPr>
            </w:pPr>
          </w:p>
        </w:tc>
        <w:tc>
          <w:tcPr>
            <w:tcW w:w="1134" w:type="dxa"/>
            <w:vAlign w:val="center"/>
          </w:tcPr>
          <w:p>
            <w:pPr>
              <w:spacing w:line="360" w:lineRule="exact"/>
              <w:rPr>
                <w:rFonts w:hAnsi="宋体"/>
                <w:color w:val="000000"/>
                <w:sz w:val="24"/>
              </w:rPr>
            </w:pPr>
            <w:r>
              <w:rPr>
                <w:rFonts w:hint="eastAsia" w:hAnsi="宋体"/>
                <w:color w:val="000000"/>
                <w:sz w:val="24"/>
              </w:rPr>
              <w:t>账号</w:t>
            </w:r>
          </w:p>
        </w:tc>
        <w:tc>
          <w:tcPr>
            <w:tcW w:w="3260" w:type="dxa"/>
            <w:gridSpan w:val="2"/>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金额</w:t>
            </w:r>
          </w:p>
        </w:tc>
        <w:tc>
          <w:tcPr>
            <w:tcW w:w="7661" w:type="dxa"/>
            <w:gridSpan w:val="4"/>
            <w:vAlign w:val="center"/>
          </w:tcPr>
          <w:p>
            <w:pPr>
              <w:rPr>
                <w:rFonts w:hAnsi="宋体"/>
                <w:color w:val="000000"/>
                <w:sz w:val="24"/>
              </w:rPr>
            </w:pPr>
            <w:r>
              <w:rPr>
                <w:rFonts w:hint="eastAsia"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中标时间</w:t>
            </w:r>
          </w:p>
        </w:tc>
        <w:tc>
          <w:tcPr>
            <w:tcW w:w="3267" w:type="dxa"/>
            <w:vAlign w:val="center"/>
          </w:tcPr>
          <w:p>
            <w:pPr>
              <w:rPr>
                <w:rFonts w:hAnsi="宋体"/>
                <w:color w:val="000000"/>
                <w:sz w:val="24"/>
              </w:rPr>
            </w:pPr>
          </w:p>
        </w:tc>
        <w:tc>
          <w:tcPr>
            <w:tcW w:w="1235" w:type="dxa"/>
            <w:gridSpan w:val="2"/>
            <w:vAlign w:val="center"/>
          </w:tcPr>
          <w:p>
            <w:pPr>
              <w:spacing w:line="360" w:lineRule="exact"/>
              <w:rPr>
                <w:rFonts w:hAnsi="宋体"/>
                <w:color w:val="000000"/>
                <w:sz w:val="24"/>
              </w:rPr>
            </w:pPr>
            <w:r>
              <w:rPr>
                <w:rFonts w:hint="eastAsia" w:hAnsi="宋体"/>
                <w:color w:val="000000"/>
                <w:sz w:val="24"/>
              </w:rPr>
              <w:t>履约期限</w:t>
            </w:r>
          </w:p>
        </w:tc>
        <w:tc>
          <w:tcPr>
            <w:tcW w:w="3159" w:type="dxa"/>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747" w:type="dxa"/>
            <w:gridSpan w:val="5"/>
          </w:tcPr>
          <w:p>
            <w:pPr>
              <w:jc w:val="center"/>
              <w:rPr>
                <w:rFonts w:hAnsi="宋体"/>
                <w:color w:val="000000"/>
                <w:sz w:val="24"/>
              </w:rPr>
            </w:pPr>
            <w:r>
              <w:rPr>
                <w:rFonts w:hint="eastAsia" w:hAnsi="宋体"/>
                <w:color w:val="000000"/>
                <w:sz w:val="24"/>
              </w:rPr>
              <w:t xml:space="preserve">                            </w:t>
            </w:r>
          </w:p>
          <w:p>
            <w:pPr>
              <w:ind w:firstLine="840" w:firstLineChars="350"/>
              <w:rPr>
                <w:rFonts w:hAnsi="宋体"/>
                <w:color w:val="000000"/>
                <w:sz w:val="24"/>
              </w:rPr>
            </w:pPr>
            <w:r>
              <w:rPr>
                <w:rFonts w:hint="eastAsia" w:hAnsi="宋体"/>
                <w:color w:val="000000"/>
                <w:sz w:val="24"/>
              </w:rPr>
              <w:t>项目负责人签字：</w:t>
            </w:r>
          </w:p>
          <w:p>
            <w:pPr>
              <w:ind w:firstLine="840" w:firstLineChars="350"/>
              <w:rPr>
                <w:rFonts w:hAnsi="宋体"/>
                <w:color w:val="000000"/>
                <w:sz w:val="24"/>
              </w:rPr>
            </w:pPr>
          </w:p>
          <w:p>
            <w:pPr>
              <w:ind w:firstLine="840" w:firstLineChars="350"/>
              <w:rPr>
                <w:rFonts w:hAnsi="宋体"/>
                <w:color w:val="000000"/>
                <w:sz w:val="24"/>
              </w:rPr>
            </w:pPr>
            <w:r>
              <w:rPr>
                <w:rFonts w:hint="eastAsia" w:hAnsi="宋体"/>
                <w:color w:val="000000"/>
                <w:sz w:val="24"/>
              </w:rPr>
              <w:t xml:space="preserve">联  系  电  话：                     盖     章：                        </w:t>
            </w:r>
          </w:p>
          <w:p>
            <w:pPr>
              <w:jc w:val="center"/>
              <w:rPr>
                <w:rFonts w:hAnsi="宋体"/>
                <w:color w:val="000000"/>
                <w:sz w:val="24"/>
              </w:rPr>
            </w:pPr>
          </w:p>
          <w:p>
            <w:pPr>
              <w:ind w:right="480" w:firstLine="5880" w:firstLineChars="2450"/>
              <w:rPr>
                <w:rFonts w:hAnsi="宋体"/>
                <w:color w:val="000000"/>
                <w:sz w:val="24"/>
              </w:rPr>
            </w:pPr>
            <w:r>
              <w:rPr>
                <w:rFonts w:hint="eastAsia" w:hAnsi="宋体"/>
                <w:color w:val="000000"/>
                <w:sz w:val="24"/>
              </w:rPr>
              <w:t>年   月   日</w:t>
            </w:r>
          </w:p>
        </w:tc>
      </w:tr>
    </w:tbl>
    <w:p>
      <w:pPr>
        <w:ind w:firstLine="2880" w:firstLineChars="800"/>
        <w:rPr>
          <w:rFonts w:ascii="仿宋" w:hAnsi="仿宋" w:eastAsia="仿宋" w:cs="宋体"/>
          <w:sz w:val="36"/>
          <w:szCs w:val="36"/>
        </w:rPr>
      </w:pPr>
    </w:p>
    <w:p>
      <w:pPr>
        <w:ind w:firstLine="2880" w:firstLineChars="800"/>
        <w:rPr>
          <w:rFonts w:ascii="仿宋" w:hAnsi="仿宋" w:eastAsia="仿宋" w:cs="宋体"/>
          <w:sz w:val="36"/>
          <w:szCs w:val="36"/>
        </w:rPr>
      </w:pPr>
    </w:p>
    <w:p>
      <w:pPr>
        <w:ind w:firstLine="2880" w:firstLineChars="800"/>
        <w:rPr>
          <w:rFonts w:ascii="仿宋" w:hAnsi="仿宋" w:eastAsia="仿宋"/>
          <w:sz w:val="36"/>
          <w:szCs w:val="36"/>
        </w:rPr>
      </w:pPr>
      <w:r>
        <w:rPr>
          <w:rFonts w:hint="eastAsia" w:ascii="仿宋" w:hAnsi="仿宋" w:eastAsia="仿宋" w:cs="宋体"/>
          <w:sz w:val="36"/>
          <w:szCs w:val="36"/>
        </w:rPr>
        <w:t>投标保证金退还申请表</w:t>
      </w:r>
    </w:p>
    <w:tbl>
      <w:tblPr>
        <w:tblStyle w:val="31"/>
        <w:tblpPr w:leftFromText="180" w:rightFromText="180" w:vertAnchor="text" w:horzAnchor="margin" w:tblpXSpec="right" w:tblpY="91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16"/>
        <w:gridCol w:w="264"/>
        <w:gridCol w:w="722"/>
        <w:gridCol w:w="10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89"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89"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ind w:firstLine="480" w:firstLineChars="150"/>
        <w:rPr>
          <w:rFonts w:ascii="华文中宋" w:hAnsi="华文中宋" w:eastAsia="华文中宋"/>
          <w:b/>
          <w:bCs/>
          <w:sz w:val="32"/>
          <w:szCs w:val="32"/>
        </w:rPr>
      </w:pPr>
    </w:p>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9"/>
        <w:ind w:firstLine="34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7"/>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5"/>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6"/>
        <w:spacing w:line="480" w:lineRule="exact"/>
        <w:rPr>
          <w:rFonts w:ascii="Times New Roman" w:hAnsi="Times New Roman" w:eastAsia="黑体"/>
          <w:bCs w:val="0"/>
          <w:color w:val="000000"/>
          <w:sz w:val="24"/>
          <w:szCs w:val="24"/>
        </w:rPr>
      </w:pPr>
      <w:bookmarkStart w:id="77" w:name="_Toc351203481"/>
      <w:r>
        <w:rPr>
          <w:rFonts w:ascii="Times New Roman" w:hAnsi="Times New Roman" w:eastAsia="黑体"/>
          <w:b w:val="0"/>
          <w:color w:val="000000"/>
          <w:sz w:val="24"/>
          <w:szCs w:val="24"/>
        </w:rPr>
        <w:t>一、工程概况</w:t>
      </w:r>
      <w:bookmarkEnd w:id="77"/>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78" w:name="_Toc351203482"/>
      <w:r>
        <w:rPr>
          <w:rFonts w:ascii="Times New Roman" w:hAnsi="Times New Roman" w:eastAsia="黑体"/>
          <w:b w:val="0"/>
          <w:color w:val="000000"/>
          <w:sz w:val="24"/>
          <w:szCs w:val="24"/>
        </w:rPr>
        <w:t>二、合同工期</w:t>
      </w:r>
      <w:bookmarkEnd w:id="78"/>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6"/>
        <w:spacing w:line="480" w:lineRule="exact"/>
        <w:rPr>
          <w:rFonts w:ascii="Times New Roman" w:hAnsi="Times New Roman" w:eastAsia="黑体"/>
          <w:bCs w:val="0"/>
          <w:color w:val="000000"/>
          <w:sz w:val="24"/>
          <w:szCs w:val="24"/>
        </w:rPr>
      </w:pPr>
      <w:bookmarkStart w:id="79" w:name="_Toc351203483"/>
      <w:r>
        <w:rPr>
          <w:rFonts w:ascii="Times New Roman" w:hAnsi="Times New Roman" w:eastAsia="黑体"/>
          <w:b w:val="0"/>
          <w:color w:val="000000"/>
          <w:sz w:val="24"/>
          <w:szCs w:val="24"/>
        </w:rPr>
        <w:t>三、质量标准</w:t>
      </w:r>
      <w:bookmarkEnd w:id="79"/>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6"/>
        <w:spacing w:line="480" w:lineRule="exact"/>
        <w:rPr>
          <w:rFonts w:ascii="Times New Roman" w:hAnsi="Times New Roman" w:eastAsia="黑体"/>
          <w:bCs w:val="0"/>
          <w:color w:val="000000"/>
          <w:sz w:val="24"/>
          <w:szCs w:val="24"/>
        </w:rPr>
      </w:pPr>
      <w:bookmarkStart w:id="80" w:name="_Toc351203484"/>
      <w:r>
        <w:rPr>
          <w:rFonts w:ascii="Times New Roman" w:hAnsi="Times New Roman" w:eastAsia="黑体"/>
          <w:b w:val="0"/>
          <w:color w:val="000000"/>
          <w:sz w:val="24"/>
          <w:szCs w:val="24"/>
        </w:rPr>
        <w:t>四、签约合同价与合同价格形式</w:t>
      </w:r>
      <w:bookmarkEnd w:id="80"/>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81" w:name="_Toc351203485"/>
      <w:r>
        <w:rPr>
          <w:rFonts w:ascii="Times New Roman" w:hAnsi="Times New Roman" w:eastAsia="黑体"/>
          <w:b w:val="0"/>
          <w:color w:val="000000"/>
          <w:sz w:val="24"/>
          <w:szCs w:val="24"/>
        </w:rPr>
        <w:t>五、</w:t>
      </w:r>
      <w:bookmarkEnd w:id="81"/>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6"/>
        <w:spacing w:line="480" w:lineRule="exact"/>
        <w:rPr>
          <w:rFonts w:ascii="Times New Roman" w:hAnsi="Times New Roman" w:eastAsia="黑体"/>
          <w:bCs w:val="0"/>
          <w:color w:val="000000"/>
          <w:sz w:val="24"/>
          <w:szCs w:val="24"/>
        </w:rPr>
      </w:pPr>
      <w:bookmarkStart w:id="82" w:name="_Toc351203486"/>
      <w:r>
        <w:rPr>
          <w:rFonts w:ascii="Times New Roman" w:hAnsi="Times New Roman" w:eastAsia="黑体"/>
          <w:b w:val="0"/>
          <w:color w:val="000000"/>
          <w:sz w:val="24"/>
          <w:szCs w:val="24"/>
        </w:rPr>
        <w:t>六、合同文件构成</w:t>
      </w:r>
      <w:bookmarkEnd w:id="82"/>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6"/>
        <w:spacing w:line="480" w:lineRule="exact"/>
        <w:rPr>
          <w:rFonts w:ascii="Times New Roman" w:hAnsi="Times New Roman" w:eastAsia="黑体"/>
          <w:b w:val="0"/>
          <w:bCs w:val="0"/>
          <w:color w:val="000000"/>
          <w:sz w:val="24"/>
          <w:szCs w:val="24"/>
        </w:rPr>
      </w:pPr>
      <w:bookmarkStart w:id="83" w:name="_Toc351203487"/>
      <w:r>
        <w:rPr>
          <w:rFonts w:ascii="Times New Roman" w:hAnsi="Times New Roman" w:eastAsia="黑体"/>
          <w:b w:val="0"/>
          <w:color w:val="000000"/>
          <w:sz w:val="24"/>
          <w:szCs w:val="24"/>
        </w:rPr>
        <w:t>七、承诺</w:t>
      </w:r>
      <w:bookmarkEnd w:id="83"/>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4" w:name="_Toc351203488"/>
      <w:r>
        <w:rPr>
          <w:rFonts w:ascii="Times New Roman" w:eastAsia="黑体"/>
          <w:b/>
          <w:color w:val="000000"/>
          <w:sz w:val="24"/>
          <w:szCs w:val="24"/>
        </w:rPr>
        <w:t>八、词语含义</w:t>
      </w:r>
      <w:bookmarkEnd w:id="84"/>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6"/>
        <w:spacing w:line="480" w:lineRule="exact"/>
        <w:rPr>
          <w:rFonts w:ascii="Times New Roman" w:hAnsi="Times New Roman" w:eastAsia="黑体"/>
          <w:bCs w:val="0"/>
          <w:color w:val="000000"/>
          <w:sz w:val="24"/>
          <w:szCs w:val="24"/>
        </w:rPr>
      </w:pPr>
      <w:bookmarkStart w:id="85" w:name="_Toc351203489"/>
      <w:r>
        <w:rPr>
          <w:rFonts w:ascii="Times New Roman" w:hAnsi="Times New Roman" w:eastAsia="黑体"/>
          <w:b w:val="0"/>
          <w:color w:val="000000"/>
          <w:sz w:val="24"/>
          <w:szCs w:val="24"/>
        </w:rPr>
        <w:t>九、签订时间</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6"/>
        <w:spacing w:line="480" w:lineRule="exact"/>
        <w:rPr>
          <w:rFonts w:ascii="Times New Roman" w:hAnsi="Times New Roman" w:eastAsia="黑体"/>
          <w:bCs w:val="0"/>
          <w:color w:val="000000"/>
          <w:sz w:val="24"/>
          <w:szCs w:val="24"/>
        </w:rPr>
      </w:pPr>
      <w:bookmarkStart w:id="86" w:name="_Toc351203490"/>
      <w:r>
        <w:rPr>
          <w:rFonts w:ascii="Times New Roman" w:hAnsi="Times New Roman" w:eastAsia="黑体"/>
          <w:b w:val="0"/>
          <w:color w:val="000000"/>
          <w:sz w:val="24"/>
          <w:szCs w:val="24"/>
        </w:rPr>
        <w:t>十、签订地点</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6"/>
        <w:spacing w:line="480" w:lineRule="exact"/>
        <w:rPr>
          <w:rFonts w:ascii="Times New Roman" w:hAnsi="Times New Roman" w:eastAsia="黑体"/>
          <w:bCs w:val="0"/>
          <w:color w:val="000000"/>
          <w:sz w:val="24"/>
          <w:szCs w:val="24"/>
        </w:rPr>
      </w:pPr>
      <w:bookmarkStart w:id="87" w:name="_Toc351203491"/>
      <w:r>
        <w:rPr>
          <w:rFonts w:ascii="Times New Roman" w:hAnsi="Times New Roman" w:eastAsia="黑体"/>
          <w:b w:val="0"/>
          <w:color w:val="000000"/>
          <w:sz w:val="24"/>
          <w:szCs w:val="24"/>
        </w:rPr>
        <w:t>十一、补充协议</w:t>
      </w:r>
      <w:bookmarkEnd w:id="87"/>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6"/>
        <w:spacing w:line="480" w:lineRule="exact"/>
        <w:rPr>
          <w:rFonts w:ascii="Times New Roman" w:hAnsi="Times New Roman" w:eastAsia="黑体"/>
          <w:bCs w:val="0"/>
          <w:color w:val="000000"/>
          <w:sz w:val="24"/>
          <w:szCs w:val="24"/>
        </w:rPr>
      </w:pPr>
      <w:bookmarkStart w:id="88" w:name="_Toc351203492"/>
      <w:r>
        <w:rPr>
          <w:rFonts w:ascii="Times New Roman" w:hAnsi="Times New Roman" w:eastAsia="黑体"/>
          <w:b w:val="0"/>
          <w:color w:val="000000"/>
          <w:sz w:val="24"/>
          <w:szCs w:val="24"/>
        </w:rPr>
        <w:t>十二、合同生效</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6"/>
        <w:spacing w:line="480" w:lineRule="exact"/>
        <w:rPr>
          <w:rFonts w:ascii="Times New Roman" w:hAnsi="Times New Roman" w:eastAsia="黑体"/>
          <w:bCs w:val="0"/>
          <w:color w:val="000000"/>
          <w:sz w:val="24"/>
          <w:szCs w:val="24"/>
        </w:rPr>
      </w:pPr>
      <w:bookmarkStart w:id="89" w:name="_Toc351203493"/>
      <w:r>
        <w:rPr>
          <w:rFonts w:ascii="Times New Roman" w:hAnsi="Times New Roman" w:eastAsia="黑体"/>
          <w:b w:val="0"/>
          <w:color w:val="000000"/>
          <w:sz w:val="24"/>
          <w:szCs w:val="24"/>
        </w:rPr>
        <w:t>十三、合同份数</w:t>
      </w:r>
      <w:bookmarkEnd w:id="89"/>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5"/>
        <w:jc w:val="center"/>
        <w:rPr>
          <w:rFonts w:ascii="华文中宋" w:hAnsi="华文中宋" w:eastAsia="华文中宋"/>
          <w:sz w:val="44"/>
          <w:szCs w:val="44"/>
        </w:rPr>
      </w:pPr>
      <w:r>
        <w:rPr>
          <w:rFonts w:eastAsia="仿宋_GB2312"/>
        </w:rPr>
        <w:br w:type="page"/>
      </w:r>
      <w:bookmarkStart w:id="90" w:name="_Toc351203494"/>
      <w:r>
        <w:rPr>
          <w:rFonts w:ascii="华文中宋" w:hAnsi="华文中宋" w:eastAsia="华文中宋"/>
          <w:sz w:val="44"/>
          <w:szCs w:val="44"/>
        </w:rPr>
        <w:t>第二部分 通用合同条款</w:t>
      </w:r>
      <w:bookmarkEnd w:id="90"/>
      <w:r>
        <w:rPr>
          <w:rFonts w:hint="eastAsia" w:ascii="华文中宋" w:hAnsi="华文中宋" w:eastAsia="华文中宋"/>
          <w:sz w:val="44"/>
          <w:szCs w:val="44"/>
        </w:rPr>
        <w:t>（略）</w:t>
      </w:r>
    </w:p>
    <w:p>
      <w:pPr>
        <w:pStyle w:val="5"/>
        <w:ind w:firstLine="1760" w:firstLineChars="4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6"/>
        <w:spacing w:line="480" w:lineRule="exact"/>
        <w:rPr>
          <w:rFonts w:ascii="Times New Roman" w:hAnsi="Times New Roman" w:eastAsia="黑体"/>
          <w:b w:val="0"/>
          <w:color w:val="000000"/>
          <w:sz w:val="24"/>
          <w:szCs w:val="24"/>
        </w:rPr>
      </w:pPr>
      <w:bookmarkStart w:id="91" w:name="_Toc351203633"/>
      <w:r>
        <w:rPr>
          <w:rFonts w:ascii="Times New Roman" w:hAnsi="Times New Roman" w:eastAsia="黑体"/>
          <w:b w:val="0"/>
          <w:color w:val="000000"/>
          <w:sz w:val="24"/>
          <w:szCs w:val="24"/>
        </w:rPr>
        <w:t>1</w:t>
      </w:r>
      <w:bookmarkStart w:id="92" w:name="_Toc296346657"/>
      <w:bookmarkStart w:id="93" w:name="_Toc296347155"/>
      <w:bookmarkStart w:id="94" w:name="_Toc296891196"/>
      <w:bookmarkStart w:id="95" w:name="_Toc296503156"/>
      <w:bookmarkStart w:id="96" w:name="_Toc297120456"/>
      <w:bookmarkStart w:id="97" w:name="_Toc292559361"/>
      <w:bookmarkStart w:id="98" w:name="_Toc297048342"/>
      <w:bookmarkStart w:id="99" w:name="_Toc296944495"/>
      <w:bookmarkStart w:id="100" w:name="_Toc296890984"/>
      <w:bookmarkStart w:id="101" w:name="_Toc292559866"/>
      <w:r>
        <w:rPr>
          <w:rFonts w:ascii="Times New Roman" w:hAnsi="Times New Roman" w:eastAsia="黑体"/>
          <w:b w:val="0"/>
          <w:color w:val="000000"/>
          <w:sz w:val="24"/>
          <w:szCs w:val="24"/>
        </w:rPr>
        <w:t>. 一般约定</w:t>
      </w:r>
      <w:bookmarkEnd w:id="91"/>
    </w:p>
    <w:bookmarkEnd w:id="92"/>
    <w:bookmarkEnd w:id="93"/>
    <w:bookmarkEnd w:id="94"/>
    <w:bookmarkEnd w:id="95"/>
    <w:bookmarkEnd w:id="96"/>
    <w:bookmarkEnd w:id="97"/>
    <w:bookmarkEnd w:id="98"/>
    <w:bookmarkEnd w:id="99"/>
    <w:bookmarkEnd w:id="100"/>
    <w:bookmarkEnd w:id="10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2" w:name="_Toc303539100"/>
      <w:bookmarkStart w:id="103" w:name="_Toc300934943"/>
      <w:bookmarkStart w:id="104" w:name="_Toc304295521"/>
      <w:bookmarkStart w:id="105" w:name="_Toc312677986"/>
      <w:bookmarkStart w:id="106" w:name="_Toc318581155"/>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2"/>
    <w:bookmarkEnd w:id="103"/>
    <w:bookmarkEnd w:id="104"/>
    <w:bookmarkEnd w:id="105"/>
    <w:bookmarkEnd w:id="106"/>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7" w:name="_Toc304295522"/>
      <w:bookmarkStart w:id="108" w:name="_Toc318581156"/>
      <w:bookmarkStart w:id="109" w:name="_Toc312677987"/>
      <w:bookmarkStart w:id="110" w:name="_Toc303539101"/>
      <w:bookmarkStart w:id="111" w:name="_Toc300934944"/>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07"/>
      <w:bookmarkEnd w:id="108"/>
      <w:bookmarkEnd w:id="109"/>
      <w:bookmarkEnd w:id="110"/>
      <w:bookmarkEnd w:id="111"/>
      <w:bookmarkStart w:id="112"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2"/>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113" w:name="_Toc351203634"/>
      <w:r>
        <w:rPr>
          <w:rFonts w:ascii="Times New Roman" w:hAnsi="Times New Roman" w:eastAsia="黑体"/>
          <w:b w:val="0"/>
          <w:color w:val="000000"/>
          <w:sz w:val="24"/>
          <w:szCs w:val="24"/>
        </w:rPr>
        <w:t>2</w:t>
      </w:r>
      <w:bookmarkStart w:id="114" w:name="_Toc296944496"/>
      <w:bookmarkStart w:id="115" w:name="_Toc296347156"/>
      <w:bookmarkStart w:id="116" w:name="_Toc296503157"/>
      <w:bookmarkStart w:id="117" w:name="_Toc292559867"/>
      <w:bookmarkStart w:id="118" w:name="_Toc296890985"/>
      <w:bookmarkStart w:id="119" w:name="_Toc297120457"/>
      <w:bookmarkStart w:id="120" w:name="_Toc296346658"/>
      <w:bookmarkStart w:id="121" w:name="_Toc296891197"/>
      <w:bookmarkStart w:id="122" w:name="_Toc292559362"/>
      <w:bookmarkStart w:id="123" w:name="_Toc297048343"/>
      <w:r>
        <w:rPr>
          <w:rFonts w:ascii="Times New Roman" w:hAnsi="Times New Roman" w:eastAsia="黑体"/>
          <w:b w:val="0"/>
          <w:color w:val="000000"/>
          <w:sz w:val="24"/>
          <w:szCs w:val="24"/>
        </w:rPr>
        <w:t>. 发包人</w:t>
      </w:r>
      <w:bookmarkEnd w:id="113"/>
    </w:p>
    <w:bookmarkEnd w:id="114"/>
    <w:bookmarkEnd w:id="115"/>
    <w:bookmarkEnd w:id="116"/>
    <w:bookmarkEnd w:id="117"/>
    <w:bookmarkEnd w:id="118"/>
    <w:bookmarkEnd w:id="119"/>
    <w:bookmarkEnd w:id="120"/>
    <w:bookmarkEnd w:id="121"/>
    <w:bookmarkEnd w:id="122"/>
    <w:bookmarkEnd w:id="123"/>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124" w:name="_Toc351203635"/>
      <w:r>
        <w:rPr>
          <w:rFonts w:ascii="Times New Roman" w:hAnsi="Times New Roman" w:eastAsia="黑体"/>
          <w:b w:val="0"/>
          <w:color w:val="000000"/>
          <w:sz w:val="24"/>
          <w:szCs w:val="24"/>
        </w:rPr>
        <w:t>3</w:t>
      </w:r>
      <w:bookmarkStart w:id="125" w:name="_Toc292559363"/>
      <w:bookmarkStart w:id="126" w:name="_Toc296503158"/>
      <w:bookmarkStart w:id="127" w:name="_Toc296347157"/>
      <w:bookmarkStart w:id="128" w:name="_Toc297120458"/>
      <w:bookmarkStart w:id="129" w:name="_Toc296944497"/>
      <w:bookmarkStart w:id="130" w:name="_Toc296346659"/>
      <w:bookmarkStart w:id="131" w:name="_Toc292559868"/>
      <w:bookmarkStart w:id="132" w:name="_Toc297048344"/>
      <w:bookmarkStart w:id="133" w:name="_Toc296891198"/>
      <w:bookmarkStart w:id="134" w:name="_Toc296890986"/>
      <w:r>
        <w:rPr>
          <w:rFonts w:ascii="Times New Roman" w:hAnsi="Times New Roman" w:eastAsia="黑体"/>
          <w:b w:val="0"/>
          <w:color w:val="000000"/>
          <w:sz w:val="24"/>
          <w:szCs w:val="24"/>
        </w:rPr>
        <w:t>. 承包人</w:t>
      </w:r>
      <w:bookmarkEnd w:id="124"/>
    </w:p>
    <w:bookmarkEnd w:id="125"/>
    <w:bookmarkEnd w:id="126"/>
    <w:bookmarkEnd w:id="127"/>
    <w:bookmarkEnd w:id="128"/>
    <w:bookmarkEnd w:id="129"/>
    <w:bookmarkEnd w:id="130"/>
    <w:bookmarkEnd w:id="131"/>
    <w:bookmarkEnd w:id="132"/>
    <w:bookmarkEnd w:id="133"/>
    <w:bookmarkEnd w:id="13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5" w:name="_Toc303539102"/>
      <w:bookmarkStart w:id="136" w:name="_Toc296890987"/>
      <w:bookmarkStart w:id="137" w:name="_Toc292559364"/>
      <w:bookmarkStart w:id="138" w:name="_Toc296944498"/>
      <w:bookmarkStart w:id="139" w:name="_Toc300934945"/>
      <w:bookmarkStart w:id="140" w:name="_Toc312677988"/>
      <w:bookmarkStart w:id="141" w:name="_Toc304295523"/>
      <w:bookmarkStart w:id="142" w:name="_Toc297048345"/>
      <w:bookmarkStart w:id="143" w:name="_Toc296503159"/>
      <w:bookmarkStart w:id="144" w:name="_Toc297123492"/>
      <w:bookmarkStart w:id="145" w:name="_Toc292559869"/>
      <w:bookmarkStart w:id="146" w:name="_Toc296346660"/>
      <w:bookmarkStart w:id="147" w:name="_Toc297120459"/>
      <w:bookmarkStart w:id="148" w:name="_Toc296347158"/>
      <w:bookmarkStart w:id="149" w:name="_Toc296891199"/>
      <w:bookmarkStart w:id="150" w:name="_Toc297216151"/>
      <w:r>
        <w:rPr>
          <w:rFonts w:ascii="Times New Roman" w:eastAsia="黑体"/>
          <w:color w:val="000000"/>
          <w:sz w:val="24"/>
          <w:szCs w:val="24"/>
        </w:rPr>
        <w:t>.5 分包</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1" w:name="_Toc297123493"/>
      <w:bookmarkStart w:id="152" w:name="_Toc296944499"/>
      <w:bookmarkStart w:id="153" w:name="_Toc296503160"/>
      <w:bookmarkStart w:id="154" w:name="_Toc296890988"/>
      <w:bookmarkStart w:id="155" w:name="_Toc296891200"/>
      <w:bookmarkStart w:id="156" w:name="_Toc304295524"/>
      <w:bookmarkStart w:id="157" w:name="_Toc296346661"/>
      <w:bookmarkStart w:id="158" w:name="_Toc297048346"/>
      <w:bookmarkStart w:id="159" w:name="_Toc296347159"/>
      <w:bookmarkStart w:id="160" w:name="_Toc297120460"/>
      <w:bookmarkStart w:id="161" w:name="_Toc292559870"/>
      <w:bookmarkStart w:id="162" w:name="_Toc300934946"/>
      <w:bookmarkStart w:id="163" w:name="_Toc292559365"/>
      <w:bookmarkStart w:id="164" w:name="_Toc297216152"/>
      <w:bookmarkStart w:id="165" w:name="_Toc303539103"/>
      <w:bookmarkStart w:id="166" w:name="_Toc318581158"/>
      <w:bookmarkStart w:id="167" w:name="_Toc312677989"/>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8" w:name="_Toc296503161"/>
      <w:bookmarkStart w:id="169" w:name="_Toc296891201"/>
      <w:bookmarkStart w:id="170" w:name="_Toc296944500"/>
      <w:bookmarkStart w:id="171" w:name="_Toc303539104"/>
      <w:bookmarkStart w:id="172" w:name="_Toc297048347"/>
      <w:bookmarkStart w:id="173" w:name="_Toc296346662"/>
      <w:bookmarkStart w:id="174" w:name="_Toc297120461"/>
      <w:bookmarkStart w:id="175" w:name="_Toc297216153"/>
      <w:bookmarkStart w:id="176" w:name="_Toc304295525"/>
      <w:bookmarkStart w:id="177" w:name="_Toc297123494"/>
      <w:bookmarkStart w:id="178" w:name="_Toc300934947"/>
      <w:bookmarkStart w:id="179" w:name="_Toc296347160"/>
      <w:bookmarkStart w:id="180" w:name="_Toc296890989"/>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480" w:lineRule="exact"/>
        <w:rPr>
          <w:rFonts w:ascii="Times New Roman" w:eastAsia="仿宋_GB2312"/>
          <w:sz w:val="24"/>
          <w:szCs w:val="24"/>
        </w:rPr>
      </w:pPr>
      <w:r>
        <w:rPr>
          <w:rFonts w:ascii="Times New Roman" w:eastAsia="仿宋_GB2312"/>
          <w:sz w:val="24"/>
          <w:szCs w:val="24"/>
        </w:rPr>
        <w:t xml:space="preserve">    3</w:t>
      </w:r>
      <w:bookmarkStart w:id="181" w:name="_Toc318581159"/>
      <w:bookmarkStart w:id="182"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1"/>
    <w:bookmarkEnd w:id="18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183" w:name="_Toc351203636"/>
      <w:r>
        <w:rPr>
          <w:rFonts w:ascii="Times New Roman" w:hAnsi="Times New Roman" w:eastAsia="黑体"/>
          <w:b w:val="0"/>
          <w:color w:val="000000"/>
          <w:sz w:val="24"/>
          <w:szCs w:val="24"/>
        </w:rPr>
        <w:t>4</w:t>
      </w:r>
      <w:bookmarkStart w:id="184" w:name="_Toc292559871"/>
      <w:bookmarkStart w:id="185" w:name="_Toc297120462"/>
      <w:bookmarkStart w:id="186" w:name="_Toc267251413"/>
      <w:bookmarkStart w:id="187" w:name="_Toc296891202"/>
      <w:bookmarkStart w:id="188" w:name="_Toc296503162"/>
      <w:bookmarkStart w:id="189" w:name="_Toc296944501"/>
      <w:bookmarkStart w:id="190" w:name="_Toc296346663"/>
      <w:bookmarkStart w:id="191" w:name="_Toc296890990"/>
      <w:bookmarkStart w:id="192" w:name="_Toc297048348"/>
      <w:bookmarkStart w:id="193" w:name="_Toc296347161"/>
      <w:bookmarkStart w:id="194" w:name="_Toc292559366"/>
      <w:r>
        <w:rPr>
          <w:rFonts w:ascii="Times New Roman" w:hAnsi="Times New Roman" w:eastAsia="黑体"/>
          <w:b w:val="0"/>
          <w:color w:val="000000"/>
          <w:sz w:val="24"/>
          <w:szCs w:val="24"/>
        </w:rPr>
        <w:t>. 监</w:t>
      </w:r>
      <w:bookmarkEnd w:id="184"/>
      <w:bookmarkEnd w:id="185"/>
      <w:bookmarkEnd w:id="186"/>
      <w:bookmarkEnd w:id="187"/>
      <w:bookmarkEnd w:id="188"/>
      <w:bookmarkEnd w:id="189"/>
      <w:bookmarkEnd w:id="190"/>
      <w:bookmarkEnd w:id="191"/>
      <w:bookmarkEnd w:id="192"/>
      <w:bookmarkEnd w:id="193"/>
      <w:bookmarkEnd w:id="194"/>
      <w:r>
        <w:rPr>
          <w:rFonts w:ascii="Times New Roman" w:hAnsi="Times New Roman" w:eastAsia="黑体"/>
          <w:b w:val="0"/>
          <w:color w:val="000000"/>
          <w:sz w:val="24"/>
          <w:szCs w:val="24"/>
        </w:rPr>
        <w:t>理人</w:t>
      </w:r>
      <w:bookmarkEnd w:id="18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5"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6"/>
        <w:spacing w:line="480" w:lineRule="exact"/>
        <w:rPr>
          <w:rFonts w:ascii="Times New Roman" w:hAnsi="Times New Roman" w:eastAsia="黑体"/>
          <w:b w:val="0"/>
          <w:color w:val="000000"/>
          <w:sz w:val="24"/>
          <w:szCs w:val="24"/>
        </w:rPr>
      </w:pPr>
      <w:bookmarkStart w:id="196" w:name="_Toc351203637"/>
      <w:r>
        <w:rPr>
          <w:rFonts w:ascii="Times New Roman" w:hAnsi="Times New Roman" w:eastAsia="黑体"/>
          <w:b w:val="0"/>
          <w:color w:val="000000"/>
          <w:sz w:val="24"/>
          <w:szCs w:val="24"/>
        </w:rPr>
        <w:t>5</w:t>
      </w:r>
      <w:bookmarkEnd w:id="195"/>
      <w:bookmarkStart w:id="197" w:name="_Toc297120463"/>
      <w:bookmarkStart w:id="198" w:name="_Toc292559367"/>
      <w:bookmarkStart w:id="199" w:name="_Toc296503163"/>
      <w:bookmarkStart w:id="200" w:name="_Toc296890991"/>
      <w:bookmarkStart w:id="201" w:name="_Toc296891203"/>
      <w:bookmarkStart w:id="202" w:name="_Toc296346664"/>
      <w:bookmarkStart w:id="203" w:name="_Toc296944502"/>
      <w:bookmarkStart w:id="204" w:name="_Toc292559872"/>
      <w:bookmarkStart w:id="205" w:name="_Toc296347162"/>
      <w:bookmarkStart w:id="206" w:name="_Toc297048349"/>
      <w:r>
        <w:rPr>
          <w:rFonts w:ascii="Times New Roman" w:hAnsi="Times New Roman" w:eastAsia="黑体"/>
          <w:b w:val="0"/>
          <w:color w:val="000000"/>
          <w:sz w:val="24"/>
          <w:szCs w:val="24"/>
        </w:rPr>
        <w:t>. 工程质量</w:t>
      </w:r>
      <w:bookmarkEnd w:id="196"/>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7" w:name="_Toc318581164"/>
      <w:bookmarkStart w:id="208" w:name="_Toc297123496"/>
      <w:bookmarkStart w:id="209" w:name="_Toc312677997"/>
      <w:bookmarkStart w:id="210" w:name="_Toc304295527"/>
      <w:bookmarkStart w:id="211" w:name="_Toc300934949"/>
      <w:bookmarkStart w:id="212" w:name="_Toc303539106"/>
      <w:bookmarkStart w:id="213" w:name="_Toc297216155"/>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6"/>
        <w:spacing w:line="480" w:lineRule="exact"/>
        <w:rPr>
          <w:rFonts w:ascii="Times New Roman" w:hAnsi="Times New Roman" w:eastAsia="黑体"/>
          <w:b w:val="0"/>
          <w:color w:val="000000"/>
          <w:sz w:val="24"/>
          <w:szCs w:val="24"/>
        </w:rPr>
      </w:pPr>
      <w:bookmarkStart w:id="214" w:name="_Toc351203638"/>
      <w:r>
        <w:rPr>
          <w:rFonts w:ascii="Times New Roman" w:hAnsi="Times New Roman" w:eastAsia="黑体"/>
          <w:b w:val="0"/>
          <w:color w:val="000000"/>
          <w:sz w:val="24"/>
          <w:szCs w:val="24"/>
        </w:rPr>
        <w:t>6. 安全文明施工与环境保护</w:t>
      </w:r>
      <w:bookmarkEnd w:id="214"/>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7"/>
    <w:bookmarkEnd w:id="208"/>
    <w:bookmarkEnd w:id="209"/>
    <w:bookmarkEnd w:id="210"/>
    <w:bookmarkEnd w:id="211"/>
    <w:bookmarkEnd w:id="212"/>
    <w:bookmarkEnd w:id="213"/>
    <w:p>
      <w:pPr>
        <w:pStyle w:val="6"/>
        <w:spacing w:line="480" w:lineRule="exact"/>
        <w:rPr>
          <w:rFonts w:ascii="Times New Roman" w:hAnsi="Times New Roman" w:eastAsia="黑体"/>
          <w:b w:val="0"/>
          <w:color w:val="000000"/>
          <w:sz w:val="24"/>
          <w:szCs w:val="24"/>
        </w:rPr>
      </w:pPr>
      <w:bookmarkStart w:id="215" w:name="_Toc351203639"/>
      <w:r>
        <w:rPr>
          <w:rFonts w:ascii="Times New Roman" w:hAnsi="Times New Roman" w:eastAsia="黑体"/>
          <w:b w:val="0"/>
          <w:color w:val="000000"/>
          <w:sz w:val="24"/>
          <w:szCs w:val="24"/>
        </w:rPr>
        <w:t>7. 工期和进度</w:t>
      </w:r>
      <w:bookmarkEnd w:id="21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6" w:name="_Toc304295541"/>
      <w:bookmarkStart w:id="217" w:name="_Toc312678005"/>
      <w:bookmarkStart w:id="218" w:name="_Toc297123514"/>
      <w:bookmarkStart w:id="219" w:name="_Toc303539123"/>
      <w:bookmarkStart w:id="220" w:name="_Toc297216173"/>
      <w:bookmarkStart w:id="221" w:name="_Toc300934966"/>
      <w:bookmarkStart w:id="222" w:name="_Toc312677479"/>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3" w:name="_Toc312677484"/>
      <w:bookmarkStart w:id="224" w:name="_Toc312678010"/>
      <w:bookmarkStart w:id="225" w:name="_Toc303539125"/>
      <w:bookmarkStart w:id="226" w:name="_Toc297123516"/>
      <w:bookmarkStart w:id="227" w:name="_Toc297216175"/>
      <w:bookmarkStart w:id="228" w:name="_Toc300934968"/>
      <w:bookmarkStart w:id="229" w:name="_Toc304295546"/>
      <w:r>
        <w:rPr>
          <w:rFonts w:ascii="Times New Roman" w:eastAsia="黑体"/>
          <w:color w:val="000000"/>
          <w:sz w:val="24"/>
          <w:szCs w:val="24"/>
        </w:rPr>
        <w:t>.5 工期延误</w:t>
      </w:r>
    </w:p>
    <w:bookmarkEnd w:id="223"/>
    <w:bookmarkEnd w:id="224"/>
    <w:bookmarkEnd w:id="225"/>
    <w:bookmarkEnd w:id="226"/>
    <w:bookmarkEnd w:id="227"/>
    <w:bookmarkEnd w:id="228"/>
    <w:bookmarkEnd w:id="229"/>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0" w:name="_Toc318581169"/>
      <w:bookmarkStart w:id="231" w:name="_Toc312677486"/>
      <w:bookmarkStart w:id="232" w:name="_Toc312678012"/>
      <w:bookmarkStart w:id="233" w:name="_Toc297123518"/>
      <w:bookmarkStart w:id="234" w:name="_Toc297216177"/>
      <w:bookmarkStart w:id="235" w:name="_Toc303539127"/>
      <w:bookmarkStart w:id="236" w:name="_Toc304295548"/>
      <w:bookmarkStart w:id="237" w:name="_Toc300934970"/>
      <w:r>
        <w:rPr>
          <w:rFonts w:ascii="Times New Roman" w:eastAsia="仿宋_GB2312"/>
          <w:sz w:val="24"/>
          <w:szCs w:val="24"/>
        </w:rPr>
        <w:t>.5.2 因承包人原因导致工期延误</w:t>
      </w:r>
    </w:p>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38" w:name="_Toc312678013"/>
      <w:bookmarkStart w:id="239" w:name="_Toc312677487"/>
      <w:bookmarkStart w:id="240" w:name="_Toc318581170"/>
      <w:r>
        <w:rPr>
          <w:rFonts w:ascii="Times New Roman" w:eastAsia="仿宋_GB2312"/>
          <w:sz w:val="24"/>
          <w:szCs w:val="24"/>
        </w:rPr>
        <w:t>承包人原因造成工期延误，逾期竣工违约金的计算方法为：。</w:t>
      </w:r>
      <w:bookmarkEnd w:id="233"/>
      <w:bookmarkEnd w:id="234"/>
      <w:bookmarkEnd w:id="235"/>
      <w:bookmarkEnd w:id="236"/>
      <w:bookmarkEnd w:id="237"/>
      <w:bookmarkEnd w:id="238"/>
      <w:bookmarkEnd w:id="239"/>
    </w:p>
    <w:bookmarkEnd w:id="240"/>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1" w:name="_Toc318581171"/>
      <w:bookmarkStart w:id="242" w:name="_Toc312678014"/>
      <w:r>
        <w:rPr>
          <w:rFonts w:ascii="Times New Roman" w:eastAsia="仿宋_GB2312"/>
          <w:sz w:val="24"/>
          <w:szCs w:val="24"/>
        </w:rPr>
        <w:t>期竣工违约金的上限：。</w:t>
      </w:r>
    </w:p>
    <w:bookmarkEnd w:id="241"/>
    <w:bookmarkEnd w:id="24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3" w:name="_Toc312678015"/>
      <w:bookmarkStart w:id="244" w:name="_Toc297216178"/>
      <w:bookmarkStart w:id="245" w:name="_Toc297123519"/>
      <w:bookmarkStart w:id="246" w:name="_Toc304295549"/>
      <w:bookmarkStart w:id="247" w:name="_Toc303539128"/>
      <w:bookmarkStart w:id="248" w:name="_Toc300934971"/>
      <w:r>
        <w:rPr>
          <w:rFonts w:ascii="Times New Roman" w:eastAsia="黑体"/>
          <w:color w:val="000000"/>
          <w:sz w:val="24"/>
          <w:szCs w:val="24"/>
        </w:rPr>
        <w:t>.6 不</w:t>
      </w:r>
      <w:bookmarkEnd w:id="243"/>
      <w:bookmarkEnd w:id="244"/>
      <w:bookmarkEnd w:id="245"/>
      <w:bookmarkEnd w:id="246"/>
      <w:bookmarkEnd w:id="247"/>
      <w:bookmarkEnd w:id="248"/>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49" w:name="_Toc312678016"/>
      <w:bookmarkStart w:id="250" w:name="_Toc318581172"/>
      <w:bookmarkStart w:id="251" w:name="_Toc297123520"/>
      <w:bookmarkStart w:id="252" w:name="_Toc297216179"/>
      <w:bookmarkStart w:id="253" w:name="_Toc300934972"/>
      <w:bookmarkStart w:id="254" w:name="_Toc303539129"/>
      <w:bookmarkStart w:id="255" w:name="_Toc304295550"/>
      <w:r>
        <w:rPr>
          <w:rFonts w:ascii="Times New Roman" w:eastAsia="仿宋_GB2312"/>
          <w:sz w:val="24"/>
          <w:szCs w:val="24"/>
        </w:rPr>
        <w:t>不利物质条件的其他情形和有关约定：。</w:t>
      </w:r>
    </w:p>
    <w:bookmarkEnd w:id="249"/>
    <w:bookmarkEnd w:id="250"/>
    <w:bookmarkEnd w:id="251"/>
    <w:bookmarkEnd w:id="252"/>
    <w:bookmarkEnd w:id="253"/>
    <w:bookmarkEnd w:id="254"/>
    <w:bookmarkEnd w:id="25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6" w:name="_Toc303539130"/>
      <w:bookmarkStart w:id="257" w:name="_Toc297216180"/>
      <w:bookmarkStart w:id="258" w:name="_Toc300934973"/>
      <w:bookmarkStart w:id="259" w:name="_Toc304295551"/>
      <w:bookmarkStart w:id="260" w:name="_Toc312678017"/>
      <w:bookmarkStart w:id="261" w:name="_Toc297123521"/>
      <w:r>
        <w:rPr>
          <w:rFonts w:ascii="Times New Roman" w:eastAsia="黑体"/>
          <w:color w:val="000000"/>
          <w:sz w:val="24"/>
          <w:szCs w:val="24"/>
        </w:rPr>
        <w:t>.7异常恶劣的气候条件</w:t>
      </w:r>
    </w:p>
    <w:bookmarkEnd w:id="256"/>
    <w:bookmarkEnd w:id="257"/>
    <w:bookmarkEnd w:id="258"/>
    <w:bookmarkEnd w:id="259"/>
    <w:bookmarkEnd w:id="260"/>
    <w:bookmarkEnd w:id="261"/>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6"/>
        <w:spacing w:line="480" w:lineRule="exact"/>
        <w:rPr>
          <w:rFonts w:ascii="Times New Roman" w:hAnsi="Times New Roman" w:eastAsia="黑体"/>
          <w:b w:val="0"/>
          <w:color w:val="000000"/>
          <w:sz w:val="24"/>
          <w:szCs w:val="24"/>
        </w:rPr>
      </w:pPr>
      <w:bookmarkStart w:id="262" w:name="_Toc351203640"/>
      <w:r>
        <w:rPr>
          <w:rFonts w:ascii="Times New Roman" w:hAnsi="Times New Roman" w:eastAsia="黑体"/>
          <w:b w:val="0"/>
          <w:color w:val="000000"/>
          <w:sz w:val="24"/>
          <w:szCs w:val="24"/>
        </w:rPr>
        <w:t>8. 材料与设备</w:t>
      </w:r>
      <w:bookmarkEnd w:id="262"/>
    </w:p>
    <w:bookmarkEnd w:id="197"/>
    <w:bookmarkEnd w:id="198"/>
    <w:bookmarkEnd w:id="199"/>
    <w:bookmarkEnd w:id="200"/>
    <w:bookmarkEnd w:id="201"/>
    <w:bookmarkEnd w:id="202"/>
    <w:bookmarkEnd w:id="203"/>
    <w:bookmarkEnd w:id="204"/>
    <w:bookmarkEnd w:id="205"/>
    <w:bookmarkEnd w:id="20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3" w:name="_Toc296347166"/>
      <w:bookmarkStart w:id="264" w:name="_Toc304295556"/>
      <w:bookmarkStart w:id="265" w:name="_Toc292559372"/>
      <w:bookmarkStart w:id="266" w:name="_Toc296891207"/>
      <w:bookmarkStart w:id="267" w:name="_Toc296944506"/>
      <w:bookmarkStart w:id="268" w:name="_Toc296503167"/>
      <w:bookmarkStart w:id="269" w:name="_Toc303539136"/>
      <w:bookmarkStart w:id="270" w:name="_Toc280868654"/>
      <w:bookmarkStart w:id="271" w:name="_Toc296890995"/>
      <w:bookmarkStart w:id="272" w:name="_Toc297048353"/>
      <w:bookmarkStart w:id="273" w:name="_Toc297120467"/>
      <w:bookmarkStart w:id="274" w:name="_Toc312678019"/>
      <w:bookmarkStart w:id="275" w:name="_Toc300934979"/>
      <w:bookmarkStart w:id="276" w:name="_Toc312677493"/>
      <w:bookmarkStart w:id="277" w:name="_Toc296346668"/>
      <w:bookmarkStart w:id="278" w:name="_Toc297216186"/>
      <w:bookmarkStart w:id="279" w:name="_Toc297123527"/>
      <w:bookmarkStart w:id="280" w:name="_Toc292559877"/>
      <w:bookmarkStart w:id="281" w:name="_Toc267251424"/>
      <w:bookmarkStart w:id="282" w:name="_Toc280868655"/>
      <w:bookmarkStart w:id="283" w:name="_Toc280868656"/>
      <w:r>
        <w:rPr>
          <w:rFonts w:ascii="Times New Roman" w:eastAsia="黑体"/>
          <w:color w:val="000000"/>
          <w:sz w:val="24"/>
          <w:szCs w:val="24"/>
        </w:rPr>
        <w:t>.4材料与工程设备的保管与使用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4" w:name="_Toc292559373"/>
      <w:bookmarkStart w:id="285" w:name="_Toc292559878"/>
      <w:bookmarkStart w:id="286" w:name="_Toc312677494"/>
      <w:bookmarkStart w:id="287" w:name="_Toc304295557"/>
      <w:bookmarkStart w:id="288" w:name="_Toc303539137"/>
      <w:bookmarkStart w:id="289" w:name="_Toc312678020"/>
      <w:bookmarkStart w:id="290" w:name="_Toc297123528"/>
      <w:bookmarkStart w:id="291" w:name="_Toc296346669"/>
      <w:bookmarkStart w:id="292" w:name="_Toc297048354"/>
      <w:bookmarkStart w:id="293" w:name="_Toc300934980"/>
      <w:bookmarkStart w:id="294" w:name="_Toc296944507"/>
      <w:bookmarkStart w:id="295" w:name="_Toc296891208"/>
      <w:bookmarkStart w:id="296" w:name="_Toc297216187"/>
      <w:bookmarkStart w:id="297" w:name="_Toc296503168"/>
      <w:bookmarkStart w:id="298" w:name="_Toc318581173"/>
      <w:bookmarkStart w:id="299" w:name="_Toc296890996"/>
      <w:bookmarkStart w:id="300" w:name="_Toc297120468"/>
      <w:bookmarkStart w:id="301" w:name="_Toc296347167"/>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4"/>
      <w:bookmarkEnd w:id="285"/>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6"/>
        <w:spacing w:line="480" w:lineRule="exact"/>
        <w:rPr>
          <w:rFonts w:ascii="Times New Roman" w:hAnsi="Times New Roman" w:eastAsia="黑体"/>
          <w:b w:val="0"/>
          <w:color w:val="000000"/>
          <w:sz w:val="24"/>
          <w:szCs w:val="24"/>
        </w:rPr>
      </w:pPr>
      <w:bookmarkStart w:id="302" w:name="_Toc351203641"/>
      <w:r>
        <w:rPr>
          <w:rFonts w:ascii="Times New Roman" w:hAnsi="Times New Roman" w:eastAsia="黑体"/>
          <w:b w:val="0"/>
          <w:color w:val="000000"/>
          <w:sz w:val="24"/>
          <w:szCs w:val="24"/>
        </w:rPr>
        <w:t>9</w:t>
      </w:r>
      <w:bookmarkEnd w:id="281"/>
      <w:bookmarkEnd w:id="282"/>
      <w:bookmarkEnd w:id="283"/>
      <w:bookmarkStart w:id="303" w:name="_Toc303539139"/>
      <w:bookmarkStart w:id="304" w:name="_Toc312677495"/>
      <w:bookmarkStart w:id="305" w:name="_Toc312678021"/>
      <w:bookmarkStart w:id="306" w:name="_Toc304295559"/>
      <w:bookmarkStart w:id="307" w:name="_Toc297216192"/>
      <w:bookmarkStart w:id="308" w:name="_Toc300934982"/>
      <w:bookmarkStart w:id="309" w:name="_Toc297123533"/>
      <w:bookmarkStart w:id="310" w:name="_Toc296346674"/>
      <w:bookmarkStart w:id="311" w:name="_Toc292559378"/>
      <w:bookmarkStart w:id="312" w:name="_Toc296503173"/>
      <w:bookmarkStart w:id="313" w:name="_Toc267251427"/>
      <w:bookmarkStart w:id="314" w:name="_Toc292559883"/>
      <w:bookmarkStart w:id="315" w:name="_Toc297120473"/>
      <w:bookmarkStart w:id="316" w:name="_Toc296347172"/>
      <w:bookmarkStart w:id="317" w:name="_Toc296891001"/>
      <w:bookmarkStart w:id="318" w:name="_Toc296891213"/>
      <w:bookmarkStart w:id="319" w:name="_Toc267251428"/>
      <w:bookmarkStart w:id="320" w:name="_Toc297048359"/>
      <w:bookmarkStart w:id="321" w:name="_Toc296944512"/>
      <w:r>
        <w:rPr>
          <w:rFonts w:ascii="Times New Roman" w:hAnsi="Times New Roman" w:eastAsia="黑体"/>
          <w:b w:val="0"/>
          <w:color w:val="000000"/>
          <w:sz w:val="24"/>
          <w:szCs w:val="24"/>
        </w:rPr>
        <w:t>. 试验与检验</w:t>
      </w:r>
      <w:bookmarkEnd w:id="302"/>
    </w:p>
    <w:bookmarkEnd w:id="303"/>
    <w:bookmarkEnd w:id="304"/>
    <w:bookmarkEnd w:id="305"/>
    <w:bookmarkEnd w:id="306"/>
    <w:bookmarkEnd w:id="307"/>
    <w:bookmarkEnd w:id="308"/>
    <w:bookmarkEnd w:id="3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2" w:name="_Toc300934983"/>
      <w:bookmarkStart w:id="323" w:name="_Toc312678022"/>
      <w:bookmarkStart w:id="324" w:name="_Toc312677496"/>
      <w:bookmarkStart w:id="325" w:name="_Toc297123534"/>
      <w:bookmarkStart w:id="326" w:name="_Toc303539140"/>
      <w:bookmarkStart w:id="327" w:name="_Toc297216193"/>
      <w:bookmarkStart w:id="328" w:name="_Toc304295560"/>
      <w:r>
        <w:rPr>
          <w:rFonts w:ascii="Times New Roman" w:eastAsia="黑体"/>
          <w:color w:val="000000"/>
          <w:sz w:val="24"/>
          <w:szCs w:val="24"/>
        </w:rPr>
        <w:t>.1试验设备与试验人员</w:t>
      </w:r>
    </w:p>
    <w:bookmarkEnd w:id="322"/>
    <w:bookmarkEnd w:id="323"/>
    <w:bookmarkEnd w:id="324"/>
    <w:bookmarkEnd w:id="325"/>
    <w:bookmarkEnd w:id="326"/>
    <w:bookmarkEnd w:id="327"/>
    <w:bookmarkEnd w:id="328"/>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29" w:name="_Toc297123535"/>
      <w:bookmarkStart w:id="330" w:name="_Toc312677497"/>
      <w:bookmarkStart w:id="331" w:name="_Toc297216194"/>
      <w:bookmarkStart w:id="332" w:name="_Toc303539141"/>
      <w:bookmarkStart w:id="333" w:name="_Toc312678023"/>
      <w:bookmarkStart w:id="334" w:name="_Toc300934984"/>
      <w:bookmarkStart w:id="335" w:name="_Toc304295561"/>
      <w:bookmarkStart w:id="336"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29"/>
      <w:bookmarkEnd w:id="330"/>
      <w:bookmarkEnd w:id="331"/>
      <w:bookmarkEnd w:id="332"/>
      <w:bookmarkEnd w:id="333"/>
      <w:bookmarkEnd w:id="334"/>
      <w:bookmarkEnd w:id="335"/>
      <w:bookmarkStart w:id="337" w:name="_Toc312678024"/>
      <w:bookmarkStart w:id="338" w:name="_Toc303539142"/>
      <w:bookmarkStart w:id="339" w:name="_Toc304295562"/>
      <w:bookmarkStart w:id="340" w:name="_Toc297123536"/>
      <w:bookmarkStart w:id="341" w:name="_Toc300934985"/>
      <w:bookmarkStart w:id="342" w:name="_Toc297216195"/>
      <w:bookmarkStart w:id="343" w:name="_Toc312677498"/>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6"/>
    <w:bookmarkEnd w:id="337"/>
    <w:bookmarkEnd w:id="338"/>
    <w:bookmarkEnd w:id="339"/>
    <w:bookmarkEnd w:id="340"/>
    <w:bookmarkEnd w:id="341"/>
    <w:bookmarkEnd w:id="342"/>
    <w:bookmarkEnd w:id="343"/>
    <w:p>
      <w:pPr>
        <w:pStyle w:val="6"/>
        <w:spacing w:line="480" w:lineRule="exact"/>
        <w:rPr>
          <w:rFonts w:ascii="Times New Roman" w:hAnsi="Times New Roman" w:eastAsia="黑体"/>
          <w:b w:val="0"/>
          <w:color w:val="000000"/>
          <w:sz w:val="24"/>
          <w:szCs w:val="24"/>
        </w:rPr>
      </w:pPr>
      <w:bookmarkStart w:id="344" w:name="_Toc351203642"/>
      <w:r>
        <w:rPr>
          <w:rFonts w:ascii="Times New Roman" w:hAnsi="Times New Roman" w:eastAsia="黑体"/>
          <w:b w:val="0"/>
          <w:color w:val="000000"/>
          <w:sz w:val="24"/>
          <w:szCs w:val="24"/>
        </w:rPr>
        <w:t>1</w:t>
      </w:r>
      <w:bookmarkEnd w:id="310"/>
      <w:bookmarkEnd w:id="311"/>
      <w:bookmarkEnd w:id="312"/>
      <w:bookmarkEnd w:id="313"/>
      <w:bookmarkEnd w:id="314"/>
      <w:bookmarkEnd w:id="315"/>
      <w:bookmarkEnd w:id="316"/>
      <w:bookmarkEnd w:id="317"/>
      <w:bookmarkEnd w:id="318"/>
      <w:bookmarkEnd w:id="319"/>
      <w:bookmarkEnd w:id="320"/>
      <w:bookmarkEnd w:id="321"/>
      <w:bookmarkStart w:id="345" w:name="_Toc304295566"/>
      <w:bookmarkStart w:id="346" w:name="_Toc296944532"/>
      <w:bookmarkStart w:id="347" w:name="_Toc297120493"/>
      <w:bookmarkStart w:id="348" w:name="_Toc296346694"/>
      <w:bookmarkStart w:id="349" w:name="_Toc292559398"/>
      <w:bookmarkStart w:id="350" w:name="_Toc297216199"/>
      <w:bookmarkStart w:id="351" w:name="_Toc296503193"/>
      <w:bookmarkStart w:id="352" w:name="_Toc300934989"/>
      <w:bookmarkStart w:id="353" w:name="_Toc292559903"/>
      <w:bookmarkStart w:id="354" w:name="_Toc303539146"/>
      <w:bookmarkStart w:id="355" w:name="_Toc296891233"/>
      <w:bookmarkStart w:id="356" w:name="_Toc297123540"/>
      <w:bookmarkStart w:id="357" w:name="_Toc296347192"/>
      <w:bookmarkStart w:id="358" w:name="_Toc297048379"/>
      <w:bookmarkStart w:id="359" w:name="_Toc296891021"/>
      <w:bookmarkStart w:id="360" w:name="_Toc312678025"/>
      <w:bookmarkStart w:id="361" w:name="_Toc312677499"/>
      <w:bookmarkStart w:id="362" w:name="_Toc267251437"/>
      <w:bookmarkStart w:id="363" w:name="_Toc267251433"/>
      <w:bookmarkStart w:id="364" w:name="_Toc267251439"/>
      <w:bookmarkStart w:id="365" w:name="_Toc267251435"/>
      <w:bookmarkStart w:id="366" w:name="_Toc267251441"/>
      <w:bookmarkStart w:id="367" w:name="_Toc267251440"/>
      <w:bookmarkStart w:id="368" w:name="_Toc267251442"/>
      <w:r>
        <w:rPr>
          <w:rFonts w:ascii="Times New Roman" w:hAnsi="Times New Roman" w:eastAsia="黑体"/>
          <w:b w:val="0"/>
          <w:color w:val="000000"/>
          <w:sz w:val="24"/>
          <w:szCs w:val="24"/>
        </w:rPr>
        <w:t>0. 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69" w:name="_Toc297048380"/>
      <w:bookmarkStart w:id="370" w:name="_Toc297120494"/>
      <w:bookmarkStart w:id="371" w:name="_Toc297123541"/>
      <w:bookmarkStart w:id="372" w:name="_Toc304295567"/>
      <w:bookmarkStart w:id="373" w:name="_Toc312678026"/>
      <w:bookmarkStart w:id="374" w:name="_Toc296944533"/>
      <w:bookmarkStart w:id="375" w:name="_Toc296346695"/>
      <w:bookmarkStart w:id="376" w:name="_Toc297216200"/>
      <w:bookmarkStart w:id="377" w:name="_Toc296347193"/>
      <w:bookmarkStart w:id="378" w:name="_Toc300934990"/>
      <w:bookmarkStart w:id="379" w:name="_Toc296503194"/>
      <w:bookmarkStart w:id="380" w:name="_Toc292559904"/>
      <w:bookmarkStart w:id="381" w:name="_Toc303539147"/>
      <w:bookmarkStart w:id="382" w:name="_Toc292559399"/>
      <w:bookmarkStart w:id="383" w:name="_Toc296891022"/>
      <w:bookmarkStart w:id="384" w:name="_Toc296891234"/>
      <w:bookmarkStart w:id="385" w:name="_Toc312677500"/>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6" w:name="_Toc297216203"/>
      <w:bookmarkStart w:id="387" w:name="_Toc292559907"/>
      <w:bookmarkStart w:id="388" w:name="_Toc296891237"/>
      <w:bookmarkStart w:id="389" w:name="_Toc300934993"/>
      <w:bookmarkStart w:id="390" w:name="_Toc297048383"/>
      <w:bookmarkStart w:id="391" w:name="_Toc296503197"/>
      <w:bookmarkStart w:id="392" w:name="_Toc296891025"/>
      <w:bookmarkStart w:id="393" w:name="_Toc296347196"/>
      <w:bookmarkStart w:id="394" w:name="_Toc297120497"/>
      <w:bookmarkStart w:id="395" w:name="_Toc292559402"/>
      <w:bookmarkStart w:id="396" w:name="_Toc303539150"/>
      <w:bookmarkStart w:id="397" w:name="_Toc297123544"/>
      <w:bookmarkStart w:id="398" w:name="_Toc296944536"/>
      <w:bookmarkStart w:id="399" w:name="_Toc296346698"/>
      <w:bookmarkStart w:id="400" w:name="_Toc312678029"/>
      <w:bookmarkStart w:id="401" w:name="_Toc312677503"/>
      <w:bookmarkStart w:id="402" w:name="_Toc304295570"/>
      <w:r>
        <w:rPr>
          <w:rFonts w:ascii="Times New Roman" w:eastAsia="黑体"/>
          <w:color w:val="000000"/>
          <w:sz w:val="24"/>
          <w:szCs w:val="24"/>
        </w:rPr>
        <w:t>0.5承</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Start w:id="403" w:name="_Toc296891031"/>
      <w:bookmarkStart w:id="404" w:name="_Toc297048389"/>
      <w:bookmarkStart w:id="405" w:name="_Toc303539151"/>
      <w:bookmarkStart w:id="406" w:name="_Toc297123545"/>
      <w:bookmarkStart w:id="407" w:name="_Toc297216204"/>
      <w:bookmarkStart w:id="408" w:name="_Toc296503203"/>
      <w:bookmarkStart w:id="409" w:name="_Toc296944542"/>
      <w:bookmarkStart w:id="410" w:name="_Toc296347202"/>
      <w:bookmarkStart w:id="411" w:name="_Toc292559408"/>
      <w:bookmarkStart w:id="412" w:name="_Toc297120503"/>
      <w:bookmarkStart w:id="413" w:name="_Toc292559913"/>
      <w:bookmarkStart w:id="414" w:name="_Toc296346704"/>
      <w:bookmarkStart w:id="415" w:name="_Toc300934994"/>
      <w:bookmarkStart w:id="416" w:name="_Toc296891243"/>
      <w:r>
        <w:rPr>
          <w:rFonts w:ascii="Times New Roman" w:eastAsia="黑体"/>
          <w:color w:val="000000"/>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7" w:name="_Toc297123546"/>
      <w:bookmarkStart w:id="418" w:name="_Toc312678030"/>
      <w:bookmarkStart w:id="419" w:name="_Toc296347203"/>
      <w:bookmarkStart w:id="420" w:name="_Toc297216205"/>
      <w:bookmarkStart w:id="421" w:name="_Toc296891244"/>
      <w:bookmarkStart w:id="422" w:name="_Toc297120504"/>
      <w:bookmarkStart w:id="423" w:name="_Toc318581175"/>
      <w:bookmarkStart w:id="424" w:name="_Toc296944543"/>
      <w:bookmarkStart w:id="425" w:name="_Toc297048390"/>
      <w:bookmarkStart w:id="426" w:name="_Toc312677504"/>
      <w:bookmarkStart w:id="427" w:name="_Toc303539152"/>
      <w:bookmarkStart w:id="428" w:name="_Toc292559409"/>
      <w:bookmarkStart w:id="429" w:name="_Toc296346705"/>
      <w:bookmarkStart w:id="430" w:name="_Toc292559914"/>
      <w:bookmarkStart w:id="431" w:name="_Toc296503204"/>
      <w:bookmarkStart w:id="432" w:name="_Toc300934995"/>
      <w:bookmarkStart w:id="433" w:name="_Toc296891032"/>
      <w:bookmarkStart w:id="434" w:name="_Toc304295571"/>
      <w:r>
        <w:rPr>
          <w:rFonts w:ascii="Times New Roman" w:eastAsia="仿宋_GB2312"/>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5" w:name="_Toc303539154"/>
      <w:bookmarkStart w:id="436" w:name="_Toc312678033"/>
      <w:bookmarkStart w:id="437" w:name="_Toc292559909"/>
      <w:bookmarkStart w:id="438" w:name="_Toc296503199"/>
      <w:bookmarkStart w:id="439" w:name="_Toc300934997"/>
      <w:bookmarkStart w:id="440" w:name="_Toc297123548"/>
      <w:bookmarkStart w:id="441" w:name="_Toc296891239"/>
      <w:bookmarkStart w:id="442" w:name="_Toc292559404"/>
      <w:bookmarkStart w:id="443" w:name="_Toc312677507"/>
      <w:bookmarkStart w:id="444" w:name="_Toc296944538"/>
      <w:bookmarkStart w:id="445" w:name="_Toc297216207"/>
      <w:bookmarkStart w:id="446" w:name="_Toc296346700"/>
      <w:bookmarkStart w:id="447" w:name="_Toc296891027"/>
      <w:bookmarkStart w:id="448" w:name="_Toc297048385"/>
      <w:bookmarkStart w:id="449" w:name="_Toc297120499"/>
      <w:bookmarkStart w:id="450" w:name="_Toc296347198"/>
      <w:bookmarkStart w:id="451" w:name="_Toc304295574"/>
      <w:r>
        <w:rPr>
          <w:rFonts w:ascii="Times New Roman" w:eastAsia="黑体"/>
          <w:color w:val="000000"/>
          <w:sz w:val="24"/>
          <w:szCs w:val="24"/>
        </w:rPr>
        <w:t>0.7 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2" w:name="_Toc318581176"/>
      <w:bookmarkStart w:id="453" w:name="_Toc312678034"/>
      <w:bookmarkStart w:id="454" w:name="_Toc312677508"/>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5" w:name="_Toc312677509"/>
      <w:bookmarkStart w:id="456" w:name="_Toc318581177"/>
      <w:bookmarkStart w:id="457" w:name="_Toc312678035"/>
      <w:r>
        <w:rPr>
          <w:rFonts w:ascii="Times New Roman" w:eastAsia="仿宋_GB2312"/>
          <w:sz w:val="24"/>
          <w:szCs w:val="24"/>
        </w:rPr>
        <w:t>0.7.1 依法必须招标的暂估价项目</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6"/>
        <w:spacing w:line="480" w:lineRule="exact"/>
        <w:rPr>
          <w:rFonts w:ascii="Times New Roman" w:hAnsi="Times New Roman" w:eastAsia="黑体"/>
          <w:b w:val="0"/>
          <w:color w:val="000000"/>
          <w:sz w:val="24"/>
          <w:szCs w:val="24"/>
        </w:rPr>
      </w:pPr>
      <w:bookmarkStart w:id="458" w:name="_Toc351203643"/>
      <w:r>
        <w:rPr>
          <w:rFonts w:ascii="Times New Roman" w:hAnsi="Times New Roman" w:eastAsia="黑体"/>
          <w:b w:val="0"/>
          <w:color w:val="000000"/>
          <w:sz w:val="24"/>
          <w:szCs w:val="24"/>
        </w:rPr>
        <w:t>11. 价格调整</w:t>
      </w:r>
      <w:bookmarkEnd w:id="458"/>
    </w:p>
    <w:p>
      <w:pPr>
        <w:spacing w:line="480" w:lineRule="exact"/>
        <w:ind w:firstLine="480" w:firstLineChars="200"/>
        <w:rPr>
          <w:rFonts w:ascii="Times New Roman" w:eastAsia="黑体"/>
          <w:color w:val="000000"/>
          <w:sz w:val="24"/>
          <w:szCs w:val="24"/>
        </w:rPr>
      </w:pPr>
      <w:bookmarkStart w:id="459" w:name="_Toc296891029"/>
      <w:bookmarkStart w:id="460" w:name="_Toc296346702"/>
      <w:bookmarkStart w:id="461" w:name="_Toc296891241"/>
      <w:bookmarkStart w:id="462" w:name="_Toc300935000"/>
      <w:bookmarkStart w:id="463" w:name="_Toc292559406"/>
      <w:bookmarkStart w:id="464" w:name="_Toc297216209"/>
      <w:bookmarkStart w:id="465" w:name="_Toc292559911"/>
      <w:bookmarkStart w:id="466" w:name="_Toc297048387"/>
      <w:bookmarkStart w:id="467" w:name="_Toc304295577"/>
      <w:bookmarkStart w:id="468" w:name="_Toc312678039"/>
      <w:bookmarkStart w:id="469" w:name="_Toc296503201"/>
      <w:bookmarkStart w:id="470" w:name="_Toc297120501"/>
      <w:bookmarkStart w:id="471" w:name="_Toc297123550"/>
      <w:bookmarkStart w:id="472" w:name="_Toc296944540"/>
      <w:bookmarkStart w:id="473" w:name="_Toc296347200"/>
      <w:bookmarkStart w:id="474" w:name="_Toc303539157"/>
      <w:r>
        <w:rPr>
          <w:rFonts w:ascii="Times New Roman" w:eastAsia="黑体"/>
          <w:color w:val="000000"/>
          <w:sz w:val="24"/>
          <w:szCs w:val="24"/>
        </w:rPr>
        <w:t>11.1 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2"/>
    <w:bookmarkEnd w:id="363"/>
    <w:bookmarkEnd w:id="364"/>
    <w:bookmarkEnd w:id="365"/>
    <w:bookmarkEnd w:id="366"/>
    <w:bookmarkEnd w:id="367"/>
    <w:p>
      <w:pPr>
        <w:pStyle w:val="6"/>
        <w:spacing w:line="480" w:lineRule="exact"/>
        <w:rPr>
          <w:rFonts w:ascii="Times New Roman" w:hAnsi="Times New Roman" w:eastAsia="黑体"/>
          <w:b w:val="0"/>
          <w:color w:val="000000"/>
          <w:sz w:val="24"/>
          <w:szCs w:val="24"/>
        </w:rPr>
      </w:pPr>
      <w:bookmarkStart w:id="475" w:name="_Toc297048391"/>
      <w:bookmarkStart w:id="476" w:name="_Toc297120505"/>
      <w:bookmarkStart w:id="477" w:name="_Toc292559410"/>
      <w:bookmarkStart w:id="478" w:name="_Toc296944544"/>
      <w:bookmarkStart w:id="479" w:name="_Toc296891033"/>
      <w:bookmarkStart w:id="480" w:name="_Toc296891245"/>
      <w:bookmarkStart w:id="481" w:name="_Toc296503205"/>
      <w:bookmarkStart w:id="482" w:name="_Toc296347204"/>
      <w:bookmarkStart w:id="483" w:name="_Toc296346706"/>
      <w:bookmarkStart w:id="484" w:name="_Toc292559915"/>
      <w:bookmarkStart w:id="485" w:name="_Toc351203644"/>
      <w:bookmarkStart w:id="486" w:name="_Toc304295579"/>
      <w:bookmarkStart w:id="487" w:name="_Toc297123552"/>
      <w:bookmarkStart w:id="488" w:name="_Toc303539159"/>
      <w:bookmarkStart w:id="489" w:name="_Toc300935002"/>
      <w:bookmarkStart w:id="490" w:name="_Toc297216211"/>
      <w:bookmarkStart w:id="491" w:name="_Toc312678040"/>
      <w:r>
        <w:rPr>
          <w:rFonts w:ascii="Times New Roman" w:hAnsi="Times New Roman" w:eastAsia="黑体"/>
          <w:b w:val="0"/>
          <w:color w:val="000000"/>
          <w:sz w:val="24"/>
          <w:szCs w:val="24"/>
        </w:rPr>
        <w:t xml:space="preserve">12. </w:t>
      </w:r>
      <w:bookmarkEnd w:id="475"/>
      <w:bookmarkEnd w:id="476"/>
      <w:bookmarkEnd w:id="477"/>
      <w:bookmarkEnd w:id="478"/>
      <w:bookmarkEnd w:id="479"/>
      <w:bookmarkEnd w:id="480"/>
      <w:bookmarkEnd w:id="481"/>
      <w:bookmarkEnd w:id="482"/>
      <w:bookmarkEnd w:id="483"/>
      <w:bookmarkEnd w:id="484"/>
      <w:r>
        <w:rPr>
          <w:rFonts w:ascii="Times New Roman" w:hAnsi="Times New Roman" w:eastAsia="黑体"/>
          <w:b w:val="0"/>
          <w:color w:val="000000"/>
          <w:sz w:val="24"/>
          <w:szCs w:val="24"/>
        </w:rPr>
        <w:t>合同价格、计量与支付</w:t>
      </w:r>
      <w:bookmarkEnd w:id="485"/>
    </w:p>
    <w:bookmarkEnd w:id="486"/>
    <w:bookmarkEnd w:id="487"/>
    <w:bookmarkEnd w:id="488"/>
    <w:bookmarkEnd w:id="489"/>
    <w:bookmarkEnd w:id="490"/>
    <w:bookmarkEnd w:id="491"/>
    <w:p>
      <w:pPr>
        <w:spacing w:line="480" w:lineRule="exact"/>
        <w:ind w:firstLine="480" w:firstLineChars="200"/>
        <w:rPr>
          <w:rFonts w:ascii="Times New Roman" w:eastAsia="黑体"/>
          <w:color w:val="000000"/>
          <w:sz w:val="24"/>
          <w:szCs w:val="24"/>
        </w:rPr>
      </w:pPr>
      <w:bookmarkStart w:id="492" w:name="_Toc292559411"/>
      <w:bookmarkStart w:id="493" w:name="_Toc292559916"/>
      <w:bookmarkStart w:id="494" w:name="_Toc267251461"/>
      <w:bookmarkStart w:id="495" w:name="_Toc296891246"/>
      <w:bookmarkStart w:id="496" w:name="_Toc297120506"/>
      <w:bookmarkStart w:id="497" w:name="_Toc296944545"/>
      <w:bookmarkStart w:id="498" w:name="_Toc297048392"/>
      <w:bookmarkStart w:id="499" w:name="_Toc296346707"/>
      <w:bookmarkStart w:id="500" w:name="_Toc296891034"/>
      <w:bookmarkStart w:id="501" w:name="_Toc296503206"/>
      <w:bookmarkStart w:id="502" w:name="_Toc296347205"/>
      <w:bookmarkStart w:id="503" w:name="_Toc297123553"/>
      <w:bookmarkStart w:id="504" w:name="_Toc312678041"/>
      <w:bookmarkStart w:id="505" w:name="_Toc303539160"/>
      <w:bookmarkStart w:id="506" w:name="_Toc304295580"/>
      <w:bookmarkStart w:id="507" w:name="_Toc300935003"/>
      <w:bookmarkStart w:id="508" w:name="_Toc297216212"/>
      <w:r>
        <w:rPr>
          <w:rFonts w:ascii="Times New Roman" w:eastAsia="黑体"/>
          <w:color w:val="000000"/>
          <w:sz w:val="24"/>
          <w:szCs w:val="24"/>
        </w:rPr>
        <w:t>12.1 合</w:t>
      </w:r>
      <w:bookmarkEnd w:id="492"/>
      <w:bookmarkEnd w:id="493"/>
      <w:bookmarkEnd w:id="494"/>
      <w:r>
        <w:rPr>
          <w:rFonts w:ascii="Times New Roman" w:eastAsia="黑体"/>
          <w:color w:val="000000"/>
          <w:sz w:val="24"/>
          <w:szCs w:val="24"/>
        </w:rPr>
        <w:t>同价</w:t>
      </w:r>
      <w:bookmarkEnd w:id="495"/>
      <w:bookmarkEnd w:id="496"/>
      <w:bookmarkEnd w:id="497"/>
      <w:bookmarkEnd w:id="498"/>
      <w:bookmarkEnd w:id="499"/>
      <w:bookmarkEnd w:id="500"/>
      <w:bookmarkEnd w:id="501"/>
      <w:bookmarkEnd w:id="502"/>
      <w:r>
        <w:rPr>
          <w:rFonts w:ascii="Times New Roman" w:eastAsia="黑体"/>
          <w:color w:val="000000"/>
          <w:sz w:val="24"/>
          <w:szCs w:val="24"/>
        </w:rPr>
        <w:t>格形式</w:t>
      </w:r>
    </w:p>
    <w:bookmarkEnd w:id="503"/>
    <w:bookmarkEnd w:id="504"/>
    <w:bookmarkEnd w:id="505"/>
    <w:bookmarkEnd w:id="506"/>
    <w:bookmarkEnd w:id="507"/>
    <w:bookmarkEnd w:id="508"/>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09" w:name="_Toc312678042"/>
      <w:bookmarkStart w:id="510" w:name="_Toc297123554"/>
      <w:bookmarkStart w:id="511" w:name="_Toc304295581"/>
      <w:bookmarkStart w:id="512" w:name="_Toc297216213"/>
      <w:bookmarkStart w:id="513" w:name="_Toc300935004"/>
      <w:bookmarkStart w:id="514" w:name="_Toc303539161"/>
      <w:bookmarkStart w:id="515" w:name="_Toc296503207"/>
      <w:bookmarkStart w:id="516" w:name="_Toc296347206"/>
      <w:bookmarkStart w:id="517" w:name="_Toc292559412"/>
      <w:bookmarkStart w:id="518" w:name="_Toc296891035"/>
      <w:bookmarkStart w:id="519" w:name="_Toc297048393"/>
      <w:bookmarkStart w:id="520" w:name="_Toc296346708"/>
      <w:bookmarkStart w:id="521" w:name="_Toc296891247"/>
      <w:bookmarkStart w:id="522" w:name="_Toc296944546"/>
      <w:bookmarkStart w:id="523" w:name="_Toc292559917"/>
      <w:bookmarkStart w:id="524" w:name="_Toc297120507"/>
      <w:r>
        <w:rPr>
          <w:rFonts w:ascii="Times New Roman" w:eastAsia="黑体"/>
          <w:color w:val="000000"/>
          <w:sz w:val="24"/>
          <w:szCs w:val="24"/>
        </w:rPr>
        <w:t>12.2 预付款</w:t>
      </w:r>
    </w:p>
    <w:bookmarkEnd w:id="509"/>
    <w:bookmarkEnd w:id="510"/>
    <w:bookmarkEnd w:id="511"/>
    <w:bookmarkEnd w:id="512"/>
    <w:bookmarkEnd w:id="513"/>
    <w:bookmarkEnd w:id="514"/>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5"/>
    <w:bookmarkEnd w:id="516"/>
    <w:bookmarkEnd w:id="517"/>
    <w:bookmarkEnd w:id="518"/>
    <w:bookmarkEnd w:id="519"/>
    <w:bookmarkEnd w:id="520"/>
    <w:bookmarkEnd w:id="521"/>
    <w:bookmarkEnd w:id="522"/>
    <w:bookmarkEnd w:id="523"/>
    <w:bookmarkEnd w:id="52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5" w:name="_Toc297216215"/>
      <w:bookmarkStart w:id="526" w:name="_Toc296347210"/>
      <w:bookmarkStart w:id="527" w:name="_Toc300935006"/>
      <w:bookmarkStart w:id="528" w:name="_Toc297048397"/>
      <w:bookmarkStart w:id="529" w:name="_Toc292559921"/>
      <w:bookmarkStart w:id="530" w:name="_Toc296891039"/>
      <w:bookmarkStart w:id="531" w:name="_Toc303539163"/>
      <w:bookmarkStart w:id="532" w:name="_Toc297123556"/>
      <w:bookmarkStart w:id="533" w:name="_Toc296503211"/>
      <w:bookmarkStart w:id="534" w:name="_Toc292559416"/>
      <w:bookmarkStart w:id="535" w:name="_Toc296891251"/>
      <w:bookmarkStart w:id="536" w:name="_Toc297120511"/>
      <w:bookmarkStart w:id="537" w:name="_Toc296944550"/>
      <w:bookmarkStart w:id="538" w:name="_Toc296346712"/>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68"/>
    <w:p>
      <w:pPr>
        <w:pStyle w:val="6"/>
        <w:spacing w:line="480" w:lineRule="exact"/>
        <w:rPr>
          <w:rFonts w:ascii="Times New Roman" w:hAnsi="Times New Roman" w:eastAsia="黑体"/>
          <w:b w:val="0"/>
          <w:color w:val="000000"/>
          <w:sz w:val="24"/>
          <w:szCs w:val="24"/>
        </w:rPr>
      </w:pPr>
      <w:bookmarkStart w:id="539" w:name="_Toc351203645"/>
      <w:bookmarkStart w:id="540" w:name="_Toc292559424"/>
      <w:bookmarkStart w:id="541" w:name="_Toc312678053"/>
      <w:bookmarkStart w:id="542" w:name="_Toc296891047"/>
      <w:bookmarkStart w:id="543" w:name="_Toc297216223"/>
      <w:bookmarkStart w:id="544" w:name="_Toc296944558"/>
      <w:bookmarkStart w:id="545" w:name="_Toc304295593"/>
      <w:bookmarkStart w:id="546" w:name="_Toc296503219"/>
      <w:bookmarkStart w:id="547" w:name="_Toc292559929"/>
      <w:bookmarkStart w:id="548" w:name="_Toc296891259"/>
      <w:bookmarkStart w:id="549" w:name="_Toc296347218"/>
      <w:bookmarkStart w:id="550" w:name="_Toc297048405"/>
      <w:bookmarkStart w:id="551" w:name="_Toc297123564"/>
      <w:bookmarkStart w:id="552" w:name="_Toc303539172"/>
      <w:bookmarkStart w:id="553" w:name="_Toc300935015"/>
      <w:bookmarkStart w:id="554" w:name="_Toc296346720"/>
      <w:bookmarkStart w:id="555" w:name="_Toc297120519"/>
      <w:r>
        <w:rPr>
          <w:rFonts w:ascii="Times New Roman" w:hAnsi="Times New Roman" w:eastAsia="黑体"/>
          <w:b w:val="0"/>
          <w:color w:val="000000"/>
          <w:sz w:val="24"/>
          <w:szCs w:val="24"/>
        </w:rPr>
        <w:t>13.验收和工程试车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6" w:name="_Toc297120523"/>
      <w:bookmarkStart w:id="557" w:name="_Toc292559428"/>
      <w:bookmarkStart w:id="558" w:name="_Toc296891263"/>
      <w:bookmarkStart w:id="559" w:name="_Toc296346724"/>
      <w:bookmarkStart w:id="560" w:name="_Toc296503223"/>
      <w:bookmarkStart w:id="561" w:name="_Toc312678056"/>
      <w:bookmarkStart w:id="562" w:name="_Toc296891051"/>
      <w:bookmarkStart w:id="563" w:name="_Toc296347222"/>
      <w:bookmarkStart w:id="564" w:name="_Toc297048409"/>
      <w:bookmarkStart w:id="565" w:name="_Toc303539173"/>
      <w:bookmarkStart w:id="566" w:name="_Toc297123565"/>
      <w:bookmarkStart w:id="567" w:name="_Toc292559933"/>
      <w:bookmarkStart w:id="568" w:name="_Toc296944562"/>
      <w:bookmarkStart w:id="569" w:name="_Toc297216224"/>
      <w:bookmarkStart w:id="570" w:name="_Toc304295596"/>
      <w:bookmarkStart w:id="571" w:name="_Toc300935016"/>
      <w:bookmarkStart w:id="572" w:name="_Toc267251473"/>
      <w:bookmarkStart w:id="573" w:name="_Toc267251470"/>
      <w:bookmarkStart w:id="574" w:name="_Toc267251475"/>
      <w:bookmarkStart w:id="575" w:name="_Toc267251471"/>
      <w:bookmarkStart w:id="576" w:name="_Toc267251472"/>
      <w:bookmarkStart w:id="577" w:name="_Toc267251474"/>
      <w:bookmarkStart w:id="578" w:name="_Toc267251476"/>
      <w:r>
        <w:rPr>
          <w:rFonts w:ascii="Times New Roman" w:eastAsia="黑体"/>
          <w:color w:val="000000"/>
          <w:sz w:val="24"/>
          <w:szCs w:val="24"/>
        </w:rPr>
        <w:t>13.2 竣工验收</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spacing w:line="480" w:lineRule="exact"/>
        <w:ind w:firstLine="480" w:firstLineChars="200"/>
        <w:jc w:val="left"/>
        <w:rPr>
          <w:rFonts w:ascii="Times New Roman" w:eastAsia="仿宋_GB2312"/>
          <w:color w:val="000000"/>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r>
        <w:rPr>
          <w:rFonts w:ascii="Times New Roman" w:eastAsia="仿宋_GB2312"/>
          <w:color w:val="000000"/>
          <w:sz w:val="24"/>
          <w:szCs w:val="24"/>
        </w:rPr>
        <w:t>13.2.2竣工验收程序</w:t>
      </w:r>
    </w:p>
    <w:bookmarkEnd w:id="579"/>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0"/>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1"/>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6"/>
        <w:spacing w:line="480" w:lineRule="exact"/>
        <w:rPr>
          <w:rFonts w:ascii="Times New Roman" w:hAnsi="Times New Roman" w:eastAsia="黑体"/>
          <w:b w:val="0"/>
          <w:color w:val="000000"/>
          <w:sz w:val="24"/>
          <w:szCs w:val="24"/>
        </w:rPr>
      </w:pPr>
      <w:bookmarkStart w:id="585" w:name="_Toc351203646"/>
      <w:r>
        <w:rPr>
          <w:rFonts w:ascii="Times New Roman" w:hAnsi="Times New Roman" w:eastAsia="黑体"/>
          <w:b w:val="0"/>
          <w:color w:val="000000"/>
          <w:sz w:val="24"/>
          <w:szCs w:val="24"/>
        </w:rPr>
        <w:t>14. 竣工结算</w:t>
      </w:r>
      <w:bookmarkEnd w:id="58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2"/>
    <w:bookmarkEnd w:id="573"/>
    <w:bookmarkEnd w:id="574"/>
    <w:bookmarkEnd w:id="575"/>
    <w:bookmarkEnd w:id="576"/>
    <w:bookmarkEnd w:id="577"/>
    <w:bookmarkEnd w:id="578"/>
    <w:bookmarkEnd w:id="584"/>
    <w:p>
      <w:pPr>
        <w:pStyle w:val="6"/>
        <w:spacing w:line="480" w:lineRule="exact"/>
        <w:rPr>
          <w:rFonts w:ascii="Times New Roman" w:hAnsi="Times New Roman" w:eastAsia="黑体"/>
          <w:b w:val="0"/>
          <w:color w:val="000000"/>
          <w:sz w:val="24"/>
          <w:szCs w:val="24"/>
        </w:rPr>
      </w:pPr>
      <w:bookmarkStart w:id="586" w:name="_Toc351203647"/>
      <w:bookmarkStart w:id="587" w:name="_Toc267251483"/>
      <w:bookmarkStart w:id="588" w:name="_Toc267251482"/>
      <w:bookmarkStart w:id="589" w:name="_Toc267251484"/>
      <w:bookmarkStart w:id="590" w:name="_Toc267251485"/>
      <w:bookmarkStart w:id="591" w:name="_Toc267251490"/>
      <w:bookmarkStart w:id="592" w:name="_Toc267251486"/>
      <w:bookmarkStart w:id="593" w:name="_Toc267251488"/>
      <w:bookmarkStart w:id="594" w:name="_Toc267251489"/>
      <w:bookmarkStart w:id="595" w:name="_Toc267251496"/>
      <w:bookmarkStart w:id="596" w:name="_Toc267251492"/>
      <w:bookmarkStart w:id="597" w:name="_Toc267251494"/>
      <w:bookmarkStart w:id="598" w:name="_Toc267251499"/>
      <w:bookmarkStart w:id="599" w:name="_Toc267251502"/>
      <w:bookmarkStart w:id="600" w:name="_Toc267251495"/>
      <w:bookmarkStart w:id="601" w:name="_Toc267251498"/>
      <w:bookmarkStart w:id="602" w:name="_Toc267251497"/>
      <w:bookmarkStart w:id="603" w:name="_Toc267251493"/>
      <w:bookmarkStart w:id="604" w:name="_Toc267251503"/>
      <w:bookmarkStart w:id="605" w:name="_Toc267251491"/>
      <w:bookmarkStart w:id="606" w:name="_Toc267251501"/>
      <w:bookmarkStart w:id="607" w:name="_Toc267251506"/>
      <w:bookmarkStart w:id="608" w:name="_Toc267251504"/>
      <w:bookmarkStart w:id="609" w:name="_Toc267251507"/>
      <w:bookmarkStart w:id="610" w:name="_Toc267251508"/>
      <w:bookmarkStart w:id="611" w:name="_Toc267251515"/>
      <w:bookmarkStart w:id="612" w:name="_Toc267251509"/>
      <w:bookmarkStart w:id="613" w:name="_Toc267251510"/>
      <w:bookmarkStart w:id="614" w:name="_Toc267251514"/>
      <w:bookmarkStart w:id="615" w:name="_Toc267251511"/>
      <w:bookmarkStart w:id="616" w:name="_Toc267251513"/>
      <w:r>
        <w:rPr>
          <w:rFonts w:ascii="Times New Roman" w:hAnsi="Times New Roman" w:eastAsia="黑体"/>
          <w:b w:val="0"/>
          <w:color w:val="000000"/>
          <w:sz w:val="24"/>
          <w:szCs w:val="24"/>
        </w:rPr>
        <w:t>15. 缺陷责任期与保修</w:t>
      </w:r>
      <w:bookmarkEnd w:id="5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7"/>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88"/>
    <w:bookmarkEnd w:id="58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0"/>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1"/>
    <w:bookmarkEnd w:id="592"/>
    <w:bookmarkEnd w:id="593"/>
    <w:bookmarkEnd w:id="594"/>
    <w:p>
      <w:pPr>
        <w:pStyle w:val="6"/>
        <w:spacing w:line="480" w:lineRule="exact"/>
        <w:rPr>
          <w:rFonts w:ascii="Times New Roman" w:hAnsi="Times New Roman" w:eastAsia="黑体"/>
          <w:b w:val="0"/>
          <w:color w:val="000000"/>
          <w:sz w:val="24"/>
          <w:szCs w:val="24"/>
        </w:rPr>
      </w:pPr>
      <w:bookmarkStart w:id="617" w:name="_Toc351203648"/>
      <w:bookmarkStart w:id="618" w:name="_Toc280868717"/>
      <w:bookmarkStart w:id="619" w:name="_Toc280868718"/>
      <w:r>
        <w:rPr>
          <w:rFonts w:ascii="Times New Roman" w:hAnsi="Times New Roman" w:eastAsia="黑体"/>
          <w:b w:val="0"/>
          <w:color w:val="000000"/>
          <w:sz w:val="24"/>
          <w:szCs w:val="24"/>
        </w:rPr>
        <w:t>16. 违约</w:t>
      </w:r>
      <w:bookmarkEnd w:id="617"/>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6"/>
        <w:spacing w:line="480" w:lineRule="exact"/>
        <w:rPr>
          <w:rFonts w:ascii="Times New Roman" w:hAnsi="Times New Roman" w:eastAsia="黑体"/>
          <w:b w:val="0"/>
          <w:color w:val="000000"/>
          <w:sz w:val="24"/>
          <w:szCs w:val="24"/>
        </w:rPr>
      </w:pPr>
      <w:bookmarkStart w:id="620" w:name="_Toc351203649"/>
      <w:r>
        <w:rPr>
          <w:rFonts w:ascii="Times New Roman" w:hAnsi="Times New Roman" w:eastAsia="黑体"/>
          <w:b w:val="0"/>
          <w:color w:val="000000"/>
          <w:sz w:val="24"/>
          <w:szCs w:val="24"/>
        </w:rPr>
        <w:t>17. 不可抗力</w:t>
      </w:r>
      <w:bookmarkEnd w:id="618"/>
      <w:bookmarkEnd w:id="620"/>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6"/>
        <w:spacing w:line="480" w:lineRule="exact"/>
        <w:rPr>
          <w:rFonts w:ascii="Times New Roman" w:hAnsi="Times New Roman" w:eastAsia="黑体"/>
          <w:b w:val="0"/>
          <w:color w:val="000000"/>
          <w:sz w:val="24"/>
          <w:szCs w:val="24"/>
        </w:rPr>
      </w:pPr>
      <w:bookmarkStart w:id="621" w:name="_Toc351203650"/>
      <w:r>
        <w:rPr>
          <w:rFonts w:ascii="Times New Roman" w:hAnsi="Times New Roman" w:eastAsia="黑体"/>
          <w:b w:val="0"/>
          <w:color w:val="000000"/>
          <w:sz w:val="24"/>
          <w:szCs w:val="24"/>
        </w:rPr>
        <w:t>18. 保险</w:t>
      </w:r>
      <w:bookmarkEnd w:id="621"/>
    </w:p>
    <w:bookmarkEnd w:id="61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5"/>
    <w:bookmarkEnd w:id="596"/>
    <w:bookmarkEnd w:id="597"/>
    <w:bookmarkEnd w:id="598"/>
    <w:bookmarkEnd w:id="599"/>
    <w:bookmarkEnd w:id="600"/>
    <w:bookmarkEnd w:id="601"/>
    <w:bookmarkEnd w:id="602"/>
    <w:bookmarkEnd w:id="603"/>
    <w:bookmarkEnd w:id="604"/>
    <w:bookmarkEnd w:id="605"/>
    <w:bookmarkEnd w:id="606"/>
    <w:p>
      <w:pPr>
        <w:pStyle w:val="6"/>
        <w:spacing w:line="480" w:lineRule="exact"/>
        <w:rPr>
          <w:rFonts w:ascii="Times New Roman" w:hAnsi="Times New Roman" w:eastAsia="黑体"/>
          <w:b w:val="0"/>
          <w:color w:val="000000"/>
          <w:sz w:val="24"/>
          <w:szCs w:val="24"/>
        </w:rPr>
      </w:pPr>
      <w:bookmarkStart w:id="622" w:name="_Toc351203651"/>
      <w:r>
        <w:rPr>
          <w:rFonts w:ascii="Times New Roman" w:hAnsi="Times New Roman" w:eastAsia="黑体"/>
          <w:b w:val="0"/>
          <w:color w:val="000000"/>
          <w:sz w:val="24"/>
          <w:szCs w:val="24"/>
        </w:rPr>
        <w:t>20. 争议解决</w:t>
      </w:r>
      <w:bookmarkEnd w:id="622"/>
    </w:p>
    <w:bookmarkEnd w:id="607"/>
    <w:bookmarkEnd w:id="608"/>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09"/>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0"/>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1"/>
      <w:bookmarkEnd w:id="612"/>
      <w:bookmarkEnd w:id="613"/>
      <w:bookmarkEnd w:id="614"/>
      <w:bookmarkEnd w:id="615"/>
      <w:bookmarkEnd w:id="616"/>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30"/>
        <w:ind w:left="0" w:leftChars="0" w:firstLine="0" w:firstLineChars="0"/>
        <w:rPr>
          <w:rFonts w:hint="default"/>
          <w:lang w:eastAsia="zh-CN"/>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bookmarkEnd w:id="76"/>
    <w:p>
      <w:pPr>
        <w:spacing w:line="440" w:lineRule="exact"/>
        <w:rPr>
          <w:rFonts w:ascii="新宋体" w:hAnsi="新宋体" w:eastAsia="新宋体"/>
          <w:b/>
          <w:sz w:val="24"/>
        </w:rPr>
      </w:pPr>
      <w:bookmarkStart w:id="623" w:name="_Toc278443522"/>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30" w:lineRule="exact"/>
        <w:ind w:left="1" w:firstLine="480" w:firstLineChars="200"/>
        <w:rPr>
          <w:rFonts w:ascii="新宋体" w:hAnsi="新宋体" w:eastAsia="新宋体" w:cs="Times New Roman"/>
          <w:sz w:val="24"/>
          <w:szCs w:val="22"/>
        </w:rPr>
      </w:pPr>
      <w:r>
        <w:rPr>
          <w:rFonts w:hint="eastAsia" w:ascii="新宋体" w:hAnsi="新宋体" w:eastAsia="新宋体" w:cs="Times New Roman"/>
          <w:sz w:val="24"/>
          <w:szCs w:val="22"/>
        </w:rPr>
        <w:t>2.1 投标报价应根据招标文件中的有关计价要求，并按照下列依据自主报价。</w:t>
      </w:r>
    </w:p>
    <w:p>
      <w:pPr>
        <w:spacing w:line="430" w:lineRule="exact"/>
        <w:ind w:left="1" w:firstLine="480" w:firstLineChars="200"/>
        <w:rPr>
          <w:rFonts w:hint="eastAsia" w:ascii="新宋体" w:hAnsi="新宋体" w:eastAsia="新宋体" w:cs="Times New Roman"/>
          <w:sz w:val="24"/>
          <w:szCs w:val="22"/>
        </w:rPr>
      </w:pPr>
      <w:r>
        <w:rPr>
          <w:rFonts w:hint="eastAsia" w:ascii="新宋体" w:hAnsi="新宋体" w:eastAsia="新宋体" w:cs="Times New Roman"/>
          <w:sz w:val="24"/>
          <w:szCs w:val="22"/>
        </w:rPr>
        <w:t>（1） 本招标文件；</w:t>
      </w:r>
    </w:p>
    <w:p>
      <w:pPr>
        <w:spacing w:line="430" w:lineRule="exact"/>
        <w:ind w:left="1" w:firstLine="480" w:firstLineChars="200"/>
        <w:rPr>
          <w:rFonts w:hint="eastAsia" w:ascii="新宋体" w:hAnsi="新宋体" w:eastAsia="新宋体" w:cs="Times New Roman"/>
          <w:sz w:val="24"/>
          <w:szCs w:val="22"/>
        </w:rPr>
      </w:pP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2</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rPr>
        <w:t>《建设工程工程量清单计价规范》（GB50500-2013）；</w:t>
      </w:r>
    </w:p>
    <w:p>
      <w:pPr>
        <w:spacing w:line="430" w:lineRule="exact"/>
        <w:ind w:left="1" w:firstLine="480" w:firstLineChars="200"/>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3</w:t>
      </w:r>
      <w:r>
        <w:rPr>
          <w:rFonts w:hint="eastAsia" w:ascii="新宋体" w:hAnsi="新宋体" w:eastAsia="新宋体" w:cs="Times New Roman"/>
          <w:sz w:val="24"/>
          <w:szCs w:val="22"/>
        </w:rPr>
        <w:t>）《河南省市政工程预算定额》（HAA1-31-2016）</w:t>
      </w:r>
      <w:r>
        <w:rPr>
          <w:rFonts w:hint="eastAsia" w:ascii="新宋体" w:hAnsi="新宋体" w:eastAsia="新宋体" w:cs="Times New Roman"/>
          <w:sz w:val="24"/>
          <w:szCs w:val="22"/>
          <w:lang w:eastAsia="zh-CN"/>
        </w:rPr>
        <w:t>及其他有关配套文件规定</w:t>
      </w:r>
      <w:r>
        <w:rPr>
          <w:rFonts w:hint="eastAsia" w:ascii="新宋体" w:hAnsi="新宋体" w:eastAsia="新宋体" w:cs="Times New Roman"/>
          <w:sz w:val="24"/>
          <w:szCs w:val="22"/>
        </w:rPr>
        <w:t>；</w:t>
      </w:r>
    </w:p>
    <w:p>
      <w:pPr>
        <w:spacing w:line="430" w:lineRule="exact"/>
        <w:ind w:left="1" w:firstLine="480" w:firstLineChars="200"/>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4</w:t>
      </w:r>
      <w:r>
        <w:rPr>
          <w:rFonts w:hint="eastAsia" w:ascii="新宋体" w:hAnsi="新宋体" w:eastAsia="新宋体" w:cs="Times New Roman"/>
          <w:sz w:val="24"/>
          <w:szCs w:val="22"/>
        </w:rPr>
        <w:t>）材料价格依据</w:t>
      </w:r>
      <w:r>
        <w:rPr>
          <w:rFonts w:hint="eastAsia" w:ascii="新宋体" w:hAnsi="新宋体" w:eastAsia="新宋体" w:cs="Times New Roman"/>
          <w:sz w:val="24"/>
          <w:szCs w:val="22"/>
          <w:lang w:val="en-US" w:eastAsia="zh-CN"/>
        </w:rPr>
        <w:t>2020年</w:t>
      </w:r>
      <w:r>
        <w:rPr>
          <w:rFonts w:hint="eastAsia" w:ascii="新宋体" w:hAnsi="新宋体" w:eastAsia="新宋体" w:cs="Times New Roman"/>
          <w:sz w:val="24"/>
          <w:szCs w:val="22"/>
        </w:rPr>
        <w:t>《</w:t>
      </w:r>
      <w:r>
        <w:rPr>
          <w:rFonts w:hint="eastAsia" w:ascii="新宋体" w:hAnsi="新宋体" w:eastAsia="新宋体" w:cs="Times New Roman"/>
          <w:sz w:val="24"/>
          <w:szCs w:val="22"/>
          <w:lang w:eastAsia="zh-CN"/>
        </w:rPr>
        <w:t>许昌工程造价信息</w:t>
      </w:r>
      <w:r>
        <w:rPr>
          <w:rFonts w:hint="eastAsia" w:ascii="新宋体" w:hAnsi="新宋体" w:eastAsia="新宋体" w:cs="Times New Roman"/>
          <w:sz w:val="24"/>
          <w:szCs w:val="22"/>
        </w:rPr>
        <w:t>》</w:t>
      </w:r>
      <w:r>
        <w:rPr>
          <w:rFonts w:hint="eastAsia" w:ascii="新宋体" w:hAnsi="新宋体" w:eastAsia="新宋体" w:cs="Times New Roman"/>
          <w:sz w:val="24"/>
          <w:szCs w:val="22"/>
          <w:lang w:eastAsia="zh-CN"/>
        </w:rPr>
        <w:t>第一期材料价格及</w:t>
      </w:r>
      <w:r>
        <w:rPr>
          <w:rFonts w:hint="eastAsia" w:ascii="新宋体" w:hAnsi="新宋体" w:eastAsia="新宋体" w:cs="Times New Roman"/>
          <w:sz w:val="24"/>
          <w:szCs w:val="22"/>
        </w:rPr>
        <w:t>市场询价；</w:t>
      </w:r>
    </w:p>
    <w:p>
      <w:pPr>
        <w:spacing w:line="430" w:lineRule="exact"/>
        <w:ind w:left="1" w:firstLine="480" w:firstLineChars="200"/>
        <w:rPr>
          <w:rFonts w:hint="eastAsia" w:ascii="新宋体" w:hAnsi="新宋体" w:eastAsia="新宋体" w:cs="Times New Roman"/>
          <w:sz w:val="24"/>
          <w:szCs w:val="22"/>
          <w:lang w:eastAsia="zh-CN"/>
        </w:rPr>
      </w:pP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5</w:t>
      </w:r>
      <w:r>
        <w:rPr>
          <w:rFonts w:hint="eastAsia" w:ascii="新宋体" w:hAnsi="新宋体" w:eastAsia="新宋体" w:cs="Times New Roman"/>
          <w:sz w:val="24"/>
          <w:szCs w:val="22"/>
          <w:lang w:eastAsia="zh-CN"/>
        </w:rPr>
        <w:t>）人工价格指数依据第六期人工价格指数进行调整；</w:t>
      </w:r>
    </w:p>
    <w:p>
      <w:pPr>
        <w:spacing w:line="430" w:lineRule="exact"/>
        <w:ind w:left="1" w:firstLine="480" w:firstLineChars="200"/>
        <w:rPr>
          <w:rFonts w:hint="default" w:ascii="新宋体" w:hAnsi="新宋体" w:eastAsia="新宋体" w:cs="Times New Roman"/>
          <w:sz w:val="24"/>
          <w:szCs w:val="22"/>
          <w:lang w:val="en-US" w:eastAsia="zh-CN"/>
        </w:rPr>
      </w:pP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6</w:t>
      </w:r>
      <w:r>
        <w:rPr>
          <w:rFonts w:hint="eastAsia" w:ascii="新宋体" w:hAnsi="新宋体" w:eastAsia="新宋体" w:cs="Times New Roman"/>
          <w:sz w:val="24"/>
          <w:szCs w:val="22"/>
          <w:lang w:eastAsia="zh-CN"/>
        </w:rPr>
        <w:t>）税金按</w:t>
      </w:r>
      <w:r>
        <w:rPr>
          <w:rFonts w:hint="eastAsia" w:ascii="新宋体" w:hAnsi="新宋体" w:eastAsia="新宋体" w:cs="Times New Roman"/>
          <w:sz w:val="24"/>
          <w:szCs w:val="22"/>
          <w:lang w:val="en-US" w:eastAsia="zh-CN"/>
        </w:rPr>
        <w:t>9%计入。</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2.2 工程量清单中的每一子目须填入单价或价格，且只允许有一个报价。 </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9"/>
        <w:ind w:firstLine="361"/>
        <w:rPr>
          <w:rFonts w:hAnsi="宋体" w:cs="黑体"/>
          <w:b/>
          <w:sz w:val="36"/>
          <w:szCs w:val="36"/>
        </w:rPr>
      </w:pPr>
    </w:p>
    <w:p>
      <w:pPr>
        <w:pStyle w:val="30"/>
        <w:ind w:left="680" w:firstLine="680"/>
        <w:rPr>
          <w:rFonts w:hint="default"/>
          <w:lang w:eastAsia="zh-CN"/>
        </w:rPr>
      </w:pPr>
    </w:p>
    <w:p>
      <w:pPr>
        <w:pStyle w:val="29"/>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第六章图纸电子版（另附）</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30"/>
        <w:ind w:left="0" w:leftChars="0" w:firstLine="0" w:firstLineChars="0"/>
        <w:rPr>
          <w:rFonts w:hint="default"/>
          <w:lang w:eastAsia="zh-CN"/>
        </w:rPr>
      </w:pPr>
    </w:p>
    <w:p>
      <w:pPr>
        <w:pStyle w:val="29"/>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eastAsia="zh-CN"/>
        </w:rPr>
        <w:t>七</w:t>
      </w:r>
      <w:r>
        <w:rPr>
          <w:rFonts w:hint="eastAsia" w:hAnsi="宋体" w:cs="黑体"/>
          <w:b/>
          <w:sz w:val="36"/>
          <w:szCs w:val="36"/>
        </w:rPr>
        <w:t>章技术标准和要求</w:t>
      </w:r>
      <w:bookmarkEnd w:id="62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4"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pStyle w:val="29"/>
        <w:ind w:firstLine="340"/>
      </w:pPr>
    </w:p>
    <w:p>
      <w:pPr>
        <w:autoSpaceDE w:val="0"/>
        <w:autoSpaceDN w:val="0"/>
        <w:adjustRightInd w:val="0"/>
        <w:spacing w:beforeLines="100" w:afterLines="100"/>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eastAsia="zh-CN"/>
        </w:rPr>
        <w:t>八</w:t>
      </w:r>
      <w:r>
        <w:rPr>
          <w:rFonts w:hint="eastAsia" w:hAnsi="宋体" w:cs="黑体"/>
          <w:b/>
          <w:sz w:val="44"/>
          <w:szCs w:val="44"/>
        </w:rPr>
        <w:t>章投标文件格式</w:t>
      </w:r>
      <w:bookmarkEnd w:id="624"/>
    </w:p>
    <w:p>
      <w:pPr>
        <w:autoSpaceDE w:val="0"/>
        <w:autoSpaceDN w:val="0"/>
        <w:adjustRightInd w:val="0"/>
        <w:jc w:val="center"/>
        <w:rPr>
          <w:rFonts w:hAnsi="宋体" w:cs="宋体"/>
          <w:sz w:val="28"/>
        </w:rPr>
      </w:pP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w:t>
      </w:r>
      <w:r>
        <w:rPr>
          <w:rFonts w:hint="eastAsia" w:hAnsi="宋体" w:cs="宋体"/>
          <w:bCs/>
          <w:color w:val="000000" w:themeColor="text1"/>
          <w:sz w:val="32"/>
          <w:szCs w:val="22"/>
          <w:lang w:val="en-US" w:eastAsia="zh-CN"/>
        </w:rPr>
        <w:t>20</w:t>
      </w:r>
      <w:r>
        <w:rPr>
          <w:rFonts w:hint="eastAsia" w:hAnsi="宋体" w:cs="宋体"/>
          <w:bCs/>
          <w:color w:val="000000" w:themeColor="text1"/>
          <w:sz w:val="32"/>
          <w:szCs w:val="22"/>
        </w:rPr>
        <w:t>〕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jc w:val="center"/>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w:t>
      </w:r>
      <w:r>
        <w:rPr>
          <w:rFonts w:hint="eastAsia" w:hAnsi="宋体" w:cs="宋体"/>
          <w:bCs/>
          <w:color w:val="000000" w:themeColor="text1"/>
          <w:sz w:val="32"/>
          <w:szCs w:val="22"/>
          <w:lang w:val="en-US" w:eastAsia="zh-CN"/>
        </w:rPr>
        <w:t>20</w:t>
      </w:r>
      <w:r>
        <w:rPr>
          <w:rFonts w:hint="eastAsia" w:hAnsi="宋体" w:cs="宋体"/>
          <w:bCs/>
          <w:color w:val="000000" w:themeColor="text1"/>
          <w:sz w:val="32"/>
          <w:szCs w:val="22"/>
        </w:rPr>
        <w:t>〕   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5" w:name="_Toc250616672"/>
      <w:bookmarkStart w:id="626"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9"/>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5"/>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工程名称</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6"/>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7" w:name="_Toc271787731"/>
      <w:r>
        <w:rPr>
          <w:rFonts w:hint="eastAsia" w:ascii="黑体" w:hAnsi="新宋体" w:eastAsia="黑体" w:cs="黑体"/>
          <w:sz w:val="28"/>
          <w:szCs w:val="28"/>
        </w:rPr>
        <w:t>（一）法定代表人身份证明</w:t>
      </w:r>
      <w:bookmarkEnd w:id="62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28" w:name="_Toc271787732"/>
      <w:r>
        <w:rPr>
          <w:rFonts w:hint="eastAsia" w:ascii="黑体" w:hAnsi="新宋体" w:eastAsia="黑体" w:cs="黑体"/>
          <w:sz w:val="28"/>
          <w:szCs w:val="28"/>
        </w:rPr>
        <w:t>（二）授权委托书</w:t>
      </w:r>
      <w:bookmarkEnd w:id="62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40" w:lineRule="exact"/>
        <w:jc w:val="left"/>
        <w:rPr>
          <w:rFonts w:hAnsi="宋体" w:cs="仿宋_GB2312"/>
          <w:sz w:val="24"/>
        </w:rPr>
      </w:pPr>
      <w:r>
        <w:rPr>
          <w:rFonts w:hint="eastAsia" w:hAnsi="宋体" w:cs="仿宋_GB2312"/>
          <w:sz w:val="24"/>
        </w:rPr>
        <w:t>附提交凭证：</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9"/>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w:t>
      </w:r>
      <w:r>
        <w:rPr>
          <w:rFonts w:hint="eastAsia" w:hAnsi="宋体" w:cs="宋体"/>
          <w:bCs/>
          <w:color w:val="000000" w:themeColor="text1"/>
          <w:sz w:val="32"/>
          <w:szCs w:val="22"/>
          <w:lang w:val="en-US" w:eastAsia="zh-CN"/>
        </w:rPr>
        <w:t>20</w:t>
      </w:r>
      <w:r>
        <w:rPr>
          <w:rFonts w:hint="eastAsia" w:hAnsi="宋体" w:cs="宋体"/>
          <w:bCs/>
          <w:color w:val="000000" w:themeColor="text1"/>
          <w:sz w:val="32"/>
          <w:szCs w:val="22"/>
        </w:rPr>
        <w:t>〕  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9"/>
        <w:ind w:firstLine="0" w:firstLineChars="0"/>
        <w:rPr>
          <w:rFonts w:hAnsi="宋体" w:cs="宋体"/>
          <w:sz w:val="44"/>
        </w:rPr>
      </w:pPr>
    </w:p>
    <w:p>
      <w:pPr>
        <w:pStyle w:val="29"/>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530" w:firstLineChars="11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7"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ascii="华文新魏" w:eastAsia="华文新魏"/>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73B3EB"/>
    <w:multiLevelType w:val="singleLevel"/>
    <w:tmpl w:val="5A73B3EB"/>
    <w:lvl w:ilvl="0" w:tentative="0">
      <w:start w:val="1"/>
      <w:numFmt w:val="chineseCounting"/>
      <w:suff w:val="nothing"/>
      <w:lvlText w:val="%1、"/>
      <w:lvlJc w:val="left"/>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7A188572"/>
    <w:multiLevelType w:val="singleLevel"/>
    <w:tmpl w:val="7A188572"/>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566AE"/>
    <w:rsid w:val="0016086A"/>
    <w:rsid w:val="001617DE"/>
    <w:rsid w:val="001621DF"/>
    <w:rsid w:val="00170351"/>
    <w:rsid w:val="00172A27"/>
    <w:rsid w:val="00176F7E"/>
    <w:rsid w:val="00190A8C"/>
    <w:rsid w:val="001912DC"/>
    <w:rsid w:val="001A030E"/>
    <w:rsid w:val="001C0103"/>
    <w:rsid w:val="001C7AF9"/>
    <w:rsid w:val="001C7C8B"/>
    <w:rsid w:val="00205C6A"/>
    <w:rsid w:val="0021062E"/>
    <w:rsid w:val="002225A8"/>
    <w:rsid w:val="00222DEF"/>
    <w:rsid w:val="00223978"/>
    <w:rsid w:val="002330D7"/>
    <w:rsid w:val="00262141"/>
    <w:rsid w:val="002830EE"/>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C0F54"/>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B6517"/>
    <w:rsid w:val="004C2CFA"/>
    <w:rsid w:val="004D2B00"/>
    <w:rsid w:val="004D4388"/>
    <w:rsid w:val="004D4ACD"/>
    <w:rsid w:val="004E06CE"/>
    <w:rsid w:val="004E2C25"/>
    <w:rsid w:val="004E3A03"/>
    <w:rsid w:val="004F1948"/>
    <w:rsid w:val="005046F1"/>
    <w:rsid w:val="00505474"/>
    <w:rsid w:val="0051467F"/>
    <w:rsid w:val="005203E6"/>
    <w:rsid w:val="0052071B"/>
    <w:rsid w:val="00521D31"/>
    <w:rsid w:val="00554C24"/>
    <w:rsid w:val="00567406"/>
    <w:rsid w:val="00576DE9"/>
    <w:rsid w:val="005B35F4"/>
    <w:rsid w:val="005B4B16"/>
    <w:rsid w:val="005C2FC1"/>
    <w:rsid w:val="005C7B38"/>
    <w:rsid w:val="005C7D89"/>
    <w:rsid w:val="005E1B1D"/>
    <w:rsid w:val="005F5DB4"/>
    <w:rsid w:val="0061138F"/>
    <w:rsid w:val="0061516E"/>
    <w:rsid w:val="006321AA"/>
    <w:rsid w:val="00660183"/>
    <w:rsid w:val="00661C56"/>
    <w:rsid w:val="00670388"/>
    <w:rsid w:val="00692F1B"/>
    <w:rsid w:val="006A3BD6"/>
    <w:rsid w:val="006B525D"/>
    <w:rsid w:val="006C58EE"/>
    <w:rsid w:val="006D2897"/>
    <w:rsid w:val="006D5BAE"/>
    <w:rsid w:val="006E42B1"/>
    <w:rsid w:val="006F175F"/>
    <w:rsid w:val="006F2F1D"/>
    <w:rsid w:val="00703C79"/>
    <w:rsid w:val="00711825"/>
    <w:rsid w:val="00715420"/>
    <w:rsid w:val="00715CEE"/>
    <w:rsid w:val="007258B7"/>
    <w:rsid w:val="00751460"/>
    <w:rsid w:val="007545F3"/>
    <w:rsid w:val="00760E93"/>
    <w:rsid w:val="007675A2"/>
    <w:rsid w:val="007A20F1"/>
    <w:rsid w:val="007A249B"/>
    <w:rsid w:val="007B649B"/>
    <w:rsid w:val="007C65BC"/>
    <w:rsid w:val="007E6E4C"/>
    <w:rsid w:val="007F00E2"/>
    <w:rsid w:val="008100C7"/>
    <w:rsid w:val="0081250A"/>
    <w:rsid w:val="0081767F"/>
    <w:rsid w:val="008247A2"/>
    <w:rsid w:val="00827E47"/>
    <w:rsid w:val="008353F2"/>
    <w:rsid w:val="00837836"/>
    <w:rsid w:val="00843389"/>
    <w:rsid w:val="00855EAA"/>
    <w:rsid w:val="0086256C"/>
    <w:rsid w:val="00865F54"/>
    <w:rsid w:val="008A0D4C"/>
    <w:rsid w:val="008A6355"/>
    <w:rsid w:val="008B19B5"/>
    <w:rsid w:val="008D64E5"/>
    <w:rsid w:val="008D77C9"/>
    <w:rsid w:val="008E4C82"/>
    <w:rsid w:val="008F5961"/>
    <w:rsid w:val="00903E33"/>
    <w:rsid w:val="009046D3"/>
    <w:rsid w:val="0090746B"/>
    <w:rsid w:val="00913652"/>
    <w:rsid w:val="00914023"/>
    <w:rsid w:val="00930606"/>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0918"/>
    <w:rsid w:val="00A320C6"/>
    <w:rsid w:val="00A500A7"/>
    <w:rsid w:val="00A5094B"/>
    <w:rsid w:val="00A5380D"/>
    <w:rsid w:val="00A728AE"/>
    <w:rsid w:val="00A74405"/>
    <w:rsid w:val="00A76DFE"/>
    <w:rsid w:val="00A82892"/>
    <w:rsid w:val="00A919DC"/>
    <w:rsid w:val="00A926DB"/>
    <w:rsid w:val="00A96183"/>
    <w:rsid w:val="00A976FA"/>
    <w:rsid w:val="00AA0810"/>
    <w:rsid w:val="00AA1746"/>
    <w:rsid w:val="00AA3746"/>
    <w:rsid w:val="00AB4AE3"/>
    <w:rsid w:val="00AC4975"/>
    <w:rsid w:val="00AC66E3"/>
    <w:rsid w:val="00AD7AC3"/>
    <w:rsid w:val="00AE432D"/>
    <w:rsid w:val="00AF1EF9"/>
    <w:rsid w:val="00B309E0"/>
    <w:rsid w:val="00B3250C"/>
    <w:rsid w:val="00B33A32"/>
    <w:rsid w:val="00B44D45"/>
    <w:rsid w:val="00B6036D"/>
    <w:rsid w:val="00B6140C"/>
    <w:rsid w:val="00B64709"/>
    <w:rsid w:val="00B84440"/>
    <w:rsid w:val="00B97E45"/>
    <w:rsid w:val="00BA1328"/>
    <w:rsid w:val="00BC2BAE"/>
    <w:rsid w:val="00BE3E23"/>
    <w:rsid w:val="00BF3412"/>
    <w:rsid w:val="00BF64FD"/>
    <w:rsid w:val="00C070E3"/>
    <w:rsid w:val="00C179DF"/>
    <w:rsid w:val="00C401D4"/>
    <w:rsid w:val="00C40DF7"/>
    <w:rsid w:val="00C51513"/>
    <w:rsid w:val="00C616A4"/>
    <w:rsid w:val="00C62698"/>
    <w:rsid w:val="00C83852"/>
    <w:rsid w:val="00C840A3"/>
    <w:rsid w:val="00C94803"/>
    <w:rsid w:val="00C96F90"/>
    <w:rsid w:val="00CA659D"/>
    <w:rsid w:val="00CA7BDD"/>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280D"/>
    <w:rsid w:val="00E66398"/>
    <w:rsid w:val="00E92C64"/>
    <w:rsid w:val="00E97699"/>
    <w:rsid w:val="00EA5008"/>
    <w:rsid w:val="00EA665F"/>
    <w:rsid w:val="00EC786D"/>
    <w:rsid w:val="00EF6E5F"/>
    <w:rsid w:val="00EF757F"/>
    <w:rsid w:val="00F03446"/>
    <w:rsid w:val="00F07B31"/>
    <w:rsid w:val="00F10827"/>
    <w:rsid w:val="00F43C2A"/>
    <w:rsid w:val="00F467A0"/>
    <w:rsid w:val="00F63C92"/>
    <w:rsid w:val="00F67CC6"/>
    <w:rsid w:val="00F70363"/>
    <w:rsid w:val="00F728FE"/>
    <w:rsid w:val="00F7314E"/>
    <w:rsid w:val="00F9261B"/>
    <w:rsid w:val="00FA19A9"/>
    <w:rsid w:val="00FA28DB"/>
    <w:rsid w:val="00FA563C"/>
    <w:rsid w:val="00FA6A1F"/>
    <w:rsid w:val="00FB52C0"/>
    <w:rsid w:val="00FC0C1C"/>
    <w:rsid w:val="00FD1E5B"/>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70609"/>
    <w:rsid w:val="020A5E91"/>
    <w:rsid w:val="020C401D"/>
    <w:rsid w:val="0212636B"/>
    <w:rsid w:val="02183BB5"/>
    <w:rsid w:val="021C6CB8"/>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1A4CB0"/>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B700E"/>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163DF0"/>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0F96"/>
    <w:rsid w:val="0C2F476E"/>
    <w:rsid w:val="0C300053"/>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41B6A"/>
    <w:rsid w:val="0CE92F9D"/>
    <w:rsid w:val="0CEF24BA"/>
    <w:rsid w:val="0D032F9E"/>
    <w:rsid w:val="0D0400A2"/>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517F7"/>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77B97"/>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241E5"/>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47CAF"/>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82A02"/>
    <w:rsid w:val="164B320D"/>
    <w:rsid w:val="164C1EC6"/>
    <w:rsid w:val="164D5330"/>
    <w:rsid w:val="164E7E96"/>
    <w:rsid w:val="16532CB8"/>
    <w:rsid w:val="16577F5B"/>
    <w:rsid w:val="166507BD"/>
    <w:rsid w:val="1684632F"/>
    <w:rsid w:val="16953A68"/>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2E2FD3"/>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77AE6"/>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0B264D"/>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D1E16"/>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1714"/>
    <w:rsid w:val="1E685A1E"/>
    <w:rsid w:val="1E706938"/>
    <w:rsid w:val="1E7E78B0"/>
    <w:rsid w:val="1E87142C"/>
    <w:rsid w:val="1E8A2FC9"/>
    <w:rsid w:val="1E99010B"/>
    <w:rsid w:val="1EA74562"/>
    <w:rsid w:val="1EAE5F28"/>
    <w:rsid w:val="1EB3536A"/>
    <w:rsid w:val="1EB35614"/>
    <w:rsid w:val="1EBA6973"/>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76700"/>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5C43A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EA6897"/>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0F330E"/>
    <w:rsid w:val="291C77ED"/>
    <w:rsid w:val="291D05F5"/>
    <w:rsid w:val="292B2876"/>
    <w:rsid w:val="29326EC8"/>
    <w:rsid w:val="29360B91"/>
    <w:rsid w:val="293A6D89"/>
    <w:rsid w:val="294678D2"/>
    <w:rsid w:val="29592753"/>
    <w:rsid w:val="29682B59"/>
    <w:rsid w:val="29684BCA"/>
    <w:rsid w:val="296B0A15"/>
    <w:rsid w:val="296C0DB5"/>
    <w:rsid w:val="29716689"/>
    <w:rsid w:val="297341AF"/>
    <w:rsid w:val="2978045D"/>
    <w:rsid w:val="297E5F1B"/>
    <w:rsid w:val="298C1F0D"/>
    <w:rsid w:val="298F6D69"/>
    <w:rsid w:val="2998134E"/>
    <w:rsid w:val="2998322C"/>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E86FAD"/>
    <w:rsid w:val="2BF47537"/>
    <w:rsid w:val="2C032849"/>
    <w:rsid w:val="2C033E72"/>
    <w:rsid w:val="2C1B5F13"/>
    <w:rsid w:val="2C2B116D"/>
    <w:rsid w:val="2C336FD2"/>
    <w:rsid w:val="2C3711D5"/>
    <w:rsid w:val="2C41373D"/>
    <w:rsid w:val="2C4338B1"/>
    <w:rsid w:val="2C443D3B"/>
    <w:rsid w:val="2C5F36FC"/>
    <w:rsid w:val="2C626AE7"/>
    <w:rsid w:val="2C652602"/>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3907B7"/>
    <w:rsid w:val="2F421719"/>
    <w:rsid w:val="2F431769"/>
    <w:rsid w:val="2F4409DB"/>
    <w:rsid w:val="2F4500BA"/>
    <w:rsid w:val="2F467BC3"/>
    <w:rsid w:val="2F4936A8"/>
    <w:rsid w:val="2F5475A7"/>
    <w:rsid w:val="2F5A7294"/>
    <w:rsid w:val="2F5E31C7"/>
    <w:rsid w:val="2F6556ED"/>
    <w:rsid w:val="2F6E025B"/>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2288F"/>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35FAD"/>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91E9D"/>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534F9B"/>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B5F2B"/>
    <w:rsid w:val="3A3F2FC0"/>
    <w:rsid w:val="3A426B31"/>
    <w:rsid w:val="3A476B12"/>
    <w:rsid w:val="3A4D18D7"/>
    <w:rsid w:val="3A56566D"/>
    <w:rsid w:val="3A5771CA"/>
    <w:rsid w:val="3A5F5373"/>
    <w:rsid w:val="3A60120E"/>
    <w:rsid w:val="3A803445"/>
    <w:rsid w:val="3A820939"/>
    <w:rsid w:val="3A8457E9"/>
    <w:rsid w:val="3A8B5F0A"/>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AE39A9"/>
    <w:rsid w:val="3CB17DFC"/>
    <w:rsid w:val="3CBB7816"/>
    <w:rsid w:val="3CBD72CF"/>
    <w:rsid w:val="3CC2265C"/>
    <w:rsid w:val="3CC54662"/>
    <w:rsid w:val="3CCE2163"/>
    <w:rsid w:val="3CD066AB"/>
    <w:rsid w:val="3CD17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03D87"/>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AE1EA8"/>
    <w:rsid w:val="3EB40434"/>
    <w:rsid w:val="3EC0764D"/>
    <w:rsid w:val="3EC84ED0"/>
    <w:rsid w:val="3EC9788D"/>
    <w:rsid w:val="3ECF71A6"/>
    <w:rsid w:val="3ED830C1"/>
    <w:rsid w:val="3ED94147"/>
    <w:rsid w:val="3EEA5FB7"/>
    <w:rsid w:val="3EEE7261"/>
    <w:rsid w:val="3EF04038"/>
    <w:rsid w:val="3EF947A5"/>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250AA"/>
    <w:rsid w:val="41D65682"/>
    <w:rsid w:val="41DD38CC"/>
    <w:rsid w:val="41EB0141"/>
    <w:rsid w:val="41F46F01"/>
    <w:rsid w:val="41F91632"/>
    <w:rsid w:val="41FA6DBD"/>
    <w:rsid w:val="420A6E21"/>
    <w:rsid w:val="420B640A"/>
    <w:rsid w:val="420E4C15"/>
    <w:rsid w:val="420F73FB"/>
    <w:rsid w:val="42115848"/>
    <w:rsid w:val="421A14D3"/>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2F42E4D"/>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C64157"/>
    <w:rsid w:val="43D4154E"/>
    <w:rsid w:val="43E756DC"/>
    <w:rsid w:val="43EF3070"/>
    <w:rsid w:val="43F0750A"/>
    <w:rsid w:val="43FC4765"/>
    <w:rsid w:val="440D7BC1"/>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3E62ED"/>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3D4350"/>
    <w:rsid w:val="4A484409"/>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CA177C"/>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61D5A"/>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AC3D10"/>
    <w:rsid w:val="4CB15826"/>
    <w:rsid w:val="4CBA7F11"/>
    <w:rsid w:val="4CCC6AD8"/>
    <w:rsid w:val="4CDC5370"/>
    <w:rsid w:val="4CDF6E1F"/>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C60B6"/>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4FE94CA3"/>
    <w:rsid w:val="500B50D0"/>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D018C"/>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04CC"/>
    <w:rsid w:val="52B353F4"/>
    <w:rsid w:val="52B95847"/>
    <w:rsid w:val="52C418ED"/>
    <w:rsid w:val="52C539EF"/>
    <w:rsid w:val="52C81E5C"/>
    <w:rsid w:val="52C94478"/>
    <w:rsid w:val="52CA2BF0"/>
    <w:rsid w:val="52CD6BEF"/>
    <w:rsid w:val="52CE2E79"/>
    <w:rsid w:val="52D3439C"/>
    <w:rsid w:val="52D52FB2"/>
    <w:rsid w:val="52D815CE"/>
    <w:rsid w:val="52E42DC7"/>
    <w:rsid w:val="52EB482F"/>
    <w:rsid w:val="52F02D49"/>
    <w:rsid w:val="52F11FBD"/>
    <w:rsid w:val="52F90701"/>
    <w:rsid w:val="53006DA6"/>
    <w:rsid w:val="53041ADB"/>
    <w:rsid w:val="53132328"/>
    <w:rsid w:val="531E6C37"/>
    <w:rsid w:val="53242CA4"/>
    <w:rsid w:val="532C5BCA"/>
    <w:rsid w:val="532D0D25"/>
    <w:rsid w:val="532D147E"/>
    <w:rsid w:val="533040AA"/>
    <w:rsid w:val="533446B1"/>
    <w:rsid w:val="534559E4"/>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4F638AB"/>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A75533"/>
    <w:rsid w:val="56B82F30"/>
    <w:rsid w:val="56B94260"/>
    <w:rsid w:val="56CB030D"/>
    <w:rsid w:val="56D227CA"/>
    <w:rsid w:val="56D51AEF"/>
    <w:rsid w:val="56D93732"/>
    <w:rsid w:val="56EC26FD"/>
    <w:rsid w:val="56F50A43"/>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182F"/>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7E6955"/>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65AB3"/>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842A23"/>
    <w:rsid w:val="5B930800"/>
    <w:rsid w:val="5B981C5A"/>
    <w:rsid w:val="5BA0349A"/>
    <w:rsid w:val="5BA25E62"/>
    <w:rsid w:val="5BA46E39"/>
    <w:rsid w:val="5BA50AD1"/>
    <w:rsid w:val="5BA6289B"/>
    <w:rsid w:val="5BB30504"/>
    <w:rsid w:val="5BB31251"/>
    <w:rsid w:val="5BB61086"/>
    <w:rsid w:val="5BB77082"/>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8408E4"/>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652D5"/>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AC3677"/>
    <w:rsid w:val="5EB0330D"/>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5C1E0B"/>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2B7E36"/>
    <w:rsid w:val="62322573"/>
    <w:rsid w:val="62335B90"/>
    <w:rsid w:val="62431761"/>
    <w:rsid w:val="62466808"/>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EB1CA7"/>
    <w:rsid w:val="62F75D46"/>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333FD6"/>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152"/>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5E7829"/>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3A4E4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7F47DBA"/>
    <w:rsid w:val="6805164A"/>
    <w:rsid w:val="6808601D"/>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1B250B"/>
    <w:rsid w:val="6921109D"/>
    <w:rsid w:val="692C606C"/>
    <w:rsid w:val="692D5202"/>
    <w:rsid w:val="693F2E17"/>
    <w:rsid w:val="694D7694"/>
    <w:rsid w:val="69517793"/>
    <w:rsid w:val="69541FA4"/>
    <w:rsid w:val="695C7531"/>
    <w:rsid w:val="69602EEE"/>
    <w:rsid w:val="69657E2E"/>
    <w:rsid w:val="69747D39"/>
    <w:rsid w:val="6989582D"/>
    <w:rsid w:val="698F58C5"/>
    <w:rsid w:val="6997346B"/>
    <w:rsid w:val="699E641D"/>
    <w:rsid w:val="69A9357D"/>
    <w:rsid w:val="69B17D0A"/>
    <w:rsid w:val="69B81B12"/>
    <w:rsid w:val="69BF761B"/>
    <w:rsid w:val="69C97405"/>
    <w:rsid w:val="69CB57AB"/>
    <w:rsid w:val="69CB66E6"/>
    <w:rsid w:val="69DB27C0"/>
    <w:rsid w:val="69E57691"/>
    <w:rsid w:val="69F43BDC"/>
    <w:rsid w:val="69F513F8"/>
    <w:rsid w:val="69F600E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1D6D6B"/>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C4DAF"/>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6964DE"/>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013C"/>
    <w:rsid w:val="72FA314C"/>
    <w:rsid w:val="72FB2114"/>
    <w:rsid w:val="72FE2838"/>
    <w:rsid w:val="730208D7"/>
    <w:rsid w:val="730E3A7E"/>
    <w:rsid w:val="73180030"/>
    <w:rsid w:val="733077BC"/>
    <w:rsid w:val="733D6593"/>
    <w:rsid w:val="734F7676"/>
    <w:rsid w:val="7355190C"/>
    <w:rsid w:val="735F1E39"/>
    <w:rsid w:val="73626EF3"/>
    <w:rsid w:val="73652B88"/>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51C53"/>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6574B"/>
    <w:rsid w:val="769812FD"/>
    <w:rsid w:val="76A47B43"/>
    <w:rsid w:val="76A907DA"/>
    <w:rsid w:val="76AD2CC9"/>
    <w:rsid w:val="76AF7882"/>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5C7056"/>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4E4A59"/>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E420FC"/>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0FFC"/>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17C0"/>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06EE0"/>
    <w:rsid w:val="7D0509A8"/>
    <w:rsid w:val="7D080696"/>
    <w:rsid w:val="7D131213"/>
    <w:rsid w:val="7D143198"/>
    <w:rsid w:val="7D233D17"/>
    <w:rsid w:val="7D311055"/>
    <w:rsid w:val="7D343AA8"/>
    <w:rsid w:val="7D3A05C1"/>
    <w:rsid w:val="7D437F94"/>
    <w:rsid w:val="7D51661E"/>
    <w:rsid w:val="7D5D01DD"/>
    <w:rsid w:val="7D641950"/>
    <w:rsid w:val="7D696952"/>
    <w:rsid w:val="7D6F09FF"/>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 w:val="7FFF2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qFormat/>
    <w:uiPriority w:val="0"/>
    <w:pPr>
      <w:jc w:val="left"/>
    </w:pPr>
  </w:style>
  <w:style w:type="paragraph" w:styleId="15">
    <w:name w:val="Body Text 3"/>
    <w:basedOn w:val="1"/>
    <w:qFormat/>
    <w:uiPriority w:val="0"/>
    <w:rPr>
      <w:sz w:val="24"/>
    </w:rPr>
  </w:style>
  <w:style w:type="paragraph" w:styleId="16">
    <w:name w:val="Body Text"/>
    <w:basedOn w:val="1"/>
    <w:link w:val="87"/>
    <w:qFormat/>
    <w:uiPriority w:val="0"/>
    <w:pPr>
      <w:spacing w:after="120"/>
    </w:p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3"/>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9">
    <w:name w:val="Body Text First Indent"/>
    <w:basedOn w:val="16"/>
    <w:next w:val="30"/>
    <w:link w:val="88"/>
    <w:qFormat/>
    <w:uiPriority w:val="0"/>
    <w:pPr>
      <w:ind w:firstLine="420" w:firstLineChars="100"/>
    </w:pPr>
  </w:style>
  <w:style w:type="paragraph" w:styleId="30">
    <w:name w:val="Body Text First Indent 2"/>
    <w:basedOn w:val="17"/>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4"/>
    <w:qFormat/>
    <w:uiPriority w:val="0"/>
    <w:rPr>
      <w:rFonts w:ascii="Arial" w:hAnsi="Arial" w:eastAsia="黑体"/>
      <w:b/>
      <w:bCs/>
      <w:kern w:val="2"/>
      <w:sz w:val="32"/>
      <w:szCs w:val="32"/>
      <w:lang w:val="en-US" w:eastAsia="zh-CN" w:bidi="ar-SA"/>
    </w:rPr>
  </w:style>
  <w:style w:type="character" w:customStyle="1" w:styleId="43">
    <w:name w:val="纯文本 Char"/>
    <w:link w:val="19"/>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3"/>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4"/>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16"/>
    <w:qFormat/>
    <w:uiPriority w:val="0"/>
    <w:rPr>
      <w:rFonts w:hint="eastAsia" w:ascii="宋体" w:hAnsi="宋体" w:eastAsia="宋体" w:cs="宋体"/>
      <w:sz w:val="34"/>
      <w:szCs w:val="34"/>
    </w:rPr>
  </w:style>
  <w:style w:type="character" w:customStyle="1" w:styleId="88">
    <w:name w:val="正文首行缩进 Char"/>
    <w:basedOn w:val="87"/>
    <w:link w:val="29"/>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customShpInfo spid="_x0000_s2056"/>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CAFB4-0536-4763-8BE9-617004B71A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7066</Words>
  <Characters>40281</Characters>
  <Lines>335</Lines>
  <Paragraphs>94</Paragraphs>
  <TotalTime>1</TotalTime>
  <ScaleCrop>false</ScaleCrop>
  <LinksUpToDate>false</LinksUpToDate>
  <CharactersWithSpaces>47253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2020-05-20T03:14:00Z</cp:lastPrinted>
  <dcterms:modified xsi:type="dcterms:W3CDTF">2020-05-20T06:21:33Z</dcterms:modified>
  <dc:title>魏武大道曹操饮马河桥工程</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