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920" w:firstLineChars="400"/>
        <w:jc w:val="both"/>
        <w:rPr>
          <w:rFonts w:hint="eastAsia" w:hAnsi="宋体" w:cs="宋体"/>
          <w:b/>
          <w:color w:val="auto"/>
          <w:sz w:val="48"/>
          <w:szCs w:val="48"/>
          <w:highlight w:val="none"/>
          <w:lang w:eastAsia="zh-CN"/>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许昌科创企业管理有限公司</w:t>
      </w:r>
      <w:r>
        <w:rPr>
          <w:rFonts w:hint="eastAsia" w:hAnsi="宋体" w:cs="宋体"/>
          <w:b/>
          <w:sz w:val="48"/>
          <w:szCs w:val="48"/>
        </w:rPr>
        <w:t>“</w:t>
      </w:r>
      <w:r>
        <w:rPr>
          <w:rFonts w:hint="eastAsia" w:hAnsi="宋体" w:cs="宋体"/>
          <w:b/>
          <w:sz w:val="48"/>
          <w:szCs w:val="48"/>
          <w:lang w:eastAsia="zh-CN"/>
        </w:rPr>
        <w:t>许昌创新创业孵化园办公楼西配楼装修项目</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w:t>
      </w:r>
      <w:r>
        <w:rPr>
          <w:rFonts w:hint="eastAsia" w:hAnsi="宋体" w:cs="宋体"/>
          <w:b/>
          <w:sz w:val="32"/>
          <w:szCs w:val="32"/>
          <w:lang w:val="en-US" w:eastAsia="zh-CN"/>
        </w:rPr>
        <w:t>20073</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pStyle w:val="2"/>
        <w:ind w:firstLine="340"/>
      </w:pPr>
    </w:p>
    <w:p>
      <w:pPr>
        <w:autoSpaceDE w:val="0"/>
        <w:autoSpaceDN w:val="0"/>
        <w:adjustRightInd w:val="0"/>
        <w:jc w:val="center"/>
        <w:rPr>
          <w:rFonts w:hint="eastAsia" w:hAnsi="宋体" w:cs="宋体"/>
          <w:b/>
          <w:sz w:val="32"/>
          <w:szCs w:val="32"/>
          <w:lang w:eastAsia="zh-CN"/>
        </w:rPr>
      </w:pPr>
      <w:r>
        <w:rPr>
          <w:rFonts w:hint="eastAsia" w:hAnsi="宋体" w:cs="宋体"/>
          <w:b/>
          <w:sz w:val="32"/>
          <w:szCs w:val="32"/>
        </w:rPr>
        <w:t>招标单位：</w:t>
      </w:r>
      <w:r>
        <w:rPr>
          <w:rFonts w:hint="eastAsia" w:hAnsi="宋体" w:cs="宋体"/>
          <w:b/>
          <w:sz w:val="32"/>
          <w:szCs w:val="32"/>
          <w:lang w:val="en-US" w:eastAsia="zh-CN"/>
        </w:rPr>
        <w:t>许昌科创企业管理有限公司</w:t>
      </w:r>
    </w:p>
    <w:p>
      <w:pPr>
        <w:pStyle w:val="2"/>
        <w:ind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五</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keepNext w:val="0"/>
        <w:keepLines w:val="0"/>
        <w:pageBreakBefore w:val="0"/>
        <w:widowControl w:val="0"/>
        <w:numPr>
          <w:ilvl w:val="0"/>
          <w:numId w:val="1"/>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Ansi="宋体" w:cs="黑体"/>
          <w:b/>
          <w:color w:val="auto"/>
          <w:sz w:val="36"/>
          <w:szCs w:val="36"/>
        </w:rPr>
      </w:pPr>
      <w:r>
        <w:rPr>
          <w:rFonts w:hint="eastAsia" w:hAnsi="宋体" w:cs="黑体"/>
          <w:b/>
          <w:color w:val="auto"/>
          <w:sz w:val="36"/>
          <w:szCs w:val="36"/>
        </w:rPr>
        <w:t xml:space="preserve"> </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int="eastAsia" w:hAnsi="宋体" w:cs="黑体"/>
          <w:b/>
          <w:color w:val="auto"/>
          <w:sz w:val="36"/>
          <w:szCs w:val="36"/>
          <w:highlight w:val="none"/>
          <w:lang w:val="en-US" w:eastAsia="zh-CN"/>
        </w:rPr>
      </w:pPr>
      <w:r>
        <w:rPr>
          <w:rFonts w:hint="eastAsia" w:hAnsi="宋体" w:cs="黑体"/>
          <w:b/>
          <w:color w:val="auto"/>
          <w:sz w:val="36"/>
          <w:szCs w:val="36"/>
          <w:highlight w:val="none"/>
          <w:lang w:val="en-US" w:eastAsia="zh-CN"/>
        </w:rPr>
        <w:t>XCGC-F2020073许昌科创企业管理有限公司</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int="eastAsia" w:hAnsi="宋体" w:cs="黑体"/>
          <w:b/>
          <w:color w:val="auto"/>
          <w:sz w:val="36"/>
          <w:szCs w:val="36"/>
          <w:highlight w:val="none"/>
          <w:lang w:val="en-US" w:eastAsia="zh-CN"/>
        </w:rPr>
      </w:pPr>
      <w:r>
        <w:rPr>
          <w:rFonts w:hint="eastAsia" w:hAnsi="宋体" w:cs="黑体"/>
          <w:b/>
          <w:color w:val="auto"/>
          <w:sz w:val="36"/>
          <w:szCs w:val="36"/>
          <w:highlight w:val="none"/>
          <w:lang w:val="en-US" w:eastAsia="zh-CN"/>
        </w:rPr>
        <w:t>“许昌创新创业孵化园办公楼西配楼装修项目”</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int="eastAsia" w:hAnsi="宋体" w:cs="黑体"/>
          <w:b/>
          <w:color w:val="auto"/>
          <w:sz w:val="36"/>
          <w:szCs w:val="36"/>
          <w:highlight w:val="none"/>
          <w:lang w:val="en-US" w:eastAsia="zh-CN"/>
        </w:rPr>
      </w:pPr>
      <w:r>
        <w:rPr>
          <w:rFonts w:hint="eastAsia" w:hAnsi="宋体" w:cs="黑体"/>
          <w:b/>
          <w:color w:val="auto"/>
          <w:sz w:val="36"/>
          <w:szCs w:val="36"/>
          <w:highlight w:val="none"/>
          <w:lang w:val="en-US" w:eastAsia="zh-CN"/>
        </w:rPr>
        <w:t>（不见面开标）招标公告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lang w:eastAsia="zh-CN"/>
        </w:rPr>
        <w:t>许昌科创企业管理有限公司</w:t>
      </w:r>
      <w:r>
        <w:rPr>
          <w:rFonts w:hint="eastAsia" w:hAnsi="宋体"/>
          <w:sz w:val="24"/>
          <w:szCs w:val="24"/>
        </w:rPr>
        <w:t>“</w:t>
      </w:r>
      <w:r>
        <w:rPr>
          <w:rFonts w:hint="eastAsia" w:hAnsi="宋体"/>
          <w:sz w:val="24"/>
          <w:szCs w:val="24"/>
          <w:lang w:eastAsia="zh-CN"/>
        </w:rPr>
        <w:t>许昌创新创业孵化园办公楼西配楼装修项目</w:t>
      </w:r>
      <w:r>
        <w:rPr>
          <w:rFonts w:hint="eastAsia" w:hAnsi="宋体"/>
          <w:sz w:val="24"/>
          <w:szCs w:val="24"/>
        </w:rPr>
        <w:t>”，</w:t>
      </w:r>
      <w:r>
        <w:rPr>
          <w:rFonts w:hint="eastAsia" w:hAnsi="宋体"/>
          <w:sz w:val="24"/>
          <w:szCs w:val="24"/>
          <w:lang w:val="en-US" w:eastAsia="zh-CN"/>
        </w:rPr>
        <w:t>已由相关部门批准建设</w:t>
      </w:r>
      <w:r>
        <w:rPr>
          <w:rFonts w:hint="eastAsia" w:hAnsi="宋体"/>
          <w:sz w:val="24"/>
          <w:szCs w:val="24"/>
        </w:rPr>
        <w:t>，建设资金已落实。招标人为</w:t>
      </w:r>
      <w:r>
        <w:rPr>
          <w:rFonts w:hint="eastAsia" w:hAnsi="宋体"/>
          <w:sz w:val="24"/>
          <w:szCs w:val="24"/>
          <w:lang w:eastAsia="zh-CN"/>
        </w:rPr>
        <w:t>许昌科创企业管理有限公司</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color w:val="auto"/>
          <w:sz w:val="24"/>
        </w:rPr>
      </w:pPr>
      <w:r>
        <w:rPr>
          <w:rFonts w:hint="eastAsia" w:hAnsi="宋体"/>
          <w:sz w:val="24"/>
        </w:rPr>
        <w:t xml:space="preserve">   </w:t>
      </w:r>
      <w:r>
        <w:rPr>
          <w:rFonts w:hint="eastAsia" w:hAnsi="宋体"/>
          <w:color w:val="auto"/>
          <w:sz w:val="24"/>
        </w:rPr>
        <w:t xml:space="preserve"> 2.1项目编号：XCGC-F20</w:t>
      </w:r>
      <w:r>
        <w:rPr>
          <w:rFonts w:hint="eastAsia" w:hAnsi="宋体"/>
          <w:color w:val="auto"/>
          <w:sz w:val="24"/>
          <w:lang w:val="en-US" w:eastAsia="zh-CN"/>
        </w:rPr>
        <w:t>20073</w:t>
      </w:r>
      <w:r>
        <w:rPr>
          <w:rFonts w:hint="eastAsia" w:hAnsi="宋体"/>
          <w:color w:val="auto"/>
          <w:sz w:val="24"/>
        </w:rPr>
        <w:t xml:space="preserve">  </w:t>
      </w:r>
    </w:p>
    <w:p>
      <w:pPr>
        <w:widowControl/>
        <w:spacing w:line="312" w:lineRule="auto"/>
        <w:ind w:firstLine="480" w:firstLineChars="200"/>
        <w:rPr>
          <w:rFonts w:hAnsi="宋体"/>
          <w:color w:val="auto"/>
          <w:sz w:val="24"/>
          <w:szCs w:val="22"/>
        </w:rPr>
      </w:pPr>
      <w:r>
        <w:rPr>
          <w:rFonts w:hint="eastAsia" w:hAnsi="宋体"/>
          <w:color w:val="auto"/>
          <w:sz w:val="24"/>
          <w:szCs w:val="22"/>
        </w:rPr>
        <w:t>2.2项目建设地点：</w:t>
      </w:r>
      <w:r>
        <w:rPr>
          <w:rFonts w:hint="eastAsia" w:hAnsi="宋体"/>
          <w:color w:val="auto"/>
          <w:sz w:val="24"/>
          <w:szCs w:val="22"/>
          <w:lang w:eastAsia="zh-CN"/>
        </w:rPr>
        <w:t>许昌市魏都区西外环与腾飞大道交汇处</w:t>
      </w:r>
      <w:r>
        <w:rPr>
          <w:rFonts w:hint="eastAsia" w:hAnsi="宋体"/>
          <w:color w:val="auto"/>
          <w:sz w:val="24"/>
          <w:szCs w:val="22"/>
        </w:rPr>
        <w:t>。</w:t>
      </w:r>
    </w:p>
    <w:p>
      <w:pPr>
        <w:ind w:firstLine="480" w:firstLineChars="200"/>
        <w:rPr>
          <w:rFonts w:hAnsi="宋体"/>
          <w:color w:val="auto"/>
          <w:sz w:val="24"/>
          <w:szCs w:val="22"/>
        </w:rPr>
      </w:pPr>
      <w:r>
        <w:rPr>
          <w:rFonts w:hint="eastAsia" w:hAnsi="宋体"/>
          <w:color w:val="auto"/>
          <w:sz w:val="24"/>
          <w:szCs w:val="22"/>
        </w:rPr>
        <w:t>2.3工程概况：</w:t>
      </w:r>
      <w:r>
        <w:rPr>
          <w:rFonts w:hint="eastAsia" w:hAnsi="宋体"/>
          <w:color w:val="auto"/>
          <w:sz w:val="24"/>
          <w:szCs w:val="22"/>
          <w:lang w:eastAsia="zh-CN"/>
        </w:rPr>
        <w:t>本工程</w:t>
      </w:r>
      <w:r>
        <w:rPr>
          <w:rFonts w:hint="eastAsia" w:hAnsi="宋体"/>
          <w:color w:val="auto"/>
          <w:sz w:val="24"/>
          <w:szCs w:val="24"/>
          <w:lang w:eastAsia="zh-CN"/>
        </w:rPr>
        <w:t>许昌创新创业孵化园办公楼西配楼装修项目；工程项目包括：室内墙面、天棚及门窗改造</w:t>
      </w:r>
      <w:r>
        <w:rPr>
          <w:rFonts w:hint="eastAsia" w:hAnsi="宋体"/>
          <w:color w:val="auto"/>
          <w:sz w:val="24"/>
          <w:szCs w:val="22"/>
        </w:rPr>
        <w:t>。</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lang w:eastAsia="zh-CN"/>
        </w:rPr>
        <w:t>一</w:t>
      </w:r>
      <w:r>
        <w:rPr>
          <w:rFonts w:hint="eastAsia" w:hAnsi="宋体"/>
          <w:color w:val="auto"/>
          <w:sz w:val="24"/>
        </w:rPr>
        <w:t>个标段。</w:t>
      </w:r>
    </w:p>
    <w:p>
      <w:pPr>
        <w:spacing w:line="360" w:lineRule="auto"/>
        <w:ind w:firstLine="480"/>
        <w:rPr>
          <w:rFonts w:hint="eastAsia" w:hAnsi="宋体"/>
          <w:color w:val="auto"/>
          <w:sz w:val="24"/>
          <w:lang w:eastAsia="zh-CN"/>
        </w:rPr>
      </w:pPr>
      <w:r>
        <w:rPr>
          <w:rFonts w:hint="eastAsia" w:hAnsi="宋体"/>
          <w:color w:val="auto"/>
          <w:sz w:val="24"/>
        </w:rPr>
        <w:t>2.6招标</w:t>
      </w:r>
      <w:r>
        <w:rPr>
          <w:rFonts w:hint="eastAsia" w:hAnsi="宋体"/>
          <w:color w:val="auto"/>
          <w:sz w:val="24"/>
          <w:szCs w:val="22"/>
        </w:rPr>
        <w:t>控制</w:t>
      </w:r>
      <w:r>
        <w:rPr>
          <w:rFonts w:hint="eastAsia" w:hAnsi="宋体"/>
          <w:color w:val="auto"/>
          <w:sz w:val="24"/>
        </w:rPr>
        <w:t>价:</w:t>
      </w:r>
      <w:r>
        <w:rPr>
          <w:rFonts w:hint="eastAsia" w:hAnsi="宋体"/>
          <w:color w:val="auto"/>
          <w:sz w:val="24"/>
          <w:lang w:val="en-US" w:eastAsia="zh-CN"/>
        </w:rPr>
        <w:t>505787.76</w:t>
      </w:r>
      <w:r>
        <w:rPr>
          <w:rFonts w:hint="eastAsia" w:hAnsi="宋体"/>
          <w:color w:val="auto"/>
          <w:sz w:val="24"/>
        </w:rPr>
        <w:t>元。</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hAnsi="宋体"/>
          <w:color w:val="auto"/>
          <w:sz w:val="24"/>
          <w:szCs w:val="22"/>
        </w:rPr>
        <w:t>期：</w:t>
      </w:r>
      <w:r>
        <w:rPr>
          <w:rFonts w:hint="eastAsia" w:hAnsi="宋体"/>
          <w:color w:val="auto"/>
          <w:sz w:val="24"/>
          <w:szCs w:val="22"/>
          <w:lang w:val="en-US" w:eastAsia="zh-CN"/>
        </w:rPr>
        <w:t>30</w:t>
      </w:r>
      <w:r>
        <w:rPr>
          <w:rFonts w:hint="eastAsia" w:hAnsi="宋体"/>
          <w:color w:val="auto"/>
          <w:sz w:val="24"/>
          <w:szCs w:val="22"/>
        </w:rPr>
        <w:t>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hint="eastAsia" w:ascii="宋体" w:hAnsi="宋体" w:eastAsiaTheme="minorEastAsia" w:cstheme="minorBidi"/>
          <w:color w:val="auto"/>
          <w:sz w:val="24"/>
          <w:szCs w:val="22"/>
          <w:lang w:val="en-US" w:eastAsia="zh-CN" w:bidi="ar-SA"/>
        </w:rPr>
      </w:pPr>
      <w:r>
        <w:rPr>
          <w:rFonts w:hint="eastAsia" w:cs="Times New Roman"/>
          <w:szCs w:val="24"/>
        </w:rPr>
        <w:t>3.1要求投标人须具有独</w:t>
      </w:r>
      <w:r>
        <w:rPr>
          <w:rFonts w:hint="eastAsia" w:ascii="宋体" w:hAnsi="宋体" w:eastAsiaTheme="minorEastAsia" w:cstheme="minorBidi"/>
          <w:color w:val="auto"/>
          <w:sz w:val="24"/>
          <w:szCs w:val="22"/>
          <w:lang w:val="en-US" w:eastAsia="zh-CN" w:bidi="ar-SA"/>
        </w:rPr>
        <w:t>立法人资格，须具备建筑装修装饰工程专业承包二级及以上资质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3.2投标人未被“信用中国” 列入失信被执行人、重大税收违法案件当事人名单，未被“信用河南”网站信用信息栏列入黑名单，以及未被“国家企业信用</w:t>
      </w:r>
      <w:bookmarkStart w:id="82" w:name="_GoBack"/>
      <w:r>
        <w:rPr>
          <w:rFonts w:hint="eastAsia" w:cs="Times New Roman"/>
          <w:szCs w:val="24"/>
        </w:rPr>
        <w:t>信息公</w:t>
      </w:r>
      <w:bookmarkEnd w:id="82"/>
      <w:r>
        <w:rPr>
          <w:rFonts w:hint="eastAsia" w:cs="Times New Roman"/>
          <w:szCs w:val="24"/>
        </w:rPr>
        <w:t>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3"/>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highlight w:val="none"/>
        </w:rPr>
      </w:pPr>
      <w:r>
        <w:rPr>
          <w:rFonts w:hint="eastAsia" w:hAnsi="宋体"/>
          <w:bCs/>
          <w:color w:val="auto"/>
          <w:sz w:val="24"/>
        </w:rPr>
        <w:t>6.2 投标截止时间及</w:t>
      </w:r>
      <w:r>
        <w:rPr>
          <w:rFonts w:hint="eastAsia" w:hAnsi="宋体"/>
          <w:bCs/>
          <w:color w:val="auto"/>
          <w:sz w:val="24"/>
          <w:highlight w:val="none"/>
        </w:rPr>
        <w:t>开</w:t>
      </w:r>
      <w:r>
        <w:rPr>
          <w:rFonts w:hint="eastAsia" w:hAnsi="宋体"/>
          <w:bCs/>
          <w:color w:val="auto"/>
          <w:sz w:val="24"/>
          <w:szCs w:val="22"/>
          <w:highlight w:val="none"/>
        </w:rPr>
        <w:t>标时间：2020年</w:t>
      </w:r>
      <w:r>
        <w:rPr>
          <w:rFonts w:hint="eastAsia" w:hAnsi="宋体"/>
          <w:bCs/>
          <w:color w:val="auto"/>
          <w:sz w:val="24"/>
          <w:szCs w:val="22"/>
          <w:highlight w:val="none"/>
          <w:lang w:val="en-US" w:eastAsia="zh-CN"/>
        </w:rPr>
        <w:t xml:space="preserve"> 6 </w:t>
      </w:r>
      <w:r>
        <w:rPr>
          <w:rFonts w:hint="eastAsia" w:hAnsi="宋体"/>
          <w:bCs/>
          <w:color w:val="auto"/>
          <w:sz w:val="24"/>
          <w:szCs w:val="22"/>
          <w:highlight w:val="none"/>
        </w:rPr>
        <w:t>月</w:t>
      </w:r>
      <w:r>
        <w:rPr>
          <w:rFonts w:hint="eastAsia" w:hAnsi="宋体"/>
          <w:bCs/>
          <w:color w:val="auto"/>
          <w:sz w:val="24"/>
          <w:szCs w:val="22"/>
          <w:highlight w:val="none"/>
          <w:lang w:val="en-US" w:eastAsia="zh-CN"/>
        </w:rPr>
        <w:t xml:space="preserve"> 11 </w:t>
      </w:r>
      <w:r>
        <w:rPr>
          <w:rFonts w:hint="eastAsia" w:hAnsi="宋体"/>
          <w:bCs/>
          <w:color w:val="auto"/>
          <w:sz w:val="24"/>
          <w:szCs w:val="22"/>
          <w:highlight w:val="none"/>
        </w:rPr>
        <w:t>日</w:t>
      </w:r>
      <w:r>
        <w:rPr>
          <w:rFonts w:hint="eastAsia" w:hAnsi="宋体"/>
          <w:bCs/>
          <w:color w:val="auto"/>
          <w:sz w:val="24"/>
          <w:szCs w:val="22"/>
          <w:highlight w:val="none"/>
          <w:lang w:val="en-US" w:eastAsia="zh-CN"/>
        </w:rPr>
        <w:t xml:space="preserve"> 8 </w:t>
      </w:r>
      <w:r>
        <w:rPr>
          <w:rFonts w:hint="eastAsia" w:hAnsi="宋体"/>
          <w:bCs/>
          <w:color w:val="auto"/>
          <w:sz w:val="24"/>
          <w:szCs w:val="22"/>
          <w:highlight w:val="none"/>
        </w:rPr>
        <w:t>时</w:t>
      </w:r>
      <w:r>
        <w:rPr>
          <w:rFonts w:hint="eastAsia" w:hAnsi="宋体"/>
          <w:bCs/>
          <w:color w:val="auto"/>
          <w:sz w:val="24"/>
          <w:szCs w:val="22"/>
          <w:highlight w:val="none"/>
          <w:lang w:val="en-US" w:eastAsia="zh-CN"/>
        </w:rPr>
        <w:t xml:space="preserve">30 </w:t>
      </w:r>
      <w:r>
        <w:rPr>
          <w:rFonts w:hint="eastAsia" w:hAnsi="宋体"/>
          <w:bCs/>
          <w:color w:val="auto"/>
          <w:sz w:val="24"/>
          <w:szCs w:val="22"/>
          <w:highlight w:val="none"/>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highlight w:val="none"/>
        </w:rPr>
        <w:t>6.</w:t>
      </w:r>
      <w:r>
        <w:rPr>
          <w:rFonts w:hint="eastAsia" w:hAnsi="宋体"/>
          <w:bCs/>
          <w:color w:val="auto"/>
          <w:sz w:val="24"/>
          <w:highlight w:val="none"/>
          <w:lang w:val="en-US" w:eastAsia="zh-CN"/>
        </w:rPr>
        <w:t>3招标人（代理机构）线上开标</w:t>
      </w:r>
      <w:r>
        <w:rPr>
          <w:rFonts w:hint="eastAsia" w:hAnsi="宋体"/>
          <w:bCs/>
          <w:color w:val="auto"/>
          <w:sz w:val="24"/>
          <w:highlight w:val="none"/>
        </w:rPr>
        <w:t>地点：许昌市公共资源交易中心（龙兴路与竹林路交汇处创业服务中心C 座）三</w:t>
      </w:r>
      <w:r>
        <w:rPr>
          <w:rFonts w:hint="eastAsia" w:hAnsi="宋体"/>
          <w:bCs/>
          <w:color w:val="auto"/>
          <w:sz w:val="24"/>
          <w:szCs w:val="22"/>
          <w:highlight w:val="none"/>
        </w:rPr>
        <w:t>楼开标</w:t>
      </w:r>
      <w:r>
        <w:rPr>
          <w:rFonts w:hint="eastAsia" w:hAnsi="宋体"/>
          <w:bCs/>
          <w:color w:val="auto"/>
          <w:sz w:val="24"/>
          <w:szCs w:val="22"/>
          <w:highlight w:val="none"/>
          <w:u w:val="single"/>
          <w:lang w:val="en-US" w:eastAsia="zh-CN"/>
        </w:rPr>
        <w:t xml:space="preserve"> 二 </w:t>
      </w:r>
      <w:r>
        <w:rPr>
          <w:rFonts w:hint="eastAsia" w:hAnsi="宋体"/>
          <w:bCs/>
          <w:color w:val="auto"/>
          <w:sz w:val="24"/>
          <w:szCs w:val="22"/>
          <w:highlight w:val="none"/>
        </w:rPr>
        <w:t>室。本项目采用远程</w:t>
      </w:r>
      <w:r>
        <w:rPr>
          <w:rFonts w:hint="eastAsia" w:hAnsi="宋体"/>
          <w:bCs/>
          <w:color w:val="auto"/>
          <w:sz w:val="24"/>
          <w:szCs w:val="22"/>
        </w:rPr>
        <w:t>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招标人：</w:t>
      </w:r>
      <w:r>
        <w:rPr>
          <w:rFonts w:hint="eastAsia" w:hAnsi="宋体"/>
          <w:color w:val="000000" w:themeColor="text1"/>
          <w:sz w:val="24"/>
          <w:szCs w:val="22"/>
          <w:lang w:eastAsia="zh-CN"/>
        </w:rPr>
        <w:t>许昌科创企业管理有限公司</w:t>
      </w:r>
      <w:r>
        <w:rPr>
          <w:rFonts w:hint="eastAsia" w:hAnsi="宋体"/>
          <w:color w:val="000000" w:themeColor="text1"/>
          <w:sz w:val="24"/>
          <w:szCs w:val="22"/>
        </w:rPr>
        <w:t xml:space="preserve">  </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地  址：</w:t>
      </w:r>
      <w:r>
        <w:rPr>
          <w:rFonts w:hint="eastAsia" w:hAnsi="宋体"/>
          <w:color w:val="000000" w:themeColor="text1"/>
          <w:sz w:val="24"/>
          <w:szCs w:val="22"/>
          <w:lang w:eastAsia="zh-CN"/>
        </w:rPr>
        <w:t>许昌市魏都区西外环与腾飞大道交汇处</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联系人： </w:t>
      </w:r>
      <w:r>
        <w:rPr>
          <w:rFonts w:hint="eastAsia" w:hAnsi="宋体"/>
          <w:color w:val="000000" w:themeColor="text1"/>
          <w:sz w:val="24"/>
          <w:szCs w:val="22"/>
          <w:lang w:eastAsia="zh-CN"/>
        </w:rPr>
        <w:t>李</w:t>
      </w:r>
      <w:r>
        <w:rPr>
          <w:rFonts w:hint="eastAsia" w:hAnsi="宋体"/>
          <w:color w:val="000000" w:themeColor="text1"/>
          <w:sz w:val="24"/>
          <w:szCs w:val="22"/>
        </w:rPr>
        <w:t>先生</w:t>
      </w:r>
    </w:p>
    <w:p>
      <w:pPr>
        <w:spacing w:line="360" w:lineRule="auto"/>
        <w:ind w:firstLine="480" w:firstLineChars="200"/>
        <w:rPr>
          <w:rFonts w:hint="default" w:hAnsi="宋体" w:eastAsia="宋体"/>
          <w:color w:val="000000" w:themeColor="text1"/>
          <w:sz w:val="24"/>
          <w:szCs w:val="22"/>
          <w:lang w:val="en-US" w:eastAsia="zh-CN"/>
        </w:rPr>
      </w:pPr>
      <w:r>
        <w:rPr>
          <w:rFonts w:hint="eastAsia" w:hAnsi="宋体"/>
          <w:color w:val="000000" w:themeColor="text1"/>
          <w:sz w:val="24"/>
          <w:szCs w:val="22"/>
        </w:rPr>
        <w:t>联系电话：</w:t>
      </w:r>
      <w:r>
        <w:rPr>
          <w:rFonts w:hint="eastAsia" w:hAnsi="宋体"/>
          <w:color w:val="000000" w:themeColor="text1"/>
          <w:sz w:val="24"/>
          <w:szCs w:val="22"/>
          <w:lang w:val="en-US" w:eastAsia="zh-CN"/>
        </w:rPr>
        <w:t>13503740681</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代理机构：河南永明工程管理有限公司</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地    址：许昌市众信国际</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 系 人：李女士</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联系电话：</w:t>
      </w:r>
      <w:r>
        <w:rPr>
          <w:rFonts w:hint="eastAsia" w:hAnsi="宋体"/>
          <w:color w:val="000000" w:themeColor="text1"/>
          <w:sz w:val="24"/>
          <w:szCs w:val="22"/>
          <w:lang w:val="en-US" w:eastAsia="zh-CN"/>
        </w:rPr>
        <w:t>13243333750</w:t>
      </w:r>
      <w:r>
        <w:rPr>
          <w:rFonts w:hint="eastAsia" w:hAnsi="宋体"/>
          <w:color w:val="000000" w:themeColor="text1"/>
          <w:sz w:val="24"/>
          <w:szCs w:val="22"/>
        </w:rPr>
        <w:t xml:space="preserve">   </w:t>
      </w:r>
    </w:p>
    <w:p>
      <w:pPr>
        <w:autoSpaceDE w:val="0"/>
        <w:autoSpaceDN w:val="0"/>
        <w:adjustRightInd w:val="0"/>
        <w:spacing w:line="360" w:lineRule="auto"/>
        <w:ind w:firstLine="480" w:firstLineChars="200"/>
        <w:jc w:val="left"/>
        <w:rPr>
          <w:rFonts w:hAnsi="宋体"/>
          <w:color w:val="000000" w:themeColor="text1"/>
          <w:sz w:val="24"/>
          <w:szCs w:val="24"/>
        </w:rPr>
      </w:pPr>
    </w:p>
    <w:p>
      <w:pPr>
        <w:pStyle w:val="2"/>
        <w:ind w:firstLine="240"/>
        <w:jc w:val="right"/>
        <w:rPr>
          <w:rFonts w:hint="eastAsia" w:hAnsi="宋体" w:eastAsia="宋体"/>
          <w:color w:val="auto"/>
          <w:sz w:val="24"/>
          <w:szCs w:val="22"/>
          <w:lang w:eastAsia="zh-CN"/>
        </w:rPr>
      </w:pPr>
      <w:r>
        <w:rPr>
          <w:rFonts w:hint="eastAsia" w:hAnsi="宋体"/>
          <w:color w:val="auto"/>
          <w:sz w:val="24"/>
          <w:szCs w:val="22"/>
          <w:lang w:eastAsia="zh-CN"/>
        </w:rPr>
        <w:t>许昌科创企业管理有限公司</w:t>
      </w:r>
    </w:p>
    <w:p>
      <w:pPr>
        <w:pStyle w:val="2"/>
        <w:ind w:firstLine="240"/>
        <w:jc w:val="right"/>
        <w:rPr>
          <w:color w:val="000000" w:themeColor="text1"/>
        </w:rPr>
      </w:pPr>
      <w:r>
        <w:rPr>
          <w:rFonts w:hint="eastAsia" w:hAnsi="宋体"/>
          <w:color w:val="auto"/>
          <w:sz w:val="24"/>
        </w:rPr>
        <w:t>20</w:t>
      </w:r>
      <w:r>
        <w:rPr>
          <w:rFonts w:hint="eastAsia" w:hAnsi="宋体"/>
          <w:color w:val="auto"/>
          <w:sz w:val="24"/>
          <w:lang w:val="en-US" w:eastAsia="zh-CN"/>
        </w:rPr>
        <w:t>20</w:t>
      </w:r>
      <w:r>
        <w:rPr>
          <w:rFonts w:hint="eastAsia" w:hAnsi="宋体"/>
          <w:color w:val="auto"/>
          <w:sz w:val="24"/>
        </w:rPr>
        <w:t>年</w:t>
      </w:r>
      <w:r>
        <w:rPr>
          <w:rFonts w:hint="eastAsia" w:hAnsi="宋体"/>
          <w:color w:val="auto"/>
          <w:sz w:val="24"/>
          <w:lang w:val="en-US" w:eastAsia="zh-CN"/>
        </w:rPr>
        <w:t>5</w:t>
      </w:r>
      <w:r>
        <w:rPr>
          <w:rFonts w:hint="eastAsia" w:hAnsi="宋体"/>
          <w:color w:val="auto"/>
          <w:sz w:val="24"/>
        </w:rPr>
        <w:t>月</w:t>
      </w:r>
      <w:r>
        <w:rPr>
          <w:rFonts w:hint="eastAsia" w:hAnsi="宋体"/>
          <w:color w:val="auto"/>
          <w:sz w:val="24"/>
          <w:lang w:val="en-US" w:eastAsia="zh-CN"/>
        </w:rPr>
        <w:t xml:space="preserve">21 </w:t>
      </w:r>
      <w:r>
        <w:rPr>
          <w:rFonts w:hint="eastAsia" w:hAnsi="宋体"/>
          <w:color w:val="auto"/>
          <w:sz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bookmarkStart w:id="0" w:name="_Toc215282124"/>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招标人：</w:t>
            </w:r>
            <w:r>
              <w:rPr>
                <w:rFonts w:hint="eastAsia" w:hAnsi="宋体" w:eastAsia="宋体" w:cs="宋体"/>
                <w:color w:val="auto"/>
                <w:sz w:val="24"/>
                <w:lang w:eastAsia="zh-CN"/>
              </w:rPr>
              <w:t>许昌科创企业管理有限公司</w:t>
            </w:r>
            <w:r>
              <w:rPr>
                <w:rFonts w:hint="eastAsia" w:hAnsi="宋体" w:eastAsia="宋体" w:cs="宋体"/>
                <w:color w:val="auto"/>
                <w:sz w:val="24"/>
              </w:rPr>
              <w:t xml:space="preserve">  </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地  址：</w:t>
            </w:r>
            <w:r>
              <w:rPr>
                <w:rFonts w:hint="eastAsia" w:hAnsi="宋体" w:eastAsia="宋体" w:cs="宋体"/>
                <w:color w:val="auto"/>
                <w:sz w:val="24"/>
                <w:lang w:eastAsia="zh-CN"/>
              </w:rPr>
              <w:t>许昌市魏都区西外环与腾飞大道交汇处</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 xml:space="preserve">联系人： </w:t>
            </w:r>
            <w:r>
              <w:rPr>
                <w:rFonts w:hint="eastAsia" w:hAnsi="宋体" w:eastAsia="宋体" w:cs="宋体"/>
                <w:color w:val="auto"/>
                <w:sz w:val="24"/>
                <w:lang w:eastAsia="zh-CN"/>
              </w:rPr>
              <w:t>李</w:t>
            </w:r>
            <w:r>
              <w:rPr>
                <w:rFonts w:hint="eastAsia" w:hAnsi="宋体" w:eastAsia="宋体" w:cs="宋体"/>
                <w:color w:val="auto"/>
                <w:sz w:val="24"/>
              </w:rPr>
              <w:t>先生</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联系电话：</w:t>
            </w:r>
            <w:r>
              <w:rPr>
                <w:rFonts w:hint="eastAsia" w:hAnsi="宋体" w:eastAsia="宋体" w:cs="宋体"/>
                <w:color w:val="auto"/>
                <w:sz w:val="24"/>
                <w:lang w:val="en-US" w:eastAsia="zh-CN"/>
              </w:rPr>
              <w:t>13503740681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代理机构：河南永明工程管理有限公司</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地    址：许昌市众信国际</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 系 人：李女士</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联系电话：</w:t>
            </w:r>
            <w:r>
              <w:rPr>
                <w:rFonts w:hint="eastAsia" w:hAnsi="宋体" w:eastAsia="宋体" w:cs="宋体"/>
                <w:color w:val="auto"/>
                <w:sz w:val="24"/>
                <w:lang w:val="en-US" w:eastAsia="zh-CN"/>
              </w:rPr>
              <w:t>13243333750</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left"/>
              <w:rPr>
                <w:rFonts w:hAnsi="宋体" w:cs="宋体"/>
                <w:b/>
                <w:color w:val="auto"/>
                <w:sz w:val="30"/>
                <w:szCs w:val="30"/>
              </w:rPr>
            </w:pPr>
            <w:r>
              <w:rPr>
                <w:rFonts w:hint="eastAsia" w:hAnsi="宋体"/>
                <w:sz w:val="24"/>
                <w:szCs w:val="24"/>
                <w:lang w:eastAsia="zh-CN"/>
              </w:rPr>
              <w:t>许昌创新创业孵化园办公楼西配楼装修项目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sz w:val="24"/>
                <w:szCs w:val="22"/>
                <w:lang w:eastAsia="zh-CN"/>
              </w:rPr>
              <w:t>许昌市魏都区西外环与腾飞大道交汇处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320" w:lineRule="exact"/>
              <w:jc w:val="left"/>
              <w:rPr>
                <w:rFonts w:hAnsi="宋体" w:eastAsia="宋体" w:cs="宋体"/>
                <w:color w:val="auto"/>
                <w:sz w:val="24"/>
              </w:rPr>
            </w:pPr>
            <w:r>
              <w:rPr>
                <w:rFonts w:hint="eastAsia"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color w:val="auto"/>
                <w:sz w:val="24"/>
                <w:szCs w:val="24"/>
              </w:rPr>
            </w:pPr>
            <w:r>
              <w:rPr>
                <w:rFonts w:hint="eastAsia" w:hAnsi="宋体"/>
                <w:color w:val="auto"/>
                <w:sz w:val="24"/>
                <w:szCs w:val="22"/>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color w:val="auto"/>
                <w:sz w:val="24"/>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2020年</w:t>
            </w:r>
            <w:r>
              <w:rPr>
                <w:rFonts w:hint="eastAsia" w:hAnsi="宋体" w:eastAsia="宋体" w:cs="宋体"/>
                <w:color w:val="auto"/>
                <w:sz w:val="24"/>
                <w:lang w:val="en-US" w:eastAsia="zh-CN"/>
              </w:rPr>
              <w:t xml:space="preserve"> 6 </w:t>
            </w:r>
            <w:r>
              <w:rPr>
                <w:rFonts w:hint="eastAsia" w:hAnsi="宋体" w:eastAsia="宋体" w:cs="宋体"/>
                <w:color w:val="auto"/>
                <w:sz w:val="24"/>
              </w:rPr>
              <w:t>月</w:t>
            </w:r>
            <w:r>
              <w:rPr>
                <w:rFonts w:hint="eastAsia" w:hAnsi="宋体" w:eastAsia="宋体" w:cs="宋体"/>
                <w:color w:val="auto"/>
                <w:sz w:val="24"/>
                <w:lang w:val="en-US" w:eastAsia="zh-CN"/>
              </w:rPr>
              <w:t xml:space="preserve"> 11 </w:t>
            </w:r>
            <w:r>
              <w:rPr>
                <w:rFonts w:hint="eastAsia" w:hAnsi="宋体" w:eastAsia="宋体" w:cs="宋体"/>
                <w:color w:val="auto"/>
                <w:sz w:val="24"/>
              </w:rPr>
              <w:t>日</w:t>
            </w:r>
            <w:r>
              <w:rPr>
                <w:rFonts w:hint="eastAsia" w:hAnsi="宋体" w:eastAsia="宋体" w:cs="宋体"/>
                <w:color w:val="auto"/>
                <w:sz w:val="24"/>
                <w:lang w:val="en-US" w:eastAsia="zh-CN"/>
              </w:rPr>
              <w:t>08</w:t>
            </w:r>
            <w:r>
              <w:rPr>
                <w:rFonts w:hint="eastAsia" w:hAnsi="宋体" w:eastAsia="宋体" w:cs="宋体"/>
                <w:color w:val="auto"/>
                <w:sz w:val="24"/>
              </w:rPr>
              <w:t>时</w:t>
            </w:r>
            <w:r>
              <w:rPr>
                <w:rFonts w:hint="eastAsia" w:hAnsi="宋体" w:eastAsia="宋体" w:cs="宋体"/>
                <w:color w:val="auto"/>
                <w:sz w:val="24"/>
                <w:lang w:val="en-US" w:eastAsia="zh-CN"/>
              </w:rPr>
              <w:t>30</w:t>
            </w:r>
            <w:r>
              <w:rPr>
                <w:rFonts w:hint="eastAsia" w:hAnsi="宋体" w:eastAsia="宋体" w:cs="宋体"/>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eastAsia="zh-CN"/>
              </w:rPr>
              <w:t>壹万元整</w:t>
            </w:r>
            <w:r>
              <w:rPr>
                <w:rFonts w:hint="eastAsia" w:hAnsi="宋体" w:cs="仿宋_GB2312"/>
                <w:b/>
                <w:bCs/>
                <w:sz w:val="24"/>
              </w:rPr>
              <w:t>（￥</w:t>
            </w:r>
            <w:r>
              <w:rPr>
                <w:rFonts w:hint="eastAsia" w:hAnsi="宋体" w:cs="仿宋_GB2312"/>
                <w:b/>
                <w:bCs/>
                <w:sz w:val="24"/>
                <w:lang w:val="en-US" w:eastAsia="zh-CN"/>
              </w:rPr>
              <w:t>10000</w:t>
            </w:r>
            <w:r>
              <w:rPr>
                <w:rFonts w:hint="eastAsia" w:hAnsi="宋体" w:cs="仿宋_GB2312"/>
                <w:b/>
                <w:bCs/>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w:t>
            </w:r>
            <w:r>
              <w:rPr>
                <w:rFonts w:hint="eastAsia" w:hAnsi="宋体" w:eastAsia="宋体" w:cs="宋体"/>
                <w:color w:val="auto"/>
                <w:sz w:val="24"/>
                <w:szCs w:val="24"/>
                <w:lang w:val="en-US" w:eastAsia="zh-CN"/>
              </w:rPr>
              <w:t>7</w:t>
            </w:r>
            <w:r>
              <w:rPr>
                <w:rFonts w:hint="eastAsia" w:hAnsi="宋体" w:eastAsia="宋体" w:cs="宋体"/>
                <w:color w:val="auto"/>
                <w:sz w:val="24"/>
                <w:szCs w:val="24"/>
              </w:rPr>
              <w:t>、201</w:t>
            </w:r>
            <w:r>
              <w:rPr>
                <w:rFonts w:hint="eastAsia" w:hAnsi="宋体" w:eastAsia="宋体" w:cs="宋体"/>
                <w:color w:val="auto"/>
                <w:sz w:val="24"/>
                <w:szCs w:val="24"/>
                <w:lang w:val="en-US" w:eastAsia="zh-CN"/>
              </w:rPr>
              <w:t>8</w:t>
            </w:r>
            <w:r>
              <w:rPr>
                <w:rFonts w:hint="eastAsia" w:hAnsi="宋体" w:eastAsia="宋体" w:cs="宋体"/>
                <w:color w:val="auto"/>
                <w:sz w:val="24"/>
                <w:szCs w:val="24"/>
              </w:rPr>
              <w:t>、201</w:t>
            </w:r>
            <w:r>
              <w:rPr>
                <w:rFonts w:hint="eastAsia" w:hAnsi="宋体" w:eastAsia="宋体" w:cs="宋体"/>
                <w:color w:val="auto"/>
                <w:sz w:val="24"/>
                <w:szCs w:val="24"/>
                <w:lang w:val="en-US" w:eastAsia="zh-CN"/>
              </w:rPr>
              <w:t>9</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highlight w:val="none"/>
              </w:rPr>
              <w:t>近年，指201</w:t>
            </w:r>
            <w:r>
              <w:rPr>
                <w:rFonts w:hint="eastAsia" w:hAnsi="宋体" w:cs="TimesNewRomanPSMT"/>
                <w:color w:val="auto"/>
                <w:sz w:val="24"/>
                <w:highlight w:val="none"/>
                <w:lang w:val="en-US" w:eastAsia="zh-CN"/>
              </w:rPr>
              <w:t>7</w:t>
            </w:r>
            <w:r>
              <w:rPr>
                <w:rFonts w:hint="eastAsia" w:hAnsi="宋体" w:cs="TimesNewRomanPSMT"/>
                <w:color w:val="auto"/>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w:t>
            </w:r>
            <w:r>
              <w:rPr>
                <w:rFonts w:hint="eastAsia" w:ascii="宋体" w:hAnsi="宋体"/>
                <w:color w:val="auto"/>
                <w:sz w:val="24"/>
                <w:szCs w:val="22"/>
              </w:rPr>
              <w:t>C 座）三楼开标</w:t>
            </w:r>
            <w:r>
              <w:rPr>
                <w:rFonts w:hint="eastAsia" w:ascii="宋体" w:hAnsi="宋体"/>
                <w:color w:val="auto"/>
                <w:sz w:val="24"/>
                <w:szCs w:val="22"/>
                <w:lang w:val="en-US" w:eastAsia="zh-CN"/>
              </w:rPr>
              <w:t xml:space="preserve"> 二  </w:t>
            </w:r>
            <w:r>
              <w:rPr>
                <w:rFonts w:hint="eastAsia" w:ascii="宋体" w:hAnsi="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ascii="宋体" w:hAnsi="宋体" w:eastAsiaTheme="minorEastAsia" w:cstheme="minorBidi"/>
                <w:color w:val="auto"/>
                <w:sz w:val="24"/>
                <w:szCs w:val="22"/>
                <w:lang w:val="en-US" w:eastAsia="zh-CN" w:bidi="ar-SA"/>
              </w:rPr>
              <w:t>建筑装修装饰</w:t>
            </w:r>
            <w:r>
              <w:rPr>
                <w:rFonts w:hint="eastAsia" w:hAnsi="宋体" w:cs="TimesNewRomanPSMT"/>
                <w:color w:val="auto"/>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color w:val="auto"/>
                <w:sz w:val="24"/>
                <w:highlight w:val="none"/>
              </w:rPr>
            </w:pPr>
            <w:r>
              <w:rPr>
                <w:rFonts w:hint="eastAsia" w:hAnsi="宋体" w:cs="宋体"/>
                <w:color w:val="auto"/>
                <w:sz w:val="24"/>
                <w:highlight w:val="none"/>
              </w:rPr>
              <w:t>本工程设招标控制价：</w:t>
            </w:r>
          </w:p>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b/>
                <w:bCs/>
                <w:sz w:val="24"/>
                <w:szCs w:val="22"/>
                <w:lang w:eastAsia="zh-CN"/>
              </w:rPr>
            </w:pPr>
            <w:r>
              <w:rPr>
                <w:rFonts w:hint="eastAsia" w:hAnsi="宋体" w:cs="宋体"/>
                <w:b/>
                <w:bCs/>
                <w:sz w:val="24"/>
                <w:szCs w:val="22"/>
              </w:rPr>
              <w:t>大写：</w:t>
            </w:r>
            <w:r>
              <w:rPr>
                <w:rFonts w:hint="eastAsia" w:hAnsi="宋体" w:cs="宋体"/>
                <w:b/>
                <w:bCs/>
                <w:sz w:val="24"/>
                <w:szCs w:val="22"/>
                <w:lang w:eastAsia="zh-CN"/>
              </w:rPr>
              <w:t>伍拾万零伍仟柒佰捌拾柒元柒角陆分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505787.76</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p>
        </w:tc>
        <w:tc>
          <w:tcPr>
            <w:tcW w:w="8759" w:type="dxa"/>
            <w:gridSpan w:val="4"/>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p>
        </w:tc>
        <w:tc>
          <w:tcPr>
            <w:tcW w:w="8759" w:type="dxa"/>
            <w:gridSpan w:val="4"/>
            <w:vAlign w:val="center"/>
          </w:tcPr>
          <w:p>
            <w:pPr>
              <w:keepNext w:val="0"/>
              <w:keepLines w:val="0"/>
              <w:pageBreakBefore w:val="0"/>
              <w:widowControl w:val="0"/>
              <w:kinsoku/>
              <w:wordWrap/>
              <w:overflowPunct/>
              <w:topLinePunct w:val="0"/>
              <w:bidi w:val="0"/>
              <w:adjustRightInd/>
              <w:snapToGrid/>
              <w:spacing w:line="420" w:lineRule="exact"/>
              <w:textAlignment w:val="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outlineLvl w:val="0"/>
              <w:rPr>
                <w:rFonts w:hAnsi="宋体" w:eastAsia="宋体" w:cs="宋体"/>
                <w:color w:val="auto"/>
                <w:sz w:val="24"/>
              </w:rPr>
            </w:pPr>
          </w:p>
        </w:tc>
        <w:tc>
          <w:tcPr>
            <w:tcW w:w="8790"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6、商务标投标文件制作注意事项：</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eastAsia="宋体" w:cs="宋体"/>
                <w:color w:val="auto"/>
                <w:sz w:val="24"/>
                <w:lang w:eastAsia="zh-CN"/>
              </w:rPr>
              <w:t>许昌市</w:t>
            </w:r>
            <w:r>
              <w:rPr>
                <w:rFonts w:hint="eastAsia" w:hAnsi="宋体" w:eastAsia="宋体" w:cs="宋体"/>
                <w:color w:val="auto"/>
                <w:sz w:val="24"/>
              </w:rPr>
              <w:t>不见面开标操作手册》，并设置不见面开标浏览器（设置流程详见《</w:t>
            </w:r>
            <w:r>
              <w:rPr>
                <w:rFonts w:hint="eastAsia" w:hAnsi="宋体" w:eastAsia="宋体" w:cs="宋体"/>
                <w:color w:val="auto"/>
                <w:sz w:val="24"/>
                <w:lang w:eastAsia="zh-CN"/>
              </w:rPr>
              <w:t>许昌市</w:t>
            </w:r>
            <w:r>
              <w:rPr>
                <w:rFonts w:hint="eastAsia" w:hAnsi="宋体" w:eastAsia="宋体" w:cs="宋体"/>
                <w:color w:val="auto"/>
                <w:sz w:val="24"/>
              </w:rPr>
              <w:t>不见面开标操作手册》）。</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keepNext w:val="0"/>
              <w:keepLines w:val="0"/>
              <w:pageBreakBefore w:val="0"/>
              <w:widowControl w:val="0"/>
              <w:tabs>
                <w:tab w:val="left" w:pos="7095"/>
              </w:tabs>
              <w:kinsoku/>
              <w:wordWrap/>
              <w:overflowPunct/>
              <w:topLinePunct w:val="0"/>
              <w:bidi w:val="0"/>
              <w:adjustRightInd/>
              <w:snapToGrid/>
              <w:spacing w:line="420" w:lineRule="exact"/>
              <w:ind w:firstLine="240" w:firstLineChars="100"/>
              <w:textAlignment w:val="auto"/>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keepNext w:val="0"/>
              <w:keepLines w:val="0"/>
              <w:pageBreakBefore w:val="0"/>
              <w:widowControl w:val="0"/>
              <w:kinsoku/>
              <w:wordWrap/>
              <w:overflowPunct/>
              <w:topLinePunct w:val="0"/>
              <w:autoSpaceDE w:val="0"/>
              <w:autoSpaceDN w:val="0"/>
              <w:bidi w:val="0"/>
              <w:adjustRightInd/>
              <w:snapToGrid/>
              <w:spacing w:line="420" w:lineRule="exact"/>
              <w:ind w:firstLine="240" w:firstLineChars="100"/>
              <w:jc w:val="left"/>
              <w:textAlignment w:val="auto"/>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79632552"/>
      <w:bookmarkStart w:id="8" w:name="_Toc152045535"/>
      <w:bookmarkStart w:id="9" w:name="_Toc144974503"/>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52042312"/>
      <w:bookmarkStart w:id="12" w:name="_Toc152045536"/>
      <w:bookmarkStart w:id="13" w:name="_Toc144974504"/>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79632554"/>
      <w:bookmarkStart w:id="16" w:name="_Toc152045537"/>
      <w:bookmarkStart w:id="17" w:name="_Toc152042313"/>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79632555"/>
      <w:bookmarkStart w:id="19" w:name="_Toc152045538"/>
      <w:bookmarkStart w:id="20" w:name="_Toc144974506"/>
      <w:bookmarkStart w:id="21" w:name="_Toc152042314"/>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52042322"/>
      <w:bookmarkStart w:id="30" w:name="_Toc179632564"/>
      <w:bookmarkStart w:id="31" w:name="_Toc152045546"/>
      <w:bookmarkStart w:id="32" w:name="_Toc14497451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auto"/>
          <w:sz w:val="24"/>
          <w:highlight w:val="none"/>
          <w:lang w:val="zh-CN"/>
        </w:rPr>
      </w:pPr>
      <w:r>
        <w:rPr>
          <w:rFonts w:hint="eastAsia" w:hAnsi="宋体" w:cs="宋体"/>
          <w:color w:val="auto"/>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hAnsi="宋体" w:cs="宋体"/>
          <w:color w:val="auto"/>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pStyle w:val="2"/>
        <w:rPr>
          <w:rFonts w:hint="eastAsia" w:eastAsia="新宋体"/>
          <w:b/>
          <w:bCs/>
          <w:lang w:eastAsia="zh-CN"/>
        </w:rPr>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2329"/>
      <w:bookmarkStart w:id="39" w:name="_Toc152045553"/>
      <w:bookmarkStart w:id="40" w:name="_Toc144974521"/>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44974537"/>
      <w:bookmarkStart w:id="55" w:name="_Toc152045569"/>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rFonts w:hint="eastAsia"/>
                <w:color w:val="auto"/>
                <w:sz w:val="21"/>
                <w:szCs w:val="21"/>
              </w:rPr>
            </w:pPr>
            <w:r>
              <w:rPr>
                <w:rFonts w:hint="eastAsia"/>
                <w:color w:val="auto"/>
                <w:sz w:val="21"/>
                <w:szCs w:val="21"/>
              </w:rPr>
              <w:t>节能减排、绿色施工、工艺创新、装配式建筑等技术创新的应用实施措施符合工程情况，具有针对性、可行性、经济适用性。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rFonts w:hint="eastAsia"/>
                <w:color w:val="auto"/>
                <w:sz w:val="21"/>
                <w:szCs w:val="21"/>
              </w:rPr>
            </w:pPr>
            <w:r>
              <w:rPr>
                <w:rFonts w:hint="eastAsia"/>
                <w:color w:val="auto"/>
                <w:sz w:val="21"/>
                <w:szCs w:val="21"/>
              </w:rPr>
              <w:t>节能减排、绿色施工、工艺创新、装配式建筑等技术创新的应用实施措施基本符合工程情况，具有针对性。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highlight w:val="none"/>
        </w:rPr>
      </w:pPr>
      <w:r>
        <w:rPr>
          <w:rFonts w:hint="eastAsia" w:cs="宋体"/>
          <w:b/>
          <w:bCs/>
          <w:color w:val="auto"/>
          <w:sz w:val="24"/>
          <w:szCs w:val="24"/>
          <w:highlight w:val="none"/>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序号</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项</w:t>
            </w:r>
            <w:r>
              <w:rPr>
                <w:rFonts w:ascii="Times New Roman"/>
                <w:color w:val="auto"/>
                <w:kern w:val="2"/>
                <w:sz w:val="21"/>
                <w:szCs w:val="21"/>
                <w:highlight w:val="none"/>
              </w:rPr>
              <w:t xml:space="preserve">     </w:t>
            </w:r>
            <w:r>
              <w:rPr>
                <w:rFonts w:hint="eastAsia" w:ascii="Times New Roman"/>
                <w:color w:val="auto"/>
                <w:kern w:val="2"/>
                <w:sz w:val="21"/>
                <w:szCs w:val="21"/>
                <w:highlight w:val="none"/>
              </w:rPr>
              <w:t>目</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w:t>
            </w:r>
            <w:r>
              <w:rPr>
                <w:rFonts w:ascii="Times New Roman"/>
                <w:color w:val="auto"/>
                <w:kern w:val="2"/>
                <w:sz w:val="21"/>
                <w:szCs w:val="21"/>
                <w:highlight w:val="none"/>
              </w:rPr>
              <w:t xml:space="preserve">  </w:t>
            </w:r>
            <w:r>
              <w:rPr>
                <w:rFonts w:hint="eastAsia" w:ascii="Times New Roman"/>
                <w:color w:val="auto"/>
                <w:kern w:val="2"/>
                <w:sz w:val="21"/>
                <w:szCs w:val="21"/>
                <w:highlight w:val="none"/>
              </w:rPr>
              <w:t>审</w:t>
            </w:r>
            <w:r>
              <w:rPr>
                <w:rFonts w:ascii="Times New Roman"/>
                <w:color w:val="auto"/>
                <w:kern w:val="2"/>
                <w:sz w:val="21"/>
                <w:szCs w:val="21"/>
                <w:highlight w:val="none"/>
              </w:rPr>
              <w:t xml:space="preserve">   </w:t>
            </w:r>
            <w:r>
              <w:rPr>
                <w:rFonts w:hint="eastAsia" w:ascii="Times New Roman"/>
                <w:color w:val="auto"/>
                <w:kern w:val="2"/>
                <w:sz w:val="21"/>
                <w:szCs w:val="21"/>
                <w:highlight w:val="none"/>
              </w:rPr>
              <w:t>标</w:t>
            </w:r>
            <w:r>
              <w:rPr>
                <w:rFonts w:ascii="Times New Roman"/>
                <w:color w:val="auto"/>
                <w:kern w:val="2"/>
                <w:sz w:val="21"/>
                <w:szCs w:val="21"/>
                <w:highlight w:val="none"/>
              </w:rPr>
              <w:t xml:space="preserve">   </w:t>
            </w:r>
            <w:r>
              <w:rPr>
                <w:rFonts w:hint="eastAsia" w:ascii="Times New Roman"/>
                <w:color w:val="auto"/>
                <w:kern w:val="2"/>
                <w:sz w:val="21"/>
                <w:szCs w:val="21"/>
                <w:highlight w:val="none"/>
              </w:rPr>
              <w:t>准</w:t>
            </w:r>
          </w:p>
        </w:tc>
        <w:tc>
          <w:tcPr>
            <w:tcW w:w="1843"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企业业绩</w:t>
            </w:r>
          </w:p>
        </w:tc>
        <w:tc>
          <w:tcPr>
            <w:tcW w:w="4049"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自201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年1月1日以来（以合同签订时间为准）企业具有类似业绩者每项得4分，本项最高得4分。（以施工合同和中标通知书或施工合同和竣工备案表为准，缺一项不得分）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项目负责人业绩</w:t>
            </w:r>
          </w:p>
        </w:tc>
        <w:tc>
          <w:tcPr>
            <w:tcW w:w="4049"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自2017年1月1日以来（以合同签订时间为准）项目负责人具有类似业绩者每项得6分，本项最高得6分。（以施工合同和中标通知书或施工合同和竣工备案表为准，缺一项不得分）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优惠承诺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优惠承诺应是书面的符合工程实际情况，确保依法依规，优惠合理，详实可行。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优惠承诺符合工程实际情况，确保依法依规，优惠基本合理，基本详实可行。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4</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履职尽责承诺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highlight w:val="none"/>
                <w:lang w:eastAsia="zh-CN"/>
              </w:rPr>
              <w:t>施工</w:t>
            </w:r>
            <w:r>
              <w:rPr>
                <w:rFonts w:hint="eastAsia" w:ascii="Times New Roman"/>
                <w:color w:val="auto"/>
                <w:kern w:val="2"/>
                <w:sz w:val="21"/>
                <w:szCs w:val="21"/>
                <w:highlight w:val="none"/>
              </w:rPr>
              <w:t>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highlight w:val="none"/>
                <w:lang w:eastAsia="zh-CN"/>
              </w:rPr>
              <w:t>施工</w:t>
            </w:r>
            <w:r>
              <w:rPr>
                <w:rFonts w:hint="eastAsia" w:ascii="Times New Roman"/>
                <w:color w:val="auto"/>
                <w:kern w:val="2"/>
                <w:sz w:val="21"/>
                <w:szCs w:val="21"/>
                <w:highlight w:val="none"/>
              </w:rPr>
              <w:t>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5</w:t>
            </w:r>
          </w:p>
        </w:tc>
        <w:tc>
          <w:tcPr>
            <w:tcW w:w="2046"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企业信用（含纳税诚信）</w:t>
            </w:r>
          </w:p>
        </w:tc>
        <w:tc>
          <w:tcPr>
            <w:tcW w:w="4049"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1、投标人近年来连续三年荣获省级质量管理先进企业或连续三年荣获省级安全先进企业的，得3分。（需提供获奖证书和同级奖励文件扫描件，以证书时间为准）。</w:t>
            </w:r>
          </w:p>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2、投标人提供企业所在地税务主管部门出具的纳税情况证明等信用情况，无不良信息者得1分，未提供或有不良信息者不得分，本项最高得1分。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6</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项目负责人信用</w:t>
            </w:r>
          </w:p>
        </w:tc>
        <w:tc>
          <w:tcPr>
            <w:tcW w:w="4049"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项目经理连续三年获得过省级安全文明标准工地奖并附相关网页截图的得2分，本项最高得2分。（以有效期内的证书原件扫描件为准）。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ascii="Times New Roman"/>
                <w:color w:val="auto"/>
                <w:kern w:val="2"/>
                <w:sz w:val="21"/>
                <w:szCs w:val="21"/>
                <w:highlight w:val="none"/>
              </w:rPr>
            </w:pPr>
            <w:r>
              <w:rPr>
                <w:rFonts w:ascii="Times New Roman"/>
                <w:color w:val="auto"/>
                <w:kern w:val="2"/>
                <w:sz w:val="21"/>
                <w:szCs w:val="21"/>
                <w:highlight w:val="none"/>
              </w:rPr>
              <w:t>7</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招标人意见均为2分</w:t>
            </w:r>
          </w:p>
        </w:tc>
        <w:tc>
          <w:tcPr>
            <w:tcW w:w="1843" w:type="dxa"/>
            <w:noWrap w:val="0"/>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≤2</w:t>
            </w:r>
            <w:r>
              <w:rPr>
                <w:rFonts w:hint="eastAsia" w:ascii="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w:t>
      </w:r>
      <w:r>
        <w:rPr>
          <w:rFonts w:hint="eastAsia" w:hAnsi="宋体" w:cs="宋体"/>
          <w:b/>
          <w:bCs/>
          <w:sz w:val="24"/>
          <w:szCs w:val="22"/>
          <w:lang w:val="en-US" w:eastAsia="zh-CN"/>
        </w:rPr>
        <w:t>建筑装修装饰</w:t>
      </w:r>
      <w:r>
        <w:rPr>
          <w:rFonts w:hint="eastAsia" w:hAnsi="宋体" w:cs="宋体"/>
          <w:b/>
          <w:bCs/>
          <w:sz w:val="24"/>
          <w:szCs w:val="22"/>
        </w:rPr>
        <w:t>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4）企业业绩和建造师业绩可累计使用。</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（四）投标人综合得分按下列公式计算：</w:t>
      </w:r>
    </w:p>
    <w:p>
      <w:pPr>
        <w:snapToGrid w:val="0"/>
        <w:spacing w:line="420" w:lineRule="exact"/>
        <w:ind w:firstLine="960" w:firstLineChars="400"/>
        <w:rPr>
          <w:rFonts w:hAnsi="宋体" w:cs="宋体"/>
          <w:b/>
          <w:bCs/>
          <w:color w:val="auto"/>
          <w:sz w:val="24"/>
          <w:szCs w:val="22"/>
          <w:highlight w:val="none"/>
        </w:rPr>
      </w:pPr>
      <w:r>
        <w:rPr>
          <w:rFonts w:hint="eastAsia" w:hAnsi="宋体" w:cs="宋体"/>
          <w:color w:val="auto"/>
          <w:sz w:val="24"/>
          <w:szCs w:val="24"/>
          <w:highlight w:val="none"/>
        </w:rPr>
        <w:t>投标人综合得分＝技术标得分＋商务标得分＋综合（信用）标得分。</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（五）投标人的最终得分及中标候选人排序</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highlight w:val="none"/>
        </w:rPr>
      </w:pPr>
      <w:r>
        <w:rPr>
          <w:rFonts w:hint="eastAsia" w:hAnsi="宋体" w:cs="宋体"/>
          <w:color w:val="auto"/>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highlight w:val="none"/>
        </w:rPr>
      </w:pPr>
      <w:r>
        <w:rPr>
          <w:rFonts w:hint="eastAsia" w:ascii="新宋体" w:eastAsia="新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highlight w:val="none"/>
        </w:rPr>
      </w:pPr>
      <w:r>
        <w:rPr>
          <w:rFonts w:hint="eastAsia" w:ascii="新宋体" w:eastAsia="新宋体" w:cs="宋体"/>
          <w:b/>
          <w:color w:val="auto"/>
          <w:sz w:val="24"/>
          <w:highlight w:val="none"/>
        </w:rPr>
        <w:t>八、定标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3" w:name="_Toc23277"/>
      <w:r>
        <w:rPr>
          <w:rFonts w:hint="eastAsia" w:ascii="新宋体" w:eastAsia="新宋体"/>
          <w:b/>
          <w:color w:val="auto"/>
          <w:szCs w:val="24"/>
          <w:highlight w:val="none"/>
        </w:rPr>
        <w:t>九、评标报告</w:t>
      </w:r>
      <w:bookmarkEnd w:id="73"/>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4" w:name="_Toc8686"/>
      <w:r>
        <w:rPr>
          <w:rFonts w:hint="eastAsia" w:ascii="新宋体" w:eastAsia="新宋体"/>
          <w:b/>
          <w:color w:val="auto"/>
          <w:highlight w:val="none"/>
        </w:rPr>
        <w:t>十、</w:t>
      </w:r>
      <w:r>
        <w:rPr>
          <w:rFonts w:hint="eastAsia" w:ascii="新宋体" w:eastAsia="新宋体"/>
          <w:b/>
          <w:color w:val="auto"/>
          <w:szCs w:val="24"/>
          <w:highlight w:val="none"/>
        </w:rPr>
        <w:t>公示</w:t>
      </w:r>
      <w:bookmarkEnd w:id="74"/>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十一、特殊情况的处置程序</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11.1关于澄清、说明或补正</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11.2关于评标活动暂停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11.3关于评标中途更换评标委员会成员</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11.3.1除非发生下列情况之一，评标委员会成员不得在评标中途更换：</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（1）因不可抗拒的客观原因，不能到场或需在评标中途退出评标活动。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（2）根据法律法规规定，某个或某几个评标委员会成员需要回避。</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11.4记名投票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highlight w:val="none"/>
        </w:rPr>
      </w:pPr>
      <w:r>
        <w:rPr>
          <w:rFonts w:hint="eastAsia"/>
          <w:b/>
          <w:color w:val="auto"/>
          <w:sz w:val="24"/>
          <w:highlight w:val="none"/>
        </w:rPr>
        <w:t>11.5评标委员会对评标结果有异议的</w:t>
      </w:r>
    </w:p>
    <w:p>
      <w:pPr>
        <w:snapToGrid w:val="0"/>
        <w:spacing w:line="336" w:lineRule="auto"/>
        <w:ind w:firstLine="468" w:firstLineChars="200"/>
        <w:jc w:val="left"/>
        <w:rPr>
          <w:rFonts w:hAnsi="宋体" w:cs="黑体"/>
          <w:b/>
          <w:color w:val="auto"/>
          <w:sz w:val="36"/>
          <w:szCs w:val="36"/>
          <w:highlight w:val="none"/>
        </w:rPr>
      </w:pPr>
      <w:r>
        <w:rPr>
          <w:rFonts w:hint="eastAsia"/>
          <w:color w:val="auto"/>
          <w:spacing w:val="-3"/>
          <w:sz w:val="24"/>
          <w:highlight w:val="none"/>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（3）《河南省房屋建筑与装饰工程预算定额》（HA01-31-2016）、《河南省通用安装工程预算定额》（HA02-31-2016）及相应取费标准。</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材料价格按《许昌工程造价信息》（2019年第五期），主材按10月份主材价格，造价信息没有的材料价格按市场调查价。人工价格指数调整按豫建标定【2019】26号文执行。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default" w:ascii="黑体" w:eastAsia="黑体"/>
          <w:b/>
          <w:color w:val="auto"/>
          <w:sz w:val="32"/>
          <w:lang w:val="en-US" w:eastAsia="zh-CN"/>
        </w:rPr>
      </w:pPr>
      <w:r>
        <w:rPr>
          <w:rFonts w:hint="eastAsia" w:ascii="黑体" w:eastAsia="黑体"/>
          <w:b/>
          <w:color w:val="auto"/>
          <w:sz w:val="32"/>
          <w:u w:val="single"/>
        </w:rPr>
        <w:t>　　(项目名称)</w:t>
      </w:r>
      <w:r>
        <w:rPr>
          <w:rFonts w:hint="eastAsia" w:ascii="黑体" w:eastAsia="黑体"/>
          <w:b/>
          <w:color w:val="auto"/>
          <w:sz w:val="32"/>
          <w:u w:val="single"/>
          <w:lang w:val="en-US" w:eastAsia="zh-CN"/>
        </w:rPr>
        <w:t xml:space="preserve">   </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default"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6"/>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6"/>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r>
              <w:rPr>
                <w:rFonts w:hint="eastAsia" w:ascii="新宋体" w:hAnsi="新宋体" w:eastAsia="新宋体"/>
                <w:color w:val="auto"/>
                <w:sz w:val="24"/>
                <w:lang w:val="en-US" w:eastAsia="zh-CN"/>
              </w:rPr>
              <w:t xml:space="preserve"> </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438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7"/>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(项目名称)</w:t>
      </w:r>
      <w:r>
        <w:rPr>
          <w:rFonts w:hint="eastAsia" w:ascii="黑体" w:eastAsia="黑体"/>
          <w:b/>
          <w:color w:val="auto"/>
          <w:sz w:val="32"/>
          <w:u w:val="single"/>
          <w:lang w:val="en-US" w:eastAsia="zh-CN"/>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8"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许昌创新创业孵化园办公楼西配楼装修项目</w:t>
    </w: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414439C"/>
    <w:rsid w:val="05B347DC"/>
    <w:rsid w:val="0606119E"/>
    <w:rsid w:val="067A7153"/>
    <w:rsid w:val="06C47A51"/>
    <w:rsid w:val="06E835F7"/>
    <w:rsid w:val="07E778CA"/>
    <w:rsid w:val="08CA67DF"/>
    <w:rsid w:val="08F576CB"/>
    <w:rsid w:val="0A322044"/>
    <w:rsid w:val="0A4866D0"/>
    <w:rsid w:val="0A8E6F0E"/>
    <w:rsid w:val="0A9A38CE"/>
    <w:rsid w:val="0B0010DA"/>
    <w:rsid w:val="0B4C6956"/>
    <w:rsid w:val="0BAC12EB"/>
    <w:rsid w:val="0D8116DE"/>
    <w:rsid w:val="0E274A96"/>
    <w:rsid w:val="0E4D3374"/>
    <w:rsid w:val="0EB217EF"/>
    <w:rsid w:val="0F3930AA"/>
    <w:rsid w:val="0FDD387F"/>
    <w:rsid w:val="0FE557E4"/>
    <w:rsid w:val="10085E52"/>
    <w:rsid w:val="10224F7D"/>
    <w:rsid w:val="1308049A"/>
    <w:rsid w:val="13CC49C6"/>
    <w:rsid w:val="14D972B5"/>
    <w:rsid w:val="14EC08FF"/>
    <w:rsid w:val="151E2293"/>
    <w:rsid w:val="156E75B8"/>
    <w:rsid w:val="159627BF"/>
    <w:rsid w:val="15AC6033"/>
    <w:rsid w:val="1600080D"/>
    <w:rsid w:val="160A07C6"/>
    <w:rsid w:val="16757F92"/>
    <w:rsid w:val="16C366E0"/>
    <w:rsid w:val="1769612C"/>
    <w:rsid w:val="176C0E13"/>
    <w:rsid w:val="195928E1"/>
    <w:rsid w:val="1A6627AB"/>
    <w:rsid w:val="1A8C3E4C"/>
    <w:rsid w:val="1AC14286"/>
    <w:rsid w:val="1ADA0CB9"/>
    <w:rsid w:val="1C063260"/>
    <w:rsid w:val="1CE276BD"/>
    <w:rsid w:val="1D004958"/>
    <w:rsid w:val="1D726CFF"/>
    <w:rsid w:val="1E6114F9"/>
    <w:rsid w:val="1EB9143E"/>
    <w:rsid w:val="203866A1"/>
    <w:rsid w:val="206742E9"/>
    <w:rsid w:val="2107316A"/>
    <w:rsid w:val="2119095A"/>
    <w:rsid w:val="21421D01"/>
    <w:rsid w:val="214915E5"/>
    <w:rsid w:val="220075A0"/>
    <w:rsid w:val="22F50FD7"/>
    <w:rsid w:val="238105C9"/>
    <w:rsid w:val="238F41BA"/>
    <w:rsid w:val="242D1707"/>
    <w:rsid w:val="24515E5B"/>
    <w:rsid w:val="2466504A"/>
    <w:rsid w:val="26166079"/>
    <w:rsid w:val="269D2D47"/>
    <w:rsid w:val="26AC047F"/>
    <w:rsid w:val="27BA35C2"/>
    <w:rsid w:val="27FD27F9"/>
    <w:rsid w:val="280D5608"/>
    <w:rsid w:val="282C6749"/>
    <w:rsid w:val="28C01D96"/>
    <w:rsid w:val="2AB95941"/>
    <w:rsid w:val="2ABC6414"/>
    <w:rsid w:val="2AE665FD"/>
    <w:rsid w:val="2AFE62D4"/>
    <w:rsid w:val="2B6B6B7D"/>
    <w:rsid w:val="2CAB3195"/>
    <w:rsid w:val="2D0D0344"/>
    <w:rsid w:val="2D2C6D7A"/>
    <w:rsid w:val="2DEF4A1F"/>
    <w:rsid w:val="2F014749"/>
    <w:rsid w:val="2F3A012D"/>
    <w:rsid w:val="2FFD3C00"/>
    <w:rsid w:val="30B26EA9"/>
    <w:rsid w:val="30B455FA"/>
    <w:rsid w:val="30D23E37"/>
    <w:rsid w:val="30E64908"/>
    <w:rsid w:val="30F03510"/>
    <w:rsid w:val="32D53070"/>
    <w:rsid w:val="33DB2466"/>
    <w:rsid w:val="3427237C"/>
    <w:rsid w:val="343B2BE1"/>
    <w:rsid w:val="343C7DB6"/>
    <w:rsid w:val="35254EA4"/>
    <w:rsid w:val="358E19EB"/>
    <w:rsid w:val="35DC23A2"/>
    <w:rsid w:val="3615734D"/>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145E73"/>
    <w:rsid w:val="41A24648"/>
    <w:rsid w:val="429A2319"/>
    <w:rsid w:val="42B750E0"/>
    <w:rsid w:val="42E171A3"/>
    <w:rsid w:val="436F506F"/>
    <w:rsid w:val="45C149C9"/>
    <w:rsid w:val="46066264"/>
    <w:rsid w:val="4608522B"/>
    <w:rsid w:val="46170712"/>
    <w:rsid w:val="468578F0"/>
    <w:rsid w:val="46C97F82"/>
    <w:rsid w:val="476A20C4"/>
    <w:rsid w:val="47B76DA7"/>
    <w:rsid w:val="4BAC51EE"/>
    <w:rsid w:val="4C536B94"/>
    <w:rsid w:val="4CEF3CF8"/>
    <w:rsid w:val="4DB669EE"/>
    <w:rsid w:val="4E1B15A0"/>
    <w:rsid w:val="4E841886"/>
    <w:rsid w:val="51025EEC"/>
    <w:rsid w:val="51773CFC"/>
    <w:rsid w:val="525C2B2E"/>
    <w:rsid w:val="52CB4273"/>
    <w:rsid w:val="5477406D"/>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DE66071"/>
    <w:rsid w:val="5E352002"/>
    <w:rsid w:val="5E8C3D9E"/>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0C0E7A"/>
    <w:rsid w:val="67236075"/>
    <w:rsid w:val="67457E5B"/>
    <w:rsid w:val="67531B48"/>
    <w:rsid w:val="688641BC"/>
    <w:rsid w:val="69FA48EF"/>
    <w:rsid w:val="6AB32E4C"/>
    <w:rsid w:val="6B7E54E4"/>
    <w:rsid w:val="6BD13AA0"/>
    <w:rsid w:val="6C965D84"/>
    <w:rsid w:val="6D463EAF"/>
    <w:rsid w:val="6F7E3230"/>
    <w:rsid w:val="6F8E4158"/>
    <w:rsid w:val="6F91651F"/>
    <w:rsid w:val="6FA96611"/>
    <w:rsid w:val="70B05D9B"/>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8"/>
    <customShpInfo spid="_x0000_s4107"/>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94</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2020-05-20T04:37:08Z</cp:lastPrinted>
  <dcterms:modified xsi:type="dcterms:W3CDTF">2020-05-20T06:11:19Z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