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default"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6"/>
          <w:szCs w:val="36"/>
          <w:lang w:val="en-US" w:eastAsia="zh-CN"/>
        </w:rPr>
        <w:t>禹州市人民检察院电梯更换采购项目（不见面开标）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083</w:t>
      </w:r>
    </w:p>
    <w:p>
      <w:pPr>
        <w:ind w:firstLine="1084" w:firstLineChars="300"/>
        <w:rPr>
          <w:rFonts w:hint="default"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val="en-US" w:eastAsia="zh-CN"/>
        </w:rPr>
        <w:t>人民检察院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val="en-US" w:eastAsia="zh-CN"/>
        </w:rPr>
        <w:t>五</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禹州市政府采购中心受禹州市</w:t>
      </w:r>
      <w:r>
        <w:rPr>
          <w:rFonts w:hint="eastAsia"/>
          <w:color w:val="000000"/>
          <w:sz w:val="21"/>
          <w:szCs w:val="21"/>
          <w:shd w:val="clear" w:color="auto" w:fill="FFFFFF"/>
          <w:lang w:val="en-US" w:eastAsia="zh-CN"/>
        </w:rPr>
        <w:t>人民检察院</w:t>
      </w:r>
      <w:r>
        <w:rPr>
          <w:rFonts w:hint="eastAsia"/>
          <w:color w:val="000000"/>
          <w:sz w:val="21"/>
          <w:szCs w:val="21"/>
          <w:shd w:val="clear" w:color="auto" w:fill="FFFFFF"/>
        </w:rPr>
        <w:t>的委托，就“禹州</w:t>
      </w:r>
      <w:r>
        <w:rPr>
          <w:rFonts w:hint="eastAsia"/>
          <w:color w:val="000000"/>
          <w:sz w:val="21"/>
          <w:szCs w:val="21"/>
          <w:shd w:val="clear" w:color="auto" w:fill="FFFFFF"/>
          <w:lang w:val="en-US" w:eastAsia="zh-CN"/>
        </w:rPr>
        <w:t>市人民检察院电梯更换采购</w:t>
      </w:r>
      <w:r>
        <w:rPr>
          <w:rFonts w:hint="eastAsia"/>
          <w:color w:val="000000"/>
          <w:sz w:val="21"/>
          <w:szCs w:val="21"/>
          <w:shd w:val="clear" w:color="auto" w:fill="FFFFFF"/>
        </w:rPr>
        <w:t>项目（不见面开标）”进行</w:t>
      </w:r>
      <w:r>
        <w:rPr>
          <w:rFonts w:hint="eastAsia"/>
          <w:color w:val="000000"/>
          <w:sz w:val="21"/>
          <w:szCs w:val="21"/>
          <w:shd w:val="clear" w:color="auto" w:fill="FFFFFF"/>
          <w:lang w:val="en-US" w:eastAsia="zh-CN"/>
        </w:rPr>
        <w:t>公开招标</w:t>
      </w:r>
      <w:r>
        <w:rPr>
          <w:rFonts w:hint="eastAsia"/>
          <w:color w:val="000000"/>
          <w:sz w:val="21"/>
          <w:szCs w:val="21"/>
          <w:shd w:val="clear" w:color="auto" w:fill="FFFFFF"/>
        </w:rPr>
        <w:t>，欢迎合格的投标人前来投标。</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一、项目基本情况</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1、采购人：禹州市</w:t>
      </w:r>
      <w:r>
        <w:rPr>
          <w:rFonts w:hint="eastAsia"/>
          <w:color w:val="000000"/>
          <w:sz w:val="21"/>
          <w:szCs w:val="21"/>
          <w:shd w:val="clear" w:color="auto" w:fill="FFFFFF"/>
          <w:lang w:val="en-US" w:eastAsia="zh-CN"/>
        </w:rPr>
        <w:t>人民检察院</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2、项目名称：禹州</w:t>
      </w:r>
      <w:r>
        <w:rPr>
          <w:rFonts w:hint="eastAsia"/>
          <w:color w:val="000000"/>
          <w:sz w:val="21"/>
          <w:szCs w:val="21"/>
          <w:shd w:val="clear" w:color="auto" w:fill="FFFFFF"/>
          <w:lang w:val="en-US" w:eastAsia="zh-CN"/>
        </w:rPr>
        <w:t>市人民检察院电梯更换采购</w:t>
      </w:r>
      <w:r>
        <w:rPr>
          <w:rFonts w:hint="eastAsia"/>
          <w:color w:val="000000"/>
          <w:sz w:val="21"/>
          <w:szCs w:val="21"/>
          <w:shd w:val="clear" w:color="auto" w:fill="FFFFFF"/>
        </w:rPr>
        <w:t>项目（不见面开标）</w:t>
      </w:r>
    </w:p>
    <w:p>
      <w:pPr>
        <w:pStyle w:val="23"/>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val="en-US" w:eastAsia="zh-CN"/>
        </w:rPr>
      </w:pPr>
      <w:r>
        <w:rPr>
          <w:rFonts w:hint="eastAsia"/>
          <w:color w:val="000000"/>
          <w:sz w:val="21"/>
          <w:szCs w:val="21"/>
          <w:shd w:val="clear" w:color="auto" w:fill="FFFFFF"/>
        </w:rPr>
        <w:t>3、采购编号：YZCG-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202008</w:t>
      </w:r>
      <w:r>
        <w:rPr>
          <w:rFonts w:hint="eastAsia"/>
          <w:color w:val="000000"/>
          <w:sz w:val="21"/>
          <w:szCs w:val="21"/>
          <w:shd w:val="clear" w:color="auto" w:fill="FFFFFF"/>
          <w:lang w:val="en-US" w:eastAsia="zh-CN"/>
        </w:rPr>
        <w:t>3</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4、项目需求：</w:t>
      </w:r>
      <w:r>
        <w:rPr>
          <w:rFonts w:hint="eastAsia"/>
          <w:color w:val="000000"/>
          <w:sz w:val="21"/>
          <w:szCs w:val="21"/>
          <w:shd w:val="clear" w:color="auto" w:fill="FFFFFF"/>
          <w:lang w:val="en-US" w:eastAsia="zh-CN"/>
        </w:rPr>
        <w:t>载人乘客电梯1台</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5、采购预算：</w:t>
      </w:r>
      <w:r>
        <w:rPr>
          <w:rFonts w:hint="eastAsia"/>
          <w:color w:val="000000"/>
          <w:sz w:val="21"/>
          <w:szCs w:val="21"/>
          <w:shd w:val="clear" w:color="auto" w:fill="FFFFFF"/>
          <w:lang w:val="en-US" w:eastAsia="zh-CN"/>
        </w:rPr>
        <w:t>40</w:t>
      </w:r>
      <w:r>
        <w:rPr>
          <w:rFonts w:hint="eastAsia"/>
          <w:color w:val="000000"/>
          <w:sz w:val="21"/>
          <w:szCs w:val="21"/>
          <w:shd w:val="clear" w:color="auto" w:fill="FFFFFF"/>
        </w:rPr>
        <w:t>万元</w:t>
      </w:r>
    </w:p>
    <w:p>
      <w:pPr>
        <w:pStyle w:val="23"/>
        <w:widowControl/>
        <w:shd w:val="clear" w:color="auto" w:fill="FFFFFF"/>
        <w:spacing w:line="360" w:lineRule="auto"/>
        <w:ind w:firstLine="420" w:firstLineChars="2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lang w:val="en-US" w:eastAsia="zh-CN"/>
        </w:rPr>
        <w:t>6、最高限价：40万元</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二、需要落实的政府采购政策</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本项目落实节约能源、保护环境、扶持不发达地区和少数民族地区、促进中小企业、监狱企业发展等政府采购政策。</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三、供应商资格要求</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1、符合《政府采购法》第二十二条之规定，</w:t>
      </w:r>
      <w:r>
        <w:rPr>
          <w:rFonts w:hint="eastAsia"/>
          <w:color w:val="000000"/>
          <w:sz w:val="21"/>
          <w:szCs w:val="21"/>
          <w:shd w:val="clear" w:color="auto" w:fill="FFFFFF"/>
          <w:lang w:eastAsia="zh-CN"/>
        </w:rPr>
        <w:t>具有独立法人资格且具有</w:t>
      </w:r>
      <w:r>
        <w:rPr>
          <w:rFonts w:hint="eastAsia"/>
          <w:color w:val="000000"/>
          <w:sz w:val="21"/>
          <w:szCs w:val="21"/>
          <w:shd w:val="clear" w:color="auto" w:fill="FFFFFF"/>
        </w:rPr>
        <w:t>相应的经营范围</w:t>
      </w:r>
      <w:r>
        <w:rPr>
          <w:rFonts w:hint="eastAsia"/>
          <w:color w:val="000000"/>
          <w:sz w:val="21"/>
          <w:szCs w:val="21"/>
          <w:shd w:val="clear" w:color="auto" w:fill="FFFFFF"/>
          <w:lang w:eastAsia="zh-CN"/>
        </w:rPr>
        <w:t>（以营业执照为准）</w:t>
      </w:r>
      <w:r>
        <w:rPr>
          <w:rFonts w:hint="eastAsia"/>
          <w:color w:val="000000"/>
          <w:sz w:val="21"/>
          <w:szCs w:val="21"/>
          <w:shd w:val="clear" w:color="auto" w:fill="FFFFFF"/>
        </w:rPr>
        <w:t>；</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2、投标人是生产厂家的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特种设备安装改造维修许可证，施工类型包含曳引驱动乘客电梯：安装、改造、修理》B级及以上资质，其代理的电梯设备制造商须具有中华人民共和国特种设备制造许可证：曳引驱动乘客电梯》B级及以上资质。</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lang w:eastAsia="zh-CN"/>
        </w:rPr>
      </w:pPr>
      <w:r>
        <w:rPr>
          <w:rFonts w:hint="eastAsia"/>
          <w:color w:val="000000"/>
          <w:sz w:val="21"/>
          <w:szCs w:val="21"/>
          <w:shd w:val="clear" w:color="auto" w:fill="FFFFFF"/>
          <w:lang w:val="en-US" w:eastAsia="zh-CN"/>
        </w:rPr>
        <w:t>3、</w:t>
      </w:r>
      <w:r>
        <w:rPr>
          <w:rFonts w:hint="eastAsia"/>
          <w:color w:val="000000"/>
          <w:sz w:val="21"/>
          <w:szCs w:val="21"/>
          <w:shd w:val="clear" w:color="auto" w:fill="FFFFFF"/>
        </w:rPr>
        <w:t>被委托人须是本单位职工，须提供公司为本人缴纳社会保险证明</w:t>
      </w:r>
      <w:r>
        <w:rPr>
          <w:rFonts w:hint="eastAsia"/>
          <w:color w:val="000000"/>
          <w:sz w:val="21"/>
          <w:szCs w:val="21"/>
          <w:shd w:val="clear" w:color="auto" w:fill="FFFFFF"/>
          <w:lang w:eastAsia="zh-CN"/>
        </w:rPr>
        <w:t>；</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4</w:t>
      </w:r>
      <w:r>
        <w:rPr>
          <w:rFonts w:hint="eastAsia"/>
          <w:color w:val="000000"/>
          <w:sz w:val="21"/>
          <w:szCs w:val="21"/>
          <w:shd w:val="clear" w:color="auto" w:fill="FFFFFF"/>
        </w:rPr>
        <w:t>、本项目不接受联合体投标。</w:t>
      </w:r>
    </w:p>
    <w:p>
      <w:pPr>
        <w:pStyle w:val="23"/>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eastAsia="zh-CN"/>
        </w:rPr>
      </w:pPr>
      <w:r>
        <w:rPr>
          <w:rFonts w:hint="eastAsia"/>
          <w:color w:val="000000"/>
          <w:sz w:val="21"/>
          <w:szCs w:val="21"/>
          <w:shd w:val="clear" w:color="auto" w:fill="FFFFFF"/>
        </w:rPr>
        <w:t>四、获取</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文件的方式</w:t>
      </w:r>
      <w:r>
        <w:rPr>
          <w:rFonts w:hint="eastAsia"/>
          <w:color w:val="000000"/>
          <w:sz w:val="21"/>
          <w:szCs w:val="21"/>
          <w:shd w:val="clear" w:color="auto" w:fill="FFFFFF"/>
          <w:lang w:eastAsia="zh-CN"/>
        </w:rPr>
        <w:t>：</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在投标截止时间前均可登录《全国公共资源交易平台（河南省·许昌市）》“投标人/供应商登录”入口（ggzy.xuchang.gov.cn:8088/ggzy/）自行免费下载招标文件（详见“常见问题解答-交易系统操作手册”）。</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文件每份售价人民币</w:t>
      </w:r>
      <w:r>
        <w:rPr>
          <w:rFonts w:hint="eastAsia"/>
          <w:color w:val="000000"/>
          <w:sz w:val="21"/>
          <w:szCs w:val="21"/>
          <w:shd w:val="clear" w:color="auto" w:fill="FFFFFF"/>
          <w:lang w:val="en-US" w:eastAsia="zh-CN"/>
        </w:rPr>
        <w:t>5</w:t>
      </w:r>
      <w:r>
        <w:rPr>
          <w:rFonts w:hint="eastAsia"/>
          <w:color w:val="000000"/>
          <w:sz w:val="21"/>
          <w:szCs w:val="21"/>
          <w:shd w:val="clear" w:color="auto" w:fill="FFFFFF"/>
        </w:rPr>
        <w:t>00元，售后不退。</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五</w:t>
      </w:r>
      <w:r>
        <w:rPr>
          <w:rFonts w:hint="eastAsia"/>
          <w:color w:val="000000"/>
          <w:sz w:val="21"/>
          <w:szCs w:val="21"/>
          <w:shd w:val="clear" w:color="auto" w:fill="FFFFFF"/>
        </w:rPr>
        <w:t>、投标截止</w:t>
      </w:r>
      <w:r>
        <w:rPr>
          <w:rFonts w:hint="eastAsia"/>
          <w:color w:val="000000"/>
          <w:sz w:val="21"/>
          <w:szCs w:val="21"/>
          <w:shd w:val="clear" w:color="auto" w:fill="FFFFFF"/>
          <w:lang w:val="en-US" w:eastAsia="zh-CN"/>
        </w:rPr>
        <w:t>时间、</w:t>
      </w:r>
      <w:r>
        <w:rPr>
          <w:rFonts w:hint="eastAsia"/>
          <w:color w:val="000000"/>
          <w:sz w:val="21"/>
          <w:szCs w:val="21"/>
          <w:shd w:val="clear" w:color="auto" w:fill="FFFFFF"/>
        </w:rPr>
        <w:t>开标时间</w:t>
      </w:r>
      <w:r>
        <w:rPr>
          <w:rFonts w:hint="eastAsia"/>
          <w:color w:val="000000"/>
          <w:sz w:val="21"/>
          <w:szCs w:val="21"/>
          <w:shd w:val="clear" w:color="auto" w:fill="FFFFFF"/>
          <w:lang w:val="en-US" w:eastAsia="zh-CN"/>
        </w:rPr>
        <w:t>及地点：</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（一）投标截止及开标时间：2020年</w:t>
      </w:r>
      <w:r>
        <w:rPr>
          <w:rFonts w:hint="eastAsia"/>
          <w:color w:val="000000"/>
          <w:sz w:val="21"/>
          <w:szCs w:val="21"/>
          <w:shd w:val="clear" w:color="auto" w:fill="FFFFFF"/>
          <w:lang w:val="en-US" w:eastAsia="zh-CN"/>
        </w:rPr>
        <w:t>6</w:t>
      </w:r>
      <w:r>
        <w:rPr>
          <w:rFonts w:hint="eastAsia"/>
          <w:color w:val="000000"/>
          <w:sz w:val="21"/>
          <w:szCs w:val="21"/>
          <w:shd w:val="clear" w:color="auto" w:fill="FFFFFF"/>
        </w:rPr>
        <w:t>月</w:t>
      </w:r>
      <w:r>
        <w:rPr>
          <w:rFonts w:hint="eastAsia"/>
          <w:color w:val="000000"/>
          <w:sz w:val="21"/>
          <w:szCs w:val="21"/>
          <w:shd w:val="clear" w:color="auto" w:fill="FFFFFF"/>
          <w:lang w:val="en-US" w:eastAsia="zh-CN"/>
        </w:rPr>
        <w:t>10</w:t>
      </w:r>
      <w:r>
        <w:rPr>
          <w:rFonts w:hint="eastAsia"/>
          <w:color w:val="000000"/>
          <w:sz w:val="21"/>
          <w:szCs w:val="21"/>
          <w:shd w:val="clear" w:color="auto" w:fill="FFFFFF"/>
        </w:rPr>
        <w:t xml:space="preserve">日  </w:t>
      </w:r>
      <w:r>
        <w:rPr>
          <w:rFonts w:hint="eastAsia"/>
          <w:color w:val="000000"/>
          <w:sz w:val="21"/>
          <w:szCs w:val="21"/>
          <w:shd w:val="clear" w:color="auto" w:fill="FFFFFF"/>
          <w:lang w:val="en-US" w:eastAsia="zh-CN"/>
        </w:rPr>
        <w:t>10:00</w:t>
      </w:r>
      <w:r>
        <w:rPr>
          <w:rFonts w:hint="eastAsia"/>
          <w:color w:val="000000"/>
          <w:sz w:val="21"/>
          <w:szCs w:val="21"/>
          <w:shd w:val="clear" w:color="auto" w:fill="FFFFFF"/>
        </w:rPr>
        <w:t>（北京时间），逾期提交或不符合规定的投标文件不予接受。</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（二）开标地点：</w:t>
      </w:r>
      <w:r>
        <w:rPr>
          <w:rFonts w:hint="eastAsia"/>
          <w:color w:val="000000"/>
          <w:sz w:val="21"/>
          <w:szCs w:val="21"/>
          <w:shd w:val="clear" w:color="auto" w:fill="FFFFFF"/>
          <w:lang w:val="en-US" w:eastAsia="zh-CN"/>
        </w:rPr>
        <w:t>禹州市</w:t>
      </w:r>
      <w:r>
        <w:rPr>
          <w:rFonts w:hint="eastAsia"/>
          <w:color w:val="000000"/>
          <w:sz w:val="21"/>
          <w:szCs w:val="21"/>
          <w:shd w:val="clear" w:color="auto" w:fill="FFFFFF"/>
        </w:rPr>
        <w:t>公共资源交易中心</w:t>
      </w:r>
      <w:r>
        <w:rPr>
          <w:rFonts w:hint="eastAsia"/>
          <w:color w:val="000000"/>
          <w:sz w:val="21"/>
          <w:szCs w:val="21"/>
          <w:shd w:val="clear" w:color="auto" w:fill="FFFFFF"/>
          <w:lang w:val="en-US" w:eastAsia="zh-CN"/>
        </w:rPr>
        <w:t>九</w:t>
      </w:r>
      <w:r>
        <w:rPr>
          <w:rFonts w:hint="eastAsia"/>
          <w:color w:val="000000"/>
          <w:sz w:val="21"/>
          <w:szCs w:val="21"/>
          <w:shd w:val="clear" w:color="auto" w:fill="FFFFFF"/>
        </w:rPr>
        <w:t>楼</w:t>
      </w:r>
      <w:r>
        <w:rPr>
          <w:rFonts w:hint="eastAsia"/>
          <w:color w:val="000000"/>
          <w:sz w:val="21"/>
          <w:szCs w:val="21"/>
          <w:shd w:val="clear" w:color="auto" w:fill="FFFFFF"/>
          <w:lang w:val="en-US" w:eastAsia="zh-CN"/>
        </w:rPr>
        <w:t>第二</w:t>
      </w:r>
      <w:r>
        <w:rPr>
          <w:rFonts w:hint="eastAsia"/>
          <w:color w:val="000000"/>
          <w:sz w:val="21"/>
          <w:szCs w:val="21"/>
          <w:shd w:val="clear" w:color="auto" w:fill="FFFFFF"/>
        </w:rPr>
        <w:t>开标室。（本项目采用远程不见面开标，投标人无须到现场）。</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 本项目为全流程电子化交易项目，投标人须提交电子投标文件。</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1、加密电子投标文件（.file格式）须在投标截止时间（开标时间）前通过《全国公共资源交易平台(河南省▪许昌市)》公共资源交易系统成功上传。</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六</w:t>
      </w:r>
      <w:r>
        <w:rPr>
          <w:rFonts w:hint="eastAsia"/>
          <w:color w:val="000000"/>
          <w:sz w:val="21"/>
          <w:szCs w:val="21"/>
          <w:shd w:val="clear" w:color="auto" w:fill="FFFFFF"/>
        </w:rPr>
        <w:t>、本次</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公告同时在《中国政府采购网》、《河南省政府采购网》、《全国公共资源交易平台（河南省·许昌市）》发布等。</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七</w:t>
      </w:r>
      <w:r>
        <w:rPr>
          <w:rFonts w:hint="eastAsia"/>
          <w:color w:val="000000"/>
          <w:sz w:val="21"/>
          <w:szCs w:val="21"/>
          <w:shd w:val="clear" w:color="auto" w:fill="FFFFFF"/>
        </w:rPr>
        <w:t>、代理机构及采购单位地址、联系人、联系电话</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（一）代理机构：禹州市政府采购中心</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地址：禹州市行政服务中心楼917房间</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李</w:t>
      </w:r>
      <w:r>
        <w:rPr>
          <w:rFonts w:hint="eastAsia"/>
          <w:color w:val="000000"/>
          <w:sz w:val="21"/>
          <w:szCs w:val="21"/>
          <w:shd w:val="clear" w:color="auto" w:fill="FFFFFF"/>
        </w:rPr>
        <w:t>女士    联系电话：0374-2077111</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（二）采购单位：禹州市</w:t>
      </w:r>
      <w:r>
        <w:rPr>
          <w:rFonts w:hint="eastAsia"/>
          <w:color w:val="000000"/>
          <w:sz w:val="21"/>
          <w:szCs w:val="21"/>
          <w:shd w:val="clear" w:color="auto" w:fill="FFFFFF"/>
          <w:lang w:val="en-US" w:eastAsia="zh-CN"/>
        </w:rPr>
        <w:t>人民检察院</w:t>
      </w:r>
    </w:p>
    <w:p>
      <w:pPr>
        <w:pStyle w:val="23"/>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地址：禹州市禹王大道</w:t>
      </w:r>
    </w:p>
    <w:p>
      <w:pPr>
        <w:pStyle w:val="23"/>
        <w:widowControl/>
        <w:shd w:val="clear" w:color="auto" w:fill="FFFFFF"/>
        <w:spacing w:line="360" w:lineRule="auto"/>
        <w:ind w:firstLine="420" w:firstLineChars="2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冯女士</w:t>
      </w:r>
      <w:r>
        <w:rPr>
          <w:rFonts w:hint="eastAsia"/>
          <w:color w:val="000000"/>
          <w:sz w:val="21"/>
          <w:szCs w:val="21"/>
          <w:shd w:val="clear" w:color="auto" w:fill="FFFFFF"/>
        </w:rPr>
        <w:t xml:space="preserve">  联系电话：</w:t>
      </w:r>
      <w:r>
        <w:rPr>
          <w:rFonts w:hint="eastAsia"/>
          <w:color w:val="000000"/>
          <w:sz w:val="21"/>
          <w:szCs w:val="21"/>
          <w:shd w:val="clear" w:color="auto" w:fill="FFFFFF"/>
          <w:lang w:val="en-US" w:eastAsia="zh-CN"/>
        </w:rPr>
        <w:t>0374-8168095</w:t>
      </w:r>
    </w:p>
    <w:p>
      <w:pPr>
        <w:spacing w:line="360" w:lineRule="auto"/>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 xml:space="preserve">   </w:t>
      </w:r>
    </w:p>
    <w:p>
      <w:pPr>
        <w:spacing w:line="360" w:lineRule="auto"/>
        <w:rPr>
          <w:rFonts w:hint="eastAsia" w:ascii="黑体" w:hAnsi="黑体" w:eastAsia="黑体" w:cs="黑体"/>
          <w:bCs/>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4"/>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0"/>
          <w:rFonts w:hAnsi="宋体"/>
          <w:color w:val="FF0000"/>
          <w:szCs w:val="21"/>
        </w:rPr>
        <w:t>http://221.14.6.70:8088/ggzy/</w:t>
      </w:r>
      <w:r>
        <w:rPr>
          <w:rStyle w:val="30"/>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val="0"/>
          <w:bCs w:val="0"/>
          <w:color w:val="000000"/>
          <w:sz w:val="24"/>
          <w:szCs w:val="24"/>
          <w:shd w:val="clear" w:color="auto" w:fill="FFFFFF"/>
          <w:lang w:val="zh-CN"/>
        </w:rPr>
        <w:t>要求产品质量上乘、安全可靠、采用最新微机技术，曳引机采用无齿永磁同步，以使电梯具有高效运行和舒适平稳的驱动性能，具有节能和便于维修保养、故障诊断等优势。主要部件为原品牌（控制柜.曳引机.限速器.安全钳.缓冲器）。</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033"/>
        <w:gridCol w:w="5236"/>
        <w:gridCol w:w="851"/>
        <w:gridCol w:w="709"/>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序号</w:t>
            </w:r>
          </w:p>
        </w:tc>
        <w:tc>
          <w:tcPr>
            <w:tcW w:w="1033"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名称</w:t>
            </w:r>
          </w:p>
        </w:tc>
        <w:tc>
          <w:tcPr>
            <w:tcW w:w="5236"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技术规格及主要参数</w:t>
            </w:r>
          </w:p>
        </w:tc>
        <w:tc>
          <w:tcPr>
            <w:tcW w:w="851" w:type="dxa"/>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计量</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单位</w:t>
            </w:r>
          </w:p>
        </w:tc>
        <w:tc>
          <w:tcPr>
            <w:tcW w:w="709"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数量</w:t>
            </w:r>
          </w:p>
        </w:tc>
        <w:tc>
          <w:tcPr>
            <w:tcW w:w="1275" w:type="dxa"/>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是否为核心产品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1</w:t>
            </w:r>
          </w:p>
        </w:tc>
        <w:tc>
          <w:tcPr>
            <w:tcW w:w="1033"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小机房曳引式客梯</w:t>
            </w:r>
          </w:p>
        </w:tc>
        <w:tc>
          <w:tcPr>
            <w:tcW w:w="5236" w:type="dxa"/>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电梯主要参数</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★载重：825kg</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★速度： 1.6m/s</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层站门：7层7站7门1台</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★轿厢：净高2400mm）</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电梯装潢设计</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轿顶：美观、大方、配装饰吊顶。</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前壁、侧壁：发纹不锈钢。后壁：镜面不锈钢。</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轿门：发纹不锈钢。</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扶手：侧面、发纹不锈钢。</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操纵箱：主副操纵箱。</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地板：采用PVC拼花地板。</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 xml:space="preserve">层门（厅门）及层门门套：全部采用发纹不锈钢。 </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楼层显示：液晶显示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轿内：液晶显示。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照明：使用节能灯。</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通风方式：排风扇。</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外呼梯按钮盒：面板采用不锈钢。</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轿厢装饰顶（天花板）:提供两套内嵌式照明方案。</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召唤按钮：微动式按钮，面板不锈钢。</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电梯部件及系统要求</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要求采用最新的可靠微处理机技术，使电梯具有高运行效率和舒适平稳的驱动性能，具有节能和便于维修保养的故障诊断等系统。投标人应报出整机和主要部件的设计使用寿命。</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动力电源：交流380伏，三相五线，50赫兹。</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噪音水平：符合国家有关标准规定。</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控制柜：采用32位电脑控制系统，串行传输通讯应能满足抗干扰能力强、实时性高、通信容量大等要求。拖动控制部分要求采用VVVF变压变频调速的控制技术。</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曳引机：要求提供高效节能和具有良好动力特性的PM永磁同步无齿轮先进曳引机。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电梯机房：按相关规范标准布置。</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厢：在所提供的井道尺寸基础上，要求提供最大尺寸的标准轿厢。轿体要求制作精良，连接紧固，抗变形能力强，符合相关安全标准，要求采用滑动式导靴和装置渐进式安全钳；轿厢外顶部设置轿顶防护栏杆，轿厢顶部提供两种轿顶方案。</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门机系统：要求采用变频PM门机，使电梯门开关过程更宁静、平滑、顺畅；</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轿门：要求提供中分式自动门。开关门时间短，灵活自如，安静快捷。</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光幕保护装置：要求该装置有足够光束数交叉形成保护光幕，光幕上下端满至门顶和门底，不小于120束。</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导轨（轿厢导轨、对重导轨）：耐磨导轨，抗变形能力强。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对重装置：对重架要求制作精细，抗变形能力强，符合相关安全标准。要求采用滑动式导靴，对重块不得采用工业废料，符合环保要求。</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钢丝绳：要求采用电梯专用的钢丝绳。</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随行电缆：要求采用电梯专用电缆。</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井道内固定件：要求其零部件结构合理，牢固耐用，抗锈蚀能力强。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井道照明：要求每部电梯每层安装一组井道照明装置。最高最低照明装置距井道上下端各为0.5米。</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缓冲器：要求采用油压式缓冲器。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限速器：要求采用离心双向式限速器。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安全钳：要求采用向渐进式安全钳。</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门锁装置：采用电梯专用门锁，基站锁设在首层。</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电梯的基本功能</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电梯变频驱动        门机变频驱动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全集选控制          检修运行</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最佳曲线自动生成    井道自学习</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上电自动开门        自动关门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本层外召开门        重复关门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重复开门            开门时间设定</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强迫关门</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光幕保护            超载保护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CUP故障保护        防打滑保护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上下限位保护        超速保护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故障诊断            逆向运行保护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电机过电流保护      电源过电压保护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电机过载保护        防捣乱</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编码器故障保护      门锁短接保护</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电机温升保护        自动返基站</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锁梯功能            五方通话</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直接停靠            运行状态显示</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自动校正轿厢位置    照明风扇节能功能</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轿厢到站钟          独立运行</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 xml:space="preserve">满载直行          超载停梯            </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 xml:space="preserve">轿内层楼方向指示  层站层楼方向指示    </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 xml:space="preserve">应急照明         点动运行            </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五方通话 层楼显示按位设置</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警铃                消防返回</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换站停靠开门延时    门服务层设定</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下集选控制          运行次数记录</w:t>
            </w:r>
          </w:p>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运行时间记录        再平层</w:t>
            </w:r>
          </w:p>
        </w:tc>
        <w:tc>
          <w:tcPr>
            <w:tcW w:w="851"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台</w:t>
            </w:r>
          </w:p>
        </w:tc>
        <w:tc>
          <w:tcPr>
            <w:tcW w:w="709"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1</w:t>
            </w:r>
          </w:p>
        </w:tc>
        <w:tc>
          <w:tcPr>
            <w:tcW w:w="1275" w:type="dxa"/>
            <w:vAlign w:val="center"/>
          </w:tcPr>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是</w:t>
            </w:r>
          </w:p>
        </w:tc>
      </w:tr>
    </w:tbl>
    <w:p>
      <w:pPr>
        <w:widowControl/>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本采购清单中所列技术规格或主要参数为最低要求，不允许负偏离，否则视为无效响应文件。</w:t>
      </w:r>
    </w:p>
    <w:p>
      <w:pPr>
        <w:numPr>
          <w:ilvl w:val="0"/>
          <w:numId w:val="6"/>
        </w:numPr>
        <w:spacing w:line="360" w:lineRule="auto"/>
        <w:ind w:firstLine="482" w:firstLineChars="200"/>
        <w:contextualSpacing/>
        <w:rPr>
          <w:lang w:val="zh-CN"/>
        </w:rPr>
      </w:pP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符合中国国家电梯标准《电梯制造与安装安全规范（GB7588-2003及第一号修改单）》。依据设计施工图纸和技术文件要求，本工程项目的材料、设备、施工必须达到现行中华人民共和国及省、市、行业的有关法规、规范的要求。</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color w:val="FF0000"/>
          <w:kern w:val="0"/>
          <w:sz w:val="24"/>
          <w:szCs w:val="24"/>
        </w:rPr>
      </w:pPr>
      <w:r>
        <w:rPr>
          <w:rFonts w:hint="eastAsia" w:cs="仿宋_GB2312" w:asciiTheme="minorEastAsia" w:hAnsiTheme="minorEastAsia"/>
          <w:color w:val="FF0000"/>
          <w:sz w:val="24"/>
          <w:szCs w:val="24"/>
          <w:lang w:val="zh-CN"/>
        </w:rPr>
        <w:t>如投标人所投产品</w:t>
      </w:r>
      <w:r>
        <w:rPr>
          <w:rFonts w:hint="eastAsia" w:cs="宋体" w:asciiTheme="minorEastAsia" w:hAnsiTheme="minorEastAsia"/>
          <w:color w:val="FF0000"/>
          <w:kern w:val="0"/>
          <w:sz w:val="24"/>
          <w:szCs w:val="24"/>
        </w:rPr>
        <w:t>被列入</w:t>
      </w:r>
      <w:r>
        <w:rPr>
          <w:rFonts w:cs="宋体" w:asciiTheme="minorEastAsia" w:hAnsiTheme="minorEastAsia"/>
          <w:color w:val="FF0000"/>
          <w:kern w:val="0"/>
          <w:sz w:val="24"/>
          <w:szCs w:val="24"/>
        </w:rPr>
        <w:t>《信息安全产品强制性认证目录》，</w:t>
      </w:r>
      <w:r>
        <w:rPr>
          <w:rFonts w:hint="eastAsia" w:cs="宋体" w:asciiTheme="minorEastAsia" w:hAnsiTheme="minorEastAsia"/>
          <w:color w:val="FF0000"/>
          <w:kern w:val="0"/>
          <w:sz w:val="24"/>
          <w:szCs w:val="24"/>
        </w:rPr>
        <w:t>投标人</w:t>
      </w:r>
      <w:r>
        <w:rPr>
          <w:rFonts w:cs="宋体" w:asciiTheme="minorEastAsia" w:hAnsiTheme="minorEastAsia"/>
          <w:color w:val="FF0000"/>
          <w:kern w:val="0"/>
          <w:sz w:val="24"/>
          <w:szCs w:val="24"/>
        </w:rPr>
        <w:t>不能提供超出此目录范畴外的替代品</w:t>
      </w:r>
      <w:r>
        <w:rPr>
          <w:rFonts w:hint="eastAsia" w:cs="宋体" w:asciiTheme="minorEastAsia" w:hAnsiTheme="minorEastAsia"/>
          <w:color w:val="FF0000"/>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numPr>
          <w:ilvl w:val="0"/>
          <w:numId w:val="6"/>
        </w:numPr>
        <w:spacing w:line="360" w:lineRule="auto"/>
        <w:ind w:left="0" w:leftChars="0"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1、备品备件及耗材等要求</w:t>
      </w:r>
      <w:r>
        <w:rPr>
          <w:rFonts w:hint="eastAsia" w:ascii="宋体" w:cs="宋体"/>
          <w:sz w:val="24"/>
          <w:lang w:val="zh-CN"/>
        </w:rPr>
        <w:tab/>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在采购人当地应设有维保站并设有备件库。</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2、售后服务保障或维修响应时间要求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2.1技术后援支持</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2.1.1投标人必须向采购人承诺技术后援支持（包括免费现场支持），投标人在应答时应详细阐述免费技术支持的内容与范围。</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2.2 保修及系统维护服务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本招标文件中产品必须提供以下承诺：</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①无论招标文件中有无特别约定，所有招标产品免费保修期须至少符合产品制造商的公开承诺期限，自采购单位在《许昌市政府采购验收报告》签字之日起计算。</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②免费保修期内，投标人负责对其提供的设备进行维修，不收取任何额外费用。质保期满之后供应商应终身提供优质服务，并在之基础上双方可进一步协商收取适当零配件费和维修费。</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③投标人必须在2小时内对采购人所提出的维修要求作出实质性反应，必须在36小时内提供应急策略并应以优良的服务态度，便利、快捷的方式到达用户现场进行维修。</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④设备/系统运行过程中如果出现技术故障（如软件故障、配置丢失等），投标人应保证：在48小时内解决此类问题，恢复故障设备正常运行。</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⑤投标人须认真理解上述保修要求，详细列出保修方案和系统应急方案，一经应答将作为合同的一部分。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⑥投标人须指明本项目的项目总负责人并注明联系方式，全权处理此项目的供货和售后服务过程中的一切事宜。</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⑦紧急援助：在非正常工作时间，投标人应能为使用方提供紧急援助服务。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⑧中标人应按采购人要求提供现场培训（含产品的操作使用方法，故障处理等内容），培训人数由采购人确定。</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⑨中标人须结合采购人需求提供详细的培训计划（须详细列明）。</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3、采购人对项目的特殊要求及说明</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ab/>
      </w:r>
      <w:r>
        <w:rPr>
          <w:rFonts w:hint="eastAsia" w:ascii="宋体" w:cs="宋体"/>
          <w:sz w:val="24"/>
          <w:lang w:val="zh-CN"/>
        </w:rPr>
        <w:t>1、此项目必须由制造商安装，投标单位应出具制造商安装的承诺。</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 xml:space="preserve">    4、对货物的基本要求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4.1投标人所提供的产品必须为投标货物生产厂家提供的原厂设备，包装未开封，而且设备（包括零部件）应是交付前最新生产或技术较为先进的且未被使用过的全新设备，同时必须在中国境内具有合法使用权。</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4.2招标文件中没有列出，而对产品的正常运行和维护必不可少的备件、专用工具和消耗品，投标人有责任予以补充，并报出单项价格。</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4.3投标人所提供的产品必须满足招标文件的要求，其性能须达到或超过需求中技术指标的要求。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4.4如果投标人在中标并签署合同后，在供货时出现软、硬件的任何遗漏，均由中标人免费提供，采购人将不再支付任何费用。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4.5运行要求：产品安装后能够接通并正常运转、如涉及到软件产品的须能够在采购人相应平台上正常运行，并达到招标文件要求的性能和产品技术规格中的性能。</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4.6投标人必须按照招标文件格式提供投标产品的分项报价及详细的配置清单。</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5、对项目中涉及软件产品的基本要求（如有）</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1</w:t>
      </w:r>
      <w:r>
        <w:rPr>
          <w:rFonts w:hint="eastAsia" w:ascii="宋体" w:cs="宋体"/>
          <w:sz w:val="24"/>
          <w:lang w:val="zh-CN"/>
        </w:rPr>
        <w:t>）投标人必须承诺保证提供的软件产品为最新版本（正版软件），并可提供有关软件版本的证明材料（包括设备中自带的软件产品）。</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w:t>
      </w:r>
      <w:r>
        <w:rPr>
          <w:rFonts w:hint="eastAsia" w:ascii="宋体" w:cs="宋体"/>
          <w:sz w:val="24"/>
          <w:lang w:val="zh-CN"/>
        </w:rPr>
        <w:t>）投标人必须承诺保证提供的软件产品都具有在中国境内的合法使用权。</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3、设备必须符合国家质量检测标准和本招标文件规定标准的全新正品现货，提供随货物《产品合格证》及其它相关质量证明文件，进口产品须提供海关进货单（复印件备查），随机资料及附件齐全。（供货时）</w:t>
      </w:r>
    </w:p>
    <w:p>
      <w:pPr>
        <w:wordWrap w:val="0"/>
        <w:topLinePunct/>
        <w:spacing w:line="360" w:lineRule="auto"/>
        <w:ind w:firstLine="480" w:firstLineChars="200"/>
        <w:rPr>
          <w:rFonts w:ascii="宋体" w:cs="宋体"/>
          <w:sz w:val="24"/>
          <w:lang w:val="zh-CN"/>
        </w:rPr>
      </w:pPr>
      <w:r>
        <w:rPr>
          <w:rFonts w:hint="eastAsia" w:ascii="宋体" w:cs="宋体"/>
          <w:sz w:val="24"/>
          <w:lang w:val="zh-CN"/>
        </w:rPr>
        <w:t>4、专利权：投标人应保证用户在使用该货物或其任何一部分时不受第三方提出侵犯其专利权、商标权和工业设计权等的起诉。</w:t>
      </w:r>
    </w:p>
    <w:p>
      <w:pPr>
        <w:wordWrap w:val="0"/>
        <w:topLinePunct/>
        <w:spacing w:line="360" w:lineRule="auto"/>
        <w:ind w:firstLine="480" w:firstLineChars="200"/>
        <w:rPr>
          <w:rFonts w:ascii="宋体" w:cs="宋体"/>
          <w:sz w:val="24"/>
          <w:lang w:val="zh-CN"/>
        </w:rPr>
      </w:pPr>
      <w:r>
        <w:rPr>
          <w:rFonts w:hint="eastAsia" w:ascii="宋体" w:cs="宋体"/>
          <w:sz w:val="24"/>
          <w:lang w:val="zh-CN"/>
        </w:rPr>
        <w:t>5、投标人须明确维修点地址、负责人、联系人和联系电话，维修点具备什么样的维修能力等详细资料。</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、本项目为交钥匙工程。</w:t>
      </w:r>
    </w:p>
    <w:p>
      <w:pPr>
        <w:wordWrap w:val="0"/>
        <w:topLinePunct/>
        <w:snapToGrid w:val="0"/>
        <w:spacing w:line="360" w:lineRule="auto"/>
        <w:ind w:firstLine="480" w:firstLineChars="200"/>
        <w:rPr>
          <w:rFonts w:ascii="宋体" w:cs="宋体"/>
          <w:color w:val="FF0000"/>
          <w:sz w:val="24"/>
          <w:lang w:val="zh-CN"/>
        </w:rPr>
      </w:pPr>
      <w:r>
        <w:rPr>
          <w:rFonts w:hint="eastAsia" w:ascii="宋体" w:cs="宋体"/>
          <w:b w:val="0"/>
          <w:bCs/>
          <w:sz w:val="24"/>
          <w:lang w:val="en-US" w:eastAsia="zh-CN"/>
        </w:rPr>
        <w:t>7</w:t>
      </w:r>
      <w:r>
        <w:rPr>
          <w:rFonts w:hint="eastAsia" w:ascii="宋体" w:cs="宋体"/>
          <w:b/>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 xml:space="preserve">1、验收条件及标准： </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1.1采购人将依招标文件及投标人的投标文件的要求对全部交货设备的型号、规格、数量、外型、包装及资料、文件（如装箱单、保修单、随箱介质等）进行逐条逐项参数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1.2验收中设备出现性能指标或功能上不符合招标文件和合同要求时，采购人有拒收的权利；</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1.3验收中出现不符合招标文件和合同要求的严重质量问题时，采购人保留索赔的权利；</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1.4在安装现场直至进行最终验收所发生的一切费用均由中标人承担；</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1.5供应商所提供的货物/工程须符合国家强制性规定或相关法律法规要求；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1.6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2、验收方法及方案</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2.1到货验收。由采购人组织有关人员进行验收。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2.2竣工验收。由采购人报请质量技术监督部门进行检测验收。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2.3中标人应负责电梯设备的安装、调试工作直至设备验收合格为止。(以取得当地技术监督部门颁发的准用证为准）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3、质保期</w:t>
      </w:r>
      <w:r>
        <w:rPr>
          <w:rFonts w:hint="eastAsia" w:ascii="宋体" w:cs="宋体"/>
          <w:sz w:val="24"/>
          <w:lang w:val="zh-CN"/>
        </w:rPr>
        <w:tab/>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免费质保期12个月，提供终身有偿维修。质保期自质量技术监督部门颁发安全检验合格证之日起计算。</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4、售后技术服务要求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4.1 为采购单位1-2名人员提供免费现场培训。</w:t>
      </w:r>
    </w:p>
    <w:p>
      <w:pPr>
        <w:wordWrap w:val="0"/>
        <w:topLinePunct/>
        <w:spacing w:line="360" w:lineRule="auto"/>
        <w:ind w:firstLine="480" w:firstLineChars="200"/>
        <w:rPr>
          <w:rFonts w:ascii="仿宋" w:hAnsi="仿宋" w:eastAsia="仿宋" w:cs="宋体"/>
          <w:color w:val="000000"/>
          <w:kern w:val="0"/>
          <w:sz w:val="24"/>
          <w:szCs w:val="24"/>
          <w:lang w:val="zh-CN"/>
        </w:rPr>
      </w:pPr>
      <w:r>
        <w:rPr>
          <w:rFonts w:hint="eastAsia" w:ascii="宋体" w:cs="宋体"/>
          <w:sz w:val="24"/>
          <w:lang w:val="zh-CN"/>
        </w:rPr>
        <w:t>4.2质保期内电梯运行故障投标人应免费维修、免费更换故障零部件，需要更换零部件时，所用零部件必须是其原设备厂家配套厂生产的。</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1、支付方式：验收合格后财政直接支付</w:t>
      </w:r>
      <w:r>
        <w:rPr>
          <w:rFonts w:hint="eastAsia" w:cs="宋体" w:asciiTheme="minorEastAsia" w:hAnsiTheme="minorEastAsia"/>
          <w:color w:val="000000"/>
          <w:kern w:val="0"/>
          <w:sz w:val="24"/>
          <w:szCs w:val="24"/>
          <w:lang w:val="en-US" w:eastAsia="zh-CN"/>
        </w:rPr>
        <w:t>。</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000000"/>
          <w:kern w:val="0"/>
          <w:sz w:val="24"/>
          <w:szCs w:val="24"/>
          <w:lang w:val="zh-CN"/>
        </w:rPr>
        <w:t>2、支付时间及条件：项目完工验收合格后支付95%,剩余5%作为质保金，在项目正常运行1年无质量问题后一次性付清。</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w:t>
            </w:r>
            <w:r>
              <w:rPr>
                <w:rFonts w:hint="eastAsia" w:cs="仿宋_GB2312" w:asciiTheme="minorEastAsia" w:hAnsiTheme="minorEastAsia"/>
                <w:szCs w:val="21"/>
                <w:lang w:val="en-US" w:eastAsia="zh-CN"/>
              </w:rPr>
              <w:t>市人民检察院电梯更换采购</w:t>
            </w:r>
            <w:r>
              <w:rPr>
                <w:rFonts w:hint="eastAsia" w:cs="仿宋_GB2312" w:asciiTheme="minorEastAsia" w:hAnsiTheme="minorEastAsia"/>
                <w:szCs w:val="21"/>
              </w:rPr>
              <w:t>项目（不见面开标）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w:t>
            </w:r>
            <w:r>
              <w:rPr>
                <w:rFonts w:hint="eastAsia"/>
                <w:color w:val="000000"/>
                <w:sz w:val="21"/>
                <w:szCs w:val="21"/>
                <w:shd w:val="clear" w:color="auto" w:fill="FFFFFF"/>
                <w:lang w:val="en-US" w:eastAsia="zh-CN"/>
              </w:rPr>
              <w:t>20083</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交付（服务、完工）时间：合同签订后60日内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3"/>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采购</w:t>
            </w:r>
            <w:r>
              <w:rPr>
                <w:rFonts w:hint="eastAsia"/>
                <w:color w:val="000000"/>
                <w:sz w:val="21"/>
                <w:szCs w:val="21"/>
                <w:shd w:val="clear" w:color="auto" w:fill="FFFFFF"/>
                <w:lang w:val="en-US" w:eastAsia="zh-CN"/>
              </w:rPr>
              <w:t>人</w:t>
            </w:r>
            <w:r>
              <w:rPr>
                <w:rFonts w:hint="eastAsia"/>
                <w:color w:val="000000"/>
                <w:sz w:val="21"/>
                <w:szCs w:val="21"/>
                <w:shd w:val="clear" w:color="auto" w:fill="FFFFFF"/>
              </w:rPr>
              <w:t>：禹州市</w:t>
            </w:r>
            <w:r>
              <w:rPr>
                <w:rFonts w:hint="eastAsia"/>
                <w:color w:val="000000"/>
                <w:sz w:val="21"/>
                <w:szCs w:val="21"/>
                <w:shd w:val="clear" w:color="auto" w:fill="FFFFFF"/>
                <w:lang w:val="en-US" w:eastAsia="zh-CN"/>
              </w:rPr>
              <w:t>人民检察院</w:t>
            </w:r>
          </w:p>
          <w:p>
            <w:pPr>
              <w:pStyle w:val="23"/>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地址：禹州市禹王大道</w:t>
            </w:r>
          </w:p>
          <w:p>
            <w:pPr>
              <w:pStyle w:val="23"/>
              <w:widowControl/>
              <w:shd w:val="clear" w:color="auto" w:fill="FFFFFF"/>
              <w:spacing w:line="360" w:lineRule="auto"/>
              <w:contextualSpacing/>
              <w:jc w:val="left"/>
              <w:rPr>
                <w:rFonts w:cs="仿宋_GB2312" w:asciiTheme="minorEastAsia" w:hAnsiTheme="minorEastAsia"/>
                <w:szCs w:val="21"/>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冯女士</w:t>
            </w:r>
            <w:r>
              <w:rPr>
                <w:rFonts w:hint="eastAsia"/>
                <w:color w:val="000000"/>
                <w:sz w:val="21"/>
                <w:szCs w:val="21"/>
                <w:shd w:val="clear" w:color="auto" w:fill="FFFFFF"/>
              </w:rPr>
              <w:t xml:space="preserve">  联系电话：</w:t>
            </w:r>
            <w:r>
              <w:rPr>
                <w:rFonts w:hint="eastAsia"/>
                <w:color w:val="000000"/>
                <w:sz w:val="21"/>
                <w:szCs w:val="21"/>
                <w:shd w:val="clear" w:color="auto" w:fill="FFFFFF"/>
                <w:lang w:val="en-US" w:eastAsia="zh-CN"/>
              </w:rPr>
              <w:t>0374-8168095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10"/>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0" w:leftChars="0"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41"/>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1"/>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1"/>
        <w:numPr>
          <w:ilvl w:val="1"/>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1"/>
        <w:numPr>
          <w:ilvl w:val="1"/>
          <w:numId w:val="18"/>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19"/>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1"/>
        <w:numPr>
          <w:ilvl w:val="1"/>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1"/>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1"/>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1"/>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1"/>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1"/>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1"/>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1"/>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1"/>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1"/>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1"/>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1"/>
        <w:numPr>
          <w:ilvl w:val="1"/>
          <w:numId w:val="5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1"/>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lang w:val="en-US" w:eastAsia="zh-CN"/>
              </w:rPr>
              <w:t>投标人是生产厂家的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特种设备安装改造维修许可证，施工类型包含曳引驱动乘客电梯：安装、改造、修理》B级及以上资质，其代理的电梯设备制造商须具有中华人民共和国特种设备制造许可证：曳引驱动乘客电梯》B级及以上资质。</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5"/>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5025"/>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31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商务部分：18分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技术部分：32分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 50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投标报价得分=（评标基准价/投标报价）×50</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二、商务部分（满分18分）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79"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信誉</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所投产品生产厂商获得过中国质量协会颁发的全国质量奖，有的得3分，没有不得分。（投标文件中提供证明材料）</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投标人具有带CNAS标识的ISO9001质量管理体系认证证书得3分，没有不得分。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2.所投产品生产厂商具有试验、检测和实验能力，具有带CNAS认证实验室认可证书的，得3分，没有不得分。（投标文件中提供相关详细证明材料）</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3.所投产品生产厂商具有国家发展改革委、财政部、海关总署、国家税务总局共同颁发的国家认定企业技术中心资格的得3分，没有不得分。（投标文件中提供证明材料）</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2017年1月1日以来，投标人具有所投品牌销售及安装业绩，项目总金额40万元及以上，合同、中标通知书齐全的每一个项目得3分，满分6分。（投标文件中提供合同</w:t>
            </w:r>
            <w:r>
              <w:rPr>
                <w:rFonts w:hint="eastAsia" w:cs="仿宋_GB2312" w:asciiTheme="minorEastAsia" w:hAnsiTheme="minorEastAsia"/>
                <w:szCs w:val="21"/>
                <w:lang w:val="zh-CN" w:eastAsia="zh-CN"/>
              </w:rPr>
              <w:t>及</w:t>
            </w:r>
            <w:r>
              <w:rPr>
                <w:rFonts w:hint="eastAsia" w:cs="仿宋_GB2312" w:asciiTheme="minorEastAsia" w:hAnsiTheme="minorEastAsia"/>
                <w:szCs w:val="21"/>
                <w:lang w:val="zh-CN"/>
              </w:rPr>
              <w:t>中标通知书）。</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 32分）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12"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主要部件</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所投电梯五大核心部件（控制柜.曳引机.限速器.安全钳.缓冲器）全部采用所投电梯原品牌生产的，得5分。采用其他外购品牌的不得分。（投标文件中提供制造商承诺）。</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nil"/>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tc>
        <w:tc>
          <w:tcPr>
            <w:tcW w:w="5025" w:type="dxa"/>
            <w:tcBorders>
              <w:top w:val="nil"/>
              <w:left w:val="nil"/>
              <w:bottom w:val="nil"/>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1.投标人承诺如电梯出现故障，接到报修电话以后30分钟内到场得1分,超出60分钟不得分。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2.投标人提供详细应急救援方案的得8分，没有不得分，优6-8分、良4-5分、一般1-3分。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3.投标人有对采购方电梯管理人员提供免费详细的培训计划,提供得1分，没有不得分。</w:t>
            </w:r>
          </w:p>
        </w:tc>
        <w:tc>
          <w:tcPr>
            <w:tcW w:w="2250" w:type="dxa"/>
            <w:tcBorders>
              <w:top w:val="nil"/>
              <w:left w:val="nil"/>
              <w:bottom w:val="nil"/>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3"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电梯安装施工组织方案</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1.具有安装调试方案，根据投标文件安装调试方案的完整性，合理性，得0-4分；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2.具有质量保证与控制措施，根据投标文件完善的质量保证措施及合理的质量控制方案，得0-4分；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3.具有工期保证与控制措施，根据投标文件要求的具体工期，配合人员及方案合理且有具体的日期计划，得0-5分；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4.具有现场安装的安全措施，有完善的安全管理措施，配备有专职的安全员，并在紧急情况状况下的处理方案，得0-4分；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缺项及不提供不得分。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17 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FF0000"/>
                <w:szCs w:val="21"/>
                <w:lang w:val="en-GB"/>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tc>
        <w:tc>
          <w:tcPr>
            <w:tcW w:w="2835" w:type="dxa"/>
            <w:vMerge w:val="restart"/>
            <w:shd w:val="clear" w:color="auto" w:fill="auto"/>
            <w:vAlign w:val="center"/>
          </w:tcPr>
          <w:p>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hint="eastAsia" w:ascii="宋体" w:hAnsi="宋体"/>
                <w:color w:val="FF0000"/>
                <w:szCs w:val="21"/>
                <w:lang w:val="en-GB"/>
              </w:rPr>
              <w:t>×</w:t>
            </w:r>
            <w:r>
              <w:rPr>
                <w:rFonts w:hint="eastAsia"/>
                <w:color w:val="FF0000"/>
                <w:szCs w:val="21"/>
                <w:lang w:val="en-GB"/>
              </w:rPr>
              <w:t>10%</w:t>
            </w:r>
          </w:p>
          <w:p>
            <w:pPr>
              <w:jc w:val="center"/>
              <w:rPr>
                <w:rFonts w:ascii="宋体" w:hAnsi="宋体"/>
                <w:b/>
                <w:color w:val="FF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FF0000"/>
                <w:szCs w:val="21"/>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p>
            <w:pPr>
              <w:jc w:val="center"/>
              <w:rPr>
                <w:rFonts w:ascii="宋体" w:hAnsi="宋体"/>
                <w:b/>
                <w:color w:val="FF0000"/>
                <w:szCs w:val="21"/>
                <w:lang w:val="en-GB"/>
              </w:rPr>
            </w:pPr>
            <w:r>
              <w:rPr>
                <w:rFonts w:hint="eastAsia" w:ascii="宋体" w:hAnsi="宋体"/>
                <w:color w:val="FF0000"/>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3"/>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both"/>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F9E867D"/>
    <w:multiLevelType w:val="singleLevel"/>
    <w:tmpl w:val="9F9E867D"/>
    <w:lvl w:ilvl="0" w:tentative="0">
      <w:start w:val="3"/>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2"/>
      <w:suff w:val="nothing"/>
      <w:lvlText w:val="%1、"/>
      <w:lvlJc w:val="left"/>
    </w:lvl>
  </w:abstractNum>
  <w:abstractNum w:abstractNumId="3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7"/>
  </w:num>
  <w:num w:numId="4">
    <w:abstractNumId w:val="0"/>
  </w:num>
  <w:num w:numId="5">
    <w:abstractNumId w:val="36"/>
  </w:num>
  <w:num w:numId="6">
    <w:abstractNumId w:val="1"/>
  </w:num>
  <w:num w:numId="7">
    <w:abstractNumId w:val="24"/>
  </w:num>
  <w:num w:numId="8">
    <w:abstractNumId w:val="48"/>
  </w:num>
  <w:num w:numId="9">
    <w:abstractNumId w:val="28"/>
  </w:num>
  <w:num w:numId="10">
    <w:abstractNumId w:val="30"/>
  </w:num>
  <w:num w:numId="11">
    <w:abstractNumId w:val="45"/>
  </w:num>
  <w:num w:numId="12">
    <w:abstractNumId w:val="16"/>
  </w:num>
  <w:num w:numId="13">
    <w:abstractNumId w:val="18"/>
  </w:num>
  <w:num w:numId="14">
    <w:abstractNumId w:val="58"/>
  </w:num>
  <w:num w:numId="15">
    <w:abstractNumId w:val="42"/>
  </w:num>
  <w:num w:numId="16">
    <w:abstractNumId w:val="56"/>
  </w:num>
  <w:num w:numId="17">
    <w:abstractNumId w:val="9"/>
  </w:num>
  <w:num w:numId="18">
    <w:abstractNumId w:val="11"/>
  </w:num>
  <w:num w:numId="19">
    <w:abstractNumId w:val="40"/>
  </w:num>
  <w:num w:numId="20">
    <w:abstractNumId w:val="26"/>
  </w:num>
  <w:num w:numId="21">
    <w:abstractNumId w:val="38"/>
  </w:num>
  <w:num w:numId="22">
    <w:abstractNumId w:val="47"/>
  </w:num>
  <w:num w:numId="23">
    <w:abstractNumId w:val="31"/>
  </w:num>
  <w:num w:numId="24">
    <w:abstractNumId w:val="27"/>
  </w:num>
  <w:num w:numId="25">
    <w:abstractNumId w:val="6"/>
  </w:num>
  <w:num w:numId="26">
    <w:abstractNumId w:val="21"/>
  </w:num>
  <w:num w:numId="27">
    <w:abstractNumId w:val="20"/>
  </w:num>
  <w:num w:numId="28">
    <w:abstractNumId w:val="55"/>
  </w:num>
  <w:num w:numId="29">
    <w:abstractNumId w:val="49"/>
  </w:num>
  <w:num w:numId="30">
    <w:abstractNumId w:val="44"/>
  </w:num>
  <w:num w:numId="31">
    <w:abstractNumId w:val="51"/>
  </w:num>
  <w:num w:numId="32">
    <w:abstractNumId w:val="35"/>
  </w:num>
  <w:num w:numId="33">
    <w:abstractNumId w:val="12"/>
  </w:num>
  <w:num w:numId="34">
    <w:abstractNumId w:val="23"/>
  </w:num>
  <w:num w:numId="35">
    <w:abstractNumId w:val="54"/>
  </w:num>
  <w:num w:numId="36">
    <w:abstractNumId w:val="22"/>
  </w:num>
  <w:num w:numId="37">
    <w:abstractNumId w:val="25"/>
  </w:num>
  <w:num w:numId="38">
    <w:abstractNumId w:val="7"/>
  </w:num>
  <w:num w:numId="39">
    <w:abstractNumId w:val="17"/>
  </w:num>
  <w:num w:numId="40">
    <w:abstractNumId w:val="43"/>
  </w:num>
  <w:num w:numId="41">
    <w:abstractNumId w:val="33"/>
  </w:num>
  <w:num w:numId="42">
    <w:abstractNumId w:val="57"/>
  </w:num>
  <w:num w:numId="43">
    <w:abstractNumId w:val="59"/>
  </w:num>
  <w:num w:numId="44">
    <w:abstractNumId w:val="19"/>
  </w:num>
  <w:num w:numId="45">
    <w:abstractNumId w:val="13"/>
  </w:num>
  <w:num w:numId="46">
    <w:abstractNumId w:val="34"/>
  </w:num>
  <w:num w:numId="47">
    <w:abstractNumId w:val="52"/>
  </w:num>
  <w:num w:numId="48">
    <w:abstractNumId w:val="50"/>
  </w:num>
  <w:num w:numId="49">
    <w:abstractNumId w:val="41"/>
  </w:num>
  <w:num w:numId="50">
    <w:abstractNumId w:val="5"/>
  </w:num>
  <w:num w:numId="51">
    <w:abstractNumId w:val="53"/>
  </w:num>
  <w:num w:numId="52">
    <w:abstractNumId w:val="15"/>
  </w:num>
  <w:num w:numId="53">
    <w:abstractNumId w:val="4"/>
  </w:num>
  <w:num w:numId="54">
    <w:abstractNumId w:val="39"/>
  </w:num>
  <w:num w:numId="55">
    <w:abstractNumId w:val="14"/>
  </w:num>
  <w:num w:numId="56">
    <w:abstractNumId w:val="8"/>
  </w:num>
  <w:num w:numId="57">
    <w:abstractNumId w:val="46"/>
  </w:num>
  <w:num w:numId="58">
    <w:abstractNumId w:val="32"/>
  </w:num>
  <w:num w:numId="59">
    <w:abstractNumId w:val="29"/>
  </w:num>
  <w:num w:numId="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12C932AF"/>
    <w:rsid w:val="13CD6C7C"/>
    <w:rsid w:val="156F0174"/>
    <w:rsid w:val="157A68EA"/>
    <w:rsid w:val="19703EDA"/>
    <w:rsid w:val="1C304AD0"/>
    <w:rsid w:val="1CED7F7A"/>
    <w:rsid w:val="26766A30"/>
    <w:rsid w:val="2BB27A8A"/>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26D4588"/>
    <w:rsid w:val="56015981"/>
    <w:rsid w:val="57372FF6"/>
    <w:rsid w:val="576B28B1"/>
    <w:rsid w:val="5C085522"/>
    <w:rsid w:val="5FEC7A38"/>
    <w:rsid w:val="63AF0298"/>
    <w:rsid w:val="6542412F"/>
    <w:rsid w:val="66C02337"/>
    <w:rsid w:val="67D444FF"/>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60"/>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Hyperlink"/>
    <w:basedOn w:val="27"/>
    <w:unhideWhenUsed/>
    <w:qFormat/>
    <w:uiPriority w:val="99"/>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kern w:val="0"/>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kern w:val="0"/>
      <w:sz w:val="28"/>
      <w:szCs w:val="28"/>
    </w:rPr>
  </w:style>
  <w:style w:type="character" w:customStyle="1" w:styleId="35">
    <w:name w:val="纯文本 Char"/>
    <w:basedOn w:val="27"/>
    <w:link w:val="14"/>
    <w:qFormat/>
    <w:uiPriority w:val="0"/>
    <w:rPr>
      <w:rFonts w:eastAsia="宋体"/>
      <w:sz w:val="24"/>
    </w:rPr>
  </w:style>
  <w:style w:type="character" w:customStyle="1" w:styleId="36">
    <w:name w:val="日期 Char"/>
    <w:basedOn w:val="27"/>
    <w:link w:val="15"/>
    <w:qFormat/>
    <w:uiPriority w:val="99"/>
  </w:style>
  <w:style w:type="character" w:customStyle="1" w:styleId="37">
    <w:name w:val="页脚 Char"/>
    <w:basedOn w:val="27"/>
    <w:link w:val="17"/>
    <w:qFormat/>
    <w:uiPriority w:val="99"/>
    <w:rPr>
      <w:sz w:val="18"/>
      <w:szCs w:val="18"/>
    </w:rPr>
  </w:style>
  <w:style w:type="character" w:customStyle="1" w:styleId="38">
    <w:name w:val="页眉 Char"/>
    <w:basedOn w:val="27"/>
    <w:link w:val="18"/>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7"/>
    <w:link w:val="9"/>
    <w:qFormat/>
    <w:uiPriority w:val="0"/>
    <w:rPr>
      <w:rFonts w:ascii="Times New Roman" w:hAnsi="Times New Roman" w:eastAsia="宋体" w:cs="Times New Roman"/>
      <w:color w:val="FF0000"/>
      <w:sz w:val="24"/>
      <w:szCs w:val="24"/>
    </w:rPr>
  </w:style>
  <w:style w:type="character" w:customStyle="1" w:styleId="50">
    <w:name w:val="edittexttarea"/>
    <w:basedOn w:val="27"/>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7"/>
    <w:link w:val="10"/>
    <w:semiHidden/>
    <w:qFormat/>
    <w:uiPriority w:val="99"/>
  </w:style>
  <w:style w:type="character" w:customStyle="1" w:styleId="54">
    <w:name w:val="正文首行缩进 Char"/>
    <w:basedOn w:val="53"/>
    <w:link w:val="24"/>
    <w:qFormat/>
    <w:uiPriority w:val="0"/>
    <w:rPr>
      <w:rFonts w:ascii="宋体" w:hAnsi="Times New Roman" w:eastAsia="宋体" w:cs="Times New Roman"/>
      <w:kern w:val="0"/>
      <w:sz w:val="34"/>
      <w:szCs w:val="20"/>
    </w:rPr>
  </w:style>
  <w:style w:type="character" w:customStyle="1" w:styleId="55">
    <w:name w:val="HTML 预设格式 Char"/>
    <w:basedOn w:val="27"/>
    <w:link w:val="22"/>
    <w:semiHidden/>
    <w:qFormat/>
    <w:uiPriority w:val="99"/>
    <w:rPr>
      <w:rFonts w:ascii="宋体" w:hAnsi="宋体" w:eastAsia="宋体" w:cs="宋体"/>
      <w:kern w:val="0"/>
      <w:sz w:val="24"/>
      <w:szCs w:val="24"/>
    </w:rPr>
  </w:style>
  <w:style w:type="character" w:customStyle="1" w:styleId="56">
    <w:name w:val="HTML 预设格式 Char1"/>
    <w:basedOn w:val="27"/>
    <w:link w:val="22"/>
    <w:semiHidden/>
    <w:qFormat/>
    <w:uiPriority w:val="99"/>
    <w:rPr>
      <w:rFonts w:ascii="Courier New" w:hAnsi="Courier New" w:cs="Courier New"/>
      <w:sz w:val="20"/>
      <w:szCs w:val="20"/>
    </w:rPr>
  </w:style>
  <w:style w:type="character" w:customStyle="1" w:styleId="57">
    <w:name w:val="正文文本缩进 Char"/>
    <w:link w:val="11"/>
    <w:qFormat/>
    <w:uiPriority w:val="0"/>
    <w:rPr>
      <w:sz w:val="24"/>
    </w:rPr>
  </w:style>
  <w:style w:type="character" w:customStyle="1" w:styleId="58">
    <w:name w:val="正文文本缩进 Char1"/>
    <w:basedOn w:val="27"/>
    <w:link w:val="11"/>
    <w:semiHidden/>
    <w:qFormat/>
    <w:uiPriority w:val="99"/>
  </w:style>
  <w:style w:type="character" w:customStyle="1" w:styleId="59">
    <w:name w:val="批注框文本 Char"/>
    <w:basedOn w:val="27"/>
    <w:link w:val="16"/>
    <w:semiHidden/>
    <w:qFormat/>
    <w:uiPriority w:val="99"/>
    <w:rPr>
      <w:sz w:val="18"/>
      <w:szCs w:val="18"/>
    </w:rPr>
  </w:style>
  <w:style w:type="character" w:customStyle="1" w:styleId="60">
    <w:name w:val="批注框文本 Char1"/>
    <w:basedOn w:val="27"/>
    <w:link w:val="16"/>
    <w:semiHidden/>
    <w:qFormat/>
    <w:uiPriority w:val="99"/>
    <w:rPr>
      <w:sz w:val="18"/>
      <w:szCs w:val="18"/>
    </w:rPr>
  </w:style>
  <w:style w:type="paragraph" w:customStyle="1" w:styleId="61">
    <w:name w:val="style4"/>
    <w:basedOn w:val="1"/>
    <w:next w:val="6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2">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0</TotalTime>
  <ScaleCrop>false</ScaleCrop>
  <LinksUpToDate>false</LinksUpToDate>
  <CharactersWithSpaces>38762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禹州市公共资源交易中心:艾明辉</cp:lastModifiedBy>
  <cp:lastPrinted>2020-03-05T02:20:00Z</cp:lastPrinted>
  <dcterms:modified xsi:type="dcterms:W3CDTF">2020-05-20T03:06:42Z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