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val="zh-CN" w:eastAsia="zh-CN"/>
        </w:rPr>
        <w:t>摆臂式垃圾车购置</w:t>
      </w:r>
      <w:r>
        <w:rPr>
          <w:rFonts w:hint="eastAsia" w:ascii="宋体" w:hAnsi="宋体" w:cs="宋体"/>
          <w:b/>
          <w:bCs/>
          <w:sz w:val="44"/>
          <w:szCs w:val="44"/>
          <w:lang w:val="en-US" w:eastAsia="zh-CN"/>
        </w:rPr>
        <w:t>(二次）</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w:t>
      </w:r>
      <w:r>
        <w:rPr>
          <w:rFonts w:hint="eastAsia" w:ascii="宋体" w:hAnsi="宋体" w:cs="宋体"/>
          <w:b/>
          <w:bCs/>
          <w:sz w:val="36"/>
          <w:szCs w:val="36"/>
          <w:lang w:val="en-US" w:eastAsia="zh-CN"/>
        </w:rPr>
        <w:t>36</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lang w:eastAsia="zh-CN"/>
        </w:rPr>
      </w:pPr>
      <w:r>
        <w:rPr>
          <w:rFonts w:hint="eastAsia" w:ascii="宋体" w:hAnsi="宋体" w:eastAsia="宋体" w:cs="宋体"/>
          <w:b/>
          <w:bCs/>
          <w:sz w:val="36"/>
          <w:szCs w:val="36"/>
        </w:rPr>
        <w:t>采购单位：</w:t>
      </w:r>
      <w:r>
        <w:rPr>
          <w:rFonts w:hint="eastAsia" w:ascii="宋体" w:hAnsi="宋体" w:cs="宋体"/>
          <w:b/>
          <w:bCs/>
          <w:sz w:val="36"/>
          <w:szCs w:val="36"/>
          <w:lang w:eastAsia="zh-CN"/>
        </w:rPr>
        <w:t>长葛市增福镇人民政府</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二〇二〇年</w:t>
      </w:r>
      <w:r>
        <w:rPr>
          <w:rFonts w:hint="eastAsia" w:ascii="宋体" w:hAnsi="宋体" w:cs="宋体"/>
          <w:b/>
          <w:bCs/>
          <w:color w:val="000000"/>
          <w:sz w:val="36"/>
          <w:szCs w:val="36"/>
          <w:lang w:eastAsia="zh-CN"/>
        </w:rPr>
        <w:t>四</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p>
    <w:p>
      <w:pPr>
        <w:autoSpaceDE w:val="0"/>
        <w:autoSpaceDN w:val="0"/>
        <w:adjustRightInd w:val="0"/>
        <w:spacing w:line="700" w:lineRule="exact"/>
        <w:jc w:val="center"/>
        <w:rPr>
          <w:rFonts w:hint="eastAsia" w:ascii="宋体" w:hAnsi="宋体" w:cs="黑体"/>
          <w:b/>
          <w:bCs/>
          <w:sz w:val="44"/>
          <w:szCs w:val="44"/>
          <w:lang w:val="zh-CN"/>
        </w:rPr>
      </w:pP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第一章 采购邀请 </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 xml:space="preserve">  长葛市公共资源交易中心受长葛市增福镇人民政府的委托，对</w:t>
      </w:r>
      <w:r>
        <w:rPr>
          <w:rFonts w:hint="eastAsia" w:ascii="宋体" w:cs="宋体"/>
          <w:sz w:val="24"/>
          <w:lang w:val="zh-CN" w:eastAsia="zh-CN"/>
        </w:rPr>
        <w:t>摆臂式垃圾车购置（二次）</w:t>
      </w:r>
      <w:r>
        <w:rPr>
          <w:rFonts w:hint="eastAsia" w:ascii="宋体" w:cs="宋体"/>
          <w:sz w:val="24"/>
          <w:lang w:val="en-US" w:eastAsia="zh-CN"/>
        </w:rPr>
        <w:t>进行询价采购。现邀请符合本询价文件规定条件的供应商前来投标。</w:t>
      </w:r>
    </w:p>
    <w:p>
      <w:pPr>
        <w:wordWrap w:val="0"/>
        <w:topLinePunct/>
        <w:autoSpaceDE w:val="0"/>
        <w:autoSpaceDN w:val="0"/>
        <w:adjustRightInd w:val="0"/>
        <w:spacing w:line="360" w:lineRule="auto"/>
        <w:ind w:firstLine="482"/>
        <w:rPr>
          <w:rFonts w:hint="eastAsia" w:ascii="宋体" w:cs="宋体"/>
          <w:b/>
          <w:bCs/>
          <w:sz w:val="24"/>
          <w:lang w:val="zh-CN" w:eastAsia="zh-CN"/>
        </w:rPr>
      </w:pPr>
      <w:r>
        <w:rPr>
          <w:rFonts w:hint="eastAsia" w:ascii="宋体" w:cs="宋体"/>
          <w:b/>
          <w:bCs/>
          <w:sz w:val="24"/>
          <w:lang w:val="zh-CN" w:eastAsia="zh-CN"/>
        </w:rPr>
        <w:t>一、项目基本情况</w:t>
      </w:r>
    </w:p>
    <w:p>
      <w:pPr>
        <w:wordWrap w:val="0"/>
        <w:topLinePunct/>
        <w:autoSpaceDE w:val="0"/>
        <w:autoSpaceDN w:val="0"/>
        <w:adjustRightInd w:val="0"/>
        <w:spacing w:line="360" w:lineRule="auto"/>
        <w:ind w:firstLine="482"/>
        <w:rPr>
          <w:rFonts w:hint="eastAsia" w:ascii="宋体" w:cs="宋体"/>
          <w:sz w:val="24"/>
          <w:lang w:val="zh-CN" w:eastAsia="zh-CN"/>
        </w:rPr>
      </w:pPr>
      <w:r>
        <w:rPr>
          <w:rFonts w:hint="eastAsia" w:ascii="宋体" w:cs="宋体"/>
          <w:sz w:val="24"/>
          <w:lang w:val="en-US" w:eastAsia="zh-CN"/>
        </w:rPr>
        <w:t>（一）项目名称：</w:t>
      </w:r>
      <w:r>
        <w:rPr>
          <w:rFonts w:hint="eastAsia" w:ascii="宋体" w:cs="宋体"/>
          <w:sz w:val="24"/>
          <w:lang w:val="zh-CN" w:eastAsia="zh-CN"/>
        </w:rPr>
        <w:t>摆臂式垃圾车购置(二次）</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（二）项目编号：长招采询字【2019】036号 </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（三）采购方式：询价                   </w:t>
      </w:r>
    </w:p>
    <w:p>
      <w:pPr>
        <w:wordWrap w:val="0"/>
        <w:topLinePunct/>
        <w:autoSpaceDE w:val="0"/>
        <w:autoSpaceDN w:val="0"/>
        <w:adjustRightInd w:val="0"/>
        <w:spacing w:line="360" w:lineRule="auto"/>
        <w:ind w:firstLine="482"/>
        <w:rPr>
          <w:rFonts w:hint="eastAsia" w:ascii="宋体" w:cs="宋体"/>
          <w:sz w:val="24"/>
          <w:lang w:val="zh-CN" w:eastAsia="zh-CN"/>
        </w:rPr>
      </w:pPr>
      <w:r>
        <w:rPr>
          <w:rFonts w:hint="eastAsia" w:ascii="宋体" w:cs="宋体"/>
          <w:sz w:val="24"/>
          <w:lang w:val="en-US" w:eastAsia="zh-CN"/>
        </w:rPr>
        <w:t>（四）项目主要内容、数量及简要规格描述或</w:t>
      </w:r>
      <w:r>
        <w:rPr>
          <w:rFonts w:hint="eastAsia" w:ascii="宋体" w:cs="宋体"/>
          <w:sz w:val="24"/>
          <w:lang w:val="zh-CN" w:eastAsia="zh-CN"/>
        </w:rPr>
        <w:t>项目基本概况介绍：采购摆臂式垃圾车一辆，详见询价文件。</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（五）预算金额：14万元。</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（六）交付（服务、完工）时间 ：自合同生效之日起3天。</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（七）交付（服务、完工）地点：采购人指定地点</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（八）进口产品：不允许。</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（九）分包：不允许。</w:t>
      </w:r>
    </w:p>
    <w:p>
      <w:pPr>
        <w:wordWrap w:val="0"/>
        <w:topLinePunct/>
        <w:autoSpaceDE w:val="0"/>
        <w:autoSpaceDN w:val="0"/>
        <w:adjustRightInd w:val="0"/>
        <w:spacing w:line="360" w:lineRule="auto"/>
        <w:ind w:firstLine="482"/>
        <w:rPr>
          <w:rFonts w:ascii="宋体" w:cs="宋体"/>
          <w:b/>
          <w:bCs/>
          <w:sz w:val="24"/>
          <w:lang w:val="en-US" w:eastAsia="zh-CN"/>
        </w:rPr>
      </w:pPr>
      <w:r>
        <w:rPr>
          <w:rFonts w:hint="eastAsia" w:ascii="宋体" w:cs="宋体"/>
          <w:b/>
          <w:bCs/>
          <w:sz w:val="24"/>
          <w:lang w:val="en-US" w:eastAsia="zh-CN"/>
        </w:rPr>
        <w:t>二、需要落实的政府采购政策</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本项目落实中小微型企业、监狱企业、残疾人福利性单位扶持等相关政府采购政策。</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三、供应商资格条件</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（一）符合《中华人民共和国政府采购法》第二十二条之规定。</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（二）未被列入“信用中国”网站(www.creditchina.gov.cn)失信被执行人、重大税收违法案件当事人名单；“中国政府采购网” (www.ccgp.gov.cn)政府采购严重违法失信行为记录名单的供应商。</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（三）本次采购不接受联合体响应。</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四、询价文件的获取</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一）持CA数字认证证书，登录《全国公共资源交易平台（河南省·许昌市）》“系统用户注册”入口http://221.14.6.70:8088/ggzy/eps/public/RegistAllJcxx.html）进行免费注册登记（详见“常见问题解答-诚信库网上注册相关资料下载”）；</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（二）在投标截止时间前均可登录《全国公共资源交易平台（河南省·许昌市）》“投标人/供应商登录”入口（http://221.14.6.70:8088/ggzy/）自行免费下载询价文件（详见“常见问题解答-交易系统操作手册”）。</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五、投标文件提交截止时间及询价响应截止时间、询价时间</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（一）响应文件提交截止时间及询价响应截止时间、询价时间：</w:t>
      </w:r>
      <w:r>
        <w:rPr>
          <w:rFonts w:hint="eastAsia" w:ascii="宋体" w:cs="宋体"/>
          <w:color w:val="0000FF"/>
          <w:sz w:val="24"/>
          <w:lang w:val="en-US" w:eastAsia="zh-CN"/>
        </w:rPr>
        <w:t>2020年6月2日10时00分</w:t>
      </w:r>
      <w:r>
        <w:rPr>
          <w:rFonts w:hint="eastAsia" w:ascii="宋体" w:cs="宋体"/>
          <w:sz w:val="24"/>
          <w:lang w:val="en-US" w:eastAsia="zh-CN"/>
        </w:rPr>
        <w:t>（北京时间），逾期送达或不符合规定的响应文件恕不接受。</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（二）响应文件开启时间：同响应文件提交截止时间。</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六、询价响应文件递交及开启地点、询价地点：</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（一）询价响应文件递交地点：长葛市公共资源交</w:t>
      </w:r>
      <w:r>
        <w:rPr>
          <w:rFonts w:hint="eastAsia" w:ascii="宋体" w:cs="宋体"/>
          <w:color w:val="0000FF"/>
          <w:sz w:val="24"/>
          <w:lang w:val="en-US" w:eastAsia="zh-CN"/>
        </w:rPr>
        <w:t>易中心4楼开标三室。</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（二） 本项目为全流程电子化交易项目，供应商须提交电子响应文件和纸质响应文件。</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1、加密电子响应文件（.file格式）须在询价响应截止时间前通过《全国公共资源交易平台(河南省</w:t>
      </w:r>
      <w:r>
        <w:rPr>
          <w:rFonts w:ascii="宋体" w:cs="宋体"/>
          <w:sz w:val="24"/>
          <w:lang w:val="en-US" w:eastAsia="zh-CN"/>
        </w:rPr>
        <w:t>▪</w:t>
      </w:r>
      <w:r>
        <w:rPr>
          <w:rFonts w:hint="eastAsia" w:ascii="宋体" w:cs="宋体"/>
          <w:sz w:val="24"/>
          <w:lang w:val="en-US" w:eastAsia="zh-CN"/>
        </w:rPr>
        <w:t>许昌市)》公共资源交易系统成功上传。</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2、纸质响应文件（正本、副本各1份）和备份文件1份（使用电子介质存储）在询价响应截止时间前须一并递交。</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七、本次采购公告同时在《河南省政府采购网》、《许昌市政府采购网》、《全国公共资源交易平台（河南省·许昌市）》发布。</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八、公告期限</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本公告自发布之日起公告期限为3个工作日。</w:t>
      </w:r>
    </w:p>
    <w:p>
      <w:pPr>
        <w:wordWrap w:val="0"/>
        <w:topLinePunct/>
        <w:autoSpaceDE w:val="0"/>
        <w:autoSpaceDN w:val="0"/>
        <w:adjustRightInd w:val="0"/>
        <w:spacing w:line="360" w:lineRule="auto"/>
        <w:ind w:firstLine="482"/>
        <w:rPr>
          <w:rFonts w:hint="eastAsia" w:ascii="宋体" w:cs="宋体"/>
          <w:b/>
          <w:bCs/>
          <w:sz w:val="24"/>
          <w:lang w:val="en-US" w:eastAsia="zh-CN"/>
        </w:rPr>
      </w:pPr>
      <w:r>
        <w:rPr>
          <w:rFonts w:hint="eastAsia" w:ascii="宋体" w:cs="宋体"/>
          <w:b/>
          <w:bCs/>
          <w:sz w:val="24"/>
          <w:lang w:val="en-US" w:eastAsia="zh-CN"/>
        </w:rPr>
        <w:t>九、联系方式</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采购人：长葛市增福镇人民政府</w:t>
      </w:r>
    </w:p>
    <w:p>
      <w:pPr>
        <w:wordWrap w:val="0"/>
        <w:topLinePunct/>
        <w:autoSpaceDE w:val="0"/>
        <w:autoSpaceDN w:val="0"/>
        <w:adjustRightInd w:val="0"/>
        <w:spacing w:line="360" w:lineRule="auto"/>
        <w:ind w:firstLine="482"/>
        <w:rPr>
          <w:rFonts w:hint="eastAsia" w:ascii="宋体" w:cs="宋体"/>
          <w:sz w:val="24"/>
          <w:lang w:val="en-US" w:eastAsia="zh-CN"/>
        </w:rPr>
      </w:pPr>
      <w:r>
        <w:rPr>
          <w:rFonts w:hint="eastAsia" w:ascii="宋体" w:cs="宋体"/>
          <w:sz w:val="24"/>
          <w:lang w:val="en-US" w:eastAsia="zh-CN"/>
        </w:rPr>
        <w:t>地址：长葛市增福镇人民政府</w:t>
      </w:r>
    </w:p>
    <w:p>
      <w:pPr>
        <w:wordWrap w:val="0"/>
        <w:topLinePunct/>
        <w:autoSpaceDE w:val="0"/>
        <w:autoSpaceDN w:val="0"/>
        <w:adjustRightInd w:val="0"/>
        <w:spacing w:line="360" w:lineRule="auto"/>
        <w:ind w:firstLine="482"/>
        <w:rPr>
          <w:rFonts w:hint="default" w:ascii="宋体" w:cs="宋体"/>
          <w:sz w:val="24"/>
          <w:lang w:val="en-US" w:eastAsia="zh-CN"/>
        </w:rPr>
      </w:pPr>
      <w:r>
        <w:rPr>
          <w:rFonts w:hint="eastAsia" w:ascii="宋体" w:cs="宋体"/>
          <w:sz w:val="24"/>
          <w:lang w:val="en-US" w:eastAsia="zh-CN"/>
        </w:rPr>
        <w:t>联系人：周先生       联系电话：13837406525</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集中采购机构：长葛市公共资源交易中心</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地址：长葛市商务区6号楼4楼</w:t>
      </w:r>
    </w:p>
    <w:p>
      <w:pPr>
        <w:wordWrap w:val="0"/>
        <w:topLinePunct/>
        <w:autoSpaceDE w:val="0"/>
        <w:autoSpaceDN w:val="0"/>
        <w:adjustRightInd w:val="0"/>
        <w:spacing w:line="360" w:lineRule="auto"/>
        <w:ind w:firstLine="482"/>
        <w:rPr>
          <w:rFonts w:ascii="宋体" w:cs="宋体"/>
          <w:sz w:val="24"/>
          <w:lang w:val="en-US" w:eastAsia="zh-CN"/>
        </w:rPr>
      </w:pPr>
      <w:r>
        <w:rPr>
          <w:rFonts w:hint="eastAsia" w:ascii="宋体" w:cs="宋体"/>
          <w:sz w:val="24"/>
          <w:lang w:val="en-US" w:eastAsia="zh-CN"/>
        </w:rPr>
        <w:t>联系人：政府采购二部   联系电话：</w:t>
      </w:r>
      <w:bookmarkStart w:id="0" w:name="联系人电话"/>
      <w:r>
        <w:rPr>
          <w:rFonts w:hint="eastAsia" w:ascii="宋体" w:cs="宋体"/>
          <w:sz w:val="24"/>
          <w:lang w:val="en-US" w:eastAsia="zh-CN"/>
        </w:rPr>
        <w:t>0</w:t>
      </w:r>
      <w:bookmarkEnd w:id="0"/>
      <w:r>
        <w:rPr>
          <w:rFonts w:hint="eastAsia" w:ascii="宋体" w:cs="宋体"/>
          <w:sz w:val="24"/>
          <w:lang w:val="en-US" w:eastAsia="zh-CN"/>
        </w:rPr>
        <w:t>374-6189667</w:t>
      </w:r>
    </w:p>
    <w:p>
      <w:pPr>
        <w:pStyle w:val="21"/>
        <w:widowControl/>
        <w:spacing w:before="226" w:line="360" w:lineRule="auto"/>
        <w:ind w:firstLine="840"/>
        <w:jc w:val="left"/>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温馨提示：</w:t>
      </w:r>
    </w:p>
    <w:p>
      <w:pPr>
        <w:widowControl/>
        <w:spacing w:before="226" w:line="360" w:lineRule="auto"/>
        <w:ind w:firstLine="562"/>
        <w:jc w:val="left"/>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本项目为全流程电子化交易项目，请认真阅读询价文件，并注意以下事项。</w:t>
      </w:r>
    </w:p>
    <w:p>
      <w:pPr>
        <w:pStyle w:val="21"/>
        <w:widowControl/>
        <w:spacing w:before="226" w:line="360" w:lineRule="auto"/>
        <w:ind w:firstLine="422"/>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1.供应商应按询价文件规定编制、提交电子响应文件和纸质响应文件。询价响应文件递交地点、询价现场不接受供应商递交的备份电子响应文件和纸质响应文件以外的其他资料。</w:t>
      </w:r>
    </w:p>
    <w:p>
      <w:pPr>
        <w:pStyle w:val="21"/>
        <w:widowControl/>
        <w:spacing w:before="226" w:line="360" w:lineRule="auto"/>
        <w:ind w:firstLine="422"/>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2.电子文件下载、制作、提交期间和询价响应文件递交（电子响应文件的解密）环节，供应商须使用CA数字证书（证书须在有效期内）。</w:t>
      </w:r>
    </w:p>
    <w:p>
      <w:pPr>
        <w:pStyle w:val="21"/>
        <w:widowControl/>
        <w:spacing w:before="226" w:line="360" w:lineRule="auto"/>
        <w:ind w:firstLine="422"/>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3.电子响应文件的制作</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3.1供应商登录《全国公共资源交易平台(河南省▪许昌市)》公共资源交易系统（</w:t>
      </w:r>
      <w:r>
        <w:rPr>
          <w:rFonts w:hint="eastAsia" w:ascii="宋体" w:hAnsi="Calibri" w:eastAsia="宋体" w:cs="宋体"/>
          <w:kern w:val="2"/>
          <w:sz w:val="24"/>
          <w:szCs w:val="22"/>
          <w:lang w:val="en-US" w:eastAsia="zh-CN" w:bidi="ar-SA"/>
        </w:rPr>
        <w:fldChar w:fldCharType="begin"/>
      </w:r>
      <w:r>
        <w:rPr>
          <w:rFonts w:hint="eastAsia" w:ascii="宋体" w:hAnsi="Calibri" w:eastAsia="宋体" w:cs="宋体"/>
          <w:kern w:val="2"/>
          <w:sz w:val="24"/>
          <w:szCs w:val="22"/>
          <w:lang w:val="en-US" w:eastAsia="zh-CN" w:bidi="ar-SA"/>
        </w:rPr>
        <w:instrText xml:space="preserve"> HYPERLINK "http://221.14.6.70:8088/ggzy/"</w:instrText>
      </w:r>
      <w:r>
        <w:rPr>
          <w:rFonts w:hint="eastAsia" w:ascii="宋体" w:hAnsi="Calibri" w:eastAsia="宋体" w:cs="宋体"/>
          <w:kern w:val="2"/>
          <w:sz w:val="24"/>
          <w:szCs w:val="22"/>
          <w:lang w:val="en-US" w:eastAsia="zh-CN" w:bidi="ar-SA"/>
        </w:rPr>
        <w:fldChar w:fldCharType="separate"/>
      </w:r>
      <w:r>
        <w:rPr>
          <w:rFonts w:hint="eastAsia" w:ascii="宋体" w:hAnsi="Calibri" w:eastAsia="宋体" w:cs="宋体"/>
          <w:kern w:val="2"/>
          <w:sz w:val="24"/>
          <w:szCs w:val="22"/>
          <w:lang w:val="en-US" w:eastAsia="zh-CN" w:bidi="ar-SA"/>
        </w:rPr>
        <w:t>http://221.14.6.70:8088/ggzy/</w:t>
      </w:r>
      <w:r>
        <w:rPr>
          <w:rFonts w:hint="eastAsia" w:ascii="宋体" w:hAnsi="Calibri" w:eastAsia="宋体" w:cs="宋体"/>
          <w:kern w:val="2"/>
          <w:sz w:val="24"/>
          <w:szCs w:val="22"/>
          <w:lang w:val="en-US" w:eastAsia="zh-CN" w:bidi="ar-SA"/>
        </w:rPr>
        <w:fldChar w:fldCharType="end"/>
      </w:r>
      <w:r>
        <w:rPr>
          <w:rFonts w:hint="eastAsia" w:ascii="宋体" w:hAnsi="Calibri" w:eastAsia="宋体" w:cs="宋体"/>
          <w:kern w:val="2"/>
          <w:sz w:val="24"/>
          <w:szCs w:val="22"/>
          <w:lang w:val="en-US" w:eastAsia="zh-CN" w:bidi="ar-SA"/>
        </w:rPr>
        <w:t>）下载“许昌投标文件制作系统SEARUN 最新版本”，按询价文件要求制作电子响应文件。</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电子响应文件的制作，参考《全国公共资源交易平台(河南省▪许昌市)》公共资源交易系统——组件下载——交易系统操作手册（投标人、供应商）。</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3.2供应商须将询价文件要求的资质、业绩、荣誉及相关人员证明材料等资料原件扫描件（或图片）制作到所提交的电子响应文件中。</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3.3供应商对同一项目多个标段进行报价的，应分别下载所响应标段的询价文件，按标段制作电子响应文件，并按询价文件要求在相应位置加盖供应商电子印章和法人电子印章。</w:t>
      </w:r>
    </w:p>
    <w:p>
      <w:pPr>
        <w:pStyle w:val="21"/>
        <w:widowControl/>
        <w:spacing w:before="226" w:line="360" w:lineRule="auto"/>
        <w:ind w:left="106" w:firstLine="315"/>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一个标段对应生成一个文件夹（xxxx项目xx标段）, 其中包含2个文件和1个文件夹。后缀名为“.file”的文件用于电子响应使用，后缀名为“.PDF”的文件用于打印纸质响应文件，名称为“备份”的文件夹使用电子介质存储，供询价响应文件递交现场备用。</w:t>
      </w:r>
    </w:p>
    <w:p>
      <w:pPr>
        <w:pStyle w:val="21"/>
        <w:widowControl/>
        <w:spacing w:before="226" w:line="360" w:lineRule="auto"/>
        <w:ind w:firstLine="422"/>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4.加密电子响应文件的提交</w:t>
      </w:r>
    </w:p>
    <w:p>
      <w:pPr>
        <w:pStyle w:val="21"/>
        <w:widowControl/>
        <w:spacing w:before="226" w:line="360" w:lineRule="auto"/>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4.1加密电子响应文件应在询价文件规定的询价响应截止时间之前成功提交至《全国公共资源交易平台(河南省▪许昌市)》公共资源交易系统（</w:t>
      </w:r>
      <w:r>
        <w:rPr>
          <w:rFonts w:hint="eastAsia" w:ascii="宋体" w:hAnsi="Calibri" w:eastAsia="宋体" w:cs="宋体"/>
          <w:kern w:val="2"/>
          <w:sz w:val="24"/>
          <w:szCs w:val="22"/>
          <w:lang w:val="en-US" w:eastAsia="zh-CN" w:bidi="ar-SA"/>
        </w:rPr>
        <w:fldChar w:fldCharType="begin"/>
      </w:r>
      <w:r>
        <w:rPr>
          <w:rFonts w:hint="eastAsia" w:ascii="宋体" w:hAnsi="Calibri" w:eastAsia="宋体" w:cs="宋体"/>
          <w:kern w:val="2"/>
          <w:sz w:val="24"/>
          <w:szCs w:val="22"/>
          <w:lang w:val="en-US" w:eastAsia="zh-CN" w:bidi="ar-SA"/>
        </w:rPr>
        <w:instrText xml:space="preserve"> HYPERLINK "http://221.14.6.70:8088/ggzy/"</w:instrText>
      </w:r>
      <w:r>
        <w:rPr>
          <w:rFonts w:hint="eastAsia" w:ascii="宋体" w:hAnsi="Calibri" w:eastAsia="宋体" w:cs="宋体"/>
          <w:kern w:val="2"/>
          <w:sz w:val="24"/>
          <w:szCs w:val="22"/>
          <w:lang w:val="en-US" w:eastAsia="zh-CN" w:bidi="ar-SA"/>
        </w:rPr>
        <w:fldChar w:fldCharType="separate"/>
      </w:r>
      <w:r>
        <w:rPr>
          <w:rFonts w:hint="eastAsia" w:ascii="宋体" w:hAnsi="Calibri" w:eastAsia="宋体" w:cs="宋体"/>
          <w:kern w:val="2"/>
          <w:sz w:val="24"/>
          <w:szCs w:val="22"/>
          <w:lang w:val="en-US" w:eastAsia="zh-CN" w:bidi="ar-SA"/>
        </w:rPr>
        <w:t>http://221.14.6.70:8088/ggzy/</w:t>
      </w:r>
      <w:r>
        <w:rPr>
          <w:rFonts w:hint="eastAsia" w:ascii="宋体" w:hAnsi="Calibri" w:eastAsia="宋体" w:cs="宋体"/>
          <w:kern w:val="2"/>
          <w:sz w:val="24"/>
          <w:szCs w:val="22"/>
          <w:lang w:val="en-US" w:eastAsia="zh-CN" w:bidi="ar-SA"/>
        </w:rPr>
        <w:fldChar w:fldCharType="end"/>
      </w:r>
      <w:r>
        <w:rPr>
          <w:rFonts w:hint="eastAsia" w:ascii="宋体" w:hAnsi="Calibri" w:eastAsia="宋体" w:cs="宋体"/>
          <w:kern w:val="2"/>
          <w:sz w:val="24"/>
          <w:szCs w:val="22"/>
          <w:lang w:val="en-US" w:eastAsia="zh-CN" w:bidi="ar-SA"/>
        </w:rPr>
        <w:t>）。</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供应商应充分考虑并预留技术处理和上传数据所需时间。</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4.2 供应商对同一项目多个标段进行报价的，加密电子响应文件应按标段分别提交。</w:t>
      </w:r>
    </w:p>
    <w:p>
      <w:pPr>
        <w:pStyle w:val="21"/>
        <w:widowControl/>
        <w:spacing w:before="226" w:line="360" w:lineRule="auto"/>
        <w:ind w:firstLine="422"/>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5.评审依据</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5.1采用全流程电子化交易评审时，询价小组以电子响应文件为依据评审。</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5.2全流程电子化交易如因系统异常情况无法完成，将以人工方式进行。询价小组以纸质响应文件为依据评审。</w:t>
      </w:r>
    </w:p>
    <w:p>
      <w:pPr>
        <w:pStyle w:val="21"/>
        <w:widowControl/>
        <w:spacing w:before="226" w:line="360" w:lineRule="auto"/>
        <w:ind w:firstLine="422"/>
        <w:rPr>
          <w:rFonts w:hint="eastAsia" w:ascii="宋体" w:hAnsi="Calibri" w:eastAsia="宋体" w:cs="宋体"/>
          <w:b/>
          <w:bCs/>
          <w:kern w:val="2"/>
          <w:sz w:val="24"/>
          <w:szCs w:val="22"/>
          <w:lang w:val="en-US" w:eastAsia="zh-CN" w:bidi="ar-SA"/>
        </w:rPr>
      </w:pPr>
      <w:r>
        <w:rPr>
          <w:rFonts w:hint="eastAsia" w:ascii="宋体" w:hAnsi="Calibri" w:eastAsia="宋体" w:cs="宋体"/>
          <w:b/>
          <w:bCs/>
          <w:kern w:val="2"/>
          <w:sz w:val="24"/>
          <w:szCs w:val="22"/>
          <w:lang w:val="en-US" w:eastAsia="zh-CN" w:bidi="ar-SA"/>
        </w:rPr>
        <w:t>6、友情提示：</w:t>
      </w:r>
    </w:p>
    <w:p>
      <w:pPr>
        <w:pStyle w:val="21"/>
        <w:widowControl/>
        <w:spacing w:before="226" w:line="360" w:lineRule="auto"/>
        <w:ind w:firstLine="420"/>
        <w:rPr>
          <w:rFonts w:hint="eastAsia" w:ascii="宋体" w:hAnsi="Calibri" w:eastAsia="宋体" w:cs="宋体"/>
          <w:kern w:val="2"/>
          <w:sz w:val="24"/>
          <w:szCs w:val="22"/>
          <w:lang w:val="en-US" w:eastAsia="zh-CN" w:bidi="ar-SA"/>
        </w:rPr>
      </w:pPr>
      <w:r>
        <w:rPr>
          <w:rFonts w:hint="eastAsia" w:ascii="宋体" w:hAnsi="Calibri" w:eastAsia="宋体" w:cs="宋体"/>
          <w:kern w:val="2"/>
          <w:sz w:val="24"/>
          <w:szCs w:val="22"/>
          <w:lang w:val="en-US" w:eastAsia="zh-CN" w:bidi="ar-SA"/>
        </w:rPr>
        <w:t>6.1、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rPr>
          <w:rFonts w:hint="eastAsia" w:ascii="宋体" w:hAnsi="Calibri" w:eastAsia="宋体" w:cs="宋体"/>
          <w:kern w:val="2"/>
          <w:sz w:val="24"/>
          <w:szCs w:val="22"/>
          <w:lang w:val="en-US" w:eastAsia="zh-CN" w:bidi="ar-SA"/>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 xml:space="preserve">     </w:t>
      </w:r>
      <w:r>
        <w:rPr>
          <w:rFonts w:hint="eastAsia" w:ascii="宋体" w:hAnsi="宋体" w:eastAsia="宋体" w:cs="宋体"/>
          <w:color w:val="000000"/>
          <w:kern w:val="2"/>
          <w:sz w:val="24"/>
          <w:szCs w:val="24"/>
          <w:shd w:val="clear" w:color="auto" w:fill="FFFFFF"/>
          <w:lang w:val="zh-CN" w:eastAsia="zh-CN" w:bidi="ar-SA"/>
        </w:rPr>
        <w:t>采摆臂式垃圾车一辆</w:t>
      </w:r>
      <w:r>
        <w:rPr>
          <w:rFonts w:hint="eastAsia" w:ascii="宋体" w:hAnsi="宋体" w:eastAsia="宋体" w:cs="宋体"/>
          <w:color w:val="000000"/>
          <w:kern w:val="2"/>
          <w:sz w:val="24"/>
          <w:szCs w:val="24"/>
          <w:shd w:val="clear" w:color="auto" w:fill="FFFFFF"/>
          <w:lang w:val="en-US" w:eastAsia="zh-CN" w:bidi="ar-SA"/>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500" w:lineRule="exact"/>
        <w:jc w:val="center"/>
        <w:rPr>
          <w:rFonts w:hint="eastAsia" w:ascii="宋体" w:hAnsi="宋体"/>
          <w:sz w:val="30"/>
          <w:szCs w:val="30"/>
        </w:rPr>
      </w:pPr>
      <w:r>
        <w:rPr>
          <w:rFonts w:hint="eastAsia" w:ascii="宋体" w:hAnsi="宋体"/>
          <w:sz w:val="30"/>
          <w:szCs w:val="30"/>
        </w:rPr>
        <w:t>技术参数</w:t>
      </w:r>
    </w:p>
    <w:tbl>
      <w:tblPr>
        <w:tblStyle w:val="23"/>
        <w:tblpPr w:leftFromText="180" w:rightFromText="180" w:vertAnchor="text" w:horzAnchor="page" w:tblpXSpec="center" w:tblpY="110"/>
        <w:tblOverlap w:val="never"/>
        <w:tblW w:w="970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36"/>
        <w:gridCol w:w="1232"/>
        <w:gridCol w:w="700"/>
        <w:gridCol w:w="2759"/>
        <w:gridCol w:w="2990"/>
        <w:gridCol w:w="598"/>
        <w:gridCol w:w="7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1" w:hRule="atLeast"/>
          <w:jc w:val="center"/>
        </w:trPr>
        <w:tc>
          <w:tcPr>
            <w:tcW w:w="636" w:type="dxa"/>
            <w:tcBorders>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232" w:type="dxa"/>
            <w:tcBorders>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6449" w:type="dxa"/>
            <w:gridSpan w:val="3"/>
            <w:tcBorders>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采购项目详细情况说明</w:t>
            </w:r>
          </w:p>
        </w:tc>
        <w:tc>
          <w:tcPr>
            <w:tcW w:w="598" w:type="dxa"/>
            <w:tcBorders>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785" w:type="dxa"/>
            <w:tcBorders>
              <w:left w:val="nil"/>
              <w:bottom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restart"/>
            <w:tcBorders>
              <w:top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32" w:type="dxa"/>
            <w:vMerge w:val="restart"/>
            <w:tcBorders>
              <w:top w:val="single" w:color="auto" w:sz="4" w:space="0"/>
              <w:left w:val="nil"/>
              <w:right w:val="nil"/>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摆臂式垃圾车</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序号</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产品名称</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ascii="宋体" w:hAnsi="宋体" w:cs="宋体"/>
                <w:color w:val="000000"/>
                <w:kern w:val="0"/>
                <w:szCs w:val="21"/>
              </w:rPr>
            </w:pPr>
            <w:r>
              <w:rPr>
                <w:rFonts w:hint="eastAsia"/>
                <w:color w:val="000000"/>
                <w:szCs w:val="21"/>
              </w:rPr>
              <w:t>主要技术参数</w:t>
            </w:r>
          </w:p>
        </w:tc>
        <w:tc>
          <w:tcPr>
            <w:tcW w:w="598" w:type="dxa"/>
            <w:vMerge w:val="restart"/>
            <w:tcBorders>
              <w:top w:val="single" w:color="auto" w:sz="4" w:space="0"/>
              <w:left w:val="single" w:color="auto" w:sz="4" w:space="0"/>
              <w:right w:val="nil"/>
            </w:tcBorders>
            <w:noWrap w:val="0"/>
            <w:vAlign w:val="center"/>
          </w:tcPr>
          <w:p>
            <w:pPr>
              <w:widowControl/>
              <w:ind w:firstLine="105" w:firstLineChars="50"/>
              <w:rPr>
                <w:rFonts w:ascii="宋体" w:hAnsi="宋体" w:cs="宋体"/>
                <w:color w:val="000000"/>
                <w:kern w:val="0"/>
                <w:szCs w:val="21"/>
              </w:rPr>
            </w:pPr>
          </w:p>
        </w:tc>
        <w:tc>
          <w:tcPr>
            <w:tcW w:w="785" w:type="dxa"/>
            <w:vMerge w:val="restart"/>
            <w:tcBorders>
              <w:top w:val="single" w:color="auto" w:sz="4" w:space="0"/>
              <w:lef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top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top w:val="single" w:color="auto" w:sz="4" w:space="0"/>
              <w:left w:val="nil"/>
              <w:right w:val="nil"/>
            </w:tcBorders>
            <w:noWrap w:val="0"/>
            <w:vAlign w:val="center"/>
          </w:tcPr>
          <w:p>
            <w:pPr>
              <w:spacing w:line="500" w:lineRule="exact"/>
              <w:jc w:val="center"/>
              <w:rPr>
                <w:rFonts w:hint="eastAsia" w:ascii="宋体"/>
                <w:color w:val="00000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★1</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底盘型号</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eastAsia"/>
                <w:color w:val="000000"/>
                <w:szCs w:val="21"/>
              </w:rPr>
            </w:pPr>
            <w:r>
              <w:rPr>
                <w:rFonts w:hint="eastAsia" w:ascii="宋体" w:hAnsi="宋体" w:eastAsia="宋体" w:cs="宋体"/>
                <w:sz w:val="18"/>
                <w:vertAlign w:val="baseline"/>
                <w:lang w:eastAsia="zh-CN"/>
              </w:rPr>
              <w:t>EQ1080SJ8BDC</w:t>
            </w:r>
            <w:r>
              <w:rPr>
                <w:rFonts w:hint="eastAsia" w:ascii="宋体" w:cs="宋体"/>
                <w:kern w:val="0"/>
                <w:sz w:val="18"/>
                <w:szCs w:val="18"/>
                <w:lang w:val="zh-CN"/>
              </w:rPr>
              <w:t>（等于或优于此型号）</w:t>
            </w:r>
          </w:p>
        </w:tc>
        <w:tc>
          <w:tcPr>
            <w:tcW w:w="598" w:type="dxa"/>
            <w:vMerge w:val="continue"/>
            <w:tcBorders>
              <w:top w:val="single" w:color="auto" w:sz="4" w:space="0"/>
              <w:left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top w:val="single" w:color="auto" w:sz="4" w:space="0"/>
              <w:left w:val="single" w:color="auto" w:sz="4" w:space="0"/>
            </w:tcBorders>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top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top w:val="single" w:color="auto" w:sz="4" w:space="0"/>
              <w:left w:val="nil"/>
              <w:right w:val="nil"/>
            </w:tcBorders>
            <w:noWrap w:val="0"/>
            <w:vAlign w:val="center"/>
          </w:tcPr>
          <w:p>
            <w:pPr>
              <w:spacing w:line="500" w:lineRule="exact"/>
              <w:jc w:val="center"/>
              <w:rPr>
                <w:rFonts w:hint="eastAsia" w:ascii="宋体"/>
                <w:color w:val="00000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★2</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燃油种类</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color w:val="000000"/>
                <w:szCs w:val="21"/>
              </w:rPr>
            </w:pPr>
            <w:r>
              <w:rPr>
                <w:rFonts w:hint="eastAsia"/>
                <w:color w:val="000000"/>
                <w:szCs w:val="21"/>
                <w:lang w:eastAsia="zh-CN"/>
              </w:rPr>
              <w:t>柴</w:t>
            </w:r>
            <w:r>
              <w:rPr>
                <w:rFonts w:hint="eastAsia"/>
                <w:color w:val="000000"/>
                <w:szCs w:val="21"/>
              </w:rPr>
              <w:t>油</w:t>
            </w:r>
          </w:p>
        </w:tc>
        <w:tc>
          <w:tcPr>
            <w:tcW w:w="598" w:type="dxa"/>
            <w:vMerge w:val="continue"/>
            <w:tcBorders>
              <w:top w:val="single" w:color="auto" w:sz="4" w:space="0"/>
              <w:left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top w:val="single" w:color="auto" w:sz="4" w:space="0"/>
              <w:left w:val="single" w:color="auto" w:sz="4" w:space="0"/>
            </w:tcBorders>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ascii="宋体" w:hAnsi="宋体" w:cs="宋体"/>
                <w:color w:val="000000"/>
                <w:kern w:val="0"/>
                <w:szCs w:val="21"/>
              </w:rPr>
            </w:pPr>
            <w:r>
              <w:rPr>
                <w:rFonts w:hint="eastAsia"/>
                <w:color w:val="000000"/>
                <w:szCs w:val="21"/>
              </w:rPr>
              <w:t>3</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发动机功率（</w:t>
            </w:r>
            <w:r>
              <w:rPr>
                <w:color w:val="000000"/>
                <w:szCs w:val="21"/>
              </w:rPr>
              <w:t>KW</w:t>
            </w:r>
            <w:r>
              <w:rPr>
                <w:rFonts w:hint="eastAsia"/>
                <w:color w:val="000000"/>
                <w:szCs w:val="21"/>
              </w:rPr>
              <w:t>）</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ascii="宋体" w:hAnsi="宋体" w:cs="宋体"/>
                <w:color w:val="000000"/>
                <w:kern w:val="0"/>
                <w:szCs w:val="21"/>
              </w:rPr>
            </w:pPr>
            <w:r>
              <w:rPr>
                <w:rFonts w:hint="eastAsia" w:ascii="宋体" w:hAnsi="宋体" w:eastAsia="宋体" w:cs="宋体"/>
                <w:color w:val="000000"/>
                <w:szCs w:val="21"/>
              </w:rPr>
              <w:t>≦</w:t>
            </w:r>
            <w:r>
              <w:rPr>
                <w:rFonts w:hint="eastAsia"/>
                <w:color w:val="000000"/>
                <w:szCs w:val="21"/>
                <w:lang w:val="en-US" w:eastAsia="zh-CN"/>
              </w:rPr>
              <w:t>95</w:t>
            </w:r>
            <w:r>
              <w:rPr>
                <w:rFonts w:hint="eastAsia"/>
                <w:color w:val="000000"/>
                <w:szCs w:val="21"/>
              </w:rPr>
              <w:t>KW</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hint="eastAsia" w:ascii="宋体" w:hAnsi="宋体" w:eastAsia="宋体" w:cs="宋体"/>
                <w:color w:val="000000"/>
                <w:kern w:val="0"/>
                <w:szCs w:val="21"/>
                <w:lang w:eastAsia="zh-CN"/>
              </w:rPr>
            </w:pPr>
            <w:r>
              <w:rPr>
                <w:rFonts w:hint="eastAsia"/>
                <w:color w:val="000000"/>
                <w:szCs w:val="21"/>
                <w:lang w:val="en-US" w:eastAsia="zh-CN"/>
              </w:rPr>
              <w:t>4</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排放标准</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ascii="宋体" w:hAnsi="宋体" w:cs="宋体"/>
                <w:color w:val="000000"/>
                <w:kern w:val="0"/>
                <w:szCs w:val="21"/>
              </w:rPr>
            </w:pPr>
            <w:r>
              <w:rPr>
                <w:rFonts w:hint="eastAsia"/>
                <w:color w:val="000000"/>
                <w:szCs w:val="21"/>
              </w:rPr>
              <w:t>国</w:t>
            </w:r>
            <w:r>
              <w:rPr>
                <w:rFonts w:hint="eastAsia"/>
                <w:color w:val="000000"/>
                <w:szCs w:val="21"/>
                <w:lang w:val="en-US" w:eastAsia="zh-CN"/>
              </w:rPr>
              <w:t>V</w:t>
            </w:r>
            <w:r>
              <w:rPr>
                <w:rFonts w:hint="eastAsia"/>
                <w:color w:val="000000"/>
                <w:szCs w:val="21"/>
              </w:rPr>
              <w:t xml:space="preserve">排放   </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val="en-US" w:eastAsia="zh-CN"/>
              </w:rPr>
            </w:pPr>
            <w:r>
              <w:rPr>
                <w:rFonts w:hint="eastAsia" w:ascii="宋体" w:hAnsi="宋体"/>
                <w:color w:val="000000"/>
                <w:szCs w:val="21"/>
              </w:rPr>
              <w:t>★</w:t>
            </w:r>
            <w:r>
              <w:rPr>
                <w:rFonts w:hint="eastAsia" w:ascii="宋体" w:hAnsi="宋体"/>
                <w:color w:val="000000"/>
                <w:szCs w:val="21"/>
                <w:lang w:val="en-US" w:eastAsia="zh-CN"/>
              </w:rPr>
              <w:t>5</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总质量（</w:t>
            </w:r>
            <w:r>
              <w:rPr>
                <w:color w:val="000000"/>
                <w:szCs w:val="21"/>
              </w:rPr>
              <w:t>Kg</w:t>
            </w:r>
            <w:r>
              <w:rPr>
                <w:rFonts w:hint="eastAsia"/>
                <w:color w:val="000000"/>
                <w:szCs w:val="21"/>
              </w:rPr>
              <w:t>）</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8275</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color w:val="000000"/>
                <w:szCs w:val="21"/>
              </w:rPr>
              <w:t>★</w:t>
            </w:r>
            <w:r>
              <w:rPr>
                <w:rFonts w:hint="eastAsia"/>
                <w:color w:val="000000"/>
                <w:szCs w:val="21"/>
                <w:lang w:val="en-US" w:eastAsia="zh-CN"/>
              </w:rPr>
              <w:t>6</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额定载质量（</w:t>
            </w:r>
            <w:r>
              <w:rPr>
                <w:color w:val="000000"/>
                <w:szCs w:val="21"/>
              </w:rPr>
              <w:t>Kg</w:t>
            </w:r>
            <w:r>
              <w:rPr>
                <w:rFonts w:hint="eastAsia"/>
                <w:color w:val="000000"/>
                <w:szCs w:val="21"/>
              </w:rPr>
              <w:t>）</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ascii="宋体" w:hAnsi="宋体" w:cs="宋体"/>
                <w:color w:val="000000"/>
                <w:szCs w:val="21"/>
                <w:lang w:val="en-US" w:eastAsia="zh-CN"/>
              </w:rPr>
              <w:t>3180</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color w:val="000000"/>
                <w:szCs w:val="21"/>
              </w:rPr>
              <w:t>★</w:t>
            </w:r>
            <w:r>
              <w:rPr>
                <w:rFonts w:hint="eastAsia"/>
                <w:color w:val="000000"/>
                <w:szCs w:val="21"/>
                <w:lang w:val="en-US" w:eastAsia="zh-CN"/>
              </w:rPr>
              <w:t>7</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整备质量（</w:t>
            </w:r>
            <w:r>
              <w:rPr>
                <w:color w:val="000000"/>
                <w:szCs w:val="21"/>
              </w:rPr>
              <w:t>Kg</w:t>
            </w:r>
            <w:r>
              <w:rPr>
                <w:rFonts w:hint="eastAsia"/>
                <w:color w:val="000000"/>
                <w:szCs w:val="21"/>
              </w:rPr>
              <w:t>）</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5100</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color w:val="000000"/>
                <w:szCs w:val="21"/>
              </w:rPr>
              <w:t>★</w:t>
            </w:r>
            <w:r>
              <w:rPr>
                <w:rFonts w:hint="eastAsia"/>
                <w:color w:val="000000"/>
                <w:szCs w:val="21"/>
                <w:lang w:val="en-US" w:eastAsia="zh-CN"/>
              </w:rPr>
              <w:t>8</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整车尺寸（长×宽×高）mm</w:t>
            </w:r>
          </w:p>
        </w:tc>
        <w:tc>
          <w:tcPr>
            <w:tcW w:w="2990" w:type="dxa"/>
            <w:tcBorders>
              <w:top w:val="single" w:color="auto" w:sz="4" w:space="0"/>
              <w:left w:val="single" w:color="auto" w:sz="4" w:space="0"/>
              <w:bottom w:val="single" w:color="auto" w:sz="4" w:space="0"/>
              <w:right w:val="nil"/>
            </w:tcBorders>
            <w:noWrap w:val="0"/>
            <w:vAlign w:val="center"/>
          </w:tcPr>
          <w:p>
            <w:pPr>
              <w:spacing w:line="320" w:lineRule="exact"/>
              <w:rPr>
                <w:rFonts w:hint="default" w:ascii="Calibri" w:hAnsi="Calibri" w:eastAsia="宋体" w:cs="Calibri"/>
                <w:color w:val="000000"/>
                <w:kern w:val="0"/>
                <w:szCs w:val="21"/>
                <w:lang w:val="en-US" w:eastAsia="zh-CN"/>
              </w:rPr>
            </w:pPr>
            <w:r>
              <w:rPr>
                <w:rFonts w:hint="eastAsia" w:ascii="宋体" w:hAnsi="宋体" w:eastAsia="宋体" w:cs="宋体"/>
                <w:color w:val="000000"/>
                <w:szCs w:val="21"/>
              </w:rPr>
              <w:t>≦</w:t>
            </w:r>
            <w:r>
              <w:rPr>
                <w:rFonts w:hint="eastAsia" w:ascii="宋体" w:hAnsi="宋体" w:eastAsia="宋体" w:cs="宋体"/>
                <w:sz w:val="18"/>
                <w:vertAlign w:val="baseline"/>
                <w:lang w:eastAsia="zh-CN"/>
              </w:rPr>
              <w:t>6800×2200×3000</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Cs w:val="21"/>
                <w:lang w:eastAsia="zh-CN"/>
              </w:rPr>
            </w:pPr>
            <w:r>
              <w:rPr>
                <w:rFonts w:hint="eastAsia"/>
                <w:color w:val="000000"/>
                <w:szCs w:val="21"/>
                <w:lang w:val="en-US" w:eastAsia="zh-CN"/>
              </w:rPr>
              <w:t>9</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轴距（</w:t>
            </w:r>
            <w:r>
              <w:rPr>
                <w:color w:val="000000"/>
                <w:szCs w:val="21"/>
              </w:rPr>
              <w:t>mm</w:t>
            </w:r>
            <w:r>
              <w:rPr>
                <w:rFonts w:hint="eastAsia"/>
                <w:color w:val="000000"/>
                <w:szCs w:val="21"/>
              </w:rPr>
              <w:t>）</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3800</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color w:val="000000"/>
                <w:szCs w:val="21"/>
                <w:lang w:val="en-US" w:eastAsia="zh-CN"/>
              </w:rPr>
              <w:t>10</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最高车速（</w:t>
            </w:r>
            <w:r>
              <w:rPr>
                <w:color w:val="000000"/>
                <w:szCs w:val="21"/>
              </w:rPr>
              <w:t>km/h</w:t>
            </w:r>
            <w:r>
              <w:rPr>
                <w:rFonts w:hint="eastAsia"/>
                <w:color w:val="000000"/>
                <w:szCs w:val="21"/>
              </w:rPr>
              <w:t>）</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103</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636" w:type="dxa"/>
            <w:vMerge w:val="continue"/>
            <w:tcBorders>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color w:val="000000"/>
                <w:szCs w:val="21"/>
              </w:rPr>
              <w:t>★</w:t>
            </w:r>
            <w:r>
              <w:rPr>
                <w:rFonts w:hint="eastAsia"/>
                <w:color w:val="000000"/>
                <w:szCs w:val="21"/>
                <w:lang w:val="en-US" w:eastAsia="zh-CN"/>
              </w:rPr>
              <w:t>11</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前悬/后悬</w:t>
            </w:r>
            <w:r>
              <w:rPr>
                <w:rFonts w:hint="eastAsia" w:ascii="宋体" w:hAnsi="宋体"/>
                <w:sz w:val="28"/>
                <w:szCs w:val="28"/>
              </w:rPr>
              <w:t xml:space="preserve"> </w:t>
            </w:r>
            <w:r>
              <w:rPr>
                <w:rFonts w:hint="eastAsia"/>
                <w:color w:val="000000"/>
                <w:szCs w:val="21"/>
              </w:rPr>
              <w:t xml:space="preserve"> mm</w:t>
            </w:r>
          </w:p>
        </w:tc>
        <w:tc>
          <w:tcPr>
            <w:tcW w:w="299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szCs w:val="21"/>
              </w:rPr>
              <w:t>≦</w:t>
            </w:r>
            <w:r>
              <w:rPr>
                <w:rFonts w:hint="eastAsia" w:ascii="宋体" w:hAnsi="宋体" w:eastAsia="宋体" w:cs="宋体"/>
                <w:sz w:val="18"/>
                <w:vertAlign w:val="baseline"/>
                <w:lang w:eastAsia="zh-CN"/>
              </w:rPr>
              <w:t>1130/1850</w:t>
            </w:r>
          </w:p>
        </w:tc>
        <w:tc>
          <w:tcPr>
            <w:tcW w:w="598"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4" w:hRule="atLeast"/>
          <w:jc w:val="center"/>
        </w:trPr>
        <w:tc>
          <w:tcPr>
            <w:tcW w:w="636" w:type="dxa"/>
            <w:vMerge w:val="continue"/>
            <w:tcBorders>
              <w:right w:val="single" w:color="auto" w:sz="4" w:space="0"/>
            </w:tcBorders>
            <w:noWrap w:val="0"/>
            <w:vAlign w:val="center"/>
          </w:tcPr>
          <w:p>
            <w:pPr>
              <w:widowControl/>
              <w:jc w:val="center"/>
              <w:rPr>
                <w:rFonts w:hint="eastAsia" w:ascii="宋体" w:hAnsi="宋体" w:cs="宋体"/>
                <w:color w:val="000000"/>
                <w:kern w:val="0"/>
                <w:sz w:val="24"/>
              </w:rPr>
            </w:pPr>
          </w:p>
        </w:tc>
        <w:tc>
          <w:tcPr>
            <w:tcW w:w="1232" w:type="dxa"/>
            <w:vMerge w:val="continue"/>
            <w:tcBorders>
              <w:left w:val="nil"/>
              <w:right w:val="nil"/>
            </w:tcBorders>
            <w:noWrap w:val="0"/>
            <w:vAlign w:val="center"/>
          </w:tcPr>
          <w:p>
            <w:pPr>
              <w:widowControl/>
              <w:jc w:val="center"/>
              <w:rPr>
                <w:rFonts w:hint="eastAsia" w:ascii="宋体" w:hAnsi="宋体" w:cs="宋体"/>
                <w:color w:val="000000"/>
                <w:kern w:val="0"/>
                <w:szCs w:val="21"/>
              </w:rPr>
            </w:pPr>
          </w:p>
        </w:tc>
        <w:tc>
          <w:tcPr>
            <w:tcW w:w="700"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color w:val="000000"/>
                <w:szCs w:val="21"/>
              </w:rPr>
              <w:t>★</w:t>
            </w:r>
            <w:r>
              <w:rPr>
                <w:rFonts w:hint="eastAsia"/>
                <w:color w:val="000000"/>
                <w:szCs w:val="21"/>
                <w:lang w:val="en-US" w:eastAsia="zh-CN"/>
              </w:rPr>
              <w:t>12</w:t>
            </w:r>
          </w:p>
        </w:tc>
        <w:tc>
          <w:tcPr>
            <w:tcW w:w="2759" w:type="dxa"/>
            <w:tcBorders>
              <w:top w:val="single" w:color="auto" w:sz="4" w:space="0"/>
              <w:left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接近角/离去角</w:t>
            </w:r>
            <w:r>
              <w:rPr>
                <w:rFonts w:ascii="宋体" w:hAnsi="宋体"/>
                <w:szCs w:val="21"/>
              </w:rPr>
              <w:t>(°)</w:t>
            </w:r>
          </w:p>
        </w:tc>
        <w:tc>
          <w:tcPr>
            <w:tcW w:w="2990" w:type="dxa"/>
            <w:tcBorders>
              <w:top w:val="single" w:color="auto" w:sz="4" w:space="0"/>
              <w:left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ascii="宋体" w:hAnsi="宋体" w:eastAsia="宋体" w:cs="宋体"/>
                <w:sz w:val="18"/>
                <w:vertAlign w:val="baseline"/>
                <w:lang w:eastAsia="zh-CN"/>
              </w:rPr>
              <w:t>20/12</w:t>
            </w:r>
          </w:p>
        </w:tc>
        <w:tc>
          <w:tcPr>
            <w:tcW w:w="598" w:type="dxa"/>
            <w:vMerge w:val="continue"/>
            <w:tcBorders>
              <w:left w:val="single" w:color="auto" w:sz="4" w:space="0"/>
              <w:right w:val="nil"/>
            </w:tcBorders>
            <w:noWrap w:val="0"/>
            <w:vAlign w:val="center"/>
          </w:tcPr>
          <w:p>
            <w:pPr>
              <w:widowControl/>
              <w:jc w:val="center"/>
              <w:rPr>
                <w:rFonts w:hint="eastAsia" w:ascii="宋体" w:hAnsi="宋体" w:cs="宋体"/>
                <w:color w:val="000000"/>
                <w:kern w:val="0"/>
                <w:szCs w:val="21"/>
              </w:rPr>
            </w:pPr>
          </w:p>
        </w:tc>
        <w:tc>
          <w:tcPr>
            <w:tcW w:w="785" w:type="dxa"/>
            <w:vMerge w:val="continue"/>
            <w:tcBorders>
              <w:left w:val="single" w:color="auto" w:sz="4" w:space="0"/>
            </w:tcBorders>
            <w:noWrap w:val="0"/>
            <w:vAlign w:val="center"/>
          </w:tcPr>
          <w:p>
            <w:pPr>
              <w:widowControl/>
              <w:jc w:val="center"/>
              <w:rPr>
                <w:rFonts w:hint="eastAsia" w:ascii="宋体" w:hAnsi="宋体" w:cs="宋体"/>
                <w:color w:val="000000"/>
                <w:kern w:val="0"/>
                <w:sz w:val="24"/>
              </w:rPr>
            </w:pPr>
          </w:p>
        </w:tc>
      </w:tr>
    </w:tbl>
    <w:p/>
    <w:p>
      <w:pPr>
        <w:spacing w:line="500" w:lineRule="exact"/>
        <w:jc w:val="both"/>
        <w:rPr>
          <w:rFonts w:hint="default" w:eastAsia="宋体"/>
          <w:lang w:val="en-US" w:eastAsia="zh-CN"/>
        </w:rPr>
        <w:sectPr>
          <w:pgSz w:w="11906" w:h="16838"/>
          <w:pgMar w:top="1418" w:right="1531" w:bottom="1276" w:left="1531" w:header="851" w:footer="992" w:gutter="0"/>
          <w:pgNumType w:start="0"/>
          <w:cols w:space="720" w:num="1"/>
          <w:titlePg/>
          <w:docGrid w:type="lines" w:linePitch="312" w:charSpace="0"/>
        </w:sectPr>
      </w:pP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0"/>
        </w:numPr>
        <w:wordWrap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其他国家标准</w:t>
      </w:r>
    </w:p>
    <w:p>
      <w:pPr>
        <w:spacing w:line="360" w:lineRule="auto"/>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1"/>
        <w:widowControl/>
        <w:shd w:val="clear" w:color="auto" w:fill="FFFFFF"/>
        <w:spacing w:line="360" w:lineRule="auto"/>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14</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项目名称：</w:t>
            </w:r>
            <w:r>
              <w:rPr>
                <w:rFonts w:hint="eastAsia" w:ascii="宋体" w:hAnsi="宋体" w:cs="仿宋_GB2312"/>
                <w:szCs w:val="21"/>
                <w:lang w:eastAsia="zh-CN"/>
              </w:rPr>
              <w:t>摆臂式垃圾车购置（二次）</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w:t>
            </w:r>
            <w:r>
              <w:rPr>
                <w:rFonts w:hint="eastAsia" w:ascii="宋体" w:hAnsi="宋体" w:cs="仿宋_GB2312"/>
                <w:szCs w:val="21"/>
                <w:lang w:val="en-US" w:eastAsia="zh-CN"/>
              </w:rPr>
              <w:t>36</w:t>
            </w:r>
            <w:r>
              <w:rPr>
                <w:rFonts w:hint="eastAsia" w:ascii="宋体" w:hAnsi="宋体" w:cs="仿宋_GB2312"/>
                <w:szCs w:val="21"/>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仿宋_GB2312"/>
                <w:szCs w:val="21"/>
                <w:lang w:val="zh-CN" w:eastAsia="zh-CN"/>
              </w:rPr>
              <w:t>采购</w:t>
            </w:r>
            <w:r>
              <w:rPr>
                <w:rFonts w:hint="eastAsia" w:ascii="宋体" w:hAnsi="宋体" w:cs="仿宋_GB2312"/>
                <w:szCs w:val="21"/>
                <w:lang w:eastAsia="zh-CN"/>
              </w:rPr>
              <w:t>摆臂式垃圾车</w:t>
            </w:r>
            <w:r>
              <w:rPr>
                <w:rFonts w:hint="eastAsia" w:ascii="宋体" w:hAnsi="宋体" w:cs="仿宋_GB2312"/>
                <w:szCs w:val="21"/>
                <w:lang w:val="zh-CN" w:eastAsia="zh-CN"/>
              </w:rPr>
              <w:t>一辆</w:t>
            </w:r>
            <w:r>
              <w:rPr>
                <w:rFonts w:hint="eastAsia" w:ascii="宋体" w:hAnsi="宋体" w:cs="仿宋_GB2312"/>
                <w:szCs w:val="21"/>
              </w:rPr>
              <w:t>。</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项目地址：长葛市</w:t>
            </w:r>
            <w:r>
              <w:rPr>
                <w:rFonts w:hint="eastAsia" w:ascii="宋体" w:hAnsi="宋体" w:cs="仿宋_GB2312"/>
                <w:szCs w:val="21"/>
                <w:lang w:eastAsia="zh-CN"/>
              </w:rPr>
              <w:t>增福镇人民政府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名称：长葛市</w:t>
            </w:r>
            <w:r>
              <w:rPr>
                <w:rFonts w:hint="eastAsia" w:ascii="宋体" w:hAnsi="宋体" w:cs="仿宋_GB2312"/>
                <w:szCs w:val="21"/>
                <w:lang w:eastAsia="zh-CN"/>
              </w:rPr>
              <w:t>增福镇人民政府</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w:t>
            </w:r>
            <w:r>
              <w:rPr>
                <w:rFonts w:hint="eastAsia" w:ascii="宋体" w:hAnsi="宋体" w:cs="仿宋_GB2312"/>
                <w:szCs w:val="21"/>
                <w:lang w:eastAsia="zh-CN"/>
              </w:rPr>
              <w:t>增福镇人民政府</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周先生</w:t>
            </w:r>
            <w:r>
              <w:rPr>
                <w:rFonts w:hint="eastAsia" w:ascii="宋体" w:hAnsi="宋体" w:cs="仿宋_GB2312"/>
                <w:szCs w:val="21"/>
              </w:rPr>
              <w:t xml:space="preserve">           电话：</w:t>
            </w:r>
            <w:r>
              <w:rPr>
                <w:rFonts w:hint="eastAsia" w:ascii="宋体" w:hAnsi="宋体" w:cs="仿宋_GB2312"/>
                <w:szCs w:val="21"/>
                <w:lang w:val="en-US" w:eastAsia="zh-CN"/>
              </w:rPr>
              <w:t>13837406525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14</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r>
              <w:rPr>
                <w:rFonts w:hint="eastAsia" w:ascii="宋体" w:hAnsi="宋体" w:cs="宋体"/>
                <w:bCs/>
                <w:szCs w:val="21"/>
                <w:lang w:val="zh-CN"/>
              </w:rPr>
              <w:sym w:font="Wingdings 2" w:char="00A3"/>
            </w: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A3"/>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 w:val="0"/>
                <w:bCs/>
                <w:color w:val="0000FF"/>
                <w:szCs w:val="21"/>
                <w:lang w:val="zh-CN"/>
              </w:rPr>
              <w:t>20</w:t>
            </w:r>
            <w:r>
              <w:rPr>
                <w:rFonts w:hint="eastAsia" w:ascii="宋体" w:hAnsi="宋体" w:cs="宋体"/>
                <w:b w:val="0"/>
                <w:bCs/>
                <w:color w:val="0000FF"/>
                <w:szCs w:val="21"/>
                <w:lang w:val="en-US" w:eastAsia="zh-CN"/>
              </w:rPr>
              <w:t>20</w:t>
            </w:r>
            <w:r>
              <w:rPr>
                <w:rFonts w:hint="eastAsia" w:ascii="宋体" w:hAnsi="宋体" w:cs="宋体"/>
                <w:b w:val="0"/>
                <w:bCs/>
                <w:color w:val="0000FF"/>
                <w:szCs w:val="21"/>
                <w:lang w:val="zh-CN"/>
              </w:rPr>
              <w:t>年</w:t>
            </w:r>
            <w:r>
              <w:rPr>
                <w:rFonts w:hint="eastAsia" w:ascii="宋体" w:hAnsi="宋体" w:cs="宋体"/>
                <w:b w:val="0"/>
                <w:bCs/>
                <w:color w:val="0000FF"/>
                <w:szCs w:val="21"/>
                <w:lang w:val="en-US" w:eastAsia="zh-CN"/>
              </w:rPr>
              <w:t>6</w:t>
            </w:r>
            <w:r>
              <w:rPr>
                <w:rFonts w:hint="eastAsia" w:ascii="宋体" w:hAnsi="宋体" w:cs="宋体"/>
                <w:b w:val="0"/>
                <w:bCs/>
                <w:color w:val="0000FF"/>
                <w:szCs w:val="21"/>
                <w:lang w:val="zh-CN"/>
              </w:rPr>
              <w:t>月</w:t>
            </w:r>
            <w:r>
              <w:rPr>
                <w:rFonts w:hint="eastAsia" w:ascii="宋体" w:hAnsi="宋体" w:cs="宋体"/>
                <w:b w:val="0"/>
                <w:bCs/>
                <w:color w:val="0000FF"/>
                <w:szCs w:val="21"/>
                <w:lang w:val="en-US" w:eastAsia="zh-CN"/>
              </w:rPr>
              <w:t>2</w:t>
            </w:r>
            <w:r>
              <w:rPr>
                <w:rFonts w:hint="eastAsia" w:ascii="宋体" w:hAnsi="宋体" w:cs="宋体"/>
                <w:b w:val="0"/>
                <w:bCs/>
                <w:color w:val="0000FF"/>
                <w:szCs w:val="21"/>
                <w:lang w:val="zh-CN"/>
              </w:rPr>
              <w:t>日</w:t>
            </w:r>
            <w:r>
              <w:rPr>
                <w:rFonts w:hint="eastAsia" w:ascii="宋体" w:hAnsi="宋体" w:cs="宋体"/>
                <w:b w:val="0"/>
                <w:bCs/>
                <w:color w:val="0000FF"/>
                <w:szCs w:val="21"/>
                <w:lang w:val="en-US" w:eastAsia="zh-CN"/>
              </w:rPr>
              <w:t>10</w:t>
            </w:r>
            <w:r>
              <w:rPr>
                <w:rFonts w:hint="eastAsia" w:ascii="宋体" w:hAnsi="宋体" w:cs="宋体"/>
                <w:b w:val="0"/>
                <w:bCs/>
                <w:color w:val="0000FF"/>
                <w:szCs w:val="21"/>
                <w:lang w:val="zh-CN"/>
              </w:rPr>
              <w:t>时</w:t>
            </w:r>
            <w:r>
              <w:rPr>
                <w:rFonts w:hint="eastAsia" w:ascii="宋体" w:hAnsi="宋体" w:cs="宋体"/>
                <w:b w:val="0"/>
                <w:bCs/>
                <w:color w:val="0000FF"/>
                <w:szCs w:val="21"/>
                <w:lang w:val="en-US" w:eastAsia="zh-CN"/>
              </w:rPr>
              <w:t>00</w:t>
            </w:r>
            <w:r>
              <w:rPr>
                <w:rFonts w:hint="eastAsia" w:ascii="宋体" w:hAnsi="宋体" w:cs="宋体"/>
                <w:b w:val="0"/>
                <w:bCs/>
                <w:color w:val="0000FF"/>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1"/>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w:t>
            </w:r>
            <w:r>
              <w:rPr>
                <w:rFonts w:hint="eastAsia" w:ascii="宋体" w:hAnsi="宋体" w:cs="宋体"/>
                <w:color w:val="0000FF"/>
                <w:sz w:val="21"/>
                <w:szCs w:val="21"/>
                <w:shd w:val="clear" w:color="auto" w:fill="FFFFFF"/>
              </w:rPr>
              <w:t>资源交易中心</w:t>
            </w:r>
            <w:r>
              <w:rPr>
                <w:rFonts w:hint="eastAsia" w:ascii="宋体" w:hAnsi="宋体" w:cs="宋体"/>
                <w:color w:val="0000FF"/>
                <w:sz w:val="21"/>
                <w:szCs w:val="21"/>
                <w:shd w:val="clear" w:color="auto" w:fill="FFFFFF"/>
                <w:lang w:val="en-US" w:eastAsia="zh-CN"/>
              </w:rPr>
              <w:t>4</w:t>
            </w:r>
            <w:r>
              <w:rPr>
                <w:rFonts w:hint="eastAsia" w:ascii="宋体" w:hAnsi="宋体" w:cs="宋体"/>
                <w:color w:val="0000FF"/>
                <w:sz w:val="21"/>
                <w:szCs w:val="21"/>
                <w:shd w:val="clear" w:color="auto" w:fill="FFFFFF"/>
              </w:rPr>
              <w:t>楼开标</w:t>
            </w:r>
            <w:r>
              <w:rPr>
                <w:rFonts w:hint="eastAsia" w:ascii="宋体" w:hAnsi="宋体" w:cs="宋体"/>
                <w:color w:val="0000FF"/>
                <w:sz w:val="21"/>
                <w:szCs w:val="21"/>
                <w:shd w:val="clear" w:color="auto" w:fill="FFFFFF"/>
                <w:lang w:val="en-US" w:eastAsia="zh-CN"/>
              </w:rPr>
              <w:t>三</w:t>
            </w:r>
            <w:r>
              <w:rPr>
                <w:rFonts w:hint="eastAsia" w:ascii="宋体" w:hAnsi="宋体" w:cs="宋体"/>
                <w:color w:val="0000FF"/>
                <w:sz w:val="21"/>
                <w:szCs w:val="21"/>
                <w:shd w:val="clear" w:color="auto" w:fill="FFFFFF"/>
              </w:rPr>
              <w:t>室</w:t>
            </w:r>
            <w:r>
              <w:rPr>
                <w:rFonts w:hint="eastAsia" w:ascii="宋体" w:hAnsi="宋体" w:cs="宋体"/>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w:t>
            </w:r>
            <w:r>
              <w:rPr>
                <w:rFonts w:hint="eastAsia"/>
                <w:lang w:val="en-US" w:eastAsia="zh-CN"/>
              </w:rPr>
              <w:t>中国工商银行股份有限公司长葛支行</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w:t>
            </w:r>
            <w:r>
              <w:rPr>
                <w:rFonts w:hint="eastAsia" w:ascii="宋体" w:hAnsi="宋体" w:cs="仿宋_GB2312"/>
                <w:szCs w:val="21"/>
                <w:lang w:val="en-US" w:eastAsia="zh-CN"/>
              </w:rPr>
              <w:t>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pPr>
            <w:r>
              <w:rPr>
                <w:rFonts w:hint="eastAsia"/>
              </w:rPr>
              <w:t>按照《关于推进全流程电子化交易和在线监管工作有关问题的通知》（许公管办[2019]3号）规定：</w:t>
            </w:r>
          </w:p>
          <w:p>
            <w:pPr>
              <w:autoSpaceDE w:val="0"/>
              <w:autoSpaceDN w:val="0"/>
              <w:adjustRightInd w:val="0"/>
              <w:spacing w:line="360" w:lineRule="auto"/>
              <w:contextualSpacing/>
            </w:pPr>
            <w:r>
              <w:rPr>
                <w:rFonts w:hint="eastAsia"/>
              </w:rPr>
              <w:t>不同供应商电子响应文件制作硬件特征码（网卡MAC地址、CPU序号、硬盘序列号等）雷同时，视为‘</w:t>
            </w:r>
            <w:r>
              <w:t>不同</w:t>
            </w:r>
            <w:r>
              <w:rPr>
                <w:rFonts w:hint="eastAsia"/>
              </w:rPr>
              <w:t>供应商</w:t>
            </w:r>
            <w:r>
              <w:t>的</w:t>
            </w:r>
            <w:r>
              <w:rPr>
                <w:rFonts w:hint="eastAsia"/>
              </w:rPr>
              <w:t>响应</w:t>
            </w:r>
            <w:r>
              <w:t>文件由同一单位或者个人编制</w:t>
            </w:r>
            <w:r>
              <w:rPr>
                <w:rFonts w:hint="eastAsia"/>
              </w:rPr>
              <w:t>’或‘</w:t>
            </w:r>
            <w:r>
              <w:t>不同</w:t>
            </w:r>
            <w:r>
              <w:rPr>
                <w:rFonts w:hint="eastAsia"/>
              </w:rPr>
              <w:t>供应商</w:t>
            </w:r>
            <w:r>
              <w:t>委托同一单位或者个人办理</w:t>
            </w:r>
            <w:r>
              <w:rPr>
                <w:rFonts w:hint="eastAsia"/>
              </w:rPr>
              <w:t>响应</w:t>
            </w:r>
            <w:r>
              <w:t>事宜</w:t>
            </w:r>
            <w:r>
              <w:rPr>
                <w:rFonts w:hint="eastAsia"/>
              </w:rPr>
              <w:t>’，其询价响应无效。</w:t>
            </w:r>
          </w:p>
          <w:p>
            <w:pPr>
              <w:autoSpaceDE w:val="0"/>
              <w:autoSpaceDN w:val="0"/>
              <w:adjustRightInd w:val="0"/>
              <w:spacing w:line="360" w:lineRule="auto"/>
              <w:contextualSpacing/>
              <w:rPr>
                <w:rFonts w:hint="eastAsia"/>
                <w:lang w:eastAsia="zh-CN"/>
              </w:rPr>
            </w:pPr>
            <w:r>
              <w:rPr>
                <w:rFonts w:hint="eastAsia"/>
              </w:rPr>
              <w:t>评审专家应严格按照要求查看“硬件特征码”相关信息并进行评审，在评审报告中显示“不同供应商电子响应文件制作硬件特征码”是否雷同的分析及判定结果</w:t>
            </w:r>
            <w:r>
              <w:rPr>
                <w:rFonts w:hint="eastAsia"/>
                <w:lang w:eastAsia="zh-CN"/>
              </w:rPr>
              <w:t>。</w:t>
            </w:r>
          </w:p>
          <w:p>
            <w:pPr>
              <w:autoSpaceDE w:val="0"/>
              <w:autoSpaceDN w:val="0"/>
              <w:adjustRightInd w:val="0"/>
              <w:spacing w:line="360" w:lineRule="auto"/>
              <w:contextualSpacing/>
              <w:rPr>
                <w:rFonts w:hint="eastAsia" w:eastAsia="宋体"/>
                <w:lang w:val="zh-CN" w:eastAsia="zh-CN"/>
              </w:rPr>
            </w:pPr>
            <w:r>
              <w:rPr>
                <w:rFonts w:hint="eastAsia"/>
                <w:b/>
                <w:bCs/>
                <w:lang w:eastAsia="zh-CN"/>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bookmarkStart w:id="1" w:name="_GoBack"/>
      <w:bookmarkEnd w:id="1"/>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1"/>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1"/>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1"/>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1"/>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1"/>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1"/>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1"/>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1"/>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1"/>
        <w:numPr>
          <w:ilvl w:val="0"/>
          <w:numId w:val="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1"/>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1"/>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1"/>
        <w:numPr>
          <w:ilvl w:val="1"/>
          <w:numId w:val="9"/>
        </w:numPr>
        <w:autoSpaceDE w:val="0"/>
        <w:autoSpaceDN w:val="0"/>
        <w:spacing w:line="360" w:lineRule="auto"/>
        <w:ind w:firstLineChars="0"/>
        <w:contextualSpacing/>
        <w:rPr>
          <w:rFonts w:ascii="ˎ̥" w:hAnsi="ˎ̥"/>
          <w:vanish/>
        </w:rPr>
      </w:pPr>
    </w:p>
    <w:p>
      <w:pPr>
        <w:pStyle w:val="31"/>
        <w:numPr>
          <w:ilvl w:val="1"/>
          <w:numId w:val="9"/>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1"/>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1"/>
        <w:numPr>
          <w:ilvl w:val="0"/>
          <w:numId w:val="4"/>
        </w:numPr>
        <w:autoSpaceDE w:val="0"/>
        <w:autoSpaceDN w:val="0"/>
        <w:spacing w:line="360" w:lineRule="auto"/>
        <w:ind w:firstLineChars="0"/>
        <w:contextualSpacing/>
        <w:rPr>
          <w:rFonts w:ascii="宋体" w:hAnsi="宋体" w:cs="宋体"/>
          <w:vanish/>
          <w:kern w:val="0"/>
          <w:szCs w:val="21"/>
        </w:rPr>
      </w:pPr>
    </w:p>
    <w:p>
      <w:pPr>
        <w:pStyle w:val="31"/>
        <w:numPr>
          <w:ilvl w:val="0"/>
          <w:numId w:val="4"/>
        </w:numPr>
        <w:autoSpaceDE w:val="0"/>
        <w:autoSpaceDN w:val="0"/>
        <w:spacing w:line="360" w:lineRule="auto"/>
        <w:ind w:firstLineChars="0"/>
        <w:contextualSpacing/>
        <w:rPr>
          <w:rFonts w:ascii="宋体" w:hAnsi="宋体" w:cs="宋体"/>
          <w:vanish/>
          <w:kern w:val="0"/>
          <w:szCs w:val="21"/>
        </w:rPr>
      </w:pPr>
    </w:p>
    <w:p>
      <w:pPr>
        <w:pStyle w:val="31"/>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1"/>
        <w:numPr>
          <w:ilvl w:val="0"/>
          <w:numId w:val="12"/>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1"/>
        <w:numPr>
          <w:ilvl w:val="1"/>
          <w:numId w:val="9"/>
        </w:numPr>
        <w:autoSpaceDE w:val="0"/>
        <w:autoSpaceDN w:val="0"/>
        <w:spacing w:line="360" w:lineRule="auto"/>
        <w:ind w:firstLineChars="0"/>
        <w:contextualSpacing/>
        <w:rPr>
          <w:rFonts w:ascii="宋体" w:hAnsi="宋体" w:cs="宋体"/>
          <w:vanish/>
          <w:kern w:val="0"/>
          <w:szCs w:val="21"/>
        </w:rPr>
      </w:pP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1"/>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numPr>
          <w:ilvl w:val="0"/>
          <w:numId w:val="13"/>
        </w:numPr>
        <w:autoSpaceDE w:val="0"/>
        <w:autoSpaceDN w:val="0"/>
        <w:spacing w:line="360" w:lineRule="auto"/>
        <w:ind w:firstLine="0" w:firstLineChars="0"/>
        <w:contextualSpacing/>
        <w:rPr>
          <w:rFonts w:ascii="宋体" w:hAnsi="宋体" w:cs="宋体"/>
          <w:vanish/>
          <w:kern w:val="0"/>
          <w:szCs w:val="21"/>
        </w:rPr>
      </w:pP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1"/>
        <w:autoSpaceDE w:val="0"/>
        <w:autoSpaceDN w:val="0"/>
        <w:spacing w:line="360" w:lineRule="auto"/>
        <w:ind w:left="964" w:firstLine="0" w:firstLineChars="0"/>
        <w:contextualSpacing/>
        <w:rPr>
          <w:rFonts w:ascii="宋体" w:hAnsi="宋体" w:cs="宋体"/>
          <w:color w:val="FF0000"/>
          <w:kern w:val="0"/>
          <w:szCs w:val="21"/>
        </w:rPr>
      </w:pP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1"/>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1"/>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1"/>
        <w:numPr>
          <w:ilvl w:val="0"/>
          <w:numId w:val="14"/>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1"/>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5"/>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1"/>
        <w:numPr>
          <w:ilvl w:val="0"/>
          <w:numId w:val="9"/>
        </w:numPr>
        <w:autoSpaceDE w:val="0"/>
        <w:autoSpaceDN w:val="0"/>
        <w:spacing w:line="360" w:lineRule="auto"/>
        <w:ind w:firstLineChars="0"/>
        <w:contextualSpacing/>
        <w:rPr>
          <w:rFonts w:ascii="宋体" w:hAnsi="宋体" w:cs="宋体"/>
          <w:vanish/>
          <w:kern w:val="0"/>
          <w:szCs w:val="21"/>
        </w:rPr>
      </w:pPr>
    </w:p>
    <w:p>
      <w:pPr>
        <w:pStyle w:val="31"/>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1"/>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1"/>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1"/>
        <w:autoSpaceDE w:val="0"/>
        <w:autoSpaceDN w:val="0"/>
        <w:spacing w:line="360" w:lineRule="auto"/>
        <w:ind w:left="964" w:firstLine="0" w:firstLineChars="0"/>
        <w:contextualSpacing/>
        <w:rPr>
          <w:rFonts w:ascii="ˎ̥" w:hAnsi="ˎ̥"/>
        </w:rPr>
      </w:pPr>
    </w:p>
    <w:p>
      <w:pPr>
        <w:pStyle w:val="31"/>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1"/>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1"/>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1"/>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1"/>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1"/>
        <w:numPr>
          <w:ilvl w:val="0"/>
          <w:numId w:val="17"/>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1"/>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1"/>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1"/>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1"/>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1"/>
        <w:autoSpaceDE w:val="0"/>
        <w:autoSpaceDN w:val="0"/>
        <w:spacing w:line="360" w:lineRule="auto"/>
        <w:ind w:left="964" w:firstLine="0" w:firstLineChars="0"/>
        <w:contextualSpacing/>
        <w:rPr>
          <w:rFonts w:ascii="宋体" w:hAnsi="宋体" w:cs="宋体"/>
          <w:kern w:val="0"/>
          <w:szCs w:val="21"/>
        </w:rPr>
      </w:pPr>
    </w:p>
    <w:p>
      <w:pPr>
        <w:pStyle w:val="31"/>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kern w:val="0"/>
          <w:szCs w:val="21"/>
          <w:lang w:val="en-US" w:eastAsia="zh-CN"/>
        </w:rPr>
      </w:pPr>
      <w:r>
        <w:rPr>
          <w:rFonts w:hint="eastAsia" w:ascii="宋体" w:hAnsi="宋体" w:cs="宋体"/>
          <w:kern w:val="0"/>
          <w:szCs w:val="21"/>
        </w:rPr>
        <w:t>开 户 行：</w:t>
      </w:r>
      <w:r>
        <w:rPr>
          <w:rFonts w:hint="eastAsia"/>
          <w:lang w:val="en-US" w:eastAsia="zh-CN"/>
        </w:rPr>
        <w:t>中国工商银行股份有限公司长葛支行</w:t>
      </w:r>
      <w:r>
        <w:rPr>
          <w:rFonts w:hint="eastAsia" w:ascii="宋体" w:hAnsi="宋体" w:cs="宋体"/>
          <w:kern w:val="0"/>
          <w:szCs w:val="21"/>
        </w:rPr>
        <w:t>  名：长葛市公共资源交易中心 账号：</w:t>
      </w:r>
      <w:r>
        <w:rPr>
          <w:rFonts w:hint="eastAsia" w:ascii="宋体" w:hAnsi="宋体" w:cs="宋体"/>
          <w:kern w:val="0"/>
          <w:szCs w:val="21"/>
          <w:lang w:val="en-US" w:eastAsia="zh-CN"/>
        </w:rPr>
        <w:t xml:space="preserve">1708026029200151795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autoSpaceDE w:val="0"/>
        <w:autoSpaceDN w:val="0"/>
        <w:spacing w:line="360" w:lineRule="auto"/>
        <w:ind w:left="210" w:leftChars="100" w:firstLine="181" w:firstLineChars="50"/>
        <w:contextualSpacing/>
        <w:jc w:val="center"/>
        <w:rPr>
          <w:rFonts w:ascii="宋体" w:hAnsi="宋体" w:cs="宋体"/>
          <w:b/>
          <w:kern w:val="0"/>
          <w:sz w:val="40"/>
          <w:szCs w:val="36"/>
        </w:rPr>
      </w:pPr>
      <w:r>
        <w:rPr>
          <w:rFonts w:hint="eastAsia" w:ascii="宋体" w:hAnsi="宋体" w:cs="宋体"/>
          <w:b/>
          <w:kern w:val="0"/>
          <w:sz w:val="36"/>
          <w:szCs w:val="32"/>
        </w:rPr>
        <w:t>第五章 政府采购政策功能</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一、促进中小企业发展（不含民办非企业）</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二、支持监狱企业发展</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三、促进残疾人就业</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3、成交人为残疾人福利性单位的，招标人应当随中标结果同时公告其《残疾人福利性单位声明函》，接受社会监督。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8"/>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4"/>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4"/>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1"/>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p>
    <w:p>
      <w:pPr>
        <w:pStyle w:val="21"/>
        <w:spacing w:before="75" w:after="75" w:line="360" w:lineRule="auto"/>
        <w:rPr>
          <w:rFonts w:ascii="宋体" w:hAnsi="宋体" w:eastAsia="宋体"/>
          <w:sz w:val="21"/>
          <w:szCs w:val="21"/>
        </w:rPr>
      </w:pPr>
      <w:r>
        <w:rPr>
          <w:rFonts w:ascii="宋体" w:hAnsi="宋体" w:eastAsia="宋体"/>
          <w:sz w:val="21"/>
          <w:szCs w:val="21"/>
        </w:rPr>
        <w:t>甲方：                        乙方：</w:t>
      </w:r>
    </w:p>
    <w:p>
      <w:pPr>
        <w:pStyle w:val="21"/>
        <w:spacing w:before="75" w:after="75" w:line="360" w:lineRule="auto"/>
        <w:rPr>
          <w:rFonts w:ascii="宋体" w:hAnsi="宋体" w:eastAsia="宋体"/>
          <w:sz w:val="21"/>
          <w:szCs w:val="21"/>
        </w:rPr>
      </w:pPr>
      <w:r>
        <w:rPr>
          <w:rFonts w:ascii="宋体" w:hAnsi="宋体" w:eastAsia="宋体"/>
          <w:sz w:val="21"/>
          <w:szCs w:val="21"/>
        </w:rPr>
        <w:t>住所：                        住所：</w:t>
      </w:r>
    </w:p>
    <w:p>
      <w:pPr>
        <w:pStyle w:val="21"/>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1"/>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1"/>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1"/>
        <w:spacing w:before="75" w:after="75" w:line="360" w:lineRule="auto"/>
        <w:rPr>
          <w:rFonts w:ascii="宋体" w:hAnsi="宋体" w:eastAsia="宋体"/>
          <w:sz w:val="21"/>
          <w:szCs w:val="21"/>
        </w:rPr>
      </w:pPr>
      <w:r>
        <w:rPr>
          <w:rFonts w:ascii="宋体" w:hAnsi="宋体" w:eastAsia="宋体"/>
          <w:sz w:val="21"/>
          <w:szCs w:val="21"/>
        </w:rPr>
        <w:t>账号：                        账号：</w:t>
      </w:r>
    </w:p>
    <w:p>
      <w:pPr>
        <w:pStyle w:val="21"/>
        <w:spacing w:before="75" w:after="75" w:line="360" w:lineRule="auto"/>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eastAsia="宋体" w:cs="宋体"/>
          <w:b/>
          <w:kern w:val="0"/>
          <w:sz w:val="36"/>
          <w:szCs w:val="36"/>
        </w:rPr>
        <w:t>（如涉及本项目的提供）</w:t>
      </w:r>
    </w:p>
    <w:p>
      <w:pPr>
        <w:pStyle w:val="38"/>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56"/>
        <w:gridCol w:w="25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23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2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23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21"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3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521"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4"/>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2"/>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2"/>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2"/>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2"/>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2"/>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2"/>
        <w:spacing w:line="480" w:lineRule="auto"/>
        <w:ind w:firstLine="472" w:firstLineChars="225"/>
        <w:jc w:val="left"/>
        <w:rPr>
          <w:rFonts w:ascii="宋体" w:hAnsi="宋体"/>
          <w:sz w:val="21"/>
          <w:szCs w:val="21"/>
        </w:rPr>
      </w:pPr>
    </w:p>
    <w:p>
      <w:pPr>
        <w:pStyle w:val="32"/>
        <w:spacing w:line="480" w:lineRule="auto"/>
        <w:ind w:firstLine="472" w:firstLineChars="225"/>
        <w:jc w:val="left"/>
        <w:rPr>
          <w:rFonts w:ascii="宋体" w:hAnsi="宋体"/>
          <w:sz w:val="21"/>
          <w:szCs w:val="21"/>
        </w:rPr>
      </w:pPr>
    </w:p>
    <w:p>
      <w:pPr>
        <w:pStyle w:val="32"/>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2"/>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4"/>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3"/>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pStyle w:val="3"/>
        <w:numPr>
          <w:ilvl w:val="0"/>
          <w:numId w:val="0"/>
        </w:numPr>
        <w:rPr>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3"/>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3"/>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3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720866"/>
    <w:rsid w:val="02F80384"/>
    <w:rsid w:val="07037359"/>
    <w:rsid w:val="0880006F"/>
    <w:rsid w:val="091F4AEB"/>
    <w:rsid w:val="0AAA5623"/>
    <w:rsid w:val="0B782506"/>
    <w:rsid w:val="0CA42D3E"/>
    <w:rsid w:val="0CCA788C"/>
    <w:rsid w:val="0FD8060F"/>
    <w:rsid w:val="0FF57CEB"/>
    <w:rsid w:val="12EB4556"/>
    <w:rsid w:val="14CC1DA5"/>
    <w:rsid w:val="14FD5644"/>
    <w:rsid w:val="155664AE"/>
    <w:rsid w:val="18703F4E"/>
    <w:rsid w:val="197B271E"/>
    <w:rsid w:val="1A0B06A3"/>
    <w:rsid w:val="1A9D083E"/>
    <w:rsid w:val="1B315954"/>
    <w:rsid w:val="1F2E577B"/>
    <w:rsid w:val="21D44B58"/>
    <w:rsid w:val="230347EE"/>
    <w:rsid w:val="236E1A74"/>
    <w:rsid w:val="253A7B62"/>
    <w:rsid w:val="253D41E1"/>
    <w:rsid w:val="28281C24"/>
    <w:rsid w:val="286560C1"/>
    <w:rsid w:val="2B3E11C1"/>
    <w:rsid w:val="2CAB5D92"/>
    <w:rsid w:val="2E0F6A58"/>
    <w:rsid w:val="37C94BB5"/>
    <w:rsid w:val="3A8D6DBF"/>
    <w:rsid w:val="3B0227DE"/>
    <w:rsid w:val="3C1620DA"/>
    <w:rsid w:val="3D5E2937"/>
    <w:rsid w:val="3D824332"/>
    <w:rsid w:val="3E055BCB"/>
    <w:rsid w:val="3E857E9D"/>
    <w:rsid w:val="3F3D09EA"/>
    <w:rsid w:val="44BD303B"/>
    <w:rsid w:val="4803393A"/>
    <w:rsid w:val="493208C9"/>
    <w:rsid w:val="4B0E1680"/>
    <w:rsid w:val="4C0E44DE"/>
    <w:rsid w:val="4D1654EC"/>
    <w:rsid w:val="4D2929A6"/>
    <w:rsid w:val="4D730C8D"/>
    <w:rsid w:val="4F0270B5"/>
    <w:rsid w:val="50E050CA"/>
    <w:rsid w:val="520619AB"/>
    <w:rsid w:val="54ED39F2"/>
    <w:rsid w:val="567E157B"/>
    <w:rsid w:val="595A4E51"/>
    <w:rsid w:val="5DDE47A2"/>
    <w:rsid w:val="5EE00962"/>
    <w:rsid w:val="600E4A45"/>
    <w:rsid w:val="60436007"/>
    <w:rsid w:val="60DE747D"/>
    <w:rsid w:val="635302A7"/>
    <w:rsid w:val="63F65D73"/>
    <w:rsid w:val="64917882"/>
    <w:rsid w:val="65A61A97"/>
    <w:rsid w:val="65C72DE5"/>
    <w:rsid w:val="67D57613"/>
    <w:rsid w:val="6A280ABA"/>
    <w:rsid w:val="6A5F5562"/>
    <w:rsid w:val="6AE22046"/>
    <w:rsid w:val="6B781C2F"/>
    <w:rsid w:val="6EC94990"/>
    <w:rsid w:val="6FF05312"/>
    <w:rsid w:val="72A47668"/>
    <w:rsid w:val="744469B9"/>
    <w:rsid w:val="77A16825"/>
    <w:rsid w:val="786F363A"/>
    <w:rsid w:val="7A97349F"/>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3"/>
    <w:qFormat/>
    <w:uiPriority w:val="0"/>
    <w:rPr>
      <w:rFonts w:ascii="Times New Roman" w:hAnsi="Times New Roman" w:eastAsia="宋体" w:cs="Times New Roman"/>
      <w:color w:val="FF0000"/>
      <w:sz w:val="24"/>
      <w:szCs w:val="24"/>
    </w:rPr>
  </w:style>
  <w:style w:type="paragraph" w:styleId="10">
    <w:name w:val="Body Text"/>
    <w:basedOn w:val="1"/>
    <w:link w:val="44"/>
    <w:semiHidden/>
    <w:unhideWhenUsed/>
    <w:qFormat/>
    <w:uiPriority w:val="99"/>
    <w:pPr>
      <w:spacing w:after="120"/>
    </w:p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5"/>
    <w:qFormat/>
    <w:uiPriority w:val="0"/>
    <w:rPr>
      <w:rFonts w:eastAsia="宋体"/>
      <w:sz w:val="24"/>
    </w:rPr>
  </w:style>
  <w:style w:type="paragraph" w:styleId="15">
    <w:name w:val="Date"/>
    <w:basedOn w:val="1"/>
    <w:next w:val="1"/>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next w:val="1"/>
    <w:link w:val="5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000000"/>
      <w:u w:val="none"/>
    </w:rPr>
  </w:style>
  <w:style w:type="character" w:styleId="27">
    <w:name w:val="Emphasis"/>
    <w:basedOn w:val="24"/>
    <w:qFormat/>
    <w:uiPriority w:val="20"/>
    <w:rPr>
      <w:i/>
      <w:iCs/>
    </w:rPr>
  </w:style>
  <w:style w:type="character" w:styleId="28">
    <w:name w:val="Hyperlink"/>
    <w:basedOn w:val="24"/>
    <w:unhideWhenUsed/>
    <w:qFormat/>
    <w:uiPriority w:val="99"/>
    <w:rPr>
      <w:color w:val="000000"/>
      <w:u w:val="non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List Paragraph"/>
    <w:basedOn w:val="1"/>
    <w:unhideWhenUsed/>
    <w:qFormat/>
    <w:uiPriority w:val="99"/>
    <w:pPr>
      <w:ind w:firstLine="420" w:firstLineChars="200"/>
    </w:pPr>
  </w:style>
  <w:style w:type="paragraph" w:customStyle="1" w:styleId="32">
    <w:name w:val="正文文本缩进1"/>
    <w:basedOn w:val="1"/>
    <w:link w:val="52"/>
    <w:qFormat/>
    <w:uiPriority w:val="0"/>
    <w:pPr>
      <w:spacing w:line="360" w:lineRule="auto"/>
      <w:ind w:firstLine="480" w:firstLineChars="200"/>
    </w:pPr>
    <w:rPr>
      <w:rFonts w:ascii="宋体"/>
      <w:sz w:val="24"/>
    </w:rPr>
  </w:style>
  <w:style w:type="paragraph" w:customStyle="1" w:styleId="33">
    <w:name w:val="日期1"/>
    <w:basedOn w:val="1"/>
    <w:next w:val="1"/>
    <w:link w:val="46"/>
    <w:qFormat/>
    <w:uiPriority w:val="0"/>
    <w:rPr>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9">
    <w:name w:val="标题 1 Char Char"/>
    <w:basedOn w:val="24"/>
    <w:link w:val="3"/>
    <w:qFormat/>
    <w:uiPriority w:val="0"/>
    <w:rPr>
      <w:rFonts w:ascii="Calibri" w:hAnsi="Calibri" w:eastAsia="宋体" w:cs="Times New Roman"/>
      <w:b/>
      <w:bCs/>
      <w:kern w:val="44"/>
      <w:sz w:val="44"/>
      <w:szCs w:val="44"/>
    </w:rPr>
  </w:style>
  <w:style w:type="character" w:customStyle="1" w:styleId="40">
    <w:name w:val="标题 2 Char Char"/>
    <w:basedOn w:val="24"/>
    <w:link w:val="4"/>
    <w:qFormat/>
    <w:uiPriority w:val="0"/>
    <w:rPr>
      <w:rFonts w:ascii="Arial" w:hAnsi="Arial" w:eastAsia="黑体" w:cs="Times New Roman"/>
      <w:b/>
      <w:bCs/>
      <w:sz w:val="32"/>
      <w:szCs w:val="32"/>
    </w:rPr>
  </w:style>
  <w:style w:type="character" w:customStyle="1" w:styleId="41">
    <w:name w:val="标题 3 Char Char"/>
    <w:basedOn w:val="24"/>
    <w:link w:val="5"/>
    <w:qFormat/>
    <w:uiPriority w:val="0"/>
    <w:rPr>
      <w:rFonts w:ascii="宋体" w:hAnsi="宋体" w:eastAsia="宋体" w:cs="Times New Roman"/>
      <w:b/>
      <w:color w:val="000000"/>
      <w:kern w:val="0"/>
      <w:sz w:val="24"/>
      <w:szCs w:val="20"/>
    </w:rPr>
  </w:style>
  <w:style w:type="character" w:customStyle="1" w:styleId="42">
    <w:name w:val="标题 4 Char Char"/>
    <w:basedOn w:val="24"/>
    <w:link w:val="6"/>
    <w:qFormat/>
    <w:uiPriority w:val="0"/>
    <w:rPr>
      <w:rFonts w:ascii="Arial" w:hAnsi="Arial" w:eastAsia="黑体" w:cs="Times New Roman"/>
      <w:b/>
      <w:bCs/>
      <w:sz w:val="28"/>
      <w:szCs w:val="28"/>
    </w:rPr>
  </w:style>
  <w:style w:type="character" w:customStyle="1" w:styleId="43">
    <w:name w:val="正文文本 3 Char Char"/>
    <w:basedOn w:val="24"/>
    <w:link w:val="9"/>
    <w:qFormat/>
    <w:uiPriority w:val="0"/>
    <w:rPr>
      <w:rFonts w:ascii="Times New Roman" w:hAnsi="Times New Roman" w:eastAsia="宋体" w:cs="Times New Roman"/>
      <w:color w:val="FF0000"/>
      <w:sz w:val="24"/>
      <w:szCs w:val="24"/>
    </w:rPr>
  </w:style>
  <w:style w:type="character" w:customStyle="1" w:styleId="44">
    <w:name w:val="正文文本 Char Char"/>
    <w:basedOn w:val="24"/>
    <w:link w:val="10"/>
    <w:qFormat/>
    <w:uiPriority w:val="99"/>
  </w:style>
  <w:style w:type="character" w:customStyle="1" w:styleId="45">
    <w:name w:val="纯文本 Char Char"/>
    <w:basedOn w:val="24"/>
    <w:link w:val="14"/>
    <w:qFormat/>
    <w:uiPriority w:val="0"/>
    <w:rPr>
      <w:rFonts w:eastAsia="宋体"/>
      <w:sz w:val="24"/>
    </w:rPr>
  </w:style>
  <w:style w:type="character" w:customStyle="1" w:styleId="46">
    <w:name w:val="日期 Char Char"/>
    <w:basedOn w:val="24"/>
    <w:link w:val="33"/>
    <w:qFormat/>
    <w:uiPriority w:val="0"/>
    <w:rPr>
      <w:sz w:val="24"/>
    </w:rPr>
  </w:style>
  <w:style w:type="character" w:customStyle="1" w:styleId="47">
    <w:name w:val="页脚 Char Char"/>
    <w:basedOn w:val="24"/>
    <w:link w:val="17"/>
    <w:qFormat/>
    <w:uiPriority w:val="99"/>
    <w:rPr>
      <w:sz w:val="18"/>
      <w:szCs w:val="18"/>
    </w:rPr>
  </w:style>
  <w:style w:type="character" w:customStyle="1" w:styleId="48">
    <w:name w:val="页眉 Char Char"/>
    <w:basedOn w:val="24"/>
    <w:link w:val="18"/>
    <w:qFormat/>
    <w:uiPriority w:val="99"/>
    <w:rPr>
      <w:sz w:val="18"/>
      <w:szCs w:val="18"/>
    </w:rPr>
  </w:style>
  <w:style w:type="character" w:customStyle="1" w:styleId="49">
    <w:name w:val="HTML 预设格式 Char Char"/>
    <w:basedOn w:val="24"/>
    <w:link w:val="20"/>
    <w:qFormat/>
    <w:uiPriority w:val="99"/>
    <w:rPr>
      <w:rFonts w:ascii="宋体" w:hAnsi="宋体" w:eastAsia="宋体" w:cs="宋体"/>
      <w:kern w:val="0"/>
      <w:sz w:val="24"/>
      <w:szCs w:val="24"/>
    </w:rPr>
  </w:style>
  <w:style w:type="character" w:customStyle="1" w:styleId="50">
    <w:name w:val="正文首行缩进 Char Char"/>
    <w:basedOn w:val="44"/>
    <w:link w:val="2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character" w:customStyle="1" w:styleId="52">
    <w:name w:val="正文文本缩进 Char Char"/>
    <w:link w:val="32"/>
    <w:qFormat/>
    <w:uiPriority w:val="0"/>
    <w:rPr>
      <w:rFonts w:ascii="宋体"/>
      <w:sz w:val="24"/>
    </w:rPr>
  </w:style>
  <w:style w:type="character" w:customStyle="1" w:styleId="53">
    <w:name w:val="edittexttarea"/>
    <w:basedOn w:val="24"/>
    <w:qFormat/>
    <w:uiPriority w:val="0"/>
  </w:style>
  <w:style w:type="character" w:customStyle="1" w:styleId="54">
    <w:name w:val="正文文本缩进 Char Char Char"/>
    <w:link w:val="11"/>
    <w:qFormat/>
    <w:uiPriority w:val="0"/>
    <w:rPr>
      <w:sz w:val="24"/>
    </w:rPr>
  </w:style>
  <w:style w:type="character" w:customStyle="1" w:styleId="55">
    <w:name w:val="正文文本缩进 Char1"/>
    <w:basedOn w:val="24"/>
    <w:link w:val="11"/>
    <w:qFormat/>
    <w:uiPriority w:val="99"/>
    <w:rPr>
      <w:kern w:val="2"/>
      <w:sz w:val="21"/>
      <w:szCs w:val="22"/>
    </w:rPr>
  </w:style>
  <w:style w:type="character" w:customStyle="1" w:styleId="56">
    <w:name w:val="批注框文本 Char Char"/>
    <w:basedOn w:val="24"/>
    <w:link w:val="16"/>
    <w:qFormat/>
    <w:uiPriority w:val="99"/>
    <w:rPr>
      <w:kern w:val="2"/>
      <w:sz w:val="18"/>
      <w:szCs w:val="18"/>
    </w:rPr>
  </w:style>
  <w:style w:type="character" w:customStyle="1" w:styleId="57">
    <w:name w:val="font61"/>
    <w:basedOn w:val="24"/>
    <w:qFormat/>
    <w:uiPriority w:val="0"/>
    <w:rPr>
      <w:rFonts w:hint="eastAsia" w:ascii="宋体" w:hAnsi="宋体" w:eastAsia="宋体" w:cs="宋体"/>
      <w:color w:val="000000"/>
      <w:sz w:val="24"/>
      <w:szCs w:val="24"/>
      <w:u w:val="none"/>
    </w:rPr>
  </w:style>
  <w:style w:type="character" w:customStyle="1" w:styleId="58">
    <w:name w:val="red"/>
    <w:basedOn w:val="24"/>
    <w:uiPriority w:val="0"/>
    <w:rPr>
      <w:color w:val="FF0000"/>
      <w:sz w:val="18"/>
      <w:szCs w:val="18"/>
    </w:rPr>
  </w:style>
  <w:style w:type="character" w:customStyle="1" w:styleId="59">
    <w:name w:val="red1"/>
    <w:basedOn w:val="24"/>
    <w:uiPriority w:val="0"/>
    <w:rPr>
      <w:color w:val="CC0000"/>
    </w:rPr>
  </w:style>
  <w:style w:type="character" w:customStyle="1" w:styleId="60">
    <w:name w:val="red2"/>
    <w:basedOn w:val="24"/>
    <w:uiPriority w:val="0"/>
    <w:rPr>
      <w:color w:val="FF0000"/>
    </w:rPr>
  </w:style>
  <w:style w:type="character" w:customStyle="1" w:styleId="61">
    <w:name w:val="green"/>
    <w:basedOn w:val="24"/>
    <w:uiPriority w:val="0"/>
    <w:rPr>
      <w:color w:val="66AE00"/>
      <w:sz w:val="18"/>
      <w:szCs w:val="18"/>
    </w:rPr>
  </w:style>
  <w:style w:type="character" w:customStyle="1" w:styleId="62">
    <w:name w:val="green1"/>
    <w:basedOn w:val="24"/>
    <w:uiPriority w:val="0"/>
    <w:rPr>
      <w:color w:val="FF0000"/>
      <w:sz w:val="18"/>
      <w:szCs w:val="18"/>
    </w:rPr>
  </w:style>
  <w:style w:type="character" w:customStyle="1" w:styleId="63">
    <w:name w:val="hover25"/>
    <w:basedOn w:val="24"/>
    <w:uiPriority w:val="0"/>
  </w:style>
  <w:style w:type="character" w:customStyle="1" w:styleId="64">
    <w:name w:val="gb-jt"/>
    <w:basedOn w:val="24"/>
    <w:uiPriority w:val="0"/>
  </w:style>
  <w:style w:type="character" w:customStyle="1" w:styleId="65">
    <w:name w:val="right"/>
    <w:basedOn w:val="24"/>
    <w:uiPriority w:val="0"/>
    <w:rPr>
      <w:color w:val="999999"/>
      <w:sz w:val="18"/>
      <w:szCs w:val="18"/>
    </w:rPr>
  </w:style>
  <w:style w:type="character" w:customStyle="1" w:styleId="66">
    <w:name w:val="blue"/>
    <w:basedOn w:val="24"/>
    <w:uiPriority w:val="0"/>
    <w:rPr>
      <w:color w:val="0371C6"/>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2020-05-20T03:14:13Z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