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2209" w:right="0" w:hanging="2209" w:hangingChars="500"/>
        <w:jc w:val="left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禹州市第二橡胶坝坝袋拆除、更换及改造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2209" w:right="0" w:hanging="2209" w:hangingChars="500"/>
        <w:jc w:val="center"/>
        <w:textAlignment w:val="auto"/>
        <w:rPr>
          <w:rFonts w:hint="eastAsia" w:ascii="黑体" w:hAnsi="黑体" w:eastAsia="黑体" w:cs="黑体"/>
          <w:b/>
          <w:bCs w:val="0"/>
          <w:color w:val="000000"/>
          <w:sz w:val="44"/>
          <w:szCs w:val="44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项目</w:t>
      </w:r>
      <w:r>
        <w:rPr>
          <w:rFonts w:hint="eastAsia" w:ascii="黑体" w:hAnsi="黑体" w:eastAsia="黑体" w:cs="黑体"/>
          <w:b/>
          <w:bCs w:val="0"/>
          <w:color w:val="000000"/>
          <w:sz w:val="44"/>
          <w:szCs w:val="44"/>
          <w:u w:val="none"/>
          <w:shd w:val="clear" w:fill="FFFFFF"/>
          <w:lang w:val="en-US" w:eastAsia="zh-CN"/>
        </w:rPr>
        <w:t>评标报告</w:t>
      </w:r>
    </w:p>
    <w:p>
      <w:pPr>
        <w:pStyle w:val="7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right="0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1、采购人：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禹州市颍河橡胶坝工程管理处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项目名称：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禹州市第二橡胶坝坝袋拆除、更换及改造项目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3、采购编号：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YZCG-G20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20074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4、招标公告发布日期：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2020年4月23日</w:t>
      </w:r>
    </w:p>
    <w:p>
      <w:pPr>
        <w:ind w:firstLine="640" w:firstLineChars="200"/>
        <w:rPr>
          <w:rFonts w:hint="default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5、开标日期：2020年5月13日9时00分</w:t>
      </w:r>
    </w:p>
    <w:p>
      <w:pPr>
        <w:widowControl/>
        <w:shd w:val="clear" w:color="auto" w:fill="FFFFFF"/>
        <w:spacing w:line="440" w:lineRule="exact"/>
        <w:ind w:firstLine="640" w:firstLineChars="200"/>
        <w:jc w:val="left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、项目需求：橡胶坝坝袋更换等（详见招标文件）</w:t>
      </w:r>
    </w:p>
    <w:p>
      <w:pPr>
        <w:widowControl/>
        <w:shd w:val="clear" w:color="auto" w:fill="FFFFFF"/>
        <w:spacing w:line="40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、采购预算：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140.5万元；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4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、采购限价：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140.5万元；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9、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综合评标法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10、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资格前审。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11、 招标公告刊登的媒体：中国政府采购网、河南省政府采购网、许昌市政府采购网、全国公共资源交易平台（河南省·许昌市）。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9"/>
        <w:tblW w:w="8803" w:type="dxa"/>
        <w:tblCellSpacing w:w="0" w:type="dxa"/>
        <w:tblInd w:w="-58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3100"/>
        <w:gridCol w:w="1888"/>
        <w:gridCol w:w="1525"/>
        <w:gridCol w:w="15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投标人</w:t>
            </w:r>
          </w:p>
        </w:tc>
        <w:tc>
          <w:tcPr>
            <w:tcW w:w="1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投标报价（元）</w:t>
            </w:r>
          </w:p>
        </w:tc>
        <w:tc>
          <w:tcPr>
            <w:tcW w:w="1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小微企业（是否）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江苏扬州合力橡胶制品有限公司</w:t>
            </w:r>
          </w:p>
        </w:tc>
        <w:tc>
          <w:tcPr>
            <w:tcW w:w="1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  <w:t>132000.00</w:t>
            </w:r>
          </w:p>
        </w:tc>
        <w:tc>
          <w:tcPr>
            <w:tcW w:w="1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合同签订之日起20日内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河北宝力工程装备股份有限公司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  <w:tc>
          <w:tcPr>
            <w:tcW w:w="1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  <w:t>1400350.00</w:t>
            </w:r>
          </w:p>
        </w:tc>
        <w:tc>
          <w:tcPr>
            <w:tcW w:w="1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合同签订之日起20日内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衡水恒洋工程橡胶有限公司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</w:tc>
        <w:tc>
          <w:tcPr>
            <w:tcW w:w="1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1142250.00</w:t>
            </w:r>
          </w:p>
        </w:tc>
        <w:tc>
          <w:tcPr>
            <w:tcW w:w="1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合同签订之日起20日内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青岛华海环保工业有限公司</w:t>
            </w:r>
          </w:p>
        </w:tc>
        <w:tc>
          <w:tcPr>
            <w:tcW w:w="1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1055110.00</w:t>
            </w:r>
          </w:p>
        </w:tc>
        <w:tc>
          <w:tcPr>
            <w:tcW w:w="1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合同签订之日起20天内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一）五家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供应商硬件特征码无异常，除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青岛兰天环保科技有限公司未通过符合性审查，其余四家均通过符合性审查，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可以进行商务及技术评审。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54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经过评审委员会对报价、商务部分和技术部分的综合评比，各投标人得分情况如下：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9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1770"/>
        <w:gridCol w:w="1785"/>
        <w:gridCol w:w="2085"/>
        <w:gridCol w:w="163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江苏扬州合力橡胶制品有限公司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39.97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27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86.97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39.97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87.97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39.97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87.97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39.97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87.97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39.97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27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86.97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87.57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河北宝力工程装备股份有限公司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37.67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62.67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37.67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63.67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37.67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63.67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37.67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61.67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37.67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17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64.67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63.27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衡水恒洋工程橡胶有限公司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46.19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13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75.19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46.19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13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77.19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46.19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13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75.19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46.19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13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73.19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535"/>
              </w:tabs>
              <w:snapToGrid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46.19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13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17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76.19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75.39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青岛华海环保工业有限公司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85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       </w:t>
      </w: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 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投标企业得分排名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tbl>
      <w:tblPr>
        <w:tblStyle w:val="9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4740"/>
        <w:gridCol w:w="1680"/>
        <w:gridCol w:w="12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最终得分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1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江苏扬州合力橡胶制品有限公司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87.57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2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青岛华海环保工业有限公司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85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3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衡水恒洋工程橡胶有限公司</w:t>
            </w:r>
          </w:p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75.39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4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河北宝力工程装备股份有限公司</w:t>
            </w:r>
          </w:p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63.27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4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评标结果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江苏扬州合力橡胶制品有限公司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投标报价：壹佰叁拾贰万元整 小写：（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1320000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.00元）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地址：扬州市施井路 36 号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联系人：张 波              电话： 0514-87233436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青岛华海环保工业有限公司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投标报价：壹佰零伍万伍仟壹佰壹拾元整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小写：（1055110.00元）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地 址：青岛市黄岛区月牙河路 555 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联系人：张焕继          电 话：0532-88139767 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 w:bidi="ar"/>
        </w:rPr>
        <w:t>衡水恒洋工程橡胶有限公司</w:t>
      </w:r>
    </w:p>
    <w:p>
      <w:pPr>
        <w:keepNext w:val="0"/>
        <w:keepLines w:val="0"/>
        <w:widowControl/>
        <w:suppressLineNumbers w:val="0"/>
        <w:ind w:firstLine="320" w:firstLineChars="1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投标报价：壹佰壹拾肆万贰仟贰佰伍拾元整</w:t>
      </w:r>
    </w:p>
    <w:p>
      <w:pPr>
        <w:keepNext w:val="0"/>
        <w:keepLines w:val="0"/>
        <w:widowControl/>
        <w:suppressLineNumbers w:val="0"/>
        <w:ind w:firstLine="320" w:firstLineChars="1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小写：（1142250.00元 ） </w:t>
      </w:r>
    </w:p>
    <w:p>
      <w:pPr>
        <w:keepNext w:val="0"/>
        <w:keepLines w:val="0"/>
        <w:widowControl/>
        <w:suppressLineNumbers w:val="0"/>
        <w:ind w:firstLine="320" w:firstLineChars="1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地 址：衡水滨湖新区滨河路 1688 号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 联系人：张书栋                 电 话：0318-2662221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  <w:t>五、投标人根据评标委员会要求进行的澄清、说明或者补正：无</w:t>
      </w: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760" w:firstLineChars="18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760" w:firstLineChars="18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760" w:firstLineChars="18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2020年5月19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5F233B"/>
    <w:multiLevelType w:val="singleLevel"/>
    <w:tmpl w:val="AB5F233B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A9D1255"/>
    <w:multiLevelType w:val="singleLevel"/>
    <w:tmpl w:val="CA9D12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multilevel"/>
    <w:tmpl w:val="00000006"/>
    <w:lvl w:ilvl="0" w:tentative="0">
      <w:start w:val="1"/>
      <w:numFmt w:val="chineseCountingThousand"/>
      <w:pStyle w:val="3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0D6A89"/>
    <w:rsid w:val="020F5730"/>
    <w:rsid w:val="027E47C1"/>
    <w:rsid w:val="028C3DC5"/>
    <w:rsid w:val="039F79B9"/>
    <w:rsid w:val="03CC6DAE"/>
    <w:rsid w:val="041C77CE"/>
    <w:rsid w:val="043E672A"/>
    <w:rsid w:val="04604D6D"/>
    <w:rsid w:val="058D6C93"/>
    <w:rsid w:val="05D75E0B"/>
    <w:rsid w:val="05E0522D"/>
    <w:rsid w:val="06B37F87"/>
    <w:rsid w:val="06E91268"/>
    <w:rsid w:val="075E4613"/>
    <w:rsid w:val="08151E32"/>
    <w:rsid w:val="0855317E"/>
    <w:rsid w:val="08F81795"/>
    <w:rsid w:val="0993362B"/>
    <w:rsid w:val="09CA5E2B"/>
    <w:rsid w:val="09FB1071"/>
    <w:rsid w:val="0A5A760D"/>
    <w:rsid w:val="0ADE43AF"/>
    <w:rsid w:val="0C911D4C"/>
    <w:rsid w:val="0D265F70"/>
    <w:rsid w:val="0DE26094"/>
    <w:rsid w:val="0E32646C"/>
    <w:rsid w:val="0E3D02A4"/>
    <w:rsid w:val="0F4920B3"/>
    <w:rsid w:val="0F6B6BA9"/>
    <w:rsid w:val="0FB16A75"/>
    <w:rsid w:val="10D27887"/>
    <w:rsid w:val="11112B03"/>
    <w:rsid w:val="114F3861"/>
    <w:rsid w:val="11613EAB"/>
    <w:rsid w:val="118E1E6C"/>
    <w:rsid w:val="123147C2"/>
    <w:rsid w:val="12AC779F"/>
    <w:rsid w:val="142E1BD3"/>
    <w:rsid w:val="15DE63F9"/>
    <w:rsid w:val="168B26FA"/>
    <w:rsid w:val="16B06484"/>
    <w:rsid w:val="17D926FA"/>
    <w:rsid w:val="186905FB"/>
    <w:rsid w:val="18922AAF"/>
    <w:rsid w:val="193A1AD4"/>
    <w:rsid w:val="1953217A"/>
    <w:rsid w:val="19681871"/>
    <w:rsid w:val="19D110B7"/>
    <w:rsid w:val="1A132235"/>
    <w:rsid w:val="1A5335ED"/>
    <w:rsid w:val="1AB87FBF"/>
    <w:rsid w:val="1B210D6A"/>
    <w:rsid w:val="1BAE4713"/>
    <w:rsid w:val="1C16374B"/>
    <w:rsid w:val="1C1E3A52"/>
    <w:rsid w:val="1C2D57ED"/>
    <w:rsid w:val="1C67232C"/>
    <w:rsid w:val="1CF03955"/>
    <w:rsid w:val="1DB649A4"/>
    <w:rsid w:val="1DD06E98"/>
    <w:rsid w:val="1DDF2F4D"/>
    <w:rsid w:val="1E3F04A0"/>
    <w:rsid w:val="2056075F"/>
    <w:rsid w:val="20596479"/>
    <w:rsid w:val="222D5A43"/>
    <w:rsid w:val="22D4318A"/>
    <w:rsid w:val="25F83B7E"/>
    <w:rsid w:val="270B4CC9"/>
    <w:rsid w:val="27132221"/>
    <w:rsid w:val="276352B8"/>
    <w:rsid w:val="278C5A42"/>
    <w:rsid w:val="27B31D82"/>
    <w:rsid w:val="2A973A83"/>
    <w:rsid w:val="2B923258"/>
    <w:rsid w:val="2CBE4902"/>
    <w:rsid w:val="2CD40E60"/>
    <w:rsid w:val="2D525A7F"/>
    <w:rsid w:val="2E1D0269"/>
    <w:rsid w:val="2E4E60A8"/>
    <w:rsid w:val="2ED67925"/>
    <w:rsid w:val="2FE05F57"/>
    <w:rsid w:val="303B1D3E"/>
    <w:rsid w:val="309602ED"/>
    <w:rsid w:val="31562344"/>
    <w:rsid w:val="332F6F96"/>
    <w:rsid w:val="33352D3F"/>
    <w:rsid w:val="33594798"/>
    <w:rsid w:val="33D0456B"/>
    <w:rsid w:val="35503EF9"/>
    <w:rsid w:val="35C4234F"/>
    <w:rsid w:val="37287054"/>
    <w:rsid w:val="3830129F"/>
    <w:rsid w:val="38626D76"/>
    <w:rsid w:val="3984516A"/>
    <w:rsid w:val="39DD6B3B"/>
    <w:rsid w:val="3AC466DC"/>
    <w:rsid w:val="3AD30B32"/>
    <w:rsid w:val="3C512848"/>
    <w:rsid w:val="3C987926"/>
    <w:rsid w:val="3D0B1ED2"/>
    <w:rsid w:val="3D183477"/>
    <w:rsid w:val="3D1F7643"/>
    <w:rsid w:val="3D2A17EB"/>
    <w:rsid w:val="3DC820B3"/>
    <w:rsid w:val="3E7D189F"/>
    <w:rsid w:val="42154AD9"/>
    <w:rsid w:val="42A668D7"/>
    <w:rsid w:val="43387E26"/>
    <w:rsid w:val="43584343"/>
    <w:rsid w:val="43E579D4"/>
    <w:rsid w:val="451B72A8"/>
    <w:rsid w:val="454B2B80"/>
    <w:rsid w:val="455C444F"/>
    <w:rsid w:val="46394D8A"/>
    <w:rsid w:val="463B1FB6"/>
    <w:rsid w:val="47446D0D"/>
    <w:rsid w:val="48F44BEB"/>
    <w:rsid w:val="495A28E5"/>
    <w:rsid w:val="4A3D35D4"/>
    <w:rsid w:val="4A8E77F9"/>
    <w:rsid w:val="4AA5059D"/>
    <w:rsid w:val="4B005C88"/>
    <w:rsid w:val="4D7C7A8C"/>
    <w:rsid w:val="4DF63E8B"/>
    <w:rsid w:val="4E58605E"/>
    <w:rsid w:val="4FB041A8"/>
    <w:rsid w:val="502D428E"/>
    <w:rsid w:val="507E1E48"/>
    <w:rsid w:val="50C414E5"/>
    <w:rsid w:val="5130300D"/>
    <w:rsid w:val="51406626"/>
    <w:rsid w:val="51A518FF"/>
    <w:rsid w:val="51CC3EAE"/>
    <w:rsid w:val="527E0258"/>
    <w:rsid w:val="537F4E5B"/>
    <w:rsid w:val="538C6AD4"/>
    <w:rsid w:val="53F021E9"/>
    <w:rsid w:val="54642484"/>
    <w:rsid w:val="54967818"/>
    <w:rsid w:val="55DB5089"/>
    <w:rsid w:val="55E64290"/>
    <w:rsid w:val="576769A8"/>
    <w:rsid w:val="57907D5E"/>
    <w:rsid w:val="58B568D9"/>
    <w:rsid w:val="59C11524"/>
    <w:rsid w:val="5A104E66"/>
    <w:rsid w:val="5A534A4C"/>
    <w:rsid w:val="5B087BD4"/>
    <w:rsid w:val="5BD7481B"/>
    <w:rsid w:val="5DE74906"/>
    <w:rsid w:val="5E8B38F1"/>
    <w:rsid w:val="5E945D5F"/>
    <w:rsid w:val="5EA01A43"/>
    <w:rsid w:val="5EAE3DD7"/>
    <w:rsid w:val="5F45158F"/>
    <w:rsid w:val="5F5D3340"/>
    <w:rsid w:val="606C022F"/>
    <w:rsid w:val="62560283"/>
    <w:rsid w:val="627E2658"/>
    <w:rsid w:val="62801534"/>
    <w:rsid w:val="636276BF"/>
    <w:rsid w:val="63986664"/>
    <w:rsid w:val="643A2FDE"/>
    <w:rsid w:val="64572E10"/>
    <w:rsid w:val="666B7E70"/>
    <w:rsid w:val="66EC362C"/>
    <w:rsid w:val="67740AC0"/>
    <w:rsid w:val="67F739EE"/>
    <w:rsid w:val="68E709E5"/>
    <w:rsid w:val="69173852"/>
    <w:rsid w:val="69DD0595"/>
    <w:rsid w:val="6A4813DA"/>
    <w:rsid w:val="6ABE6CCD"/>
    <w:rsid w:val="6BAF0BC2"/>
    <w:rsid w:val="6DC604A8"/>
    <w:rsid w:val="6EC76EDE"/>
    <w:rsid w:val="6ED20FDF"/>
    <w:rsid w:val="6F4731E7"/>
    <w:rsid w:val="6F7F707B"/>
    <w:rsid w:val="6FC87706"/>
    <w:rsid w:val="6FD41625"/>
    <w:rsid w:val="702C0A2C"/>
    <w:rsid w:val="705A2117"/>
    <w:rsid w:val="70C20698"/>
    <w:rsid w:val="715011E1"/>
    <w:rsid w:val="715035E1"/>
    <w:rsid w:val="71572EDC"/>
    <w:rsid w:val="71C54A29"/>
    <w:rsid w:val="72782F6E"/>
    <w:rsid w:val="736C2C55"/>
    <w:rsid w:val="73C955BE"/>
    <w:rsid w:val="73F6619A"/>
    <w:rsid w:val="74EA4B0E"/>
    <w:rsid w:val="756925C1"/>
    <w:rsid w:val="75B03D0A"/>
    <w:rsid w:val="78396028"/>
    <w:rsid w:val="799E3C39"/>
    <w:rsid w:val="79A30C85"/>
    <w:rsid w:val="79C75272"/>
    <w:rsid w:val="7AC97F53"/>
    <w:rsid w:val="7DA976BE"/>
    <w:rsid w:val="7DDB7846"/>
    <w:rsid w:val="7E5F661F"/>
    <w:rsid w:val="7E7A4F34"/>
    <w:rsid w:val="7ECC757D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unhideWhenUsed/>
    <w:qFormat/>
    <w:uiPriority w:val="99"/>
    <w:pPr>
      <w:ind w:firstLine="420" w:firstLineChars="200"/>
    </w:pPr>
  </w:style>
  <w:style w:type="paragraph" w:styleId="4">
    <w:name w:val="Body Text"/>
    <w:basedOn w:val="1"/>
    <w:unhideWhenUsed/>
    <w:qFormat/>
    <w:uiPriority w:val="99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4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qFormat/>
    <w:uiPriority w:val="0"/>
    <w:rPr>
      <w:color w:val="000000"/>
      <w:u w:val="none"/>
    </w:rPr>
  </w:style>
  <w:style w:type="character" w:styleId="13">
    <w:name w:val="Emphasis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00"/>
      <w:u w:val="none"/>
    </w:rPr>
  </w:style>
  <w:style w:type="character" w:customStyle="1" w:styleId="15">
    <w:name w:val="red"/>
    <w:basedOn w:val="11"/>
    <w:qFormat/>
    <w:uiPriority w:val="0"/>
    <w:rPr>
      <w:color w:val="FF0000"/>
      <w:sz w:val="18"/>
      <w:szCs w:val="18"/>
    </w:rPr>
  </w:style>
  <w:style w:type="character" w:customStyle="1" w:styleId="16">
    <w:name w:val="red1"/>
    <w:basedOn w:val="11"/>
    <w:qFormat/>
    <w:uiPriority w:val="0"/>
    <w:rPr>
      <w:color w:val="FF0000"/>
      <w:sz w:val="18"/>
      <w:szCs w:val="18"/>
    </w:rPr>
  </w:style>
  <w:style w:type="character" w:customStyle="1" w:styleId="17">
    <w:name w:val="red2"/>
    <w:basedOn w:val="11"/>
    <w:qFormat/>
    <w:uiPriority w:val="0"/>
    <w:rPr>
      <w:color w:val="CC0000"/>
    </w:rPr>
  </w:style>
  <w:style w:type="character" w:customStyle="1" w:styleId="18">
    <w:name w:val="red3"/>
    <w:basedOn w:val="11"/>
    <w:qFormat/>
    <w:uiPriority w:val="0"/>
    <w:rPr>
      <w:color w:val="FF0000"/>
    </w:rPr>
  </w:style>
  <w:style w:type="character" w:customStyle="1" w:styleId="19">
    <w:name w:val="green"/>
    <w:basedOn w:val="11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11"/>
    <w:qFormat/>
    <w:uiPriority w:val="0"/>
    <w:rPr>
      <w:color w:val="66AE00"/>
      <w:sz w:val="18"/>
      <w:szCs w:val="18"/>
    </w:rPr>
  </w:style>
  <w:style w:type="character" w:customStyle="1" w:styleId="21">
    <w:name w:val="hover25"/>
    <w:basedOn w:val="11"/>
    <w:qFormat/>
    <w:uiPriority w:val="0"/>
  </w:style>
  <w:style w:type="character" w:customStyle="1" w:styleId="22">
    <w:name w:val="gb-jt"/>
    <w:basedOn w:val="11"/>
    <w:qFormat/>
    <w:uiPriority w:val="0"/>
  </w:style>
  <w:style w:type="character" w:customStyle="1" w:styleId="23">
    <w:name w:val="blue"/>
    <w:basedOn w:val="11"/>
    <w:qFormat/>
    <w:uiPriority w:val="0"/>
    <w:rPr>
      <w:color w:val="0371C6"/>
      <w:sz w:val="21"/>
      <w:szCs w:val="21"/>
    </w:rPr>
  </w:style>
  <w:style w:type="character" w:customStyle="1" w:styleId="24">
    <w:name w:val="right"/>
    <w:basedOn w:val="11"/>
    <w:qFormat/>
    <w:uiPriority w:val="0"/>
    <w:rPr>
      <w:color w:val="999999"/>
      <w:sz w:val="18"/>
      <w:szCs w:val="18"/>
    </w:rPr>
  </w:style>
  <w:style w:type="character" w:customStyle="1" w:styleId="25">
    <w:name w:val="l_5"/>
    <w:basedOn w:val="11"/>
    <w:qFormat/>
    <w:uiPriority w:val="0"/>
  </w:style>
  <w:style w:type="character" w:customStyle="1" w:styleId="26">
    <w:name w:val="l_51"/>
    <w:basedOn w:val="11"/>
    <w:qFormat/>
    <w:uiPriority w:val="0"/>
  </w:style>
  <w:style w:type="character" w:customStyle="1" w:styleId="27">
    <w:name w:val="searchopen"/>
    <w:basedOn w:val="11"/>
    <w:qFormat/>
    <w:uiPriority w:val="0"/>
  </w:style>
  <w:style w:type="character" w:customStyle="1" w:styleId="28">
    <w:name w:val="icon_dljg"/>
    <w:basedOn w:val="11"/>
    <w:qFormat/>
    <w:uiPriority w:val="0"/>
  </w:style>
  <w:style w:type="character" w:customStyle="1" w:styleId="29">
    <w:name w:val="icon_cxktbr"/>
    <w:basedOn w:val="11"/>
    <w:qFormat/>
    <w:uiPriority w:val="0"/>
  </w:style>
  <w:style w:type="character" w:customStyle="1" w:styleId="30">
    <w:name w:val="icon_cxkcyry"/>
    <w:basedOn w:val="11"/>
    <w:qFormat/>
    <w:uiPriority w:val="0"/>
  </w:style>
  <w:style w:type="character" w:customStyle="1" w:styleId="31">
    <w:name w:val="icon_xglc"/>
    <w:basedOn w:val="11"/>
    <w:qFormat/>
    <w:uiPriority w:val="0"/>
  </w:style>
  <w:style w:type="character" w:customStyle="1" w:styleId="32">
    <w:name w:val="close6"/>
    <w:basedOn w:val="11"/>
    <w:qFormat/>
    <w:uiPriority w:val="0"/>
  </w:style>
  <w:style w:type="character" w:customStyle="1" w:styleId="33">
    <w:name w:val="focus2"/>
    <w:basedOn w:val="11"/>
    <w:qFormat/>
    <w:uiPriority w:val="0"/>
    <w:rPr>
      <w:b/>
      <w:color w:val="000000"/>
    </w:rPr>
  </w:style>
  <w:style w:type="character" w:customStyle="1" w:styleId="34">
    <w:name w:val="l_0"/>
    <w:basedOn w:val="11"/>
    <w:qFormat/>
    <w:uiPriority w:val="0"/>
  </w:style>
  <w:style w:type="character" w:customStyle="1" w:styleId="35">
    <w:name w:val="l_01"/>
    <w:basedOn w:val="11"/>
    <w:qFormat/>
    <w:uiPriority w:val="0"/>
  </w:style>
  <w:style w:type="character" w:customStyle="1" w:styleId="36">
    <w:name w:val="searchclose"/>
    <w:basedOn w:val="11"/>
    <w:qFormat/>
    <w:uiPriority w:val="0"/>
  </w:style>
  <w:style w:type="character" w:customStyle="1" w:styleId="37">
    <w:name w:val="l_7"/>
    <w:basedOn w:val="11"/>
    <w:qFormat/>
    <w:uiPriority w:val="0"/>
  </w:style>
  <w:style w:type="character" w:customStyle="1" w:styleId="38">
    <w:name w:val="l_71"/>
    <w:basedOn w:val="11"/>
    <w:qFormat/>
    <w:uiPriority w:val="0"/>
  </w:style>
  <w:style w:type="character" w:customStyle="1" w:styleId="39">
    <w:name w:val="menutitle10"/>
    <w:basedOn w:val="11"/>
    <w:qFormat/>
    <w:uiPriority w:val="0"/>
    <w:rPr>
      <w:color w:val="333333"/>
      <w:sz w:val="24"/>
      <w:szCs w:val="24"/>
    </w:rPr>
  </w:style>
  <w:style w:type="character" w:customStyle="1" w:styleId="40">
    <w:name w:val="menutitle11"/>
    <w:basedOn w:val="11"/>
    <w:qFormat/>
    <w:uiPriority w:val="0"/>
    <w:rPr>
      <w:color w:val="333333"/>
      <w:sz w:val="24"/>
      <w:szCs w:val="24"/>
    </w:rPr>
  </w:style>
  <w:style w:type="character" w:customStyle="1" w:styleId="41">
    <w:name w:val="swapimg4"/>
    <w:basedOn w:val="11"/>
    <w:qFormat/>
    <w:uiPriority w:val="0"/>
  </w:style>
  <w:style w:type="character" w:customStyle="1" w:styleId="42">
    <w:name w:val="swapimg5"/>
    <w:basedOn w:val="11"/>
    <w:qFormat/>
    <w:uiPriority w:val="0"/>
  </w:style>
  <w:style w:type="character" w:customStyle="1" w:styleId="43">
    <w:name w:val="icon_lzrz"/>
    <w:basedOn w:val="11"/>
    <w:qFormat/>
    <w:uiPriority w:val="0"/>
  </w:style>
  <w:style w:type="character" w:customStyle="1" w:styleId="44">
    <w:name w:val="icon_xzry"/>
    <w:basedOn w:val="11"/>
    <w:qFormat/>
    <w:uiPriority w:val="0"/>
  </w:style>
  <w:style w:type="character" w:customStyle="1" w:styleId="45">
    <w:name w:val="icon_gzkj"/>
    <w:basedOn w:val="11"/>
    <w:qFormat/>
    <w:uiPriority w:val="0"/>
  </w:style>
  <w:style w:type="character" w:customStyle="1" w:styleId="46">
    <w:name w:val="m-text"/>
    <w:basedOn w:val="11"/>
    <w:qFormat/>
    <w:uiPriority w:val="0"/>
  </w:style>
  <w:style w:type="character" w:customStyle="1" w:styleId="47">
    <w:name w:val="l_1"/>
    <w:basedOn w:val="11"/>
    <w:qFormat/>
    <w:uiPriority w:val="0"/>
  </w:style>
  <w:style w:type="character" w:customStyle="1" w:styleId="48">
    <w:name w:val="l_11"/>
    <w:basedOn w:val="11"/>
    <w:qFormat/>
    <w:uiPriority w:val="0"/>
  </w:style>
  <w:style w:type="character" w:customStyle="1" w:styleId="49">
    <w:name w:val="l_13"/>
    <w:basedOn w:val="11"/>
    <w:qFormat/>
    <w:uiPriority w:val="0"/>
  </w:style>
  <w:style w:type="character" w:customStyle="1" w:styleId="50">
    <w:name w:val="l_131"/>
    <w:basedOn w:val="11"/>
    <w:qFormat/>
    <w:uiPriority w:val="0"/>
  </w:style>
  <w:style w:type="character" w:customStyle="1" w:styleId="51">
    <w:name w:val="l_10"/>
    <w:basedOn w:val="11"/>
    <w:qFormat/>
    <w:uiPriority w:val="0"/>
  </w:style>
  <w:style w:type="character" w:customStyle="1" w:styleId="52">
    <w:name w:val="l_101"/>
    <w:basedOn w:val="11"/>
    <w:qFormat/>
    <w:uiPriority w:val="0"/>
  </w:style>
  <w:style w:type="character" w:customStyle="1" w:styleId="53">
    <w:name w:val="l_2"/>
    <w:basedOn w:val="11"/>
    <w:qFormat/>
    <w:uiPriority w:val="0"/>
  </w:style>
  <w:style w:type="character" w:customStyle="1" w:styleId="54">
    <w:name w:val="l_21"/>
    <w:basedOn w:val="11"/>
    <w:qFormat/>
    <w:uiPriority w:val="0"/>
  </w:style>
  <w:style w:type="character" w:customStyle="1" w:styleId="55">
    <w:name w:val="l_3"/>
    <w:basedOn w:val="11"/>
    <w:qFormat/>
    <w:uiPriority w:val="0"/>
  </w:style>
  <w:style w:type="character" w:customStyle="1" w:styleId="56">
    <w:name w:val="l_31"/>
    <w:basedOn w:val="11"/>
    <w:qFormat/>
    <w:uiPriority w:val="0"/>
  </w:style>
  <w:style w:type="character" w:customStyle="1" w:styleId="57">
    <w:name w:val="l_4"/>
    <w:basedOn w:val="11"/>
    <w:qFormat/>
    <w:uiPriority w:val="0"/>
  </w:style>
  <w:style w:type="character" w:customStyle="1" w:styleId="58">
    <w:name w:val="l_41"/>
    <w:basedOn w:val="11"/>
    <w:qFormat/>
    <w:uiPriority w:val="0"/>
  </w:style>
  <w:style w:type="character" w:customStyle="1" w:styleId="59">
    <w:name w:val="l_6"/>
    <w:basedOn w:val="11"/>
    <w:qFormat/>
    <w:uiPriority w:val="0"/>
  </w:style>
  <w:style w:type="character" w:customStyle="1" w:styleId="60">
    <w:name w:val="l_61"/>
    <w:basedOn w:val="11"/>
    <w:qFormat/>
    <w:uiPriority w:val="0"/>
  </w:style>
  <w:style w:type="character" w:customStyle="1" w:styleId="61">
    <w:name w:val="l_111"/>
    <w:basedOn w:val="11"/>
    <w:qFormat/>
    <w:uiPriority w:val="0"/>
  </w:style>
  <w:style w:type="character" w:customStyle="1" w:styleId="62">
    <w:name w:val="l_112"/>
    <w:basedOn w:val="11"/>
    <w:qFormat/>
    <w:uiPriority w:val="0"/>
  </w:style>
  <w:style w:type="character" w:customStyle="1" w:styleId="63">
    <w:name w:val="l_8"/>
    <w:basedOn w:val="11"/>
    <w:qFormat/>
    <w:uiPriority w:val="0"/>
  </w:style>
  <w:style w:type="character" w:customStyle="1" w:styleId="64">
    <w:name w:val="l_81"/>
    <w:basedOn w:val="11"/>
    <w:qFormat/>
    <w:uiPriority w:val="0"/>
  </w:style>
  <w:style w:type="character" w:customStyle="1" w:styleId="65">
    <w:name w:val="l_9"/>
    <w:basedOn w:val="11"/>
    <w:qFormat/>
    <w:uiPriority w:val="0"/>
  </w:style>
  <w:style w:type="character" w:customStyle="1" w:styleId="66">
    <w:name w:val="l_91"/>
    <w:basedOn w:val="11"/>
    <w:qFormat/>
    <w:uiPriority w:val="0"/>
  </w:style>
  <w:style w:type="character" w:customStyle="1" w:styleId="67">
    <w:name w:val="l_12"/>
    <w:basedOn w:val="11"/>
    <w:qFormat/>
    <w:uiPriority w:val="0"/>
  </w:style>
  <w:style w:type="character" w:customStyle="1" w:styleId="68">
    <w:name w:val="l_121"/>
    <w:basedOn w:val="11"/>
    <w:qFormat/>
    <w:uiPriority w:val="0"/>
  </w:style>
  <w:style w:type="character" w:customStyle="1" w:styleId="69">
    <w:name w:val="l_14"/>
    <w:basedOn w:val="11"/>
    <w:qFormat/>
    <w:uiPriority w:val="0"/>
  </w:style>
  <w:style w:type="character" w:customStyle="1" w:styleId="70">
    <w:name w:val="l_141"/>
    <w:basedOn w:val="11"/>
    <w:qFormat/>
    <w:uiPriority w:val="0"/>
  </w:style>
  <w:style w:type="character" w:customStyle="1" w:styleId="71">
    <w:name w:val="l_15"/>
    <w:basedOn w:val="11"/>
    <w:qFormat/>
    <w:uiPriority w:val="0"/>
  </w:style>
  <w:style w:type="character" w:customStyle="1" w:styleId="72">
    <w:name w:val="l_151"/>
    <w:basedOn w:val="11"/>
    <w:qFormat/>
    <w:uiPriority w:val="0"/>
  </w:style>
  <w:style w:type="character" w:customStyle="1" w:styleId="73">
    <w:name w:val="color_cdyy"/>
    <w:basedOn w:val="11"/>
    <w:qFormat/>
    <w:uiPriority w:val="0"/>
    <w:rPr>
      <w:color w:val="FFFFFF"/>
      <w:bdr w:val="single" w:color="FFFFFF" w:sz="6" w:space="0"/>
    </w:rPr>
  </w:style>
  <w:style w:type="character" w:customStyle="1" w:styleId="74">
    <w:name w:val="focus"/>
    <w:basedOn w:val="11"/>
    <w:qFormat/>
    <w:uiPriority w:val="0"/>
    <w:rPr>
      <w:b/>
      <w:color w:val="000000"/>
    </w:rPr>
  </w:style>
  <w:style w:type="character" w:customStyle="1" w:styleId="75">
    <w:name w:val="swapimg"/>
    <w:basedOn w:val="11"/>
    <w:qFormat/>
    <w:uiPriority w:val="0"/>
  </w:style>
  <w:style w:type="character" w:customStyle="1" w:styleId="76">
    <w:name w:val="menutitle"/>
    <w:basedOn w:val="11"/>
    <w:qFormat/>
    <w:uiPriority w:val="0"/>
    <w:rPr>
      <w:color w:val="333333"/>
      <w:sz w:val="24"/>
      <w:szCs w:val="24"/>
    </w:rPr>
  </w:style>
  <w:style w:type="character" w:customStyle="1" w:styleId="77">
    <w:name w:val="menutitle1"/>
    <w:basedOn w:val="11"/>
    <w:qFormat/>
    <w:uiPriority w:val="0"/>
    <w:rPr>
      <w:color w:val="333333"/>
      <w:sz w:val="24"/>
      <w:szCs w:val="24"/>
    </w:rPr>
  </w:style>
  <w:style w:type="character" w:customStyle="1" w:styleId="78">
    <w:name w:val="swapimg1"/>
    <w:basedOn w:val="11"/>
    <w:qFormat/>
    <w:uiPriority w:val="0"/>
  </w:style>
  <w:style w:type="character" w:customStyle="1" w:styleId="79">
    <w:name w:val="swapimg3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2020-05-13T09:03:00Z</cp:lastPrinted>
  <dcterms:modified xsi:type="dcterms:W3CDTF">2020-05-19T01:37:23Z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