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color w:val="auto"/>
          <w:kern w:val="0"/>
          <w:sz w:val="52"/>
          <w:szCs w:val="52"/>
        </w:rPr>
      </w:pPr>
    </w:p>
    <w:p>
      <w:pPr>
        <w:jc w:val="center"/>
        <w:rPr>
          <w:rFonts w:asciiTheme="minorEastAsia" w:hAnsiTheme="minorEastAsia" w:eastAsiaTheme="minorEastAsia" w:cstheme="minorEastAsia"/>
          <w:b/>
          <w:bCs/>
          <w:color w:val="auto"/>
          <w:kern w:val="0"/>
          <w:sz w:val="52"/>
          <w:szCs w:val="52"/>
        </w:rPr>
      </w:pPr>
      <w:r>
        <w:rPr>
          <w:rFonts w:hint="eastAsia" w:asciiTheme="minorEastAsia" w:hAnsiTheme="minorEastAsia" w:eastAsiaTheme="minorEastAsia" w:cstheme="minorEastAsia"/>
          <w:b/>
          <w:bCs/>
          <w:color w:val="auto"/>
          <w:kern w:val="0"/>
          <w:sz w:val="52"/>
          <w:szCs w:val="52"/>
        </w:rPr>
        <w:t>2020年鄢陵县张桥镇2.2万亩高标准农田建设项目（11-1</w:t>
      </w:r>
      <w:r>
        <w:rPr>
          <w:rFonts w:asciiTheme="minorEastAsia" w:hAnsiTheme="minorEastAsia" w:eastAsiaTheme="minorEastAsia" w:cstheme="minorEastAsia"/>
          <w:b/>
          <w:bCs/>
          <w:color w:val="auto"/>
          <w:kern w:val="0"/>
          <w:sz w:val="52"/>
          <w:szCs w:val="52"/>
        </w:rPr>
        <w:t>4</w:t>
      </w:r>
      <w:r>
        <w:rPr>
          <w:rFonts w:hint="eastAsia" w:asciiTheme="minorEastAsia" w:hAnsiTheme="minorEastAsia" w:eastAsiaTheme="minorEastAsia" w:cstheme="minorEastAsia"/>
          <w:b/>
          <w:bCs/>
          <w:color w:val="auto"/>
          <w:kern w:val="0"/>
          <w:sz w:val="52"/>
          <w:szCs w:val="52"/>
        </w:rPr>
        <w:t>标段）</w:t>
      </w:r>
    </w:p>
    <w:p>
      <w:pPr>
        <w:jc w:val="center"/>
        <w:rPr>
          <w:rFonts w:ascii="宋体" w:hAnsi="宋体"/>
          <w:b/>
          <w:bCs/>
          <w:color w:val="auto"/>
          <w:sz w:val="32"/>
        </w:rPr>
      </w:pPr>
    </w:p>
    <w:p>
      <w:pPr>
        <w:jc w:val="center"/>
        <w:rPr>
          <w:rFonts w:ascii="宋体" w:hAnsi="宋体"/>
          <w:b/>
          <w:color w:val="auto"/>
          <w:sz w:val="28"/>
          <w:szCs w:val="28"/>
        </w:rPr>
      </w:pPr>
      <w:r>
        <w:rPr>
          <w:rFonts w:hint="eastAsia" w:ascii="宋体" w:hAnsi="宋体"/>
          <w:b/>
          <w:bCs/>
          <w:color w:val="auto"/>
          <w:sz w:val="72"/>
          <w:szCs w:val="72"/>
        </w:rPr>
        <w:t>施工招标文件</w:t>
      </w:r>
    </w:p>
    <w:p>
      <w:pPr>
        <w:pStyle w:val="12"/>
        <w:ind w:firstLine="280"/>
        <w:jc w:val="center"/>
        <w:rPr>
          <w:color w:val="auto"/>
          <w:sz w:val="28"/>
          <w:szCs w:val="36"/>
        </w:rPr>
      </w:pPr>
      <w:r>
        <w:rPr>
          <w:rFonts w:hint="eastAsia"/>
          <w:color w:val="auto"/>
          <w:sz w:val="28"/>
          <w:szCs w:val="36"/>
        </w:rPr>
        <w:t>（11-1</w:t>
      </w:r>
      <w:r>
        <w:rPr>
          <w:color w:val="auto"/>
          <w:sz w:val="28"/>
          <w:szCs w:val="36"/>
        </w:rPr>
        <w:t>4</w:t>
      </w:r>
      <w:r>
        <w:rPr>
          <w:rFonts w:hint="eastAsia"/>
          <w:color w:val="auto"/>
          <w:sz w:val="28"/>
          <w:szCs w:val="36"/>
        </w:rPr>
        <w:t>标段）</w:t>
      </w:r>
    </w:p>
    <w:p>
      <w:pPr>
        <w:pStyle w:val="12"/>
        <w:ind w:firstLine="210"/>
        <w:rPr>
          <w:color w:val="auto"/>
        </w:rPr>
      </w:pPr>
      <w:r>
        <w:rPr>
          <w:color w:val="auto"/>
        </w:rPr>
        <w:br w:type="textWrapping"/>
      </w:r>
    </w:p>
    <w:p>
      <w:pPr>
        <w:pStyle w:val="12"/>
        <w:ind w:firstLine="210"/>
        <w:rPr>
          <w:color w:val="auto"/>
        </w:rPr>
      </w:pPr>
    </w:p>
    <w:p>
      <w:pPr>
        <w:autoSpaceDE w:val="0"/>
        <w:autoSpaceDN w:val="0"/>
        <w:adjustRightInd w:val="0"/>
        <w:jc w:val="center"/>
        <w:rPr>
          <w:rFonts w:hAnsi="宋体"/>
          <w:b/>
          <w:color w:val="auto"/>
          <w:sz w:val="32"/>
          <w:szCs w:val="32"/>
        </w:rPr>
      </w:pPr>
      <w:r>
        <w:rPr>
          <w:rFonts w:hint="eastAsia" w:hAnsi="宋体"/>
          <w:b/>
          <w:color w:val="auto"/>
          <w:sz w:val="32"/>
          <w:szCs w:val="32"/>
        </w:rPr>
        <w:t>项目编号：Y2020GZ0</w:t>
      </w:r>
      <w:r>
        <w:rPr>
          <w:rFonts w:hint="eastAsia" w:hAnsi="宋体"/>
          <w:b/>
          <w:color w:val="auto"/>
          <w:sz w:val="32"/>
          <w:szCs w:val="32"/>
          <w:lang w:val="en-US" w:eastAsia="zh-CN"/>
        </w:rPr>
        <w:t>51</w:t>
      </w:r>
      <w:r>
        <w:rPr>
          <w:rFonts w:hint="eastAsia" w:hAnsi="宋体"/>
          <w:b/>
          <w:color w:val="auto"/>
          <w:sz w:val="32"/>
          <w:szCs w:val="32"/>
        </w:rPr>
        <w:t xml:space="preserve"> </w:t>
      </w:r>
    </w:p>
    <w:p>
      <w:pPr>
        <w:pStyle w:val="12"/>
        <w:ind w:firstLine="361"/>
        <w:jc w:val="center"/>
        <w:rPr>
          <w:color w:val="auto"/>
          <w:sz w:val="10"/>
          <w:szCs w:val="13"/>
        </w:rPr>
      </w:pPr>
      <w:r>
        <w:rPr>
          <w:rFonts w:hint="eastAsia"/>
          <w:b/>
          <w:bCs/>
          <w:color w:val="auto"/>
          <w:sz w:val="36"/>
          <w:szCs w:val="21"/>
        </w:rPr>
        <w:t>不见面开标</w:t>
      </w:r>
    </w:p>
    <w:p>
      <w:pPr>
        <w:pStyle w:val="12"/>
        <w:ind w:firstLine="210"/>
        <w:rPr>
          <w:color w:val="auto"/>
        </w:rPr>
      </w:pPr>
    </w:p>
    <w:p>
      <w:pPr>
        <w:pStyle w:val="12"/>
        <w:ind w:firstLine="210"/>
        <w:rPr>
          <w:rFonts w:eastAsia="仿宋"/>
          <w:color w:val="auto"/>
        </w:rPr>
      </w:pPr>
    </w:p>
    <w:p>
      <w:pPr>
        <w:tabs>
          <w:tab w:val="left" w:pos="2850"/>
        </w:tabs>
        <w:spacing w:line="580" w:lineRule="exact"/>
        <w:ind w:firstLine="1110" w:firstLineChars="395"/>
        <w:jc w:val="left"/>
        <w:rPr>
          <w:rFonts w:ascii="宋体" w:hAnsi="宋体"/>
          <w:b/>
          <w:bCs/>
          <w:color w:val="auto"/>
          <w:sz w:val="28"/>
        </w:rPr>
      </w:pPr>
    </w:p>
    <w:p>
      <w:pPr>
        <w:pStyle w:val="12"/>
        <w:ind w:firstLine="210"/>
        <w:rPr>
          <w:color w:val="auto"/>
        </w:rPr>
      </w:pPr>
    </w:p>
    <w:p>
      <w:pPr>
        <w:pStyle w:val="2"/>
        <w:ind w:left="0" w:leftChars="0" w:firstLine="0" w:firstLineChars="0"/>
        <w:rPr>
          <w:rFonts w:ascii="宋体" w:hAnsi="宋体"/>
          <w:b/>
          <w:bCs/>
          <w:color w:val="auto"/>
          <w:sz w:val="28"/>
        </w:rPr>
      </w:pPr>
    </w:p>
    <w:p>
      <w:pPr>
        <w:rPr>
          <w:color w:val="auto"/>
        </w:rPr>
      </w:pPr>
    </w:p>
    <w:p>
      <w:pPr>
        <w:tabs>
          <w:tab w:val="left" w:pos="2850"/>
        </w:tabs>
        <w:spacing w:line="580" w:lineRule="exact"/>
        <w:ind w:firstLine="1110" w:firstLineChars="395"/>
        <w:jc w:val="left"/>
        <w:rPr>
          <w:rFonts w:ascii="宋体" w:hAnsi="宋体"/>
          <w:b/>
          <w:bCs/>
          <w:color w:val="auto"/>
          <w:sz w:val="28"/>
        </w:rPr>
      </w:pPr>
    </w:p>
    <w:p>
      <w:pPr>
        <w:spacing w:line="580" w:lineRule="exact"/>
        <w:ind w:firstLine="1285" w:firstLineChars="400"/>
        <w:rPr>
          <w:rFonts w:ascii="宋体" w:hAnsi="宋体"/>
          <w:b/>
          <w:bCs/>
          <w:color w:val="auto"/>
          <w:sz w:val="32"/>
          <w:szCs w:val="32"/>
        </w:rPr>
      </w:pPr>
      <w:r>
        <w:rPr>
          <w:rFonts w:hint="eastAsia" w:ascii="宋体" w:hAnsi="宋体"/>
          <w:b/>
          <w:bCs/>
          <w:color w:val="auto"/>
          <w:sz w:val="32"/>
          <w:szCs w:val="32"/>
        </w:rPr>
        <w:t>招 标 人：鄢陵县农业农村局</w:t>
      </w:r>
    </w:p>
    <w:p>
      <w:pPr>
        <w:spacing w:line="580" w:lineRule="exact"/>
        <w:ind w:firstLine="1285" w:firstLineChars="400"/>
        <w:rPr>
          <w:color w:val="auto"/>
        </w:rPr>
      </w:pPr>
      <w:r>
        <w:rPr>
          <w:rFonts w:hint="eastAsia" w:ascii="宋体" w:hAnsi="宋体"/>
          <w:b/>
          <w:bCs/>
          <w:color w:val="auto"/>
          <w:sz w:val="32"/>
          <w:szCs w:val="32"/>
        </w:rPr>
        <w:t>代理机构：中建山河建设管理集团有限公司</w:t>
      </w:r>
    </w:p>
    <w:p>
      <w:pPr>
        <w:spacing w:line="580" w:lineRule="exact"/>
        <w:jc w:val="center"/>
        <w:rPr>
          <w:rFonts w:ascii="宋体" w:hAnsi="宋体"/>
          <w:b/>
          <w:bCs/>
          <w:color w:val="auto"/>
          <w:sz w:val="32"/>
          <w:szCs w:val="32"/>
        </w:rPr>
      </w:pPr>
    </w:p>
    <w:p>
      <w:pPr>
        <w:spacing w:line="580" w:lineRule="exact"/>
        <w:jc w:val="center"/>
        <w:rPr>
          <w:b/>
          <w:color w:val="auto"/>
          <w:spacing w:val="36"/>
          <w:sz w:val="32"/>
          <w:szCs w:val="32"/>
        </w:rPr>
      </w:pPr>
      <w:r>
        <w:rPr>
          <w:rFonts w:hint="eastAsia" w:ascii="宋体" w:hAnsi="宋体"/>
          <w:b/>
          <w:bCs/>
          <w:color w:val="auto"/>
          <w:sz w:val="32"/>
          <w:szCs w:val="32"/>
        </w:rPr>
        <w:t>2020年5月</w:t>
      </w:r>
    </w:p>
    <w:p>
      <w:pPr>
        <w:spacing w:line="312" w:lineRule="auto"/>
        <w:jc w:val="center"/>
        <w:rPr>
          <w:rFonts w:ascii="宋体" w:hAnsi="宋体" w:cs="宋体"/>
          <w:b/>
          <w:color w:val="auto"/>
          <w:sz w:val="30"/>
          <w:szCs w:val="30"/>
        </w:rPr>
      </w:pPr>
    </w:p>
    <w:p>
      <w:pPr>
        <w:spacing w:line="312" w:lineRule="auto"/>
        <w:jc w:val="center"/>
        <w:rPr>
          <w:rFonts w:ascii="宋体" w:hAnsi="宋体" w:cs="宋体"/>
          <w:b/>
          <w:color w:val="auto"/>
          <w:sz w:val="30"/>
          <w:szCs w:val="30"/>
        </w:rPr>
        <w:sectPr>
          <w:headerReference r:id="rId3" w:type="default"/>
          <w:footerReference r:id="rId5" w:type="default"/>
          <w:headerReference r:id="rId4" w:type="even"/>
          <w:footerReference r:id="rId6" w:type="even"/>
          <w:pgSz w:w="11906" w:h="16838"/>
          <w:pgMar w:top="1247" w:right="1191" w:bottom="1247" w:left="1191" w:header="851" w:footer="992" w:gutter="0"/>
          <w:pgNumType w:start="1"/>
          <w:cols w:space="720" w:num="1"/>
          <w:titlePg/>
          <w:docGrid w:type="lines" w:linePitch="312" w:charSpace="0"/>
        </w:sectPr>
      </w:pPr>
    </w:p>
    <w:p>
      <w:pPr>
        <w:rPr>
          <w:rFonts w:ascii="黑体" w:hAnsi="宋体" w:eastAsia="黑体"/>
          <w:b/>
          <w:color w:val="auto"/>
          <w:sz w:val="44"/>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ascii="宋体" w:hAnsi="宋体"/>
          <w:b/>
          <w:color w:val="auto"/>
          <w:sz w:val="32"/>
        </w:rPr>
      </w:pPr>
    </w:p>
    <w:p>
      <w:pPr>
        <w:tabs>
          <w:tab w:val="left" w:leader="hyphen" w:pos="7919"/>
        </w:tabs>
        <w:snapToGrid w:val="0"/>
        <w:spacing w:line="480" w:lineRule="auto"/>
        <w:ind w:firstLine="551" w:firstLineChars="196"/>
        <w:rPr>
          <w:rFonts w:ascii="黑体" w:hAnsi="宋体" w:eastAsia="黑体"/>
          <w:b/>
          <w:color w:val="auto"/>
          <w:sz w:val="28"/>
        </w:rPr>
      </w:pPr>
      <w:r>
        <w:rPr>
          <w:rFonts w:hint="eastAsia" w:ascii="黑体" w:hAnsi="宋体" w:eastAsia="黑体"/>
          <w:b/>
          <w:color w:val="auto"/>
          <w:sz w:val="28"/>
          <w:szCs w:val="28"/>
        </w:rPr>
        <w:t>第一章  招标公告</w:t>
      </w:r>
      <w:r>
        <w:rPr>
          <w:rFonts w:ascii="黑体" w:hAnsi="宋体" w:eastAsia="黑体"/>
          <w:b/>
          <w:color w:val="auto"/>
          <w:sz w:val="28"/>
        </w:rPr>
        <w:tab/>
      </w:r>
      <w:r>
        <w:rPr>
          <w:rFonts w:hint="eastAsia"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28"/>
        </w:rPr>
      </w:pPr>
      <w:r>
        <w:rPr>
          <w:rFonts w:hint="eastAsia" w:ascii="黑体" w:hAnsi="宋体" w:eastAsia="黑体"/>
          <w:b/>
          <w:color w:val="auto"/>
          <w:sz w:val="28"/>
        </w:rPr>
        <w:t>第二章  投标人须知</w:t>
      </w:r>
      <w:r>
        <w:rPr>
          <w:rFonts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28"/>
        </w:rPr>
      </w:pPr>
      <w:r>
        <w:rPr>
          <w:rFonts w:hint="eastAsia" w:ascii="黑体" w:hAnsi="宋体" w:eastAsia="黑体"/>
          <w:b/>
          <w:color w:val="auto"/>
          <w:sz w:val="28"/>
        </w:rPr>
        <w:t>第三章  评标办法</w:t>
      </w:r>
      <w:r>
        <w:rPr>
          <w:rFonts w:ascii="黑体" w:hAnsi="宋体" w:eastAsia="黑体"/>
          <w:b/>
          <w:color w:val="auto"/>
          <w:sz w:val="28"/>
        </w:rPr>
        <w:tab/>
      </w:r>
    </w:p>
    <w:p>
      <w:pPr>
        <w:tabs>
          <w:tab w:val="left" w:leader="hyphen" w:pos="7919"/>
        </w:tabs>
        <w:snapToGrid w:val="0"/>
        <w:spacing w:line="480" w:lineRule="auto"/>
        <w:ind w:firstLine="570"/>
        <w:rPr>
          <w:rFonts w:ascii="黑体" w:hAnsi="宋体" w:eastAsia="黑体"/>
          <w:b/>
          <w:color w:val="auto"/>
          <w:sz w:val="32"/>
        </w:rPr>
      </w:pPr>
      <w:r>
        <w:rPr>
          <w:rFonts w:hint="eastAsia" w:ascii="黑体" w:hAnsi="宋体" w:eastAsia="黑体"/>
          <w:b/>
          <w:color w:val="auto"/>
          <w:sz w:val="28"/>
        </w:rPr>
        <w:t>第四章  合同条款</w:t>
      </w:r>
      <w:r>
        <w:rPr>
          <w:rFonts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第五章  工程量清单</w:t>
      </w:r>
      <w:r>
        <w:rPr>
          <w:rFonts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第六章  图纸</w:t>
      </w:r>
      <w:r>
        <w:rPr>
          <w:rFonts w:ascii="黑体" w:hAnsi="宋体" w:eastAsia="黑体"/>
          <w:b/>
          <w:color w:val="auto"/>
          <w:sz w:val="28"/>
        </w:rPr>
        <w:tab/>
      </w:r>
      <w:r>
        <w:rPr>
          <w:rFonts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第七章  技术标准和要求</w:t>
      </w:r>
      <w:r>
        <w:rPr>
          <w:rFonts w:ascii="黑体" w:hAnsi="宋体" w:eastAsia="黑体"/>
          <w:b/>
          <w:color w:val="auto"/>
          <w:sz w:val="28"/>
        </w:rPr>
        <w:tab/>
      </w:r>
      <w:r>
        <w:rPr>
          <w:rFonts w:ascii="黑体" w:hAnsi="宋体" w:eastAsia="黑体"/>
          <w:b/>
          <w:color w:val="auto"/>
          <w:sz w:val="28"/>
        </w:rPr>
        <w:tab/>
      </w:r>
      <w:r>
        <w:rPr>
          <w:rFonts w:hint="eastAsia" w:ascii="黑体" w:hAnsi="宋体" w:eastAsia="黑体"/>
          <w:b/>
          <w:color w:val="auto"/>
          <w:sz w:val="28"/>
        </w:rPr>
        <w:tab/>
      </w:r>
    </w:p>
    <w:p>
      <w:pPr>
        <w:tabs>
          <w:tab w:val="left" w:leader="hyphen" w:pos="7919"/>
        </w:tabs>
        <w:snapToGrid w:val="0"/>
        <w:spacing w:line="480" w:lineRule="auto"/>
        <w:ind w:firstLine="562"/>
        <w:rPr>
          <w:rFonts w:ascii="黑体" w:hAnsi="宋体" w:eastAsia="黑体"/>
          <w:b/>
          <w:color w:val="auto"/>
          <w:sz w:val="28"/>
        </w:rPr>
      </w:pPr>
      <w:r>
        <w:rPr>
          <w:rFonts w:hint="eastAsia" w:ascii="黑体" w:hAnsi="宋体" w:eastAsia="黑体"/>
          <w:b/>
          <w:color w:val="auto"/>
          <w:sz w:val="28"/>
        </w:rPr>
        <w:t>第八章  投标文件格式</w:t>
      </w:r>
      <w:r>
        <w:rPr>
          <w:rFonts w:ascii="黑体" w:hAnsi="宋体" w:eastAsia="黑体"/>
          <w:b/>
          <w:color w:val="auto"/>
          <w:sz w:val="28"/>
        </w:rPr>
        <w:tab/>
      </w:r>
      <w:r>
        <w:rPr>
          <w:rFonts w:ascii="黑体" w:hAnsi="宋体" w:eastAsia="黑体"/>
          <w:b/>
          <w:color w:val="auto"/>
          <w:sz w:val="28"/>
        </w:rPr>
        <w:tab/>
      </w:r>
    </w:p>
    <w:p>
      <w:pPr>
        <w:spacing w:line="312" w:lineRule="auto"/>
        <w:rPr>
          <w:color w:val="auto"/>
        </w:rPr>
      </w:pPr>
    </w:p>
    <w:p>
      <w:pPr>
        <w:widowControl/>
        <w:jc w:val="left"/>
        <w:rPr>
          <w:color w:val="auto"/>
        </w:rPr>
      </w:pPr>
      <w:r>
        <w:rPr>
          <w:color w:val="auto"/>
        </w:rPr>
        <w:br w:type="page"/>
      </w:r>
    </w:p>
    <w:p>
      <w:pPr>
        <w:spacing w:line="312" w:lineRule="auto"/>
        <w:rPr>
          <w:color w:val="auto"/>
        </w:rPr>
      </w:pPr>
    </w:p>
    <w:p>
      <w:pPr>
        <w:pStyle w:val="11"/>
        <w:widowControl/>
        <w:numPr>
          <w:ilvl w:val="0"/>
          <w:numId w:val="1"/>
        </w:numPr>
        <w:shd w:val="clear" w:color="060000" w:fill="FFFFFF"/>
        <w:spacing w:before="0" w:beforeAutospacing="0" w:after="0" w:afterAutospacing="0" w:line="288" w:lineRule="auto"/>
        <w:jc w:val="center"/>
        <w:rPr>
          <w:rFonts w:ascii="宋体" w:hAnsi="宋体" w:cs="宋体"/>
          <w:b/>
          <w:color w:val="auto"/>
          <w:sz w:val="36"/>
          <w:szCs w:val="36"/>
        </w:rPr>
      </w:pPr>
      <w:bookmarkStart w:id="0" w:name="_Toc13242"/>
      <w:bookmarkStart w:id="1" w:name="_Toc405406287"/>
      <w:r>
        <w:rPr>
          <w:rFonts w:hint="eastAsia" w:ascii="宋体" w:hAnsi="宋体" w:cs="宋体"/>
          <w:b/>
          <w:color w:val="auto"/>
          <w:sz w:val="36"/>
          <w:szCs w:val="36"/>
        </w:rPr>
        <w:t>招 标 公 告</w:t>
      </w:r>
      <w:bookmarkEnd w:id="0"/>
      <w:bookmarkEnd w:id="1"/>
    </w:p>
    <w:p>
      <w:pPr>
        <w:spacing w:line="500" w:lineRule="exact"/>
        <w:ind w:firstLine="320" w:firstLineChars="100"/>
        <w:jc w:val="center"/>
        <w:rPr>
          <w:rFonts w:ascii="宋体" w:hAnsi="宋体"/>
          <w:color w:val="auto"/>
          <w:sz w:val="32"/>
          <w:szCs w:val="32"/>
        </w:rPr>
      </w:pPr>
      <w:r>
        <w:rPr>
          <w:rFonts w:hint="eastAsia" w:ascii="宋体" w:hAnsi="宋体"/>
          <w:color w:val="auto"/>
          <w:sz w:val="32"/>
          <w:szCs w:val="32"/>
        </w:rPr>
        <w:t>Y2020GZ051 2020年鄢陵县张桥镇2.2万亩高标准农田建设项目（11-1</w:t>
      </w:r>
      <w:r>
        <w:rPr>
          <w:rFonts w:ascii="宋体" w:hAnsi="宋体"/>
          <w:color w:val="auto"/>
          <w:sz w:val="32"/>
          <w:szCs w:val="32"/>
        </w:rPr>
        <w:t>4</w:t>
      </w:r>
      <w:r>
        <w:rPr>
          <w:rFonts w:hint="eastAsia" w:ascii="宋体" w:hAnsi="宋体"/>
          <w:color w:val="auto"/>
          <w:sz w:val="32"/>
          <w:szCs w:val="32"/>
        </w:rPr>
        <w:t>标段）（不见面开标）招标公告</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一、招标条件</w:t>
      </w:r>
    </w:p>
    <w:p>
      <w:pPr>
        <w:spacing w:line="360" w:lineRule="auto"/>
        <w:ind w:left="239" w:leftChars="114" w:firstLine="240" w:firstLineChars="100"/>
        <w:rPr>
          <w:rFonts w:asciiTheme="minorEastAsia" w:hAnsiTheme="minorEastAsia" w:eastAsiaTheme="minorEastAsia"/>
          <w:color w:val="auto"/>
          <w:sz w:val="24"/>
          <w:highlight w:val="yellow"/>
        </w:rPr>
      </w:pPr>
      <w:r>
        <w:rPr>
          <w:rFonts w:hint="eastAsia" w:asciiTheme="minorEastAsia" w:hAnsiTheme="minorEastAsia" w:eastAsiaTheme="minorEastAsia"/>
          <w:color w:val="auto"/>
          <w:sz w:val="24"/>
        </w:rPr>
        <w:t>2020年鄢陵县张桥镇2.2万亩高标准农田建设项目（11-1</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标段），已由豫农文[2020]82号批准建设，招标人为鄢陵县农业农村局，建设资金来源为财政资金，出资比例100%。项目已具备招标条件，现对该项目施工进行公开招标。</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二、项目概况与招标范围</w:t>
      </w:r>
    </w:p>
    <w:p>
      <w:pPr>
        <w:spacing w:line="360" w:lineRule="auto"/>
        <w:ind w:left="1198" w:leftChars="342" w:hanging="480" w:hanging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1、项目编号：</w:t>
      </w:r>
      <w:r>
        <w:rPr>
          <w:rFonts w:hint="eastAsia" w:asciiTheme="minorEastAsia" w:hAnsiTheme="minorEastAsia" w:eastAsiaTheme="minorEastAsia"/>
          <w:color w:val="auto"/>
          <w:sz w:val="24"/>
        </w:rPr>
        <w:t>Y2020GZ0</w:t>
      </w:r>
      <w:r>
        <w:rPr>
          <w:rFonts w:hint="eastAsia" w:asciiTheme="minorEastAsia" w:hAnsiTheme="minorEastAsia" w:eastAsiaTheme="minorEastAsia"/>
          <w:color w:val="auto"/>
          <w:sz w:val="24"/>
          <w:lang w:val="en-US" w:eastAsia="zh-CN"/>
        </w:rPr>
        <w:t>51</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2、建设地点：位于鄢陵县张桥镇项目区；</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3、招标范围：施工标段范围为招标文件、工程量清单、施工图纸、设计变更（如有）及答疑纪要（如有）范围内的所有工程内容。</w:t>
      </w:r>
    </w:p>
    <w:p>
      <w:pPr>
        <w:pStyle w:val="11"/>
        <w:spacing w:beforeAutospacing="0" w:afterAutospacing="0" w:line="360" w:lineRule="auto"/>
        <w:ind w:firstLine="720" w:firstLineChars="300"/>
        <w:rPr>
          <w:color w:val="auto"/>
        </w:rPr>
      </w:pPr>
      <w:r>
        <w:rPr>
          <w:rFonts w:hint="eastAsia" w:asciiTheme="minorEastAsia" w:hAnsiTheme="minorEastAsia" w:eastAsiaTheme="minorEastAsia"/>
          <w:color w:val="auto"/>
        </w:rPr>
        <w:t>4、标段划分：本项目</w:t>
      </w:r>
      <w:r>
        <w:rPr>
          <w:rFonts w:hint="eastAsia"/>
          <w:color w:val="auto"/>
        </w:rPr>
        <w:t>共18个标段，本次招标为11-1</w:t>
      </w:r>
      <w:r>
        <w:rPr>
          <w:color w:val="auto"/>
        </w:rPr>
        <w:t>4</w:t>
      </w:r>
      <w:r>
        <w:rPr>
          <w:rFonts w:hint="eastAsia"/>
          <w:color w:val="auto"/>
        </w:rPr>
        <w:t>标段，11-1</w:t>
      </w:r>
      <w:r>
        <w:rPr>
          <w:color w:val="auto"/>
        </w:rPr>
        <w:t>4</w:t>
      </w:r>
      <w:r>
        <w:rPr>
          <w:rFonts w:hint="eastAsia"/>
          <w:color w:val="auto"/>
        </w:rPr>
        <w:t>标段总投资</w:t>
      </w:r>
      <w:r>
        <w:rPr>
          <w:color w:val="auto"/>
        </w:rPr>
        <w:t>8792859.72</w:t>
      </w:r>
      <w:r>
        <w:rPr>
          <w:rFonts w:hint="eastAsia"/>
          <w:color w:val="auto"/>
        </w:rPr>
        <w:t>元，共有</w:t>
      </w:r>
      <w:r>
        <w:rPr>
          <w:color w:val="auto"/>
        </w:rPr>
        <w:t>4</w:t>
      </w:r>
      <w:r>
        <w:rPr>
          <w:rFonts w:hint="eastAsia"/>
          <w:color w:val="auto"/>
        </w:rPr>
        <w:t>个施工标段，详细划分情况如下:</w:t>
      </w:r>
    </w:p>
    <w:tbl>
      <w:tblPr>
        <w:tblStyle w:val="13"/>
        <w:tblpPr w:leftFromText="180" w:rightFromText="180" w:vertAnchor="text" w:horzAnchor="page" w:tblpX="1495" w:tblpY="318"/>
        <w:tblOverlap w:val="never"/>
        <w:tblW w:w="9740" w:type="dxa"/>
        <w:tblInd w:w="0" w:type="dxa"/>
        <w:tblLayout w:type="fixed"/>
        <w:tblCellMar>
          <w:top w:w="0" w:type="dxa"/>
          <w:left w:w="108" w:type="dxa"/>
          <w:bottom w:w="0" w:type="dxa"/>
          <w:right w:w="108" w:type="dxa"/>
        </w:tblCellMar>
      </w:tblPr>
      <w:tblGrid>
        <w:gridCol w:w="1321"/>
        <w:gridCol w:w="1632"/>
        <w:gridCol w:w="4687"/>
        <w:gridCol w:w="2100"/>
      </w:tblGrid>
      <w:tr>
        <w:tblPrEx>
          <w:tblLayout w:type="fixed"/>
          <w:tblCellMar>
            <w:top w:w="0" w:type="dxa"/>
            <w:left w:w="108" w:type="dxa"/>
            <w:bottom w:w="0" w:type="dxa"/>
            <w:right w:w="108" w:type="dxa"/>
          </w:tblCellMar>
        </w:tblPrEx>
        <w:trPr>
          <w:trHeight w:val="1134" w:hRule="atLeast"/>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标段</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标段名称</w:t>
            </w:r>
          </w:p>
        </w:tc>
        <w:tc>
          <w:tcPr>
            <w:tcW w:w="4687" w:type="dxa"/>
            <w:tcBorders>
              <w:top w:val="single" w:color="auto" w:sz="4" w:space="0"/>
              <w:left w:val="nil"/>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建设内容（详见工程量清单及施工图纸）</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楷体"/>
                <w:color w:val="auto"/>
                <w:kern w:val="0"/>
                <w:sz w:val="24"/>
              </w:rPr>
            </w:pPr>
            <w:r>
              <w:rPr>
                <w:rFonts w:hint="eastAsia" w:ascii="宋体" w:hAnsi="宋体" w:cs="楷体"/>
                <w:color w:val="auto"/>
                <w:kern w:val="0"/>
                <w:sz w:val="24"/>
              </w:rPr>
              <w:t>招标控制价（元）</w:t>
            </w:r>
          </w:p>
        </w:tc>
      </w:tr>
      <w:tr>
        <w:tblPrEx>
          <w:tblLayout w:type="fixed"/>
          <w:tblCellMar>
            <w:top w:w="0" w:type="dxa"/>
            <w:left w:w="108" w:type="dxa"/>
            <w:bottom w:w="0" w:type="dxa"/>
            <w:right w:w="108" w:type="dxa"/>
          </w:tblCellMar>
        </w:tblPrEx>
        <w:trPr>
          <w:trHeight w:val="1026" w:hRule="atLeast"/>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11标</w:t>
            </w:r>
          </w:p>
        </w:tc>
        <w:tc>
          <w:tcPr>
            <w:tcW w:w="1632" w:type="dxa"/>
            <w:tcBorders>
              <w:top w:val="single" w:color="auto" w:sz="4" w:space="0"/>
              <w:left w:val="nil"/>
              <w:bottom w:val="single" w:color="auto" w:sz="4" w:space="0"/>
              <w:right w:val="single" w:color="auto" w:sz="4" w:space="0"/>
            </w:tcBorders>
            <w:vAlign w:val="center"/>
          </w:tcPr>
          <w:p>
            <w:pPr>
              <w:widowControl/>
              <w:rPr>
                <w:rFonts w:ascii="宋体" w:hAnsi="宋体" w:cs="楷体"/>
                <w:color w:val="auto"/>
                <w:kern w:val="0"/>
                <w:sz w:val="24"/>
              </w:rPr>
            </w:pPr>
            <w:r>
              <w:rPr>
                <w:rFonts w:hint="eastAsia" w:ascii="宋体" w:hAnsi="宋体" w:cs="楷体"/>
                <w:color w:val="auto"/>
                <w:kern w:val="0"/>
                <w:sz w:val="24"/>
              </w:rPr>
              <w:t>硬化道路</w:t>
            </w:r>
          </w:p>
        </w:tc>
        <w:tc>
          <w:tcPr>
            <w:tcW w:w="4687" w:type="dxa"/>
            <w:tcBorders>
              <w:top w:val="single" w:color="auto" w:sz="4" w:space="0"/>
              <w:left w:val="nil"/>
              <w:bottom w:val="single" w:color="auto" w:sz="4" w:space="0"/>
              <w:right w:val="single" w:color="auto" w:sz="4" w:space="0"/>
            </w:tcBorders>
            <w:vAlign w:val="center"/>
          </w:tcPr>
          <w:p>
            <w:pPr>
              <w:jc w:val="center"/>
              <w:rPr>
                <w:rFonts w:ascii="宋体" w:hAnsi="宋体" w:cs="楷体"/>
                <w:color w:val="auto"/>
                <w:kern w:val="0"/>
                <w:sz w:val="24"/>
              </w:rPr>
            </w:pPr>
            <w:r>
              <w:rPr>
                <w:rFonts w:hint="eastAsia" w:ascii="宋体" w:hAnsi="宋体" w:cs="楷体"/>
                <w:color w:val="auto"/>
                <w:kern w:val="0"/>
                <w:sz w:val="24"/>
              </w:rPr>
              <w:t>总长3km，田间道路4.5m宽水泥路面，表层清基（含开槽、夯实等）、18cm厚8%水泥土垫层、18CM厚C25商混路面、聚乙烯泡沫塑料板、乳化沥青填缝、路肩回填等</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2198214.93</w:t>
            </w:r>
          </w:p>
        </w:tc>
      </w:tr>
      <w:tr>
        <w:tblPrEx>
          <w:tblLayout w:type="fixed"/>
          <w:tblCellMar>
            <w:top w:w="0" w:type="dxa"/>
            <w:left w:w="108" w:type="dxa"/>
            <w:bottom w:w="0" w:type="dxa"/>
            <w:right w:w="108" w:type="dxa"/>
          </w:tblCellMar>
        </w:tblPrEx>
        <w:trPr>
          <w:trHeight w:val="874" w:hRule="atLeast"/>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12标</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硬化道路</w:t>
            </w:r>
          </w:p>
        </w:tc>
        <w:tc>
          <w:tcPr>
            <w:tcW w:w="4687" w:type="dxa"/>
            <w:tcBorders>
              <w:top w:val="single" w:color="auto" w:sz="4" w:space="0"/>
              <w:left w:val="nil"/>
              <w:bottom w:val="single" w:color="auto" w:sz="4" w:space="0"/>
              <w:right w:val="single" w:color="auto" w:sz="4" w:space="0"/>
            </w:tcBorders>
            <w:vAlign w:val="center"/>
          </w:tcPr>
          <w:p>
            <w:pPr>
              <w:jc w:val="center"/>
              <w:rPr>
                <w:rFonts w:ascii="宋体" w:hAnsi="宋体" w:cs="楷体"/>
                <w:color w:val="auto"/>
                <w:kern w:val="0"/>
                <w:sz w:val="24"/>
              </w:rPr>
            </w:pPr>
            <w:r>
              <w:rPr>
                <w:rFonts w:hint="eastAsia" w:ascii="宋体" w:hAnsi="宋体" w:cs="楷体"/>
                <w:color w:val="auto"/>
                <w:kern w:val="0"/>
                <w:sz w:val="24"/>
              </w:rPr>
              <w:t>总长3km，田间道路4.5m宽水泥路面，表层清基（含开槽、夯实等）、18cm厚8%水泥土垫层、18CM厚C25商混路面、聚乙烯泡沫塑料板、乳化沥青填缝、路肩回填等</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2198214.93</w:t>
            </w:r>
          </w:p>
        </w:tc>
      </w:tr>
      <w:tr>
        <w:tblPrEx>
          <w:tblLayout w:type="fixed"/>
          <w:tblCellMar>
            <w:top w:w="0" w:type="dxa"/>
            <w:left w:w="108" w:type="dxa"/>
            <w:bottom w:w="0" w:type="dxa"/>
            <w:right w:w="108" w:type="dxa"/>
          </w:tblCellMar>
        </w:tblPrEx>
        <w:trPr>
          <w:trHeight w:val="357" w:hRule="atLeast"/>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13标</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硬化道路</w:t>
            </w:r>
          </w:p>
        </w:tc>
        <w:tc>
          <w:tcPr>
            <w:tcW w:w="4687" w:type="dxa"/>
            <w:tcBorders>
              <w:top w:val="single" w:color="auto" w:sz="4" w:space="0"/>
              <w:left w:val="nil"/>
              <w:bottom w:val="single" w:color="auto" w:sz="4" w:space="0"/>
              <w:right w:val="single" w:color="auto" w:sz="4" w:space="0"/>
            </w:tcBorders>
            <w:vAlign w:val="center"/>
          </w:tcPr>
          <w:p>
            <w:pPr>
              <w:jc w:val="center"/>
              <w:rPr>
                <w:rFonts w:ascii="宋体" w:hAnsi="宋体" w:cs="楷体"/>
                <w:color w:val="auto"/>
                <w:kern w:val="0"/>
                <w:sz w:val="24"/>
              </w:rPr>
            </w:pPr>
            <w:r>
              <w:rPr>
                <w:rFonts w:hint="eastAsia" w:ascii="宋体" w:hAnsi="宋体" w:cs="楷体"/>
                <w:color w:val="auto"/>
                <w:kern w:val="0"/>
                <w:sz w:val="24"/>
              </w:rPr>
              <w:t>总长3km，田间道路4.5m宽水泥路面，表层清基（含开槽、夯实等）、18cm厚8%水泥土垫层、18CM厚C25商混路面、聚乙烯泡沫塑料板、乳化沥青填缝、路肩回填等</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2198214.93</w:t>
            </w:r>
          </w:p>
        </w:tc>
      </w:tr>
      <w:tr>
        <w:tblPrEx>
          <w:tblLayout w:type="fixed"/>
          <w:tblCellMar>
            <w:top w:w="0" w:type="dxa"/>
            <w:left w:w="108" w:type="dxa"/>
            <w:bottom w:w="0" w:type="dxa"/>
            <w:right w:w="108" w:type="dxa"/>
          </w:tblCellMar>
        </w:tblPrEx>
        <w:trPr>
          <w:trHeight w:val="840" w:hRule="atLeast"/>
        </w:trPr>
        <w:tc>
          <w:tcPr>
            <w:tcW w:w="13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14标</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宋体" w:hAnsi="宋体" w:cs="楷体"/>
                <w:color w:val="auto"/>
                <w:kern w:val="0"/>
                <w:sz w:val="24"/>
              </w:rPr>
            </w:pPr>
            <w:r>
              <w:rPr>
                <w:rFonts w:hint="eastAsia" w:ascii="宋体" w:hAnsi="宋体" w:cs="楷体"/>
                <w:color w:val="auto"/>
                <w:kern w:val="0"/>
                <w:sz w:val="24"/>
              </w:rPr>
              <w:t>硬化道路</w:t>
            </w:r>
          </w:p>
        </w:tc>
        <w:tc>
          <w:tcPr>
            <w:tcW w:w="4687" w:type="dxa"/>
            <w:tcBorders>
              <w:top w:val="single" w:color="auto" w:sz="4" w:space="0"/>
              <w:left w:val="nil"/>
              <w:bottom w:val="single" w:color="auto" w:sz="4" w:space="0"/>
              <w:right w:val="single" w:color="auto" w:sz="4" w:space="0"/>
            </w:tcBorders>
            <w:vAlign w:val="center"/>
          </w:tcPr>
          <w:p>
            <w:pPr>
              <w:jc w:val="center"/>
              <w:rPr>
                <w:rFonts w:ascii="宋体" w:hAnsi="宋体" w:cs="楷体"/>
                <w:color w:val="auto"/>
                <w:kern w:val="0"/>
                <w:sz w:val="24"/>
              </w:rPr>
            </w:pPr>
            <w:r>
              <w:rPr>
                <w:rFonts w:hint="eastAsia" w:ascii="宋体" w:hAnsi="宋体" w:cs="楷体"/>
                <w:color w:val="auto"/>
                <w:kern w:val="0"/>
                <w:sz w:val="24"/>
              </w:rPr>
              <w:t>总长3km，田间道路4.5m宽水泥路面，表层清基（含开槽、夯实等）、18cm厚8%水泥土垫层、18CM厚C25商混路面、聚乙烯泡沫塑料板、乳化沥青填缝、路肩回填等</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2198214.93</w:t>
            </w:r>
          </w:p>
        </w:tc>
      </w:tr>
    </w:tbl>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5、施工工期: 60日历天/标段。</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6、质量要求：合格（符合国家现行的验收规范和标准）</w:t>
      </w:r>
    </w:p>
    <w:p>
      <w:pPr>
        <w:spacing w:line="360" w:lineRule="auto"/>
        <w:jc w:val="left"/>
        <w:outlineLvl w:val="0"/>
        <w:rPr>
          <w:rFonts w:asciiTheme="minorEastAsia" w:hAnsiTheme="minorEastAsia" w:eastAsiaTheme="minorEastAsia"/>
          <w:color w:val="auto"/>
          <w:sz w:val="24"/>
        </w:rPr>
      </w:pPr>
      <w:r>
        <w:rPr>
          <w:rFonts w:hint="eastAsia" w:asciiTheme="minorEastAsia" w:hAnsiTheme="minorEastAsia" w:eastAsiaTheme="minorEastAsia"/>
          <w:color w:val="auto"/>
          <w:sz w:val="24"/>
        </w:rPr>
        <w:t>三、</w:t>
      </w:r>
      <w:r>
        <w:rPr>
          <w:rFonts w:hint="eastAsia" w:asciiTheme="minorEastAsia" w:hAnsiTheme="minorEastAsia" w:eastAsiaTheme="minorEastAsia"/>
          <w:b/>
          <w:bCs/>
          <w:color w:val="auto"/>
          <w:sz w:val="24"/>
        </w:rPr>
        <w:t>投标人资格要求</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3.1投标人须具备中华人民共和国独立法人资格及有效的营业执照、组织机构代码证、税务登记证（或三证合一的营业执照）。</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3.2资质要求：</w:t>
      </w:r>
    </w:p>
    <w:p>
      <w:pPr>
        <w:spacing w:line="360" w:lineRule="auto"/>
        <w:ind w:left="210" w:leftChars="100" w:firstLine="482" w:firstLineChars="200"/>
        <w:rPr>
          <w:rFonts w:asciiTheme="minorEastAsia" w:hAnsiTheme="minorEastAsia" w:eastAsiaTheme="minorEastAsia"/>
          <w:color w:val="auto"/>
          <w:sz w:val="24"/>
        </w:rPr>
      </w:pPr>
      <w:r>
        <w:rPr>
          <w:rFonts w:hint="eastAsia" w:asciiTheme="minorEastAsia" w:hAnsiTheme="minorEastAsia" w:eastAsiaTheme="minorEastAsia"/>
          <w:b/>
          <w:bCs/>
          <w:color w:val="auto"/>
          <w:sz w:val="24"/>
        </w:rPr>
        <w:t>第11-1</w:t>
      </w:r>
      <w:r>
        <w:rPr>
          <w:rFonts w:asciiTheme="minorEastAsia" w:hAnsiTheme="minorEastAsia" w:eastAsiaTheme="minorEastAsia"/>
          <w:b/>
          <w:bCs/>
          <w:color w:val="auto"/>
          <w:sz w:val="24"/>
        </w:rPr>
        <w:t>4</w:t>
      </w:r>
      <w:r>
        <w:rPr>
          <w:rFonts w:hint="eastAsia" w:asciiTheme="minorEastAsia" w:hAnsiTheme="minorEastAsia" w:eastAsiaTheme="minorEastAsia"/>
          <w:b/>
          <w:bCs/>
          <w:color w:val="auto"/>
          <w:sz w:val="24"/>
        </w:rPr>
        <w:t>标段:</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须具有建设行政主管部门颁发的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核合格证书，且未担任其他在施建设工程项目；拟派技术负责人须具有市政公用或公路工程专业中级及以上职称；</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3.3、未被列入“信用中国”网站(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Theme="minorEastAsia" w:hAnsiTheme="minorEastAsia" w:eastAsiaTheme="minorEastAsia"/>
          <w:color w:val="auto"/>
          <w:sz w:val="24"/>
        </w:rPr>
        <w:t>www.creditchina.gov.cn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)失信被执行人名单及未被列入“国家企业信用公示系统”网站（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asciiTheme="minorEastAsia" w:hAnsiTheme="minorEastAsia" w:eastAsiaTheme="minorEastAsia"/>
          <w:color w:val="auto"/>
          <w:sz w:val="24"/>
        </w:rPr>
        <w:t>www.gsxt.gov.cn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）经营异常名录或严重失信黑名单。</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3.4、本次招标不接受联合体投标。</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3.5、资格审查：本次招标实行资格后审。</w:t>
      </w:r>
    </w:p>
    <w:p>
      <w:pPr>
        <w:spacing w:line="360" w:lineRule="auto"/>
        <w:ind w:left="210" w:leftChars="100" w:firstLine="480" w:firstLineChars="200"/>
        <w:rPr>
          <w:rFonts w:eastAsiaTheme="minorEastAsia"/>
          <w:color w:val="auto"/>
        </w:rPr>
      </w:pPr>
      <w:r>
        <w:rPr>
          <w:rFonts w:hint="eastAsia" w:asciiTheme="minorEastAsia" w:hAnsiTheme="minorEastAsia" w:eastAsiaTheme="minorEastAsia"/>
          <w:color w:val="auto"/>
          <w:sz w:val="24"/>
        </w:rPr>
        <w:t>3.6、投标人只能对2</w:t>
      </w:r>
      <w:r>
        <w:rPr>
          <w:rFonts w:asciiTheme="minorEastAsia" w:hAnsiTheme="minorEastAsia" w:eastAsiaTheme="minorEastAsia"/>
          <w:color w:val="auto"/>
          <w:sz w:val="24"/>
        </w:rPr>
        <w:t>020</w:t>
      </w:r>
      <w:r>
        <w:rPr>
          <w:rFonts w:hint="eastAsia" w:asciiTheme="minorEastAsia" w:hAnsiTheme="minorEastAsia" w:eastAsiaTheme="minorEastAsia"/>
          <w:color w:val="auto"/>
          <w:sz w:val="24"/>
        </w:rPr>
        <w:t>年度鄢陵县3</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万亩高标准农田项目其中一个标段进行投标。</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四、投标报名时间及方式</w:t>
      </w:r>
    </w:p>
    <w:p>
      <w:pPr>
        <w:spacing w:line="360" w:lineRule="auto"/>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1、投标人持CA数字认证证书，登录【全国公共资源交易平台（河南省·许昌市）】“系统用户注册”入口</w:t>
      </w:r>
      <w:r>
        <w:rPr>
          <w:rFonts w:asciiTheme="minorEastAsia" w:hAnsiTheme="minorEastAsia" w:eastAsiaTheme="minorEastAsia"/>
          <w:color w:val="auto"/>
          <w:sz w:val="24"/>
        </w:rPr>
        <w:t>（http://221.14.6.70:8088/ggzy/eps/public/RegistAllJcxx.html）</w:t>
      </w:r>
      <w:r>
        <w:rPr>
          <w:rFonts w:hint="eastAsia" w:asciiTheme="minorEastAsia" w:hAnsiTheme="minorEastAsia" w:eastAsiaTheme="minorEastAsia"/>
          <w:color w:val="auto"/>
          <w:sz w:val="24"/>
        </w:rPr>
        <w:t>进行免费注册登记（详见“常见问题解答-诚信库网上注册相关资料下载”）；</w:t>
      </w:r>
    </w:p>
    <w:p>
      <w:pPr>
        <w:spacing w:line="360" w:lineRule="auto"/>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2、在投标截止时间前登录【全国公共资源交易平台（河南省·许昌市）】“投标人/供应商登录”入口（http://221.14.6.70:8088/ggzy/）自行下载招标文件（详见“常见问题解答-交易系统操作手册”）。</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五、招标文件和施工图纸的获取</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    1、招标文件的获取：投标人于投标文件递交截止时间前均可登录《全国公共资源交易平台(河南省</w:t>
      </w:r>
      <w:r>
        <w:rPr>
          <w:rFonts w:hint="eastAsia" w:ascii="MS Mincho" w:hAnsi="MS Mincho" w:eastAsia="MS Mincho" w:cs="MS Mincho"/>
          <w:bCs/>
          <w:color w:val="auto"/>
          <w:sz w:val="24"/>
        </w:rPr>
        <w:t>▪</w:t>
      </w:r>
      <w:r>
        <w:rPr>
          <w:rFonts w:hint="eastAsia" w:ascii="宋体" w:hAnsi="宋体" w:cs="宋体"/>
          <w:bCs/>
          <w:color w:val="auto"/>
          <w:sz w:val="24"/>
        </w:rPr>
        <w:t>许昌市</w:t>
      </w:r>
      <w:r>
        <w:rPr>
          <w:rFonts w:hint="eastAsia" w:asciiTheme="minorEastAsia" w:hAnsiTheme="minorEastAsia" w:eastAsiaTheme="minorEastAsia"/>
          <w:bCs/>
          <w:color w:val="auto"/>
          <w:sz w:val="24"/>
        </w:rPr>
        <w:t>)》（http://ggzy.xuchang.gov.cn/），通过“投标人/供应商登录” 入口自行下载。</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    2、施工图纸下载：按照施工招标文件中第二章投标人须知前附表第2.1项自行下载。</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Cs/>
          <w:color w:val="auto"/>
          <w:sz w:val="24"/>
        </w:rPr>
        <w:t xml:space="preserve">    3、招标文件每套售价300元/标段，投标人于开标结束后转账至支付宝账户：15837426796（转账时请备注项目编号、所属标段及公司名称）。</w:t>
      </w: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六、投标文件的递交</w:t>
      </w:r>
    </w:p>
    <w:p>
      <w:pPr>
        <w:pStyle w:val="19"/>
        <w:snapToGrid w:val="0"/>
        <w:spacing w:line="360" w:lineRule="auto"/>
        <w:ind w:firstLine="480"/>
        <w:rPr>
          <w:rFonts w:hAnsi="宋体" w:cs="宋体"/>
          <w:color w:val="auto"/>
          <w:sz w:val="24"/>
          <w:szCs w:val="24"/>
        </w:rPr>
      </w:pPr>
      <w:r>
        <w:rPr>
          <w:rFonts w:hint="eastAsia" w:hAnsi="宋体" w:cs="宋体"/>
          <w:color w:val="auto"/>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pPr>
        <w:pStyle w:val="19"/>
        <w:snapToGrid w:val="0"/>
        <w:spacing w:line="360" w:lineRule="auto"/>
        <w:ind w:firstLine="480"/>
        <w:rPr>
          <w:rFonts w:hAnsi="宋体" w:cs="宋体"/>
          <w:color w:val="auto"/>
          <w:sz w:val="24"/>
          <w:szCs w:val="24"/>
        </w:rPr>
      </w:pPr>
      <w:r>
        <w:rPr>
          <w:rFonts w:hint="eastAsia" w:hAnsi="宋体" w:cs="宋体"/>
          <w:color w:val="auto"/>
          <w:sz w:val="24"/>
          <w:szCs w:val="24"/>
        </w:rPr>
        <w:t>2、</w:t>
      </w:r>
      <w:r>
        <w:rPr>
          <w:rFonts w:hint="eastAsia" w:hAnsi="宋体" w:cs="宋体"/>
          <w:color w:val="auto"/>
          <w:sz w:val="24"/>
          <w:lang w:val="zh-CN"/>
        </w:rPr>
        <w:t>投标截止时间及开标时间</w:t>
      </w:r>
      <w:r>
        <w:rPr>
          <w:rFonts w:hint="eastAsia" w:hAnsi="宋体" w:cs="宋体"/>
          <w:color w:val="auto"/>
          <w:sz w:val="24"/>
          <w:szCs w:val="24"/>
        </w:rPr>
        <w:t>：2020年</w:t>
      </w:r>
      <w:r>
        <w:rPr>
          <w:rFonts w:hint="eastAsia" w:hAnsi="宋体" w:cs="宋体"/>
          <w:color w:val="auto"/>
          <w:sz w:val="24"/>
          <w:szCs w:val="24"/>
          <w:lang w:val="en-US" w:eastAsia="zh-CN"/>
        </w:rPr>
        <w:t>6</w:t>
      </w:r>
      <w:r>
        <w:rPr>
          <w:rFonts w:hint="eastAsia" w:hAnsi="宋体" w:cs="宋体"/>
          <w:color w:val="auto"/>
          <w:sz w:val="24"/>
          <w:szCs w:val="24"/>
        </w:rPr>
        <w:t xml:space="preserve">月 </w:t>
      </w:r>
      <w:r>
        <w:rPr>
          <w:rFonts w:hint="eastAsia" w:hAnsi="宋体" w:cs="宋体"/>
          <w:color w:val="auto"/>
          <w:sz w:val="24"/>
          <w:szCs w:val="24"/>
          <w:lang w:val="en-US" w:eastAsia="zh-CN"/>
        </w:rPr>
        <w:t>10</w:t>
      </w:r>
      <w:r>
        <w:rPr>
          <w:rFonts w:hint="eastAsia" w:hAnsi="宋体" w:cs="宋体"/>
          <w:color w:val="auto"/>
          <w:sz w:val="24"/>
          <w:szCs w:val="24"/>
        </w:rPr>
        <w:t xml:space="preserve"> 日</w:t>
      </w:r>
      <w:r>
        <w:rPr>
          <w:rFonts w:hint="eastAsia" w:hAnsi="宋体" w:cs="宋体"/>
          <w:color w:val="auto"/>
          <w:sz w:val="24"/>
          <w:szCs w:val="24"/>
          <w:lang w:val="en-US" w:eastAsia="zh-CN"/>
        </w:rPr>
        <w:t>8</w:t>
      </w:r>
      <w:r>
        <w:rPr>
          <w:rFonts w:hint="eastAsia" w:hAnsi="宋体" w:cs="宋体"/>
          <w:color w:val="auto"/>
          <w:sz w:val="24"/>
          <w:szCs w:val="24"/>
        </w:rPr>
        <w:t xml:space="preserve"> 时 </w:t>
      </w:r>
      <w:r>
        <w:rPr>
          <w:rFonts w:hint="eastAsia" w:hAnsi="宋体" w:cs="宋体"/>
          <w:color w:val="auto"/>
          <w:sz w:val="24"/>
          <w:szCs w:val="24"/>
          <w:lang w:val="en-US" w:eastAsia="zh-CN"/>
        </w:rPr>
        <w:t>30</w:t>
      </w:r>
      <w:r>
        <w:rPr>
          <w:rFonts w:hint="eastAsia" w:hAnsi="宋体" w:cs="宋体"/>
          <w:color w:val="auto"/>
          <w:sz w:val="24"/>
          <w:szCs w:val="24"/>
        </w:rPr>
        <w:t xml:space="preserve"> 分（北京时间）。</w:t>
      </w:r>
    </w:p>
    <w:p>
      <w:pPr>
        <w:pStyle w:val="19"/>
        <w:snapToGrid w:val="0"/>
        <w:spacing w:line="360" w:lineRule="auto"/>
        <w:ind w:firstLine="480"/>
        <w:rPr>
          <w:rFonts w:hAnsi="宋体" w:cs="宋体"/>
          <w:color w:val="auto"/>
          <w:sz w:val="24"/>
          <w:szCs w:val="24"/>
        </w:rPr>
      </w:pPr>
      <w:r>
        <w:rPr>
          <w:rFonts w:hint="eastAsia" w:hAnsi="宋体" w:cs="宋体"/>
          <w:color w:val="auto"/>
          <w:sz w:val="24"/>
          <w:szCs w:val="24"/>
        </w:rPr>
        <w:t>3、招标人（代理机构）线上开标地点：鄢陵县公共资源交易中心（S219（鄢陶路）与未来大道交叉口鄢陵创客园院内南楼四楼开标</w:t>
      </w:r>
      <w:r>
        <w:rPr>
          <w:rFonts w:hint="eastAsia" w:hAnsi="宋体" w:cs="宋体"/>
          <w:color w:val="auto"/>
          <w:sz w:val="24"/>
          <w:szCs w:val="24"/>
          <w:lang w:val="en-US" w:eastAsia="zh-CN"/>
        </w:rPr>
        <w:t xml:space="preserve"> 一 </w:t>
      </w:r>
      <w:r>
        <w:rPr>
          <w:rFonts w:hint="eastAsia" w:hAnsi="宋体" w:cs="宋体"/>
          <w:color w:val="auto"/>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360" w:lineRule="auto"/>
        <w:outlineLvl w:val="0"/>
        <w:rPr>
          <w:rFonts w:hAnsi="宋体" w:cs="宋体"/>
          <w:color w:val="auto"/>
          <w:sz w:val="24"/>
        </w:rPr>
      </w:pPr>
      <w:r>
        <w:rPr>
          <w:rFonts w:hint="eastAsia" w:hAnsi="宋体" w:cs="宋体"/>
          <w:color w:val="auto"/>
          <w:sz w:val="24"/>
        </w:rPr>
        <w:t xml:space="preserve">    4、逾期送达（未成功上传）的或者未按规定解密的电子投标文件，招标人不予受理。</w:t>
      </w:r>
    </w:p>
    <w:p>
      <w:pPr>
        <w:spacing w:line="360" w:lineRule="auto"/>
        <w:outlineLvl w:val="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七、发布公告的媒介</w:t>
      </w:r>
    </w:p>
    <w:p>
      <w:pPr>
        <w:spacing w:line="360" w:lineRule="auto"/>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本公告同时在《河南省电子招标投标公共</w:t>
      </w:r>
      <w:bookmarkStart w:id="234" w:name="_GoBack"/>
      <w:bookmarkEnd w:id="234"/>
      <w:r>
        <w:rPr>
          <w:rFonts w:hint="eastAsia" w:cs="宋体" w:asciiTheme="minorEastAsia" w:hAnsiTheme="minorEastAsia" w:eastAsiaTheme="minorEastAsia"/>
          <w:color w:val="auto"/>
          <w:sz w:val="24"/>
        </w:rPr>
        <w:t>服务平台》、《【全国公共资源交易平台（河南省·许昌市）】》上发布。</w:t>
      </w:r>
    </w:p>
    <w:p>
      <w:pPr>
        <w:tabs>
          <w:tab w:val="left" w:pos="7095"/>
        </w:tabs>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八、联系方式</w:t>
      </w:r>
    </w:p>
    <w:p>
      <w:pPr>
        <w:tabs>
          <w:tab w:val="left" w:pos="4140"/>
        </w:tabs>
        <w:spacing w:line="360" w:lineRule="auto"/>
        <w:ind w:left="21" w:leftChars="10" w:right="-357" w:rightChars="-17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招标人：鄢陵县农业农村局</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联系人：吴女士</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电  话：</w:t>
      </w:r>
      <w:r>
        <w:rPr>
          <w:rFonts w:asciiTheme="minorEastAsia" w:hAnsiTheme="minorEastAsia" w:eastAsiaTheme="minorEastAsia"/>
          <w:color w:val="auto"/>
          <w:sz w:val="24"/>
        </w:rPr>
        <w:t>0374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7175366</w:t>
      </w:r>
    </w:p>
    <w:p>
      <w:pPr>
        <w:autoSpaceDE w:val="0"/>
        <w:autoSpaceDN w:val="0"/>
        <w:adjustRightIn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代理机构：中建山河建设管理集团有限公司</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联系人：</w:t>
      </w:r>
      <w:r>
        <w:rPr>
          <w:rFonts w:hint="eastAsia" w:asciiTheme="minorEastAsia" w:hAnsiTheme="minorEastAsia" w:eastAsiaTheme="minorEastAsia"/>
          <w:color w:val="auto"/>
          <w:sz w:val="24"/>
        </w:rPr>
        <w:t>郑先生</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电话：</w:t>
      </w:r>
      <w:r>
        <w:rPr>
          <w:rFonts w:hint="eastAsia" w:asciiTheme="minorEastAsia" w:hAnsiTheme="minorEastAsia" w:eastAsiaTheme="minorEastAsia"/>
          <w:color w:val="auto"/>
          <w:sz w:val="24"/>
        </w:rPr>
        <w:t>13569917698</w:t>
      </w:r>
    </w:p>
    <w:p>
      <w:pPr>
        <w:pStyle w:val="12"/>
        <w:spacing w:line="360" w:lineRule="auto"/>
        <w:ind w:firstLine="4800" w:firstLineChars="2000"/>
        <w:rPr>
          <w:rFonts w:cs="宋体" w:asciiTheme="minorEastAsia" w:hAnsiTheme="minorEastAsia" w:eastAsiaTheme="minorEastAsia"/>
          <w:color w:val="auto"/>
          <w:kern w:val="0"/>
          <w:sz w:val="24"/>
        </w:rPr>
      </w:pPr>
    </w:p>
    <w:p>
      <w:pPr>
        <w:pStyle w:val="12"/>
        <w:spacing w:line="360" w:lineRule="auto"/>
        <w:ind w:firstLine="5760" w:firstLineChars="24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鄢陵县农业农村局</w:t>
      </w:r>
    </w:p>
    <w:p>
      <w:pPr>
        <w:pStyle w:val="12"/>
        <w:spacing w:line="360" w:lineRule="auto"/>
        <w:ind w:firstLine="4320" w:firstLineChars="1800"/>
        <w:rPr>
          <w:rFonts w:cs="宋体" w:asciiTheme="minorEastAsia" w:hAnsiTheme="minorEastAsia" w:eastAsiaTheme="minorEastAsia"/>
          <w:b/>
          <w:bCs/>
          <w:color w:val="auto"/>
          <w:sz w:val="36"/>
          <w:szCs w:val="36"/>
        </w:rPr>
      </w:pPr>
      <w:r>
        <w:rPr>
          <w:rFonts w:hint="eastAsia" w:cs="宋体" w:asciiTheme="minorEastAsia" w:hAnsiTheme="minorEastAsia" w:eastAsiaTheme="minorEastAsia"/>
          <w:color w:val="auto"/>
          <w:kern w:val="0"/>
          <w:sz w:val="24"/>
        </w:rPr>
        <w:t xml:space="preserve">             2020年</w:t>
      </w:r>
      <w:r>
        <w:rPr>
          <w:rFonts w:hint="eastAsia" w:cs="宋体" w:asciiTheme="minorEastAsia" w:hAnsiTheme="minorEastAsia" w:eastAsiaTheme="minorEastAsia"/>
          <w:color w:val="auto"/>
          <w:kern w:val="0"/>
          <w:sz w:val="24"/>
          <w:lang w:val="en-US" w:eastAsia="zh-CN"/>
        </w:rPr>
        <w:t>5</w:t>
      </w:r>
      <w:r>
        <w:rPr>
          <w:rFonts w:hint="eastAsia" w:cs="宋体" w:asciiTheme="minorEastAsia" w:hAnsiTheme="minorEastAsia" w:eastAsiaTheme="minorEastAsia"/>
          <w:color w:val="auto"/>
          <w:kern w:val="0"/>
          <w:sz w:val="24"/>
        </w:rPr>
        <w:t xml:space="preserve"> 月</w:t>
      </w:r>
      <w:bookmarkStart w:id="2" w:name="_Toc15029"/>
      <w:bookmarkStart w:id="3" w:name="_Toc18374"/>
      <w:bookmarkStart w:id="4" w:name="_Toc17593"/>
      <w:bookmarkStart w:id="5" w:name="_Toc19466"/>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18</w:t>
      </w:r>
      <w:r>
        <w:rPr>
          <w:rFonts w:hint="eastAsia" w:cs="宋体" w:asciiTheme="minorEastAsia" w:hAnsiTheme="minorEastAsia" w:eastAsiaTheme="minorEastAsia"/>
          <w:color w:val="auto"/>
          <w:kern w:val="0"/>
          <w:sz w:val="24"/>
        </w:rPr>
        <w:t>日</w:t>
      </w:r>
    </w:p>
    <w:p>
      <w:pPr>
        <w:pStyle w:val="11"/>
        <w:widowControl/>
        <w:shd w:val="clear" w:color="060000" w:fill="FFFFFF"/>
        <w:spacing w:before="0" w:beforeAutospacing="0" w:after="0" w:afterAutospacing="0" w:line="360" w:lineRule="auto"/>
        <w:ind w:firstLine="3614" w:firstLineChars="1000"/>
        <w:jc w:val="both"/>
        <w:rPr>
          <w:rFonts w:ascii="宋体" w:hAnsi="宋体" w:cs="宋体"/>
          <w:b/>
          <w:bCs/>
          <w:color w:val="auto"/>
          <w:sz w:val="36"/>
          <w:szCs w:val="36"/>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2"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60" w:lineRule="auto"/>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60" w:lineRule="auto"/>
        <w:ind w:firstLine="482" w:firstLineChars="200"/>
        <w:rPr>
          <w:rFonts w:hAnsi="宋体"/>
          <w:b/>
          <w:bCs/>
          <w:color w:val="auto"/>
          <w:sz w:val="24"/>
        </w:rPr>
      </w:pPr>
      <w:r>
        <w:rPr>
          <w:rFonts w:hint="eastAsia" w:hAnsi="宋体" w:cs="宋体"/>
          <w:b/>
          <w:bCs/>
          <w:color w:val="auto"/>
          <w:sz w:val="24"/>
        </w:rPr>
        <w:t>4.投标保证金的提交</w:t>
      </w:r>
    </w:p>
    <w:p>
      <w:pPr>
        <w:autoSpaceDE w:val="0"/>
        <w:autoSpaceDN w:val="0"/>
        <w:adjustRightInd w:val="0"/>
        <w:spacing w:line="360" w:lineRule="auto"/>
        <w:ind w:firstLine="480" w:firstLineChars="200"/>
        <w:rPr>
          <w:rFonts w:hAnsi="宋体" w:cs="宋体"/>
          <w:color w:val="auto"/>
          <w:sz w:val="24"/>
          <w:lang w:val="zh-CN"/>
        </w:rPr>
      </w:pPr>
      <w:r>
        <w:rPr>
          <w:rFonts w:hint="eastAsia" w:hAnsi="宋体" w:cs="宋体"/>
          <w:color w:val="auto"/>
          <w:sz w:val="24"/>
        </w:rPr>
        <w:t>4.1</w:t>
      </w:r>
      <w:r>
        <w:rPr>
          <w:rFonts w:hint="eastAsia" w:hAnsi="宋体" w:cs="宋体"/>
          <w:color w:val="auto"/>
          <w:sz w:val="24"/>
          <w:lang w:val="zh-CN"/>
        </w:rPr>
        <w:t>使用银行转帐方式</w:t>
      </w:r>
      <w:r>
        <w:rPr>
          <w:rFonts w:hint="eastAsia" w:hAnsi="宋体" w:cs="宋体"/>
          <w:color w:val="auto"/>
          <w:sz w:val="24"/>
        </w:rPr>
        <w:t>提交</w:t>
      </w:r>
      <w:r>
        <w:rPr>
          <w:rFonts w:hint="eastAsia" w:hAnsi="宋体" w:cs="宋体"/>
          <w:color w:val="auto"/>
          <w:sz w:val="24"/>
          <w:lang w:val="zh-CN"/>
        </w:rPr>
        <w:t>的，投标人通过基本账户将款项一次足额递交、成功绑定，以收款人到账时间为准。</w:t>
      </w:r>
    </w:p>
    <w:p>
      <w:pPr>
        <w:autoSpaceDE w:val="0"/>
        <w:autoSpaceDN w:val="0"/>
        <w:adjustRightInd w:val="0"/>
        <w:spacing w:line="360" w:lineRule="auto"/>
        <w:ind w:firstLine="480" w:firstLineChars="200"/>
        <w:rPr>
          <w:rFonts w:hAnsi="宋体" w:cs="宋体"/>
          <w:color w:val="auto"/>
          <w:sz w:val="24"/>
        </w:rPr>
      </w:pPr>
      <w:r>
        <w:rPr>
          <w:rFonts w:hint="eastAsia" w:hAnsi="宋体" w:cs="宋体"/>
          <w:color w:val="auto"/>
          <w:sz w:val="24"/>
        </w:rPr>
        <w:t>4.1.1</w:t>
      </w:r>
      <w:r>
        <w:rPr>
          <w:rFonts w:hint="eastAsia" w:hAnsi="宋体" w:cs="宋体"/>
          <w:color w:val="auto"/>
          <w:sz w:val="24"/>
          <w:lang w:val="zh-CN"/>
        </w:rPr>
        <w:t>投标人网上</w:t>
      </w:r>
      <w:r>
        <w:rPr>
          <w:rFonts w:hint="eastAsia" w:hAnsi="宋体" w:cs="宋体"/>
          <w:color w:val="auto"/>
          <w:sz w:val="24"/>
        </w:rPr>
        <w:t>下载招标文件并</w:t>
      </w:r>
      <w:r>
        <w:rPr>
          <w:rFonts w:hint="eastAsia" w:hAnsi="宋体" w:cs="宋体"/>
          <w:color w:val="auto"/>
          <w:sz w:val="24"/>
          <w:lang w:val="zh-CN"/>
        </w:rPr>
        <w:t>根据每个标段的缴纳说明单在</w:t>
      </w:r>
      <w:r>
        <w:rPr>
          <w:rFonts w:hint="eastAsia" w:hAnsi="宋体" w:cs="宋体"/>
          <w:color w:val="auto"/>
          <w:sz w:val="24"/>
        </w:rPr>
        <w:t>开标</w:t>
      </w:r>
      <w:r>
        <w:rPr>
          <w:rFonts w:hint="eastAsia" w:hAnsi="宋体" w:cs="宋体"/>
          <w:color w:val="auto"/>
          <w:sz w:val="24"/>
          <w:lang w:val="zh-CN"/>
        </w:rPr>
        <w:t>截止时间前</w:t>
      </w:r>
      <w:r>
        <w:rPr>
          <w:rFonts w:hint="eastAsia" w:hAnsi="宋体" w:cs="宋体"/>
          <w:color w:val="auto"/>
          <w:sz w:val="24"/>
        </w:rPr>
        <w:t>提交。</w:t>
      </w:r>
      <w:r>
        <w:rPr>
          <w:rFonts w:hint="eastAsia" w:hAnsi="宋体" w:cs="宋体"/>
          <w:color w:val="auto"/>
          <w:sz w:val="24"/>
          <w:lang w:val="zh-CN"/>
        </w:rPr>
        <w:t>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60" w:lineRule="auto"/>
        <w:ind w:firstLine="480" w:firstLineChars="200"/>
        <w:rPr>
          <w:rFonts w:hAnsi="宋体" w:cs="宋体"/>
          <w:color w:val="auto"/>
          <w:sz w:val="24"/>
        </w:rPr>
      </w:pPr>
      <w:r>
        <w:rPr>
          <w:rFonts w:hint="eastAsia" w:hAnsi="宋体" w:cs="宋体"/>
          <w:color w:val="auto"/>
          <w:sz w:val="24"/>
        </w:rPr>
        <w:t>4.1.2提交</w:t>
      </w:r>
      <w:r>
        <w:rPr>
          <w:rFonts w:hint="eastAsia" w:hAnsi="宋体" w:cs="宋体"/>
          <w:color w:val="auto"/>
          <w:sz w:val="24"/>
          <w:lang w:val="zh-CN"/>
        </w:rPr>
        <w:t>后</w:t>
      </w:r>
      <w:r>
        <w:rPr>
          <w:rFonts w:hint="eastAsia" w:hAnsi="宋体" w:cs="宋体"/>
          <w:color w:val="auto"/>
          <w:sz w:val="24"/>
        </w:rPr>
        <w:t>再次</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r>
        <w:rPr>
          <w:rFonts w:hint="eastAsia" w:hAnsi="宋体" w:cs="宋体"/>
          <w:color w:val="auto"/>
          <w:sz w:val="24"/>
        </w:rPr>
        <w:t>，前述系统显示“</w:t>
      </w:r>
      <w:r>
        <w:rPr>
          <w:rFonts w:hint="eastAsia" w:hAnsi="宋体" w:cs="宋体"/>
          <w:color w:val="auto"/>
          <w:sz w:val="24"/>
          <w:lang w:val="zh-CN"/>
        </w:rPr>
        <w:t>许昌公共资源交易中心保证金缴纳回执</w:t>
      </w:r>
      <w:r>
        <w:rPr>
          <w:rFonts w:hint="eastAsia" w:hAnsi="宋体" w:cs="宋体"/>
          <w:color w:val="auto"/>
          <w:sz w:val="24"/>
        </w:rPr>
        <w:t>”表示投标保证金提交完成。</w:t>
      </w:r>
      <w:r>
        <w:rPr>
          <w:rFonts w:hint="eastAsia" w:hAnsi="宋体" w:cs="宋体"/>
          <w:color w:val="auto"/>
          <w:sz w:val="24"/>
          <w:lang w:val="zh-CN"/>
        </w:rPr>
        <w:t>未绑定标段的投标保证金，视为未按</w:t>
      </w:r>
      <w:r>
        <w:rPr>
          <w:rFonts w:hint="eastAsia" w:hAnsi="宋体" w:cs="宋体"/>
          <w:color w:val="auto"/>
          <w:sz w:val="24"/>
        </w:rPr>
        <w:t>规定提交。</w:t>
      </w:r>
    </w:p>
    <w:p>
      <w:pPr>
        <w:autoSpaceDE w:val="0"/>
        <w:autoSpaceDN w:val="0"/>
        <w:adjustRightInd w:val="0"/>
        <w:spacing w:line="360" w:lineRule="auto"/>
        <w:ind w:firstLine="480" w:firstLineChars="200"/>
        <w:rPr>
          <w:rFonts w:hAnsi="宋体" w:cs="宋体"/>
          <w:color w:val="auto"/>
          <w:sz w:val="24"/>
          <w:lang w:val="zh-CN"/>
        </w:rPr>
      </w:pPr>
      <w:r>
        <w:rPr>
          <w:rFonts w:hint="eastAsia" w:hAnsi="宋体" w:cs="宋体"/>
          <w:color w:val="auto"/>
          <w:sz w:val="24"/>
        </w:rPr>
        <w:t>4.1.3投标人按照所投项目及标段</w:t>
      </w:r>
      <w:r>
        <w:rPr>
          <w:rFonts w:hint="eastAsia" w:hAnsi="宋体" w:cs="宋体"/>
          <w:color w:val="auto"/>
          <w:sz w:val="24"/>
          <w:lang w:val="zh-CN"/>
        </w:rPr>
        <w:t>将缴纳凭证“许昌公共资源交易中心保证金缴纳回执”附于投标文件中。</w:t>
      </w:r>
    </w:p>
    <w:p>
      <w:pPr>
        <w:autoSpaceDE w:val="0"/>
        <w:autoSpaceDN w:val="0"/>
        <w:adjustRightInd w:val="0"/>
        <w:spacing w:line="360" w:lineRule="auto"/>
        <w:ind w:firstLine="480" w:firstLineChars="200"/>
        <w:rPr>
          <w:rFonts w:hAnsi="宋体"/>
          <w:color w:val="auto"/>
          <w:sz w:val="24"/>
        </w:rPr>
      </w:pPr>
      <w:r>
        <w:rPr>
          <w:rFonts w:hint="eastAsia" w:hAnsi="宋体" w:cs="宋体"/>
          <w:color w:val="auto"/>
          <w:sz w:val="24"/>
        </w:rPr>
        <w:t>4.2</w:t>
      </w:r>
      <w:r>
        <w:rPr>
          <w:rFonts w:hint="eastAsia" w:hAnsi="宋体" w:cs="宋体"/>
          <w:color w:val="auto"/>
          <w:sz w:val="24"/>
          <w:lang w:val="zh-CN"/>
        </w:rPr>
        <w:t>使用银行</w:t>
      </w:r>
      <w:r>
        <w:rPr>
          <w:rFonts w:hint="eastAsia" w:hAnsi="宋体" w:cs="宋体"/>
          <w:color w:val="auto"/>
          <w:sz w:val="24"/>
        </w:rPr>
        <w:t>保函</w:t>
      </w:r>
      <w:r>
        <w:rPr>
          <w:rFonts w:hint="eastAsia" w:hAnsi="宋体" w:cs="宋体"/>
          <w:color w:val="auto"/>
          <w:sz w:val="24"/>
          <w:lang w:val="zh-CN"/>
        </w:rPr>
        <w:t>方式</w:t>
      </w:r>
      <w:r>
        <w:rPr>
          <w:rFonts w:hint="eastAsia" w:hAnsi="宋体" w:cs="宋体"/>
          <w:color w:val="auto"/>
          <w:sz w:val="24"/>
        </w:rPr>
        <w:t>提交</w:t>
      </w:r>
      <w:r>
        <w:rPr>
          <w:rFonts w:hint="eastAsia" w:hAnsi="宋体" w:cs="宋体"/>
          <w:color w:val="auto"/>
          <w:sz w:val="24"/>
          <w:lang w:val="zh-CN"/>
        </w:rPr>
        <w:t>的，投标人</w:t>
      </w:r>
      <w:r>
        <w:rPr>
          <w:rFonts w:hint="eastAsia" w:hAnsi="宋体" w:cs="宋体"/>
          <w:color w:val="auto"/>
          <w:sz w:val="24"/>
        </w:rPr>
        <w:t>办理</w:t>
      </w:r>
      <w:r>
        <w:rPr>
          <w:rFonts w:hint="eastAsia" w:hAnsi="宋体" w:cs="宋体"/>
          <w:color w:val="auto"/>
          <w:sz w:val="24"/>
          <w:lang w:val="zh-CN"/>
        </w:rPr>
        <w:t>银行保函，银行保函</w:t>
      </w:r>
      <w:r>
        <w:rPr>
          <w:rFonts w:hint="eastAsia" w:hAnsi="宋体" w:cs="宋体"/>
          <w:color w:val="auto"/>
          <w:sz w:val="24"/>
        </w:rPr>
        <w:t>应</w:t>
      </w:r>
      <w:r>
        <w:rPr>
          <w:rFonts w:hint="eastAsia" w:hAnsi="宋体" w:cs="宋体"/>
          <w:color w:val="auto"/>
          <w:sz w:val="24"/>
          <w:lang w:val="zh-CN"/>
        </w:rPr>
        <w:t>明确</w:t>
      </w:r>
      <w:r>
        <w:rPr>
          <w:rFonts w:hint="eastAsia" w:hAnsi="宋体" w:cs="宋体"/>
          <w:color w:val="auto"/>
          <w:sz w:val="24"/>
        </w:rPr>
        <w:t>所投</w:t>
      </w:r>
      <w:r>
        <w:rPr>
          <w:rFonts w:hint="eastAsia" w:hAnsi="宋体" w:cs="宋体"/>
          <w:color w:val="auto"/>
          <w:sz w:val="24"/>
          <w:lang w:val="zh-CN"/>
        </w:rPr>
        <w:t>项目名称、项目编号及标段、受益人（招标人）、有效期（不低于本项目投标有效期）、担保金额（不低于本项目本标段投标保证金数额）。投标人应将银行保函原件扫描件附于投标文件中，否则视为未按</w:t>
      </w:r>
      <w:r>
        <w:rPr>
          <w:rFonts w:hint="eastAsia" w:hAnsi="宋体" w:cs="宋体"/>
          <w:color w:val="auto"/>
          <w:sz w:val="24"/>
        </w:rPr>
        <w:t>规定提交投标保证金</w:t>
      </w:r>
      <w:r>
        <w:rPr>
          <w:rFonts w:hint="eastAsia" w:hAnsi="宋体" w:cs="宋体"/>
          <w:color w:val="auto"/>
          <w:sz w:val="24"/>
          <w:lang w:val="zh-CN"/>
        </w:rPr>
        <w:t>。</w:t>
      </w:r>
    </w:p>
    <w:p>
      <w:pPr>
        <w:spacing w:line="360" w:lineRule="auto"/>
        <w:ind w:firstLine="482"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2"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Ansi="宋体"/>
          <w:color w:val="auto"/>
          <w:sz w:val="24"/>
        </w:rPr>
      </w:pPr>
      <w:r>
        <w:rPr>
          <w:rFonts w:hint="eastAsia" w:hAnsi="宋体"/>
          <w:color w:val="auto"/>
          <w:sz w:val="24"/>
        </w:rPr>
        <w:t>7.1全流程电子化交易（远程不见面开标）项目，评标委员会以成功上传、解密的电子投标文件为依据评审。</w:t>
      </w:r>
    </w:p>
    <w:p>
      <w:pPr>
        <w:autoSpaceDE w:val="0"/>
        <w:autoSpaceDN w:val="0"/>
        <w:spacing w:line="360" w:lineRule="auto"/>
        <w:ind w:firstLine="480" w:firstLineChars="200"/>
        <w:jc w:val="left"/>
        <w:outlineLvl w:val="0"/>
        <w:rPr>
          <w:color w:val="auto"/>
        </w:rPr>
      </w:pPr>
      <w:r>
        <w:rPr>
          <w:rFonts w:hint="eastAsia" w:hAnsi="宋体"/>
          <w:color w:val="auto"/>
          <w:sz w:val="24"/>
        </w:rPr>
        <w:t>7.2评标</w:t>
      </w:r>
      <w:r>
        <w:rPr>
          <w:rFonts w:hint="eastAsia" w:hAnsi="宋体" w:cs="宋体"/>
          <w:color w:val="auto"/>
          <w:sz w:val="24"/>
        </w:rPr>
        <w:t>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pStyle w:val="12"/>
        <w:ind w:firstLine="210"/>
        <w:rPr>
          <w:color w:val="auto"/>
        </w:rPr>
      </w:pPr>
    </w:p>
    <w:p>
      <w:pPr>
        <w:rPr>
          <w:rFonts w:ascii="宋体" w:hAnsi="宋体" w:cs="宋体"/>
          <w:b/>
          <w:bCs/>
          <w:color w:val="auto"/>
          <w:sz w:val="36"/>
          <w:szCs w:val="36"/>
        </w:rPr>
      </w:pPr>
      <w:r>
        <w:rPr>
          <w:rFonts w:hint="eastAsia" w:ascii="宋体" w:hAnsi="宋体" w:cs="宋体"/>
          <w:b/>
          <w:bCs/>
          <w:color w:val="auto"/>
          <w:sz w:val="36"/>
          <w:szCs w:val="36"/>
        </w:rPr>
        <w:br w:type="page"/>
      </w:r>
    </w:p>
    <w:p>
      <w:pPr>
        <w:pStyle w:val="11"/>
        <w:widowControl/>
        <w:shd w:val="clear" w:color="060000" w:fill="FFFFFF"/>
        <w:spacing w:before="0" w:beforeAutospacing="0" w:after="0" w:afterAutospacing="0" w:line="288" w:lineRule="auto"/>
        <w:ind w:firstLine="3614" w:firstLineChars="1000"/>
        <w:jc w:val="both"/>
        <w:rPr>
          <w:rFonts w:ascii="宋体" w:hAnsi="宋体" w:cs="宋体"/>
          <w:b/>
          <w:bCs/>
          <w:color w:val="auto"/>
          <w:sz w:val="36"/>
          <w:szCs w:val="36"/>
        </w:rPr>
      </w:pPr>
      <w:r>
        <w:rPr>
          <w:rFonts w:hint="eastAsia" w:ascii="宋体" w:hAnsi="宋体" w:cs="宋体"/>
          <w:b/>
          <w:bCs/>
          <w:color w:val="auto"/>
          <w:sz w:val="36"/>
          <w:szCs w:val="36"/>
        </w:rPr>
        <w:t>第二章 投标人须知</w:t>
      </w:r>
      <w:bookmarkEnd w:id="2"/>
      <w:bookmarkEnd w:id="3"/>
      <w:bookmarkEnd w:id="4"/>
      <w:bookmarkEnd w:id="5"/>
      <w:bookmarkStart w:id="6" w:name="_Toc1802"/>
    </w:p>
    <w:p>
      <w:pPr>
        <w:pStyle w:val="11"/>
        <w:widowControl/>
        <w:shd w:val="clear" w:color="060000" w:fill="FFFFFF"/>
        <w:spacing w:before="0" w:beforeAutospacing="0" w:after="0" w:afterAutospacing="0" w:line="288" w:lineRule="auto"/>
        <w:rPr>
          <w:rFonts w:ascii="宋体" w:hAnsi="宋体" w:cs="宋体"/>
          <w:b/>
          <w:color w:val="auto"/>
          <w:sz w:val="28"/>
          <w:szCs w:val="21"/>
        </w:rPr>
      </w:pPr>
      <w:bookmarkStart w:id="7" w:name="_Toc21334"/>
      <w:r>
        <w:rPr>
          <w:rFonts w:hint="eastAsia" w:ascii="宋体" w:hAnsi="宋体" w:cs="宋体"/>
          <w:b/>
          <w:color w:val="auto"/>
          <w:sz w:val="28"/>
          <w:szCs w:val="21"/>
        </w:rPr>
        <w:t>投标人须知前附表</w:t>
      </w:r>
      <w:bookmarkEnd w:id="6"/>
      <w:bookmarkEnd w:id="7"/>
    </w:p>
    <w:tbl>
      <w:tblPr>
        <w:tblStyle w:val="13"/>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4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条款号</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条  款  名  称</w:t>
            </w:r>
          </w:p>
        </w:tc>
        <w:tc>
          <w:tcPr>
            <w:tcW w:w="6695"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1.1.1</w:t>
            </w:r>
          </w:p>
        </w:tc>
        <w:tc>
          <w:tcPr>
            <w:tcW w:w="2249" w:type="dxa"/>
            <w:vAlign w:val="center"/>
          </w:tcPr>
          <w:p>
            <w:pPr>
              <w:spacing w:line="288"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招标人</w:t>
            </w:r>
          </w:p>
        </w:tc>
        <w:tc>
          <w:tcPr>
            <w:tcW w:w="6695" w:type="dxa"/>
            <w:vAlign w:val="center"/>
          </w:tcPr>
          <w:p>
            <w:pPr>
              <w:pStyle w:val="11"/>
              <w:widowControl/>
              <w:shd w:val="clear" w:color="060000" w:fill="FFFFFF"/>
              <w:spacing w:before="0" w:beforeAutospacing="0" w:after="0" w:afterAutospacing="0" w:line="288" w:lineRule="auto"/>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招标人：鄢陵县农业农村局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1.1.2</w:t>
            </w:r>
          </w:p>
        </w:tc>
        <w:tc>
          <w:tcPr>
            <w:tcW w:w="2249" w:type="dxa"/>
            <w:vAlign w:val="center"/>
          </w:tcPr>
          <w:p>
            <w:pPr>
              <w:spacing w:line="288"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代理机构</w:t>
            </w:r>
          </w:p>
        </w:tc>
        <w:tc>
          <w:tcPr>
            <w:tcW w:w="6695" w:type="dxa"/>
            <w:vAlign w:val="center"/>
          </w:tcPr>
          <w:p>
            <w:pPr>
              <w:autoSpaceDE w:val="0"/>
              <w:autoSpaceDN w:val="0"/>
              <w:adjustRightInd w:val="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代理机构：中建山河建设管理集团有限公司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1.1.3</w:t>
            </w:r>
          </w:p>
        </w:tc>
        <w:tc>
          <w:tcPr>
            <w:tcW w:w="2249" w:type="dxa"/>
            <w:vAlign w:val="center"/>
          </w:tcPr>
          <w:p>
            <w:pPr>
              <w:spacing w:line="312"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6695" w:type="dxa"/>
            <w:vAlign w:val="center"/>
          </w:tcPr>
          <w:p>
            <w:pPr>
              <w:autoSpaceDE w:val="0"/>
              <w:autoSpaceDN w:val="0"/>
              <w:adjustRightInd w:val="0"/>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2020年鄢陵县张桥镇2.2万亩高标准农田建设项目（11-1</w:t>
            </w: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标段）（不见面开标）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1.1.4</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建设地点</w:t>
            </w:r>
          </w:p>
        </w:tc>
        <w:tc>
          <w:tcPr>
            <w:tcW w:w="6695" w:type="dxa"/>
            <w:vAlign w:val="center"/>
          </w:tcPr>
          <w:p>
            <w:pPr>
              <w:autoSpaceDE w:val="0"/>
              <w:autoSpaceDN w:val="0"/>
              <w:adjustRightInd w:val="0"/>
              <w:spacing w:line="312"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鄢陵县张桥镇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资金来源及比例</w:t>
            </w:r>
          </w:p>
        </w:tc>
        <w:tc>
          <w:tcPr>
            <w:tcW w:w="6695" w:type="dxa"/>
            <w:vAlign w:val="center"/>
          </w:tcPr>
          <w:p>
            <w:pPr>
              <w:autoSpaceDE w:val="0"/>
              <w:autoSpaceDN w:val="0"/>
              <w:adjustRightInd w:val="0"/>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资金落实情况</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1.2.3</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标段划分</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本次招标为11-1</w:t>
            </w:r>
            <w:r>
              <w:rPr>
                <w:rFonts w:cs="宋体" w:asciiTheme="minorEastAsia" w:hAnsiTheme="minorEastAsia" w:eastAsiaTheme="minorEastAsia"/>
                <w:color w:val="auto"/>
                <w:kern w:val="0"/>
                <w:sz w:val="24"/>
              </w:rPr>
              <w:t>4</w:t>
            </w:r>
            <w:r>
              <w:rPr>
                <w:rFonts w:hint="eastAsia" w:cs="宋体" w:asciiTheme="minorEastAsia" w:hAnsiTheme="minorEastAsia" w:eastAsiaTheme="minorEastAsia"/>
                <w:color w:val="auto"/>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1. 1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招标范围</w:t>
            </w:r>
          </w:p>
        </w:tc>
        <w:tc>
          <w:tcPr>
            <w:tcW w:w="6695" w:type="dxa"/>
            <w:vAlign w:val="center"/>
          </w:tcPr>
          <w:p>
            <w:pPr>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1. 2</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计划工期</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1. 3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质量要求</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1.4.1</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投标人资质条件和能力</w:t>
            </w:r>
          </w:p>
        </w:tc>
        <w:tc>
          <w:tcPr>
            <w:tcW w:w="6695" w:type="dxa"/>
            <w:vAlign w:val="center"/>
          </w:tcPr>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3.1投标人须具备中华人民共和国独立法人资格及有效的营业执照、组织机构代码证、税务登记证（或三证合一的营业执照）。</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3.2资质要求：</w:t>
            </w:r>
          </w:p>
          <w:p>
            <w:pPr>
              <w:spacing w:line="360" w:lineRule="auto"/>
              <w:ind w:left="210" w:leftChars="100" w:firstLine="482" w:firstLineChars="200"/>
              <w:rPr>
                <w:rFonts w:asciiTheme="minorEastAsia" w:hAnsiTheme="minorEastAsia" w:eastAsiaTheme="minorEastAsia"/>
                <w:color w:val="auto"/>
                <w:sz w:val="24"/>
              </w:rPr>
            </w:pPr>
            <w:r>
              <w:rPr>
                <w:rFonts w:hint="eastAsia" w:asciiTheme="minorEastAsia" w:hAnsiTheme="minorEastAsia" w:eastAsiaTheme="minorEastAsia"/>
                <w:b/>
                <w:bCs/>
                <w:color w:val="auto"/>
                <w:sz w:val="24"/>
              </w:rPr>
              <w:t>第11-1</w:t>
            </w:r>
            <w:r>
              <w:rPr>
                <w:rFonts w:asciiTheme="minorEastAsia" w:hAnsiTheme="minorEastAsia" w:eastAsiaTheme="minorEastAsia"/>
                <w:b/>
                <w:bCs/>
                <w:color w:val="auto"/>
                <w:sz w:val="24"/>
              </w:rPr>
              <w:t>4</w:t>
            </w:r>
            <w:r>
              <w:rPr>
                <w:rFonts w:hint="eastAsia" w:asciiTheme="minorEastAsia" w:hAnsiTheme="minorEastAsia" w:eastAsiaTheme="minorEastAsia"/>
                <w:b/>
                <w:bCs/>
                <w:color w:val="auto"/>
                <w:sz w:val="24"/>
              </w:rPr>
              <w:t>标段:</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投标人须具有建设行政主管部门颁发的市政公用工程施工总承包叁级及以上资质或公路工程施工总承包叁级及以上资质，且具有有效的安全生产许可证，拟派项目经理须具有市政公用或公路工程专业贰级及以上注册建造师（不含临时）资格，市政公用或公路工程专业中级及以上职称证书，具备有效的安全生产考核合格证书，且未担任其他在施建设工程项目；拟派技术负责人须具有市政公用或公路工程专业中级及以上职称；</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3.3、未被列入“信用中国”网站(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Theme="minorEastAsia" w:hAnsiTheme="minorEastAsia" w:eastAsiaTheme="minorEastAsia"/>
                <w:color w:val="auto"/>
                <w:sz w:val="24"/>
              </w:rPr>
              <w:t>www.creditchina.gov.cn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)失信被执行人名单及未被列入“国家企业信用公示系统”网站（</w:t>
            </w:r>
            <w:r>
              <w:rPr>
                <w:color w:val="auto"/>
              </w:rPr>
              <w:fldChar w:fldCharType="begin"/>
            </w:r>
            <w:r>
              <w:rPr>
                <w:color w:val="auto"/>
              </w:rPr>
              <w:instrText xml:space="preserve"> HYPERLINK "http://www.gsxt.gov.cn/" </w:instrText>
            </w:r>
            <w:r>
              <w:rPr>
                <w:color w:val="auto"/>
              </w:rPr>
              <w:fldChar w:fldCharType="separate"/>
            </w:r>
            <w:r>
              <w:rPr>
                <w:rFonts w:hint="eastAsia" w:asciiTheme="minorEastAsia" w:hAnsiTheme="minorEastAsia" w:eastAsiaTheme="minorEastAsia"/>
                <w:color w:val="auto"/>
                <w:sz w:val="24"/>
              </w:rPr>
              <w:t>www.gsxt.gov.cn</w:t>
            </w:r>
            <w:r>
              <w:rPr>
                <w:rFonts w:hint="eastAsia" w:asciiTheme="minorEastAsia" w:hAnsiTheme="minorEastAsia" w:eastAsiaTheme="minorEastAsia"/>
                <w:color w:val="auto"/>
                <w:sz w:val="24"/>
              </w:rPr>
              <w:fldChar w:fldCharType="end"/>
            </w:r>
            <w:r>
              <w:rPr>
                <w:rFonts w:hint="eastAsia" w:asciiTheme="minorEastAsia" w:hAnsiTheme="minorEastAsia" w:eastAsiaTheme="minorEastAsia"/>
                <w:color w:val="auto"/>
                <w:sz w:val="24"/>
              </w:rPr>
              <w:t>）经营异常名录或严重失信黑名单。</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3.4、本次招标不接受联合体投标。</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3.5、资格审查：本次招标实行资格后审。</w:t>
            </w:r>
          </w:p>
          <w:p>
            <w:pPr>
              <w:spacing w:line="360" w:lineRule="auto"/>
              <w:ind w:left="210" w:leftChars="100" w:firstLine="480" w:firstLineChars="200"/>
              <w:rPr>
                <w:rFonts w:eastAsiaTheme="minorEastAsia"/>
                <w:color w:val="auto"/>
              </w:rPr>
            </w:pPr>
            <w:r>
              <w:rPr>
                <w:rFonts w:hint="eastAsia" w:asciiTheme="minorEastAsia" w:hAnsiTheme="minorEastAsia" w:eastAsiaTheme="minorEastAsia"/>
                <w:color w:val="auto"/>
                <w:sz w:val="24"/>
              </w:rPr>
              <w:t>3.6、投标人只能对2</w:t>
            </w:r>
            <w:r>
              <w:rPr>
                <w:rFonts w:asciiTheme="minorEastAsia" w:hAnsiTheme="minorEastAsia" w:eastAsiaTheme="minorEastAsia"/>
                <w:color w:val="auto"/>
                <w:sz w:val="24"/>
              </w:rPr>
              <w:t>020</w:t>
            </w:r>
            <w:r>
              <w:rPr>
                <w:rFonts w:hint="eastAsia" w:asciiTheme="minorEastAsia" w:hAnsiTheme="minorEastAsia" w:eastAsiaTheme="minorEastAsia"/>
                <w:color w:val="auto"/>
                <w:sz w:val="24"/>
              </w:rPr>
              <w:t>年度鄢陵县3</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万亩高标准农田项目其中一个标段进行投标。</w:t>
            </w:r>
          </w:p>
          <w:p>
            <w:pPr>
              <w:spacing w:line="360" w:lineRule="auto"/>
              <w:rPr>
                <w:rFonts w:hAnsi="宋体" w:cs="宋体"/>
                <w:b/>
                <w:color w:val="auto"/>
                <w:szCs w:val="21"/>
              </w:rPr>
            </w:pPr>
            <w:r>
              <w:rPr>
                <w:rFonts w:hint="eastAsia" w:hAnsi="宋体" w:cs="宋体"/>
                <w:b/>
                <w:color w:val="auto"/>
                <w:szCs w:val="21"/>
              </w:rPr>
              <w:t>备注：</w:t>
            </w:r>
          </w:p>
          <w:p>
            <w:pPr>
              <w:spacing w:line="360" w:lineRule="auto"/>
              <w:ind w:firstLine="422" w:firstLineChars="200"/>
              <w:rPr>
                <w:rFonts w:cs="宋体" w:asciiTheme="minorEastAsia" w:hAnsiTheme="minorEastAsia" w:eastAsiaTheme="minorEastAsia"/>
                <w:color w:val="auto"/>
              </w:rPr>
            </w:pPr>
            <w:r>
              <w:rPr>
                <w:rFonts w:hint="eastAsia" w:hAnsi="宋体" w:cs="宋体"/>
                <w:b/>
                <w:color w:val="auto"/>
                <w:szCs w:val="21"/>
              </w:rPr>
              <w:t>招标项目开标结束后、评标开始前，招标人（或招标代理机构）对投标人信用记录进行现场查询，并将查询结果随项目开标资料一并送入评标室，由专家进行评判。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1.4.2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是否接受联合体投标</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1.9.1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踏勘现场</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投标预备会</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1.10.2</w:t>
            </w:r>
          </w:p>
        </w:tc>
        <w:tc>
          <w:tcPr>
            <w:tcW w:w="2249" w:type="dxa"/>
            <w:vAlign w:val="center"/>
          </w:tcPr>
          <w:p>
            <w:pPr>
              <w:autoSpaceDE w:val="0"/>
              <w:autoSpaceDN w:val="0"/>
              <w:adjustRightInd w:val="0"/>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投标人提出问题的截止时间</w:t>
            </w:r>
          </w:p>
        </w:tc>
        <w:tc>
          <w:tcPr>
            <w:tcW w:w="6695" w:type="dxa"/>
            <w:vAlign w:val="center"/>
          </w:tcPr>
          <w:p>
            <w:pP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1.10.3</w:t>
            </w:r>
          </w:p>
        </w:tc>
        <w:tc>
          <w:tcPr>
            <w:tcW w:w="2249" w:type="dxa"/>
            <w:vAlign w:val="center"/>
          </w:tcPr>
          <w:p>
            <w:pPr>
              <w:jc w:val="center"/>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招标人澄清的时间</w:t>
            </w:r>
          </w:p>
        </w:tc>
        <w:tc>
          <w:tcPr>
            <w:tcW w:w="6695" w:type="dxa"/>
            <w:vAlign w:val="center"/>
          </w:tcPr>
          <w:p>
            <w:pPr>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分  包</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偏  离</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构成招标文件的其他材料</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2.1.1</w:t>
            </w:r>
          </w:p>
        </w:tc>
        <w:tc>
          <w:tcPr>
            <w:tcW w:w="2249" w:type="dxa"/>
            <w:vAlign w:val="center"/>
          </w:tcPr>
          <w:p>
            <w:pPr>
              <w:spacing w:line="312" w:lineRule="auto"/>
              <w:jc w:val="center"/>
              <w:rPr>
                <w:rFonts w:cs="黑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招标文件及图纸的下载</w:t>
            </w:r>
          </w:p>
        </w:tc>
        <w:tc>
          <w:tcPr>
            <w:tcW w:w="6695" w:type="dxa"/>
          </w:tcPr>
          <w:p>
            <w:pPr>
              <w:autoSpaceDE w:val="0"/>
              <w:autoSpaceDN w:val="0"/>
              <w:adjustRightInd w:val="0"/>
              <w:spacing w:line="276" w:lineRule="auto"/>
              <w:rPr>
                <w:rFonts w:cs="黑体" w:asciiTheme="minorEastAsia" w:hAnsiTheme="minorEastAsia" w:eastAsiaTheme="minorEastAsia"/>
                <w:color w:val="auto"/>
                <w:sz w:val="24"/>
              </w:rPr>
            </w:pPr>
            <w:r>
              <w:rPr>
                <w:rFonts w:hint="eastAsia" w:cs="仿宋_GB2312" w:asciiTheme="minorEastAsia" w:hAnsiTheme="minorEastAsia" w:eastAsiaTheme="minorEastAsia"/>
                <w:color w:val="auto"/>
                <w:sz w:val="24"/>
              </w:rPr>
              <w:t>招标文件的获取：投标人于投标文件递交截止时间前均可登录【全国公共资源交易平台(河南省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仿宋_GB2312" w:asciiTheme="minorEastAsia" w:hAnsiTheme="minorEastAsia" w:eastAsiaTheme="minorEastAsia"/>
                <w:color w:val="auto"/>
                <w:sz w:val="24"/>
              </w:rPr>
              <w:t>)】（</w:t>
            </w:r>
            <w:r>
              <w:rPr>
                <w:color w:val="auto"/>
              </w:rPr>
              <w:fldChar w:fldCharType="begin"/>
            </w:r>
            <w:r>
              <w:rPr>
                <w:color w:val="auto"/>
              </w:rPr>
              <w:instrText xml:space="preserve"> HYPERLINK "http://www.ggzy.xuchang.gov.cn/" </w:instrText>
            </w:r>
            <w:r>
              <w:rPr>
                <w:color w:val="auto"/>
              </w:rPr>
              <w:fldChar w:fldCharType="separate"/>
            </w:r>
            <w:r>
              <w:rPr>
                <w:rStyle w:val="18"/>
                <w:rFonts w:hint="eastAsia" w:cs="仿宋_GB2312" w:asciiTheme="minorEastAsia" w:hAnsiTheme="minorEastAsia" w:eastAsiaTheme="minorEastAsia"/>
                <w:color w:val="auto"/>
                <w:sz w:val="24"/>
              </w:rPr>
              <w:t>http://www.ggzy.xuchang.gov.cn/</w:t>
            </w:r>
            <w:r>
              <w:rPr>
                <w:rStyle w:val="18"/>
                <w:rFonts w:hint="eastAsia" w:cs="仿宋_GB2312" w:asciiTheme="minorEastAsia" w:hAnsiTheme="minorEastAsia" w:eastAsiaTheme="minorEastAsia"/>
                <w:color w:val="auto"/>
                <w:sz w:val="24"/>
              </w:rPr>
              <w:fldChar w:fldCharType="end"/>
            </w:r>
            <w:r>
              <w:rPr>
                <w:rFonts w:hint="eastAsia" w:cs="仿宋_GB2312" w:asciiTheme="minorEastAsia" w:hAnsiTheme="minorEastAsia" w:eastAsiaTheme="minorEastAsia"/>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2.2.1</w:t>
            </w:r>
          </w:p>
        </w:tc>
        <w:tc>
          <w:tcPr>
            <w:tcW w:w="2249" w:type="dxa"/>
            <w:vAlign w:val="center"/>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投标人要求澄清招标文件的截止时间</w:t>
            </w:r>
          </w:p>
        </w:tc>
        <w:tc>
          <w:tcPr>
            <w:tcW w:w="6695" w:type="dxa"/>
            <w:vAlign w:val="center"/>
          </w:tcPr>
          <w:p>
            <w:pP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2.2.2</w:t>
            </w:r>
          </w:p>
        </w:tc>
        <w:tc>
          <w:tcPr>
            <w:tcW w:w="2249"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投标截止时间</w:t>
            </w:r>
          </w:p>
        </w:tc>
        <w:tc>
          <w:tcPr>
            <w:tcW w:w="6695" w:type="dxa"/>
            <w:vAlign w:val="center"/>
          </w:tcPr>
          <w:p>
            <w:pPr>
              <w:spacing w:line="312" w:lineRule="auto"/>
              <w:rPr>
                <w:rFonts w:cs="宋体" w:asciiTheme="minorEastAsia" w:hAnsiTheme="minorEastAsia" w:eastAsiaTheme="minorEastAsia"/>
                <w:color w:val="auto"/>
                <w:sz w:val="24"/>
              </w:rPr>
            </w:pPr>
            <w:r>
              <w:rPr>
                <w:rFonts w:hint="eastAsia" w:ascii="宋体" w:hAnsi="宋体" w:cs="宋体"/>
                <w:color w:val="auto"/>
                <w:kern w:val="0"/>
                <w:sz w:val="24"/>
              </w:rPr>
              <w:t xml:space="preserve">2020年 </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月 </w:t>
            </w:r>
            <w:r>
              <w:rPr>
                <w:rFonts w:hint="eastAsia" w:ascii="宋体" w:hAnsi="宋体" w:cs="宋体"/>
                <w:color w:val="auto"/>
                <w:kern w:val="0"/>
                <w:sz w:val="24"/>
                <w:lang w:val="en-US" w:eastAsia="zh-CN"/>
              </w:rPr>
              <w:t>10</w:t>
            </w:r>
            <w:r>
              <w:rPr>
                <w:rFonts w:hint="eastAsia" w:ascii="宋体" w:hAnsi="宋体" w:cs="宋体"/>
                <w:color w:val="auto"/>
                <w:kern w:val="0"/>
                <w:sz w:val="24"/>
              </w:rPr>
              <w:t xml:space="preserve"> 日</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时</w:t>
            </w:r>
            <w:r>
              <w:rPr>
                <w:rFonts w:hint="eastAsia" w:ascii="宋体" w:hAnsi="宋体" w:cs="宋体"/>
                <w:color w:val="auto"/>
                <w:kern w:val="0"/>
                <w:sz w:val="24"/>
                <w:lang w:val="en-US" w:eastAsia="zh-CN"/>
              </w:rPr>
              <w:t>30</w:t>
            </w:r>
            <w:r>
              <w:rPr>
                <w:rFonts w:hint="eastAsia" w:ascii="宋体" w:hAns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2.2.3</w:t>
            </w:r>
          </w:p>
        </w:tc>
        <w:tc>
          <w:tcPr>
            <w:tcW w:w="2249"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投标人确认收到招标文件澄清的时间</w:t>
            </w:r>
          </w:p>
        </w:tc>
        <w:tc>
          <w:tcPr>
            <w:tcW w:w="6695"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2.2</w:t>
            </w:r>
            <w:r>
              <w:rPr>
                <w:rFonts w:hint="eastAsia" w:cs="宋体" w:asciiTheme="minorEastAsia" w:hAnsiTheme="minorEastAsia" w:eastAsiaTheme="minorEastAsia"/>
                <w:color w:val="auto"/>
                <w:sz w:val="24"/>
                <w:lang w:val="en-US" w:eastAsia="zh-CN"/>
              </w:rPr>
              <w:t>.4</w:t>
            </w:r>
          </w:p>
        </w:tc>
        <w:tc>
          <w:tcPr>
            <w:tcW w:w="2249"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投标人确认收到招标文件修改的时间</w:t>
            </w:r>
          </w:p>
        </w:tc>
        <w:tc>
          <w:tcPr>
            <w:tcW w:w="6695"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1.1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构成投标文件的其他材料</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3.3.</w:t>
            </w:r>
            <w:r>
              <w:rPr>
                <w:rFonts w:hint="eastAsia" w:cs="宋体" w:asciiTheme="minorEastAsia" w:hAnsiTheme="minorEastAsia" w:eastAsiaTheme="minorEastAsia"/>
                <w:color w:val="auto"/>
                <w:kern w:val="0"/>
                <w:sz w:val="24"/>
              </w:rPr>
              <w:t>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投标有效期</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Theme="minorEastAsia" w:hAnsiTheme="minorEastAsia" w:eastAsiaTheme="minorEastAsia"/>
                <w:color w:val="auto"/>
                <w:sz w:val="24"/>
              </w:rPr>
            </w:pPr>
          </w:p>
          <w:p>
            <w:pPr>
              <w:spacing w:line="312" w:lineRule="auto"/>
              <w:jc w:val="center"/>
              <w:rPr>
                <w:rFonts w:cs="宋体" w:asciiTheme="minorEastAsia" w:hAnsiTheme="minorEastAsia" w:eastAsiaTheme="minorEastAsia"/>
                <w:color w:val="auto"/>
                <w:kern w:val="0"/>
                <w:sz w:val="24"/>
              </w:rPr>
            </w:pPr>
          </w:p>
          <w:p>
            <w:pPr>
              <w:spacing w:line="312" w:lineRule="auto"/>
              <w:jc w:val="center"/>
              <w:rPr>
                <w:rFonts w:cs="宋体" w:asciiTheme="minorEastAsia" w:hAnsiTheme="minorEastAsia" w:eastAsiaTheme="minorEastAsia"/>
                <w:color w:val="auto"/>
                <w:kern w:val="0"/>
                <w:sz w:val="24"/>
              </w:rPr>
            </w:pPr>
          </w:p>
          <w:p>
            <w:pPr>
              <w:spacing w:line="312" w:lineRule="auto"/>
              <w:jc w:val="center"/>
              <w:rPr>
                <w:rFonts w:cs="宋体" w:asciiTheme="minorEastAsia" w:hAnsiTheme="minorEastAsia" w:eastAsiaTheme="minorEastAsia"/>
                <w:color w:val="auto"/>
                <w:kern w:val="0"/>
                <w:sz w:val="24"/>
              </w:rPr>
            </w:pPr>
          </w:p>
          <w:p>
            <w:pPr>
              <w:spacing w:line="312" w:lineRule="auto"/>
              <w:jc w:val="center"/>
              <w:rPr>
                <w:rFonts w:cs="宋体" w:asciiTheme="minorEastAsia" w:hAnsiTheme="minorEastAsia" w:eastAsiaTheme="minorEastAsia"/>
                <w:color w:val="auto"/>
                <w:kern w:val="0"/>
                <w:sz w:val="24"/>
              </w:rPr>
            </w:pPr>
          </w:p>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4.1</w:t>
            </w:r>
          </w:p>
        </w:tc>
        <w:tc>
          <w:tcPr>
            <w:tcW w:w="2249" w:type="dxa"/>
            <w:vAlign w:val="center"/>
          </w:tcPr>
          <w:p>
            <w:pPr>
              <w:autoSpaceDE w:val="0"/>
              <w:autoSpaceDN w:val="0"/>
              <w:adjustRightInd w:val="0"/>
              <w:spacing w:line="420" w:lineRule="exact"/>
              <w:jc w:val="center"/>
              <w:rPr>
                <w:rFonts w:cs="仿宋_GB2312" w:asciiTheme="minorEastAsia" w:hAnsiTheme="minorEastAsia" w:eastAsiaTheme="minorEastAsia"/>
                <w:color w:val="auto"/>
                <w:sz w:val="24"/>
              </w:rPr>
            </w:pPr>
          </w:p>
          <w:p>
            <w:pPr>
              <w:autoSpaceDE w:val="0"/>
              <w:autoSpaceDN w:val="0"/>
              <w:adjustRightInd w:val="0"/>
              <w:spacing w:line="420" w:lineRule="exact"/>
              <w:jc w:val="center"/>
              <w:rPr>
                <w:rFonts w:cs="仿宋_GB2312" w:asciiTheme="minorEastAsia" w:hAnsiTheme="minorEastAsia" w:eastAsiaTheme="minorEastAsia"/>
                <w:color w:val="auto"/>
                <w:sz w:val="24"/>
              </w:rPr>
            </w:pPr>
          </w:p>
          <w:p>
            <w:pPr>
              <w:autoSpaceDE w:val="0"/>
              <w:autoSpaceDN w:val="0"/>
              <w:adjustRightInd w:val="0"/>
              <w:spacing w:line="420" w:lineRule="exact"/>
              <w:jc w:val="center"/>
              <w:rPr>
                <w:rFonts w:cs="仿宋_GB2312" w:asciiTheme="minorEastAsia" w:hAnsiTheme="minorEastAsia" w:eastAsiaTheme="minorEastAsia"/>
                <w:color w:val="auto"/>
                <w:sz w:val="24"/>
              </w:rPr>
            </w:pPr>
          </w:p>
          <w:p>
            <w:pPr>
              <w:autoSpaceDE w:val="0"/>
              <w:autoSpaceDN w:val="0"/>
              <w:adjustRightInd w:val="0"/>
              <w:spacing w:line="420" w:lineRule="exact"/>
              <w:jc w:val="center"/>
              <w:rPr>
                <w:rFonts w:cs="仿宋_GB2312" w:asciiTheme="minorEastAsia" w:hAnsiTheme="minorEastAsia" w:eastAsiaTheme="minorEastAsia"/>
                <w:color w:val="auto"/>
                <w:sz w:val="24"/>
              </w:rPr>
            </w:pPr>
          </w:p>
          <w:p>
            <w:pPr>
              <w:autoSpaceDE w:val="0"/>
              <w:autoSpaceDN w:val="0"/>
              <w:adjustRightInd w:val="0"/>
              <w:spacing w:line="420" w:lineRule="exact"/>
              <w:jc w:val="center"/>
              <w:rPr>
                <w:rFonts w:cs="仿宋_GB2312" w:asciiTheme="minorEastAsia" w:hAnsiTheme="minorEastAsia" w:eastAsiaTheme="minorEastAsia"/>
                <w:color w:val="auto"/>
                <w:sz w:val="24"/>
              </w:rPr>
            </w:pPr>
          </w:p>
          <w:p>
            <w:pPr>
              <w:autoSpaceDE w:val="0"/>
              <w:autoSpaceDN w:val="0"/>
              <w:adjustRightInd w:val="0"/>
              <w:spacing w:line="420" w:lineRule="exact"/>
              <w:jc w:val="center"/>
              <w:rPr>
                <w:rFonts w:cs="黑体"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投标保证金须知</w:t>
            </w:r>
          </w:p>
        </w:tc>
        <w:tc>
          <w:tcPr>
            <w:tcW w:w="6695" w:type="dxa"/>
            <w:vAlign w:val="center"/>
          </w:tcPr>
          <w:p>
            <w:pPr>
              <w:autoSpaceDE w:val="0"/>
              <w:autoSpaceDN w:val="0"/>
              <w:adjustRightInd w:val="0"/>
              <w:spacing w:line="440" w:lineRule="exact"/>
              <w:jc w:val="left"/>
              <w:rPr>
                <w:rFonts w:hAnsi="宋体" w:cs="宋体"/>
                <w:color w:val="auto"/>
                <w:sz w:val="24"/>
              </w:rPr>
            </w:pPr>
            <w:r>
              <w:rPr>
                <w:rFonts w:hint="eastAsia" w:hAnsi="宋体" w:cs="宋体"/>
                <w:color w:val="auto"/>
                <w:sz w:val="24"/>
              </w:rPr>
              <w:t>1、因投标人的原因无法及时退还投标（竞买）保证金、滞留三年以上的，投标（竞买）保证金上缴财政。</w:t>
            </w:r>
          </w:p>
          <w:p>
            <w:pPr>
              <w:autoSpaceDE w:val="0"/>
              <w:autoSpaceDN w:val="0"/>
              <w:adjustRightInd w:val="0"/>
              <w:spacing w:line="440" w:lineRule="exact"/>
              <w:jc w:val="left"/>
              <w:rPr>
                <w:rFonts w:hAnsi="宋体" w:cs="宋体"/>
                <w:color w:val="auto"/>
                <w:sz w:val="24"/>
              </w:rPr>
            </w:pPr>
            <w:r>
              <w:rPr>
                <w:rFonts w:hint="eastAsia" w:hAnsi="宋体" w:cs="宋体"/>
                <w:color w:val="auto"/>
                <w:sz w:val="24"/>
              </w:rPr>
              <w:t>2、自文件发布之日起，投标人需进行基本户备案，已备案的基本户开户银行、账户发生变化的，须重新办理备案手续。备案后方可提交投标（竞买）保证金。</w:t>
            </w:r>
          </w:p>
          <w:p>
            <w:pPr>
              <w:autoSpaceDE w:val="0"/>
              <w:autoSpaceDN w:val="0"/>
              <w:adjustRightInd w:val="0"/>
              <w:spacing w:line="440" w:lineRule="exact"/>
              <w:jc w:val="left"/>
              <w:rPr>
                <w:rFonts w:hAnsi="宋体" w:cs="宋体"/>
                <w:color w:val="auto"/>
                <w:sz w:val="24"/>
              </w:rPr>
            </w:pPr>
            <w:r>
              <w:rPr>
                <w:rFonts w:hint="eastAsia" w:hAnsi="宋体" w:cs="宋体"/>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40" w:lineRule="exact"/>
              <w:jc w:val="left"/>
              <w:rPr>
                <w:rFonts w:hAnsi="宋体" w:cs="宋体"/>
                <w:color w:val="auto"/>
                <w:sz w:val="24"/>
              </w:rPr>
            </w:pPr>
            <w:r>
              <w:rPr>
                <w:rFonts w:hint="eastAsia" w:hAnsi="宋体" w:cs="宋体"/>
                <w:color w:val="auto"/>
                <w:sz w:val="24"/>
              </w:rPr>
              <w:t>4、特殊情况处理</w:t>
            </w:r>
          </w:p>
          <w:p>
            <w:pPr>
              <w:autoSpaceDE w:val="0"/>
              <w:autoSpaceDN w:val="0"/>
              <w:adjustRightInd w:val="0"/>
              <w:spacing w:line="400" w:lineRule="exact"/>
              <w:jc w:val="left"/>
              <w:rPr>
                <w:rFonts w:asciiTheme="minorEastAsia" w:hAnsiTheme="minorEastAsia" w:eastAsiaTheme="minorEastAsia"/>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4.2</w:t>
            </w:r>
          </w:p>
        </w:tc>
        <w:tc>
          <w:tcPr>
            <w:tcW w:w="2249" w:type="dxa"/>
            <w:vAlign w:val="center"/>
          </w:tcPr>
          <w:p>
            <w:pPr>
              <w:autoSpaceDE w:val="0"/>
              <w:autoSpaceDN w:val="0"/>
              <w:adjustRightInd w:val="0"/>
              <w:spacing w:line="420" w:lineRule="exact"/>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投标保证金</w:t>
            </w:r>
          </w:p>
        </w:tc>
        <w:tc>
          <w:tcPr>
            <w:tcW w:w="6695" w:type="dxa"/>
            <w:vAlign w:val="center"/>
          </w:tcPr>
          <w:p>
            <w:pPr>
              <w:autoSpaceDE w:val="0"/>
              <w:autoSpaceDN w:val="0"/>
              <w:adjustRightInd w:val="0"/>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投标保证金递交截止时间：（同投标截止时间）。</w:t>
            </w:r>
          </w:p>
          <w:p>
            <w:pPr>
              <w:autoSpaceDE w:val="0"/>
              <w:autoSpaceDN w:val="0"/>
              <w:adjustRightInd w:val="0"/>
              <w:spacing w:line="360" w:lineRule="auto"/>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第11标段：金额：￥ 肆万元整元（</w:t>
            </w:r>
            <w:r>
              <w:rPr>
                <w:rFonts w:hint="eastAsia" w:cs="宋体" w:asciiTheme="minorEastAsia" w:hAnsiTheme="minorEastAsia" w:eastAsiaTheme="minorEastAsia"/>
                <w:b/>
                <w:color w:val="auto"/>
                <w:sz w:val="24"/>
              </w:rPr>
              <w:t>大写：40000.00整</w:t>
            </w:r>
            <w:r>
              <w:rPr>
                <w:rFonts w:hint="eastAsia" w:cs="宋体" w:asciiTheme="minorEastAsia" w:hAnsiTheme="minorEastAsia" w:eastAsiaTheme="minorEastAsia"/>
                <w:b/>
                <w:bCs/>
                <w:color w:val="auto"/>
                <w:sz w:val="24"/>
              </w:rPr>
              <w:t>）</w:t>
            </w:r>
          </w:p>
          <w:p>
            <w:pPr>
              <w:autoSpaceDE w:val="0"/>
              <w:autoSpaceDN w:val="0"/>
              <w:adjustRightInd w:val="0"/>
              <w:spacing w:line="360" w:lineRule="auto"/>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第12标段：金额：￥ 肆万元整元（</w:t>
            </w:r>
            <w:r>
              <w:rPr>
                <w:rFonts w:hint="eastAsia" w:cs="宋体" w:asciiTheme="minorEastAsia" w:hAnsiTheme="minorEastAsia" w:eastAsiaTheme="minorEastAsia"/>
                <w:b/>
                <w:color w:val="auto"/>
                <w:sz w:val="24"/>
              </w:rPr>
              <w:t>大写：40000.00整</w:t>
            </w:r>
            <w:r>
              <w:rPr>
                <w:rFonts w:hint="eastAsia" w:cs="宋体" w:asciiTheme="minorEastAsia" w:hAnsiTheme="minorEastAsia" w:eastAsiaTheme="minorEastAsia"/>
                <w:b/>
                <w:bCs/>
                <w:color w:val="auto"/>
                <w:sz w:val="24"/>
              </w:rPr>
              <w:t>）</w:t>
            </w:r>
          </w:p>
          <w:p>
            <w:pPr>
              <w:autoSpaceDE w:val="0"/>
              <w:autoSpaceDN w:val="0"/>
              <w:adjustRightInd w:val="0"/>
              <w:spacing w:line="360" w:lineRule="auto"/>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第13标段：金额：￥ 肆万元整元（</w:t>
            </w:r>
            <w:r>
              <w:rPr>
                <w:rFonts w:hint="eastAsia" w:cs="宋体" w:asciiTheme="minorEastAsia" w:hAnsiTheme="minorEastAsia" w:eastAsiaTheme="minorEastAsia"/>
                <w:b/>
                <w:color w:val="auto"/>
                <w:sz w:val="24"/>
              </w:rPr>
              <w:t>大写：40000.00整</w:t>
            </w:r>
            <w:r>
              <w:rPr>
                <w:rFonts w:hint="eastAsia" w:cs="宋体" w:asciiTheme="minorEastAsia" w:hAnsiTheme="minorEastAsia" w:eastAsiaTheme="minorEastAsia"/>
                <w:b/>
                <w:bCs/>
                <w:color w:val="auto"/>
                <w:sz w:val="24"/>
              </w:rPr>
              <w:t>）</w:t>
            </w:r>
          </w:p>
          <w:p>
            <w:pPr>
              <w:autoSpaceDE w:val="0"/>
              <w:autoSpaceDN w:val="0"/>
              <w:adjustRightInd w:val="0"/>
              <w:spacing w:line="360" w:lineRule="auto"/>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第14标段：金额：￥ 肆万元整元（</w:t>
            </w:r>
            <w:r>
              <w:rPr>
                <w:rFonts w:hint="eastAsia" w:cs="宋体" w:asciiTheme="minorEastAsia" w:hAnsiTheme="minorEastAsia" w:eastAsiaTheme="minorEastAsia"/>
                <w:b/>
                <w:color w:val="auto"/>
                <w:sz w:val="24"/>
              </w:rPr>
              <w:t>大写：40000.00整</w:t>
            </w:r>
            <w:r>
              <w:rPr>
                <w:rFonts w:hint="eastAsia" w:cs="宋体" w:asciiTheme="minorEastAsia" w:hAnsiTheme="minorEastAsia" w:eastAsiaTheme="minorEastAsia"/>
                <w:b/>
                <w:bCs/>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5.2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近年财务状况的年份要求</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近年指</w:t>
            </w:r>
            <w:r>
              <w:rPr>
                <w:rFonts w:hint="eastAsia" w:cs="宋体" w:asciiTheme="minorEastAsia" w:hAnsiTheme="minorEastAsia" w:eastAsiaTheme="minorEastAsia"/>
                <w:color w:val="auto"/>
                <w:kern w:val="0"/>
                <w:sz w:val="24"/>
              </w:rPr>
              <w:t>2016年、2017年、2018年或2017年、2018年、2019年</w:t>
            </w:r>
            <w:r>
              <w:rPr>
                <w:rFonts w:hint="eastAsia" w:cs="宋体" w:asciiTheme="minorEastAsia" w:hAnsiTheme="minorEastAsia" w:eastAsiaTheme="minorEastAsia"/>
                <w:color w:val="auto"/>
                <w:kern w:val="0"/>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5.3</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近年完成的类似项目的年份要求</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5.4</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近年荣誉的年份要求</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5.5</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近年发生的诉讼及仲裁情况的年份要求</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6</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是否允许递交备选投标方案</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7.3</w:t>
            </w:r>
          </w:p>
        </w:tc>
        <w:tc>
          <w:tcPr>
            <w:tcW w:w="2249"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签字和（或）盖章要求</w:t>
            </w:r>
          </w:p>
        </w:tc>
        <w:tc>
          <w:tcPr>
            <w:tcW w:w="6695" w:type="dxa"/>
            <w:vAlign w:val="center"/>
          </w:tcPr>
          <w:p>
            <w:pPr>
              <w:autoSpaceDE w:val="0"/>
              <w:autoSpaceDN w:val="0"/>
              <w:adjustRightInd w:val="0"/>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7.4</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投标文件份数</w:t>
            </w:r>
          </w:p>
        </w:tc>
        <w:tc>
          <w:tcPr>
            <w:tcW w:w="6695" w:type="dxa"/>
            <w:vAlign w:val="center"/>
          </w:tcPr>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1、电子投标文件</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（1）成功上传至【全国公共资源交易平台（河南省•许昌市）】公共资源交易系统电子投标文件1份（文件格式为：XX公司XXX项目编号.file）。</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en-US" w:eastAsia="zh-CN"/>
              </w:rPr>
              <w:t>3.</w:t>
            </w:r>
            <w:r>
              <w:rPr>
                <w:rFonts w:hint="eastAsia" w:cs="宋体" w:asciiTheme="minorEastAsia" w:hAnsiTheme="minorEastAsia" w:eastAsiaTheme="minorEastAsia"/>
                <w:color w:val="auto"/>
                <w:kern w:val="0"/>
                <w:sz w:val="24"/>
              </w:rPr>
              <w:t>7.5</w:t>
            </w:r>
          </w:p>
        </w:tc>
        <w:tc>
          <w:tcPr>
            <w:tcW w:w="2249" w:type="dxa"/>
            <w:vAlign w:val="center"/>
          </w:tcPr>
          <w:p>
            <w:pPr>
              <w:autoSpaceDE w:val="0"/>
              <w:autoSpaceDN w:val="0"/>
              <w:adjustRightInd w:val="0"/>
              <w:spacing w:line="440" w:lineRule="exact"/>
              <w:jc w:val="center"/>
              <w:rPr>
                <w:rFonts w:hAnsi="宋体" w:cs="宋体"/>
                <w:color w:val="auto"/>
                <w:sz w:val="24"/>
              </w:rPr>
            </w:pPr>
            <w:r>
              <w:rPr>
                <w:rFonts w:hint="eastAsia" w:hAnsi="宋体" w:cs="宋体"/>
                <w:color w:val="auto"/>
                <w:sz w:val="24"/>
              </w:rPr>
              <w:t>本项目是否采用不见面开标</w:t>
            </w:r>
          </w:p>
        </w:tc>
        <w:tc>
          <w:tcPr>
            <w:tcW w:w="6695" w:type="dxa"/>
            <w:vAlign w:val="center"/>
          </w:tcPr>
          <w:p>
            <w:pPr>
              <w:autoSpaceDE w:val="0"/>
              <w:autoSpaceDN w:val="0"/>
              <w:adjustRightInd w:val="0"/>
              <w:spacing w:line="440" w:lineRule="exact"/>
              <w:rPr>
                <w:rFonts w:hAnsi="宋体" w:cs="宋体"/>
                <w:b/>
                <w:bCs/>
                <w:color w:val="auto"/>
                <w:sz w:val="24"/>
              </w:rPr>
            </w:pPr>
            <w:r>
              <w:rPr>
                <w:rFonts w:hint="eastAsia"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递交投标文件地点</w:t>
            </w:r>
          </w:p>
        </w:tc>
        <w:tc>
          <w:tcPr>
            <w:tcW w:w="6695" w:type="dxa"/>
            <w:vAlign w:val="center"/>
          </w:tcPr>
          <w:p>
            <w:pPr>
              <w:autoSpaceDE w:val="0"/>
              <w:autoSpaceDN w:val="0"/>
              <w:adjustRightInd w:val="0"/>
              <w:spacing w:line="440" w:lineRule="exact"/>
              <w:rPr>
                <w:rFonts w:hAnsi="宋体" w:cs="宋体"/>
                <w:color w:val="auto"/>
                <w:sz w:val="24"/>
              </w:rPr>
            </w:pPr>
            <w:r>
              <w:rPr>
                <w:rFonts w:hint="eastAsia" w:hAnsi="宋体" w:cs="宋体"/>
                <w:color w:val="auto"/>
                <w:sz w:val="24"/>
              </w:rPr>
              <w:t>电子投标文件递交地点：电子投标文件应按规定在投标截止时间（开标时间）之前成功提交至【全国公共资源交易平台</w:t>
            </w:r>
            <w:r>
              <w:rPr>
                <w:rFonts w:hAnsi="宋体" w:cs="宋体"/>
                <w:color w:val="auto"/>
                <w:sz w:val="24"/>
              </w:rPr>
              <w:t>(</w:t>
            </w:r>
            <w:r>
              <w:rPr>
                <w:rFonts w:hint="eastAsia" w:hAnsi="宋体" w:cs="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s="宋体"/>
                <w:color w:val="auto"/>
                <w:sz w:val="24"/>
              </w:rPr>
              <w:t>)</w:t>
            </w:r>
            <w:r>
              <w:rPr>
                <w:rFonts w:hint="eastAsia" w:hAnsi="宋体" w:cs="宋体"/>
                <w:color w:val="auto"/>
                <w:sz w:val="24"/>
              </w:rPr>
              <w:t>】公共资源交易系统（</w:t>
            </w:r>
            <w:r>
              <w:rPr>
                <w:rFonts w:hAnsi="宋体" w:cs="宋体"/>
                <w:color w:val="auto"/>
                <w:sz w:val="24"/>
              </w:rPr>
              <w:t>http://221.14.6.70:8088/ggzy/</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4.2.3</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是否退还投标文件</w:t>
            </w: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开标时间和地点</w:t>
            </w:r>
          </w:p>
        </w:tc>
        <w:tc>
          <w:tcPr>
            <w:tcW w:w="6695" w:type="dxa"/>
            <w:vAlign w:val="center"/>
          </w:tcPr>
          <w:p>
            <w:pPr>
              <w:autoSpaceDE w:val="0"/>
              <w:autoSpaceDN w:val="0"/>
              <w:adjustRightInd w:val="0"/>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开标时间：同投标截止时间</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开标地点：</w:t>
            </w:r>
            <w:r>
              <w:rPr>
                <w:rFonts w:hint="eastAsia" w:hAnsi="宋体" w:cs="宋体"/>
                <w:color w:val="auto"/>
                <w:sz w:val="24"/>
              </w:rPr>
              <w:t>鄢陵县公共资源交易中心（S219（鄢陶路）与未来大道交叉口鄢陵创客园院内南楼四楼开标</w:t>
            </w:r>
            <w:r>
              <w:rPr>
                <w:rFonts w:hint="eastAsia" w:hAnsi="宋体" w:cs="宋体"/>
                <w:color w:val="auto"/>
                <w:sz w:val="24"/>
                <w:lang w:val="en-US" w:eastAsia="zh-CN"/>
              </w:rPr>
              <w:t xml:space="preserve"> 一 </w:t>
            </w:r>
            <w:r>
              <w:rPr>
                <w:rFonts w:hint="eastAsia" w:hAnsi="宋体" w:cs="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5.2</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开标程序</w:t>
            </w:r>
          </w:p>
        </w:tc>
        <w:tc>
          <w:tcPr>
            <w:tcW w:w="6695" w:type="dxa"/>
            <w:vAlign w:val="center"/>
          </w:tcPr>
          <w:p>
            <w:pPr>
              <w:spacing w:line="520" w:lineRule="exact"/>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cs="宋体"/>
                <w:color w:val="auto"/>
                <w:sz w:val="24"/>
              </w:rPr>
            </w:pPr>
            <w:r>
              <w:rPr>
                <w:rFonts w:hint="eastAsia" w:hAnsi="宋体" w:cs="宋体"/>
                <w:color w:val="auto"/>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rPr>
                <w:rFonts w:hAnsi="宋体" w:cs="宋体"/>
                <w:color w:val="auto"/>
                <w:sz w:val="24"/>
              </w:rPr>
            </w:pPr>
            <w:r>
              <w:rPr>
                <w:rFonts w:hint="eastAsia" w:hAnsi="宋体" w:cs="宋体"/>
                <w:color w:val="auto"/>
                <w:sz w:val="24"/>
              </w:rPr>
              <w:t>（4）如无投标人提出异议，招标代理机构通过“文字互动”对话框通知各投标人进行电子签章。投标人应在《开标记录表》上进行电子签章，未进行电子签章的视为对开标结果无异议。</w:t>
            </w:r>
          </w:p>
          <w:p>
            <w:pPr>
              <w:spacing w:line="312" w:lineRule="auto"/>
              <w:rPr>
                <w:rFonts w:cs="宋体" w:asciiTheme="minorEastAsia" w:hAnsiTheme="minorEastAsia" w:eastAsiaTheme="minorEastAsia"/>
                <w:color w:val="auto"/>
                <w:kern w:val="0"/>
                <w:sz w:val="24"/>
              </w:rPr>
            </w:pPr>
            <w:r>
              <w:rPr>
                <w:rFonts w:hint="eastAsia" w:hAnsi="宋体" w:cs="宋体"/>
                <w:color w:val="auto"/>
                <w:sz w:val="24"/>
              </w:rPr>
              <w:t>（5）招标人（代理机构）签章并上传《开标记录表》，不见面开标活动结束。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6.1</w:t>
            </w:r>
          </w:p>
        </w:tc>
        <w:tc>
          <w:tcPr>
            <w:tcW w:w="2249"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评标委员会的组建</w:t>
            </w:r>
          </w:p>
        </w:tc>
        <w:tc>
          <w:tcPr>
            <w:tcW w:w="6695" w:type="dxa"/>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评标委员会构成：共</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人，由招标人代表和经济、技术类专家组成，其中招标人代表</w:t>
            </w:r>
            <w:r>
              <w:rPr>
                <w:rFonts w:cs="宋体" w:asciiTheme="minorEastAsia" w:hAnsiTheme="minorEastAsia" w:eastAsiaTheme="minorEastAsia"/>
                <w:color w:val="auto"/>
                <w:sz w:val="24"/>
              </w:rPr>
              <w:t>1</w:t>
            </w:r>
            <w:r>
              <w:rPr>
                <w:rFonts w:hint="eastAsia" w:cs="宋体" w:asciiTheme="minorEastAsia" w:hAnsiTheme="minorEastAsia" w:eastAsiaTheme="minorEastAsia"/>
                <w:color w:val="auto"/>
                <w:sz w:val="24"/>
              </w:rPr>
              <w:t>人，经济、技术类专家</w:t>
            </w: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人。</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7.1</w:t>
            </w:r>
          </w:p>
        </w:tc>
        <w:tc>
          <w:tcPr>
            <w:tcW w:w="2249" w:type="dxa"/>
            <w:vAlign w:val="center"/>
          </w:tcPr>
          <w:p>
            <w:pPr>
              <w:spacing w:line="312"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是否授权评标委员会确定中标人</w:t>
            </w:r>
          </w:p>
        </w:tc>
        <w:tc>
          <w:tcPr>
            <w:tcW w:w="6695"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adjustRightInd w:val="0"/>
              <w:spacing w:line="312" w:lineRule="auto"/>
              <w:jc w:val="center"/>
              <w:textAlignment w:val="baseline"/>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7. 1</w:t>
            </w:r>
          </w:p>
        </w:tc>
        <w:tc>
          <w:tcPr>
            <w:tcW w:w="2249" w:type="dxa"/>
            <w:vAlign w:val="center"/>
          </w:tcPr>
          <w:p>
            <w:pPr>
              <w:adjustRightInd w:val="0"/>
              <w:spacing w:line="312" w:lineRule="auto"/>
              <w:jc w:val="center"/>
              <w:textAlignment w:val="baseline"/>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6695" w:type="dxa"/>
            <w:vAlign w:val="center"/>
          </w:tcPr>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缴纳形式：基本户转账或履约保函的形式。</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履约担保金额：中标合同金额的5%（百元取整）</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投标人采用基本户转账方式缴纳履约担保的，在中标通知书领取后与中标人签订合同前办理，应缴纳至以下账户（履约担保缴纳时需备注项目名称、编号、标段）：</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开户行：中原银行鄢陵支行 </w:t>
            </w:r>
          </w:p>
          <w:p>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户  名：鄢陵县公共资源交易中心</w:t>
            </w:r>
          </w:p>
          <w:p>
            <w:pPr>
              <w:spacing w:line="400" w:lineRule="exac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  号：411025010190014701</w:t>
            </w:r>
          </w:p>
          <w:p>
            <w:pPr>
              <w:spacing w:line="400" w:lineRule="exact"/>
              <w:rPr>
                <w:rFonts w:asciiTheme="minorEastAsia" w:hAnsiTheme="minorEastAsia" w:eastAsiaTheme="minorEastAsia"/>
                <w:color w:val="auto"/>
                <w:sz w:val="24"/>
                <w:szCs w:val="28"/>
              </w:rPr>
            </w:pPr>
            <w:r>
              <w:rPr>
                <w:rFonts w:hint="eastAsia" w:asciiTheme="minorEastAsia" w:hAnsiTheme="minorEastAsia" w:eastAsiaTheme="minorEastAsia"/>
                <w:b/>
                <w:color w:val="auto"/>
                <w:sz w:val="24"/>
                <w:szCs w:val="28"/>
              </w:rPr>
              <w:t>注意事项</w:t>
            </w:r>
            <w:r>
              <w:rPr>
                <w:rFonts w:hint="eastAsia" w:asciiTheme="minorEastAsia" w:hAnsiTheme="minorEastAsia" w:eastAsiaTheme="minorEastAsia"/>
                <w:color w:val="auto"/>
                <w:sz w:val="24"/>
                <w:szCs w:val="28"/>
              </w:rPr>
              <w:t>:</w:t>
            </w:r>
          </w:p>
          <w:p>
            <w:pPr>
              <w:spacing w:line="400" w:lineRule="exac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有下列情形之一的履约</w:t>
            </w:r>
            <w:r>
              <w:rPr>
                <w:rFonts w:hint="eastAsia" w:asciiTheme="minorEastAsia" w:hAnsiTheme="minorEastAsia" w:eastAsiaTheme="minorEastAsia"/>
                <w:bCs/>
                <w:color w:val="auto"/>
                <w:sz w:val="24"/>
                <w:szCs w:val="28"/>
              </w:rPr>
              <w:t>担保</w:t>
            </w:r>
            <w:r>
              <w:rPr>
                <w:rFonts w:hint="eastAsia" w:asciiTheme="minorEastAsia" w:hAnsiTheme="minorEastAsia" w:eastAsiaTheme="minorEastAsia"/>
                <w:color w:val="auto"/>
                <w:sz w:val="24"/>
                <w:szCs w:val="28"/>
              </w:rPr>
              <w:t>不予退还:</w:t>
            </w:r>
          </w:p>
          <w:p>
            <w:pPr>
              <w:spacing w:line="400" w:lineRule="exac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1、中标人向他人转让中标项目或将中标项目肢解后分别向他人转让；</w:t>
            </w: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2、法律法规、规章规定的其它不予退还的情形。</w:t>
            </w:r>
          </w:p>
          <w:p>
            <w:pP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4"/>
                <w:szCs w:val="28"/>
              </w:rPr>
              <w:t>投标人采用联合体投标的，由联合体牵头人负责履约担保或者履约保函的缴纳或提交。</w:t>
            </w:r>
            <w:r>
              <w:rPr>
                <w:rFonts w:hint="eastAsia" w:cs="宋体" w:asciiTheme="minorEastAsia" w:hAnsiTheme="minorEastAsia" w:eastAsiaTheme="minorEastAsia"/>
                <w:color w:val="auto"/>
                <w:sz w:val="24"/>
                <w:szCs w:val="28"/>
              </w:rPr>
              <w:t>投标人因账户开户银行、银行账号发生变化，不能按照来款途径原路返还</w:t>
            </w:r>
            <w:r>
              <w:rPr>
                <w:rFonts w:hint="eastAsia" w:asciiTheme="minorEastAsia" w:hAnsiTheme="minorEastAsia" w:eastAsiaTheme="minorEastAsia"/>
                <w:color w:val="auto"/>
                <w:sz w:val="24"/>
                <w:szCs w:val="28"/>
              </w:rPr>
              <w:t>履约</w:t>
            </w:r>
            <w:r>
              <w:rPr>
                <w:rFonts w:hint="eastAsia" w:asciiTheme="minorEastAsia" w:hAnsiTheme="minorEastAsia" w:eastAsiaTheme="minorEastAsia"/>
                <w:bCs/>
                <w:color w:val="auto"/>
                <w:sz w:val="24"/>
                <w:szCs w:val="28"/>
              </w:rPr>
              <w:t>担保</w:t>
            </w:r>
            <w:r>
              <w:rPr>
                <w:rFonts w:hint="eastAsia" w:cs="宋体" w:asciiTheme="minorEastAsia" w:hAnsiTheme="minorEastAsia" w:eastAsiaTheme="minorEastAsia"/>
                <w:color w:val="auto"/>
                <w:sz w:val="24"/>
                <w:szCs w:val="28"/>
              </w:rPr>
              <w:t>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069" w:type="dxa"/>
            <w:gridSpan w:val="2"/>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10.1.1</w:t>
            </w:r>
          </w:p>
        </w:tc>
        <w:tc>
          <w:tcPr>
            <w:tcW w:w="2289" w:type="dxa"/>
            <w:gridSpan w:val="2"/>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类似项目</w:t>
            </w:r>
          </w:p>
        </w:tc>
        <w:tc>
          <w:tcPr>
            <w:tcW w:w="6695" w:type="dxa"/>
            <w:vAlign w:val="center"/>
          </w:tcPr>
          <w:p>
            <w:pPr>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类似项目：</w:t>
            </w:r>
          </w:p>
          <w:p>
            <w:pPr>
              <w:autoSpaceDE w:val="0"/>
              <w:autoSpaceDN w:val="0"/>
              <w:adjustRightInd w:val="0"/>
              <w:spacing w:line="420" w:lineRule="exact"/>
              <w:rPr>
                <w:rFonts w:hint="eastAsia" w:ascii="宋体" w:hAnsi="宋体" w:cs="宋体" w:eastAsiaTheme="minorEastAsia"/>
                <w:color w:val="auto"/>
                <w:kern w:val="0"/>
                <w:sz w:val="24"/>
              </w:rPr>
            </w:pPr>
            <w:r>
              <w:rPr>
                <w:rFonts w:hint="eastAsia" w:ascii="宋体" w:hAnsi="宋体" w:cs="宋体"/>
                <w:color w:val="auto"/>
                <w:kern w:val="0"/>
                <w:sz w:val="24"/>
              </w:rPr>
              <w:t>11-1</w:t>
            </w:r>
            <w:r>
              <w:rPr>
                <w:rFonts w:ascii="宋体" w:hAnsi="宋体" w:cs="宋体"/>
                <w:color w:val="auto"/>
                <w:kern w:val="0"/>
                <w:sz w:val="24"/>
              </w:rPr>
              <w:t>4</w:t>
            </w:r>
            <w:r>
              <w:rPr>
                <w:rFonts w:hint="eastAsia" w:ascii="宋体" w:hAnsi="宋体" w:eastAsia="Times New Roman" w:cs="宋体"/>
                <w:color w:val="auto"/>
                <w:kern w:val="0"/>
                <w:sz w:val="24"/>
              </w:rPr>
              <w:t>标段指2017年1月1日以来单项合同金额不小于此次对应标段的市政或公路工程。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w:t>
            </w:r>
          </w:p>
        </w:tc>
        <w:tc>
          <w:tcPr>
            <w:tcW w:w="8984" w:type="dxa"/>
            <w:gridSpan w:val="3"/>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10.2.1</w:t>
            </w:r>
          </w:p>
        </w:tc>
        <w:tc>
          <w:tcPr>
            <w:tcW w:w="2249"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p>
            <w:pPr>
              <w:spacing w:line="312" w:lineRule="auto"/>
              <w:rPr>
                <w:rFonts w:cs="宋体" w:asciiTheme="minorEastAsia" w:hAnsiTheme="minorEastAsia" w:eastAsiaTheme="minorEastAsia"/>
                <w:color w:val="auto"/>
                <w:kern w:val="0"/>
                <w:sz w:val="24"/>
              </w:rPr>
            </w:pPr>
          </w:p>
        </w:tc>
        <w:tc>
          <w:tcPr>
            <w:tcW w:w="6695"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本工程设招标控制价：</w:t>
            </w:r>
          </w:p>
          <w:p>
            <w:pPr>
              <w:spacing w:line="360" w:lineRule="auto"/>
              <w:jc w:val="left"/>
              <w:outlineLvl w:val="0"/>
              <w:rPr>
                <w:rFonts w:asciiTheme="minorEastAsia" w:hAnsiTheme="minorEastAsia" w:eastAsiaTheme="minorEastAsia"/>
                <w:b/>
                <w:bCs/>
                <w:color w:val="auto"/>
                <w:sz w:val="24"/>
              </w:rPr>
            </w:pPr>
            <w:r>
              <w:rPr>
                <w:rFonts w:hint="eastAsia" w:cs="宋体" w:asciiTheme="minorEastAsia" w:hAnsiTheme="minorEastAsia" w:eastAsiaTheme="minorEastAsia"/>
                <w:b/>
                <w:bCs/>
                <w:color w:val="auto"/>
                <w:kern w:val="0"/>
                <w:sz w:val="24"/>
              </w:rPr>
              <w:t>第11标段：大写：贰佰壹拾玖万捌仟贰佰壹拾肆元玖角叁分（</w:t>
            </w:r>
            <w:r>
              <w:rPr>
                <w:rFonts w:hint="eastAsia" w:cs="仿宋_GB2312" w:asciiTheme="minorEastAsia" w:hAnsiTheme="minorEastAsia" w:eastAsiaTheme="minorEastAsia"/>
                <w:b/>
                <w:bCs/>
                <w:color w:val="auto"/>
                <w:sz w:val="24"/>
              </w:rPr>
              <w:t>￥ 2198214.93元）</w:t>
            </w:r>
            <w:r>
              <w:rPr>
                <w:rFonts w:hint="eastAsia" w:asciiTheme="minorEastAsia" w:hAnsiTheme="minorEastAsia" w:eastAsiaTheme="minorEastAsia"/>
                <w:b/>
                <w:bCs/>
                <w:color w:val="auto"/>
                <w:sz w:val="24"/>
              </w:rPr>
              <w:t>；</w:t>
            </w:r>
          </w:p>
          <w:p>
            <w:pPr>
              <w:spacing w:line="360" w:lineRule="auto"/>
              <w:jc w:val="left"/>
              <w:outlineLvl w:val="0"/>
              <w:rPr>
                <w:rFonts w:asciiTheme="minorEastAsia" w:hAnsiTheme="minorEastAsia" w:eastAsiaTheme="minorEastAsia"/>
                <w:b/>
                <w:bCs/>
                <w:color w:val="auto"/>
                <w:sz w:val="24"/>
              </w:rPr>
            </w:pPr>
            <w:r>
              <w:rPr>
                <w:rFonts w:hint="eastAsia" w:cs="宋体" w:asciiTheme="minorEastAsia" w:hAnsiTheme="minorEastAsia" w:eastAsiaTheme="minorEastAsia"/>
                <w:b/>
                <w:bCs/>
                <w:color w:val="auto"/>
                <w:kern w:val="0"/>
                <w:sz w:val="24"/>
              </w:rPr>
              <w:t>第12标段：大写：贰佰壹拾玖万捌仟贰佰壹拾肆元玖角叁分（</w:t>
            </w:r>
            <w:r>
              <w:rPr>
                <w:rFonts w:hint="eastAsia" w:cs="仿宋_GB2312" w:asciiTheme="minorEastAsia" w:hAnsiTheme="minorEastAsia" w:eastAsiaTheme="minorEastAsia"/>
                <w:b/>
                <w:bCs/>
                <w:color w:val="auto"/>
                <w:sz w:val="24"/>
              </w:rPr>
              <w:t>￥ 2198214.93元）</w:t>
            </w:r>
            <w:r>
              <w:rPr>
                <w:rFonts w:hint="eastAsia" w:asciiTheme="minorEastAsia" w:hAnsiTheme="minorEastAsia" w:eastAsiaTheme="minorEastAsia"/>
                <w:b/>
                <w:bCs/>
                <w:color w:val="auto"/>
                <w:sz w:val="24"/>
              </w:rPr>
              <w:t>；</w:t>
            </w:r>
          </w:p>
          <w:p>
            <w:pPr>
              <w:spacing w:line="360" w:lineRule="auto"/>
              <w:jc w:val="left"/>
              <w:outlineLvl w:val="0"/>
              <w:rPr>
                <w:rFonts w:asciiTheme="minorEastAsia" w:hAnsiTheme="minorEastAsia" w:eastAsiaTheme="minorEastAsia"/>
                <w:b/>
                <w:bCs/>
                <w:color w:val="auto"/>
                <w:sz w:val="24"/>
              </w:rPr>
            </w:pPr>
            <w:r>
              <w:rPr>
                <w:rFonts w:hint="eastAsia" w:cs="宋体" w:asciiTheme="minorEastAsia" w:hAnsiTheme="minorEastAsia" w:eastAsiaTheme="minorEastAsia"/>
                <w:b/>
                <w:bCs/>
                <w:color w:val="auto"/>
                <w:kern w:val="0"/>
                <w:sz w:val="24"/>
              </w:rPr>
              <w:t>第13标段：大写：贰佰壹拾玖万捌仟贰佰壹拾肆元玖角叁分（</w:t>
            </w:r>
            <w:r>
              <w:rPr>
                <w:rFonts w:hint="eastAsia" w:cs="仿宋_GB2312" w:asciiTheme="minorEastAsia" w:hAnsiTheme="minorEastAsia" w:eastAsiaTheme="minorEastAsia"/>
                <w:b/>
                <w:bCs/>
                <w:color w:val="auto"/>
                <w:sz w:val="24"/>
              </w:rPr>
              <w:t>￥ 2198214.93元）</w:t>
            </w:r>
            <w:r>
              <w:rPr>
                <w:rFonts w:hint="eastAsia" w:asciiTheme="minorEastAsia" w:hAnsiTheme="minorEastAsia" w:eastAsiaTheme="minorEastAsia"/>
                <w:b/>
                <w:bCs/>
                <w:color w:val="auto"/>
                <w:sz w:val="24"/>
              </w:rPr>
              <w:t>；</w:t>
            </w:r>
          </w:p>
          <w:p>
            <w:pPr>
              <w:spacing w:line="360" w:lineRule="auto"/>
              <w:jc w:val="left"/>
              <w:outlineLvl w:val="0"/>
              <w:rPr>
                <w:rFonts w:asciiTheme="minorEastAsia" w:hAnsiTheme="minorEastAsia" w:eastAsiaTheme="minorEastAsia"/>
                <w:b/>
                <w:bCs/>
                <w:color w:val="auto"/>
                <w:sz w:val="24"/>
              </w:rPr>
            </w:pPr>
            <w:r>
              <w:rPr>
                <w:rFonts w:hint="eastAsia" w:cs="宋体" w:asciiTheme="minorEastAsia" w:hAnsiTheme="minorEastAsia" w:eastAsiaTheme="minorEastAsia"/>
                <w:b/>
                <w:bCs/>
                <w:color w:val="auto"/>
                <w:kern w:val="0"/>
                <w:sz w:val="24"/>
              </w:rPr>
              <w:t>第14标段：大写：贰佰壹拾玖万捌仟贰佰壹拾肆元玖角叁分（</w:t>
            </w:r>
            <w:r>
              <w:rPr>
                <w:rFonts w:hint="eastAsia" w:cs="仿宋_GB2312" w:asciiTheme="minorEastAsia" w:hAnsiTheme="minorEastAsia" w:eastAsiaTheme="minorEastAsia"/>
                <w:b/>
                <w:bCs/>
                <w:color w:val="auto"/>
                <w:sz w:val="24"/>
              </w:rPr>
              <w:t>￥ 2198214.93 元）</w:t>
            </w:r>
            <w:r>
              <w:rPr>
                <w:rFonts w:hint="eastAsia" w:asciiTheme="minorEastAsia" w:hAnsiTheme="minorEastAsia" w:eastAsiaTheme="minorEastAsia"/>
                <w:b/>
                <w:bCs/>
                <w:color w:val="auto"/>
                <w:sz w:val="24"/>
              </w:rPr>
              <w:t>；</w:t>
            </w:r>
          </w:p>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adjustRightInd w:val="0"/>
              <w:snapToGrid w:val="0"/>
              <w:spacing w:line="440" w:lineRule="exact"/>
              <w:rPr>
                <w:rFonts w:hAnsi="宋体" w:cs="宋体"/>
                <w:b/>
                <w:bCs/>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1、在中标通知书发出前，招标人将中标候选人的情况在《全国公共资源交易平台(河南省</w:t>
            </w:r>
            <w:r>
              <w:rPr>
                <w:rFonts w:hint="eastAsia" w:ascii="MS Mincho" w:hAnsi="MS Mincho" w:eastAsia="MS Mincho" w:cs="MS Mincho"/>
                <w:color w:val="auto"/>
                <w:sz w:val="24"/>
              </w:rPr>
              <w:t>▪</w:t>
            </w:r>
            <w:r>
              <w:rPr>
                <w:rFonts w:hint="eastAsia" w:ascii="宋体" w:hAnsi="宋体" w:cs="宋体"/>
                <w:color w:val="auto"/>
                <w:sz w:val="24"/>
              </w:rPr>
              <w:t>许昌市</w:t>
            </w:r>
            <w:r>
              <w:rPr>
                <w:rFonts w:hint="eastAsia" w:cs="宋体" w:asciiTheme="minorEastAsia" w:hAnsiTheme="minorEastAsia" w:eastAsiaTheme="minorEastAsia"/>
                <w:color w:val="auto"/>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cs="宋体" w:asciiTheme="minorEastAsia" w:hAnsiTheme="minorEastAsia" w:eastAsiaTheme="minorEastAsia"/>
                <w:color w:val="auto"/>
                <w:kern w:val="0"/>
                <w:sz w:val="24"/>
              </w:rPr>
            </w:pPr>
          </w:p>
        </w:tc>
        <w:tc>
          <w:tcPr>
            <w:tcW w:w="9003" w:type="dxa"/>
            <w:gridSpan w:val="4"/>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auto"/>
                <w:kern w:val="0"/>
                <w:sz w:val="24"/>
              </w:rPr>
            </w:pPr>
          </w:p>
        </w:tc>
        <w:tc>
          <w:tcPr>
            <w:tcW w:w="8944" w:type="dxa"/>
            <w:gridSpan w:val="2"/>
            <w:vAlign w:val="center"/>
          </w:tcPr>
          <w:p>
            <w:pPr>
              <w:autoSpaceDE w:val="0"/>
              <w:autoSpaceDN w:val="0"/>
              <w:spacing w:line="440" w:lineRule="exact"/>
              <w:jc w:val="left"/>
              <w:outlineLvl w:val="0"/>
              <w:rPr>
                <w:rFonts w:hAnsi="宋体" w:cs="宋体"/>
                <w:color w:val="auto"/>
                <w:sz w:val="24"/>
              </w:rPr>
            </w:pPr>
            <w:r>
              <w:rPr>
                <w:rFonts w:hint="eastAsia" w:hAnsi="宋体" w:cs="宋体"/>
                <w:color w:val="auto"/>
                <w:sz w:val="24"/>
              </w:rPr>
              <w:t>1、未成功上传的投标文件；</w:t>
            </w:r>
          </w:p>
          <w:p>
            <w:pPr>
              <w:autoSpaceDE w:val="0"/>
              <w:autoSpaceDN w:val="0"/>
              <w:spacing w:line="440" w:lineRule="exact"/>
              <w:jc w:val="left"/>
              <w:outlineLvl w:val="0"/>
              <w:rPr>
                <w:rFonts w:hAnsi="宋体" w:cs="宋体"/>
                <w:color w:val="auto"/>
                <w:sz w:val="24"/>
              </w:rPr>
            </w:pPr>
            <w:r>
              <w:rPr>
                <w:rFonts w:hint="eastAsia" w:hAnsi="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10.12相关费用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color w:val="auto"/>
                <w:kern w:val="0"/>
                <w:sz w:val="24"/>
              </w:rPr>
            </w:pPr>
          </w:p>
        </w:tc>
        <w:tc>
          <w:tcPr>
            <w:tcW w:w="8944" w:type="dxa"/>
            <w:gridSpan w:val="2"/>
            <w:vAlign w:val="center"/>
          </w:tcPr>
          <w:p>
            <w:pPr>
              <w:spacing w:line="288" w:lineRule="auto"/>
              <w:rPr>
                <w:rFonts w:cs="宋体" w:asciiTheme="minorEastAsia" w:hAnsiTheme="minorEastAsia" w:eastAsiaTheme="minorEastAsia"/>
                <w:color w:val="auto"/>
                <w:kern w:val="0"/>
                <w:sz w:val="24"/>
              </w:rPr>
            </w:pPr>
            <w:r>
              <w:rPr>
                <w:rFonts w:hint="eastAsia" w:ascii="新宋体" w:hAnsi="新宋体" w:eastAsia="新宋体"/>
                <w:color w:val="auto"/>
                <w:sz w:val="24"/>
                <w:szCs w:val="22"/>
              </w:rPr>
              <w:t>本项目招标代理费由中标人支付，按国家计委“计价格[2002]1980号”、国家发改委“发改办价格[2003]857号”和“发改价格[2011]534号”文件规定收取。中标人领取中标通知书时一次性支付。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5"/>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color w:val="auto"/>
                <w:kern w:val="0"/>
                <w:sz w:val="24"/>
              </w:rPr>
            </w:pPr>
          </w:p>
        </w:tc>
        <w:tc>
          <w:tcPr>
            <w:tcW w:w="8944" w:type="dxa"/>
            <w:gridSpan w:val="2"/>
            <w:vAlign w:val="center"/>
          </w:tcPr>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5、招标人及其代理机构需留存项目电子档案时，可在质疑期满后使用</w:t>
            </w:r>
            <w:r>
              <w:rPr>
                <w:rFonts w:hAnsi="宋体" w:cs="宋体"/>
                <w:color w:val="auto"/>
                <w:sz w:val="24"/>
              </w:rPr>
              <w:t>CA锁从交易平台自行下载。</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6.3投标人应在投标文件递交的截止时间之前通过【全国公共资源交易平台（河南省·许昌市）】公共资源交易系统（http://ggzy.xuchang.gov.cn/）递交电子投标文件；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jc w:val="left"/>
              <w:outlineLvl w:val="0"/>
              <w:rPr>
                <w:color w:val="auto"/>
              </w:rPr>
            </w:pPr>
            <w:r>
              <w:rPr>
                <w:rFonts w:hint="eastAsia" w:hAnsi="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adjustRightInd w:val="0"/>
        <w:snapToGrid w:val="0"/>
        <w:spacing w:line="360" w:lineRule="auto"/>
        <w:jc w:val="left"/>
        <w:rPr>
          <w:rFonts w:ascii="宋体" w:hAnsi="宋体" w:cs="宋体"/>
          <w:b/>
          <w:bCs/>
          <w:color w:val="auto"/>
          <w:sz w:val="24"/>
        </w:rPr>
      </w:pPr>
      <w:bookmarkStart w:id="8" w:name="_Toc215282127"/>
      <w:bookmarkStart w:id="9" w:name="_Toc215282133"/>
      <w:r>
        <w:rPr>
          <w:rFonts w:hint="eastAsia" w:ascii="宋体" w:hAnsi="宋体"/>
          <w:b/>
          <w:bCs/>
          <w:color w:val="auto"/>
          <w:sz w:val="22"/>
          <w:szCs w:val="28"/>
        </w:rPr>
        <w:br w:type="page"/>
      </w:r>
      <w:bookmarkStart w:id="10" w:name="_Toc1059"/>
      <w:r>
        <w:rPr>
          <w:rFonts w:hint="eastAsia" w:ascii="宋体" w:hAnsi="宋体" w:cs="宋体"/>
          <w:b/>
          <w:bCs/>
          <w:color w:val="auto"/>
          <w:sz w:val="24"/>
        </w:rPr>
        <w:t>1. 总则</w:t>
      </w:r>
      <w:bookmarkEnd w:id="8"/>
      <w:bookmarkEnd w:id="10"/>
    </w:p>
    <w:p>
      <w:pPr>
        <w:autoSpaceDE w:val="0"/>
        <w:autoSpaceDN w:val="0"/>
        <w:adjustRightInd w:val="0"/>
        <w:snapToGrid w:val="0"/>
        <w:spacing w:line="360" w:lineRule="auto"/>
        <w:jc w:val="left"/>
        <w:rPr>
          <w:rFonts w:ascii="宋体" w:hAnsi="宋体" w:cs="宋体"/>
          <w:b/>
          <w:bCs/>
          <w:color w:val="auto"/>
          <w:sz w:val="24"/>
        </w:rPr>
      </w:pPr>
      <w:bookmarkStart w:id="11" w:name="_Toc152045530"/>
      <w:bookmarkStart w:id="12" w:name="_Toc179632547"/>
      <w:bookmarkStart w:id="13" w:name="_Toc152042306"/>
      <w:bookmarkStart w:id="14" w:name="_Toc144974498"/>
      <w:r>
        <w:rPr>
          <w:rFonts w:hint="eastAsia" w:ascii="宋体" w:hAnsi="宋体" w:cs="宋体"/>
          <w:b/>
          <w:bCs/>
          <w:color w:val="auto"/>
          <w:sz w:val="24"/>
        </w:rPr>
        <w:t>1.1 项目概况</w:t>
      </w:r>
      <w:bookmarkEnd w:id="11"/>
      <w:bookmarkEnd w:id="12"/>
      <w:bookmarkEnd w:id="13"/>
      <w:bookmarkEnd w:id="14"/>
      <w:r>
        <w:rPr>
          <w:rFonts w:hint="eastAsia" w:ascii="宋体" w:hAnsi="宋体" w:cs="宋体"/>
          <w:b/>
          <w:bCs/>
          <w:color w:val="auto"/>
          <w:sz w:val="24"/>
        </w:rPr>
        <w:tab/>
      </w:r>
    </w:p>
    <w:p>
      <w:pPr>
        <w:pStyle w:val="20"/>
        <w:adjustRightInd w:val="0"/>
        <w:snapToGrid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1.1.2 本招标项目招标人：见投标人须知前附表。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1.1.3 本招标项目地点：见投标人须知前附表。</w:t>
      </w:r>
    </w:p>
    <w:p>
      <w:pPr>
        <w:autoSpaceDE w:val="0"/>
        <w:autoSpaceDN w:val="0"/>
        <w:adjustRightInd w:val="0"/>
        <w:snapToGrid w:val="0"/>
        <w:spacing w:line="360" w:lineRule="auto"/>
        <w:jc w:val="left"/>
        <w:rPr>
          <w:rFonts w:ascii="宋体" w:hAnsi="宋体" w:cs="宋体"/>
          <w:b/>
          <w:bCs/>
          <w:color w:val="auto"/>
          <w:sz w:val="24"/>
        </w:rPr>
      </w:pPr>
      <w:bookmarkStart w:id="15" w:name="_Toc179632548"/>
      <w:bookmarkStart w:id="16" w:name="_Toc144974499"/>
      <w:bookmarkStart w:id="17" w:name="_Toc152042307"/>
      <w:bookmarkStart w:id="18" w:name="_Toc152045531"/>
      <w:r>
        <w:rPr>
          <w:rFonts w:hint="eastAsia" w:ascii="宋体" w:hAnsi="宋体" w:cs="宋体"/>
          <w:b/>
          <w:bCs/>
          <w:color w:val="auto"/>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1.2.1 本招标项目的资金来源及出资比例：见投标人须知前附表。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color w:val="auto"/>
          <w:sz w:val="24"/>
        </w:rPr>
      </w:pPr>
      <w:bookmarkStart w:id="19" w:name="_Toc179632549"/>
      <w:bookmarkStart w:id="20" w:name="_Toc152042308"/>
      <w:bookmarkStart w:id="21" w:name="_Toc144974500"/>
      <w:bookmarkStart w:id="22" w:name="_Toc152045532"/>
      <w:r>
        <w:rPr>
          <w:rFonts w:hint="eastAsia" w:ascii="宋体" w:hAnsi="宋体" w:cs="宋体"/>
          <w:b/>
          <w:bCs/>
          <w:color w:val="auto"/>
          <w:sz w:val="24"/>
        </w:rPr>
        <w:t>1.3 标段划分、招标范围、工期、质量要求及安全</w:t>
      </w:r>
      <w:bookmarkEnd w:id="19"/>
      <w:bookmarkEnd w:id="20"/>
      <w:bookmarkEnd w:id="21"/>
      <w:bookmarkEnd w:id="22"/>
      <w:r>
        <w:rPr>
          <w:rFonts w:hint="eastAsia" w:ascii="宋体" w:hAnsi="宋体" w:cs="宋体"/>
          <w:b/>
          <w:bCs/>
          <w:color w:val="auto"/>
          <w:sz w:val="24"/>
        </w:rPr>
        <w:t>目标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1 标段划分：见投标人须知前附表。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2本招标项目的招标范围：见投标人须知前附表。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3 本招标项目的计划工期要求：见投标人须知前附表。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4 本招标项目的质量要求：见投标人须知前附表。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 5 本招标项目的安全目标：见投标人须知前附表。</w:t>
      </w:r>
    </w:p>
    <w:p>
      <w:pPr>
        <w:autoSpaceDE w:val="0"/>
        <w:autoSpaceDN w:val="0"/>
        <w:adjustRightInd w:val="0"/>
        <w:snapToGrid w:val="0"/>
        <w:spacing w:line="360" w:lineRule="auto"/>
        <w:jc w:val="left"/>
        <w:rPr>
          <w:rFonts w:ascii="宋体" w:hAnsi="宋体" w:cs="宋体"/>
          <w:b/>
          <w:bCs/>
          <w:color w:val="auto"/>
          <w:sz w:val="24"/>
        </w:rPr>
      </w:pPr>
      <w:bookmarkStart w:id="23" w:name="_Toc152042309"/>
      <w:bookmarkStart w:id="24" w:name="_Toc152045533"/>
      <w:bookmarkStart w:id="25" w:name="_Toc144974501"/>
      <w:bookmarkStart w:id="26" w:name="_Toc179632550"/>
      <w:r>
        <w:rPr>
          <w:rFonts w:hint="eastAsia" w:ascii="宋体" w:hAnsi="宋体" w:cs="宋体"/>
          <w:b/>
          <w:bCs/>
          <w:color w:val="auto"/>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1.4.1投标人、技术负责人资格要求：见投标人须知前附表。</w:t>
      </w:r>
      <w:bookmarkStart w:id="27" w:name="_Toc152042310"/>
      <w:bookmarkStart w:id="28" w:name="_Toc144974502"/>
      <w:bookmarkStart w:id="29" w:name="_Toc152045534"/>
      <w:bookmarkStart w:id="30" w:name="_Toc27051336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1.4.2 投标人资格要求</w:t>
      </w:r>
      <w:bookmarkEnd w:id="27"/>
      <w:bookmarkEnd w:id="28"/>
      <w:bookmarkEnd w:id="29"/>
      <w:r>
        <w:rPr>
          <w:rFonts w:hint="eastAsia" w:ascii="宋体" w:hAnsi="宋体" w:cs="宋体"/>
          <w:color w:val="auto"/>
          <w:sz w:val="24"/>
        </w:rPr>
        <w:t>（详见投标人须知前附表）</w:t>
      </w:r>
      <w:bookmarkEnd w:id="30"/>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1.4.3投标人不得存在下列情形之一：</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（1）为招标人不具有独立法人资格的附属机构（单位）；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（2）为本标段前期准备提供设计或咨询服务的；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（3）为本标段的监理人；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（4）为本标段的代建人；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（5）为本标段提供招标代理服务的；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（7）与本标段的监理人或代建人或招标代理机构相互控股或参股的；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（8）与本标段的监理人或代建人或招标代理机构相互任职或工作的；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（9）被责令停业的；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（10）被暂停或取消投标资格的； </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（11）财产被接管或冻结的。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1.5 费用承担</w:t>
      </w:r>
      <w:bookmarkEnd w:id="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投标人准备和参加投标活动发生的费用自理。</w:t>
      </w:r>
    </w:p>
    <w:p>
      <w:pPr>
        <w:autoSpaceDE w:val="0"/>
        <w:autoSpaceDN w:val="0"/>
        <w:adjustRightInd w:val="0"/>
        <w:snapToGrid w:val="0"/>
        <w:spacing w:line="360" w:lineRule="auto"/>
        <w:jc w:val="left"/>
        <w:rPr>
          <w:rFonts w:ascii="宋体" w:hAnsi="宋体" w:cs="宋体"/>
          <w:b/>
          <w:color w:val="auto"/>
          <w:sz w:val="24"/>
        </w:rPr>
      </w:pPr>
      <w:bookmarkStart w:id="31" w:name="_Toc215282134"/>
      <w:r>
        <w:rPr>
          <w:rFonts w:hint="eastAsia" w:ascii="宋体" w:hAnsi="宋体" w:cs="宋体"/>
          <w:b/>
          <w:color w:val="auto"/>
          <w:sz w:val="24"/>
        </w:rPr>
        <w:t>1.6 保密</w:t>
      </w:r>
      <w:bookmarkEnd w:id="31"/>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color w:val="auto"/>
          <w:sz w:val="24"/>
        </w:rPr>
      </w:pPr>
      <w:bookmarkStart w:id="32" w:name="_Toc215282135"/>
      <w:r>
        <w:rPr>
          <w:rFonts w:hint="eastAsia" w:ascii="宋体" w:hAnsi="宋体" w:cs="宋体"/>
          <w:b/>
          <w:color w:val="auto"/>
          <w:sz w:val="24"/>
        </w:rPr>
        <w:t>1.7 语言文字</w:t>
      </w:r>
      <w:bookmarkEnd w:id="32"/>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color w:val="auto"/>
          <w:sz w:val="24"/>
        </w:rPr>
      </w:pPr>
      <w:bookmarkStart w:id="33" w:name="_Toc215282136"/>
      <w:r>
        <w:rPr>
          <w:rFonts w:hint="eastAsia" w:ascii="宋体" w:hAnsi="宋体" w:cs="宋体"/>
          <w:b/>
          <w:color w:val="auto"/>
          <w:sz w:val="24"/>
        </w:rPr>
        <w:t>1.8 计量单位</w:t>
      </w:r>
      <w:bookmarkEnd w:id="33"/>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所有计量均采用中华人民共和国法定计量单位。</w:t>
      </w:r>
    </w:p>
    <w:p>
      <w:pPr>
        <w:autoSpaceDE w:val="0"/>
        <w:autoSpaceDN w:val="0"/>
        <w:adjustRightInd w:val="0"/>
        <w:snapToGrid w:val="0"/>
        <w:spacing w:line="360" w:lineRule="auto"/>
        <w:jc w:val="left"/>
        <w:rPr>
          <w:rFonts w:ascii="宋体" w:hAnsi="宋体" w:cs="宋体"/>
          <w:b/>
          <w:color w:val="auto"/>
          <w:sz w:val="24"/>
        </w:rPr>
      </w:pPr>
      <w:bookmarkStart w:id="34" w:name="_Toc215282137"/>
      <w:r>
        <w:rPr>
          <w:rFonts w:hint="eastAsia" w:ascii="宋体" w:hAnsi="宋体" w:cs="宋体"/>
          <w:b/>
          <w:color w:val="auto"/>
          <w:sz w:val="24"/>
        </w:rPr>
        <w:t>1.9 踏勘现场</w:t>
      </w:r>
      <w:bookmarkEnd w:id="34"/>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1.9.1招标人不组织踏勘现场，投标人可自行踏勘现场。</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1.9.2 投标人踏勘现场发生的费用自理。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color w:val="auto"/>
          <w:sz w:val="24"/>
        </w:rPr>
      </w:pPr>
      <w:bookmarkStart w:id="35" w:name="_Toc215282138"/>
      <w:r>
        <w:rPr>
          <w:rFonts w:hint="eastAsia" w:ascii="宋体" w:hAnsi="宋体" w:cs="宋体"/>
          <w:b/>
          <w:color w:val="auto"/>
          <w:sz w:val="24"/>
        </w:rPr>
        <w:t>1.10 投标预备会</w:t>
      </w:r>
      <w:bookmarkEnd w:id="35"/>
      <w:r>
        <w:rPr>
          <w:rFonts w:hint="eastAsia" w:ascii="宋体" w:hAnsi="宋体" w:cs="宋体"/>
          <w:b/>
          <w:color w:val="auto"/>
          <w:sz w:val="24"/>
        </w:rPr>
        <w:t>（无）</w:t>
      </w:r>
      <w:bookmarkStart w:id="36" w:name="_Toc215282139"/>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1.11 分包</w:t>
      </w:r>
      <w:bookmarkEnd w:id="36"/>
      <w:r>
        <w:rPr>
          <w:rFonts w:hint="eastAsia" w:ascii="宋体" w:hAnsi="宋体" w:cs="宋体"/>
          <w:b/>
          <w:color w:val="auto"/>
          <w:sz w:val="24"/>
        </w:rPr>
        <w:t>（不允许）</w:t>
      </w:r>
      <w:bookmarkStart w:id="37" w:name="_Toc215282140"/>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1.12 偏离</w:t>
      </w:r>
      <w:bookmarkEnd w:id="37"/>
      <w:r>
        <w:rPr>
          <w:rFonts w:hint="eastAsia" w:ascii="宋体" w:hAnsi="宋体" w:cs="宋体"/>
          <w:b/>
          <w:color w:val="auto"/>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color w:val="auto"/>
          <w:kern w:val="0"/>
          <w:sz w:val="24"/>
        </w:rPr>
      </w:pPr>
      <w:bookmarkStart w:id="39" w:name="_Toc14209"/>
      <w:r>
        <w:rPr>
          <w:rFonts w:hint="eastAsia" w:ascii="Arial" w:hAnsi="Arial" w:eastAsia="黑体"/>
          <w:b/>
          <w:bCs/>
          <w:color w:val="auto"/>
          <w:kern w:val="0"/>
          <w:sz w:val="24"/>
        </w:rPr>
        <w:t>2. 招标文件</w:t>
      </w:r>
      <w:bookmarkEnd w:id="38"/>
      <w:bookmarkEnd w:id="39"/>
    </w:p>
    <w:p>
      <w:pPr>
        <w:autoSpaceDE w:val="0"/>
        <w:autoSpaceDN w:val="0"/>
        <w:spacing w:line="450" w:lineRule="exact"/>
        <w:jc w:val="left"/>
        <w:outlineLvl w:val="0"/>
        <w:rPr>
          <w:rFonts w:ascii="宋体" w:hAnsi="宋体" w:cs="宋体"/>
          <w:b/>
          <w:color w:val="auto"/>
          <w:sz w:val="24"/>
        </w:rPr>
      </w:pPr>
      <w:bookmarkStart w:id="40" w:name="_Toc283559952"/>
      <w:bookmarkStart w:id="41" w:name="_Toc278443453"/>
      <w:r>
        <w:rPr>
          <w:rFonts w:hint="eastAsia" w:ascii="宋体" w:hAnsi="宋体" w:cs="宋体"/>
          <w:b/>
          <w:color w:val="auto"/>
          <w:sz w:val="24"/>
        </w:rPr>
        <w:t>2.1 招标文件的组成</w:t>
      </w:r>
      <w:bookmarkEnd w:id="40"/>
    </w:p>
    <w:p>
      <w:pPr>
        <w:autoSpaceDE w:val="0"/>
        <w:autoSpaceDN w:val="0"/>
        <w:spacing w:line="450" w:lineRule="exact"/>
        <w:ind w:firstLine="480" w:firstLineChars="200"/>
        <w:jc w:val="left"/>
        <w:outlineLvl w:val="0"/>
        <w:rPr>
          <w:rFonts w:ascii="宋体" w:hAnsi="宋体" w:cs="宋体"/>
          <w:color w:val="auto"/>
          <w:sz w:val="24"/>
        </w:rPr>
      </w:pPr>
      <w:r>
        <w:rPr>
          <w:rFonts w:hint="eastAsia" w:ascii="宋体" w:hAnsi="宋体" w:cs="宋体"/>
          <w:color w:val="auto"/>
          <w:sz w:val="24"/>
        </w:rPr>
        <w:t>本招标文件包括：</w:t>
      </w:r>
    </w:p>
    <w:p>
      <w:pPr>
        <w:spacing w:line="450" w:lineRule="exact"/>
        <w:ind w:firstLine="410" w:firstLineChars="171"/>
        <w:rPr>
          <w:rFonts w:ascii="宋体" w:hAnsi="宋体" w:cs="宋体"/>
          <w:color w:val="auto"/>
          <w:sz w:val="24"/>
        </w:rPr>
      </w:pPr>
      <w:r>
        <w:rPr>
          <w:rFonts w:hint="eastAsia" w:ascii="宋体" w:hAnsi="宋体" w:cs="宋体"/>
          <w:color w:val="auto"/>
          <w:sz w:val="24"/>
        </w:rPr>
        <w:t>（1）招标公告；</w:t>
      </w:r>
    </w:p>
    <w:p>
      <w:pPr>
        <w:spacing w:line="450" w:lineRule="exact"/>
        <w:ind w:firstLine="410" w:firstLineChars="171"/>
        <w:rPr>
          <w:rFonts w:ascii="宋体" w:hAnsi="宋体" w:cs="宋体"/>
          <w:color w:val="auto"/>
          <w:sz w:val="24"/>
        </w:rPr>
      </w:pPr>
      <w:r>
        <w:rPr>
          <w:rFonts w:hint="eastAsia" w:ascii="宋体" w:hAnsi="宋体" w:cs="宋体"/>
          <w:color w:val="auto"/>
          <w:sz w:val="24"/>
        </w:rPr>
        <w:t>（2）投标人须知；</w:t>
      </w:r>
    </w:p>
    <w:p>
      <w:pPr>
        <w:spacing w:line="450" w:lineRule="exact"/>
        <w:ind w:firstLine="410" w:firstLineChars="171"/>
        <w:rPr>
          <w:rFonts w:ascii="宋体" w:hAnsi="宋体" w:cs="宋体"/>
          <w:color w:val="auto"/>
          <w:sz w:val="24"/>
        </w:rPr>
      </w:pPr>
      <w:r>
        <w:rPr>
          <w:rFonts w:hint="eastAsia" w:ascii="宋体" w:hAnsi="宋体" w:cs="宋体"/>
          <w:color w:val="auto"/>
          <w:sz w:val="24"/>
        </w:rPr>
        <w:t>（3）评标办法；</w:t>
      </w:r>
    </w:p>
    <w:p>
      <w:pPr>
        <w:spacing w:line="450" w:lineRule="exact"/>
        <w:ind w:firstLine="410" w:firstLineChars="171"/>
        <w:rPr>
          <w:rFonts w:ascii="宋体" w:hAnsi="宋体" w:cs="宋体"/>
          <w:color w:val="auto"/>
          <w:sz w:val="24"/>
        </w:rPr>
      </w:pPr>
      <w:r>
        <w:rPr>
          <w:rFonts w:hint="eastAsia" w:ascii="宋体" w:hAnsi="宋体" w:cs="宋体"/>
          <w:color w:val="auto"/>
          <w:sz w:val="24"/>
        </w:rPr>
        <w:t>（4）合同条款及格式；</w:t>
      </w:r>
    </w:p>
    <w:p>
      <w:pPr>
        <w:spacing w:line="450" w:lineRule="exact"/>
        <w:ind w:firstLine="410" w:firstLineChars="171"/>
        <w:rPr>
          <w:rFonts w:ascii="宋体" w:hAnsi="宋体" w:cs="宋体"/>
          <w:color w:val="auto"/>
          <w:sz w:val="24"/>
        </w:rPr>
      </w:pPr>
      <w:r>
        <w:rPr>
          <w:rFonts w:hint="eastAsia" w:ascii="宋体" w:hAnsi="宋体" w:cs="宋体"/>
          <w:color w:val="auto"/>
          <w:sz w:val="24"/>
        </w:rPr>
        <w:t xml:space="preserve">（5）工程量清单； </w:t>
      </w:r>
    </w:p>
    <w:p>
      <w:pPr>
        <w:spacing w:line="450" w:lineRule="exact"/>
        <w:ind w:firstLine="410" w:firstLineChars="171"/>
        <w:rPr>
          <w:rFonts w:ascii="宋体" w:hAnsi="宋体" w:cs="宋体"/>
          <w:color w:val="auto"/>
          <w:sz w:val="24"/>
        </w:rPr>
      </w:pPr>
      <w:r>
        <w:rPr>
          <w:rFonts w:hint="eastAsia" w:ascii="宋体" w:hAnsi="宋体" w:cs="宋体"/>
          <w:color w:val="auto"/>
          <w:sz w:val="24"/>
        </w:rPr>
        <w:t xml:space="preserve">（6）图纸； </w:t>
      </w:r>
    </w:p>
    <w:p>
      <w:pPr>
        <w:spacing w:line="450" w:lineRule="exact"/>
        <w:ind w:firstLine="410" w:firstLineChars="171"/>
        <w:rPr>
          <w:rFonts w:ascii="宋体" w:hAnsi="宋体" w:cs="宋体"/>
          <w:color w:val="auto"/>
          <w:sz w:val="24"/>
        </w:rPr>
      </w:pPr>
      <w:r>
        <w:rPr>
          <w:rFonts w:hint="eastAsia" w:ascii="宋体" w:hAnsi="宋体" w:cs="宋体"/>
          <w:color w:val="auto"/>
          <w:sz w:val="24"/>
        </w:rPr>
        <w:t>（7）技术标准和要求；</w:t>
      </w:r>
    </w:p>
    <w:p>
      <w:pPr>
        <w:spacing w:line="450" w:lineRule="exact"/>
        <w:ind w:firstLine="410" w:firstLineChars="171"/>
        <w:rPr>
          <w:rFonts w:ascii="宋体" w:hAnsi="宋体" w:cs="宋体"/>
          <w:color w:val="auto"/>
          <w:sz w:val="24"/>
        </w:rPr>
      </w:pPr>
      <w:r>
        <w:rPr>
          <w:rFonts w:hint="eastAsia" w:ascii="宋体" w:hAnsi="宋体" w:cs="宋体"/>
          <w:color w:val="auto"/>
          <w:sz w:val="24"/>
        </w:rPr>
        <w:t>（8）投标文件格式；</w:t>
      </w:r>
    </w:p>
    <w:p>
      <w:pPr>
        <w:spacing w:line="450" w:lineRule="exact"/>
        <w:ind w:firstLine="410" w:firstLineChars="171"/>
        <w:rPr>
          <w:rFonts w:ascii="宋体" w:hAnsi="宋体" w:cs="宋体"/>
          <w:color w:val="auto"/>
          <w:sz w:val="24"/>
        </w:rPr>
      </w:pPr>
      <w:r>
        <w:rPr>
          <w:rFonts w:hint="eastAsia" w:ascii="宋体" w:hAnsi="宋体" w:cs="宋体"/>
          <w:color w:val="auto"/>
          <w:sz w:val="24"/>
        </w:rPr>
        <w:t>（9）投标人须知前附表规定的其他材料；</w:t>
      </w:r>
    </w:p>
    <w:p>
      <w:pPr>
        <w:autoSpaceDE w:val="0"/>
        <w:autoSpaceDN w:val="0"/>
        <w:spacing w:line="450" w:lineRule="exact"/>
        <w:ind w:firstLine="480" w:firstLineChars="200"/>
        <w:jc w:val="left"/>
        <w:outlineLvl w:val="0"/>
        <w:rPr>
          <w:rFonts w:ascii="宋体" w:hAnsi="宋体" w:cs="宋体"/>
          <w:color w:val="auto"/>
          <w:sz w:val="24"/>
        </w:rPr>
      </w:pPr>
      <w:r>
        <w:rPr>
          <w:rFonts w:hint="eastAsia" w:ascii="宋体"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ascii="宋体" w:hAnsi="宋体" w:cs="宋体"/>
          <w:b/>
          <w:color w:val="auto"/>
          <w:sz w:val="24"/>
        </w:rPr>
      </w:pPr>
      <w:bookmarkStart w:id="42" w:name="_Toc283559953"/>
      <w:r>
        <w:rPr>
          <w:rFonts w:hint="eastAsia" w:ascii="宋体" w:hAnsi="宋体" w:cs="宋体"/>
          <w:b/>
          <w:color w:val="auto"/>
          <w:sz w:val="24"/>
        </w:rPr>
        <w:t>2.2 招标文件的澄清</w:t>
      </w:r>
      <w:bookmarkEnd w:id="42"/>
    </w:p>
    <w:p>
      <w:pPr>
        <w:spacing w:line="450" w:lineRule="exact"/>
        <w:ind w:firstLine="410" w:firstLineChars="171"/>
        <w:rPr>
          <w:rFonts w:ascii="宋体" w:hAnsi="宋体" w:cs="宋体"/>
          <w:color w:val="auto"/>
          <w:sz w:val="24"/>
        </w:rPr>
      </w:pPr>
      <w:bookmarkStart w:id="43" w:name="_Toc283559954"/>
      <w:r>
        <w:rPr>
          <w:rFonts w:hint="eastAsia" w:ascii="宋体"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color w:val="auto"/>
          <w:sz w:val="24"/>
        </w:rPr>
        <w:t>如未提出异议，视为全面接受。</w:t>
      </w:r>
    </w:p>
    <w:p>
      <w:pPr>
        <w:spacing w:line="450" w:lineRule="exact"/>
        <w:ind w:firstLine="410" w:firstLineChars="171"/>
        <w:rPr>
          <w:rFonts w:ascii="宋体" w:hAnsi="宋体" w:cs="宋体"/>
          <w:color w:val="auto"/>
          <w:sz w:val="24"/>
        </w:rPr>
      </w:pPr>
      <w:r>
        <w:rPr>
          <w:rFonts w:hint="eastAsia" w:ascii="宋体"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宋体" w:hAnsi="宋体" w:cs="宋体"/>
          <w:color w:val="auto"/>
          <w:sz w:val="24"/>
        </w:rPr>
      </w:pPr>
      <w:r>
        <w:rPr>
          <w:rFonts w:hint="eastAsia" w:ascii="宋体"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ascii="宋体" w:hAnsi="宋体" w:cs="宋体"/>
          <w:b/>
          <w:color w:val="auto"/>
          <w:sz w:val="24"/>
        </w:rPr>
      </w:pPr>
      <w:r>
        <w:rPr>
          <w:rFonts w:hint="eastAsia" w:ascii="宋体" w:hAnsi="宋体" w:cs="宋体"/>
          <w:b/>
          <w:color w:val="auto"/>
          <w:sz w:val="24"/>
        </w:rPr>
        <w:t>2.3 招标文件的修改</w:t>
      </w:r>
      <w:bookmarkEnd w:id="43"/>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0"/>
        <w:rPr>
          <w:rFonts w:ascii="宋体" w:hAnsi="宋体" w:cs="宋体"/>
          <w:color w:val="auto"/>
          <w:sz w:val="24"/>
        </w:rPr>
      </w:pPr>
      <w:r>
        <w:rPr>
          <w:rFonts w:hint="eastAsia" w:ascii="宋体"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ascii="宋体" w:hAnsi="宋体" w:cs="宋体"/>
          <w:b/>
          <w:color w:val="auto"/>
          <w:sz w:val="24"/>
        </w:rPr>
      </w:pPr>
      <w:bookmarkStart w:id="44" w:name="_Toc152045546"/>
      <w:bookmarkStart w:id="45" w:name="_Toc179632564"/>
      <w:bookmarkStart w:id="46" w:name="_Toc144974514"/>
      <w:bookmarkStart w:id="47" w:name="_Toc152042322"/>
      <w:r>
        <w:rPr>
          <w:rFonts w:hint="eastAsia" w:ascii="宋体" w:hAnsi="宋体" w:cs="宋体"/>
          <w:b/>
          <w:color w:val="auto"/>
          <w:sz w:val="24"/>
        </w:rPr>
        <w:t>3. 投标文件</w:t>
      </w:r>
      <w:bookmarkEnd w:id="44"/>
      <w:bookmarkEnd w:id="45"/>
      <w:bookmarkEnd w:id="46"/>
      <w:bookmarkEnd w:id="47"/>
    </w:p>
    <w:p>
      <w:pPr>
        <w:autoSpaceDE w:val="0"/>
        <w:autoSpaceDN w:val="0"/>
        <w:spacing w:line="420" w:lineRule="exact"/>
        <w:jc w:val="left"/>
        <w:outlineLvl w:val="0"/>
        <w:rPr>
          <w:rFonts w:ascii="宋体" w:hAnsi="宋体" w:cs="宋体"/>
          <w:b/>
          <w:color w:val="auto"/>
          <w:sz w:val="24"/>
        </w:rPr>
      </w:pPr>
      <w:r>
        <w:rPr>
          <w:rFonts w:hint="eastAsia" w:ascii="宋体" w:hAnsi="宋体" w:cs="宋体"/>
          <w:b/>
          <w:color w:val="auto"/>
          <w:sz w:val="24"/>
        </w:rPr>
        <w:t>3.1投标文件组成。</w:t>
      </w:r>
    </w:p>
    <w:p>
      <w:pPr>
        <w:pStyle w:val="12"/>
        <w:spacing w:after="0"/>
        <w:ind w:firstLine="240"/>
        <w:rPr>
          <w:rFonts w:ascii="宋体" w:hAnsi="宋体" w:cs="宋体"/>
          <w:color w:val="auto"/>
          <w:sz w:val="24"/>
        </w:rPr>
      </w:pPr>
      <w:r>
        <w:rPr>
          <w:rFonts w:hint="eastAsia" w:ascii="宋体" w:hAnsi="宋体" w:cs="宋体"/>
          <w:color w:val="auto"/>
          <w:sz w:val="24"/>
        </w:rPr>
        <w:t xml:space="preserve"> 投标文件包括但不限于以下内容：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（一）投标函</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（二）投标函附录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（三）法定代表人身份证明或附有法定代表人身份证明的授权委托书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（四）投标保证金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（五）项目管理机构配备情况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（六）投标单位基本信息表</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    （七）资格证明文件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（八）近年财务状况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（九）近年完成的类似项目情况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（十一）近年发生的诉讼及仲裁情况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（十二）承诺书</w:t>
      </w:r>
    </w:p>
    <w:p>
      <w:pPr>
        <w:spacing w:line="360" w:lineRule="auto"/>
        <w:ind w:firstLine="480" w:firstLineChars="200"/>
        <w:rPr>
          <w:rFonts w:ascii="宋体" w:hAnsi="宋体" w:cs="宋体"/>
          <w:color w:val="auto"/>
          <w:sz w:val="24"/>
        </w:rPr>
      </w:pPr>
      <w:r>
        <w:rPr>
          <w:rFonts w:hint="eastAsia" w:ascii="宋体" w:hAnsi="宋体" w:cs="宋体"/>
          <w:color w:val="auto"/>
          <w:sz w:val="24"/>
        </w:rPr>
        <w:t>（十三）其他材料</w:t>
      </w:r>
    </w:p>
    <w:p>
      <w:pPr>
        <w:autoSpaceDE w:val="0"/>
        <w:autoSpaceDN w:val="0"/>
        <w:spacing w:line="420" w:lineRule="exact"/>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（十四）已标价的工程量清单</w:t>
      </w:r>
    </w:p>
    <w:p>
      <w:pPr>
        <w:autoSpaceDE w:val="0"/>
        <w:autoSpaceDN w:val="0"/>
        <w:spacing w:line="420" w:lineRule="exact"/>
        <w:ind w:firstLine="480" w:firstLineChars="200"/>
        <w:jc w:val="left"/>
        <w:outlineLvl w:val="0"/>
        <w:rPr>
          <w:color w:val="auto"/>
        </w:rPr>
      </w:pPr>
      <w:r>
        <w:rPr>
          <w:rFonts w:hint="eastAsia" w:ascii="宋体" w:hAnsi="宋体" w:cs="宋体"/>
          <w:color w:val="auto"/>
          <w:kern w:val="0"/>
          <w:sz w:val="24"/>
        </w:rPr>
        <w:t>（十五）施工组织设计</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ascii="宋体" w:hAnsi="宋体" w:cs="宋体"/>
          <w:bCs/>
          <w:color w:val="auto"/>
          <w:sz w:val="24"/>
        </w:rPr>
      </w:pPr>
      <w:bookmarkStart w:id="48" w:name="OLE_LINK21"/>
      <w:r>
        <w:rPr>
          <w:rFonts w:hint="eastAsia" w:ascii="宋体" w:hAnsi="宋体" w:cs="宋体"/>
          <w:bCs/>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3.2.2 投标人在投标截止时间前修改投标函中的投标报价总额，应同时修改“已标价工程量清单”中的相应报价，投标报价总额为各分项金额之和。此修改须符合本章第4.3款的有关要求。</w:t>
      </w:r>
    </w:p>
    <w:p>
      <w:pPr>
        <w:tabs>
          <w:tab w:val="left" w:pos="1260"/>
        </w:tabs>
        <w:autoSpaceDE w:val="0"/>
        <w:autoSpaceDN w:val="0"/>
        <w:adjustRightInd w:val="0"/>
        <w:spacing w:line="460" w:lineRule="exact"/>
        <w:ind w:firstLine="480" w:firstLineChars="200"/>
        <w:jc w:val="left"/>
        <w:rPr>
          <w:rFonts w:ascii="宋体" w:hAnsi="宋体" w:cs="宋体"/>
          <w:bCs/>
          <w:color w:val="auto"/>
          <w:sz w:val="24"/>
        </w:rPr>
      </w:pPr>
      <w:r>
        <w:rPr>
          <w:rFonts w:hint="eastAsia" w:ascii="宋体" w:hAnsi="宋体" w:cs="宋体"/>
          <w:bCs/>
          <w:color w:val="auto"/>
          <w:sz w:val="24"/>
        </w:rPr>
        <w:t>3.2.3 招标人设有招标控制价的，投标人的投标报价不得超过招标控制价，招标控制价或其计算方法在投标人须知前附表中载明。</w:t>
      </w:r>
    </w:p>
    <w:bookmarkEnd w:id="48"/>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41"/>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color w:val="auto"/>
          <w:sz w:val="24"/>
        </w:rPr>
      </w:pPr>
      <w:bookmarkStart w:id="49" w:name="_Toc282436964"/>
      <w:r>
        <w:rPr>
          <w:rFonts w:hint="eastAsia" w:ascii="宋体" w:hAnsi="宋体" w:cs="宋体"/>
          <w:b/>
          <w:color w:val="auto"/>
          <w:sz w:val="24"/>
        </w:rPr>
        <w:t xml:space="preserve"> 3.4 投标保证金</w:t>
      </w:r>
      <w:bookmarkEnd w:id="49"/>
    </w:p>
    <w:p>
      <w:pPr>
        <w:tabs>
          <w:tab w:val="left" w:pos="1260"/>
        </w:tabs>
        <w:autoSpaceDE w:val="0"/>
        <w:autoSpaceDN w:val="0"/>
        <w:adjustRightInd w:val="0"/>
        <w:spacing w:line="360" w:lineRule="auto"/>
        <w:ind w:firstLine="480" w:firstLineChars="200"/>
        <w:jc w:val="left"/>
        <w:rPr>
          <w:rFonts w:hAnsi="宋体" w:cs="宋体"/>
          <w:color w:val="auto"/>
          <w:sz w:val="24"/>
        </w:rPr>
      </w:pPr>
      <w:r>
        <w:rPr>
          <w:rFonts w:hint="eastAsia" w:hAnsi="宋体" w:cs="宋体"/>
          <w:color w:val="auto"/>
          <w:sz w:val="24"/>
        </w:rPr>
        <w:t xml:space="preserve">3.4.1 </w:t>
      </w:r>
      <w:r>
        <w:rPr>
          <w:rFonts w:hint="eastAsia" w:ascii="新宋体" w:hAnsi="新宋体" w:eastAsia="新宋体" w:cs="仿宋_GB2312"/>
          <w:color w:val="auto"/>
          <w:sz w:val="24"/>
        </w:rPr>
        <w:t>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color w:val="auto"/>
          <w:sz w:val="24"/>
        </w:rPr>
      </w:pPr>
      <w:r>
        <w:rPr>
          <w:rFonts w:hint="eastAsia" w:hAnsi="宋体" w:cs="宋体"/>
          <w:color w:val="auto"/>
          <w:sz w:val="24"/>
        </w:rPr>
        <w:t xml:space="preserve"> 3.4.1.1</w:t>
      </w:r>
      <w:r>
        <w:rPr>
          <w:rFonts w:hint="eastAsia" w:ascii="新宋体" w:hAnsi="新宋体" w:eastAsia="新宋体" w:cs="仿宋_GB2312"/>
          <w:color w:val="auto"/>
          <w:sz w:val="24"/>
        </w:rPr>
        <w:t>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 投标保证金提交：按《投标人须知前附表》3.4.2条规定。</w:t>
      </w:r>
    </w:p>
    <w:p>
      <w:pPr>
        <w:autoSpaceDE w:val="0"/>
        <w:autoSpaceDN w:val="0"/>
        <w:spacing w:line="420" w:lineRule="exact"/>
        <w:jc w:val="left"/>
        <w:outlineLvl w:val="0"/>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 xml:space="preserve">    3.4.2.1 投标保证金的提交方式： </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 xml:space="preserve"> 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lang w:val="zh-CN"/>
        </w:rPr>
        <w:t>http://221.14.6.70:8088/ggzy</w:t>
      </w:r>
      <w:r>
        <w:rPr>
          <w:rFonts w:hint="eastAsia" w:ascii="新宋体" w:hAnsi="新宋体" w:eastAsia="新宋体" w:cs="仿宋_GB2312"/>
          <w:color w:val="auto"/>
          <w:sz w:val="24"/>
          <w:lang w:val="zh-CN"/>
        </w:rPr>
        <w:fldChar w:fldCharType="end"/>
      </w:r>
      <w:r>
        <w:rPr>
          <w:rFonts w:hint="eastAsia" w:ascii="新宋体" w:hAnsi="新宋体" w:eastAsia="新宋体" w:cs="仿宋_GB2312"/>
          <w:color w:val="auto"/>
          <w:sz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成功缴纳后再次登录前述系统，依次点击“会员向导”→“参与投标”→“保证金绑定”→“绑定”进行投标保证金绑定。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 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 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 xml:space="preserve"> 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 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 xml:space="preserve"> 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3.4.3 投标人不按本章第 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w:t>
      </w:r>
      <w:r>
        <w:rPr>
          <w:rFonts w:hint="eastAsia" w:ascii="新宋体" w:hAnsi="新宋体" w:eastAsia="新宋体" w:cs="仿宋_GB2312"/>
          <w:color w:val="auto"/>
          <w:sz w:val="24"/>
          <w:lang w:val="zh-CN"/>
        </w:rPr>
        <w:t>中标候选人公示期满后没有质疑或投诉的，退还非中标候选人投标保证金及银行同期存款利息；在书面合同签订后5日内</w:t>
      </w:r>
      <w:r>
        <w:rPr>
          <w:rFonts w:hint="eastAsia" w:ascii="新宋体" w:hAnsi="新宋体" w:eastAsia="新宋体" w:cs="仿宋_GB2312"/>
          <w:color w:val="auto"/>
          <w:sz w:val="24"/>
        </w:rPr>
        <w:t>（向鄢陵县公共资源交易管理中心三楼综合股提交合同原件及中标通知书备案，联系电话：0374—7608880）</w:t>
      </w:r>
      <w:r>
        <w:rPr>
          <w:rFonts w:hint="eastAsia" w:ascii="新宋体" w:hAnsi="新宋体" w:eastAsia="新宋体" w:cs="仿宋_GB2312"/>
          <w:color w:val="auto"/>
          <w:sz w:val="24"/>
          <w:lang w:val="zh-CN"/>
        </w:rPr>
        <w:t>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（3）项目废标或招标人终止招标的，在此后5个工作日内退还投标保证金及银行同期活期存利息。</w:t>
      </w:r>
      <w:r>
        <w:rPr>
          <w:rFonts w:hint="eastAsia" w:ascii="新宋体" w:hAnsi="新宋体" w:eastAsia="新宋体" w:cs="仿宋_GB2312"/>
          <w:color w:val="auto"/>
          <w:sz w:val="24"/>
          <w:lang w:val="zh-CN"/>
        </w:rPr>
        <w:br w:type="textWrapping"/>
      </w:r>
      <w:r>
        <w:rPr>
          <w:rFonts w:hint="eastAsia" w:ascii="新宋体" w:hAnsi="新宋体" w:eastAsia="新宋体" w:cs="仿宋_GB2312"/>
          <w:color w:val="auto"/>
          <w:sz w:val="24"/>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hint="eastAsia" w:ascii="新宋体" w:hAnsi="新宋体" w:eastAsia="新宋体" w:cs="仿宋_GB2312"/>
          <w:color w:val="auto"/>
          <w:sz w:val="24"/>
        </w:rPr>
        <w:t>三楼综合股，联系电话：0374—7608880）</w:t>
      </w:r>
      <w:r>
        <w:rPr>
          <w:rFonts w:hint="eastAsia" w:ascii="新宋体" w:hAnsi="新宋体" w:eastAsia="新宋体" w:cs="仿宋_GB2312"/>
          <w:color w:val="auto"/>
          <w:sz w:val="24"/>
          <w:lang w:val="zh-CN"/>
        </w:rPr>
        <w:t>。</w:t>
      </w:r>
    </w:p>
    <w:p>
      <w:pPr>
        <w:tabs>
          <w:tab w:val="left" w:pos="1260"/>
        </w:tabs>
        <w:autoSpaceDE w:val="0"/>
        <w:autoSpaceDN w:val="0"/>
        <w:adjustRightInd w:val="0"/>
        <w:spacing w:line="360" w:lineRule="auto"/>
        <w:jc w:val="left"/>
        <w:rPr>
          <w:rFonts w:hAnsi="宋体" w:cs="宋体"/>
          <w:color w:val="auto"/>
          <w:sz w:val="24"/>
        </w:rPr>
      </w:pPr>
      <w:r>
        <w:rPr>
          <w:rFonts w:hint="eastAsia" w:hAnsi="宋体" w:cs="宋体"/>
          <w:color w:val="auto"/>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color w:val="auto"/>
          <w:sz w:val="24"/>
        </w:rPr>
      </w:pPr>
      <w:r>
        <w:rPr>
          <w:rFonts w:hint="eastAsia" w:hAnsi="宋体" w:cs="宋体"/>
          <w:color w:val="auto"/>
          <w:sz w:val="24"/>
        </w:rPr>
        <w:t>（一）投标人无故不按时参加开标会议的，其保证金不予退还；</w:t>
      </w:r>
    </w:p>
    <w:p>
      <w:pPr>
        <w:tabs>
          <w:tab w:val="left" w:pos="1260"/>
        </w:tabs>
        <w:autoSpaceDE w:val="0"/>
        <w:autoSpaceDN w:val="0"/>
        <w:adjustRightInd w:val="0"/>
        <w:spacing w:line="360" w:lineRule="auto"/>
        <w:ind w:firstLine="480" w:firstLineChars="200"/>
        <w:jc w:val="left"/>
        <w:rPr>
          <w:rFonts w:hAnsi="宋体" w:cs="宋体"/>
          <w:color w:val="auto"/>
          <w:sz w:val="24"/>
        </w:rPr>
      </w:pPr>
      <w:r>
        <w:rPr>
          <w:rFonts w:hint="eastAsia" w:hAnsi="宋体" w:cs="宋体"/>
          <w:color w:val="auto"/>
          <w:sz w:val="24"/>
        </w:rPr>
        <w:t xml:space="preserve">（二）在招标文件要求提交投标文件的截止时间后至投标文件有效期满前撤回投标的；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color w:val="auto"/>
          <w:sz w:val="24"/>
        </w:rPr>
      </w:pPr>
      <w:r>
        <w:rPr>
          <w:rFonts w:hint="eastAsia" w:hAnsi="宋体" w:cs="宋体"/>
          <w:color w:val="auto"/>
          <w:sz w:val="24"/>
        </w:rPr>
        <w:t xml:space="preserve"> （三）中标通知书发出后，中标人无故放弃中标项目或无正当理由在规定时间内不与招标人签订合同或未按招标文件规定提交履约担保的；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color w:val="auto"/>
          <w:sz w:val="24"/>
        </w:rPr>
      </w:pPr>
      <w:r>
        <w:rPr>
          <w:rFonts w:hint="eastAsia" w:hAnsi="宋体" w:cs="宋体"/>
          <w:color w:val="auto"/>
          <w:sz w:val="24"/>
        </w:rPr>
        <w:t xml:space="preserve"> （四）将中标项目转让给他人，或者在投标文件中未说明，且未经招标人同意，将中标项目分包给他人的；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color w:val="auto"/>
          <w:sz w:val="24"/>
        </w:rPr>
      </w:pPr>
      <w:r>
        <w:rPr>
          <w:rFonts w:hint="eastAsia" w:hAnsi="宋体" w:cs="宋体"/>
          <w:color w:val="auto"/>
          <w:sz w:val="24"/>
        </w:rPr>
        <w:t xml:space="preserve"> （五）投标人在招投标活动中弄虚作假、围标串标，骗取中标并经招投标行政监督部门调查核实的；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color w:val="auto"/>
          <w:sz w:val="24"/>
        </w:rPr>
      </w:pPr>
      <w:r>
        <w:rPr>
          <w:rFonts w:hint="eastAsia" w:hAnsi="宋体" w:cs="宋体"/>
          <w:color w:val="auto"/>
          <w:sz w:val="24"/>
        </w:rPr>
        <w:t xml:space="preserve"> （六）拒绝履行合同义务的；</w:t>
      </w:r>
    </w:p>
    <w:p>
      <w:pPr>
        <w:autoSpaceDE w:val="0"/>
        <w:autoSpaceDN w:val="0"/>
        <w:adjustRightInd w:val="0"/>
        <w:spacing w:line="500" w:lineRule="exact"/>
        <w:ind w:firstLine="480" w:firstLineChars="200"/>
        <w:jc w:val="left"/>
        <w:rPr>
          <w:rFonts w:ascii="宋体" w:hAnsi="宋体"/>
          <w:color w:val="auto"/>
          <w:kern w:val="0"/>
          <w:sz w:val="24"/>
        </w:rPr>
      </w:pPr>
      <w:r>
        <w:rPr>
          <w:rFonts w:hint="eastAsia" w:ascii="新宋体" w:hAnsi="新宋体" w:eastAsia="新宋体" w:cs="仿宋_GB2312"/>
          <w:color w:val="auto"/>
          <w:sz w:val="24"/>
        </w:rPr>
        <w:t>（七）</w:t>
      </w:r>
      <w:r>
        <w:rPr>
          <w:rFonts w:hint="eastAsia" w:hAnsi="宋体" w:cs="宋体"/>
          <w:color w:val="auto"/>
          <w:sz w:val="24"/>
        </w:rPr>
        <w:t>相关法律、法规规定不予退还的其它情形。</w:t>
      </w:r>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 xml:space="preserve"> 3.5 资格审查资料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3.5.1“投标人基本情况表”应附</w:t>
      </w:r>
      <w:r>
        <w:rPr>
          <w:rFonts w:ascii="宋体" w:hAnsi="宋体" w:cs="宋体"/>
          <w:color w:val="auto"/>
          <w:sz w:val="24"/>
        </w:rPr>
        <w:t>附</w:t>
      </w:r>
      <w:r>
        <w:rPr>
          <w:rFonts w:hint="eastAsia" w:ascii="宋体" w:hAnsi="宋体" w:cs="宋体"/>
          <w:color w:val="auto"/>
          <w:sz w:val="24"/>
        </w:rPr>
        <w:t>企业法人</w:t>
      </w:r>
      <w:r>
        <w:rPr>
          <w:rFonts w:ascii="宋体" w:hAnsi="宋体" w:cs="宋体"/>
          <w:color w:val="auto"/>
          <w:sz w:val="24"/>
        </w:rPr>
        <w:t>营业执照副本</w:t>
      </w:r>
      <w:r>
        <w:rPr>
          <w:rFonts w:hint="eastAsia" w:ascii="宋体" w:hAnsi="宋体" w:cs="宋体"/>
          <w:color w:val="auto"/>
          <w:sz w:val="24"/>
        </w:rPr>
        <w:t>、施工资质证书副本、安全生产许可证副本、基本账户开户许可证的原件扫描件（或图片）。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3.5.4“正在施工的和新承接的工程情况” 应附中标通知书和合同协议书原件扫描件（或图片）。</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3.5.5“近年发生的诉讼及仲裁情况”应说明相关情况，应附法院或仲裁机构作出的判决、裁决等相关文件原件扫描件（或图片），具体年份要求件投标人要求前附表。</w:t>
      </w:r>
    </w:p>
    <w:p>
      <w:pPr>
        <w:adjustRightInd w:val="0"/>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在招投标期间，被河南省相关行政主管部门列入禁止在河南省进行投标的企业，所递交的投标文件无效，按废标处理。</w:t>
      </w:r>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 xml:space="preserve"> 3.6备选投标方案（不需要）</w:t>
      </w:r>
    </w:p>
    <w:p>
      <w:pPr>
        <w:autoSpaceDE w:val="0"/>
        <w:autoSpaceDN w:val="0"/>
        <w:adjustRightInd w:val="0"/>
        <w:snapToGrid w:val="0"/>
        <w:spacing w:line="360" w:lineRule="auto"/>
        <w:jc w:val="left"/>
        <w:rPr>
          <w:rFonts w:ascii="宋体" w:hAnsi="宋体" w:cs="宋体"/>
          <w:b/>
          <w:color w:val="auto"/>
          <w:sz w:val="24"/>
        </w:rPr>
      </w:pPr>
      <w:bookmarkStart w:id="50" w:name="_Toc215282152"/>
      <w:r>
        <w:rPr>
          <w:rFonts w:hint="eastAsia" w:ascii="宋体" w:hAnsi="宋体" w:cs="宋体"/>
          <w:b/>
          <w:color w:val="auto"/>
          <w:sz w:val="24"/>
        </w:rPr>
        <w:t xml:space="preserve"> 3.7 投标文件的编制</w:t>
      </w:r>
      <w:bookmarkEnd w:id="50"/>
    </w:p>
    <w:p>
      <w:pPr>
        <w:autoSpaceDE w:val="0"/>
        <w:autoSpaceDN w:val="0"/>
        <w:adjustRightInd w:val="0"/>
        <w:snapToGrid w:val="0"/>
        <w:spacing w:line="360" w:lineRule="auto"/>
        <w:jc w:val="left"/>
        <w:rPr>
          <w:rFonts w:ascii="宋体" w:hAnsi="宋体" w:cs="宋体"/>
          <w:color w:val="auto"/>
          <w:sz w:val="24"/>
        </w:rPr>
      </w:pPr>
      <w:bookmarkStart w:id="51" w:name="_Toc23256"/>
      <w:bookmarkStart w:id="52" w:name="_Toc215282154"/>
      <w:bookmarkStart w:id="53" w:name="_Toc215282153"/>
      <w:r>
        <w:rPr>
          <w:rFonts w:hint="eastAsia" w:ascii="宋体" w:hAnsi="宋体" w:cs="宋体"/>
          <w:color w:val="auto"/>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    3.7.2 投标文件应当对招标文件有关工期、投标有效期、质量要求、招标范围作出响应。</w:t>
      </w:r>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    3.7.3 投标人登录许昌公共资源交易系统下载“许昌投标文件制作系统SEARUN V1.1”，按招标文件要求制作电子投标文件。</w:t>
      </w:r>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    3.7.4 当生成的电子投标文件投标报价大小写不一致时，以大写为准。</w:t>
      </w:r>
    </w:p>
    <w:bookmarkEnd w:id="51"/>
    <w:bookmarkEnd w:id="52"/>
    <w:bookmarkEnd w:id="53"/>
    <w:p>
      <w:pPr>
        <w:autoSpaceDE w:val="0"/>
        <w:autoSpaceDN w:val="0"/>
        <w:adjustRightInd w:val="0"/>
        <w:spacing w:line="460" w:lineRule="exact"/>
        <w:jc w:val="left"/>
        <w:rPr>
          <w:rFonts w:hAnsi="宋体" w:cs="宋体"/>
          <w:color w:val="auto"/>
          <w:sz w:val="24"/>
        </w:rPr>
      </w:pPr>
      <w:bookmarkStart w:id="54" w:name="_Toc419"/>
      <w:bookmarkStart w:id="55" w:name="_Toc215282160"/>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1"/>
        <w:spacing w:line="440" w:lineRule="exact"/>
        <w:jc w:val="both"/>
        <w:outlineLvl w:val="0"/>
        <w:rPr>
          <w:rFonts w:hAnsi="宋体"/>
          <w:b/>
          <w:color w:val="auto"/>
        </w:rPr>
      </w:pPr>
      <w:r>
        <w:rPr>
          <w:rFonts w:hint="eastAsia" w:hAnsi="宋体"/>
          <w:b/>
          <w:color w:val="auto"/>
        </w:rPr>
        <w:t>4. 投标</w:t>
      </w:r>
    </w:p>
    <w:p>
      <w:pPr>
        <w:autoSpaceDE w:val="0"/>
        <w:autoSpaceDN w:val="0"/>
        <w:spacing w:line="440" w:lineRule="exact"/>
        <w:jc w:val="left"/>
        <w:outlineLvl w:val="0"/>
        <w:rPr>
          <w:rFonts w:hAnsi="宋体" w:cs="宋体"/>
          <w:b/>
          <w:color w:val="auto"/>
          <w:sz w:val="24"/>
        </w:rPr>
      </w:pPr>
      <w:bookmarkStart w:id="56" w:name="_Toc283559967"/>
      <w:r>
        <w:rPr>
          <w:rFonts w:hint="eastAsia" w:hAnsi="宋体" w:cs="宋体"/>
          <w:b/>
          <w:color w:val="auto"/>
          <w:sz w:val="24"/>
        </w:rPr>
        <w:t>4.1 投标文件的提交</w:t>
      </w:r>
    </w:p>
    <w:p>
      <w:pPr>
        <w:autoSpaceDE w:val="0"/>
        <w:autoSpaceDN w:val="0"/>
        <w:spacing w:line="440" w:lineRule="exact"/>
        <w:ind w:firstLine="480" w:firstLineChars="200"/>
        <w:jc w:val="left"/>
        <w:outlineLvl w:val="0"/>
        <w:rPr>
          <w:rFonts w:hAnsi="宋体" w:cs="宋体"/>
          <w:strike/>
          <w:color w:val="auto"/>
          <w:sz w:val="24"/>
        </w:rPr>
      </w:pPr>
      <w:bookmarkStart w:id="57" w:name="_Toc283559964"/>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投标文件的修改与撤回</w:t>
      </w:r>
      <w:bookmarkEnd w:id="5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outlineLvl w:val="0"/>
        <w:rPr>
          <w:rFonts w:hAnsi="宋体"/>
          <w:b/>
          <w:color w:val="auto"/>
        </w:rPr>
      </w:pPr>
      <w:r>
        <w:rPr>
          <w:rFonts w:hint="eastAsia" w:hAnsi="宋体"/>
          <w:b/>
          <w:color w:val="auto"/>
        </w:rPr>
        <w:t>5. 开标</w:t>
      </w:r>
      <w:bookmarkEnd w:id="56"/>
    </w:p>
    <w:p>
      <w:pPr>
        <w:autoSpaceDE w:val="0"/>
        <w:autoSpaceDN w:val="0"/>
        <w:adjustRightInd w:val="0"/>
        <w:spacing w:line="440" w:lineRule="exact"/>
        <w:jc w:val="left"/>
        <w:outlineLvl w:val="0"/>
        <w:rPr>
          <w:rFonts w:hAnsi="宋体" w:cs="宋体"/>
          <w:b/>
          <w:color w:val="auto"/>
          <w:sz w:val="24"/>
        </w:rPr>
      </w:pPr>
      <w:bookmarkStart w:id="58" w:name="_Toc283559968"/>
      <w:r>
        <w:rPr>
          <w:rFonts w:hint="eastAsia" w:hAnsi="宋体" w:cs="宋体"/>
          <w:b/>
          <w:color w:val="auto"/>
          <w:sz w:val="24"/>
        </w:rPr>
        <w:t>5.1 开标时间和地点</w:t>
      </w:r>
      <w:bookmarkEnd w:id="58"/>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 (4)如无投标人提出异议，招标代理机构通过“文字互动”对话框通知各投标人进行电子签章。投标人应在《开标记录表》上进行电子签章，未进行电子签章的视为对开标结果无异议。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cs="宋体"/>
          <w:color w:val="auto"/>
          <w:sz w:val="24"/>
        </w:rPr>
      </w:pPr>
      <w:r>
        <w:rPr>
          <w:rFonts w:hint="eastAsia" w:hAnsi="宋体" w:cs="宋体"/>
          <w:color w:val="auto"/>
          <w:sz w:val="24"/>
        </w:rPr>
        <w:t>（5）招标人（代理机构）签章并上传《开标记录表》，不见面开标活动结束。</w:t>
      </w:r>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6. 评标</w:t>
      </w:r>
      <w:bookmarkEnd w:id="54"/>
      <w:bookmarkEnd w:id="55"/>
      <w:bookmarkStart w:id="59" w:name="_Toc215282161"/>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6.1 评标委员会</w:t>
      </w:r>
      <w:bookmarkEnd w:id="59"/>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6.1.1 评标由招标人依法组建的评标委员会负责。评标委员成员人数的确定方式见投标人须知前附表。</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color w:val="auto"/>
          <w:sz w:val="24"/>
        </w:rPr>
      </w:pPr>
      <w:bookmarkStart w:id="60" w:name="_Toc215282162"/>
      <w:r>
        <w:rPr>
          <w:rFonts w:hint="eastAsia" w:ascii="宋体" w:hAnsi="宋体" w:cs="宋体"/>
          <w:b/>
          <w:color w:val="auto"/>
          <w:sz w:val="24"/>
        </w:rPr>
        <w:t>6.2 评标原则</w:t>
      </w:r>
      <w:bookmarkEnd w:id="60"/>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评标活动遵循公平、公正、科学和择优的原则。</w:t>
      </w:r>
    </w:p>
    <w:p>
      <w:pPr>
        <w:autoSpaceDE w:val="0"/>
        <w:autoSpaceDN w:val="0"/>
        <w:adjustRightInd w:val="0"/>
        <w:snapToGrid w:val="0"/>
        <w:spacing w:line="360" w:lineRule="auto"/>
        <w:jc w:val="left"/>
        <w:rPr>
          <w:rFonts w:ascii="宋体" w:hAnsi="宋体" w:cs="宋体"/>
          <w:b/>
          <w:color w:val="auto"/>
          <w:sz w:val="24"/>
        </w:rPr>
      </w:pPr>
      <w:bookmarkStart w:id="61" w:name="_Toc215282163"/>
      <w:r>
        <w:rPr>
          <w:rFonts w:hint="eastAsia" w:ascii="宋体" w:hAnsi="宋体" w:cs="宋体"/>
          <w:b/>
          <w:color w:val="auto"/>
          <w:sz w:val="24"/>
        </w:rPr>
        <w:t>6.3 评标</w:t>
      </w:r>
      <w:bookmarkEnd w:id="61"/>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color w:val="auto"/>
          <w:sz w:val="24"/>
        </w:rPr>
      </w:pPr>
      <w:bookmarkStart w:id="62" w:name="_Toc215282164"/>
      <w:bookmarkStart w:id="63" w:name="_Toc23856"/>
      <w:r>
        <w:rPr>
          <w:rFonts w:hint="eastAsia" w:ascii="宋体" w:hAnsi="宋体" w:cs="宋体"/>
          <w:b/>
          <w:color w:val="auto"/>
          <w:sz w:val="24"/>
        </w:rPr>
        <w:t>7. 合同授予</w:t>
      </w:r>
      <w:bookmarkEnd w:id="62"/>
      <w:bookmarkEnd w:id="63"/>
    </w:p>
    <w:p>
      <w:pPr>
        <w:autoSpaceDE w:val="0"/>
        <w:autoSpaceDN w:val="0"/>
        <w:adjustRightInd w:val="0"/>
        <w:snapToGrid w:val="0"/>
        <w:spacing w:line="360" w:lineRule="auto"/>
        <w:jc w:val="left"/>
        <w:rPr>
          <w:rFonts w:ascii="宋体" w:hAnsi="宋体" w:cs="宋体"/>
          <w:b/>
          <w:color w:val="auto"/>
          <w:sz w:val="24"/>
        </w:rPr>
      </w:pPr>
      <w:bookmarkStart w:id="64" w:name="_Toc215282165"/>
      <w:r>
        <w:rPr>
          <w:rFonts w:hint="eastAsia" w:ascii="宋体" w:hAnsi="宋体" w:cs="宋体"/>
          <w:b/>
          <w:color w:val="auto"/>
          <w:sz w:val="24"/>
        </w:rPr>
        <w:t>7.1 定标方式</w:t>
      </w:r>
      <w:bookmarkEnd w:id="64"/>
    </w:p>
    <w:p>
      <w:pPr>
        <w:adjustRightInd w:val="0"/>
        <w:snapToGrid w:val="0"/>
        <w:spacing w:line="360" w:lineRule="auto"/>
        <w:ind w:firstLine="480" w:firstLineChars="200"/>
        <w:rPr>
          <w:rFonts w:ascii="宋体" w:hAnsi="宋体" w:cs="宋体"/>
          <w:color w:val="auto"/>
          <w:sz w:val="24"/>
        </w:rPr>
      </w:pPr>
      <w:bookmarkStart w:id="65" w:name="_Toc215282166"/>
      <w:r>
        <w:rPr>
          <w:rFonts w:hint="eastAsia" w:ascii="宋体"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color w:val="auto"/>
          <w:sz w:val="24"/>
        </w:rPr>
      </w:pPr>
      <w:r>
        <w:rPr>
          <w:rFonts w:hint="eastAsia" w:ascii="宋体" w:hAnsi="宋体" w:cs="宋体"/>
          <w:b/>
          <w:color w:val="auto"/>
          <w:sz w:val="24"/>
        </w:rPr>
        <w:t>7.2 中标通知</w:t>
      </w:r>
      <w:bookmarkEnd w:id="65"/>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在本章第 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ascii="宋体" w:hAnsi="宋体" w:cs="宋体"/>
          <w:b/>
          <w:color w:val="auto"/>
          <w:sz w:val="24"/>
        </w:rPr>
      </w:pPr>
      <w:bookmarkStart w:id="66" w:name="_Toc179632587"/>
      <w:bookmarkStart w:id="67" w:name="_Toc152042345"/>
      <w:bookmarkStart w:id="68" w:name="_Toc152045569"/>
      <w:bookmarkStart w:id="69" w:name="_Toc144974537"/>
      <w:bookmarkStart w:id="70" w:name="_Toc215282169"/>
      <w:r>
        <w:rPr>
          <w:rFonts w:hint="eastAsia" w:ascii="宋体" w:hAnsi="宋体" w:cs="宋体"/>
          <w:b/>
          <w:color w:val="auto"/>
          <w:sz w:val="24"/>
        </w:rPr>
        <w:t>7.3</w:t>
      </w:r>
      <w:bookmarkEnd w:id="66"/>
      <w:bookmarkEnd w:id="67"/>
      <w:bookmarkEnd w:id="68"/>
      <w:bookmarkEnd w:id="69"/>
      <w:r>
        <w:rPr>
          <w:rFonts w:hint="eastAsia" w:ascii="宋体" w:hAnsi="宋体" w:cs="宋体"/>
          <w:b/>
          <w:color w:val="auto"/>
          <w:sz w:val="24"/>
        </w:rPr>
        <w:t xml:space="preserve"> 履约担保</w:t>
      </w:r>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ind w:firstLine="480"/>
        <w:jc w:val="left"/>
        <w:rPr>
          <w:rFonts w:ascii="宋体" w:hAnsi="宋体" w:cs="宋体"/>
          <w:color w:val="auto"/>
          <w:sz w:val="24"/>
        </w:rPr>
      </w:pPr>
      <w:r>
        <w:rPr>
          <w:rFonts w:hint="eastAsia" w:ascii="宋体" w:hAnsi="宋体" w:cs="宋体"/>
          <w:color w:val="auto"/>
          <w:sz w:val="24"/>
        </w:rPr>
        <w:t>7. 2 中标人不能按本章第7. 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b/>
          <w:color w:val="auto"/>
          <w:sz w:val="24"/>
        </w:rPr>
      </w:pPr>
      <w:bookmarkStart w:id="71" w:name="_Toc144974538"/>
      <w:bookmarkStart w:id="72" w:name="_Toc152042346"/>
      <w:bookmarkStart w:id="73" w:name="_Toc152045570"/>
      <w:bookmarkStart w:id="74" w:name="_Toc179632588"/>
      <w:r>
        <w:rPr>
          <w:rFonts w:hint="eastAsia" w:ascii="宋体" w:hAnsi="宋体" w:cs="宋体"/>
          <w:b/>
          <w:color w:val="auto"/>
          <w:sz w:val="24"/>
        </w:rPr>
        <w:t>7.4 签订合同</w:t>
      </w:r>
      <w:bookmarkEnd w:id="71"/>
      <w:bookmarkEnd w:id="72"/>
      <w:bookmarkEnd w:id="73"/>
      <w:bookmarkEnd w:id="74"/>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color w:val="auto"/>
          <w:sz w:val="24"/>
        </w:rPr>
      </w:pPr>
      <w:bookmarkStart w:id="75" w:name="_Toc221950219"/>
      <w:r>
        <w:rPr>
          <w:rFonts w:hint="eastAsia" w:ascii="宋体" w:hAnsi="宋体" w:cs="宋体"/>
          <w:color w:val="auto"/>
          <w:sz w:val="24"/>
        </w:rPr>
        <w:t xml:space="preserve">    7.4.2 发出中标通知书后，招标人无正当理由拒签合同的，招标人向中标人退还投标保证金，并按投标保证金双倍的金额赔偿投标人损失。</w:t>
      </w:r>
      <w:bookmarkEnd w:id="75"/>
    </w:p>
    <w:p>
      <w:pPr>
        <w:autoSpaceDE w:val="0"/>
        <w:autoSpaceDN w:val="0"/>
        <w:adjustRightInd w:val="0"/>
        <w:snapToGrid w:val="0"/>
        <w:spacing w:line="360" w:lineRule="auto"/>
        <w:jc w:val="left"/>
        <w:rPr>
          <w:rFonts w:ascii="宋体" w:hAnsi="宋体" w:cs="宋体"/>
          <w:b/>
          <w:color w:val="auto"/>
          <w:sz w:val="24"/>
        </w:rPr>
      </w:pPr>
      <w:bookmarkStart w:id="76" w:name="_Toc19935"/>
      <w:r>
        <w:rPr>
          <w:rFonts w:hint="eastAsia" w:ascii="宋体" w:hAnsi="宋体" w:cs="宋体"/>
          <w:b/>
          <w:color w:val="auto"/>
          <w:sz w:val="24"/>
        </w:rPr>
        <w:t>8. 重新招标和不再招标</w:t>
      </w:r>
      <w:bookmarkEnd w:id="70"/>
      <w:bookmarkEnd w:id="76"/>
    </w:p>
    <w:p>
      <w:pPr>
        <w:autoSpaceDE w:val="0"/>
        <w:autoSpaceDN w:val="0"/>
        <w:adjustRightInd w:val="0"/>
        <w:snapToGrid w:val="0"/>
        <w:spacing w:line="360" w:lineRule="auto"/>
        <w:jc w:val="left"/>
        <w:rPr>
          <w:rFonts w:ascii="宋体" w:hAnsi="宋体" w:cs="宋体"/>
          <w:b/>
          <w:color w:val="auto"/>
          <w:sz w:val="24"/>
        </w:rPr>
      </w:pPr>
      <w:bookmarkStart w:id="77" w:name="_Toc215282170"/>
      <w:r>
        <w:rPr>
          <w:rFonts w:hint="eastAsia" w:ascii="宋体" w:hAnsi="宋体" w:cs="宋体"/>
          <w:b/>
          <w:color w:val="auto"/>
          <w:sz w:val="24"/>
        </w:rPr>
        <w:t>8.1 重新招标</w:t>
      </w:r>
      <w:bookmarkEnd w:id="77"/>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有下列情形之一的，招标人将重新招标：</w:t>
      </w:r>
    </w:p>
    <w:p>
      <w:pPr>
        <w:numPr>
          <w:ilvl w:val="0"/>
          <w:numId w:val="2"/>
        </w:num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（2）经评标委员会评审后否决所有投标的。</w:t>
      </w:r>
    </w:p>
    <w:p>
      <w:pPr>
        <w:autoSpaceDE w:val="0"/>
        <w:autoSpaceDN w:val="0"/>
        <w:adjustRightInd w:val="0"/>
        <w:snapToGrid w:val="0"/>
        <w:spacing w:line="360" w:lineRule="auto"/>
        <w:jc w:val="left"/>
        <w:rPr>
          <w:rFonts w:ascii="宋体" w:hAnsi="宋体" w:cs="宋体"/>
          <w:b/>
          <w:color w:val="auto"/>
          <w:sz w:val="24"/>
        </w:rPr>
      </w:pPr>
      <w:bookmarkStart w:id="78" w:name="_Toc215282171"/>
      <w:r>
        <w:rPr>
          <w:rFonts w:hint="eastAsia" w:ascii="宋体" w:hAnsi="宋体" w:cs="宋体"/>
          <w:b/>
          <w:color w:val="auto"/>
          <w:sz w:val="24"/>
        </w:rPr>
        <w:t>8.2 不再招标</w:t>
      </w:r>
      <w:bookmarkEnd w:id="78"/>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color w:val="auto"/>
          <w:sz w:val="24"/>
        </w:rPr>
      </w:pPr>
      <w:bookmarkStart w:id="79" w:name="_Toc26940"/>
      <w:bookmarkStart w:id="80" w:name="_Toc215282172"/>
      <w:r>
        <w:rPr>
          <w:rFonts w:hint="eastAsia" w:ascii="宋体" w:hAnsi="宋体" w:cs="宋体"/>
          <w:b/>
          <w:color w:val="auto"/>
          <w:sz w:val="24"/>
        </w:rPr>
        <w:t>9. 纪律和监督</w:t>
      </w:r>
      <w:bookmarkEnd w:id="79"/>
      <w:bookmarkEnd w:id="80"/>
    </w:p>
    <w:p>
      <w:pPr>
        <w:autoSpaceDE w:val="0"/>
        <w:autoSpaceDN w:val="0"/>
        <w:adjustRightInd w:val="0"/>
        <w:snapToGrid w:val="0"/>
        <w:spacing w:line="360" w:lineRule="auto"/>
        <w:ind w:firstLine="480" w:firstLineChars="200"/>
        <w:jc w:val="left"/>
        <w:rPr>
          <w:rFonts w:ascii="宋体" w:hAnsi="宋体" w:cs="宋体"/>
          <w:color w:val="auto"/>
          <w:sz w:val="24"/>
        </w:rPr>
      </w:pPr>
      <w:bookmarkStart w:id="81" w:name="_Toc215282173"/>
      <w:r>
        <w:rPr>
          <w:rFonts w:hint="eastAsia" w:ascii="宋体" w:hAnsi="宋体" w:cs="宋体"/>
          <w:color w:val="auto"/>
          <w:sz w:val="24"/>
        </w:rPr>
        <w:t>9.1 对招标人的纪律要求</w:t>
      </w:r>
      <w:bookmarkEnd w:id="81"/>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color w:val="auto"/>
          <w:sz w:val="24"/>
        </w:rPr>
      </w:pPr>
      <w:bookmarkStart w:id="82" w:name="_Toc215282174"/>
      <w:r>
        <w:rPr>
          <w:rFonts w:hint="eastAsia" w:ascii="宋体" w:hAnsi="宋体" w:cs="宋体"/>
          <w:color w:val="auto"/>
          <w:sz w:val="24"/>
        </w:rPr>
        <w:t>9.2 对投标人的纪律要求</w:t>
      </w:r>
      <w:bookmarkEnd w:id="82"/>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color w:val="auto"/>
          <w:sz w:val="24"/>
        </w:rPr>
      </w:pPr>
      <w:bookmarkStart w:id="83" w:name="_Toc215282175"/>
      <w:r>
        <w:rPr>
          <w:rFonts w:hint="eastAsia" w:ascii="宋体" w:hAnsi="宋体" w:cs="宋体"/>
          <w:color w:val="auto"/>
          <w:sz w:val="24"/>
        </w:rPr>
        <w:t>9.3 对评标委员会成员的纪律要求</w:t>
      </w:r>
      <w:bookmarkEnd w:id="83"/>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color w:val="auto"/>
          <w:sz w:val="24"/>
        </w:rPr>
      </w:pPr>
      <w:bookmarkStart w:id="84" w:name="_Toc215282176"/>
      <w:r>
        <w:rPr>
          <w:rFonts w:hint="eastAsia" w:ascii="宋体" w:hAnsi="宋体" w:cs="宋体"/>
          <w:color w:val="auto"/>
          <w:sz w:val="24"/>
        </w:rPr>
        <w:t>9.4 对与评标活动有关的工作人员的纪律要求</w:t>
      </w:r>
      <w:bookmarkEnd w:id="84"/>
    </w:p>
    <w:p>
      <w:pPr>
        <w:autoSpaceDE w:val="0"/>
        <w:autoSpaceDN w:val="0"/>
        <w:adjustRightInd w:val="0"/>
        <w:snapToGrid w:val="0"/>
        <w:spacing w:line="360" w:lineRule="auto"/>
        <w:ind w:firstLine="480" w:firstLineChars="200"/>
        <w:jc w:val="left"/>
        <w:rPr>
          <w:rFonts w:ascii="宋体" w:hAnsi="宋体" w:cs="宋体"/>
          <w:color w:val="auto"/>
          <w:sz w:val="24"/>
        </w:rPr>
      </w:pPr>
      <w:bookmarkStart w:id="85" w:name="_Toc215282177"/>
      <w:r>
        <w:rPr>
          <w:rFonts w:hint="eastAsia" w:ascii="宋体"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9.5 投诉</w:t>
      </w:r>
      <w:bookmarkEnd w:id="85"/>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color w:val="auto"/>
          <w:sz w:val="24"/>
        </w:rPr>
      </w:pPr>
      <w:bookmarkStart w:id="86" w:name="_Toc10389"/>
      <w:r>
        <w:rPr>
          <w:rFonts w:hint="eastAsia" w:ascii="宋体" w:hAnsi="宋体" w:cs="宋体"/>
          <w:b/>
          <w:color w:val="auto"/>
          <w:sz w:val="24"/>
        </w:rPr>
        <w:t>10.需要补充的其他内容</w:t>
      </w:r>
      <w:bookmarkEnd w:id="86"/>
    </w:p>
    <w:p>
      <w:pPr>
        <w:autoSpaceDE w:val="0"/>
        <w:autoSpaceDN w:val="0"/>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color w:val="auto"/>
          <w:sz w:val="24"/>
        </w:rPr>
      </w:pPr>
    </w:p>
    <w:p>
      <w:pPr>
        <w:autoSpaceDE w:val="0"/>
        <w:autoSpaceDN w:val="0"/>
        <w:adjustRightInd w:val="0"/>
        <w:snapToGrid w:val="0"/>
        <w:spacing w:line="360" w:lineRule="auto"/>
        <w:ind w:firstLine="480" w:firstLineChars="200"/>
        <w:jc w:val="left"/>
        <w:rPr>
          <w:rFonts w:ascii="宋体" w:hAnsi="宋体" w:cs="宋体"/>
          <w:color w:val="auto"/>
          <w:sz w:val="24"/>
        </w:rPr>
      </w:pPr>
    </w:p>
    <w:p>
      <w:pPr>
        <w:autoSpaceDE w:val="0"/>
        <w:autoSpaceDN w:val="0"/>
        <w:adjustRightInd w:val="0"/>
        <w:spacing w:line="312" w:lineRule="auto"/>
        <w:jc w:val="left"/>
        <w:outlineLvl w:val="2"/>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附表一：开标记录表</w:t>
      </w:r>
    </w:p>
    <w:p>
      <w:pPr>
        <w:spacing w:line="312" w:lineRule="auto"/>
        <w:jc w:val="center"/>
        <w:rPr>
          <w:b/>
          <w:bCs/>
          <w:color w:val="auto"/>
          <w:sz w:val="28"/>
          <w:szCs w:val="28"/>
        </w:rPr>
      </w:pPr>
      <w:r>
        <w:rPr>
          <w:rFonts w:hint="eastAsia"/>
          <w:b/>
          <w:bCs/>
          <w:color w:val="auto"/>
          <w:sz w:val="28"/>
          <w:szCs w:val="28"/>
        </w:rPr>
        <w:t xml:space="preserve"> 开 标 记 录</w:t>
      </w:r>
    </w:p>
    <w:p>
      <w:pPr>
        <w:spacing w:line="312" w:lineRule="auto"/>
        <w:rPr>
          <w:color w:val="auto"/>
          <w:sz w:val="24"/>
        </w:rPr>
      </w:pPr>
      <w:r>
        <w:rPr>
          <w:rFonts w:hint="eastAsia"/>
          <w:color w:val="auto"/>
          <w:sz w:val="24"/>
        </w:rPr>
        <w:t xml:space="preserve">                                                                年  月  日</w:t>
      </w:r>
    </w:p>
    <w:tbl>
      <w:tblPr>
        <w:tblStyle w:val="13"/>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42"/>
        <w:gridCol w:w="929"/>
        <w:gridCol w:w="727"/>
        <w:gridCol w:w="1153"/>
        <w:gridCol w:w="948"/>
        <w:gridCol w:w="720"/>
        <w:gridCol w:w="840"/>
        <w:gridCol w:w="720"/>
        <w:gridCol w:w="18"/>
        <w:gridCol w:w="10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rPr>
                <w:color w:val="auto"/>
                <w:sz w:val="24"/>
              </w:rPr>
            </w:pPr>
            <w:r>
              <w:rPr>
                <w:rFonts w:hint="eastAsia"/>
                <w:color w:val="auto"/>
                <w:sz w:val="24"/>
              </w:rPr>
              <w:t>招标单位</w:t>
            </w:r>
          </w:p>
        </w:tc>
        <w:tc>
          <w:tcPr>
            <w:tcW w:w="7905" w:type="dxa"/>
            <w:gridSpan w:val="10"/>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68" w:type="dxa"/>
            <w:gridSpan w:val="2"/>
          </w:tcPr>
          <w:p>
            <w:pPr>
              <w:spacing w:line="312" w:lineRule="auto"/>
              <w:rPr>
                <w:color w:val="auto"/>
                <w:sz w:val="24"/>
              </w:rPr>
            </w:pPr>
            <w:r>
              <w:rPr>
                <w:rFonts w:hint="eastAsia"/>
                <w:color w:val="auto"/>
                <w:sz w:val="24"/>
              </w:rPr>
              <w:t>项目名称</w:t>
            </w:r>
          </w:p>
        </w:tc>
        <w:tc>
          <w:tcPr>
            <w:tcW w:w="7905" w:type="dxa"/>
            <w:gridSpan w:val="10"/>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rPr>
                <w:color w:val="auto"/>
                <w:sz w:val="24"/>
              </w:rPr>
            </w:pPr>
            <w:r>
              <w:rPr>
                <w:rFonts w:hint="eastAsia"/>
                <w:color w:val="auto"/>
                <w:sz w:val="24"/>
              </w:rPr>
              <w:t>开标地点</w:t>
            </w:r>
          </w:p>
        </w:tc>
        <w:tc>
          <w:tcPr>
            <w:tcW w:w="7905" w:type="dxa"/>
            <w:gridSpan w:val="10"/>
          </w:tcPr>
          <w:p>
            <w:pPr>
              <w:spacing w:line="312" w:lineRule="auto"/>
              <w:rPr>
                <w:color w:val="auto"/>
                <w:sz w:val="24"/>
              </w:rPr>
            </w:pPr>
            <w:r>
              <w:rPr>
                <w:rFonts w:hint="eastAsia"/>
                <w:color w:val="auto"/>
                <w:sz w:val="24"/>
              </w:rPr>
              <w:t>鄢陵县公共资源交易中心开标（  ）室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626" w:type="dxa"/>
            <w:vMerge w:val="restart"/>
            <w:vAlign w:val="center"/>
          </w:tcPr>
          <w:p>
            <w:pPr>
              <w:spacing w:line="312" w:lineRule="auto"/>
              <w:rPr>
                <w:color w:val="auto"/>
                <w:sz w:val="24"/>
              </w:rPr>
            </w:pPr>
            <w:r>
              <w:rPr>
                <w:rFonts w:hint="eastAsia"/>
                <w:color w:val="auto"/>
                <w:sz w:val="24"/>
              </w:rPr>
              <w:t>投标</w:t>
            </w:r>
          </w:p>
          <w:p>
            <w:pPr>
              <w:spacing w:line="312" w:lineRule="auto"/>
              <w:rPr>
                <w:color w:val="auto"/>
                <w:sz w:val="24"/>
              </w:rPr>
            </w:pPr>
            <w:r>
              <w:rPr>
                <w:rFonts w:hint="eastAsia"/>
                <w:color w:val="auto"/>
                <w:sz w:val="24"/>
              </w:rPr>
              <w:t>文件</w:t>
            </w:r>
          </w:p>
          <w:p>
            <w:pPr>
              <w:spacing w:line="312" w:lineRule="auto"/>
              <w:rPr>
                <w:color w:val="auto"/>
                <w:sz w:val="24"/>
              </w:rPr>
            </w:pPr>
            <w:r>
              <w:rPr>
                <w:rFonts w:hint="eastAsia"/>
                <w:color w:val="auto"/>
                <w:sz w:val="24"/>
              </w:rPr>
              <w:t>的主</w:t>
            </w:r>
          </w:p>
          <w:p>
            <w:pPr>
              <w:spacing w:line="312" w:lineRule="auto"/>
              <w:rPr>
                <w:color w:val="auto"/>
                <w:sz w:val="24"/>
              </w:rPr>
            </w:pPr>
            <w:r>
              <w:rPr>
                <w:rFonts w:hint="eastAsia"/>
                <w:color w:val="auto"/>
                <w:sz w:val="24"/>
              </w:rPr>
              <w:t>要内</w:t>
            </w:r>
          </w:p>
          <w:p>
            <w:pPr>
              <w:spacing w:line="312" w:lineRule="auto"/>
              <w:rPr>
                <w:color w:val="auto"/>
                <w:sz w:val="24"/>
              </w:rPr>
            </w:pPr>
            <w:r>
              <w:rPr>
                <w:rFonts w:hint="eastAsia"/>
                <w:color w:val="auto"/>
                <w:sz w:val="24"/>
              </w:rPr>
              <w:t>容</w:t>
            </w:r>
          </w:p>
        </w:tc>
        <w:tc>
          <w:tcPr>
            <w:tcW w:w="2698" w:type="dxa"/>
            <w:gridSpan w:val="3"/>
            <w:vAlign w:val="center"/>
          </w:tcPr>
          <w:p>
            <w:pPr>
              <w:spacing w:line="312" w:lineRule="auto"/>
              <w:jc w:val="center"/>
              <w:rPr>
                <w:color w:val="auto"/>
                <w:sz w:val="24"/>
              </w:rPr>
            </w:pPr>
            <w:r>
              <w:rPr>
                <w:rFonts w:hint="eastAsia"/>
                <w:color w:val="auto"/>
                <w:sz w:val="24"/>
              </w:rPr>
              <w:t>投标单位</w:t>
            </w:r>
          </w:p>
        </w:tc>
        <w:tc>
          <w:tcPr>
            <w:tcW w:w="1153" w:type="dxa"/>
            <w:vAlign w:val="center"/>
          </w:tcPr>
          <w:p>
            <w:pPr>
              <w:spacing w:line="312" w:lineRule="auto"/>
              <w:jc w:val="center"/>
              <w:rPr>
                <w:color w:val="auto"/>
                <w:sz w:val="24"/>
              </w:rPr>
            </w:pPr>
            <w:r>
              <w:rPr>
                <w:rFonts w:hint="eastAsia"/>
                <w:color w:val="auto"/>
                <w:sz w:val="24"/>
              </w:rPr>
              <w:t>投标</w:t>
            </w:r>
          </w:p>
          <w:p>
            <w:pPr>
              <w:spacing w:line="312" w:lineRule="auto"/>
              <w:jc w:val="center"/>
              <w:rPr>
                <w:color w:val="auto"/>
                <w:sz w:val="24"/>
              </w:rPr>
            </w:pPr>
            <w:r>
              <w:rPr>
                <w:rFonts w:hint="eastAsia"/>
                <w:color w:val="auto"/>
                <w:sz w:val="24"/>
              </w:rPr>
              <w:t>报价</w:t>
            </w:r>
          </w:p>
          <w:p>
            <w:pPr>
              <w:spacing w:line="312" w:lineRule="auto"/>
              <w:jc w:val="center"/>
              <w:rPr>
                <w:color w:val="auto"/>
                <w:sz w:val="24"/>
              </w:rPr>
            </w:pPr>
            <w:r>
              <w:rPr>
                <w:rFonts w:hint="eastAsia"/>
                <w:color w:val="auto"/>
                <w:sz w:val="24"/>
              </w:rPr>
              <w:t>（万元）</w:t>
            </w:r>
          </w:p>
        </w:tc>
        <w:tc>
          <w:tcPr>
            <w:tcW w:w="948" w:type="dxa"/>
            <w:vAlign w:val="center"/>
          </w:tcPr>
          <w:p>
            <w:pPr>
              <w:spacing w:line="312" w:lineRule="auto"/>
              <w:jc w:val="center"/>
              <w:rPr>
                <w:color w:val="auto"/>
                <w:sz w:val="24"/>
              </w:rPr>
            </w:pPr>
            <w:r>
              <w:rPr>
                <w:rFonts w:hint="eastAsia"/>
                <w:color w:val="auto"/>
                <w:sz w:val="24"/>
              </w:rPr>
              <w:t>工期</w:t>
            </w:r>
          </w:p>
          <w:p>
            <w:pPr>
              <w:spacing w:line="312" w:lineRule="auto"/>
              <w:jc w:val="center"/>
              <w:rPr>
                <w:color w:val="auto"/>
                <w:sz w:val="24"/>
              </w:rPr>
            </w:pPr>
            <w:r>
              <w:rPr>
                <w:rFonts w:hint="eastAsia"/>
                <w:color w:val="auto"/>
                <w:sz w:val="24"/>
              </w:rPr>
              <w:t>（日历天）</w:t>
            </w:r>
          </w:p>
        </w:tc>
        <w:tc>
          <w:tcPr>
            <w:tcW w:w="720" w:type="dxa"/>
            <w:vAlign w:val="center"/>
          </w:tcPr>
          <w:p>
            <w:pPr>
              <w:spacing w:line="312" w:lineRule="auto"/>
              <w:jc w:val="center"/>
              <w:rPr>
                <w:color w:val="auto"/>
                <w:sz w:val="24"/>
              </w:rPr>
            </w:pPr>
            <w:r>
              <w:rPr>
                <w:rFonts w:hint="eastAsia"/>
                <w:color w:val="auto"/>
                <w:sz w:val="24"/>
              </w:rPr>
              <w:t>质量要求</w:t>
            </w:r>
          </w:p>
        </w:tc>
        <w:tc>
          <w:tcPr>
            <w:tcW w:w="840" w:type="dxa"/>
            <w:vAlign w:val="center"/>
          </w:tcPr>
          <w:p>
            <w:pPr>
              <w:spacing w:line="312" w:lineRule="auto"/>
              <w:jc w:val="center"/>
              <w:rPr>
                <w:color w:val="auto"/>
                <w:sz w:val="24"/>
              </w:rPr>
            </w:pPr>
            <w:r>
              <w:rPr>
                <w:rFonts w:hint="eastAsia"/>
                <w:color w:val="auto"/>
                <w:sz w:val="24"/>
              </w:rPr>
              <w:t>拟派项目负责人</w:t>
            </w:r>
          </w:p>
        </w:tc>
        <w:tc>
          <w:tcPr>
            <w:tcW w:w="738" w:type="dxa"/>
            <w:gridSpan w:val="2"/>
            <w:vAlign w:val="center"/>
          </w:tcPr>
          <w:p>
            <w:pPr>
              <w:spacing w:line="312" w:lineRule="auto"/>
              <w:jc w:val="center"/>
              <w:rPr>
                <w:color w:val="auto"/>
                <w:sz w:val="24"/>
              </w:rPr>
            </w:pPr>
            <w:r>
              <w:rPr>
                <w:rFonts w:hint="eastAsia"/>
                <w:color w:val="auto"/>
                <w:sz w:val="24"/>
              </w:rPr>
              <w:t>密封</w:t>
            </w:r>
          </w:p>
          <w:p>
            <w:pPr>
              <w:spacing w:line="312" w:lineRule="auto"/>
              <w:jc w:val="center"/>
              <w:rPr>
                <w:color w:val="auto"/>
                <w:sz w:val="24"/>
              </w:rPr>
            </w:pPr>
            <w:r>
              <w:rPr>
                <w:rFonts w:hint="eastAsia"/>
                <w:color w:val="auto"/>
                <w:sz w:val="24"/>
              </w:rPr>
              <w:t>情况</w:t>
            </w:r>
          </w:p>
        </w:tc>
        <w:tc>
          <w:tcPr>
            <w:tcW w:w="1022" w:type="dxa"/>
            <w:vAlign w:val="center"/>
          </w:tcPr>
          <w:p>
            <w:pPr>
              <w:spacing w:line="312" w:lineRule="auto"/>
              <w:jc w:val="center"/>
              <w:rPr>
                <w:color w:val="auto"/>
                <w:sz w:val="24"/>
              </w:rPr>
            </w:pPr>
            <w:r>
              <w:rPr>
                <w:rFonts w:hint="eastAsia"/>
                <w:color w:val="auto"/>
                <w:sz w:val="24"/>
              </w:rPr>
              <w:t>对本次开标过程是否有异议</w:t>
            </w:r>
          </w:p>
        </w:tc>
        <w:tc>
          <w:tcPr>
            <w:tcW w:w="828" w:type="dxa"/>
            <w:vAlign w:val="center"/>
          </w:tcPr>
          <w:p>
            <w:pPr>
              <w:spacing w:line="312" w:lineRule="auto"/>
              <w:jc w:val="center"/>
              <w:rPr>
                <w:color w:val="auto"/>
                <w:sz w:val="24"/>
              </w:rPr>
            </w:pPr>
            <w:r>
              <w:rPr>
                <w:rFonts w:hint="eastAsia"/>
                <w:color w:val="auto"/>
                <w:sz w:val="24"/>
              </w:rPr>
              <w:t>签字</w:t>
            </w:r>
          </w:p>
          <w:p>
            <w:pPr>
              <w:spacing w:line="312" w:lineRule="auto"/>
              <w:jc w:val="center"/>
              <w:rPr>
                <w:color w:val="auto"/>
                <w:sz w:val="24"/>
              </w:rPr>
            </w:pPr>
            <w:r>
              <w:rPr>
                <w:rFonts w:hint="eastAsia"/>
                <w:color w:val="auto"/>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vAlign w:val="center"/>
          </w:tcPr>
          <w:p>
            <w:pPr>
              <w:spacing w:line="312" w:lineRule="auto"/>
              <w:rPr>
                <w:color w:val="auto"/>
                <w:sz w:val="24"/>
              </w:rPr>
            </w:pPr>
          </w:p>
        </w:tc>
        <w:tc>
          <w:tcPr>
            <w:tcW w:w="1153" w:type="dxa"/>
            <w:vAlign w:val="center"/>
          </w:tcPr>
          <w:p>
            <w:pPr>
              <w:spacing w:line="312" w:lineRule="auto"/>
              <w:rPr>
                <w:color w:val="auto"/>
                <w:sz w:val="24"/>
              </w:rPr>
            </w:pPr>
          </w:p>
        </w:tc>
        <w:tc>
          <w:tcPr>
            <w:tcW w:w="948" w:type="dxa"/>
            <w:vAlign w:val="center"/>
          </w:tcPr>
          <w:p>
            <w:pPr>
              <w:spacing w:line="312" w:lineRule="auto"/>
              <w:rPr>
                <w:color w:val="auto"/>
                <w:sz w:val="24"/>
              </w:rPr>
            </w:pPr>
          </w:p>
        </w:tc>
        <w:tc>
          <w:tcPr>
            <w:tcW w:w="720" w:type="dxa"/>
            <w:vAlign w:val="center"/>
          </w:tcPr>
          <w:p>
            <w:pPr>
              <w:spacing w:line="312" w:lineRule="auto"/>
              <w:rPr>
                <w:color w:val="auto"/>
                <w:sz w:val="24"/>
              </w:rPr>
            </w:pPr>
          </w:p>
        </w:tc>
        <w:tc>
          <w:tcPr>
            <w:tcW w:w="840" w:type="dxa"/>
            <w:vAlign w:val="center"/>
          </w:tcPr>
          <w:p>
            <w:pPr>
              <w:spacing w:line="312" w:lineRule="auto"/>
              <w:rPr>
                <w:color w:val="auto"/>
                <w:sz w:val="24"/>
              </w:rPr>
            </w:pPr>
          </w:p>
        </w:tc>
        <w:tc>
          <w:tcPr>
            <w:tcW w:w="738" w:type="dxa"/>
            <w:gridSpan w:val="2"/>
            <w:vAlign w:val="center"/>
          </w:tcPr>
          <w:p>
            <w:pPr>
              <w:spacing w:line="312" w:lineRule="auto"/>
              <w:rPr>
                <w:color w:val="auto"/>
                <w:sz w:val="24"/>
              </w:rPr>
            </w:pPr>
          </w:p>
        </w:tc>
        <w:tc>
          <w:tcPr>
            <w:tcW w:w="1022" w:type="dxa"/>
            <w:vAlign w:val="center"/>
          </w:tcPr>
          <w:p>
            <w:pPr>
              <w:spacing w:line="312" w:lineRule="auto"/>
              <w:rPr>
                <w:color w:val="auto"/>
                <w:sz w:val="24"/>
              </w:rPr>
            </w:pPr>
          </w:p>
        </w:tc>
        <w:tc>
          <w:tcPr>
            <w:tcW w:w="828" w:type="dxa"/>
            <w:vAlign w:val="center"/>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color w:val="auto"/>
                <w:sz w:val="24"/>
              </w:rPr>
            </w:pPr>
          </w:p>
        </w:tc>
        <w:tc>
          <w:tcPr>
            <w:tcW w:w="2698" w:type="dxa"/>
            <w:gridSpan w:val="3"/>
          </w:tcPr>
          <w:p>
            <w:pPr>
              <w:spacing w:line="312" w:lineRule="auto"/>
              <w:rPr>
                <w:color w:val="auto"/>
                <w:sz w:val="24"/>
              </w:rPr>
            </w:pPr>
          </w:p>
        </w:tc>
        <w:tc>
          <w:tcPr>
            <w:tcW w:w="1153" w:type="dxa"/>
          </w:tcPr>
          <w:p>
            <w:pPr>
              <w:spacing w:line="312" w:lineRule="auto"/>
              <w:rPr>
                <w:color w:val="auto"/>
                <w:sz w:val="24"/>
              </w:rPr>
            </w:pPr>
          </w:p>
        </w:tc>
        <w:tc>
          <w:tcPr>
            <w:tcW w:w="948" w:type="dxa"/>
          </w:tcPr>
          <w:p>
            <w:pPr>
              <w:spacing w:line="312" w:lineRule="auto"/>
              <w:rPr>
                <w:color w:val="auto"/>
                <w:sz w:val="24"/>
              </w:rPr>
            </w:pPr>
          </w:p>
        </w:tc>
        <w:tc>
          <w:tcPr>
            <w:tcW w:w="720" w:type="dxa"/>
          </w:tcPr>
          <w:p>
            <w:pPr>
              <w:spacing w:line="312" w:lineRule="auto"/>
              <w:rPr>
                <w:color w:val="auto"/>
                <w:sz w:val="24"/>
              </w:rPr>
            </w:pPr>
          </w:p>
        </w:tc>
        <w:tc>
          <w:tcPr>
            <w:tcW w:w="840" w:type="dxa"/>
          </w:tcPr>
          <w:p>
            <w:pPr>
              <w:spacing w:line="312" w:lineRule="auto"/>
              <w:rPr>
                <w:color w:val="auto"/>
                <w:sz w:val="24"/>
              </w:rPr>
            </w:pPr>
          </w:p>
        </w:tc>
        <w:tc>
          <w:tcPr>
            <w:tcW w:w="738" w:type="dxa"/>
            <w:gridSpan w:val="2"/>
          </w:tcPr>
          <w:p>
            <w:pPr>
              <w:spacing w:line="312" w:lineRule="auto"/>
              <w:rPr>
                <w:color w:val="auto"/>
                <w:sz w:val="24"/>
              </w:rPr>
            </w:pPr>
          </w:p>
        </w:tc>
        <w:tc>
          <w:tcPr>
            <w:tcW w:w="1022" w:type="dxa"/>
          </w:tcPr>
          <w:p>
            <w:pPr>
              <w:spacing w:line="312" w:lineRule="auto"/>
              <w:rPr>
                <w:color w:val="auto"/>
                <w:sz w:val="24"/>
              </w:rPr>
            </w:pPr>
          </w:p>
        </w:tc>
        <w:tc>
          <w:tcPr>
            <w:tcW w:w="828" w:type="dxa"/>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color w:val="auto"/>
                <w:sz w:val="24"/>
              </w:rPr>
            </w:pPr>
            <w:r>
              <w:rPr>
                <w:rFonts w:hint="eastAsia"/>
                <w:color w:val="auto"/>
                <w:sz w:val="24"/>
              </w:rPr>
              <w:t>招标控制价</w:t>
            </w:r>
          </w:p>
        </w:tc>
        <w:tc>
          <w:tcPr>
            <w:tcW w:w="2828" w:type="dxa"/>
            <w:gridSpan w:val="3"/>
          </w:tcPr>
          <w:p>
            <w:pPr>
              <w:spacing w:line="312" w:lineRule="auto"/>
              <w:rPr>
                <w:color w:val="auto"/>
                <w:sz w:val="24"/>
              </w:rPr>
            </w:pPr>
          </w:p>
        </w:tc>
        <w:tc>
          <w:tcPr>
            <w:tcW w:w="2280" w:type="dxa"/>
            <w:gridSpan w:val="3"/>
            <w:vAlign w:val="center"/>
          </w:tcPr>
          <w:p>
            <w:pPr>
              <w:spacing w:line="312" w:lineRule="auto"/>
              <w:jc w:val="center"/>
              <w:rPr>
                <w:color w:val="auto"/>
                <w:sz w:val="24"/>
              </w:rPr>
            </w:pPr>
            <w:r>
              <w:rPr>
                <w:rFonts w:hint="eastAsia" w:ascii="宋体" w:hAnsi="宋体"/>
                <w:color w:val="auto"/>
                <w:sz w:val="24"/>
              </w:rPr>
              <w:t>K值</w:t>
            </w:r>
          </w:p>
        </w:tc>
        <w:tc>
          <w:tcPr>
            <w:tcW w:w="1868" w:type="dxa"/>
            <w:gridSpan w:val="3"/>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97" w:type="dxa"/>
            <w:gridSpan w:val="3"/>
            <w:vAlign w:val="center"/>
          </w:tcPr>
          <w:p>
            <w:pPr>
              <w:spacing w:line="312" w:lineRule="auto"/>
              <w:jc w:val="center"/>
              <w:rPr>
                <w:color w:val="auto"/>
                <w:sz w:val="24"/>
              </w:rPr>
            </w:pPr>
            <w:r>
              <w:rPr>
                <w:rFonts w:hint="eastAsia"/>
                <w:color w:val="auto"/>
                <w:sz w:val="24"/>
              </w:rPr>
              <w:t>目标工期</w:t>
            </w:r>
          </w:p>
        </w:tc>
        <w:tc>
          <w:tcPr>
            <w:tcW w:w="2828" w:type="dxa"/>
            <w:gridSpan w:val="3"/>
            <w:vAlign w:val="center"/>
          </w:tcPr>
          <w:p>
            <w:pPr>
              <w:spacing w:line="312" w:lineRule="auto"/>
              <w:jc w:val="center"/>
              <w:rPr>
                <w:color w:val="auto"/>
                <w:sz w:val="24"/>
              </w:rPr>
            </w:pPr>
            <w:r>
              <w:rPr>
                <w:rFonts w:hint="eastAsia"/>
                <w:color w:val="auto"/>
                <w:sz w:val="24"/>
              </w:rPr>
              <w:t>日历天</w:t>
            </w:r>
          </w:p>
        </w:tc>
        <w:tc>
          <w:tcPr>
            <w:tcW w:w="2280" w:type="dxa"/>
            <w:gridSpan w:val="3"/>
            <w:vAlign w:val="center"/>
          </w:tcPr>
          <w:p>
            <w:pPr>
              <w:spacing w:line="312" w:lineRule="auto"/>
              <w:jc w:val="center"/>
              <w:rPr>
                <w:color w:val="auto"/>
                <w:sz w:val="24"/>
              </w:rPr>
            </w:pPr>
            <w:r>
              <w:rPr>
                <w:rFonts w:hint="eastAsia"/>
                <w:color w:val="auto"/>
                <w:sz w:val="24"/>
              </w:rPr>
              <w:t>质量要求</w:t>
            </w:r>
          </w:p>
        </w:tc>
        <w:tc>
          <w:tcPr>
            <w:tcW w:w="1868" w:type="dxa"/>
            <w:gridSpan w:val="3"/>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color w:val="auto"/>
                <w:sz w:val="24"/>
              </w:rPr>
            </w:pPr>
            <w:r>
              <w:rPr>
                <w:rFonts w:hint="eastAsia"/>
                <w:color w:val="auto"/>
                <w:sz w:val="24"/>
              </w:rPr>
              <w:t>招 标 人</w:t>
            </w:r>
          </w:p>
        </w:tc>
        <w:tc>
          <w:tcPr>
            <w:tcW w:w="2828" w:type="dxa"/>
            <w:gridSpan w:val="3"/>
          </w:tcPr>
          <w:p>
            <w:pPr>
              <w:spacing w:line="312" w:lineRule="auto"/>
              <w:rPr>
                <w:color w:val="auto"/>
                <w:sz w:val="24"/>
              </w:rPr>
            </w:pPr>
          </w:p>
        </w:tc>
        <w:tc>
          <w:tcPr>
            <w:tcW w:w="2280" w:type="dxa"/>
            <w:gridSpan w:val="3"/>
            <w:vAlign w:val="center"/>
          </w:tcPr>
          <w:p>
            <w:pPr>
              <w:spacing w:line="312" w:lineRule="auto"/>
              <w:jc w:val="center"/>
              <w:rPr>
                <w:color w:val="auto"/>
                <w:sz w:val="24"/>
              </w:rPr>
            </w:pPr>
            <w:r>
              <w:rPr>
                <w:rFonts w:hint="eastAsia"/>
                <w:color w:val="auto"/>
                <w:sz w:val="24"/>
              </w:rPr>
              <w:t>代理机构人员</w:t>
            </w:r>
          </w:p>
        </w:tc>
        <w:tc>
          <w:tcPr>
            <w:tcW w:w="1868" w:type="dxa"/>
            <w:gridSpan w:val="3"/>
          </w:tcPr>
          <w:p>
            <w:pPr>
              <w:spacing w:line="312"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597" w:type="dxa"/>
            <w:gridSpan w:val="3"/>
            <w:vAlign w:val="center"/>
          </w:tcPr>
          <w:p>
            <w:pPr>
              <w:spacing w:line="312" w:lineRule="auto"/>
              <w:jc w:val="center"/>
              <w:rPr>
                <w:color w:val="auto"/>
                <w:sz w:val="24"/>
              </w:rPr>
            </w:pPr>
            <w:r>
              <w:rPr>
                <w:rFonts w:hint="eastAsia"/>
                <w:color w:val="auto"/>
                <w:sz w:val="24"/>
              </w:rPr>
              <w:t>监督人员</w:t>
            </w:r>
          </w:p>
        </w:tc>
        <w:tc>
          <w:tcPr>
            <w:tcW w:w="2828" w:type="dxa"/>
            <w:gridSpan w:val="3"/>
          </w:tcPr>
          <w:p>
            <w:pPr>
              <w:spacing w:line="312" w:lineRule="auto"/>
              <w:rPr>
                <w:color w:val="auto"/>
                <w:sz w:val="24"/>
              </w:rPr>
            </w:pPr>
          </w:p>
        </w:tc>
        <w:tc>
          <w:tcPr>
            <w:tcW w:w="2280" w:type="dxa"/>
            <w:gridSpan w:val="3"/>
            <w:vAlign w:val="center"/>
          </w:tcPr>
          <w:p>
            <w:pPr>
              <w:spacing w:line="312" w:lineRule="auto"/>
              <w:jc w:val="center"/>
              <w:rPr>
                <w:color w:val="auto"/>
                <w:sz w:val="24"/>
              </w:rPr>
            </w:pPr>
            <w:r>
              <w:rPr>
                <w:rFonts w:hint="eastAsia"/>
                <w:color w:val="auto"/>
                <w:sz w:val="24"/>
              </w:rPr>
              <w:t>中心见证人员</w:t>
            </w:r>
          </w:p>
        </w:tc>
        <w:tc>
          <w:tcPr>
            <w:tcW w:w="1868" w:type="dxa"/>
            <w:gridSpan w:val="3"/>
          </w:tcPr>
          <w:p>
            <w:pPr>
              <w:spacing w:line="312" w:lineRule="auto"/>
              <w:rPr>
                <w:color w:val="auto"/>
                <w:sz w:val="24"/>
              </w:rPr>
            </w:pPr>
          </w:p>
        </w:tc>
      </w:tr>
    </w:tbl>
    <w:p>
      <w:pPr>
        <w:spacing w:line="312" w:lineRule="auto"/>
        <w:ind w:firstLine="4320" w:firstLineChars="1800"/>
        <w:rPr>
          <w:rFonts w:ascii="宋体" w:hAnsi="宋体" w:cs="宋体"/>
          <w:color w:val="auto"/>
          <w:sz w:val="24"/>
        </w:rPr>
      </w:pPr>
    </w:p>
    <w:p>
      <w:pPr>
        <w:spacing w:line="312" w:lineRule="auto"/>
        <w:ind w:firstLine="4320" w:firstLineChars="1800"/>
        <w:rPr>
          <w:rFonts w:ascii="宋体" w:hAnsi="宋体" w:cs="宋体"/>
          <w:color w:val="auto"/>
          <w:sz w:val="24"/>
        </w:rPr>
      </w:pPr>
    </w:p>
    <w:p>
      <w:pPr>
        <w:spacing w:line="312" w:lineRule="auto"/>
        <w:ind w:firstLine="4320" w:firstLineChars="1800"/>
        <w:rPr>
          <w:rFonts w:ascii="宋体" w:hAnsi="宋体" w:cs="宋体"/>
          <w:color w:val="auto"/>
          <w:sz w:val="24"/>
        </w:rPr>
      </w:pPr>
    </w:p>
    <w:p>
      <w:pPr>
        <w:spacing w:line="312" w:lineRule="auto"/>
        <w:ind w:firstLine="4320" w:firstLineChars="1800"/>
        <w:rPr>
          <w:rFonts w:ascii="宋体" w:hAnsi="宋体" w:cs="宋体"/>
          <w:color w:val="auto"/>
          <w:sz w:val="24"/>
        </w:rPr>
      </w:pPr>
    </w:p>
    <w:p>
      <w:pPr>
        <w:pStyle w:val="12"/>
        <w:ind w:firstLine="210"/>
        <w:rPr>
          <w:color w:val="auto"/>
        </w:rPr>
      </w:pPr>
    </w:p>
    <w:p>
      <w:pPr>
        <w:spacing w:line="312" w:lineRule="auto"/>
        <w:ind w:firstLine="4320" w:firstLineChars="1800"/>
        <w:rPr>
          <w:rFonts w:ascii="宋体" w:hAnsi="宋体" w:cs="宋体"/>
          <w:color w:val="auto"/>
          <w:sz w:val="24"/>
        </w:rPr>
      </w:pPr>
    </w:p>
    <w:p>
      <w:pPr>
        <w:spacing w:line="312" w:lineRule="auto"/>
        <w:ind w:firstLine="4320" w:firstLineChars="1800"/>
        <w:rPr>
          <w:rFonts w:ascii="宋体" w:hAnsi="宋体" w:cs="宋体"/>
          <w:color w:val="auto"/>
          <w:sz w:val="24"/>
        </w:rPr>
      </w:pPr>
    </w:p>
    <w:p>
      <w:pPr>
        <w:spacing w:line="312" w:lineRule="auto"/>
        <w:outlineLvl w:val="2"/>
        <w:rPr>
          <w:rFonts w:ascii="宋体" w:hAnsi="宋体" w:cs="宋体"/>
          <w:b/>
          <w:color w:val="auto"/>
          <w:sz w:val="24"/>
        </w:rPr>
      </w:pPr>
      <w:bookmarkStart w:id="87" w:name="_Toc32640"/>
      <w:r>
        <w:rPr>
          <w:rFonts w:hint="eastAsia" w:ascii="宋体" w:hAnsi="宋体" w:cs="宋体"/>
          <w:b/>
          <w:color w:val="auto"/>
          <w:sz w:val="24"/>
        </w:rPr>
        <w:t>附表二：问题澄清通知</w:t>
      </w:r>
      <w:bookmarkEnd w:id="87"/>
    </w:p>
    <w:p>
      <w:pPr>
        <w:spacing w:before="312" w:beforeLines="100" w:after="312" w:afterLines="100" w:line="312" w:lineRule="auto"/>
        <w:jc w:val="center"/>
        <w:rPr>
          <w:rFonts w:ascii="宋体" w:hAnsi="宋体" w:cs="宋体"/>
          <w:color w:val="auto"/>
          <w:sz w:val="24"/>
        </w:rPr>
      </w:pPr>
      <w:r>
        <w:rPr>
          <w:rFonts w:hint="eastAsia" w:ascii="宋体" w:hAnsi="宋体" w:cs="宋体"/>
          <w:color w:val="auto"/>
          <w:sz w:val="24"/>
        </w:rPr>
        <w:t>问题澄清通知</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p>
    <w:p>
      <w:pPr>
        <w:spacing w:line="312" w:lineRule="auto"/>
        <w:ind w:firstLine="480" w:firstLineChars="200"/>
        <w:rPr>
          <w:rFonts w:ascii="宋体" w:hAnsi="宋体" w:cs="宋体"/>
          <w:color w:val="auto"/>
          <w:sz w:val="24"/>
        </w:rPr>
      </w:pPr>
      <w:r>
        <w:rPr>
          <w:rFonts w:hint="eastAsia" w:ascii="宋体" w:hAnsi="宋体" w:cs="宋体"/>
          <w:color w:val="auto"/>
          <w:sz w:val="24"/>
        </w:rPr>
        <w:t>（投标人名称）：</w:t>
      </w:r>
    </w:p>
    <w:p>
      <w:pPr>
        <w:spacing w:line="312" w:lineRule="auto"/>
        <w:ind w:firstLine="480" w:firstLineChars="200"/>
        <w:rPr>
          <w:rFonts w:ascii="宋体" w:hAnsi="宋体" w:cs="宋体"/>
          <w:color w:val="auto"/>
          <w:sz w:val="24"/>
        </w:rPr>
      </w:pPr>
      <w:r>
        <w:rPr>
          <w:rFonts w:hint="eastAsia" w:ascii="宋体" w:hAnsi="宋体" w:cs="宋体"/>
          <w:color w:val="auto"/>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color w:val="auto"/>
          <w:sz w:val="24"/>
        </w:rPr>
      </w:pPr>
      <w:r>
        <w:rPr>
          <w:rFonts w:hint="eastAsia" w:ascii="宋体" w:hAnsi="宋体" w:cs="宋体"/>
          <w:color w:val="auto"/>
          <w:sz w:val="24"/>
        </w:rPr>
        <w:t>请将上述问题的澄清、说明或者补正于年月日时前密封递交至（详细地址）或传真至（传真号码）。采用传真方式的，应在年月日</w:t>
      </w:r>
    </w:p>
    <w:p>
      <w:pPr>
        <w:spacing w:line="312" w:lineRule="auto"/>
        <w:rPr>
          <w:rFonts w:ascii="宋体" w:hAnsi="宋体" w:cs="宋体"/>
          <w:color w:val="auto"/>
          <w:sz w:val="24"/>
        </w:rPr>
      </w:pPr>
      <w:r>
        <w:rPr>
          <w:rFonts w:hint="eastAsia" w:ascii="宋体" w:hAnsi="宋体" w:cs="宋体"/>
          <w:color w:val="auto"/>
          <w:sz w:val="24"/>
        </w:rPr>
        <w:t>时前将原件递交至 （详细地址）。</w:t>
      </w:r>
    </w:p>
    <w:p>
      <w:pPr>
        <w:spacing w:line="312" w:lineRule="auto"/>
        <w:rPr>
          <w:rFonts w:ascii="宋体" w:hAnsi="宋体" w:cs="宋体"/>
          <w:color w:val="auto"/>
          <w:sz w:val="24"/>
        </w:rPr>
      </w:pPr>
    </w:p>
    <w:p>
      <w:pPr>
        <w:spacing w:line="312" w:lineRule="auto"/>
        <w:rPr>
          <w:rFonts w:ascii="宋体" w:hAnsi="宋体" w:cs="宋体"/>
          <w:color w:val="auto"/>
          <w:sz w:val="24"/>
        </w:rPr>
      </w:pPr>
      <w:r>
        <w:rPr>
          <w:rFonts w:hint="eastAsia" w:ascii="宋体" w:hAnsi="宋体" w:cs="宋体"/>
          <w:color w:val="auto"/>
          <w:sz w:val="24"/>
        </w:rPr>
        <w:t>附件：质疑问卷</w:t>
      </w:r>
    </w:p>
    <w:p>
      <w:pPr>
        <w:spacing w:line="312" w:lineRule="auto"/>
        <w:ind w:left="3360" w:leftChars="1600" w:firstLine="360" w:firstLineChars="150"/>
        <w:rPr>
          <w:rFonts w:ascii="宋体" w:hAnsi="宋体" w:cs="宋体"/>
          <w:color w:val="auto"/>
          <w:sz w:val="24"/>
        </w:rPr>
      </w:pPr>
      <w:bookmarkStart w:id="88" w:name="_Toc18603"/>
      <w:bookmarkStart w:id="89" w:name="_Toc30339"/>
      <w:bookmarkStart w:id="90" w:name="_Toc13289"/>
      <w:bookmarkStart w:id="91" w:name="_Toc425"/>
      <w:bookmarkStart w:id="92" w:name="_Toc22729"/>
      <w:r>
        <w:rPr>
          <w:rFonts w:hint="eastAsia" w:ascii="宋体" w:hAnsi="宋体" w:cs="宋体"/>
          <w:color w:val="auto"/>
          <w:sz w:val="24"/>
        </w:rPr>
        <w:t>（项目名称）施工招标评标委员会（经评标委员会授权的招标人代表签字或招标人加盖单位章）</w:t>
      </w:r>
      <w:bookmarkEnd w:id="88"/>
      <w:bookmarkEnd w:id="89"/>
      <w:bookmarkEnd w:id="90"/>
      <w:bookmarkEnd w:id="91"/>
      <w:bookmarkEnd w:id="92"/>
    </w:p>
    <w:p>
      <w:pPr>
        <w:spacing w:line="312" w:lineRule="auto"/>
        <w:ind w:firstLine="5280" w:firstLineChars="2200"/>
        <w:rPr>
          <w:rFonts w:ascii="宋体" w:hAnsi="宋体" w:cs="宋体"/>
          <w:color w:val="auto"/>
          <w:sz w:val="24"/>
        </w:rPr>
      </w:pPr>
      <w:r>
        <w:rPr>
          <w:rFonts w:hint="eastAsia" w:ascii="宋体" w:hAnsi="宋体" w:cs="宋体"/>
          <w:color w:val="auto"/>
          <w:sz w:val="24"/>
        </w:rPr>
        <w:t>年月日</w:t>
      </w: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rPr>
          <w:color w:val="auto"/>
        </w:rPr>
      </w:pPr>
    </w:p>
    <w:p>
      <w:pPr>
        <w:spacing w:line="312" w:lineRule="auto"/>
        <w:outlineLvl w:val="2"/>
        <w:rPr>
          <w:rFonts w:ascii="宋体" w:hAnsi="宋体" w:cs="宋体"/>
          <w:color w:val="auto"/>
          <w:sz w:val="24"/>
        </w:rPr>
      </w:pPr>
      <w:r>
        <w:rPr>
          <w:rFonts w:hint="eastAsia" w:ascii="宋体" w:hAnsi="宋体" w:cs="宋体"/>
          <w:color w:val="auto"/>
          <w:sz w:val="24"/>
        </w:rPr>
        <w:br w:type="page"/>
      </w:r>
      <w:bookmarkStart w:id="93" w:name="_Toc25361"/>
      <w:r>
        <w:rPr>
          <w:rFonts w:hint="eastAsia" w:ascii="宋体" w:hAnsi="宋体" w:cs="宋体"/>
          <w:b/>
          <w:color w:val="auto"/>
          <w:sz w:val="24"/>
        </w:rPr>
        <w:t>附表三：问题的澄清</w:t>
      </w:r>
      <w:bookmarkEnd w:id="93"/>
    </w:p>
    <w:p>
      <w:pPr>
        <w:spacing w:before="312" w:beforeLines="100" w:after="312" w:afterLines="100" w:line="312" w:lineRule="auto"/>
        <w:jc w:val="center"/>
        <w:rPr>
          <w:rFonts w:ascii="宋体" w:hAnsi="宋体" w:cs="宋体"/>
          <w:color w:val="auto"/>
          <w:sz w:val="24"/>
        </w:rPr>
      </w:pPr>
      <w:r>
        <w:rPr>
          <w:rFonts w:hint="eastAsia" w:ascii="宋体" w:hAnsi="宋体" w:cs="宋体"/>
          <w:color w:val="auto"/>
          <w:sz w:val="24"/>
        </w:rPr>
        <w:t>问题的澄清、说明或补正</w:t>
      </w:r>
    </w:p>
    <w:p>
      <w:pPr>
        <w:spacing w:line="312" w:lineRule="auto"/>
        <w:ind w:firstLine="6120" w:firstLineChars="2550"/>
        <w:rPr>
          <w:rFonts w:ascii="宋体" w:hAnsi="宋体" w:cs="宋体"/>
          <w:color w:val="auto"/>
          <w:sz w:val="24"/>
          <w:u w:val="single"/>
        </w:rPr>
      </w:pPr>
      <w:r>
        <w:rPr>
          <w:rFonts w:hint="eastAsia" w:ascii="宋体" w:hAnsi="宋体" w:cs="宋体"/>
          <w:color w:val="auto"/>
          <w:sz w:val="24"/>
        </w:rPr>
        <w:t>编号：</w:t>
      </w:r>
    </w:p>
    <w:p>
      <w:pPr>
        <w:spacing w:line="312" w:lineRule="auto"/>
        <w:rPr>
          <w:rFonts w:ascii="宋体" w:hAnsi="宋体" w:cs="宋体"/>
          <w:color w:val="auto"/>
          <w:sz w:val="24"/>
        </w:rPr>
      </w:pPr>
      <w:r>
        <w:rPr>
          <w:rFonts w:hint="eastAsia" w:ascii="宋体" w:hAnsi="宋体" w:cs="宋体"/>
          <w:color w:val="auto"/>
          <w:sz w:val="24"/>
        </w:rPr>
        <w:t>（项目名称）施工招标评标委员会：</w:t>
      </w:r>
    </w:p>
    <w:p>
      <w:pPr>
        <w:spacing w:line="312" w:lineRule="auto"/>
        <w:ind w:firstLine="480" w:firstLineChars="200"/>
        <w:rPr>
          <w:rFonts w:ascii="宋体" w:hAnsi="宋体" w:cs="宋体"/>
          <w:color w:val="auto"/>
          <w:sz w:val="24"/>
        </w:rPr>
      </w:pPr>
      <w:r>
        <w:rPr>
          <w:rFonts w:hint="eastAsia" w:ascii="宋体" w:hAnsi="宋体" w:cs="宋体"/>
          <w:color w:val="auto"/>
          <w:sz w:val="24"/>
        </w:rPr>
        <w:t>问题澄清通知（编号：）已收悉，现澄清、说明或者补正如下：</w:t>
      </w:r>
    </w:p>
    <w:p>
      <w:pPr>
        <w:spacing w:line="312" w:lineRule="auto"/>
        <w:ind w:firstLine="480" w:firstLineChars="200"/>
        <w:rPr>
          <w:rFonts w:ascii="宋体" w:hAnsi="宋体" w:cs="宋体"/>
          <w:color w:val="auto"/>
          <w:sz w:val="24"/>
        </w:rPr>
      </w:pPr>
      <w:r>
        <w:rPr>
          <w:rFonts w:hint="eastAsia" w:ascii="宋体" w:hAnsi="宋体" w:cs="宋体"/>
          <w:color w:val="auto"/>
          <w:sz w:val="24"/>
        </w:rPr>
        <w:t>1.</w:t>
      </w:r>
    </w:p>
    <w:p>
      <w:pPr>
        <w:spacing w:line="312" w:lineRule="auto"/>
        <w:ind w:firstLine="480" w:firstLineChars="200"/>
        <w:rPr>
          <w:rFonts w:ascii="宋体" w:hAnsi="宋体" w:cs="宋体"/>
          <w:color w:val="auto"/>
          <w:sz w:val="24"/>
        </w:rPr>
      </w:pPr>
      <w:r>
        <w:rPr>
          <w:rFonts w:hint="eastAsia" w:ascii="宋体" w:hAnsi="宋体" w:cs="宋体"/>
          <w:color w:val="auto"/>
          <w:sz w:val="24"/>
        </w:rPr>
        <w:t>2.</w:t>
      </w: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r>
        <w:rPr>
          <w:rFonts w:hint="eastAsia" w:ascii="宋体" w:hAnsi="宋体" w:cs="宋体"/>
          <w:color w:val="auto"/>
          <w:sz w:val="24"/>
        </w:rPr>
        <w:t>……</w:t>
      </w: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spacing w:line="312" w:lineRule="auto"/>
        <w:ind w:firstLine="480" w:firstLineChars="200"/>
        <w:rPr>
          <w:rFonts w:ascii="宋体" w:hAnsi="宋体" w:cs="宋体"/>
          <w:color w:val="auto"/>
          <w:sz w:val="24"/>
        </w:rPr>
      </w:pPr>
    </w:p>
    <w:p>
      <w:pPr>
        <w:wordWrap w:val="0"/>
        <w:spacing w:line="312" w:lineRule="auto"/>
        <w:ind w:firstLine="480" w:firstLineChars="200"/>
        <w:jc w:val="right"/>
        <w:rPr>
          <w:rFonts w:ascii="宋体" w:hAnsi="宋体" w:cs="宋体"/>
          <w:color w:val="auto"/>
          <w:sz w:val="24"/>
        </w:rPr>
      </w:pPr>
      <w:r>
        <w:rPr>
          <w:rFonts w:hint="eastAsia" w:ascii="宋体" w:hAnsi="宋体" w:cs="宋体"/>
          <w:color w:val="auto"/>
          <w:sz w:val="24"/>
        </w:rPr>
        <w:t xml:space="preserve"> 投标人：（盖单位章） </w:t>
      </w:r>
    </w:p>
    <w:p>
      <w:pPr>
        <w:wordWrap w:val="0"/>
        <w:spacing w:before="156" w:beforeLines="50" w:after="156" w:afterLines="50" w:line="312" w:lineRule="auto"/>
        <w:jc w:val="right"/>
        <w:rPr>
          <w:rFonts w:ascii="宋体" w:hAnsi="宋体" w:cs="宋体"/>
          <w:color w:val="auto"/>
          <w:sz w:val="24"/>
        </w:rPr>
      </w:pPr>
      <w:r>
        <w:rPr>
          <w:rFonts w:hint="eastAsia" w:ascii="宋体" w:hAnsi="宋体" w:cs="宋体"/>
          <w:color w:val="auto"/>
          <w:sz w:val="24"/>
        </w:rPr>
        <w:t xml:space="preserve">法定代表人或其委托代理人：（签字或盖章） </w:t>
      </w:r>
    </w:p>
    <w:p>
      <w:pPr>
        <w:spacing w:line="312" w:lineRule="auto"/>
        <w:ind w:firstLine="5760" w:firstLineChars="2400"/>
        <w:rPr>
          <w:rFonts w:ascii="宋体" w:hAnsi="宋体" w:cs="宋体"/>
          <w:color w:val="auto"/>
          <w:sz w:val="24"/>
          <w:u w:val="single"/>
        </w:rPr>
      </w:pPr>
    </w:p>
    <w:p>
      <w:pPr>
        <w:spacing w:line="312" w:lineRule="auto"/>
        <w:ind w:firstLine="5760" w:firstLineChars="2400"/>
        <w:rPr>
          <w:rFonts w:ascii="宋体" w:hAnsi="宋体" w:cs="宋体"/>
          <w:color w:val="auto"/>
          <w:sz w:val="24"/>
        </w:rPr>
      </w:pPr>
      <w:r>
        <w:rPr>
          <w:rFonts w:hint="eastAsia" w:ascii="宋体" w:hAnsi="宋体" w:cs="宋体"/>
          <w:color w:val="auto"/>
          <w:sz w:val="24"/>
        </w:rPr>
        <w:t>年月日</w:t>
      </w: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pacing w:line="312" w:lineRule="auto"/>
        <w:rPr>
          <w:rFonts w:ascii="宋体" w:hAnsi="宋体" w:cs="宋体"/>
          <w:color w:val="auto"/>
          <w:sz w:val="24"/>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r>
        <w:rPr>
          <w:rFonts w:hint="eastAsia" w:hAnsi="宋体" w:cs="宋体"/>
          <w:b/>
          <w:bCs/>
          <w:color w:val="auto"/>
          <w:sz w:val="36"/>
          <w:szCs w:val="36"/>
        </w:rPr>
        <w:t>第三章 评标办法（综合评标法）</w:t>
      </w:r>
    </w:p>
    <w:p>
      <w:pPr>
        <w:pStyle w:val="6"/>
        <w:spacing w:before="120" w:after="120" w:line="240" w:lineRule="auto"/>
        <w:rPr>
          <w:rFonts w:ascii="宋体" w:hAnsi="宋体" w:cs="宋体"/>
          <w:b w:val="0"/>
          <w:color w:val="auto"/>
          <w:sz w:val="28"/>
          <w:szCs w:val="28"/>
        </w:rPr>
      </w:pPr>
      <w:r>
        <w:rPr>
          <w:rFonts w:hint="eastAsia" w:hAnsi="宋体" w:cs="宋体"/>
          <w:color w:val="auto"/>
          <w:sz w:val="24"/>
        </w:rPr>
        <w:t xml:space="preserve">   </w:t>
      </w:r>
      <w:r>
        <w:rPr>
          <w:rFonts w:hint="eastAsia" w:ascii="宋体" w:hAnsi="宋体" w:cs="宋体"/>
          <w:b w:val="0"/>
          <w:color w:val="auto"/>
          <w:sz w:val="28"/>
          <w:szCs w:val="28"/>
        </w:rPr>
        <w:t>评标办法前附表：</w:t>
      </w:r>
    </w:p>
    <w:tbl>
      <w:tblPr>
        <w:tblStyle w:val="13"/>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64"/>
        <w:gridCol w:w="2126"/>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05" w:type="dxa"/>
            <w:gridSpan w:val="2"/>
            <w:vAlign w:val="center"/>
          </w:tcPr>
          <w:p>
            <w:pPr>
              <w:jc w:val="center"/>
              <w:rPr>
                <w:rFonts w:ascii="宋体" w:hAnsi="宋体" w:cs="宋体"/>
                <w:color w:val="auto"/>
                <w:szCs w:val="21"/>
              </w:rPr>
            </w:pPr>
            <w:r>
              <w:rPr>
                <w:rFonts w:hint="eastAsia" w:ascii="宋体" w:hAnsi="宋体" w:cs="宋体"/>
                <w:color w:val="auto"/>
                <w:szCs w:val="21"/>
              </w:rPr>
              <w:t>条款号</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评审因素</w:t>
            </w:r>
          </w:p>
        </w:tc>
        <w:tc>
          <w:tcPr>
            <w:tcW w:w="5783" w:type="dxa"/>
            <w:vAlign w:val="center"/>
          </w:tcPr>
          <w:p>
            <w:pPr>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hAnsi="宋体" w:cs="宋体"/>
                <w:color w:val="auto"/>
                <w:szCs w:val="21"/>
              </w:rPr>
            </w:pPr>
            <w:r>
              <w:rPr>
                <w:rFonts w:hint="eastAsia" w:ascii="宋体" w:hAnsi="宋体" w:cs="宋体"/>
                <w:color w:val="auto"/>
                <w:szCs w:val="21"/>
              </w:rPr>
              <w:t>2.1.1</w:t>
            </w:r>
          </w:p>
        </w:tc>
        <w:tc>
          <w:tcPr>
            <w:tcW w:w="564" w:type="dxa"/>
            <w:vMerge w:val="restart"/>
            <w:vAlign w:val="center"/>
          </w:tcPr>
          <w:p>
            <w:pPr>
              <w:jc w:val="center"/>
              <w:rPr>
                <w:rFonts w:ascii="宋体" w:hAnsi="宋体" w:cs="宋体"/>
                <w:color w:val="auto"/>
                <w:szCs w:val="21"/>
              </w:rPr>
            </w:pPr>
            <w:r>
              <w:rPr>
                <w:rFonts w:hint="eastAsia" w:ascii="宋体" w:hAnsi="宋体" w:cs="宋体"/>
                <w:color w:val="auto"/>
                <w:szCs w:val="21"/>
              </w:rPr>
              <w:t>形式评审标准</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投标人名称</w:t>
            </w:r>
          </w:p>
        </w:tc>
        <w:tc>
          <w:tcPr>
            <w:tcW w:w="5783" w:type="dxa"/>
            <w:vAlign w:val="center"/>
          </w:tcPr>
          <w:p>
            <w:pPr>
              <w:rPr>
                <w:rFonts w:ascii="宋体" w:hAnsi="宋体" w:cs="宋体"/>
                <w:color w:val="auto"/>
                <w:szCs w:val="21"/>
              </w:rPr>
            </w:pPr>
            <w:r>
              <w:rPr>
                <w:rFonts w:hint="eastAsia" w:ascii="宋体" w:hAnsi="宋体" w:cs="宋体"/>
                <w:color w:val="auto"/>
                <w:szCs w:val="21"/>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pStyle w:val="21"/>
              <w:spacing w:line="340" w:lineRule="exact"/>
              <w:jc w:val="center"/>
              <w:rPr>
                <w:rFonts w:hAnsi="宋体" w:eastAsia="宋体"/>
                <w:color w:val="auto"/>
                <w:kern w:val="2"/>
                <w:sz w:val="21"/>
                <w:szCs w:val="21"/>
              </w:rPr>
            </w:pPr>
            <w:r>
              <w:rPr>
                <w:rFonts w:hint="eastAsia" w:hAnsi="宋体" w:eastAsia="宋体"/>
                <w:color w:val="auto"/>
                <w:kern w:val="2"/>
                <w:sz w:val="21"/>
                <w:szCs w:val="21"/>
              </w:rPr>
              <w:t>投标文件签字盖章</w:t>
            </w:r>
          </w:p>
        </w:tc>
        <w:tc>
          <w:tcPr>
            <w:tcW w:w="5783" w:type="dxa"/>
            <w:vAlign w:val="center"/>
          </w:tcPr>
          <w:p>
            <w:pPr>
              <w:pStyle w:val="21"/>
              <w:spacing w:line="340" w:lineRule="exact"/>
              <w:jc w:val="both"/>
              <w:rPr>
                <w:rFonts w:hAnsi="宋体" w:eastAsia="宋体"/>
                <w:color w:val="auto"/>
                <w:kern w:val="2"/>
                <w:sz w:val="21"/>
                <w:szCs w:val="21"/>
              </w:rPr>
            </w:pPr>
            <w:r>
              <w:rPr>
                <w:rFonts w:hint="eastAsia" w:hAnsi="宋体" w:eastAsia="宋体"/>
                <w:color w:val="auto"/>
                <w:kern w:val="2"/>
                <w:sz w:val="21"/>
                <w:szCs w:val="21"/>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投标文件格式</w:t>
            </w:r>
          </w:p>
        </w:tc>
        <w:tc>
          <w:tcPr>
            <w:tcW w:w="5783" w:type="dxa"/>
            <w:vAlign w:val="center"/>
          </w:tcPr>
          <w:p>
            <w:pPr>
              <w:rPr>
                <w:rFonts w:ascii="宋体" w:hAnsi="宋体" w:cs="宋体"/>
                <w:color w:val="auto"/>
                <w:szCs w:val="21"/>
              </w:rPr>
            </w:pPr>
            <w:r>
              <w:rPr>
                <w:rFonts w:hint="eastAsia" w:ascii="宋体" w:hAnsi="宋体" w:cs="宋体"/>
                <w:color w:val="auto"/>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报价唯一</w:t>
            </w:r>
          </w:p>
        </w:tc>
        <w:tc>
          <w:tcPr>
            <w:tcW w:w="5783" w:type="dxa"/>
            <w:vAlign w:val="center"/>
          </w:tcPr>
          <w:p>
            <w:pPr>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41" w:type="dxa"/>
            <w:vMerge w:val="restart"/>
            <w:vAlign w:val="center"/>
          </w:tcPr>
          <w:p>
            <w:pPr>
              <w:jc w:val="center"/>
              <w:rPr>
                <w:rFonts w:ascii="宋体" w:hAnsi="宋体" w:cs="宋体"/>
                <w:color w:val="auto"/>
                <w:szCs w:val="21"/>
              </w:rPr>
            </w:pPr>
            <w:r>
              <w:rPr>
                <w:rFonts w:hint="eastAsia" w:ascii="宋体" w:hAnsi="宋体" w:cs="宋体"/>
                <w:color w:val="auto"/>
                <w:szCs w:val="21"/>
              </w:rPr>
              <w:t>2.1.2</w:t>
            </w:r>
          </w:p>
        </w:tc>
        <w:tc>
          <w:tcPr>
            <w:tcW w:w="564" w:type="dxa"/>
            <w:vMerge w:val="restart"/>
            <w:vAlign w:val="center"/>
          </w:tcPr>
          <w:p>
            <w:pPr>
              <w:jc w:val="center"/>
              <w:rPr>
                <w:rFonts w:ascii="宋体" w:hAnsi="宋体" w:cs="宋体"/>
                <w:color w:val="auto"/>
                <w:szCs w:val="21"/>
              </w:rPr>
            </w:pPr>
            <w:r>
              <w:rPr>
                <w:rFonts w:hint="eastAsia" w:ascii="宋体" w:hAnsi="宋体" w:cs="宋体"/>
                <w:color w:val="auto"/>
                <w:szCs w:val="21"/>
              </w:rPr>
              <w:t>资格评审标准</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营业执照</w:t>
            </w:r>
          </w:p>
        </w:tc>
        <w:tc>
          <w:tcPr>
            <w:tcW w:w="5783" w:type="dxa"/>
            <w:vAlign w:val="center"/>
          </w:tcPr>
          <w:p>
            <w:pPr>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安全生产许可证</w:t>
            </w:r>
          </w:p>
        </w:tc>
        <w:tc>
          <w:tcPr>
            <w:tcW w:w="5783" w:type="dxa"/>
            <w:vAlign w:val="center"/>
          </w:tcPr>
          <w:p>
            <w:pPr>
              <w:rPr>
                <w:rFonts w:ascii="宋体" w:hAnsi="宋体" w:cs="宋体"/>
                <w:color w:val="auto"/>
                <w:szCs w:val="21"/>
              </w:rPr>
            </w:pPr>
            <w:r>
              <w:rPr>
                <w:rFonts w:hint="eastAsia" w:ascii="宋体" w:hAnsi="宋体" w:cs="宋体"/>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资质等级</w:t>
            </w:r>
          </w:p>
        </w:tc>
        <w:tc>
          <w:tcPr>
            <w:tcW w:w="5783" w:type="dxa"/>
            <w:vAlign w:val="center"/>
          </w:tcPr>
          <w:p>
            <w:pPr>
              <w:autoSpaceDE w:val="0"/>
              <w:spacing w:line="360" w:lineRule="auto"/>
              <w:rPr>
                <w:rFonts w:ascii="宋体" w:hAnsi="宋体" w:cs="宋体"/>
                <w:bCs/>
                <w:color w:val="auto"/>
                <w:szCs w:val="21"/>
              </w:rPr>
            </w:pPr>
            <w:r>
              <w:rPr>
                <w:rFonts w:hint="eastAsia" w:ascii="宋体" w:hAnsi="宋体" w:cs="宋体"/>
                <w:bCs/>
                <w:color w:val="auto"/>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bCs/>
                <w:color w:val="auto"/>
                <w:szCs w:val="21"/>
              </w:rPr>
            </w:pPr>
            <w:r>
              <w:rPr>
                <w:rFonts w:hint="eastAsia" w:ascii="宋体" w:hAnsi="宋体" w:cs="宋体"/>
                <w:color w:val="auto"/>
                <w:szCs w:val="21"/>
              </w:rPr>
              <w:t>项目负责人</w:t>
            </w:r>
          </w:p>
        </w:tc>
        <w:tc>
          <w:tcPr>
            <w:tcW w:w="5783" w:type="dxa"/>
            <w:vAlign w:val="center"/>
          </w:tcPr>
          <w:p>
            <w:pPr>
              <w:rPr>
                <w:rFonts w:ascii="宋体" w:hAnsi="宋体" w:cs="宋体"/>
                <w:bCs/>
                <w:color w:val="auto"/>
                <w:szCs w:val="21"/>
              </w:rPr>
            </w:pPr>
            <w:r>
              <w:rPr>
                <w:rFonts w:hint="eastAsia" w:ascii="宋体" w:hAnsi="宋体" w:cs="宋体"/>
                <w:bCs/>
                <w:color w:val="auto"/>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信用查询</w:t>
            </w:r>
          </w:p>
        </w:tc>
        <w:tc>
          <w:tcPr>
            <w:tcW w:w="5783" w:type="dxa"/>
            <w:vAlign w:val="center"/>
          </w:tcPr>
          <w:p>
            <w:pPr>
              <w:pStyle w:val="12"/>
              <w:ind w:firstLine="0" w:firstLineChars="0"/>
              <w:rPr>
                <w:rFonts w:ascii="宋体" w:hAnsi="宋体" w:cs="宋体"/>
                <w:color w:val="auto"/>
              </w:rPr>
            </w:pPr>
            <w:r>
              <w:rPr>
                <w:rFonts w:hint="eastAsia" w:ascii="宋体" w:hAnsi="宋体" w:cs="宋体"/>
                <w:color w:val="auto"/>
              </w:rPr>
              <w:t>未被列入“信用中国”网站(www.creditchina.gov.cn)失信被执行人名单及未被列入“国家企业信用公示系统”网站（www.gsxt.gov.cn）经营异常名录或严重失信黑名单。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autoSpaceDE w:val="0"/>
              <w:spacing w:line="360" w:lineRule="auto"/>
              <w:jc w:val="center"/>
              <w:rPr>
                <w:rFonts w:ascii="宋体" w:hAnsi="宋体" w:cs="宋体"/>
                <w:color w:val="auto"/>
                <w:szCs w:val="21"/>
              </w:rPr>
            </w:pPr>
            <w:r>
              <w:rPr>
                <w:rFonts w:hint="eastAsia" w:ascii="宋体" w:hAnsi="宋体" w:cs="宋体"/>
                <w:color w:val="auto"/>
                <w:szCs w:val="21"/>
              </w:rPr>
              <w:t>其他要求</w:t>
            </w:r>
          </w:p>
        </w:tc>
        <w:tc>
          <w:tcPr>
            <w:tcW w:w="5783" w:type="dxa"/>
            <w:vAlign w:val="center"/>
          </w:tcPr>
          <w:p>
            <w:pPr>
              <w:autoSpaceDE w:val="0"/>
              <w:spacing w:line="360" w:lineRule="auto"/>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hAnsi="宋体" w:cs="宋体"/>
                <w:color w:val="auto"/>
                <w:szCs w:val="21"/>
              </w:rPr>
            </w:pPr>
            <w:r>
              <w:rPr>
                <w:rFonts w:hint="eastAsia" w:ascii="宋体" w:hAnsi="宋体" w:cs="宋体"/>
                <w:color w:val="auto"/>
                <w:szCs w:val="21"/>
              </w:rPr>
              <w:t>2.1.3</w:t>
            </w:r>
          </w:p>
        </w:tc>
        <w:tc>
          <w:tcPr>
            <w:tcW w:w="564" w:type="dxa"/>
            <w:vMerge w:val="restart"/>
            <w:vAlign w:val="center"/>
          </w:tcPr>
          <w:p>
            <w:pPr>
              <w:jc w:val="center"/>
              <w:rPr>
                <w:rFonts w:ascii="宋体" w:hAnsi="宋体" w:cs="宋体"/>
                <w:color w:val="auto"/>
                <w:szCs w:val="21"/>
              </w:rPr>
            </w:pPr>
            <w:r>
              <w:rPr>
                <w:rFonts w:hint="eastAsia" w:ascii="宋体" w:hAnsi="宋体" w:cs="宋体"/>
                <w:color w:val="auto"/>
                <w:szCs w:val="21"/>
              </w:rPr>
              <w:t>响应性</w:t>
            </w:r>
          </w:p>
          <w:p>
            <w:pPr>
              <w:jc w:val="center"/>
              <w:rPr>
                <w:rFonts w:ascii="宋体" w:hAnsi="宋体" w:cs="宋体"/>
                <w:color w:val="auto"/>
                <w:szCs w:val="21"/>
              </w:rPr>
            </w:pPr>
            <w:r>
              <w:rPr>
                <w:rFonts w:hint="eastAsia" w:ascii="宋体" w:hAnsi="宋体" w:cs="宋体"/>
                <w:color w:val="auto"/>
                <w:szCs w:val="21"/>
              </w:rPr>
              <w:t>评审标准</w:t>
            </w:r>
          </w:p>
        </w:tc>
        <w:tc>
          <w:tcPr>
            <w:tcW w:w="2126" w:type="dxa"/>
            <w:vAlign w:val="center"/>
          </w:tcPr>
          <w:p>
            <w:pPr>
              <w:autoSpaceDE w:val="0"/>
              <w:spacing w:line="360" w:lineRule="auto"/>
              <w:jc w:val="center"/>
              <w:rPr>
                <w:rFonts w:ascii="宋体" w:hAnsi="宋体" w:cs="宋体"/>
                <w:color w:val="auto"/>
                <w:szCs w:val="21"/>
              </w:rPr>
            </w:pPr>
            <w:r>
              <w:rPr>
                <w:rFonts w:hint="eastAsia" w:ascii="宋体" w:hAnsi="宋体" w:cs="宋体"/>
                <w:color w:val="auto"/>
                <w:szCs w:val="21"/>
              </w:rPr>
              <w:t>投标内容</w:t>
            </w:r>
          </w:p>
        </w:tc>
        <w:tc>
          <w:tcPr>
            <w:tcW w:w="5783" w:type="dxa"/>
            <w:vAlign w:val="center"/>
          </w:tcPr>
          <w:p>
            <w:pPr>
              <w:autoSpaceDE w:val="0"/>
              <w:spacing w:line="360" w:lineRule="auto"/>
              <w:rPr>
                <w:rFonts w:ascii="宋体" w:hAnsi="宋体" w:cs="宋体"/>
                <w:color w:val="auto"/>
                <w:szCs w:val="21"/>
              </w:rPr>
            </w:pPr>
            <w:r>
              <w:rPr>
                <w:rFonts w:hint="eastAsia" w:ascii="宋体" w:hAnsi="宋体" w:cs="宋体"/>
                <w:color w:val="auto"/>
                <w:szCs w:val="21"/>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工期</w:t>
            </w:r>
          </w:p>
        </w:tc>
        <w:tc>
          <w:tcPr>
            <w:tcW w:w="5783" w:type="dxa"/>
            <w:vAlign w:val="center"/>
          </w:tcPr>
          <w:p>
            <w:pPr>
              <w:rPr>
                <w:rFonts w:ascii="宋体" w:hAnsi="宋体" w:cs="宋体"/>
                <w:color w:val="auto"/>
                <w:szCs w:val="21"/>
              </w:rPr>
            </w:pPr>
            <w:r>
              <w:rPr>
                <w:rFonts w:hint="eastAsia" w:ascii="宋体" w:hAnsi="宋体" w:cs="宋体"/>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工程质量</w:t>
            </w:r>
          </w:p>
        </w:tc>
        <w:tc>
          <w:tcPr>
            <w:tcW w:w="5783" w:type="dxa"/>
            <w:vAlign w:val="center"/>
          </w:tcPr>
          <w:p>
            <w:pPr>
              <w:rPr>
                <w:rFonts w:ascii="宋体" w:hAnsi="宋体" w:cs="宋体"/>
                <w:color w:val="auto"/>
                <w:szCs w:val="21"/>
              </w:rPr>
            </w:pPr>
            <w:r>
              <w:rPr>
                <w:rFonts w:hint="eastAsia" w:ascii="宋体" w:hAnsi="宋体" w:cs="宋体"/>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投标有效期</w:t>
            </w:r>
          </w:p>
        </w:tc>
        <w:tc>
          <w:tcPr>
            <w:tcW w:w="5783" w:type="dxa"/>
            <w:vAlign w:val="center"/>
          </w:tcPr>
          <w:p>
            <w:pPr>
              <w:rPr>
                <w:rFonts w:ascii="宋体" w:hAnsi="宋体" w:cs="宋体"/>
                <w:color w:val="auto"/>
                <w:szCs w:val="21"/>
              </w:rPr>
            </w:pPr>
            <w:r>
              <w:rPr>
                <w:rFonts w:hint="eastAsia" w:ascii="宋体" w:hAnsi="宋体" w:cs="宋体"/>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投标保证金</w:t>
            </w:r>
          </w:p>
        </w:tc>
        <w:tc>
          <w:tcPr>
            <w:tcW w:w="5783" w:type="dxa"/>
            <w:vAlign w:val="center"/>
          </w:tcPr>
          <w:p>
            <w:pPr>
              <w:rPr>
                <w:rFonts w:ascii="宋体" w:hAnsi="宋体" w:cs="宋体"/>
                <w:color w:val="auto"/>
                <w:szCs w:val="21"/>
              </w:rPr>
            </w:pPr>
            <w:r>
              <w:rPr>
                <w:rFonts w:hint="eastAsia" w:ascii="宋体" w:hAnsi="宋体" w:cs="宋体"/>
                <w:color w:val="auto"/>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已标价工程量清单</w:t>
            </w:r>
          </w:p>
        </w:tc>
        <w:tc>
          <w:tcPr>
            <w:tcW w:w="5783" w:type="dxa"/>
            <w:vAlign w:val="center"/>
          </w:tcPr>
          <w:p>
            <w:pPr>
              <w:rPr>
                <w:rFonts w:ascii="宋体" w:hAnsi="宋体" w:cs="宋体"/>
                <w:color w:val="auto"/>
                <w:szCs w:val="21"/>
              </w:rPr>
            </w:pPr>
            <w:r>
              <w:rPr>
                <w:rFonts w:hint="eastAsia" w:ascii="宋体" w:hAnsi="宋体" w:cs="宋体"/>
                <w:color w:val="auto"/>
                <w:szCs w:val="21"/>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投标价格</w:t>
            </w:r>
          </w:p>
        </w:tc>
        <w:tc>
          <w:tcPr>
            <w:tcW w:w="5783" w:type="dxa"/>
            <w:vAlign w:val="center"/>
          </w:tcPr>
          <w:p>
            <w:pPr>
              <w:rPr>
                <w:rFonts w:ascii="宋体" w:hAnsi="宋体" w:cs="宋体"/>
                <w:color w:val="auto"/>
                <w:szCs w:val="21"/>
              </w:rPr>
            </w:pPr>
            <w:r>
              <w:rPr>
                <w:rFonts w:hint="eastAsia" w:ascii="宋体" w:hAnsi="宋体" w:cs="宋体"/>
                <w:color w:val="auto"/>
                <w:szCs w:val="21"/>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hAnsi="宋体" w:cs="宋体"/>
                <w:color w:val="auto"/>
                <w:szCs w:val="21"/>
              </w:rPr>
            </w:pPr>
          </w:p>
        </w:tc>
        <w:tc>
          <w:tcPr>
            <w:tcW w:w="564" w:type="dxa"/>
            <w:vMerge w:val="continue"/>
            <w:vAlign w:val="center"/>
          </w:tcPr>
          <w:p>
            <w:pPr>
              <w:jc w:val="center"/>
              <w:rPr>
                <w:rFonts w:ascii="宋体" w:hAnsi="宋体" w:cs="宋体"/>
                <w:color w:val="auto"/>
                <w:szCs w:val="21"/>
              </w:rPr>
            </w:pPr>
          </w:p>
        </w:tc>
        <w:tc>
          <w:tcPr>
            <w:tcW w:w="2126" w:type="dxa"/>
            <w:vAlign w:val="center"/>
          </w:tcPr>
          <w:p>
            <w:pPr>
              <w:spacing w:line="340" w:lineRule="exact"/>
              <w:jc w:val="center"/>
              <w:rPr>
                <w:rFonts w:ascii="宋体" w:hAnsi="宋体" w:cs="宋体"/>
                <w:color w:val="auto"/>
                <w:kern w:val="0"/>
                <w:szCs w:val="21"/>
              </w:rPr>
            </w:pPr>
            <w:r>
              <w:rPr>
                <w:rFonts w:hint="eastAsia" w:ascii="宋体" w:hAnsi="宋体" w:cs="宋体"/>
                <w:color w:val="auto"/>
                <w:kern w:val="0"/>
                <w:szCs w:val="21"/>
              </w:rPr>
              <w:t>其他实质性条款</w:t>
            </w:r>
          </w:p>
        </w:tc>
        <w:tc>
          <w:tcPr>
            <w:tcW w:w="5783" w:type="dxa"/>
            <w:vAlign w:val="center"/>
          </w:tcPr>
          <w:p>
            <w:pPr>
              <w:spacing w:line="340" w:lineRule="exact"/>
              <w:rPr>
                <w:rFonts w:ascii="宋体" w:hAnsi="宋体" w:cs="宋体"/>
                <w:color w:val="auto"/>
                <w:szCs w:val="21"/>
              </w:rPr>
            </w:pPr>
            <w:r>
              <w:rPr>
                <w:rFonts w:hint="eastAsia" w:ascii="宋体" w:hAnsi="宋体" w:cs="宋体"/>
                <w:color w:val="auto"/>
                <w:szCs w:val="21"/>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305" w:type="dxa"/>
            <w:gridSpan w:val="2"/>
            <w:vAlign w:val="center"/>
          </w:tcPr>
          <w:p>
            <w:pPr>
              <w:jc w:val="center"/>
              <w:rPr>
                <w:rFonts w:ascii="宋体" w:hAnsi="宋体" w:cs="宋体"/>
                <w:color w:val="auto"/>
                <w:szCs w:val="21"/>
              </w:rPr>
            </w:pPr>
            <w:r>
              <w:rPr>
                <w:rFonts w:hint="eastAsia" w:ascii="宋体" w:hAnsi="宋体" w:cs="宋体"/>
                <w:color w:val="auto"/>
                <w:szCs w:val="21"/>
              </w:rPr>
              <w:t>条款号</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条款内容</w:t>
            </w:r>
          </w:p>
        </w:tc>
        <w:tc>
          <w:tcPr>
            <w:tcW w:w="5783" w:type="dxa"/>
            <w:vAlign w:val="center"/>
          </w:tcPr>
          <w:p>
            <w:pPr>
              <w:jc w:val="center"/>
              <w:rPr>
                <w:rFonts w:ascii="宋体" w:hAnsi="宋体" w:cs="宋体"/>
                <w:color w:val="auto"/>
                <w:szCs w:val="21"/>
              </w:rPr>
            </w:pPr>
            <w:r>
              <w:rPr>
                <w:rFonts w:hint="eastAsia" w:ascii="宋体" w:hAnsi="宋体" w:cs="宋体"/>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05" w:type="dxa"/>
            <w:gridSpan w:val="2"/>
            <w:vAlign w:val="center"/>
          </w:tcPr>
          <w:p>
            <w:pPr>
              <w:jc w:val="center"/>
              <w:rPr>
                <w:rFonts w:ascii="宋体" w:hAnsi="宋体" w:cs="宋体"/>
                <w:color w:val="auto"/>
                <w:szCs w:val="21"/>
              </w:rPr>
            </w:pPr>
            <w:r>
              <w:rPr>
                <w:rFonts w:hint="eastAsia" w:ascii="宋体" w:hAnsi="宋体" w:cs="宋体"/>
                <w:color w:val="auto"/>
                <w:szCs w:val="21"/>
              </w:rPr>
              <w:t>2.2.1</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分值构成</w:t>
            </w:r>
          </w:p>
          <w:p>
            <w:pPr>
              <w:jc w:val="center"/>
              <w:rPr>
                <w:rFonts w:ascii="宋体" w:hAnsi="宋体" w:cs="宋体"/>
                <w:color w:val="auto"/>
                <w:szCs w:val="21"/>
              </w:rPr>
            </w:pPr>
            <w:r>
              <w:rPr>
                <w:rFonts w:hint="eastAsia" w:ascii="宋体" w:hAnsi="宋体" w:cs="宋体"/>
                <w:color w:val="auto"/>
                <w:szCs w:val="21"/>
              </w:rPr>
              <w:t>（总分100分）</w:t>
            </w:r>
          </w:p>
        </w:tc>
        <w:tc>
          <w:tcPr>
            <w:tcW w:w="5783" w:type="dxa"/>
            <w:vAlign w:val="center"/>
          </w:tcPr>
          <w:p>
            <w:pPr>
              <w:rPr>
                <w:rFonts w:ascii="宋体" w:hAnsi="宋体" w:cs="宋体"/>
                <w:color w:val="auto"/>
                <w:szCs w:val="21"/>
              </w:rPr>
            </w:pPr>
            <w:r>
              <w:rPr>
                <w:rFonts w:hint="eastAsia" w:ascii="宋体" w:hAnsi="宋体" w:cs="宋体"/>
                <w:color w:val="auto"/>
                <w:szCs w:val="21"/>
              </w:rPr>
              <w:t>投标报价：30分</w:t>
            </w:r>
          </w:p>
          <w:p>
            <w:pPr>
              <w:rPr>
                <w:rFonts w:ascii="宋体" w:hAnsi="宋体" w:cs="宋体"/>
                <w:color w:val="auto"/>
                <w:szCs w:val="21"/>
              </w:rPr>
            </w:pPr>
            <w:r>
              <w:rPr>
                <w:rFonts w:hint="eastAsia" w:ascii="宋体" w:hAnsi="宋体" w:cs="宋体"/>
                <w:color w:val="auto"/>
                <w:szCs w:val="21"/>
              </w:rPr>
              <w:t>商务标：30分</w:t>
            </w:r>
          </w:p>
          <w:p>
            <w:pPr>
              <w:rPr>
                <w:rFonts w:ascii="宋体" w:hAnsi="宋体" w:cs="宋体"/>
                <w:color w:val="auto"/>
                <w:szCs w:val="21"/>
              </w:rPr>
            </w:pPr>
            <w:r>
              <w:rPr>
                <w:rFonts w:hint="eastAsia" w:ascii="宋体" w:hAnsi="宋体" w:cs="宋体"/>
                <w:color w:val="auto"/>
                <w:szCs w:val="21"/>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05" w:type="dxa"/>
            <w:gridSpan w:val="2"/>
            <w:vAlign w:val="center"/>
          </w:tcPr>
          <w:p>
            <w:pPr>
              <w:jc w:val="center"/>
              <w:rPr>
                <w:rFonts w:ascii="宋体" w:hAnsi="宋体" w:cs="宋体"/>
                <w:color w:val="auto"/>
                <w:szCs w:val="21"/>
              </w:rPr>
            </w:pPr>
            <w:r>
              <w:rPr>
                <w:rFonts w:hint="eastAsia" w:ascii="宋体" w:hAnsi="宋体" w:cs="宋体"/>
                <w:color w:val="auto"/>
                <w:szCs w:val="21"/>
              </w:rPr>
              <w:t>2.2.2</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评标基准值计算方法</w:t>
            </w:r>
          </w:p>
        </w:tc>
        <w:tc>
          <w:tcPr>
            <w:tcW w:w="5783" w:type="dxa"/>
            <w:vAlign w:val="center"/>
          </w:tcPr>
          <w:p>
            <w:pPr>
              <w:spacing w:line="360" w:lineRule="auto"/>
              <w:rPr>
                <w:rFonts w:ascii="宋体" w:hAnsi="宋体" w:cs="宋体"/>
                <w:color w:val="auto"/>
                <w:szCs w:val="21"/>
              </w:rPr>
            </w:pPr>
            <w:r>
              <w:rPr>
                <w:rFonts w:hint="eastAsia" w:ascii="宋体" w:hAnsi="宋体" w:cs="宋体"/>
                <w:color w:val="auto"/>
                <w:szCs w:val="21"/>
              </w:rPr>
              <w:t>采用复合标底确定评标基准价：</w:t>
            </w:r>
          </w:p>
          <w:p>
            <w:pPr>
              <w:spacing w:line="360" w:lineRule="auto"/>
              <w:rPr>
                <w:rFonts w:ascii="宋体" w:hAnsi="宋体" w:cs="宋体"/>
                <w:color w:val="auto"/>
                <w:szCs w:val="21"/>
              </w:rPr>
            </w:pPr>
            <w:r>
              <w:rPr>
                <w:rFonts w:hint="eastAsia" w:ascii="宋体" w:hAnsi="宋体" w:cs="宋体"/>
                <w:color w:val="auto"/>
                <w:szCs w:val="21"/>
              </w:rPr>
              <w:t>S=T×A+ (a</w:t>
            </w:r>
            <w:r>
              <w:rPr>
                <w:rFonts w:hint="eastAsia" w:ascii="宋体" w:hAnsi="宋体" w:cs="宋体"/>
                <w:color w:val="auto"/>
                <w:szCs w:val="21"/>
                <w:vertAlign w:val="subscript"/>
              </w:rPr>
              <w:t>1</w:t>
            </w:r>
            <w:r>
              <w:rPr>
                <w:rFonts w:hint="eastAsia" w:ascii="宋体" w:hAnsi="宋体" w:cs="宋体"/>
                <w:color w:val="auto"/>
                <w:szCs w:val="21"/>
              </w:rPr>
              <w:t>+a</w:t>
            </w:r>
            <w:r>
              <w:rPr>
                <w:rFonts w:hint="eastAsia" w:ascii="宋体" w:hAnsi="宋体" w:cs="宋体"/>
                <w:color w:val="auto"/>
                <w:szCs w:val="21"/>
                <w:vertAlign w:val="subscript"/>
              </w:rPr>
              <w:t>2</w:t>
            </w:r>
            <w:r>
              <w:rPr>
                <w:rFonts w:hint="eastAsia" w:ascii="宋体" w:hAnsi="宋体" w:cs="宋体"/>
                <w:color w:val="auto"/>
                <w:szCs w:val="21"/>
              </w:rPr>
              <w:t>+…+a</w:t>
            </w:r>
            <w:r>
              <w:rPr>
                <w:rFonts w:hint="eastAsia" w:ascii="宋体" w:hAnsi="宋体" w:cs="宋体"/>
                <w:color w:val="auto"/>
                <w:szCs w:val="21"/>
                <w:vertAlign w:val="subscript"/>
              </w:rPr>
              <w:t>n</w:t>
            </w:r>
            <w:r>
              <w:rPr>
                <w:rFonts w:hint="eastAsia" w:ascii="宋体" w:hAnsi="宋体" w:cs="宋体"/>
                <w:color w:val="auto"/>
                <w:szCs w:val="21"/>
              </w:rPr>
              <w:t>)/n×（1-A）</w:t>
            </w:r>
          </w:p>
          <w:p>
            <w:pPr>
              <w:spacing w:line="360" w:lineRule="auto"/>
              <w:rPr>
                <w:rFonts w:ascii="宋体" w:hAnsi="宋体" w:cs="宋体"/>
                <w:color w:val="auto"/>
                <w:szCs w:val="21"/>
              </w:rPr>
            </w:pPr>
            <w:r>
              <w:rPr>
                <w:rFonts w:hint="eastAsia" w:ascii="宋体" w:hAnsi="宋体" w:cs="宋体"/>
                <w:color w:val="auto"/>
                <w:szCs w:val="21"/>
              </w:rPr>
              <w:t>式中：S——评标基准价;</w:t>
            </w:r>
          </w:p>
          <w:p>
            <w:pPr>
              <w:spacing w:line="360" w:lineRule="auto"/>
              <w:rPr>
                <w:rFonts w:ascii="宋体" w:hAnsi="宋体" w:cs="宋体"/>
                <w:color w:val="auto"/>
                <w:szCs w:val="21"/>
              </w:rPr>
            </w:pPr>
            <w:r>
              <w:rPr>
                <w:rFonts w:hint="eastAsia" w:ascii="宋体" w:hAnsi="宋体" w:cs="宋体"/>
                <w:color w:val="auto"/>
                <w:szCs w:val="21"/>
              </w:rPr>
              <w:t>a</w:t>
            </w:r>
            <w:r>
              <w:rPr>
                <w:rFonts w:hint="eastAsia" w:ascii="宋体" w:hAnsi="宋体" w:cs="宋体"/>
                <w:color w:val="auto"/>
                <w:szCs w:val="21"/>
                <w:vertAlign w:val="subscript"/>
              </w:rPr>
              <w:t>i</w:t>
            </w:r>
            <w:r>
              <w:rPr>
                <w:rFonts w:hint="eastAsia" w:ascii="宋体" w:hAnsi="宋体" w:cs="宋体"/>
                <w:color w:val="auto"/>
                <w:szCs w:val="21"/>
              </w:rPr>
              <w:t>——参与评标基准价计算的投标报价，指投标人报价在T的100%（含100%）～92%（含92%）区间的，且通过初步评审的投标报价。</w:t>
            </w:r>
          </w:p>
          <w:p>
            <w:pPr>
              <w:spacing w:line="360" w:lineRule="auto"/>
              <w:rPr>
                <w:rFonts w:ascii="宋体" w:hAnsi="宋体" w:cs="宋体"/>
                <w:color w:val="auto"/>
                <w:szCs w:val="21"/>
              </w:rPr>
            </w:pPr>
            <w:r>
              <w:rPr>
                <w:rFonts w:hint="eastAsia" w:ascii="宋体" w:hAnsi="宋体" w:cs="宋体"/>
                <w:color w:val="auto"/>
                <w:szCs w:val="21"/>
              </w:rPr>
              <w:t>T</w:t>
            </w:r>
            <w:r>
              <w:rPr>
                <w:rFonts w:hint="eastAsia" w:ascii="宋体" w:hAnsi="宋体" w:cs="宋体"/>
                <w:color w:val="auto"/>
                <w:szCs w:val="21"/>
                <w:vertAlign w:val="subscript"/>
              </w:rPr>
              <w:t xml:space="preserve"> </w:t>
            </w:r>
            <w:r>
              <w:rPr>
                <w:rFonts w:hint="eastAsia" w:ascii="宋体" w:hAnsi="宋体" w:cs="宋体"/>
                <w:color w:val="auto"/>
                <w:szCs w:val="21"/>
              </w:rPr>
              <w:t>——招标控制价；</w:t>
            </w:r>
          </w:p>
          <w:p>
            <w:pPr>
              <w:spacing w:line="360" w:lineRule="auto"/>
              <w:rPr>
                <w:rFonts w:ascii="宋体" w:hAnsi="宋体" w:cs="宋体"/>
                <w:color w:val="auto"/>
                <w:szCs w:val="21"/>
              </w:rPr>
            </w:pPr>
            <w:r>
              <w:rPr>
                <w:rFonts w:hint="eastAsia" w:ascii="宋体" w:hAnsi="宋体" w:cs="宋体"/>
                <w:color w:val="auto"/>
                <w:szCs w:val="21"/>
              </w:rPr>
              <w:t>A——招标人控制价在评标基准价中所占的权重，权重约定50%；</w:t>
            </w:r>
          </w:p>
          <w:p>
            <w:pPr>
              <w:spacing w:line="360" w:lineRule="auto"/>
              <w:rPr>
                <w:rFonts w:ascii="宋体" w:hAnsi="宋体" w:cs="宋体"/>
                <w:color w:val="auto"/>
                <w:szCs w:val="21"/>
              </w:rPr>
            </w:pPr>
            <w:r>
              <w:rPr>
                <w:rFonts w:hint="eastAsia" w:ascii="宋体" w:hAnsi="宋体" w:cs="宋体"/>
                <w:color w:val="auto"/>
                <w:szCs w:val="21"/>
              </w:rPr>
              <w:t>n——投标报价在T的100%（含100%）～92%（含92%）区间内且通过初步评审的投标人个数。</w:t>
            </w:r>
          </w:p>
          <w:p>
            <w:pPr>
              <w:spacing w:line="400" w:lineRule="exact"/>
              <w:rPr>
                <w:rFonts w:ascii="宋体" w:hAnsi="宋体" w:cs="宋体"/>
                <w:bCs/>
                <w:color w:val="auto"/>
                <w:szCs w:val="21"/>
                <w:highlight w:val="yellow"/>
              </w:rPr>
            </w:pPr>
            <w:r>
              <w:rPr>
                <w:rFonts w:hint="eastAsia" w:ascii="宋体" w:hAnsi="宋体" w:cs="宋体"/>
                <w:b/>
                <w:color w:val="auto"/>
                <w:szCs w:val="21"/>
              </w:rPr>
              <w:t>若所有投标人的投标报价都不在该区间内，则评标基准价S=T×A+ T×92%×（1-A）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05" w:type="dxa"/>
            <w:gridSpan w:val="2"/>
            <w:vAlign w:val="center"/>
          </w:tcPr>
          <w:p>
            <w:pPr>
              <w:spacing w:line="440" w:lineRule="exact"/>
              <w:jc w:val="center"/>
              <w:rPr>
                <w:rFonts w:ascii="宋体" w:hAnsi="宋体" w:cs="宋体"/>
                <w:color w:val="auto"/>
                <w:sz w:val="24"/>
              </w:rPr>
            </w:pPr>
            <w:r>
              <w:rPr>
                <w:rFonts w:hint="eastAsia" w:ascii="宋体" w:hAnsi="宋体" w:cs="宋体"/>
                <w:color w:val="auto"/>
                <w:sz w:val="24"/>
              </w:rPr>
              <w:t>2.2.3</w:t>
            </w:r>
          </w:p>
        </w:tc>
        <w:tc>
          <w:tcPr>
            <w:tcW w:w="2126"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投标报价的偏差率</w:t>
            </w:r>
          </w:p>
          <w:p>
            <w:pPr>
              <w:spacing w:line="440" w:lineRule="exact"/>
              <w:jc w:val="center"/>
              <w:rPr>
                <w:rFonts w:ascii="宋体" w:hAnsi="宋体" w:cs="宋体"/>
                <w:color w:val="auto"/>
                <w:szCs w:val="21"/>
              </w:rPr>
            </w:pPr>
            <w:r>
              <w:rPr>
                <w:rFonts w:hint="eastAsia" w:ascii="宋体" w:hAnsi="宋体" w:cs="宋体"/>
                <w:color w:val="auto"/>
                <w:szCs w:val="21"/>
              </w:rPr>
              <w:t>计算公式</w:t>
            </w:r>
          </w:p>
        </w:tc>
        <w:tc>
          <w:tcPr>
            <w:tcW w:w="5783" w:type="dxa"/>
            <w:vAlign w:val="center"/>
          </w:tcPr>
          <w:p>
            <w:pPr>
              <w:spacing w:line="440" w:lineRule="exact"/>
              <w:rPr>
                <w:rFonts w:ascii="宋体" w:hAnsi="宋体" w:cs="宋体"/>
                <w:color w:val="auto"/>
                <w:szCs w:val="21"/>
              </w:rPr>
            </w:pPr>
            <w:r>
              <w:rPr>
                <w:rFonts w:hint="eastAsia" w:ascii="宋体" w:hAnsi="宋体" w:cs="宋体"/>
                <w:color w:val="auto"/>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305" w:type="dxa"/>
            <w:gridSpan w:val="2"/>
            <w:vAlign w:val="center"/>
          </w:tcPr>
          <w:p>
            <w:pPr>
              <w:jc w:val="center"/>
              <w:rPr>
                <w:rFonts w:ascii="宋体" w:hAnsi="宋体" w:cs="宋体"/>
                <w:color w:val="auto"/>
                <w:szCs w:val="21"/>
              </w:rPr>
            </w:pPr>
            <w:r>
              <w:rPr>
                <w:rFonts w:hint="eastAsia" w:ascii="宋体" w:hAnsi="宋体" w:cs="宋体"/>
                <w:color w:val="auto"/>
                <w:szCs w:val="21"/>
              </w:rPr>
              <w:t>2.2.3</w:t>
            </w:r>
          </w:p>
        </w:tc>
        <w:tc>
          <w:tcPr>
            <w:tcW w:w="2126" w:type="dxa"/>
            <w:vAlign w:val="center"/>
          </w:tcPr>
          <w:p>
            <w:pPr>
              <w:jc w:val="center"/>
              <w:rPr>
                <w:rFonts w:ascii="宋体" w:hAnsi="宋体" w:cs="宋体"/>
                <w:color w:val="auto"/>
                <w:szCs w:val="21"/>
              </w:rPr>
            </w:pPr>
            <w:r>
              <w:rPr>
                <w:rFonts w:hint="eastAsia" w:ascii="宋体" w:hAnsi="宋体" w:cs="宋体"/>
                <w:color w:val="auto"/>
                <w:szCs w:val="21"/>
              </w:rPr>
              <w:t>投标报价30分</w:t>
            </w:r>
          </w:p>
        </w:tc>
        <w:tc>
          <w:tcPr>
            <w:tcW w:w="5783" w:type="dxa"/>
            <w:vAlign w:val="center"/>
          </w:tcPr>
          <w:p>
            <w:pPr>
              <w:spacing w:line="400" w:lineRule="exact"/>
              <w:rPr>
                <w:rFonts w:ascii="宋体" w:hAnsi="宋体" w:cs="宋体"/>
                <w:color w:val="auto"/>
                <w:szCs w:val="21"/>
              </w:rPr>
            </w:pPr>
            <w:r>
              <w:rPr>
                <w:rFonts w:hint="eastAsia" w:ascii="宋体" w:hAnsi="宋体" w:cs="宋体"/>
                <w:color w:val="auto"/>
                <w:szCs w:val="21"/>
              </w:rPr>
              <w:t>投标报价比评标基准价每高1%在30分基础上扣2分，扣完为止。等于评标基准价的得满分30分，每比评标基准价低1%，在30分基础上扣1分，扣完为止。（偏差率不足1%的，按内插法赋分。计算结果保留两位小数）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305" w:type="dxa"/>
            <w:gridSpan w:val="2"/>
            <w:vMerge w:val="restart"/>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2.2.4（1）商务标</w:t>
            </w:r>
          </w:p>
          <w:p>
            <w:pPr>
              <w:spacing w:line="400" w:lineRule="exact"/>
              <w:jc w:val="center"/>
              <w:rPr>
                <w:rFonts w:ascii="宋体" w:hAnsi="宋体" w:cs="宋体"/>
                <w:color w:val="auto"/>
                <w:szCs w:val="21"/>
              </w:rPr>
            </w:pPr>
            <w:r>
              <w:rPr>
                <w:rFonts w:hint="eastAsia" w:ascii="宋体" w:hAnsi="宋体" w:cs="宋体"/>
                <w:color w:val="auto"/>
                <w:kern w:val="0"/>
                <w:szCs w:val="21"/>
              </w:rPr>
              <w:t>30分</w:t>
            </w: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财务状况1-5分</w:t>
            </w:r>
          </w:p>
        </w:tc>
        <w:tc>
          <w:tcPr>
            <w:tcW w:w="5783" w:type="dxa"/>
            <w:vAlign w:val="center"/>
          </w:tcPr>
          <w:p>
            <w:pPr>
              <w:tabs>
                <w:tab w:val="left" w:pos="6660"/>
              </w:tabs>
              <w:spacing w:line="450" w:lineRule="exact"/>
              <w:rPr>
                <w:rFonts w:ascii="宋体" w:hAnsi="宋体" w:cs="宋体"/>
                <w:color w:val="auto"/>
                <w:sz w:val="24"/>
              </w:rPr>
            </w:pPr>
            <w:r>
              <w:rPr>
                <w:rFonts w:hint="eastAsia" w:ascii="宋体" w:hAnsi="宋体" w:cs="宋体"/>
                <w:color w:val="auto"/>
                <w:szCs w:val="21"/>
              </w:rPr>
              <w:t>投标人提供度经过中介机构审计的财务报告，要素齐全、真实完整，根据其注册资本、资产总额、资产负债率、主营业务收入、利润总额、税金等情况综合评定，得1-5分。（以审计报告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企业业绩0-6分</w:t>
            </w:r>
          </w:p>
        </w:tc>
        <w:tc>
          <w:tcPr>
            <w:tcW w:w="5783" w:type="dxa"/>
            <w:vAlign w:val="center"/>
          </w:tcPr>
          <w:p>
            <w:pPr>
              <w:spacing w:line="360" w:lineRule="exact"/>
              <w:ind w:firstLine="105" w:firstLineChars="50"/>
              <w:rPr>
                <w:rFonts w:ascii="宋体" w:hAnsi="宋体" w:cs="宋体"/>
                <w:color w:val="auto"/>
                <w:szCs w:val="21"/>
              </w:rPr>
            </w:pPr>
            <w:r>
              <w:rPr>
                <w:rFonts w:hint="eastAsia" w:ascii="宋体" w:hAnsi="宋体" w:cs="宋体"/>
                <w:color w:val="auto"/>
                <w:szCs w:val="21"/>
              </w:rPr>
              <w:t>自2017年1月1日以来（以合同签订时间为准）：</w:t>
            </w:r>
          </w:p>
          <w:p>
            <w:pPr>
              <w:spacing w:line="360" w:lineRule="exact"/>
              <w:rPr>
                <w:rFonts w:ascii="宋体" w:hAnsi="宋体" w:cs="宋体"/>
                <w:color w:val="auto"/>
                <w:szCs w:val="21"/>
              </w:rPr>
            </w:pPr>
            <w:r>
              <w:rPr>
                <w:rFonts w:hint="eastAsia" w:ascii="宋体" w:hAnsi="宋体" w:cs="宋体"/>
                <w:color w:val="auto"/>
                <w:szCs w:val="21"/>
              </w:rPr>
              <w:t>企业具有类似项目业绩，每项得2分，最高得6分（应附合同协议书、中标通知书或工程竣工验收表原件扫描件（或图片））；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5" w:type="dxa"/>
            <w:gridSpan w:val="2"/>
            <w:vMerge w:val="continue"/>
            <w:vAlign w:val="center"/>
          </w:tcPr>
          <w:p>
            <w:pPr>
              <w:jc w:val="center"/>
              <w:rPr>
                <w:rFonts w:ascii="宋体" w:hAnsi="宋体" w:cs="宋体"/>
                <w:color w:val="auto"/>
                <w:szCs w:val="21"/>
              </w:rPr>
            </w:pPr>
          </w:p>
        </w:tc>
        <w:tc>
          <w:tcPr>
            <w:tcW w:w="2126" w:type="dxa"/>
            <w:vAlign w:val="center"/>
          </w:tcPr>
          <w:p>
            <w:pPr>
              <w:rPr>
                <w:rFonts w:ascii="宋体" w:hAnsi="宋体" w:cs="宋体"/>
                <w:color w:val="auto"/>
                <w:kern w:val="0"/>
                <w:szCs w:val="21"/>
              </w:rPr>
            </w:pPr>
            <w:r>
              <w:rPr>
                <w:rFonts w:hint="eastAsia" w:ascii="宋体" w:hAnsi="宋体" w:cs="宋体"/>
                <w:color w:val="auto"/>
                <w:kern w:val="0"/>
                <w:szCs w:val="21"/>
              </w:rPr>
              <w:t>企业综合实力0-2分</w:t>
            </w:r>
          </w:p>
        </w:tc>
        <w:tc>
          <w:tcPr>
            <w:tcW w:w="5783" w:type="dxa"/>
            <w:vAlign w:val="center"/>
          </w:tcPr>
          <w:p>
            <w:pPr>
              <w:spacing w:line="360" w:lineRule="exact"/>
              <w:rPr>
                <w:rFonts w:ascii="宋体" w:hAnsi="宋体" w:cs="宋体"/>
                <w:color w:val="auto"/>
                <w:szCs w:val="21"/>
              </w:rPr>
            </w:pPr>
            <w:r>
              <w:rPr>
                <w:rFonts w:hint="eastAsia" w:ascii="宋体" w:hAnsi="宋体" w:cs="宋体"/>
                <w:color w:val="auto"/>
                <w:szCs w:val="21"/>
              </w:rPr>
              <w:t>1.自2017年1月1日以来企业荣获上级主管部门或协会颁发的荣誉，省级及以上每项得2分，市级每项得1分，最高得2分。（以荣誉证书及同级奖励文件原件扫描件（或图片）为准）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05" w:type="dxa"/>
            <w:gridSpan w:val="2"/>
            <w:vMerge w:val="continue"/>
            <w:vAlign w:val="center"/>
          </w:tcPr>
          <w:p>
            <w:pPr>
              <w:jc w:val="center"/>
              <w:rPr>
                <w:rFonts w:ascii="宋体" w:hAnsi="宋体" w:cs="宋体"/>
                <w:color w:val="auto"/>
                <w:szCs w:val="21"/>
              </w:rPr>
            </w:pPr>
          </w:p>
        </w:tc>
        <w:tc>
          <w:tcPr>
            <w:tcW w:w="2126" w:type="dxa"/>
            <w:vAlign w:val="center"/>
          </w:tcPr>
          <w:p>
            <w:pPr>
              <w:spacing w:line="360" w:lineRule="exact"/>
              <w:jc w:val="center"/>
              <w:rPr>
                <w:rFonts w:ascii="宋体" w:hAnsi="宋体" w:cs="宋体"/>
                <w:color w:val="auto"/>
                <w:kern w:val="0"/>
                <w:szCs w:val="21"/>
              </w:rPr>
            </w:pPr>
            <w:r>
              <w:rPr>
                <w:rFonts w:hint="eastAsia" w:ascii="宋体" w:hAnsi="宋体" w:cs="宋体"/>
                <w:color w:val="auto"/>
                <w:kern w:val="0"/>
                <w:szCs w:val="21"/>
              </w:rPr>
              <w:t>项目负责人业绩</w:t>
            </w:r>
          </w:p>
          <w:p>
            <w:pPr>
              <w:spacing w:line="360" w:lineRule="exact"/>
              <w:jc w:val="center"/>
              <w:rPr>
                <w:rFonts w:ascii="宋体" w:hAnsi="宋体" w:cs="宋体"/>
                <w:color w:val="auto"/>
                <w:kern w:val="0"/>
                <w:szCs w:val="21"/>
              </w:rPr>
            </w:pPr>
            <w:r>
              <w:rPr>
                <w:rFonts w:hint="eastAsia" w:ascii="宋体" w:hAnsi="宋体" w:cs="宋体"/>
                <w:color w:val="auto"/>
                <w:kern w:val="0"/>
                <w:szCs w:val="21"/>
              </w:rPr>
              <w:t>0-2分</w:t>
            </w:r>
          </w:p>
        </w:tc>
        <w:tc>
          <w:tcPr>
            <w:tcW w:w="5783" w:type="dxa"/>
            <w:vAlign w:val="center"/>
          </w:tcPr>
          <w:p>
            <w:pPr>
              <w:spacing w:line="360" w:lineRule="exact"/>
              <w:rPr>
                <w:rFonts w:ascii="宋体" w:hAnsi="宋体" w:cs="宋体"/>
                <w:color w:val="auto"/>
                <w:szCs w:val="21"/>
              </w:rPr>
            </w:pPr>
            <w:r>
              <w:rPr>
                <w:rFonts w:hint="eastAsia" w:ascii="宋体" w:hAnsi="宋体" w:cs="宋体"/>
                <w:color w:val="auto"/>
                <w:szCs w:val="21"/>
              </w:rPr>
              <w:t>自2017年1月1日以来</w:t>
            </w:r>
          </w:p>
          <w:p>
            <w:pPr>
              <w:spacing w:line="360" w:lineRule="exact"/>
              <w:rPr>
                <w:rFonts w:ascii="宋体" w:hAnsi="宋体" w:cs="宋体"/>
                <w:bCs/>
                <w:color w:val="auto"/>
                <w:sz w:val="24"/>
              </w:rPr>
            </w:pPr>
            <w:r>
              <w:rPr>
                <w:rFonts w:hint="eastAsia" w:ascii="宋体" w:hAnsi="宋体" w:cs="宋体"/>
                <w:color w:val="auto"/>
                <w:szCs w:val="21"/>
              </w:rPr>
              <w:t>具有类似项目业绩，每项得2分，最高得2分。（以提供中标通知书和施工合同或施工合同和竣工验收备案资料为准，若上述资料不显示项目经理姓名，还须同时提供相关证明文件）；以上证书或业绩以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05" w:type="dxa"/>
            <w:gridSpan w:val="2"/>
            <w:vMerge w:val="continue"/>
            <w:vAlign w:val="center"/>
          </w:tcPr>
          <w:p>
            <w:pPr>
              <w:jc w:val="center"/>
              <w:rPr>
                <w:rFonts w:ascii="宋体" w:hAnsi="宋体" w:cs="宋体"/>
                <w:color w:val="auto"/>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项目班子配备</w:t>
            </w:r>
          </w:p>
          <w:p>
            <w:pPr>
              <w:spacing w:line="360" w:lineRule="exact"/>
              <w:jc w:val="center"/>
              <w:rPr>
                <w:rFonts w:ascii="宋体" w:hAnsi="宋体" w:cs="宋体"/>
                <w:color w:val="auto"/>
                <w:kern w:val="0"/>
                <w:szCs w:val="21"/>
              </w:rPr>
            </w:pPr>
            <w:r>
              <w:rPr>
                <w:rFonts w:hint="eastAsia" w:ascii="宋体" w:hAnsi="宋体" w:cs="宋体"/>
                <w:color w:val="auto"/>
                <w:szCs w:val="21"/>
              </w:rPr>
              <w:t>（0-8分）</w:t>
            </w:r>
          </w:p>
        </w:tc>
        <w:tc>
          <w:tcPr>
            <w:tcW w:w="5783" w:type="dxa"/>
            <w:vAlign w:val="center"/>
          </w:tcPr>
          <w:p>
            <w:pPr>
              <w:spacing w:line="360" w:lineRule="exact"/>
              <w:rPr>
                <w:rFonts w:ascii="宋体" w:hAnsi="宋体" w:cs="宋体"/>
                <w:color w:val="auto"/>
                <w:szCs w:val="21"/>
              </w:rPr>
            </w:pPr>
            <w:r>
              <w:rPr>
                <w:rFonts w:hint="eastAsia" w:ascii="宋体" w:hAnsi="宋体" w:cs="宋体"/>
                <w:color w:val="auto"/>
                <w:szCs w:val="21"/>
              </w:rPr>
              <w:t>1. 拟派项目技术负责人为中级得1分，高级得2分。（以证书为准）。</w:t>
            </w:r>
          </w:p>
          <w:p>
            <w:pPr>
              <w:spacing w:line="360" w:lineRule="exact"/>
              <w:rPr>
                <w:rFonts w:ascii="宋体" w:hAnsi="宋体" w:cs="宋体"/>
                <w:color w:val="auto"/>
                <w:szCs w:val="21"/>
              </w:rPr>
            </w:pPr>
            <w:r>
              <w:rPr>
                <w:rFonts w:hint="eastAsia" w:ascii="宋体" w:hAnsi="宋体" w:cs="宋体"/>
                <w:color w:val="auto"/>
                <w:szCs w:val="21"/>
              </w:rPr>
              <w:t>2.项目班子人员配备齐全、合理，各专业人员执证上岗，在0-6分范围内酌情赋分。（以证书为准）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305" w:type="dxa"/>
            <w:gridSpan w:val="2"/>
            <w:vMerge w:val="continue"/>
            <w:vAlign w:val="center"/>
          </w:tcPr>
          <w:p>
            <w:pPr>
              <w:jc w:val="center"/>
              <w:rPr>
                <w:rFonts w:ascii="宋体" w:hAnsi="宋体" w:cs="宋体"/>
                <w:color w:val="auto"/>
                <w:szCs w:val="21"/>
              </w:rPr>
            </w:pPr>
          </w:p>
        </w:tc>
        <w:tc>
          <w:tcPr>
            <w:tcW w:w="2126" w:type="dxa"/>
            <w:vAlign w:val="center"/>
          </w:tcPr>
          <w:p>
            <w:pPr>
              <w:ind w:firstLine="210" w:firstLineChars="100"/>
              <w:jc w:val="center"/>
              <w:rPr>
                <w:rFonts w:ascii="宋体" w:hAnsi="宋体" w:cs="宋体"/>
                <w:color w:val="auto"/>
                <w:kern w:val="0"/>
                <w:szCs w:val="21"/>
              </w:rPr>
            </w:pPr>
            <w:r>
              <w:rPr>
                <w:rFonts w:hint="eastAsia" w:ascii="宋体" w:hAnsi="宋体" w:cs="宋体"/>
                <w:color w:val="auto"/>
                <w:kern w:val="0"/>
                <w:szCs w:val="21"/>
              </w:rPr>
              <w:t>服务承诺0-7分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评委对各投标人的服务承诺进行综合对比，切实优越可行得7分，良好得5分，一般得3分，不提供不得分。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305" w:type="dxa"/>
            <w:gridSpan w:val="2"/>
            <w:vMerge w:val="restart"/>
            <w:vAlign w:val="center"/>
          </w:tcPr>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2.2.4（2）技术标</w:t>
            </w:r>
          </w:p>
          <w:p>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40分</w:t>
            </w: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施工方案与技术措施1-6分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根据施工方法的合理性，可实施性的方面进行对比，在1-6分范围内酌情打分。缺项为0分。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质量管理体系与措施1-6分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根据管理体系和措施的合理性，科学性的方面进行对比，在1-6分范围内酌情打分。缺项为0分。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冬雨季施工方案与技术措施1-6分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 xml:space="preserve"> 根据冬雨季施工方案的合理性、科学性的方面进行对比，在1-6分范围内酌情打分。缺项为0分。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安全管理体系与措施1-6分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根据安全管理体系和措施的合理性，科学性的方面进行对比，在1-6分范围内酌情打分。缺项为0分。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工程进度计划与措施1-6分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根据计划和措施的合理性，科学性的方面进行对比，在1-6分范围内酌情打分。缺项为0分。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资源配备计划1-5分</w:t>
            </w:r>
          </w:p>
        </w:tc>
        <w:tc>
          <w:tcPr>
            <w:tcW w:w="5783" w:type="dxa"/>
            <w:vAlign w:val="center"/>
          </w:tcPr>
          <w:p>
            <w:pPr>
              <w:spacing w:line="380" w:lineRule="exact"/>
              <w:rPr>
                <w:rFonts w:ascii="宋体" w:hAnsi="宋体" w:cs="宋体"/>
                <w:color w:val="auto"/>
                <w:szCs w:val="21"/>
              </w:rPr>
            </w:pPr>
            <w:r>
              <w:rPr>
                <w:rFonts w:hint="eastAsia" w:ascii="宋体" w:hAnsi="宋体" w:cs="宋体"/>
                <w:color w:val="auto"/>
                <w:szCs w:val="21"/>
              </w:rPr>
              <w:t>根据配备计划是否合理、科学性的方面进行对比，在1-5分范围内酌情打分。缺项为0分。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305" w:type="dxa"/>
            <w:gridSpan w:val="2"/>
            <w:vMerge w:val="continue"/>
            <w:vAlign w:val="center"/>
          </w:tcPr>
          <w:p>
            <w:pPr>
              <w:widowControl/>
              <w:spacing w:line="400" w:lineRule="exact"/>
              <w:jc w:val="center"/>
              <w:rPr>
                <w:rFonts w:ascii="宋体" w:hAnsi="宋体" w:cs="宋体"/>
                <w:color w:val="auto"/>
                <w:kern w:val="0"/>
                <w:szCs w:val="21"/>
              </w:rPr>
            </w:pPr>
          </w:p>
        </w:tc>
        <w:tc>
          <w:tcPr>
            <w:tcW w:w="2126"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环境保护管理体系与措施1-5分</w:t>
            </w:r>
          </w:p>
        </w:tc>
        <w:tc>
          <w:tcPr>
            <w:tcW w:w="5783" w:type="dxa"/>
            <w:vAlign w:val="center"/>
          </w:tcPr>
          <w:p>
            <w:pPr>
              <w:spacing w:line="360" w:lineRule="exact"/>
              <w:rPr>
                <w:rFonts w:ascii="宋体" w:hAnsi="宋体" w:cs="宋体"/>
                <w:color w:val="auto"/>
                <w:szCs w:val="21"/>
              </w:rPr>
            </w:pPr>
            <w:r>
              <w:rPr>
                <w:rFonts w:hint="eastAsia" w:ascii="宋体" w:hAnsi="宋体" w:cs="宋体"/>
                <w:color w:val="auto"/>
                <w:szCs w:val="21"/>
              </w:rPr>
              <w:t>根据管理体系和措施的合理性，科学性的方面进行对比，在1-5分范围内酌情打分。缺项为0分。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rPr>
                <w:rFonts w:hint="eastAsia"/>
                <w:color w:val="auto"/>
              </w:rPr>
            </w:pPr>
            <w:r>
              <w:rPr>
                <w:rFonts w:hint="eastAsia"/>
                <w:color w:val="auto"/>
              </w:rPr>
              <w:t>投标人的最终得分：</w:t>
            </w:r>
          </w:p>
          <w:p>
            <w:pPr>
              <w:pStyle w:val="2"/>
              <w:numPr>
                <w:ilvl w:val="0"/>
                <w:numId w:val="0"/>
              </w:numPr>
              <w:rPr>
                <w:rFonts w:hint="eastAsia"/>
                <w:color w:val="auto"/>
                <w:lang w:val="en-US" w:eastAsia="zh-CN"/>
              </w:rPr>
            </w:pPr>
            <w:r>
              <w:rPr>
                <w:rFonts w:hint="eastAsia"/>
                <w:color w:val="auto"/>
                <w:lang w:val="en-US" w:eastAsia="zh-CN"/>
              </w:rPr>
              <w:t>1、评标委员会仅对通过初步评审（形式评审、资格评审、响应性评审）的投标文件进行详细评审。</w:t>
            </w:r>
          </w:p>
          <w:p>
            <w:pPr>
              <w:numPr>
                <w:ilvl w:val="0"/>
                <w:numId w:val="0"/>
              </w:numPr>
              <w:rPr>
                <w:rFonts w:hint="default"/>
                <w:color w:val="auto"/>
                <w:lang w:val="en-US" w:eastAsia="zh-CN"/>
              </w:rPr>
            </w:pPr>
            <w:r>
              <w:rPr>
                <w:rFonts w:hint="eastAsia"/>
                <w:color w:val="auto"/>
                <w:lang w:val="en-US" w:eastAsia="zh-CN"/>
              </w:rPr>
              <w:t>2、投标人最终得分=综合评估得分的算术平均值（计算评分值均按四舍五入保留两位小数）。</w:t>
            </w:r>
          </w:p>
        </w:tc>
      </w:tr>
    </w:tbl>
    <w:p>
      <w:pPr>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备注：</w:t>
      </w:r>
    </w:p>
    <w:p>
      <w:pPr>
        <w:snapToGrid w:val="0"/>
        <w:spacing w:line="360" w:lineRule="auto"/>
        <w:rPr>
          <w:rFonts w:ascii="宋体" w:hAnsi="宋体" w:cs="宋体"/>
          <w:color w:val="auto"/>
          <w:sz w:val="24"/>
        </w:rPr>
      </w:pPr>
      <w:r>
        <w:rPr>
          <w:rFonts w:hint="eastAsia" w:ascii="宋体" w:hAnsi="宋体" w:cs="宋体"/>
          <w:color w:val="auto"/>
          <w:sz w:val="24"/>
        </w:rPr>
        <w:t>（1）涉及相关证书、各类证件均不得伪造、涂改，如发现投标人有弄虚作假或伪造、涂改证件者，将取消其资格后审合格资格，并按国家有关规定处理。参与评标的资料需在投标文件中附复印件或扫描件，否则</w:t>
      </w:r>
      <w:r>
        <w:rPr>
          <w:rFonts w:hint="eastAsia" w:ascii="宋体" w:hAnsi="宋体" w:cs="宋体"/>
          <w:color w:val="auto"/>
          <w:sz w:val="24"/>
          <w:lang w:val="en-US" w:eastAsia="zh-CN"/>
        </w:rPr>
        <w:t>该项得分应做0分处理</w:t>
      </w:r>
      <w:r>
        <w:rPr>
          <w:rFonts w:hint="eastAsia" w:ascii="宋体" w:hAnsi="宋体" w:cs="宋体"/>
          <w:color w:val="auto"/>
          <w:sz w:val="24"/>
        </w:rPr>
        <w:t>。</w:t>
      </w:r>
    </w:p>
    <w:p>
      <w:pPr>
        <w:snapToGrid w:val="0"/>
        <w:spacing w:line="360" w:lineRule="auto"/>
        <w:rPr>
          <w:rFonts w:ascii="宋体" w:hAnsi="宋体" w:cs="宋体"/>
          <w:color w:val="auto"/>
          <w:sz w:val="24"/>
        </w:rPr>
      </w:pPr>
      <w:r>
        <w:rPr>
          <w:rFonts w:hint="eastAsia" w:ascii="宋体" w:hAnsi="宋体" w:cs="宋体"/>
          <w:color w:val="auto"/>
          <w:sz w:val="24"/>
        </w:rPr>
        <w:t>（2）所有证件如遇延期办理的应提供相关行政主管部门出具的证明。</w:t>
      </w:r>
    </w:p>
    <w:p>
      <w:pPr>
        <w:snapToGrid w:val="0"/>
        <w:spacing w:line="360" w:lineRule="auto"/>
        <w:rPr>
          <w:rFonts w:hint="eastAsia" w:ascii="宋体" w:hAnsi="宋体" w:cs="宋体"/>
          <w:color w:val="auto"/>
          <w:sz w:val="24"/>
        </w:rPr>
      </w:pPr>
      <w:r>
        <w:rPr>
          <w:rFonts w:hint="eastAsia" w:ascii="宋体" w:hAnsi="宋体" w:cs="宋体"/>
          <w:color w:val="auto"/>
          <w:sz w:val="24"/>
        </w:rPr>
        <w:t>（3）企业业绩与项目负责人业绩可以重复使用。</w:t>
      </w:r>
    </w:p>
    <w:p>
      <w:pPr>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）业绩合同以合同签订日期为准，获奖证书以发证日期为准；</w:t>
      </w:r>
    </w:p>
    <w:p>
      <w:pPr>
        <w:snapToGrid w:val="0"/>
        <w:spacing w:line="360" w:lineRule="auto"/>
        <w:ind w:firstLine="361" w:firstLineChars="150"/>
        <w:rPr>
          <w:rFonts w:ascii="宋体" w:hAnsi="宋体" w:cs="宋体"/>
          <w:b/>
          <w:color w:val="auto"/>
          <w:kern w:val="0"/>
          <w:sz w:val="24"/>
        </w:rPr>
      </w:pPr>
      <w:r>
        <w:rPr>
          <w:rFonts w:hint="eastAsia" w:ascii="宋体" w:hAnsi="宋体" w:cs="宋体"/>
          <w:b/>
          <w:color w:val="auto"/>
          <w:kern w:val="0"/>
          <w:sz w:val="24"/>
        </w:rPr>
        <w:t>1. 评标方法</w:t>
      </w:r>
    </w:p>
    <w:p>
      <w:pPr>
        <w:snapToGrid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p>
    <w:p>
      <w:pPr>
        <w:snapToGrid w:val="0"/>
        <w:spacing w:line="360" w:lineRule="auto"/>
        <w:ind w:firstLine="361" w:firstLineChars="150"/>
        <w:rPr>
          <w:rFonts w:ascii="宋体" w:hAnsi="宋体" w:cs="宋体"/>
          <w:b/>
          <w:color w:val="auto"/>
          <w:kern w:val="0"/>
          <w:sz w:val="24"/>
        </w:rPr>
      </w:pPr>
      <w:r>
        <w:rPr>
          <w:rFonts w:hint="eastAsia" w:ascii="宋体" w:hAnsi="宋体" w:cs="宋体"/>
          <w:b/>
          <w:color w:val="auto"/>
          <w:kern w:val="0"/>
          <w:sz w:val="24"/>
        </w:rPr>
        <w:t>2. 评审标准</w:t>
      </w:r>
    </w:p>
    <w:p>
      <w:pPr>
        <w:snapToGrid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2.1 初步评审标准</w:t>
      </w:r>
    </w:p>
    <w:p>
      <w:pPr>
        <w:snapToGrid w:val="0"/>
        <w:spacing w:line="360" w:lineRule="auto"/>
        <w:ind w:firstLine="360" w:firstLineChars="150"/>
        <w:rPr>
          <w:rFonts w:ascii="宋体" w:hAnsi="宋体" w:cs="宋体"/>
          <w:color w:val="auto"/>
          <w:sz w:val="24"/>
        </w:rPr>
      </w:pPr>
      <w:r>
        <w:rPr>
          <w:rFonts w:hint="eastAsia" w:ascii="宋体" w:hAnsi="宋体" w:cs="宋体"/>
          <w:bCs/>
          <w:color w:val="auto"/>
          <w:sz w:val="24"/>
        </w:rPr>
        <w:t>2.1.1形式评审标准：</w:t>
      </w:r>
      <w:r>
        <w:rPr>
          <w:rFonts w:hint="eastAsia" w:ascii="宋体" w:hAnsi="宋体" w:cs="宋体"/>
          <w:color w:val="auto"/>
          <w:sz w:val="24"/>
        </w:rPr>
        <w:t>详见评标办法前附表。</w:t>
      </w:r>
    </w:p>
    <w:p>
      <w:pPr>
        <w:spacing w:line="360" w:lineRule="auto"/>
        <w:ind w:firstLine="235" w:firstLineChars="98"/>
        <w:rPr>
          <w:rFonts w:ascii="宋体" w:hAnsi="宋体" w:cs="宋体"/>
          <w:color w:val="auto"/>
          <w:sz w:val="24"/>
        </w:rPr>
      </w:pPr>
      <w:r>
        <w:rPr>
          <w:rFonts w:hint="eastAsia" w:ascii="宋体" w:hAnsi="宋体" w:cs="宋体"/>
          <w:bCs/>
          <w:color w:val="auto"/>
          <w:sz w:val="24"/>
        </w:rPr>
        <w:t xml:space="preserve"> 2.1.2资格评审标准：</w:t>
      </w:r>
      <w:r>
        <w:rPr>
          <w:rFonts w:hint="eastAsia" w:ascii="宋体" w:hAnsi="宋体" w:cs="宋体"/>
          <w:color w:val="auto"/>
          <w:sz w:val="24"/>
        </w:rPr>
        <w:t>详见评标办法前附表，本项目实行资格后审，投标单位资格应符合本章评标办法前附表第2.1.2款要求，有一项不符合要求的即视为废标。</w:t>
      </w:r>
    </w:p>
    <w:p>
      <w:pPr>
        <w:spacing w:line="360" w:lineRule="auto"/>
        <w:ind w:firstLine="235" w:firstLineChars="98"/>
        <w:rPr>
          <w:rFonts w:ascii="宋体" w:hAnsi="宋体" w:cs="宋体"/>
          <w:bCs/>
          <w:color w:val="auto"/>
          <w:sz w:val="24"/>
        </w:rPr>
      </w:pPr>
      <w:r>
        <w:rPr>
          <w:rFonts w:hint="eastAsia" w:ascii="宋体" w:hAnsi="宋体" w:cs="宋体"/>
          <w:bCs/>
          <w:color w:val="auto"/>
          <w:sz w:val="24"/>
        </w:rPr>
        <w:t>2.1.3 响应性评审标准：见评标办法前附表。</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2.2 分值构成与评分标准</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2.2.1 分值构成</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分值构成：见评标办法前附表。</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2.2.2 评标基准价计算</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评标基准价计算方法：见评标办法前附表。</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2.2.3 投标报价的偏差率计算</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投标报价的偏差率计算公式：见评标办法前附表。</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2.2.4 评审标准</w:t>
      </w:r>
    </w:p>
    <w:p>
      <w:pPr>
        <w:spacing w:line="360" w:lineRule="auto"/>
        <w:ind w:firstLine="235" w:firstLineChars="98"/>
        <w:rPr>
          <w:rFonts w:ascii="宋体" w:hAnsi="宋体" w:cs="宋体"/>
          <w:color w:val="auto"/>
          <w:kern w:val="0"/>
          <w:sz w:val="24"/>
        </w:rPr>
      </w:pPr>
      <w:r>
        <w:rPr>
          <w:rFonts w:hint="eastAsia" w:ascii="宋体" w:hAnsi="宋体" w:cs="宋体"/>
          <w:color w:val="auto"/>
          <w:kern w:val="0"/>
          <w:sz w:val="24"/>
        </w:rPr>
        <w:t>评审标准：见评标办法前附表。</w:t>
      </w:r>
    </w:p>
    <w:p>
      <w:pPr>
        <w:spacing w:line="360" w:lineRule="auto"/>
        <w:rPr>
          <w:rFonts w:ascii="宋体" w:hAnsi="宋体" w:cs="宋体"/>
          <w:b/>
          <w:color w:val="auto"/>
          <w:kern w:val="0"/>
          <w:sz w:val="24"/>
        </w:rPr>
      </w:pPr>
      <w:r>
        <w:rPr>
          <w:rFonts w:hint="eastAsia" w:ascii="宋体" w:hAnsi="宋体" w:cs="宋体"/>
          <w:b/>
          <w:color w:val="auto"/>
          <w:kern w:val="0"/>
          <w:sz w:val="24"/>
        </w:rPr>
        <w:t xml:space="preserve">3. 评标程序 </w:t>
      </w:r>
    </w:p>
    <w:p>
      <w:pPr>
        <w:spacing w:line="360" w:lineRule="auto"/>
        <w:ind w:firstLine="361" w:firstLineChars="150"/>
        <w:rPr>
          <w:rFonts w:ascii="宋体" w:hAnsi="宋体" w:cs="宋体"/>
          <w:b/>
          <w:color w:val="auto"/>
          <w:kern w:val="0"/>
          <w:sz w:val="24"/>
        </w:rPr>
      </w:pPr>
      <w:r>
        <w:rPr>
          <w:rFonts w:hint="eastAsia" w:ascii="宋体" w:hAnsi="宋体" w:cs="宋体"/>
          <w:b/>
          <w:color w:val="auto"/>
          <w:kern w:val="0"/>
          <w:sz w:val="24"/>
        </w:rPr>
        <w:t>3.1 初步评审</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3.1.1.1评标专家应严格按照招标文件要求查看“硬件特征码”相关信息，并进行评审。</w:t>
      </w:r>
    </w:p>
    <w:p>
      <w:pPr>
        <w:spacing w:line="360" w:lineRule="auto"/>
        <w:ind w:firstLine="361" w:firstLineChars="150"/>
        <w:rPr>
          <w:rFonts w:ascii="宋体" w:hAnsi="宋体" w:cs="宋体"/>
          <w:b/>
          <w:color w:val="auto"/>
          <w:kern w:val="0"/>
          <w:sz w:val="24"/>
        </w:rPr>
      </w:pPr>
      <w:r>
        <w:rPr>
          <w:rFonts w:hint="eastAsia" w:ascii="宋体" w:hAnsi="宋体" w:cs="宋体"/>
          <w:b/>
          <w:color w:val="auto"/>
          <w:kern w:val="0"/>
          <w:sz w:val="24"/>
        </w:rPr>
        <w:t>3.1.2 投标人有以下情形之一的，其投标作废标处理：</w:t>
      </w:r>
    </w:p>
    <w:p>
      <w:pPr>
        <w:spacing w:line="360" w:lineRule="auto"/>
        <w:ind w:firstLine="360" w:firstLineChars="150"/>
        <w:rPr>
          <w:rFonts w:ascii="宋体" w:hAnsi="宋体" w:cs="宋体"/>
          <w:color w:val="auto"/>
          <w:sz w:val="24"/>
        </w:rPr>
      </w:pPr>
      <w:r>
        <w:rPr>
          <w:rFonts w:hint="eastAsia" w:ascii="宋体" w:hAnsi="宋体" w:cs="宋体"/>
          <w:color w:val="auto"/>
          <w:sz w:val="24"/>
        </w:rPr>
        <w:t>（1）未按要求加盖单位公章和无法定代表人或委托代理人签字的</w:t>
      </w:r>
    </w:p>
    <w:p>
      <w:pPr>
        <w:spacing w:line="360" w:lineRule="auto"/>
        <w:ind w:firstLine="360" w:firstLineChars="150"/>
        <w:rPr>
          <w:rFonts w:ascii="宋体" w:hAnsi="宋体" w:cs="宋体"/>
          <w:color w:val="auto"/>
          <w:sz w:val="24"/>
        </w:rPr>
      </w:pPr>
      <w:r>
        <w:rPr>
          <w:rFonts w:hint="eastAsia" w:ascii="宋体" w:hAnsi="宋体" w:cs="宋体"/>
          <w:color w:val="auto"/>
          <w:sz w:val="24"/>
        </w:rPr>
        <w:t>（2）投标文件载明的招标项目完成期限超过招标文件规定的期限的</w:t>
      </w:r>
    </w:p>
    <w:p>
      <w:pPr>
        <w:spacing w:line="360" w:lineRule="auto"/>
        <w:ind w:firstLine="360" w:firstLineChars="150"/>
        <w:rPr>
          <w:rFonts w:ascii="宋体" w:hAnsi="宋体" w:cs="宋体"/>
          <w:color w:val="auto"/>
          <w:sz w:val="24"/>
        </w:rPr>
      </w:pPr>
      <w:r>
        <w:rPr>
          <w:rFonts w:hint="eastAsia" w:ascii="宋体" w:hAnsi="宋体" w:cs="宋体"/>
          <w:color w:val="auto"/>
          <w:sz w:val="24"/>
        </w:rPr>
        <w:t>（3）未按招标文件规定的格式填写，内容不全，关键字迹模糊或无法辨认的</w:t>
      </w:r>
    </w:p>
    <w:p>
      <w:pPr>
        <w:spacing w:line="360" w:lineRule="auto"/>
        <w:ind w:firstLine="360" w:firstLineChars="150"/>
        <w:rPr>
          <w:rFonts w:ascii="宋体" w:hAnsi="宋体" w:cs="宋体"/>
          <w:color w:val="auto"/>
          <w:sz w:val="24"/>
        </w:rPr>
      </w:pPr>
      <w:r>
        <w:rPr>
          <w:rFonts w:hint="eastAsia" w:ascii="宋体" w:hAnsi="宋体" w:cs="宋体"/>
          <w:color w:val="auto"/>
          <w:sz w:val="24"/>
        </w:rPr>
        <w:t>（4）未按招标文件要求提供投标保证金的；</w:t>
      </w:r>
    </w:p>
    <w:p>
      <w:pPr>
        <w:spacing w:line="360" w:lineRule="auto"/>
        <w:ind w:firstLine="360" w:firstLineChars="150"/>
        <w:rPr>
          <w:rFonts w:ascii="宋体" w:hAnsi="宋体" w:cs="宋体"/>
          <w:color w:val="auto"/>
          <w:sz w:val="24"/>
        </w:rPr>
      </w:pPr>
      <w:r>
        <w:rPr>
          <w:rFonts w:hint="eastAsia" w:ascii="宋体" w:hAnsi="宋体" w:cs="宋体"/>
          <w:color w:val="auto"/>
          <w:sz w:val="24"/>
        </w:rPr>
        <w:t>（5）投标人资格条件不符合国家有关规定和招标文件要求的</w:t>
      </w:r>
    </w:p>
    <w:p>
      <w:pPr>
        <w:spacing w:line="360" w:lineRule="auto"/>
        <w:ind w:firstLine="360" w:firstLineChars="150"/>
        <w:rPr>
          <w:rFonts w:ascii="宋体" w:hAnsi="宋体" w:cs="宋体"/>
          <w:color w:val="auto"/>
          <w:sz w:val="24"/>
        </w:rPr>
      </w:pPr>
      <w:r>
        <w:rPr>
          <w:rFonts w:hint="eastAsia" w:ascii="宋体" w:hAnsi="宋体" w:cs="宋体"/>
          <w:color w:val="auto"/>
          <w:sz w:val="24"/>
        </w:rPr>
        <w:t>（6）未提供有效的企业安全生产许可证和拟任项目负责人、专职安全生产管理人员的安全生产考核合格证</w:t>
      </w:r>
    </w:p>
    <w:p>
      <w:pPr>
        <w:spacing w:line="360" w:lineRule="auto"/>
        <w:ind w:firstLine="360" w:firstLineChars="150"/>
        <w:rPr>
          <w:rFonts w:ascii="宋体" w:hAnsi="宋体" w:cs="宋体"/>
          <w:color w:val="auto"/>
          <w:sz w:val="24"/>
        </w:rPr>
      </w:pPr>
      <w:r>
        <w:rPr>
          <w:rFonts w:hint="eastAsia" w:ascii="宋体" w:hAnsi="宋体" w:cs="宋体"/>
          <w:color w:val="auto"/>
          <w:sz w:val="24"/>
        </w:rPr>
        <w:t>（7）违反国家强制性标准的，或明显不符合技术规格、技术标准要求的</w:t>
      </w:r>
    </w:p>
    <w:p>
      <w:pPr>
        <w:spacing w:line="360" w:lineRule="auto"/>
        <w:ind w:firstLine="360" w:firstLineChars="150"/>
        <w:rPr>
          <w:rFonts w:ascii="宋体" w:hAnsi="宋体" w:cs="宋体"/>
          <w:color w:val="auto"/>
          <w:sz w:val="24"/>
        </w:rPr>
      </w:pPr>
      <w:r>
        <w:rPr>
          <w:rFonts w:hint="eastAsia" w:ascii="宋体" w:hAnsi="宋体" w:cs="宋体"/>
          <w:color w:val="auto"/>
          <w:sz w:val="24"/>
        </w:rPr>
        <w:t>（8）不按评标委员会要求对投标文件进行澄清、说明或者补充的</w:t>
      </w:r>
    </w:p>
    <w:p>
      <w:pPr>
        <w:spacing w:line="360" w:lineRule="auto"/>
        <w:ind w:firstLine="360" w:firstLineChars="150"/>
        <w:rPr>
          <w:rFonts w:ascii="宋体" w:hAnsi="宋体" w:cs="宋体"/>
          <w:color w:val="auto"/>
          <w:sz w:val="24"/>
        </w:rPr>
      </w:pPr>
      <w:r>
        <w:rPr>
          <w:rFonts w:hint="eastAsia" w:ascii="宋体" w:hAnsi="宋体" w:cs="宋体"/>
          <w:color w:val="auto"/>
          <w:sz w:val="24"/>
        </w:rPr>
        <w:t>（9）投标文件附有招标人不能接受的条件的</w:t>
      </w:r>
    </w:p>
    <w:p>
      <w:pPr>
        <w:spacing w:line="360" w:lineRule="auto"/>
        <w:ind w:firstLine="360" w:firstLineChars="150"/>
        <w:rPr>
          <w:rFonts w:ascii="宋体" w:hAnsi="宋体" w:cs="宋体"/>
          <w:color w:val="auto"/>
          <w:sz w:val="24"/>
        </w:rPr>
      </w:pPr>
      <w:r>
        <w:rPr>
          <w:rFonts w:hint="eastAsia" w:ascii="宋体" w:hAnsi="宋体" w:cs="宋体"/>
          <w:color w:val="auto"/>
          <w:sz w:val="24"/>
        </w:rPr>
        <w:t>（10）对同一标段递交内容不同的投标文件，或在一份投标文件中对同一标段报有两个（含两个）以上报价的（按招标文件规定提交备选投标方案的除外）</w:t>
      </w:r>
    </w:p>
    <w:p>
      <w:pPr>
        <w:spacing w:line="360" w:lineRule="auto"/>
        <w:ind w:firstLine="360" w:firstLineChars="150"/>
        <w:rPr>
          <w:rFonts w:ascii="宋体" w:hAnsi="宋体" w:cs="宋体"/>
          <w:color w:val="auto"/>
          <w:sz w:val="24"/>
        </w:rPr>
      </w:pPr>
      <w:r>
        <w:rPr>
          <w:rFonts w:hint="eastAsia" w:ascii="宋体" w:hAnsi="宋体" w:cs="宋体"/>
          <w:color w:val="auto"/>
          <w:sz w:val="24"/>
        </w:rPr>
        <w:t>（11）联合体投标未附联合体各方共同投标协议，未制定牵头人或分工不明确的、未提交所有联合体成员法定代表人签署授权书的</w:t>
      </w:r>
    </w:p>
    <w:p>
      <w:pPr>
        <w:spacing w:line="360" w:lineRule="auto"/>
        <w:ind w:firstLine="360" w:firstLineChars="150"/>
        <w:rPr>
          <w:rFonts w:ascii="宋体" w:hAnsi="宋体" w:cs="宋体"/>
          <w:color w:val="auto"/>
          <w:sz w:val="24"/>
        </w:rPr>
      </w:pPr>
      <w:r>
        <w:rPr>
          <w:rFonts w:hint="eastAsia" w:ascii="宋体" w:hAnsi="宋体" w:cs="宋体"/>
          <w:color w:val="auto"/>
          <w:sz w:val="24"/>
        </w:rPr>
        <w:t>（12）变更工程量清单内容的</w:t>
      </w:r>
    </w:p>
    <w:p>
      <w:pPr>
        <w:spacing w:line="360" w:lineRule="auto"/>
        <w:ind w:firstLine="360" w:firstLineChars="150"/>
        <w:rPr>
          <w:rFonts w:ascii="宋体" w:hAnsi="宋体" w:cs="宋体"/>
          <w:color w:val="auto"/>
          <w:sz w:val="24"/>
        </w:rPr>
      </w:pPr>
      <w:r>
        <w:rPr>
          <w:rFonts w:hint="eastAsia" w:ascii="宋体" w:hAnsi="宋体" w:cs="宋体"/>
          <w:color w:val="auto"/>
          <w:sz w:val="24"/>
        </w:rPr>
        <w:t>（13）投标报价低于成本或者高于招标文件设定的最高投标限价的</w:t>
      </w:r>
    </w:p>
    <w:p>
      <w:pPr>
        <w:spacing w:line="360" w:lineRule="auto"/>
        <w:ind w:firstLine="360" w:firstLineChars="150"/>
        <w:rPr>
          <w:rFonts w:ascii="宋体" w:hAnsi="宋体" w:cs="宋体"/>
          <w:color w:val="auto"/>
          <w:sz w:val="24"/>
        </w:rPr>
      </w:pPr>
      <w:r>
        <w:rPr>
          <w:rFonts w:hint="eastAsia" w:ascii="宋体" w:hAnsi="宋体" w:cs="宋体"/>
          <w:color w:val="auto"/>
          <w:sz w:val="24"/>
        </w:rPr>
        <w:t>（14）投标人有以他人名义投标、串通投标、弄虚作假、行贿等违法行为的</w:t>
      </w:r>
    </w:p>
    <w:p>
      <w:pPr>
        <w:spacing w:line="360" w:lineRule="auto"/>
        <w:ind w:firstLine="360" w:firstLineChars="150"/>
        <w:rPr>
          <w:rFonts w:ascii="宋体" w:hAnsi="宋体" w:cs="宋体"/>
          <w:color w:val="auto"/>
          <w:sz w:val="24"/>
        </w:rPr>
      </w:pPr>
      <w:r>
        <w:rPr>
          <w:rFonts w:hint="eastAsia" w:ascii="宋体" w:hAnsi="宋体" w:cs="宋体"/>
          <w:color w:val="auto"/>
          <w:sz w:val="24"/>
        </w:rPr>
        <w:t>（15）不同投标人电子投标文件制作硬件特征码（网卡MAC地址、CPU序号、硬盘序列号等）</w:t>
      </w:r>
      <w:r>
        <w:rPr>
          <w:rFonts w:hint="eastAsia" w:ascii="宋体" w:hAnsi="宋体" w:cs="宋体"/>
          <w:color w:val="auto"/>
          <w:sz w:val="24"/>
          <w:lang w:val="en-US" w:eastAsia="zh-CN"/>
        </w:rPr>
        <w:t>均一致</w:t>
      </w:r>
      <w:r>
        <w:rPr>
          <w:rFonts w:hint="eastAsia" w:ascii="宋体" w:hAnsi="宋体" w:cs="宋体"/>
          <w:color w:val="auto"/>
          <w:sz w:val="24"/>
        </w:rPr>
        <w:t>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360" w:firstLineChars="150"/>
        <w:rPr>
          <w:rFonts w:ascii="宋体" w:hAnsi="宋体" w:cs="宋体"/>
          <w:color w:val="auto"/>
          <w:sz w:val="24"/>
        </w:rPr>
      </w:pPr>
      <w:r>
        <w:rPr>
          <w:rFonts w:hint="eastAsia" w:ascii="宋体" w:hAnsi="宋体" w:cs="宋体"/>
          <w:color w:val="auto"/>
          <w:sz w:val="24"/>
        </w:rPr>
        <w:t>（16）招标文件规定的其它情况。</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3.1.3投标报价有算术错误的，评标委员会按以下原则对投标报价进行修正，修正的价格经投标人书面确认后具有约束力。投标人不接受修正价格的，其投标作废标处理。</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（1）投标文件中的大写金额与小写金额不一致的，以大写金额为准；</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（2）总价金额与依据单价计算出的结果不一致的，以单价金额为准修正总价，但单价金额小数点有明显错误的除外。</w:t>
      </w:r>
    </w:p>
    <w:p>
      <w:pPr>
        <w:spacing w:line="360" w:lineRule="auto"/>
        <w:rPr>
          <w:rFonts w:ascii="宋体" w:hAnsi="宋体" w:cs="宋体"/>
          <w:b/>
          <w:color w:val="auto"/>
          <w:kern w:val="0"/>
          <w:sz w:val="24"/>
        </w:rPr>
      </w:pPr>
      <w:r>
        <w:rPr>
          <w:rFonts w:hint="eastAsia" w:ascii="宋体" w:hAnsi="宋体" w:cs="宋体"/>
          <w:b/>
          <w:color w:val="auto"/>
          <w:kern w:val="0"/>
          <w:sz w:val="24"/>
        </w:rPr>
        <w:t>3.2 详细评审</w:t>
      </w:r>
    </w:p>
    <w:p>
      <w:pPr>
        <w:spacing w:line="400" w:lineRule="exact"/>
        <w:ind w:firstLine="480" w:firstLineChars="200"/>
        <w:rPr>
          <w:rFonts w:ascii="宋体" w:hAnsi="宋体" w:cs="宋体"/>
          <w:color w:val="auto"/>
          <w:sz w:val="24"/>
        </w:rPr>
      </w:pPr>
      <w:r>
        <w:rPr>
          <w:rFonts w:hint="eastAsia" w:ascii="宋体" w:hAnsi="宋体" w:cs="宋体"/>
          <w:color w:val="auto"/>
          <w:kern w:val="0"/>
          <w:sz w:val="24"/>
        </w:rPr>
        <w:t>3.2.1</w:t>
      </w:r>
      <w:r>
        <w:rPr>
          <w:rFonts w:hint="eastAsia" w:ascii="宋体" w:hAnsi="宋体" w:cs="宋体"/>
          <w:color w:val="auto"/>
          <w:sz w:val="24"/>
        </w:rPr>
        <w:t>评标委员会按本章第2.2款规定的量化因素和分值进行打分，并计算出综合评估得分。</w:t>
      </w:r>
    </w:p>
    <w:p>
      <w:pPr>
        <w:spacing w:line="400" w:lineRule="exact"/>
        <w:ind w:firstLine="480" w:firstLineChars="200"/>
        <w:rPr>
          <w:rFonts w:ascii="宋体" w:hAnsi="宋体" w:cs="宋体"/>
          <w:color w:val="auto"/>
          <w:sz w:val="24"/>
        </w:rPr>
      </w:pPr>
      <w:r>
        <w:rPr>
          <w:rFonts w:hint="eastAsia" w:ascii="宋体" w:hAnsi="宋体" w:cs="宋体"/>
          <w:color w:val="auto"/>
          <w:sz w:val="24"/>
        </w:rPr>
        <w:t>（1）按本章第2.2.4（1）目规定的评审因素和分值对商务标计算出得分A；</w:t>
      </w:r>
    </w:p>
    <w:p>
      <w:pPr>
        <w:spacing w:line="360" w:lineRule="auto"/>
        <w:ind w:firstLine="360" w:firstLineChars="150"/>
        <w:rPr>
          <w:rFonts w:ascii="宋体" w:hAnsi="宋体" w:cs="宋体"/>
          <w:color w:val="auto"/>
          <w:kern w:val="0"/>
          <w:sz w:val="24"/>
        </w:rPr>
      </w:pPr>
      <w:r>
        <w:rPr>
          <w:rFonts w:hint="eastAsia" w:ascii="宋体" w:hAnsi="宋体" w:cs="宋体"/>
          <w:color w:val="auto"/>
          <w:sz w:val="24"/>
        </w:rPr>
        <w:t>（2）按本章第2.2.4（2）目规定的评审因素和分值对技术标计算出得分B；</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3.2.2 评分分值计算保留小数点后两位，小数点后第三位“四舍五入”。</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rPr>
          <w:rFonts w:ascii="宋体" w:hAnsi="宋体" w:cs="宋体"/>
          <w:color w:val="auto"/>
          <w:sz w:val="24"/>
        </w:rPr>
      </w:pPr>
      <w:r>
        <w:rPr>
          <w:rFonts w:hint="eastAsia" w:ascii="宋体" w:hAnsi="宋体" w:cs="宋体"/>
          <w:color w:val="auto"/>
          <w:sz w:val="24"/>
        </w:rPr>
        <w:t>3.3 投标文件的澄清和补正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3.3.3 评标委员会对投标人提交的澄清、说明或补正有疑问的，可以要求投标人进一步澄清、说明或补正，直至满足评标委员会的要求。</w:t>
      </w:r>
    </w:p>
    <w:p>
      <w:pPr>
        <w:spacing w:line="360" w:lineRule="auto"/>
        <w:rPr>
          <w:rFonts w:ascii="宋体" w:hAnsi="宋体" w:cs="宋体"/>
          <w:color w:val="auto"/>
          <w:sz w:val="24"/>
        </w:rPr>
      </w:pPr>
      <w:r>
        <w:rPr>
          <w:rFonts w:hint="eastAsia" w:ascii="宋体" w:hAnsi="宋体" w:cs="宋体"/>
          <w:color w:val="auto"/>
          <w:sz w:val="24"/>
        </w:rPr>
        <w:t>3.4 评标结果</w:t>
      </w:r>
    </w:p>
    <w:p>
      <w:pPr>
        <w:spacing w:line="360" w:lineRule="auto"/>
        <w:ind w:firstLine="480" w:firstLineChars="200"/>
        <w:rPr>
          <w:rFonts w:ascii="宋体" w:hAnsi="宋体" w:cs="宋体"/>
          <w:color w:val="auto"/>
          <w:sz w:val="24"/>
        </w:rPr>
      </w:pPr>
      <w:r>
        <w:rPr>
          <w:rFonts w:hint="eastAsia" w:ascii="宋体" w:hAnsi="宋体" w:cs="宋体"/>
          <w:color w:val="auto"/>
          <w:sz w:val="24"/>
        </w:rPr>
        <w:t>3.4.1除第二章“投标人须知”前附表授权直接确定中标人外，评标委员会按照得分由高到低的顺序推荐中标候选人。</w:t>
      </w:r>
    </w:p>
    <w:p>
      <w:pPr>
        <w:spacing w:line="360" w:lineRule="auto"/>
        <w:ind w:firstLine="480" w:firstLineChars="200"/>
        <w:rPr>
          <w:rFonts w:ascii="宋体" w:hAnsi="宋体" w:cs="宋体"/>
          <w:color w:val="auto"/>
          <w:sz w:val="24"/>
        </w:rPr>
      </w:pPr>
      <w:r>
        <w:rPr>
          <w:rFonts w:hint="eastAsia" w:ascii="宋体" w:hAnsi="宋体" w:cs="宋体"/>
          <w:color w:val="auto"/>
          <w:sz w:val="24"/>
        </w:rPr>
        <w:t>3.4.2 评标委员会完成评标后，应当向招标人提交书面评标报告。</w:t>
      </w:r>
    </w:p>
    <w:p>
      <w:pPr>
        <w:spacing w:line="360" w:lineRule="auto"/>
        <w:ind w:firstLine="480" w:firstLineChars="200"/>
        <w:rPr>
          <w:rFonts w:ascii="宋体" w:hAnsi="宋体" w:cs="宋体"/>
          <w:color w:val="auto"/>
          <w:sz w:val="24"/>
        </w:rPr>
      </w:pPr>
      <w:r>
        <w:rPr>
          <w:rFonts w:hint="eastAsia" w:ascii="宋体" w:hAnsi="宋体" w:cs="宋体"/>
          <w:color w:val="auto"/>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pacing w:line="360" w:lineRule="auto"/>
        <w:rPr>
          <w:rFonts w:ascii="宋体" w:hAnsi="宋体" w:cs="宋体"/>
          <w:b/>
          <w:color w:val="auto"/>
          <w:kern w:val="0"/>
          <w:sz w:val="24"/>
        </w:rPr>
      </w:pPr>
      <w:r>
        <w:rPr>
          <w:rFonts w:hint="eastAsia" w:ascii="宋体" w:hAnsi="宋体" w:cs="宋体"/>
          <w:b/>
          <w:color w:val="auto"/>
          <w:kern w:val="0"/>
          <w:sz w:val="24"/>
        </w:rPr>
        <w:t>5、投标人综合得分按下列公式计算：</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投标人综合得分＝投标报价得分+技术标得分＋商务标得分</w:t>
      </w:r>
    </w:p>
    <w:p>
      <w:pPr>
        <w:snapToGrid w:val="0"/>
        <w:spacing w:line="360" w:lineRule="auto"/>
        <w:jc w:val="left"/>
        <w:rPr>
          <w:rFonts w:ascii="宋体" w:hAnsi="宋体" w:cs="宋体"/>
          <w:b/>
          <w:color w:val="auto"/>
          <w:sz w:val="24"/>
        </w:rPr>
      </w:pPr>
      <w:r>
        <w:rPr>
          <w:rFonts w:hint="eastAsia" w:ascii="宋体" w:hAnsi="宋体" w:cs="宋体"/>
          <w:b/>
          <w:color w:val="auto"/>
          <w:sz w:val="24"/>
        </w:rPr>
        <w:t>6、评标报告</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pPr>
        <w:snapToGrid w:val="0"/>
        <w:spacing w:line="360" w:lineRule="auto"/>
        <w:rPr>
          <w:rFonts w:ascii="宋体" w:hAnsi="宋体" w:cs="宋体"/>
          <w:b/>
          <w:color w:val="auto"/>
          <w:sz w:val="24"/>
        </w:rPr>
      </w:pPr>
      <w:r>
        <w:rPr>
          <w:rFonts w:hint="eastAsia" w:ascii="宋体" w:hAnsi="宋体" w:cs="宋体"/>
          <w:b/>
          <w:color w:val="auto"/>
          <w:sz w:val="24"/>
        </w:rPr>
        <w:t>7、公示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中标人确定后，招标人应当在《全国公共资源交易平台(河南省▪许昌市)》和《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rPr>
          <w:rFonts w:ascii="宋体" w:hAnsi="宋体" w:cs="宋体"/>
          <w:b/>
          <w:color w:val="auto"/>
          <w:sz w:val="24"/>
        </w:rPr>
      </w:pPr>
      <w:r>
        <w:rPr>
          <w:rFonts w:hint="eastAsia" w:ascii="宋体" w:hAnsi="宋体" w:cs="宋体"/>
          <w:b/>
          <w:color w:val="auto"/>
          <w:sz w:val="24"/>
        </w:rPr>
        <w:t>8、特殊情况的处置程序</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8.1关于澄清、说明或补正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8.2关于评标活动暂停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8.3关于评标中途更换评标委员会成员</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8.3.1除非发生下列情况之一，评标委员会成员不得在评标中途更换：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（1）因不可抗拒的客观原因，不能到场或需在评标中途退出评标活动。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（2）根据法律法规规定，某个或某几个评标委员会成员需要回避。</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8.4记名投票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8.5评标委员会对评标结果有异议的</w:t>
      </w:r>
    </w:p>
    <w:p>
      <w:pPr>
        <w:snapToGrid w:val="0"/>
        <w:spacing w:line="360" w:lineRule="auto"/>
        <w:ind w:firstLine="468" w:firstLineChars="200"/>
        <w:rPr>
          <w:rFonts w:ascii="宋体" w:hAnsi="宋体" w:cs="宋体"/>
          <w:color w:val="auto"/>
          <w:spacing w:val="-3"/>
          <w:sz w:val="24"/>
        </w:rPr>
      </w:pPr>
      <w:r>
        <w:rPr>
          <w:rFonts w:hint="eastAsia" w:ascii="宋体"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12" w:lineRule="auto"/>
        <w:rPr>
          <w:color w:val="auto"/>
        </w:rPr>
      </w:pPr>
    </w:p>
    <w:p>
      <w:pPr>
        <w:spacing w:line="312" w:lineRule="auto"/>
        <w:rPr>
          <w:color w:val="auto"/>
        </w:rPr>
      </w:pPr>
    </w:p>
    <w:p>
      <w:pPr>
        <w:spacing w:line="312" w:lineRule="auto"/>
        <w:rPr>
          <w:color w:val="auto"/>
        </w:rPr>
      </w:pPr>
    </w:p>
    <w:p>
      <w:pPr>
        <w:pStyle w:val="4"/>
        <w:spacing w:before="0" w:after="0" w:line="312" w:lineRule="auto"/>
        <w:rPr>
          <w:rStyle w:val="23"/>
          <w:b w:val="0"/>
          <w:bCs w:val="0"/>
          <w:color w:val="auto"/>
          <w:sz w:val="36"/>
          <w:szCs w:val="36"/>
        </w:rPr>
      </w:pPr>
      <w:bookmarkStart w:id="94" w:name="_Toc24212"/>
      <w:bookmarkStart w:id="95" w:name="_Toc24218"/>
      <w:bookmarkStart w:id="96" w:name="_Toc4299"/>
      <w:bookmarkStart w:id="97" w:name="_Toc701"/>
      <w:bookmarkStart w:id="98" w:name="_Toc21870"/>
      <w:r>
        <w:rPr>
          <w:rStyle w:val="23"/>
          <w:rFonts w:hint="eastAsia"/>
          <w:b w:val="0"/>
          <w:bCs w:val="0"/>
          <w:color w:val="auto"/>
          <w:sz w:val="36"/>
          <w:szCs w:val="36"/>
        </w:rPr>
        <w:br w:type="page"/>
      </w:r>
    </w:p>
    <w:p>
      <w:pPr>
        <w:pStyle w:val="4"/>
        <w:spacing w:before="0" w:after="0" w:line="312" w:lineRule="auto"/>
        <w:jc w:val="center"/>
        <w:rPr>
          <w:rStyle w:val="23"/>
          <w:b w:val="0"/>
          <w:bCs w:val="0"/>
          <w:color w:val="auto"/>
          <w:sz w:val="36"/>
          <w:szCs w:val="36"/>
        </w:rPr>
      </w:pPr>
      <w:r>
        <w:rPr>
          <w:rStyle w:val="23"/>
          <w:rFonts w:hint="eastAsia"/>
          <w:b w:val="0"/>
          <w:bCs w:val="0"/>
          <w:color w:val="auto"/>
          <w:sz w:val="36"/>
          <w:szCs w:val="36"/>
        </w:rPr>
        <w:t>第四章  合同条款、协议及格式</w:t>
      </w:r>
      <w:bookmarkEnd w:id="94"/>
      <w:bookmarkEnd w:id="95"/>
      <w:bookmarkEnd w:id="96"/>
      <w:bookmarkEnd w:id="97"/>
      <w:bookmarkEnd w:id="98"/>
    </w:p>
    <w:p>
      <w:pPr>
        <w:spacing w:line="312" w:lineRule="auto"/>
        <w:jc w:val="center"/>
        <w:rPr>
          <w:rFonts w:hAnsi="宋体" w:cs="宋体"/>
          <w:bCs/>
          <w:color w:val="auto"/>
          <w:sz w:val="28"/>
          <w:szCs w:val="28"/>
        </w:rPr>
      </w:pPr>
      <w:bookmarkStart w:id="99" w:name="_Toc16924"/>
    </w:p>
    <w:p>
      <w:pPr>
        <w:spacing w:line="312" w:lineRule="auto"/>
        <w:jc w:val="center"/>
        <w:rPr>
          <w:rFonts w:hAnsi="宋体" w:cs="宋体"/>
          <w:bCs/>
          <w:color w:val="auto"/>
          <w:sz w:val="28"/>
          <w:szCs w:val="28"/>
        </w:rPr>
      </w:pPr>
    </w:p>
    <w:p>
      <w:pPr>
        <w:spacing w:line="312" w:lineRule="auto"/>
        <w:jc w:val="center"/>
        <w:rPr>
          <w:b/>
          <w:bCs/>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采用由中华人民共和国住房和城乡建设部与国家工商行政管理局联合制定的《建设工程施工合同》(GF2017-0201)签订合同。</w:t>
      </w: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p>
    <w:p>
      <w:pPr>
        <w:spacing w:line="312" w:lineRule="auto"/>
        <w:jc w:val="center"/>
        <w:rPr>
          <w:b/>
          <w:bCs/>
          <w:color w:val="auto"/>
          <w:sz w:val="32"/>
          <w:szCs w:val="32"/>
        </w:rPr>
      </w:pPr>
      <w:r>
        <w:rPr>
          <w:rFonts w:hint="eastAsia"/>
          <w:b/>
          <w:bCs/>
          <w:color w:val="auto"/>
          <w:sz w:val="32"/>
          <w:szCs w:val="32"/>
        </w:rPr>
        <w:t>第五章  工程量清单</w:t>
      </w:r>
      <w:bookmarkEnd w:id="99"/>
    </w:p>
    <w:p>
      <w:pPr>
        <w:spacing w:line="360" w:lineRule="auto"/>
        <w:rPr>
          <w:rFonts w:ascii="宋体" w:hAnsi="宋体" w:cs="宋体"/>
          <w:color w:val="auto"/>
          <w:sz w:val="24"/>
        </w:rPr>
      </w:pPr>
      <w:bookmarkStart w:id="100" w:name="_Toc144974835"/>
      <w:bookmarkStart w:id="101" w:name="_Toc152042555"/>
      <w:bookmarkStart w:id="102" w:name="_Toc152045773"/>
      <w:bookmarkStart w:id="103" w:name="_Toc179632790"/>
      <w:bookmarkStart w:id="104" w:name="_Toc21351"/>
      <w:r>
        <w:rPr>
          <w:rFonts w:hint="eastAsia" w:ascii="宋体" w:hAnsi="宋体" w:cs="宋体"/>
          <w:color w:val="auto"/>
          <w:sz w:val="24"/>
        </w:rPr>
        <w:t>1. 工程量清单说明</w:t>
      </w:r>
      <w:bookmarkEnd w:id="100"/>
      <w:bookmarkEnd w:id="101"/>
      <w:bookmarkEnd w:id="102"/>
      <w:bookmarkEnd w:id="103"/>
    </w:p>
    <w:p>
      <w:pPr>
        <w:spacing w:line="360" w:lineRule="auto"/>
        <w:rPr>
          <w:rFonts w:ascii="宋体" w:hAnsi="宋体" w:cs="宋体"/>
          <w:color w:val="auto"/>
          <w:sz w:val="24"/>
        </w:rPr>
      </w:pPr>
      <w:r>
        <w:rPr>
          <w:rFonts w:hint="eastAsia" w:ascii="宋体" w:hAnsi="宋体" w:cs="宋体"/>
          <w:color w:val="auto"/>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cs="宋体"/>
          <w:color w:val="auto"/>
          <w:sz w:val="24"/>
        </w:rPr>
      </w:pPr>
      <w:r>
        <w:rPr>
          <w:rFonts w:hint="eastAsia" w:ascii="宋体" w:hAnsi="宋体" w:cs="宋体"/>
          <w:color w:val="auto"/>
          <w:sz w:val="24"/>
        </w:rPr>
        <w:t xml:space="preserve">    1.2 本工程量清单应与招标文件中的投标人须知、通用合同条款、专用合同条款、技术标准和要求及图纸等一起阅读和理解。</w:t>
      </w:r>
    </w:p>
    <w:p>
      <w:pPr>
        <w:spacing w:line="312" w:lineRule="auto"/>
        <w:rPr>
          <w:rFonts w:ascii="宋体" w:hAnsi="宋体" w:cs="宋体"/>
          <w:color w:val="auto"/>
          <w:sz w:val="24"/>
        </w:rPr>
      </w:pPr>
      <w:r>
        <w:rPr>
          <w:rFonts w:hint="eastAsia" w:ascii="宋体" w:hAnsi="宋体" w:cs="宋体"/>
          <w:color w:val="auto"/>
          <w:sz w:val="24"/>
        </w:rPr>
        <w:t xml:space="preserve">    1.3 本工程量清单仅是投标报价的共同基础，实际工程计量和工程价款的支付应遵循合同条款的约定和第七章“技术标准和要求”的有关规定。</w:t>
      </w:r>
    </w:p>
    <w:p>
      <w:pPr>
        <w:spacing w:line="312" w:lineRule="auto"/>
        <w:rPr>
          <w:rFonts w:ascii="宋体" w:hAnsi="宋体" w:cs="宋体"/>
          <w:color w:val="auto"/>
          <w:sz w:val="24"/>
        </w:rPr>
      </w:pPr>
      <w:bookmarkStart w:id="105" w:name="_Toc144974836"/>
      <w:bookmarkStart w:id="106" w:name="_Toc179632791"/>
      <w:bookmarkStart w:id="107" w:name="_Toc152045774"/>
      <w:bookmarkStart w:id="108" w:name="_Toc152042556"/>
      <w:r>
        <w:rPr>
          <w:rFonts w:hint="eastAsia" w:ascii="宋体" w:hAnsi="宋体" w:cs="宋体"/>
          <w:color w:val="auto"/>
          <w:sz w:val="24"/>
        </w:rPr>
        <w:t>2. 投标报价说明</w:t>
      </w:r>
      <w:bookmarkEnd w:id="105"/>
      <w:bookmarkEnd w:id="106"/>
      <w:bookmarkEnd w:id="107"/>
      <w:bookmarkEnd w:id="108"/>
    </w:p>
    <w:p>
      <w:pPr>
        <w:spacing w:line="312" w:lineRule="auto"/>
        <w:rPr>
          <w:rFonts w:ascii="宋体" w:hAnsi="宋体" w:cs="宋体"/>
          <w:color w:val="auto"/>
          <w:sz w:val="24"/>
        </w:rPr>
      </w:pPr>
      <w:r>
        <w:rPr>
          <w:rFonts w:hint="eastAsia" w:ascii="宋体" w:hAnsi="宋体" w:cs="宋体"/>
          <w:color w:val="auto"/>
          <w:sz w:val="24"/>
        </w:rPr>
        <w:t xml:space="preserve">    2.1 工程量清单中的每一子目须填入单价或价格，且只允许有一个报价。</w:t>
      </w:r>
    </w:p>
    <w:p>
      <w:pPr>
        <w:spacing w:line="312" w:lineRule="auto"/>
        <w:rPr>
          <w:rFonts w:ascii="宋体" w:hAnsi="宋体" w:cs="宋体"/>
          <w:color w:val="auto"/>
          <w:sz w:val="24"/>
        </w:rPr>
      </w:pPr>
      <w:r>
        <w:rPr>
          <w:rFonts w:hint="eastAsia" w:ascii="宋体" w:hAnsi="宋体" w:cs="宋体"/>
          <w:color w:val="auto"/>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ascii="宋体" w:hAnsi="宋体" w:cs="宋体"/>
          <w:color w:val="auto"/>
          <w:sz w:val="24"/>
        </w:rPr>
      </w:pPr>
      <w:r>
        <w:rPr>
          <w:rFonts w:hint="eastAsia" w:ascii="宋体" w:hAnsi="宋体" w:cs="宋体"/>
          <w:color w:val="auto"/>
          <w:sz w:val="24"/>
        </w:rPr>
        <w:t xml:space="preserve">    2.3 工程量清单中投标人没有填入单价或价格的子目，其费用视为已分摊在工程量清单中其他相关子目的单价或价格之中。</w:t>
      </w:r>
    </w:p>
    <w:p>
      <w:pPr>
        <w:spacing w:line="312" w:lineRule="auto"/>
        <w:rPr>
          <w:rFonts w:ascii="宋体" w:hAnsi="宋体" w:cs="宋体"/>
          <w:color w:val="auto"/>
          <w:sz w:val="24"/>
        </w:rPr>
      </w:pPr>
      <w:bookmarkStart w:id="109" w:name="_Toc179632792"/>
      <w:r>
        <w:rPr>
          <w:rFonts w:hint="eastAsia" w:ascii="宋体" w:hAnsi="宋体" w:cs="宋体"/>
          <w:color w:val="auto"/>
          <w:sz w:val="24"/>
        </w:rPr>
        <w:t>3. 其他说明</w:t>
      </w:r>
      <w:bookmarkEnd w:id="109"/>
    </w:p>
    <w:p>
      <w:pPr>
        <w:spacing w:line="360" w:lineRule="auto"/>
        <w:rPr>
          <w:rFonts w:ascii="宋体" w:hAnsi="宋体" w:cs="宋体"/>
          <w:color w:val="auto"/>
          <w:sz w:val="24"/>
        </w:rPr>
      </w:pPr>
      <w:r>
        <w:rPr>
          <w:rFonts w:hint="eastAsia" w:ascii="宋体" w:hAnsi="宋体" w:cs="宋体"/>
          <w:color w:val="auto"/>
          <w:sz w:val="24"/>
        </w:rPr>
        <w:t xml:space="preserve">    3.1工程量清单中有计算或汇总中的算术错误时，应按以下原则改正：</w:t>
      </w:r>
    </w:p>
    <w:p>
      <w:pPr>
        <w:spacing w:line="360" w:lineRule="auto"/>
        <w:rPr>
          <w:rFonts w:ascii="宋体" w:hAnsi="宋体" w:cs="宋体"/>
          <w:color w:val="auto"/>
          <w:sz w:val="24"/>
        </w:rPr>
      </w:pPr>
      <w:r>
        <w:rPr>
          <w:rFonts w:hint="eastAsia" w:ascii="宋体" w:hAnsi="宋体" w:cs="宋体"/>
          <w:color w:val="auto"/>
          <w:sz w:val="24"/>
        </w:rPr>
        <w:t xml:space="preserve">   （1）投标文件中的大写与小写金额不一致的，以大写金额为准；</w:t>
      </w:r>
    </w:p>
    <w:p>
      <w:pPr>
        <w:spacing w:line="360" w:lineRule="auto"/>
        <w:rPr>
          <w:rFonts w:ascii="宋体" w:hAnsi="宋体" w:cs="宋体"/>
          <w:color w:val="auto"/>
          <w:sz w:val="24"/>
        </w:rPr>
      </w:pPr>
      <w:r>
        <w:rPr>
          <w:rFonts w:hint="eastAsia" w:ascii="宋体" w:hAnsi="宋体" w:cs="宋体"/>
          <w:color w:val="auto"/>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cs="宋体"/>
          <w:color w:val="auto"/>
          <w:sz w:val="24"/>
        </w:rPr>
      </w:pPr>
      <w:r>
        <w:rPr>
          <w:rFonts w:hint="eastAsia" w:ascii="宋体" w:hAnsi="宋体" w:cs="宋体"/>
          <w:color w:val="auto"/>
          <w:sz w:val="24"/>
        </w:rPr>
        <w:t xml:space="preserve">    3.2进入单价的材料均应以当地实际材料预算价计入单价，不再计取材料价差，投标人的报价在合同实施期间不进行单价调整。</w:t>
      </w:r>
    </w:p>
    <w:p>
      <w:pPr>
        <w:spacing w:line="360" w:lineRule="auto"/>
        <w:rPr>
          <w:rFonts w:ascii="宋体" w:hAnsi="宋体" w:cs="宋体"/>
          <w:color w:val="auto"/>
          <w:sz w:val="24"/>
        </w:rPr>
      </w:pPr>
      <w:r>
        <w:rPr>
          <w:rFonts w:hint="eastAsia" w:ascii="宋体" w:hAnsi="宋体" w:cs="宋体"/>
          <w:color w:val="auto"/>
          <w:sz w:val="24"/>
        </w:rPr>
        <w:t xml:space="preserve">    3.3所列工程量的变化，丝毫不会使合同条件或条款无效或降低，也不免除承包人按要求的标准进行施工和缺陷修复的责任。</w:t>
      </w:r>
    </w:p>
    <w:p>
      <w:pPr>
        <w:spacing w:line="360" w:lineRule="auto"/>
        <w:rPr>
          <w:rFonts w:ascii="宋体" w:hAnsi="宋体" w:cs="宋体"/>
          <w:color w:val="auto"/>
          <w:sz w:val="24"/>
        </w:rPr>
      </w:pPr>
      <w:r>
        <w:rPr>
          <w:rFonts w:hint="eastAsia" w:ascii="宋体" w:hAnsi="宋体" w:cs="宋体"/>
          <w:color w:val="auto"/>
          <w:sz w:val="24"/>
        </w:rPr>
        <w:t xml:space="preserve">    3.4图纸中所列工程量表及数量汇总仅为提供资料，不应视为工程量报价单的扩大或延伸。</w:t>
      </w:r>
    </w:p>
    <w:p>
      <w:pPr>
        <w:numPr>
          <w:ilvl w:val="0"/>
          <w:numId w:val="3"/>
        </w:numPr>
        <w:spacing w:line="360" w:lineRule="auto"/>
        <w:rPr>
          <w:rFonts w:ascii="宋体" w:hAnsi="宋体" w:cs="宋体"/>
          <w:b/>
          <w:color w:val="auto"/>
          <w:sz w:val="24"/>
        </w:rPr>
      </w:pPr>
      <w:r>
        <w:rPr>
          <w:rFonts w:hint="eastAsia" w:ascii="宋体" w:hAnsi="宋体" w:cs="宋体"/>
          <w:b/>
          <w:color w:val="auto"/>
          <w:sz w:val="24"/>
        </w:rPr>
        <w:t>工程量清单</w:t>
      </w:r>
    </w:p>
    <w:p>
      <w:pPr>
        <w:pStyle w:val="12"/>
        <w:ind w:firstLine="0" w:firstLineChars="0"/>
        <w:rPr>
          <w:color w:val="auto"/>
        </w:rPr>
      </w:pPr>
      <w:r>
        <w:rPr>
          <w:rFonts w:hint="eastAsia"/>
          <w:color w:val="auto"/>
        </w:rPr>
        <w:t xml:space="preserve">  详见附件</w:t>
      </w:r>
    </w:p>
    <w:p>
      <w:pPr>
        <w:pStyle w:val="12"/>
        <w:ind w:firstLine="0" w:firstLineChars="0"/>
        <w:rPr>
          <w:color w:val="auto"/>
        </w:rPr>
      </w:pPr>
    </w:p>
    <w:p>
      <w:pPr>
        <w:spacing w:line="312" w:lineRule="auto"/>
        <w:jc w:val="center"/>
        <w:rPr>
          <w:b/>
          <w:bCs/>
          <w:color w:val="auto"/>
          <w:sz w:val="32"/>
          <w:szCs w:val="32"/>
        </w:rPr>
      </w:pPr>
    </w:p>
    <w:p>
      <w:pPr>
        <w:pStyle w:val="11"/>
        <w:widowControl/>
        <w:shd w:val="clear" w:color="060000" w:fill="FFFFFF"/>
        <w:spacing w:before="0" w:beforeAutospacing="0" w:after="0" w:afterAutospacing="0" w:line="288" w:lineRule="auto"/>
        <w:ind w:firstLine="3614" w:firstLineChars="1000"/>
        <w:jc w:val="both"/>
        <w:rPr>
          <w:rFonts w:ascii="宋体" w:hAnsi="宋体" w:cs="宋体"/>
          <w:b/>
          <w:bCs/>
          <w:color w:val="auto"/>
          <w:sz w:val="36"/>
          <w:szCs w:val="36"/>
        </w:rPr>
      </w:pPr>
      <w:r>
        <w:rPr>
          <w:rFonts w:hint="eastAsia" w:ascii="宋体" w:hAnsi="宋体" w:cs="宋体"/>
          <w:b/>
          <w:bCs/>
          <w:color w:val="auto"/>
          <w:sz w:val="36"/>
          <w:szCs w:val="36"/>
        </w:rPr>
        <w:t>第六章   图  纸</w:t>
      </w:r>
    </w:p>
    <w:bookmarkEnd w:id="104"/>
    <w:p>
      <w:pPr>
        <w:spacing w:line="312" w:lineRule="auto"/>
        <w:jc w:val="center"/>
        <w:rPr>
          <w:color w:val="auto"/>
          <w:sz w:val="24"/>
        </w:rPr>
      </w:pPr>
      <w:r>
        <w:rPr>
          <w:rFonts w:hint="eastAsia" w:hAnsi="宋体" w:cs="黑体"/>
          <w:color w:val="auto"/>
          <w:sz w:val="24"/>
        </w:rPr>
        <w:t>（根据招标文件给出的网址自行下载。）</w:t>
      </w:r>
    </w:p>
    <w:p>
      <w:pPr>
        <w:spacing w:line="312" w:lineRule="auto"/>
        <w:jc w:val="center"/>
        <w:rPr>
          <w:rFonts w:ascii="宋体" w:hAnsi="宋体" w:cs="宋体"/>
          <w:color w:val="auto"/>
          <w:sz w:val="32"/>
          <w:szCs w:val="32"/>
        </w:rPr>
      </w:pPr>
    </w:p>
    <w:p>
      <w:pPr>
        <w:spacing w:line="312" w:lineRule="auto"/>
        <w:jc w:val="center"/>
        <w:rPr>
          <w:b/>
          <w:color w:val="auto"/>
          <w:sz w:val="32"/>
          <w:szCs w:val="32"/>
        </w:rPr>
      </w:pPr>
      <w:bookmarkStart w:id="110" w:name="_Toc23526"/>
      <w:bookmarkStart w:id="111" w:name="_Toc4592"/>
      <w:bookmarkStart w:id="112" w:name="_Toc24512"/>
      <w:bookmarkStart w:id="113" w:name="_Toc30393"/>
    </w:p>
    <w:p>
      <w:pPr>
        <w:spacing w:line="312" w:lineRule="auto"/>
        <w:jc w:val="center"/>
        <w:rPr>
          <w:b/>
          <w:color w:val="auto"/>
          <w:sz w:val="32"/>
          <w:szCs w:val="32"/>
        </w:rPr>
      </w:pPr>
    </w:p>
    <w:p>
      <w:pPr>
        <w:spacing w:line="312" w:lineRule="auto"/>
        <w:jc w:val="center"/>
        <w:rPr>
          <w:b/>
          <w:color w:val="auto"/>
          <w:sz w:val="32"/>
          <w:szCs w:val="32"/>
        </w:rPr>
      </w:pPr>
      <w:r>
        <w:rPr>
          <w:rFonts w:hint="eastAsia"/>
          <w:b/>
          <w:color w:val="auto"/>
          <w:sz w:val="32"/>
          <w:szCs w:val="32"/>
        </w:rPr>
        <w:br w:type="page"/>
      </w:r>
    </w:p>
    <w:p>
      <w:pPr>
        <w:pStyle w:val="11"/>
        <w:widowControl/>
        <w:shd w:val="clear" w:color="060000" w:fill="FFFFFF"/>
        <w:spacing w:before="0" w:beforeAutospacing="0" w:after="0" w:afterAutospacing="0" w:line="288" w:lineRule="auto"/>
        <w:jc w:val="center"/>
        <w:rPr>
          <w:rFonts w:ascii="宋体" w:hAnsi="宋体" w:cs="宋体"/>
          <w:b/>
          <w:bCs/>
          <w:color w:val="auto"/>
          <w:sz w:val="36"/>
          <w:szCs w:val="36"/>
        </w:rPr>
      </w:pPr>
      <w:r>
        <w:rPr>
          <w:rFonts w:hint="eastAsia" w:ascii="宋体" w:hAnsi="宋体" w:cs="宋体"/>
          <w:b/>
          <w:bCs/>
          <w:color w:val="auto"/>
          <w:sz w:val="36"/>
          <w:szCs w:val="36"/>
        </w:rPr>
        <w:t>第七章  技术标准和要求</w:t>
      </w:r>
      <w:bookmarkEnd w:id="110"/>
      <w:bookmarkEnd w:id="111"/>
      <w:bookmarkEnd w:id="112"/>
      <w:bookmarkEnd w:id="113"/>
    </w:p>
    <w:p>
      <w:pPr>
        <w:spacing w:line="312" w:lineRule="auto"/>
        <w:ind w:left="2700"/>
        <w:rPr>
          <w:rFonts w:ascii="宋体" w:hAnsi="宋体" w:cs="宋体"/>
          <w:color w:val="auto"/>
          <w:sz w:val="24"/>
        </w:rPr>
      </w:pP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本工程技术标准和要求以本工程施工图纸和适用的国家、行业以及地方规范、标准和规程为准。</w:t>
      </w:r>
    </w:p>
    <w:p>
      <w:pPr>
        <w:tabs>
          <w:tab w:val="left" w:pos="6510"/>
        </w:tabs>
        <w:spacing w:line="500" w:lineRule="exact"/>
        <w:ind w:firstLine="472" w:firstLineChars="196"/>
        <w:jc w:val="left"/>
        <w:rPr>
          <w:rFonts w:ascii="宋体" w:hAnsi="宋体" w:cs="宋体"/>
          <w:color w:val="auto"/>
          <w:sz w:val="24"/>
        </w:rPr>
      </w:pPr>
      <w:r>
        <w:rPr>
          <w:rFonts w:hint="eastAsia" w:ascii="新宋体" w:hAnsi="新宋体" w:eastAsia="新宋体"/>
          <w:b/>
          <w:bCs/>
          <w:color w:val="auto"/>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12"/>
        <w:ind w:firstLine="240"/>
        <w:rPr>
          <w:rFonts w:ascii="宋体" w:hAnsi="宋体" w:cs="宋体"/>
          <w:color w:val="auto"/>
          <w:sz w:val="24"/>
        </w:rPr>
      </w:pPr>
    </w:p>
    <w:p>
      <w:pPr>
        <w:pStyle w:val="12"/>
        <w:ind w:firstLine="240"/>
        <w:rPr>
          <w:rFonts w:ascii="宋体" w:hAnsi="宋体" w:cs="宋体"/>
          <w:color w:val="auto"/>
          <w:sz w:val="24"/>
        </w:rPr>
      </w:pPr>
    </w:p>
    <w:p>
      <w:pPr>
        <w:spacing w:after="624" w:afterLines="200" w:line="312" w:lineRule="auto"/>
        <w:jc w:val="center"/>
        <w:rPr>
          <w:rFonts w:ascii="宋体" w:hAnsi="宋体" w:cs="宋体"/>
          <w:color w:val="auto"/>
          <w:sz w:val="24"/>
        </w:rPr>
      </w:pPr>
    </w:p>
    <w:p>
      <w:pPr>
        <w:numPr>
          <w:ilvl w:val="0"/>
          <w:numId w:val="4"/>
        </w:numPr>
        <w:spacing w:after="624" w:afterLines="200" w:line="312" w:lineRule="auto"/>
        <w:jc w:val="center"/>
        <w:rPr>
          <w:rStyle w:val="23"/>
          <w:color w:val="auto"/>
          <w:sz w:val="36"/>
          <w:szCs w:val="36"/>
        </w:rPr>
        <w:sectPr>
          <w:headerReference r:id="rId7" w:type="default"/>
          <w:footerReference r:id="rId8" w:type="default"/>
          <w:pgSz w:w="11906" w:h="16838"/>
          <w:pgMar w:top="1247" w:right="1191" w:bottom="1247" w:left="1191" w:header="851" w:footer="992" w:gutter="0"/>
          <w:pgNumType w:start="1"/>
          <w:cols w:space="720" w:num="1"/>
          <w:docGrid w:type="lines" w:linePitch="312" w:charSpace="0"/>
        </w:sectPr>
      </w:pPr>
      <w:bookmarkStart w:id="114" w:name="_Toc27217"/>
    </w:p>
    <w:bookmarkEnd w:id="114"/>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312" w:beforeLines="100" w:after="312"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spacing w:line="360" w:lineRule="auto"/>
        <w:jc w:val="center"/>
        <w:rPr>
          <w:rFonts w:ascii="宋体" w:hAnsi="宋体" w:cs="宋体"/>
          <w:b/>
          <w:color w:val="auto"/>
          <w:sz w:val="36"/>
          <w:szCs w:val="36"/>
          <w:u w:val="single"/>
        </w:rPr>
      </w:pPr>
      <w:r>
        <w:rPr>
          <w:rFonts w:hint="eastAsia" w:ascii="宋体" w:hAnsi="宋体" w:cs="宋体"/>
          <w:b/>
          <w:color w:val="auto"/>
          <w:sz w:val="36"/>
          <w:szCs w:val="36"/>
          <w:u w:val="single"/>
        </w:rPr>
        <w:t>项目名称及标段</w:t>
      </w:r>
    </w:p>
    <w:p>
      <w:pPr>
        <w:spacing w:line="360" w:lineRule="auto"/>
        <w:rPr>
          <w:rFonts w:ascii="宋体" w:hAnsi="宋体" w:cs="宋体"/>
          <w:b/>
          <w:color w:val="auto"/>
          <w:sz w:val="36"/>
          <w:szCs w:val="36"/>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center"/>
        <w:rPr>
          <w:rFonts w:ascii="宋体" w:hAnsi="宋体" w:cs="宋体"/>
          <w:b/>
          <w:color w:val="auto"/>
          <w:sz w:val="72"/>
          <w:szCs w:val="72"/>
        </w:rPr>
      </w:pPr>
      <w:r>
        <w:rPr>
          <w:rFonts w:hint="eastAsia" w:ascii="宋体" w:hAnsi="宋体" w:cs="宋体"/>
          <w:b/>
          <w:color w:val="auto"/>
          <w:sz w:val="72"/>
          <w:szCs w:val="72"/>
        </w:rPr>
        <w:t>投  标  文  件</w:t>
      </w:r>
    </w:p>
    <w:p>
      <w:pPr>
        <w:spacing w:line="312" w:lineRule="auto"/>
        <w:jc w:val="center"/>
        <w:rPr>
          <w:rFonts w:ascii="宋体" w:hAnsi="宋体" w:cs="宋体"/>
          <w:b/>
          <w:color w:val="auto"/>
          <w:sz w:val="24"/>
        </w:rPr>
      </w:pPr>
    </w:p>
    <w:p>
      <w:pPr>
        <w:spacing w:line="312" w:lineRule="auto"/>
        <w:jc w:val="center"/>
        <w:rPr>
          <w:rFonts w:ascii="宋体" w:hAnsi="宋体" w:cs="宋体"/>
          <w:b/>
          <w:color w:val="auto"/>
          <w:sz w:val="24"/>
        </w:rPr>
      </w:pPr>
      <w:r>
        <w:rPr>
          <w:rFonts w:hint="eastAsia" w:ascii="宋体" w:hAnsi="宋体" w:cs="宋体"/>
          <w:b/>
          <w:color w:val="auto"/>
          <w:sz w:val="24"/>
        </w:rPr>
        <w:t>项目编号：</w:t>
      </w:r>
    </w:p>
    <w:p>
      <w:pPr>
        <w:pStyle w:val="12"/>
        <w:ind w:firstLine="21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center"/>
        <w:rPr>
          <w:rFonts w:ascii="宋体" w:hAnsi="宋体" w:cs="宋体"/>
          <w:b/>
          <w:color w:val="auto"/>
          <w:sz w:val="28"/>
          <w:szCs w:val="28"/>
          <w:u w:val="single"/>
        </w:rPr>
      </w:pPr>
      <w:r>
        <w:rPr>
          <w:rFonts w:hint="eastAsia" w:ascii="宋体" w:hAnsi="宋体" w:cs="宋体"/>
          <w:b/>
          <w:color w:val="auto"/>
          <w:sz w:val="28"/>
          <w:szCs w:val="28"/>
        </w:rPr>
        <w:t>投标人：（盖单位章）</w:t>
      </w:r>
    </w:p>
    <w:p>
      <w:pPr>
        <w:spacing w:line="360" w:lineRule="auto"/>
        <w:jc w:val="center"/>
        <w:rPr>
          <w:rFonts w:ascii="宋体" w:hAnsi="宋体" w:cs="宋体"/>
          <w:b/>
          <w:color w:val="auto"/>
          <w:sz w:val="28"/>
          <w:szCs w:val="28"/>
        </w:rPr>
      </w:pPr>
      <w:r>
        <w:rPr>
          <w:rFonts w:hint="eastAsia" w:ascii="宋体" w:hAnsi="宋体" w:cs="宋体"/>
          <w:b/>
          <w:color w:val="auto"/>
          <w:sz w:val="28"/>
          <w:szCs w:val="28"/>
        </w:rPr>
        <w:t>法定代表人或其委托代理人：（签字或盖章）</w:t>
      </w:r>
    </w:p>
    <w:p>
      <w:pPr>
        <w:jc w:val="center"/>
        <w:rPr>
          <w:rFonts w:ascii="宋体" w:hAnsi="宋体" w:cs="宋体"/>
          <w:b/>
          <w:color w:val="auto"/>
          <w:sz w:val="28"/>
          <w:szCs w:val="28"/>
        </w:rPr>
      </w:pPr>
      <w:r>
        <w:rPr>
          <w:rFonts w:hint="eastAsia" w:ascii="宋体" w:hAnsi="宋体" w:cs="宋体"/>
          <w:b/>
          <w:color w:val="auto"/>
          <w:sz w:val="28"/>
          <w:szCs w:val="28"/>
        </w:rPr>
        <w:t>年   月  日</w:t>
      </w:r>
    </w:p>
    <w:p>
      <w:pPr>
        <w:widowControl/>
        <w:jc w:val="left"/>
        <w:rPr>
          <w:rFonts w:ascii="宋体" w:hAnsi="宋体" w:cs="宋体"/>
          <w:b/>
          <w:color w:val="auto"/>
          <w:sz w:val="28"/>
          <w:szCs w:val="28"/>
        </w:rPr>
      </w:pPr>
      <w:r>
        <w:rPr>
          <w:rFonts w:hint="eastAsia" w:ascii="宋体" w:hAnsi="宋体" w:cs="宋体"/>
          <w:b/>
          <w:color w:val="auto"/>
          <w:sz w:val="28"/>
          <w:szCs w:val="28"/>
        </w:rPr>
        <w:br w:type="page"/>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目    录</w:t>
      </w:r>
    </w:p>
    <w:p>
      <w:pPr>
        <w:numPr>
          <w:ilvl w:val="0"/>
          <w:numId w:val="5"/>
        </w:num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投标函</w:t>
      </w:r>
    </w:p>
    <w:p>
      <w:pPr>
        <w:numPr>
          <w:ilvl w:val="0"/>
          <w:numId w:val="5"/>
        </w:num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投标函附录</w:t>
      </w:r>
    </w:p>
    <w:p>
      <w:p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三、法定代表人身份证明或附有法定代表人身份证明的授权委托书</w:t>
      </w:r>
    </w:p>
    <w:p>
      <w:p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四、投标保证金</w:t>
      </w:r>
    </w:p>
    <w:p>
      <w:p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五、项目管理机构配备情况</w:t>
      </w:r>
    </w:p>
    <w:p>
      <w:p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六、投标单位基本信息表</w:t>
      </w:r>
    </w:p>
    <w:p>
      <w:pPr>
        <w:adjustRightInd w:val="0"/>
        <w:snapToGrid w:val="0"/>
        <w:spacing w:line="360" w:lineRule="auto"/>
        <w:ind w:firstLine="1080" w:firstLineChars="450"/>
        <w:rPr>
          <w:rFonts w:ascii="宋体" w:hAnsi="宋体" w:cs="宋体"/>
          <w:color w:val="auto"/>
          <w:sz w:val="24"/>
        </w:rPr>
      </w:pPr>
      <w:r>
        <w:rPr>
          <w:rFonts w:hint="eastAsia" w:ascii="宋体" w:hAnsi="宋体" w:cs="宋体"/>
          <w:color w:val="auto"/>
          <w:sz w:val="24"/>
        </w:rPr>
        <w:t>七、资格证明文件</w:t>
      </w:r>
    </w:p>
    <w:p>
      <w:pPr>
        <w:adjustRightInd w:val="0"/>
        <w:snapToGrid w:val="0"/>
        <w:spacing w:line="360" w:lineRule="auto"/>
        <w:ind w:left="945" w:leftChars="450" w:firstLine="120" w:firstLineChars="50"/>
        <w:rPr>
          <w:rFonts w:ascii="宋体" w:hAnsi="宋体" w:cs="宋体"/>
          <w:color w:val="auto"/>
          <w:sz w:val="24"/>
        </w:rPr>
      </w:pPr>
      <w:r>
        <w:rPr>
          <w:rFonts w:hint="eastAsia" w:ascii="宋体" w:hAnsi="宋体" w:cs="宋体"/>
          <w:color w:val="auto"/>
          <w:sz w:val="24"/>
        </w:rPr>
        <w:t>八、近年财务状况</w:t>
      </w:r>
    </w:p>
    <w:p>
      <w:pPr>
        <w:adjustRightInd w:val="0"/>
        <w:snapToGrid w:val="0"/>
        <w:spacing w:line="360" w:lineRule="auto"/>
        <w:ind w:left="945" w:leftChars="450" w:firstLine="120" w:firstLineChars="50"/>
        <w:rPr>
          <w:rFonts w:ascii="宋体" w:hAnsi="宋体" w:cs="宋体"/>
          <w:color w:val="auto"/>
          <w:sz w:val="24"/>
        </w:rPr>
      </w:pPr>
      <w:r>
        <w:rPr>
          <w:rFonts w:hint="eastAsia" w:ascii="宋体" w:hAnsi="宋体" w:cs="宋体"/>
          <w:color w:val="auto"/>
          <w:sz w:val="24"/>
        </w:rPr>
        <w:t>九、近年完成的类似项目情况</w:t>
      </w:r>
    </w:p>
    <w:p>
      <w:pPr>
        <w:adjustRightInd w:val="0"/>
        <w:snapToGrid w:val="0"/>
        <w:spacing w:line="360" w:lineRule="auto"/>
        <w:ind w:left="945" w:leftChars="450" w:firstLine="120" w:firstLineChars="50"/>
        <w:rPr>
          <w:rFonts w:ascii="宋体" w:hAnsi="宋体" w:cs="宋体"/>
          <w:color w:val="auto"/>
          <w:sz w:val="24"/>
        </w:rPr>
      </w:pPr>
      <w:r>
        <w:rPr>
          <w:rFonts w:hint="eastAsia" w:ascii="宋体" w:hAnsi="宋体" w:cs="宋体"/>
          <w:color w:val="auto"/>
          <w:sz w:val="24"/>
        </w:rPr>
        <w:t>十、正在施工的和新承接的项目情况</w:t>
      </w:r>
    </w:p>
    <w:p>
      <w:pPr>
        <w:adjustRightInd w:val="0"/>
        <w:snapToGrid w:val="0"/>
        <w:spacing w:line="360" w:lineRule="auto"/>
        <w:ind w:left="945" w:leftChars="450" w:firstLine="120" w:firstLineChars="50"/>
        <w:rPr>
          <w:rFonts w:ascii="宋体" w:hAnsi="宋体" w:cs="宋体"/>
          <w:color w:val="auto"/>
          <w:sz w:val="24"/>
        </w:rPr>
      </w:pPr>
      <w:r>
        <w:rPr>
          <w:rFonts w:hint="eastAsia" w:ascii="宋体" w:hAnsi="宋体" w:cs="宋体"/>
          <w:color w:val="auto"/>
          <w:sz w:val="24"/>
        </w:rPr>
        <w:t>十一、近年发生的诉讼及仲裁情况</w:t>
      </w:r>
    </w:p>
    <w:p>
      <w:pPr>
        <w:adjustRightInd w:val="0"/>
        <w:snapToGrid w:val="0"/>
        <w:spacing w:line="360" w:lineRule="auto"/>
        <w:ind w:left="945" w:leftChars="450" w:firstLine="120" w:firstLineChars="50"/>
        <w:rPr>
          <w:rFonts w:ascii="宋体" w:hAnsi="宋体" w:cs="宋体"/>
          <w:color w:val="auto"/>
          <w:sz w:val="24"/>
        </w:rPr>
      </w:pPr>
      <w:r>
        <w:rPr>
          <w:rFonts w:hint="eastAsia" w:ascii="宋体" w:hAnsi="宋体" w:cs="宋体"/>
          <w:color w:val="auto"/>
          <w:sz w:val="24"/>
        </w:rPr>
        <w:t>十二、承诺书</w:t>
      </w:r>
    </w:p>
    <w:p>
      <w:pPr>
        <w:spacing w:line="360" w:lineRule="auto"/>
        <w:ind w:left="945" w:leftChars="450" w:firstLine="120" w:firstLineChars="50"/>
        <w:rPr>
          <w:rFonts w:ascii="宋体" w:hAnsi="宋体" w:cs="宋体"/>
          <w:color w:val="auto"/>
          <w:sz w:val="24"/>
        </w:rPr>
      </w:pPr>
      <w:r>
        <w:rPr>
          <w:rFonts w:hint="eastAsia" w:ascii="宋体" w:hAnsi="宋体" w:cs="宋体"/>
          <w:color w:val="auto"/>
          <w:sz w:val="24"/>
        </w:rPr>
        <w:t>十三、其他材料</w:t>
      </w:r>
    </w:p>
    <w:p>
      <w:pPr>
        <w:autoSpaceDE w:val="0"/>
        <w:autoSpaceDN w:val="0"/>
        <w:adjustRightInd w:val="0"/>
        <w:spacing w:line="360" w:lineRule="auto"/>
        <w:ind w:firstLine="1092" w:firstLineChars="455"/>
        <w:jc w:val="left"/>
        <w:rPr>
          <w:rFonts w:ascii="宋体" w:hAnsi="宋体" w:cs="宋体"/>
          <w:color w:val="auto"/>
          <w:kern w:val="0"/>
          <w:sz w:val="24"/>
        </w:rPr>
      </w:pPr>
      <w:r>
        <w:rPr>
          <w:rFonts w:hint="eastAsia" w:ascii="宋体" w:hAnsi="宋体" w:cs="宋体"/>
          <w:color w:val="auto"/>
          <w:kern w:val="0"/>
          <w:sz w:val="24"/>
        </w:rPr>
        <w:t>十四、已标价的工程量清单</w:t>
      </w:r>
    </w:p>
    <w:p>
      <w:pPr>
        <w:autoSpaceDE w:val="0"/>
        <w:autoSpaceDN w:val="0"/>
        <w:adjustRightInd w:val="0"/>
        <w:spacing w:line="360" w:lineRule="auto"/>
        <w:ind w:firstLine="1092" w:firstLineChars="455"/>
        <w:jc w:val="left"/>
        <w:rPr>
          <w:color w:val="auto"/>
        </w:rPr>
      </w:pPr>
      <w:r>
        <w:rPr>
          <w:rFonts w:hint="eastAsia" w:ascii="宋体" w:hAnsi="宋体" w:cs="宋体"/>
          <w:color w:val="auto"/>
          <w:kern w:val="0"/>
          <w:sz w:val="24"/>
        </w:rPr>
        <w:t>十五、施工组织设计</w:t>
      </w:r>
    </w:p>
    <w:p>
      <w:pPr>
        <w:pStyle w:val="2"/>
        <w:rPr>
          <w:rFonts w:ascii="宋体" w:hAnsi="宋体" w:cs="宋体"/>
          <w:color w:val="auto"/>
        </w:rPr>
      </w:pPr>
    </w:p>
    <w:p>
      <w:pPr>
        <w:spacing w:line="360" w:lineRule="auto"/>
        <w:rPr>
          <w:rFonts w:ascii="宋体" w:hAnsi="宋体" w:cs="宋体"/>
          <w:color w:val="auto"/>
          <w:sz w:val="24"/>
        </w:rPr>
      </w:pPr>
    </w:p>
    <w:p>
      <w:pPr>
        <w:spacing w:line="600" w:lineRule="exact"/>
        <w:ind w:left="850" w:leftChars="405"/>
        <w:rPr>
          <w:rFonts w:ascii="宋体" w:hAnsi="宋体" w:cs="宋体"/>
          <w:b/>
          <w:color w:val="auto"/>
          <w:sz w:val="24"/>
        </w:rPr>
      </w:pPr>
      <w:r>
        <w:rPr>
          <w:rFonts w:hint="eastAsia" w:ascii="宋体" w:hAnsi="宋体" w:cs="宋体"/>
          <w:b/>
          <w:color w:val="auto"/>
          <w:sz w:val="24"/>
        </w:rPr>
        <w:t>投标文件编制过程中应按本章提供的格式填报。</w:t>
      </w:r>
    </w:p>
    <w:p>
      <w:pPr>
        <w:autoSpaceDE w:val="0"/>
        <w:autoSpaceDN w:val="0"/>
        <w:adjustRightInd w:val="0"/>
        <w:spacing w:line="312" w:lineRule="auto"/>
        <w:jc w:val="left"/>
        <w:rPr>
          <w:rFonts w:ascii="宋体" w:hAnsi="宋体" w:cs="宋体"/>
          <w:color w:val="auto"/>
          <w:kern w:val="0"/>
          <w:sz w:val="24"/>
        </w:rPr>
      </w:pPr>
      <w:r>
        <w:rPr>
          <w:rFonts w:hint="eastAsia" w:ascii="宋体" w:hAnsi="宋体" w:cs="宋体"/>
          <w:b/>
          <w:color w:val="auto"/>
          <w:sz w:val="24"/>
        </w:rPr>
        <w:t xml:space="preserve">       如有本章未提供的格式，投标人可自行编制。</w:t>
      </w:r>
    </w:p>
    <w:p>
      <w:pPr>
        <w:pStyle w:val="24"/>
        <w:spacing w:before="0" w:line="360" w:lineRule="auto"/>
        <w:jc w:val="center"/>
        <w:outlineLvl w:val="3"/>
        <w:rPr>
          <w:rFonts w:ascii="宋体" w:hAnsi="宋体" w:eastAsia="宋体" w:cs="宋体"/>
          <w:b/>
          <w:color w:val="auto"/>
          <w:sz w:val="24"/>
          <w:szCs w:val="24"/>
        </w:rPr>
      </w:pPr>
      <w:r>
        <w:rPr>
          <w:rFonts w:hint="eastAsia" w:ascii="宋体" w:hAnsi="宋体" w:eastAsia="宋体" w:cs="宋体"/>
          <w:b/>
          <w:color w:val="auto"/>
          <w:sz w:val="24"/>
          <w:szCs w:val="24"/>
        </w:rPr>
        <w:br w:type="page"/>
      </w:r>
      <w:bookmarkStart w:id="115" w:name="_Toc281577299"/>
      <w:bookmarkStart w:id="116" w:name="_Toc358275285"/>
      <w:bookmarkStart w:id="117" w:name="_Toc281577556"/>
      <w:bookmarkStart w:id="118" w:name="_Toc358276052"/>
      <w:bookmarkStart w:id="119" w:name="_Toc392081409"/>
      <w:bookmarkStart w:id="120" w:name="_Toc257985753"/>
      <w:bookmarkStart w:id="121" w:name="_Toc225214935"/>
      <w:bookmarkStart w:id="122" w:name="_Toc144974857"/>
      <w:bookmarkStart w:id="123" w:name="_Toc152042577"/>
      <w:bookmarkStart w:id="124" w:name="_Toc387851725"/>
      <w:bookmarkStart w:id="125" w:name="_Toc281579371"/>
      <w:bookmarkStart w:id="126" w:name="_Toc426467409"/>
      <w:bookmarkStart w:id="127" w:name="_Toc358274757"/>
      <w:bookmarkStart w:id="128" w:name="_Toc152045788"/>
    </w:p>
    <w:p>
      <w:pPr>
        <w:pStyle w:val="24"/>
        <w:spacing w:before="0" w:line="360" w:lineRule="auto"/>
        <w:jc w:val="center"/>
        <w:outlineLvl w:val="3"/>
        <w:rPr>
          <w:rFonts w:ascii="宋体" w:hAnsi="宋体" w:eastAsia="宋体" w:cs="宋体"/>
          <w:color w:val="auto"/>
          <w:sz w:val="30"/>
          <w:szCs w:val="30"/>
        </w:rPr>
      </w:pPr>
      <w:r>
        <w:rPr>
          <w:rFonts w:hint="eastAsia" w:ascii="宋体" w:hAnsi="宋体" w:eastAsia="宋体" w:cs="宋体"/>
          <w:b/>
          <w:color w:val="auto"/>
          <w:sz w:val="30"/>
          <w:szCs w:val="30"/>
        </w:rPr>
        <w:t>一、投标函</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tabs>
          <w:tab w:val="left" w:pos="360"/>
          <w:tab w:val="left" w:pos="540"/>
          <w:tab w:val="left" w:pos="900"/>
        </w:tabs>
        <w:spacing w:line="360" w:lineRule="auto"/>
        <w:rPr>
          <w:rFonts w:ascii="宋体" w:hAnsi="宋体" w:cs="宋体"/>
          <w:color w:val="auto"/>
          <w:sz w:val="24"/>
        </w:rPr>
      </w:pPr>
      <w:bookmarkStart w:id="129" w:name="_Toc215282239"/>
      <w:bookmarkStart w:id="130" w:name="_Toc280271338"/>
      <w:bookmarkStart w:id="131" w:name="_Toc280275169"/>
      <w:bookmarkStart w:id="132" w:name="_Toc280271191"/>
      <w:bookmarkStart w:id="133" w:name="_Toc281577558"/>
      <w:bookmarkStart w:id="134" w:name="_Toc230166245"/>
      <w:bookmarkStart w:id="135" w:name="_Toc426467411"/>
      <w:bookmarkStart w:id="136" w:name="_Toc152042579"/>
      <w:bookmarkStart w:id="137" w:name="_Toc392081411"/>
      <w:bookmarkStart w:id="138" w:name="_Toc281577301"/>
      <w:bookmarkStart w:id="139" w:name="_Toc387851727"/>
      <w:bookmarkStart w:id="140" w:name="_Toc144974859"/>
      <w:bookmarkStart w:id="141" w:name="_Toc225214938"/>
      <w:bookmarkStart w:id="142" w:name="_Toc281579373"/>
      <w:bookmarkStart w:id="143" w:name="_Toc152045790"/>
      <w:bookmarkStart w:id="144" w:name="_Toc227752074"/>
      <w:bookmarkStart w:id="145" w:name="_Toc257985755"/>
      <w:bookmarkStart w:id="146" w:name="_Toc144974860"/>
      <w:bookmarkStart w:id="147" w:name="_Toc152042580"/>
      <w:bookmarkStart w:id="148" w:name="_Toc152045791"/>
      <w:r>
        <w:rPr>
          <w:rFonts w:hint="eastAsia" w:ascii="宋体" w:hAnsi="宋体" w:cs="宋体"/>
          <w:color w:val="auto"/>
          <w:sz w:val="24"/>
          <w:u w:val="single"/>
        </w:rPr>
        <w:t>（招标人名称）</w:t>
      </w:r>
      <w:r>
        <w:rPr>
          <w:rFonts w:hint="eastAsia" w:ascii="宋体" w:hAnsi="宋体" w:cs="宋体"/>
          <w:color w:val="auto"/>
          <w:sz w:val="24"/>
        </w:rPr>
        <w:t>：</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color w:val="auto"/>
          <w:sz w:val="24"/>
        </w:rPr>
        <w:t>1、我方仔细研究了</w:t>
      </w:r>
      <w:r>
        <w:rPr>
          <w:rFonts w:hint="eastAsia" w:ascii="宋体" w:hAnsi="宋体" w:cs="宋体"/>
          <w:bCs/>
          <w:color w:val="auto"/>
          <w:sz w:val="24"/>
          <w:u w:val="single"/>
        </w:rPr>
        <w:t xml:space="preserve">     （招标工程名称、标段）    </w:t>
      </w:r>
      <w:r>
        <w:rPr>
          <w:rFonts w:hint="eastAsia" w:ascii="宋体" w:hAnsi="宋体" w:cs="宋体"/>
          <w:bCs/>
          <w:color w:val="auto"/>
          <w:sz w:val="24"/>
        </w:rPr>
        <w:t>招标文件（包括补充通知）的全部内容并勘察了现场，愿意以人民币</w:t>
      </w:r>
      <w:r>
        <w:rPr>
          <w:rFonts w:hint="eastAsia" w:ascii="宋体" w:hAnsi="宋体" w:cs="宋体"/>
          <w:bCs/>
          <w:color w:val="auto"/>
          <w:sz w:val="24"/>
          <w:u w:val="single"/>
        </w:rPr>
        <w:t>（大写） （小写￥）</w:t>
      </w:r>
      <w:r>
        <w:rPr>
          <w:rFonts w:hint="eastAsia" w:ascii="宋体" w:hAnsi="宋体" w:cs="宋体"/>
          <w:bCs/>
          <w:color w:val="auto"/>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3、随同本投标文件附上</w:t>
      </w:r>
      <w:r>
        <w:rPr>
          <w:rFonts w:hint="eastAsia" w:ascii="宋体" w:hAnsi="宋体" w:cs="宋体"/>
          <w:bCs/>
          <w:color w:val="auto"/>
          <w:sz w:val="24"/>
          <w:u w:val="single"/>
        </w:rPr>
        <w:t xml:space="preserve">     </w:t>
      </w:r>
      <w:r>
        <w:rPr>
          <w:rFonts w:hint="eastAsia" w:ascii="宋体" w:hAnsi="宋体" w:cs="宋体"/>
          <w:bCs/>
          <w:color w:val="auto"/>
          <w:sz w:val="24"/>
        </w:rPr>
        <w:t>元投标保证金，作为我方投标的担保。</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4、本次投标，我方投标工期：</w:t>
      </w:r>
      <w:r>
        <w:rPr>
          <w:rFonts w:hint="eastAsia" w:ascii="宋体" w:hAnsi="宋体" w:cs="宋体"/>
          <w:bCs/>
          <w:color w:val="auto"/>
          <w:sz w:val="24"/>
          <w:u w:val="single"/>
        </w:rPr>
        <w:t xml:space="preserve">      </w:t>
      </w:r>
      <w:r>
        <w:rPr>
          <w:rFonts w:hint="eastAsia" w:ascii="宋体" w:hAnsi="宋体" w:cs="宋体"/>
          <w:bCs/>
          <w:color w:val="auto"/>
          <w:sz w:val="24"/>
        </w:rPr>
        <w:t>天，质量：</w:t>
      </w:r>
      <w:r>
        <w:rPr>
          <w:rFonts w:hint="eastAsia" w:ascii="宋体" w:hAnsi="宋体" w:cs="宋体"/>
          <w:bCs/>
          <w:color w:val="auto"/>
          <w:sz w:val="24"/>
          <w:u w:val="single"/>
        </w:rPr>
        <w:t>　　　　</w:t>
      </w:r>
      <w:r>
        <w:rPr>
          <w:rFonts w:hint="eastAsia" w:ascii="宋体" w:hAnsi="宋体" w:cs="宋体"/>
          <w:bCs/>
          <w:color w:val="auto"/>
          <w:sz w:val="24"/>
        </w:rPr>
        <w:t>。</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5、若我方中标：</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（3）我方保证向你方按时提交招标文件规定的履约担保，作为我方的履约担保。</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color w:val="auto"/>
          <w:sz w:val="24"/>
        </w:rPr>
      </w:pPr>
      <w:r>
        <w:rPr>
          <w:rFonts w:hint="eastAsia" w:ascii="宋体" w:hAnsi="宋体" w:cs="宋体"/>
          <w:bCs/>
          <w:color w:val="auto"/>
          <w:sz w:val="24"/>
        </w:rPr>
        <w:t>7、我方承诺，若我方中标，愿意按要求交纳代理费等相关费用。</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投标人（盖章）：</w:t>
      </w:r>
    </w:p>
    <w:p>
      <w:pPr>
        <w:spacing w:line="360" w:lineRule="auto"/>
        <w:ind w:firstLine="480" w:firstLineChars="200"/>
        <w:rPr>
          <w:rFonts w:ascii="宋体" w:hAnsi="宋体" w:cs="宋体"/>
          <w:color w:val="auto"/>
          <w:sz w:val="24"/>
        </w:rPr>
      </w:pPr>
      <w:r>
        <w:rPr>
          <w:rFonts w:hint="eastAsia" w:ascii="宋体" w:hAnsi="宋体" w:cs="宋体"/>
          <w:color w:val="auto"/>
          <w:sz w:val="24"/>
        </w:rPr>
        <w:t>法人代表或委托代理人（签字或盖章）：</w:t>
      </w:r>
    </w:p>
    <w:p>
      <w:pPr>
        <w:spacing w:line="360" w:lineRule="auto"/>
        <w:ind w:firstLine="480" w:firstLineChars="200"/>
        <w:rPr>
          <w:rFonts w:ascii="宋体" w:hAnsi="宋体" w:cs="宋体"/>
          <w:color w:val="auto"/>
          <w:sz w:val="24"/>
        </w:rPr>
      </w:pPr>
      <w:r>
        <w:rPr>
          <w:rFonts w:hint="eastAsia" w:ascii="宋体" w:hAnsi="宋体" w:cs="宋体"/>
          <w:color w:val="auto"/>
          <w:sz w:val="24"/>
        </w:rPr>
        <w:t>日期：  年  月  日</w:t>
      </w:r>
    </w:p>
    <w:bookmarkEnd w:id="129"/>
    <w:bookmarkEnd w:id="130"/>
    <w:bookmarkEnd w:id="131"/>
    <w:bookmarkEnd w:id="132"/>
    <w:p>
      <w:pPr>
        <w:pStyle w:val="22"/>
        <w:spacing w:line="360" w:lineRule="auto"/>
        <w:jc w:val="center"/>
        <w:outlineLvl w:val="4"/>
        <w:rPr>
          <w:rFonts w:hAnsi="宋体" w:eastAsia="宋体"/>
          <w:b/>
          <w:color w:val="auto"/>
          <w:sz w:val="30"/>
          <w:szCs w:val="30"/>
        </w:rPr>
      </w:pPr>
    </w:p>
    <w:p>
      <w:pPr>
        <w:rPr>
          <w:rFonts w:ascii="宋体" w:hAnsi="宋体" w:cs="宋体"/>
          <w:b/>
          <w:color w:val="auto"/>
          <w:sz w:val="30"/>
          <w:szCs w:val="30"/>
        </w:rPr>
      </w:pPr>
      <w:r>
        <w:rPr>
          <w:rFonts w:hint="eastAsia" w:ascii="宋体" w:hAnsi="宋体" w:cs="宋体"/>
          <w:b/>
          <w:color w:val="auto"/>
          <w:sz w:val="30"/>
          <w:szCs w:val="30"/>
        </w:rPr>
        <w:br w:type="page"/>
      </w:r>
    </w:p>
    <w:p>
      <w:pPr>
        <w:pStyle w:val="22"/>
        <w:spacing w:line="360" w:lineRule="auto"/>
        <w:jc w:val="center"/>
        <w:outlineLvl w:val="4"/>
        <w:rPr>
          <w:rFonts w:hAnsi="宋体" w:eastAsia="宋体"/>
          <w:b/>
          <w:color w:val="auto"/>
          <w:szCs w:val="24"/>
        </w:rPr>
      </w:pPr>
      <w:r>
        <w:rPr>
          <w:rFonts w:hint="eastAsia" w:hAnsi="宋体" w:eastAsia="宋体"/>
          <w:b/>
          <w:color w:val="auto"/>
          <w:sz w:val="30"/>
          <w:szCs w:val="30"/>
        </w:rPr>
        <w:t>二、投标函附录</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Start w:id="149" w:name="_Toc392081412"/>
      <w:bookmarkStart w:id="150" w:name="_Toc387851728"/>
      <w:bookmarkStart w:id="151" w:name="_Toc426467412"/>
    </w:p>
    <w:tbl>
      <w:tblPr>
        <w:tblStyle w:val="13"/>
        <w:tblpPr w:leftFromText="180" w:rightFromText="180" w:vertAnchor="text" w:horzAnchor="page" w:tblpX="1170" w:tblpY="292"/>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440"/>
        <w:gridCol w:w="1199"/>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628" w:type="dxa"/>
            <w:vAlign w:val="center"/>
          </w:tcPr>
          <w:p>
            <w:pPr>
              <w:spacing w:line="100" w:lineRule="atLeast"/>
              <w:jc w:val="center"/>
              <w:rPr>
                <w:rFonts w:ascii="宋体" w:hAnsi="宋体" w:cs="宋体"/>
                <w:color w:val="auto"/>
                <w:spacing w:val="8"/>
                <w:szCs w:val="21"/>
              </w:rPr>
            </w:pPr>
            <w:r>
              <w:rPr>
                <w:rFonts w:hint="eastAsia" w:ascii="宋体" w:hAnsi="宋体" w:cs="宋体"/>
                <w:color w:val="auto"/>
                <w:spacing w:val="8"/>
                <w:szCs w:val="21"/>
              </w:rPr>
              <w:t>工程名称</w:t>
            </w:r>
          </w:p>
        </w:tc>
        <w:tc>
          <w:tcPr>
            <w:tcW w:w="7200" w:type="dxa"/>
            <w:gridSpan w:val="5"/>
          </w:tcPr>
          <w:p>
            <w:pPr>
              <w:ind w:firstLine="452" w:firstLineChars="200"/>
              <w:rPr>
                <w:rFonts w:ascii="宋体" w:hAns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trPr>
        <w:tc>
          <w:tcPr>
            <w:tcW w:w="2628" w:type="dxa"/>
            <w:vAlign w:val="center"/>
          </w:tcPr>
          <w:p>
            <w:pPr>
              <w:spacing w:line="100" w:lineRule="atLeast"/>
              <w:jc w:val="center"/>
              <w:rPr>
                <w:rFonts w:ascii="宋体" w:hAnsi="宋体" w:cs="宋体"/>
                <w:color w:val="auto"/>
                <w:spacing w:val="8"/>
                <w:szCs w:val="21"/>
              </w:rPr>
            </w:pPr>
            <w:r>
              <w:rPr>
                <w:rFonts w:hint="eastAsia" w:ascii="宋体" w:hAnsi="宋体" w:cs="宋体"/>
                <w:color w:val="auto"/>
                <w:spacing w:val="8"/>
                <w:szCs w:val="21"/>
              </w:rPr>
              <w:t>投标单位</w:t>
            </w:r>
          </w:p>
        </w:tc>
        <w:tc>
          <w:tcPr>
            <w:tcW w:w="7200" w:type="dxa"/>
            <w:gridSpan w:val="5"/>
          </w:tcPr>
          <w:p>
            <w:pPr>
              <w:ind w:firstLine="452" w:firstLineChars="200"/>
              <w:rPr>
                <w:rFonts w:ascii="宋体" w:hAns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2628" w:type="dxa"/>
            <w:vAlign w:val="center"/>
          </w:tcPr>
          <w:p>
            <w:pPr>
              <w:spacing w:line="100" w:lineRule="atLeast"/>
              <w:jc w:val="center"/>
              <w:rPr>
                <w:rFonts w:ascii="宋体" w:hAnsi="宋体" w:cs="宋体"/>
                <w:color w:val="auto"/>
                <w:spacing w:val="8"/>
                <w:szCs w:val="21"/>
              </w:rPr>
            </w:pPr>
            <w:r>
              <w:rPr>
                <w:rFonts w:hint="eastAsia" w:ascii="宋体" w:hAnsi="宋体" w:cs="宋体"/>
                <w:color w:val="auto"/>
                <w:spacing w:val="8"/>
                <w:szCs w:val="21"/>
              </w:rPr>
              <w:t>标段</w:t>
            </w:r>
          </w:p>
        </w:tc>
        <w:tc>
          <w:tcPr>
            <w:tcW w:w="7200" w:type="dxa"/>
            <w:gridSpan w:val="5"/>
          </w:tcPr>
          <w:p>
            <w:pPr>
              <w:ind w:firstLine="452" w:firstLineChars="200"/>
              <w:rPr>
                <w:rFonts w:ascii="宋体" w:hAns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trPr>
        <w:tc>
          <w:tcPr>
            <w:tcW w:w="2628" w:type="dxa"/>
            <w:vAlign w:val="center"/>
          </w:tcPr>
          <w:p>
            <w:pPr>
              <w:spacing w:line="100" w:lineRule="atLeast"/>
              <w:jc w:val="center"/>
              <w:rPr>
                <w:rFonts w:ascii="宋体" w:hAnsi="宋体" w:cs="宋体"/>
                <w:color w:val="auto"/>
                <w:spacing w:val="8"/>
                <w:szCs w:val="21"/>
              </w:rPr>
            </w:pPr>
            <w:r>
              <w:rPr>
                <w:rFonts w:hint="eastAsia" w:ascii="宋体" w:hAnsi="宋体" w:cs="宋体"/>
                <w:color w:val="auto"/>
                <w:spacing w:val="8"/>
                <w:szCs w:val="21"/>
              </w:rPr>
              <w:t>投标报价</w:t>
            </w:r>
          </w:p>
        </w:tc>
        <w:tc>
          <w:tcPr>
            <w:tcW w:w="7200" w:type="dxa"/>
            <w:gridSpan w:val="5"/>
          </w:tcPr>
          <w:p>
            <w:pPr>
              <w:spacing w:line="100" w:lineRule="atLeast"/>
              <w:rPr>
                <w:rFonts w:ascii="宋体" w:hAnsi="宋体" w:cs="宋体"/>
                <w:color w:val="auto"/>
                <w:spacing w:val="8"/>
                <w:szCs w:val="21"/>
              </w:rPr>
            </w:pPr>
            <w:r>
              <w:rPr>
                <w:rFonts w:hint="eastAsia" w:ascii="宋体" w:hAnsi="宋体" w:cs="宋体"/>
                <w:color w:val="auto"/>
                <w:spacing w:val="8"/>
                <w:szCs w:val="21"/>
              </w:rPr>
              <w:t>大写：</w:t>
            </w:r>
          </w:p>
          <w:p>
            <w:pPr>
              <w:spacing w:line="100" w:lineRule="atLeast"/>
              <w:rPr>
                <w:rFonts w:ascii="宋体" w:hAnsi="宋体" w:cs="宋体"/>
                <w:color w:val="auto"/>
                <w:spacing w:val="8"/>
                <w:szCs w:val="21"/>
              </w:rPr>
            </w:pPr>
            <w:r>
              <w:rPr>
                <w:rFonts w:hint="eastAsia" w:ascii="宋体" w:hAnsi="宋体" w:cs="宋体"/>
                <w:color w:val="auto"/>
                <w:spacing w:val="8"/>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2" w:hRule="atLeast"/>
        </w:trPr>
        <w:tc>
          <w:tcPr>
            <w:tcW w:w="2628" w:type="dxa"/>
            <w:vAlign w:val="center"/>
          </w:tcPr>
          <w:p>
            <w:pPr>
              <w:spacing w:line="100" w:lineRule="atLeast"/>
              <w:jc w:val="center"/>
              <w:rPr>
                <w:rFonts w:ascii="宋体" w:hAnsi="宋体" w:cs="宋体"/>
                <w:color w:val="auto"/>
                <w:spacing w:val="8"/>
                <w:szCs w:val="21"/>
              </w:rPr>
            </w:pPr>
            <w:r>
              <w:rPr>
                <w:rFonts w:hint="eastAsia" w:ascii="宋体" w:hAnsi="宋体" w:cs="宋体"/>
                <w:color w:val="auto"/>
                <w:spacing w:val="8"/>
                <w:szCs w:val="21"/>
              </w:rPr>
              <w:t>投标工期</w:t>
            </w:r>
          </w:p>
        </w:tc>
        <w:tc>
          <w:tcPr>
            <w:tcW w:w="7200" w:type="dxa"/>
            <w:gridSpan w:val="5"/>
          </w:tcPr>
          <w:p>
            <w:pPr>
              <w:spacing w:line="100" w:lineRule="atLeast"/>
              <w:ind w:firstLine="2034" w:firstLineChars="900"/>
              <w:rPr>
                <w:rFonts w:ascii="宋体" w:hAnsi="宋体" w:cs="宋体"/>
                <w:color w:val="auto"/>
                <w:spacing w:val="8"/>
                <w:szCs w:val="21"/>
              </w:rPr>
            </w:pPr>
            <w:r>
              <w:rPr>
                <w:rFonts w:hint="eastAsia" w:ascii="宋体" w:hAnsi="宋体" w:cs="宋体"/>
                <w:color w:val="auto"/>
                <w:spacing w:val="8"/>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9" w:hRule="atLeast"/>
        </w:trPr>
        <w:tc>
          <w:tcPr>
            <w:tcW w:w="2628" w:type="dxa"/>
            <w:vAlign w:val="center"/>
          </w:tcPr>
          <w:p>
            <w:pPr>
              <w:spacing w:line="0" w:lineRule="atLeast"/>
              <w:jc w:val="center"/>
              <w:rPr>
                <w:rFonts w:ascii="宋体" w:hAnsi="宋体" w:cs="宋体"/>
                <w:color w:val="auto"/>
                <w:spacing w:val="8"/>
                <w:szCs w:val="21"/>
              </w:rPr>
            </w:pPr>
            <w:r>
              <w:rPr>
                <w:rFonts w:hint="eastAsia" w:ascii="宋体" w:hAnsi="宋体" w:cs="宋体"/>
                <w:color w:val="auto"/>
                <w:spacing w:val="8"/>
                <w:szCs w:val="21"/>
              </w:rPr>
              <w:t>投标质量</w:t>
            </w:r>
          </w:p>
        </w:tc>
        <w:tc>
          <w:tcPr>
            <w:tcW w:w="7200" w:type="dxa"/>
            <w:gridSpan w:val="5"/>
          </w:tcPr>
          <w:p>
            <w:pPr>
              <w:spacing w:line="0" w:lineRule="atLeast"/>
              <w:ind w:firstLine="452" w:firstLineChars="200"/>
              <w:rPr>
                <w:rFonts w:ascii="宋体" w:hAns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2628" w:type="dxa"/>
            <w:vAlign w:val="center"/>
          </w:tcPr>
          <w:p>
            <w:pPr>
              <w:spacing w:line="0" w:lineRule="atLeast"/>
              <w:jc w:val="center"/>
              <w:rPr>
                <w:rFonts w:ascii="宋体" w:hAnsi="宋体" w:cs="宋体"/>
                <w:color w:val="auto"/>
                <w:spacing w:val="8"/>
                <w:szCs w:val="21"/>
              </w:rPr>
            </w:pPr>
            <w:r>
              <w:rPr>
                <w:rFonts w:hint="eastAsia" w:ascii="宋体" w:hAnsi="宋体" w:cs="宋体"/>
                <w:color w:val="auto"/>
                <w:szCs w:val="21"/>
              </w:rPr>
              <w:t>投标有效期</w:t>
            </w:r>
          </w:p>
        </w:tc>
        <w:tc>
          <w:tcPr>
            <w:tcW w:w="7200" w:type="dxa"/>
            <w:gridSpan w:val="5"/>
            <w:vAlign w:val="center"/>
          </w:tcPr>
          <w:p>
            <w:pPr>
              <w:spacing w:line="0" w:lineRule="atLeast"/>
              <w:ind w:firstLine="2260" w:firstLineChars="1000"/>
              <w:rPr>
                <w:rFonts w:ascii="宋体" w:hAnsi="宋体" w:cs="宋体"/>
                <w:color w:val="auto"/>
                <w:spacing w:val="8"/>
                <w:szCs w:val="21"/>
              </w:rPr>
            </w:pPr>
            <w:r>
              <w:rPr>
                <w:rFonts w:hint="eastAsia" w:ascii="宋体" w:hAnsi="宋体" w:cs="宋体"/>
                <w:color w:val="auto"/>
                <w:spacing w:val="8"/>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628" w:type="dxa"/>
            <w:vAlign w:val="center"/>
          </w:tcPr>
          <w:p>
            <w:pPr>
              <w:spacing w:line="0" w:lineRule="atLeast"/>
              <w:jc w:val="center"/>
              <w:rPr>
                <w:rFonts w:ascii="宋体" w:hAnsi="宋体" w:cs="宋体"/>
                <w:color w:val="auto"/>
                <w:spacing w:val="8"/>
                <w:szCs w:val="21"/>
              </w:rPr>
            </w:pPr>
            <w:r>
              <w:rPr>
                <w:rFonts w:hint="eastAsia" w:ascii="宋体" w:hAnsi="宋体" w:cs="宋体"/>
                <w:color w:val="auto"/>
                <w:spacing w:val="8"/>
                <w:szCs w:val="21"/>
              </w:rPr>
              <w:t>项目负责人</w:t>
            </w:r>
          </w:p>
        </w:tc>
        <w:tc>
          <w:tcPr>
            <w:tcW w:w="1260" w:type="dxa"/>
          </w:tcPr>
          <w:p>
            <w:pPr>
              <w:spacing w:line="0" w:lineRule="atLeast"/>
              <w:ind w:firstLine="452" w:firstLineChars="200"/>
              <w:rPr>
                <w:rFonts w:ascii="宋体" w:hAnsi="宋体" w:cs="宋体"/>
                <w:color w:val="auto"/>
                <w:spacing w:val="8"/>
                <w:szCs w:val="21"/>
              </w:rPr>
            </w:pPr>
          </w:p>
        </w:tc>
        <w:tc>
          <w:tcPr>
            <w:tcW w:w="1260" w:type="dxa"/>
            <w:vAlign w:val="center"/>
          </w:tcPr>
          <w:p>
            <w:pPr>
              <w:spacing w:line="0" w:lineRule="atLeast"/>
              <w:jc w:val="center"/>
              <w:rPr>
                <w:rFonts w:ascii="宋体" w:hAnsi="宋体" w:cs="宋体"/>
                <w:color w:val="auto"/>
                <w:spacing w:val="8"/>
                <w:szCs w:val="21"/>
              </w:rPr>
            </w:pPr>
            <w:r>
              <w:rPr>
                <w:rFonts w:hint="eastAsia" w:ascii="宋体" w:hAnsi="宋体" w:cs="宋体"/>
                <w:color w:val="auto"/>
                <w:spacing w:val="8"/>
                <w:szCs w:val="21"/>
              </w:rPr>
              <w:t>级 别</w:t>
            </w:r>
          </w:p>
        </w:tc>
        <w:tc>
          <w:tcPr>
            <w:tcW w:w="1440" w:type="dxa"/>
            <w:vAlign w:val="center"/>
          </w:tcPr>
          <w:p>
            <w:pPr>
              <w:spacing w:line="0" w:lineRule="atLeast"/>
              <w:ind w:firstLine="452" w:firstLineChars="200"/>
              <w:jc w:val="center"/>
              <w:rPr>
                <w:rFonts w:ascii="宋体" w:hAnsi="宋体" w:cs="宋体"/>
                <w:color w:val="auto"/>
                <w:spacing w:val="8"/>
                <w:szCs w:val="21"/>
              </w:rPr>
            </w:pPr>
          </w:p>
        </w:tc>
        <w:tc>
          <w:tcPr>
            <w:tcW w:w="1199" w:type="dxa"/>
            <w:vAlign w:val="center"/>
          </w:tcPr>
          <w:p>
            <w:pPr>
              <w:spacing w:line="0" w:lineRule="atLeast"/>
              <w:jc w:val="center"/>
              <w:rPr>
                <w:rFonts w:ascii="宋体" w:hAnsi="宋体" w:cs="宋体"/>
                <w:color w:val="auto"/>
                <w:spacing w:val="8"/>
                <w:szCs w:val="21"/>
              </w:rPr>
            </w:pPr>
            <w:r>
              <w:rPr>
                <w:rFonts w:hint="eastAsia" w:ascii="宋体" w:hAnsi="宋体" w:cs="宋体"/>
                <w:color w:val="auto"/>
                <w:spacing w:val="8"/>
                <w:szCs w:val="21"/>
              </w:rPr>
              <w:t>证书编号</w:t>
            </w:r>
          </w:p>
        </w:tc>
        <w:tc>
          <w:tcPr>
            <w:tcW w:w="2041" w:type="dxa"/>
            <w:vAlign w:val="center"/>
          </w:tcPr>
          <w:p>
            <w:pPr>
              <w:spacing w:line="0" w:lineRule="atLeast"/>
              <w:ind w:firstLine="452" w:firstLineChars="200"/>
              <w:jc w:val="center"/>
              <w:rPr>
                <w:rFonts w:ascii="宋体" w:hAns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2628" w:type="dxa"/>
            <w:vAlign w:val="center"/>
          </w:tcPr>
          <w:p>
            <w:pPr>
              <w:spacing w:line="0" w:lineRule="atLeast"/>
              <w:jc w:val="center"/>
              <w:rPr>
                <w:rFonts w:ascii="宋体" w:hAnsi="宋体" w:cs="宋体"/>
                <w:color w:val="auto"/>
                <w:szCs w:val="21"/>
              </w:rPr>
            </w:pPr>
            <w:r>
              <w:rPr>
                <w:rFonts w:hint="eastAsia" w:ascii="宋体" w:hAnsi="宋体" w:cs="宋体"/>
                <w:color w:val="auto"/>
                <w:szCs w:val="21"/>
              </w:rPr>
              <w:t>其他说明</w:t>
            </w:r>
          </w:p>
        </w:tc>
        <w:tc>
          <w:tcPr>
            <w:tcW w:w="7200" w:type="dxa"/>
            <w:gridSpan w:val="5"/>
            <w:vAlign w:val="center"/>
          </w:tcPr>
          <w:p>
            <w:pPr>
              <w:spacing w:line="0" w:lineRule="atLeast"/>
              <w:jc w:val="center"/>
              <w:rPr>
                <w:rFonts w:ascii="宋体" w:hAnsi="宋体" w:cs="宋体"/>
                <w:color w:val="auto"/>
                <w:szCs w:val="21"/>
              </w:rPr>
            </w:pPr>
          </w:p>
        </w:tc>
      </w:tr>
    </w:tbl>
    <w:p>
      <w:pPr>
        <w:spacing w:line="440" w:lineRule="exact"/>
        <w:jc w:val="center"/>
        <w:rPr>
          <w:rFonts w:ascii="宋体" w:hAnsi="宋体" w:cs="宋体"/>
          <w:color w:val="auto"/>
          <w:sz w:val="24"/>
        </w:rPr>
      </w:pPr>
    </w:p>
    <w:p>
      <w:pPr>
        <w:spacing w:line="440" w:lineRule="exact"/>
        <w:rPr>
          <w:rFonts w:ascii="宋体" w:hAnsi="宋体" w:cs="宋体"/>
          <w:color w:val="auto"/>
          <w:sz w:val="24"/>
        </w:rPr>
      </w:pPr>
      <w:r>
        <w:rPr>
          <w:rFonts w:hint="eastAsia" w:ascii="宋体" w:hAnsi="宋体" w:cs="宋体"/>
          <w:color w:val="auto"/>
          <w:sz w:val="24"/>
        </w:rPr>
        <w:t>投标人：（盖单位章）</w:t>
      </w:r>
    </w:p>
    <w:p>
      <w:pPr>
        <w:spacing w:line="440" w:lineRule="exact"/>
        <w:ind w:firstLine="1080" w:firstLineChars="450"/>
        <w:rPr>
          <w:rFonts w:ascii="宋体" w:hAnsi="宋体" w:cs="宋体"/>
          <w:color w:val="auto"/>
          <w:sz w:val="24"/>
        </w:rPr>
      </w:pPr>
      <w:r>
        <w:rPr>
          <w:rFonts w:hint="eastAsia" w:ascii="宋体" w:hAnsi="宋体" w:cs="宋体"/>
          <w:color w:val="auto"/>
          <w:sz w:val="24"/>
        </w:rPr>
        <w:t xml:space="preserve">年  月  日  </w:t>
      </w:r>
    </w:p>
    <w:p>
      <w:pPr>
        <w:spacing w:line="440" w:lineRule="exact"/>
        <w:ind w:firstLine="1080" w:firstLineChars="450"/>
        <w:rPr>
          <w:rFonts w:ascii="宋体" w:hAnsi="宋体" w:cs="宋体"/>
          <w:color w:val="auto"/>
          <w:sz w:val="24"/>
        </w:rPr>
      </w:pPr>
    </w:p>
    <w:p>
      <w:pPr>
        <w:spacing w:line="440" w:lineRule="exact"/>
        <w:ind w:firstLine="1080" w:firstLineChars="450"/>
        <w:rPr>
          <w:rFonts w:ascii="宋体" w:hAnsi="宋体" w:cs="宋体"/>
          <w:color w:val="auto"/>
          <w:sz w:val="24"/>
        </w:rPr>
      </w:pPr>
    </w:p>
    <w:p>
      <w:pPr>
        <w:spacing w:line="440" w:lineRule="exact"/>
        <w:ind w:firstLine="1080" w:firstLineChars="450"/>
        <w:rPr>
          <w:rFonts w:ascii="宋体" w:hAnsi="宋体" w:cs="宋体"/>
          <w:color w:val="auto"/>
          <w:sz w:val="24"/>
        </w:rPr>
      </w:pPr>
    </w:p>
    <w:p>
      <w:pPr>
        <w:spacing w:line="440" w:lineRule="exact"/>
        <w:ind w:firstLine="1080" w:firstLineChars="450"/>
        <w:rPr>
          <w:rFonts w:ascii="宋体" w:hAnsi="宋体" w:cs="宋体"/>
          <w:color w:val="auto"/>
          <w:sz w:val="24"/>
        </w:rPr>
      </w:pPr>
    </w:p>
    <w:p>
      <w:pPr>
        <w:spacing w:line="440" w:lineRule="exact"/>
        <w:ind w:firstLine="1080" w:firstLineChars="450"/>
        <w:rPr>
          <w:rFonts w:ascii="宋体" w:hAnsi="宋体" w:cs="宋体"/>
          <w:color w:val="auto"/>
          <w:sz w:val="24"/>
        </w:rPr>
      </w:pPr>
    </w:p>
    <w:p>
      <w:pPr>
        <w:pStyle w:val="24"/>
        <w:spacing w:before="0" w:line="360" w:lineRule="auto"/>
        <w:outlineLvl w:val="3"/>
        <w:rPr>
          <w:rFonts w:ascii="宋体" w:hAnsi="宋体" w:eastAsia="宋体" w:cs="宋体"/>
          <w:b/>
          <w:color w:val="auto"/>
          <w:w w:val="95"/>
          <w:sz w:val="24"/>
          <w:szCs w:val="24"/>
        </w:rPr>
      </w:pPr>
      <w:r>
        <w:rPr>
          <w:rFonts w:hint="eastAsia" w:ascii="宋体" w:hAnsi="宋体" w:eastAsia="宋体" w:cs="宋体"/>
          <w:b/>
          <w:color w:val="auto"/>
          <w:sz w:val="30"/>
          <w:szCs w:val="30"/>
        </w:rPr>
        <w:t>三、</w:t>
      </w:r>
      <w:r>
        <w:rPr>
          <w:rFonts w:hint="eastAsia" w:ascii="宋体" w:hAnsi="宋体" w:eastAsia="宋体" w:cs="宋体"/>
          <w:b/>
          <w:color w:val="auto"/>
          <w:w w:val="95"/>
          <w:sz w:val="30"/>
          <w:szCs w:val="30"/>
        </w:rPr>
        <w:t>法定代表人身份证明或附有法定代表人身份证明的授权委托书</w:t>
      </w:r>
      <w:bookmarkEnd w:id="149"/>
      <w:bookmarkEnd w:id="150"/>
      <w:bookmarkEnd w:id="151"/>
    </w:p>
    <w:p>
      <w:pPr>
        <w:autoSpaceDE w:val="0"/>
        <w:autoSpaceDN w:val="0"/>
        <w:adjustRightInd w:val="0"/>
        <w:spacing w:line="420" w:lineRule="exact"/>
        <w:jc w:val="center"/>
        <w:outlineLvl w:val="0"/>
        <w:rPr>
          <w:rFonts w:ascii="黑体" w:hAnsi="新宋体" w:eastAsia="黑体" w:cs="黑体"/>
          <w:color w:val="auto"/>
          <w:sz w:val="28"/>
          <w:szCs w:val="28"/>
        </w:rPr>
      </w:pPr>
      <w:bookmarkStart w:id="152" w:name="_Toc271787731"/>
      <w:bookmarkStart w:id="153" w:name="_Toc152045794"/>
      <w:bookmarkStart w:id="154" w:name="_Toc257985758"/>
      <w:bookmarkStart w:id="155" w:name="_Toc144974862"/>
      <w:bookmarkStart w:id="156" w:name="_Toc152042583"/>
      <w:bookmarkStart w:id="157" w:name="_Toc281577568"/>
      <w:bookmarkStart w:id="158" w:name="_Toc281579383"/>
      <w:bookmarkStart w:id="159" w:name="_Toc230166248"/>
      <w:bookmarkStart w:id="160" w:name="_Toc281577311"/>
      <w:r>
        <w:rPr>
          <w:rFonts w:hint="eastAsia" w:ascii="黑体" w:hAnsi="新宋体" w:eastAsia="黑体" w:cs="黑体"/>
          <w:color w:val="auto"/>
          <w:sz w:val="28"/>
          <w:szCs w:val="28"/>
        </w:rPr>
        <w:t>（一）法定代表人身份证明</w:t>
      </w:r>
      <w:bookmarkEnd w:id="152"/>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42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161" w:name="_Toc271787732"/>
      <w:r>
        <w:rPr>
          <w:rFonts w:hint="eastAsia" w:ascii="黑体" w:hAnsi="新宋体" w:eastAsia="黑体" w:cs="黑体"/>
          <w:color w:val="auto"/>
          <w:sz w:val="28"/>
          <w:szCs w:val="28"/>
        </w:rPr>
        <w:t>（二）授权委托书</w:t>
      </w:r>
      <w:bookmarkEnd w:id="16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w:t>
      </w:r>
      <w:r>
        <w:rPr>
          <w:rFonts w:hint="eastAsia" w:hAnsi="宋体" w:cs="仿宋_GB2312"/>
          <w:color w:val="auto"/>
          <w:sz w:val="24"/>
          <w:u w:val="single"/>
        </w:rPr>
        <w:t>（姓名）</w:t>
      </w:r>
      <w:r>
        <w:rPr>
          <w:rFonts w:hint="eastAsia" w:hAnsi="宋体" w:cs="仿宋_GB2312"/>
          <w:color w:val="auto"/>
          <w:sz w:val="24"/>
        </w:rPr>
        <w:t>系</w:t>
      </w:r>
      <w:r>
        <w:rPr>
          <w:rFonts w:hint="eastAsia" w:hAnsi="宋体" w:cs="仿宋_GB2312"/>
          <w:color w:val="auto"/>
          <w:sz w:val="24"/>
          <w:u w:val="single"/>
        </w:rPr>
        <w:t>（投标人名称）</w:t>
      </w:r>
      <w:r>
        <w:rPr>
          <w:rFonts w:hint="eastAsia" w:hAnsi="宋体" w:cs="仿宋_GB2312"/>
          <w:color w:val="auto"/>
          <w:sz w:val="24"/>
        </w:rPr>
        <w:t>的法定代表人，现委托</w:t>
      </w:r>
      <w:r>
        <w:rPr>
          <w:rFonts w:hint="eastAsia" w:hAnsi="宋体" w:cs="仿宋_GB2312"/>
          <w:color w:val="auto"/>
          <w:sz w:val="24"/>
          <w:u w:val="single"/>
        </w:rPr>
        <w:t>（姓名、签字）</w:t>
      </w:r>
      <w:r>
        <w:rPr>
          <w:rFonts w:hint="eastAsia" w:hAnsi="宋体" w:cs="仿宋_GB2312"/>
          <w:color w:val="auto"/>
          <w:sz w:val="24"/>
        </w:rPr>
        <w:t>为我方代理人。代理人根据授权，以我方名义签署、澄清、说明、补正、递交、撤回、修改</w:t>
      </w:r>
      <w:r>
        <w:rPr>
          <w:rFonts w:hint="eastAsia" w:hAnsi="宋体" w:cs="仿宋_GB2312"/>
          <w:color w:val="auto"/>
          <w:sz w:val="24"/>
          <w:u w:val="single"/>
        </w:rPr>
        <w:t>（项目名称/标段）标段</w:t>
      </w:r>
      <w:r>
        <w:rPr>
          <w:rFonts w:hint="eastAsia" w:hAnsi="宋体" w:cs="仿宋_GB2312"/>
          <w:color w:val="auto"/>
          <w:sz w:val="24"/>
        </w:rPr>
        <w:t>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r>
        <w:rPr>
          <w:rFonts w:hint="eastAsia" w:hAnsi="宋体" w:cs="仿宋_GB2312"/>
          <w:color w:val="auto"/>
          <w:sz w:val="24"/>
          <w:u w:val="single"/>
        </w:rPr>
        <w:t xml:space="preserve">      </w:t>
      </w:r>
      <w:r>
        <w:rPr>
          <w:rFonts w:hint="eastAsia" w:hAnsi="宋体" w:cs="仿宋_GB2312"/>
          <w:color w:val="auto"/>
          <w:sz w:val="24"/>
        </w:rPr>
        <w:t xml:space="preserve">  。</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15" w:firstLineChars="1542"/>
        <w:jc w:val="left"/>
        <w:rPr>
          <w:rFonts w:hAnsi="宋体" w:cs="仿宋_GB2312"/>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pStyle w:val="24"/>
        <w:spacing w:before="0" w:line="360" w:lineRule="auto"/>
        <w:jc w:val="center"/>
        <w:outlineLvl w:val="3"/>
        <w:rPr>
          <w:rFonts w:ascii="宋体" w:hAnsi="宋体" w:eastAsia="宋体" w:cs="宋体"/>
          <w:b/>
          <w:bCs/>
          <w:color w:val="auto"/>
          <w:sz w:val="24"/>
          <w:szCs w:val="24"/>
        </w:rPr>
      </w:pPr>
      <w:r>
        <w:rPr>
          <w:rFonts w:hint="eastAsia" w:ascii="宋体" w:hAnsi="宋体" w:eastAsia="宋体" w:cs="宋体"/>
          <w:color w:val="auto"/>
          <w:sz w:val="24"/>
          <w:szCs w:val="24"/>
        </w:rPr>
        <w:br w:type="page"/>
      </w:r>
      <w:bookmarkStart w:id="162" w:name="_Toc392081413"/>
      <w:bookmarkStart w:id="163" w:name="_Toc387851729"/>
      <w:bookmarkStart w:id="164" w:name="_Toc426467413"/>
      <w:r>
        <w:rPr>
          <w:rFonts w:hint="eastAsia" w:ascii="宋体" w:hAnsi="宋体" w:eastAsia="宋体" w:cs="宋体"/>
          <w:b/>
          <w:color w:val="auto"/>
          <w:sz w:val="30"/>
          <w:szCs w:val="30"/>
        </w:rPr>
        <w:t>四、投标</w:t>
      </w:r>
      <w:bookmarkEnd w:id="153"/>
      <w:bookmarkEnd w:id="154"/>
      <w:bookmarkEnd w:id="155"/>
      <w:bookmarkEnd w:id="156"/>
      <w:bookmarkEnd w:id="157"/>
      <w:bookmarkEnd w:id="158"/>
      <w:bookmarkEnd w:id="159"/>
      <w:bookmarkEnd w:id="160"/>
      <w:bookmarkEnd w:id="162"/>
      <w:bookmarkEnd w:id="163"/>
      <w:bookmarkEnd w:id="164"/>
      <w:r>
        <w:rPr>
          <w:rFonts w:hint="eastAsia" w:ascii="宋体" w:hAnsi="宋体" w:eastAsia="宋体" w:cs="宋体"/>
          <w:b/>
          <w:color w:val="auto"/>
          <w:sz w:val="30"/>
          <w:szCs w:val="30"/>
        </w:rPr>
        <w:t>保证金</w:t>
      </w:r>
    </w:p>
    <w:p>
      <w:pPr>
        <w:pStyle w:val="25"/>
        <w:spacing w:line="360" w:lineRule="auto"/>
        <w:ind w:firstLine="0"/>
        <w:jc w:val="center"/>
        <w:rPr>
          <w:rFonts w:ascii="宋体" w:hAnsi="宋体" w:eastAsia="宋体" w:cs="宋体"/>
          <w:color w:val="auto"/>
          <w:sz w:val="24"/>
          <w:szCs w:val="24"/>
        </w:rPr>
      </w:pPr>
      <w:bookmarkStart w:id="165" w:name="_Toc144974863"/>
      <w:bookmarkStart w:id="166" w:name="_Toc152045795"/>
      <w:bookmarkStart w:id="167" w:name="_Toc152042584"/>
      <w:bookmarkStart w:id="168" w:name="_Toc257985759"/>
      <w:bookmarkStart w:id="169" w:name="_Toc281577312"/>
      <w:bookmarkStart w:id="170" w:name="_Toc281579384"/>
      <w:bookmarkStart w:id="171" w:name="_Toc281577569"/>
      <w:bookmarkStart w:id="172" w:name="_Toc230166249"/>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6"/>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spacing w:line="312" w:lineRule="auto"/>
        <w:rPr>
          <w:rFonts w:ascii="宋体" w:hAnsi="宋体" w:cs="宋体"/>
          <w:color w:val="auto"/>
          <w:sz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jc w:val="center"/>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pStyle w:val="25"/>
        <w:spacing w:line="360" w:lineRule="auto"/>
        <w:ind w:firstLine="0"/>
        <w:rPr>
          <w:rFonts w:ascii="宋体" w:hAnsi="宋体" w:eastAsia="宋体" w:cs="宋体"/>
          <w:b/>
          <w:bCs/>
          <w:color w:val="auto"/>
          <w:sz w:val="24"/>
          <w:szCs w:val="24"/>
        </w:rPr>
      </w:pPr>
    </w:p>
    <w:p>
      <w:pPr>
        <w:rPr>
          <w:rFonts w:ascii="宋体" w:hAnsi="宋体" w:cs="宋体"/>
          <w:b/>
          <w:color w:val="auto"/>
          <w:sz w:val="30"/>
          <w:szCs w:val="30"/>
        </w:rPr>
      </w:pPr>
      <w:bookmarkStart w:id="173" w:name="_Toc426467414"/>
      <w:r>
        <w:rPr>
          <w:rFonts w:hint="eastAsia" w:ascii="宋体" w:hAnsi="宋体" w:cs="宋体"/>
          <w:b/>
          <w:color w:val="auto"/>
          <w:sz w:val="30"/>
          <w:szCs w:val="30"/>
        </w:rPr>
        <w:br w:type="page"/>
      </w:r>
    </w:p>
    <w:p>
      <w:pPr>
        <w:pStyle w:val="24"/>
        <w:spacing w:before="0" w:line="360" w:lineRule="auto"/>
        <w:jc w:val="center"/>
        <w:outlineLvl w:val="3"/>
        <w:rPr>
          <w:rFonts w:ascii="宋体" w:hAnsi="宋体" w:eastAsia="宋体" w:cs="宋体"/>
          <w:b/>
          <w:color w:val="auto"/>
          <w:sz w:val="30"/>
          <w:szCs w:val="30"/>
        </w:rPr>
      </w:pPr>
      <w:r>
        <w:rPr>
          <w:rFonts w:hint="eastAsia" w:ascii="宋体" w:hAnsi="宋体" w:eastAsia="宋体" w:cs="宋体"/>
          <w:b/>
          <w:color w:val="auto"/>
          <w:sz w:val="30"/>
          <w:szCs w:val="30"/>
        </w:rPr>
        <w:t>五、项目管理机构配备情况</w:t>
      </w:r>
      <w:bookmarkEnd w:id="173"/>
    </w:p>
    <w:p>
      <w:pPr>
        <w:spacing w:line="312" w:lineRule="auto"/>
        <w:outlineLvl w:val="2"/>
        <w:rPr>
          <w:rFonts w:ascii="宋体" w:hAnsi="宋体" w:cs="宋体"/>
          <w:b/>
          <w:bCs/>
          <w:color w:val="auto"/>
          <w:sz w:val="24"/>
        </w:rPr>
      </w:pPr>
      <w:bookmarkStart w:id="174" w:name="_Toc21137"/>
      <w:bookmarkStart w:id="175" w:name="_Toc27720"/>
      <w:bookmarkStart w:id="176" w:name="_Toc26208"/>
      <w:bookmarkStart w:id="177" w:name="_Toc8921"/>
      <w:bookmarkStart w:id="178" w:name="_Toc25342"/>
      <w:r>
        <w:rPr>
          <w:rFonts w:hint="eastAsia" w:ascii="宋体" w:hAnsi="宋体" w:cs="宋体"/>
          <w:b/>
          <w:bCs/>
          <w:color w:val="auto"/>
          <w:sz w:val="24"/>
        </w:rPr>
        <w:t>（一）项目管理机构组成表</w:t>
      </w:r>
      <w:bookmarkEnd w:id="174"/>
      <w:bookmarkEnd w:id="175"/>
      <w:bookmarkEnd w:id="176"/>
      <w:bookmarkEnd w:id="177"/>
      <w:bookmarkEnd w:id="178"/>
    </w:p>
    <w:tbl>
      <w:tblPr>
        <w:tblStyle w:val="13"/>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职务</w:t>
            </w:r>
          </w:p>
        </w:tc>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姓名</w:t>
            </w:r>
          </w:p>
        </w:tc>
        <w:tc>
          <w:tcPr>
            <w:tcW w:w="709"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职称</w:t>
            </w:r>
          </w:p>
        </w:tc>
        <w:tc>
          <w:tcPr>
            <w:tcW w:w="5892" w:type="dxa"/>
            <w:gridSpan w:val="5"/>
            <w:vAlign w:val="center"/>
          </w:tcPr>
          <w:p>
            <w:pPr>
              <w:spacing w:line="312" w:lineRule="auto"/>
              <w:jc w:val="center"/>
              <w:rPr>
                <w:rFonts w:ascii="宋体" w:hAnsi="宋体" w:cs="宋体"/>
                <w:color w:val="auto"/>
                <w:sz w:val="24"/>
              </w:rPr>
            </w:pPr>
            <w:r>
              <w:rPr>
                <w:rFonts w:hint="eastAsia" w:ascii="宋体" w:hAnsi="宋体" w:cs="宋体"/>
                <w:color w:val="auto"/>
                <w:sz w:val="24"/>
              </w:rPr>
              <w:t>执业或职业资格证明</w:t>
            </w:r>
          </w:p>
        </w:tc>
        <w:tc>
          <w:tcPr>
            <w:tcW w:w="708" w:type="dxa"/>
            <w:vMerge w:val="restart"/>
            <w:vAlign w:val="center"/>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color w:val="auto"/>
                <w:sz w:val="24"/>
              </w:rPr>
            </w:pPr>
          </w:p>
        </w:tc>
        <w:tc>
          <w:tcPr>
            <w:tcW w:w="709" w:type="dxa"/>
            <w:vMerge w:val="continue"/>
            <w:vAlign w:val="center"/>
          </w:tcPr>
          <w:p>
            <w:pPr>
              <w:spacing w:line="312" w:lineRule="auto"/>
              <w:jc w:val="center"/>
              <w:rPr>
                <w:rFonts w:ascii="宋体" w:hAnsi="宋体" w:cs="宋体"/>
                <w:color w:val="auto"/>
                <w:sz w:val="24"/>
              </w:rPr>
            </w:pPr>
          </w:p>
        </w:tc>
        <w:tc>
          <w:tcPr>
            <w:tcW w:w="709" w:type="dxa"/>
            <w:vMerge w:val="continue"/>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r>
              <w:rPr>
                <w:rFonts w:hint="eastAsia" w:ascii="宋体" w:hAnsi="宋体" w:cs="宋体"/>
                <w:color w:val="auto"/>
                <w:sz w:val="24"/>
              </w:rPr>
              <w:t>证书名称</w:t>
            </w:r>
          </w:p>
        </w:tc>
        <w:tc>
          <w:tcPr>
            <w:tcW w:w="1059" w:type="dxa"/>
            <w:vAlign w:val="center"/>
          </w:tcPr>
          <w:p>
            <w:pPr>
              <w:spacing w:line="312" w:lineRule="auto"/>
              <w:jc w:val="center"/>
              <w:rPr>
                <w:rFonts w:ascii="宋体" w:hAnsi="宋体" w:cs="宋体"/>
                <w:color w:val="auto"/>
                <w:sz w:val="24"/>
              </w:rPr>
            </w:pPr>
            <w:r>
              <w:rPr>
                <w:rFonts w:hint="eastAsia" w:ascii="宋体" w:hAnsi="宋体" w:cs="宋体"/>
                <w:color w:val="auto"/>
                <w:sz w:val="24"/>
              </w:rPr>
              <w:t>级别</w:t>
            </w:r>
          </w:p>
        </w:tc>
        <w:tc>
          <w:tcPr>
            <w:tcW w:w="900" w:type="dxa"/>
            <w:vAlign w:val="center"/>
          </w:tcPr>
          <w:p>
            <w:pPr>
              <w:spacing w:line="312" w:lineRule="auto"/>
              <w:jc w:val="center"/>
              <w:rPr>
                <w:rFonts w:ascii="宋体" w:hAnsi="宋体" w:cs="宋体"/>
                <w:color w:val="auto"/>
                <w:sz w:val="24"/>
              </w:rPr>
            </w:pPr>
            <w:r>
              <w:rPr>
                <w:rFonts w:hint="eastAsia" w:ascii="宋体" w:hAnsi="宋体" w:cs="宋体"/>
                <w:color w:val="auto"/>
                <w:sz w:val="24"/>
              </w:rPr>
              <w:t>证号</w:t>
            </w:r>
          </w:p>
        </w:tc>
        <w:tc>
          <w:tcPr>
            <w:tcW w:w="900"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1677" w:type="dxa"/>
            <w:vAlign w:val="center"/>
          </w:tcPr>
          <w:p>
            <w:pPr>
              <w:spacing w:line="312" w:lineRule="auto"/>
              <w:jc w:val="center"/>
              <w:rPr>
                <w:rFonts w:ascii="宋体" w:hAnsi="宋体" w:cs="宋体"/>
                <w:color w:val="auto"/>
                <w:sz w:val="24"/>
              </w:rPr>
            </w:pPr>
            <w:r>
              <w:rPr>
                <w:rFonts w:hint="eastAsia" w:ascii="宋体" w:hAnsi="宋体" w:cs="宋体"/>
                <w:color w:val="auto"/>
                <w:sz w:val="24"/>
              </w:rPr>
              <w:t>养老保险</w:t>
            </w:r>
          </w:p>
        </w:tc>
        <w:tc>
          <w:tcPr>
            <w:tcW w:w="708" w:type="dxa"/>
            <w:vMerge w:val="continue"/>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709" w:type="dxa"/>
            <w:vAlign w:val="center"/>
          </w:tcPr>
          <w:p>
            <w:pPr>
              <w:spacing w:line="312" w:lineRule="auto"/>
              <w:jc w:val="center"/>
              <w:rPr>
                <w:rFonts w:ascii="宋体" w:hAnsi="宋体" w:cs="宋体"/>
                <w:color w:val="auto"/>
                <w:sz w:val="24"/>
              </w:rPr>
            </w:pPr>
          </w:p>
        </w:tc>
        <w:tc>
          <w:tcPr>
            <w:tcW w:w="1356" w:type="dxa"/>
            <w:vAlign w:val="center"/>
          </w:tcPr>
          <w:p>
            <w:pPr>
              <w:spacing w:line="312" w:lineRule="auto"/>
              <w:jc w:val="center"/>
              <w:rPr>
                <w:rFonts w:ascii="宋体" w:hAnsi="宋体" w:cs="宋体"/>
                <w:color w:val="auto"/>
                <w:sz w:val="24"/>
              </w:rPr>
            </w:pPr>
          </w:p>
        </w:tc>
        <w:tc>
          <w:tcPr>
            <w:tcW w:w="1059"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900" w:type="dxa"/>
            <w:vAlign w:val="center"/>
          </w:tcPr>
          <w:p>
            <w:pPr>
              <w:spacing w:line="312" w:lineRule="auto"/>
              <w:jc w:val="center"/>
              <w:rPr>
                <w:rFonts w:ascii="宋体" w:hAnsi="宋体" w:cs="宋体"/>
                <w:color w:val="auto"/>
                <w:sz w:val="24"/>
              </w:rPr>
            </w:pPr>
          </w:p>
        </w:tc>
        <w:tc>
          <w:tcPr>
            <w:tcW w:w="1677" w:type="dxa"/>
            <w:vAlign w:val="center"/>
          </w:tcPr>
          <w:p>
            <w:pPr>
              <w:spacing w:line="312" w:lineRule="auto"/>
              <w:jc w:val="center"/>
              <w:rPr>
                <w:rFonts w:ascii="宋体" w:hAnsi="宋体" w:cs="宋体"/>
                <w:color w:val="auto"/>
                <w:sz w:val="24"/>
              </w:rPr>
            </w:pPr>
          </w:p>
        </w:tc>
        <w:tc>
          <w:tcPr>
            <w:tcW w:w="708" w:type="dxa"/>
            <w:vAlign w:val="center"/>
          </w:tcPr>
          <w:p>
            <w:pPr>
              <w:spacing w:line="312" w:lineRule="auto"/>
              <w:jc w:val="center"/>
              <w:rPr>
                <w:rFonts w:ascii="宋体" w:hAnsi="宋体" w:cs="宋体"/>
                <w:color w:val="auto"/>
                <w:sz w:val="24"/>
              </w:rPr>
            </w:pPr>
          </w:p>
        </w:tc>
      </w:tr>
    </w:tbl>
    <w:p>
      <w:pPr>
        <w:spacing w:line="312" w:lineRule="auto"/>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spacing w:line="312" w:lineRule="auto"/>
        <w:outlineLvl w:val="2"/>
        <w:rPr>
          <w:rFonts w:ascii="宋体" w:hAnsi="宋体" w:cs="宋体"/>
          <w:b/>
          <w:bCs/>
          <w:color w:val="auto"/>
          <w:sz w:val="24"/>
        </w:rPr>
      </w:pPr>
      <w:bookmarkStart w:id="179" w:name="_Toc590"/>
      <w:bookmarkStart w:id="180" w:name="_Toc3522"/>
      <w:bookmarkStart w:id="181" w:name="_Toc27110"/>
      <w:bookmarkStart w:id="182" w:name="_Toc26047"/>
      <w:bookmarkStart w:id="183" w:name="_Toc22776"/>
    </w:p>
    <w:p>
      <w:pPr>
        <w:spacing w:line="312" w:lineRule="auto"/>
        <w:outlineLvl w:val="2"/>
        <w:rPr>
          <w:rFonts w:ascii="宋体" w:hAnsi="宋体" w:cs="宋体"/>
          <w:b/>
          <w:bCs/>
          <w:color w:val="auto"/>
          <w:sz w:val="24"/>
        </w:rPr>
      </w:pPr>
    </w:p>
    <w:p>
      <w:pPr>
        <w:spacing w:line="312" w:lineRule="auto"/>
        <w:outlineLvl w:val="2"/>
        <w:rPr>
          <w:rFonts w:ascii="宋体" w:hAnsi="宋体" w:cs="宋体"/>
          <w:b/>
          <w:bCs/>
          <w:color w:val="auto"/>
          <w:sz w:val="24"/>
        </w:rPr>
      </w:pPr>
    </w:p>
    <w:p>
      <w:pPr>
        <w:spacing w:line="312" w:lineRule="auto"/>
        <w:outlineLvl w:val="2"/>
        <w:rPr>
          <w:rFonts w:ascii="宋体" w:hAnsi="宋体" w:cs="宋体"/>
          <w:b/>
          <w:bCs/>
          <w:color w:val="auto"/>
          <w:sz w:val="24"/>
        </w:rPr>
      </w:pPr>
    </w:p>
    <w:p>
      <w:pPr>
        <w:spacing w:line="312" w:lineRule="auto"/>
        <w:outlineLvl w:val="2"/>
        <w:rPr>
          <w:rFonts w:ascii="宋体" w:hAnsi="宋体" w:cs="宋体"/>
          <w:b/>
          <w:bCs/>
          <w:color w:val="auto"/>
          <w:sz w:val="24"/>
        </w:rPr>
      </w:pPr>
    </w:p>
    <w:p>
      <w:pPr>
        <w:spacing w:line="312" w:lineRule="auto"/>
        <w:outlineLvl w:val="2"/>
        <w:rPr>
          <w:rFonts w:ascii="宋体" w:hAnsi="宋体" w:cs="宋体"/>
          <w:b/>
          <w:bCs/>
          <w:color w:val="auto"/>
          <w:sz w:val="24"/>
        </w:rPr>
      </w:pPr>
    </w:p>
    <w:p>
      <w:pPr>
        <w:spacing w:line="312" w:lineRule="auto"/>
        <w:outlineLvl w:val="2"/>
        <w:rPr>
          <w:rFonts w:ascii="宋体" w:hAnsi="宋体" w:cs="宋体"/>
          <w:color w:val="auto"/>
          <w:sz w:val="24"/>
        </w:rPr>
      </w:pPr>
      <w:r>
        <w:rPr>
          <w:rFonts w:hint="eastAsia" w:ascii="宋体" w:hAnsi="宋体" w:cs="宋体"/>
          <w:b/>
          <w:bCs/>
          <w:color w:val="auto"/>
          <w:sz w:val="24"/>
        </w:rPr>
        <w:t>（二）主要人员简历表</w:t>
      </w:r>
      <w:bookmarkEnd w:id="179"/>
      <w:bookmarkEnd w:id="180"/>
      <w:bookmarkEnd w:id="181"/>
      <w:bookmarkEnd w:id="182"/>
      <w:bookmarkEnd w:id="183"/>
    </w:p>
    <w:p>
      <w:pPr>
        <w:spacing w:line="312" w:lineRule="auto"/>
        <w:rPr>
          <w:rFonts w:ascii="宋体" w:hAnsi="宋体" w:cs="宋体"/>
          <w:b/>
          <w:color w:val="auto"/>
          <w:sz w:val="24"/>
        </w:rPr>
      </w:pPr>
      <w:bookmarkStart w:id="184" w:name="_Toc23995"/>
      <w:bookmarkStart w:id="185" w:name="_Toc9814"/>
      <w:bookmarkStart w:id="186" w:name="_Toc20036"/>
      <w:bookmarkStart w:id="187" w:name="_Toc20732"/>
      <w:bookmarkStart w:id="188" w:name="_Toc13679"/>
      <w:r>
        <w:rPr>
          <w:rFonts w:hint="eastAsia" w:ascii="宋体" w:hAnsi="宋体" w:cs="宋体"/>
          <w:b/>
          <w:color w:val="auto"/>
          <w:sz w:val="24"/>
        </w:rPr>
        <w:t>附1：技术负责人简历表</w:t>
      </w:r>
      <w:bookmarkEnd w:id="184"/>
      <w:bookmarkEnd w:id="185"/>
      <w:bookmarkEnd w:id="186"/>
      <w:bookmarkEnd w:id="187"/>
      <w:bookmarkEnd w:id="188"/>
    </w:p>
    <w:p>
      <w:pPr>
        <w:spacing w:line="312" w:lineRule="auto"/>
        <w:ind w:firstLine="600" w:firstLineChars="250"/>
        <w:rPr>
          <w:rFonts w:ascii="宋体" w:hAnsi="宋体" w:cs="宋体"/>
          <w:color w:val="auto"/>
          <w:sz w:val="24"/>
        </w:rPr>
      </w:pPr>
      <w:r>
        <w:rPr>
          <w:rFonts w:hint="eastAsia" w:ascii="宋体" w:hAnsi="宋体" w:cs="宋体"/>
          <w:color w:val="auto"/>
          <w:sz w:val="24"/>
        </w:rPr>
        <w:t>技术负责人应附技术负责人身份证、职称证、学历证、劳动合同、养老保险复印件。</w:t>
      </w:r>
    </w:p>
    <w:tbl>
      <w:tblPr>
        <w:tblStyle w:val="13"/>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姓  名</w:t>
            </w: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r>
              <w:rPr>
                <w:rFonts w:hint="eastAsia" w:ascii="宋体" w:hAnsi="宋体" w:cs="宋体"/>
                <w:color w:val="auto"/>
                <w:sz w:val="24"/>
              </w:rPr>
              <w:t>年  龄</w:t>
            </w: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学历</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称</w:t>
            </w: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务</w:t>
            </w: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拟在本工程任职</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资格等级</w:t>
            </w:r>
          </w:p>
        </w:tc>
        <w:tc>
          <w:tcPr>
            <w:tcW w:w="1394" w:type="dxa"/>
            <w:vAlign w:val="center"/>
          </w:tcPr>
          <w:p>
            <w:pPr>
              <w:spacing w:line="312" w:lineRule="auto"/>
              <w:jc w:val="center"/>
              <w:rPr>
                <w:rFonts w:ascii="宋体" w:hAnsi="宋体" w:cs="宋体"/>
                <w:color w:val="auto"/>
                <w:sz w:val="24"/>
              </w:rPr>
            </w:pPr>
            <w:r>
              <w:rPr>
                <w:rFonts w:hint="eastAsia" w:ascii="宋体" w:hAnsi="宋体" w:cs="宋体"/>
                <w:color w:val="auto"/>
                <w:sz w:val="24"/>
              </w:rPr>
              <w:t xml:space="preserve">      级</w:t>
            </w: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毕业学校</w:t>
            </w:r>
          </w:p>
        </w:tc>
        <w:tc>
          <w:tcPr>
            <w:tcW w:w="8106" w:type="dxa"/>
            <w:gridSpan w:val="5"/>
            <w:vAlign w:val="center"/>
          </w:tcPr>
          <w:p>
            <w:pPr>
              <w:spacing w:line="312" w:lineRule="auto"/>
              <w:ind w:firstLine="960" w:firstLineChars="400"/>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color w:val="auto"/>
                <w:sz w:val="24"/>
              </w:rPr>
            </w:pPr>
            <w:r>
              <w:rPr>
                <w:rFonts w:hint="eastAsia" w:ascii="宋体" w:hAnsi="宋体" w:cs="宋体"/>
                <w:color w:val="auto"/>
                <w:sz w:val="24"/>
              </w:rPr>
              <w:t>时  间</w:t>
            </w:r>
          </w:p>
        </w:tc>
        <w:tc>
          <w:tcPr>
            <w:tcW w:w="376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参加过的类似项目名称</w:t>
            </w:r>
          </w:p>
        </w:tc>
        <w:tc>
          <w:tcPr>
            <w:tcW w:w="2015"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工程概况说明</w:t>
            </w:r>
          </w:p>
        </w:tc>
        <w:tc>
          <w:tcPr>
            <w:tcW w:w="2325"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color w:val="auto"/>
                <w:sz w:val="24"/>
              </w:rPr>
            </w:pPr>
          </w:p>
        </w:tc>
        <w:tc>
          <w:tcPr>
            <w:tcW w:w="1132" w:type="dxa"/>
            <w:vAlign w:val="center"/>
          </w:tcPr>
          <w:p>
            <w:pPr>
              <w:spacing w:line="312" w:lineRule="auto"/>
              <w:jc w:val="center"/>
              <w:rPr>
                <w:rFonts w:ascii="宋体" w:hAnsi="宋体" w:cs="宋体"/>
                <w:color w:val="auto"/>
                <w:sz w:val="24"/>
              </w:rPr>
            </w:pPr>
          </w:p>
        </w:tc>
        <w:tc>
          <w:tcPr>
            <w:tcW w:w="1240" w:type="dxa"/>
            <w:vAlign w:val="center"/>
          </w:tcPr>
          <w:p>
            <w:pPr>
              <w:spacing w:line="312" w:lineRule="auto"/>
              <w:jc w:val="center"/>
              <w:rPr>
                <w:rFonts w:ascii="宋体" w:hAnsi="宋体" w:cs="宋体"/>
                <w:color w:val="auto"/>
                <w:sz w:val="24"/>
              </w:rPr>
            </w:pPr>
          </w:p>
        </w:tc>
        <w:tc>
          <w:tcPr>
            <w:tcW w:w="1394" w:type="dxa"/>
            <w:vAlign w:val="center"/>
          </w:tcPr>
          <w:p>
            <w:pPr>
              <w:spacing w:line="312" w:lineRule="auto"/>
              <w:jc w:val="center"/>
              <w:rPr>
                <w:rFonts w:ascii="宋体" w:hAnsi="宋体" w:cs="宋体"/>
                <w:color w:val="auto"/>
                <w:sz w:val="24"/>
              </w:rPr>
            </w:pPr>
          </w:p>
        </w:tc>
        <w:tc>
          <w:tcPr>
            <w:tcW w:w="2015" w:type="dxa"/>
            <w:vAlign w:val="center"/>
          </w:tcPr>
          <w:p>
            <w:pPr>
              <w:spacing w:line="312" w:lineRule="auto"/>
              <w:jc w:val="center"/>
              <w:rPr>
                <w:rFonts w:ascii="宋体" w:hAnsi="宋体" w:cs="宋体"/>
                <w:color w:val="auto"/>
                <w:sz w:val="24"/>
              </w:rPr>
            </w:pPr>
          </w:p>
        </w:tc>
        <w:tc>
          <w:tcPr>
            <w:tcW w:w="2325" w:type="dxa"/>
            <w:vAlign w:val="center"/>
          </w:tcPr>
          <w:p>
            <w:pPr>
              <w:spacing w:line="312" w:lineRule="auto"/>
              <w:jc w:val="center"/>
              <w:rPr>
                <w:rFonts w:ascii="宋体" w:hAnsi="宋体" w:cs="宋体"/>
                <w:color w:val="auto"/>
                <w:sz w:val="24"/>
              </w:rPr>
            </w:pPr>
          </w:p>
        </w:tc>
      </w:tr>
    </w:tbl>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pStyle w:val="12"/>
        <w:ind w:firstLine="241"/>
        <w:rPr>
          <w:rFonts w:ascii="宋体" w:hAnsi="宋体" w:cs="宋体"/>
          <w:b/>
          <w:color w:val="auto"/>
          <w:sz w:val="24"/>
        </w:rPr>
      </w:pPr>
    </w:p>
    <w:p>
      <w:pPr>
        <w:pStyle w:val="12"/>
        <w:ind w:firstLine="241"/>
        <w:rPr>
          <w:rFonts w:ascii="宋体" w:hAnsi="宋体" w:cs="宋体"/>
          <w:b/>
          <w:color w:val="auto"/>
          <w:sz w:val="24"/>
        </w:rPr>
      </w:pPr>
    </w:p>
    <w:p>
      <w:pPr>
        <w:pStyle w:val="12"/>
        <w:ind w:firstLine="241"/>
        <w:rPr>
          <w:rFonts w:ascii="宋体" w:hAnsi="宋体" w:cs="宋体"/>
          <w:b/>
          <w:color w:val="auto"/>
          <w:sz w:val="24"/>
        </w:rPr>
      </w:pPr>
    </w:p>
    <w:p>
      <w:pPr>
        <w:pStyle w:val="12"/>
        <w:ind w:firstLine="241"/>
        <w:rPr>
          <w:rFonts w:ascii="宋体" w:hAnsi="宋体" w:cs="宋体"/>
          <w:b/>
          <w:color w:val="auto"/>
          <w:sz w:val="24"/>
        </w:rPr>
      </w:pPr>
    </w:p>
    <w:p>
      <w:pPr>
        <w:pStyle w:val="12"/>
        <w:ind w:firstLine="241"/>
        <w:rPr>
          <w:rFonts w:ascii="宋体" w:hAnsi="宋体" w:cs="宋体"/>
          <w:b/>
          <w:color w:val="auto"/>
          <w:sz w:val="24"/>
        </w:rPr>
      </w:pPr>
    </w:p>
    <w:p>
      <w:pPr>
        <w:pStyle w:val="12"/>
        <w:ind w:firstLine="241"/>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p>
    <w:p>
      <w:pPr>
        <w:spacing w:line="312" w:lineRule="auto"/>
        <w:rPr>
          <w:rFonts w:ascii="宋体" w:hAnsi="宋体" w:cs="宋体"/>
          <w:b/>
          <w:color w:val="auto"/>
          <w:sz w:val="24"/>
        </w:rPr>
      </w:pPr>
      <w:r>
        <w:rPr>
          <w:rFonts w:hint="eastAsia" w:ascii="宋体" w:hAnsi="宋体" w:cs="宋体"/>
          <w:b/>
          <w:color w:val="auto"/>
          <w:sz w:val="24"/>
        </w:rPr>
        <w:t>附2：项目负责人简历表</w:t>
      </w:r>
    </w:p>
    <w:p>
      <w:pPr>
        <w:spacing w:line="312" w:lineRule="auto"/>
        <w:ind w:firstLine="600" w:firstLineChars="250"/>
        <w:rPr>
          <w:rFonts w:ascii="宋体" w:hAnsi="宋体" w:cs="宋体"/>
          <w:color w:val="auto"/>
          <w:sz w:val="24"/>
        </w:rPr>
      </w:pPr>
      <w:r>
        <w:rPr>
          <w:rFonts w:hint="eastAsia" w:ascii="宋体" w:hAnsi="宋体" w:cs="宋体"/>
          <w:color w:val="auto"/>
          <w:sz w:val="24"/>
        </w:rPr>
        <w:t>项目负责人应附项目负责人身份证、职称证（如有）、劳动合同、养老保险复印件及未担任其他在施建设工程项目负责人的承诺书，管理过的类似项目业绩须附合同协议书和中标通知书（合同协议书和竣工验收备案登记表）复印件。</w:t>
      </w:r>
    </w:p>
    <w:tbl>
      <w:tblPr>
        <w:tblStyle w:val="13"/>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姓  名</w:t>
            </w: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r>
              <w:rPr>
                <w:rFonts w:hint="eastAsia" w:ascii="宋体" w:hAnsi="宋体" w:cs="宋体"/>
                <w:color w:val="auto"/>
                <w:sz w:val="24"/>
              </w:rPr>
              <w:t>年  龄</w:t>
            </w: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学历</w:t>
            </w: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称</w:t>
            </w: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r>
              <w:rPr>
                <w:rFonts w:hint="eastAsia" w:ascii="宋体" w:hAnsi="宋体" w:cs="宋体"/>
                <w:color w:val="auto"/>
                <w:sz w:val="24"/>
              </w:rPr>
              <w:t>职  务</w:t>
            </w: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拟在本工程任职</w:t>
            </w:r>
          </w:p>
        </w:tc>
        <w:tc>
          <w:tcPr>
            <w:tcW w:w="2350" w:type="dxa"/>
            <w:vAlign w:val="center"/>
          </w:tcPr>
          <w:p>
            <w:pPr>
              <w:spacing w:line="312" w:lineRule="auto"/>
              <w:jc w:val="center"/>
              <w:rPr>
                <w:rFonts w:ascii="宋体" w:hAnsi="宋体" w:cs="宋体"/>
                <w:color w:val="auto"/>
                <w:sz w:val="24"/>
              </w:rPr>
            </w:pPr>
            <w:r>
              <w:rPr>
                <w:rFonts w:hint="eastAsia" w:ascii="宋体"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资格等级</w:t>
            </w:r>
          </w:p>
        </w:tc>
        <w:tc>
          <w:tcPr>
            <w:tcW w:w="1409" w:type="dxa"/>
            <w:vAlign w:val="center"/>
          </w:tcPr>
          <w:p>
            <w:pPr>
              <w:spacing w:line="312" w:lineRule="auto"/>
              <w:jc w:val="center"/>
              <w:rPr>
                <w:rFonts w:ascii="宋体" w:hAnsi="宋体" w:cs="宋体"/>
                <w:color w:val="auto"/>
                <w:sz w:val="24"/>
              </w:rPr>
            </w:pPr>
            <w:r>
              <w:rPr>
                <w:rFonts w:hint="eastAsia" w:ascii="宋体" w:hAnsi="宋体" w:cs="宋体"/>
                <w:color w:val="auto"/>
                <w:sz w:val="24"/>
              </w:rPr>
              <w:t xml:space="preserve">      级</w:t>
            </w: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专业</w:t>
            </w: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毕业学校</w:t>
            </w:r>
          </w:p>
        </w:tc>
        <w:tc>
          <w:tcPr>
            <w:tcW w:w="8193" w:type="dxa"/>
            <w:gridSpan w:val="5"/>
            <w:vAlign w:val="center"/>
          </w:tcPr>
          <w:p>
            <w:pPr>
              <w:spacing w:line="312" w:lineRule="auto"/>
              <w:ind w:firstLine="960" w:firstLineChars="400"/>
              <w:rPr>
                <w:rFonts w:ascii="宋体" w:hAnsi="宋体" w:cs="宋体"/>
                <w:color w:val="auto"/>
                <w:sz w:val="24"/>
              </w:rPr>
            </w:pPr>
            <w:r>
              <w:rPr>
                <w:rFonts w:hint="eastAsia" w:ascii="宋体"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color w:val="auto"/>
                <w:sz w:val="24"/>
              </w:rPr>
            </w:pPr>
            <w:r>
              <w:rPr>
                <w:rFonts w:hint="eastAsia" w:ascii="宋体"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color w:val="auto"/>
                <w:sz w:val="24"/>
              </w:rPr>
            </w:pPr>
            <w:r>
              <w:rPr>
                <w:rFonts w:hint="eastAsia" w:ascii="宋体" w:hAnsi="宋体" w:cs="宋体"/>
                <w:color w:val="auto"/>
                <w:sz w:val="24"/>
              </w:rPr>
              <w:t>时  间</w:t>
            </w:r>
          </w:p>
        </w:tc>
        <w:tc>
          <w:tcPr>
            <w:tcW w:w="3806" w:type="dxa"/>
            <w:gridSpan w:val="3"/>
            <w:vAlign w:val="center"/>
          </w:tcPr>
          <w:p>
            <w:pPr>
              <w:spacing w:line="312" w:lineRule="auto"/>
              <w:jc w:val="center"/>
              <w:rPr>
                <w:rFonts w:ascii="宋体" w:hAnsi="宋体" w:cs="宋体"/>
                <w:color w:val="auto"/>
                <w:sz w:val="24"/>
              </w:rPr>
            </w:pPr>
            <w:r>
              <w:rPr>
                <w:rFonts w:hint="eastAsia" w:ascii="宋体" w:hAnsi="宋体" w:cs="宋体"/>
                <w:color w:val="auto"/>
                <w:sz w:val="24"/>
              </w:rPr>
              <w:t>参加过的类似项目名称</w:t>
            </w:r>
          </w:p>
        </w:tc>
        <w:tc>
          <w:tcPr>
            <w:tcW w:w="2037" w:type="dxa"/>
            <w:vAlign w:val="center"/>
          </w:tcPr>
          <w:p>
            <w:pPr>
              <w:spacing w:line="312" w:lineRule="auto"/>
              <w:jc w:val="center"/>
              <w:rPr>
                <w:rFonts w:ascii="宋体" w:hAnsi="宋体" w:cs="宋体"/>
                <w:color w:val="auto"/>
                <w:sz w:val="24"/>
              </w:rPr>
            </w:pPr>
            <w:r>
              <w:rPr>
                <w:rFonts w:hint="eastAsia" w:ascii="宋体" w:hAnsi="宋体" w:cs="宋体"/>
                <w:color w:val="auto"/>
                <w:sz w:val="24"/>
              </w:rPr>
              <w:t>工程概况说明</w:t>
            </w:r>
          </w:p>
        </w:tc>
        <w:tc>
          <w:tcPr>
            <w:tcW w:w="2350" w:type="dxa"/>
            <w:vAlign w:val="center"/>
          </w:tcPr>
          <w:p>
            <w:pPr>
              <w:spacing w:line="312" w:lineRule="auto"/>
              <w:jc w:val="center"/>
              <w:rPr>
                <w:rFonts w:ascii="宋体" w:hAnsi="宋体" w:cs="宋体"/>
                <w:color w:val="auto"/>
                <w:sz w:val="24"/>
              </w:rPr>
            </w:pPr>
            <w:r>
              <w:rPr>
                <w:rFonts w:hint="eastAsia" w:ascii="宋体"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color w:val="auto"/>
                <w:sz w:val="24"/>
              </w:rPr>
            </w:pPr>
          </w:p>
        </w:tc>
        <w:tc>
          <w:tcPr>
            <w:tcW w:w="1144" w:type="dxa"/>
            <w:vAlign w:val="center"/>
          </w:tcPr>
          <w:p>
            <w:pPr>
              <w:spacing w:line="312" w:lineRule="auto"/>
              <w:jc w:val="center"/>
              <w:rPr>
                <w:rFonts w:ascii="宋体" w:hAnsi="宋体" w:cs="宋体"/>
                <w:color w:val="auto"/>
                <w:sz w:val="24"/>
              </w:rPr>
            </w:pPr>
          </w:p>
        </w:tc>
        <w:tc>
          <w:tcPr>
            <w:tcW w:w="1253" w:type="dxa"/>
            <w:vAlign w:val="center"/>
          </w:tcPr>
          <w:p>
            <w:pPr>
              <w:spacing w:line="312" w:lineRule="auto"/>
              <w:jc w:val="center"/>
              <w:rPr>
                <w:rFonts w:ascii="宋体" w:hAnsi="宋体" w:cs="宋体"/>
                <w:color w:val="auto"/>
                <w:sz w:val="24"/>
              </w:rPr>
            </w:pPr>
          </w:p>
        </w:tc>
        <w:tc>
          <w:tcPr>
            <w:tcW w:w="1409" w:type="dxa"/>
            <w:vAlign w:val="center"/>
          </w:tcPr>
          <w:p>
            <w:pPr>
              <w:spacing w:line="312" w:lineRule="auto"/>
              <w:jc w:val="center"/>
              <w:rPr>
                <w:rFonts w:ascii="宋体" w:hAnsi="宋体" w:cs="宋体"/>
                <w:color w:val="auto"/>
                <w:sz w:val="24"/>
              </w:rPr>
            </w:pPr>
          </w:p>
        </w:tc>
        <w:tc>
          <w:tcPr>
            <w:tcW w:w="2037" w:type="dxa"/>
            <w:vAlign w:val="center"/>
          </w:tcPr>
          <w:p>
            <w:pPr>
              <w:spacing w:line="312" w:lineRule="auto"/>
              <w:jc w:val="center"/>
              <w:rPr>
                <w:rFonts w:ascii="宋体" w:hAnsi="宋体" w:cs="宋体"/>
                <w:color w:val="auto"/>
                <w:sz w:val="24"/>
              </w:rPr>
            </w:pPr>
          </w:p>
        </w:tc>
        <w:tc>
          <w:tcPr>
            <w:tcW w:w="2350" w:type="dxa"/>
            <w:vAlign w:val="center"/>
          </w:tcPr>
          <w:p>
            <w:pPr>
              <w:spacing w:line="312" w:lineRule="auto"/>
              <w:jc w:val="center"/>
              <w:rPr>
                <w:rFonts w:ascii="宋体" w:hAnsi="宋体" w:cs="宋体"/>
                <w:color w:val="auto"/>
                <w:sz w:val="24"/>
              </w:rPr>
            </w:pPr>
          </w:p>
        </w:tc>
      </w:tr>
    </w:tbl>
    <w:p>
      <w:pPr>
        <w:pStyle w:val="12"/>
        <w:ind w:firstLine="280"/>
        <w:rPr>
          <w:rFonts w:ascii="宋体" w:hAnsi="宋体" w:cs="宋体"/>
          <w:color w:val="auto"/>
          <w:kern w:val="0"/>
          <w:sz w:val="28"/>
          <w:szCs w:val="28"/>
        </w:rPr>
      </w:pPr>
    </w:p>
    <w:p>
      <w:pPr>
        <w:topLinePunct/>
        <w:spacing w:line="360" w:lineRule="auto"/>
        <w:jc w:val="center"/>
        <w:rPr>
          <w:rFonts w:ascii="宋体" w:hAnsi="宋体" w:cs="宋体"/>
          <w:color w:val="auto"/>
          <w:sz w:val="24"/>
        </w:rPr>
      </w:pPr>
    </w:p>
    <w:p>
      <w:pPr>
        <w:pStyle w:val="24"/>
        <w:spacing w:before="0" w:line="360" w:lineRule="auto"/>
        <w:jc w:val="center"/>
        <w:outlineLvl w:val="3"/>
        <w:rPr>
          <w:rFonts w:ascii="宋体" w:hAnsi="宋体" w:eastAsia="宋体" w:cs="宋体"/>
          <w:color w:val="auto"/>
          <w:szCs w:val="24"/>
        </w:rPr>
      </w:pPr>
      <w:bookmarkStart w:id="189" w:name="_Toc152042596"/>
      <w:bookmarkStart w:id="190" w:name="_Toc257985763"/>
      <w:bookmarkStart w:id="191" w:name="_Toc281577316"/>
      <w:bookmarkStart w:id="192" w:name="_Toc281579388"/>
      <w:bookmarkStart w:id="193" w:name="_Toc152045807"/>
      <w:bookmarkStart w:id="194" w:name="_Toc230166253"/>
      <w:bookmarkStart w:id="195" w:name="_Toc281577573"/>
      <w:bookmarkStart w:id="196" w:name="_Toc144974875"/>
      <w:bookmarkStart w:id="197" w:name="_Toc358274765"/>
      <w:bookmarkStart w:id="198" w:name="_Toc358275293"/>
      <w:bookmarkStart w:id="199" w:name="_Toc358276060"/>
      <w:r>
        <w:rPr>
          <w:rFonts w:hint="eastAsia" w:ascii="宋体" w:hAnsi="宋体" w:eastAsia="宋体" w:cs="宋体"/>
          <w:b/>
          <w:color w:val="auto"/>
          <w:sz w:val="24"/>
          <w:szCs w:val="24"/>
        </w:rPr>
        <w:br w:type="page"/>
      </w:r>
      <w:bookmarkStart w:id="200" w:name="_Toc392081417"/>
      <w:bookmarkStart w:id="201" w:name="_Toc387851733"/>
      <w:bookmarkStart w:id="202" w:name="_Toc426467417"/>
      <w:r>
        <w:rPr>
          <w:rFonts w:hint="eastAsia" w:ascii="宋体" w:hAnsi="宋体" w:eastAsia="宋体" w:cs="宋体"/>
          <w:b/>
          <w:color w:val="auto"/>
          <w:sz w:val="30"/>
          <w:szCs w:val="30"/>
        </w:rPr>
        <w:t>六、</w:t>
      </w:r>
      <w:bookmarkEnd w:id="189"/>
      <w:bookmarkEnd w:id="190"/>
      <w:bookmarkEnd w:id="191"/>
      <w:bookmarkEnd w:id="192"/>
      <w:bookmarkEnd w:id="193"/>
      <w:bookmarkEnd w:id="194"/>
      <w:bookmarkEnd w:id="195"/>
      <w:bookmarkEnd w:id="196"/>
      <w:r>
        <w:rPr>
          <w:rFonts w:hint="eastAsia" w:ascii="宋体" w:hAnsi="宋体" w:eastAsia="宋体" w:cs="宋体"/>
          <w:b/>
          <w:color w:val="auto"/>
          <w:sz w:val="30"/>
          <w:szCs w:val="30"/>
        </w:rPr>
        <w:t>投标单位基本信息表</w:t>
      </w:r>
      <w:bookmarkEnd w:id="197"/>
      <w:bookmarkEnd w:id="198"/>
      <w:bookmarkEnd w:id="199"/>
      <w:bookmarkEnd w:id="200"/>
      <w:bookmarkEnd w:id="201"/>
      <w:bookmarkEnd w:id="202"/>
    </w:p>
    <w:tbl>
      <w:tblPr>
        <w:tblStyle w:val="13"/>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投标人名称</w:t>
            </w:r>
          </w:p>
        </w:tc>
        <w:tc>
          <w:tcPr>
            <w:tcW w:w="7279" w:type="dxa"/>
            <w:gridSpan w:val="9"/>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注册地址</w:t>
            </w:r>
          </w:p>
        </w:tc>
        <w:tc>
          <w:tcPr>
            <w:tcW w:w="3464" w:type="dxa"/>
            <w:gridSpan w:val="5"/>
            <w:vAlign w:val="center"/>
          </w:tcPr>
          <w:p>
            <w:pPr>
              <w:topLinePunct/>
              <w:spacing w:line="360" w:lineRule="auto"/>
              <w:jc w:val="center"/>
              <w:rPr>
                <w:rFonts w:ascii="宋体" w:hAnsi="宋体" w:cs="宋体"/>
                <w:color w:val="auto"/>
                <w:sz w:val="24"/>
              </w:rPr>
            </w:pPr>
          </w:p>
        </w:tc>
        <w:tc>
          <w:tcPr>
            <w:tcW w:w="1323"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邮政编码</w:t>
            </w:r>
          </w:p>
        </w:tc>
        <w:tc>
          <w:tcPr>
            <w:tcW w:w="2492" w:type="dxa"/>
            <w:gridSpan w:val="3"/>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联系方式</w:t>
            </w:r>
          </w:p>
        </w:tc>
        <w:tc>
          <w:tcPr>
            <w:tcW w:w="956"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联系人</w:t>
            </w:r>
          </w:p>
        </w:tc>
        <w:tc>
          <w:tcPr>
            <w:tcW w:w="2508" w:type="dxa"/>
            <w:gridSpan w:val="4"/>
            <w:vAlign w:val="center"/>
          </w:tcPr>
          <w:p>
            <w:pPr>
              <w:topLinePunct/>
              <w:spacing w:line="360" w:lineRule="auto"/>
              <w:jc w:val="center"/>
              <w:rPr>
                <w:rFonts w:ascii="宋体" w:hAnsi="宋体" w:cs="宋体"/>
                <w:color w:val="auto"/>
                <w:sz w:val="24"/>
              </w:rPr>
            </w:pPr>
          </w:p>
        </w:tc>
        <w:tc>
          <w:tcPr>
            <w:tcW w:w="1323"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电 话</w:t>
            </w:r>
          </w:p>
        </w:tc>
        <w:tc>
          <w:tcPr>
            <w:tcW w:w="2492" w:type="dxa"/>
            <w:gridSpan w:val="3"/>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宋体" w:hAnsi="宋体" w:cs="宋体"/>
                <w:color w:val="auto"/>
                <w:sz w:val="24"/>
              </w:rPr>
            </w:pPr>
          </w:p>
        </w:tc>
        <w:tc>
          <w:tcPr>
            <w:tcW w:w="956"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传  真</w:t>
            </w:r>
          </w:p>
        </w:tc>
        <w:tc>
          <w:tcPr>
            <w:tcW w:w="2508" w:type="dxa"/>
            <w:gridSpan w:val="4"/>
            <w:vAlign w:val="center"/>
          </w:tcPr>
          <w:p>
            <w:pPr>
              <w:topLinePunct/>
              <w:spacing w:line="360" w:lineRule="auto"/>
              <w:jc w:val="center"/>
              <w:rPr>
                <w:rFonts w:ascii="宋体" w:hAnsi="宋体" w:cs="宋体"/>
                <w:color w:val="auto"/>
                <w:sz w:val="24"/>
              </w:rPr>
            </w:pPr>
          </w:p>
        </w:tc>
        <w:tc>
          <w:tcPr>
            <w:tcW w:w="1323"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网 址</w:t>
            </w:r>
          </w:p>
        </w:tc>
        <w:tc>
          <w:tcPr>
            <w:tcW w:w="2492" w:type="dxa"/>
            <w:gridSpan w:val="3"/>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组织结构</w:t>
            </w:r>
          </w:p>
        </w:tc>
        <w:tc>
          <w:tcPr>
            <w:tcW w:w="7279" w:type="dxa"/>
            <w:gridSpan w:val="9"/>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法定代表人</w:t>
            </w:r>
          </w:p>
        </w:tc>
        <w:tc>
          <w:tcPr>
            <w:tcW w:w="956"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姓名</w:t>
            </w:r>
          </w:p>
        </w:tc>
        <w:tc>
          <w:tcPr>
            <w:tcW w:w="1012" w:type="dxa"/>
            <w:vAlign w:val="center"/>
          </w:tcPr>
          <w:p>
            <w:pPr>
              <w:topLinePunct/>
              <w:spacing w:line="360" w:lineRule="auto"/>
              <w:jc w:val="center"/>
              <w:rPr>
                <w:rFonts w:ascii="宋体" w:hAnsi="宋体" w:cs="宋体"/>
                <w:color w:val="auto"/>
                <w:sz w:val="24"/>
              </w:rPr>
            </w:pPr>
          </w:p>
        </w:tc>
        <w:tc>
          <w:tcPr>
            <w:tcW w:w="1341" w:type="dxa"/>
            <w:gridSpan w:val="2"/>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技术职称</w:t>
            </w:r>
          </w:p>
        </w:tc>
        <w:tc>
          <w:tcPr>
            <w:tcW w:w="1999" w:type="dxa"/>
            <w:gridSpan w:val="3"/>
            <w:vAlign w:val="center"/>
          </w:tcPr>
          <w:p>
            <w:pPr>
              <w:topLinePunct/>
              <w:spacing w:line="360" w:lineRule="auto"/>
              <w:jc w:val="center"/>
              <w:rPr>
                <w:rFonts w:ascii="宋体" w:hAnsi="宋体" w:cs="宋体"/>
                <w:color w:val="auto"/>
                <w:sz w:val="24"/>
              </w:rPr>
            </w:pPr>
          </w:p>
        </w:tc>
        <w:tc>
          <w:tcPr>
            <w:tcW w:w="915"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电话</w:t>
            </w:r>
          </w:p>
        </w:tc>
        <w:tc>
          <w:tcPr>
            <w:tcW w:w="1056" w:type="dxa"/>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技术负责人</w:t>
            </w:r>
          </w:p>
        </w:tc>
        <w:tc>
          <w:tcPr>
            <w:tcW w:w="956"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姓名</w:t>
            </w:r>
          </w:p>
        </w:tc>
        <w:tc>
          <w:tcPr>
            <w:tcW w:w="1012" w:type="dxa"/>
            <w:vAlign w:val="center"/>
          </w:tcPr>
          <w:p>
            <w:pPr>
              <w:topLinePunct/>
              <w:spacing w:line="360" w:lineRule="auto"/>
              <w:jc w:val="center"/>
              <w:rPr>
                <w:rFonts w:ascii="宋体" w:hAnsi="宋体" w:cs="宋体"/>
                <w:color w:val="auto"/>
                <w:sz w:val="24"/>
              </w:rPr>
            </w:pPr>
          </w:p>
        </w:tc>
        <w:tc>
          <w:tcPr>
            <w:tcW w:w="1341" w:type="dxa"/>
            <w:gridSpan w:val="2"/>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技术职称</w:t>
            </w:r>
          </w:p>
        </w:tc>
        <w:tc>
          <w:tcPr>
            <w:tcW w:w="1999" w:type="dxa"/>
            <w:gridSpan w:val="3"/>
            <w:vAlign w:val="center"/>
          </w:tcPr>
          <w:p>
            <w:pPr>
              <w:topLinePunct/>
              <w:spacing w:line="360" w:lineRule="auto"/>
              <w:jc w:val="center"/>
              <w:rPr>
                <w:rFonts w:ascii="宋体" w:hAnsi="宋体" w:cs="宋体"/>
                <w:color w:val="auto"/>
                <w:sz w:val="24"/>
              </w:rPr>
            </w:pPr>
          </w:p>
        </w:tc>
        <w:tc>
          <w:tcPr>
            <w:tcW w:w="915"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电话</w:t>
            </w:r>
          </w:p>
        </w:tc>
        <w:tc>
          <w:tcPr>
            <w:tcW w:w="1056" w:type="dxa"/>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成立时间</w:t>
            </w:r>
          </w:p>
        </w:tc>
        <w:tc>
          <w:tcPr>
            <w:tcW w:w="1968" w:type="dxa"/>
            <w:gridSpan w:val="2"/>
            <w:vAlign w:val="center"/>
          </w:tcPr>
          <w:p>
            <w:pPr>
              <w:topLinePunct/>
              <w:spacing w:line="360" w:lineRule="auto"/>
              <w:jc w:val="center"/>
              <w:rPr>
                <w:rFonts w:ascii="宋体" w:hAnsi="宋体" w:cs="宋体"/>
                <w:color w:val="auto"/>
                <w:sz w:val="24"/>
              </w:rPr>
            </w:pPr>
          </w:p>
        </w:tc>
        <w:tc>
          <w:tcPr>
            <w:tcW w:w="5311" w:type="dxa"/>
            <w:gridSpan w:val="7"/>
            <w:vAlign w:val="center"/>
          </w:tcPr>
          <w:p>
            <w:pPr>
              <w:topLinePunct/>
              <w:spacing w:line="360" w:lineRule="auto"/>
              <w:ind w:firstLine="120" w:firstLineChars="50"/>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企业资质等级</w:t>
            </w:r>
          </w:p>
        </w:tc>
        <w:tc>
          <w:tcPr>
            <w:tcW w:w="1968" w:type="dxa"/>
            <w:gridSpan w:val="2"/>
            <w:vAlign w:val="center"/>
          </w:tcPr>
          <w:p>
            <w:pPr>
              <w:topLinePunct/>
              <w:spacing w:line="360" w:lineRule="auto"/>
              <w:jc w:val="center"/>
              <w:rPr>
                <w:rFonts w:ascii="宋体" w:hAnsi="宋体" w:cs="宋体"/>
                <w:color w:val="auto"/>
                <w:sz w:val="24"/>
              </w:rPr>
            </w:pPr>
          </w:p>
        </w:tc>
        <w:tc>
          <w:tcPr>
            <w:tcW w:w="894" w:type="dxa"/>
            <w:vMerge w:val="restart"/>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其中</w:t>
            </w:r>
          </w:p>
        </w:tc>
        <w:tc>
          <w:tcPr>
            <w:tcW w:w="2446" w:type="dxa"/>
            <w:gridSpan w:val="4"/>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971" w:type="dxa"/>
            <w:gridSpan w:val="2"/>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营业执照号</w:t>
            </w:r>
          </w:p>
        </w:tc>
        <w:tc>
          <w:tcPr>
            <w:tcW w:w="1968" w:type="dxa"/>
            <w:gridSpan w:val="2"/>
            <w:vAlign w:val="center"/>
          </w:tcPr>
          <w:p>
            <w:pPr>
              <w:topLinePunct/>
              <w:spacing w:line="360" w:lineRule="auto"/>
              <w:jc w:val="center"/>
              <w:rPr>
                <w:rFonts w:ascii="宋体" w:hAnsi="宋体" w:cs="宋体"/>
                <w:color w:val="auto"/>
                <w:sz w:val="24"/>
              </w:rPr>
            </w:pPr>
          </w:p>
        </w:tc>
        <w:tc>
          <w:tcPr>
            <w:tcW w:w="894" w:type="dxa"/>
            <w:vMerge w:val="continue"/>
            <w:vAlign w:val="center"/>
          </w:tcPr>
          <w:p>
            <w:pPr>
              <w:topLinePunct/>
              <w:spacing w:line="360" w:lineRule="auto"/>
              <w:jc w:val="center"/>
              <w:rPr>
                <w:rFonts w:ascii="宋体" w:hAnsi="宋体" w:cs="宋体"/>
                <w:color w:val="auto"/>
                <w:sz w:val="24"/>
              </w:rPr>
            </w:pPr>
          </w:p>
        </w:tc>
        <w:tc>
          <w:tcPr>
            <w:tcW w:w="2446" w:type="dxa"/>
            <w:gridSpan w:val="4"/>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高级职称人员</w:t>
            </w:r>
          </w:p>
        </w:tc>
        <w:tc>
          <w:tcPr>
            <w:tcW w:w="1971" w:type="dxa"/>
            <w:gridSpan w:val="2"/>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注册资金</w:t>
            </w:r>
          </w:p>
        </w:tc>
        <w:tc>
          <w:tcPr>
            <w:tcW w:w="1968" w:type="dxa"/>
            <w:gridSpan w:val="2"/>
            <w:vAlign w:val="center"/>
          </w:tcPr>
          <w:p>
            <w:pPr>
              <w:topLinePunct/>
              <w:spacing w:line="360" w:lineRule="auto"/>
              <w:jc w:val="center"/>
              <w:rPr>
                <w:rFonts w:ascii="宋体" w:hAnsi="宋体" w:cs="宋体"/>
                <w:color w:val="auto"/>
                <w:sz w:val="24"/>
              </w:rPr>
            </w:pPr>
          </w:p>
        </w:tc>
        <w:tc>
          <w:tcPr>
            <w:tcW w:w="894" w:type="dxa"/>
            <w:vMerge w:val="continue"/>
            <w:vAlign w:val="center"/>
          </w:tcPr>
          <w:p>
            <w:pPr>
              <w:topLinePunct/>
              <w:spacing w:line="360" w:lineRule="auto"/>
              <w:jc w:val="center"/>
              <w:rPr>
                <w:rFonts w:ascii="宋体" w:hAnsi="宋体" w:cs="宋体"/>
                <w:color w:val="auto"/>
                <w:sz w:val="24"/>
              </w:rPr>
            </w:pPr>
          </w:p>
        </w:tc>
        <w:tc>
          <w:tcPr>
            <w:tcW w:w="2446" w:type="dxa"/>
            <w:gridSpan w:val="4"/>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中级职称人员</w:t>
            </w:r>
          </w:p>
        </w:tc>
        <w:tc>
          <w:tcPr>
            <w:tcW w:w="1971" w:type="dxa"/>
            <w:gridSpan w:val="2"/>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开户银行</w:t>
            </w:r>
          </w:p>
        </w:tc>
        <w:tc>
          <w:tcPr>
            <w:tcW w:w="1968" w:type="dxa"/>
            <w:gridSpan w:val="2"/>
            <w:vAlign w:val="center"/>
          </w:tcPr>
          <w:p>
            <w:pPr>
              <w:topLinePunct/>
              <w:spacing w:line="360" w:lineRule="auto"/>
              <w:jc w:val="center"/>
              <w:rPr>
                <w:rFonts w:ascii="宋体" w:hAnsi="宋体" w:cs="宋体"/>
                <w:color w:val="auto"/>
                <w:sz w:val="24"/>
              </w:rPr>
            </w:pPr>
          </w:p>
        </w:tc>
        <w:tc>
          <w:tcPr>
            <w:tcW w:w="894" w:type="dxa"/>
            <w:vMerge w:val="continue"/>
            <w:vAlign w:val="center"/>
          </w:tcPr>
          <w:p>
            <w:pPr>
              <w:topLinePunct/>
              <w:spacing w:line="360" w:lineRule="auto"/>
              <w:jc w:val="center"/>
              <w:rPr>
                <w:rFonts w:ascii="宋体" w:hAnsi="宋体" w:cs="宋体"/>
                <w:color w:val="auto"/>
                <w:sz w:val="24"/>
              </w:rPr>
            </w:pPr>
          </w:p>
        </w:tc>
        <w:tc>
          <w:tcPr>
            <w:tcW w:w="2446" w:type="dxa"/>
            <w:gridSpan w:val="4"/>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初级职称人员</w:t>
            </w:r>
          </w:p>
        </w:tc>
        <w:tc>
          <w:tcPr>
            <w:tcW w:w="1971" w:type="dxa"/>
            <w:gridSpan w:val="2"/>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账号</w:t>
            </w:r>
          </w:p>
        </w:tc>
        <w:tc>
          <w:tcPr>
            <w:tcW w:w="1968" w:type="dxa"/>
            <w:gridSpan w:val="2"/>
            <w:vAlign w:val="center"/>
          </w:tcPr>
          <w:p>
            <w:pPr>
              <w:topLinePunct/>
              <w:spacing w:line="360" w:lineRule="auto"/>
              <w:jc w:val="center"/>
              <w:rPr>
                <w:rFonts w:ascii="宋体" w:hAnsi="宋体" w:cs="宋体"/>
                <w:color w:val="auto"/>
                <w:sz w:val="24"/>
              </w:rPr>
            </w:pPr>
          </w:p>
        </w:tc>
        <w:tc>
          <w:tcPr>
            <w:tcW w:w="894" w:type="dxa"/>
            <w:vMerge w:val="continue"/>
            <w:vAlign w:val="center"/>
          </w:tcPr>
          <w:p>
            <w:pPr>
              <w:topLinePunct/>
              <w:spacing w:line="360" w:lineRule="auto"/>
              <w:jc w:val="center"/>
              <w:rPr>
                <w:rFonts w:ascii="宋体" w:hAnsi="宋体" w:cs="宋体"/>
                <w:color w:val="auto"/>
                <w:sz w:val="24"/>
              </w:rPr>
            </w:pPr>
          </w:p>
        </w:tc>
        <w:tc>
          <w:tcPr>
            <w:tcW w:w="2446" w:type="dxa"/>
            <w:gridSpan w:val="4"/>
            <w:vAlign w:val="center"/>
          </w:tcPr>
          <w:p>
            <w:pPr>
              <w:pStyle w:val="10"/>
              <w:spacing w:before="0" w:after="0" w:line="360" w:lineRule="auto"/>
              <w:jc w:val="center"/>
              <w:rPr>
                <w:rFonts w:ascii="宋体" w:hAnsi="宋体" w:cs="宋体"/>
                <w:b w:val="0"/>
                <w:color w:val="auto"/>
                <w:sz w:val="24"/>
                <w:szCs w:val="24"/>
              </w:rPr>
            </w:pPr>
            <w:r>
              <w:rPr>
                <w:rFonts w:hint="eastAsia" w:ascii="宋体" w:hAnsi="宋体" w:cs="宋体"/>
                <w:b w:val="0"/>
                <w:color w:val="auto"/>
                <w:sz w:val="24"/>
                <w:szCs w:val="24"/>
              </w:rPr>
              <w:t>技  工</w:t>
            </w:r>
          </w:p>
        </w:tc>
        <w:tc>
          <w:tcPr>
            <w:tcW w:w="1971" w:type="dxa"/>
            <w:gridSpan w:val="2"/>
            <w:vAlign w:val="center"/>
          </w:tcPr>
          <w:p>
            <w:pPr>
              <w:topLinePunct/>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宋体" w:hAnsi="宋体" w:cs="宋体"/>
                <w:color w:val="auto"/>
                <w:sz w:val="24"/>
              </w:rPr>
            </w:pPr>
            <w:r>
              <w:rPr>
                <w:rFonts w:hint="eastAsia" w:ascii="宋体" w:hAnsi="宋体" w:cs="宋体"/>
                <w:color w:val="auto"/>
                <w:sz w:val="24"/>
              </w:rPr>
              <w:t>经营范围</w:t>
            </w:r>
          </w:p>
        </w:tc>
        <w:tc>
          <w:tcPr>
            <w:tcW w:w="7279" w:type="dxa"/>
            <w:gridSpan w:val="9"/>
            <w:vAlign w:val="center"/>
          </w:tcPr>
          <w:p>
            <w:pPr>
              <w:topLinePunct/>
              <w:spacing w:line="360" w:lineRule="auto"/>
              <w:jc w:val="center"/>
              <w:rPr>
                <w:rFonts w:ascii="宋体" w:hAnsi="宋体" w:cs="宋体"/>
                <w:color w:val="auto"/>
                <w:sz w:val="24"/>
              </w:rPr>
            </w:pPr>
          </w:p>
          <w:p>
            <w:pPr>
              <w:topLinePunct/>
              <w:spacing w:line="360" w:lineRule="auto"/>
              <w:jc w:val="center"/>
              <w:rPr>
                <w:rFonts w:ascii="宋体" w:hAnsi="宋体" w:cs="宋体"/>
                <w:color w:val="auto"/>
                <w:sz w:val="24"/>
              </w:rPr>
            </w:pPr>
          </w:p>
          <w:p>
            <w:pPr>
              <w:topLinePunct/>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宋体" w:hAnsi="宋体" w:cs="宋体"/>
                <w:color w:val="auto"/>
                <w:sz w:val="24"/>
              </w:rPr>
            </w:pPr>
            <w:r>
              <w:rPr>
                <w:rFonts w:hint="eastAsia" w:ascii="宋体" w:hAnsi="宋体" w:cs="宋体"/>
                <w:color w:val="auto"/>
                <w:sz w:val="24"/>
              </w:rPr>
              <w:t>备注</w:t>
            </w:r>
          </w:p>
        </w:tc>
        <w:tc>
          <w:tcPr>
            <w:tcW w:w="7279" w:type="dxa"/>
            <w:gridSpan w:val="9"/>
            <w:vAlign w:val="center"/>
          </w:tcPr>
          <w:p>
            <w:pPr>
              <w:topLinePunct/>
              <w:spacing w:line="360" w:lineRule="auto"/>
              <w:jc w:val="center"/>
              <w:rPr>
                <w:rFonts w:ascii="宋体" w:hAnsi="宋体" w:cs="宋体"/>
                <w:color w:val="auto"/>
                <w:sz w:val="24"/>
              </w:rPr>
            </w:pPr>
          </w:p>
        </w:tc>
      </w:tr>
    </w:tbl>
    <w:p>
      <w:pPr>
        <w:pStyle w:val="24"/>
        <w:spacing w:before="0" w:line="360" w:lineRule="auto"/>
        <w:jc w:val="center"/>
        <w:outlineLvl w:val="3"/>
        <w:rPr>
          <w:rFonts w:ascii="宋体" w:hAnsi="宋体" w:eastAsia="宋体" w:cs="宋体"/>
          <w:b/>
          <w:color w:val="auto"/>
          <w:szCs w:val="24"/>
        </w:rPr>
      </w:pPr>
      <w:bookmarkStart w:id="203" w:name="_Toc358276061"/>
      <w:bookmarkStart w:id="204" w:name="_Toc358274766"/>
      <w:bookmarkStart w:id="205" w:name="_Toc358275294"/>
      <w:r>
        <w:rPr>
          <w:rFonts w:hint="eastAsia" w:ascii="宋体" w:hAnsi="宋体" w:eastAsia="宋体" w:cs="宋体"/>
          <w:b/>
          <w:color w:val="auto"/>
          <w:szCs w:val="24"/>
        </w:rPr>
        <w:br w:type="page"/>
      </w:r>
      <w:bookmarkStart w:id="206" w:name="_Toc392081418"/>
      <w:bookmarkStart w:id="207" w:name="_Toc426467418"/>
      <w:bookmarkStart w:id="208" w:name="_Toc387851734"/>
    </w:p>
    <w:p>
      <w:pPr>
        <w:pStyle w:val="24"/>
        <w:spacing w:before="0" w:line="360" w:lineRule="auto"/>
        <w:jc w:val="center"/>
        <w:outlineLvl w:val="3"/>
        <w:rPr>
          <w:rFonts w:ascii="宋体" w:hAnsi="宋体" w:eastAsia="宋体" w:cs="宋体"/>
          <w:b/>
          <w:color w:val="auto"/>
          <w:sz w:val="30"/>
          <w:szCs w:val="30"/>
        </w:rPr>
      </w:pPr>
      <w:r>
        <w:rPr>
          <w:rFonts w:hint="eastAsia" w:ascii="宋体" w:hAnsi="宋体" w:eastAsia="宋体" w:cs="宋体"/>
          <w:b/>
          <w:color w:val="auto"/>
          <w:sz w:val="30"/>
          <w:szCs w:val="30"/>
        </w:rPr>
        <w:t>七、资格证明文件</w:t>
      </w:r>
      <w:bookmarkEnd w:id="203"/>
      <w:bookmarkEnd w:id="204"/>
      <w:bookmarkEnd w:id="205"/>
      <w:bookmarkEnd w:id="206"/>
      <w:bookmarkEnd w:id="207"/>
      <w:bookmarkEnd w:id="208"/>
    </w:p>
    <w:p>
      <w:pPr>
        <w:spacing w:line="360" w:lineRule="auto"/>
        <w:rPr>
          <w:rFonts w:ascii="宋体" w:hAnsi="宋体" w:cs="宋体"/>
          <w:b/>
          <w:bCs/>
          <w:color w:val="auto"/>
          <w:sz w:val="24"/>
        </w:rPr>
      </w:pPr>
      <w:r>
        <w:rPr>
          <w:rFonts w:hint="eastAsia" w:ascii="宋体" w:hAnsi="宋体" w:cs="宋体"/>
          <w:color w:val="auto"/>
          <w:sz w:val="24"/>
        </w:rPr>
        <w:t xml:space="preserve">    在此附投标人企业法人营业执照、企业资质证书副本等材料的复印件。</w:t>
      </w:r>
    </w:p>
    <w:bookmarkEnd w:id="165"/>
    <w:bookmarkEnd w:id="166"/>
    <w:bookmarkEnd w:id="167"/>
    <w:bookmarkEnd w:id="168"/>
    <w:bookmarkEnd w:id="169"/>
    <w:bookmarkEnd w:id="170"/>
    <w:bookmarkEnd w:id="171"/>
    <w:bookmarkEnd w:id="172"/>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rPr>
          <w:rFonts w:ascii="宋体" w:hAnsi="宋体" w:cs="宋体"/>
          <w:b/>
          <w:bCs/>
          <w:color w:val="auto"/>
          <w:sz w:val="24"/>
        </w:rPr>
      </w:pPr>
    </w:p>
    <w:p>
      <w:pPr>
        <w:pStyle w:val="24"/>
        <w:spacing w:before="0" w:line="360" w:lineRule="auto"/>
        <w:jc w:val="center"/>
        <w:outlineLvl w:val="3"/>
        <w:rPr>
          <w:rFonts w:ascii="宋体" w:hAnsi="宋体" w:eastAsia="宋体" w:cs="宋体"/>
          <w:b/>
          <w:color w:val="auto"/>
          <w:szCs w:val="24"/>
        </w:rPr>
      </w:pPr>
      <w:bookmarkStart w:id="209" w:name="_Toc387851735"/>
      <w:bookmarkStart w:id="210" w:name="_Toc392081419"/>
      <w:bookmarkStart w:id="211" w:name="_Toc426467419"/>
      <w:r>
        <w:rPr>
          <w:rFonts w:hint="eastAsia" w:ascii="宋体" w:hAnsi="宋体" w:eastAsia="宋体" w:cs="宋体"/>
          <w:b/>
          <w:color w:val="auto"/>
          <w:sz w:val="30"/>
          <w:szCs w:val="30"/>
        </w:rPr>
        <w:t>八、近年财务状况</w:t>
      </w:r>
      <w:bookmarkEnd w:id="209"/>
      <w:bookmarkEnd w:id="210"/>
      <w:bookmarkEnd w:id="211"/>
    </w:p>
    <w:p>
      <w:pPr>
        <w:topLinePunct/>
        <w:spacing w:line="360" w:lineRule="auto"/>
        <w:ind w:firstLine="480" w:firstLineChars="200"/>
        <w:jc w:val="left"/>
        <w:rPr>
          <w:rFonts w:ascii="宋体" w:hAnsi="宋体" w:cs="宋体"/>
          <w:color w:val="auto"/>
          <w:sz w:val="24"/>
        </w:rPr>
      </w:pPr>
      <w:r>
        <w:rPr>
          <w:rFonts w:hint="eastAsia" w:ascii="宋体" w:hAnsi="宋体" w:cs="宋体"/>
          <w:color w:val="auto"/>
          <w:sz w:val="24"/>
        </w:rPr>
        <w:t>在此附会计师事所或审计机构审计的财务会计报表，具体年份要求见第二章“投标人须知”的规定。</w:t>
      </w:r>
    </w:p>
    <w:p>
      <w:pPr>
        <w:pStyle w:val="24"/>
        <w:spacing w:before="0" w:line="360" w:lineRule="auto"/>
        <w:jc w:val="center"/>
        <w:outlineLvl w:val="3"/>
        <w:rPr>
          <w:rFonts w:ascii="宋体" w:hAnsi="宋体" w:eastAsia="宋体" w:cs="宋体"/>
          <w:b/>
          <w:color w:val="auto"/>
          <w:szCs w:val="24"/>
        </w:rPr>
      </w:pPr>
      <w:r>
        <w:rPr>
          <w:rFonts w:hint="eastAsia" w:ascii="宋体" w:hAnsi="宋体" w:eastAsia="宋体" w:cs="宋体"/>
          <w:b/>
          <w:bCs/>
          <w:color w:val="auto"/>
          <w:sz w:val="24"/>
          <w:szCs w:val="24"/>
        </w:rPr>
        <w:br w:type="page"/>
      </w:r>
      <w:bookmarkStart w:id="212" w:name="_Toc392081420"/>
      <w:bookmarkStart w:id="213" w:name="_Toc426467420"/>
      <w:r>
        <w:rPr>
          <w:rFonts w:hint="eastAsia" w:ascii="宋体" w:hAnsi="宋体" w:eastAsia="宋体" w:cs="宋体"/>
          <w:b/>
          <w:color w:val="auto"/>
          <w:sz w:val="30"/>
          <w:szCs w:val="30"/>
        </w:rPr>
        <w:t>九、近年完成的类似项目情况</w:t>
      </w:r>
      <w:bookmarkEnd w:id="212"/>
      <w:bookmarkEnd w:id="213"/>
    </w:p>
    <w:tbl>
      <w:tblPr>
        <w:tblStyle w:val="13"/>
        <w:tblW w:w="9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项目名称</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项目所在地</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发包人名称</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发包人地址</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发包人电话</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合同价格</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开工日期</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竣工日期</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承担的工作</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工程质量</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项目负责人</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技术负责人</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63" w:type="dxa"/>
            <w:vAlign w:val="center"/>
          </w:tcPr>
          <w:p>
            <w:pPr>
              <w:autoSpaceDE w:val="0"/>
              <w:autoSpaceDN w:val="0"/>
              <w:adjustRightInd w:val="0"/>
              <w:spacing w:line="360" w:lineRule="auto"/>
              <w:ind w:right="215"/>
              <w:jc w:val="center"/>
              <w:rPr>
                <w:rFonts w:ascii="宋体" w:hAnsi="宋体" w:cs="宋体"/>
                <w:color w:val="auto"/>
                <w:spacing w:val="-20"/>
                <w:kern w:val="0"/>
                <w:sz w:val="24"/>
              </w:rPr>
            </w:pPr>
            <w:r>
              <w:rPr>
                <w:rFonts w:hint="eastAsia" w:ascii="宋体" w:hAnsi="宋体" w:cs="宋体"/>
                <w:color w:val="auto"/>
                <w:spacing w:val="-20"/>
                <w:kern w:val="0"/>
                <w:sz w:val="24"/>
              </w:rPr>
              <w:t>总监理工程师及电话</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exact"/>
          <w:jc w:val="center"/>
        </w:trPr>
        <w:tc>
          <w:tcPr>
            <w:tcW w:w="2463" w:type="dxa"/>
            <w:vAlign w:val="center"/>
          </w:tcPr>
          <w:p>
            <w:pPr>
              <w:autoSpaceDE w:val="0"/>
              <w:autoSpaceDN w:val="0"/>
              <w:adjustRightInd w:val="0"/>
              <w:spacing w:line="360" w:lineRule="auto"/>
              <w:ind w:right="215"/>
              <w:jc w:val="center"/>
              <w:rPr>
                <w:rFonts w:ascii="宋体" w:hAnsi="宋体" w:cs="宋体"/>
                <w:color w:val="auto"/>
                <w:spacing w:val="-20"/>
                <w:kern w:val="0"/>
                <w:sz w:val="24"/>
              </w:rPr>
            </w:pPr>
            <w:r>
              <w:rPr>
                <w:rFonts w:hint="eastAsia" w:ascii="宋体" w:hAnsi="宋体" w:cs="宋体"/>
                <w:color w:val="auto"/>
                <w:spacing w:val="-20"/>
                <w:kern w:val="0"/>
                <w:sz w:val="24"/>
              </w:rPr>
              <w:t>项目描述</w:t>
            </w:r>
          </w:p>
        </w:tc>
        <w:tc>
          <w:tcPr>
            <w:tcW w:w="7236" w:type="dxa"/>
            <w:vAlign w:val="center"/>
          </w:tcPr>
          <w:p>
            <w:pPr>
              <w:autoSpaceDE w:val="0"/>
              <w:autoSpaceDN w:val="0"/>
              <w:adjustRightInd w:val="0"/>
              <w:spacing w:line="360" w:lineRule="auto"/>
              <w:ind w:right="215"/>
              <w:jc w:val="center"/>
              <w:rPr>
                <w:rFonts w:ascii="宋体" w:hAnsi="宋体" w:cs="宋体"/>
                <w:color w:val="auto"/>
                <w:spacing w:val="-20"/>
                <w:kern w:val="0"/>
                <w:sz w:val="24"/>
              </w:rPr>
            </w:pPr>
          </w:p>
          <w:p>
            <w:pPr>
              <w:autoSpaceDE w:val="0"/>
              <w:autoSpaceDN w:val="0"/>
              <w:adjustRightInd w:val="0"/>
              <w:spacing w:line="360" w:lineRule="auto"/>
              <w:ind w:right="215"/>
              <w:jc w:val="center"/>
              <w:rPr>
                <w:rFonts w:ascii="宋体" w:hAnsi="宋体" w:cs="宋体"/>
                <w:color w:val="auto"/>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exact"/>
          <w:jc w:val="center"/>
        </w:trPr>
        <w:tc>
          <w:tcPr>
            <w:tcW w:w="246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备注</w:t>
            </w:r>
          </w:p>
        </w:tc>
        <w:tc>
          <w:tcPr>
            <w:tcW w:w="7236" w:type="dxa"/>
            <w:vAlign w:val="center"/>
          </w:tcPr>
          <w:p>
            <w:pPr>
              <w:autoSpaceDE w:val="0"/>
              <w:autoSpaceDN w:val="0"/>
              <w:adjustRightInd w:val="0"/>
              <w:spacing w:line="360" w:lineRule="auto"/>
              <w:ind w:right="215"/>
              <w:jc w:val="center"/>
              <w:rPr>
                <w:rFonts w:ascii="宋体" w:hAnsi="宋体" w:cs="宋体"/>
                <w:color w:val="auto"/>
                <w:kern w:val="0"/>
                <w:sz w:val="24"/>
              </w:rPr>
            </w:pPr>
          </w:p>
          <w:p>
            <w:pPr>
              <w:autoSpaceDE w:val="0"/>
              <w:autoSpaceDN w:val="0"/>
              <w:adjustRightInd w:val="0"/>
              <w:spacing w:line="360" w:lineRule="auto"/>
              <w:ind w:right="215"/>
              <w:rPr>
                <w:rFonts w:ascii="宋体" w:hAnsi="宋体" w:cs="宋体"/>
                <w:color w:val="auto"/>
                <w:kern w:val="0"/>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注：1.本表后应附合同协议书、中标通知书或工程竣工验收表原件扫描件（或图片）。</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3.当本表内容与所附证据材料不一致时，评标委员会应当以相关证据材料为准。</w:t>
      </w:r>
    </w:p>
    <w:p>
      <w:pPr>
        <w:pStyle w:val="24"/>
        <w:spacing w:before="0" w:line="360" w:lineRule="auto"/>
        <w:outlineLvl w:val="3"/>
        <w:rPr>
          <w:rFonts w:ascii="宋体" w:hAnsi="宋体" w:eastAsia="宋体" w:cs="宋体"/>
          <w:b/>
          <w:color w:val="auto"/>
          <w:szCs w:val="24"/>
        </w:rPr>
      </w:pPr>
      <w:bookmarkStart w:id="214" w:name="_Toc358275297"/>
      <w:bookmarkStart w:id="215" w:name="_Toc358276064"/>
      <w:bookmarkStart w:id="216" w:name="_Toc358274769"/>
      <w:r>
        <w:rPr>
          <w:rFonts w:hint="eastAsia" w:ascii="宋体" w:hAnsi="宋体" w:eastAsia="宋体" w:cs="宋体"/>
          <w:color w:val="auto"/>
          <w:sz w:val="24"/>
        </w:rPr>
        <w:br w:type="page"/>
      </w:r>
      <w:bookmarkStart w:id="217" w:name="_Toc387851737"/>
      <w:bookmarkStart w:id="218" w:name="_Toc426467421"/>
      <w:bookmarkStart w:id="219" w:name="_Toc392081421"/>
      <w:r>
        <w:rPr>
          <w:rFonts w:hint="eastAsia" w:ascii="宋体" w:hAnsi="宋体" w:eastAsia="宋体" w:cs="宋体"/>
          <w:b/>
          <w:color w:val="auto"/>
          <w:sz w:val="30"/>
          <w:szCs w:val="30"/>
        </w:rPr>
        <w:t>十、正在施工的和新承接的项目情况</w:t>
      </w:r>
      <w:bookmarkEnd w:id="214"/>
      <w:bookmarkEnd w:id="215"/>
      <w:bookmarkEnd w:id="216"/>
      <w:bookmarkEnd w:id="217"/>
      <w:bookmarkEnd w:id="218"/>
      <w:bookmarkEnd w:id="219"/>
    </w:p>
    <w:tbl>
      <w:tblPr>
        <w:tblStyle w:val="1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项目名称</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项目所在地</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发包人名称</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发包人地址</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发包人电话</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签约合同价</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开工日期</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计划竣工日期</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承担的工作</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工程质量</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项目负责人</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技术负责人</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spacing w:val="-20"/>
                <w:kern w:val="0"/>
                <w:sz w:val="24"/>
              </w:rPr>
            </w:pPr>
            <w:r>
              <w:rPr>
                <w:rFonts w:hint="eastAsia" w:ascii="宋体" w:hAnsi="宋体" w:cs="宋体"/>
                <w:color w:val="auto"/>
                <w:spacing w:val="-20"/>
                <w:kern w:val="0"/>
                <w:sz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项目描述</w:t>
            </w:r>
          </w:p>
        </w:tc>
        <w:tc>
          <w:tcPr>
            <w:tcW w:w="6675" w:type="dxa"/>
            <w:vAlign w:val="center"/>
          </w:tcPr>
          <w:p>
            <w:pPr>
              <w:autoSpaceDE w:val="0"/>
              <w:autoSpaceDN w:val="0"/>
              <w:adjustRightInd w:val="0"/>
              <w:spacing w:line="360" w:lineRule="auto"/>
              <w:ind w:right="215"/>
              <w:rPr>
                <w:rFonts w:ascii="宋体" w:hAnsi="宋体" w:cs="宋体"/>
                <w:color w:val="auto"/>
                <w:kern w:val="0"/>
                <w:sz w:val="24"/>
              </w:rPr>
            </w:pPr>
          </w:p>
          <w:p>
            <w:pPr>
              <w:autoSpaceDE w:val="0"/>
              <w:autoSpaceDN w:val="0"/>
              <w:adjustRightInd w:val="0"/>
              <w:spacing w:line="360" w:lineRule="auto"/>
              <w:ind w:right="215"/>
              <w:jc w:val="center"/>
              <w:rPr>
                <w:rFonts w:ascii="宋体" w:hAnsi="宋体" w:cs="宋体"/>
                <w:color w:val="auto"/>
                <w:kern w:val="0"/>
                <w:sz w:val="24"/>
              </w:rPr>
            </w:pPr>
          </w:p>
          <w:p>
            <w:pPr>
              <w:autoSpaceDE w:val="0"/>
              <w:autoSpaceDN w:val="0"/>
              <w:adjustRightInd w:val="0"/>
              <w:spacing w:line="360" w:lineRule="auto"/>
              <w:ind w:right="215"/>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color w:val="auto"/>
                <w:kern w:val="0"/>
                <w:sz w:val="24"/>
              </w:rPr>
            </w:pPr>
            <w:r>
              <w:rPr>
                <w:rFonts w:hint="eastAsia" w:ascii="宋体" w:hAnsi="宋体" w:cs="宋体"/>
                <w:color w:val="auto"/>
                <w:kern w:val="0"/>
                <w:sz w:val="24"/>
              </w:rPr>
              <w:t>备注</w:t>
            </w:r>
          </w:p>
        </w:tc>
        <w:tc>
          <w:tcPr>
            <w:tcW w:w="6675" w:type="dxa"/>
            <w:vAlign w:val="center"/>
          </w:tcPr>
          <w:p>
            <w:pPr>
              <w:autoSpaceDE w:val="0"/>
              <w:autoSpaceDN w:val="0"/>
              <w:adjustRightInd w:val="0"/>
              <w:spacing w:line="360" w:lineRule="auto"/>
              <w:ind w:right="215"/>
              <w:jc w:val="center"/>
              <w:rPr>
                <w:rFonts w:ascii="宋体" w:hAnsi="宋体" w:cs="宋体"/>
                <w:color w:val="auto"/>
                <w:kern w:val="0"/>
                <w:sz w:val="24"/>
              </w:rPr>
            </w:pPr>
          </w:p>
          <w:p>
            <w:pPr>
              <w:autoSpaceDE w:val="0"/>
              <w:autoSpaceDN w:val="0"/>
              <w:adjustRightInd w:val="0"/>
              <w:spacing w:line="360" w:lineRule="auto"/>
              <w:ind w:right="215"/>
              <w:rPr>
                <w:rFonts w:ascii="宋体" w:hAnsi="宋体" w:cs="宋体"/>
                <w:color w:val="auto"/>
                <w:kern w:val="0"/>
                <w:sz w:val="24"/>
              </w:rPr>
            </w:pPr>
          </w:p>
        </w:tc>
      </w:tr>
    </w:tbl>
    <w:p>
      <w:pPr>
        <w:topLinePunct/>
        <w:spacing w:line="360" w:lineRule="auto"/>
        <w:jc w:val="left"/>
        <w:rPr>
          <w:rFonts w:ascii="宋体" w:hAnsi="宋体" w:cs="宋体"/>
          <w:color w:val="auto"/>
          <w:sz w:val="24"/>
        </w:rPr>
      </w:pPr>
      <w:r>
        <w:rPr>
          <w:rFonts w:hint="eastAsia" w:ascii="宋体" w:hAnsi="宋体" w:cs="宋体"/>
          <w:color w:val="auto"/>
          <w:kern w:val="0"/>
          <w:sz w:val="24"/>
        </w:rPr>
        <w:t>注：本表后须附相应的中标通知书或合同协议书的复印件。</w:t>
      </w:r>
    </w:p>
    <w:p>
      <w:pPr>
        <w:topLinePunct/>
        <w:spacing w:line="360" w:lineRule="auto"/>
        <w:jc w:val="center"/>
        <w:rPr>
          <w:rFonts w:ascii="宋体" w:hAnsi="宋体" w:cs="宋体"/>
          <w:color w:val="auto"/>
          <w:sz w:val="24"/>
        </w:rPr>
      </w:pPr>
    </w:p>
    <w:p>
      <w:pPr>
        <w:pStyle w:val="24"/>
        <w:spacing w:before="0" w:line="360" w:lineRule="auto"/>
        <w:jc w:val="center"/>
        <w:outlineLvl w:val="3"/>
        <w:rPr>
          <w:rFonts w:ascii="宋体" w:hAnsi="宋体" w:eastAsia="宋体" w:cs="宋体"/>
          <w:b/>
          <w:color w:val="auto"/>
          <w:sz w:val="30"/>
          <w:szCs w:val="30"/>
        </w:rPr>
      </w:pPr>
      <w:bookmarkStart w:id="220" w:name="_Toc358275298"/>
      <w:bookmarkStart w:id="221" w:name="_Toc358274770"/>
      <w:bookmarkStart w:id="222" w:name="_Toc358276065"/>
      <w:r>
        <w:rPr>
          <w:rFonts w:hint="eastAsia" w:ascii="宋体" w:hAnsi="宋体" w:eastAsia="宋体" w:cs="宋体"/>
          <w:b/>
          <w:color w:val="auto"/>
          <w:sz w:val="30"/>
          <w:szCs w:val="30"/>
        </w:rPr>
        <w:br w:type="page"/>
      </w:r>
      <w:bookmarkStart w:id="223" w:name="_Toc426467422"/>
      <w:bookmarkStart w:id="224" w:name="_Toc392081422"/>
      <w:bookmarkStart w:id="225" w:name="_Toc387851738"/>
      <w:r>
        <w:rPr>
          <w:rFonts w:hint="eastAsia" w:ascii="宋体" w:hAnsi="宋体" w:eastAsia="宋体" w:cs="宋体"/>
          <w:b/>
          <w:color w:val="auto"/>
          <w:sz w:val="30"/>
          <w:szCs w:val="30"/>
        </w:rPr>
        <w:t>十一、近年发生的诉讼及仲裁情况</w:t>
      </w:r>
      <w:bookmarkEnd w:id="220"/>
      <w:bookmarkEnd w:id="221"/>
      <w:bookmarkEnd w:id="222"/>
      <w:bookmarkEnd w:id="223"/>
      <w:bookmarkEnd w:id="224"/>
      <w:bookmarkEnd w:id="225"/>
    </w:p>
    <w:p>
      <w:pPr>
        <w:topLinePunct/>
        <w:spacing w:line="360" w:lineRule="auto"/>
        <w:ind w:left="991" w:hanging="991" w:hangingChars="413"/>
        <w:jc w:val="left"/>
        <w:rPr>
          <w:rFonts w:ascii="宋体" w:hAnsi="宋体" w:cs="宋体"/>
          <w:color w:val="auto"/>
          <w:sz w:val="24"/>
        </w:rPr>
      </w:pPr>
      <w:r>
        <w:rPr>
          <w:rFonts w:hint="eastAsia" w:ascii="宋体" w:hAnsi="宋体" w:cs="宋体"/>
          <w:color w:val="auto"/>
          <w:sz w:val="24"/>
        </w:rPr>
        <w:t>说明：1.具体年份要求见投标人须知前附表。</w:t>
      </w:r>
    </w:p>
    <w:p>
      <w:pPr>
        <w:numPr>
          <w:ilvl w:val="0"/>
          <w:numId w:val="7"/>
        </w:numPr>
        <w:topLinePunct/>
        <w:spacing w:line="360" w:lineRule="auto"/>
        <w:ind w:firstLine="720" w:firstLineChars="300"/>
        <w:jc w:val="left"/>
        <w:rPr>
          <w:rFonts w:ascii="宋体" w:hAnsi="宋体" w:cs="宋体"/>
          <w:color w:val="auto"/>
          <w:sz w:val="24"/>
        </w:rPr>
      </w:pPr>
      <w:r>
        <w:rPr>
          <w:rFonts w:hint="eastAsia" w:ascii="宋体" w:hAnsi="宋体" w:cs="宋体"/>
          <w:color w:val="auto"/>
          <w:sz w:val="24"/>
        </w:rPr>
        <w:t>若投标人近年无诉讼及仲裁情况，此部分内容写“无”即可。</w:t>
      </w: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topLinePunct/>
        <w:spacing w:line="360" w:lineRule="auto"/>
        <w:jc w:val="left"/>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24"/>
        <w:spacing w:before="0" w:line="360" w:lineRule="auto"/>
        <w:jc w:val="center"/>
        <w:outlineLvl w:val="3"/>
        <w:rPr>
          <w:rFonts w:ascii="宋体" w:hAnsi="宋体" w:eastAsia="宋体" w:cs="宋体"/>
          <w:b/>
          <w:color w:val="auto"/>
          <w:sz w:val="30"/>
          <w:szCs w:val="30"/>
        </w:rPr>
      </w:pPr>
      <w:bookmarkStart w:id="226" w:name="_Toc387851739"/>
      <w:bookmarkStart w:id="227" w:name="_Toc392081423"/>
      <w:bookmarkStart w:id="228" w:name="_Toc426467423"/>
    </w:p>
    <w:p>
      <w:pPr>
        <w:pStyle w:val="24"/>
        <w:spacing w:before="0" w:line="360" w:lineRule="auto"/>
        <w:jc w:val="center"/>
        <w:outlineLvl w:val="3"/>
        <w:rPr>
          <w:rFonts w:ascii="宋体" w:hAnsi="宋体" w:eastAsia="宋体" w:cs="宋体"/>
          <w:b/>
          <w:color w:val="auto"/>
          <w:sz w:val="30"/>
          <w:szCs w:val="30"/>
        </w:rPr>
      </w:pPr>
    </w:p>
    <w:p>
      <w:pPr>
        <w:pStyle w:val="24"/>
        <w:spacing w:before="0" w:line="360" w:lineRule="auto"/>
        <w:jc w:val="center"/>
        <w:outlineLvl w:val="3"/>
        <w:rPr>
          <w:rFonts w:ascii="宋体" w:hAnsi="宋体" w:eastAsia="宋体" w:cs="宋体"/>
          <w:b/>
          <w:color w:val="auto"/>
          <w:sz w:val="30"/>
          <w:szCs w:val="30"/>
        </w:rPr>
      </w:pPr>
      <w:r>
        <w:rPr>
          <w:rFonts w:hint="eastAsia" w:ascii="宋体" w:hAnsi="宋体" w:eastAsia="宋体" w:cs="宋体"/>
          <w:b/>
          <w:color w:val="auto"/>
          <w:sz w:val="30"/>
          <w:szCs w:val="30"/>
        </w:rPr>
        <w:t>十二、承诺书</w:t>
      </w:r>
      <w:bookmarkEnd w:id="226"/>
      <w:bookmarkEnd w:id="227"/>
      <w:bookmarkEnd w:id="228"/>
    </w:p>
    <w:tbl>
      <w:tblPr>
        <w:tblStyle w:val="13"/>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ascii="宋体" w:hAnsi="宋体" w:cs="宋体"/>
                <w:color w:val="auto"/>
                <w:sz w:val="24"/>
              </w:rPr>
            </w:pPr>
            <w:r>
              <w:rPr>
                <w:rFonts w:hint="eastAsia" w:ascii="宋体" w:hAnsi="宋体" w:cs="宋体"/>
                <w:color w:val="auto"/>
                <w:sz w:val="24"/>
              </w:rPr>
              <w:t>投标单位</w:t>
            </w:r>
          </w:p>
        </w:tc>
        <w:tc>
          <w:tcPr>
            <w:tcW w:w="6865" w:type="dxa"/>
            <w:vAlign w:val="bottom"/>
          </w:tcPr>
          <w:p>
            <w:pPr>
              <w:adjustRightInd w:val="0"/>
              <w:snapToGrid w:val="0"/>
              <w:spacing w:line="360" w:lineRule="auto"/>
              <w:jc w:val="right"/>
              <w:rPr>
                <w:rFonts w:ascii="宋体" w:hAnsi="宋体" w:cs="宋体"/>
                <w:color w:val="auto"/>
                <w:sz w:val="24"/>
              </w:rPr>
            </w:pPr>
            <w:r>
              <w:rPr>
                <w:rFonts w:hint="eastAsia" w:ascii="宋体" w:hAnsi="宋体" w:cs="宋体"/>
                <w:color w:val="auto"/>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1" w:hRule="atLeast"/>
        </w:trPr>
        <w:tc>
          <w:tcPr>
            <w:tcW w:w="8897" w:type="dxa"/>
            <w:gridSpan w:val="2"/>
          </w:tcPr>
          <w:p>
            <w:pPr>
              <w:adjustRightInd w:val="0"/>
              <w:snapToGrid w:val="0"/>
              <w:spacing w:line="360" w:lineRule="auto"/>
              <w:rPr>
                <w:rFonts w:ascii="宋体" w:hAnsi="宋体" w:cs="宋体"/>
                <w:color w:val="auto"/>
                <w:sz w:val="24"/>
              </w:rPr>
            </w:pPr>
            <w:r>
              <w:rPr>
                <w:rFonts w:hint="eastAsia" w:ascii="宋体" w:hAnsi="宋体" w:cs="宋体"/>
                <w:color w:val="auto"/>
                <w:sz w:val="24"/>
              </w:rPr>
              <w:t>承诺内容：</w:t>
            </w: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jc w:val="right"/>
              <w:rPr>
                <w:rFonts w:ascii="宋体" w:hAnsi="宋体" w:cs="宋体"/>
                <w:color w:val="auto"/>
                <w:sz w:val="24"/>
              </w:rPr>
            </w:pPr>
          </w:p>
          <w:p>
            <w:pPr>
              <w:adjustRightInd w:val="0"/>
              <w:snapToGrid w:val="0"/>
              <w:spacing w:line="360" w:lineRule="auto"/>
              <w:ind w:right="480"/>
              <w:rPr>
                <w:rFonts w:ascii="宋体" w:hAnsi="宋体" w:cs="宋体"/>
                <w:color w:val="auto"/>
                <w:sz w:val="24"/>
              </w:rPr>
            </w:pPr>
            <w:r>
              <w:rPr>
                <w:rFonts w:hint="eastAsia" w:ascii="宋体" w:hAnsi="宋体" w:cs="宋体"/>
                <w:color w:val="auto"/>
                <w:sz w:val="24"/>
              </w:rPr>
              <w:t>投标人法定代表人（签字或盖章）：</w:t>
            </w:r>
          </w:p>
          <w:p>
            <w:pPr>
              <w:adjustRightInd w:val="0"/>
              <w:snapToGrid w:val="0"/>
              <w:spacing w:line="360" w:lineRule="auto"/>
              <w:jc w:val="right"/>
              <w:rPr>
                <w:rFonts w:ascii="宋体" w:hAnsi="宋体" w:cs="宋体"/>
                <w:color w:val="auto"/>
                <w:sz w:val="24"/>
                <w:u w:val="single"/>
              </w:rPr>
            </w:pPr>
          </w:p>
          <w:p>
            <w:pPr>
              <w:adjustRightInd w:val="0"/>
              <w:snapToGrid w:val="0"/>
              <w:spacing w:line="360" w:lineRule="auto"/>
              <w:ind w:right="232"/>
              <w:jc w:val="right"/>
              <w:rPr>
                <w:rFonts w:ascii="宋体" w:hAnsi="宋体" w:cs="宋体"/>
                <w:color w:val="auto"/>
                <w:sz w:val="24"/>
              </w:rPr>
            </w:pPr>
            <w:r>
              <w:rPr>
                <w:rFonts w:hint="eastAsia" w:ascii="宋体" w:hAnsi="宋体" w:cs="宋体"/>
                <w:color w:val="auto"/>
                <w:spacing w:val="11"/>
                <w:sz w:val="24"/>
              </w:rPr>
              <w:t xml:space="preserve">日  期： </w:t>
            </w:r>
            <w:r>
              <w:rPr>
                <w:rFonts w:hint="eastAsia" w:ascii="宋体" w:hAnsi="宋体" w:cs="宋体"/>
                <w:color w:val="auto"/>
                <w:sz w:val="24"/>
              </w:rPr>
              <w:t>年 月 日</w:t>
            </w:r>
          </w:p>
        </w:tc>
      </w:tr>
    </w:tbl>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pStyle w:val="12"/>
        <w:ind w:firstLine="240"/>
        <w:rPr>
          <w:rFonts w:ascii="宋体" w:hAnsi="宋体" w:cs="宋体"/>
          <w:color w:val="auto"/>
          <w:sz w:val="24"/>
        </w:rPr>
      </w:pPr>
    </w:p>
    <w:p>
      <w:pPr>
        <w:widowControl/>
        <w:jc w:val="center"/>
        <w:rPr>
          <w:rFonts w:ascii="宋体" w:hAnsi="宋体" w:cs="宋体"/>
          <w:b/>
          <w:color w:val="auto"/>
          <w:sz w:val="28"/>
          <w:szCs w:val="28"/>
        </w:rPr>
      </w:pPr>
      <w:r>
        <w:rPr>
          <w:rFonts w:hint="eastAsia" w:ascii="宋体" w:hAnsi="宋体" w:cs="宋体"/>
          <w:b/>
          <w:color w:val="auto"/>
          <w:sz w:val="28"/>
          <w:szCs w:val="28"/>
        </w:rPr>
        <w:t>企业信誉承诺书</w:t>
      </w:r>
    </w:p>
    <w:p>
      <w:pPr>
        <w:widowControl/>
        <w:jc w:val="center"/>
        <w:rPr>
          <w:rFonts w:ascii="宋体" w:hAnsi="宋体" w:cs="宋体"/>
          <w:b/>
          <w:color w:val="auto"/>
          <w:sz w:val="28"/>
          <w:szCs w:val="28"/>
        </w:rPr>
      </w:pPr>
    </w:p>
    <w:p>
      <w:pPr>
        <w:spacing w:line="360" w:lineRule="auto"/>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（招标人全称）</w:t>
      </w:r>
    </w:p>
    <w:p>
      <w:pPr>
        <w:spacing w:line="360" w:lineRule="auto"/>
        <w:ind w:left="-178" w:leftChars="-85" w:firstLine="88" w:firstLineChars="37"/>
        <w:rPr>
          <w:rFonts w:ascii="宋体" w:hAnsi="宋体" w:cs="宋体"/>
          <w:color w:val="auto"/>
          <w:sz w:val="24"/>
        </w:rPr>
      </w:pPr>
      <w:r>
        <w:rPr>
          <w:rFonts w:hint="eastAsia" w:ascii="宋体" w:hAnsi="宋体" w:cs="宋体"/>
          <w:color w:val="auto"/>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pPr>
        <w:spacing w:line="360" w:lineRule="auto"/>
        <w:ind w:firstLine="480" w:firstLineChars="200"/>
        <w:rPr>
          <w:rFonts w:ascii="宋体" w:hAnsi="宋体" w:cs="宋体"/>
          <w:color w:val="auto"/>
          <w:sz w:val="24"/>
        </w:rPr>
      </w:pPr>
      <w:r>
        <w:rPr>
          <w:rFonts w:hint="eastAsia" w:ascii="宋体" w:hAnsi="宋体" w:cs="宋体"/>
          <w:color w:val="auto"/>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21"/>
        <w:spacing w:line="360" w:lineRule="auto"/>
        <w:ind w:firstLine="3060"/>
        <w:jc w:val="both"/>
        <w:rPr>
          <w:rFonts w:hAnsi="宋体" w:eastAsia="宋体"/>
          <w:color w:val="auto"/>
        </w:rPr>
      </w:pPr>
      <w:r>
        <w:rPr>
          <w:rFonts w:hint="eastAsia" w:hAnsi="宋体" w:eastAsia="宋体"/>
          <w:color w:val="auto"/>
        </w:rPr>
        <w:t>投标人：（盖单位公章）</w:t>
      </w:r>
    </w:p>
    <w:p>
      <w:pPr>
        <w:pStyle w:val="21"/>
        <w:spacing w:line="360" w:lineRule="auto"/>
        <w:ind w:firstLine="3060"/>
        <w:jc w:val="both"/>
        <w:rPr>
          <w:rFonts w:hAnsi="宋体" w:eastAsia="宋体"/>
          <w:color w:val="auto"/>
        </w:rPr>
      </w:pPr>
      <w:r>
        <w:rPr>
          <w:rFonts w:hint="eastAsia" w:hAnsi="宋体" w:eastAsia="宋体"/>
          <w:color w:val="auto"/>
        </w:rPr>
        <w:t>法定代表人：（签字或盖章）</w:t>
      </w:r>
    </w:p>
    <w:p>
      <w:pPr>
        <w:pStyle w:val="21"/>
        <w:spacing w:line="360" w:lineRule="auto"/>
        <w:ind w:firstLine="3120" w:firstLineChars="1300"/>
        <w:jc w:val="both"/>
        <w:rPr>
          <w:rFonts w:hAnsi="宋体" w:eastAsia="宋体"/>
          <w:color w:val="auto"/>
        </w:rPr>
      </w:pPr>
      <w:r>
        <w:rPr>
          <w:rFonts w:hint="eastAsia" w:hAnsi="宋体" w:eastAsia="宋体"/>
          <w:color w:val="auto"/>
        </w:rPr>
        <w:t>固定电话：</w:t>
      </w:r>
    </w:p>
    <w:p>
      <w:pPr>
        <w:pStyle w:val="21"/>
        <w:spacing w:line="360" w:lineRule="auto"/>
        <w:ind w:firstLine="3120" w:firstLineChars="1300"/>
        <w:jc w:val="both"/>
        <w:rPr>
          <w:rFonts w:hAnsi="宋体" w:eastAsia="宋体"/>
          <w:color w:val="auto"/>
        </w:rPr>
      </w:pPr>
      <w:r>
        <w:rPr>
          <w:rFonts w:hint="eastAsia" w:hAnsi="宋体" w:eastAsia="宋体"/>
          <w:color w:val="auto"/>
        </w:rPr>
        <w:t>投标人地址：</w:t>
      </w:r>
    </w:p>
    <w:p>
      <w:pPr>
        <w:spacing w:after="312" w:afterLines="100" w:line="360" w:lineRule="auto"/>
        <w:ind w:firstLine="4440" w:firstLineChars="1850"/>
        <w:rPr>
          <w:rFonts w:ascii="宋体" w:hAnsi="宋体" w:cs="宋体"/>
          <w:color w:val="auto"/>
          <w:sz w:val="24"/>
        </w:rPr>
      </w:pPr>
      <w:r>
        <w:rPr>
          <w:rFonts w:hint="eastAsia" w:ascii="宋体" w:hAnsi="宋体" w:cs="宋体"/>
          <w:color w:val="auto"/>
          <w:sz w:val="24"/>
        </w:rPr>
        <w:t>年  月 日</w:t>
      </w:r>
    </w:p>
    <w:p>
      <w:pPr>
        <w:pStyle w:val="26"/>
        <w:spacing w:before="0" w:beforeAutospacing="0" w:after="0" w:afterAutospacing="0" w:line="360" w:lineRule="auto"/>
        <w:ind w:firstLine="480" w:firstLineChars="200"/>
        <w:rPr>
          <w:rFonts w:ascii="宋体" w:hAnsi="宋体"/>
          <w:b w:val="0"/>
          <w:color w:val="auto"/>
          <w:sz w:val="24"/>
          <w:szCs w:val="24"/>
        </w:rPr>
      </w:pPr>
    </w:p>
    <w:p>
      <w:pPr>
        <w:widowControl/>
        <w:jc w:val="center"/>
        <w:rPr>
          <w:rFonts w:ascii="宋体" w:hAnsi="宋体" w:cs="宋体"/>
          <w:b/>
          <w:color w:val="auto"/>
          <w:sz w:val="24"/>
        </w:rPr>
      </w:pPr>
    </w:p>
    <w:p>
      <w:pPr>
        <w:rPr>
          <w:rFonts w:ascii="宋体" w:hAnsi="宋体" w:cs="宋体"/>
          <w:b/>
          <w:bCs/>
          <w:color w:val="auto"/>
          <w:sz w:val="28"/>
          <w:szCs w:val="28"/>
        </w:rPr>
      </w:pPr>
      <w:r>
        <w:rPr>
          <w:rFonts w:hint="eastAsia" w:ascii="宋体" w:hAnsi="宋体" w:cs="宋体"/>
          <w:b/>
          <w:bCs/>
          <w:color w:val="auto"/>
          <w:sz w:val="28"/>
          <w:szCs w:val="28"/>
        </w:rPr>
        <w:br w:type="page"/>
      </w:r>
    </w:p>
    <w:p>
      <w:pPr>
        <w:widowControl/>
        <w:jc w:val="center"/>
        <w:rPr>
          <w:rFonts w:ascii="宋体" w:hAnsi="宋体" w:cs="宋体"/>
          <w:b/>
          <w:bCs/>
          <w:color w:val="auto"/>
          <w:sz w:val="28"/>
          <w:szCs w:val="28"/>
        </w:rPr>
      </w:pPr>
      <w:r>
        <w:rPr>
          <w:rFonts w:hint="eastAsia" w:ascii="宋体" w:hAnsi="宋体" w:cs="宋体"/>
          <w:b/>
          <w:bCs/>
          <w:color w:val="auto"/>
          <w:sz w:val="28"/>
          <w:szCs w:val="28"/>
        </w:rPr>
        <w:t>项目负责人无在建承诺书</w:t>
      </w:r>
    </w:p>
    <w:p>
      <w:pPr>
        <w:spacing w:line="360" w:lineRule="auto"/>
        <w:jc w:val="center"/>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（招标人名称）：</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我方在此声明，我方拟派往（项目名称）（以下简称“本工程”）的项目负责人（项目负责人姓名）现阶段未在其他项目中任职。</w:t>
      </w:r>
    </w:p>
    <w:p>
      <w:pPr>
        <w:spacing w:line="360" w:lineRule="auto"/>
        <w:ind w:firstLine="480" w:firstLineChars="200"/>
        <w:rPr>
          <w:rFonts w:ascii="宋体" w:hAnsi="宋体" w:cs="宋体"/>
          <w:color w:val="auto"/>
          <w:sz w:val="24"/>
        </w:rPr>
      </w:pPr>
      <w:r>
        <w:rPr>
          <w:rFonts w:hint="eastAsia" w:ascii="宋体" w:hAnsi="宋体" w:cs="宋体"/>
          <w:color w:val="auto"/>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wordWrap w:val="0"/>
        <w:spacing w:line="360" w:lineRule="auto"/>
        <w:ind w:firstLine="480" w:firstLineChars="200"/>
        <w:jc w:val="right"/>
        <w:rPr>
          <w:rFonts w:ascii="宋体" w:hAnsi="宋体" w:cs="宋体"/>
          <w:color w:val="auto"/>
          <w:sz w:val="24"/>
        </w:rPr>
      </w:pPr>
      <w:r>
        <w:rPr>
          <w:rFonts w:hint="eastAsia" w:ascii="宋体" w:hAnsi="宋体" w:cs="宋体"/>
          <w:color w:val="auto"/>
          <w:sz w:val="24"/>
        </w:rPr>
        <w:t>投标人：（盖单位章）</w:t>
      </w:r>
    </w:p>
    <w:p>
      <w:pPr>
        <w:wordWrap w:val="0"/>
        <w:spacing w:line="360" w:lineRule="auto"/>
        <w:ind w:right="420"/>
        <w:jc w:val="right"/>
        <w:rPr>
          <w:rFonts w:ascii="宋体" w:hAnsi="宋体" w:cs="宋体"/>
          <w:color w:val="auto"/>
          <w:sz w:val="24"/>
        </w:rPr>
      </w:pPr>
      <w:r>
        <w:rPr>
          <w:rFonts w:hint="eastAsia" w:ascii="宋体" w:hAnsi="宋体" w:cs="宋体"/>
          <w:color w:val="auto"/>
          <w:sz w:val="24"/>
        </w:rPr>
        <w:t>法定代表人：（签字或盖章）</w:t>
      </w:r>
    </w:p>
    <w:p>
      <w:pPr>
        <w:spacing w:line="360" w:lineRule="auto"/>
        <w:ind w:firstLine="480" w:firstLineChars="200"/>
        <w:jc w:val="center"/>
        <w:rPr>
          <w:rFonts w:ascii="宋体" w:hAnsi="宋体" w:cs="宋体"/>
          <w:color w:val="auto"/>
          <w:sz w:val="24"/>
        </w:rPr>
      </w:pPr>
      <w:r>
        <w:rPr>
          <w:rFonts w:hint="eastAsia" w:ascii="宋体" w:hAnsi="宋体" w:cs="宋体"/>
          <w:color w:val="auto"/>
          <w:sz w:val="24"/>
        </w:rPr>
        <w:t xml:space="preserve">                               年  月  日</w:t>
      </w:r>
    </w:p>
    <w:p>
      <w:pPr>
        <w:spacing w:after="312" w:afterLines="100" w:line="360" w:lineRule="auto"/>
        <w:ind w:firstLine="4440" w:firstLineChars="1850"/>
        <w:rPr>
          <w:rFonts w:ascii="宋体" w:hAnsi="宋体" w:cs="宋体"/>
          <w:color w:val="auto"/>
          <w:sz w:val="24"/>
        </w:rPr>
      </w:pPr>
    </w:p>
    <w:p>
      <w:pPr>
        <w:widowControl/>
        <w:jc w:val="left"/>
        <w:rPr>
          <w:rFonts w:ascii="宋体" w:hAnsi="宋体" w:cs="宋体"/>
          <w:bCs/>
          <w:smallCaps/>
          <w:color w:val="auto"/>
          <w:kern w:val="0"/>
          <w:sz w:val="24"/>
        </w:rPr>
      </w:pPr>
      <w:bookmarkStart w:id="229" w:name="_Toc16547"/>
      <w:r>
        <w:rPr>
          <w:rFonts w:hint="eastAsia" w:ascii="宋体" w:hAnsi="宋体" w:cs="宋体"/>
          <w:bCs/>
          <w:smallCaps/>
          <w:color w:val="auto"/>
          <w:kern w:val="0"/>
          <w:sz w:val="24"/>
        </w:rPr>
        <w:br w:type="page"/>
      </w:r>
    </w:p>
    <w:p>
      <w:pPr>
        <w:widowControl/>
        <w:jc w:val="center"/>
        <w:rPr>
          <w:rFonts w:ascii="宋体" w:hAnsi="宋体" w:cs="宋体"/>
          <w:b/>
          <w:bCs/>
          <w:color w:val="auto"/>
          <w:sz w:val="28"/>
          <w:szCs w:val="28"/>
        </w:rPr>
      </w:pPr>
      <w:r>
        <w:rPr>
          <w:rFonts w:hint="eastAsia" w:ascii="宋体" w:hAnsi="宋体" w:cs="宋体"/>
          <w:b/>
          <w:bCs/>
          <w:color w:val="auto"/>
          <w:sz w:val="28"/>
          <w:szCs w:val="28"/>
        </w:rPr>
        <w:t>企业业绩承诺书</w:t>
      </w:r>
      <w:bookmarkEnd w:id="229"/>
    </w:p>
    <w:p>
      <w:pPr>
        <w:rPr>
          <w:rFonts w:ascii="宋体" w:hAnsi="宋体" w:cs="宋体"/>
          <w:color w:val="auto"/>
          <w:sz w:val="24"/>
        </w:rPr>
      </w:pPr>
      <w:r>
        <w:rPr>
          <w:rFonts w:hint="eastAsia" w:ascii="宋体" w:hAnsi="宋体" w:cs="宋体"/>
          <w:b/>
          <w:color w:val="auto"/>
          <w:sz w:val="24"/>
        </w:rPr>
        <w:t>致：</w:t>
      </w:r>
      <w:r>
        <w:rPr>
          <w:rFonts w:hint="eastAsia" w:ascii="宋体" w:hAnsi="宋体" w:cs="宋体"/>
          <w:b/>
          <w:color w:val="auto"/>
          <w:sz w:val="24"/>
          <w:u w:val="single"/>
        </w:rPr>
        <w:t>（招标人全称）</w:t>
      </w:r>
    </w:p>
    <w:p>
      <w:pPr>
        <w:autoSpaceDN w:val="0"/>
        <w:ind w:firstLine="480"/>
        <w:rPr>
          <w:rFonts w:ascii="宋体" w:hAnsi="宋体" w:cs="宋体"/>
          <w:color w:val="auto"/>
          <w:sz w:val="24"/>
        </w:rPr>
      </w:pPr>
      <w:r>
        <w:rPr>
          <w:rFonts w:hint="eastAsia" w:ascii="宋体" w:hAnsi="宋体" w:cs="宋体"/>
          <w:color w:val="auto"/>
          <w:sz w:val="24"/>
        </w:rPr>
        <w:t>我单位郑重承诺如下：</w:t>
      </w:r>
    </w:p>
    <w:p>
      <w:pPr>
        <w:autoSpaceDN w:val="0"/>
        <w:ind w:firstLine="480"/>
        <w:rPr>
          <w:rFonts w:ascii="宋体" w:hAnsi="宋体" w:cs="宋体"/>
          <w:color w:val="auto"/>
          <w:sz w:val="24"/>
        </w:rPr>
      </w:pPr>
      <w:r>
        <w:rPr>
          <w:rFonts w:hint="eastAsia" w:ascii="宋体" w:hAnsi="宋体" w:cs="宋体"/>
          <w:color w:val="auto"/>
          <w:sz w:val="24"/>
        </w:rPr>
        <w:t>一、我单位在本次投标文件中所提供的企业业绩真实有效，符合招标人要求。</w:t>
      </w:r>
    </w:p>
    <w:p>
      <w:pPr>
        <w:autoSpaceDN w:val="0"/>
        <w:ind w:firstLine="480"/>
        <w:rPr>
          <w:rFonts w:ascii="宋体" w:hAnsi="宋体" w:cs="宋体"/>
          <w:color w:val="auto"/>
          <w:sz w:val="24"/>
        </w:rPr>
      </w:pPr>
      <w:r>
        <w:rPr>
          <w:rFonts w:hint="eastAsia" w:ascii="宋体" w:hAnsi="宋体" w:cs="宋体"/>
          <w:color w:val="auto"/>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宋体" w:hAnsi="宋体" w:cs="宋体"/>
          <w:color w:val="auto"/>
          <w:sz w:val="24"/>
        </w:rPr>
      </w:pPr>
      <w:r>
        <w:rPr>
          <w:rFonts w:hint="eastAsia" w:ascii="宋体" w:hAnsi="宋体" w:cs="宋体"/>
          <w:color w:val="auto"/>
          <w:sz w:val="24"/>
        </w:rPr>
        <w:t>企业类似业绩情况表</w:t>
      </w:r>
    </w:p>
    <w:tbl>
      <w:tblPr>
        <w:tblStyle w:val="13"/>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发包人负责人姓名及发包人固定电话（必须提供）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技术负责人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宋体" w:hAnsi="宋体" w:cs="宋体"/>
                <w:color w:val="auto"/>
                <w:sz w:val="24"/>
              </w:rPr>
            </w:pP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b/>
                <w:color w:val="auto"/>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b/>
                <w:color w:val="auto"/>
                <w:sz w:val="24"/>
              </w:rPr>
            </w:pPr>
          </w:p>
        </w:tc>
      </w:tr>
    </w:tbl>
    <w:p>
      <w:pPr>
        <w:autoSpaceDN w:val="0"/>
        <w:rPr>
          <w:rFonts w:ascii="宋体" w:hAnsi="宋体" w:cs="宋体"/>
          <w:color w:val="auto"/>
          <w:sz w:val="24"/>
        </w:rPr>
      </w:pPr>
      <w:r>
        <w:rPr>
          <w:rFonts w:hint="eastAsia" w:ascii="宋体" w:hAnsi="宋体" w:cs="宋体"/>
          <w:color w:val="auto"/>
          <w:sz w:val="24"/>
        </w:rPr>
        <w:t xml:space="preserve">                                   投标人： (盖单位章)</w:t>
      </w:r>
    </w:p>
    <w:p>
      <w:pPr>
        <w:autoSpaceDN w:val="0"/>
        <w:jc w:val="center"/>
        <w:rPr>
          <w:rFonts w:ascii="宋体" w:hAnsi="宋体" w:cs="宋体"/>
          <w:b/>
          <w:bCs/>
          <w:color w:val="auto"/>
          <w:sz w:val="28"/>
          <w:szCs w:val="28"/>
        </w:rPr>
      </w:pPr>
      <w:r>
        <w:rPr>
          <w:rFonts w:hint="eastAsia" w:ascii="宋体" w:hAnsi="宋体" w:cs="宋体"/>
          <w:color w:val="auto"/>
          <w:sz w:val="24"/>
        </w:rPr>
        <w:t>法定代表人： (签字或盖章)</w:t>
      </w:r>
      <w:r>
        <w:rPr>
          <w:rFonts w:hint="eastAsia" w:ascii="宋体" w:hAnsi="宋体" w:cs="宋体"/>
          <w:color w:val="auto"/>
          <w:sz w:val="24"/>
        </w:rPr>
        <w:br w:type="textWrapping"/>
      </w:r>
      <w:r>
        <w:rPr>
          <w:rFonts w:hint="eastAsia" w:ascii="宋体" w:hAnsi="宋体" w:cs="宋体"/>
          <w:color w:val="auto"/>
          <w:sz w:val="24"/>
        </w:rPr>
        <w:t>年 月 日</w:t>
      </w:r>
    </w:p>
    <w:p>
      <w:pPr>
        <w:widowControl/>
        <w:jc w:val="center"/>
        <w:rPr>
          <w:rFonts w:ascii="宋体" w:hAnsi="宋体" w:cs="宋体"/>
          <w:b/>
          <w:bCs/>
          <w:color w:val="auto"/>
          <w:sz w:val="28"/>
          <w:szCs w:val="28"/>
        </w:rPr>
      </w:pPr>
    </w:p>
    <w:p>
      <w:pPr>
        <w:widowControl/>
        <w:jc w:val="left"/>
        <w:rPr>
          <w:rFonts w:ascii="宋体" w:hAnsi="宋体" w:cs="宋体"/>
          <w:b/>
          <w:bCs/>
          <w:color w:val="auto"/>
          <w:sz w:val="28"/>
          <w:szCs w:val="28"/>
        </w:rPr>
      </w:pPr>
      <w:r>
        <w:rPr>
          <w:rFonts w:hint="eastAsia" w:ascii="宋体" w:hAnsi="宋体" w:cs="宋体"/>
          <w:b/>
          <w:bCs/>
          <w:color w:val="auto"/>
          <w:sz w:val="28"/>
          <w:szCs w:val="28"/>
        </w:rPr>
        <w:br w:type="page"/>
      </w:r>
    </w:p>
    <w:p>
      <w:pPr>
        <w:widowControl/>
        <w:jc w:val="center"/>
        <w:rPr>
          <w:rFonts w:ascii="宋体" w:hAnsi="宋体" w:cs="宋体"/>
          <w:b/>
          <w:bCs/>
          <w:color w:val="auto"/>
          <w:sz w:val="28"/>
          <w:szCs w:val="28"/>
        </w:rPr>
      </w:pPr>
      <w:r>
        <w:rPr>
          <w:rFonts w:hint="eastAsia" w:ascii="宋体" w:hAnsi="宋体" w:cs="宋体"/>
          <w:b/>
          <w:bCs/>
          <w:color w:val="auto"/>
          <w:sz w:val="28"/>
          <w:szCs w:val="28"/>
        </w:rPr>
        <w:t>项目负责人业绩承诺书</w:t>
      </w:r>
    </w:p>
    <w:p>
      <w:pPr>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（招标人全称）</w:t>
      </w:r>
    </w:p>
    <w:p>
      <w:pPr>
        <w:autoSpaceDN w:val="0"/>
        <w:ind w:firstLine="480"/>
        <w:rPr>
          <w:rFonts w:ascii="宋体" w:hAnsi="宋体" w:cs="宋体"/>
          <w:color w:val="auto"/>
          <w:sz w:val="24"/>
        </w:rPr>
      </w:pPr>
      <w:r>
        <w:rPr>
          <w:rFonts w:hint="eastAsia" w:ascii="宋体" w:hAnsi="宋体" w:cs="宋体"/>
          <w:color w:val="auto"/>
          <w:sz w:val="24"/>
        </w:rPr>
        <w:t>我单位郑重承诺如下：</w:t>
      </w:r>
    </w:p>
    <w:p>
      <w:pPr>
        <w:autoSpaceDN w:val="0"/>
        <w:ind w:firstLine="480"/>
        <w:rPr>
          <w:rFonts w:ascii="宋体" w:hAnsi="宋体" w:cs="宋体"/>
          <w:color w:val="auto"/>
          <w:sz w:val="24"/>
        </w:rPr>
      </w:pPr>
      <w:r>
        <w:rPr>
          <w:rFonts w:hint="eastAsia" w:ascii="宋体" w:hAnsi="宋体" w:cs="宋体"/>
          <w:color w:val="auto"/>
          <w:sz w:val="24"/>
        </w:rPr>
        <w:t>一、我单位在本次投标文件中所提供的项目负责人方业绩真实有效，符合招标人要求。</w:t>
      </w:r>
    </w:p>
    <w:p>
      <w:pPr>
        <w:autoSpaceDN w:val="0"/>
        <w:ind w:firstLine="480"/>
        <w:rPr>
          <w:rFonts w:ascii="宋体" w:hAnsi="宋体" w:cs="宋体"/>
          <w:color w:val="auto"/>
          <w:sz w:val="24"/>
        </w:rPr>
      </w:pPr>
      <w:r>
        <w:rPr>
          <w:rFonts w:hint="eastAsia" w:ascii="宋体" w:hAnsi="宋体" w:cs="宋体"/>
          <w:color w:val="auto"/>
          <w:sz w:val="24"/>
        </w:rPr>
        <w:t>二、若招标人通过可能进行的实地或其他方式的考察发现所提供的项目负责人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宋体" w:hAnsi="宋体" w:cs="宋体"/>
          <w:color w:val="auto"/>
          <w:sz w:val="24"/>
        </w:rPr>
      </w:pPr>
      <w:r>
        <w:rPr>
          <w:rFonts w:hint="eastAsia" w:ascii="宋体" w:hAnsi="宋体" w:cs="宋体"/>
          <w:color w:val="auto"/>
          <w:sz w:val="24"/>
        </w:rPr>
        <w:t>项目负责人类似业绩情况表</w:t>
      </w:r>
    </w:p>
    <w:tbl>
      <w:tblPr>
        <w:tblStyle w:val="13"/>
        <w:tblW w:w="9160" w:type="dxa"/>
        <w:jc w:val="center"/>
        <w:tblInd w:w="0" w:type="dxa"/>
        <w:tblLayout w:type="fixed"/>
        <w:tblCellMar>
          <w:top w:w="0" w:type="dxa"/>
          <w:left w:w="108" w:type="dxa"/>
          <w:bottom w:w="0" w:type="dxa"/>
          <w:right w:w="108" w:type="dxa"/>
        </w:tblCellMar>
      </w:tblPr>
      <w:tblGrid>
        <w:gridCol w:w="3454"/>
        <w:gridCol w:w="5706"/>
      </w:tblGrid>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项目所在地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发包人地址</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发包人负责人姓名及发包人固定电话（必须提供）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合同价格</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开工日期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竣工日期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承包范围</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工程质量</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技术负责人</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宋体" w:hAnsi="宋体" w:cs="宋体"/>
                <w:color w:val="auto"/>
                <w:sz w:val="24"/>
              </w:rPr>
            </w:pPr>
          </w:p>
        </w:tc>
      </w:tr>
      <w:tr>
        <w:tblPrEx>
          <w:tblLayout w:type="fixed"/>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总监理工程师及单位固定电话（必须提供）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color w:val="auto"/>
                <w:sz w:val="24"/>
              </w:rPr>
            </w:pPr>
          </w:p>
        </w:tc>
      </w:tr>
      <w:tr>
        <w:tblPrEx>
          <w:tblLayout w:type="fixed"/>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项目描述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b/>
                <w:color w:val="auto"/>
                <w:sz w:val="24"/>
              </w:rPr>
            </w:pPr>
          </w:p>
        </w:tc>
      </w:tr>
      <w:tr>
        <w:tblPrEx>
          <w:tblLayout w:type="fixed"/>
          <w:tblCellMar>
            <w:top w:w="0" w:type="dxa"/>
            <w:left w:w="108" w:type="dxa"/>
            <w:bottom w:w="0" w:type="dxa"/>
            <w:right w:w="108" w:type="dxa"/>
          </w:tblCellMar>
        </w:tblPrEx>
        <w:trPr>
          <w:trHeight w:val="48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cs="宋体"/>
                <w:color w:val="auto"/>
                <w:sz w:val="24"/>
              </w:rPr>
            </w:pPr>
            <w:r>
              <w:rPr>
                <w:rFonts w:hint="eastAsia" w:ascii="宋体" w:hAnsi="宋体" w:cs="宋体"/>
                <w:color w:val="auto"/>
                <w:sz w:val="24"/>
              </w:rPr>
              <w:t>备  注</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宋体" w:hAnsi="宋体" w:cs="宋体"/>
                <w:b/>
                <w:color w:val="auto"/>
                <w:sz w:val="24"/>
              </w:rPr>
            </w:pPr>
          </w:p>
        </w:tc>
      </w:tr>
    </w:tbl>
    <w:p>
      <w:pPr>
        <w:autoSpaceDN w:val="0"/>
        <w:rPr>
          <w:rFonts w:ascii="宋体" w:hAnsi="宋体" w:cs="宋体"/>
          <w:color w:val="auto"/>
          <w:sz w:val="24"/>
        </w:rPr>
      </w:pPr>
      <w:r>
        <w:rPr>
          <w:rFonts w:hint="eastAsia" w:ascii="宋体" w:hAnsi="宋体" w:cs="宋体"/>
          <w:color w:val="auto"/>
          <w:sz w:val="24"/>
        </w:rPr>
        <w:t xml:space="preserve"> 投标人： (盖单位章)</w:t>
      </w:r>
    </w:p>
    <w:p>
      <w:pPr>
        <w:autoSpaceDN w:val="0"/>
        <w:rPr>
          <w:rFonts w:ascii="宋体" w:hAnsi="宋体" w:cs="宋体"/>
          <w:color w:val="auto"/>
          <w:sz w:val="24"/>
        </w:rPr>
      </w:pPr>
      <w:r>
        <w:rPr>
          <w:rFonts w:hint="eastAsia" w:ascii="宋体" w:hAnsi="宋体" w:cs="宋体"/>
          <w:color w:val="auto"/>
          <w:sz w:val="24"/>
        </w:rPr>
        <w:t xml:space="preserve">                                法定代表人： (签字或盖章)</w:t>
      </w:r>
    </w:p>
    <w:p>
      <w:pPr>
        <w:autoSpaceDN w:val="0"/>
        <w:jc w:val="center"/>
        <w:rPr>
          <w:rFonts w:ascii="宋体" w:hAnsi="宋体" w:cs="宋体"/>
          <w:b/>
          <w:color w:val="auto"/>
          <w:sz w:val="30"/>
          <w:szCs w:val="30"/>
        </w:rPr>
      </w:pPr>
      <w:r>
        <w:rPr>
          <w:rFonts w:hint="eastAsia" w:ascii="宋体" w:hAnsi="宋体" w:cs="宋体"/>
          <w:color w:val="auto"/>
          <w:sz w:val="24"/>
        </w:rPr>
        <w:t>年 月 日</w:t>
      </w:r>
      <w:r>
        <w:rPr>
          <w:rFonts w:hint="eastAsia" w:ascii="宋体" w:hAnsi="宋体" w:cs="宋体"/>
          <w:b/>
          <w:color w:val="auto"/>
          <w:sz w:val="30"/>
          <w:szCs w:val="30"/>
        </w:rPr>
        <w:br w:type="page"/>
      </w:r>
      <w:bookmarkStart w:id="230" w:name="_Toc387851740"/>
      <w:bookmarkStart w:id="231" w:name="_Toc392081424"/>
      <w:bookmarkStart w:id="232" w:name="_Toc426467424"/>
      <w:r>
        <w:rPr>
          <w:rFonts w:hint="eastAsia" w:ascii="宋体" w:hAnsi="宋体" w:cs="宋体"/>
          <w:b/>
          <w:color w:val="auto"/>
          <w:sz w:val="30"/>
          <w:szCs w:val="30"/>
        </w:rPr>
        <w:t>十三、其他材料</w:t>
      </w:r>
      <w:bookmarkEnd w:id="230"/>
      <w:bookmarkEnd w:id="231"/>
      <w:bookmarkEnd w:id="232"/>
    </w:p>
    <w:p>
      <w:pPr>
        <w:spacing w:after="120"/>
        <w:ind w:firstLine="1320" w:firstLineChars="550"/>
        <w:rPr>
          <w:rFonts w:ascii="宋体" w:hAnsi="宋体" w:cs="宋体"/>
          <w:color w:val="auto"/>
        </w:rPr>
      </w:pPr>
      <w:r>
        <w:rPr>
          <w:rFonts w:hint="eastAsia" w:ascii="宋体" w:hAnsi="宋体" w:cs="宋体"/>
          <w:color w:val="auto"/>
          <w:sz w:val="24"/>
        </w:rPr>
        <w:t>如：</w:t>
      </w:r>
      <w:r>
        <w:rPr>
          <w:rFonts w:hint="eastAsia" w:ascii="宋体" w:hAnsi="宋体" w:cs="宋体"/>
          <w:color w:val="auto"/>
        </w:rPr>
        <w:t>农民工工资支付承诺书和廉政承诺书</w:t>
      </w:r>
    </w:p>
    <w:p>
      <w:pPr>
        <w:topLinePunct/>
        <w:spacing w:line="360" w:lineRule="auto"/>
        <w:jc w:val="left"/>
        <w:rPr>
          <w:rFonts w:ascii="宋体" w:hAnsi="宋体" w:cs="宋体"/>
          <w:b/>
          <w:color w:val="auto"/>
          <w:sz w:val="24"/>
        </w:rPr>
      </w:pPr>
      <w:bookmarkStart w:id="233" w:name="_Toc426467425"/>
    </w:p>
    <w:p>
      <w:pPr>
        <w:topLinePunct/>
        <w:spacing w:line="360" w:lineRule="auto"/>
        <w:jc w:val="left"/>
        <w:rPr>
          <w:rFonts w:ascii="宋体" w:hAnsi="宋体" w:cs="宋体"/>
          <w:b/>
          <w:color w:val="auto"/>
          <w:sz w:val="24"/>
        </w:rPr>
      </w:pPr>
    </w:p>
    <w:p>
      <w:pPr>
        <w:topLinePunct/>
        <w:spacing w:line="360" w:lineRule="auto"/>
        <w:jc w:val="left"/>
        <w:rPr>
          <w:rFonts w:ascii="宋体" w:hAnsi="宋体" w:cs="宋体"/>
          <w:b/>
          <w:color w:val="auto"/>
          <w:sz w:val="24"/>
        </w:rPr>
      </w:pPr>
    </w:p>
    <w:p>
      <w:pPr>
        <w:topLinePunct/>
        <w:spacing w:line="360" w:lineRule="auto"/>
        <w:jc w:val="left"/>
        <w:rPr>
          <w:rFonts w:ascii="宋体" w:hAnsi="宋体" w:cs="宋体"/>
          <w:b/>
          <w:color w:val="auto"/>
          <w:sz w:val="24"/>
        </w:rPr>
      </w:pPr>
    </w:p>
    <w:p>
      <w:pPr>
        <w:topLinePunct/>
        <w:spacing w:line="360" w:lineRule="auto"/>
        <w:jc w:val="left"/>
        <w:rPr>
          <w:rFonts w:ascii="宋体" w:hAnsi="宋体" w:cs="宋体"/>
          <w:b/>
          <w:color w:val="auto"/>
          <w:sz w:val="24"/>
        </w:rPr>
      </w:pPr>
    </w:p>
    <w:p>
      <w:pPr>
        <w:topLinePunct/>
        <w:spacing w:line="360" w:lineRule="auto"/>
        <w:jc w:val="left"/>
        <w:rPr>
          <w:rFonts w:ascii="宋体" w:hAnsi="宋体" w:cs="宋体"/>
          <w:b/>
          <w:color w:val="auto"/>
          <w:sz w:val="24"/>
        </w:rPr>
      </w:pPr>
    </w:p>
    <w:p>
      <w:pPr>
        <w:topLinePunct/>
        <w:spacing w:line="360" w:lineRule="auto"/>
        <w:jc w:val="center"/>
        <w:rPr>
          <w:rFonts w:ascii="宋体" w:hAnsi="宋体" w:cs="宋体"/>
          <w:b/>
          <w:color w:val="auto"/>
          <w:sz w:val="48"/>
          <w:szCs w:val="48"/>
        </w:rPr>
      </w:pPr>
      <w:r>
        <w:rPr>
          <w:rFonts w:hint="eastAsia" w:ascii="宋体" w:hAnsi="宋体" w:cs="宋体"/>
          <w:b/>
          <w:color w:val="auto"/>
          <w:sz w:val="30"/>
          <w:szCs w:val="30"/>
        </w:rPr>
        <w:t>十四、已标价的工程量清单</w:t>
      </w:r>
    </w:p>
    <w:p>
      <w:pPr>
        <w:spacing w:line="360" w:lineRule="auto"/>
        <w:jc w:val="center"/>
        <w:outlineLvl w:val="1"/>
        <w:rPr>
          <w:rFonts w:ascii="宋体" w:hAnsi="宋体" w:cs="宋体"/>
          <w:b/>
          <w:color w:val="auto"/>
          <w:sz w:val="48"/>
          <w:szCs w:val="48"/>
        </w:rPr>
      </w:pPr>
    </w:p>
    <w:bookmarkEnd w:id="233"/>
    <w:p>
      <w:pPr>
        <w:numPr>
          <w:ilvl w:val="0"/>
          <w:numId w:val="8"/>
        </w:numPr>
        <w:autoSpaceDE w:val="0"/>
        <w:autoSpaceDN w:val="0"/>
        <w:adjustRightInd w:val="0"/>
        <w:spacing w:line="360" w:lineRule="auto"/>
        <w:ind w:firstLine="774" w:firstLineChars="257"/>
        <w:jc w:val="center"/>
        <w:rPr>
          <w:rFonts w:ascii="宋体" w:hAnsi="宋体" w:cs="宋体"/>
          <w:b/>
          <w:color w:val="auto"/>
          <w:sz w:val="30"/>
          <w:szCs w:val="30"/>
        </w:rPr>
      </w:pPr>
      <w:r>
        <w:rPr>
          <w:rFonts w:hint="eastAsia" w:ascii="宋体" w:hAnsi="宋体" w:cs="宋体"/>
          <w:b/>
          <w:color w:val="auto"/>
          <w:sz w:val="30"/>
          <w:szCs w:val="30"/>
        </w:rPr>
        <w:t>施工组织设计</w:t>
      </w:r>
    </w:p>
    <w:p>
      <w:pPr>
        <w:spacing w:line="420" w:lineRule="auto"/>
        <w:ind w:firstLine="424" w:firstLineChars="177"/>
        <w:rPr>
          <w:rFonts w:ascii="宋体" w:hAnsi="宋体"/>
          <w:color w:val="auto"/>
          <w:sz w:val="24"/>
        </w:rPr>
      </w:pPr>
      <w:r>
        <w:rPr>
          <w:rFonts w:hint="eastAsia" w:ascii="宋体" w:hAnsi="宋体"/>
          <w:color w:val="auto"/>
          <w:sz w:val="24"/>
        </w:rPr>
        <w:t>投标人编制施工组织设计时可以采用文字并结合图表形式说明工程的施工组织、施工方法、技术组织措施。</w:t>
      </w:r>
      <w:r>
        <w:rPr>
          <w:rFonts w:ascii="宋体" w:hAnsi="宋体"/>
          <w:color w:val="auto"/>
          <w:sz w:val="24"/>
        </w:rPr>
        <w:t>内容包括：一</w:t>
      </w:r>
      <w:r>
        <w:rPr>
          <w:rFonts w:hint="eastAsia" w:ascii="宋体" w:hAnsi="宋体"/>
          <w:color w:val="auto"/>
          <w:sz w:val="24"/>
        </w:rPr>
        <w:t>、</w:t>
      </w:r>
      <w:r>
        <w:rPr>
          <w:rFonts w:ascii="宋体" w:hAnsi="宋体"/>
          <w:color w:val="auto"/>
          <w:sz w:val="24"/>
        </w:rPr>
        <w:t>工程概况及工期，施工现场的布局，人员、机械设备的配置和材料采购、堆放及周转的计划。二</w:t>
      </w:r>
      <w:r>
        <w:rPr>
          <w:rFonts w:hint="eastAsia" w:ascii="宋体" w:hAnsi="宋体"/>
          <w:color w:val="auto"/>
          <w:sz w:val="24"/>
        </w:rPr>
        <w:t>、</w:t>
      </w:r>
      <w:r>
        <w:rPr>
          <w:rFonts w:ascii="宋体" w:hAnsi="宋体"/>
          <w:color w:val="auto"/>
          <w:sz w:val="24"/>
        </w:rPr>
        <w:t>主要施工项目的施工方案及技术措施，三</w:t>
      </w:r>
      <w:r>
        <w:rPr>
          <w:rFonts w:hint="eastAsia" w:ascii="宋体" w:hAnsi="宋体"/>
          <w:color w:val="auto"/>
          <w:sz w:val="24"/>
        </w:rPr>
        <w:t>、</w:t>
      </w:r>
      <w:r>
        <w:rPr>
          <w:rFonts w:ascii="宋体" w:hAnsi="宋体"/>
          <w:color w:val="auto"/>
          <w:sz w:val="24"/>
        </w:rPr>
        <w:t>安全技术措施和组织措施</w:t>
      </w:r>
      <w:r>
        <w:rPr>
          <w:rFonts w:hint="eastAsia" w:ascii="宋体" w:hAnsi="宋体"/>
          <w:color w:val="auto"/>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pPr>
        <w:spacing w:line="420" w:lineRule="auto"/>
        <w:ind w:firstLine="424" w:firstLineChars="177"/>
        <w:rPr>
          <w:rFonts w:ascii="宋体" w:hAnsi="宋体"/>
          <w:color w:val="auto"/>
          <w:sz w:val="24"/>
        </w:rPr>
      </w:pPr>
      <w:r>
        <w:rPr>
          <w:rFonts w:hint="eastAsia" w:ascii="宋体" w:hAnsi="宋体"/>
          <w:color w:val="auto"/>
          <w:sz w:val="24"/>
        </w:rPr>
        <w:t>（1）施工方案与技术措施</w:t>
      </w:r>
    </w:p>
    <w:p>
      <w:pPr>
        <w:spacing w:line="420" w:lineRule="auto"/>
        <w:ind w:firstLine="424" w:firstLineChars="177"/>
        <w:rPr>
          <w:rFonts w:ascii="宋体" w:hAnsi="宋体"/>
          <w:color w:val="auto"/>
          <w:sz w:val="24"/>
        </w:rPr>
      </w:pPr>
      <w:r>
        <w:rPr>
          <w:rFonts w:hint="eastAsia" w:ascii="宋体" w:hAnsi="宋体"/>
          <w:color w:val="auto"/>
          <w:sz w:val="24"/>
        </w:rPr>
        <w:t>（2）质量管理体系与措施</w:t>
      </w:r>
    </w:p>
    <w:p>
      <w:pPr>
        <w:spacing w:line="420" w:lineRule="auto"/>
        <w:ind w:firstLine="424" w:firstLineChars="177"/>
        <w:rPr>
          <w:rFonts w:ascii="宋体" w:hAnsi="宋体"/>
          <w:color w:val="auto"/>
          <w:sz w:val="24"/>
        </w:rPr>
      </w:pPr>
      <w:r>
        <w:rPr>
          <w:rFonts w:hint="eastAsia" w:ascii="宋体" w:hAnsi="宋体"/>
          <w:color w:val="auto"/>
          <w:sz w:val="24"/>
        </w:rPr>
        <w:t>（3）安全管理体系与措施</w:t>
      </w:r>
    </w:p>
    <w:p>
      <w:pPr>
        <w:spacing w:line="420" w:lineRule="auto"/>
        <w:ind w:firstLine="424" w:firstLineChars="177"/>
        <w:rPr>
          <w:rFonts w:ascii="宋体" w:hAnsi="宋体"/>
          <w:color w:val="auto"/>
          <w:sz w:val="24"/>
        </w:rPr>
      </w:pPr>
      <w:r>
        <w:rPr>
          <w:rFonts w:hint="eastAsia" w:ascii="宋体" w:hAnsi="宋体"/>
          <w:color w:val="auto"/>
          <w:sz w:val="24"/>
        </w:rPr>
        <w:t>（4）工程进度计划与措施</w:t>
      </w:r>
    </w:p>
    <w:p>
      <w:pPr>
        <w:spacing w:line="420" w:lineRule="auto"/>
        <w:ind w:firstLine="424" w:firstLineChars="177"/>
        <w:rPr>
          <w:rFonts w:ascii="宋体" w:hAnsi="宋体"/>
          <w:color w:val="auto"/>
          <w:sz w:val="24"/>
        </w:rPr>
      </w:pPr>
      <w:r>
        <w:rPr>
          <w:rFonts w:hint="eastAsia" w:ascii="宋体" w:hAnsi="宋体"/>
          <w:color w:val="auto"/>
          <w:sz w:val="24"/>
        </w:rPr>
        <w:t>（5）资源配备计划</w:t>
      </w:r>
    </w:p>
    <w:p>
      <w:pPr>
        <w:spacing w:line="420" w:lineRule="auto"/>
        <w:ind w:firstLine="424" w:firstLineChars="177"/>
        <w:rPr>
          <w:color w:val="auto"/>
        </w:rPr>
      </w:pPr>
      <w:r>
        <w:rPr>
          <w:rFonts w:hint="eastAsia" w:ascii="宋体" w:hAnsi="宋体"/>
          <w:color w:val="auto"/>
          <w:sz w:val="24"/>
        </w:rPr>
        <w:t>（6）</w:t>
      </w:r>
      <w:r>
        <w:rPr>
          <w:rFonts w:hint="eastAsia" w:ascii="宋体" w:hAnsi="宋体" w:cs="宋体"/>
          <w:color w:val="auto"/>
          <w:sz w:val="24"/>
        </w:rPr>
        <w:t>环</w:t>
      </w:r>
      <w:r>
        <w:rPr>
          <w:rFonts w:hint="eastAsia" w:ascii="MS Gothic" w:hAnsi="MS Gothic"/>
          <w:color w:val="auto"/>
          <w:sz w:val="24"/>
        </w:rPr>
        <w:t>境保</w:t>
      </w:r>
      <w:r>
        <w:rPr>
          <w:rFonts w:hint="eastAsia" w:ascii="宋体" w:hAnsi="宋体" w:cs="宋体"/>
          <w:color w:val="auto"/>
          <w:sz w:val="24"/>
        </w:rPr>
        <w:t>护</w:t>
      </w:r>
      <w:r>
        <w:rPr>
          <w:rFonts w:hint="eastAsia" w:ascii="MS Gothic" w:hAnsi="MS Gothic"/>
          <w:color w:val="auto"/>
          <w:sz w:val="24"/>
        </w:rPr>
        <w:t>管理体系与措施</w:t>
      </w:r>
    </w:p>
    <w:sectPr>
      <w:pgSz w:w="11906" w:h="16838"/>
      <w:pgMar w:top="1247" w:right="1191" w:bottom="124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p>
  <w:p>
    <w:pPr>
      <w:pStyle w:val="8"/>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7"/>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p>
  <w:p>
    <w:pPr>
      <w:pStyle w:val="8"/>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54"/>
      </w:tabs>
      <w:ind w:firstLine="3072" w:firstLineChars="1700"/>
      <w:jc w:val="both"/>
      <w:rPr>
        <w:rFonts w:ascii="楷体" w:hAnsi="楷体" w:eastAsia="楷体"/>
        <w:b/>
        <w:i/>
      </w:rPr>
    </w:pPr>
    <w:r>
      <w:rPr>
        <w:rFonts w:hint="eastAsia" w:ascii="楷体" w:hAnsi="楷体" w:eastAsia="楷体"/>
        <w:b/>
        <w:i/>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AB2CF36D"/>
    <w:multiLevelType w:val="singleLevel"/>
    <w:tmpl w:val="AB2CF36D"/>
    <w:lvl w:ilvl="0" w:tentative="0">
      <w:start w:val="15"/>
      <w:numFmt w:val="chineseCounting"/>
      <w:suff w:val="nothing"/>
      <w:lvlText w:val="%1、"/>
      <w:lvlJc w:val="left"/>
      <w:rPr>
        <w:rFonts w:hint="eastAsia"/>
      </w:rPr>
    </w:lvl>
  </w:abstractNum>
  <w:abstractNum w:abstractNumId="2">
    <w:nsid w:val="D93AA496"/>
    <w:multiLevelType w:val="multilevel"/>
    <w:tmpl w:val="D93AA496"/>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BFE8975"/>
    <w:multiLevelType w:val="singleLevel"/>
    <w:tmpl w:val="DBFE8975"/>
    <w:lvl w:ilvl="0" w:tentative="0">
      <w:start w:val="1"/>
      <w:numFmt w:val="decimal"/>
      <w:suff w:val="nothing"/>
      <w:lvlText w:val="%1、"/>
      <w:lvlJc w:val="left"/>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0933F4"/>
    <w:multiLevelType w:val="singleLevel"/>
    <w:tmpl w:val="560933F4"/>
    <w:lvl w:ilvl="0" w:tentative="0">
      <w:start w:val="2"/>
      <w:numFmt w:val="decimal"/>
      <w:suff w:val="nothing"/>
      <w:lvlText w:val="%1."/>
      <w:lvlJc w:val="left"/>
    </w:lvl>
  </w:abstractNum>
  <w:abstractNum w:abstractNumId="7">
    <w:nsid w:val="70DBB97F"/>
    <w:multiLevelType w:val="singleLevel"/>
    <w:tmpl w:val="70DBB97F"/>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A3"/>
    <w:rsid w:val="0001257A"/>
    <w:rsid w:val="00027BC4"/>
    <w:rsid w:val="00134C2B"/>
    <w:rsid w:val="001A0270"/>
    <w:rsid w:val="00455CA9"/>
    <w:rsid w:val="005007C5"/>
    <w:rsid w:val="005F6EDC"/>
    <w:rsid w:val="00780C85"/>
    <w:rsid w:val="00811358"/>
    <w:rsid w:val="009E5F94"/>
    <w:rsid w:val="009F79A3"/>
    <w:rsid w:val="00BD4E79"/>
    <w:rsid w:val="00BF37F8"/>
    <w:rsid w:val="00C02F2C"/>
    <w:rsid w:val="00D35780"/>
    <w:rsid w:val="00F86740"/>
    <w:rsid w:val="00FE4EB4"/>
    <w:rsid w:val="04B01183"/>
    <w:rsid w:val="04B32796"/>
    <w:rsid w:val="05522CBE"/>
    <w:rsid w:val="059D3B93"/>
    <w:rsid w:val="06C53400"/>
    <w:rsid w:val="06F22521"/>
    <w:rsid w:val="095E3E28"/>
    <w:rsid w:val="0B1D7958"/>
    <w:rsid w:val="0C154269"/>
    <w:rsid w:val="0C5A5272"/>
    <w:rsid w:val="10D16551"/>
    <w:rsid w:val="10F81202"/>
    <w:rsid w:val="12735F28"/>
    <w:rsid w:val="134201ED"/>
    <w:rsid w:val="139E4040"/>
    <w:rsid w:val="18DA2EE4"/>
    <w:rsid w:val="197213DE"/>
    <w:rsid w:val="1ADB6429"/>
    <w:rsid w:val="1B8610B1"/>
    <w:rsid w:val="1CD7363D"/>
    <w:rsid w:val="1CED3535"/>
    <w:rsid w:val="1D7B6BDA"/>
    <w:rsid w:val="1E0C0C7E"/>
    <w:rsid w:val="1F5B2076"/>
    <w:rsid w:val="239E1CE4"/>
    <w:rsid w:val="240D3398"/>
    <w:rsid w:val="24393474"/>
    <w:rsid w:val="2447207F"/>
    <w:rsid w:val="259250BB"/>
    <w:rsid w:val="25FD2B78"/>
    <w:rsid w:val="27DD7F2C"/>
    <w:rsid w:val="280617D5"/>
    <w:rsid w:val="284D6EC4"/>
    <w:rsid w:val="2C3460DC"/>
    <w:rsid w:val="2DA445B0"/>
    <w:rsid w:val="300C245B"/>
    <w:rsid w:val="322C07DF"/>
    <w:rsid w:val="33014614"/>
    <w:rsid w:val="37A7472F"/>
    <w:rsid w:val="382C12F5"/>
    <w:rsid w:val="38512699"/>
    <w:rsid w:val="38551995"/>
    <w:rsid w:val="38ED1980"/>
    <w:rsid w:val="39CB16F4"/>
    <w:rsid w:val="3AB67363"/>
    <w:rsid w:val="3B201C13"/>
    <w:rsid w:val="3F4B4CD3"/>
    <w:rsid w:val="41174DD2"/>
    <w:rsid w:val="41B86C69"/>
    <w:rsid w:val="41F25E08"/>
    <w:rsid w:val="420178DD"/>
    <w:rsid w:val="42501F14"/>
    <w:rsid w:val="42BB5737"/>
    <w:rsid w:val="4567492D"/>
    <w:rsid w:val="456D4A1E"/>
    <w:rsid w:val="45D55DD9"/>
    <w:rsid w:val="460F0970"/>
    <w:rsid w:val="465E1570"/>
    <w:rsid w:val="46AF1A8B"/>
    <w:rsid w:val="47514CFC"/>
    <w:rsid w:val="47824DE3"/>
    <w:rsid w:val="48A327E0"/>
    <w:rsid w:val="4A4B28FB"/>
    <w:rsid w:val="4AFD73AC"/>
    <w:rsid w:val="4D38435F"/>
    <w:rsid w:val="4D9852DE"/>
    <w:rsid w:val="4ECE532F"/>
    <w:rsid w:val="507C6D64"/>
    <w:rsid w:val="50DA3100"/>
    <w:rsid w:val="50FC4AD9"/>
    <w:rsid w:val="524A0A0A"/>
    <w:rsid w:val="5510616A"/>
    <w:rsid w:val="56DB4C0F"/>
    <w:rsid w:val="5AB80C7D"/>
    <w:rsid w:val="5B9D42DB"/>
    <w:rsid w:val="5C2E0BCE"/>
    <w:rsid w:val="5C2E2503"/>
    <w:rsid w:val="5C9A588A"/>
    <w:rsid w:val="5DA325AE"/>
    <w:rsid w:val="610843D2"/>
    <w:rsid w:val="622C617D"/>
    <w:rsid w:val="648E59C6"/>
    <w:rsid w:val="6637490F"/>
    <w:rsid w:val="66DA55FC"/>
    <w:rsid w:val="6DF951C1"/>
    <w:rsid w:val="6E9D5767"/>
    <w:rsid w:val="6EE404CB"/>
    <w:rsid w:val="6F851B9B"/>
    <w:rsid w:val="707E755A"/>
    <w:rsid w:val="70904648"/>
    <w:rsid w:val="70F8070F"/>
    <w:rsid w:val="713C5CE6"/>
    <w:rsid w:val="728B0CA9"/>
    <w:rsid w:val="73141B78"/>
    <w:rsid w:val="732052A5"/>
    <w:rsid w:val="74E9080C"/>
    <w:rsid w:val="758C63DD"/>
    <w:rsid w:val="777A5135"/>
    <w:rsid w:val="77F910A0"/>
    <w:rsid w:val="78167DE5"/>
    <w:rsid w:val="786D4985"/>
    <w:rsid w:val="798169F6"/>
    <w:rsid w:val="79BD3806"/>
    <w:rsid w:val="7A6C208A"/>
    <w:rsid w:val="7AFF4F57"/>
    <w:rsid w:val="7B5970F9"/>
    <w:rsid w:val="7B8C23B9"/>
    <w:rsid w:val="7C382D2C"/>
    <w:rsid w:val="7E5667F4"/>
    <w:rsid w:val="7F5C0E0F"/>
    <w:rsid w:val="7F92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b/>
      <w:bCs/>
      <w:caps/>
      <w:sz w:val="20"/>
      <w:szCs w:val="20"/>
    </w:rPr>
  </w:style>
  <w:style w:type="paragraph" w:styleId="11">
    <w:name w:val="Normal (Web)"/>
    <w:basedOn w:val="1"/>
    <w:qFormat/>
    <w:uiPriority w:val="0"/>
    <w:pPr>
      <w:spacing w:before="100" w:beforeAutospacing="1" w:after="100" w:afterAutospacing="1"/>
      <w:jc w:val="left"/>
    </w:pPr>
    <w:rPr>
      <w:kern w:val="0"/>
      <w:sz w:val="24"/>
      <w:szCs w:val="20"/>
    </w:rPr>
  </w:style>
  <w:style w:type="paragraph" w:styleId="12">
    <w:name w:val="Body Text First Indent"/>
    <w:basedOn w:val="7"/>
    <w:qFormat/>
    <w:uiPriority w:val="0"/>
    <w:pPr>
      <w:ind w:firstLine="420" w:firstLineChars="1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00"/>
      <w:u w:val="none"/>
    </w:rPr>
  </w:style>
  <w:style w:type="paragraph" w:styleId="19">
    <w:name w:val="List Paragraph"/>
    <w:basedOn w:val="1"/>
    <w:qFormat/>
    <w:uiPriority w:val="99"/>
    <w:pPr>
      <w:ind w:firstLine="420" w:firstLineChars="200"/>
    </w:pPr>
    <w:rPr>
      <w:rFonts w:ascii="宋体"/>
      <w:kern w:val="0"/>
      <w:sz w:val="34"/>
      <w:szCs w:val="20"/>
    </w:rPr>
  </w:style>
  <w:style w:type="paragraph" w:customStyle="1" w:styleId="20">
    <w:name w:val="p0"/>
    <w:basedOn w:val="1"/>
    <w:qFormat/>
    <w:uiPriority w:val="0"/>
    <w:pPr>
      <w:widowControl/>
      <w:jc w:val="left"/>
    </w:pPr>
    <w:rPr>
      <w:kern w:val="0"/>
      <w:szCs w:val="21"/>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2">
    <w:name w:val="样式 标题 3 + (中文) 黑体 小四 非加粗 段前: 7.8 磅 段后: 0 磅 行距: 固定值 20 磅"/>
    <w:basedOn w:val="6"/>
    <w:qFormat/>
    <w:uiPriority w:val="0"/>
    <w:pPr>
      <w:spacing w:before="0" w:after="0" w:line="400" w:lineRule="exact"/>
    </w:pPr>
    <w:rPr>
      <w:rFonts w:ascii="宋体" w:eastAsia="黑体" w:cs="宋体" w:hAnsiTheme="minorHAnsi"/>
      <w:b w:val="0"/>
      <w:bCs w:val="0"/>
      <w:sz w:val="24"/>
      <w:szCs w:val="20"/>
    </w:rPr>
  </w:style>
  <w:style w:type="character" w:customStyle="1" w:styleId="23">
    <w:name w:val="标题 2 字符"/>
    <w:link w:val="5"/>
    <w:qFormat/>
    <w:uiPriority w:val="0"/>
    <w:rPr>
      <w:rFonts w:ascii="Arial" w:hAnsi="Arial" w:eastAsia="黑体"/>
      <w:b/>
      <w:bCs/>
      <w:kern w:val="0"/>
      <w:sz w:val="32"/>
      <w:szCs w:val="32"/>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 w:val="28"/>
      <w:szCs w:val="20"/>
    </w:rPr>
  </w:style>
  <w:style w:type="paragraph" w:customStyle="1" w:styleId="2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6">
    <w:name w:val="zhang"/>
    <w:basedOn w:val="1"/>
    <w:qFormat/>
    <w:uiPriority w:val="0"/>
    <w:pPr>
      <w:widowControl/>
      <w:spacing w:before="100" w:beforeAutospacing="1" w:after="100" w:afterAutospacing="1"/>
      <w:jc w:val="left"/>
    </w:pPr>
    <w:rPr>
      <w:rFonts w:ascii="̥_GB2312" w:hAnsi="̥_GB2312" w:cs="宋体"/>
      <w:b/>
      <w:bCs/>
      <w:smallCap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28125</Words>
  <Characters>5800</Characters>
  <Lines>48</Lines>
  <Paragraphs>67</Paragraphs>
  <TotalTime>15</TotalTime>
  <ScaleCrop>false</ScaleCrop>
  <LinksUpToDate>false</LinksUpToDate>
  <CharactersWithSpaces>33858</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2020-04-27T01:09:00Z</dcterms:created>
  <dc:creator>Administrator</dc:creator>
  <cp:lastModifiedBy>中建山河建设管理集团有限公司:王启超</cp:lastModifiedBy>
  <dcterms:modified xsi:type="dcterms:W3CDTF">2020-05-18T02:18:53Z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