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黑体" w:hAnsi="黑体" w:eastAsia="黑体" w:cs="黑体"/>
          <w:sz w:val="44"/>
          <w:szCs w:val="44"/>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非洲猪瘟分子生物学检测实验室仪器设备及</w:t>
      </w:r>
    </w:p>
    <w:p>
      <w:pPr>
        <w:jc w:val="center"/>
        <w:rPr>
          <w:rFonts w:hint="eastAsia" w:ascii="黑体" w:hAnsi="黑体" w:eastAsia="黑体" w:cs="黑体"/>
          <w:sz w:val="44"/>
          <w:szCs w:val="44"/>
        </w:rPr>
      </w:pPr>
      <w:r>
        <w:rPr>
          <w:rFonts w:hint="eastAsia" w:ascii="黑体" w:hAnsi="黑体" w:eastAsia="黑体" w:cs="黑体"/>
          <w:sz w:val="44"/>
          <w:szCs w:val="44"/>
          <w:lang w:eastAsia="zh-CN"/>
        </w:rPr>
        <w:t>配套耗材</w:t>
      </w:r>
      <w:r>
        <w:rPr>
          <w:rFonts w:hint="eastAsia" w:ascii="黑体" w:hAnsi="黑体" w:eastAsia="黑体" w:cs="黑体"/>
          <w:sz w:val="44"/>
          <w:szCs w:val="44"/>
        </w:rPr>
        <w:t>采购项目</w:t>
      </w: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YZCG-T2020085</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禹州市畜牧局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 xml:space="preserve"> </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禹州市政府采购中心受禹州市</w:t>
      </w:r>
      <w:r>
        <w:rPr>
          <w:rFonts w:hint="eastAsia" w:asciiTheme="majorEastAsia" w:hAnsiTheme="majorEastAsia" w:eastAsiaTheme="majorEastAsia" w:cstheme="majorEastAsia"/>
          <w:sz w:val="21"/>
          <w:szCs w:val="21"/>
          <w:lang w:eastAsia="zh-CN"/>
        </w:rPr>
        <w:t>畜牧局</w:t>
      </w:r>
      <w:r>
        <w:rPr>
          <w:rFonts w:hint="eastAsia" w:asciiTheme="majorEastAsia" w:hAnsiTheme="majorEastAsia" w:eastAsiaTheme="majorEastAsia" w:cstheme="majorEastAsia"/>
          <w:sz w:val="21"/>
          <w:szCs w:val="21"/>
        </w:rPr>
        <w:t>的委托，就“</w:t>
      </w:r>
      <w:r>
        <w:rPr>
          <w:rFonts w:hint="eastAsia" w:asciiTheme="majorEastAsia" w:hAnsiTheme="majorEastAsia" w:eastAsiaTheme="majorEastAsia" w:cstheme="majorEastAsia"/>
          <w:sz w:val="21"/>
          <w:szCs w:val="21"/>
          <w:lang w:eastAsia="zh-CN"/>
        </w:rPr>
        <w:t>非洲猪瘟分子生物学检测实验室仪器设备及配套耗材</w:t>
      </w:r>
      <w:r>
        <w:rPr>
          <w:rFonts w:hint="eastAsia" w:asciiTheme="majorEastAsia" w:hAnsiTheme="majorEastAsia" w:eastAsiaTheme="majorEastAsia" w:cstheme="majorEastAsia"/>
          <w:sz w:val="21"/>
          <w:szCs w:val="21"/>
        </w:rPr>
        <w:t>采购项目（不见面开标）</w:t>
      </w:r>
      <w:r>
        <w:rPr>
          <w:rFonts w:hint="eastAsia" w:asciiTheme="majorEastAsia" w:hAnsiTheme="majorEastAsia" w:eastAsiaTheme="majorEastAsia" w:cstheme="majorEastAsia"/>
          <w:sz w:val="21"/>
          <w:szCs w:val="21"/>
          <w:lang w:eastAsia="zh-CN"/>
        </w:rPr>
        <w:t>”进行竞争性谈判</w:t>
      </w:r>
      <w:r>
        <w:rPr>
          <w:rFonts w:hint="eastAsia" w:asciiTheme="majorEastAsia" w:hAnsiTheme="majorEastAsia" w:eastAsiaTheme="majorEastAsia" w:cstheme="majorEastAsia"/>
          <w:sz w:val="21"/>
          <w:szCs w:val="21"/>
        </w:rPr>
        <w:t>，欢迎合格的投标人前来投标。</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一、</w:t>
      </w:r>
      <w:r>
        <w:rPr>
          <w:rFonts w:hint="eastAsia" w:asciiTheme="majorEastAsia" w:hAnsiTheme="majorEastAsia" w:eastAsiaTheme="majorEastAsia" w:cstheme="majorEastAsia"/>
          <w:b/>
          <w:bCs/>
          <w:sz w:val="21"/>
          <w:szCs w:val="21"/>
        </w:rPr>
        <w:t>项目基本情况</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采购人：禹州市</w:t>
      </w:r>
      <w:r>
        <w:rPr>
          <w:rFonts w:hint="eastAsia" w:asciiTheme="majorEastAsia" w:hAnsiTheme="majorEastAsia" w:eastAsiaTheme="majorEastAsia" w:cstheme="majorEastAsia"/>
          <w:sz w:val="21"/>
          <w:szCs w:val="21"/>
          <w:lang w:eastAsia="zh-CN"/>
        </w:rPr>
        <w:t>畜牧局</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lang w:eastAsia="zh-CN"/>
        </w:rPr>
        <w:t>非洲猪瘟分子生物学检测实验室仪器设备及配套耗材</w:t>
      </w:r>
      <w:r>
        <w:rPr>
          <w:rFonts w:hint="eastAsia" w:asciiTheme="majorEastAsia" w:hAnsiTheme="majorEastAsia" w:eastAsiaTheme="majorEastAsia" w:cstheme="majorEastAsia"/>
          <w:sz w:val="21"/>
          <w:szCs w:val="21"/>
        </w:rPr>
        <w:t>采购项目（不见面开标）</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3、采购编号：YZCG-</w:t>
      </w:r>
      <w:r>
        <w:rPr>
          <w:rFonts w:hint="eastAsia" w:asciiTheme="majorEastAsia" w:hAnsiTheme="majorEastAsia" w:eastAsiaTheme="majorEastAsia" w:cstheme="majorEastAsia"/>
          <w:sz w:val="21"/>
          <w:szCs w:val="21"/>
          <w:lang w:val="en-US" w:eastAsia="zh-CN"/>
        </w:rPr>
        <w:t>T</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20085</w:t>
      </w:r>
      <w:r>
        <w:rPr>
          <w:rFonts w:hint="eastAsia" w:asciiTheme="majorEastAsia" w:hAnsiTheme="majorEastAsia" w:eastAsiaTheme="majorEastAsia" w:cstheme="majorEastAsia"/>
          <w:sz w:val="21"/>
          <w:szCs w:val="21"/>
        </w:rPr>
        <w:tab/>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4、项目需求：</w:t>
      </w:r>
      <w:r>
        <w:rPr>
          <w:rFonts w:hint="eastAsia" w:asciiTheme="majorEastAsia" w:hAnsiTheme="majorEastAsia" w:eastAsiaTheme="majorEastAsia" w:cstheme="majorEastAsia"/>
          <w:sz w:val="21"/>
          <w:szCs w:val="21"/>
          <w:lang w:eastAsia="zh-CN"/>
        </w:rPr>
        <w:t>非洲猪瘟分子生物学检测实验室仪器设备及配套耗材</w:t>
      </w:r>
      <w:r>
        <w:rPr>
          <w:rFonts w:hint="eastAsia" w:asciiTheme="majorEastAsia" w:hAnsiTheme="majorEastAsia" w:eastAsiaTheme="majorEastAsia" w:cstheme="majorEastAsia"/>
          <w:sz w:val="21"/>
          <w:szCs w:val="21"/>
        </w:rPr>
        <w:t>（详见</w:t>
      </w:r>
      <w:r>
        <w:rPr>
          <w:rFonts w:hint="eastAsia" w:asciiTheme="majorEastAsia" w:hAnsiTheme="majorEastAsia" w:eastAsiaTheme="majorEastAsia" w:cstheme="majorEastAsia"/>
          <w:sz w:val="21"/>
          <w:szCs w:val="21"/>
          <w:lang w:eastAsia="zh-CN"/>
        </w:rPr>
        <w:t>谈判</w:t>
      </w:r>
      <w:r>
        <w:rPr>
          <w:rFonts w:hint="eastAsia" w:asciiTheme="majorEastAsia" w:hAnsiTheme="majorEastAsia" w:eastAsiaTheme="majorEastAsia" w:cstheme="majorEastAsia"/>
          <w:sz w:val="21"/>
          <w:szCs w:val="21"/>
        </w:rPr>
        <w:t>文件）</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5、采购预算：</w:t>
      </w:r>
      <w:r>
        <w:rPr>
          <w:rFonts w:hint="eastAsia" w:asciiTheme="majorEastAsia" w:hAnsiTheme="majorEastAsia" w:eastAsiaTheme="majorEastAsia" w:cstheme="majorEastAsia"/>
          <w:sz w:val="21"/>
          <w:szCs w:val="21"/>
          <w:lang w:val="en-US" w:eastAsia="zh-CN"/>
        </w:rPr>
        <w:t>68.55</w:t>
      </w:r>
      <w:r>
        <w:rPr>
          <w:rFonts w:hint="eastAsia" w:asciiTheme="majorEastAsia" w:hAnsiTheme="majorEastAsia" w:eastAsiaTheme="majorEastAsia" w:cstheme="majorEastAsia"/>
          <w:sz w:val="21"/>
          <w:szCs w:val="21"/>
        </w:rPr>
        <w:t>万元</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二、需要落实的政府采购政策</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本项目落实节约能源、保护环境、扶持不发达地区和少数民族地区、促进中小企业、监狱企业发展等政府采购政策。</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三、</w:t>
      </w:r>
      <w:r>
        <w:rPr>
          <w:rFonts w:hint="eastAsia" w:asciiTheme="majorEastAsia" w:hAnsiTheme="majorEastAsia" w:eastAsiaTheme="majorEastAsia" w:cstheme="majorEastAsia"/>
          <w:b/>
          <w:bCs/>
          <w:sz w:val="21"/>
          <w:szCs w:val="21"/>
        </w:rPr>
        <w:t>供应商资格要求</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符合《政府采购法》第二十二条之规定，</w:t>
      </w:r>
      <w:r>
        <w:rPr>
          <w:rFonts w:hint="eastAsia" w:asciiTheme="majorEastAsia" w:hAnsiTheme="majorEastAsia" w:eastAsiaTheme="majorEastAsia" w:cstheme="majorEastAsia"/>
          <w:sz w:val="21"/>
          <w:szCs w:val="21"/>
          <w:lang w:eastAsia="zh-CN"/>
        </w:rPr>
        <w:t>具有独立法人资格及</w:t>
      </w:r>
      <w:r>
        <w:rPr>
          <w:rFonts w:hint="eastAsia" w:asciiTheme="majorEastAsia" w:hAnsiTheme="majorEastAsia" w:eastAsiaTheme="majorEastAsia" w:cstheme="majorEastAsia"/>
          <w:sz w:val="21"/>
          <w:szCs w:val="21"/>
        </w:rPr>
        <w:t>相应的经营范围</w:t>
      </w:r>
      <w:r>
        <w:rPr>
          <w:rFonts w:hint="eastAsia" w:asciiTheme="majorEastAsia" w:hAnsiTheme="majorEastAsia" w:eastAsiaTheme="majorEastAsia" w:cstheme="majorEastAsia"/>
          <w:sz w:val="21"/>
          <w:szCs w:val="21"/>
          <w:lang w:eastAsia="zh-CN"/>
        </w:rPr>
        <w:t>（以营业执照为准）</w:t>
      </w:r>
      <w:r>
        <w:rPr>
          <w:rFonts w:hint="eastAsia" w:asciiTheme="majorEastAsia" w:hAnsiTheme="majorEastAsia" w:eastAsiaTheme="majorEastAsia" w:cstheme="majorEastAsia"/>
          <w:sz w:val="21"/>
          <w:szCs w:val="21"/>
        </w:rPr>
        <w:t>；</w:t>
      </w:r>
    </w:p>
    <w:p>
      <w:pPr>
        <w:spacing w:line="440" w:lineRule="exact"/>
        <w:ind w:firstLine="420" w:firstLineChars="200"/>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被委托人须是本单位职工，须提供公司为本人缴纳社会保险证明</w:t>
      </w:r>
      <w:r>
        <w:rPr>
          <w:rFonts w:hint="eastAsia" w:asciiTheme="majorEastAsia" w:hAnsiTheme="majorEastAsia" w:eastAsiaTheme="majorEastAsia" w:cstheme="majorEastAsia"/>
          <w:sz w:val="21"/>
          <w:szCs w:val="21"/>
          <w:lang w:eastAsia="zh-CN"/>
        </w:rPr>
        <w:t>；</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、本项目不接受联合体投标。</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四、获取</w:t>
      </w:r>
      <w:r>
        <w:rPr>
          <w:rFonts w:hint="eastAsia" w:asciiTheme="majorEastAsia" w:hAnsiTheme="majorEastAsia" w:eastAsiaTheme="majorEastAsia" w:cstheme="majorEastAsia"/>
          <w:b/>
          <w:bCs/>
          <w:sz w:val="21"/>
          <w:szCs w:val="21"/>
          <w:lang w:eastAsia="zh-CN"/>
        </w:rPr>
        <w:t>谈判</w:t>
      </w:r>
      <w:r>
        <w:rPr>
          <w:rFonts w:hint="eastAsia" w:asciiTheme="majorEastAsia" w:hAnsiTheme="majorEastAsia" w:eastAsiaTheme="majorEastAsia" w:cstheme="majorEastAsia"/>
          <w:b/>
          <w:bCs/>
          <w:sz w:val="21"/>
          <w:szCs w:val="21"/>
        </w:rPr>
        <w:t>文件的方式</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持CA数字认证证书，登录《全国公共资源交易平台（河南省·许昌市）》“系统用户注册”入口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http://ggzy.xuchang.gov.cn:8088/ggzy/eps/public/RegistAllJcxx.html）</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进行免费注册登记（详见“常见问题解答-诚信库网上注册相关资料下载”）；</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在谈判响应截止时间前均可登录《全国公共资源交易平台（河南省·许昌市）》“投标人/供应商登录”入口</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自行免费下载竞争性谈判文件（详见“常见问题解答-交易系统操作手册”）。</w:t>
      </w:r>
    </w:p>
    <w:p>
      <w:pPr>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3、谈判文件每份售价人民币300元，售后不退。</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五、响应文件提交截止时间及谈判响应截止时间、谈判时间</w:t>
      </w:r>
    </w:p>
    <w:p>
      <w:pPr>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1、响应文件提交截止时间及谈判响应截止时间、谈判时间：2020年 5月 27日9:00 （北京时间），逾期送达或不符合规定的响应文件恕不接受。</w:t>
      </w:r>
    </w:p>
    <w:p>
      <w:pPr>
        <w:spacing w:line="440" w:lineRule="exact"/>
        <w:ind w:firstLine="420" w:firstLineChars="200"/>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2、响应文件开启时间：同响应文件提交截止时间。</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六、谈判响应文件开启</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（一）谈判响应文件开启地点：</w:t>
      </w:r>
      <w:r>
        <w:rPr>
          <w:rFonts w:hint="eastAsia" w:asciiTheme="majorEastAsia" w:hAnsiTheme="majorEastAsia" w:eastAsiaTheme="majorEastAsia" w:cstheme="majorEastAsia"/>
          <w:sz w:val="21"/>
          <w:szCs w:val="21"/>
          <w:lang w:eastAsia="zh-CN"/>
        </w:rPr>
        <w:t>禹州</w:t>
      </w:r>
      <w:r>
        <w:rPr>
          <w:rFonts w:hint="eastAsia" w:asciiTheme="majorEastAsia" w:hAnsiTheme="majorEastAsia" w:eastAsiaTheme="majorEastAsia" w:cstheme="majorEastAsia"/>
          <w:sz w:val="21"/>
          <w:szCs w:val="21"/>
        </w:rPr>
        <w:t>市公共资源交易中心</w:t>
      </w:r>
      <w:r>
        <w:rPr>
          <w:rFonts w:hint="eastAsia" w:asciiTheme="majorEastAsia" w:hAnsiTheme="majorEastAsia" w:eastAsiaTheme="majorEastAsia" w:cstheme="majorEastAsia"/>
          <w:sz w:val="21"/>
          <w:szCs w:val="21"/>
          <w:lang w:eastAsia="zh-CN"/>
        </w:rPr>
        <w:t>九</w:t>
      </w:r>
      <w:r>
        <w:rPr>
          <w:rFonts w:hint="eastAsia" w:asciiTheme="majorEastAsia" w:hAnsiTheme="majorEastAsia" w:eastAsiaTheme="majorEastAsia" w:cstheme="majorEastAsia"/>
          <w:sz w:val="21"/>
          <w:szCs w:val="21"/>
        </w:rPr>
        <w:t>楼</w:t>
      </w:r>
      <w:r>
        <w:rPr>
          <w:rFonts w:hint="eastAsia" w:asciiTheme="majorEastAsia" w:hAnsiTheme="majorEastAsia" w:eastAsiaTheme="majorEastAsia" w:cstheme="majorEastAsia"/>
          <w:sz w:val="21"/>
          <w:szCs w:val="21"/>
          <w:lang w:eastAsia="zh-CN"/>
        </w:rPr>
        <w:t>第二开标室</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b/>
          <w:bCs/>
          <w:color w:val="FF0000"/>
          <w:sz w:val="21"/>
          <w:szCs w:val="21"/>
        </w:rPr>
        <w:t>本项目采用远程不见面谈判，供应商无须到达现场</w:t>
      </w:r>
      <w:r>
        <w:rPr>
          <w:rFonts w:hint="eastAsia" w:asciiTheme="majorEastAsia" w:hAnsiTheme="majorEastAsia" w:eastAsiaTheme="majorEastAsia" w:cstheme="majorEastAsia"/>
          <w:sz w:val="21"/>
          <w:szCs w:val="21"/>
        </w:rPr>
        <w:t>）。</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 本项目为全流程电子化交易项目，供应商须提交电子响应文件。</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3、不见面开标大厅登录：供应商使用CA数字证书登录全国公共资源交易平台（河南省·许昌市）——进入公共资源交易系统</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（http://ggzy.xuchang.gov.cn:8088/ggzy/）</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——点击“项目信息——项目名称”——在系统操作导航栏点击“开标——不见面开标大厅”。</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七</w:t>
      </w:r>
      <w:r>
        <w:rPr>
          <w:rFonts w:hint="eastAsia" w:asciiTheme="majorEastAsia" w:hAnsiTheme="majorEastAsia" w:eastAsiaTheme="majorEastAsia" w:cstheme="majorEastAsia"/>
          <w:b/>
          <w:bCs/>
          <w:sz w:val="21"/>
          <w:szCs w:val="21"/>
        </w:rPr>
        <w:t>、本次</w:t>
      </w:r>
      <w:r>
        <w:rPr>
          <w:rFonts w:hint="eastAsia" w:asciiTheme="majorEastAsia" w:hAnsiTheme="majorEastAsia" w:eastAsiaTheme="majorEastAsia" w:cstheme="majorEastAsia"/>
          <w:b/>
          <w:bCs/>
          <w:sz w:val="21"/>
          <w:szCs w:val="21"/>
          <w:lang w:eastAsia="zh-CN"/>
        </w:rPr>
        <w:t>谈判</w:t>
      </w:r>
      <w:r>
        <w:rPr>
          <w:rFonts w:hint="eastAsia" w:asciiTheme="majorEastAsia" w:hAnsiTheme="majorEastAsia" w:eastAsiaTheme="majorEastAsia" w:cstheme="majorEastAsia"/>
          <w:b/>
          <w:bCs/>
          <w:sz w:val="21"/>
          <w:szCs w:val="21"/>
        </w:rPr>
        <w:t>公告同时在《中国政府采购网》、《河南省政府采购网》、《全国公共资源交易平台（河南省·许昌市）》发布等。</w:t>
      </w:r>
    </w:p>
    <w:p>
      <w:pPr>
        <w:spacing w:line="440" w:lineRule="exact"/>
        <w:ind w:firstLine="422" w:firstLineChars="200"/>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八</w:t>
      </w:r>
      <w:r>
        <w:rPr>
          <w:rFonts w:hint="eastAsia" w:asciiTheme="majorEastAsia" w:hAnsiTheme="majorEastAsia" w:eastAsiaTheme="majorEastAsia" w:cstheme="majorEastAsia"/>
          <w:b/>
          <w:bCs/>
          <w:sz w:val="21"/>
          <w:szCs w:val="21"/>
        </w:rPr>
        <w:t>、代理机构及采购单位地址、联系人、联系电话</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（一）代理机构：禹州市政府采购中心</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地址：禹州市行政服务中心楼917房间</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联系人：</w:t>
      </w:r>
      <w:r>
        <w:rPr>
          <w:rFonts w:hint="eastAsia" w:asciiTheme="majorEastAsia" w:hAnsiTheme="majorEastAsia" w:eastAsiaTheme="majorEastAsia" w:cstheme="majorEastAsia"/>
          <w:sz w:val="21"/>
          <w:szCs w:val="21"/>
          <w:lang w:eastAsia="zh-CN"/>
        </w:rPr>
        <w:t>侯女士</w:t>
      </w:r>
      <w:r>
        <w:rPr>
          <w:rFonts w:hint="eastAsia" w:asciiTheme="majorEastAsia" w:hAnsiTheme="majorEastAsia" w:eastAsiaTheme="majorEastAsia" w:cstheme="majorEastAsia"/>
          <w:sz w:val="21"/>
          <w:szCs w:val="21"/>
        </w:rPr>
        <w:t xml:space="preserve">    联系电话：0374-2077111</w:t>
      </w: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采购单位：禹州市</w:t>
      </w:r>
      <w:r>
        <w:rPr>
          <w:rFonts w:hint="eastAsia" w:asciiTheme="majorEastAsia" w:hAnsiTheme="majorEastAsia" w:eastAsiaTheme="majorEastAsia" w:cstheme="majorEastAsia"/>
          <w:sz w:val="21"/>
          <w:szCs w:val="21"/>
          <w:lang w:eastAsia="zh-CN"/>
        </w:rPr>
        <w:t>畜牧局</w:t>
      </w:r>
    </w:p>
    <w:p>
      <w:pPr>
        <w:spacing w:line="440" w:lineRule="exact"/>
        <w:ind w:firstLine="420" w:firstLineChars="200"/>
        <w:jc w:val="lef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sz w:val="21"/>
          <w:szCs w:val="21"/>
          <w:lang w:eastAsia="zh-CN"/>
        </w:rPr>
        <w:t>禹州市禹王大道</w:t>
      </w:r>
      <w:r>
        <w:rPr>
          <w:rFonts w:hint="eastAsia" w:asciiTheme="majorEastAsia" w:hAnsiTheme="majorEastAsia" w:eastAsiaTheme="majorEastAsia" w:cstheme="majorEastAsia"/>
          <w:sz w:val="21"/>
          <w:szCs w:val="21"/>
          <w:lang w:val="en-US" w:eastAsia="zh-CN"/>
        </w:rPr>
        <w:t>99号</w:t>
      </w:r>
    </w:p>
    <w:p>
      <w:pPr>
        <w:spacing w:line="440" w:lineRule="exact"/>
        <w:ind w:firstLine="420" w:firstLineChars="200"/>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联系人：</w:t>
      </w:r>
      <w:r>
        <w:rPr>
          <w:rFonts w:hint="eastAsia" w:asciiTheme="majorEastAsia" w:hAnsiTheme="majorEastAsia" w:eastAsiaTheme="majorEastAsia" w:cstheme="majorEastAsia"/>
          <w:sz w:val="21"/>
          <w:szCs w:val="21"/>
          <w:lang w:eastAsia="zh-CN"/>
        </w:rPr>
        <w:t>贾先生</w:t>
      </w:r>
      <w:r>
        <w:rPr>
          <w:rFonts w:hint="eastAsia" w:asciiTheme="majorEastAsia" w:hAnsiTheme="majorEastAsia" w:eastAsiaTheme="majorEastAsia" w:cstheme="majorEastAsia"/>
          <w:sz w:val="21"/>
          <w:szCs w:val="21"/>
        </w:rPr>
        <w:t xml:space="preserve">  联系电话：</w:t>
      </w:r>
      <w:r>
        <w:rPr>
          <w:rFonts w:hint="eastAsia" w:asciiTheme="majorEastAsia" w:hAnsiTheme="majorEastAsia" w:eastAsiaTheme="majorEastAsia" w:cstheme="majorEastAsia"/>
          <w:sz w:val="21"/>
          <w:szCs w:val="21"/>
          <w:lang w:val="en-US" w:eastAsia="zh-CN"/>
        </w:rPr>
        <w:t>13938779106</w:t>
      </w:r>
    </w:p>
    <w:p>
      <w:pPr>
        <w:widowControl/>
        <w:shd w:val="clear" w:color="auto" w:fill="FFFFFF"/>
        <w:spacing w:line="440" w:lineRule="exact"/>
        <w:ind w:firstLine="850" w:firstLineChars="405"/>
        <w:jc w:val="left"/>
        <w:rPr>
          <w:rFonts w:hint="eastAsia" w:asciiTheme="majorEastAsia" w:hAnsiTheme="majorEastAsia" w:eastAsiaTheme="majorEastAsia" w:cstheme="majorEastAsia"/>
          <w:color w:val="000000"/>
          <w:kern w:val="0"/>
          <w:sz w:val="21"/>
          <w:szCs w:val="21"/>
          <w:lang w:val="en-US" w:eastAsia="zh-CN"/>
        </w:rPr>
      </w:pPr>
    </w:p>
    <w:p>
      <w:pPr>
        <w:spacing w:line="440" w:lineRule="exact"/>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p>
    <w:p>
      <w:pPr>
        <w:adjustRightInd w:val="0"/>
        <w:snapToGrid w:val="0"/>
        <w:spacing w:line="360" w:lineRule="auto"/>
        <w:ind w:firstLine="840" w:firstLineChars="400"/>
        <w:jc w:val="left"/>
        <w:rPr>
          <w:rFonts w:hint="eastAsia" w:asciiTheme="majorEastAsia" w:hAnsiTheme="majorEastAsia" w:eastAsiaTheme="majorEastAsia" w:cstheme="majorEastAsia"/>
          <w:sz w:val="21"/>
          <w:szCs w:val="21"/>
        </w:rPr>
      </w:pPr>
    </w:p>
    <w:p>
      <w:pPr>
        <w:adjustRightInd w:val="0"/>
        <w:snapToGrid w:val="0"/>
        <w:spacing w:line="360" w:lineRule="auto"/>
        <w:ind w:firstLine="840" w:firstLineChars="400"/>
        <w:jc w:val="left"/>
        <w:rPr>
          <w:rFonts w:ascii="宋体" w:hAnsi="宋体"/>
          <w:szCs w:val="21"/>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p>
    <w:p>
      <w:pPr>
        <w:widowControl/>
        <w:numPr>
          <w:ilvl w:val="0"/>
          <w:numId w:val="0"/>
        </w:numPr>
        <w:shd w:val="clear" w:color="auto" w:fill="FFFFFF"/>
        <w:spacing w:line="360" w:lineRule="auto"/>
        <w:ind w:firstLine="240" w:firstLineChars="1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val="0"/>
          <w:bCs w:val="0"/>
          <w:color w:val="000000"/>
          <w:sz w:val="24"/>
          <w:szCs w:val="24"/>
          <w:shd w:val="clear" w:color="auto" w:fill="FFFFFF"/>
          <w:lang w:eastAsia="zh-CN"/>
        </w:rPr>
        <w:t>满足非洲猪瘟等重大动物疫病监测工作需求。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p>
    <w:tbl>
      <w:tblPr>
        <w:tblStyle w:val="25"/>
        <w:tblpPr w:leftFromText="180" w:rightFromText="180" w:vertAnchor="text" w:horzAnchor="page" w:tblpX="1409" w:tblpY="73"/>
        <w:tblOverlap w:val="never"/>
        <w:tblW w:w="9450" w:type="dxa"/>
        <w:tblInd w:w="0" w:type="dxa"/>
        <w:tblLayout w:type="fixed"/>
        <w:tblCellMar>
          <w:top w:w="0" w:type="dxa"/>
          <w:left w:w="0" w:type="dxa"/>
          <w:bottom w:w="0" w:type="dxa"/>
          <w:right w:w="0" w:type="dxa"/>
        </w:tblCellMar>
      </w:tblPr>
      <w:tblGrid>
        <w:gridCol w:w="525"/>
        <w:gridCol w:w="1192"/>
        <w:gridCol w:w="4649"/>
        <w:gridCol w:w="1929"/>
        <w:gridCol w:w="555"/>
        <w:gridCol w:w="600"/>
      </w:tblGrid>
      <w:tr>
        <w:tblPrEx>
          <w:tblCellMar>
            <w:top w:w="0" w:type="dxa"/>
            <w:left w:w="0" w:type="dxa"/>
            <w:bottom w:w="0" w:type="dxa"/>
            <w:right w:w="0" w:type="dxa"/>
          </w:tblCellMar>
        </w:tblPrEx>
        <w:trPr>
          <w:trHeight w:val="794"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号</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产品名称</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技术参数</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规格型号</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数</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量</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位</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实时荧光</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定量PCR仪</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具备</w:t>
            </w:r>
            <w:r>
              <w:rPr>
                <w:rFonts w:hint="eastAsia" w:ascii="宋体" w:hAnsi="宋体" w:eastAsia="宋体" w:cs="宋体"/>
                <w:i w:val="0"/>
                <w:color w:val="000000"/>
                <w:kern w:val="0"/>
                <w:sz w:val="21"/>
                <w:szCs w:val="21"/>
                <w:u w:val="none"/>
                <w:lang w:val="en-US" w:eastAsia="zh-CN" w:bidi="ar"/>
              </w:rPr>
              <w:t>医疗器械产品注册证；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通过</w:t>
            </w:r>
            <w:r>
              <w:rPr>
                <w:rFonts w:hint="eastAsia" w:ascii="宋体" w:hAnsi="宋体" w:eastAsia="宋体" w:cs="宋体"/>
                <w:i w:val="0"/>
                <w:color w:val="000000"/>
                <w:kern w:val="0"/>
                <w:sz w:val="21"/>
                <w:szCs w:val="21"/>
                <w:u w:val="none"/>
                <w:lang w:val="en-US" w:eastAsia="zh-CN" w:bidi="ar"/>
              </w:rPr>
              <w:t>CFDA、CE</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TUV ISO13485:2016注册认证</w:t>
            </w:r>
            <w:r>
              <w:rPr>
                <w:rFonts w:hint="eastAsia" w:ascii="宋体"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激发光源（</w:t>
            </w:r>
            <w:r>
              <w:rPr>
                <w:rFonts w:hint="eastAsia" w:ascii="宋体" w:hAnsi="宋体" w:eastAsia="宋体" w:cs="宋体"/>
                <w:i w:val="0"/>
                <w:color w:val="000000"/>
                <w:kern w:val="0"/>
                <w:sz w:val="21"/>
                <w:szCs w:val="21"/>
                <w:u w:val="none"/>
                <w:lang w:val="en-US" w:eastAsia="zh-CN" w:bidi="ar"/>
              </w:rPr>
              <w:t>大功率LED光源</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冷光源</w:t>
            </w:r>
            <w:r>
              <w:rPr>
                <w:rFonts w:hint="eastAsia" w:ascii="宋体" w:hAnsi="宋体" w:cs="宋体"/>
                <w:i w:val="0"/>
                <w:color w:val="000000"/>
                <w:kern w:val="0"/>
                <w:sz w:val="21"/>
                <w:szCs w:val="21"/>
                <w:u w:val="none"/>
                <w:lang w:val="en-US" w:eastAsia="zh-CN" w:bidi="ar"/>
              </w:rPr>
              <w:t>）、检测器（</w:t>
            </w:r>
            <w:r>
              <w:rPr>
                <w:rFonts w:hint="eastAsia" w:ascii="宋体" w:hAnsi="宋体" w:eastAsia="宋体" w:cs="宋体"/>
                <w:i w:val="0"/>
                <w:color w:val="000000"/>
                <w:kern w:val="0"/>
                <w:sz w:val="21"/>
                <w:szCs w:val="21"/>
                <w:u w:val="none"/>
                <w:lang w:val="en-US" w:eastAsia="zh-CN" w:bidi="ar"/>
              </w:rPr>
              <w:t>高灵敏度光电传感器</w:t>
            </w:r>
            <w:r>
              <w:rPr>
                <w:rFonts w:hint="eastAsia" w:ascii="宋体" w:hAnsi="宋体" w:cs="宋体"/>
                <w:i w:val="0"/>
                <w:color w:val="000000"/>
                <w:kern w:val="0"/>
                <w:sz w:val="21"/>
                <w:szCs w:val="21"/>
                <w:u w:val="none"/>
                <w:lang w:val="en-US" w:eastAsia="zh-CN" w:bidi="ar"/>
              </w:rPr>
              <w:t>）、温控精度（</w:t>
            </w:r>
            <w:r>
              <w:rPr>
                <w:rFonts w:hint="eastAsia" w:ascii="宋体" w:hAnsi="宋体" w:eastAsia="宋体" w:cs="宋体"/>
                <w:i w:val="0"/>
                <w:color w:val="000000"/>
                <w:kern w:val="0"/>
                <w:sz w:val="21"/>
                <w:szCs w:val="21"/>
                <w:u w:val="none"/>
                <w:lang w:val="en-US" w:eastAsia="zh-CN" w:bidi="ar"/>
              </w:rPr>
              <w:t>±0.1℃</w:t>
            </w:r>
            <w:r>
              <w:rPr>
                <w:rFonts w:hint="eastAsia" w:ascii="宋体" w:hAnsi="宋体" w:cs="宋体"/>
                <w:i w:val="0"/>
                <w:color w:val="000000"/>
                <w:kern w:val="0"/>
                <w:sz w:val="21"/>
                <w:szCs w:val="21"/>
                <w:u w:val="none"/>
                <w:lang w:val="en-US" w:eastAsia="zh-CN" w:bidi="ar"/>
              </w:rPr>
              <w:t>）等</w:t>
            </w:r>
            <w:r>
              <w:rPr>
                <w:rFonts w:hint="eastAsia" w:ascii="宋体" w:hAnsi="宋体" w:eastAsia="宋体" w:cs="宋体"/>
                <w:i w:val="0"/>
                <w:color w:val="000000"/>
                <w:kern w:val="0"/>
                <w:sz w:val="21"/>
                <w:szCs w:val="21"/>
                <w:u w:val="none"/>
                <w:lang w:val="en-US" w:eastAsia="zh-CN" w:bidi="ar"/>
              </w:rPr>
              <w:t>重要技术指标必须出具制造商公开发布的彩页验证。</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四通道96T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核酸提取仪</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keepLines w:val="0"/>
              <w:pageBreakBefore w:val="0"/>
              <w:kinsoku/>
              <w:wordWrap/>
              <w:overflowPunct/>
              <w:topLinePunct w:val="0"/>
              <w:bidi w:val="0"/>
              <w:snapToGrid/>
              <w:spacing w:line="240" w:lineRule="auto"/>
              <w:rPr>
                <w:rFonts w:hint="eastAsia"/>
                <w:sz w:val="21"/>
                <w:szCs w:val="21"/>
              </w:rPr>
            </w:pPr>
            <w:r>
              <w:rPr>
                <w:rFonts w:hint="eastAsia" w:ascii="宋体" w:hAnsi="宋体" w:eastAsia="宋体" w:cs="宋体"/>
                <w:i w:val="0"/>
                <w:color w:val="000000"/>
                <w:kern w:val="0"/>
                <w:sz w:val="21"/>
                <w:szCs w:val="21"/>
                <w:u w:val="none"/>
                <w:lang w:val="en-US" w:eastAsia="zh-CN" w:bidi="ar"/>
              </w:rPr>
              <w:t>通过中国CFDA认证和欧盟CE认证（安规和电磁兼容认证）</w:t>
            </w:r>
            <w:r>
              <w:rPr>
                <w:rFonts w:hint="eastAsia"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具有第一类医疗器械生产备案凭证；</w:t>
            </w:r>
          </w:p>
          <w:p>
            <w:pPr>
              <w:pStyle w:val="48"/>
              <w:keepLines w:val="0"/>
              <w:pageBreakBefore w:val="0"/>
              <w:kinsoku/>
              <w:wordWrap/>
              <w:overflowPunct/>
              <w:topLinePunct w:val="0"/>
              <w:bidi w:val="0"/>
              <w:snapToGrid/>
              <w:spacing w:line="240" w:lineRule="auto"/>
              <w:rPr>
                <w:rFonts w:hint="eastAsia" w:eastAsia="宋体"/>
                <w:sz w:val="21"/>
                <w:szCs w:val="21"/>
                <w:lang w:val="en-US" w:eastAsia="zh-CN"/>
              </w:rPr>
            </w:pPr>
            <w:r>
              <w:rPr>
                <w:rFonts w:hint="eastAsia" w:ascii="宋体" w:hAnsi="宋体" w:cs="宋体"/>
                <w:i w:val="0"/>
                <w:color w:val="000000"/>
                <w:kern w:val="0"/>
                <w:sz w:val="21"/>
                <w:szCs w:val="21"/>
                <w:u w:val="none"/>
                <w:lang w:val="en-US" w:eastAsia="zh-CN" w:bidi="ar"/>
              </w:rPr>
              <w:t>配套同一品牌的预封装试剂盒具有第一类体外诊断试剂备案凭证</w:t>
            </w:r>
            <w:r>
              <w:rPr>
                <w:rFonts w:hint="eastAsia" w:hAnsi="宋体" w:cs="宋体"/>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加热温度（具备</w:t>
            </w:r>
            <w:r>
              <w:rPr>
                <w:rFonts w:hint="eastAsia" w:ascii="宋体" w:hAnsi="宋体" w:eastAsia="宋体" w:cs="宋体"/>
                <w:i w:val="0"/>
                <w:color w:val="000000"/>
                <w:kern w:val="0"/>
                <w:sz w:val="21"/>
                <w:szCs w:val="21"/>
                <w:u w:val="none"/>
                <w:lang w:val="en-US" w:eastAsia="zh-CN" w:bidi="ar"/>
              </w:rPr>
              <w:t>8个独立加热模块温度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传感器精度可达±0.1℃</w:t>
            </w:r>
            <w:r>
              <w:rPr>
                <w:rFonts w:hint="eastAsia" w:ascii="宋体" w:hAnsi="宋体" w:cs="宋体"/>
                <w:i w:val="0"/>
                <w:color w:val="000000"/>
                <w:kern w:val="0"/>
                <w:sz w:val="21"/>
                <w:szCs w:val="21"/>
                <w:u w:val="none"/>
                <w:lang w:val="en-US" w:eastAsia="zh-CN" w:bidi="ar"/>
              </w:rPr>
              <w:t>）、程序管理、安全门设计等</w:t>
            </w:r>
            <w:r>
              <w:rPr>
                <w:rFonts w:hint="eastAsia"/>
                <w:sz w:val="21"/>
                <w:szCs w:val="21"/>
                <w:lang w:val="en-US" w:eastAsia="zh-CN"/>
              </w:rPr>
              <w:t>重要技术指标必须出具制造商公开发布的彩页、官方网站产品技术介绍截图验证。</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组织研磨仪</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lang w:eastAsia="zh-CN"/>
              </w:rPr>
            </w:pPr>
            <w:r>
              <w:rPr>
                <w:rFonts w:hint="eastAsia"/>
                <w:lang w:eastAsia="zh-CN"/>
              </w:rPr>
              <w:t>具有电子锁装置；</w:t>
            </w:r>
          </w:p>
          <w:p>
            <w:pPr>
              <w:keepNext w:val="0"/>
              <w:keepLines w:val="0"/>
              <w:widowControl/>
              <w:suppressLineNumbers w:val="0"/>
              <w:jc w:val="left"/>
              <w:textAlignment w:val="center"/>
              <w:rPr>
                <w:rFonts w:hint="eastAsia"/>
                <w:lang w:eastAsia="zh-CN"/>
              </w:rPr>
            </w:pPr>
            <w:r>
              <w:rPr>
                <w:rFonts w:hint="eastAsia"/>
              </w:rPr>
              <w:t>仪器外壳采用金属板金表面防锈处理</w:t>
            </w:r>
            <w:r>
              <w:rPr>
                <w:rFonts w:hint="eastAsia"/>
                <w:lang w:eastAsia="zh-CN"/>
              </w:rPr>
              <w:t>，</w:t>
            </w:r>
            <w:r>
              <w:rPr>
                <w:rFonts w:hint="eastAsia"/>
              </w:rPr>
              <w:t>样品架震荡腔体采用304不锈钢拉伸成型无缝方槽</w:t>
            </w:r>
            <w:r>
              <w:rPr>
                <w:rFonts w:hint="eastAsia"/>
                <w:lang w:eastAsia="zh-CN"/>
              </w:rPr>
              <w:t>；</w:t>
            </w:r>
          </w:p>
          <w:p>
            <w:pPr>
              <w:keepNext w:val="0"/>
              <w:keepLines w:val="0"/>
              <w:widowControl/>
              <w:suppressLineNumbers w:val="0"/>
              <w:jc w:val="left"/>
              <w:textAlignment w:val="center"/>
              <w:rPr>
                <w:rFonts w:hint="eastAsia"/>
                <w:lang w:eastAsia="zh-CN"/>
              </w:rPr>
            </w:pPr>
            <w:r>
              <w:rPr>
                <w:rFonts w:hint="eastAsia"/>
              </w:rPr>
              <w:t>内部采用I-shaped运动结构</w:t>
            </w:r>
            <w:r>
              <w:rPr>
                <w:rFonts w:hint="eastAsia"/>
                <w:lang w:eastAsia="zh-CN"/>
              </w:rPr>
              <w:t>；</w:t>
            </w:r>
          </w:p>
          <w:p>
            <w:pPr>
              <w:pStyle w:val="24"/>
              <w:ind w:left="0" w:leftChars="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样品适合配器盖带自锁结构</w:t>
            </w:r>
            <w:r>
              <w:rPr>
                <w:rFonts w:hint="eastAsia" w:asciiTheme="minorEastAsia" w:hAnsiTheme="minorEastAsia" w:eastAsiaTheme="minorEastAsia" w:cstheme="minorEastAsia"/>
                <w:sz w:val="21"/>
                <w:szCs w:val="21"/>
                <w:lang w:eastAsia="zh-CN"/>
              </w:rPr>
              <w:t>；</w:t>
            </w:r>
          </w:p>
          <w:p>
            <w:pPr>
              <w:pStyle w:val="24"/>
              <w:ind w:left="0" w:leftChars="0" w:firstLine="0" w:firstLineChars="0"/>
              <w:rPr>
                <w:rFonts w:hint="eastAsia"/>
                <w:lang w:val="en-US" w:eastAsia="zh-CN"/>
              </w:rPr>
            </w:pPr>
            <w:r>
              <w:rPr>
                <w:rFonts w:hint="eastAsia" w:ascii="宋体" w:hAnsi="宋体" w:eastAsia="宋体" w:cs="宋体"/>
                <w:sz w:val="21"/>
                <w:szCs w:val="21"/>
              </w:rPr>
              <w:t>重要技术指标必须出具制造商公开发布的彩页</w:t>
            </w:r>
            <w:r>
              <w:rPr>
                <w:rFonts w:hint="eastAsia" w:ascii="宋体" w:hAnsi="宋体" w:eastAsia="宋体" w:cs="宋体"/>
                <w:sz w:val="21"/>
                <w:szCs w:val="21"/>
                <w:lang w:eastAsia="zh-CN"/>
              </w:rPr>
              <w:t>、</w:t>
            </w:r>
            <w:r>
              <w:rPr>
                <w:rFonts w:hint="eastAsia" w:ascii="宋体" w:hAnsi="宋体" w:eastAsia="宋体" w:cs="宋体"/>
                <w:sz w:val="21"/>
                <w:szCs w:val="21"/>
              </w:rPr>
              <w:t>官方网站产品技术介绍截</w:t>
            </w:r>
            <w:r>
              <w:rPr>
                <w:rFonts w:hint="eastAsia" w:ascii="宋体" w:hAnsi="宋体" w:eastAsia="宋体" w:cs="宋体"/>
                <w:sz w:val="21"/>
                <w:szCs w:val="21"/>
                <w:lang w:eastAsia="zh-CN"/>
              </w:rPr>
              <w:t>图</w:t>
            </w:r>
            <w:r>
              <w:rPr>
                <w:rFonts w:hint="eastAsia" w:ascii="宋体" w:hAnsi="宋体" w:eastAsia="宋体" w:cs="宋体"/>
                <w:sz w:val="21"/>
                <w:szCs w:val="21"/>
              </w:rPr>
              <w:t>验证。</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532"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单道移液器</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卓越人体工程学设计，重量轻；</w:t>
            </w:r>
          </w:p>
          <w:p>
            <w:pPr>
              <w:keepNext w:val="0"/>
              <w:keepLines w:val="0"/>
              <w:widowControl/>
              <w:suppressLineNumbers w:val="0"/>
              <w:jc w:val="left"/>
              <w:textAlignment w:val="center"/>
              <w:rPr>
                <w:rFonts w:hint="eastAsia"/>
                <w:lang w:val="en-US" w:eastAsia="zh-CN"/>
              </w:rPr>
            </w:pPr>
            <w:r>
              <w:rPr>
                <w:rFonts w:hint="eastAsia"/>
                <w:lang w:val="en-US" w:eastAsia="zh-CN"/>
              </w:rPr>
              <w:t>伸缩式弹性吸嘴设计，确保吸头装配的气密性和移液均一性 ；</w:t>
            </w:r>
          </w:p>
          <w:p>
            <w:pPr>
              <w:keepNext w:val="0"/>
              <w:keepLines w:val="0"/>
              <w:widowControl/>
              <w:suppressLineNumbers w:val="0"/>
              <w:jc w:val="left"/>
              <w:textAlignment w:val="center"/>
              <w:rPr>
                <w:rFonts w:hint="eastAsia"/>
                <w:lang w:val="en-US" w:eastAsia="zh-CN"/>
              </w:rPr>
            </w:pPr>
            <w:r>
              <w:rPr>
                <w:rFonts w:hint="eastAsia"/>
                <w:lang w:val="en-US" w:eastAsia="zh-CN"/>
              </w:rPr>
              <w:t>独有密度调节窗口，适用于甘油、氯化铯等不同密度的液体；</w:t>
            </w:r>
          </w:p>
          <w:p>
            <w:pPr>
              <w:keepNext w:val="0"/>
              <w:keepLines w:val="0"/>
              <w:widowControl/>
              <w:suppressLineNumbers w:val="0"/>
              <w:jc w:val="left"/>
              <w:textAlignment w:val="center"/>
              <w:rPr>
                <w:rFonts w:hint="eastAsia"/>
                <w:lang w:val="en-US" w:eastAsia="zh-CN"/>
              </w:rPr>
            </w:pPr>
            <w:r>
              <w:rPr>
                <w:rFonts w:hint="eastAsia"/>
                <w:lang w:val="en-US" w:eastAsia="zh-CN"/>
              </w:rPr>
              <w:t>四位数字放大体积显示，位置合理，便于移液时观察；</w:t>
            </w:r>
          </w:p>
          <w:p>
            <w:pPr>
              <w:pStyle w:val="48"/>
              <w:keepNext w:val="0"/>
              <w:keepLines w:val="0"/>
              <w:pageBreakBefore w:val="0"/>
              <w:kinsoku/>
              <w:wordWrap/>
              <w:overflowPunct/>
              <w:topLinePunct w:val="0"/>
              <w:bidi w:val="0"/>
              <w:snapToGrid/>
              <w:spacing w:line="240" w:lineRule="auto"/>
              <w:rPr>
                <w:rFonts w:hint="eastAsia"/>
                <w:lang w:val="en-US" w:eastAsia="zh-CN"/>
              </w:rPr>
            </w:pPr>
            <w:r>
              <w:rPr>
                <w:rFonts w:hint="eastAsia"/>
                <w:sz w:val="21"/>
                <w:szCs w:val="21"/>
                <w:lang w:val="en-US" w:eastAsia="zh-CN"/>
              </w:rPr>
              <w:t>采用高科技材质，坚固耐用，耐高温抗腐蚀。</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color w:val="auto"/>
                <w:sz w:val="21"/>
                <w:lang w:val="en-US" w:eastAsia="zh-CN"/>
              </w:rPr>
            </w:pPr>
            <w:r>
              <w:rPr>
                <w:color w:val="auto"/>
                <w:sz w:val="21"/>
              </w:rPr>
              <w:t>0.5-10</w:t>
            </w:r>
            <w:r>
              <w:rPr>
                <w:rFonts w:hint="eastAsia"/>
                <w:color w:val="auto"/>
                <w:sz w:val="21"/>
                <w:lang w:val="en-US" w:eastAsia="zh-CN"/>
              </w:rPr>
              <w:t>ul、2</w:t>
            </w:r>
            <w:r>
              <w:rPr>
                <w:color w:val="auto"/>
                <w:sz w:val="21"/>
              </w:rPr>
              <w:t>-</w:t>
            </w:r>
            <w:r>
              <w:rPr>
                <w:rFonts w:hint="eastAsia"/>
                <w:color w:val="auto"/>
                <w:sz w:val="21"/>
                <w:lang w:val="en-US" w:eastAsia="zh-CN"/>
              </w:rPr>
              <w:t>20ul、</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color w:val="auto"/>
                <w:sz w:val="21"/>
                <w:lang w:val="en-US" w:eastAsia="zh-CN"/>
              </w:rPr>
              <w:t>10-100ul、</w:t>
            </w:r>
            <w:r>
              <w:rPr>
                <w:color w:val="auto"/>
                <w:sz w:val="21"/>
              </w:rPr>
              <w:t>100-1000ul</w:t>
            </w:r>
            <w:r>
              <w:rPr>
                <w:rFonts w:hint="eastAsia" w:ascii="宋体" w:hAnsi="宋体" w:eastAsia="宋体" w:cs="宋体"/>
                <w:i w:val="0"/>
                <w:color w:val="000000"/>
                <w:kern w:val="0"/>
                <w:sz w:val="21"/>
                <w:szCs w:val="21"/>
                <w:u w:val="none"/>
                <w:lang w:val="en-US" w:eastAsia="zh-CN" w:bidi="ar"/>
              </w:rPr>
              <w:t>进口</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8道移液器</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keepNext w:val="0"/>
              <w:keepLines w:val="0"/>
              <w:pageBreakBefore w:val="0"/>
              <w:kinsoku/>
              <w:wordWrap/>
              <w:overflowPunct/>
              <w:topLinePunct w:val="0"/>
              <w:bidi w:val="0"/>
              <w:snapToGrid/>
              <w:spacing w:line="240" w:lineRule="auto"/>
              <w:jc w:val="left"/>
              <w:rPr>
                <w:rFonts w:hint="eastAsia"/>
                <w:sz w:val="21"/>
                <w:szCs w:val="21"/>
                <w:lang w:val="en-US" w:eastAsia="zh-CN"/>
              </w:rPr>
            </w:pPr>
            <w:r>
              <w:rPr>
                <w:rFonts w:hint="eastAsia"/>
                <w:sz w:val="21"/>
                <w:szCs w:val="21"/>
                <w:lang w:val="en-US" w:eastAsia="zh-CN"/>
              </w:rPr>
              <w:t>卓越人体工程学设计，重量轻；</w:t>
            </w:r>
          </w:p>
          <w:p>
            <w:pPr>
              <w:pStyle w:val="48"/>
              <w:keepNext w:val="0"/>
              <w:keepLines w:val="0"/>
              <w:pageBreakBefore w:val="0"/>
              <w:kinsoku/>
              <w:wordWrap/>
              <w:overflowPunct/>
              <w:topLinePunct w:val="0"/>
              <w:bidi w:val="0"/>
              <w:snapToGrid/>
              <w:spacing w:line="240" w:lineRule="auto"/>
              <w:jc w:val="left"/>
              <w:rPr>
                <w:rFonts w:hint="eastAsia"/>
                <w:sz w:val="21"/>
                <w:szCs w:val="21"/>
                <w:lang w:val="en-US" w:eastAsia="zh-CN"/>
              </w:rPr>
            </w:pPr>
            <w:r>
              <w:rPr>
                <w:rFonts w:hint="eastAsia"/>
                <w:sz w:val="21"/>
                <w:szCs w:val="21"/>
                <w:lang w:val="en-US" w:eastAsia="zh-CN"/>
              </w:rPr>
              <w:t>伸缩式弹性吸嘴设计，确保吸头装配的气密性和移液均一性 ；</w:t>
            </w:r>
          </w:p>
          <w:p>
            <w:pPr>
              <w:keepNext w:val="0"/>
              <w:keepLines w:val="0"/>
              <w:widowControl/>
              <w:suppressLineNumbers w:val="0"/>
              <w:jc w:val="left"/>
              <w:textAlignment w:val="center"/>
              <w:rPr>
                <w:rFonts w:hint="eastAsia"/>
                <w:sz w:val="21"/>
                <w:szCs w:val="21"/>
                <w:lang w:val="en-US" w:eastAsia="zh-CN"/>
              </w:rPr>
            </w:pPr>
            <w:r>
              <w:rPr>
                <w:rFonts w:hint="eastAsia"/>
                <w:sz w:val="21"/>
                <w:szCs w:val="21"/>
                <w:lang w:val="en-US" w:eastAsia="zh-CN"/>
              </w:rPr>
              <w:t>独有密度调节窗口，适用于甘油、氯化铯等不同密度的液体；</w:t>
            </w:r>
          </w:p>
          <w:p>
            <w:pPr>
              <w:pStyle w:val="48"/>
              <w:keepNext w:val="0"/>
              <w:keepLines w:val="0"/>
              <w:pageBreakBefore w:val="0"/>
              <w:kinsoku/>
              <w:wordWrap/>
              <w:overflowPunct/>
              <w:topLinePunct w:val="0"/>
              <w:bidi w:val="0"/>
              <w:snapToGrid/>
              <w:spacing w:line="240" w:lineRule="auto"/>
              <w:rPr>
                <w:rFonts w:hint="eastAsia"/>
                <w:sz w:val="21"/>
                <w:szCs w:val="21"/>
                <w:lang w:val="en-US" w:eastAsia="zh-CN"/>
              </w:rPr>
            </w:pPr>
            <w:r>
              <w:rPr>
                <w:rFonts w:hint="eastAsia"/>
                <w:sz w:val="21"/>
                <w:szCs w:val="21"/>
                <w:lang w:val="en-US" w:eastAsia="zh-CN"/>
              </w:rPr>
              <w:t>四位数字放大体积显示，位置合理，便于移液时观察；</w:t>
            </w:r>
          </w:p>
          <w:p>
            <w:pPr>
              <w:pStyle w:val="48"/>
              <w:keepNext w:val="0"/>
              <w:keepLines w:val="0"/>
              <w:pageBreakBefore w:val="0"/>
              <w:kinsoku/>
              <w:wordWrap/>
              <w:overflowPunct/>
              <w:topLinePunct w:val="0"/>
              <w:bidi w:val="0"/>
              <w:snapToGrid/>
              <w:spacing w:line="240" w:lineRule="auto"/>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采用高科技材质，坚固耐用，耐高温抗腐蚀。</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0.5-10ul、10-100ul进口</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台式高速</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冷冻离心机</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最高转速：15000rpm</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1.2最大离心力（rcf）：21380×g</w:t>
            </w:r>
            <w:r>
              <w:rPr>
                <w:rFonts w:hint="eastAsia"/>
                <w:lang w:eastAsia="zh-CN"/>
              </w:rPr>
              <w:t>；</w:t>
            </w:r>
          </w:p>
          <w:p>
            <w:pPr>
              <w:keepNext w:val="0"/>
              <w:keepLines w:val="0"/>
              <w:widowControl/>
              <w:suppressLineNumbers w:val="0"/>
              <w:jc w:val="both"/>
              <w:textAlignment w:val="center"/>
              <w:rPr>
                <w:rFonts w:hint="eastAsia"/>
                <w:lang w:eastAsia="zh-CN"/>
              </w:rPr>
            </w:pPr>
            <w:r>
              <w:rPr>
                <w:rFonts w:hint="eastAsia"/>
              </w:rPr>
              <w:t>温度控制范围：-20℃~40℃</w:t>
            </w:r>
            <w:r>
              <w:rPr>
                <w:rFonts w:hint="eastAsia"/>
                <w:lang w:eastAsia="zh-CN"/>
              </w:rPr>
              <w:t>；</w:t>
            </w:r>
          </w:p>
          <w:p>
            <w:pPr>
              <w:keepNext w:val="0"/>
              <w:keepLines w:val="0"/>
              <w:widowControl/>
              <w:suppressLineNumbers w:val="0"/>
              <w:jc w:val="both"/>
              <w:textAlignment w:val="center"/>
              <w:rPr>
                <w:rFonts w:hint="eastAsia"/>
                <w:lang w:eastAsia="zh-CN"/>
              </w:rPr>
            </w:pPr>
            <w:r>
              <w:rPr>
                <w:rFonts w:hint="eastAsia"/>
              </w:rPr>
              <w:t>最大加速时间：25s</w:t>
            </w:r>
            <w:r>
              <w:rPr>
                <w:rFonts w:hint="eastAsia"/>
                <w:lang w:eastAsia="zh-CN"/>
              </w:rPr>
              <w:t>；</w:t>
            </w:r>
          </w:p>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cs="宋体"/>
                <w:szCs w:val="21"/>
                <w:lang w:eastAsia="zh-CN"/>
              </w:rPr>
            </w:pPr>
            <w:r>
              <w:rPr>
                <w:rFonts w:hint="eastAsia" w:ascii="宋体" w:hAnsi="宋体" w:cs="宋体"/>
                <w:sz w:val="21"/>
                <w:szCs w:val="21"/>
                <w:lang w:val="en-US" w:eastAsia="zh-CN"/>
              </w:rPr>
              <w:t>通过</w:t>
            </w:r>
            <w:r>
              <w:rPr>
                <w:rFonts w:hint="eastAsia" w:ascii="宋体" w:hAnsi="宋体" w:eastAsia="宋体" w:cs="宋体"/>
                <w:sz w:val="21"/>
                <w:szCs w:val="21"/>
                <w:lang w:val="en-US" w:eastAsia="zh-CN"/>
              </w:rPr>
              <w:t>CE认证</w:t>
            </w:r>
            <w:r>
              <w:rPr>
                <w:rFonts w:hint="eastAsia" w:ascii="宋体" w:hAnsi="宋体" w:cs="宋体"/>
                <w:sz w:val="21"/>
                <w:szCs w:val="21"/>
                <w:lang w:val="en-US" w:eastAsia="zh-CN"/>
              </w:rPr>
              <w:t>，</w:t>
            </w:r>
            <w:r>
              <w:rPr>
                <w:rFonts w:hint="eastAsia" w:ascii="宋体" w:hAnsi="宋体" w:eastAsia="宋体" w:cs="宋体"/>
                <w:szCs w:val="21"/>
              </w:rPr>
              <w:t>cTUVus和FCC国际安全产品认证</w:t>
            </w:r>
            <w:r>
              <w:rPr>
                <w:rFonts w:hint="eastAsia" w:ascii="宋体" w:hAnsi="宋体" w:cs="宋体"/>
                <w:szCs w:val="21"/>
                <w:lang w:eastAsia="zh-CN"/>
              </w:rPr>
              <w:t>；</w:t>
            </w:r>
          </w:p>
          <w:p>
            <w:pPr>
              <w:keepNext w:val="0"/>
              <w:keepLines w:val="0"/>
              <w:pageBreakBefore w:val="0"/>
              <w:widowControl w:val="0"/>
              <w:kinsoku/>
              <w:wordWrap/>
              <w:overflowPunct/>
              <w:topLinePunct w:val="0"/>
              <w:bidi w:val="0"/>
              <w:snapToGrid/>
              <w:spacing w:line="240" w:lineRule="auto"/>
              <w:jc w:val="left"/>
              <w:textAlignment w:val="auto"/>
              <w:rPr>
                <w:rFonts w:hint="eastAsia"/>
                <w:lang w:val="en-US" w:eastAsia="zh-CN"/>
              </w:rPr>
            </w:pPr>
            <w:r>
              <w:rPr>
                <w:rFonts w:hint="eastAsia" w:ascii="宋体" w:hAnsi="宋体" w:cs="宋体"/>
                <w:szCs w:val="21"/>
                <w:lang w:eastAsia="zh-CN"/>
              </w:rPr>
              <w:t>通过</w:t>
            </w:r>
            <w:r>
              <w:rPr>
                <w:rFonts w:hint="eastAsia" w:ascii="宋体" w:hAnsi="宋体" w:eastAsia="宋体" w:cs="宋体"/>
                <w:sz w:val="21"/>
                <w:szCs w:val="21"/>
              </w:rPr>
              <w:t>TUV德国莱茵公司</w:t>
            </w:r>
            <w:r>
              <w:rPr>
                <w:rFonts w:hint="eastAsia" w:ascii="宋体" w:hAnsi="宋体" w:cs="宋体"/>
                <w:sz w:val="21"/>
                <w:szCs w:val="21"/>
                <w:lang w:val="en-US" w:eastAsia="zh-CN"/>
              </w:rPr>
              <w:t xml:space="preserve"> </w:t>
            </w:r>
            <w:r>
              <w:rPr>
                <w:rFonts w:hint="eastAsia" w:ascii="宋体" w:hAnsi="宋体" w:eastAsia="宋体" w:cs="宋体"/>
                <w:sz w:val="21"/>
                <w:szCs w:val="21"/>
              </w:rPr>
              <w:t>EN61010-2-20离心机特殊安全标准爆炸测试防爆炸测试和微生物安全测试</w:t>
            </w:r>
            <w:r>
              <w:rPr>
                <w:rFonts w:hint="eastAsia" w:ascii="宋体" w:hAnsi="宋体" w:cs="宋体"/>
                <w:sz w:val="21"/>
                <w:szCs w:val="21"/>
                <w:lang w:eastAsia="zh-CN"/>
              </w:rPr>
              <w:t>。</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highlight w:val="none"/>
              </w:rPr>
            </w:pPr>
            <w:r>
              <w:rPr>
                <w:rFonts w:hint="eastAsia" w:ascii="宋体" w:hAnsi="宋体" w:eastAsia="宋体" w:cs="宋体"/>
              </w:rPr>
              <w:t>配置：</w:t>
            </w:r>
            <w:r>
              <w:rPr>
                <w:rFonts w:hint="eastAsia" w:ascii="宋体" w:hAnsi="宋体" w:eastAsia="宋体" w:cs="宋体"/>
                <w:highlight w:val="none"/>
              </w:rPr>
              <w:t>台式高速微量冷冻</w:t>
            </w:r>
          </w:p>
          <w:p>
            <w:pPr>
              <w:keepNext w:val="0"/>
              <w:keepLines w:val="0"/>
              <w:widowControl/>
              <w:suppressLineNumbers w:val="0"/>
              <w:jc w:val="left"/>
              <w:textAlignment w:val="center"/>
              <w:rPr>
                <w:rFonts w:hint="eastAsia" w:ascii="宋体" w:hAnsi="宋体" w:eastAsia="宋体" w:cs="宋体"/>
                <w:highlight w:val="none"/>
              </w:rPr>
            </w:pPr>
            <w:r>
              <w:rPr>
                <w:rFonts w:hint="eastAsia" w:ascii="宋体" w:hAnsi="宋体" w:eastAsia="宋体" w:cs="宋体"/>
                <w:highlight w:val="none"/>
              </w:rPr>
              <w:t>离心机主机1台</w:t>
            </w:r>
            <w:r>
              <w:rPr>
                <w:rFonts w:hint="eastAsia" w:ascii="宋体" w:hAnsi="宋体" w:eastAsia="宋体" w:cs="宋体"/>
                <w:highlight w:val="none"/>
                <w:lang w:eastAsia="zh-CN"/>
              </w:rPr>
              <w:t>、</w:t>
            </w:r>
            <w:r>
              <w:rPr>
                <w:rFonts w:hint="eastAsia" w:ascii="宋体" w:hAnsi="宋体" w:eastAsia="宋体" w:cs="宋体"/>
                <w:highlight w:val="none"/>
              </w:rPr>
              <w:t xml:space="preserve">0.2ml/0.5ml/1.5ml/ </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highlight w:val="none"/>
              </w:rPr>
              <w:t>2ml×24</w:t>
            </w:r>
            <w:r>
              <w:rPr>
                <w:rFonts w:hint="eastAsia" w:ascii="宋体" w:hAnsi="宋体" w:eastAsia="宋体" w:cs="宋体"/>
                <w:highlight w:val="none"/>
                <w:lang w:eastAsia="zh-CN"/>
              </w:rPr>
              <w:t>铝合金转子一套</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瞬时离心机</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计时设置范围：1sec-999min；</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转速（rpm)： 可调1000-12000；</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eastAsia="zh-CN"/>
              </w:rPr>
              <w:t>转子：</w:t>
            </w:r>
            <w:r>
              <w:rPr>
                <w:rFonts w:hint="eastAsia" w:ascii="宋体" w:hAnsi="宋体" w:eastAsia="宋体" w:cs="宋体"/>
                <w:sz w:val="21"/>
                <w:szCs w:val="21"/>
                <w:lang w:val="en-US" w:eastAsia="zh-CN"/>
              </w:rPr>
              <w:t>12*1.5ml/2ml  4*PCR排管（8*0.2ml）</w:t>
            </w:r>
            <w:r>
              <w:rPr>
                <w:rFonts w:hint="eastAsia" w:ascii="宋体" w:hAnsi="宋体" w:cs="宋体"/>
                <w:sz w:val="21"/>
                <w:szCs w:val="21"/>
                <w:lang w:val="en-US" w:eastAsia="zh-CN"/>
              </w:rPr>
              <w:t>。</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瞬时离心</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超低温冰柜</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生产企业具有医疗器械生产企业许证、医疗器械产品注册证；</w:t>
            </w:r>
          </w:p>
          <w:p>
            <w:pPr>
              <w:keepNext w:val="0"/>
              <w:keepLines w:val="0"/>
              <w:pageBreakBefore w:val="0"/>
              <w:kinsoku/>
              <w:wordWrap/>
              <w:overflowPunct/>
              <w:topLinePunct w:val="0"/>
              <w:autoSpaceDE/>
              <w:autoSpaceDN/>
              <w:bidi w:val="0"/>
              <w:spacing w:line="240" w:lineRule="auto"/>
              <w:jc w:val="left"/>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通过</w:t>
            </w:r>
            <w:r>
              <w:rPr>
                <w:rFonts w:hint="eastAsia" w:ascii="宋体" w:hAnsi="宋体" w:eastAsia="宋体" w:cs="宋体"/>
                <w:color w:val="auto"/>
                <w:sz w:val="21"/>
                <w:szCs w:val="21"/>
              </w:rPr>
              <w:t>ISO9001质量管理体系认证，ISO14001环境管理体系认证，ISO13485医疗器械质量管理体系认证</w:t>
            </w:r>
            <w:r>
              <w:rPr>
                <w:rFonts w:hint="eastAsia" w:ascii="宋体" w:hAnsi="宋体" w:cs="宋体"/>
                <w:color w:val="auto"/>
                <w:sz w:val="21"/>
                <w:szCs w:val="21"/>
                <w:lang w:eastAsia="zh-CN"/>
              </w:rPr>
              <w:t>，</w:t>
            </w:r>
            <w:r>
              <w:rPr>
                <w:rFonts w:hint="eastAsia" w:ascii="宋体" w:hAnsi="宋体" w:eastAsia="宋体" w:cs="宋体"/>
                <w:color w:val="auto"/>
                <w:sz w:val="21"/>
                <w:szCs w:val="21"/>
              </w:rPr>
              <w:t>OHSAS18001职业健康体系认证</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auto"/>
                <w:sz w:val="21"/>
                <w:szCs w:val="21"/>
              </w:rPr>
              <w:t>储存温度</w:t>
            </w:r>
            <w:r>
              <w:rPr>
                <w:rFonts w:hint="eastAsia" w:ascii="宋体" w:hAnsi="宋体" w:cs="宋体"/>
                <w:color w:val="auto"/>
                <w:sz w:val="21"/>
                <w:szCs w:val="21"/>
                <w:lang w:eastAsia="zh-CN"/>
              </w:rPr>
              <w:t>：</w:t>
            </w:r>
            <w:r>
              <w:rPr>
                <w:rFonts w:hint="eastAsia" w:ascii="宋体" w:hAnsi="宋体" w:eastAsia="宋体" w:cs="宋体"/>
                <w:color w:val="auto"/>
                <w:sz w:val="21"/>
                <w:szCs w:val="21"/>
              </w:rPr>
              <w:t>-10～-40℃可调，显示精度0.1℃</w:t>
            </w:r>
            <w:r>
              <w:rPr>
                <w:rFonts w:hint="eastAsia" w:ascii="宋体" w:hAnsi="宋体" w:cs="宋体"/>
                <w:color w:val="auto"/>
                <w:sz w:val="21"/>
                <w:szCs w:val="21"/>
                <w:lang w:eastAsia="zh-CN"/>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温控系统、运行保护等</w:t>
            </w:r>
            <w:r>
              <w:rPr>
                <w:rFonts w:hint="eastAsia" w:ascii="宋体" w:hAnsi="宋体" w:eastAsia="宋体" w:cs="宋体"/>
                <w:color w:val="auto"/>
                <w:sz w:val="21"/>
                <w:szCs w:val="21"/>
              </w:rPr>
              <w:t>重要技术指标必须出具制造商公开发布的彩页</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具备CMA资质机构出具的权威检测报告验证</w:t>
            </w:r>
            <w:r>
              <w:rPr>
                <w:rFonts w:hint="eastAsia" w:ascii="宋体" w:hAnsi="宋体" w:cs="宋体"/>
                <w:color w:val="auto"/>
                <w:sz w:val="21"/>
                <w:szCs w:val="21"/>
                <w:lang w:eastAsia="zh-CN"/>
              </w:rPr>
              <w:t>。</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ind w:left="1025" w:hanging="1024" w:hangingChars="488"/>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容积: ≥</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L</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240" w:lineRule="auto"/>
              <w:ind w:left="1025" w:hanging="1024" w:hangingChars="488"/>
              <w:jc w:val="both"/>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外型尺寸（宽*深*高）mm</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spacing w:line="240" w:lineRule="auto"/>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780×660×1850</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spacing w:line="240" w:lineRule="auto"/>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内部尺寸（宽*深*高）mm：上下室均为640×515×675</w:t>
            </w:r>
            <w:r>
              <w:rPr>
                <w:rFonts w:hint="eastAsia" w:ascii="宋体" w:hAnsi="宋体" w:cs="宋体"/>
                <w:color w:val="auto"/>
                <w:sz w:val="21"/>
                <w:szCs w:val="21"/>
                <w:lang w:val="en-US" w:eastAsia="zh-CN"/>
              </w:rPr>
              <w:t>；</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涡旋振荡器</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转速范围：0-28000rpm</w:t>
            </w:r>
          </w:p>
          <w:p>
            <w:pPr>
              <w:pStyle w:val="48"/>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功率：60W</w:t>
            </w:r>
          </w:p>
          <w:p>
            <w:pPr>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震荡方式：圆周</w:t>
            </w:r>
          </w:p>
          <w:p>
            <w:pPr>
              <w:pStyle w:val="48"/>
              <w:keepLines w:val="0"/>
              <w:pageBreakBefore w:val="0"/>
              <w:widowControl w:val="0"/>
              <w:kinsoku/>
              <w:wordWrap/>
              <w:overflowPunct/>
              <w:topLinePunct w:val="0"/>
              <w:bidi w:val="0"/>
              <w:snapToGrid/>
              <w:spacing w:line="240" w:lineRule="auto"/>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周转半径：4mm</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运行方式：电动/连续运转</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涡旋混匀标配</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水浴锅</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内胆材料：不锈钢内胆一体成型，无接口和焊缝；</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加热丝：U性不锈钢电加热导管；</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加热功率：1200W；</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达到</w:t>
            </w:r>
            <w:r>
              <w:rPr>
                <w:rFonts w:hint="eastAsia" w:ascii="宋体" w:hAnsi="宋体" w:eastAsia="宋体" w:cs="宋体"/>
                <w:i w:val="0"/>
                <w:color w:val="000000"/>
                <w:kern w:val="0"/>
                <w:sz w:val="21"/>
                <w:szCs w:val="21"/>
                <w:u w:val="none"/>
                <w:lang w:val="en-US" w:eastAsia="zh-CN" w:bidi="ar"/>
              </w:rPr>
              <w:t>病毒灭活</w:t>
            </w:r>
            <w:r>
              <w:rPr>
                <w:rFonts w:hint="eastAsia" w:ascii="宋体" w:hAnsi="宋体" w:cs="宋体"/>
                <w:i w:val="0"/>
                <w:color w:val="000000"/>
                <w:kern w:val="0"/>
                <w:sz w:val="21"/>
                <w:szCs w:val="21"/>
                <w:u w:val="none"/>
                <w:lang w:val="en-US" w:eastAsia="zh-CN" w:bidi="ar"/>
              </w:rPr>
              <w:t>的效果。</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尺寸：450*300*130mm</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sz w:val="21"/>
                <w:szCs w:val="21"/>
                <w:lang w:val="en-US" w:eastAsia="zh-CN"/>
              </w:rPr>
              <w:t>规格：6孔数显</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生物安全柜</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keepLines w:val="0"/>
              <w:pageBreakBefore w:val="0"/>
              <w:widowControl w:val="0"/>
              <w:kinsoku/>
              <w:wordWrap/>
              <w:overflowPunct/>
              <w:topLinePunct w:val="0"/>
              <w:bidi w:val="0"/>
              <w:snapToGrid/>
              <w:spacing w:line="240" w:lineRule="auto"/>
              <w:textAlignment w:val="auto"/>
              <w:rPr>
                <w:rFonts w:hint="eastAsia" w:eastAsia="宋体"/>
                <w:sz w:val="21"/>
                <w:szCs w:val="21"/>
                <w:lang w:eastAsia="zh-CN"/>
              </w:rPr>
            </w:pPr>
            <w:r>
              <w:rPr>
                <w:rFonts w:hint="eastAsia"/>
                <w:sz w:val="21"/>
                <w:szCs w:val="21"/>
                <w:lang w:eastAsia="zh-CN"/>
              </w:rPr>
              <w:t>通过</w:t>
            </w:r>
            <w:r>
              <w:rPr>
                <w:rFonts w:hint="eastAsia"/>
                <w:sz w:val="21"/>
                <w:szCs w:val="21"/>
              </w:rPr>
              <w:t>TUV机构 ISO9001质量管理认证</w:t>
            </w:r>
            <w:r>
              <w:rPr>
                <w:rFonts w:hint="eastAsia"/>
                <w:sz w:val="21"/>
                <w:szCs w:val="21"/>
                <w:lang w:eastAsia="zh-CN"/>
              </w:rPr>
              <w:t>，</w:t>
            </w:r>
          </w:p>
          <w:p>
            <w:pPr>
              <w:pStyle w:val="48"/>
              <w:keepLines w:val="0"/>
              <w:pageBreakBefore w:val="0"/>
              <w:widowControl w:val="0"/>
              <w:kinsoku/>
              <w:wordWrap/>
              <w:overflowPunct/>
              <w:topLinePunct w:val="0"/>
              <w:bidi w:val="0"/>
              <w:snapToGrid/>
              <w:spacing w:line="240" w:lineRule="auto"/>
              <w:textAlignment w:val="auto"/>
              <w:rPr>
                <w:rFonts w:hint="eastAsia" w:eastAsia="宋体"/>
                <w:sz w:val="21"/>
                <w:szCs w:val="21"/>
                <w:lang w:eastAsia="zh-CN"/>
              </w:rPr>
            </w:pPr>
            <w:r>
              <w:rPr>
                <w:rFonts w:hint="eastAsia"/>
                <w:sz w:val="21"/>
                <w:szCs w:val="21"/>
              </w:rPr>
              <w:t>ISO13485及CE认证</w:t>
            </w:r>
            <w:r>
              <w:rPr>
                <w:rFonts w:hint="eastAsia"/>
                <w:sz w:val="21"/>
                <w:szCs w:val="21"/>
                <w:lang w:eastAsia="zh-CN"/>
              </w:rPr>
              <w:t>；</w:t>
            </w:r>
          </w:p>
          <w:p>
            <w:pPr>
              <w:pStyle w:val="48"/>
              <w:keepLines w:val="0"/>
              <w:pageBreakBefore w:val="0"/>
              <w:widowControl w:val="0"/>
              <w:kinsoku/>
              <w:wordWrap/>
              <w:overflowPunct/>
              <w:topLinePunct w:val="0"/>
              <w:bidi w:val="0"/>
              <w:snapToGrid/>
              <w:spacing w:line="240" w:lineRule="auto"/>
              <w:textAlignment w:val="auto"/>
              <w:rPr>
                <w:rFonts w:hint="eastAsia" w:eastAsia="宋体"/>
                <w:sz w:val="21"/>
                <w:szCs w:val="21"/>
                <w:lang w:val="en-US" w:eastAsia="zh-CN"/>
              </w:rPr>
            </w:pPr>
            <w:r>
              <w:rPr>
                <w:rFonts w:hint="eastAsia"/>
                <w:sz w:val="21"/>
                <w:szCs w:val="21"/>
                <w:lang w:eastAsia="zh-CN"/>
              </w:rPr>
              <w:t>产品具有</w:t>
            </w:r>
            <w:r>
              <w:rPr>
                <w:rFonts w:hint="eastAsia"/>
                <w:sz w:val="21"/>
                <w:szCs w:val="21"/>
              </w:rPr>
              <w:t>国家食品药品监督管理局核发的生物安全柜产品注册证</w:t>
            </w:r>
            <w:r>
              <w:rPr>
                <w:rFonts w:hint="eastAsia"/>
                <w:sz w:val="21"/>
                <w:szCs w:val="21"/>
                <w:lang w:eastAsia="zh-CN"/>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安全柜重要技术指标必须出具制造商公开发布的彩页、官方网站产品技术介绍截图验证。</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生物安全防护</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高压灭菌器</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制造商通过 </w:t>
            </w:r>
            <w:r>
              <w:rPr>
                <w:rFonts w:hint="eastAsia" w:ascii="宋体" w:hAnsi="宋体" w:eastAsia="宋体" w:cs="宋体"/>
                <w:i w:val="0"/>
                <w:caps w:val="0"/>
                <w:color w:val="333333"/>
                <w:spacing w:val="0"/>
                <w:sz w:val="21"/>
                <w:szCs w:val="21"/>
                <w:shd w:val="clear" w:color="auto" w:fill="FFFFFF"/>
              </w:rPr>
              <w:t>ISO9001:2015</w:t>
            </w:r>
            <w:r>
              <w:rPr>
                <w:rFonts w:hint="eastAsia" w:ascii="宋体" w:hAnsi="宋体" w:eastAsia="宋体" w:cs="宋体"/>
                <w:sz w:val="21"/>
                <w:szCs w:val="21"/>
                <w:lang w:val="en-US" w:eastAsia="zh-CN"/>
              </w:rPr>
              <w:t>质量管理体系认证书，提供相关证明文件加盖制造商公章 ；</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制造商具有</w:t>
            </w:r>
            <w:r>
              <w:rPr>
                <w:rFonts w:hint="eastAsia" w:ascii="宋体" w:hAnsi="宋体" w:eastAsia="宋体" w:cs="宋体"/>
                <w:i w:val="0"/>
                <w:caps w:val="0"/>
                <w:color w:val="333333"/>
                <w:spacing w:val="0"/>
                <w:sz w:val="21"/>
                <w:szCs w:val="21"/>
                <w:shd w:val="clear" w:color="auto" w:fill="FFFFFF"/>
              </w:rPr>
              <w:t>ISO13485:2016医疗器械专业质量管理体系认证证书</w:t>
            </w:r>
            <w:r>
              <w:rPr>
                <w:rFonts w:hint="eastAsia" w:ascii="宋体" w:hAnsi="宋体" w:eastAsia="宋体" w:cs="宋体"/>
                <w:sz w:val="21"/>
                <w:szCs w:val="21"/>
                <w:lang w:val="en-US" w:eastAsia="zh-CN"/>
              </w:rPr>
              <w:t>，提供相关证明文件</w:t>
            </w:r>
            <w:r>
              <w:rPr>
                <w:rFonts w:hint="eastAsia" w:hAnsi="宋体" w:cs="宋体"/>
                <w:sz w:val="21"/>
                <w:szCs w:val="21"/>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容积：75L；</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功率：3.5KW；</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电源：220V±10%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50Hz±2%；</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最高工作/设计温度：135℃/138℃；</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最高工作/设计压力：0.22MPa/0.25MPa；</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定时范围（分钟）：0-120；</w:t>
            </w:r>
          </w:p>
          <w:p>
            <w:pPr>
              <w:pStyle w:val="4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内腔尺寸(mm)：Ф400×720；</w:t>
            </w:r>
          </w:p>
          <w:p>
            <w:pPr>
              <w:pStyle w:val="48"/>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提篮尺寸(mm)：Ф360×280×2个</w:t>
            </w:r>
            <w:r>
              <w:rPr>
                <w:rFonts w:hint="eastAsia" w:hAnsi="宋体" w:cs="宋体"/>
                <w:sz w:val="21"/>
                <w:szCs w:val="21"/>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分子生物学配套耗材</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color w:val="auto"/>
                <w:sz w:val="21"/>
                <w:szCs w:val="21"/>
                <w:vertAlign w:val="baseline"/>
              </w:rPr>
              <w:t>PCR 洁净级</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配套无DNARNA污染</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PCR管、离心管等</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非洲猪瘟荧光定量</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PCR试剂盒</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color w:val="auto"/>
                <w:sz w:val="21"/>
                <w:szCs w:val="21"/>
                <w:vertAlign w:val="baseline"/>
                <w:lang w:val="en-US" w:eastAsia="zh-CN"/>
              </w:rPr>
              <w:t>产品通过中国动物疫病预防控制中心非洲猪瘟快速检测评价，列入推荐名单提供证明文件。</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r>
      <w:tr>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核酸提取试剂盒</w:t>
            </w:r>
          </w:p>
        </w:tc>
        <w:tc>
          <w:tcPr>
            <w:tcW w:w="4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color w:val="auto"/>
                <w:sz w:val="21"/>
                <w:szCs w:val="21"/>
                <w:vertAlign w:val="baseline"/>
                <w:lang w:val="en-US" w:eastAsia="zh-CN"/>
              </w:rPr>
              <w:t>试剂通过医疗器械注册备案</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DNA、RNA核酸共提</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份</w:t>
            </w:r>
          </w:p>
        </w:tc>
      </w:tr>
    </w:tbl>
    <w:p>
      <w:pPr>
        <w:pStyle w:val="2"/>
        <w:rPr>
          <w:rFonts w:hint="eastAsia"/>
          <w:lang w:val="zh-CN" w:eastAsia="zh-CN"/>
        </w:rPr>
      </w:pPr>
    </w:p>
    <w:p>
      <w:pPr>
        <w:spacing w:line="360" w:lineRule="auto"/>
        <w:contextualSpacing/>
        <w:rPr>
          <w:rFonts w:hint="eastAsia" w:cs="微软雅黑" w:asciiTheme="minorEastAsia" w:hAnsiTheme="minorEastAsia" w:eastAsiaTheme="minorEastAsia"/>
          <w:b/>
          <w:color w:val="FF0000"/>
          <w:sz w:val="24"/>
          <w:szCs w:val="24"/>
          <w:lang w:eastAsia="zh-CN"/>
        </w:rPr>
      </w:pPr>
      <w:r>
        <w:rPr>
          <w:rFonts w:hint="eastAsia" w:cs="微软雅黑" w:asciiTheme="minorEastAsia" w:hAnsiTheme="minorEastAsia"/>
          <w:b/>
          <w:color w:val="FF0000"/>
          <w:sz w:val="24"/>
          <w:szCs w:val="24"/>
        </w:rPr>
        <w:t>本采购清单中所列技术规格或主要参数为最低要求，不允许负偏离，</w:t>
      </w:r>
      <w:r>
        <w:rPr>
          <w:rFonts w:hint="eastAsia" w:cs="微软雅黑" w:asciiTheme="minorEastAsia" w:hAnsiTheme="minorEastAsia"/>
          <w:b/>
          <w:color w:val="FF0000"/>
          <w:sz w:val="24"/>
          <w:szCs w:val="24"/>
          <w:lang w:eastAsia="zh-CN"/>
        </w:rPr>
        <w:t>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numPr>
          <w:ilvl w:val="0"/>
          <w:numId w:val="0"/>
        </w:numPr>
        <w:spacing w:line="360" w:lineRule="auto"/>
        <w:ind w:leftChars="2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numPr>
          <w:ilvl w:val="0"/>
          <w:numId w:val="0"/>
        </w:numPr>
        <w:spacing w:line="360" w:lineRule="auto"/>
        <w:ind w:left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合同签订后</w:t>
      </w:r>
      <w:r>
        <w:rPr>
          <w:rFonts w:hint="eastAsia" w:cs="仿宋_GB2312" w:asciiTheme="minorEastAsia" w:hAnsiTheme="minorEastAsia"/>
          <w:sz w:val="24"/>
          <w:szCs w:val="24"/>
          <w:lang w:val="en-US" w:eastAsia="zh-CN"/>
        </w:rPr>
        <w:t>10日内送货到采购方指定的送货地点</w:t>
      </w:r>
      <w:r>
        <w:rPr>
          <w:rFonts w:hint="eastAsia" w:cs="仿宋_GB2312" w:asciiTheme="minorEastAsia" w:hAnsiTheme="minorEastAsia"/>
          <w:sz w:val="24"/>
          <w:szCs w:val="24"/>
          <w:lang w:val="zh-CN" w:eastAsia="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hint="eastAsia" w:ascii="宋体" w:cs="宋体"/>
          <w:sz w:val="24"/>
          <w:lang w:val="zh-CN" w:eastAsia="zh-CN"/>
        </w:rPr>
      </w:pPr>
      <w:r>
        <w:rPr>
          <w:rFonts w:hint="eastAsia" w:ascii="宋体" w:cs="宋体"/>
          <w:sz w:val="24"/>
          <w:lang w:val="en-US" w:eastAsia="zh-CN"/>
        </w:rPr>
        <w:t>4</w:t>
      </w:r>
      <w:r>
        <w:rPr>
          <w:rFonts w:hint="eastAsia" w:ascii="宋体" w:cs="宋体"/>
          <w:sz w:val="24"/>
          <w:lang w:val="zh-CN"/>
        </w:rPr>
        <w:t>、</w:t>
      </w:r>
      <w:r>
        <w:rPr>
          <w:rFonts w:hint="eastAsia" w:ascii="宋体" w:cs="宋体"/>
          <w:bCs/>
          <w:color w:val="000000" w:themeColor="text1"/>
          <w:sz w:val="24"/>
          <w:lang w:val="zh-CN"/>
          <w14:textFill>
            <w14:solidFill>
              <w14:schemeClr w14:val="tx1"/>
            </w14:solidFill>
          </w14:textFill>
        </w:rPr>
        <w:t>投标文件中须有详细的实施（技术）方案</w:t>
      </w:r>
      <w:r>
        <w:rPr>
          <w:rFonts w:hint="eastAsia" w:ascii="宋体" w:cs="宋体"/>
          <w:b/>
          <w:bCs/>
          <w:color w:val="000000" w:themeColor="text1"/>
          <w:sz w:val="24"/>
          <w:lang w:val="zh-CN"/>
          <w14:textFill>
            <w14:solidFill>
              <w14:schemeClr w14:val="tx1"/>
            </w14:solidFill>
          </w14:textFill>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pStyle w:val="23"/>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转账支付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firstLineChars="200"/>
        <w:jc w:val="left"/>
        <w:textAlignment w:val="auto"/>
        <w:rPr>
          <w:rFonts w:hint="eastAsia" w:cs="宋体" w:asciiTheme="majorEastAsia" w:hAnsiTheme="majorEastAsia" w:eastAsiaTheme="majorEastAsia"/>
          <w:b/>
          <w:kern w:val="0"/>
          <w:sz w:val="32"/>
          <w:szCs w:val="32"/>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zh-CN" w:eastAsia="zh-CN"/>
        </w:rPr>
        <w:t>货物交付经验收合格，供货方开具正规发票后</w:t>
      </w:r>
      <w:r>
        <w:rPr>
          <w:rFonts w:hint="eastAsia" w:cs="宋体" w:asciiTheme="minorEastAsia" w:hAnsiTheme="minorEastAsia"/>
          <w:color w:val="000000"/>
          <w:kern w:val="0"/>
          <w:sz w:val="24"/>
          <w:szCs w:val="24"/>
          <w:lang w:val="en-US" w:eastAsia="zh-CN"/>
        </w:rPr>
        <w:t>10日内一次性付清货款。</w:t>
      </w: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非洲猪瘟分子生物学检测实验室仪器设备及配套耗材</w:t>
            </w:r>
            <w:r>
              <w:rPr>
                <w:rFonts w:hint="eastAsia" w:cs="仿宋_GB2312" w:asciiTheme="minorEastAsia" w:hAnsiTheme="minorEastAsia"/>
                <w:szCs w:val="21"/>
              </w:rPr>
              <w:t>采购项目（不见面开标）</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w:t>
            </w:r>
            <w:r>
              <w:rPr>
                <w:rFonts w:hint="eastAsia" w:cs="仿宋_GB2312" w:asciiTheme="minorEastAsia" w:hAnsiTheme="minorEastAsia"/>
                <w:szCs w:val="21"/>
                <w:lang w:val="en-US" w:eastAsia="zh-CN"/>
              </w:rPr>
              <w:t>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w:t>
            </w:r>
            <w:r>
              <w:rPr>
                <w:rFonts w:hint="eastAsia" w:cs="仿宋_GB2312" w:asciiTheme="minorEastAsia" w:hAnsiTheme="minorEastAsia"/>
                <w:szCs w:val="21"/>
                <w:lang w:eastAsia="zh-CN"/>
              </w:rPr>
              <w:t>合同签订后</w:t>
            </w:r>
            <w:r>
              <w:rPr>
                <w:rFonts w:hint="eastAsia" w:cs="仿宋_GB2312" w:asciiTheme="minorEastAsia" w:hAnsiTheme="minorEastAsia"/>
                <w:szCs w:val="21"/>
                <w:lang w:val="en-US" w:eastAsia="zh-CN"/>
              </w:rPr>
              <w:t>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名称：禹州</w:t>
            </w:r>
            <w:r>
              <w:rPr>
                <w:rFonts w:hint="eastAsia" w:cs="仿宋_GB2312" w:asciiTheme="minorEastAsia" w:hAnsiTheme="minorEastAsia"/>
                <w:szCs w:val="21"/>
                <w:lang w:eastAsia="zh-CN"/>
              </w:rPr>
              <w:t>市畜牧局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w:t>
            </w:r>
            <w:r>
              <w:rPr>
                <w:rFonts w:hint="eastAsia" w:cs="仿宋_GB2312" w:asciiTheme="minorEastAsia" w:hAnsiTheme="minorEastAsia"/>
                <w:szCs w:val="21"/>
                <w:lang w:val="en-US" w:eastAsia="zh-CN"/>
              </w:rPr>
              <w:t>99号</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贾先生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13938779106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eastAsia="zh-CN"/>
              </w:rPr>
              <w:t>名</w:t>
            </w: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rPr>
                <w:rFonts w:hint="default"/>
                <w:lang w:val="en-US"/>
              </w:rPr>
            </w:pPr>
            <w:r>
              <w:rPr>
                <w:rFonts w:hint="eastAsia" w:cstheme="minorBidi"/>
                <w:kern w:val="2"/>
                <w:sz w:val="21"/>
                <w:szCs w:val="22"/>
                <w:lang w:val="en-US" w:eastAsia="zh-CN" w:bidi="ar-SA"/>
              </w:rPr>
              <w:t>6</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color w:val="FF0000"/>
                <w:szCs w:val="21"/>
                <w:lang w:val="en-US" w:eastAsia="zh-CN"/>
              </w:rPr>
              <w:t>68.55</w:t>
            </w:r>
            <w:r>
              <w:rPr>
                <w:rFonts w:hint="eastAsia" w:cs="宋体" w:asciiTheme="minorEastAsia" w:hAnsiTheme="minorEastAsia"/>
                <w:bCs/>
                <w:szCs w:val="21"/>
                <w:lang w:val="en-US" w:eastAsia="zh-CN"/>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27</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9"/>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31"/>
        </w:numPr>
        <w:autoSpaceDE w:val="0"/>
        <w:autoSpaceDN w:val="0"/>
        <w:spacing w:line="360" w:lineRule="auto"/>
        <w:ind w:firstLineChars="0"/>
        <w:contextualSpacing/>
        <w:rPr>
          <w:rFonts w:ascii="ˎ̥" w:hAnsi="ˎ̥"/>
          <w:vanish/>
        </w:rPr>
      </w:pP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9"/>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9"/>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9"/>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9"/>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9"/>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9"/>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9"/>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3"/>
        <w:spacing w:before="75" w:after="75" w:line="360" w:lineRule="auto"/>
        <w:rPr>
          <w:rFonts w:ascii="宋体" w:hAnsi="宋体" w:eastAsia="微软雅黑"/>
          <w:color w:val="000000"/>
          <w:u w:val="single"/>
        </w:rPr>
      </w:pP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bookmarkStart w:id="2" w:name="_GoBack"/>
      <w:bookmarkEnd w:id="2"/>
      <w:r>
        <w:rPr>
          <w:rFonts w:hint="eastAsia" w:cs="宋体" w:asciiTheme="minorEastAsia" w:hAnsiTheme="minorEastAsia"/>
          <w:szCs w:val="21"/>
          <w:lang w:val="zh-CN"/>
        </w:rPr>
        <w:t>。</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AB397"/>
    <w:multiLevelType w:val="singleLevel"/>
    <w:tmpl w:val="DAFAB397"/>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59"/>
      <w:suff w:val="nothing"/>
      <w:lvlText w:val="%1、"/>
      <w:lvlJc w:val="left"/>
    </w:lvl>
  </w:abstractNum>
  <w:abstractNum w:abstractNumId="3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next w:val="11"/>
    <w:link w:val="35"/>
    <w:semiHidden/>
    <w:unhideWhenUsed/>
    <w:qFormat/>
    <w:uiPriority w:val="99"/>
    <w:pPr>
      <w:spacing w:after="120"/>
    </w:pPr>
  </w:style>
  <w:style w:type="paragraph" w:customStyle="1" w:styleId="11">
    <w:name w:val="style4"/>
    <w:basedOn w:val="1"/>
    <w:next w:val="1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8"/>
    <w:qFormat/>
    <w:uiPriority w:val="0"/>
    <w:rPr>
      <w:rFonts w:eastAsia="宋体"/>
      <w:sz w:val="24"/>
    </w:rPr>
  </w:style>
  <w:style w:type="paragraph" w:styleId="17">
    <w:name w:val="Date"/>
    <w:basedOn w:val="1"/>
    <w:next w:val="1"/>
    <w:link w:val="39"/>
    <w:unhideWhenUsed/>
    <w:qFormat/>
    <w:uiPriority w:val="99"/>
    <w:pPr>
      <w:ind w:left="100" w:leftChars="2500"/>
    </w:pPr>
  </w:style>
  <w:style w:type="paragraph" w:styleId="18">
    <w:name w:val="Balloon Text"/>
    <w:basedOn w:val="1"/>
    <w:link w:val="41"/>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1"/>
    <w:link w:val="46"/>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kern w:val="0"/>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kern w:val="0"/>
      <w:sz w:val="28"/>
      <w:szCs w:val="28"/>
    </w:rPr>
  </w:style>
  <w:style w:type="character" w:customStyle="1" w:styleId="34">
    <w:name w:val="正文文本 3 Char"/>
    <w:basedOn w:val="26"/>
    <w:link w:val="9"/>
    <w:qFormat/>
    <w:uiPriority w:val="0"/>
    <w:rPr>
      <w:rFonts w:ascii="Times New Roman" w:hAnsi="Times New Roman" w:eastAsia="宋体" w:cs="Times New Roman"/>
      <w:color w:val="FF0000"/>
      <w:sz w:val="24"/>
      <w:szCs w:val="24"/>
    </w:rPr>
  </w:style>
  <w:style w:type="character" w:customStyle="1" w:styleId="35">
    <w:name w:val="正文文本 Char"/>
    <w:basedOn w:val="26"/>
    <w:link w:val="10"/>
    <w:semiHidden/>
    <w:qFormat/>
    <w:uiPriority w:val="99"/>
  </w:style>
  <w:style w:type="character" w:customStyle="1" w:styleId="36">
    <w:name w:val="正文文本缩进 Char"/>
    <w:basedOn w:val="26"/>
    <w:link w:val="13"/>
    <w:qFormat/>
    <w:uiPriority w:val="0"/>
  </w:style>
  <w:style w:type="character" w:customStyle="1" w:styleId="37">
    <w:name w:val="正文文本缩进 Char1"/>
    <w:basedOn w:val="26"/>
    <w:link w:val="13"/>
    <w:qFormat/>
    <w:uiPriority w:val="0"/>
    <w:rPr>
      <w:kern w:val="0"/>
      <w:sz w:val="24"/>
      <w:szCs w:val="20"/>
    </w:rPr>
  </w:style>
  <w:style w:type="character" w:customStyle="1" w:styleId="38">
    <w:name w:val="纯文本 Char"/>
    <w:basedOn w:val="26"/>
    <w:link w:val="16"/>
    <w:qFormat/>
    <w:uiPriority w:val="0"/>
    <w:rPr>
      <w:rFonts w:eastAsia="宋体"/>
      <w:sz w:val="24"/>
    </w:rPr>
  </w:style>
  <w:style w:type="character" w:customStyle="1" w:styleId="39">
    <w:name w:val="日期 Char"/>
    <w:basedOn w:val="26"/>
    <w:link w:val="17"/>
    <w:qFormat/>
    <w:uiPriority w:val="99"/>
  </w:style>
  <w:style w:type="character" w:customStyle="1" w:styleId="40">
    <w:name w:val="批注框文本 Char"/>
    <w:basedOn w:val="26"/>
    <w:link w:val="18"/>
    <w:semiHidden/>
    <w:qFormat/>
    <w:uiPriority w:val="99"/>
    <w:rPr>
      <w:sz w:val="18"/>
      <w:szCs w:val="18"/>
    </w:rPr>
  </w:style>
  <w:style w:type="character" w:customStyle="1" w:styleId="41">
    <w:name w:val="批注框文本 Char1"/>
    <w:basedOn w:val="26"/>
    <w:link w:val="18"/>
    <w:semiHidden/>
    <w:qFormat/>
    <w:uiPriority w:val="99"/>
    <w:rPr>
      <w:sz w:val="18"/>
      <w:szCs w:val="18"/>
    </w:rPr>
  </w:style>
  <w:style w:type="character" w:customStyle="1" w:styleId="42">
    <w:name w:val="页脚 Char"/>
    <w:basedOn w:val="26"/>
    <w:link w:val="19"/>
    <w:qFormat/>
    <w:uiPriority w:val="99"/>
    <w:rPr>
      <w:sz w:val="18"/>
      <w:szCs w:val="18"/>
    </w:rPr>
  </w:style>
  <w:style w:type="character" w:customStyle="1" w:styleId="43">
    <w:name w:val="页眉 Char"/>
    <w:basedOn w:val="26"/>
    <w:link w:val="20"/>
    <w:qFormat/>
    <w:uiPriority w:val="99"/>
    <w:rPr>
      <w:sz w:val="18"/>
      <w:szCs w:val="18"/>
    </w:rPr>
  </w:style>
  <w:style w:type="character" w:customStyle="1" w:styleId="44">
    <w:name w:val="HTML 预设格式 Char"/>
    <w:basedOn w:val="26"/>
    <w:link w:val="22"/>
    <w:semiHidden/>
    <w:qFormat/>
    <w:uiPriority w:val="99"/>
    <w:rPr>
      <w:rFonts w:ascii="宋体" w:hAnsi="宋体" w:eastAsia="宋体" w:cs="宋体"/>
      <w:kern w:val="0"/>
      <w:sz w:val="24"/>
      <w:szCs w:val="24"/>
    </w:rPr>
  </w:style>
  <w:style w:type="character" w:customStyle="1" w:styleId="45">
    <w:name w:val="HTML 预设格式 Char1"/>
    <w:basedOn w:val="26"/>
    <w:link w:val="22"/>
    <w:semiHidden/>
    <w:qFormat/>
    <w:uiPriority w:val="99"/>
    <w:rPr>
      <w:rFonts w:ascii="Courier New" w:hAnsi="Courier New" w:cs="Courier New"/>
      <w:sz w:val="20"/>
      <w:szCs w:val="20"/>
    </w:rPr>
  </w:style>
  <w:style w:type="character" w:customStyle="1" w:styleId="46">
    <w:name w:val="正文首行缩进 Char"/>
    <w:basedOn w:val="35"/>
    <w:link w:val="24"/>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6</TotalTime>
  <ScaleCrop>false</ScaleCrop>
  <LinksUpToDate>false</LinksUpToDate>
  <CharactersWithSpaces>35011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禹州市公共资源交易中心:艾明辉</cp:lastModifiedBy>
  <dcterms:modified xsi:type="dcterms:W3CDTF">2020-05-18T01:02:39Z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