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highlight w:val="none"/>
        </w:rPr>
      </w:pPr>
    </w:p>
    <w:p>
      <w:pPr>
        <w:jc w:val="center"/>
        <w:rPr>
          <w:rFonts w:ascii="宋体" w:cs="宋体"/>
          <w:b/>
          <w:bCs/>
          <w:color w:val="auto"/>
          <w:sz w:val="44"/>
          <w:szCs w:val="44"/>
          <w:highlight w:val="none"/>
        </w:rPr>
      </w:pPr>
      <w:r>
        <w:rPr>
          <w:rFonts w:hint="eastAsia" w:ascii="宋体" w:hAnsi="宋体" w:cs="宋体"/>
          <w:b/>
          <w:bCs/>
          <w:color w:val="auto"/>
          <w:sz w:val="48"/>
          <w:szCs w:val="48"/>
          <w:highlight w:val="none"/>
          <w:lang w:eastAsia="zh-CN"/>
        </w:rPr>
        <w:t>河南省烟草公司许昌市公司</w:t>
      </w:r>
      <w:r>
        <w:rPr>
          <w:rFonts w:hint="eastAsia" w:ascii="宋体" w:hAnsi="宋体" w:cs="宋体"/>
          <w:b/>
          <w:bCs/>
          <w:color w:val="auto"/>
          <w:sz w:val="44"/>
          <w:szCs w:val="44"/>
          <w:highlight w:val="none"/>
        </w:rPr>
        <w:t>“2020年度烟用包装物料</w:t>
      </w:r>
      <w:r>
        <w:rPr>
          <w:rFonts w:hint="eastAsia" w:asciiTheme="majorEastAsia" w:hAnsiTheme="majorEastAsia" w:eastAsiaTheme="majorEastAsia" w:cstheme="majorEastAsia"/>
          <w:b/>
          <w:bCs/>
          <w:color w:val="auto"/>
          <w:sz w:val="44"/>
          <w:szCs w:val="44"/>
          <w:highlight w:val="none"/>
        </w:rPr>
        <w:t>（不见面开标）</w:t>
      </w: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eastAsia="zh-CN"/>
        </w:rPr>
        <w:t>采购</w:t>
      </w:r>
      <w:r>
        <w:rPr>
          <w:rFonts w:hint="eastAsia" w:ascii="宋体" w:hAnsi="宋体" w:cs="宋体"/>
          <w:b/>
          <w:bCs/>
          <w:color w:val="auto"/>
          <w:sz w:val="44"/>
          <w:szCs w:val="44"/>
          <w:highlight w:val="none"/>
        </w:rPr>
        <w:t>项目</w:t>
      </w:r>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cs="宋体"/>
          <w:bCs/>
          <w:color w:val="auto"/>
          <w:w w:val="90"/>
          <w:sz w:val="120"/>
          <w:szCs w:val="120"/>
          <w:highlight w:val="none"/>
        </w:rPr>
      </w:pPr>
      <w:r>
        <w:rPr>
          <w:rFonts w:hint="eastAsia" w:ascii="宋体" w:hAnsi="宋体" w:cs="宋体"/>
          <w:bCs/>
          <w:color w:val="auto"/>
          <w:w w:val="90"/>
          <w:sz w:val="120"/>
          <w:szCs w:val="120"/>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宋体" w:cs="宋体"/>
          <w:b/>
          <w:bCs/>
          <w:color w:val="auto"/>
          <w:sz w:val="36"/>
          <w:szCs w:val="36"/>
          <w:highlight w:val="none"/>
        </w:rPr>
      </w:pP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项目编号：</w:t>
      </w:r>
      <w:r>
        <w:rPr>
          <w:rFonts w:hint="eastAsia" w:ascii="宋体" w:hAnsi="宋体" w:eastAsia="宋体" w:cs="宋体"/>
          <w:b/>
          <w:bCs/>
          <w:color w:val="auto"/>
          <w:sz w:val="36"/>
          <w:szCs w:val="36"/>
          <w:highlight w:val="none"/>
        </w:rPr>
        <w:t>GZCG-G</w:t>
      </w:r>
      <w:r>
        <w:rPr>
          <w:rFonts w:hint="eastAsia" w:ascii="宋体" w:hAnsi="宋体" w:eastAsia="宋体" w:cs="宋体"/>
          <w:b/>
          <w:bCs/>
          <w:color w:val="auto"/>
          <w:sz w:val="36"/>
          <w:szCs w:val="36"/>
          <w:highlight w:val="none"/>
          <w:lang w:val="zh-CN" w:eastAsia="zh-CN"/>
        </w:rPr>
        <w:t>20</w:t>
      </w:r>
      <w:r>
        <w:rPr>
          <w:rFonts w:hint="eastAsia" w:ascii="宋体" w:hAnsi="宋体" w:cs="宋体"/>
          <w:b/>
          <w:bCs/>
          <w:color w:val="auto"/>
          <w:sz w:val="36"/>
          <w:szCs w:val="36"/>
          <w:highlight w:val="none"/>
          <w:lang w:val="en-US" w:eastAsia="zh-CN"/>
        </w:rPr>
        <w:t>20008</w:t>
      </w:r>
      <w:r>
        <w:rPr>
          <w:rFonts w:hint="eastAsia" w:ascii="宋体" w:hAnsi="宋体" w:eastAsia="宋体" w:cs="宋体"/>
          <w:b/>
          <w:bCs/>
          <w:color w:val="auto"/>
          <w:sz w:val="36"/>
          <w:szCs w:val="36"/>
          <w:highlight w:val="none"/>
          <w:lang w:val="zh-CN"/>
        </w:rPr>
        <w:t>号</w:t>
      </w:r>
      <w:r>
        <w:rPr>
          <w:rFonts w:hint="eastAsia" w:ascii="宋体" w:hAnsi="宋体" w:cs="宋体"/>
          <w:b/>
          <w:bCs/>
          <w:color w:val="auto"/>
          <w:sz w:val="36"/>
          <w:szCs w:val="36"/>
          <w:highlight w:val="none"/>
        </w:rPr>
        <w:t xml:space="preserve"> </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采购单位：</w:t>
      </w:r>
      <w:r>
        <w:rPr>
          <w:rFonts w:hint="eastAsia" w:ascii="宋体" w:hAnsi="宋体" w:cs="宋体"/>
          <w:b/>
          <w:bCs/>
          <w:color w:val="auto"/>
          <w:sz w:val="36"/>
          <w:szCs w:val="36"/>
          <w:highlight w:val="none"/>
          <w:lang w:eastAsia="zh-CN"/>
        </w:rPr>
        <w:t>河南省烟草公司许昌市公司</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代理机构：</w:t>
      </w:r>
      <w:r>
        <w:rPr>
          <w:rFonts w:hint="eastAsia" w:ascii="宋体" w:hAnsi="宋体" w:cs="宋体"/>
          <w:b/>
          <w:bCs/>
          <w:color w:val="auto"/>
          <w:sz w:val="36"/>
          <w:szCs w:val="36"/>
          <w:highlight w:val="none"/>
          <w:lang w:eastAsia="zh-CN"/>
        </w:rPr>
        <w:t>河南英华咨询有限公司</w:t>
      </w:r>
    </w:p>
    <w:p>
      <w:pPr>
        <w:rPr>
          <w:rFonts w:ascii="宋体" w:cs="宋体"/>
          <w:b/>
          <w:bCs/>
          <w:color w:val="auto"/>
          <w:sz w:val="36"/>
          <w:szCs w:val="36"/>
          <w:highlight w:val="none"/>
        </w:rPr>
      </w:pPr>
    </w:p>
    <w:p>
      <w:pPr>
        <w:jc w:val="center"/>
        <w:rPr>
          <w:rFonts w:ascii="宋体" w:cs="宋体"/>
          <w:b/>
          <w:bCs/>
          <w:color w:val="auto"/>
          <w:sz w:val="36"/>
          <w:szCs w:val="36"/>
          <w:highlight w:val="none"/>
        </w:rPr>
      </w:pPr>
      <w:r>
        <w:rPr>
          <w:rFonts w:hint="eastAsia" w:ascii="宋体" w:hAnsi="宋体" w:cs="宋体"/>
          <w:b/>
          <w:bCs/>
          <w:color w:val="auto"/>
          <w:sz w:val="36"/>
          <w:szCs w:val="36"/>
          <w:highlight w:val="none"/>
        </w:rPr>
        <w:t>二〇二〇年</w:t>
      </w:r>
      <w:r>
        <w:rPr>
          <w:rFonts w:hint="eastAsia" w:ascii="宋体" w:hAnsi="宋体" w:cs="宋体"/>
          <w:b/>
          <w:bCs/>
          <w:color w:val="auto"/>
          <w:sz w:val="36"/>
          <w:szCs w:val="36"/>
          <w:highlight w:val="none"/>
          <w:lang w:eastAsia="zh-CN"/>
        </w:rPr>
        <w:t>五</w:t>
      </w:r>
      <w:r>
        <w:rPr>
          <w:rFonts w:hint="eastAsia" w:ascii="宋体" w:hAnsi="宋体" w:cs="宋体"/>
          <w:b/>
          <w:bCs/>
          <w:color w:val="auto"/>
          <w:sz w:val="36"/>
          <w:szCs w:val="36"/>
          <w:highlight w:val="none"/>
        </w:rPr>
        <w:t>月</w:t>
      </w:r>
    </w:p>
    <w:p>
      <w:pPr>
        <w:autoSpaceDE w:val="0"/>
        <w:autoSpaceDN w:val="0"/>
        <w:adjustRightInd w:val="0"/>
        <w:spacing w:line="700" w:lineRule="exact"/>
        <w:ind w:firstLine="551"/>
        <w:jc w:val="center"/>
        <w:rPr>
          <w:rFonts w:ascii="宋体" w:cs="宋体"/>
          <w:b/>
          <w:color w:val="auto"/>
          <w:kern w:val="0"/>
          <w:sz w:val="44"/>
          <w:szCs w:val="44"/>
          <w:highlight w:val="none"/>
        </w:rPr>
      </w:pPr>
      <w:r>
        <w:rPr>
          <w:rFonts w:hint="eastAsia" w:ascii="宋体" w:hAnsi="宋体" w:cs="宋体"/>
          <w:b/>
          <w:color w:val="auto"/>
          <w:kern w:val="0"/>
          <w:sz w:val="44"/>
          <w:szCs w:val="44"/>
          <w:highlight w:val="none"/>
        </w:rPr>
        <w:t>招标文件目录</w:t>
      </w:r>
    </w:p>
    <w:p>
      <w:pPr>
        <w:autoSpaceDE w:val="0"/>
        <w:autoSpaceDN w:val="0"/>
        <w:adjustRightInd w:val="0"/>
        <w:spacing w:line="700" w:lineRule="exact"/>
        <w:ind w:firstLine="551"/>
        <w:rPr>
          <w:rFonts w:ascii="宋体" w:cs="宋体"/>
          <w:b/>
          <w:bCs/>
          <w:color w:val="auto"/>
          <w:sz w:val="32"/>
          <w:szCs w:val="32"/>
          <w:highlight w:val="none"/>
          <w:lang w:val="zh-CN"/>
        </w:rPr>
      </w:pP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第一章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投标邀请</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第二章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项目需求</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第三章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投标人须知前附表</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第四章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一、概念释义</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二、招标文件说明</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三、投标文件的编制</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四、投标文件的递交</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五、开标和评标</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color w:val="auto"/>
          <w:sz w:val="30"/>
          <w:szCs w:val="30"/>
          <w:highlight w:val="none"/>
          <w:lang w:val="zh-CN"/>
        </w:rPr>
        <w:t>六、定标和授予合同</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第五章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政府采购政策功能</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第六章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资格审查与评标</w:t>
      </w:r>
    </w:p>
    <w:p>
      <w:pPr>
        <w:autoSpaceDE w:val="0"/>
        <w:autoSpaceDN w:val="0"/>
        <w:adjustRightInd w:val="0"/>
        <w:spacing w:line="700" w:lineRule="exact"/>
        <w:ind w:firstLine="551"/>
        <w:rPr>
          <w:rFonts w:hint="eastAsia"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t>第七章 合同条款及格式</w:t>
      </w:r>
    </w:p>
    <w:p>
      <w:pPr>
        <w:autoSpaceDE w:val="0"/>
        <w:autoSpaceDN w:val="0"/>
        <w:adjustRightInd w:val="0"/>
        <w:spacing w:line="700" w:lineRule="exact"/>
        <w:ind w:firstLine="551"/>
        <w:rPr>
          <w:rFonts w:hint="eastAsia"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t>第八章 投标文件有关格式</w:t>
      </w:r>
    </w:p>
    <w:p>
      <w:pPr>
        <w:pStyle w:val="2"/>
        <w:rPr>
          <w:rFonts w:hint="eastAsia"/>
          <w:color w:val="auto"/>
          <w:highlight w:val="none"/>
          <w:lang w:val="zh-CN"/>
        </w:rPr>
      </w:pPr>
    </w:p>
    <w:p>
      <w:pPr>
        <w:rPr>
          <w:rFonts w:ascii="宋体" w:cs="宋体"/>
          <w:b/>
          <w:color w:val="auto"/>
          <w:kern w:val="0"/>
          <w:sz w:val="32"/>
          <w:szCs w:val="32"/>
          <w:highlight w:val="none"/>
        </w:rPr>
      </w:pPr>
    </w:p>
    <w:p>
      <w:pPr>
        <w:bidi w:val="0"/>
        <w:jc w:val="center"/>
        <w:outlineLvl w:val="0"/>
        <w:rPr>
          <w:rFonts w:hint="eastAsia"/>
          <w:b/>
          <w:bCs/>
          <w:color w:val="auto"/>
          <w:sz w:val="32"/>
          <w:szCs w:val="32"/>
          <w:highlight w:val="none"/>
          <w:lang w:val="en-US" w:eastAsia="zh-CN"/>
        </w:rPr>
      </w:pPr>
      <w:r>
        <w:rPr>
          <w:rFonts w:hint="eastAsia"/>
          <w:b/>
          <w:bCs/>
          <w:color w:val="auto"/>
          <w:sz w:val="32"/>
          <w:szCs w:val="32"/>
          <w:highlight w:val="none"/>
          <w:lang w:val="en-US" w:eastAsia="zh-CN"/>
        </w:rPr>
        <w:t>第一章 投标邀请</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受河南省烟草公司许昌市公司的委托，对“2020年度烟用包装物料（不见面开标）”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23"/>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（一）项目名称：“2020年度烟用包装物料（不见面开标）”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20008</w:t>
      </w:r>
      <w:r>
        <w:rPr>
          <w:rFonts w:hint="eastAsia" w:asciiTheme="minorEastAsia" w:hAnsiTheme="minorEastAsia" w:eastAsiaTheme="minorEastAsia" w:cstheme="minorEastAsia"/>
          <w:color w:val="auto"/>
          <w:sz w:val="24"/>
          <w:szCs w:val="24"/>
          <w:highlight w:val="none"/>
          <w:shd w:val="clear" w:color="auto" w:fill="FFFFFF"/>
        </w:rPr>
        <w:t>号</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w:t>
      </w:r>
      <w:r>
        <w:rPr>
          <w:rFonts w:hint="eastAsia" w:asciiTheme="minorEastAsia" w:hAnsiTheme="minorEastAsia" w:eastAsiaTheme="minorEastAsia" w:cstheme="minorEastAsia"/>
          <w:color w:val="auto"/>
          <w:sz w:val="24"/>
          <w:szCs w:val="24"/>
          <w:highlight w:val="none"/>
          <w:shd w:val="clear" w:color="auto" w:fill="FFFFFF"/>
          <w:lang w:eastAsia="zh-CN"/>
        </w:rPr>
        <w:t>项目概况</w:t>
      </w:r>
      <w:r>
        <w:rPr>
          <w:rFonts w:hint="eastAsia" w:asciiTheme="minorEastAsia" w:hAnsiTheme="minorEastAsia" w:eastAsiaTheme="minorEastAsia" w:cstheme="minorEastAsia"/>
          <w:color w:val="auto"/>
          <w:sz w:val="24"/>
          <w:szCs w:val="24"/>
          <w:highlight w:val="none"/>
          <w:shd w:val="clear" w:color="auto" w:fill="FFFFFF"/>
        </w:rPr>
        <w:t>：</w:t>
      </w:r>
    </w:p>
    <w:tbl>
      <w:tblPr>
        <w:tblStyle w:val="24"/>
        <w:tblpPr w:leftFromText="180" w:rightFromText="180" w:vertAnchor="text" w:horzAnchor="page" w:tblpX="1735" w:tblpY="55"/>
        <w:tblOverlap w:val="never"/>
        <w:tblW w:w="8870" w:type="dxa"/>
        <w:tblInd w:w="0" w:type="dxa"/>
        <w:shd w:val="clear" w:color="auto" w:fill="auto"/>
        <w:tblLayout w:type="autofit"/>
        <w:tblCellMar>
          <w:top w:w="0" w:type="dxa"/>
          <w:left w:w="0" w:type="dxa"/>
          <w:bottom w:w="0" w:type="dxa"/>
          <w:right w:w="0" w:type="dxa"/>
        </w:tblCellMar>
      </w:tblPr>
      <w:tblGrid>
        <w:gridCol w:w="579"/>
        <w:gridCol w:w="1171"/>
        <w:gridCol w:w="797"/>
        <w:gridCol w:w="1068"/>
        <w:gridCol w:w="1888"/>
        <w:gridCol w:w="1888"/>
        <w:gridCol w:w="1479"/>
      </w:tblGrid>
      <w:tr>
        <w:tblPrEx>
          <w:shd w:val="clear" w:color="auto" w:fill="auto"/>
          <w:tblCellMar>
            <w:top w:w="0" w:type="dxa"/>
            <w:left w:w="0" w:type="dxa"/>
            <w:bottom w:w="0" w:type="dxa"/>
            <w:right w:w="0" w:type="dxa"/>
          </w:tblCellMar>
        </w:tblPrEx>
        <w:trPr>
          <w:trHeight w:val="6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标段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产品名称</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数量</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1"/>
                <w:szCs w:val="21"/>
                <w:highlight w:val="none"/>
                <w:shd w:val="clear" w:color="auto" w:fill="FFFFFF"/>
                <w:lang w:eastAsia="zh-CN"/>
              </w:rPr>
            </w:pPr>
            <w:r>
              <w:rPr>
                <w:rFonts w:hint="eastAsia" w:asciiTheme="minorEastAsia" w:hAnsiTheme="minorEastAsia" w:eastAsiaTheme="minorEastAsia" w:cstheme="minorEastAsia"/>
                <w:b/>
                <w:bCs/>
                <w:color w:val="auto"/>
                <w:sz w:val="21"/>
                <w:szCs w:val="21"/>
                <w:highlight w:val="none"/>
                <w:shd w:val="clear" w:color="auto" w:fill="FFFFFF"/>
                <w:lang w:eastAsia="zh-CN"/>
              </w:rPr>
              <w:t>最高限价</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color w:val="auto"/>
                <w:sz w:val="21"/>
                <w:szCs w:val="21"/>
                <w:highlight w:val="none"/>
                <w:shd w:val="clear" w:color="auto" w:fill="FFFFFF"/>
                <w:lang w:eastAsia="zh-CN"/>
              </w:rPr>
              <w:t>（单价）</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预算总金额</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拟定入围中标单位数量（家）</w:t>
            </w:r>
          </w:p>
        </w:tc>
      </w:tr>
      <w:tr>
        <w:tblPrEx>
          <w:tblCellMar>
            <w:top w:w="0" w:type="dxa"/>
            <w:left w:w="0" w:type="dxa"/>
            <w:bottom w:w="0" w:type="dxa"/>
            <w:right w:w="0" w:type="dxa"/>
          </w:tblCellMar>
        </w:tblPrEx>
        <w:trPr>
          <w:trHeight w:val="600" w:hRule="atLeast"/>
        </w:trPr>
        <w:tc>
          <w:tcPr>
            <w:tcW w:w="5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新麻片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635000</w:t>
            </w:r>
          </w:p>
        </w:tc>
        <w:tc>
          <w:tcPr>
            <w:tcW w:w="18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5.5元/片</w:t>
            </w:r>
          </w:p>
        </w:tc>
        <w:tc>
          <w:tcPr>
            <w:tcW w:w="18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3576200.00</w:t>
            </w:r>
          </w:p>
        </w:tc>
        <w:tc>
          <w:tcPr>
            <w:tcW w:w="14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600" w:hRule="atLeast"/>
        </w:trPr>
        <w:tc>
          <w:tcPr>
            <w:tcW w:w="5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口绳</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sz w:val="21"/>
                <w:highlight w:val="none"/>
              </w:rPr>
              <w:pict>
                <v:line id="_x0000_s2051" o:spid="_x0000_s2051" o:spt="20" style="position:absolute;left:0pt;margin-left:50.55pt;margin-top:-1.1pt;height:0.05pt;width:93.3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eastAsiaTheme="minorEastAsia" w:cstheme="minorEastAsia"/>
                <w:i w:val="0"/>
                <w:color w:val="auto"/>
                <w:kern w:val="0"/>
                <w:sz w:val="21"/>
                <w:szCs w:val="21"/>
                <w:highlight w:val="none"/>
                <w:u w:val="none"/>
                <w:lang w:val="en-US" w:eastAsia="zh-CN" w:bidi="ar"/>
              </w:rPr>
              <w:t>9.3</w:t>
            </w:r>
          </w:p>
        </w:tc>
        <w:tc>
          <w:tcPr>
            <w:tcW w:w="188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widowControl/>
              <w:numPr>
                <w:ilvl w:val="0"/>
                <w:numId w:val="0"/>
              </w:numPr>
              <w:shd w:val="clear" w:color="auto" w:fill="FFFFFF"/>
              <w:spacing w:line="360" w:lineRule="auto"/>
              <w:contextualSpacing/>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9000.00元/吨</w:t>
            </w:r>
          </w:p>
        </w:tc>
        <w:tc>
          <w:tcPr>
            <w:tcW w:w="18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4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6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二</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新麻绳</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215</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7000.00</w:t>
            </w:r>
            <w:r>
              <w:rPr>
                <w:rFonts w:hint="eastAsia" w:asciiTheme="minorEastAsia" w:hAnsiTheme="minorEastAsia" w:eastAsiaTheme="minorEastAsia" w:cstheme="minorEastAsia"/>
                <w:color w:val="auto"/>
                <w:sz w:val="21"/>
                <w:szCs w:val="21"/>
                <w:highlight w:val="none"/>
                <w:shd w:val="clear" w:color="auto" w:fill="FFFFFF"/>
                <w:lang w:val="en-US" w:eastAsia="zh-CN"/>
              </w:rPr>
              <w:t>元/吨</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1505000.00</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62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三</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旧麻片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117000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widowControl/>
              <w:numPr>
                <w:ilvl w:val="0"/>
                <w:numId w:val="0"/>
              </w:numPr>
              <w:shd w:val="clear" w:color="auto" w:fill="FFFFFF"/>
              <w:spacing w:line="360" w:lineRule="auto"/>
              <w:contextualSpacing/>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shd w:val="clear" w:color="auto" w:fill="FFFFFF"/>
                <w:lang w:val="en-US" w:eastAsia="zh-CN"/>
              </w:rPr>
              <w:t>2.5元/片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292500.00</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bl>
    <w:p>
      <w:pPr>
        <w:pStyle w:val="23"/>
        <w:widowControl/>
        <w:spacing w:line="360" w:lineRule="auto"/>
        <w:ind w:firstLine="420"/>
        <w:jc w:val="left"/>
        <w:rPr>
          <w:rFonts w:hint="eastAsia" w:hAnsi="宋体" w:cs="宋体"/>
          <w:sz w:val="24"/>
          <w:szCs w:val="24"/>
          <w:highlight w:val="none"/>
          <w:lang w:eastAsia="zh-CN" w:bidi="ar"/>
        </w:rPr>
      </w:pPr>
      <w:r>
        <w:rPr>
          <w:rFonts w:hint="eastAsia" w:asciiTheme="minorEastAsia" w:hAnsiTheme="minorEastAsia" w:eastAsiaTheme="minorEastAsia" w:cstheme="minorEastAsia"/>
          <w:color w:val="auto"/>
          <w:sz w:val="24"/>
          <w:szCs w:val="24"/>
          <w:highlight w:val="none"/>
          <w:shd w:val="clear" w:color="auto" w:fill="FFFFFF"/>
          <w:lang w:eastAsia="zh-CN"/>
        </w:rPr>
        <w:t>注：</w:t>
      </w: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hAnsi="宋体" w:cs="宋体"/>
          <w:sz w:val="24"/>
          <w:szCs w:val="24"/>
          <w:highlight w:val="none"/>
          <w:lang w:bidi="ar"/>
        </w:rPr>
        <w:t>本</w:t>
      </w:r>
      <w:r>
        <w:rPr>
          <w:rFonts w:hint="eastAsia" w:hAnsi="宋体" w:cs="宋体"/>
          <w:sz w:val="24"/>
          <w:szCs w:val="24"/>
          <w:highlight w:val="none"/>
          <w:lang w:eastAsia="zh-CN" w:bidi="ar"/>
        </w:rPr>
        <w:t>项目</w:t>
      </w:r>
      <w:r>
        <w:rPr>
          <w:rFonts w:hint="eastAsia" w:hAnsi="宋体" w:cs="宋体"/>
          <w:sz w:val="24"/>
          <w:szCs w:val="24"/>
          <w:highlight w:val="none"/>
          <w:lang w:bidi="ar"/>
        </w:rPr>
        <w:t>投标报价采用</w:t>
      </w:r>
      <w:r>
        <w:rPr>
          <w:rFonts w:hint="eastAsia" w:hAnsi="宋体" w:cs="宋体"/>
          <w:sz w:val="24"/>
          <w:szCs w:val="24"/>
          <w:highlight w:val="none"/>
          <w:lang w:eastAsia="zh-CN" w:bidi="ar"/>
        </w:rPr>
        <w:t>单价报价，</w:t>
      </w:r>
    </w:p>
    <w:p>
      <w:pPr>
        <w:pStyle w:val="23"/>
        <w:widowControl/>
        <w:spacing w:line="360" w:lineRule="auto"/>
        <w:ind w:firstLine="420"/>
        <w:jc w:val="left"/>
        <w:rPr>
          <w:rFonts w:hint="default" w:hAnsi="宋体" w:cs="宋体"/>
          <w:sz w:val="24"/>
          <w:szCs w:val="24"/>
          <w:highlight w:val="none"/>
          <w:lang w:val="en-US" w:eastAsia="zh-CN" w:bidi="ar"/>
        </w:rPr>
      </w:pPr>
      <w:r>
        <w:rPr>
          <w:rFonts w:hint="eastAsia" w:hAnsi="宋体" w:cs="宋体"/>
          <w:sz w:val="24"/>
          <w:szCs w:val="24"/>
          <w:highlight w:val="none"/>
          <w:lang w:val="en-US" w:eastAsia="zh-CN" w:bidi="ar"/>
        </w:rPr>
        <w:t xml:space="preserve">    2.一标段评标基准价及评标报价得分计算标准：仅以新麻片投标报价按政策性价格扣除后的评标价格进行计算，口绳投标报价不作考虑，但不得超过最高限价（单价）。</w:t>
      </w:r>
    </w:p>
    <w:p>
      <w:pPr>
        <w:pStyle w:val="23"/>
        <w:widowControl/>
        <w:spacing w:line="360" w:lineRule="auto"/>
        <w:ind w:firstLine="420"/>
        <w:jc w:val="left"/>
        <w:rPr>
          <w:rFonts w:hint="eastAsia" w:cs="仿宋_GB2312" w:asciiTheme="minorEastAsia" w:hAnsiTheme="minorEastAsia"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五</w:t>
      </w:r>
      <w:r>
        <w:rPr>
          <w:rFonts w:hint="eastAsia" w:asciiTheme="minorEastAsia" w:hAnsiTheme="minorEastAsia" w:eastAsiaTheme="minorEastAsia" w:cstheme="minorEastAsia"/>
          <w:color w:val="auto"/>
          <w:sz w:val="24"/>
          <w:szCs w:val="24"/>
          <w:highlight w:val="none"/>
          <w:shd w:val="clear" w:color="auto" w:fill="FFFFFF"/>
        </w:rPr>
        <w:t>）交付（服务、完工）时间 ：</w:t>
      </w:r>
      <w:r>
        <w:rPr>
          <w:rFonts w:hint="eastAsia" w:cs="仿宋_GB2312" w:asciiTheme="minorEastAsia" w:hAnsiTheme="minorEastAsia" w:eastAsiaTheme="minorEastAsia"/>
          <w:color w:val="auto"/>
          <w:sz w:val="24"/>
          <w:szCs w:val="24"/>
          <w:highlight w:val="none"/>
        </w:rPr>
        <w:t>合同签订后20日历天</w:t>
      </w:r>
      <w:r>
        <w:rPr>
          <w:rFonts w:hint="eastAsia" w:cs="仿宋_GB2312" w:asciiTheme="minorEastAsia" w:hAnsiTheme="minorEastAsia" w:eastAsiaTheme="minorEastAsia"/>
          <w:color w:val="auto"/>
          <w:sz w:val="24"/>
          <w:szCs w:val="24"/>
          <w:highlight w:val="none"/>
          <w:lang w:eastAsia="zh-CN"/>
        </w:rPr>
        <w:t>；</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六</w:t>
      </w:r>
      <w:r>
        <w:rPr>
          <w:rFonts w:hint="eastAsia" w:asciiTheme="minorEastAsia" w:hAnsiTheme="minorEastAsia" w:eastAsiaTheme="minorEastAsia" w:cstheme="minorEastAsia"/>
          <w:color w:val="auto"/>
          <w:sz w:val="24"/>
          <w:szCs w:val="24"/>
          <w:highlight w:val="none"/>
          <w:shd w:val="clear" w:color="auto" w:fill="FFFFFF"/>
        </w:rPr>
        <w:t>）交付（服务、完工）地点：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七</w:t>
      </w:r>
      <w:r>
        <w:rPr>
          <w:rFonts w:hint="eastAsia" w:asciiTheme="minorEastAsia" w:hAnsiTheme="minorEastAsia" w:eastAsiaTheme="minorEastAsia" w:cstheme="minorEastAsia"/>
          <w:color w:val="auto"/>
          <w:sz w:val="24"/>
          <w:szCs w:val="24"/>
          <w:highlight w:val="none"/>
          <w:shd w:val="clear" w:color="auto" w:fill="FFFFFF"/>
        </w:rPr>
        <w:t>）分包：不允许。</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二</w:t>
      </w:r>
      <w:r>
        <w:rPr>
          <w:rFonts w:hint="eastAsia" w:asciiTheme="minorEastAsia" w:hAnsiTheme="minorEastAsia" w:eastAsiaTheme="minorEastAsia" w:cstheme="minorEastAsia"/>
          <w:color w:val="auto"/>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)单位负责人为同一人或者存在直接控股、管理关系的不同供应商，不得参加同一合同项下的政府采购活动；</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（四）近五年来，在本招标人组织的采购活动中有中标后无故不签合同、履行合同时出现违约、提供虚假投标资料等行为的投标人，不得参加该项目的投标活动；</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五</w:t>
      </w:r>
      <w:r>
        <w:rPr>
          <w:rFonts w:hint="eastAsia" w:asciiTheme="minorEastAsia" w:hAnsiTheme="minorEastAsia" w:eastAsiaTheme="minorEastAsia" w:cstheme="minorEastAsia"/>
          <w:color w:val="auto"/>
          <w:sz w:val="24"/>
          <w:szCs w:val="24"/>
          <w:highlight w:val="none"/>
          <w:shd w:val="clear" w:color="auto" w:fill="FFFFFF"/>
        </w:rPr>
        <w:t>)本次招标不接受联合体投标。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联系电话：0374－2188061</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代理机构：河南英华咨询有限公司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址：郑州市西三环河南省国家大学科技园东区16号楼C座21层</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人：李女士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5760" w:firstLineChars="2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ind w:firstLine="6240" w:firstLineChars="26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二〇二〇年</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十四</w:t>
      </w:r>
      <w:r>
        <w:rPr>
          <w:rFonts w:hint="eastAsia" w:asciiTheme="minorEastAsia" w:hAnsiTheme="minorEastAsia" w:eastAsiaTheme="minorEastAsia" w:cstheme="minorEastAsia"/>
          <w:color w:val="auto"/>
          <w:sz w:val="24"/>
          <w:szCs w:val="24"/>
          <w:highlight w:val="none"/>
          <w:lang w:eastAsia="zh-CN"/>
        </w:rPr>
        <w:t>号</w:t>
      </w:r>
    </w:p>
    <w:p>
      <w:pPr>
        <w:pStyle w:val="2"/>
        <w:spacing w:line="360" w:lineRule="auto"/>
        <w:rPr>
          <w:rFonts w:hint="eastAsia" w:asciiTheme="minorEastAsia" w:hAnsiTheme="minorEastAsia" w:eastAsiaTheme="minorEastAsia" w:cstheme="minorEastAsia"/>
          <w:color w:val="auto"/>
          <w:sz w:val="24"/>
          <w:szCs w:val="24"/>
          <w:highlight w:val="none"/>
        </w:rPr>
      </w:pPr>
    </w:p>
    <w:p>
      <w:pPr>
        <w:pStyle w:val="2"/>
        <w:spacing w:line="360" w:lineRule="auto"/>
        <w:rPr>
          <w:rFonts w:hint="eastAsia" w:asciiTheme="minorEastAsia" w:hAnsiTheme="minorEastAsia" w:eastAsiaTheme="minorEastAsia" w:cstheme="minorEastAsia"/>
          <w:color w:val="auto"/>
          <w:sz w:val="24"/>
          <w:szCs w:val="24"/>
          <w:highlight w:val="none"/>
        </w:rPr>
      </w:pPr>
    </w:p>
    <w:p>
      <w:pPr>
        <w:pStyle w:val="4"/>
        <w:spacing w:line="360" w:lineRule="auto"/>
        <w:ind w:left="0" w:leftChars="0" w:firstLine="0" w:firstLineChars="0"/>
        <w:rPr>
          <w:rFonts w:hint="eastAsia"/>
          <w:color w:val="auto"/>
          <w:sz w:val="24"/>
          <w:szCs w:val="24"/>
          <w:highlight w:val="none"/>
        </w:rPr>
      </w:pPr>
    </w:p>
    <w:p>
      <w:pPr>
        <w:pStyle w:val="6"/>
        <w:rPr>
          <w:rFonts w:hint="eastAsia"/>
          <w:color w:val="auto"/>
          <w:sz w:val="24"/>
          <w:szCs w:val="24"/>
          <w:highlight w:val="none"/>
        </w:rPr>
      </w:pPr>
    </w:p>
    <w:p>
      <w:pPr>
        <w:rPr>
          <w:rFonts w:hint="eastAsia"/>
          <w:color w:val="auto"/>
          <w:sz w:val="24"/>
          <w:szCs w:val="24"/>
          <w:highlight w:val="none"/>
        </w:rPr>
      </w:pPr>
    </w:p>
    <w:p>
      <w:pPr>
        <w:pStyle w:val="2"/>
        <w:rPr>
          <w:rFonts w:hint="eastAsia"/>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spacing w:line="360" w:lineRule="auto"/>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6"/>
        <w:rPr>
          <w:rFonts w:hint="eastAsia"/>
        </w:rPr>
      </w:pPr>
    </w:p>
    <w:p>
      <w:pPr>
        <w:bidi w:val="0"/>
        <w:jc w:val="center"/>
        <w:outlineLvl w:val="0"/>
        <w:rPr>
          <w:rFonts w:hint="eastAsia"/>
          <w:b/>
          <w:bCs/>
          <w:color w:val="auto"/>
          <w:sz w:val="32"/>
          <w:szCs w:val="32"/>
          <w:highlight w:val="none"/>
          <w:lang w:val="en-US" w:eastAsia="zh-CN"/>
        </w:rPr>
      </w:pPr>
      <w:r>
        <w:rPr>
          <w:rFonts w:hint="eastAsia"/>
          <w:b/>
          <w:bCs/>
          <w:color w:val="auto"/>
          <w:sz w:val="32"/>
          <w:szCs w:val="32"/>
          <w:highlight w:val="none"/>
          <w:lang w:val="en-US" w:eastAsia="zh-CN"/>
        </w:rPr>
        <w:t>第二章 项目需求</w:t>
      </w:r>
    </w:p>
    <w:p>
      <w:pPr>
        <w:numPr>
          <w:ilvl w:val="0"/>
          <w:numId w:val="0"/>
        </w:numPr>
        <w:spacing w:line="360" w:lineRule="auto"/>
        <w:contextualSpacing/>
        <w:outlineLvl w:val="1"/>
        <w:rPr>
          <w:rFonts w:hint="eastAsia" w:ascii="宋体" w:hAnsi="宋体" w:cs="宋体"/>
          <w:b/>
          <w:color w:val="auto"/>
          <w:kern w:val="0"/>
          <w:sz w:val="24"/>
          <w:szCs w:val="24"/>
          <w:highlight w:val="none"/>
          <w:lang w:eastAsia="zh-CN"/>
        </w:rPr>
      </w:pPr>
      <w:bookmarkStart w:id="0" w:name="_Hlk17379885"/>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一、</w:t>
      </w:r>
      <w:r>
        <w:rPr>
          <w:rFonts w:hint="eastAsia" w:ascii="宋体" w:hAnsi="宋体" w:cs="宋体"/>
          <w:b/>
          <w:color w:val="auto"/>
          <w:kern w:val="0"/>
          <w:sz w:val="24"/>
          <w:szCs w:val="24"/>
          <w:highlight w:val="none"/>
          <w:lang w:eastAsia="zh-CN"/>
        </w:rPr>
        <w:t>采购需求：</w:t>
      </w:r>
    </w:p>
    <w:tbl>
      <w:tblPr>
        <w:tblStyle w:val="24"/>
        <w:tblpPr w:leftFromText="180" w:rightFromText="180" w:vertAnchor="text" w:horzAnchor="page" w:tblpX="1722" w:tblpY="55"/>
        <w:tblOverlap w:val="never"/>
        <w:tblW w:w="9010" w:type="dxa"/>
        <w:tblInd w:w="0" w:type="dxa"/>
        <w:shd w:val="clear" w:color="auto" w:fill="auto"/>
        <w:tblLayout w:type="fixed"/>
        <w:tblCellMar>
          <w:top w:w="0" w:type="dxa"/>
          <w:left w:w="0" w:type="dxa"/>
          <w:bottom w:w="0" w:type="dxa"/>
          <w:right w:w="0" w:type="dxa"/>
        </w:tblCellMar>
      </w:tblPr>
      <w:tblGrid>
        <w:gridCol w:w="641"/>
        <w:gridCol w:w="1308"/>
        <w:gridCol w:w="3955"/>
        <w:gridCol w:w="927"/>
        <w:gridCol w:w="1132"/>
        <w:gridCol w:w="1047"/>
      </w:tblGrid>
      <w:tr>
        <w:tblPrEx>
          <w:shd w:val="clear" w:color="auto" w:fill="auto"/>
          <w:tblCellMar>
            <w:top w:w="0" w:type="dxa"/>
            <w:left w:w="0" w:type="dxa"/>
            <w:bottom w:w="0" w:type="dxa"/>
            <w:right w:w="0" w:type="dxa"/>
          </w:tblCellMar>
        </w:tblPrEx>
        <w:trPr>
          <w:trHeight w:val="55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标段</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产品名称</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cs="宋体" w:asciiTheme="minorEastAsia" w:hAnsiTheme="minorEastAsia"/>
                <w:b/>
                <w:bCs/>
                <w:color w:val="auto"/>
                <w:kern w:val="0"/>
                <w:sz w:val="21"/>
                <w:szCs w:val="21"/>
                <w:highlight w:val="none"/>
              </w:rPr>
              <w:t>规格及主要参数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数量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宋体" w:hAnsi="宋体" w:eastAsia="宋体" w:cs="宋体"/>
                <w:b/>
                <w:bCs/>
                <w:color w:val="auto"/>
                <w:kern w:val="0"/>
                <w:szCs w:val="21"/>
                <w:highlight w:val="none"/>
              </w:rPr>
              <w:t>是否为核心产品</w:t>
            </w:r>
          </w:p>
        </w:tc>
      </w:tr>
      <w:tr>
        <w:tblPrEx>
          <w:tblCellMar>
            <w:top w:w="0" w:type="dxa"/>
            <w:left w:w="0" w:type="dxa"/>
            <w:bottom w:w="0" w:type="dxa"/>
            <w:right w:w="0" w:type="dxa"/>
          </w:tblCellMar>
        </w:tblPrEx>
        <w:trPr>
          <w:trHeight w:val="552" w:hRule="atLeast"/>
        </w:trPr>
        <w:tc>
          <w:tcPr>
            <w:tcW w:w="6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新麻片</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rPr>
                <w:rFonts w:hint="eastAsia" w:ascii="宋体" w:hAnsi="宋体"/>
                <w:color w:val="auto"/>
                <w:sz w:val="21"/>
                <w:szCs w:val="21"/>
                <w:highlight w:val="none"/>
              </w:rPr>
            </w:pPr>
            <w:r>
              <w:rPr>
                <w:rFonts w:hint="eastAsia" w:ascii="宋体" w:hAnsi="宋体"/>
                <w:color w:val="auto"/>
                <w:sz w:val="21"/>
                <w:szCs w:val="21"/>
                <w:highlight w:val="none"/>
              </w:rPr>
              <w:t>长145厘米,宽114厘米 ，每10平方厘米经纬度34*38，每片重量500-525克，水份含量≤16﹪，每捆50片。</w:t>
            </w:r>
          </w:p>
          <w:p>
            <w:pPr>
              <w:keepNext w:val="0"/>
              <w:keepLines w:val="0"/>
              <w:pageBreakBefore w:val="0"/>
              <w:kinsoku/>
              <w:wordWrap/>
              <w:overflowPunct/>
              <w:topLinePunct w:val="0"/>
              <w:autoSpaceDE/>
              <w:autoSpaceDN/>
              <w:bidi w:val="0"/>
              <w:adjustRightInd/>
              <w:snapToGrid/>
              <w:spacing w:line="312" w:lineRule="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color w:val="auto"/>
                <w:sz w:val="21"/>
                <w:szCs w:val="21"/>
                <w:highlight w:val="none"/>
              </w:rPr>
              <w:t>新麻片要保持整洁，没有污染，经纬要均匀，没有空档和瑕疵，没有霉坏。新麻片要用一级麻为原料。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635000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是</w:t>
            </w:r>
          </w:p>
        </w:tc>
      </w:tr>
      <w:tr>
        <w:tblPrEx>
          <w:tblCellMar>
            <w:top w:w="0" w:type="dxa"/>
            <w:left w:w="0" w:type="dxa"/>
            <w:bottom w:w="0" w:type="dxa"/>
            <w:right w:w="0" w:type="dxa"/>
          </w:tblCellMar>
        </w:tblPrEx>
        <w:trPr>
          <w:trHeight w:val="552" w:hRule="atLeast"/>
        </w:trPr>
        <w:tc>
          <w:tcPr>
            <w:tcW w:w="6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口绳</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由纬3股合成，水份含量≤16﹪，拉力≥20千克，粗细均匀一致，每捆重量50千克。新口绳要用一级麻为原料，没有霉坏。</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9.3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否</w:t>
            </w:r>
          </w:p>
        </w:tc>
      </w:tr>
      <w:tr>
        <w:tblPrEx>
          <w:tblCellMar>
            <w:top w:w="0" w:type="dxa"/>
            <w:left w:w="0" w:type="dxa"/>
            <w:bottom w:w="0" w:type="dxa"/>
            <w:right w:w="0" w:type="dxa"/>
          </w:tblCellMar>
        </w:tblPrEx>
        <w:trPr>
          <w:trHeight w:val="55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新麻绳</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color w:val="auto"/>
                <w:sz w:val="21"/>
                <w:szCs w:val="21"/>
                <w:highlight w:val="none"/>
              </w:rPr>
              <w:t>麻绳直径0.8</w:t>
            </w:r>
            <w:r>
              <w:rPr>
                <w:rFonts w:ascii="宋体" w:hAnsi="宋体"/>
                <w:color w:val="auto"/>
                <w:sz w:val="21"/>
                <w:szCs w:val="21"/>
                <w:highlight w:val="none"/>
              </w:rPr>
              <w:t>—</w:t>
            </w:r>
            <w:r>
              <w:rPr>
                <w:rFonts w:hint="eastAsia" w:ascii="宋体" w:hAnsi="宋体"/>
                <w:color w:val="auto"/>
                <w:sz w:val="21"/>
                <w:szCs w:val="21"/>
                <w:highlight w:val="none"/>
              </w:rPr>
              <w:t>1厘米，水份含量≤16﹪，拉力≥150千克。每捆长度750米。每捆重量30kg。新麻绳要粗细均匀一致。新麻绳要用二级麻以上为原料，没有霉坏。</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215</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是</w:t>
            </w:r>
          </w:p>
        </w:tc>
      </w:tr>
      <w:tr>
        <w:tblPrEx>
          <w:tblCellMar>
            <w:top w:w="0" w:type="dxa"/>
            <w:left w:w="0" w:type="dxa"/>
            <w:bottom w:w="0" w:type="dxa"/>
            <w:right w:w="0" w:type="dxa"/>
          </w:tblCellMar>
        </w:tblPrEx>
        <w:trPr>
          <w:trHeight w:val="56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三</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旧麻片</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color w:val="auto"/>
                <w:sz w:val="21"/>
                <w:szCs w:val="21"/>
                <w:highlight w:val="none"/>
              </w:rPr>
              <w:t>长145厘米，宽114厘米，每10平方厘米，经纬度34*38，每片重量5</w:t>
            </w:r>
            <w:r>
              <w:rPr>
                <w:rFonts w:hint="eastAsia" w:ascii="宋体" w:hAnsi="宋体"/>
                <w:color w:val="auto"/>
                <w:sz w:val="21"/>
                <w:szCs w:val="21"/>
                <w:highlight w:val="none"/>
                <w:lang w:val="en-US" w:eastAsia="zh-CN"/>
              </w:rPr>
              <w:t>00</w:t>
            </w: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克，水份含量≤16﹪，每捆10片，整洁，不得有污染空洞、霉坏。</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117000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是</w:t>
            </w:r>
          </w:p>
        </w:tc>
      </w:tr>
    </w:tbl>
    <w:p>
      <w:pPr>
        <w:keepNext w:val="0"/>
        <w:keepLines w:val="0"/>
        <w:pageBreakBefore w:val="0"/>
        <w:kinsoku/>
        <w:wordWrap/>
        <w:overflowPunct/>
        <w:topLinePunct w:val="0"/>
        <w:autoSpaceDE/>
        <w:autoSpaceDN/>
        <w:bidi w:val="0"/>
        <w:spacing w:line="360" w:lineRule="auto"/>
        <w:ind w:firstLine="482" w:firstLineChars="200"/>
        <w:contextualSpacing/>
        <w:rPr>
          <w:rFonts w:hint="eastAsia" w:ascii="宋体" w:hAnsi="宋体" w:cs="宋体"/>
          <w:color w:val="auto"/>
          <w:kern w:val="0"/>
          <w:sz w:val="24"/>
          <w:szCs w:val="24"/>
          <w:highlight w:val="none"/>
        </w:rPr>
      </w:pPr>
      <w:r>
        <w:rPr>
          <w:rFonts w:hint="eastAsia" w:ascii="仿宋" w:hAnsi="仿宋" w:eastAsia="仿宋" w:cs="仿宋"/>
          <w:b/>
          <w:color w:val="auto"/>
          <w:kern w:val="0"/>
          <w:sz w:val="24"/>
          <w:szCs w:val="24"/>
          <w:highlight w:val="none"/>
          <w:shd w:val="clear" w:color="auto" w:fill="FFFFFF"/>
        </w:rPr>
        <w:t>本采购清单中所列技术规格或参数为最低要求，不允许负偏离，否则将承担其投标被视为非实质性响应投标的风险。</w:t>
      </w:r>
    </w:p>
    <w:p>
      <w:pPr>
        <w:keepNext w:val="0"/>
        <w:keepLines w:val="0"/>
        <w:pageBreakBefore w:val="0"/>
        <w:kinsoku/>
        <w:wordWrap/>
        <w:overflowPunct/>
        <w:topLinePunct w:val="0"/>
        <w:autoSpaceDE/>
        <w:autoSpaceDN/>
        <w:bidi w:val="0"/>
        <w:spacing w:line="360" w:lineRule="auto"/>
        <w:contextualSpacing/>
        <w:outlineLvl w:val="1"/>
        <w:rPr>
          <w:rFonts w:ascii="宋体" w:hAnsi="宋体" w:cs="仿宋_GB2312"/>
          <w:b/>
          <w:color w:val="auto"/>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二</w:t>
      </w:r>
      <w:r>
        <w:rPr>
          <w:rFonts w:hint="eastAsia" w:ascii="宋体" w:hAnsi="宋体" w:cs="仿宋_GB2312"/>
          <w:b/>
          <w:color w:val="auto"/>
          <w:sz w:val="24"/>
          <w:szCs w:val="24"/>
          <w:highlight w:val="none"/>
          <w:lang w:val="zh-CN"/>
        </w:rPr>
        <w:t>、其它要求：</w:t>
      </w:r>
    </w:p>
    <w:p>
      <w:pPr>
        <w:keepNext w:val="0"/>
        <w:keepLines w:val="0"/>
        <w:pageBreakBefore w:val="0"/>
        <w:widowControl/>
        <w:numPr>
          <w:ilvl w:val="0"/>
          <w:numId w:val="4"/>
        </w:numPr>
        <w:shd w:val="clear" w:color="auto" w:fill="FFFFFF"/>
        <w:kinsoku/>
        <w:wordWrap/>
        <w:overflowPunct/>
        <w:topLinePunct w:val="0"/>
        <w:autoSpaceDE/>
        <w:autoSpaceDN/>
        <w:bidi w:val="0"/>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投标人应就该项目进行完整投标，</w:t>
      </w:r>
      <w:r>
        <w:rPr>
          <w:rFonts w:hint="eastAsia" w:ascii="宋体" w:hAnsi="宋体" w:cs="宋体"/>
          <w:b/>
          <w:bCs w:val="0"/>
          <w:color w:val="auto"/>
          <w:kern w:val="0"/>
          <w:sz w:val="24"/>
          <w:szCs w:val="24"/>
          <w:highlight w:val="none"/>
          <w:lang w:val="zh-CN"/>
        </w:rPr>
        <w:t>否则为无效投标。</w:t>
      </w:r>
    </w:p>
    <w:p>
      <w:pPr>
        <w:keepNext w:val="0"/>
        <w:keepLines w:val="0"/>
        <w:pageBreakBefore w:val="0"/>
        <w:widowControl/>
        <w:numPr>
          <w:ilvl w:val="0"/>
          <w:numId w:val="4"/>
        </w:numPr>
        <w:shd w:val="clear" w:color="auto" w:fill="FFFFFF"/>
        <w:kinsoku/>
        <w:wordWrap/>
        <w:overflowPunct/>
        <w:topLinePunct w:val="0"/>
        <w:autoSpaceDE/>
        <w:autoSpaceDN/>
        <w:bidi w:val="0"/>
        <w:spacing w:line="360" w:lineRule="auto"/>
        <w:ind w:firstLine="480" w:firstLineChars="200"/>
        <w:contextualSpacing/>
        <w:jc w:val="left"/>
        <w:rPr>
          <w:rFonts w:hint="eastAsia" w:ascii="宋体" w:hAnsi="宋体" w:cs="宋体"/>
          <w:b/>
          <w:bCs w:val="0"/>
          <w:strike w:val="0"/>
          <w:dstrike w:val="0"/>
          <w:color w:val="auto"/>
          <w:kern w:val="0"/>
          <w:sz w:val="24"/>
          <w:szCs w:val="24"/>
          <w:highlight w:val="none"/>
          <w:lang w:val="zh-CN"/>
        </w:rPr>
      </w:pPr>
      <w:r>
        <w:rPr>
          <w:rFonts w:hint="eastAsia" w:ascii="宋体" w:hAnsi="宋体" w:cs="宋体"/>
          <w:bCs/>
          <w:strike w:val="0"/>
          <w:dstrike w:val="0"/>
          <w:color w:val="auto"/>
          <w:kern w:val="0"/>
          <w:sz w:val="24"/>
          <w:szCs w:val="24"/>
          <w:highlight w:val="none"/>
          <w:lang w:val="zh-CN" w:eastAsia="zh-CN"/>
        </w:rPr>
        <w:t>投标人须明确投标产品的厂家、产地等详细参数，</w:t>
      </w:r>
      <w:r>
        <w:rPr>
          <w:rFonts w:hint="eastAsia" w:ascii="宋体" w:hAnsi="宋体" w:cs="宋体"/>
          <w:b/>
          <w:bCs w:val="0"/>
          <w:strike w:val="0"/>
          <w:dstrike w:val="0"/>
          <w:color w:val="auto"/>
          <w:kern w:val="0"/>
          <w:sz w:val="24"/>
          <w:szCs w:val="24"/>
          <w:highlight w:val="none"/>
          <w:lang w:val="zh-CN"/>
        </w:rPr>
        <w:t>否则为无效投标。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contextualSpacing/>
        <w:jc w:val="left"/>
        <w:rPr>
          <w:rFonts w:ascii="宋体" w:hAnsi="宋体" w:cs="宋体"/>
          <w:b/>
          <w:bCs w:val="0"/>
          <w:color w:val="auto"/>
          <w:kern w:val="0"/>
          <w:sz w:val="24"/>
          <w:szCs w:val="24"/>
          <w:highlight w:val="none"/>
          <w:lang w:val="zh-CN"/>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zh-CN"/>
        </w:rPr>
        <w:t>、本招标文件所列需求为最低要求，投标人拟投标产品不得低于最低要求，</w:t>
      </w:r>
      <w:r>
        <w:rPr>
          <w:rFonts w:hint="eastAsia" w:ascii="宋体" w:hAnsi="宋体" w:cs="宋体"/>
          <w:b/>
          <w:bCs w:val="0"/>
          <w:color w:val="auto"/>
          <w:kern w:val="0"/>
          <w:sz w:val="24"/>
          <w:szCs w:val="24"/>
          <w:highlight w:val="none"/>
          <w:lang w:val="zh-CN"/>
        </w:rPr>
        <w:t>否则为无效投标。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zh-CN"/>
        </w:rPr>
        <w:t xml:space="preserve">、专利权：投标人应保证用户在使用该货物或其任何一部分时不受第三方提出侵犯其专利权、商标权和工业设计权等的起诉。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、质量要求：符合国家、地方及行业现行相关标准和规定，质量要求达到合格，通过上级的核查及验收。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val="zh-CN"/>
        </w:rPr>
        <w:t>、因中标人自身原因，导致验收不合格，由中标人承担所有费用，直至验收合格。</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
          <w:bCs w:val="0"/>
          <w:color w:val="auto"/>
          <w:kern w:val="0"/>
          <w:sz w:val="24"/>
          <w:szCs w:val="24"/>
          <w:highlight w:val="none"/>
          <w:lang w:val="en-US" w:eastAsia="zh-CN"/>
        </w:rPr>
      </w:pPr>
      <w:r>
        <w:rPr>
          <w:rFonts w:hint="eastAsia" w:hAnsi="宋体" w:cs="宋体"/>
          <w:bCs/>
          <w:color w:val="auto"/>
          <w:kern w:val="0"/>
          <w:sz w:val="24"/>
          <w:szCs w:val="24"/>
          <w:highlight w:val="none"/>
          <w:lang w:val="en-US" w:eastAsia="zh-CN"/>
        </w:rPr>
        <w:t>7、投标人应具有一般纳税人的资格或能够开具增值税专用发票的能力，须在投标文件中明确承诺或提供税务机关出具的相关证明资料，</w:t>
      </w:r>
      <w:r>
        <w:rPr>
          <w:rFonts w:hint="eastAsia" w:hAnsi="宋体" w:cs="宋体"/>
          <w:b/>
          <w:bCs w:val="0"/>
          <w:color w:val="auto"/>
          <w:kern w:val="0"/>
          <w:sz w:val="24"/>
          <w:szCs w:val="24"/>
          <w:highlight w:val="none"/>
          <w:lang w:val="en-US" w:eastAsia="zh-CN"/>
        </w:rPr>
        <w:t>否则为无效投标；</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0"/>
        <w:jc w:val="both"/>
        <w:textAlignment w:val="baseline"/>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8、</w:t>
      </w:r>
      <w:r>
        <w:rPr>
          <w:rFonts w:hint="eastAsia"/>
          <w:b/>
          <w:bCs w:val="0"/>
          <w:color w:val="auto"/>
          <w:sz w:val="24"/>
          <w:highlight w:val="none"/>
          <w:lang w:val="en-US" w:eastAsia="zh-CN"/>
        </w:rPr>
        <w:t>中标单位及供货</w:t>
      </w:r>
      <w:r>
        <w:rPr>
          <w:rFonts w:hint="eastAsia"/>
          <w:b/>
          <w:bCs w:val="0"/>
          <w:color w:val="auto"/>
          <w:sz w:val="24"/>
          <w:highlight w:val="none"/>
          <w:lang w:val="en-US"/>
        </w:rPr>
        <w:t>量</w:t>
      </w:r>
      <w:r>
        <w:rPr>
          <w:rFonts w:hint="eastAsia"/>
          <w:b/>
          <w:bCs w:val="0"/>
          <w:color w:val="auto"/>
          <w:sz w:val="24"/>
          <w:highlight w:val="none"/>
          <w:lang w:val="en-US" w:eastAsia="zh-CN"/>
        </w:rPr>
        <w:t>的确定</w:t>
      </w:r>
      <w:r>
        <w:rPr>
          <w:rFonts w:hint="eastAsia"/>
          <w:b/>
          <w:bCs w:val="0"/>
          <w:color w:val="auto"/>
          <w:sz w:val="24"/>
          <w:highlight w:val="none"/>
          <w:lang w:val="en-US"/>
        </w:rPr>
        <w:t>：</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0"/>
        <w:jc w:val="both"/>
        <w:textAlignment w:val="baseline"/>
        <w:rPr>
          <w:rFonts w:hint="eastAsia"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一标段：拟定入围中标单位三家，</w:t>
      </w:r>
      <w:r>
        <w:rPr>
          <w:rFonts w:hint="eastAsia" w:ascii="宋体" w:hAnsi="宋体" w:eastAsia="宋体" w:cs="宋体"/>
          <w:b/>
          <w:bCs w:val="0"/>
          <w:color w:val="auto"/>
          <w:kern w:val="0"/>
          <w:sz w:val="24"/>
          <w:szCs w:val="24"/>
          <w:highlight w:val="none"/>
          <w:lang w:val="en-US" w:eastAsia="zh-CN" w:bidi="ar-SA"/>
        </w:rPr>
        <w:t>第一</w:t>
      </w:r>
      <w:r>
        <w:rPr>
          <w:rFonts w:hint="eastAsia" w:ascii="宋体" w:hAnsi="宋体" w:cs="宋体"/>
          <w:b/>
          <w:bCs w:val="0"/>
          <w:color w:val="auto"/>
          <w:kern w:val="0"/>
          <w:sz w:val="24"/>
          <w:szCs w:val="24"/>
          <w:highlight w:val="none"/>
          <w:lang w:val="en-US" w:eastAsia="zh-CN" w:bidi="ar-SA"/>
        </w:rPr>
        <w:t>中标候选人</w:t>
      </w:r>
      <w:r>
        <w:rPr>
          <w:rFonts w:hint="eastAsia" w:ascii="宋体" w:hAnsi="宋体" w:eastAsia="宋体" w:cs="宋体"/>
          <w:b/>
          <w:bCs w:val="0"/>
          <w:color w:val="auto"/>
          <w:kern w:val="0"/>
          <w:sz w:val="24"/>
          <w:szCs w:val="24"/>
          <w:highlight w:val="none"/>
          <w:lang w:val="en-US" w:eastAsia="zh-CN" w:bidi="ar-SA"/>
        </w:rPr>
        <w:t>、第二</w:t>
      </w:r>
      <w:r>
        <w:rPr>
          <w:rFonts w:hint="eastAsia" w:ascii="宋体" w:hAnsi="宋体" w:cs="宋体"/>
          <w:b/>
          <w:bCs w:val="0"/>
          <w:color w:val="auto"/>
          <w:kern w:val="0"/>
          <w:sz w:val="24"/>
          <w:szCs w:val="24"/>
          <w:highlight w:val="none"/>
          <w:lang w:val="en-US" w:eastAsia="zh-CN" w:bidi="ar-SA"/>
        </w:rPr>
        <w:t>中标候选人</w:t>
      </w:r>
      <w:r>
        <w:rPr>
          <w:rFonts w:hint="eastAsia" w:ascii="宋体" w:hAnsi="宋体" w:eastAsia="宋体" w:cs="宋体"/>
          <w:b/>
          <w:bCs w:val="0"/>
          <w:color w:val="auto"/>
          <w:kern w:val="0"/>
          <w:sz w:val="24"/>
          <w:szCs w:val="24"/>
          <w:highlight w:val="none"/>
          <w:lang w:val="en-US" w:eastAsia="zh-CN" w:bidi="ar-SA"/>
        </w:rPr>
        <w:t>、第三</w:t>
      </w:r>
      <w:r>
        <w:rPr>
          <w:rFonts w:hint="eastAsia" w:ascii="宋体" w:hAnsi="宋体" w:cs="宋体"/>
          <w:b/>
          <w:bCs w:val="0"/>
          <w:color w:val="auto"/>
          <w:kern w:val="0"/>
          <w:sz w:val="24"/>
          <w:szCs w:val="24"/>
          <w:highlight w:val="none"/>
          <w:lang w:val="en-US" w:eastAsia="zh-CN" w:bidi="ar-SA"/>
        </w:rPr>
        <w:t>中标候选人的供货</w:t>
      </w:r>
      <w:r>
        <w:rPr>
          <w:rFonts w:hint="eastAsia" w:ascii="宋体" w:hAnsi="宋体" w:eastAsia="宋体" w:cs="宋体"/>
          <w:b/>
          <w:bCs w:val="0"/>
          <w:color w:val="auto"/>
          <w:kern w:val="0"/>
          <w:sz w:val="24"/>
          <w:szCs w:val="24"/>
          <w:highlight w:val="none"/>
          <w:lang w:val="en-US" w:eastAsia="zh-CN" w:bidi="ar-SA"/>
        </w:rPr>
        <w:t>量</w:t>
      </w:r>
      <w:r>
        <w:rPr>
          <w:rFonts w:hint="eastAsia" w:ascii="宋体" w:hAnsi="宋体" w:cs="宋体"/>
          <w:b/>
          <w:bCs w:val="0"/>
          <w:color w:val="auto"/>
          <w:kern w:val="0"/>
          <w:sz w:val="24"/>
          <w:szCs w:val="24"/>
          <w:highlight w:val="none"/>
          <w:lang w:val="en-US" w:eastAsia="zh-CN" w:bidi="ar-SA"/>
        </w:rPr>
        <w:t>依次按照新麻片总需求量的</w:t>
      </w:r>
      <w:r>
        <w:rPr>
          <w:rFonts w:hint="eastAsia" w:ascii="宋体" w:hAnsi="宋体" w:eastAsia="宋体" w:cs="宋体"/>
          <w:b/>
          <w:bCs w:val="0"/>
          <w:color w:val="auto"/>
          <w:kern w:val="0"/>
          <w:sz w:val="24"/>
          <w:szCs w:val="24"/>
          <w:highlight w:val="none"/>
          <w:lang w:val="en-US" w:eastAsia="zh-CN" w:bidi="ar-SA"/>
        </w:rPr>
        <w:t>50%、30%、20%</w:t>
      </w:r>
      <w:r>
        <w:rPr>
          <w:rFonts w:hint="eastAsia" w:ascii="宋体" w:hAnsi="宋体" w:cs="宋体"/>
          <w:b/>
          <w:bCs w:val="0"/>
          <w:color w:val="auto"/>
          <w:kern w:val="0"/>
          <w:sz w:val="24"/>
          <w:szCs w:val="24"/>
          <w:highlight w:val="none"/>
          <w:lang w:val="en-US" w:eastAsia="zh-CN" w:bidi="ar-SA"/>
        </w:rPr>
        <w:t>比例</w:t>
      </w:r>
      <w:r>
        <w:rPr>
          <w:rFonts w:hint="eastAsia" w:ascii="宋体" w:hAnsi="宋体" w:eastAsia="宋体" w:cs="宋体"/>
          <w:b/>
          <w:bCs w:val="0"/>
          <w:color w:val="auto"/>
          <w:kern w:val="0"/>
          <w:sz w:val="24"/>
          <w:szCs w:val="24"/>
          <w:highlight w:val="none"/>
          <w:lang w:val="en-US" w:eastAsia="zh-CN" w:bidi="ar-SA"/>
        </w:rPr>
        <w:t>进行</w:t>
      </w:r>
      <w:r>
        <w:rPr>
          <w:rFonts w:hint="eastAsia" w:ascii="宋体" w:hAnsi="宋体" w:cs="宋体"/>
          <w:b/>
          <w:bCs w:val="0"/>
          <w:color w:val="auto"/>
          <w:kern w:val="0"/>
          <w:sz w:val="24"/>
          <w:szCs w:val="24"/>
          <w:highlight w:val="none"/>
          <w:lang w:val="en-US" w:eastAsia="zh-CN" w:bidi="ar-SA"/>
        </w:rPr>
        <w:t>分配。签订合同时，</w:t>
      </w:r>
      <w:r>
        <w:rPr>
          <w:rFonts w:hint="eastAsia" w:ascii="宋体" w:hAnsi="宋体" w:eastAsia="宋体" w:cs="宋体"/>
          <w:b/>
          <w:bCs w:val="0"/>
          <w:color w:val="auto"/>
          <w:kern w:val="0"/>
          <w:sz w:val="24"/>
          <w:szCs w:val="24"/>
          <w:highlight w:val="none"/>
          <w:lang w:val="en-US" w:eastAsia="zh-CN" w:bidi="ar-SA"/>
        </w:rPr>
        <w:t>供货</w:t>
      </w:r>
      <w:r>
        <w:rPr>
          <w:rFonts w:hint="eastAsia" w:ascii="宋体" w:hAnsi="宋体" w:cs="宋体"/>
          <w:b/>
          <w:bCs w:val="0"/>
          <w:color w:val="auto"/>
          <w:kern w:val="0"/>
          <w:sz w:val="24"/>
          <w:szCs w:val="24"/>
          <w:highlight w:val="none"/>
          <w:lang w:val="en-US" w:eastAsia="zh-CN" w:bidi="ar-SA"/>
        </w:rPr>
        <w:t>单价按中标人的</w:t>
      </w:r>
      <w:r>
        <w:rPr>
          <w:rFonts w:hint="eastAsia" w:ascii="宋体" w:hAnsi="宋体" w:eastAsia="宋体" w:cs="宋体"/>
          <w:b/>
          <w:bCs w:val="0"/>
          <w:color w:val="auto"/>
          <w:kern w:val="0"/>
          <w:sz w:val="24"/>
          <w:szCs w:val="24"/>
          <w:highlight w:val="none"/>
          <w:lang w:val="en-US" w:eastAsia="zh-CN" w:bidi="ar-SA"/>
        </w:rPr>
        <w:t>投标报价</w:t>
      </w:r>
      <w:r>
        <w:rPr>
          <w:rFonts w:hint="eastAsia" w:ascii="宋体" w:hAnsi="宋体" w:cs="宋体"/>
          <w:b/>
          <w:bCs w:val="0"/>
          <w:color w:val="auto"/>
          <w:kern w:val="0"/>
          <w:sz w:val="24"/>
          <w:szCs w:val="24"/>
          <w:highlight w:val="none"/>
          <w:lang w:val="en-US" w:eastAsia="zh-CN" w:bidi="ar-SA"/>
        </w:rPr>
        <w:t>执行，其中</w:t>
      </w:r>
      <w:r>
        <w:rPr>
          <w:rFonts w:hint="eastAsia" w:ascii="宋体" w:hAnsi="宋体" w:eastAsia="宋体" w:cs="宋体"/>
          <w:b/>
          <w:bCs w:val="0"/>
          <w:color w:val="auto"/>
          <w:kern w:val="0"/>
          <w:sz w:val="24"/>
          <w:szCs w:val="24"/>
          <w:highlight w:val="none"/>
          <w:lang w:val="en-US" w:eastAsia="zh-CN" w:bidi="ar-SA"/>
        </w:rPr>
        <w:t>口绳</w:t>
      </w:r>
      <w:r>
        <w:rPr>
          <w:rFonts w:hint="eastAsia" w:ascii="宋体" w:hAnsi="宋体" w:cs="宋体"/>
          <w:b/>
          <w:bCs w:val="0"/>
          <w:color w:val="auto"/>
          <w:kern w:val="0"/>
          <w:sz w:val="24"/>
          <w:szCs w:val="24"/>
          <w:highlight w:val="none"/>
          <w:lang w:val="en-US" w:eastAsia="zh-CN" w:bidi="ar-SA"/>
        </w:rPr>
        <w:t>采购</w:t>
      </w:r>
      <w:r>
        <w:rPr>
          <w:rFonts w:hint="eastAsia" w:ascii="宋体" w:hAnsi="宋体" w:eastAsia="宋体" w:cs="宋体"/>
          <w:b/>
          <w:bCs w:val="0"/>
          <w:color w:val="auto"/>
          <w:kern w:val="0"/>
          <w:sz w:val="24"/>
          <w:szCs w:val="24"/>
          <w:highlight w:val="none"/>
          <w:lang w:val="en-US" w:eastAsia="zh-CN" w:bidi="ar-SA"/>
        </w:rPr>
        <w:t>全部由第一</w:t>
      </w:r>
      <w:r>
        <w:rPr>
          <w:rFonts w:hint="eastAsia" w:ascii="宋体" w:hAnsi="宋体" w:cs="宋体"/>
          <w:b/>
          <w:bCs w:val="0"/>
          <w:color w:val="auto"/>
          <w:kern w:val="0"/>
          <w:sz w:val="24"/>
          <w:szCs w:val="24"/>
          <w:highlight w:val="none"/>
          <w:lang w:val="en-US" w:eastAsia="zh-CN" w:bidi="ar-SA"/>
        </w:rPr>
        <w:t>中标候选人负责</w:t>
      </w:r>
      <w:r>
        <w:rPr>
          <w:rFonts w:hint="eastAsia" w:ascii="宋体" w:hAnsi="宋体" w:eastAsia="宋体" w:cs="宋体"/>
          <w:b/>
          <w:bCs w:val="0"/>
          <w:color w:val="auto"/>
          <w:kern w:val="0"/>
          <w:sz w:val="24"/>
          <w:szCs w:val="24"/>
          <w:highlight w:val="none"/>
          <w:lang w:val="en-US" w:eastAsia="zh-CN" w:bidi="ar-SA"/>
        </w:rPr>
        <w:t>供货，供货</w:t>
      </w:r>
      <w:r>
        <w:rPr>
          <w:rFonts w:hint="eastAsia" w:ascii="宋体" w:hAnsi="宋体" w:cs="宋体"/>
          <w:b/>
          <w:bCs w:val="0"/>
          <w:color w:val="auto"/>
          <w:kern w:val="0"/>
          <w:sz w:val="24"/>
          <w:szCs w:val="24"/>
          <w:highlight w:val="none"/>
          <w:lang w:val="en-US" w:eastAsia="zh-CN" w:bidi="ar-SA"/>
        </w:rPr>
        <w:t>单价</w:t>
      </w:r>
      <w:r>
        <w:rPr>
          <w:rFonts w:hint="eastAsia" w:ascii="宋体" w:hAnsi="宋体" w:eastAsia="宋体" w:cs="宋体"/>
          <w:b/>
          <w:bCs w:val="0"/>
          <w:color w:val="auto"/>
          <w:kern w:val="0"/>
          <w:sz w:val="24"/>
          <w:szCs w:val="24"/>
          <w:highlight w:val="none"/>
          <w:lang w:val="en-US" w:eastAsia="zh-CN" w:bidi="ar-SA"/>
        </w:rPr>
        <w:t>按</w:t>
      </w:r>
      <w:r>
        <w:rPr>
          <w:rFonts w:hint="eastAsia" w:ascii="宋体" w:hAnsi="宋体" w:cs="宋体"/>
          <w:b/>
          <w:bCs w:val="0"/>
          <w:color w:val="auto"/>
          <w:kern w:val="0"/>
          <w:sz w:val="24"/>
          <w:szCs w:val="24"/>
          <w:highlight w:val="none"/>
          <w:lang w:val="en-US" w:eastAsia="zh-CN" w:bidi="ar-SA"/>
        </w:rPr>
        <w:t>其</w:t>
      </w:r>
      <w:r>
        <w:rPr>
          <w:rFonts w:hint="eastAsia" w:ascii="宋体" w:hAnsi="宋体" w:eastAsia="宋体" w:cs="宋体"/>
          <w:b/>
          <w:bCs w:val="0"/>
          <w:color w:val="auto"/>
          <w:kern w:val="0"/>
          <w:sz w:val="24"/>
          <w:szCs w:val="24"/>
          <w:highlight w:val="none"/>
          <w:lang w:val="en-US" w:eastAsia="zh-CN" w:bidi="ar-SA"/>
        </w:rPr>
        <w:t>投标报价执行。</w:t>
      </w:r>
    </w:p>
    <w:p>
      <w:pPr>
        <w:pStyle w:val="6"/>
        <w:keepNext w:val="0"/>
        <w:keepLines w:val="0"/>
        <w:pageBreakBefore w:val="0"/>
        <w:kinsoku/>
        <w:wordWrap/>
        <w:overflowPunct/>
        <w:topLinePunct w:val="0"/>
        <w:autoSpaceDE/>
        <w:autoSpaceDN/>
        <w:bidi w:val="0"/>
        <w:spacing w:line="360" w:lineRule="auto"/>
        <w:ind w:left="0" w:leftChars="0" w:firstLine="482" w:firstLineChars="200"/>
        <w:rPr>
          <w:rFonts w:hint="default"/>
          <w:b/>
          <w:bCs w:val="0"/>
          <w:color w:val="auto"/>
          <w:highlight w:val="none"/>
          <w:lang w:val="en-US" w:eastAsia="zh-CN"/>
        </w:rPr>
      </w:pPr>
      <w:r>
        <w:rPr>
          <w:rFonts w:hint="eastAsia" w:ascii="宋体" w:hAnsi="宋体" w:cs="宋体"/>
          <w:b/>
          <w:bCs w:val="0"/>
          <w:color w:val="auto"/>
          <w:kern w:val="0"/>
          <w:sz w:val="24"/>
          <w:szCs w:val="24"/>
          <w:highlight w:val="none"/>
          <w:lang w:val="en-US" w:eastAsia="zh-CN" w:bidi="ar-SA"/>
        </w:rPr>
        <w:t>二标段：拟定入围中标单位三家，第一中标候选人、第二中标候选人、第三中标候选人的供货量依次按照新麻绳总需求量的50%、30%、20%比例进行分配，签订合同时，其供货单价按中标人的投标报价执行。</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本次招标</w:t>
      </w:r>
      <w:r>
        <w:rPr>
          <w:rFonts w:hint="eastAsia" w:ascii="宋体" w:hAnsi="宋体" w:cs="宋体"/>
          <w:color w:val="auto"/>
          <w:sz w:val="24"/>
          <w:highlight w:val="none"/>
          <w:u w:val="none"/>
          <w:lang w:eastAsia="zh-CN"/>
        </w:rPr>
        <w:t>的中标单位</w:t>
      </w:r>
      <w:r>
        <w:rPr>
          <w:rFonts w:hint="eastAsia" w:ascii="宋体" w:hAnsi="宋体" w:cs="宋体"/>
          <w:color w:val="auto"/>
          <w:sz w:val="24"/>
          <w:highlight w:val="none"/>
          <w:u w:val="none"/>
        </w:rPr>
        <w:t>在合同签订前须</w:t>
      </w:r>
      <w:r>
        <w:rPr>
          <w:rFonts w:hint="eastAsia" w:ascii="宋体" w:hAnsi="宋体" w:cs="宋体"/>
          <w:color w:val="auto"/>
          <w:sz w:val="24"/>
          <w:highlight w:val="none"/>
          <w:u w:val="none"/>
          <w:lang w:eastAsia="zh-CN"/>
        </w:rPr>
        <w:t>按招标人要求</w:t>
      </w:r>
      <w:r>
        <w:rPr>
          <w:rFonts w:hint="eastAsia" w:ascii="宋体" w:hAnsi="宋体" w:cs="宋体"/>
          <w:color w:val="auto"/>
          <w:sz w:val="24"/>
          <w:highlight w:val="none"/>
          <w:u w:val="none"/>
        </w:rPr>
        <w:t>提供物料样品：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样品上须标明</w:t>
      </w:r>
      <w:r>
        <w:rPr>
          <w:rFonts w:hint="eastAsia" w:ascii="宋体" w:hAnsi="宋体" w:cs="宋体"/>
          <w:color w:val="auto"/>
          <w:sz w:val="24"/>
          <w:highlight w:val="none"/>
          <w:u w:val="none"/>
          <w:lang w:eastAsia="zh-CN"/>
        </w:rPr>
        <w:t>单位</w:t>
      </w:r>
      <w:r>
        <w:rPr>
          <w:rFonts w:hint="eastAsia" w:ascii="宋体" w:hAnsi="宋体" w:cs="宋体"/>
          <w:color w:val="auto"/>
          <w:sz w:val="24"/>
          <w:highlight w:val="none"/>
          <w:u w:val="none"/>
        </w:rPr>
        <w:t>名称</w:t>
      </w:r>
      <w:r>
        <w:rPr>
          <w:rFonts w:hint="eastAsia" w:ascii="宋体" w:hAnsi="宋体" w:cs="宋体"/>
          <w:color w:val="auto"/>
          <w:sz w:val="24"/>
          <w:highlight w:val="none"/>
          <w:u w:val="none"/>
          <w:lang w:eastAsia="zh-CN"/>
        </w:rPr>
        <w:t>、标段</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物料</w:t>
      </w:r>
      <w:r>
        <w:rPr>
          <w:rFonts w:hint="eastAsia" w:ascii="宋体" w:hAnsi="宋体" w:cs="宋体"/>
          <w:color w:val="auto"/>
          <w:sz w:val="24"/>
          <w:highlight w:val="none"/>
          <w:u w:val="none"/>
        </w:rPr>
        <w:t>样品不予退还</w:t>
      </w:r>
      <w:r>
        <w:rPr>
          <w:rFonts w:hint="eastAsia" w:ascii="宋体" w:hAnsi="宋体" w:cs="宋体"/>
          <w:color w:val="auto"/>
          <w:sz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（2）中标</w:t>
      </w:r>
      <w:r>
        <w:rPr>
          <w:rFonts w:hint="eastAsia" w:ascii="宋体" w:hAnsi="宋体" w:cs="宋体"/>
          <w:color w:val="auto"/>
          <w:sz w:val="24"/>
          <w:highlight w:val="none"/>
          <w:u w:val="none"/>
        </w:rPr>
        <w:t>人提供样品数量要求：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eastAsia="zh-CN"/>
        </w:rPr>
        <w:t>一标段</w:t>
      </w:r>
      <w:r>
        <w:rPr>
          <w:rFonts w:hint="eastAsia" w:ascii="宋体" w:hAnsi="宋体" w:cs="宋体"/>
          <w:color w:val="auto"/>
          <w:sz w:val="24"/>
          <w:highlight w:val="none"/>
          <w:u w:val="none"/>
        </w:rPr>
        <w:t>：新麻片2片，口绳长度4米共4条；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eastAsia="zh-CN"/>
        </w:rPr>
        <w:t>二标段</w:t>
      </w:r>
      <w:r>
        <w:rPr>
          <w:rFonts w:hint="eastAsia" w:ascii="宋体" w:hAnsi="宋体" w:cs="宋体"/>
          <w:color w:val="auto"/>
          <w:sz w:val="24"/>
          <w:highlight w:val="none"/>
          <w:u w:val="none"/>
        </w:rPr>
        <w:t>：新麻绳长度15米共2条；</w:t>
      </w:r>
    </w:p>
    <w:p>
      <w:pPr>
        <w:keepNext w:val="0"/>
        <w:keepLines w:val="0"/>
        <w:pageBreakBefore w:val="0"/>
        <w:widowControl w:val="0"/>
        <w:kinsoku/>
        <w:wordWrap/>
        <w:overflowPunct/>
        <w:topLinePunct w:val="0"/>
        <w:autoSpaceDE/>
        <w:autoSpaceDN/>
        <w:bidi w:val="0"/>
        <w:adjustRightInd/>
        <w:snapToGrid/>
        <w:spacing w:line="360" w:lineRule="auto"/>
        <w:ind w:firstLine="950" w:firstLineChars="396"/>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eastAsia="zh-CN"/>
        </w:rPr>
        <w:t>三标段</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旧麻片</w:t>
      </w:r>
      <w:r>
        <w:rPr>
          <w:rFonts w:hint="eastAsia" w:ascii="宋体" w:hAnsi="宋体" w:cs="宋体"/>
          <w:color w:val="auto"/>
          <w:sz w:val="24"/>
          <w:highlight w:val="none"/>
          <w:u w:val="none"/>
          <w:lang w:val="en-US" w:eastAsia="zh-CN"/>
        </w:rPr>
        <w:t>2片</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highlight w:val="none"/>
          <w:u w:val="none"/>
          <w:lang w:val="en-US" w:eastAsia="zh-CN"/>
        </w:rPr>
      </w:pPr>
      <w:r>
        <w:rPr>
          <w:rFonts w:hint="eastAsia" w:ascii="宋体" w:hAnsi="宋体" w:cs="宋体"/>
          <w:b/>
          <w:bCs/>
          <w:color w:val="auto"/>
          <w:sz w:val="24"/>
          <w:highlight w:val="none"/>
          <w:u w:val="none"/>
          <w:lang w:eastAsia="zh-CN"/>
        </w:rPr>
        <w:t>注：中标</w:t>
      </w:r>
      <w:r>
        <w:rPr>
          <w:rFonts w:hint="eastAsia" w:ascii="宋体" w:hAnsi="宋体" w:cs="宋体"/>
          <w:b/>
          <w:bCs/>
          <w:color w:val="auto"/>
          <w:sz w:val="24"/>
          <w:highlight w:val="none"/>
          <w:u w:val="none"/>
        </w:rPr>
        <w:t>人</w:t>
      </w:r>
      <w:r>
        <w:rPr>
          <w:rFonts w:hint="eastAsia" w:ascii="宋体" w:hAnsi="宋体" w:cs="宋体"/>
          <w:b/>
          <w:bCs/>
          <w:color w:val="auto"/>
          <w:sz w:val="24"/>
          <w:highlight w:val="none"/>
          <w:u w:val="none"/>
          <w:lang w:eastAsia="zh-CN"/>
        </w:rPr>
        <w:t>请</w:t>
      </w:r>
      <w:r>
        <w:rPr>
          <w:rFonts w:hint="eastAsia" w:ascii="宋体" w:hAnsi="宋体" w:cs="宋体"/>
          <w:b/>
          <w:bCs/>
          <w:color w:val="auto"/>
          <w:sz w:val="24"/>
          <w:highlight w:val="none"/>
          <w:u w:val="none"/>
        </w:rPr>
        <w:t>务必重视</w:t>
      </w:r>
      <w:r>
        <w:rPr>
          <w:rFonts w:hint="eastAsia" w:ascii="宋体" w:hAnsi="宋体" w:cs="宋体"/>
          <w:b/>
          <w:bCs/>
          <w:color w:val="auto"/>
          <w:sz w:val="24"/>
          <w:highlight w:val="none"/>
          <w:u w:val="none"/>
          <w:lang w:eastAsia="zh-CN"/>
        </w:rPr>
        <w:t>物料</w:t>
      </w:r>
      <w:r>
        <w:rPr>
          <w:rFonts w:hint="eastAsia" w:ascii="宋体" w:hAnsi="宋体" w:cs="宋体"/>
          <w:b/>
          <w:bCs/>
          <w:color w:val="auto"/>
          <w:sz w:val="24"/>
          <w:highlight w:val="none"/>
          <w:u w:val="none"/>
        </w:rPr>
        <w:t>样品的代表性和真实性，</w:t>
      </w:r>
      <w:r>
        <w:rPr>
          <w:rFonts w:hint="eastAsia" w:ascii="宋体" w:hAnsi="宋体" w:cs="宋体"/>
          <w:b/>
          <w:bCs/>
          <w:color w:val="auto"/>
          <w:sz w:val="24"/>
          <w:highlight w:val="none"/>
          <w:u w:val="none"/>
          <w:lang w:eastAsia="zh-CN"/>
        </w:rPr>
        <w:t>物料样品不符合本招标文件采购需求要求的，招标人有权拒签合同。</w:t>
      </w:r>
      <w:r>
        <w:rPr>
          <w:rFonts w:hint="eastAsia" w:ascii="宋体" w:hAnsi="宋体" w:cs="宋体"/>
          <w:b/>
          <w:bCs/>
          <w:color w:val="auto"/>
          <w:sz w:val="24"/>
          <w:highlight w:val="none"/>
          <w:u w:val="none"/>
          <w:lang w:val="en-US" w:eastAsia="zh-CN"/>
        </w:rPr>
        <w:t xml:space="preserve"> </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contextualSpacing/>
        <w:textAlignment w:val="auto"/>
        <w:rPr>
          <w:rFonts w:ascii="宋体" w:cs="宋体"/>
          <w:b/>
          <w:color w:val="auto"/>
          <w:kern w:val="0"/>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b/>
          <w:color w:val="auto"/>
          <w:sz w:val="24"/>
          <w:szCs w:val="24"/>
          <w:highlight w:val="none"/>
        </w:rPr>
        <w:t>、验收标准：</w:t>
      </w:r>
      <w:r>
        <w:rPr>
          <w:rFonts w:hint="eastAsia" w:ascii="宋体" w:hAnsi="宋体" w:cs="宋体"/>
          <w:color w:val="auto"/>
          <w:sz w:val="24"/>
          <w:highlight w:val="none"/>
        </w:rPr>
        <w:t>按招标文件要求的技术标准</w:t>
      </w:r>
      <w:r>
        <w:rPr>
          <w:rFonts w:hint="eastAsia" w:ascii="宋体" w:hAnsi="宋体" w:cs="宋体"/>
          <w:color w:val="auto"/>
          <w:sz w:val="24"/>
          <w:highlight w:val="none"/>
          <w:lang w:eastAsia="zh-CN"/>
        </w:rPr>
        <w:t>及中标人提供的物料样品</w:t>
      </w:r>
      <w:r>
        <w:rPr>
          <w:rFonts w:hint="eastAsia" w:ascii="宋体" w:hAnsi="宋体" w:cs="宋体"/>
          <w:color w:val="auto"/>
          <w:sz w:val="24"/>
          <w:highlight w:val="none"/>
        </w:rPr>
        <w:t>进行验收</w:t>
      </w:r>
      <w:r>
        <w:rPr>
          <w:rFonts w:hint="eastAsia" w:ascii="宋体" w:hAnsi="宋体" w:cs="宋体"/>
          <w:color w:val="auto"/>
          <w:sz w:val="24"/>
          <w:highlight w:val="none"/>
          <w:lang w:eastAsia="zh-CN"/>
        </w:rPr>
        <w:t>，</w:t>
      </w:r>
      <w:r>
        <w:rPr>
          <w:rFonts w:hint="eastAsia" w:ascii="宋体" w:hAnsi="宋体"/>
          <w:color w:val="auto"/>
          <w:sz w:val="24"/>
          <w:highlight w:val="none"/>
        </w:rPr>
        <w:t>水份超过16%，招标人有权拒收；</w:t>
      </w:r>
    </w:p>
    <w:p>
      <w:pPr>
        <w:keepNext w:val="0"/>
        <w:keepLines w:val="0"/>
        <w:pageBreakBefore w:val="0"/>
        <w:kinsoku/>
        <w:wordWrap/>
        <w:overflowPunct/>
        <w:topLinePunct w:val="0"/>
        <w:autoSpaceDE/>
        <w:autoSpaceDN/>
        <w:bidi w:val="0"/>
        <w:spacing w:line="360" w:lineRule="auto"/>
        <w:rPr>
          <w:rFonts w:hint="eastAsia" w:ascii="宋体" w:hAnsi="宋体"/>
          <w:b/>
          <w:color w:val="auto"/>
          <w:sz w:val="24"/>
          <w:highlight w:val="none"/>
        </w:rPr>
      </w:pPr>
      <w:r>
        <w:rPr>
          <w:rFonts w:hint="eastAsia" w:ascii="宋体" w:hAnsi="宋体" w:cs="宋体"/>
          <w:color w:val="auto"/>
          <w:kern w:val="0"/>
          <w:sz w:val="24"/>
          <w:szCs w:val="24"/>
          <w:highlight w:val="none"/>
        </w:rPr>
        <w:t>★</w:t>
      </w:r>
      <w:r>
        <w:rPr>
          <w:rFonts w:hint="eastAsia" w:ascii="宋体" w:hAnsi="宋体"/>
          <w:b/>
          <w:color w:val="auto"/>
          <w:sz w:val="24"/>
          <w:highlight w:val="none"/>
          <w:lang w:eastAsia="zh-CN"/>
        </w:rPr>
        <w:t>四、</w:t>
      </w:r>
      <w:r>
        <w:rPr>
          <w:rFonts w:hint="eastAsia" w:ascii="宋体" w:hAnsi="宋体"/>
          <w:b/>
          <w:color w:val="auto"/>
          <w:sz w:val="24"/>
          <w:highlight w:val="none"/>
        </w:rPr>
        <w:t>价款支付：</w:t>
      </w:r>
    </w:p>
    <w:p>
      <w:pPr>
        <w:keepNext w:val="0"/>
        <w:keepLines w:val="0"/>
        <w:pageBreakBefore w:val="0"/>
        <w:kinsoku/>
        <w:wordWrap/>
        <w:overflowPunct/>
        <w:topLinePunct w:val="0"/>
        <w:autoSpaceDE/>
        <w:autoSpaceDN/>
        <w:bidi w:val="0"/>
        <w:spacing w:line="360" w:lineRule="auto"/>
        <w:ind w:left="479" w:leftChars="228"/>
        <w:rPr>
          <w:color w:val="auto"/>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1 合同价款计算：</w:t>
      </w:r>
      <w:r>
        <w:rPr>
          <w:rFonts w:hint="eastAsia" w:hAnsi="宋体" w:cs="Arial"/>
          <w:color w:val="auto"/>
          <w:sz w:val="24"/>
          <w:highlight w:val="none"/>
        </w:rPr>
        <w:t>合同价款=实际</w:t>
      </w:r>
      <w:r>
        <w:rPr>
          <w:rFonts w:hint="eastAsia" w:hAnsi="宋体" w:cs="Arial"/>
          <w:color w:val="auto"/>
          <w:sz w:val="24"/>
          <w:highlight w:val="none"/>
          <w:lang w:eastAsia="zh-CN"/>
        </w:rPr>
        <w:t>供货</w:t>
      </w:r>
      <w:r>
        <w:rPr>
          <w:rFonts w:hint="eastAsia" w:hAnsi="宋体" w:cs="Arial"/>
          <w:color w:val="auto"/>
          <w:sz w:val="24"/>
          <w:highlight w:val="none"/>
        </w:rPr>
        <w:t>量*中标单价</w:t>
      </w:r>
    </w:p>
    <w:p>
      <w:pPr>
        <w:keepNext w:val="0"/>
        <w:keepLines w:val="0"/>
        <w:pageBreakBefore w:val="0"/>
        <w:kinsoku/>
        <w:wordWrap/>
        <w:overflowPunct/>
        <w:topLinePunct w:val="0"/>
        <w:autoSpaceDE/>
        <w:autoSpaceDN/>
        <w:bidi w:val="0"/>
        <w:spacing w:line="360" w:lineRule="auto"/>
        <w:ind w:left="479" w:leftChars="228"/>
        <w:rPr>
          <w:rFonts w:hint="eastAsia"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2 结算方式： </w:t>
      </w:r>
    </w:p>
    <w:p>
      <w:pPr>
        <w:keepNext w:val="0"/>
        <w:keepLines w:val="0"/>
        <w:pageBreakBefore w:val="0"/>
        <w:kinsoku/>
        <w:wordWrap/>
        <w:overflowPunct/>
        <w:topLinePunct w:val="0"/>
        <w:autoSpaceDE/>
        <w:autoSpaceDN/>
        <w:bidi w:val="0"/>
        <w:adjustRightInd w:val="0"/>
        <w:snapToGrid w:val="0"/>
        <w:spacing w:line="360" w:lineRule="auto"/>
        <w:ind w:firstLine="720" w:firstLineChars="3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.全部</w:t>
      </w:r>
      <w:r>
        <w:rPr>
          <w:rFonts w:hint="eastAsia" w:ascii="宋体" w:hAnsi="宋体" w:cs="宋体"/>
          <w:color w:val="auto"/>
          <w:sz w:val="24"/>
          <w:szCs w:val="24"/>
          <w:highlight w:val="none"/>
        </w:rPr>
        <w:t>货物经验收合格后</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日历</w:t>
      </w:r>
      <w:r>
        <w:rPr>
          <w:rFonts w:hint="eastAsia" w:ascii="宋体" w:hAnsi="宋体" w:cs="宋体"/>
          <w:color w:val="auto"/>
          <w:sz w:val="24"/>
          <w:szCs w:val="24"/>
          <w:highlight w:val="none"/>
          <w:lang w:eastAsia="zh-CN"/>
        </w:rPr>
        <w:t>天</w:t>
      </w:r>
      <w:r>
        <w:rPr>
          <w:rFonts w:hint="eastAsia" w:ascii="宋体" w:hAnsi="宋体" w:cs="宋体"/>
          <w:color w:val="auto"/>
          <w:sz w:val="24"/>
          <w:szCs w:val="24"/>
          <w:highlight w:val="none"/>
        </w:rPr>
        <w:t>内</w:t>
      </w:r>
      <w:r>
        <w:rPr>
          <w:rFonts w:hint="eastAsia" w:ascii="宋体" w:hAnsi="宋体" w:cs="宋体"/>
          <w:color w:val="auto"/>
          <w:sz w:val="24"/>
          <w:highlight w:val="none"/>
        </w:rPr>
        <w:t>一次支付</w:t>
      </w:r>
      <w:r>
        <w:rPr>
          <w:rFonts w:hint="eastAsia" w:ascii="宋体" w:hAnsi="宋体" w:cs="宋体"/>
          <w:color w:val="auto"/>
          <w:sz w:val="24"/>
          <w:highlight w:val="none"/>
          <w:lang w:eastAsia="zh-CN"/>
        </w:rPr>
        <w:t>至合同</w:t>
      </w:r>
      <w:r>
        <w:rPr>
          <w:rFonts w:hint="eastAsia" w:ascii="宋体" w:hAnsi="宋体" w:cs="宋体"/>
          <w:color w:val="auto"/>
          <w:sz w:val="24"/>
          <w:highlight w:val="none"/>
        </w:rPr>
        <w:t>货款的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95</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，质量保证、配套服务期满后，招标人</w:t>
      </w:r>
      <w:r>
        <w:rPr>
          <w:rFonts w:hint="eastAsia" w:ascii="宋体" w:hAnsi="宋体" w:cs="宋体"/>
          <w:color w:val="auto"/>
          <w:sz w:val="24"/>
          <w:highlight w:val="none"/>
          <w:lang w:eastAsia="zh-CN"/>
        </w:rPr>
        <w:t>将</w:t>
      </w:r>
      <w:r>
        <w:rPr>
          <w:rFonts w:hint="eastAsia" w:ascii="宋体" w:hAnsi="宋体" w:cs="宋体"/>
          <w:color w:val="auto"/>
          <w:sz w:val="24"/>
          <w:highlight w:val="none"/>
        </w:rPr>
        <w:t>无息支付</w:t>
      </w:r>
      <w:r>
        <w:rPr>
          <w:rFonts w:hint="eastAsia" w:ascii="宋体" w:hAnsi="宋体" w:cs="宋体"/>
          <w:color w:val="auto"/>
          <w:sz w:val="24"/>
          <w:highlight w:val="none"/>
          <w:lang w:eastAsia="zh-CN"/>
        </w:rPr>
        <w:t>剩余</w:t>
      </w:r>
      <w:r>
        <w:rPr>
          <w:rFonts w:hint="eastAsia" w:ascii="宋体" w:hAnsi="宋体" w:cs="宋体"/>
          <w:color w:val="auto"/>
          <w:sz w:val="24"/>
          <w:highlight w:val="none"/>
        </w:rPr>
        <w:t>合同价余款</w:t>
      </w:r>
      <w:r>
        <w:rPr>
          <w:rFonts w:hint="eastAsia" w:ascii="宋体" w:hAnsi="宋体" w:cs="宋体"/>
          <w:color w:val="auto"/>
          <w:sz w:val="24"/>
          <w:highlight w:val="none"/>
          <w:lang w:eastAsia="zh-CN"/>
        </w:rPr>
        <w:t>的</w:t>
      </w:r>
      <w:r>
        <w:rPr>
          <w:rFonts w:hint="eastAsia" w:ascii="宋体" w:hAnsi="宋体" w:cs="宋体"/>
          <w:color w:val="auto"/>
          <w:sz w:val="24"/>
          <w:highlight w:val="none"/>
        </w:rPr>
        <w:t>5%。具体付款义务由</w:t>
      </w:r>
      <w:r>
        <w:rPr>
          <w:rFonts w:hint="eastAsia" w:ascii="宋体" w:hAnsi="宋体" w:cs="宋体"/>
          <w:color w:val="auto"/>
          <w:sz w:val="24"/>
          <w:highlight w:val="none"/>
          <w:u w:val="single"/>
        </w:rPr>
        <w:t>招标人指定的下属单位</w:t>
      </w:r>
      <w:r>
        <w:rPr>
          <w:rFonts w:hint="eastAsia" w:ascii="宋体" w:hAnsi="宋体" w:cs="宋体"/>
          <w:color w:val="auto"/>
          <w:sz w:val="24"/>
          <w:highlight w:val="none"/>
        </w:rPr>
        <w:t>对其收到的货物负责向投标人进行支付。</w:t>
      </w:r>
    </w:p>
    <w:p>
      <w:pPr>
        <w:keepNext w:val="0"/>
        <w:keepLines w:val="0"/>
        <w:pageBreakBefore w:val="0"/>
        <w:kinsoku/>
        <w:wordWrap/>
        <w:overflowPunct/>
        <w:topLinePunct w:val="0"/>
        <w:autoSpaceDE/>
        <w:autoSpaceDN/>
        <w:bidi w:val="0"/>
        <w:adjustRightInd w:val="0"/>
        <w:snapToGrid w:val="0"/>
        <w:spacing w:line="360" w:lineRule="auto"/>
        <w:ind w:firstLine="720" w:firstLineChars="300"/>
        <w:rPr>
          <w:rFonts w:ascii="宋体"/>
          <w:color w:val="auto"/>
          <w:sz w:val="24"/>
          <w:highlight w:val="none"/>
        </w:rPr>
      </w:pPr>
      <w:r>
        <w:rPr>
          <w:rFonts w:hint="eastAsia" w:ascii="宋体" w:hAnsi="宋体" w:cs="宋体"/>
          <w:color w:val="auto"/>
          <w:sz w:val="24"/>
          <w:highlight w:val="none"/>
        </w:rPr>
        <w:t>2.合同价款支付方式：双方同意以银行转账方式将本合同项下的合同款项，支付至</w:t>
      </w:r>
      <w:r>
        <w:rPr>
          <w:rFonts w:hint="eastAsia" w:ascii="宋体" w:hAnsi="宋体" w:cs="宋体"/>
          <w:color w:val="auto"/>
          <w:sz w:val="24"/>
          <w:highlight w:val="none"/>
          <w:lang w:eastAsia="zh-CN"/>
        </w:rPr>
        <w:t>中标</w:t>
      </w:r>
      <w:r>
        <w:rPr>
          <w:rFonts w:hint="eastAsia" w:ascii="宋体" w:hAnsi="宋体" w:cs="宋体"/>
          <w:color w:val="auto"/>
          <w:sz w:val="24"/>
          <w:highlight w:val="none"/>
        </w:rPr>
        <w:t>人指定银行账户：</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auto"/>
          <w:sz w:val="24"/>
          <w:highlight w:val="none"/>
        </w:rPr>
      </w:pPr>
    </w:p>
    <w:bookmarkEnd w:id="0"/>
    <w:p>
      <w:pPr>
        <w:widowControl/>
        <w:jc w:val="center"/>
        <w:outlineLvl w:val="0"/>
        <w:rPr>
          <w:rStyle w:val="29"/>
          <w:rFonts w:hint="eastAsia"/>
          <w:color w:val="auto"/>
          <w:sz w:val="32"/>
          <w:szCs w:val="32"/>
          <w:highlight w:val="none"/>
          <w:lang w:val="en-US" w:eastAsia="zh-CN"/>
        </w:rPr>
      </w:pPr>
      <w:r>
        <w:rPr>
          <w:rFonts w:ascii="宋体" w:cs="宋体"/>
          <w:b/>
          <w:color w:val="auto"/>
          <w:kern w:val="0"/>
          <w:sz w:val="32"/>
          <w:szCs w:val="32"/>
          <w:highlight w:val="none"/>
        </w:rPr>
        <w:br w:type="page"/>
      </w:r>
      <w:r>
        <w:rPr>
          <w:rStyle w:val="29"/>
          <w:rFonts w:hint="eastAsia"/>
          <w:color w:val="auto"/>
          <w:sz w:val="32"/>
          <w:szCs w:val="32"/>
          <w:highlight w:val="none"/>
          <w:lang w:val="en-US" w:eastAsia="zh-CN"/>
        </w:rPr>
        <w:t>第三章 投标人须知前附表</w:t>
      </w:r>
    </w:p>
    <w:p>
      <w:pPr>
        <w:autoSpaceDE w:val="0"/>
        <w:autoSpaceDN w:val="0"/>
        <w:adjustRightInd w:val="0"/>
        <w:spacing w:line="360" w:lineRule="auto"/>
        <w:ind w:right="-11" w:firstLine="482" w:firstLineChars="200"/>
        <w:jc w:val="left"/>
        <w:rPr>
          <w:rFonts w:ascii="宋体" w:cs="宋体"/>
          <w:b/>
          <w:color w:val="auto"/>
          <w:kern w:val="0"/>
          <w:sz w:val="24"/>
          <w:szCs w:val="24"/>
          <w:highlight w:val="none"/>
        </w:rPr>
      </w:pPr>
      <w:r>
        <w:rPr>
          <w:rFonts w:hint="eastAsia" w:cs="微软雅黑"/>
          <w:b/>
          <w:color w:val="auto"/>
          <w:sz w:val="24"/>
          <w:szCs w:val="24"/>
          <w:highlight w:val="none"/>
        </w:rPr>
        <w:t>招标文件中凡标有</w:t>
      </w:r>
      <w:r>
        <w:rPr>
          <w:rFonts w:hint="eastAsia" w:ascii="宋体" w:hAnsi="宋体" w:cs="微软雅黑"/>
          <w:b/>
          <w:color w:val="auto"/>
          <w:sz w:val="24"/>
          <w:szCs w:val="24"/>
          <w:highlight w:val="none"/>
        </w:rPr>
        <w:t>★</w:t>
      </w:r>
      <w:r>
        <w:rPr>
          <w:rFonts w:hint="eastAsia" w:cs="微软雅黑"/>
          <w:b/>
          <w:color w:val="auto"/>
          <w:sz w:val="24"/>
          <w:szCs w:val="24"/>
          <w:highlight w:val="none"/>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38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条款名称</w:t>
            </w:r>
          </w:p>
        </w:tc>
        <w:tc>
          <w:tcPr>
            <w:tcW w:w="6813"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shd w:val="clear" w:color="auto" w:fill="FFFFFF"/>
              </w:rPr>
              <w:t>“2020年度烟用包装物料（不见面开标）”</w:t>
            </w:r>
            <w:r>
              <w:rPr>
                <w:rFonts w:hint="eastAsia" w:asciiTheme="minorEastAsia" w:hAnsiTheme="minorEastAsia" w:eastAsiaTheme="minorEastAsia" w:cstheme="minorEastAsia"/>
                <w:color w:val="auto"/>
                <w:sz w:val="21"/>
                <w:szCs w:val="21"/>
                <w:highlight w:val="none"/>
                <w:shd w:val="clear" w:color="auto" w:fill="FFFFFF"/>
                <w:lang w:eastAsia="zh-CN"/>
              </w:rPr>
              <w:t>采购</w:t>
            </w:r>
            <w:r>
              <w:rPr>
                <w:rFonts w:hint="eastAsia" w:asciiTheme="minorEastAsia" w:hAnsiTheme="minorEastAsia" w:eastAsiaTheme="minorEastAsia" w:cstheme="minorEastAsia"/>
                <w:color w:val="auto"/>
                <w:sz w:val="21"/>
                <w:szCs w:val="21"/>
                <w:highlight w:val="none"/>
                <w:shd w:val="clear" w:color="auto" w:fill="FFFFFF"/>
              </w:rPr>
              <w:t>项目</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项目编号：GZCG-G20</w:t>
            </w:r>
            <w:r>
              <w:rPr>
                <w:rFonts w:hint="eastAsia" w:asciiTheme="minorEastAsia" w:hAnsiTheme="minorEastAsia" w:eastAsiaTheme="minorEastAsia" w:cstheme="minorEastAsia"/>
                <w:color w:val="auto"/>
                <w:sz w:val="21"/>
                <w:szCs w:val="21"/>
                <w:highlight w:val="none"/>
                <w:lang w:val="en-US" w:eastAsia="zh-CN"/>
              </w:rPr>
              <w:t>20008</w:t>
            </w:r>
            <w:r>
              <w:rPr>
                <w:rFonts w:hint="eastAsia" w:asciiTheme="minorEastAsia" w:hAnsiTheme="minorEastAsia" w:eastAsiaTheme="minorEastAsia" w:cstheme="minorEastAsia"/>
                <w:color w:val="auto"/>
                <w:sz w:val="21"/>
                <w:szCs w:val="21"/>
                <w:highlight w:val="none"/>
              </w:rPr>
              <w:t xml:space="preserve">号    </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rPr>
              <w:t>项目内容：</w:t>
            </w:r>
            <w:r>
              <w:rPr>
                <w:rFonts w:hint="eastAsia" w:asciiTheme="minorEastAsia" w:hAnsiTheme="minorEastAsia" w:eastAsiaTheme="minorEastAsia" w:cstheme="minorEastAsia"/>
                <w:color w:val="auto"/>
                <w:sz w:val="21"/>
                <w:szCs w:val="21"/>
                <w:highlight w:val="none"/>
                <w:lang w:eastAsia="zh-CN"/>
              </w:rPr>
              <w:t>新麻片、口绳、新麻绳和旧麻片采购</w:t>
            </w:r>
            <w:r>
              <w:rPr>
                <w:rFonts w:hint="eastAsia" w:asciiTheme="minorEastAsia" w:hAnsiTheme="minorEastAsia" w:eastAsiaTheme="minorEastAsia" w:cstheme="minorEastAsia"/>
                <w:i w:val="0"/>
                <w:color w:val="auto"/>
                <w:kern w:val="0"/>
                <w:sz w:val="21"/>
                <w:szCs w:val="21"/>
                <w:highlight w:val="none"/>
                <w:u w:val="none"/>
                <w:lang w:val="en-US" w:eastAsia="zh-CN" w:bidi="ar"/>
              </w:rPr>
              <w:t>。</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项目地址：</w:t>
            </w:r>
            <w:r>
              <w:rPr>
                <w:rFonts w:hint="eastAsia" w:asciiTheme="minorEastAsia" w:hAnsiTheme="minorEastAsia" w:eastAsiaTheme="minorEastAsia" w:cstheme="minorEastAsia"/>
                <w:color w:val="auto"/>
                <w:sz w:val="21"/>
                <w:szCs w:val="21"/>
                <w:highlight w:val="none"/>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招 标 人：河南省烟草公司许昌市公司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址：许昌市湖滨路43号</w:t>
            </w:r>
          </w:p>
          <w:p>
            <w:pPr>
              <w:autoSpaceDE w:val="0"/>
              <w:autoSpaceDN w:val="0"/>
              <w:adjustRightInd w:val="0"/>
              <w:spacing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 系 人：张先生                联系电话：0374-2188</w:t>
            </w:r>
            <w:r>
              <w:rPr>
                <w:rFonts w:hint="eastAsia" w:asciiTheme="minorEastAsia" w:hAnsiTheme="minorEastAsia" w:eastAsiaTheme="minorEastAsia" w:cstheme="minorEastAsia"/>
                <w:color w:val="auto"/>
                <w:sz w:val="21"/>
                <w:szCs w:val="21"/>
                <w:highlight w:val="none"/>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代理机构</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招标代理机构：河南英华咨询有限公司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地址：郑州市西三环河南省国家大学科技园东区16号楼C座21层</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联系人：李女士                  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投标人资格</w:t>
            </w:r>
          </w:p>
        </w:tc>
        <w:tc>
          <w:tcPr>
            <w:tcW w:w="6813" w:type="dxa"/>
            <w:vAlign w:val="center"/>
          </w:tcPr>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一、法人或者其他组织的营业执照等证明文件，自然人的身份证明</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1、企业法人营业执照或营业执照。（企业投标提供）</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2、事业单位法人证书。（事业单位投标提供）</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3、执业许可证。（非企业专业服务机构投标提供）</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4、个体工商户营业执照。（个体工商户投标提供）</w:t>
            </w:r>
          </w:p>
          <w:p>
            <w:pPr>
              <w:autoSpaceDE w:val="0"/>
              <w:autoSpaceDN w:val="0"/>
              <w:adjustRightInd w:val="0"/>
              <w:spacing w:line="360" w:lineRule="auto"/>
              <w:jc w:val="left"/>
              <w:rPr>
                <w:rFonts w:hint="eastAsia"/>
                <w:sz w:val="21"/>
                <w:szCs w:val="21"/>
                <w:highlight w:val="none"/>
                <w:lang w:val="zh-CN"/>
              </w:rPr>
            </w:pPr>
            <w:r>
              <w:rPr>
                <w:rFonts w:hint="eastAsia"/>
                <w:sz w:val="21"/>
                <w:szCs w:val="21"/>
                <w:highlight w:val="none"/>
                <w:lang w:val="zh-CN"/>
              </w:rPr>
              <w:t>5、自然人身份证明。（自然人投标提供）</w:t>
            </w:r>
          </w:p>
          <w:p>
            <w:pPr>
              <w:autoSpaceDE w:val="0"/>
              <w:autoSpaceDN w:val="0"/>
              <w:adjustRightInd w:val="0"/>
              <w:spacing w:line="360" w:lineRule="auto"/>
              <w:jc w:val="left"/>
              <w:rPr>
                <w:rFonts w:hint="eastAsia"/>
                <w:sz w:val="21"/>
                <w:szCs w:val="21"/>
                <w:highlight w:val="none"/>
                <w:lang w:val="zh-CN"/>
              </w:rPr>
            </w:pPr>
            <w:r>
              <w:rPr>
                <w:rFonts w:hint="eastAsia"/>
                <w:sz w:val="21"/>
                <w:szCs w:val="21"/>
                <w:highlight w:val="none"/>
                <w:lang w:val="zh-CN"/>
              </w:rPr>
              <w:t>6、民办非企业单位登记证书。（民办非企业单位投标提供）</w:t>
            </w:r>
          </w:p>
          <w:p>
            <w:pPr>
              <w:autoSpaceDE w:val="0"/>
              <w:autoSpaceDN w:val="0"/>
              <w:adjustRightInd w:val="0"/>
              <w:spacing w:line="360" w:lineRule="auto"/>
              <w:jc w:val="left"/>
              <w:rPr>
                <w:rFonts w:hint="eastAsia"/>
                <w:sz w:val="21"/>
                <w:szCs w:val="21"/>
                <w:highlight w:val="none"/>
              </w:rPr>
            </w:pPr>
            <w:r>
              <w:rPr>
                <w:rFonts w:hint="eastAsia"/>
                <w:sz w:val="21"/>
                <w:szCs w:val="21"/>
                <w:highlight w:val="none"/>
              </w:rPr>
              <w:t>二、财务状况报告相关材料</w:t>
            </w:r>
          </w:p>
          <w:p>
            <w:pPr>
              <w:spacing w:line="360" w:lineRule="auto"/>
              <w:rPr>
                <w:rFonts w:hint="eastAsia"/>
                <w:sz w:val="21"/>
                <w:szCs w:val="21"/>
                <w:highlight w:val="none"/>
              </w:rPr>
            </w:pPr>
            <w:r>
              <w:rPr>
                <w:rFonts w:hint="eastAsia"/>
                <w:sz w:val="21"/>
                <w:szCs w:val="21"/>
                <w:highlight w:val="none"/>
              </w:rPr>
              <w:t>1、投标人是法人（法人包括企业法人、机关法人、事业单位法人和社会团体法人），提供本单位：</w:t>
            </w:r>
          </w:p>
          <w:p>
            <w:pPr>
              <w:spacing w:line="360" w:lineRule="auto"/>
              <w:rPr>
                <w:rFonts w:hint="eastAsia"/>
                <w:sz w:val="21"/>
                <w:szCs w:val="21"/>
                <w:highlight w:val="none"/>
              </w:rPr>
            </w:pPr>
            <w:r>
              <w:rPr>
                <w:rFonts w:hint="eastAsia"/>
                <w:sz w:val="21"/>
                <w:szCs w:val="21"/>
                <w:highlight w:val="none"/>
              </w:rPr>
              <w:t>①2018年度财务</w:t>
            </w:r>
            <w:r>
              <w:rPr>
                <w:rFonts w:hint="eastAsia"/>
                <w:sz w:val="21"/>
                <w:szCs w:val="21"/>
                <w:highlight w:val="none"/>
                <w:lang w:eastAsia="zh-CN"/>
              </w:rPr>
              <w:t>审计</w:t>
            </w:r>
            <w:r>
              <w:rPr>
                <w:rFonts w:hint="eastAsia"/>
                <w:sz w:val="21"/>
                <w:szCs w:val="21"/>
                <w:highlight w:val="none"/>
              </w:rPr>
              <w:t>报告</w:t>
            </w:r>
          </w:p>
          <w:p>
            <w:pPr>
              <w:spacing w:line="360" w:lineRule="auto"/>
              <w:rPr>
                <w:rFonts w:hint="eastAsia"/>
                <w:sz w:val="21"/>
                <w:szCs w:val="21"/>
                <w:highlight w:val="none"/>
              </w:rPr>
            </w:pPr>
            <w:r>
              <w:rPr>
                <w:rFonts w:hint="eastAsia"/>
                <w:sz w:val="21"/>
                <w:szCs w:val="21"/>
                <w:highlight w:val="none"/>
              </w:rPr>
              <w:t>②基本开户银行出具的资信证明；</w:t>
            </w:r>
          </w:p>
          <w:p>
            <w:pPr>
              <w:spacing w:line="360" w:lineRule="auto"/>
              <w:rPr>
                <w:rFonts w:hint="eastAsia"/>
                <w:sz w:val="21"/>
                <w:szCs w:val="21"/>
                <w:highlight w:val="none"/>
              </w:rPr>
            </w:pPr>
            <w:r>
              <w:rPr>
                <w:rFonts w:hint="eastAsia"/>
                <w:sz w:val="21"/>
                <w:szCs w:val="21"/>
                <w:highlight w:val="none"/>
              </w:rPr>
              <w:t>③财政部门认可的政府采购专业担保机构的证明文件和担保机构出具的投标担保函。</w:t>
            </w:r>
          </w:p>
          <w:p>
            <w:pPr>
              <w:spacing w:line="360" w:lineRule="auto"/>
              <w:rPr>
                <w:rFonts w:hint="eastAsia"/>
                <w:sz w:val="21"/>
                <w:szCs w:val="21"/>
                <w:highlight w:val="none"/>
              </w:rPr>
            </w:pPr>
            <w:r>
              <w:rPr>
                <w:rFonts w:hint="eastAsia"/>
                <w:sz w:val="21"/>
                <w:szCs w:val="21"/>
                <w:highlight w:val="none"/>
                <w:lang w:val="zh-CN"/>
              </w:rPr>
              <w:t>注：仅需提供序号</w:t>
            </w:r>
            <w:r>
              <w:rPr>
                <w:rFonts w:hint="eastAsia"/>
                <w:sz w:val="21"/>
                <w:szCs w:val="21"/>
                <w:highlight w:val="none"/>
              </w:rPr>
              <w:t>①～③其中之一即可。</w:t>
            </w:r>
          </w:p>
          <w:p>
            <w:pPr>
              <w:spacing w:line="360" w:lineRule="auto"/>
              <w:rPr>
                <w:rFonts w:hint="eastAsia"/>
                <w:sz w:val="21"/>
                <w:szCs w:val="21"/>
                <w:highlight w:val="none"/>
              </w:rPr>
            </w:pPr>
            <w:r>
              <w:rPr>
                <w:rFonts w:hint="eastAsia"/>
                <w:sz w:val="21"/>
                <w:szCs w:val="21"/>
                <w:highlight w:val="none"/>
              </w:rPr>
              <w:t>2、投标人（其他组织和自然人）提供本单位：</w:t>
            </w:r>
          </w:p>
          <w:p>
            <w:pPr>
              <w:spacing w:line="360" w:lineRule="auto"/>
              <w:rPr>
                <w:rFonts w:hint="eastAsia"/>
                <w:sz w:val="21"/>
                <w:szCs w:val="21"/>
                <w:highlight w:val="none"/>
              </w:rPr>
            </w:pPr>
            <w:r>
              <w:rPr>
                <w:rFonts w:hint="eastAsia"/>
                <w:sz w:val="21"/>
                <w:szCs w:val="21"/>
                <w:highlight w:val="none"/>
              </w:rPr>
              <w:t>①2018年度财务</w:t>
            </w:r>
            <w:r>
              <w:rPr>
                <w:rFonts w:hint="eastAsia"/>
                <w:sz w:val="21"/>
                <w:szCs w:val="21"/>
                <w:highlight w:val="none"/>
                <w:lang w:eastAsia="zh-CN"/>
              </w:rPr>
              <w:t>审计</w:t>
            </w:r>
            <w:r>
              <w:rPr>
                <w:rFonts w:hint="eastAsia"/>
                <w:sz w:val="21"/>
                <w:szCs w:val="21"/>
                <w:highlight w:val="none"/>
              </w:rPr>
              <w:t>报告，</w:t>
            </w:r>
          </w:p>
          <w:p>
            <w:pPr>
              <w:spacing w:line="360" w:lineRule="auto"/>
              <w:rPr>
                <w:rFonts w:hint="eastAsia"/>
                <w:sz w:val="21"/>
                <w:szCs w:val="21"/>
                <w:highlight w:val="none"/>
              </w:rPr>
            </w:pPr>
            <w:r>
              <w:rPr>
                <w:rFonts w:hint="eastAsia"/>
                <w:sz w:val="21"/>
                <w:szCs w:val="21"/>
                <w:highlight w:val="none"/>
              </w:rPr>
              <w:t>②银行出具的资信证明；</w:t>
            </w:r>
          </w:p>
          <w:p>
            <w:pPr>
              <w:spacing w:line="360" w:lineRule="auto"/>
              <w:rPr>
                <w:rFonts w:hint="eastAsia"/>
                <w:sz w:val="21"/>
                <w:szCs w:val="21"/>
                <w:highlight w:val="none"/>
              </w:rPr>
            </w:pPr>
            <w:r>
              <w:rPr>
                <w:rFonts w:hint="eastAsia"/>
                <w:sz w:val="21"/>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注：仅需提供序号</w:t>
            </w:r>
            <w:r>
              <w:rPr>
                <w:rFonts w:hint="eastAsia"/>
                <w:sz w:val="21"/>
                <w:szCs w:val="21"/>
                <w:highlight w:val="none"/>
              </w:rPr>
              <w:t>①～③其中之一即可。</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rPr>
              <w:t>三、依法缴纳税收相关材料</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四、依法缴纳社会保障资金的证明材料</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lang w:val="zh-CN"/>
              </w:rPr>
              <w:t>五、履行合同所必须的设备和专业技术能力的证明材料</w:t>
            </w:r>
          </w:p>
          <w:p>
            <w:pPr>
              <w:autoSpaceDE w:val="0"/>
              <w:autoSpaceDN w:val="0"/>
              <w:adjustRightInd w:val="0"/>
              <w:spacing w:line="360" w:lineRule="auto"/>
              <w:jc w:val="left"/>
              <w:rPr>
                <w:rFonts w:hint="eastAsia"/>
                <w:sz w:val="21"/>
                <w:szCs w:val="21"/>
                <w:highlight w:val="none"/>
                <w:lang w:val="zh-CN"/>
              </w:rPr>
            </w:pPr>
            <w:r>
              <w:rPr>
                <w:rFonts w:hint="eastAsia"/>
                <w:sz w:val="21"/>
                <w:szCs w:val="21"/>
                <w:highlight w:val="none"/>
                <w:lang w:val="zh-CN"/>
              </w:rPr>
              <w:t>1、相关设备的购置发票、专业技术人员职称证书、用工合同等；</w:t>
            </w:r>
          </w:p>
          <w:p>
            <w:pPr>
              <w:spacing w:line="360" w:lineRule="auto"/>
              <w:rPr>
                <w:rFonts w:hint="eastAsia"/>
                <w:sz w:val="21"/>
                <w:szCs w:val="21"/>
                <w:highlight w:val="none"/>
              </w:rPr>
            </w:pPr>
            <w:r>
              <w:rPr>
                <w:rFonts w:hint="eastAsia"/>
                <w:sz w:val="21"/>
                <w:szCs w:val="21"/>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sz w:val="21"/>
                <w:szCs w:val="21"/>
                <w:highlight w:val="none"/>
              </w:rPr>
            </w:pPr>
            <w:r>
              <w:rPr>
                <w:rFonts w:hint="eastAsia"/>
                <w:sz w:val="21"/>
                <w:szCs w:val="21"/>
                <w:highlight w:val="none"/>
                <w:lang w:val="zh-CN"/>
              </w:rPr>
              <w:t>注：仅需提供序号</w:t>
            </w:r>
            <w:r>
              <w:rPr>
                <w:rFonts w:hint="eastAsia"/>
                <w:sz w:val="21"/>
                <w:szCs w:val="21"/>
                <w:highlight w:val="none"/>
              </w:rPr>
              <w:t>1～2其中之一即可。</w:t>
            </w:r>
          </w:p>
          <w:p>
            <w:pPr>
              <w:autoSpaceDE w:val="0"/>
              <w:autoSpaceDN w:val="0"/>
              <w:adjustRightInd w:val="0"/>
              <w:spacing w:line="360" w:lineRule="auto"/>
              <w:ind w:right="-11"/>
              <w:rPr>
                <w:rFonts w:hint="eastAsia"/>
                <w:sz w:val="21"/>
                <w:szCs w:val="21"/>
                <w:highlight w:val="none"/>
                <w:lang w:val="zh-CN"/>
              </w:rPr>
            </w:pPr>
            <w:r>
              <w:rPr>
                <w:rFonts w:hint="eastAsia"/>
                <w:sz w:val="21"/>
                <w:szCs w:val="21"/>
                <w:highlight w:val="none"/>
              </w:rPr>
              <w:t>六、</w:t>
            </w:r>
            <w:r>
              <w:rPr>
                <w:rFonts w:hint="eastAsia"/>
                <w:sz w:val="21"/>
                <w:szCs w:val="21"/>
                <w:highlight w:val="none"/>
                <w:lang w:val="zh-CN"/>
              </w:rPr>
              <w:t>参加政府采购活动前3年内在经营活动中没有重大违法记录的声明</w:t>
            </w:r>
          </w:p>
          <w:p>
            <w:pPr>
              <w:autoSpaceDE w:val="0"/>
              <w:autoSpaceDN w:val="0"/>
              <w:spacing w:line="360" w:lineRule="auto"/>
              <w:contextualSpacing/>
              <w:jc w:val="left"/>
              <w:rPr>
                <w:rFonts w:hint="eastAsia"/>
                <w:sz w:val="21"/>
                <w:szCs w:val="21"/>
                <w:highlight w:val="none"/>
                <w:lang w:val="zh-CN"/>
              </w:rPr>
            </w:pPr>
            <w:r>
              <w:rPr>
                <w:rFonts w:hint="eastAsia"/>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sz w:val="21"/>
                <w:szCs w:val="21"/>
                <w:highlight w:val="none"/>
              </w:rPr>
            </w:pPr>
            <w:r>
              <w:rPr>
                <w:rFonts w:hint="eastAsia"/>
                <w:sz w:val="21"/>
                <w:szCs w:val="21"/>
                <w:highlight w:val="none"/>
                <w:lang w:val="zh-CN"/>
              </w:rPr>
              <w:t>七、</w:t>
            </w:r>
            <w:r>
              <w:rPr>
                <w:rFonts w:hint="eastAsia"/>
                <w:sz w:val="21"/>
                <w:szCs w:val="21"/>
                <w:highlight w:val="none"/>
              </w:rPr>
              <w:t>未被列入“信用中国”网站(www.creditchina.gov.cn)失信被执行人、重大税收违法案件当事人名单的投标人；“中国政府采购网” (www.ccgp.gov.cn)政府采购严重违法失信行为记录名单的投标人</w:t>
            </w:r>
            <w:r>
              <w:rPr>
                <w:rFonts w:hint="eastAsia"/>
                <w:sz w:val="21"/>
                <w:szCs w:val="21"/>
                <w:highlight w:val="none"/>
                <w:lang w:val="zh-CN"/>
              </w:rPr>
              <w:t>；“国家企业信用公示系统”网站（www.gsxt.gov.cn）严重违法失信企业名单（黑名单）的投标人（联合体形式投标的，联合体成员存在不良信用记录，视同联合体存在不良信用记录）。</w:t>
            </w:r>
          </w:p>
          <w:p>
            <w:pPr>
              <w:spacing w:line="360" w:lineRule="auto"/>
              <w:rPr>
                <w:rFonts w:hint="eastAsia"/>
                <w:sz w:val="21"/>
                <w:szCs w:val="21"/>
                <w:highlight w:val="none"/>
              </w:rPr>
            </w:pPr>
            <w:r>
              <w:rPr>
                <w:rFonts w:hint="eastAsia"/>
                <w:sz w:val="21"/>
                <w:szCs w:val="21"/>
                <w:highlight w:val="none"/>
              </w:rPr>
              <w:t>1、查询渠道：</w:t>
            </w:r>
          </w:p>
          <w:p>
            <w:pPr>
              <w:spacing w:line="360" w:lineRule="auto"/>
              <w:rPr>
                <w:rFonts w:hint="eastAsia"/>
                <w:sz w:val="21"/>
                <w:szCs w:val="21"/>
                <w:highlight w:val="none"/>
              </w:rPr>
            </w:pPr>
            <w:r>
              <w:rPr>
                <w:rFonts w:hint="eastAsia"/>
                <w:sz w:val="21"/>
                <w:szCs w:val="21"/>
                <w:highlight w:val="none"/>
              </w:rPr>
              <w:t>①“信用中国”网站（</w:t>
            </w:r>
            <w:r>
              <w:rPr>
                <w:rFonts w:hint="eastAsia"/>
                <w:sz w:val="21"/>
                <w:szCs w:val="21"/>
                <w:highlight w:val="none"/>
              </w:rPr>
              <w:fldChar w:fldCharType="begin"/>
            </w:r>
            <w:r>
              <w:rPr>
                <w:rFonts w:hint="eastAsia"/>
                <w:sz w:val="21"/>
                <w:szCs w:val="21"/>
                <w:highlight w:val="none"/>
              </w:rPr>
              <w:instrText xml:space="preserve"> HYPERLINK "http://www.creditchina.gov.cn" </w:instrText>
            </w:r>
            <w:r>
              <w:rPr>
                <w:rFonts w:hint="eastAsia"/>
                <w:sz w:val="21"/>
                <w:szCs w:val="21"/>
                <w:highlight w:val="none"/>
              </w:rPr>
              <w:fldChar w:fldCharType="separate"/>
            </w:r>
            <w:r>
              <w:rPr>
                <w:rFonts w:hint="eastAsia"/>
                <w:sz w:val="21"/>
                <w:szCs w:val="21"/>
                <w:highlight w:val="none"/>
              </w:rPr>
              <w:t>www.creditchina.gov.cn</w:t>
            </w:r>
            <w:r>
              <w:rPr>
                <w:rFonts w:hint="eastAsia"/>
                <w:sz w:val="21"/>
                <w:szCs w:val="21"/>
                <w:highlight w:val="none"/>
              </w:rPr>
              <w:fldChar w:fldCharType="end"/>
            </w:r>
            <w:r>
              <w:rPr>
                <w:rFonts w:hint="eastAsia"/>
                <w:sz w:val="21"/>
                <w:szCs w:val="21"/>
                <w:highlight w:val="none"/>
              </w:rPr>
              <w:t>）</w:t>
            </w:r>
          </w:p>
          <w:p>
            <w:pPr>
              <w:spacing w:line="360" w:lineRule="auto"/>
              <w:rPr>
                <w:rFonts w:hint="eastAsia"/>
                <w:sz w:val="21"/>
                <w:szCs w:val="21"/>
                <w:highlight w:val="none"/>
              </w:rPr>
            </w:pPr>
            <w:r>
              <w:rPr>
                <w:rFonts w:hint="eastAsia"/>
                <w:sz w:val="21"/>
                <w:szCs w:val="21"/>
                <w:highlight w:val="none"/>
              </w:rPr>
              <w:t>②“中国政府采购网”（www.ccgp.gov.cn）</w:t>
            </w:r>
          </w:p>
          <w:p>
            <w:pPr>
              <w:spacing w:line="360" w:lineRule="auto"/>
              <w:rPr>
                <w:rFonts w:hint="eastAsia"/>
                <w:sz w:val="21"/>
                <w:szCs w:val="21"/>
                <w:highlight w:val="none"/>
              </w:rPr>
            </w:pPr>
            <w:r>
              <w:rPr>
                <w:rFonts w:hint="eastAsia"/>
                <w:sz w:val="21"/>
                <w:szCs w:val="21"/>
                <w:highlight w:val="none"/>
              </w:rPr>
              <w:t>③</w:t>
            </w:r>
            <w:r>
              <w:rPr>
                <w:rFonts w:hint="eastAsia"/>
                <w:sz w:val="21"/>
                <w:szCs w:val="21"/>
                <w:highlight w:val="none"/>
                <w:lang w:eastAsia="zh-CN"/>
              </w:rPr>
              <w:t>“</w:t>
            </w:r>
            <w:r>
              <w:rPr>
                <w:rFonts w:hint="eastAsia"/>
                <w:sz w:val="21"/>
                <w:szCs w:val="21"/>
                <w:highlight w:val="none"/>
              </w:rPr>
              <w:t>国家企业信用公示系统”网站（www.gsxt.gov.cn）；</w:t>
            </w:r>
          </w:p>
          <w:p>
            <w:pPr>
              <w:autoSpaceDE w:val="0"/>
              <w:autoSpaceDN w:val="0"/>
              <w:spacing w:line="360" w:lineRule="auto"/>
              <w:contextualSpacing/>
              <w:rPr>
                <w:rFonts w:hint="eastAsia"/>
                <w:sz w:val="21"/>
                <w:szCs w:val="21"/>
                <w:highlight w:val="none"/>
              </w:rPr>
            </w:pPr>
            <w:r>
              <w:rPr>
                <w:rFonts w:hint="eastAsia"/>
                <w:sz w:val="21"/>
                <w:szCs w:val="21"/>
                <w:highlight w:val="none"/>
              </w:rPr>
              <w:t>2、截止时间：同投标截止时间；</w:t>
            </w:r>
          </w:p>
          <w:p>
            <w:pPr>
              <w:autoSpaceDE w:val="0"/>
              <w:autoSpaceDN w:val="0"/>
              <w:spacing w:line="360" w:lineRule="auto"/>
              <w:contextualSpacing/>
              <w:rPr>
                <w:rFonts w:hint="eastAsia"/>
                <w:sz w:val="21"/>
                <w:szCs w:val="21"/>
                <w:highlight w:val="none"/>
              </w:rPr>
            </w:pPr>
            <w:r>
              <w:rPr>
                <w:rFonts w:hint="eastAsia"/>
                <w:sz w:val="21"/>
                <w:szCs w:val="21"/>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sz w:val="21"/>
                <w:szCs w:val="21"/>
                <w:highlight w:val="none"/>
              </w:rPr>
            </w:pPr>
            <w:r>
              <w:rPr>
                <w:rFonts w:hint="eastAsia"/>
                <w:sz w:val="21"/>
                <w:szCs w:val="21"/>
                <w:highlight w:val="none"/>
              </w:rPr>
              <w:t>4、信用信息的使用原则：经采购人认定的被列入失信被执行人、重大税收违法案件当事人名单、政府采购严重违法失信行为记录名单、严重违法失信</w:t>
            </w:r>
            <w:r>
              <w:rPr>
                <w:rFonts w:hint="eastAsia"/>
                <w:sz w:val="21"/>
                <w:szCs w:val="21"/>
                <w:highlight w:val="none"/>
                <w:lang w:eastAsia="zh-CN"/>
              </w:rPr>
              <w:t>企业</w:t>
            </w:r>
            <w:r>
              <w:rPr>
                <w:rFonts w:hint="eastAsia"/>
                <w:sz w:val="21"/>
                <w:szCs w:val="21"/>
                <w:highlight w:val="none"/>
              </w:rPr>
              <w:t>名单的投标人，将拒绝其参与本次政府采购活动。</w:t>
            </w:r>
          </w:p>
          <w:p>
            <w:pPr>
              <w:autoSpaceDE w:val="0"/>
              <w:autoSpaceDN w:val="0"/>
              <w:spacing w:line="360" w:lineRule="auto"/>
              <w:contextualSpacing/>
              <w:rPr>
                <w:rFonts w:hint="eastAsia"/>
                <w:sz w:val="21"/>
                <w:szCs w:val="21"/>
                <w:highlight w:val="none"/>
              </w:rPr>
            </w:pPr>
            <w:r>
              <w:rPr>
                <w:rFonts w:hint="eastAsia"/>
                <w:sz w:val="21"/>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pStyle w:val="2"/>
              <w:spacing w:line="360" w:lineRule="auto"/>
              <w:ind w:left="0" w:leftChars="0" w:firstLine="0" w:firstLineChars="0"/>
              <w:rPr>
                <w:rFonts w:hint="eastAsia" w:eastAsiaTheme="minorEastAsia"/>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八、近五年来，在本招标人组织的采购活动中有中标后无故不签合同、履行合同时出现违约、提供虚假投标资料等行为的投标人，不得参加该项目的投标活动；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Cs/>
                <w:color w:val="auto"/>
                <w:sz w:val="21"/>
                <w:szCs w:val="21"/>
                <w:highlight w:val="none"/>
                <w:lang w:val="zh-CN"/>
              </w:rPr>
              <w:t>联合体投标</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本项目</w:t>
            </w: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color w:val="auto"/>
                <w:kern w:val="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Cs/>
                <w:color w:val="auto"/>
                <w:sz w:val="21"/>
                <w:szCs w:val="21"/>
                <w:highlight w:val="none"/>
                <w:lang w:val="zh-CN"/>
              </w:rPr>
              <w:t>最高限价（单价）</w:t>
            </w:r>
          </w:p>
        </w:tc>
        <w:tc>
          <w:tcPr>
            <w:tcW w:w="6813" w:type="dxa"/>
            <w:vAlign w:val="center"/>
          </w:tcPr>
          <w:p>
            <w:pPr>
              <w:pStyle w:val="23"/>
              <w:widowControl/>
              <w:numPr>
                <w:ilvl w:val="0"/>
                <w:numId w:val="0"/>
              </w:numPr>
              <w:shd w:val="clear" w:color="auto" w:fill="FFFFFF"/>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FFFFFF"/>
                <w:lang w:eastAsia="zh-CN"/>
              </w:rPr>
              <w:t>一标段：新麻片：</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5.5元/片；</w:t>
            </w:r>
          </w:p>
          <w:p>
            <w:pPr>
              <w:pStyle w:val="23"/>
              <w:widowControl/>
              <w:numPr>
                <w:ilvl w:val="0"/>
                <w:numId w:val="0"/>
              </w:numPr>
              <w:shd w:val="clear" w:color="auto" w:fill="FFFFFF"/>
              <w:spacing w:line="360" w:lineRule="auto"/>
              <w:ind w:firstLine="840" w:firstLineChars="400"/>
              <w:contextualSpacing/>
              <w:jc w:val="left"/>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口  绳：9000.00元/吨</w:t>
            </w:r>
          </w:p>
          <w:p>
            <w:pPr>
              <w:pStyle w:val="23"/>
              <w:widowControl/>
              <w:numPr>
                <w:ilvl w:val="0"/>
                <w:numId w:val="0"/>
              </w:numPr>
              <w:shd w:val="clear" w:color="auto" w:fill="FFFFFF"/>
              <w:spacing w:line="360" w:lineRule="auto"/>
              <w:contextualSpacing/>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二标段：新麻绳：7000.00</w:t>
            </w:r>
            <w:r>
              <w:rPr>
                <w:rFonts w:hint="eastAsia" w:asciiTheme="minorEastAsia" w:hAnsiTheme="minorEastAsia" w:eastAsiaTheme="minorEastAsia" w:cstheme="minorEastAsia"/>
                <w:color w:val="auto"/>
                <w:sz w:val="21"/>
                <w:szCs w:val="21"/>
                <w:highlight w:val="none"/>
                <w:shd w:val="clear" w:color="auto" w:fill="FFFFFF"/>
                <w:lang w:val="en-US" w:eastAsia="zh-CN"/>
              </w:rPr>
              <w:t>元/吨；</w:t>
            </w:r>
          </w:p>
          <w:p>
            <w:pPr>
              <w:pStyle w:val="23"/>
              <w:widowControl/>
              <w:numPr>
                <w:ilvl w:val="0"/>
                <w:numId w:val="0"/>
              </w:numPr>
              <w:shd w:val="clear" w:color="auto" w:fill="FFFFFF"/>
              <w:spacing w:line="360" w:lineRule="auto"/>
              <w:contextualSpacing/>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三标段：旧麻片：2.5元/片。</w:t>
            </w:r>
          </w:p>
          <w:p>
            <w:pPr>
              <w:autoSpaceDE w:val="0"/>
              <w:autoSpaceDN w:val="0"/>
              <w:adjustRightInd w:val="0"/>
              <w:spacing w:line="276"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现场考察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开标前答疑会</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 xml:space="preserve">不允许    </w:t>
            </w: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投标有效期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eastAsia="zh-CN"/>
              </w:rPr>
              <w:t>日历天</w:t>
            </w:r>
            <w:r>
              <w:rPr>
                <w:rFonts w:hint="eastAsia" w:asciiTheme="minorEastAsia" w:hAnsiTheme="minorEastAsia" w:eastAsiaTheme="minorEastAsia" w:cstheme="minorEastAsia"/>
                <w:color w:val="auto"/>
                <w:sz w:val="21"/>
                <w:szCs w:val="21"/>
                <w:highlight w:val="none"/>
              </w:rPr>
              <w:t>（自</w:t>
            </w:r>
            <w:r>
              <w:rPr>
                <w:rFonts w:hint="eastAsia" w:asciiTheme="minorEastAsia" w:hAnsiTheme="minorEastAsia" w:eastAsiaTheme="minorEastAsia" w:cstheme="minorEastAsia"/>
                <w:color w:val="auto"/>
                <w:kern w:val="0"/>
                <w:sz w:val="21"/>
                <w:szCs w:val="21"/>
                <w:highlight w:val="none"/>
              </w:rPr>
              <w:t>提交投标文件的截止之日起算</w:t>
            </w:r>
            <w:r>
              <w:rPr>
                <w:rFonts w:hint="eastAsia" w:asciiTheme="minorEastAsia" w:hAnsiTheme="minorEastAsia" w:eastAsiaTheme="minorEastAsia" w:cstheme="minorEastAsia"/>
                <w:color w:val="auto"/>
                <w:sz w:val="21"/>
                <w:szCs w:val="21"/>
                <w:highlight w:val="none"/>
              </w:rPr>
              <w:t>）</w:t>
            </w:r>
          </w:p>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中标人投标有效期延至合同验收之日，</w:t>
            </w:r>
            <w:r>
              <w:rPr>
                <w:rFonts w:hint="eastAsia" w:asciiTheme="minorEastAsia" w:hAnsiTheme="minorEastAsia" w:eastAsiaTheme="minorEastAsia" w:cstheme="minorEastAsia"/>
                <w:color w:val="auto"/>
                <w:kern w:val="0"/>
                <w:sz w:val="21"/>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380"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中标人将本项目非主体、非关键性工作分包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投标截止及开标时间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2020年</w:t>
            </w:r>
            <w:r>
              <w:rPr>
                <w:rFonts w:hint="eastAsia" w:asciiTheme="minorEastAsia" w:hAnsiTheme="minorEastAsia" w:eastAsiaTheme="minorEastAsia" w:cstheme="minorEastAsia"/>
                <w:bCs/>
                <w:color w:val="auto"/>
                <w:sz w:val="21"/>
                <w:szCs w:val="21"/>
                <w:highlight w:val="none"/>
                <w:lang w:val="en-US" w:eastAsia="zh-CN"/>
              </w:rPr>
              <w:t>06</w:t>
            </w:r>
            <w:r>
              <w:rPr>
                <w:rFonts w:hint="eastAsia" w:asciiTheme="minorEastAsia" w:hAnsiTheme="minorEastAsia" w:eastAsiaTheme="minorEastAsia" w:cstheme="minorEastAsia"/>
                <w:bCs/>
                <w:color w:val="auto"/>
                <w:sz w:val="21"/>
                <w:szCs w:val="21"/>
                <w:highlight w:val="none"/>
                <w:lang w:val="zh-CN"/>
              </w:rPr>
              <w:t>月</w:t>
            </w:r>
            <w:r>
              <w:rPr>
                <w:rFonts w:hint="eastAsia" w:asciiTheme="minorEastAsia" w:hAnsiTheme="minorEastAsia" w:eastAsiaTheme="minorEastAsia" w:cstheme="minorEastAsia"/>
                <w:bCs/>
                <w:color w:val="auto"/>
                <w:sz w:val="21"/>
                <w:szCs w:val="21"/>
                <w:highlight w:val="none"/>
                <w:lang w:val="en-US" w:eastAsia="zh-CN"/>
              </w:rPr>
              <w:t>08</w:t>
            </w:r>
            <w:r>
              <w:rPr>
                <w:rFonts w:hint="eastAsia" w:asciiTheme="minorEastAsia" w:hAnsiTheme="minorEastAsia" w:eastAsiaTheme="minorEastAsia" w:cstheme="minorEastAsia"/>
                <w:bCs/>
                <w:color w:val="auto"/>
                <w:sz w:val="21"/>
                <w:szCs w:val="21"/>
                <w:highlight w:val="none"/>
                <w:lang w:val="zh-CN"/>
              </w:rPr>
              <w:t>日</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lang w:val="zh-CN"/>
              </w:rPr>
              <w:t>时</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bCs/>
                <w:color w:val="auto"/>
                <w:sz w:val="21"/>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许昌市公共资源交易中心三楼开标</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缴纳截止时间：同投标截止时间。</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一标段金额：柒万</w:t>
            </w:r>
            <w:r>
              <w:rPr>
                <w:rFonts w:hint="eastAsia" w:asciiTheme="minorEastAsia" w:hAnsiTheme="minorEastAsia" w:eastAsiaTheme="minorEastAsia" w:cstheme="minorEastAsia"/>
                <w:color w:val="auto"/>
                <w:sz w:val="21"/>
                <w:szCs w:val="21"/>
                <w:highlight w:val="none"/>
                <w:lang w:val="en-US" w:eastAsia="zh-CN"/>
              </w:rPr>
              <w:t>元整</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70000.00元</w:t>
            </w:r>
            <w:r>
              <w:rPr>
                <w:rFonts w:hint="eastAsia" w:asciiTheme="minorEastAsia" w:hAnsiTheme="minorEastAsia" w:eastAsiaTheme="minorEastAsia" w:cstheme="minorEastAsia"/>
                <w:color w:val="auto"/>
                <w:sz w:val="21"/>
                <w:szCs w:val="21"/>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二标段金额：</w:t>
            </w:r>
            <w:r>
              <w:rPr>
                <w:rFonts w:hint="eastAsia" w:asciiTheme="minorEastAsia" w:hAnsiTheme="minorEastAsia" w:eastAsiaTheme="minorEastAsia" w:cstheme="minorEastAsia"/>
                <w:color w:val="auto"/>
                <w:sz w:val="21"/>
                <w:szCs w:val="21"/>
                <w:highlight w:val="none"/>
                <w:lang w:val="en-US" w:eastAsia="zh-CN"/>
              </w:rPr>
              <w:t>叁万元整</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30000.00元</w:t>
            </w:r>
            <w:r>
              <w:rPr>
                <w:rFonts w:hint="eastAsia" w:asciiTheme="minorEastAsia" w:hAnsiTheme="minorEastAsia" w:eastAsiaTheme="minorEastAsia" w:cstheme="minorEastAsia"/>
                <w:color w:val="auto"/>
                <w:sz w:val="21"/>
                <w:szCs w:val="21"/>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三标段金额：伍仟元</w:t>
            </w:r>
            <w:r>
              <w:rPr>
                <w:rFonts w:hint="eastAsia" w:asciiTheme="minorEastAsia" w:hAnsiTheme="minorEastAsia" w:eastAsiaTheme="minorEastAsia" w:cstheme="minorEastAsia"/>
                <w:color w:val="auto"/>
                <w:sz w:val="21"/>
                <w:szCs w:val="21"/>
                <w:highlight w:val="none"/>
                <w:lang w:val="en-US" w:eastAsia="zh-CN"/>
              </w:rPr>
              <w:t>整</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5000.00元</w:t>
            </w:r>
            <w:r>
              <w:rPr>
                <w:rFonts w:hint="eastAsia" w:asciiTheme="minorEastAsia" w:hAnsiTheme="minorEastAsia" w:eastAsiaTheme="minorEastAsia" w:cstheme="minorEastAsia"/>
                <w:color w:val="auto"/>
                <w:sz w:val="21"/>
                <w:szCs w:val="21"/>
                <w:highlight w:val="none"/>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1、投标人网上下载招标文件后，登录</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"http://221.14.6.70:8088/ggzy"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zh-CN"/>
              </w:rPr>
              <w:t>http://221.14.6.70:8088/ggzy</w:t>
            </w:r>
            <w:r>
              <w:rPr>
                <w:rFonts w:hint="eastAsia" w:asciiTheme="minorEastAsia" w:hAnsiTheme="minorEastAsia" w:eastAsiaTheme="minorEastAsia" w:cstheme="minorEastAsia"/>
                <w:color w:val="auto"/>
                <w:sz w:val="21"/>
                <w:szCs w:val="21"/>
                <w:highlight w:val="none"/>
                <w:lang w:val="zh-CN"/>
              </w:rPr>
              <w:fldChar w:fldCharType="end"/>
            </w:r>
            <w:r>
              <w:rPr>
                <w:rFonts w:hint="eastAsia" w:asciiTheme="minorEastAsia" w:hAnsiTheme="minorEastAsia" w:eastAsiaTheme="minorEastAsia" w:cstheme="minorEastAsia"/>
                <w:color w:val="auto"/>
                <w:sz w:val="21"/>
                <w:szCs w:val="21"/>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9、汇款凭证无需备注项目编号和项目名称。</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380"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公告发布</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招标公告、中标公告、变更（更正）公告、现场勘察答复等相关信息同时在以下网站发布：《中国采购与招标网》、《全国公共资源交易平台（河南省·许昌市）》</w:t>
            </w:r>
            <w:r>
              <w:rPr>
                <w:rFonts w:hint="eastAsia" w:asciiTheme="minorEastAsia" w:hAnsiTheme="minorEastAsia" w:eastAsiaTheme="minorEastAsia" w:cstheme="minorEastAsia"/>
                <w:color w:val="auto"/>
                <w:sz w:val="21"/>
                <w:szCs w:val="21"/>
                <w:highlight w:val="none"/>
                <w:lang w:eastAsia="zh-CN"/>
              </w:rPr>
              <w:t>和</w:t>
            </w:r>
            <w:r>
              <w:rPr>
                <w:rFonts w:hint="eastAsia" w:asciiTheme="minorEastAsia" w:hAnsiTheme="minorEastAsia" w:eastAsiaTheme="minorEastAsia" w:cstheme="minorEastAsia"/>
                <w:color w:val="auto"/>
                <w:sz w:val="21"/>
                <w:szCs w:val="21"/>
                <w:highlight w:val="none"/>
              </w:rPr>
              <w:t>《河南省烟草公司许昌市公司内网》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采购人澄清或修改</w:t>
            </w:r>
          </w:p>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投标截止时间15日前（</w:t>
            </w:r>
            <w:r>
              <w:rPr>
                <w:rFonts w:hint="eastAsia" w:asciiTheme="minorEastAsia" w:hAnsiTheme="minorEastAsia" w:eastAsiaTheme="minorEastAsia" w:cstheme="minorEastAsia"/>
                <w:color w:val="auto"/>
                <w:sz w:val="21"/>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投标人对采购文件</w:t>
            </w:r>
          </w:p>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fldChar w:fldCharType="begin"/>
            </w:r>
            <w:r>
              <w:rPr>
                <w:rFonts w:hint="eastAsia" w:asciiTheme="minorEastAsia" w:hAnsiTheme="minorEastAsia" w:eastAsiaTheme="minorEastAsia" w:cstheme="minorEastAsia"/>
                <w:b/>
                <w:color w:val="auto"/>
                <w:sz w:val="21"/>
                <w:szCs w:val="21"/>
                <w:highlight w:val="none"/>
              </w:rPr>
              <w:instrText xml:space="preserve"> eq \o\ac(</w:instrText>
            </w:r>
            <w:r>
              <w:rPr>
                <w:rFonts w:hint="eastAsia" w:asciiTheme="minorEastAsia" w:hAnsiTheme="minorEastAsia" w:eastAsiaTheme="minorEastAsia" w:cstheme="minorEastAsia"/>
                <w:b/>
                <w:color w:val="auto"/>
                <w:position w:val="-4"/>
                <w:sz w:val="31"/>
                <w:szCs w:val="21"/>
                <w:highlight w:val="none"/>
              </w:rPr>
              <w:instrText xml:space="preserve">□</w:instrText>
            </w:r>
            <w:r>
              <w:rPr>
                <w:rFonts w:hint="eastAsia" w:asciiTheme="minorEastAsia" w:hAnsiTheme="minorEastAsia" w:eastAsiaTheme="minorEastAsia" w:cstheme="minorEastAsia"/>
                <w:b/>
                <w:color w:val="auto"/>
                <w:position w:val="0"/>
                <w:sz w:val="21"/>
                <w:szCs w:val="21"/>
                <w:highlight w:val="none"/>
              </w:rPr>
              <w:instrText xml:space="preserve">,√)</w:instrText>
            </w:r>
            <w:r>
              <w:rPr>
                <w:rFonts w:hint="eastAsia" w:asciiTheme="minorEastAsia" w:hAnsiTheme="minorEastAsia" w:eastAsiaTheme="minorEastAsia" w:cstheme="minorEastAsia"/>
                <w:b/>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电子投标文件：成功上传至《全国公共资源交易平台（河南省·许昌市）》公共资源交易系统加密电子投标文件1份</w:t>
            </w:r>
            <w:r>
              <w:rPr>
                <w:rFonts w:hint="eastAsia" w:asciiTheme="minorEastAsia" w:hAnsiTheme="minorEastAsia" w:eastAsiaTheme="minorEastAsia" w:cstheme="minorEastAsia"/>
                <w:color w:val="auto"/>
                <w:sz w:val="21"/>
                <w:szCs w:val="21"/>
                <w:highlight w:val="none"/>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w:t>
            </w:r>
          </w:p>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fldChar w:fldCharType="begin"/>
            </w:r>
            <w:r>
              <w:rPr>
                <w:rFonts w:hint="eastAsia" w:asciiTheme="minorEastAsia" w:hAnsiTheme="minorEastAsia" w:eastAsiaTheme="minorEastAsia" w:cstheme="minorEastAsia"/>
                <w:b/>
                <w:color w:val="auto"/>
                <w:sz w:val="21"/>
                <w:szCs w:val="21"/>
                <w:highlight w:val="none"/>
              </w:rPr>
              <w:instrText xml:space="preserve">eq \o\ac(</w:instrText>
            </w:r>
            <w:r>
              <w:rPr>
                <w:rFonts w:hint="eastAsia" w:asciiTheme="minorEastAsia" w:hAnsiTheme="minorEastAsia" w:eastAsiaTheme="minorEastAsia" w:cstheme="minorEastAsia"/>
                <w:b/>
                <w:color w:val="auto"/>
                <w:position w:val="-4"/>
                <w:sz w:val="31"/>
                <w:szCs w:val="21"/>
                <w:highlight w:val="none"/>
              </w:rPr>
              <w:instrText xml:space="preserve">□</w:instrText>
            </w:r>
            <w:r>
              <w:rPr>
                <w:rFonts w:hint="eastAsia" w:asciiTheme="minorEastAsia" w:hAnsiTheme="minorEastAsia" w:eastAsiaTheme="minorEastAsia" w:cstheme="minorEastAsia"/>
                <w:b/>
                <w:color w:val="auto"/>
                <w:position w:val="0"/>
                <w:sz w:val="21"/>
                <w:szCs w:val="21"/>
                <w:highlight w:val="none"/>
              </w:rPr>
              <w:instrText xml:space="preserve">,√)</w:instrText>
            </w:r>
            <w:r>
              <w:rPr>
                <w:rFonts w:hint="eastAsia" w:asciiTheme="minorEastAsia" w:hAnsiTheme="minorEastAsia" w:eastAsiaTheme="minorEastAsia" w:cstheme="minorEastAsia"/>
                <w:b/>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2380"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fldChar w:fldCharType="begin"/>
            </w:r>
            <w:r>
              <w:rPr>
                <w:rFonts w:hint="eastAsia" w:asciiTheme="minorEastAsia" w:hAnsiTheme="minorEastAsia" w:eastAsiaTheme="minorEastAsia" w:cstheme="minorEastAsia"/>
                <w:color w:val="auto"/>
                <w:sz w:val="21"/>
                <w:szCs w:val="21"/>
                <w:highlight w:val="none"/>
                <w:lang w:val="zh-CN"/>
              </w:rPr>
              <w:instrText xml:space="preserve">eq \o\ac(</w:instrText>
            </w:r>
            <w:r>
              <w:rPr>
                <w:rFonts w:hint="eastAsia" w:asciiTheme="minorEastAsia" w:hAnsiTheme="minorEastAsia" w:eastAsiaTheme="minorEastAsia" w:cstheme="minorEastAsia"/>
                <w:color w:val="auto"/>
                <w:position w:val="-4"/>
                <w:sz w:val="31"/>
                <w:szCs w:val="21"/>
                <w:highlight w:val="none"/>
                <w:lang w:val="zh-CN"/>
              </w:rPr>
              <w:instrText xml:space="preserve">□</w:instrText>
            </w:r>
            <w:r>
              <w:rPr>
                <w:rFonts w:hint="eastAsia" w:asciiTheme="minorEastAsia" w:hAnsiTheme="minorEastAsia" w:eastAsiaTheme="minorEastAsia" w:cstheme="minorEastAsia"/>
                <w:color w:val="auto"/>
                <w:position w:val="0"/>
                <w:sz w:val="21"/>
                <w:szCs w:val="21"/>
                <w:highlight w:val="none"/>
                <w:lang w:val="zh-CN"/>
              </w:rPr>
              <w:instrText xml:space="preserve">,√)</w:instrText>
            </w:r>
            <w:r>
              <w:rPr>
                <w:rFonts w:hint="eastAsia" w:asciiTheme="minorEastAsia" w:hAnsiTheme="minorEastAsia" w:eastAsiaTheme="minorEastAsia" w:cstheme="minorEastAsia"/>
                <w:color w:val="auto"/>
                <w:sz w:val="21"/>
                <w:szCs w:val="21"/>
                <w:highlight w:val="none"/>
                <w:lang w:val="zh-CN"/>
              </w:rPr>
              <w:fldChar w:fldCharType="end"/>
            </w:r>
            <w:r>
              <w:rPr>
                <w:rFonts w:hint="eastAsia" w:asciiTheme="minorEastAsia" w:hAnsiTheme="minorEastAsia" w:eastAsiaTheme="minorEastAsia" w:cstheme="minorEastAsia"/>
                <w:color w:val="auto"/>
                <w:sz w:val="21"/>
                <w:szCs w:val="21"/>
                <w:highlight w:val="none"/>
                <w:lang w:val="zh-CN"/>
              </w:rPr>
              <w:t>由5名评审专家组成，评审专家从政府采购评审专家库中随机抽取。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评标方法</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fldChar w:fldCharType="begin"/>
            </w:r>
            <w:r>
              <w:rPr>
                <w:rFonts w:hint="eastAsia" w:asciiTheme="minorEastAsia" w:hAnsiTheme="minorEastAsia" w:eastAsiaTheme="minorEastAsia" w:cstheme="minorEastAsia"/>
                <w:color w:val="auto"/>
                <w:sz w:val="21"/>
                <w:szCs w:val="21"/>
                <w:highlight w:val="none"/>
                <w:lang w:val="zh-CN"/>
              </w:rPr>
              <w:instrText xml:space="preserve"> eq \o\ac(</w:instrText>
            </w:r>
            <w:r>
              <w:rPr>
                <w:rFonts w:hint="eastAsia" w:asciiTheme="minorEastAsia" w:hAnsiTheme="minorEastAsia" w:eastAsiaTheme="minorEastAsia" w:cstheme="minorEastAsia"/>
                <w:color w:val="auto"/>
                <w:position w:val="-4"/>
                <w:sz w:val="31"/>
                <w:szCs w:val="21"/>
                <w:highlight w:val="none"/>
                <w:lang w:val="zh-CN"/>
              </w:rPr>
              <w:instrText xml:space="preserve">□</w:instrText>
            </w:r>
            <w:r>
              <w:rPr>
                <w:rFonts w:hint="eastAsia" w:asciiTheme="minorEastAsia" w:hAnsiTheme="minorEastAsia" w:eastAsiaTheme="minorEastAsia" w:cstheme="minorEastAsia"/>
                <w:color w:val="auto"/>
                <w:position w:val="0"/>
                <w:sz w:val="21"/>
                <w:szCs w:val="21"/>
                <w:highlight w:val="none"/>
                <w:lang w:val="zh-CN"/>
              </w:rPr>
              <w:instrText xml:space="preserve">,√)</w:instrText>
            </w:r>
            <w:r>
              <w:rPr>
                <w:rFonts w:hint="eastAsia" w:asciiTheme="minorEastAsia" w:hAnsiTheme="minorEastAsia" w:eastAsiaTheme="minorEastAsia" w:cstheme="minorEastAsia"/>
                <w:color w:val="auto"/>
                <w:sz w:val="21"/>
                <w:szCs w:val="21"/>
                <w:highlight w:val="none"/>
                <w:lang w:val="zh-CN"/>
              </w:rPr>
              <w:fldChar w:fldCharType="end"/>
            </w:r>
            <w:r>
              <w:rPr>
                <w:rFonts w:hint="eastAsia" w:asciiTheme="minorEastAsia" w:hAnsiTheme="minorEastAsia" w:eastAsiaTheme="minorEastAsia" w:cstheme="minorEastAsia"/>
                <w:color w:val="auto"/>
                <w:sz w:val="21"/>
                <w:szCs w:val="21"/>
                <w:highlight w:val="none"/>
                <w:lang w:val="zh-CN"/>
              </w:rPr>
              <w:t xml:space="preserve">综合评分法  </w:t>
            </w:r>
            <w:r>
              <w:rPr>
                <w:rFonts w:hint="eastAsia" w:asciiTheme="minorEastAsia" w:hAnsiTheme="minorEastAsia" w:eastAsiaTheme="minorEastAsia" w:cstheme="minorEastAsia"/>
                <w:color w:val="auto"/>
                <w:sz w:val="21"/>
                <w:szCs w:val="21"/>
                <w:highlight w:val="none"/>
                <w:lang w:val="zh-CN"/>
              </w:rPr>
              <w:sym w:font="Wingdings 2" w:char="00A3"/>
            </w:r>
            <w:r>
              <w:rPr>
                <w:rFonts w:hint="eastAsia" w:asciiTheme="minorEastAsia" w:hAnsiTheme="minorEastAsia" w:eastAsiaTheme="minorEastAsia" w:cstheme="minorEastAsia"/>
                <w:color w:val="auto"/>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 w:val="0"/>
                <w:bCs w:val="0"/>
                <w:color w:val="auto"/>
                <w:sz w:val="21"/>
                <w:szCs w:val="21"/>
                <w:highlight w:val="none"/>
                <w:lang w:val="zh-CN"/>
              </w:rPr>
            </w:pPr>
            <w:r>
              <w:rPr>
                <w:rFonts w:hint="eastAsia" w:cs="仿宋" w:asciiTheme="minorEastAsia" w:hAnsiTheme="minorEastAsia"/>
                <w:b w:val="0"/>
                <w:bCs w:val="0"/>
                <w:color w:val="auto"/>
                <w:sz w:val="21"/>
                <w:szCs w:val="21"/>
                <w:highlight w:val="none"/>
                <w:lang w:eastAsia="zh-CN"/>
              </w:rPr>
              <w:t>一标段评标基准价及评标报价得分计算标准</w:t>
            </w:r>
          </w:p>
        </w:tc>
        <w:tc>
          <w:tcPr>
            <w:tcW w:w="6813" w:type="dxa"/>
            <w:vAlign w:val="center"/>
          </w:tcPr>
          <w:p>
            <w:pPr>
              <w:pStyle w:val="23"/>
              <w:widowControl/>
              <w:spacing w:line="360" w:lineRule="auto"/>
              <w:jc w:val="left"/>
              <w:rPr>
                <w:rFonts w:hint="eastAsia" w:asciiTheme="minorEastAsia" w:hAnsiTheme="minorEastAsia" w:eastAsiaTheme="minorEastAsia" w:cstheme="minorEastAsia"/>
                <w:b w:val="0"/>
                <w:bCs w:val="0"/>
                <w:color w:val="auto"/>
                <w:sz w:val="21"/>
                <w:szCs w:val="21"/>
                <w:highlight w:val="none"/>
                <w:lang w:val="zh-CN"/>
              </w:rPr>
            </w:pPr>
            <w:r>
              <w:rPr>
                <w:rFonts w:hint="eastAsia" w:hAnsi="宋体" w:cs="宋体"/>
                <w:b w:val="0"/>
                <w:bCs w:val="0"/>
                <w:sz w:val="21"/>
                <w:szCs w:val="21"/>
                <w:highlight w:val="none"/>
                <w:lang w:val="en-US" w:eastAsia="zh-CN" w:bidi="ar"/>
              </w:rPr>
              <w:t>仅以新麻片投标报价按政策性价格扣除后的评标价格进行计算，口绳投标报价不作考虑，但不得超过最高限价（单价）。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 w:val="0"/>
                <w:bCs w:val="0"/>
                <w:color w:val="auto"/>
                <w:sz w:val="21"/>
                <w:szCs w:val="21"/>
                <w:highlight w:val="none"/>
                <w:lang w:val="zh-CN"/>
              </w:rPr>
            </w:pPr>
            <w:r>
              <w:rPr>
                <w:rFonts w:hint="eastAsia" w:cs="宋体" w:asciiTheme="minorEastAsia" w:hAnsiTheme="minorEastAsia"/>
                <w:b w:val="0"/>
                <w:bCs w:val="0"/>
                <w:color w:val="auto"/>
                <w:sz w:val="21"/>
                <w:szCs w:val="21"/>
                <w:highlight w:val="none"/>
                <w:lang w:val="zh-CN"/>
              </w:rPr>
              <w:t>是否授权评标委员会确定中标人</w:t>
            </w:r>
          </w:p>
        </w:tc>
        <w:tc>
          <w:tcPr>
            <w:tcW w:w="6813" w:type="dxa"/>
            <w:vAlign w:val="center"/>
          </w:tcPr>
          <w:p>
            <w:pPr>
              <w:autoSpaceDE w:val="0"/>
              <w:autoSpaceDN w:val="0"/>
              <w:adjustRightInd w:val="0"/>
              <w:spacing w:line="360" w:lineRule="auto"/>
              <w:jc w:val="left"/>
              <w:rPr>
                <w:rFonts w:cs="宋体" w:asciiTheme="minorEastAsia" w:hAnsiTheme="minorEastAsia"/>
                <w:b w:val="0"/>
                <w:bCs w:val="0"/>
                <w:color w:val="auto"/>
                <w:sz w:val="21"/>
                <w:szCs w:val="21"/>
                <w:highlight w:val="none"/>
                <w:lang w:val="zh-CN"/>
              </w:rPr>
            </w:pPr>
            <w:r>
              <w:rPr>
                <w:rFonts w:hint="eastAsia" w:cs="宋体" w:asciiTheme="minorEastAsia" w:hAnsiTheme="minorEastAsia"/>
                <w:b w:val="0"/>
                <w:bCs w:val="0"/>
                <w:color w:val="auto"/>
                <w:sz w:val="21"/>
                <w:szCs w:val="21"/>
                <w:highlight w:val="none"/>
                <w:lang w:val="zh-CN"/>
              </w:rPr>
              <w:t>否，推荐的中标候选人数：</w:t>
            </w:r>
          </w:p>
          <w:p>
            <w:pPr>
              <w:autoSpaceDE w:val="0"/>
              <w:autoSpaceDN w:val="0"/>
              <w:adjustRightInd w:val="0"/>
              <w:spacing w:line="360" w:lineRule="auto"/>
              <w:jc w:val="left"/>
              <w:rPr>
                <w:rFonts w:hint="default" w:eastAsia="宋体" w:cs="宋体" w:asciiTheme="minorEastAsia" w:hAnsiTheme="minorEastAsia"/>
                <w:b w:val="0"/>
                <w:bCs w:val="0"/>
                <w:color w:val="auto"/>
                <w:sz w:val="21"/>
                <w:szCs w:val="21"/>
                <w:highlight w:val="none"/>
                <w:lang w:val="en-US" w:eastAsia="zh-CN"/>
              </w:rPr>
            </w:pPr>
            <w:r>
              <w:rPr>
                <w:rFonts w:hint="eastAsia" w:cs="宋体" w:asciiTheme="minorEastAsia" w:hAnsiTheme="minorEastAsia"/>
                <w:b w:val="0"/>
                <w:bCs w:val="0"/>
                <w:color w:val="auto"/>
                <w:sz w:val="21"/>
                <w:szCs w:val="21"/>
                <w:highlight w:val="none"/>
                <w:lang w:val="zh-CN"/>
              </w:rPr>
              <w:t>一标</w:t>
            </w:r>
            <w:r>
              <w:rPr>
                <w:rFonts w:hint="eastAsia" w:cs="宋体" w:asciiTheme="minorEastAsia" w:hAnsiTheme="minorEastAsia"/>
                <w:b w:val="0"/>
                <w:bCs w:val="0"/>
                <w:color w:val="auto"/>
                <w:sz w:val="21"/>
                <w:szCs w:val="21"/>
                <w:highlight w:val="none"/>
                <w:lang w:val="en-US" w:eastAsia="zh-CN"/>
              </w:rPr>
              <w:t>段：3-5人；</w:t>
            </w:r>
          </w:p>
          <w:p>
            <w:pPr>
              <w:autoSpaceDE w:val="0"/>
              <w:autoSpaceDN w:val="0"/>
              <w:adjustRightInd w:val="0"/>
              <w:spacing w:line="360" w:lineRule="auto"/>
              <w:jc w:val="left"/>
              <w:rPr>
                <w:rFonts w:hint="eastAsia" w:cs="宋体" w:asciiTheme="minorEastAsia" w:hAnsiTheme="minorEastAsia"/>
                <w:b w:val="0"/>
                <w:bCs w:val="0"/>
                <w:color w:val="auto"/>
                <w:sz w:val="21"/>
                <w:szCs w:val="21"/>
                <w:highlight w:val="none"/>
                <w:lang w:val="en-US" w:eastAsia="zh-CN"/>
              </w:rPr>
            </w:pPr>
            <w:r>
              <w:rPr>
                <w:rFonts w:hint="eastAsia" w:cs="宋体" w:asciiTheme="minorEastAsia" w:hAnsiTheme="minorEastAsia"/>
                <w:b w:val="0"/>
                <w:bCs w:val="0"/>
                <w:color w:val="auto"/>
                <w:sz w:val="21"/>
                <w:szCs w:val="21"/>
                <w:highlight w:val="none"/>
                <w:lang w:val="zh-CN"/>
              </w:rPr>
              <w:t>二标段：</w:t>
            </w:r>
            <w:r>
              <w:rPr>
                <w:rFonts w:hint="eastAsia" w:cs="宋体" w:asciiTheme="minorEastAsia" w:hAnsiTheme="minorEastAsia"/>
                <w:b w:val="0"/>
                <w:bCs w:val="0"/>
                <w:color w:val="auto"/>
                <w:sz w:val="21"/>
                <w:szCs w:val="21"/>
                <w:highlight w:val="none"/>
                <w:lang w:val="en-US" w:eastAsia="zh-CN"/>
              </w:rPr>
              <w:t>3-5人；</w:t>
            </w:r>
          </w:p>
          <w:p>
            <w:pPr>
              <w:autoSpaceDE w:val="0"/>
              <w:autoSpaceDN w:val="0"/>
              <w:adjustRightInd w:val="0"/>
              <w:spacing w:line="360" w:lineRule="auto"/>
              <w:jc w:val="left"/>
              <w:rPr>
                <w:rFonts w:hint="default"/>
                <w:b w:val="0"/>
                <w:bCs w:val="0"/>
                <w:color w:val="auto"/>
                <w:sz w:val="21"/>
                <w:szCs w:val="21"/>
                <w:highlight w:val="none"/>
                <w:lang w:val="en-US" w:eastAsia="zh-CN"/>
              </w:rPr>
            </w:pPr>
            <w:r>
              <w:rPr>
                <w:rFonts w:hint="eastAsia" w:cs="宋体" w:asciiTheme="minorEastAsia" w:hAnsiTheme="minorEastAsia"/>
                <w:b w:val="0"/>
                <w:bCs w:val="0"/>
                <w:color w:val="auto"/>
                <w:sz w:val="21"/>
                <w:szCs w:val="21"/>
                <w:highlight w:val="none"/>
                <w:lang w:val="zh-CN"/>
              </w:rPr>
              <w:t>三标段：</w:t>
            </w:r>
            <w:r>
              <w:rPr>
                <w:rFonts w:hint="eastAsia" w:cs="宋体" w:asciiTheme="minorEastAsia" w:hAnsiTheme="minorEastAsia"/>
                <w:b w:val="0"/>
                <w:bCs w:val="0"/>
                <w:color w:val="auto"/>
                <w:sz w:val="21"/>
                <w:szCs w:val="21"/>
                <w:highlight w:val="none"/>
                <w:lang w:val="en-US" w:eastAsia="zh-CN"/>
              </w:rPr>
              <w:t>3人</w:t>
            </w:r>
            <w:r>
              <w:rPr>
                <w:rFonts w:hint="eastAsia" w:cs="宋体" w:asciiTheme="minorEastAsia" w:hAnsiTheme="minorEastAsia"/>
                <w:b w:val="0"/>
                <w:bCs w:val="0"/>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4</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授权函</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5</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履约保证金</w:t>
            </w:r>
          </w:p>
        </w:tc>
        <w:tc>
          <w:tcPr>
            <w:tcW w:w="6813" w:type="dxa"/>
            <w:vAlign w:val="center"/>
          </w:tcPr>
          <w:p>
            <w:pPr>
              <w:autoSpaceDE w:val="0"/>
              <w:autoSpaceDN w:val="0"/>
              <w:adjustRightInd w:val="0"/>
              <w:spacing w:line="360" w:lineRule="auto"/>
              <w:jc w:val="left"/>
              <w:rPr>
                <w:rFonts w:cs="宋体" w:asciiTheme="minorEastAsia" w:hAnsiTheme="minorEastAsia"/>
                <w:color w:val="auto"/>
                <w:kern w:val="0"/>
                <w:sz w:val="21"/>
                <w:szCs w:val="21"/>
                <w:highlight w:val="none"/>
                <w:lang w:val="zh-CN"/>
              </w:rPr>
            </w:pPr>
            <w:r>
              <w:rPr>
                <w:rFonts w:hint="eastAsia" w:cs="宋体" w:asciiTheme="minorEastAsia" w:hAnsiTheme="minorEastAsia"/>
                <w:b/>
                <w:bCs/>
                <w:color w:val="auto"/>
                <w:sz w:val="21"/>
                <w:szCs w:val="21"/>
                <w:highlight w:val="none"/>
                <w:lang w:val="zh-CN"/>
              </w:rPr>
              <w:t>□</w:t>
            </w:r>
            <w:r>
              <w:rPr>
                <w:rFonts w:hint="eastAsia" w:cs="宋体" w:asciiTheme="minorEastAsia" w:hAnsiTheme="minorEastAsia"/>
                <w:bCs/>
                <w:color w:val="auto"/>
                <w:sz w:val="21"/>
                <w:szCs w:val="21"/>
                <w:highlight w:val="none"/>
                <w:lang w:val="zh-CN"/>
              </w:rPr>
              <w:t>无要求</w:t>
            </w:r>
          </w:p>
          <w:p>
            <w:pPr>
              <w:autoSpaceDE w:val="0"/>
              <w:autoSpaceDN w:val="0"/>
              <w:adjustRightInd w:val="0"/>
              <w:spacing w:line="360" w:lineRule="auto"/>
              <w:rPr>
                <w:rFonts w:hint="eastAsia" w:asciiTheme="minorEastAsia" w:hAnsiTheme="minorEastAsia" w:eastAsiaTheme="minorEastAsia" w:cstheme="minorEastAsia"/>
                <w:color w:val="auto"/>
                <w:kern w:val="0"/>
                <w:sz w:val="21"/>
                <w:szCs w:val="21"/>
                <w:highlight w:val="none"/>
                <w:lang w:val="zh-CN"/>
              </w:rPr>
            </w:pPr>
            <w:r>
              <w:rPr>
                <w:rFonts w:cs="宋体" w:asciiTheme="minorEastAsia" w:hAnsiTheme="minorEastAsia"/>
                <w:b/>
                <w:color w:val="auto"/>
                <w:kern w:val="0"/>
                <w:sz w:val="21"/>
                <w:szCs w:val="21"/>
                <w:highlight w:val="none"/>
                <w:lang w:val="zh-CN"/>
              </w:rPr>
              <w:fldChar w:fldCharType="begin"/>
            </w:r>
            <w:r>
              <w:rPr>
                <w:rFonts w:hint="eastAsia" w:cs="宋体" w:asciiTheme="minorEastAsia" w:hAnsiTheme="minorEastAsia"/>
                <w:b/>
                <w:color w:val="auto"/>
                <w:kern w:val="0"/>
                <w:sz w:val="21"/>
                <w:szCs w:val="21"/>
                <w:highlight w:val="none"/>
                <w:lang w:val="zh-CN"/>
              </w:rPr>
              <w:instrText xml:space="preserve">eq \o\ac(</w:instrText>
            </w:r>
            <w:r>
              <w:rPr>
                <w:rFonts w:hint="eastAsia" w:cs="宋体" w:asciiTheme="minorEastAsia" w:hAnsiTheme="minorEastAsia"/>
                <w:b/>
                <w:color w:val="auto"/>
                <w:kern w:val="0"/>
                <w:position w:val="-4"/>
                <w:sz w:val="31"/>
                <w:szCs w:val="21"/>
                <w:highlight w:val="none"/>
                <w:lang w:val="zh-CN"/>
              </w:rPr>
              <w:instrText xml:space="preserve">□</w:instrText>
            </w:r>
            <w:r>
              <w:rPr>
                <w:rFonts w:hint="eastAsia" w:cs="宋体" w:asciiTheme="minorEastAsia" w:hAnsiTheme="minorEastAsia"/>
                <w:b/>
                <w:color w:val="auto"/>
                <w:kern w:val="0"/>
                <w:position w:val="0"/>
                <w:sz w:val="21"/>
                <w:szCs w:val="21"/>
                <w:highlight w:val="none"/>
                <w:lang w:val="zh-CN"/>
              </w:rPr>
              <w:instrText xml:space="preserve">,√)</w:instrText>
            </w:r>
            <w:r>
              <w:rPr>
                <w:rFonts w:cs="宋体" w:asciiTheme="minorEastAsia" w:hAnsiTheme="minorEastAsia"/>
                <w:b/>
                <w:color w:val="auto"/>
                <w:kern w:val="0"/>
                <w:sz w:val="21"/>
                <w:szCs w:val="21"/>
                <w:highlight w:val="none"/>
                <w:lang w:val="zh-CN"/>
              </w:rPr>
              <w:fldChar w:fldCharType="end"/>
            </w:r>
            <w:r>
              <w:rPr>
                <w:rFonts w:hint="eastAsia" w:cs="宋体" w:asciiTheme="minorEastAsia" w:hAnsiTheme="minorEastAsia"/>
                <w:color w:val="auto"/>
                <w:sz w:val="21"/>
                <w:szCs w:val="21"/>
                <w:highlight w:val="none"/>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6</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代理服务费</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fldChar w:fldCharType="begin"/>
            </w:r>
            <w:r>
              <w:rPr>
                <w:rFonts w:hint="eastAsia" w:asciiTheme="minorEastAsia" w:hAnsiTheme="minorEastAsia" w:eastAsiaTheme="minorEastAsia" w:cstheme="minorEastAsia"/>
                <w:bCs/>
                <w:color w:val="auto"/>
                <w:sz w:val="21"/>
                <w:szCs w:val="21"/>
                <w:highlight w:val="none"/>
                <w:lang w:val="zh-CN"/>
              </w:rPr>
              <w:instrText xml:space="preserve"> eq \o\ac(</w:instrText>
            </w:r>
            <w:r>
              <w:rPr>
                <w:rFonts w:hint="eastAsia" w:asciiTheme="minorEastAsia" w:hAnsiTheme="minorEastAsia" w:eastAsiaTheme="minorEastAsia" w:cstheme="minorEastAsia"/>
                <w:bCs/>
                <w:color w:val="auto"/>
                <w:position w:val="-4"/>
                <w:sz w:val="31"/>
                <w:szCs w:val="21"/>
                <w:highlight w:val="none"/>
                <w:lang w:val="zh-CN"/>
              </w:rPr>
              <w:instrText xml:space="preserve">□</w:instrText>
            </w:r>
            <w:r>
              <w:rPr>
                <w:rFonts w:hint="eastAsia" w:asciiTheme="minorEastAsia" w:hAnsiTheme="minorEastAsia" w:eastAsiaTheme="minorEastAsia" w:cstheme="minorEastAsia"/>
                <w:bCs/>
                <w:color w:val="auto"/>
                <w:position w:val="0"/>
                <w:sz w:val="21"/>
                <w:szCs w:val="21"/>
                <w:highlight w:val="none"/>
                <w:lang w:val="zh-CN"/>
              </w:rPr>
              <w:instrText xml:space="preserve">)</w:instrText>
            </w:r>
            <w:r>
              <w:rPr>
                <w:rFonts w:hint="eastAsia" w:asciiTheme="minorEastAsia" w:hAnsiTheme="minorEastAsia" w:eastAsiaTheme="minorEastAsia" w:cstheme="minorEastAsia"/>
                <w:bCs/>
                <w:color w:val="auto"/>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不收取</w:t>
            </w:r>
            <w:r>
              <w:rPr>
                <w:rFonts w:hint="eastAsia" w:asciiTheme="minorEastAsia" w:hAnsiTheme="minorEastAsia" w:eastAsiaTheme="minorEastAsia" w:cstheme="minorEastAsia"/>
                <w:bCs/>
                <w:color w:val="auto"/>
                <w:sz w:val="21"/>
                <w:szCs w:val="21"/>
                <w:highlight w:val="none"/>
                <w:lang w:val="zh-CN" w:eastAsia="zh-CN"/>
              </w:rPr>
              <w:t xml:space="preserve">   </w:t>
            </w:r>
            <w:r>
              <w:rPr>
                <w:rFonts w:hint="eastAsia" w:asciiTheme="minorEastAsia" w:hAnsiTheme="minorEastAsia" w:eastAsiaTheme="minorEastAsia" w:cstheme="minorEastAsia"/>
                <w:bCs/>
                <w:color w:val="auto"/>
                <w:sz w:val="21"/>
                <w:szCs w:val="21"/>
                <w:highlight w:val="none"/>
                <w:lang w:val="zh-CN"/>
              </w:rPr>
              <w:fldChar w:fldCharType="begin"/>
            </w:r>
            <w:r>
              <w:rPr>
                <w:rFonts w:hint="eastAsia" w:asciiTheme="minorEastAsia" w:hAnsiTheme="minorEastAsia" w:eastAsiaTheme="minorEastAsia" w:cstheme="minorEastAsia"/>
                <w:bCs/>
                <w:color w:val="auto"/>
                <w:sz w:val="21"/>
                <w:szCs w:val="21"/>
                <w:highlight w:val="none"/>
                <w:lang w:val="zh-CN"/>
              </w:rPr>
              <w:instrText xml:space="preserve"> eq \o\ac(</w:instrText>
            </w:r>
            <w:r>
              <w:rPr>
                <w:rFonts w:hint="eastAsia" w:asciiTheme="minorEastAsia" w:hAnsiTheme="minorEastAsia" w:eastAsiaTheme="minorEastAsia" w:cstheme="minorEastAsia"/>
                <w:bCs/>
                <w:color w:val="auto"/>
                <w:position w:val="-4"/>
                <w:sz w:val="31"/>
                <w:szCs w:val="21"/>
                <w:highlight w:val="none"/>
                <w:lang w:val="zh-CN"/>
              </w:rPr>
              <w:instrText xml:space="preserve">□</w:instrText>
            </w:r>
            <w:r>
              <w:rPr>
                <w:rFonts w:hint="eastAsia" w:asciiTheme="minorEastAsia" w:hAnsiTheme="minorEastAsia" w:eastAsiaTheme="minorEastAsia" w:cstheme="minorEastAsia"/>
                <w:bCs/>
                <w:color w:val="auto"/>
                <w:position w:val="0"/>
                <w:sz w:val="21"/>
                <w:szCs w:val="21"/>
                <w:highlight w:val="none"/>
                <w:lang w:val="zh-CN"/>
              </w:rPr>
              <w:instrText xml:space="preserve">,√)</w:instrText>
            </w:r>
            <w:r>
              <w:rPr>
                <w:rFonts w:hint="eastAsia" w:asciiTheme="minorEastAsia" w:hAnsiTheme="minorEastAsia" w:eastAsiaTheme="minorEastAsia" w:cstheme="minorEastAsia"/>
                <w:bCs/>
                <w:color w:val="auto"/>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收取中标人</w:t>
            </w:r>
            <w:r>
              <w:rPr>
                <w:rFonts w:hint="eastAsia" w:asciiTheme="minorEastAsia" w:hAnsiTheme="minorEastAsia" w:eastAsiaTheme="minorEastAsia" w:cstheme="minorEastAsia"/>
                <w:bCs/>
                <w:color w:val="auto"/>
                <w:sz w:val="21"/>
                <w:szCs w:val="21"/>
                <w:highlight w:val="none"/>
                <w:lang w:val="zh-CN" w:eastAsia="zh-CN"/>
              </w:rPr>
              <w:t xml:space="preserve">   </w:t>
            </w:r>
            <w:r>
              <w:rPr>
                <w:rFonts w:hint="eastAsia" w:asciiTheme="minorEastAsia" w:hAnsiTheme="minorEastAsia" w:eastAsiaTheme="minorEastAsia" w:cstheme="minorEastAsia"/>
                <w:bCs/>
                <w:color w:val="auto"/>
                <w:sz w:val="21"/>
                <w:szCs w:val="21"/>
                <w:highlight w:val="none"/>
                <w:lang w:val="zh-CN"/>
              </w:rPr>
              <w:sym w:font="Wingdings 2" w:char="00A3"/>
            </w:r>
            <w:r>
              <w:rPr>
                <w:rFonts w:hint="eastAsia" w:asciiTheme="minorEastAsia" w:hAnsiTheme="minorEastAsia" w:eastAsiaTheme="minorEastAsia" w:cstheme="minorEastAsia"/>
                <w:bCs/>
                <w:color w:val="auto"/>
                <w:sz w:val="21"/>
                <w:szCs w:val="21"/>
                <w:highlight w:val="none"/>
                <w:lang w:val="zh-CN"/>
              </w:rPr>
              <w:t>收取采购人</w:t>
            </w:r>
          </w:p>
          <w:p>
            <w:pPr>
              <w:autoSpaceDE w:val="0"/>
              <w:autoSpaceDN w:val="0"/>
              <w:spacing w:line="360" w:lineRule="auto"/>
              <w:contextualSpacing/>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收取标准:参照原国家计委关于《招标代理服务收费管理暂行办法》（计价格[2002]1980号）和《国家发展改革委办公厅关于招标代理服务收费有关问题的通知》(发改办价格[2003]857号)中的取费标准，按取费标准的60%向代理项目的中标人收取；单场次代理服务费不足0.6万元的，按0.6万元计算，根据本场次所有标包（标包）中标金额分摊，如发生二次评标情形，代理服务费按0.9万元计算；入围及比选的无中标金额项目，代理服务费在0.6万元基础上视入围供应商数量协商确定。上述的代理服务费均由中标人支付。流标、招标失败而转变采购方式由采购人自行组织采购的，不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7</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中标人需提交</w:t>
            </w:r>
          </w:p>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zh-CN"/>
              </w:rPr>
              <w:t>中标人在接到中标通知书时，须向代理机构发送投标报价及分项报价一览表（包含主要中标标的的名称、规格型号、数量、单价、服务要求等）电子文档，并同时通知代理机构联系人。代理机构邮箱：</w:t>
            </w:r>
            <w:r>
              <w:rPr>
                <w:rFonts w:hint="eastAsia" w:asciiTheme="minorEastAsia" w:hAnsiTheme="minorEastAsia" w:eastAsiaTheme="minorEastAsia" w:cstheme="minorEastAsia"/>
                <w:bCs/>
                <w:color w:val="auto"/>
                <w:sz w:val="21"/>
                <w:szCs w:val="21"/>
                <w:highlight w:val="none"/>
                <w:lang w:val="en-US" w:eastAsia="zh-CN"/>
              </w:rPr>
              <w:t>1060446369@qq.com；联系电话：13569490382。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8</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fldChar w:fldCharType="begin"/>
            </w:r>
            <w:r>
              <w:rPr>
                <w:rFonts w:hint="eastAsia" w:asciiTheme="minorEastAsia" w:hAnsiTheme="minorEastAsia" w:eastAsiaTheme="minorEastAsia" w:cstheme="minorEastAsia"/>
                <w:b/>
                <w:color w:val="auto"/>
                <w:kern w:val="0"/>
                <w:sz w:val="21"/>
                <w:szCs w:val="21"/>
                <w:highlight w:val="none"/>
                <w:lang w:val="zh-CN"/>
              </w:rPr>
              <w:instrText xml:space="preserve">eq \o\ac(</w:instrText>
            </w:r>
            <w:r>
              <w:rPr>
                <w:rFonts w:hint="eastAsia" w:asciiTheme="minorEastAsia" w:hAnsiTheme="minorEastAsia" w:eastAsiaTheme="minorEastAsia" w:cstheme="minorEastAsia"/>
                <w:b/>
                <w:color w:val="auto"/>
                <w:kern w:val="0"/>
                <w:position w:val="-4"/>
                <w:sz w:val="31"/>
                <w:szCs w:val="21"/>
                <w:highlight w:val="none"/>
                <w:lang w:val="zh-CN"/>
              </w:rPr>
              <w:instrText xml:space="preserve">□</w:instrText>
            </w:r>
            <w:r>
              <w:rPr>
                <w:rFonts w:hint="eastAsia" w:asciiTheme="minorEastAsia" w:hAnsiTheme="minorEastAsia" w:eastAsiaTheme="minorEastAsia" w:cstheme="minorEastAsia"/>
                <w:b/>
                <w:color w:val="auto"/>
                <w:kern w:val="0"/>
                <w:position w:val="0"/>
                <w:sz w:val="21"/>
                <w:szCs w:val="21"/>
                <w:highlight w:val="none"/>
                <w:lang w:val="zh-CN"/>
              </w:rPr>
              <w:instrText xml:space="preserve">,√)</w:instrText>
            </w:r>
            <w:r>
              <w:rPr>
                <w:rFonts w:hint="eastAsia" w:asciiTheme="minorEastAsia" w:hAnsiTheme="minorEastAsia" w:eastAsiaTheme="minorEastAsia" w:cstheme="minorEastAsia"/>
                <w:b/>
                <w:color w:val="auto"/>
                <w:kern w:val="0"/>
                <w:sz w:val="21"/>
                <w:szCs w:val="21"/>
                <w:highlight w:val="none"/>
                <w:lang w:val="zh-CN"/>
              </w:rPr>
              <w:fldChar w:fldCharType="end"/>
            </w:r>
            <w:r>
              <w:rPr>
                <w:rFonts w:hint="eastAsia" w:asciiTheme="minorEastAsia" w:hAnsiTheme="minorEastAsia" w:eastAsiaTheme="minorEastAsia" w:cstheme="minorEastAsia"/>
                <w:bCs/>
                <w:color w:val="auto"/>
                <w:sz w:val="21"/>
                <w:szCs w:val="21"/>
                <w:highlight w:val="none"/>
                <w:lang w:val="zh-CN"/>
              </w:rPr>
              <w:t>是。</w:t>
            </w:r>
            <w:r>
              <w:rPr>
                <w:rFonts w:hint="eastAsia" w:asciiTheme="minorEastAsia" w:hAnsiTheme="minorEastAsia" w:eastAsiaTheme="minorEastAsia" w:cstheme="minorEastAsia"/>
                <w:color w:val="auto"/>
                <w:sz w:val="21"/>
                <w:szCs w:val="21"/>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9</w:t>
            </w:r>
          </w:p>
        </w:tc>
        <w:tc>
          <w:tcPr>
            <w:tcW w:w="2380"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rPr>
              <w:t>评审专家应严格按照要求查看“硬件特征码” 相关信息并进行评审，在评审报告中显示“不同投标人电子投标文件制作硬件特征码”是否雷同的分析及判定结果。</w:t>
            </w:r>
          </w:p>
        </w:tc>
      </w:tr>
    </w:tbl>
    <w:p>
      <w:pPr>
        <w:bidi w:val="0"/>
        <w:rPr>
          <w:rFonts w:hint="eastAsia"/>
        </w:rPr>
      </w:pPr>
    </w:p>
    <w:p>
      <w:pPr>
        <w:bidi w:val="0"/>
        <w:rPr>
          <w:rFonts w:hint="eastAsia"/>
        </w:rPr>
      </w:pPr>
    </w:p>
    <w:p>
      <w:pPr>
        <w:pStyle w:val="2"/>
        <w:rPr>
          <w:rFonts w:hint="eastAsia"/>
        </w:rPr>
      </w:pP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一、概念释义</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适用范围</w:t>
      </w:r>
    </w:p>
    <w:p>
      <w:pPr>
        <w:pStyle w:val="46"/>
        <w:numPr>
          <w:ilvl w:val="0"/>
          <w:numId w:val="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本招标文件仅适用于本次“投标邀请”中所述采购项目。</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color w:val="auto"/>
          <w:kern w:val="0"/>
          <w:sz w:val="24"/>
          <w:szCs w:val="24"/>
          <w:highlight w:val="none"/>
        </w:rPr>
      </w:pP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定义</w:t>
      </w:r>
    </w:p>
    <w:p>
      <w:pPr>
        <w:pStyle w:val="46"/>
        <w:numPr>
          <w:ilvl w:val="0"/>
          <w:numId w:val="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“采购项目”：“投标人须知前附表”中所述的采购项目。</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“采购人”：“投标人须知前附表”中所述的组织本次招标的代理机构和采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“采购人”：是指依法进行政府采购的国家机关、事业单位、团体组织。采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购人名称、地址、电话、联系人见“投标人须知前附表”。</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“代理机构”：接受采购人委托，代理采购项目的采购代理机构。代理机构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名称、地址、 电话、联系人见“投标人须知前附表”。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“潜在投标人”指符合《中华人民共和国政府采购法》及相关法律法规和本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招标文件的各项规定，且按照本项目招标公告及招标文件规定的方式获取招标文件的法人、其他组 织或者自然人。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“投标人”：是指符合《中华人民共和国政府采购法》及相关法律法规和本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招标文件的各项规定，响应招标、参加投标竞争，从采购人处按规定获取招标文件，并按照招标文件要求向采购人提交投标文件的法人、其他组织或者自然人。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“进口产品”：是指通过中国海关报关验放进入中国境内且产自关境外的产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品，包括已经进入中国境内的进口产品。详见《</w:t>
      </w:r>
      <w:r>
        <w:rPr>
          <w:rFonts w:cs="宋体" w:asciiTheme="minorEastAsia" w:hAnsiTheme="minorEastAsia"/>
          <w:color w:val="auto"/>
          <w:kern w:val="0"/>
          <w:sz w:val="24"/>
          <w:szCs w:val="24"/>
          <w:highlight w:val="none"/>
        </w:rPr>
        <w:t>关于政府采购进口产品管理有关问题的通知</w:t>
      </w:r>
      <w:r>
        <w:rPr>
          <w:rFonts w:hint="eastAsia" w:cs="宋体" w:asciiTheme="minorEastAsia" w:hAnsiTheme="minorEastAsia"/>
          <w:color w:val="auto"/>
          <w:kern w:val="0"/>
          <w:sz w:val="24"/>
          <w:szCs w:val="24"/>
          <w:highlight w:val="none"/>
        </w:rPr>
        <w:t>》(财库[2007]119号)、《关于政府采购进口产品管理有关问题的通知》（财办库［</w:t>
      </w:r>
      <w:r>
        <w:rPr>
          <w:rFonts w:cs="宋体" w:asciiTheme="minorEastAsia" w:hAnsiTheme="minorEastAsia"/>
          <w:color w:val="auto"/>
          <w:kern w:val="0"/>
          <w:sz w:val="24"/>
          <w:szCs w:val="24"/>
          <w:highlight w:val="none"/>
        </w:rPr>
        <w:t>2008</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 xml:space="preserve">248 </w:t>
      </w:r>
      <w:r>
        <w:rPr>
          <w:rFonts w:hint="eastAsia" w:cs="宋体" w:asciiTheme="minorEastAsia" w:hAnsiTheme="minorEastAsia"/>
          <w:color w:val="auto"/>
          <w:kern w:val="0"/>
          <w:sz w:val="24"/>
          <w:szCs w:val="24"/>
          <w:highlight w:val="none"/>
        </w:rPr>
        <w:t>号）。</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招标文件列明不允许或未列明允许进口产品参加投标的，均视为拒绝进口产品参加投标。</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如</w:t>
      </w:r>
      <w:r>
        <w:rPr>
          <w:rFonts w:hint="eastAsia" w:cs="宋体" w:asciiTheme="minorEastAsia" w:hAnsiTheme="minorEastAsia"/>
          <w:color w:val="auto"/>
          <w:kern w:val="0"/>
          <w:sz w:val="24"/>
          <w:szCs w:val="24"/>
          <w:highlight w:val="none"/>
        </w:rPr>
        <w:t>招标</w:t>
      </w:r>
      <w:r>
        <w:rPr>
          <w:rFonts w:cs="宋体" w:asciiTheme="minorEastAsia" w:hAnsiTheme="minorEastAsia"/>
          <w:color w:val="auto"/>
          <w:kern w:val="0"/>
          <w:sz w:val="24"/>
          <w:szCs w:val="24"/>
          <w:highlight w:val="none"/>
        </w:rPr>
        <w:t>文件中已说明，经财政部门审核同意，允许部分或全部产品采购进口产品，投标人既可提供本国产品，也可以提供进口产品。</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招标文件中凡标有“★”的条款均系实质性要求条款。</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合格的投标人</w:t>
      </w:r>
    </w:p>
    <w:p>
      <w:pPr>
        <w:pStyle w:val="46"/>
        <w:numPr>
          <w:ilvl w:val="0"/>
          <w:numId w:val="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在中华人民共和国境内注册，具有本项目生产、制造、供应或实施能力，符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合、承认并承诺履行本招标文件各项规定的法人、其他组织或者自然人。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符合本项目“投标邀请”和“投标人须知前附表”中规定的合格投标人所必</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须具备的条件。</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按照财政部《</w:t>
      </w:r>
      <w:r>
        <w:rPr>
          <w:rFonts w:hint="eastAsia" w:ascii="宋体" w:hAnsi="宋体" w:cs="微软雅黑"/>
          <w:bCs/>
          <w:color w:val="auto"/>
          <w:sz w:val="24"/>
          <w:szCs w:val="24"/>
          <w:highlight w:val="none"/>
        </w:rPr>
        <w:t>关于在政府采购活动中查询及使用信用记录有关问题的通知</w:t>
      </w:r>
      <w:r>
        <w:rPr>
          <w:rFonts w:hint="eastAsia" w:ascii="宋体" w:hAnsi="宋体"/>
          <w:color w:val="auto"/>
          <w:sz w:val="24"/>
          <w:szCs w:val="24"/>
          <w:highlight w:val="none"/>
        </w:rPr>
        <w:t>》</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（财库</w:t>
      </w:r>
      <w:r>
        <w:rPr>
          <w:rFonts w:hint="eastAsia" w:ascii="宋体" w:hAnsi="宋体" w:cs="微软雅黑"/>
          <w:bCs/>
          <w:color w:val="auto"/>
          <w:sz w:val="24"/>
          <w:szCs w:val="24"/>
          <w:highlight w:val="none"/>
        </w:rPr>
        <w:t>〔2016〕</w:t>
      </w:r>
      <w:r>
        <w:rPr>
          <w:rFonts w:hint="eastAsia" w:ascii="宋体" w:hAnsi="宋体"/>
          <w:color w:val="auto"/>
          <w:sz w:val="24"/>
          <w:szCs w:val="24"/>
          <w:highlight w:val="none"/>
        </w:rPr>
        <w:t>125号）要求，</w:t>
      </w:r>
      <w:r>
        <w:rPr>
          <w:rFonts w:hint="eastAsia" w:cs="宋体" w:asciiTheme="minorEastAsia" w:hAnsiTheme="minorEastAsia"/>
          <w:color w:val="auto"/>
          <w:kern w:val="0"/>
          <w:sz w:val="24"/>
          <w:szCs w:val="24"/>
          <w:highlight w:val="none"/>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highlight w:val="none"/>
          <w:shd w:val="clear" w:color="auto" w:fill="FFFFFF"/>
        </w:rPr>
        <w:t>政府采购严重违法失信行为记录名单</w:t>
      </w:r>
      <w:r>
        <w:rPr>
          <w:rFonts w:hint="eastAsia" w:cs="仿宋_GB2312" w:asciiTheme="minorEastAsia" w:hAnsiTheme="minorEastAsia"/>
          <w:color w:val="auto"/>
          <w:sz w:val="24"/>
          <w:szCs w:val="24"/>
          <w:highlight w:val="none"/>
          <w:shd w:val="clear" w:color="auto" w:fill="FFFFFF"/>
        </w:rPr>
        <w:t>。并查询</w:t>
      </w:r>
      <w:r>
        <w:rPr>
          <w:rFonts w:hint="eastAsia" w:cs="宋体" w:asciiTheme="minorEastAsia" w:hAnsiTheme="minorEastAsia"/>
          <w:color w:val="auto"/>
          <w:kern w:val="0"/>
          <w:sz w:val="24"/>
          <w:szCs w:val="24"/>
          <w:highlight w:val="none"/>
        </w:rPr>
        <w:t>严重违法失信社会组织名单（联合体形式投标的，联合体成员存在不良信用记录，视同联合体存在不良信用记录）。</w:t>
      </w:r>
    </w:p>
    <w:p>
      <w:pPr>
        <w:pStyle w:val="46"/>
        <w:numPr>
          <w:ilvl w:val="0"/>
          <w:numId w:val="0"/>
        </w:numPr>
        <w:autoSpaceDE w:val="0"/>
        <w:autoSpaceDN w:val="0"/>
        <w:spacing w:line="360" w:lineRule="auto"/>
        <w:ind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w:t>
      </w:r>
      <w:r>
        <w:rPr>
          <w:rFonts w:hint="eastAsia" w:cs="宋体" w:asciiTheme="minorEastAsia" w:hAnsiTheme="minorEastAsia"/>
          <w:color w:val="auto"/>
          <w:kern w:val="0"/>
          <w:sz w:val="24"/>
          <w:szCs w:val="24"/>
          <w:highlight w:val="none"/>
        </w:rPr>
        <w:t xml:space="preserve"> 查询渠道：“信用中国”网站（</w:t>
      </w:r>
      <w:r>
        <w:rPr>
          <w:rFonts w:cs="宋体" w:asciiTheme="minorEastAsia" w:hAnsiTheme="minorEastAsia"/>
          <w:color w:val="auto"/>
          <w:kern w:val="0"/>
          <w:sz w:val="24"/>
          <w:szCs w:val="24"/>
          <w:highlight w:val="none"/>
        </w:rPr>
        <w:t>www.creditchina.gov.cn</w:t>
      </w:r>
      <w:r>
        <w:rPr>
          <w:rFonts w:hint="eastAsia" w:cs="宋体" w:asciiTheme="minorEastAsia" w:hAnsiTheme="minorEastAsia"/>
          <w:color w:val="auto"/>
          <w:kern w:val="0"/>
          <w:sz w:val="24"/>
          <w:szCs w:val="24"/>
          <w:highlight w:val="none"/>
        </w:rPr>
        <w:t>）、“中</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国政府采购网”（</w:t>
      </w:r>
      <w:r>
        <w:rPr>
          <w:rFonts w:cs="宋体" w:asciiTheme="minorEastAsia" w:hAnsiTheme="minorEastAsia"/>
          <w:color w:val="auto"/>
          <w:kern w:val="0"/>
          <w:sz w:val="24"/>
          <w:szCs w:val="24"/>
          <w:highlight w:val="none"/>
        </w:rPr>
        <w:t>www.ccgp.gov.cn</w:t>
      </w:r>
      <w:r>
        <w:rPr>
          <w:rFonts w:hint="eastAsia" w:cs="宋体" w:asciiTheme="minorEastAsia" w:hAnsiTheme="minorEastAsia"/>
          <w:color w:val="auto"/>
          <w:kern w:val="0"/>
          <w:sz w:val="24"/>
          <w:szCs w:val="24"/>
          <w:highlight w:val="none"/>
        </w:rPr>
        <w:t>）、“</w:t>
      </w:r>
      <w:r>
        <w:rPr>
          <w:rFonts w:hint="eastAsia" w:ascii="宋体" w:hAnsi="宋体" w:cs="宋体"/>
          <w:color w:val="auto"/>
          <w:kern w:val="0"/>
          <w:sz w:val="24"/>
          <w:szCs w:val="24"/>
          <w:highlight w:val="none"/>
        </w:rPr>
        <w:t>国家企业信用公示系统</w:t>
      </w:r>
      <w:r>
        <w:rPr>
          <w:rFonts w:hint="eastAsia" w:cs="宋体" w:asciiTheme="minorEastAsia" w:hAnsiTheme="minorEastAsia"/>
          <w:color w:val="auto"/>
          <w:kern w:val="0"/>
          <w:sz w:val="24"/>
          <w:szCs w:val="24"/>
          <w:highlight w:val="none"/>
        </w:rPr>
        <w:t>”网站（</w:t>
      </w:r>
      <w:r>
        <w:rPr>
          <w:rFonts w:hint="eastAsia" w:ascii="宋体" w:hAnsi="宋体" w:cs="宋体"/>
          <w:color w:val="auto"/>
          <w:kern w:val="0"/>
          <w:sz w:val="24"/>
          <w:szCs w:val="24"/>
          <w:highlight w:val="none"/>
        </w:rPr>
        <w:t>www.gsxt.gov.cn</w:t>
      </w:r>
      <w:r>
        <w:rPr>
          <w:rFonts w:hint="eastAsia" w:cs="宋体" w:asciiTheme="minorEastAsia" w:hAnsiTheme="minorEastAsia"/>
          <w:color w:val="auto"/>
          <w:kern w:val="0"/>
          <w:sz w:val="24"/>
          <w:szCs w:val="24"/>
          <w:highlight w:val="none"/>
        </w:rPr>
        <w:t>）；</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3.3.2  截止时间：同投标截止时间；</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3.3.3  信用信息查询记录和证据留存具体方式：经采购人确认的查询结果网页截图作为查询记录和证据，与其他采购文件一并保存；</w:t>
      </w:r>
    </w:p>
    <w:p>
      <w:pPr>
        <w:pStyle w:val="46"/>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3.3.4  信用信息的使用原则：经采购人认定的被列入失信被执行人、重大税收违法案件当事人名单、政府采购严重违法失信行为记录名单、严重违法失信</w:t>
      </w:r>
      <w:r>
        <w:rPr>
          <w:rFonts w:hint="eastAsia" w:cs="宋体" w:asciiTheme="minorEastAsia" w:hAnsiTheme="minorEastAsia"/>
          <w:color w:val="auto"/>
          <w:kern w:val="0"/>
          <w:sz w:val="24"/>
          <w:szCs w:val="24"/>
          <w:highlight w:val="none"/>
          <w:lang w:eastAsia="zh-CN"/>
        </w:rPr>
        <w:t>企业</w:t>
      </w:r>
      <w:r>
        <w:rPr>
          <w:rFonts w:hint="eastAsia" w:cs="宋体" w:asciiTheme="minorEastAsia" w:hAnsiTheme="minorEastAsia"/>
          <w:color w:val="auto"/>
          <w:kern w:val="0"/>
          <w:sz w:val="24"/>
          <w:szCs w:val="24"/>
          <w:highlight w:val="none"/>
        </w:rPr>
        <w:t>名单的投标人，将拒绝其参与本次政府采购活动。</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3.3.5  投标人无须提供</w:t>
      </w:r>
      <w:r>
        <w:rPr>
          <w:rFonts w:hint="eastAsia" w:ascii="宋体" w:hAnsi="宋体" w:cs="微软雅黑"/>
          <w:bCs/>
          <w:color w:val="auto"/>
          <w:sz w:val="24"/>
          <w:szCs w:val="24"/>
          <w:highlight w:val="none"/>
        </w:rPr>
        <w:t>信用记录查询结果网页截屏。</w:t>
      </w:r>
      <w:r>
        <w:rPr>
          <w:rFonts w:hint="eastAsia" w:cs="宋体" w:asciiTheme="minorEastAsia" w:hAnsiTheme="minorEastAsia"/>
          <w:color w:val="auto"/>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71" w:leftChars="203" w:hanging="645" w:hangingChars="269"/>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  单位负责人为同一人或者存在直接控股、管理关系的不同供应商，不得同时</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参加本项目投标。违反规定的，相关投标均无效。</w:t>
      </w:r>
    </w:p>
    <w:p>
      <w:pPr>
        <w:numPr>
          <w:ilvl w:val="1"/>
          <w:numId w:val="5"/>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为采购项目提供整体设计、规范编制或者项目管理、监理、检测等服务的供</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应商，不得再参加该采购项目的其他采购活动。</w:t>
      </w:r>
    </w:p>
    <w:p>
      <w:pPr>
        <w:numPr>
          <w:ilvl w:val="1"/>
          <w:numId w:val="5"/>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“投标邀请”和“投标人须知前附表”规定接受联合体投标的，除应符合本</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章第</w:t>
      </w:r>
      <w:r>
        <w:rPr>
          <w:rFonts w:cs="宋体" w:asciiTheme="minorEastAsia" w:hAnsiTheme="minorEastAsia"/>
          <w:color w:val="auto"/>
          <w:kern w:val="0"/>
          <w:sz w:val="24"/>
          <w:szCs w:val="24"/>
          <w:highlight w:val="none"/>
        </w:rPr>
        <w:t>3.1</w:t>
      </w:r>
      <w:r>
        <w:rPr>
          <w:rFonts w:hint="eastAsia" w:cs="宋体" w:asciiTheme="minorEastAsia" w:hAnsiTheme="minorEastAsia"/>
          <w:color w:val="auto"/>
          <w:kern w:val="0"/>
          <w:sz w:val="24"/>
          <w:szCs w:val="24"/>
          <w:highlight w:val="none"/>
        </w:rPr>
        <w:t>项和3.2项要求外，还应遵守以下规定：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3.6.3  采购人根据采购项目的特殊要求规定投标人特定条件的，联合体各方中至少应当有一方符合采购规定的特定条件。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3.6.5  </w:t>
      </w:r>
      <w:r>
        <w:rPr>
          <w:rFonts w:cs="宋体" w:asciiTheme="minorEastAsia" w:hAnsiTheme="minorEastAsia"/>
          <w:color w:val="auto"/>
          <w:kern w:val="0"/>
          <w:sz w:val="24"/>
          <w:szCs w:val="24"/>
          <w:highlight w:val="none"/>
        </w:rPr>
        <w:t>联合体各方应当共同与采购人签订采购合同，就采购合同约定的事项对采购人</w:t>
      </w:r>
      <w:r>
        <w:rPr>
          <w:color w:val="auto"/>
          <w:sz w:val="24"/>
          <w:szCs w:val="24"/>
          <w:highlight w:val="none"/>
        </w:rPr>
        <w:fldChar w:fldCharType="begin"/>
      </w:r>
      <w:r>
        <w:rPr>
          <w:color w:val="auto"/>
          <w:sz w:val="24"/>
          <w:szCs w:val="24"/>
          <w:highlight w:val="none"/>
        </w:rPr>
        <w:instrText xml:space="preserve"> HYPERLINK "https://baike.baidu.com/item/%E6%89%BF%E6%8B%85%E8%BF%9E%E5%B8%A6%E8%B4%A3%E4%BB%BB" \t "_blank" </w:instrText>
      </w:r>
      <w:r>
        <w:rPr>
          <w:color w:val="auto"/>
          <w:sz w:val="24"/>
          <w:szCs w:val="24"/>
          <w:highlight w:val="none"/>
        </w:rPr>
        <w:fldChar w:fldCharType="separate"/>
      </w:r>
      <w:r>
        <w:rPr>
          <w:rFonts w:cs="宋体" w:asciiTheme="minorEastAsia" w:hAnsiTheme="minorEastAsia"/>
          <w:color w:val="auto"/>
          <w:kern w:val="0"/>
          <w:sz w:val="24"/>
          <w:szCs w:val="24"/>
          <w:highlight w:val="none"/>
        </w:rPr>
        <w:t>承担连带责任</w:t>
      </w:r>
      <w:r>
        <w:rPr>
          <w:rFonts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p>
    <w:p>
      <w:pPr>
        <w:autoSpaceDE w:val="0"/>
        <w:autoSpaceDN w:val="0"/>
        <w:spacing w:line="360" w:lineRule="auto"/>
        <w:ind w:firstLine="484" w:firstLineChars="202"/>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  法律、行政法规规定的其他条件。</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合格的货物和服务</w:t>
      </w:r>
    </w:p>
    <w:p>
      <w:pPr>
        <w:pStyle w:val="46"/>
        <w:numPr>
          <w:ilvl w:val="0"/>
          <w:numId w:val="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投标人提供的货物应当符合招标文件的要求，并且其质量完全符合国家标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准、行业标准或地方标准，均有标准的以高（严格）者为准。没有国家标准、行业标准和企业标准的，按照通常标准或者符合采购目的的特定标准确定。</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投标人所提供的服务应当没有侵犯任何第三方的知识产权、技术秘密等合法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权利。</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根据《财政部、发展改革委、生态环境部、市场监管总局关于调整优化节能</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olor w:val="auto"/>
          <w:sz w:val="24"/>
          <w:szCs w:val="24"/>
          <w:highlight w:val="none"/>
          <w:shd w:val="clear" w:color="auto" w:fill="FFFFFF"/>
        </w:rPr>
        <w:t>根据《强制性产品认证管理规定》（质检总局第117号令）要求，</w:t>
      </w:r>
      <w:r>
        <w:rPr>
          <w:rFonts w:hint="eastAsia" w:cs="宋体" w:asciiTheme="minorEastAsia" w:hAnsiTheme="minorEastAsia"/>
          <w:color w:val="auto"/>
          <w:kern w:val="0"/>
          <w:sz w:val="24"/>
          <w:szCs w:val="24"/>
          <w:highlight w:val="none"/>
        </w:rPr>
        <w:t>如投标人所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投产品被列入</w:t>
      </w:r>
      <w:r>
        <w:rPr>
          <w:rFonts w:cs="宋体" w:asciiTheme="minorEastAsia" w:hAnsiTheme="minorEastAsia"/>
          <w:color w:val="auto"/>
          <w:kern w:val="0"/>
          <w:sz w:val="24"/>
          <w:szCs w:val="24"/>
          <w:highlight w:val="none"/>
        </w:rPr>
        <w:t>《中华人民共和国实施强制性产品认证的产品目录》，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具备国家认监委</w:t>
      </w:r>
      <w:r>
        <w:rPr>
          <w:rFonts w:hint="eastAsia" w:cs="宋体" w:asciiTheme="minorEastAsia" w:hAnsiTheme="minorEastAsia"/>
          <w:color w:val="auto"/>
          <w:kern w:val="0"/>
          <w:sz w:val="24"/>
          <w:szCs w:val="24"/>
          <w:highlight w:val="none"/>
        </w:rPr>
        <w:t>指定强制性产品认证机构</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《中国</w:t>
      </w:r>
      <w:r>
        <w:rPr>
          <w:rFonts w:hint="eastAsia" w:cs="宋体" w:asciiTheme="minorEastAsia" w:hAnsiTheme="minorEastAsia"/>
          <w:color w:val="auto"/>
          <w:kern w:val="0"/>
          <w:sz w:val="24"/>
          <w:szCs w:val="24"/>
          <w:highlight w:val="none"/>
        </w:rPr>
        <w:t>国家</w:t>
      </w:r>
      <w:r>
        <w:rPr>
          <w:rFonts w:cs="宋体" w:asciiTheme="minorEastAsia" w:hAnsiTheme="minorEastAsia"/>
          <w:color w:val="auto"/>
          <w:kern w:val="0"/>
          <w:sz w:val="24"/>
          <w:szCs w:val="24"/>
          <w:highlight w:val="none"/>
        </w:rPr>
        <w:t>强制</w:t>
      </w:r>
      <w:r>
        <w:rPr>
          <w:rFonts w:hint="eastAsia" w:cs="宋体" w:asciiTheme="minorEastAsia" w:hAnsiTheme="minorEastAsia"/>
          <w:color w:val="auto"/>
          <w:kern w:val="0"/>
          <w:sz w:val="24"/>
          <w:szCs w:val="24"/>
          <w:highlight w:val="none"/>
        </w:rPr>
        <w:t>性产品</w:t>
      </w:r>
      <w:r>
        <w:rPr>
          <w:rFonts w:cs="宋体" w:asciiTheme="minorEastAsia" w:hAnsiTheme="minorEastAsia"/>
          <w:color w:val="auto"/>
          <w:kern w:val="0"/>
          <w:sz w:val="24"/>
          <w:szCs w:val="24"/>
          <w:highlight w:val="none"/>
        </w:rPr>
        <w:t>认证</w:t>
      </w:r>
      <w:r>
        <w:rPr>
          <w:rFonts w:hint="eastAsia" w:cs="宋体" w:asciiTheme="minorEastAsia" w:hAnsiTheme="minorEastAsia"/>
          <w:color w:val="auto"/>
          <w:kern w:val="0"/>
          <w:sz w:val="24"/>
          <w:szCs w:val="24"/>
          <w:highlight w:val="none"/>
        </w:rPr>
        <w:t>证书</w:t>
      </w:r>
      <w:r>
        <w:rPr>
          <w:rFonts w:cs="宋体" w:asciiTheme="minorEastAsia" w:hAnsiTheme="minorEastAsia"/>
          <w:color w:val="auto"/>
          <w:kern w:val="0"/>
          <w:sz w:val="24"/>
          <w:szCs w:val="24"/>
          <w:highlight w:val="none"/>
        </w:rPr>
        <w:t>》（CCC 认证）。</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 w:val="24"/>
          <w:szCs w:val="24"/>
          <w:highlight w:val="none"/>
        </w:rPr>
        <w:t>《关于</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信息安全产品实施政府采购的通知》（财库[2010]48号）要求，投标人所投产品如被列入</w:t>
      </w:r>
      <w:r>
        <w:rPr>
          <w:rFonts w:cs="宋体" w:asciiTheme="minorEastAsia" w:hAnsiTheme="minorEastAsia"/>
          <w:color w:val="auto"/>
          <w:kern w:val="0"/>
          <w:sz w:val="24"/>
          <w:szCs w:val="24"/>
          <w:highlight w:val="none"/>
        </w:rPr>
        <w:t>《信息安全产品强制性认证目录》，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w:t>
      </w:r>
      <w:r>
        <w:rPr>
          <w:rFonts w:hint="eastAsia" w:cs="宋体" w:asciiTheme="minorEastAsia" w:hAnsiTheme="minorEastAsia"/>
          <w:color w:val="auto"/>
          <w:kern w:val="0"/>
          <w:sz w:val="24"/>
          <w:szCs w:val="24"/>
          <w:highlight w:val="none"/>
        </w:rPr>
        <w:t>中国信息安全认证中心</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w:t>
      </w:r>
      <w:r>
        <w:rPr>
          <w:color w:val="auto"/>
          <w:sz w:val="24"/>
          <w:szCs w:val="24"/>
          <w:highlight w:val="none"/>
        </w:rPr>
        <w:fldChar w:fldCharType="begin"/>
      </w:r>
      <w:r>
        <w:rPr>
          <w:color w:val="auto"/>
          <w:sz w:val="24"/>
          <w:szCs w:val="24"/>
          <w:highlight w:val="none"/>
        </w:rPr>
        <w:instrText xml:space="preserve"> HYPERLINK "http://www.cnca.gov.cn/cnca/zwxx/ggxx/images/2010/07/19/A6C32D2A507AC2A38326896013A67542.doc" \t "_blank" </w:instrText>
      </w:r>
      <w:r>
        <w:rPr>
          <w:color w:val="auto"/>
          <w:sz w:val="24"/>
          <w:szCs w:val="24"/>
          <w:highlight w:val="none"/>
        </w:rPr>
        <w:fldChar w:fldCharType="separate"/>
      </w:r>
      <w:r>
        <w:rPr>
          <w:rFonts w:hint="eastAsia" w:cs="宋体" w:asciiTheme="minorEastAsia" w:hAnsiTheme="minorEastAsia"/>
          <w:color w:val="auto"/>
          <w:kern w:val="0"/>
          <w:sz w:val="24"/>
          <w:szCs w:val="24"/>
          <w:highlight w:val="none"/>
        </w:rPr>
        <w:t>中国国家信息安全产品认证证书</w:t>
      </w:r>
      <w:r>
        <w:rPr>
          <w:rFonts w:hint="eastAsia"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不论投标的结果如何，投标人均应自行承担所有与投标有关的全部费用，采购人在任何情况下均无义务和责任承担这些费用。</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信息发布</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本采购项目需要公开的有关信息，包括招标公告、招标文件澄清或修改公告、中标公告以及延长投标截止时间等与招标活动有关的通知，采购人均将通过在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采购代理机构代理费用收取标准和方式</w:t>
      </w:r>
      <w:r>
        <w:rPr>
          <w:rFonts w:hint="eastAsia" w:cs="宋体" w:asciiTheme="minorEastAsia" w:hAnsiTheme="minorEastAsia"/>
          <w:b/>
          <w:color w:val="auto"/>
          <w:kern w:val="0"/>
          <w:sz w:val="24"/>
          <w:szCs w:val="24"/>
          <w:highlight w:val="none"/>
          <w:lang w:eastAsia="zh-CN"/>
        </w:rPr>
        <w:t>：</w:t>
      </w:r>
      <w:r>
        <w:rPr>
          <w:rFonts w:hint="eastAsia" w:cs="宋体" w:asciiTheme="minorEastAsia" w:hAnsiTheme="minorEastAsia"/>
          <w:color w:val="auto"/>
          <w:kern w:val="0"/>
          <w:sz w:val="24"/>
          <w:szCs w:val="24"/>
          <w:highlight w:val="none"/>
        </w:rPr>
        <w:t>详见投标人须知前附表。</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其他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二、招标文件说明</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招标文件构成</w:t>
      </w:r>
    </w:p>
    <w:p>
      <w:pPr>
        <w:pStyle w:val="46"/>
        <w:numPr>
          <w:ilvl w:val="0"/>
          <w:numId w:val="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招标文件由以下部分组成：</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（1）投标邀请（招标公告）</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（2）项目需求</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（3）投标人须知前附表</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（4）投标人须知</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（5）政府采购政策功能</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（6）资格审查与评标</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（7）合同条款及格式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（8）投标文件有关格式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（9）本项目招标文件的澄清、答复、修改、补充内容（如有的话）</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投标人应认真阅读、并充分理解招标文件的全部内容（包括所有的补充、修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投标人应认真了解本次招标的具体工作要求、工作范围以及职责，了解一切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现场考察、开标前答疑会</w:t>
      </w:r>
      <w:r>
        <w:rPr>
          <w:rFonts w:hint="eastAsia" w:cs="宋体" w:asciiTheme="minorEastAsia" w:hAnsiTheme="minorEastAsia"/>
          <w:b/>
          <w:color w:val="auto"/>
          <w:kern w:val="0"/>
          <w:sz w:val="24"/>
          <w:szCs w:val="24"/>
          <w:highlight w:val="none"/>
          <w:lang w:eastAsia="zh-CN"/>
        </w:rPr>
        <w:t>（本项目不组织、不召开）</w:t>
      </w:r>
    </w:p>
    <w:p>
      <w:pPr>
        <w:pStyle w:val="46"/>
        <w:numPr>
          <w:ilvl w:val="0"/>
          <w:numId w:val="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采购人根据采购项目的具体情况，可以在招标文件公告期满后，组织已获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采购人组织现场考察或者召开答疑会的，应当在招标文件中载明，或者在招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标文件公告期满后在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发布更正公告。</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采购人在考察现场和开标前答疑会口头介绍的情况，除采购人事后形成书面</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记录、并以澄清或修改公告的形式发布、构成招标文件的组成部分以外，其他内容仅供投标人在编制投标文件时参考，采购人不对投标人据此作出的判断和决策负责。</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现场考察及参加开标前答疑会所发生的费用及一切责任由投标人自行承担。</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招标文件的澄清或修改</w:t>
      </w:r>
    </w:p>
    <w:p>
      <w:pPr>
        <w:pStyle w:val="46"/>
        <w:numPr>
          <w:ilvl w:val="0"/>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在投标截止期前，无论出于何种原因，采购人可主动地或在解答潜在投标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人提出的澄清问题时对招标文件进行修改。</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采购人可以对已发出的招标文件进行必要的澄清或者修改。澄清或者修改的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内容可能影响投标文件编制的，采购人将在投标截止时间</w:t>
      </w:r>
      <w:r>
        <w:rPr>
          <w:rFonts w:cs="宋体" w:asciiTheme="minorEastAsia" w:hAnsiTheme="minorEastAsia"/>
          <w:color w:val="auto"/>
          <w:kern w:val="0"/>
          <w:sz w:val="24"/>
          <w:szCs w:val="24"/>
          <w:highlight w:val="none"/>
        </w:rPr>
        <w:t>15</w:t>
      </w:r>
      <w:r>
        <w:rPr>
          <w:rFonts w:hint="eastAsia" w:cs="宋体" w:asciiTheme="minorEastAsia" w:hAnsiTheme="minorEastAsia"/>
          <w:color w:val="auto"/>
          <w:kern w:val="0"/>
          <w:sz w:val="24"/>
          <w:szCs w:val="24"/>
          <w:highlight w:val="none"/>
        </w:rPr>
        <w:t>日前，在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发布更正公告。</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澄清或修改公告的内容为招标文件的组成部分，并对投标人具有约束力。当</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招标文件与澄清或修改公告就同一内容的表述不一致时，以最后发出的文件内容为准。</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如果澄清或者修改发出的时间距规定的投标截止时间不足15日，采购人将顺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延提交投标文件的截止时间。</w:t>
      </w:r>
    </w:p>
    <w:p>
      <w:pPr>
        <w:tabs>
          <w:tab w:val="left" w:pos="1260"/>
        </w:tabs>
        <w:autoSpaceDE w:val="0"/>
        <w:autoSpaceDN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三、投标文件的编制</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投标的语言及计量单位</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投标人提交的投标文件以及投标人与采购人就有关投标事宜的所有来往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书面文件均应使用中文。除签名、盖章、专用名称等特殊情形外，以中文以外的文字表述的投标文件视同未提供。</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投标计量单位，招标文件已有明确规定的，使用招标文件规定的计量单位；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招标文件没有规定的，一律采用中华人民共和国法定计量单位。</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投标报价</w:t>
      </w:r>
    </w:p>
    <w:p>
      <w:pPr>
        <w:pStyle w:val="46"/>
        <w:numPr>
          <w:ilvl w:val="0"/>
          <w:numId w:val="9"/>
        </w:numPr>
        <w:autoSpaceDE w:val="0"/>
        <w:autoSpaceDN w:val="0"/>
        <w:spacing w:line="360" w:lineRule="auto"/>
        <w:ind w:firstLineChars="0"/>
        <w:contextualSpacing/>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本次招标项目的投标均以人民币为计算单位。</w:t>
      </w:r>
    </w:p>
    <w:p>
      <w:pPr>
        <w:pStyle w:val="46"/>
        <w:numPr>
          <w:ilvl w:val="1"/>
          <w:numId w:val="5"/>
        </w:numPr>
        <w:autoSpaceDE w:val="0"/>
        <w:autoSpaceDN w:val="0"/>
        <w:spacing w:line="360" w:lineRule="auto"/>
        <w:ind w:firstLineChars="0"/>
        <w:contextualSpacing/>
        <w:rPr>
          <w:rFonts w:hint="eastAsia" w:eastAsia="宋体" w:cs="宋体" w:asciiTheme="minorEastAsia" w:hAnsiTheme="minorEastAsia"/>
          <w:b/>
          <w:bCs/>
          <w:color w:val="auto"/>
          <w:kern w:val="0"/>
          <w:sz w:val="24"/>
          <w:szCs w:val="24"/>
          <w:highlight w:val="none"/>
          <w:lang w:eastAsia="zh-CN"/>
        </w:rPr>
      </w:pPr>
      <w:r>
        <w:rPr>
          <w:rFonts w:hint="eastAsia" w:cs="宋体" w:asciiTheme="minorEastAsia" w:hAnsiTheme="minorEastAsia"/>
          <w:b/>
          <w:bCs/>
          <w:color w:val="auto"/>
          <w:kern w:val="0"/>
          <w:sz w:val="24"/>
          <w:szCs w:val="24"/>
          <w:highlight w:val="none"/>
          <w:lang w:eastAsia="zh-CN"/>
        </w:rPr>
        <w:t>本项目投标报价方式为单价报价</w:t>
      </w:r>
      <w:r>
        <w:rPr>
          <w:rFonts w:hint="eastAsia" w:cs="宋体" w:asciiTheme="minorEastAsia" w:hAnsiTheme="minorEastAsia"/>
          <w:b/>
          <w:bCs/>
          <w:color w:val="auto"/>
          <w:kern w:val="0"/>
          <w:sz w:val="24"/>
          <w:szCs w:val="24"/>
          <w:highlight w:val="none"/>
        </w:rPr>
        <w:t>，投标人应当按照国家相关规定，结合</w:t>
      </w:r>
      <w:r>
        <w:rPr>
          <w:rFonts w:hint="eastAsia" w:cs="宋体" w:asciiTheme="minorEastAsia" w:hAnsiTheme="minorEastAsia"/>
          <w:b/>
          <w:bCs/>
          <w:color w:val="auto"/>
          <w:kern w:val="0"/>
          <w:sz w:val="24"/>
          <w:szCs w:val="24"/>
          <w:highlight w:val="none"/>
          <w:lang w:eastAsia="zh-CN"/>
        </w:rPr>
        <w:t>市场</w:t>
      </w:r>
    </w:p>
    <w:p>
      <w:pPr>
        <w:pStyle w:val="46"/>
        <w:numPr>
          <w:ilvl w:val="0"/>
          <w:numId w:val="0"/>
        </w:numPr>
        <w:autoSpaceDE w:val="0"/>
        <w:autoSpaceDN w:val="0"/>
        <w:spacing w:line="360" w:lineRule="auto"/>
        <w:contextualSpacing/>
        <w:rPr>
          <w:rFonts w:hint="eastAsia" w:cs="宋体" w:asciiTheme="minorEastAsia" w:hAnsiTheme="minorEastAsia"/>
          <w:b/>
          <w:bCs/>
          <w:color w:val="auto"/>
          <w:kern w:val="0"/>
          <w:sz w:val="24"/>
          <w:szCs w:val="24"/>
          <w:highlight w:val="none"/>
          <w:lang w:eastAsia="zh-CN"/>
        </w:rPr>
      </w:pPr>
      <w:r>
        <w:rPr>
          <w:rFonts w:hint="eastAsia" w:cs="宋体" w:asciiTheme="minorEastAsia" w:hAnsiTheme="minorEastAsia"/>
          <w:b/>
          <w:bCs/>
          <w:color w:val="auto"/>
          <w:kern w:val="0"/>
          <w:sz w:val="24"/>
          <w:szCs w:val="24"/>
          <w:highlight w:val="none"/>
          <w:lang w:eastAsia="zh-CN"/>
        </w:rPr>
        <w:t>情况和自身实力</w:t>
      </w:r>
      <w:r>
        <w:rPr>
          <w:rFonts w:hint="eastAsia" w:cs="宋体" w:asciiTheme="minorEastAsia" w:hAnsiTheme="minorEastAsia"/>
          <w:b/>
          <w:bCs/>
          <w:color w:val="auto"/>
          <w:kern w:val="0"/>
          <w:sz w:val="24"/>
          <w:szCs w:val="24"/>
          <w:highlight w:val="none"/>
        </w:rPr>
        <w:t>进行报价。</w:t>
      </w:r>
      <w:r>
        <w:rPr>
          <w:rFonts w:hint="eastAsia" w:cs="宋体" w:asciiTheme="minorEastAsia" w:hAnsiTheme="minorEastAsia"/>
          <w:b/>
          <w:bCs/>
          <w:color w:val="auto"/>
          <w:kern w:val="0"/>
          <w:sz w:val="24"/>
          <w:szCs w:val="24"/>
          <w:highlight w:val="none"/>
          <w:lang w:eastAsia="zh-CN"/>
        </w:rPr>
        <w:t>投标人的报价应为完成</w:t>
      </w:r>
      <w:r>
        <w:rPr>
          <w:rFonts w:hint="eastAsia" w:cs="宋体" w:asciiTheme="minorEastAsia" w:hAnsiTheme="minorEastAsia"/>
          <w:b/>
          <w:bCs/>
          <w:color w:val="auto"/>
          <w:kern w:val="0"/>
          <w:sz w:val="24"/>
          <w:szCs w:val="24"/>
          <w:highlight w:val="none"/>
        </w:rPr>
        <w:t>本项目</w:t>
      </w:r>
      <w:r>
        <w:rPr>
          <w:rFonts w:hint="eastAsia" w:cs="宋体" w:asciiTheme="minorEastAsia" w:hAnsiTheme="minorEastAsia"/>
          <w:b/>
          <w:bCs/>
          <w:color w:val="auto"/>
          <w:kern w:val="0"/>
          <w:sz w:val="24"/>
          <w:szCs w:val="24"/>
          <w:highlight w:val="none"/>
          <w:lang w:eastAsia="zh-CN"/>
        </w:rPr>
        <w:t>供货、验收合格并包含合理的利润和税金在内的全费用单价。</w:t>
      </w:r>
    </w:p>
    <w:p>
      <w:pPr>
        <w:pStyle w:val="46"/>
        <w:numPr>
          <w:ilvl w:val="1"/>
          <w:numId w:val="5"/>
        </w:numPr>
        <w:autoSpaceDE w:val="0"/>
        <w:autoSpaceDN w:val="0"/>
        <w:spacing w:line="360" w:lineRule="auto"/>
        <w:ind w:firstLineChars="0"/>
        <w:contextualSpacing/>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投标人应对项目要求的全部内容进行报价，少报漏报将导致其投标为非实质</w:t>
      </w:r>
    </w:p>
    <w:p>
      <w:pPr>
        <w:pStyle w:val="46"/>
        <w:numPr>
          <w:ilvl w:val="0"/>
          <w:numId w:val="0"/>
        </w:numPr>
        <w:autoSpaceDE w:val="0"/>
        <w:autoSpaceDN w:val="0"/>
        <w:spacing w:line="360" w:lineRule="auto"/>
        <w:contextualSpacing/>
        <w:rPr>
          <w:rFonts w:hint="eastAsia" w:cs="宋体" w:asciiTheme="minorEastAsia" w:hAnsiTheme="minorEastAsia"/>
          <w:b/>
          <w:bCs/>
          <w:color w:val="auto"/>
          <w:kern w:val="0"/>
          <w:sz w:val="24"/>
          <w:szCs w:val="24"/>
          <w:highlight w:val="none"/>
          <w:lang w:eastAsia="zh-CN"/>
        </w:rPr>
      </w:pPr>
      <w:r>
        <w:rPr>
          <w:rFonts w:hint="eastAsia" w:cs="宋体" w:asciiTheme="minorEastAsia" w:hAnsiTheme="minorEastAsia"/>
          <w:b/>
          <w:bCs/>
          <w:color w:val="auto"/>
          <w:kern w:val="0"/>
          <w:sz w:val="24"/>
          <w:szCs w:val="24"/>
          <w:highlight w:val="none"/>
        </w:rPr>
        <w:t>性响应予以拒绝。</w:t>
      </w:r>
    </w:p>
    <w:p>
      <w:pPr>
        <w:pStyle w:val="46"/>
        <w:numPr>
          <w:ilvl w:val="1"/>
          <w:numId w:val="5"/>
        </w:numPr>
        <w:autoSpaceDE w:val="0"/>
        <w:autoSpaceDN w:val="0"/>
        <w:spacing w:line="360" w:lineRule="auto"/>
        <w:ind w:firstLineChars="0"/>
        <w:contextualSpacing/>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本次招标不接受可选择或可调整的投标方案和报价，任何有选择的或可调整</w:t>
      </w:r>
    </w:p>
    <w:p>
      <w:pPr>
        <w:pStyle w:val="46"/>
        <w:numPr>
          <w:ilvl w:val="0"/>
          <w:numId w:val="0"/>
        </w:numPr>
        <w:autoSpaceDE w:val="0"/>
        <w:autoSpaceDN w:val="0"/>
        <w:spacing w:line="360" w:lineRule="auto"/>
        <w:contextualSpacing/>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的投标方案和报价将被视为非实质性响应投标而作无效投标处理。</w:t>
      </w:r>
    </w:p>
    <w:p>
      <w:pPr>
        <w:pStyle w:val="46"/>
        <w:numPr>
          <w:ilvl w:val="1"/>
          <w:numId w:val="5"/>
        </w:numPr>
        <w:autoSpaceDE w:val="0"/>
        <w:autoSpaceDN w:val="0"/>
        <w:spacing w:line="360" w:lineRule="auto"/>
        <w:ind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b/>
          <w:bCs/>
          <w:color w:val="auto"/>
          <w:kern w:val="0"/>
          <w:sz w:val="24"/>
          <w:szCs w:val="24"/>
          <w:highlight w:val="none"/>
        </w:rPr>
        <w:t>本次招标实行“最高限价”,报价不得高于本项目最高限价，且不低于成本</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b/>
          <w:bCs/>
          <w:color w:val="auto"/>
          <w:kern w:val="0"/>
          <w:sz w:val="24"/>
          <w:szCs w:val="24"/>
          <w:highlight w:val="none"/>
        </w:rPr>
        <w:t>价。投标人的投标报价高于最高限价</w:t>
      </w:r>
      <w:r>
        <w:rPr>
          <w:rFonts w:hint="eastAsia" w:cs="宋体" w:asciiTheme="minorEastAsia" w:hAnsiTheme="minorEastAsia"/>
          <w:b/>
          <w:bCs/>
          <w:color w:val="auto"/>
          <w:kern w:val="0"/>
          <w:sz w:val="24"/>
          <w:szCs w:val="24"/>
          <w:highlight w:val="none"/>
          <w:lang w:eastAsia="zh-CN"/>
        </w:rPr>
        <w:t>或低于成本价</w:t>
      </w:r>
      <w:r>
        <w:rPr>
          <w:rFonts w:hint="eastAsia" w:cs="宋体" w:asciiTheme="minorEastAsia" w:hAnsiTheme="minorEastAsia"/>
          <w:b/>
          <w:bCs/>
          <w:color w:val="auto"/>
          <w:kern w:val="0"/>
          <w:sz w:val="24"/>
          <w:szCs w:val="24"/>
          <w:highlight w:val="none"/>
        </w:rPr>
        <w:t>的，该投标人的投标文件将被视为非实质性响应予以拒绝</w:t>
      </w:r>
      <w:r>
        <w:rPr>
          <w:rFonts w:hint="eastAsia" w:cs="宋体" w:asciiTheme="minorEastAsia" w:hAnsiTheme="minorEastAsia"/>
          <w:color w:val="auto"/>
          <w:kern w:val="0"/>
          <w:sz w:val="24"/>
          <w:szCs w:val="24"/>
          <w:highlight w:val="none"/>
        </w:rPr>
        <w:t>。</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投标有效期</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投标有效期从提交投标文件的截止之日起算。本项目投标有效期详见投标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人须知前附表。投标文件中承诺的投标有效期应当不少于“投标人须知前附表”载明的投标有效期。投标有效期比招标文件规定短的属于非实质性响应，将被认定为无效投标。</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投标有效期内投标人撤销投标文件的，投标人将承担违背投标承诺函的责任</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追究。</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特殊情况下，在原投标有效期截止之前，采购人可要求投标人延长投标有效</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中标人的投标文件作为项目合同的附件，其有效期至中标人全部合同义务履</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行完毕为止。</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投标文件构成</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投标文件的构成应符合法律法规及招标文件的要求。</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投标人应当按照招标文件的要求编制投标文件。投标文件应当对招标文件提</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出的要求和条件作出明确响应。</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投标文件由资格证明材料、符合性证明材料、其它材料等组成。</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投标人根据招标文件的规定和采购项目的实际情况，拟在中标后将中标项目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的非主体、非关键性工作分包的，应当在投标文件中载明分包承担主体，分包承担主体应当具备相应资质条件且不得再次分包。</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投标人登录许昌公共资源交易系统下载“许昌投标文件制作系统SEARUN 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新版本”，按招标文件要求根据所投标段制作电子投标文件。 一个标段对应生成一个文件夹（xxxx项目xx标段）,后缀名为“</w:t>
      </w:r>
      <w:r>
        <w:rPr>
          <w:rFonts w:cs="宋体" w:asciiTheme="minorEastAsia" w:hAnsiTheme="minorEastAsia"/>
          <w:color w:val="auto"/>
          <w:kern w:val="0"/>
          <w:sz w:val="24"/>
          <w:szCs w:val="24"/>
          <w:highlight w:val="none"/>
        </w:rPr>
        <w:t>.file</w:t>
      </w:r>
      <w:r>
        <w:rPr>
          <w:rFonts w:hint="eastAsia" w:cs="宋体" w:asciiTheme="minorEastAsia" w:hAnsiTheme="minorEastAsia"/>
          <w:color w:val="auto"/>
          <w:kern w:val="0"/>
          <w:sz w:val="24"/>
          <w:szCs w:val="24"/>
          <w:highlight w:val="none"/>
        </w:rPr>
        <w:t>”的文件用于电子投标使用。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电子投标文件制作技术咨询：</w:t>
      </w:r>
      <w:r>
        <w:rPr>
          <w:rFonts w:hint="eastAsia" w:cs="宋体" w:asciiTheme="minorEastAsia" w:hAnsiTheme="minorEastAsia"/>
          <w:b/>
          <w:color w:val="auto"/>
          <w:kern w:val="0"/>
          <w:sz w:val="24"/>
          <w:szCs w:val="24"/>
          <w:highlight w:val="none"/>
        </w:rPr>
        <w:t>0374-2961598</w:t>
      </w:r>
      <w:r>
        <w:rPr>
          <w:rFonts w:hint="eastAsia" w:cs="宋体" w:asciiTheme="minorEastAsia" w:hAnsiTheme="minorEastAsia"/>
          <w:color w:val="auto"/>
          <w:kern w:val="0"/>
          <w:sz w:val="24"/>
          <w:szCs w:val="24"/>
          <w:highlight w:val="none"/>
        </w:rPr>
        <w:t>。</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投标文件格式</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投标文件应参照招标文件第八部分（投标文件有关格式）的内容要求、编</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排顺序和格式要求，投标人应按照以上要求以A4幅将投标文件编上唯一的连贯页码，并在投标文件封面上注明：所投项目名称、项目编号、投标人名称、日期等字样。</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投标人应按招标文件提供的格式编写投标文件。招标文件未提供标准格式的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投标人可自行拟定。</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投标保证金</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本项目收取投标保证金</w:t>
      </w:r>
      <w:r>
        <w:rPr>
          <w:rFonts w:hint="eastAsia" w:cs="宋体" w:asciiTheme="minorEastAsia" w:hAnsiTheme="minorEastAsia"/>
          <w:color w:val="auto"/>
          <w:kern w:val="0"/>
          <w:sz w:val="24"/>
          <w:szCs w:val="24"/>
          <w:highlight w:val="none"/>
          <w:lang w:eastAsia="zh-CN"/>
        </w:rPr>
        <w:t>（详</w:t>
      </w:r>
      <w:r>
        <w:rPr>
          <w:rFonts w:hint="eastAsia" w:cs="宋体" w:asciiTheme="minorEastAsia" w:hAnsiTheme="minorEastAsia"/>
          <w:color w:val="auto"/>
          <w:kern w:val="0"/>
          <w:sz w:val="24"/>
          <w:szCs w:val="24"/>
          <w:highlight w:val="none"/>
        </w:rPr>
        <w:t>见“投标人须知前附表”</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投标文件的数量和签署盖章</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投标人应提交投标文件份数见“投标人须知前附表”。</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在招标文件中已明示需盖章及签名之处，电子投标文件应按招标文件要求加</w:t>
      </w:r>
    </w:p>
    <w:p>
      <w:pPr>
        <w:pStyle w:val="46"/>
        <w:numPr>
          <w:ilvl w:val="0"/>
          <w:numId w:val="0"/>
        </w:numPr>
        <w:autoSpaceDE w:val="0"/>
        <w:autoSpaceDN w:val="0"/>
        <w:spacing w:line="360" w:lineRule="auto"/>
        <w:contextualSpacing/>
        <w:rPr>
          <w:rFonts w:cs="仿宋_GB2312" w:asciiTheme="minorEastAsia" w:hAnsiTheme="minorEastAsia"/>
          <w:color w:val="auto"/>
          <w:sz w:val="24"/>
          <w:szCs w:val="24"/>
          <w:highlight w:val="none"/>
          <w:lang w:val="zh-CN"/>
        </w:rPr>
      </w:pPr>
      <w:r>
        <w:rPr>
          <w:rFonts w:hint="eastAsia" w:cs="宋体" w:asciiTheme="minorEastAsia" w:hAnsiTheme="minorEastAsia"/>
          <w:color w:val="auto"/>
          <w:kern w:val="0"/>
          <w:sz w:val="24"/>
          <w:szCs w:val="24"/>
          <w:highlight w:val="none"/>
        </w:rPr>
        <w:t>盖投标人电子印章和法人电子印章或授权代表电子印章。</w:t>
      </w:r>
    </w:p>
    <w:p>
      <w:pPr>
        <w:tabs>
          <w:tab w:val="left" w:pos="1260"/>
        </w:tabs>
        <w:autoSpaceDE w:val="0"/>
        <w:autoSpaceDN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四、投标文件的提交</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投标截止时间</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投标人必须在“投标邀请”和“投标人须知前附表”中规定的投标截止时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间前，将</w:t>
      </w:r>
      <w:r>
        <w:rPr>
          <w:rFonts w:hint="eastAsia" w:cs="仿宋_GB2312" w:asciiTheme="minorEastAsia" w:hAnsiTheme="minorEastAsia"/>
          <w:color w:val="auto"/>
          <w:sz w:val="24"/>
          <w:szCs w:val="24"/>
          <w:highlight w:val="none"/>
        </w:rPr>
        <w:t>加密电子投标文件</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.file</w:t>
      </w:r>
      <w:r>
        <w:rPr>
          <w:rFonts w:hint="eastAsia" w:cs="宋体" w:asciiTheme="minorEastAsia" w:hAnsiTheme="minorEastAsia"/>
          <w:color w:val="auto"/>
          <w:sz w:val="24"/>
          <w:szCs w:val="24"/>
          <w:highlight w:val="none"/>
        </w:rPr>
        <w:t>格式）</w:t>
      </w:r>
      <w:r>
        <w:rPr>
          <w:rFonts w:hint="eastAsia" w:cs="仿宋_GB2312" w:asciiTheme="minorEastAsia" w:hAnsiTheme="minorEastAsia"/>
          <w:color w:val="auto"/>
          <w:sz w:val="24"/>
          <w:szCs w:val="24"/>
          <w:highlight w:val="none"/>
        </w:rPr>
        <w:t>通过《全国公共资源交易平台(河南省</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cs="仿宋_GB2312" w:asciiTheme="minorEastAsia" w:hAnsiTheme="minorEastAsia"/>
          <w:color w:val="auto"/>
          <w:sz w:val="24"/>
          <w:szCs w:val="24"/>
          <w:highlight w:val="none"/>
        </w:rPr>
        <w:t>)》公共资源交易系统成功上传。</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采购人可以按本须知第10条规定，通过修改招标文件自行决定酌情延长投标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截止期。在此情况下，采购人和投标人受投标截止期制约的所有权利和义务均应延长至新的截止日期和时间。投标人按采购人修改通知规定的时间提交投标文件。</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迟交的投标文件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投标截止时间之后上传的投标文件，采购人将拒绝接收。</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投标文件的修改和撤回</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投标人在投标截止时间前，对投标文件进行补充、修改或者撤回的，须书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面通知采购人。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投标人应当在投标截止时间前完成电子投标文件的提交，可以补充、修改或撤回。投标截止时间前未完成电子投标文件提交的，视为撤回投标文件。</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投标人补充、修改的内容并作为投标文件的组成部分。补充或修改应当按招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标文件要求签署、盖章、提交，并应注明“修改</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或“补充</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字样。</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投标人在提交投标文件后，可以撤回其投标，但投标人必须在规定的投标截</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止时间前以书面形式告知采购人。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投标人不得在投标有效期内撤销投标文件，否则投标人将承担违背投标承诺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函的责任追究。</w:t>
      </w:r>
    </w:p>
    <w:p>
      <w:pPr>
        <w:pStyle w:val="46"/>
        <w:numPr>
          <w:ilvl w:val="0"/>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除投标人须知前附表另有规定外，投标人所提交的电子投标文件不予退还。</w:t>
      </w:r>
    </w:p>
    <w:p>
      <w:pPr>
        <w:tabs>
          <w:tab w:val="left" w:pos="1260"/>
        </w:tabs>
        <w:autoSpaceDE w:val="0"/>
        <w:autoSpaceDN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五、开标和评标</w:t>
      </w:r>
    </w:p>
    <w:p>
      <w:pPr>
        <w:pStyle w:val="46"/>
        <w:numPr>
          <w:ilvl w:val="0"/>
          <w:numId w:val="5"/>
        </w:numPr>
        <w:autoSpaceDE w:val="0"/>
        <w:autoSpaceDN w:val="0"/>
        <w:spacing w:line="360" w:lineRule="auto"/>
        <w:ind w:firstLineChars="0"/>
        <w:contextualSpacing/>
        <w:rPr>
          <w:rFonts w:hint="eastAsia"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开标</w:t>
      </w:r>
    </w:p>
    <w:p>
      <w:pPr>
        <w:pStyle w:val="46"/>
        <w:numPr>
          <w:ilvl w:val="0"/>
          <w:numId w:val="11"/>
        </w:numPr>
        <w:autoSpaceDE w:val="0"/>
        <w:autoSpaceDN w:val="0"/>
        <w:spacing w:line="360" w:lineRule="auto"/>
        <w:ind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本项目采用“远程不见面”开标方式,投标人应当在开标时间前使用CA数</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23.2 投标截止时间到达时，采购代理机构点击“开标”按钮，开标开始，各投标</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23.3 解密完成后，投标人可点击“开标记录”查看各投标人投标报价等信息，对</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r>
        <w:rPr>
          <w:rFonts w:hint="eastAsia" w:eastAsia="宋体" w:cs="宋体" w:asciiTheme="minorEastAsia" w:hAnsiTheme="minorEastAsia"/>
          <w:color w:val="auto"/>
          <w:kern w:val="0"/>
          <w:sz w:val="24"/>
          <w:szCs w:val="24"/>
          <w:highlight w:val="none"/>
        </w:rPr>
        <w:t>3.4如无投标人提出异议，采购代理机构通过“文字互动”对话框通知各投标人</w:t>
      </w:r>
    </w:p>
    <w:p>
      <w:pPr>
        <w:pStyle w:val="46"/>
        <w:autoSpaceDE w:val="0"/>
        <w:autoSpaceDN w:val="0"/>
        <w:spacing w:line="360" w:lineRule="auto"/>
        <w:ind w:left="0" w:leftChars="0" w:firstLine="0" w:firstLineChars="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进行电子签章。投标人应在《开标记录表》上进行电子签章，未进行电子签章的视为对开标结果无异议。</w:t>
      </w:r>
    </w:p>
    <w:p>
      <w:pPr>
        <w:pStyle w:val="46"/>
        <w:autoSpaceDE w:val="0"/>
        <w:autoSpaceDN w:val="0"/>
        <w:spacing w:line="360" w:lineRule="auto"/>
        <w:ind w:left="1020" w:leftChars="200" w:hanging="600" w:hangingChars="250"/>
        <w:contextualSpacing/>
        <w:rPr>
          <w:rFonts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23.5采购人（代理机构）签章并上传《开标记录表》，不见面开标活动结束。</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资格审查</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开标结束后，采购人</w:t>
      </w:r>
      <w:r>
        <w:rPr>
          <w:rFonts w:hint="eastAsia" w:cs="宋体" w:asciiTheme="minorEastAsia" w:hAnsiTheme="minorEastAsia"/>
          <w:color w:val="auto"/>
          <w:kern w:val="0"/>
          <w:sz w:val="24"/>
          <w:szCs w:val="24"/>
          <w:highlight w:val="none"/>
          <w:lang w:eastAsia="zh-CN"/>
        </w:rPr>
        <w:t>（代理公司）</w:t>
      </w:r>
      <w:r>
        <w:rPr>
          <w:rFonts w:hint="eastAsia" w:cs="宋体" w:asciiTheme="minorEastAsia" w:hAnsiTheme="minorEastAsia"/>
          <w:color w:val="auto"/>
          <w:kern w:val="0"/>
          <w:sz w:val="24"/>
          <w:szCs w:val="24"/>
          <w:highlight w:val="none"/>
        </w:rPr>
        <w:t>依法对投标人的资格进行审查。合格投标人不足3家的，不得评标。</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评标委员会的组成</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25.1采购人将依法组建评标委员会，评标委员会由采购人代表和评审专家组成，</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  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25.1.2.1  采购预算金额在1000万元以上；</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25.1.2.2  技术复杂；</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25.1.2.3  社会影响较大。</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评审专家对本单位的采购项目只能作为采购人代表参与评标。采购代理机构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工作人员不得参加由本机构代理的政府采购项目的评标。</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25.3.3  与供应商有其他可能影响政府采购活动公平、公正进行的关系。</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评审专家发现本人与参加采购活动的供应商有利害关系的,应当主动提出回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避。采购人或者代理机构发现评审专家与参加采购活动的供应商有利害关系的,应当要求其回避。</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采购人不得担任评标小组长。</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采购人可以在评标前说明项目背景和采购需求，说明内容不得含有歧视性、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倾向性意见，不得超出招标文件所述范围。说明应当提交书面材料，并随采购文件一并存档。</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评标委员会成员名单在评标结果公告前应当保密。</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符合性审查</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评标委员会依据有关法律法规和招标文件的规定，对符合资格的投标人的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投标文件进行符合性审查，以确定其是否满足招标文件的实质性要求。</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审查、评价投标文件是否符合招标文件的商务、技术等实质性要求。</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可要求投标人对投标文件有关事项作出澄清或者说明。</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投标文件的澄清</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对于投标文件中含义不明确、同类问题表述不一致或者有明显文字和计算</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错误的内容，评标委员会应当以书面形式要求投标人作出必要的澄清、说明或者补正。</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投标人的澄清、说明或者补正应当采用书面形式，并加盖公章，或者由法定</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代表人或其授权的代表签字。投标人的澄清、说明或者补正不得超出投标文件的范围或者改变投标文件的实质性内容。</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投标人的澄清文件是其投标文件的组成部分。</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投标文件报价出现前后不一致的修正</w:t>
      </w:r>
    </w:p>
    <w:p>
      <w:pPr>
        <w:numPr>
          <w:ilvl w:val="1"/>
          <w:numId w:val="5"/>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投标文件中开标一览表(报价表)内容与投标文件中相应内容不一致的，以</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开标一览表(报价表)为准；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28.2  大写金额和小写金额不一致的，以大写金额为准；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28.3  单价金额小数点或者百分比有明显错位的，以开标一览表的总价为准，并修改单价；</w:t>
      </w:r>
    </w:p>
    <w:p>
      <w:pPr>
        <w:autoSpaceDE w:val="0"/>
        <w:autoSpaceDN w:val="0"/>
        <w:spacing w:line="360" w:lineRule="auto"/>
        <w:ind w:left="1072" w:leftChars="200" w:hanging="652" w:hangingChars="272"/>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28.4  总价金额与按单价汇总金额不一致的，以单价金额计算结果为准。同时出</w:t>
      </w:r>
    </w:p>
    <w:p>
      <w:pPr>
        <w:autoSpaceDE w:val="0"/>
        <w:autoSpaceDN w:val="0"/>
        <w:spacing w:line="360" w:lineRule="auto"/>
        <w:ind w:left="480" w:hanging="480" w:hangingChars="200"/>
        <w:contextualSpacing/>
        <w:rPr>
          <w:rFonts w:hint="eastAsia" w:eastAsia="宋体" w:cs="宋体" w:asciiTheme="minorEastAsia" w:hAnsiTheme="minorEastAsia"/>
          <w:color w:val="auto"/>
          <w:kern w:val="0"/>
          <w:sz w:val="24"/>
          <w:szCs w:val="24"/>
          <w:highlight w:val="none"/>
          <w:lang w:eastAsia="zh-CN"/>
        </w:rPr>
      </w:pPr>
      <w:r>
        <w:rPr>
          <w:rFonts w:hint="eastAsia" w:cs="宋体" w:asciiTheme="minorEastAsia" w:hAnsiTheme="minorEastAsia"/>
          <w:color w:val="auto"/>
          <w:kern w:val="0"/>
          <w:sz w:val="24"/>
          <w:szCs w:val="24"/>
          <w:highlight w:val="none"/>
        </w:rPr>
        <w:t>现两种以上不一致的，按照前款规定的顺序修正。修正后的报价按照“投标人须知</w:t>
      </w:r>
      <w:r>
        <w:rPr>
          <w:rFonts w:hint="eastAsia" w:cs="宋体" w:asciiTheme="minorEastAsia" w:hAnsiTheme="minorEastAsia"/>
          <w:color w:val="auto"/>
          <w:kern w:val="0"/>
          <w:sz w:val="24"/>
          <w:szCs w:val="24"/>
          <w:highlight w:val="none"/>
          <w:lang w:eastAsia="zh-CN"/>
        </w:rPr>
        <w:t>”</w:t>
      </w:r>
    </w:p>
    <w:p>
      <w:pPr>
        <w:autoSpaceDE w:val="0"/>
        <w:autoSpaceDN w:val="0"/>
        <w:spacing w:line="360" w:lineRule="auto"/>
        <w:ind w:left="480" w:hanging="480" w:hanging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28.2规定经投标人确认后产生约束力，投标人不确认的，其投标无效。</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投标无效情形</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29.1投标文件属下列情况之一的，按照无效投标处理：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29.1.1  未按照招标文件的规定提交投标</w:t>
      </w:r>
      <w:r>
        <w:rPr>
          <w:rFonts w:hint="eastAsia" w:cs="宋体" w:asciiTheme="minorEastAsia" w:hAnsiTheme="minorEastAsia"/>
          <w:color w:val="auto"/>
          <w:kern w:val="0"/>
          <w:sz w:val="24"/>
          <w:szCs w:val="24"/>
          <w:highlight w:val="none"/>
          <w:lang w:eastAsia="zh-CN"/>
        </w:rPr>
        <w:t>保证金</w:t>
      </w:r>
      <w:r>
        <w:rPr>
          <w:rFonts w:hint="eastAsia" w:cs="宋体" w:asciiTheme="minorEastAsia" w:hAnsiTheme="minorEastAsia"/>
          <w:color w:val="auto"/>
          <w:kern w:val="0"/>
          <w:sz w:val="24"/>
          <w:szCs w:val="24"/>
          <w:highlight w:val="none"/>
        </w:rPr>
        <w:t>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29.1.2   投标文件未按招标文件要求签署、盖章的；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29.1.3   不具备招标文件中规定的资格要求的；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29.1.4   报价超过招标文件中规定的预算金额或者最高限价的；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29.1.5   </w:t>
      </w:r>
      <w:r>
        <w:rPr>
          <w:rFonts w:cs="宋体" w:asciiTheme="minorEastAsia" w:hAnsiTheme="minorEastAsia"/>
          <w:color w:val="auto"/>
          <w:kern w:val="0"/>
          <w:sz w:val="24"/>
          <w:szCs w:val="24"/>
          <w:highlight w:val="none"/>
        </w:rPr>
        <w:t>投标文件含有采购人不能接受的附加条件的</w:t>
      </w:r>
      <w:r>
        <w:rPr>
          <w:rFonts w:hint="eastAsia" w:cs="宋体" w:asciiTheme="minorEastAsia" w:hAnsiTheme="minorEastAsia"/>
          <w:color w:val="auto"/>
          <w:kern w:val="0"/>
          <w:sz w:val="24"/>
          <w:szCs w:val="24"/>
          <w:highlight w:val="none"/>
        </w:rPr>
        <w:t>。</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有下列情形之一的，视为投标人串通投标，其投标无效：</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29.2.1   不同投标人的投标文件由同一单位或者个人编制；</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29.2.2   不同投标人委托同一单位或者个人办理投标事宜；</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29.2.3   不同投标人的投标文件载明的项目管理成员或者联系人员为同一人；</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29.2.4   不同投标人的投标文件异常一致或者投标报价呈规律性差异；</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29.2.5   不同投标人的投标文件相互混装。</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投标人应当遵循公平竞争的原则，不得恶意串通，不得妨碍其他投标人的竞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争行为，不得损害采购人或者其他投标人的合法权益。在评标过程中发现投标人有上述情形的，评标委员会应当认定其投标无效，并书面报告本级财政部门。</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评标委员会认为投标人的报价明显低于其他通过符合性审查投标人的报价，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按照《关于推进全流程电子化交易和在线监管工作有关问题的通知》（许公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管办[2019]3号）规定，不同投标人电子投标文件制作硬件特征码（网卡MAC地址、CPU序号、硬盘序列号）均一致时，视为‘</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的</w:t>
      </w:r>
      <w:r>
        <w:rPr>
          <w:rFonts w:hint="eastAsia" w:ascii="ˎ̥" w:hAnsi="ˎ̥"/>
          <w:color w:val="auto"/>
          <w:sz w:val="24"/>
          <w:szCs w:val="24"/>
          <w:highlight w:val="none"/>
        </w:rPr>
        <w:t>投标</w:t>
      </w:r>
      <w:r>
        <w:rPr>
          <w:rFonts w:ascii="ˎ̥" w:hAnsi="ˎ̥"/>
          <w:color w:val="auto"/>
          <w:sz w:val="24"/>
          <w:szCs w:val="24"/>
          <w:highlight w:val="none"/>
        </w:rPr>
        <w:t>文件由同一单位或者个人编制</w:t>
      </w:r>
      <w:r>
        <w:rPr>
          <w:rFonts w:hint="eastAsia" w:ascii="ˎ̥" w:hAnsi="ˎ̥"/>
          <w:color w:val="auto"/>
          <w:sz w:val="24"/>
          <w:szCs w:val="24"/>
          <w:highlight w:val="none"/>
        </w:rPr>
        <w:t>’或‘</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委托同一单位或者个人办理</w:t>
      </w:r>
      <w:r>
        <w:rPr>
          <w:rFonts w:hint="eastAsia" w:ascii="ˎ̥" w:hAnsi="ˎ̥"/>
          <w:color w:val="auto"/>
          <w:sz w:val="24"/>
          <w:szCs w:val="24"/>
          <w:highlight w:val="none"/>
        </w:rPr>
        <w:t>响应</w:t>
      </w:r>
      <w:r>
        <w:rPr>
          <w:rFonts w:ascii="ˎ̥" w:hAnsi="ˎ̥"/>
          <w:color w:val="auto"/>
          <w:sz w:val="24"/>
          <w:szCs w:val="24"/>
          <w:highlight w:val="none"/>
        </w:rPr>
        <w:t>事宜</w:t>
      </w:r>
      <w:r>
        <w:rPr>
          <w:rFonts w:hint="eastAsia" w:ascii="ˎ̥" w:hAnsi="ˎ̥"/>
          <w:color w:val="auto"/>
          <w:sz w:val="24"/>
          <w:szCs w:val="24"/>
          <w:highlight w:val="none"/>
        </w:rPr>
        <w:t>’，其投标无效。</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法律、法规和招标文件规定的其他无效情形。</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相同品牌投标人的认定</w:t>
      </w:r>
      <w:r>
        <w:rPr>
          <w:rFonts w:cs="仿宋_GB2312" w:asciiTheme="minorEastAsia" w:hAnsiTheme="minorEastAsia"/>
          <w:b/>
          <w:bCs/>
          <w:color w:val="auto"/>
          <w:sz w:val="24"/>
          <w:szCs w:val="24"/>
          <w:highlight w:val="none"/>
          <w:lang w:val="zh-CN"/>
        </w:rPr>
        <w:t>（服务类项目不适用本条款规定）</w:t>
      </w:r>
    </w:p>
    <w:p>
      <w:pPr>
        <w:pStyle w:val="46"/>
        <w:numPr>
          <w:ilvl w:val="0"/>
          <w:numId w:val="13"/>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采用最低评标价法的采购项目，提供相同品牌产品的不同投标人参加同一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使用综合评分法的采购项目，提供相同品牌产品且通过资格审查、符合性审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投标文件的比较与评价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评标委员会按照招标文件中规定的评标方法和标准，对符合性审查合格的投标文件进行商务和技术评估，综合比较与评价。</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评标方法、评标标准</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32.1评标方法分为最低评标价法和综合评分法。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  最低评标价法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32.1.2  综合评分法，是指投标文件满足招标文件全部实质性要求，且按照评审因素的量化指标评审得分最高的投标人为中标候选人的评标方法。</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价格分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投标报价得分=(评标基准价/投标报价)×100</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评标总得分=F1×A1+F2×A2+……+Fn×An</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F1、F2……Fn分别为各项评审因素的得分;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32.2.2  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32.2.3  因落实政府采购政策进行价格调整的，以调整后的价格计算评标基准价和投标报价。</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本次评标具体评标方法、评标标准见（第六章 资格审查与评标）</w:t>
      </w:r>
      <w:r>
        <w:rPr>
          <w:rFonts w:hint="eastAsia" w:cs="宋体" w:asciiTheme="minorEastAsia" w:hAnsiTheme="minorEastAsia"/>
          <w:color w:val="auto"/>
          <w:kern w:val="0"/>
          <w:sz w:val="24"/>
          <w:szCs w:val="24"/>
          <w:highlight w:val="none"/>
        </w:rPr>
        <w:t>。</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推荐中标候选人</w:t>
      </w:r>
    </w:p>
    <w:p>
      <w:pPr>
        <w:pStyle w:val="46"/>
        <w:numPr>
          <w:ilvl w:val="0"/>
          <w:numId w:val="14"/>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采用最低评标价法的，评标结果按投标报价由低到高顺序排列。投标报价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相同的并列。投标文件满足招标文件全部实质性要求且投标报价最低的投标人为排名第一的中标候选人。</w:t>
      </w:r>
    </w:p>
    <w:p>
      <w:pPr>
        <w:pStyle w:val="46"/>
        <w:numPr>
          <w:ilvl w:val="1"/>
          <w:numId w:val="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采用综合评分法的，评标结果按评审后得分由高到低顺序排列。得分相同的，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pPr>
        <w:pStyle w:val="46"/>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评审意见无效情形</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评标委员会及其成员有下列行为之一的，其评审意见无效：</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34.1  确定参与评标至评标结束前私自接触投标人；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  接受投标人提出的与投标文件不一致的澄清或者说明，《投标人须知》26条规定的情形除外；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34.3  违反评标纪律发表倾向性意见或者征询采购人的倾向性意见；</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34.4  对需要专业判断的主观评审因素协商评分；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34.5  在评标过程中擅离职守，影响评标程序正常进行的；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34.6  记录、复制或者带走任何评标资料；</w:t>
      </w:r>
    </w:p>
    <w:p>
      <w:pPr>
        <w:pStyle w:val="46"/>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34.7</w:t>
      </w:r>
      <w:r>
        <w:rPr>
          <w:rFonts w:hint="eastAsia" w:cs="宋体" w:asciiTheme="minorEastAsia" w:hAnsiTheme="minorEastAsia"/>
          <w:color w:val="auto"/>
          <w:kern w:val="0"/>
          <w:sz w:val="24"/>
          <w:szCs w:val="24"/>
          <w:highlight w:val="none"/>
        </w:rPr>
        <w:t xml:space="preserve"> 其他不遵守评标纪律的行为。</w:t>
      </w:r>
    </w:p>
    <w:p>
      <w:pPr>
        <w:pStyle w:val="46"/>
        <w:numPr>
          <w:ilvl w:val="0"/>
          <w:numId w:val="15"/>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保密</w:t>
      </w:r>
    </w:p>
    <w:p>
      <w:pPr>
        <w:pStyle w:val="46"/>
        <w:numPr>
          <w:ilvl w:val="1"/>
          <w:numId w:val="16"/>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评审专家应当遵守评审工作纪律，不得泄露评审文件、评审情况和评审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中获悉的商业秘密。</w:t>
      </w:r>
    </w:p>
    <w:p>
      <w:pPr>
        <w:pStyle w:val="46"/>
        <w:numPr>
          <w:ilvl w:val="1"/>
          <w:numId w:val="16"/>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采购人、采购代理机构应当采取必要措施，保证评标在严格保密的情况</w:t>
      </w:r>
    </w:p>
    <w:p>
      <w:pPr>
        <w:pStyle w:val="46"/>
        <w:numPr>
          <w:ilvl w:val="0"/>
          <w:numId w:val="0"/>
        </w:numPr>
        <w:autoSpaceDE w:val="0"/>
        <w:autoSpaceDN w:val="0"/>
        <w:spacing w:line="360" w:lineRule="auto"/>
        <w:contextualSpacing/>
        <w:rPr>
          <w:rFonts w:cs="仿宋_GB2312" w:asciiTheme="minorEastAsia" w:hAnsiTheme="minorEastAsia"/>
          <w:color w:val="auto"/>
          <w:sz w:val="24"/>
          <w:szCs w:val="24"/>
          <w:highlight w:val="none"/>
          <w:lang w:val="zh-CN"/>
        </w:rPr>
      </w:pPr>
      <w:r>
        <w:rPr>
          <w:rFonts w:hint="eastAsia" w:cs="宋体" w:asciiTheme="minorEastAsia" w:hAnsiTheme="minorEastAsia"/>
          <w:color w:val="auto"/>
          <w:kern w:val="0"/>
          <w:sz w:val="24"/>
          <w:szCs w:val="24"/>
          <w:highlight w:val="none"/>
        </w:rPr>
        <w:t>下进行。有关人员对评标情况以及在评标过程中获悉的国家秘密、商业秘密负有保密责任。</w:t>
      </w:r>
    </w:p>
    <w:p>
      <w:pPr>
        <w:tabs>
          <w:tab w:val="left" w:pos="1260"/>
        </w:tabs>
        <w:autoSpaceDE w:val="0"/>
        <w:autoSpaceDN w:val="0"/>
        <w:spacing w:line="360" w:lineRule="auto"/>
        <w:contextualSpacing/>
        <w:jc w:val="center"/>
        <w:outlineLvl w:val="1"/>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六、定标和授予合同</w:t>
      </w:r>
    </w:p>
    <w:p>
      <w:pPr>
        <w:pStyle w:val="46"/>
        <w:numPr>
          <w:ilvl w:val="0"/>
          <w:numId w:val="16"/>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确定中标人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采购人应当自收到评标报告之日起5个工作日内，在评标报告确定的中标候选人名单中按顺序确定中标人。中标候选人并列的，由采购人采取随机抽取的方式确定。</w:t>
      </w:r>
    </w:p>
    <w:p>
      <w:pPr>
        <w:pStyle w:val="46"/>
        <w:numPr>
          <w:ilvl w:val="1"/>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采购人在收到评标报告5个工作日内未按评标报告推荐的中标候选人顺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序确定中标人，又不能说明合法理由的，视同按评标报告推荐的顺序确定排名第一的中标候选人为中标人。</w:t>
      </w:r>
    </w:p>
    <w:p>
      <w:pPr>
        <w:pStyle w:val="46"/>
        <w:numPr>
          <w:ilvl w:val="0"/>
          <w:numId w:val="17"/>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中标公告、发出中标通知书</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37.1采购人确认中标人后，采购人在公告中标结果的同时，向中标人发出中标通</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知书。</w:t>
      </w:r>
    </w:p>
    <w:p>
      <w:pPr>
        <w:pStyle w:val="46"/>
        <w:numPr>
          <w:ilvl w:val="1"/>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中标通知书发出后，采购人不得违法改变中标结果，中标人无正当理由不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得放弃中标。</w:t>
      </w:r>
    </w:p>
    <w:p>
      <w:pPr>
        <w:pStyle w:val="46"/>
        <w:numPr>
          <w:ilvl w:val="1"/>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中标人在接到中标通知时，须向代理机构发送投标报价及分项报价一览表</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（包含主要中标标的的名称、规格型号、数量、单价、服务要求等）电子文档，并同时通知代理机构联系人。</w:t>
      </w:r>
    </w:p>
    <w:p>
      <w:pPr>
        <w:pStyle w:val="46"/>
        <w:numPr>
          <w:ilvl w:val="0"/>
          <w:numId w:val="17"/>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质疑提出与答复</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38.1供应商认为采购文件、采购过程和中标结果使自己的权益受到损害的，可以</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按照《政府采购质疑和投诉办法》（财政部令第94号）提出质疑。</w:t>
      </w:r>
      <w:r>
        <w:rPr>
          <w:rFonts w:cs="宋体" w:asciiTheme="minorEastAsia" w:hAnsiTheme="minorEastAsia"/>
          <w:color w:val="auto"/>
          <w:kern w:val="0"/>
          <w:sz w:val="24"/>
          <w:szCs w:val="24"/>
          <w:highlight w:val="none"/>
        </w:rPr>
        <w:t>提出质疑的供应商应当是参与</w:t>
      </w:r>
      <w:r>
        <w:rPr>
          <w:rFonts w:hint="eastAsia" w:cs="宋体" w:asciiTheme="minorEastAsia" w:hAnsiTheme="minorEastAsia"/>
          <w:color w:val="auto"/>
          <w:kern w:val="0"/>
          <w:sz w:val="24"/>
          <w:szCs w:val="24"/>
          <w:highlight w:val="none"/>
        </w:rPr>
        <w:t>本</w:t>
      </w:r>
      <w:r>
        <w:rPr>
          <w:rFonts w:cs="宋体" w:asciiTheme="minorEastAsia" w:hAnsiTheme="minorEastAsia"/>
          <w:color w:val="auto"/>
          <w:kern w:val="0"/>
          <w:sz w:val="24"/>
          <w:szCs w:val="24"/>
          <w:highlight w:val="none"/>
        </w:rPr>
        <w:t>项目采购活动的供应商。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38.1.1  对采购文件提出质疑的，</w:t>
      </w:r>
      <w:r>
        <w:rPr>
          <w:rFonts w:cs="宋体" w:asciiTheme="minorEastAsia" w:hAnsiTheme="minorEastAsia"/>
          <w:color w:val="auto"/>
          <w:kern w:val="0"/>
          <w:sz w:val="24"/>
          <w:szCs w:val="24"/>
          <w:highlight w:val="none"/>
        </w:rPr>
        <w:t>潜在</w:t>
      </w:r>
      <w:r>
        <w:rPr>
          <w:rFonts w:hint="eastAsia" w:cs="宋体" w:asciiTheme="minorEastAsia" w:hAnsiTheme="minorEastAsia"/>
          <w:color w:val="auto"/>
          <w:kern w:val="0"/>
          <w:sz w:val="24"/>
          <w:szCs w:val="24"/>
          <w:highlight w:val="none"/>
        </w:rPr>
        <w:t>投标人应</w:t>
      </w:r>
      <w:r>
        <w:rPr>
          <w:rFonts w:cs="宋体" w:asciiTheme="minorEastAsia" w:hAnsiTheme="minorEastAsia"/>
          <w:color w:val="auto"/>
          <w:kern w:val="0"/>
          <w:sz w:val="24"/>
          <w:szCs w:val="24"/>
          <w:highlight w:val="none"/>
        </w:rPr>
        <w:t>已依法获取采购文件</w:t>
      </w:r>
      <w:r>
        <w:rPr>
          <w:rFonts w:hint="eastAsia" w:cs="宋体" w:asciiTheme="minorEastAsia" w:hAnsiTheme="minorEastAsia"/>
          <w:color w:val="auto"/>
          <w:kern w:val="0"/>
          <w:sz w:val="24"/>
          <w:szCs w:val="24"/>
          <w:highlight w:val="none"/>
        </w:rPr>
        <w:t>，且应当在</w:t>
      </w:r>
      <w:r>
        <w:rPr>
          <w:rFonts w:cs="宋体" w:asciiTheme="minorEastAsia" w:hAnsiTheme="minorEastAsia"/>
          <w:color w:val="auto"/>
          <w:kern w:val="0"/>
          <w:sz w:val="24"/>
          <w:szCs w:val="24"/>
          <w:highlight w:val="none"/>
        </w:rPr>
        <w:t>获取采购文件或者采购文件公告期限届满之日起7个工作日内</w:t>
      </w:r>
      <w:r>
        <w:rPr>
          <w:rFonts w:hint="eastAsia" w:cs="宋体" w:asciiTheme="minorEastAsia" w:hAnsiTheme="minorEastAsia"/>
          <w:color w:val="auto"/>
          <w:kern w:val="0"/>
          <w:sz w:val="24"/>
          <w:szCs w:val="24"/>
          <w:highlight w:val="none"/>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38.1.3  对中标结果提出质疑的，为中标结果公告期限届满之日起七个工作日内，以书面形式向采购人和采购代理机构一次性提出。</w:t>
      </w:r>
    </w:p>
    <w:p>
      <w:pPr>
        <w:pStyle w:val="46"/>
        <w:numPr>
          <w:ilvl w:val="1"/>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采购人、采购代理机构认为供应商质疑不成立，或者成立但未对中标结果</w:t>
      </w:r>
    </w:p>
    <w:p>
      <w:pPr>
        <w:pStyle w:val="46"/>
        <w:numPr>
          <w:ilvl w:val="1"/>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构成影响的，继续开展采购活动；认为供应商质疑成立且影响或者可能影</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响中标结果的，按照下列情况处理：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38.2.1  </w:t>
      </w:r>
      <w:r>
        <w:rPr>
          <w:rFonts w:cs="宋体" w:asciiTheme="minorEastAsia" w:hAnsiTheme="minorEastAsia"/>
          <w:color w:val="auto"/>
          <w:kern w:val="0"/>
          <w:sz w:val="24"/>
          <w:szCs w:val="24"/>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38.2.2  </w:t>
      </w:r>
      <w:r>
        <w:rPr>
          <w:rFonts w:cs="宋体" w:asciiTheme="minorEastAsia" w:hAnsiTheme="minorEastAsia"/>
          <w:color w:val="auto"/>
          <w:kern w:val="0"/>
          <w:sz w:val="24"/>
          <w:szCs w:val="24"/>
          <w:highlight w:val="none"/>
        </w:rPr>
        <w:t>对采购过程、中标结果提出的质疑，合格供应商符合法定数量时，可以从合格的中标</w:t>
      </w:r>
      <w:r>
        <w:rPr>
          <w:rFonts w:hint="eastAsia" w:cs="宋体" w:asciiTheme="minorEastAsia" w:hAnsiTheme="minorEastAsia"/>
          <w:color w:val="auto"/>
          <w:kern w:val="0"/>
          <w:sz w:val="24"/>
          <w:szCs w:val="24"/>
          <w:highlight w:val="none"/>
        </w:rPr>
        <w:t>候选人</w:t>
      </w:r>
      <w:r>
        <w:rPr>
          <w:rFonts w:cs="宋体" w:asciiTheme="minorEastAsia" w:hAnsiTheme="minorEastAsia"/>
          <w:color w:val="auto"/>
          <w:kern w:val="0"/>
          <w:sz w:val="24"/>
          <w:szCs w:val="24"/>
          <w:highlight w:val="none"/>
        </w:rPr>
        <w:t>中另行确定中标供应商的，应当依法另行确定中标供应商；否则应当重新开展采购活动。</w:t>
      </w:r>
    </w:p>
    <w:p>
      <w:pPr>
        <w:pStyle w:val="46"/>
        <w:numPr>
          <w:ilvl w:val="0"/>
          <w:numId w:val="17"/>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签订合同</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pStyle w:val="46"/>
        <w:numPr>
          <w:ilvl w:val="0"/>
          <w:numId w:val="17"/>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履约保证金</w:t>
      </w:r>
    </w:p>
    <w:p>
      <w:pPr>
        <w:autoSpaceDE w:val="0"/>
        <w:autoSpaceDN w:val="0"/>
        <w:spacing w:line="360" w:lineRule="auto"/>
        <w:ind w:firstLine="480" w:firstLineChars="200"/>
        <w:contextualSpacing/>
        <w:jc w:val="left"/>
        <w:rPr>
          <w:rFonts w:cs="宋体" w:asciiTheme="majorEastAsia" w:hAnsiTheme="majorEastAsia" w:eastAsiaTheme="majorEastAsia"/>
          <w:b/>
          <w:color w:val="auto"/>
          <w:kern w:val="0"/>
          <w:sz w:val="24"/>
          <w:szCs w:val="24"/>
          <w:highlight w:val="none"/>
        </w:rPr>
      </w:pPr>
      <w:r>
        <w:rPr>
          <w:rFonts w:hint="eastAsia" w:cs="宋体" w:asciiTheme="minorEastAsia" w:hAnsiTheme="minorEastAsia"/>
          <w:color w:val="auto"/>
          <w:kern w:val="0"/>
          <w:sz w:val="24"/>
          <w:szCs w:val="24"/>
          <w:highlight w:val="none"/>
        </w:rPr>
        <w:t>“投标人须知前附表”中规定中标人提交履约保证金的，中标人应当以支票、汇票、本票或者金融机构、担保机构出具的保函等非现金形式向采购人提交。履约保证金的数额不得超过政府采购合同金额的</w:t>
      </w:r>
      <w:r>
        <w:rPr>
          <w:rFonts w:hint="eastAsia" w:cs="宋体" w:asciiTheme="minorEastAsia" w:hAnsiTheme="minorEastAsia"/>
          <w:color w:val="auto"/>
          <w:kern w:val="0"/>
          <w:sz w:val="24"/>
          <w:szCs w:val="24"/>
          <w:highlight w:val="none"/>
          <w:lang w:val="en-US" w:eastAsia="zh-CN"/>
        </w:rPr>
        <w:t>5</w:t>
      </w:r>
      <w:r>
        <w:rPr>
          <w:rFonts w:hint="eastAsia" w:cs="宋体" w:asciiTheme="minorEastAsia" w:hAnsiTheme="minorEastAsia"/>
          <w:color w:val="auto"/>
          <w:kern w:val="0"/>
          <w:sz w:val="24"/>
          <w:szCs w:val="24"/>
          <w:highlight w:val="none"/>
        </w:rPr>
        <w:t>%。</w:t>
      </w:r>
      <w:r>
        <w:rPr>
          <w:rFonts w:hint="eastAsia" w:ascii="宋体" w:hAnsi="宋体" w:cs="宋体"/>
          <w:color w:val="auto"/>
          <w:sz w:val="24"/>
          <w:szCs w:val="24"/>
          <w:highlight w:val="none"/>
        </w:rPr>
        <w:br w:type="textWrapping"/>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pPr>
        <w:pStyle w:val="2"/>
        <w:spacing w:line="360" w:lineRule="auto"/>
        <w:rPr>
          <w:rFonts w:cs="宋体" w:asciiTheme="majorEastAsia" w:hAnsiTheme="majorEastAsia" w:eastAsiaTheme="majorEastAsia"/>
          <w:b/>
          <w:color w:val="auto"/>
          <w:kern w:val="0"/>
          <w:sz w:val="32"/>
          <w:szCs w:val="32"/>
          <w:highlight w:val="none"/>
        </w:rPr>
      </w:pPr>
    </w:p>
    <w:p>
      <w:pPr>
        <w:pStyle w:val="2"/>
        <w:spacing w:line="360" w:lineRule="auto"/>
        <w:rPr>
          <w:rFonts w:cs="宋体" w:asciiTheme="majorEastAsia" w:hAnsiTheme="majorEastAsia" w:eastAsiaTheme="majorEastAsia"/>
          <w:b/>
          <w:color w:val="auto"/>
          <w:kern w:val="0"/>
          <w:sz w:val="32"/>
          <w:szCs w:val="32"/>
          <w:highlight w:val="none"/>
        </w:rPr>
      </w:pPr>
    </w:p>
    <w:p>
      <w:pPr>
        <w:autoSpaceDE w:val="0"/>
        <w:autoSpaceDN w:val="0"/>
        <w:spacing w:line="360" w:lineRule="auto"/>
        <w:contextualSpacing/>
        <w:jc w:val="center"/>
        <w:outlineLvl w:val="0"/>
        <w:rPr>
          <w:rFonts w:ascii="宋体" w:cs="宋体"/>
          <w:b/>
          <w:color w:val="auto"/>
          <w:kern w:val="0"/>
          <w:sz w:val="36"/>
          <w:szCs w:val="36"/>
          <w:highlight w:val="none"/>
        </w:rPr>
      </w:pPr>
      <w:r>
        <w:rPr>
          <w:rFonts w:hint="eastAsia" w:ascii="宋体" w:hAnsi="宋体" w:cs="宋体"/>
          <w:b/>
          <w:color w:val="auto"/>
          <w:kern w:val="0"/>
          <w:sz w:val="32"/>
          <w:szCs w:val="32"/>
          <w:highlight w:val="none"/>
        </w:rPr>
        <w:t>第五章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政府采购政策功能</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一、节能能源、保护环境</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按照《财政部、发展改革委、生态环境部、市场监管总局关于调整优化节能产品、环境标志产品政府采购执行机制的通知》（财库〔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9</w:t>
      </w:r>
      <w:r>
        <w:rPr>
          <w:rFonts w:hint="eastAsia" w:ascii="宋体" w:hAnsi="宋体" w:cs="仿宋_GB2312"/>
          <w:color w:val="auto"/>
          <w:sz w:val="24"/>
          <w:szCs w:val="24"/>
          <w:highlight w:val="none"/>
          <w:lang w:val="zh-CN"/>
        </w:rPr>
        <w:t>号）和</w:t>
      </w:r>
      <w:r>
        <w:rPr>
          <w:rFonts w:hint="eastAsia" w:ascii="宋体" w:hAnsi="宋体" w:cs="仿宋_GB2312"/>
          <w:color w:val="auto"/>
          <w:sz w:val="24"/>
          <w:szCs w:val="24"/>
          <w:highlight w:val="none"/>
        </w:rPr>
        <w:t>财政部、生态环境部</w:t>
      </w:r>
      <w:r>
        <w:rPr>
          <w:rFonts w:hint="eastAsia" w:ascii="宋体" w:hAnsi="宋体" w:cs="仿宋_GB2312"/>
          <w:color w:val="auto"/>
          <w:sz w:val="24"/>
          <w:szCs w:val="24"/>
          <w:highlight w:val="none"/>
          <w:lang w:val="zh-CN"/>
        </w:rPr>
        <w:t>《关于印发环境标志产品政府采购品目清单的通知》</w:t>
      </w:r>
      <w:r>
        <w:rPr>
          <w:rFonts w:hint="eastAsia" w:ascii="宋体" w:hAnsi="宋体" w:cs="仿宋_GB2312"/>
          <w:color w:val="auto"/>
          <w:sz w:val="24"/>
          <w:szCs w:val="24"/>
          <w:highlight w:val="none"/>
        </w:rPr>
        <w:t>（财库</w:t>
      </w:r>
      <w:r>
        <w:rPr>
          <w:rFonts w:ascii="宋体" w:hAnsi="宋体" w:cs="仿宋_GB2312"/>
          <w:color w:val="auto"/>
          <w:sz w:val="24"/>
          <w:szCs w:val="24"/>
          <w:highlight w:val="none"/>
        </w:rPr>
        <w:t>[2019]18</w:t>
      </w:r>
      <w:r>
        <w:rPr>
          <w:rFonts w:hint="eastAsia" w:ascii="宋体" w:hAnsi="宋体" w:cs="仿宋_GB2312"/>
          <w:color w:val="auto"/>
          <w:sz w:val="24"/>
          <w:szCs w:val="24"/>
          <w:highlight w:val="none"/>
        </w:rPr>
        <w:t>号）以及</w:t>
      </w:r>
      <w:r>
        <w:rPr>
          <w:rFonts w:hint="eastAsia" w:ascii="宋体" w:hAnsi="宋体" w:cs="仿宋_GB2312"/>
          <w:color w:val="auto"/>
          <w:sz w:val="24"/>
          <w:szCs w:val="24"/>
          <w:highlight w:val="none"/>
          <w:lang w:val="zh-CN"/>
        </w:rPr>
        <w:t>财政部、发展改革委</w:t>
      </w:r>
      <w:r>
        <w:rPr>
          <w:rFonts w:hint="eastAsia" w:ascii="宋体" w:hAnsi="宋体" w:cs="仿宋_GB2312"/>
          <w:color w:val="auto"/>
          <w:sz w:val="24"/>
          <w:szCs w:val="24"/>
          <w:highlight w:val="none"/>
        </w:rPr>
        <w:t>《关于印发节能产品政府采购品目清单的通知》（财库</w:t>
      </w:r>
      <w:r>
        <w:rPr>
          <w:rFonts w:ascii="宋体" w:hAnsi="宋体" w:cs="仿宋_GB2312"/>
          <w:color w:val="auto"/>
          <w:sz w:val="24"/>
          <w:szCs w:val="24"/>
          <w:highlight w:val="none"/>
        </w:rPr>
        <w:t>[2019]19</w:t>
      </w:r>
      <w:r>
        <w:rPr>
          <w:rFonts w:hint="eastAsia" w:ascii="宋体" w:hAnsi="宋体" w:cs="仿宋_GB2312"/>
          <w:color w:val="auto"/>
          <w:sz w:val="24"/>
          <w:szCs w:val="24"/>
          <w:highlight w:val="none"/>
        </w:rPr>
        <w:t>号）</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采购属于政府强</w:t>
      </w:r>
      <w:r>
        <w:rPr>
          <w:rFonts w:hint="eastAsia" w:ascii="宋体" w:hAnsi="宋体" w:cs="仿宋_GB2312"/>
          <w:color w:val="auto"/>
          <w:sz w:val="24"/>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二、促进中小企业发展（不含民办非企业）</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、根据财政部、工业和信息化部发布的《政府采购促进中小企业发展暂行办法》（财库</w:t>
      </w:r>
      <w:r>
        <w:rPr>
          <w:rFonts w:ascii="宋体" w:hAnsi="宋体" w:cs="仿宋_GB2312"/>
          <w:color w:val="auto"/>
          <w:sz w:val="24"/>
          <w:szCs w:val="24"/>
          <w:highlight w:val="none"/>
          <w:lang w:val="zh-CN"/>
        </w:rPr>
        <w:t>[2011]181</w:t>
      </w:r>
      <w:r>
        <w:rPr>
          <w:rFonts w:hint="eastAsia" w:ascii="宋体" w:hAnsi="宋体" w:cs="仿宋_GB2312"/>
          <w:color w:val="auto"/>
          <w:sz w:val="24"/>
          <w:szCs w:val="24"/>
          <w:highlight w:val="none"/>
          <w:lang w:val="zh-CN"/>
        </w:rPr>
        <w:t>号）规定，本项目为非专门面向中小企业采购的项目，对小型和微型企业产品的价格给予</w:t>
      </w:r>
      <w:r>
        <w:rPr>
          <w:rFonts w:ascii="宋体" w:hAnsi="宋体" w:cs="仿宋_GB2312"/>
          <w:color w:val="auto"/>
          <w:sz w:val="24"/>
          <w:szCs w:val="24"/>
          <w:highlight w:val="none"/>
          <w:lang w:val="zh-CN"/>
        </w:rPr>
        <w:t>6%-10%</w:t>
      </w:r>
      <w:r>
        <w:rPr>
          <w:rFonts w:hint="eastAsia" w:ascii="宋体" w:hAnsi="宋体" w:cs="仿宋_GB2312"/>
          <w:color w:val="auto"/>
          <w:sz w:val="24"/>
          <w:szCs w:val="24"/>
          <w:highlight w:val="none"/>
          <w:lang w:val="zh-CN"/>
        </w:rPr>
        <w:t>的扣除，用扣除后的价格参与评审。</w:t>
      </w:r>
    </w:p>
    <w:p>
      <w:pPr>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highlight w:val="none"/>
          <w:lang w:val="zh-CN"/>
        </w:rPr>
        <w:t>30%</w:t>
      </w:r>
      <w:r>
        <w:rPr>
          <w:rFonts w:hint="eastAsia" w:ascii="宋体" w:hAnsi="宋体" w:cs="仿宋_GB2312"/>
          <w:color w:val="auto"/>
          <w:sz w:val="24"/>
          <w:szCs w:val="24"/>
          <w:highlight w:val="none"/>
          <w:lang w:val="zh-CN"/>
        </w:rPr>
        <w:t>以上的，给予联合体</w:t>
      </w:r>
      <w:r>
        <w:rPr>
          <w:rFonts w:ascii="宋体" w:hAnsi="宋体" w:cs="仿宋_GB2312"/>
          <w:color w:val="auto"/>
          <w:sz w:val="24"/>
          <w:szCs w:val="24"/>
          <w:highlight w:val="none"/>
          <w:lang w:val="zh-CN"/>
        </w:rPr>
        <w:t>2%-3%</w:t>
      </w:r>
      <w:r>
        <w:rPr>
          <w:rFonts w:hint="eastAsia" w:ascii="宋体" w:hAnsi="宋体" w:cs="仿宋_GB2312"/>
          <w:color w:val="auto"/>
          <w:sz w:val="24"/>
          <w:szCs w:val="24"/>
          <w:highlight w:val="none"/>
          <w:lang w:val="zh-CN"/>
        </w:rPr>
        <w:t>的价格扣除，用扣除后的价格参与评审。</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按照财政部、司法部发布的《关于政府采购支持监狱企业发展有关问题的通知》（</w:t>
      </w:r>
      <w:bookmarkStart w:id="2" w:name="OLE_LINK6"/>
      <w:r>
        <w:rPr>
          <w:rFonts w:hint="eastAsia" w:ascii="宋体" w:hAnsi="宋体" w:cs="仿宋_GB2312"/>
          <w:color w:val="auto"/>
          <w:sz w:val="24"/>
          <w:szCs w:val="24"/>
          <w:highlight w:val="none"/>
          <w:lang w:val="zh-CN"/>
        </w:rPr>
        <w:t>财库</w:t>
      </w:r>
      <w:r>
        <w:rPr>
          <w:rFonts w:ascii="宋体" w:hAnsi="宋体" w:cs="仿宋_GB2312"/>
          <w:color w:val="auto"/>
          <w:sz w:val="24"/>
          <w:szCs w:val="24"/>
          <w:highlight w:val="none"/>
          <w:lang w:val="zh-CN"/>
        </w:rPr>
        <w:t>[2014]68</w:t>
      </w:r>
      <w:r>
        <w:rPr>
          <w:rFonts w:hint="eastAsia" w:ascii="宋体" w:hAnsi="宋体" w:cs="仿宋_GB2312"/>
          <w:color w:val="auto"/>
          <w:sz w:val="24"/>
          <w:szCs w:val="24"/>
          <w:highlight w:val="none"/>
          <w:lang w:val="zh-CN"/>
        </w:rPr>
        <w:t>号</w:t>
      </w:r>
      <w:bookmarkEnd w:id="2"/>
      <w:r>
        <w:rPr>
          <w:rFonts w:hint="eastAsia" w:ascii="宋体" w:hAnsi="宋体" w:cs="仿宋_GB2312"/>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含新疆生产建设兵团</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出具的属于监狱企业的证明文件。</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、按照财政部、民政部、中国残疾人联合会和残疾人发布的《三部门联合发布关于促进残疾人就业政府采购政策的通知》（财库</w:t>
      </w:r>
      <w:r>
        <w:rPr>
          <w:rFonts w:ascii="宋体" w:hAnsi="宋体" w:cs="仿宋_GB2312"/>
          <w:color w:val="auto"/>
          <w:sz w:val="24"/>
          <w:szCs w:val="24"/>
          <w:highlight w:val="none"/>
          <w:lang w:val="zh-CN"/>
        </w:rPr>
        <w:t>[2017]141</w:t>
      </w:r>
      <w:r>
        <w:rPr>
          <w:rFonts w:hint="eastAsia" w:ascii="宋体" w:hAnsi="宋体" w:cs="仿宋_GB2312"/>
          <w:color w:val="auto"/>
          <w:sz w:val="24"/>
          <w:szCs w:val="24"/>
          <w:highlight w:val="none"/>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4"/>
          <w:szCs w:val="24"/>
          <w:highlight w:val="none"/>
        </w:rPr>
        <w:t>残疾人福利性单位属于小型、微型企业的，不重复享受政策。</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、中标人为残疾人福利性单位的，采购人应当随中标结果同时公告其《残疾人福利性单位声明函》，接受社会监督。</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、根据《财政部国务院扶贫办关于运用政府采购政策支持脱贫攻坚的通知》财库〔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27</w:t>
      </w:r>
      <w:r>
        <w:rPr>
          <w:rFonts w:hint="eastAsia" w:ascii="宋体" w:hAnsi="宋体" w:cs="仿宋_GB2312"/>
          <w:color w:val="auto"/>
          <w:sz w:val="24"/>
          <w:szCs w:val="24"/>
          <w:highlight w:val="none"/>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 w:val="24"/>
          <w:szCs w:val="24"/>
          <w:highlight w:val="none"/>
          <w:lang w:val="zh-CN"/>
        </w:rPr>
        <w:t>832</w:t>
      </w:r>
      <w:r>
        <w:rPr>
          <w:rFonts w:hint="eastAsia" w:ascii="宋体" w:hAnsi="宋体" w:cs="仿宋_GB2312"/>
          <w:color w:val="auto"/>
          <w:sz w:val="24"/>
          <w:szCs w:val="24"/>
          <w:highlight w:val="none"/>
          <w:lang w:val="zh-CN"/>
        </w:rPr>
        <w:t>个国家级贫困县域内，且聘用建档立卡贫困人员物业公司提供的物业服务。</w:t>
      </w:r>
    </w:p>
    <w:p>
      <w:pPr>
        <w:topLinePunct/>
        <w:spacing w:line="360" w:lineRule="auto"/>
        <w:ind w:firstLine="480" w:firstLineChars="200"/>
        <w:contextualSpacing/>
        <w:rPr>
          <w:color w:val="auto"/>
          <w:highlight w:val="none"/>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outlineLvl w:val="0"/>
        <w:rPr>
          <w:rFonts w:ascii="宋体" w:cs="宋体"/>
          <w:b/>
          <w:color w:val="auto"/>
          <w:kern w:val="0"/>
          <w:sz w:val="32"/>
          <w:szCs w:val="32"/>
          <w:highlight w:val="none"/>
        </w:rPr>
      </w:pPr>
      <w:r>
        <w:rPr>
          <w:rFonts w:hint="eastAsia" w:ascii="宋体" w:hAnsi="宋体" w:cs="宋体"/>
          <w:b/>
          <w:color w:val="auto"/>
          <w:kern w:val="0"/>
          <w:sz w:val="32"/>
          <w:szCs w:val="32"/>
          <w:highlight w:val="none"/>
        </w:rPr>
        <w:t>第六章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资格审查与评标</w:t>
      </w:r>
    </w:p>
    <w:p>
      <w:pPr>
        <w:pStyle w:val="17"/>
        <w:spacing w:line="360" w:lineRule="auto"/>
        <w:contextualSpacing/>
        <w:outlineLvl w:val="1"/>
        <w:rPr>
          <w:rFonts w:ascii="宋体"/>
          <w:bCs/>
          <w:color w:val="auto"/>
          <w:sz w:val="24"/>
          <w:szCs w:val="24"/>
          <w:highlight w:val="none"/>
        </w:rPr>
      </w:pPr>
      <w:r>
        <w:rPr>
          <w:rFonts w:hint="eastAsia" w:ascii="宋体" w:hAnsi="宋体" w:cs="仿宋_GB2312"/>
          <w:b/>
          <w:color w:val="auto"/>
          <w:sz w:val="24"/>
          <w:szCs w:val="24"/>
          <w:highlight w:val="none"/>
          <w:lang w:val="zh-CN"/>
        </w:rPr>
        <w:t>一、资格审查</w:t>
      </w:r>
    </w:p>
    <w:p>
      <w:pPr>
        <w:spacing w:line="360" w:lineRule="auto"/>
        <w:ind w:right="420" w:rightChars="200" w:firstLine="480" w:firstLineChars="200"/>
        <w:contextualSpacing/>
        <w:rPr>
          <w:rFonts w:ascii="宋体"/>
          <w:bCs/>
          <w:color w:val="auto"/>
          <w:sz w:val="24"/>
          <w:szCs w:val="24"/>
          <w:highlight w:val="none"/>
        </w:rPr>
      </w:pPr>
      <w:r>
        <w:rPr>
          <w:rFonts w:hint="eastAsia" w:ascii="宋体" w:hAnsi="宋体"/>
          <w:bCs/>
          <w:color w:val="auto"/>
          <w:sz w:val="24"/>
          <w:szCs w:val="24"/>
          <w:highlight w:val="none"/>
        </w:rPr>
        <w:t>（一）开标结束后，采购人依法对投标人资格进行审查。确定符合资格的投标人不少于</w:t>
      </w:r>
      <w:r>
        <w:rPr>
          <w:rFonts w:ascii="宋体" w:hAnsi="宋体"/>
          <w:bCs/>
          <w:color w:val="auto"/>
          <w:sz w:val="24"/>
          <w:szCs w:val="24"/>
          <w:highlight w:val="none"/>
        </w:rPr>
        <w:t>3</w:t>
      </w:r>
      <w:r>
        <w:rPr>
          <w:rFonts w:hint="eastAsia" w:ascii="宋体" w:hAnsi="宋体"/>
          <w:bCs/>
          <w:color w:val="auto"/>
          <w:sz w:val="24"/>
          <w:szCs w:val="24"/>
          <w:highlight w:val="none"/>
        </w:rPr>
        <w:t>家的，将组织评标委员会进行评标。</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（二）下表所列内容为本项目的资格审查条件，如有一项不符合要求，则不能进入下一步评审。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（三）资格审查条件中所涉及到的证书及材料，均须在电子投标文件中提供原件扫描件（或图片）。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color w:val="auto"/>
                <w:sz w:val="21"/>
                <w:szCs w:val="21"/>
                <w:highlight w:val="none"/>
              </w:rPr>
            </w:pPr>
            <w:r>
              <w:rPr>
                <w:rFonts w:hint="eastAsia" w:ascii="宋体" w:hAnsi="宋体"/>
                <w:b/>
                <w:color w:val="auto"/>
                <w:sz w:val="21"/>
                <w:szCs w:val="21"/>
                <w:highlight w:val="none"/>
              </w:rPr>
              <w:t>序号</w:t>
            </w:r>
          </w:p>
        </w:tc>
        <w:tc>
          <w:tcPr>
            <w:tcW w:w="2410" w:type="dxa"/>
            <w:vAlign w:val="center"/>
          </w:tcPr>
          <w:p>
            <w:pPr>
              <w:spacing w:line="360" w:lineRule="auto"/>
              <w:jc w:val="center"/>
              <w:rPr>
                <w:rFonts w:ascii="宋体"/>
                <w:b/>
                <w:color w:val="auto"/>
                <w:sz w:val="21"/>
                <w:szCs w:val="21"/>
                <w:highlight w:val="none"/>
              </w:rPr>
            </w:pPr>
            <w:r>
              <w:rPr>
                <w:rFonts w:hint="eastAsia" w:ascii="宋体" w:hAnsi="宋体"/>
                <w:b/>
                <w:color w:val="auto"/>
                <w:sz w:val="21"/>
                <w:szCs w:val="21"/>
                <w:highlight w:val="none"/>
              </w:rPr>
              <w:t>资格审查因素</w:t>
            </w:r>
          </w:p>
        </w:tc>
        <w:tc>
          <w:tcPr>
            <w:tcW w:w="5954" w:type="dxa"/>
            <w:vAlign w:val="center"/>
          </w:tcPr>
          <w:p>
            <w:pPr>
              <w:spacing w:line="360" w:lineRule="auto"/>
              <w:jc w:val="center"/>
              <w:rPr>
                <w:rFonts w:ascii="宋体"/>
                <w:b/>
                <w:color w:val="auto"/>
                <w:sz w:val="21"/>
                <w:szCs w:val="21"/>
                <w:highlight w:val="none"/>
              </w:rPr>
            </w:pPr>
            <w:r>
              <w:rPr>
                <w:rFonts w:hint="eastAsia" w:ascii="宋体" w:hAnsi="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1</w:t>
            </w:r>
          </w:p>
        </w:tc>
        <w:tc>
          <w:tcPr>
            <w:tcW w:w="2410" w:type="dxa"/>
            <w:vAlign w:val="center"/>
          </w:tcPr>
          <w:p>
            <w:pPr>
              <w:spacing w:line="360" w:lineRule="auto"/>
              <w:jc w:val="center"/>
              <w:rPr>
                <w:rFonts w:ascii="宋体"/>
                <w:b/>
                <w:color w:val="auto"/>
                <w:sz w:val="21"/>
                <w:szCs w:val="21"/>
                <w:highlight w:val="none"/>
              </w:rPr>
            </w:pPr>
            <w:r>
              <w:rPr>
                <w:rFonts w:hint="eastAsia" w:ascii="宋体" w:hAnsi="宋体"/>
                <w:b/>
                <w:color w:val="auto"/>
                <w:sz w:val="21"/>
                <w:szCs w:val="21"/>
                <w:highlight w:val="none"/>
              </w:rPr>
              <w:t>投标函</w:t>
            </w:r>
          </w:p>
        </w:tc>
        <w:tc>
          <w:tcPr>
            <w:tcW w:w="5954" w:type="dxa"/>
            <w:vAlign w:val="center"/>
          </w:tcPr>
          <w:p>
            <w:pPr>
              <w:spacing w:line="360" w:lineRule="auto"/>
              <w:rPr>
                <w:rFonts w:ascii="宋体"/>
                <w:b/>
                <w:color w:val="auto"/>
                <w:sz w:val="21"/>
                <w:szCs w:val="21"/>
                <w:highlight w:val="none"/>
              </w:rPr>
            </w:pPr>
            <w:r>
              <w:rPr>
                <w:rFonts w:hint="eastAsia" w:ascii="宋体" w:hAnsi="宋体" w:cs="微软雅黑"/>
                <w:bCs/>
                <w:color w:val="auto"/>
                <w:sz w:val="21"/>
                <w:szCs w:val="21"/>
                <w:highlight w:val="none"/>
              </w:rPr>
              <w:t>参考招标文件第八章</w:t>
            </w:r>
            <w:r>
              <w:rPr>
                <w:rFonts w:ascii="宋体" w:hAnsi="宋体" w:cs="微软雅黑"/>
                <w:bCs/>
                <w:color w:val="auto"/>
                <w:sz w:val="21"/>
                <w:szCs w:val="21"/>
                <w:highlight w:val="none"/>
              </w:rPr>
              <w:t>3.1</w:t>
            </w:r>
            <w:r>
              <w:rPr>
                <w:rFonts w:hint="eastAsia" w:ascii="宋体" w:hAnsi="宋体" w:cs="微软雅黑"/>
                <w:bCs/>
                <w:color w:val="auto"/>
                <w:sz w:val="21"/>
                <w:szCs w:val="21"/>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2</w:t>
            </w:r>
          </w:p>
        </w:tc>
        <w:tc>
          <w:tcPr>
            <w:tcW w:w="2410" w:type="dxa"/>
            <w:vAlign w:val="center"/>
          </w:tcPr>
          <w:p>
            <w:pPr>
              <w:spacing w:line="360" w:lineRule="auto"/>
              <w:rPr>
                <w:rFonts w:ascii="宋体"/>
                <w:b/>
                <w:color w:val="auto"/>
                <w:sz w:val="21"/>
                <w:szCs w:val="21"/>
                <w:highlight w:val="none"/>
              </w:rPr>
            </w:pPr>
            <w:r>
              <w:rPr>
                <w:rFonts w:hint="eastAsia" w:ascii="宋体" w:hAnsi="宋体"/>
                <w:b/>
                <w:bCs/>
                <w:color w:val="auto"/>
                <w:sz w:val="21"/>
                <w:szCs w:val="21"/>
                <w:highlight w:val="none"/>
              </w:rPr>
              <w:t>法人或者其他组织的营业执照等证明文件，自然人的身份证明</w:t>
            </w:r>
          </w:p>
        </w:tc>
        <w:tc>
          <w:tcPr>
            <w:tcW w:w="5954" w:type="dxa"/>
            <w:vAlign w:val="center"/>
          </w:tcPr>
          <w:p>
            <w:pPr>
              <w:spacing w:line="360" w:lineRule="auto"/>
              <w:jc w:val="left"/>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1</w:t>
            </w:r>
            <w:r>
              <w:rPr>
                <w:rFonts w:hint="eastAsia" w:ascii="宋体" w:hAnsi="宋体"/>
                <w:bCs/>
                <w:color w:val="auto"/>
                <w:sz w:val="21"/>
                <w:szCs w:val="21"/>
                <w:highlight w:val="none"/>
              </w:rPr>
              <w:t>）企业法人营业执照或营业执照。（企业投标提供）</w:t>
            </w:r>
          </w:p>
          <w:p>
            <w:pPr>
              <w:spacing w:line="360" w:lineRule="auto"/>
              <w:jc w:val="left"/>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2</w:t>
            </w:r>
            <w:r>
              <w:rPr>
                <w:rFonts w:hint="eastAsia" w:ascii="宋体" w:hAnsi="宋体"/>
                <w:bCs/>
                <w:color w:val="auto"/>
                <w:sz w:val="21"/>
                <w:szCs w:val="21"/>
                <w:highlight w:val="none"/>
              </w:rPr>
              <w:t>）事业单位法人证书。（事业单位投标提供）</w:t>
            </w:r>
          </w:p>
          <w:p>
            <w:pPr>
              <w:spacing w:line="360" w:lineRule="auto"/>
              <w:jc w:val="left"/>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3</w:t>
            </w:r>
            <w:r>
              <w:rPr>
                <w:rFonts w:hint="eastAsia" w:ascii="宋体" w:hAnsi="宋体"/>
                <w:bCs/>
                <w:color w:val="auto"/>
                <w:sz w:val="21"/>
                <w:szCs w:val="21"/>
                <w:highlight w:val="none"/>
              </w:rPr>
              <w:t>）执业许可证。（非企业专业服务机构投标提供）</w:t>
            </w:r>
          </w:p>
          <w:p>
            <w:pPr>
              <w:spacing w:line="360" w:lineRule="auto"/>
              <w:jc w:val="left"/>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4</w:t>
            </w:r>
            <w:r>
              <w:rPr>
                <w:rFonts w:hint="eastAsia" w:ascii="宋体" w:hAnsi="宋体"/>
                <w:bCs/>
                <w:color w:val="auto"/>
                <w:sz w:val="21"/>
                <w:szCs w:val="21"/>
                <w:highlight w:val="none"/>
              </w:rPr>
              <w:t>）个体工商户营业执照。（个体工商户投标提供）</w:t>
            </w:r>
          </w:p>
          <w:p>
            <w:pPr>
              <w:spacing w:line="360" w:lineRule="auto"/>
              <w:jc w:val="left"/>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5</w:t>
            </w:r>
            <w:r>
              <w:rPr>
                <w:rFonts w:hint="eastAsia" w:ascii="宋体" w:hAnsi="宋体"/>
                <w:bCs/>
                <w:color w:val="auto"/>
                <w:sz w:val="21"/>
                <w:szCs w:val="21"/>
                <w:highlight w:val="none"/>
              </w:rPr>
              <w:t>）自然人身份证明。（自然人投标提供）</w:t>
            </w:r>
          </w:p>
          <w:p>
            <w:pPr>
              <w:spacing w:line="360" w:lineRule="auto"/>
              <w:jc w:val="left"/>
              <w:rPr>
                <w:rFonts w:ascii="宋体"/>
                <w:b/>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6</w:t>
            </w:r>
            <w:r>
              <w:rPr>
                <w:rFonts w:hint="eastAsia" w:ascii="宋体" w:hAnsi="宋体"/>
                <w:bCs/>
                <w:color w:val="auto"/>
                <w:sz w:val="21"/>
                <w:szCs w:val="21"/>
                <w:highlight w:val="none"/>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3</w:t>
            </w:r>
          </w:p>
        </w:tc>
        <w:tc>
          <w:tcPr>
            <w:tcW w:w="2410" w:type="dxa"/>
            <w:vAlign w:val="center"/>
          </w:tcPr>
          <w:p>
            <w:pPr>
              <w:spacing w:line="360" w:lineRule="auto"/>
              <w:rPr>
                <w:rFonts w:ascii="宋体"/>
                <w:b/>
                <w:color w:val="auto"/>
                <w:sz w:val="21"/>
                <w:szCs w:val="21"/>
                <w:highlight w:val="none"/>
              </w:rPr>
            </w:pPr>
            <w:r>
              <w:rPr>
                <w:rFonts w:hint="eastAsia" w:ascii="宋体" w:hAnsi="宋体"/>
                <w:b/>
                <w:bCs/>
                <w:color w:val="auto"/>
                <w:sz w:val="21"/>
                <w:szCs w:val="21"/>
                <w:highlight w:val="none"/>
              </w:rPr>
              <w:t>财务状况报告相关材料</w:t>
            </w:r>
          </w:p>
        </w:tc>
        <w:tc>
          <w:tcPr>
            <w:tcW w:w="5954" w:type="dxa"/>
          </w:tcPr>
          <w:p>
            <w:pPr>
              <w:spacing w:line="360" w:lineRule="auto"/>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1</w:t>
            </w:r>
            <w:r>
              <w:rPr>
                <w:rFonts w:hint="eastAsia" w:ascii="宋体" w:hAnsi="宋体"/>
                <w:bCs/>
                <w:color w:val="auto"/>
                <w:sz w:val="21"/>
                <w:szCs w:val="21"/>
                <w:highlight w:val="none"/>
              </w:rPr>
              <w:t>）投标人是法人（法人包括企业法人、机关法人、事业单位法人和社会团体法人），提供本单位：</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①</w:t>
            </w:r>
            <w:r>
              <w:rPr>
                <w:rFonts w:ascii="宋体" w:hAnsi="宋体"/>
                <w:bCs/>
                <w:color w:val="auto"/>
                <w:sz w:val="21"/>
                <w:szCs w:val="21"/>
                <w:highlight w:val="none"/>
              </w:rPr>
              <w:t>2018</w:t>
            </w:r>
            <w:r>
              <w:rPr>
                <w:rFonts w:hint="eastAsia" w:ascii="宋体" w:hAnsi="宋体"/>
                <w:bCs/>
                <w:color w:val="auto"/>
                <w:sz w:val="21"/>
                <w:szCs w:val="21"/>
                <w:highlight w:val="none"/>
              </w:rPr>
              <w:t>年度财务</w:t>
            </w:r>
            <w:r>
              <w:rPr>
                <w:rFonts w:hint="eastAsia" w:ascii="宋体" w:hAnsi="宋体"/>
                <w:bCs/>
                <w:color w:val="auto"/>
                <w:sz w:val="21"/>
                <w:szCs w:val="21"/>
                <w:highlight w:val="none"/>
                <w:lang w:eastAsia="zh-CN"/>
              </w:rPr>
              <w:t>审计</w:t>
            </w:r>
            <w:r>
              <w:rPr>
                <w:rFonts w:hint="eastAsia" w:ascii="宋体" w:hAnsi="宋体"/>
                <w:bCs/>
                <w:color w:val="auto"/>
                <w:sz w:val="21"/>
                <w:szCs w:val="21"/>
                <w:highlight w:val="none"/>
              </w:rPr>
              <w:t>报告；</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②基本开户银行出具的资信证明；</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③财政部门认可的政府采购专业担保机构的证明文件和担保机构出具的投标担保函。</w:t>
            </w:r>
          </w:p>
          <w:p>
            <w:pPr>
              <w:spacing w:line="360" w:lineRule="auto"/>
              <w:rPr>
                <w:rFonts w:ascii="宋体"/>
                <w:bCs/>
                <w:color w:val="auto"/>
                <w:sz w:val="21"/>
                <w:szCs w:val="21"/>
                <w:highlight w:val="none"/>
              </w:rPr>
            </w:pPr>
            <w:r>
              <w:rPr>
                <w:rFonts w:hint="eastAsia" w:ascii="楷体" w:hAnsi="楷体" w:eastAsia="楷体" w:cs="仿宋_GB2312"/>
                <w:color w:val="auto"/>
                <w:sz w:val="21"/>
                <w:szCs w:val="21"/>
                <w:highlight w:val="none"/>
                <w:lang w:val="zh-CN"/>
              </w:rPr>
              <w:t>注：仅需提供序号</w:t>
            </w:r>
            <w:r>
              <w:rPr>
                <w:rFonts w:hint="eastAsia" w:ascii="楷体" w:hAnsi="楷体" w:eastAsia="楷体"/>
                <w:color w:val="auto"/>
                <w:sz w:val="21"/>
                <w:szCs w:val="21"/>
                <w:highlight w:val="none"/>
              </w:rPr>
              <w:t>①～③其中之一即可。</w:t>
            </w:r>
          </w:p>
          <w:p>
            <w:pPr>
              <w:spacing w:line="360" w:lineRule="auto"/>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2</w:t>
            </w:r>
            <w:r>
              <w:rPr>
                <w:rFonts w:hint="eastAsia" w:ascii="宋体" w:hAnsi="宋体"/>
                <w:bCs/>
                <w:color w:val="auto"/>
                <w:sz w:val="21"/>
                <w:szCs w:val="21"/>
                <w:highlight w:val="none"/>
              </w:rPr>
              <w:t>）投标人（其他组织和自然人）提供本单位：</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①</w:t>
            </w:r>
            <w:r>
              <w:rPr>
                <w:rFonts w:ascii="宋体" w:hAnsi="宋体"/>
                <w:bCs/>
                <w:color w:val="auto"/>
                <w:sz w:val="21"/>
                <w:szCs w:val="21"/>
                <w:highlight w:val="none"/>
              </w:rPr>
              <w:t>2018</w:t>
            </w:r>
            <w:r>
              <w:rPr>
                <w:rFonts w:hint="eastAsia" w:ascii="宋体" w:hAnsi="宋体"/>
                <w:bCs/>
                <w:color w:val="auto"/>
                <w:sz w:val="21"/>
                <w:szCs w:val="21"/>
                <w:highlight w:val="none"/>
              </w:rPr>
              <w:t>年度财务</w:t>
            </w:r>
            <w:r>
              <w:rPr>
                <w:rFonts w:hint="eastAsia" w:ascii="宋体" w:hAnsi="宋体"/>
                <w:bCs/>
                <w:color w:val="auto"/>
                <w:sz w:val="21"/>
                <w:szCs w:val="21"/>
                <w:highlight w:val="none"/>
                <w:lang w:eastAsia="zh-CN"/>
              </w:rPr>
              <w:t>审计</w:t>
            </w:r>
            <w:r>
              <w:rPr>
                <w:rFonts w:hint="eastAsia" w:ascii="宋体" w:hAnsi="宋体"/>
                <w:bCs/>
                <w:color w:val="auto"/>
                <w:sz w:val="21"/>
                <w:szCs w:val="21"/>
                <w:highlight w:val="none"/>
              </w:rPr>
              <w:t>报告；；</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②银行出具的资信证明；</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③财政部门认可的政府采购专业担保机构的证明文件和担保机构出具的投标担保函。</w:t>
            </w:r>
          </w:p>
          <w:p>
            <w:pPr>
              <w:spacing w:line="360" w:lineRule="auto"/>
              <w:rPr>
                <w:rFonts w:ascii="宋体"/>
                <w:b/>
                <w:bCs/>
                <w:color w:val="auto"/>
                <w:sz w:val="21"/>
                <w:szCs w:val="21"/>
                <w:highlight w:val="none"/>
              </w:rPr>
            </w:pPr>
            <w:r>
              <w:rPr>
                <w:rFonts w:hint="eastAsia" w:ascii="楷体" w:hAnsi="楷体" w:eastAsia="楷体" w:cs="仿宋_GB2312"/>
                <w:color w:val="auto"/>
                <w:sz w:val="21"/>
                <w:szCs w:val="21"/>
                <w:highlight w:val="none"/>
                <w:lang w:val="zh-CN"/>
              </w:rPr>
              <w:t>注：仅需提供序号</w:t>
            </w:r>
            <w:r>
              <w:rPr>
                <w:rFonts w:hint="eastAsia" w:ascii="楷体" w:hAnsi="楷体" w:eastAsia="楷体"/>
                <w:color w:val="auto"/>
                <w:sz w:val="21"/>
                <w:szCs w:val="21"/>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4</w:t>
            </w:r>
          </w:p>
        </w:tc>
        <w:tc>
          <w:tcPr>
            <w:tcW w:w="2410" w:type="dxa"/>
            <w:vAlign w:val="center"/>
          </w:tcPr>
          <w:p>
            <w:pPr>
              <w:spacing w:line="360" w:lineRule="auto"/>
              <w:rPr>
                <w:rFonts w:ascii="宋体"/>
                <w:b/>
                <w:color w:val="auto"/>
                <w:sz w:val="21"/>
                <w:szCs w:val="21"/>
                <w:highlight w:val="none"/>
              </w:rPr>
            </w:pPr>
            <w:r>
              <w:rPr>
                <w:rFonts w:hint="eastAsia" w:ascii="宋体" w:hAnsi="宋体"/>
                <w:b/>
                <w:bCs/>
                <w:color w:val="auto"/>
                <w:sz w:val="21"/>
                <w:szCs w:val="21"/>
                <w:highlight w:val="none"/>
              </w:rPr>
              <w:t>依法缴纳税收相关材料</w:t>
            </w:r>
          </w:p>
        </w:tc>
        <w:tc>
          <w:tcPr>
            <w:tcW w:w="5954" w:type="dxa"/>
          </w:tcPr>
          <w:p>
            <w:pPr>
              <w:spacing w:line="360" w:lineRule="auto"/>
              <w:rPr>
                <w:rFonts w:ascii="宋体"/>
                <w:b/>
                <w:bCs/>
                <w:color w:val="auto"/>
                <w:sz w:val="21"/>
                <w:szCs w:val="21"/>
                <w:highlight w:val="none"/>
              </w:rPr>
            </w:pPr>
            <w:r>
              <w:rPr>
                <w:rFonts w:hint="eastAsia" w:ascii="宋体" w:hAnsi="宋体" w:cs="微软雅黑"/>
                <w:bCs/>
                <w:color w:val="auto"/>
                <w:sz w:val="21"/>
                <w:szCs w:val="21"/>
                <w:highlight w:val="none"/>
              </w:rPr>
              <w:t>投标人提供参加本次政府采购项目</w:t>
            </w:r>
            <w:r>
              <w:rPr>
                <w:rFonts w:hint="eastAsia" w:ascii="宋体" w:hAnsi="宋体"/>
                <w:bCs/>
                <w:color w:val="auto"/>
                <w:sz w:val="21"/>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5</w:t>
            </w:r>
          </w:p>
        </w:tc>
        <w:tc>
          <w:tcPr>
            <w:tcW w:w="2410" w:type="dxa"/>
            <w:vAlign w:val="center"/>
          </w:tcPr>
          <w:p>
            <w:pPr>
              <w:spacing w:line="360" w:lineRule="auto"/>
              <w:rPr>
                <w:rFonts w:ascii="宋体"/>
                <w:bCs/>
                <w:color w:val="auto"/>
                <w:sz w:val="21"/>
                <w:szCs w:val="21"/>
                <w:highlight w:val="none"/>
              </w:rPr>
            </w:pPr>
            <w:r>
              <w:rPr>
                <w:rFonts w:hint="eastAsia" w:ascii="宋体" w:hAnsi="宋体"/>
                <w:b/>
                <w:bCs/>
                <w:color w:val="auto"/>
                <w:sz w:val="21"/>
                <w:szCs w:val="21"/>
                <w:highlight w:val="none"/>
              </w:rPr>
              <w:t>依法缴纳社会保障资金的证明材料</w:t>
            </w:r>
          </w:p>
        </w:tc>
        <w:tc>
          <w:tcPr>
            <w:tcW w:w="5954" w:type="dxa"/>
          </w:tcPr>
          <w:p>
            <w:pPr>
              <w:spacing w:line="360" w:lineRule="auto"/>
              <w:rPr>
                <w:rFonts w:ascii="宋体"/>
                <w:b/>
                <w:bCs/>
                <w:color w:val="auto"/>
                <w:sz w:val="21"/>
                <w:szCs w:val="21"/>
                <w:highlight w:val="none"/>
              </w:rPr>
            </w:pPr>
            <w:r>
              <w:rPr>
                <w:rFonts w:hint="eastAsia" w:ascii="宋体" w:hAnsi="宋体" w:cs="微软雅黑"/>
                <w:bCs/>
                <w:color w:val="auto"/>
                <w:sz w:val="21"/>
                <w:szCs w:val="21"/>
                <w:highlight w:val="none"/>
              </w:rPr>
              <w:t>投标人提供参加本次政府采购项目</w:t>
            </w:r>
            <w:r>
              <w:rPr>
                <w:rFonts w:hint="eastAsia" w:ascii="宋体" w:hAnsi="宋体"/>
                <w:bCs/>
                <w:color w:val="auto"/>
                <w:sz w:val="21"/>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6</w:t>
            </w:r>
          </w:p>
        </w:tc>
        <w:tc>
          <w:tcPr>
            <w:tcW w:w="2410" w:type="dxa"/>
            <w:vAlign w:val="center"/>
          </w:tcPr>
          <w:p>
            <w:pPr>
              <w:spacing w:line="360" w:lineRule="auto"/>
              <w:rPr>
                <w:rFonts w:ascii="宋体"/>
                <w:b/>
                <w:color w:val="auto"/>
                <w:sz w:val="21"/>
                <w:szCs w:val="21"/>
                <w:highlight w:val="none"/>
              </w:rPr>
            </w:pPr>
            <w:r>
              <w:rPr>
                <w:rFonts w:hint="eastAsia" w:ascii="宋体" w:hAnsi="宋体"/>
                <w:b/>
                <w:bCs/>
                <w:color w:val="auto"/>
                <w:sz w:val="21"/>
                <w:szCs w:val="21"/>
                <w:highlight w:val="none"/>
              </w:rPr>
              <w:t>履行合同所必须的设备和专业技术能力的证明材料</w:t>
            </w:r>
          </w:p>
        </w:tc>
        <w:tc>
          <w:tcPr>
            <w:tcW w:w="5954" w:type="dxa"/>
          </w:tcPr>
          <w:p>
            <w:pPr>
              <w:spacing w:line="360" w:lineRule="auto"/>
              <w:rPr>
                <w:rFonts w:ascii="宋体"/>
                <w:bCs/>
                <w:color w:val="auto"/>
                <w:sz w:val="21"/>
                <w:szCs w:val="21"/>
                <w:highlight w:val="none"/>
              </w:rPr>
            </w:pPr>
            <w:r>
              <w:rPr>
                <w:rFonts w:hint="eastAsia" w:ascii="宋体" w:hAnsi="宋体"/>
                <w:bCs/>
                <w:color w:val="auto"/>
                <w:sz w:val="21"/>
                <w:szCs w:val="21"/>
                <w:highlight w:val="none"/>
              </w:rPr>
              <w:t>①与本项目投标相关设备的购置发票、专业技术人员职称证书、用工合同等；</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②投标人具备履行合同所必须的设备和专业技术能力承诺函或声明（承诺函或声明格式自拟）。</w:t>
            </w:r>
          </w:p>
          <w:p>
            <w:pPr>
              <w:spacing w:line="360" w:lineRule="auto"/>
              <w:rPr>
                <w:rFonts w:ascii="宋体"/>
                <w:b/>
                <w:bCs/>
                <w:color w:val="auto"/>
                <w:sz w:val="21"/>
                <w:szCs w:val="21"/>
                <w:highlight w:val="none"/>
              </w:rPr>
            </w:pPr>
            <w:r>
              <w:rPr>
                <w:rFonts w:hint="eastAsia" w:ascii="楷体" w:hAnsi="楷体" w:eastAsia="楷体" w:cs="仿宋_GB2312"/>
                <w:color w:val="auto"/>
                <w:sz w:val="21"/>
                <w:szCs w:val="21"/>
                <w:highlight w:val="none"/>
                <w:lang w:val="zh-CN"/>
              </w:rPr>
              <w:t>注：仅需提供序号</w:t>
            </w:r>
            <w:r>
              <w:rPr>
                <w:rFonts w:hint="eastAsia" w:ascii="楷体" w:hAnsi="楷体" w:eastAsia="楷体"/>
                <w:color w:val="auto"/>
                <w:sz w:val="21"/>
                <w:szCs w:val="21"/>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7</w:t>
            </w:r>
          </w:p>
        </w:tc>
        <w:tc>
          <w:tcPr>
            <w:tcW w:w="2410" w:type="dxa"/>
            <w:vAlign w:val="center"/>
          </w:tcPr>
          <w:p>
            <w:pPr>
              <w:spacing w:line="360" w:lineRule="auto"/>
              <w:rPr>
                <w:rFonts w:ascii="宋体"/>
                <w:bCs/>
                <w:color w:val="auto"/>
                <w:sz w:val="21"/>
                <w:szCs w:val="21"/>
                <w:highlight w:val="none"/>
              </w:rPr>
            </w:pPr>
            <w:r>
              <w:rPr>
                <w:rFonts w:hint="eastAsia" w:ascii="宋体" w:hAnsi="宋体"/>
                <w:b/>
                <w:bCs/>
                <w:color w:val="auto"/>
                <w:sz w:val="21"/>
                <w:szCs w:val="21"/>
                <w:highlight w:val="none"/>
              </w:rPr>
              <w:t>参加政府采购活动前</w:t>
            </w:r>
            <w:r>
              <w:rPr>
                <w:rFonts w:ascii="宋体" w:hAnsi="宋体"/>
                <w:b/>
                <w:bCs/>
                <w:color w:val="auto"/>
                <w:sz w:val="21"/>
                <w:szCs w:val="21"/>
                <w:highlight w:val="none"/>
              </w:rPr>
              <w:t>3</w:t>
            </w:r>
            <w:r>
              <w:rPr>
                <w:rFonts w:hint="eastAsia" w:ascii="宋体" w:hAnsi="宋体"/>
                <w:b/>
                <w:bCs/>
                <w:color w:val="auto"/>
                <w:sz w:val="21"/>
                <w:szCs w:val="21"/>
                <w:highlight w:val="none"/>
              </w:rPr>
              <w:t>年内在经营活动中没有重大违法记录的声明</w:t>
            </w:r>
          </w:p>
        </w:tc>
        <w:tc>
          <w:tcPr>
            <w:tcW w:w="5954" w:type="dxa"/>
            <w:vAlign w:val="center"/>
          </w:tcPr>
          <w:p>
            <w:pPr>
              <w:spacing w:line="360" w:lineRule="auto"/>
              <w:jc w:val="left"/>
              <w:rPr>
                <w:rFonts w:ascii="宋体"/>
                <w:b/>
                <w:bCs/>
                <w:color w:val="auto"/>
                <w:sz w:val="21"/>
                <w:szCs w:val="21"/>
                <w:highlight w:val="none"/>
              </w:rPr>
            </w:pPr>
            <w:r>
              <w:rPr>
                <w:rFonts w:hint="eastAsia" w:ascii="宋体" w:hAnsi="宋体" w:cs="微软雅黑"/>
                <w:bCs/>
                <w:color w:val="auto"/>
                <w:sz w:val="21"/>
                <w:szCs w:val="21"/>
                <w:highlight w:val="none"/>
              </w:rPr>
              <w:t>按照招标文件提供格式填写。</w:t>
            </w:r>
            <w:r>
              <w:rPr>
                <w:rFonts w:hint="eastAsia" w:ascii="宋体" w:hAnsi="宋体"/>
                <w:bCs/>
                <w:color w:val="auto"/>
                <w:sz w:val="21"/>
                <w:szCs w:val="21"/>
                <w:highlight w:val="none"/>
              </w:rPr>
              <w:t>投标人“参加政府采购活动前</w:t>
            </w:r>
            <w:r>
              <w:rPr>
                <w:rFonts w:ascii="宋体" w:hAnsi="宋体"/>
                <w:bCs/>
                <w:color w:val="auto"/>
                <w:sz w:val="21"/>
                <w:szCs w:val="21"/>
                <w:highlight w:val="none"/>
              </w:rPr>
              <w:t>3</w:t>
            </w:r>
            <w:r>
              <w:rPr>
                <w:rFonts w:hint="eastAsia" w:ascii="宋体" w:hAnsi="宋体"/>
                <w:bCs/>
                <w:color w:val="auto"/>
                <w:sz w:val="21"/>
                <w:szCs w:val="21"/>
                <w:highlight w:val="none"/>
              </w:rPr>
              <w:t>年内在经营活动中没有重大违法记录的书面声明”。</w:t>
            </w:r>
            <w:r>
              <w:rPr>
                <w:rFonts w:ascii="宋体" w:hAnsi="宋体"/>
                <w:bCs/>
                <w:color w:val="auto"/>
                <w:sz w:val="21"/>
                <w:szCs w:val="21"/>
                <w:highlight w:val="none"/>
              </w:rPr>
              <w:t xml:space="preserve"> </w:t>
            </w:r>
            <w:r>
              <w:rPr>
                <w:rFonts w:hint="eastAsia" w:ascii="宋体" w:hAnsi="宋体"/>
                <w:bCs/>
                <w:color w:val="auto"/>
                <w:sz w:val="21"/>
                <w:szCs w:val="21"/>
                <w:highlight w:val="none"/>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1"/>
                <w:szCs w:val="21"/>
                <w:highlight w:val="none"/>
              </w:rPr>
            </w:pPr>
            <w:r>
              <w:rPr>
                <w:rFonts w:ascii="宋体" w:hAnsi="宋体"/>
                <w:b/>
                <w:bCs/>
                <w:color w:val="auto"/>
                <w:sz w:val="21"/>
                <w:szCs w:val="21"/>
                <w:highlight w:val="none"/>
              </w:rPr>
              <w:t>8</w:t>
            </w:r>
          </w:p>
        </w:tc>
        <w:tc>
          <w:tcPr>
            <w:tcW w:w="2410" w:type="dxa"/>
            <w:vAlign w:val="center"/>
          </w:tcPr>
          <w:p>
            <w:pPr>
              <w:spacing w:line="360" w:lineRule="auto"/>
              <w:rPr>
                <w:rFonts w:ascii="宋体"/>
                <w:bCs/>
                <w:color w:val="auto"/>
                <w:sz w:val="21"/>
                <w:szCs w:val="21"/>
                <w:highlight w:val="none"/>
              </w:rPr>
            </w:pPr>
            <w:r>
              <w:rPr>
                <w:rFonts w:hint="eastAsia" w:ascii="宋体" w:hAnsi="宋体"/>
                <w:b/>
                <w:bCs/>
                <w:color w:val="auto"/>
                <w:sz w:val="21"/>
                <w:szCs w:val="21"/>
                <w:highlight w:val="none"/>
              </w:rPr>
              <w:t>信用记录查询及使用</w:t>
            </w:r>
          </w:p>
        </w:tc>
        <w:tc>
          <w:tcPr>
            <w:tcW w:w="5954" w:type="dxa"/>
          </w:tcPr>
          <w:p>
            <w:pPr>
              <w:spacing w:line="360" w:lineRule="auto"/>
              <w:rPr>
                <w:rFonts w:ascii="宋体"/>
                <w:bCs/>
                <w:color w:val="auto"/>
                <w:sz w:val="21"/>
                <w:szCs w:val="21"/>
                <w:highlight w:val="none"/>
              </w:rPr>
            </w:pPr>
            <w:r>
              <w:rPr>
                <w:rFonts w:hint="eastAsia" w:ascii="宋体" w:hAnsi="宋体"/>
                <w:bCs/>
                <w:color w:val="auto"/>
                <w:sz w:val="21"/>
                <w:szCs w:val="21"/>
                <w:highlight w:val="none"/>
              </w:rPr>
              <w:t>政府采购活动中查询及使用投标人信用记录的具体要求为：投标人未被列入“信用中国”网站失信被执行人、重大税收违法案件当事人名单</w:t>
            </w:r>
            <w:r>
              <w:rPr>
                <w:rFonts w:hint="eastAsia" w:ascii="宋体" w:hAnsi="宋体"/>
                <w:bCs/>
                <w:color w:val="auto"/>
                <w:sz w:val="21"/>
                <w:szCs w:val="21"/>
                <w:highlight w:val="none"/>
                <w:lang w:eastAsia="zh-CN"/>
              </w:rPr>
              <w:t>的投标人；</w:t>
            </w:r>
            <w:r>
              <w:rPr>
                <w:rFonts w:hint="eastAsia" w:ascii="宋体" w:hAnsi="宋体"/>
                <w:bCs/>
                <w:color w:val="auto"/>
                <w:sz w:val="21"/>
                <w:szCs w:val="21"/>
                <w:highlight w:val="none"/>
              </w:rPr>
              <w:t>“中国政府采购网”政府采购严重违法失信行为记录名单</w:t>
            </w:r>
            <w:r>
              <w:rPr>
                <w:rFonts w:hint="eastAsia" w:ascii="宋体" w:hAnsi="宋体"/>
                <w:bCs/>
                <w:color w:val="auto"/>
                <w:sz w:val="21"/>
                <w:szCs w:val="21"/>
                <w:highlight w:val="none"/>
                <w:lang w:eastAsia="zh-CN"/>
              </w:rPr>
              <w:t>的投标人</w:t>
            </w:r>
            <w:r>
              <w:rPr>
                <w:rFonts w:hint="eastAsia" w:ascii="宋体" w:hAnsi="宋体"/>
                <w:bCs/>
                <w:color w:val="auto"/>
                <w:sz w:val="21"/>
                <w:szCs w:val="21"/>
                <w:highlight w:val="none"/>
              </w:rPr>
              <w:t>、</w:t>
            </w:r>
            <w:r>
              <w:rPr>
                <w:rFonts w:hint="eastAsia" w:ascii="宋体" w:hAnsi="宋体" w:cs="仿宋_GB2312"/>
                <w:color w:val="auto"/>
                <w:sz w:val="21"/>
                <w:szCs w:val="21"/>
                <w:highlight w:val="none"/>
                <w:shd w:val="clear" w:color="auto" w:fill="FFFFFF"/>
              </w:rPr>
              <w:t>“国家企业信用公示系统”网站（www.gsxt.gov.cn）严重违法失信企业名单（黑名单）的投标人；</w:t>
            </w:r>
            <w:r>
              <w:rPr>
                <w:rFonts w:hint="eastAsia" w:ascii="宋体" w:hAnsi="宋体"/>
                <w:bCs/>
                <w:color w:val="auto"/>
                <w:sz w:val="21"/>
                <w:szCs w:val="21"/>
                <w:highlight w:val="none"/>
              </w:rPr>
              <w:t>（联合体形式投标的，联合体成员存在不良信用记录，视同联合体存在不良信用记录）。</w:t>
            </w:r>
          </w:p>
          <w:p>
            <w:pPr>
              <w:spacing w:line="360" w:lineRule="auto"/>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1</w:t>
            </w:r>
            <w:r>
              <w:rPr>
                <w:rFonts w:hint="eastAsia" w:ascii="宋体" w:hAnsi="宋体"/>
                <w:bCs/>
                <w:color w:val="auto"/>
                <w:sz w:val="21"/>
                <w:szCs w:val="21"/>
                <w:highlight w:val="none"/>
              </w:rPr>
              <w:t>）查询渠道：</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①“信用中国”网站（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28"/>
                <w:rFonts w:ascii="宋体" w:hAnsi="宋体"/>
                <w:bCs/>
                <w:color w:val="auto"/>
                <w:sz w:val="21"/>
                <w:szCs w:val="21"/>
                <w:highlight w:val="none"/>
              </w:rPr>
              <w:t>www.creditchina.gov.cn</w:t>
            </w:r>
            <w:r>
              <w:rPr>
                <w:rStyle w:val="28"/>
                <w:rFonts w:ascii="宋体" w:hAnsi="宋体"/>
                <w:bCs/>
                <w:color w:val="auto"/>
                <w:sz w:val="21"/>
                <w:szCs w:val="21"/>
                <w:highlight w:val="none"/>
              </w:rPr>
              <w:fldChar w:fldCharType="end"/>
            </w:r>
            <w:r>
              <w:rPr>
                <w:rFonts w:hint="eastAsia" w:ascii="宋体" w:hAnsi="宋体"/>
                <w:bCs/>
                <w:color w:val="auto"/>
                <w:sz w:val="21"/>
                <w:szCs w:val="21"/>
                <w:highlight w:val="none"/>
              </w:rPr>
              <w:t>）</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②“中国政府采购网”（</w:t>
            </w:r>
            <w:r>
              <w:rPr>
                <w:rFonts w:ascii="宋体" w:hAnsi="宋体"/>
                <w:bCs/>
                <w:color w:val="auto"/>
                <w:sz w:val="21"/>
                <w:szCs w:val="21"/>
                <w:highlight w:val="none"/>
              </w:rPr>
              <w:t>www.ccgp.gov.cn</w:t>
            </w:r>
            <w:r>
              <w:rPr>
                <w:rFonts w:hint="eastAsia" w:ascii="宋体" w:hAnsi="宋体"/>
                <w:bCs/>
                <w:color w:val="auto"/>
                <w:sz w:val="21"/>
                <w:szCs w:val="21"/>
                <w:highlight w:val="none"/>
              </w:rPr>
              <w:t>）</w:t>
            </w:r>
          </w:p>
          <w:p>
            <w:pPr>
              <w:spacing w:line="360" w:lineRule="auto"/>
              <w:rPr>
                <w:rFonts w:ascii="宋体"/>
                <w:bCs/>
                <w:color w:val="auto"/>
                <w:sz w:val="21"/>
                <w:szCs w:val="21"/>
                <w:highlight w:val="none"/>
              </w:rPr>
            </w:pPr>
            <w:r>
              <w:rPr>
                <w:rFonts w:hint="eastAsia" w:ascii="宋体" w:hAnsi="宋体"/>
                <w:bCs/>
                <w:color w:val="auto"/>
                <w:sz w:val="21"/>
                <w:szCs w:val="21"/>
                <w:highlight w:val="none"/>
              </w:rPr>
              <w:t>③</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国家企业信用公示系统”网站（www.gsxt.gov.cn）；</w:t>
            </w:r>
          </w:p>
          <w:p>
            <w:pPr>
              <w:spacing w:line="360" w:lineRule="auto"/>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2</w:t>
            </w:r>
            <w:r>
              <w:rPr>
                <w:rFonts w:hint="eastAsia" w:ascii="宋体" w:hAnsi="宋体"/>
                <w:bCs/>
                <w:color w:val="auto"/>
                <w:sz w:val="21"/>
                <w:szCs w:val="21"/>
                <w:highlight w:val="none"/>
              </w:rPr>
              <w:t>）截止时间：同投标截止时间；</w:t>
            </w:r>
          </w:p>
          <w:p>
            <w:pPr>
              <w:spacing w:line="360" w:lineRule="auto"/>
              <w:rPr>
                <w:rFonts w:asci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3</w:t>
            </w:r>
            <w:r>
              <w:rPr>
                <w:rFonts w:hint="eastAsia" w:ascii="宋体" w:hAnsi="宋体"/>
                <w:bCs/>
                <w:color w:val="auto"/>
                <w:sz w:val="21"/>
                <w:szCs w:val="21"/>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b/>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4</w:t>
            </w:r>
            <w:r>
              <w:rPr>
                <w:rFonts w:hint="eastAsia" w:ascii="宋体" w:hAnsi="宋体"/>
                <w:bCs/>
                <w:color w:val="auto"/>
                <w:sz w:val="21"/>
                <w:szCs w:val="21"/>
                <w:highlight w:val="none"/>
              </w:rPr>
              <w:t>）信用信息的使用原则：</w:t>
            </w:r>
            <w:r>
              <w:rPr>
                <w:rFonts w:hint="eastAsia" w:ascii="宋体" w:hAnsi="宋体" w:cs="宋体"/>
                <w:color w:val="auto"/>
                <w:kern w:val="0"/>
                <w:sz w:val="21"/>
                <w:szCs w:val="21"/>
                <w:highlight w:val="none"/>
              </w:rPr>
              <w:t>经采购人认定的被列入失信被执行人、重大税收违法案件当事人名单、</w:t>
            </w:r>
            <w:r>
              <w:rPr>
                <w:rFonts w:hint="eastAsia" w:ascii="宋体" w:hAnsi="宋体" w:cs="仿宋_GB2312"/>
                <w:color w:val="auto"/>
                <w:sz w:val="21"/>
                <w:szCs w:val="21"/>
                <w:highlight w:val="none"/>
                <w:shd w:val="clear" w:color="auto" w:fill="FFFFFF"/>
              </w:rPr>
              <w:t>政府采购严重违法失信行为记录名单、</w:t>
            </w:r>
            <w:r>
              <w:rPr>
                <w:rFonts w:hint="eastAsia" w:ascii="宋体" w:hAnsi="宋体" w:cs="宋体"/>
                <w:color w:val="auto"/>
                <w:kern w:val="0"/>
                <w:sz w:val="21"/>
                <w:szCs w:val="21"/>
                <w:highlight w:val="none"/>
              </w:rPr>
              <w:t>严重违法失信</w:t>
            </w:r>
            <w:r>
              <w:rPr>
                <w:rFonts w:hint="eastAsia" w:ascii="宋体" w:hAnsi="宋体" w:cs="宋体"/>
                <w:color w:val="auto"/>
                <w:kern w:val="0"/>
                <w:sz w:val="21"/>
                <w:szCs w:val="21"/>
                <w:highlight w:val="none"/>
                <w:lang w:eastAsia="zh-CN"/>
              </w:rPr>
              <w:t>企业</w:t>
            </w:r>
            <w:r>
              <w:rPr>
                <w:rFonts w:hint="eastAsia" w:ascii="宋体" w:hAnsi="宋体" w:cs="宋体"/>
                <w:color w:val="auto"/>
                <w:kern w:val="0"/>
                <w:sz w:val="21"/>
                <w:szCs w:val="21"/>
                <w:highlight w:val="none"/>
              </w:rPr>
              <w:t>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9</w:t>
            </w:r>
          </w:p>
        </w:tc>
        <w:tc>
          <w:tcPr>
            <w:tcW w:w="2410" w:type="dxa"/>
            <w:vAlign w:val="center"/>
          </w:tcPr>
          <w:p>
            <w:pPr>
              <w:spacing w:line="360" w:lineRule="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特别要求</w:t>
            </w:r>
          </w:p>
        </w:tc>
        <w:tc>
          <w:tcPr>
            <w:tcW w:w="5954" w:type="dxa"/>
          </w:tcPr>
          <w:p>
            <w:pPr>
              <w:autoSpaceDE w:val="0"/>
              <w:autoSpaceDN w:val="0"/>
              <w:spacing w:line="360" w:lineRule="auto"/>
              <w:contextualSpacing/>
              <w:rPr>
                <w:rFonts w:hint="eastAsia" w:ascii="宋体" w:hAnsi="宋体"/>
                <w:bCs/>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近五年来，在本招标人组织的采购活动中有中标后无故不签合同、履行合同时出现违约、提供虚假投标资料等行为的投标人，不得参加该项目的投标活动；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10</w:t>
            </w:r>
          </w:p>
        </w:tc>
        <w:tc>
          <w:tcPr>
            <w:tcW w:w="2410" w:type="dxa"/>
            <w:vAlign w:val="center"/>
          </w:tcPr>
          <w:p>
            <w:pPr>
              <w:spacing w:line="360" w:lineRule="auto"/>
              <w:rPr>
                <w:rFonts w:ascii="宋体"/>
                <w:b/>
                <w:bCs/>
                <w:color w:val="auto"/>
                <w:sz w:val="21"/>
                <w:szCs w:val="21"/>
                <w:highlight w:val="none"/>
              </w:rPr>
            </w:pPr>
            <w:r>
              <w:rPr>
                <w:rFonts w:hint="eastAsia" w:ascii="宋体" w:hAnsi="宋体"/>
                <w:b/>
                <w:bCs/>
                <w:color w:val="auto"/>
                <w:sz w:val="21"/>
                <w:szCs w:val="21"/>
                <w:highlight w:val="none"/>
              </w:rPr>
              <w:t>投标</w:t>
            </w:r>
            <w:r>
              <w:rPr>
                <w:rFonts w:hint="eastAsia" w:ascii="宋体" w:hAnsi="宋体" w:cs="仿宋_GB2312"/>
                <w:b/>
                <w:color w:val="auto"/>
                <w:sz w:val="21"/>
                <w:szCs w:val="21"/>
                <w:highlight w:val="none"/>
                <w:lang w:val="zh-CN"/>
              </w:rPr>
              <w:t>报价</w:t>
            </w:r>
          </w:p>
        </w:tc>
        <w:tc>
          <w:tcPr>
            <w:tcW w:w="5954" w:type="dxa"/>
          </w:tcPr>
          <w:p>
            <w:pPr>
              <w:spacing w:line="360" w:lineRule="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本项目投标报价实行单价报价。</w:t>
            </w:r>
          </w:p>
          <w:p>
            <w:pPr>
              <w:spacing w:line="360" w:lineRule="auto"/>
              <w:rPr>
                <w:rFonts w:ascii="宋体"/>
                <w:b/>
                <w:bCs/>
                <w:color w:val="auto"/>
                <w:sz w:val="21"/>
                <w:szCs w:val="21"/>
                <w:highlight w:val="none"/>
              </w:rPr>
            </w:pPr>
            <w:r>
              <w:rPr>
                <w:rFonts w:hint="eastAsia" w:ascii="宋体" w:hAnsi="宋体" w:cs="仿宋_GB2312"/>
                <w:color w:val="auto"/>
                <w:sz w:val="21"/>
                <w:szCs w:val="21"/>
                <w:highlight w:val="none"/>
                <w:lang w:val="zh-CN"/>
              </w:rPr>
              <w:t>本项目设最高限价，投标报价超出最高限价的投标无效。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b/>
                <w:bCs/>
                <w:color w:val="auto"/>
                <w:sz w:val="21"/>
                <w:szCs w:val="21"/>
                <w:highlight w:val="none"/>
                <w:lang w:val="en-US" w:eastAsia="zh-CN"/>
              </w:rPr>
            </w:pPr>
            <w:r>
              <w:rPr>
                <w:rFonts w:ascii="宋体" w:hAnsi="宋体"/>
                <w:b/>
                <w:bCs/>
                <w:color w:val="auto"/>
                <w:sz w:val="21"/>
                <w:szCs w:val="21"/>
                <w:highlight w:val="none"/>
              </w:rPr>
              <w:t>1</w:t>
            </w:r>
            <w:r>
              <w:rPr>
                <w:rFonts w:hint="eastAsia" w:ascii="宋体" w:hAnsi="宋体"/>
                <w:b/>
                <w:bCs/>
                <w:color w:val="auto"/>
                <w:sz w:val="21"/>
                <w:szCs w:val="21"/>
                <w:highlight w:val="none"/>
                <w:lang w:val="en-US" w:eastAsia="zh-CN"/>
              </w:rPr>
              <w:t>1</w:t>
            </w:r>
          </w:p>
        </w:tc>
        <w:tc>
          <w:tcPr>
            <w:tcW w:w="2410" w:type="dxa"/>
            <w:vAlign w:val="center"/>
          </w:tcPr>
          <w:p>
            <w:pPr>
              <w:spacing w:line="360" w:lineRule="auto"/>
              <w:rPr>
                <w:rFonts w:hint="eastAsia" w:ascii="宋体" w:eastAsia="宋体"/>
                <w:color w:val="auto"/>
                <w:sz w:val="21"/>
                <w:szCs w:val="21"/>
                <w:highlight w:val="none"/>
                <w:lang w:eastAsia="zh-CN"/>
              </w:rPr>
            </w:pPr>
            <w:r>
              <w:rPr>
                <w:rFonts w:hint="eastAsia" w:ascii="宋体" w:hAnsi="宋体"/>
                <w:b/>
                <w:color w:val="auto"/>
                <w:sz w:val="21"/>
                <w:szCs w:val="21"/>
                <w:highlight w:val="none"/>
              </w:rPr>
              <w:t>投标</w:t>
            </w:r>
            <w:r>
              <w:rPr>
                <w:rFonts w:hint="eastAsia" w:ascii="宋体" w:hAnsi="宋体"/>
                <w:b/>
                <w:color w:val="auto"/>
                <w:sz w:val="21"/>
                <w:szCs w:val="21"/>
                <w:highlight w:val="none"/>
                <w:lang w:eastAsia="zh-CN"/>
              </w:rPr>
              <w:t>保证金</w:t>
            </w:r>
          </w:p>
        </w:tc>
        <w:tc>
          <w:tcPr>
            <w:tcW w:w="5954" w:type="dxa"/>
            <w:vAlign w:val="center"/>
          </w:tcPr>
          <w:p>
            <w:pPr>
              <w:spacing w:line="360" w:lineRule="auto"/>
              <w:rPr>
                <w:rFonts w:ascii="宋体"/>
                <w:b/>
                <w:color w:val="auto"/>
                <w:sz w:val="21"/>
                <w:szCs w:val="21"/>
                <w:highlight w:val="none"/>
              </w:rPr>
            </w:pPr>
            <w:r>
              <w:rPr>
                <w:rFonts w:hint="eastAsia" w:ascii="宋体"/>
                <w:b w:val="0"/>
                <w:bCs/>
                <w:color w:val="auto"/>
                <w:sz w:val="21"/>
                <w:szCs w:val="21"/>
                <w:highlight w:val="none"/>
                <w:lang w:val="zh-CN"/>
              </w:rPr>
              <w:t>保证金缴纳回执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 w:val="21"/>
                <w:szCs w:val="21"/>
                <w:highlight w:val="none"/>
                <w:lang w:val="en-US" w:eastAsia="zh-CN"/>
              </w:rPr>
            </w:pPr>
            <w:r>
              <w:rPr>
                <w:rFonts w:ascii="宋体" w:hAnsi="宋体"/>
                <w:b/>
                <w:color w:val="auto"/>
                <w:sz w:val="21"/>
                <w:szCs w:val="21"/>
                <w:highlight w:val="none"/>
              </w:rPr>
              <w:t>1</w:t>
            </w:r>
            <w:r>
              <w:rPr>
                <w:rFonts w:hint="eastAsia" w:ascii="宋体" w:hAnsi="宋体"/>
                <w:b/>
                <w:color w:val="auto"/>
                <w:sz w:val="21"/>
                <w:szCs w:val="21"/>
                <w:highlight w:val="none"/>
                <w:lang w:val="en-US" w:eastAsia="zh-CN"/>
              </w:rPr>
              <w:t>2</w:t>
            </w:r>
          </w:p>
        </w:tc>
        <w:tc>
          <w:tcPr>
            <w:tcW w:w="2410" w:type="dxa"/>
            <w:vAlign w:val="center"/>
          </w:tcPr>
          <w:p>
            <w:pPr>
              <w:spacing w:line="360" w:lineRule="auto"/>
              <w:contextualSpacing/>
              <w:rPr>
                <w:rFonts w:ascii="宋体"/>
                <w:b/>
                <w:color w:val="auto"/>
                <w:sz w:val="21"/>
                <w:szCs w:val="21"/>
                <w:highlight w:val="none"/>
              </w:rPr>
            </w:pPr>
            <w:r>
              <w:rPr>
                <w:rFonts w:hint="eastAsia" w:ascii="宋体" w:hAnsi="宋体"/>
                <w:b/>
                <w:color w:val="auto"/>
                <w:sz w:val="21"/>
                <w:szCs w:val="21"/>
                <w:highlight w:val="none"/>
              </w:rPr>
              <w:t>投标人身份证明及授权</w:t>
            </w:r>
          </w:p>
        </w:tc>
        <w:tc>
          <w:tcPr>
            <w:tcW w:w="5954" w:type="dxa"/>
          </w:tcPr>
          <w:p>
            <w:pPr>
              <w:spacing w:line="360" w:lineRule="auto"/>
              <w:rPr>
                <w:rFonts w:asci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1</w:t>
            </w:r>
            <w:r>
              <w:rPr>
                <w:rFonts w:hint="eastAsia" w:ascii="宋体" w:hAnsi="宋体" w:cs="仿宋_GB2312"/>
                <w:color w:val="auto"/>
                <w:sz w:val="21"/>
                <w:szCs w:val="21"/>
                <w:highlight w:val="none"/>
                <w:lang w:val="zh-CN"/>
              </w:rPr>
              <w:t>）法定代表人身份证明或提供法定代表人授权委托书及被授权人身份证明。（法人投标提供）</w:t>
            </w:r>
          </w:p>
          <w:p>
            <w:pPr>
              <w:spacing w:line="360" w:lineRule="auto"/>
              <w:rPr>
                <w:rFonts w:asci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2</w:t>
            </w:r>
            <w:r>
              <w:rPr>
                <w:rFonts w:hint="eastAsia" w:ascii="宋体" w:hAnsi="宋体" w:cs="仿宋_GB2312"/>
                <w:color w:val="auto"/>
                <w:sz w:val="21"/>
                <w:szCs w:val="21"/>
                <w:highlight w:val="none"/>
                <w:lang w:val="zh-CN"/>
              </w:rPr>
              <w:t>）单位负责人身份证明或提供单位负责人授权委托书及被授权人身份证明。（非法人投标提供）</w:t>
            </w:r>
          </w:p>
          <w:p>
            <w:pPr>
              <w:spacing w:line="360" w:lineRule="auto"/>
              <w:rPr>
                <w:rFonts w:ascii="楷体" w:hAnsi="楷体" w:eastAsia="楷体" w:cs="仿宋_GB2312"/>
                <w:b/>
                <w:color w:val="auto"/>
                <w:sz w:val="21"/>
                <w:szCs w:val="21"/>
                <w:highlight w:val="none"/>
                <w:lang w:val="zh-CN"/>
              </w:rPr>
            </w:pPr>
            <w:r>
              <w:rPr>
                <w:rFonts w:hint="eastAsia" w:ascii="楷体" w:hAnsi="楷体" w:eastAsia="楷体" w:cs="仿宋_GB2312"/>
                <w:b/>
                <w:color w:val="auto"/>
                <w:sz w:val="21"/>
                <w:szCs w:val="21"/>
                <w:highlight w:val="none"/>
                <w:lang w:val="zh-CN"/>
              </w:rPr>
              <w:t>注：</w:t>
            </w:r>
          </w:p>
          <w:p>
            <w:pPr>
              <w:spacing w:line="360" w:lineRule="auto"/>
              <w:rPr>
                <w:rFonts w:ascii="宋体"/>
                <w:b/>
                <w:color w:val="auto"/>
                <w:sz w:val="21"/>
                <w:szCs w:val="21"/>
                <w:highlight w:val="none"/>
              </w:rPr>
            </w:pPr>
            <w:r>
              <w:rPr>
                <w:rFonts w:hint="eastAsia" w:ascii="楷体" w:hAnsi="楷体" w:eastAsia="楷体"/>
                <w:color w:val="auto"/>
                <w:sz w:val="21"/>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1"/>
                <w:szCs w:val="21"/>
                <w:highlight w:val="none"/>
              </w:rPr>
            </w:pPr>
            <w:r>
              <w:rPr>
                <w:rFonts w:hint="eastAsia" w:ascii="楷体" w:hAnsi="楷体" w:eastAsia="楷体"/>
                <w:color w:val="auto"/>
                <w:sz w:val="21"/>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color w:val="auto"/>
                <w:sz w:val="21"/>
                <w:szCs w:val="21"/>
                <w:highlight w:val="none"/>
              </w:rPr>
            </w:pPr>
            <w:r>
              <w:rPr>
                <w:rFonts w:hint="eastAsia" w:ascii="楷体" w:hAnsi="楷体" w:eastAsia="楷体"/>
                <w:color w:val="auto"/>
                <w:sz w:val="21"/>
                <w:szCs w:val="21"/>
                <w:highlight w:val="none"/>
              </w:rPr>
              <w:t>③</w:t>
            </w:r>
            <w:r>
              <w:rPr>
                <w:rFonts w:hint="eastAsia" w:ascii="楷体" w:hAnsi="楷体" w:eastAsia="楷体"/>
                <w:color w:val="auto"/>
                <w:kern w:val="0"/>
                <w:sz w:val="21"/>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hint="eastAsia" w:ascii="宋体" w:hAnsi="宋体" w:eastAsia="宋体"/>
                <w:b/>
                <w:color w:val="auto"/>
                <w:sz w:val="21"/>
                <w:szCs w:val="21"/>
                <w:highlight w:val="none"/>
                <w:lang w:val="en-US" w:eastAsia="zh-CN"/>
              </w:rPr>
            </w:pPr>
            <w:r>
              <w:rPr>
                <w:rFonts w:ascii="宋体" w:hAnsi="宋体"/>
                <w:b/>
                <w:color w:val="auto"/>
                <w:sz w:val="21"/>
                <w:szCs w:val="21"/>
                <w:highlight w:val="none"/>
              </w:rPr>
              <w:t>1</w:t>
            </w:r>
            <w:r>
              <w:rPr>
                <w:rFonts w:hint="eastAsia" w:ascii="宋体" w:hAnsi="宋体"/>
                <w:b/>
                <w:color w:val="auto"/>
                <w:sz w:val="21"/>
                <w:szCs w:val="21"/>
                <w:highlight w:val="none"/>
                <w:lang w:val="en-US" w:eastAsia="zh-CN"/>
              </w:rPr>
              <w:t>3</w:t>
            </w:r>
          </w:p>
        </w:tc>
        <w:tc>
          <w:tcPr>
            <w:tcW w:w="2410" w:type="dxa"/>
            <w:vAlign w:val="center"/>
          </w:tcPr>
          <w:p>
            <w:pPr>
              <w:spacing w:line="360" w:lineRule="auto"/>
              <w:rPr>
                <w:rFonts w:ascii="宋体"/>
                <w:b/>
                <w:bCs/>
                <w:color w:val="auto"/>
                <w:sz w:val="21"/>
                <w:szCs w:val="21"/>
                <w:highlight w:val="none"/>
              </w:rPr>
            </w:pPr>
            <w:r>
              <w:rPr>
                <w:rFonts w:hint="eastAsia" w:ascii="宋体" w:hAnsi="宋体"/>
                <w:b/>
                <w:bCs/>
                <w:color w:val="auto"/>
                <w:sz w:val="21"/>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cs="仿宋_GB2312"/>
                <w:color w:val="auto"/>
                <w:sz w:val="21"/>
                <w:szCs w:val="21"/>
                <w:highlight w:val="none"/>
                <w:lang w:val="zh-CN"/>
              </w:rPr>
            </w:pPr>
            <w:r>
              <w:rPr>
                <w:rFonts w:hint="eastAsia" w:ascii="宋体" w:hAnsi="宋体" w:cs="仿宋_GB2312"/>
                <w:color w:val="auto"/>
                <w:sz w:val="21"/>
                <w:szCs w:val="21"/>
                <w:highlight w:val="none"/>
                <w:lang w:val="zh-CN"/>
              </w:rPr>
              <w:t>投标人提供与参加本项目投标的其他供应商之间，单位负责人不为同一人并且不存在直接控股、管理关系承诺函（承诺函格式自拟）。</w:t>
            </w:r>
          </w:p>
        </w:tc>
      </w:tr>
    </w:tbl>
    <w:p>
      <w:pPr>
        <w:pStyle w:val="17"/>
        <w:spacing w:line="360" w:lineRule="auto"/>
        <w:contextualSpacing/>
        <w:jc w:val="center"/>
        <w:outlineLvl w:val="1"/>
        <w:rPr>
          <w:rFonts w:ascii="宋体" w:hAnsi="宋体" w:cs="仿宋_GB2312"/>
          <w:b/>
          <w:color w:val="auto"/>
          <w:sz w:val="32"/>
          <w:szCs w:val="32"/>
          <w:highlight w:val="none"/>
          <w:lang w:val="zh-CN"/>
        </w:rPr>
      </w:pPr>
      <w:bookmarkStart w:id="13" w:name="_GoBack"/>
      <w:bookmarkEnd w:id="13"/>
      <w:r>
        <w:rPr>
          <w:rFonts w:hint="eastAsia" w:ascii="宋体" w:hAnsi="宋体" w:cs="仿宋_GB2312"/>
          <w:b/>
          <w:color w:val="auto"/>
          <w:sz w:val="32"/>
          <w:szCs w:val="32"/>
          <w:highlight w:val="none"/>
          <w:lang w:val="zh-CN"/>
        </w:rPr>
        <w:t>二、评标</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（一）评标方法</w:t>
      </w:r>
    </w:p>
    <w:p>
      <w:pPr>
        <w:pStyle w:val="17"/>
        <w:spacing w:line="360" w:lineRule="auto"/>
        <w:ind w:firstLine="480" w:firstLineChars="200"/>
        <w:contextualSpacing/>
        <w:rPr>
          <w:rFonts w:hint="eastAsia" w:ascii="宋体" w:hAnsi="宋体" w:cs="仿宋_GB2312"/>
          <w:b w:val="0"/>
          <w:bCs/>
          <w:color w:val="auto"/>
          <w:szCs w:val="24"/>
          <w:highlight w:val="none"/>
          <w:lang w:val="zh-CN"/>
        </w:rPr>
      </w:pPr>
      <w:r>
        <w:rPr>
          <w:rFonts w:hint="eastAsia" w:ascii="宋体" w:hAnsi="宋体" w:cs="仿宋_GB2312"/>
          <w:b w:val="0"/>
          <w:bCs/>
          <w:color w:val="auto"/>
          <w:szCs w:val="24"/>
          <w:highlight w:val="none"/>
          <w:lang w:val="zh-CN"/>
        </w:rPr>
        <w:t>本项目采用综合评分法。总分为100分。</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（二）</w:t>
      </w:r>
      <w:r>
        <w:rPr>
          <w:rFonts w:ascii="宋体" w:hAnsi="宋体" w:cs="仿宋_GB2312"/>
          <w:b/>
          <w:color w:val="auto"/>
          <w:szCs w:val="24"/>
          <w:highlight w:val="none"/>
          <w:lang w:val="zh-CN"/>
        </w:rPr>
        <w:t>评标委员会负责具体评标事务，并独立履行下列职责</w:t>
      </w:r>
    </w:p>
    <w:p>
      <w:pPr>
        <w:pStyle w:val="17"/>
        <w:spacing w:line="360" w:lineRule="auto"/>
        <w:ind w:firstLine="482" w:firstLineChars="200"/>
        <w:contextualSpacing/>
        <w:jc w:val="left"/>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1、</w:t>
      </w:r>
      <w:r>
        <w:rPr>
          <w:rFonts w:ascii="宋体" w:hAnsi="宋体" w:cs="仿宋_GB2312"/>
          <w:b/>
          <w:color w:val="auto"/>
          <w:szCs w:val="24"/>
          <w:highlight w:val="none"/>
          <w:lang w:val="zh-CN"/>
        </w:rPr>
        <w:t>审查、评价投标文件是否符合招标文件的商务、技术等实质性要求；</w:t>
      </w:r>
    </w:p>
    <w:p>
      <w:pPr>
        <w:pStyle w:val="17"/>
        <w:spacing w:line="360" w:lineRule="auto"/>
        <w:ind w:firstLine="480" w:firstLineChars="200"/>
        <w:contextualSpacing/>
        <w:jc w:val="left"/>
        <w:rPr>
          <w:rFonts w:hint="eastAsia" w:ascii="宋体" w:hAnsi="宋体" w:cs="仿宋_GB2312"/>
          <w:color w:val="auto"/>
          <w:szCs w:val="24"/>
          <w:highlight w:val="none"/>
          <w:lang w:val="zh-CN"/>
        </w:rPr>
      </w:pPr>
      <w:r>
        <w:rPr>
          <w:rFonts w:hint="eastAsia" w:ascii="宋体" w:hAnsi="宋体" w:cs="仿宋_GB2312"/>
          <w:color w:val="auto"/>
          <w:szCs w:val="24"/>
          <w:highlight w:val="none"/>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ascii="宋体" w:hAnsi="宋体" w:cs="仿宋_GB2312"/>
          <w:color w:val="auto"/>
          <w:szCs w:val="24"/>
          <w:highlight w:val="none"/>
          <w:lang w:val="zh-CN"/>
        </w:rPr>
      </w:pPr>
      <w:r>
        <w:rPr>
          <w:rFonts w:hint="eastAsia" w:ascii="宋体" w:hAnsi="宋体" w:cs="仿宋_GB2312"/>
          <w:color w:val="auto"/>
          <w:szCs w:val="24"/>
          <w:highlight w:val="none"/>
          <w:lang w:val="zh-CN"/>
        </w:rPr>
        <w:t>注：符合性审查中所涉及到的证书及材料，均须在电子投标文件中提供原件扫描件（或图片）。</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2、</w:t>
      </w:r>
      <w:r>
        <w:rPr>
          <w:rFonts w:ascii="宋体" w:hAnsi="宋体" w:cs="仿宋_GB2312"/>
          <w:b/>
          <w:color w:val="auto"/>
          <w:szCs w:val="24"/>
          <w:highlight w:val="none"/>
          <w:lang w:val="zh-CN"/>
        </w:rPr>
        <w:t>要求投标人对投标文件有关事项作出澄清或者说明；</w:t>
      </w:r>
    </w:p>
    <w:p>
      <w:pPr>
        <w:pStyle w:val="17"/>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3、</w:t>
      </w:r>
      <w:r>
        <w:rPr>
          <w:rFonts w:ascii="宋体" w:hAnsi="宋体" w:cs="仿宋_GB2312"/>
          <w:b/>
          <w:color w:val="auto"/>
          <w:szCs w:val="24"/>
          <w:highlight w:val="none"/>
          <w:lang w:val="zh-CN"/>
        </w:rPr>
        <w:t>对投标文件进行比较和评价；</w:t>
      </w:r>
    </w:p>
    <w:p>
      <w:pPr>
        <w:pStyle w:val="17"/>
        <w:spacing w:line="360" w:lineRule="auto"/>
        <w:ind w:firstLine="480" w:firstLineChars="200"/>
        <w:contextualSpacing/>
        <w:rPr>
          <w:rFonts w:hint="eastAsia" w:ascii="宋体" w:hAnsi="宋体" w:cs="仿宋_GB2312"/>
          <w:color w:val="auto"/>
          <w:szCs w:val="24"/>
          <w:highlight w:val="none"/>
          <w:lang w:val="zh-CN"/>
        </w:rPr>
      </w:pPr>
      <w:r>
        <w:rPr>
          <w:rFonts w:hint="eastAsia" w:ascii="宋体" w:hAnsi="宋体" w:cs="仿宋_GB2312"/>
          <w:color w:val="auto"/>
          <w:szCs w:val="24"/>
          <w:highlight w:val="none"/>
          <w:lang w:val="zh-CN"/>
        </w:rPr>
        <w:t>评标委员会按照招标文件中规定的评标方法和标准，对符合性审查合格的投标文件进行商务和技术评估，综合比较与评价。</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（1）价格分计算</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小型和微型企业不包含民办非企业单位。</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（2）</w:t>
      </w:r>
      <w:r>
        <w:rPr>
          <w:rFonts w:ascii="宋体" w:hAnsi="宋体" w:cs="仿宋_GB2312"/>
          <w:b/>
          <w:color w:val="auto"/>
          <w:szCs w:val="24"/>
          <w:highlight w:val="none"/>
          <w:lang w:val="zh-CN"/>
        </w:rPr>
        <w:t>关于相同品牌产品（服务类项目不适用本条款规定）</w:t>
      </w:r>
    </w:p>
    <w:p>
      <w:pPr>
        <w:pStyle w:val="17"/>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auto"/>
          <w:szCs w:val="24"/>
          <w:highlight w:val="none"/>
          <w:lang w:val="zh-CN"/>
        </w:rPr>
        <w:t>采取随机抽取</w:t>
      </w:r>
      <w:r>
        <w:rPr>
          <w:rFonts w:ascii="宋体" w:hAnsi="宋体" w:cs="仿宋_GB2312"/>
          <w:color w:val="auto"/>
          <w:szCs w:val="24"/>
          <w:highlight w:val="none"/>
          <w:lang w:val="zh-CN"/>
        </w:rPr>
        <w:t>方式确定一个参加评标的投标人，其他投标无效。</w:t>
      </w:r>
    </w:p>
    <w:p>
      <w:pPr>
        <w:pStyle w:val="17"/>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采用综合评分法的，提供相同品牌产品</w:t>
      </w:r>
      <w:r>
        <w:rPr>
          <w:rFonts w:hint="eastAsia" w:ascii="宋体" w:hAnsi="宋体" w:cs="仿宋_GB2312"/>
          <w:color w:val="auto"/>
          <w:szCs w:val="24"/>
          <w:highlight w:val="none"/>
          <w:lang w:val="zh-CN"/>
        </w:rPr>
        <w:t>（</w:t>
      </w:r>
      <w:r>
        <w:rPr>
          <w:rFonts w:ascii="宋体" w:hAnsi="宋体" w:cs="仿宋_GB2312"/>
          <w:color w:val="auto"/>
          <w:szCs w:val="24"/>
          <w:highlight w:val="none"/>
          <w:lang w:val="zh-CN"/>
        </w:rPr>
        <w:t>非单一产品采购项目，多家投标人提供的核心产品品牌相同</w:t>
      </w:r>
      <w:r>
        <w:rPr>
          <w:rFonts w:hint="eastAsia" w:ascii="宋体" w:hAnsi="宋体" w:cs="仿宋_GB2312"/>
          <w:color w:val="auto"/>
          <w:szCs w:val="24"/>
          <w:highlight w:val="none"/>
          <w:lang w:val="zh-CN"/>
        </w:rPr>
        <w:t>）</w:t>
      </w:r>
      <w:r>
        <w:rPr>
          <w:rFonts w:ascii="宋体" w:hAnsi="宋体" w:cs="仿宋_GB2312"/>
          <w:color w:val="auto"/>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auto"/>
          <w:szCs w:val="24"/>
          <w:highlight w:val="none"/>
          <w:lang w:val="zh-CN"/>
        </w:rPr>
        <w:t>由采购人或者采购人委托评标委员会</w:t>
      </w:r>
      <w:r>
        <w:rPr>
          <w:rFonts w:ascii="宋体" w:hAnsi="宋体" w:cs="仿宋_GB2312"/>
          <w:color w:val="auto"/>
          <w:szCs w:val="24"/>
          <w:highlight w:val="none"/>
          <w:lang w:val="zh-CN"/>
        </w:rPr>
        <w:t>采取随机抽取方式确定</w:t>
      </w:r>
      <w:r>
        <w:rPr>
          <w:rFonts w:hint="eastAsia" w:ascii="宋体" w:hAnsi="宋体" w:cs="仿宋_GB2312"/>
          <w:color w:val="auto"/>
          <w:szCs w:val="24"/>
          <w:highlight w:val="none"/>
          <w:lang w:val="zh-CN"/>
        </w:rPr>
        <w:t>一个投标人获得中标人推荐资格</w:t>
      </w:r>
      <w:r>
        <w:rPr>
          <w:rFonts w:ascii="宋体" w:hAnsi="宋体" w:cs="仿宋_GB2312"/>
          <w:color w:val="auto"/>
          <w:szCs w:val="24"/>
          <w:highlight w:val="none"/>
          <w:lang w:val="zh-CN"/>
        </w:rPr>
        <w:t>，其他同品牌投标人不作为中标候选人。</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（3）强制采购节能产品和优先采购节能产品、优先采购环保产品</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（4）关于强制性产品认证</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1）如投标人所投产品属于“中国强制性产品认证”（3C认证）范围内,则必须承诺采用</w:t>
      </w:r>
      <w:r>
        <w:rPr>
          <w:rFonts w:ascii="宋体" w:hAnsi="宋体" w:cs="仿宋_GB2312"/>
          <w:color w:val="auto"/>
          <w:szCs w:val="24"/>
          <w:highlight w:val="none"/>
          <w:lang w:val="zh-CN"/>
        </w:rPr>
        <w:t>《中华人民共和国实施强制性产品认证的产品目录》</w:t>
      </w:r>
      <w:r>
        <w:rPr>
          <w:rFonts w:hint="eastAsia" w:ascii="宋体" w:hAnsi="宋体" w:cs="仿宋_GB2312"/>
          <w:color w:val="auto"/>
          <w:szCs w:val="24"/>
          <w:highlight w:val="none"/>
          <w:lang w:val="zh-CN"/>
        </w:rPr>
        <w:t>并在有效期内的产品，应在投标文件中提供“所投产品符合国家强制性要求承诺函”并加盖投标人公章，否则将承担其投标被视为非实质性响应投标的风险。</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2)投标人所投产品如被列入</w:t>
      </w:r>
      <w:r>
        <w:rPr>
          <w:rFonts w:ascii="宋体" w:hAnsi="宋体" w:cs="仿宋_GB2312"/>
          <w:color w:val="auto"/>
          <w:szCs w:val="24"/>
          <w:highlight w:val="none"/>
          <w:lang w:val="zh-CN"/>
        </w:rPr>
        <w:t>《信息安全产品强制性认证目录》，</w:t>
      </w:r>
      <w:r>
        <w:rPr>
          <w:rFonts w:hint="eastAsia" w:ascii="宋体" w:hAnsi="宋体" w:cs="仿宋_GB2312"/>
          <w:color w:val="auto"/>
          <w:szCs w:val="24"/>
          <w:highlight w:val="none"/>
          <w:lang w:val="zh-CN"/>
        </w:rPr>
        <w:t>则投标文件中应根据本项目招标文件“第二章 项目需求”</w:t>
      </w:r>
      <w:r>
        <w:rPr>
          <w:rFonts w:ascii="宋体" w:hAnsi="宋体" w:cs="仿宋_GB2312"/>
          <w:color w:val="auto"/>
          <w:szCs w:val="24"/>
          <w:highlight w:val="none"/>
          <w:lang w:val="zh-CN"/>
        </w:rPr>
        <w:t>提供</w:t>
      </w:r>
      <w:r>
        <w:rPr>
          <w:rFonts w:hint="eastAsia" w:ascii="宋体" w:hAnsi="宋体" w:cs="仿宋_GB2312"/>
          <w:color w:val="auto"/>
          <w:szCs w:val="24"/>
          <w:highlight w:val="none"/>
          <w:lang w:val="zh-CN"/>
        </w:rPr>
        <w:t>：</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①中国信息安全认证中心官网（</w:t>
      </w:r>
      <w:r>
        <w:rPr>
          <w:rFonts w:ascii="宋体" w:hAnsi="宋体" w:cs="仿宋_GB2312"/>
          <w:color w:val="auto"/>
          <w:szCs w:val="24"/>
          <w:highlight w:val="none"/>
          <w:lang w:val="zh-CN"/>
        </w:rPr>
        <w:t>http://www.isccc.gov.cn/index.shtml</w:t>
      </w:r>
      <w:r>
        <w:rPr>
          <w:rFonts w:hint="eastAsia" w:ascii="宋体" w:hAnsi="宋体" w:cs="仿宋_GB2312"/>
          <w:color w:val="auto"/>
          <w:szCs w:val="24"/>
          <w:highlight w:val="none"/>
          <w:lang w:val="zh-CN"/>
        </w:rPr>
        <w:t>）产品查询结果截图并加盖投标人公章；</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②中国信息安全认证中心颁发的《中国国家信息安全产品认证证书》加盖投标人公章的原件扫描件（或图片）。</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注：仅需提供序号①～②其中之一即可。</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（5）支持脱贫攻坚（物业服务项目）</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17"/>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（6）投标无效情形</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2）符合性审查资料未按招标文件要求签署、盖章的；</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3）有下列情形之一的，视为投标人串通投标，其投标无效：</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a.不同投标人的投标文件由同一单位或者个人编制；</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b.不同投标人委托同一单位或者个人办理投标事宜；</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c.不同投标人的投标文件载明的项目管理成员或者联系人员为同一人；</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d.不同投标人的投标文件异常一致或者投标报价呈规律性差异；</w:t>
      </w:r>
    </w:p>
    <w:p>
      <w:pPr>
        <w:pStyle w:val="17"/>
        <w:spacing w:line="360" w:lineRule="auto"/>
        <w:ind w:firstLine="480" w:firstLineChars="200"/>
        <w:contextualSpacing/>
        <w:rPr>
          <w:rFonts w:hint="eastAsia" w:ascii="宋体" w:hAnsi="宋体" w:cs="仿宋_GB2312"/>
          <w:color w:val="auto"/>
          <w:szCs w:val="24"/>
          <w:highlight w:val="none"/>
          <w:lang w:val="zh-CN"/>
        </w:rPr>
      </w:pPr>
      <w:r>
        <w:rPr>
          <w:rFonts w:hint="eastAsia" w:ascii="宋体" w:hAnsi="宋体" w:cs="仿宋_GB2312"/>
          <w:color w:val="auto"/>
          <w:szCs w:val="24"/>
          <w:highlight w:val="none"/>
          <w:lang w:val="zh-CN"/>
        </w:rPr>
        <w:t>e.不同投标人的投标文件相互混装。</w:t>
      </w:r>
    </w:p>
    <w:p>
      <w:pPr>
        <w:pStyle w:val="17"/>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48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4"/>
          <w:highlight w:val="none"/>
          <w:lang w:val="zh-CN"/>
        </w:rPr>
        <w:t>5）</w:t>
      </w:r>
      <w:r>
        <w:rPr>
          <w:rFonts w:ascii="宋体" w:hAnsi="宋体" w:cs="仿宋_GB2312"/>
          <w:color w:val="auto"/>
          <w:szCs w:val="24"/>
          <w:highlight w:val="none"/>
          <w:lang w:val="zh-CN"/>
        </w:rPr>
        <w:t>法律、法规和招标文件规定的其他无效情形。</w:t>
      </w:r>
    </w:p>
    <w:p>
      <w:pPr>
        <w:pStyle w:val="17"/>
        <w:spacing w:line="360" w:lineRule="auto"/>
        <w:ind w:firstLine="482" w:firstLineChars="200"/>
        <w:contextualSpacing/>
        <w:rPr>
          <w:rFonts w:hint="eastAsia" w:ascii="宋体" w:hAnsi="宋体" w:cs="仿宋_GB2312"/>
          <w:b/>
          <w:color w:val="auto"/>
          <w:szCs w:val="24"/>
          <w:highlight w:val="none"/>
          <w:lang w:val="zh-CN"/>
        </w:rPr>
      </w:pPr>
      <w:r>
        <w:rPr>
          <w:rFonts w:hint="eastAsia" w:ascii="宋体" w:hAnsi="宋体" w:cs="仿宋_GB2312"/>
          <w:b/>
          <w:color w:val="auto"/>
          <w:szCs w:val="24"/>
          <w:highlight w:val="none"/>
          <w:lang w:val="zh-CN"/>
        </w:rPr>
        <w:t>（7）评标标准</w:t>
      </w:r>
    </w:p>
    <w:p>
      <w:pPr>
        <w:widowControl/>
        <w:shd w:val="clear" w:color="auto" w:fill="FFFFFF"/>
        <w:spacing w:line="360" w:lineRule="atLeast"/>
        <w:ind w:firstLine="360" w:firstLineChars="150"/>
        <w:jc w:val="left"/>
        <w:rPr>
          <w:color w:val="auto"/>
          <w:sz w:val="24"/>
          <w:szCs w:val="24"/>
          <w:highlight w:val="none"/>
        </w:rPr>
      </w:pPr>
      <w:r>
        <w:rPr>
          <w:rFonts w:hint="eastAsia" w:ascii="宋体" w:cs="仿宋_GB2312"/>
          <w:color w:val="auto"/>
          <w:sz w:val="24"/>
          <w:szCs w:val="24"/>
          <w:highlight w:val="none"/>
          <w:lang w:val="zh-CN"/>
        </w:rPr>
        <w:t>（一）评标方法：综合评分法</w:t>
      </w:r>
    </w:p>
    <w:p>
      <w:pPr>
        <w:widowControl/>
        <w:shd w:val="clear" w:color="auto" w:fill="FFFFFF"/>
        <w:spacing w:line="360" w:lineRule="atLeast"/>
        <w:ind w:firstLine="360" w:firstLineChars="150"/>
        <w:jc w:val="left"/>
        <w:rPr>
          <w:rFonts w:hint="eastAsia" w:ascii="宋体" w:cs="仿宋_GB2312"/>
          <w:color w:val="auto"/>
          <w:sz w:val="24"/>
          <w:szCs w:val="24"/>
          <w:highlight w:val="none"/>
          <w:lang w:val="zh-CN"/>
        </w:rPr>
      </w:pPr>
      <w:r>
        <w:rPr>
          <w:rFonts w:hint="eastAsia" w:ascii="宋体" w:cs="仿宋_GB2312"/>
          <w:color w:val="auto"/>
          <w:sz w:val="24"/>
          <w:szCs w:val="24"/>
          <w:highlight w:val="none"/>
          <w:lang w:val="zh-CN"/>
        </w:rPr>
        <w:t>（二）评标标准：</w:t>
      </w:r>
    </w:p>
    <w:p>
      <w:pPr>
        <w:pStyle w:val="2"/>
        <w:rPr>
          <w:rFonts w:hint="eastAsia" w:ascii="宋体" w:cs="仿宋_GB2312"/>
          <w:color w:val="auto"/>
          <w:sz w:val="24"/>
          <w:szCs w:val="24"/>
          <w:highlight w:val="none"/>
          <w:lang w:val="zh-CN"/>
        </w:rPr>
      </w:pPr>
    </w:p>
    <w:p>
      <w:pPr>
        <w:pStyle w:val="4"/>
        <w:rPr>
          <w:rFonts w:hint="eastAsia" w:ascii="宋体" w:cs="仿宋_GB2312"/>
          <w:color w:val="auto"/>
          <w:sz w:val="24"/>
          <w:szCs w:val="24"/>
          <w:highlight w:val="none"/>
          <w:lang w:val="zh-CN"/>
        </w:rPr>
      </w:pPr>
    </w:p>
    <w:p>
      <w:pPr>
        <w:pStyle w:val="6"/>
        <w:rPr>
          <w:rFonts w:hint="eastAsia" w:ascii="宋体" w:cs="仿宋_GB2312"/>
          <w:color w:val="auto"/>
          <w:sz w:val="24"/>
          <w:szCs w:val="24"/>
          <w:highlight w:val="none"/>
          <w:lang w:val="zh-CN"/>
        </w:rPr>
      </w:pPr>
    </w:p>
    <w:p>
      <w:pPr>
        <w:rPr>
          <w:rFonts w:hint="eastAsia" w:ascii="宋体" w:cs="仿宋_GB2312"/>
          <w:color w:val="auto"/>
          <w:sz w:val="24"/>
          <w:szCs w:val="24"/>
          <w:highlight w:val="none"/>
          <w:lang w:val="zh-CN"/>
        </w:rPr>
      </w:pPr>
    </w:p>
    <w:p>
      <w:pPr>
        <w:pStyle w:val="2"/>
        <w:rPr>
          <w:rFonts w:hint="eastAsia"/>
          <w:highlight w:val="none"/>
          <w:lang w:val="zh-CN"/>
        </w:rPr>
      </w:pPr>
    </w:p>
    <w:p>
      <w:pPr>
        <w:pStyle w:val="4"/>
        <w:rPr>
          <w:rFonts w:hint="eastAsia"/>
          <w:lang w:val="zh-CN"/>
        </w:rPr>
      </w:pPr>
    </w:p>
    <w:tbl>
      <w:tblPr>
        <w:tblStyle w:val="2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5"/>
        <w:gridCol w:w="641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分值构成</w:t>
            </w:r>
          </w:p>
          <w:p>
            <w:pPr>
              <w:keepNext w:val="0"/>
              <w:keepLines w:val="0"/>
              <w:pageBreakBefore w:val="0"/>
              <w:widowControl/>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(总分100分)</w:t>
            </w:r>
          </w:p>
        </w:tc>
        <w:tc>
          <w:tcPr>
            <w:tcW w:w="7512" w:type="dxa"/>
            <w:gridSpan w:val="2"/>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价格分值：</w:t>
            </w:r>
            <w:r>
              <w:rPr>
                <w:rFonts w:hint="eastAsia" w:cs="仿宋" w:asciiTheme="minorEastAsia" w:hAnsiTheme="minorEastAsia"/>
                <w:color w:val="auto"/>
                <w:kern w:val="0"/>
                <w:sz w:val="21"/>
                <w:szCs w:val="21"/>
                <w:highlight w:val="none"/>
                <w:u w:val="single"/>
              </w:rPr>
              <w:t xml:space="preserve"> 50 </w:t>
            </w:r>
            <w:r>
              <w:rPr>
                <w:rFonts w:hint="eastAsia" w:cs="仿宋" w:asciiTheme="minorEastAsia" w:hAnsiTheme="minorEastAsia"/>
                <w:color w:val="auto"/>
                <w:kern w:val="0"/>
                <w:sz w:val="21"/>
                <w:szCs w:val="21"/>
                <w:highlight w:val="none"/>
              </w:rPr>
              <w:t>分</w:t>
            </w:r>
          </w:p>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商务部分：</w:t>
            </w:r>
            <w:r>
              <w:rPr>
                <w:rFonts w:hint="eastAsia" w:cs="仿宋" w:asciiTheme="minorEastAsia" w:hAnsiTheme="minorEastAsia"/>
                <w:color w:val="auto"/>
                <w:kern w:val="0"/>
                <w:sz w:val="21"/>
                <w:szCs w:val="21"/>
                <w:highlight w:val="none"/>
                <w:u w:val="single"/>
              </w:rPr>
              <w:t xml:space="preserve"> </w:t>
            </w:r>
            <w:r>
              <w:rPr>
                <w:rFonts w:hint="eastAsia" w:cs="仿宋" w:asciiTheme="minorEastAsia" w:hAnsiTheme="minorEastAsia"/>
                <w:color w:val="auto"/>
                <w:kern w:val="0"/>
                <w:sz w:val="21"/>
                <w:szCs w:val="21"/>
                <w:highlight w:val="none"/>
                <w:u w:val="single"/>
                <w:lang w:val="en-US" w:eastAsia="zh-CN"/>
              </w:rPr>
              <w:t>40</w:t>
            </w:r>
            <w:r>
              <w:rPr>
                <w:rFonts w:hint="eastAsia" w:cs="仿宋" w:asciiTheme="minorEastAsia" w:hAnsiTheme="minorEastAsia"/>
                <w:color w:val="auto"/>
                <w:kern w:val="0"/>
                <w:sz w:val="21"/>
                <w:szCs w:val="21"/>
                <w:highlight w:val="none"/>
                <w:u w:val="single"/>
              </w:rPr>
              <w:t xml:space="preserve"> </w:t>
            </w:r>
            <w:r>
              <w:rPr>
                <w:rFonts w:hint="eastAsia" w:cs="仿宋" w:asciiTheme="minorEastAsia" w:hAnsiTheme="minorEastAsia"/>
                <w:color w:val="auto"/>
                <w:kern w:val="0"/>
                <w:sz w:val="21"/>
                <w:szCs w:val="21"/>
                <w:highlight w:val="none"/>
              </w:rPr>
              <w:t>分</w:t>
            </w:r>
          </w:p>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技术部分：</w:t>
            </w:r>
            <w:r>
              <w:rPr>
                <w:rFonts w:hint="eastAsia" w:cs="仿宋" w:asciiTheme="minorEastAsia" w:hAnsiTheme="minorEastAsia"/>
                <w:color w:val="auto"/>
                <w:kern w:val="0"/>
                <w:sz w:val="21"/>
                <w:szCs w:val="21"/>
                <w:highlight w:val="none"/>
                <w:u w:val="single"/>
              </w:rPr>
              <w:t xml:space="preserve"> 1</w:t>
            </w:r>
            <w:r>
              <w:rPr>
                <w:rFonts w:hint="eastAsia" w:cs="仿宋" w:asciiTheme="minorEastAsia" w:hAnsiTheme="minorEastAsia"/>
                <w:color w:val="auto"/>
                <w:kern w:val="0"/>
                <w:sz w:val="21"/>
                <w:szCs w:val="21"/>
                <w:highlight w:val="none"/>
                <w:u w:val="single"/>
                <w:lang w:val="en-US" w:eastAsia="zh-CN"/>
              </w:rPr>
              <w:t>0</w:t>
            </w:r>
            <w:r>
              <w:rPr>
                <w:rFonts w:hint="eastAsia" w:cs="仿宋" w:asciiTheme="minorEastAsia" w:hAnsiTheme="minorEastAsia"/>
                <w:color w:val="auto"/>
                <w:kern w:val="0"/>
                <w:sz w:val="21"/>
                <w:szCs w:val="21"/>
                <w:highlight w:val="none"/>
                <w:u w:val="single"/>
              </w:rPr>
              <w:t xml:space="preserve"> </w:t>
            </w:r>
            <w:r>
              <w:rPr>
                <w:rFonts w:hint="eastAsia" w:cs="仿宋" w:asciiTheme="minorEastAsia" w:hAnsi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8937" w:type="dxa"/>
            <w:gridSpan w:val="3"/>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一、价格部分（满分</w:t>
            </w:r>
            <w:r>
              <w:rPr>
                <w:rFonts w:hint="eastAsia" w:cs="仿宋" w:asciiTheme="minorEastAsia" w:hAnsiTheme="minorEastAsia"/>
                <w:b/>
                <w:color w:val="auto"/>
                <w:kern w:val="0"/>
                <w:sz w:val="21"/>
                <w:szCs w:val="21"/>
                <w:highlight w:val="none"/>
                <w:u w:val="single"/>
              </w:rPr>
              <w:t>50</w:t>
            </w:r>
            <w:r>
              <w:rPr>
                <w:rFonts w:hint="eastAsia" w:cs="仿宋" w:asciiTheme="minorEastAsia" w:hAnsiTheme="minorEastAsia"/>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评分因素</w:t>
            </w:r>
          </w:p>
        </w:tc>
        <w:tc>
          <w:tcPr>
            <w:tcW w:w="6419"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评分标准</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投标报价</w:t>
            </w:r>
          </w:p>
        </w:tc>
        <w:tc>
          <w:tcPr>
            <w:tcW w:w="6419"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textAlignment w:val="auto"/>
              <w:rPr>
                <w:color w:val="auto"/>
                <w:highlight w:val="none"/>
              </w:rPr>
            </w:pPr>
            <w:r>
              <w:rPr>
                <w:rFonts w:hint="eastAsia"/>
                <w:color w:val="auto"/>
                <w:highlight w:val="none"/>
              </w:rPr>
              <w:t>评标基准价：满足招标文件要求的有效投标报价中，最低的投标报价为评标基准价。</w:t>
            </w:r>
          </w:p>
          <w:p>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highlight w:val="none"/>
              </w:rPr>
            </w:pPr>
            <w:r>
              <w:rPr>
                <w:rFonts w:hint="eastAsia"/>
                <w:color w:val="auto"/>
                <w:highlight w:val="none"/>
              </w:rPr>
              <w:t>投标报价得分=（评标基准价/</w:t>
            </w:r>
            <w:r>
              <w:rPr>
                <w:rFonts w:hint="eastAsia"/>
                <w:color w:val="auto"/>
                <w:highlight w:val="none"/>
                <w:lang w:eastAsia="zh-CN"/>
              </w:rPr>
              <w:t>评</w:t>
            </w:r>
            <w:r>
              <w:rPr>
                <w:rFonts w:hint="eastAsia"/>
                <w:color w:val="auto"/>
                <w:highlight w:val="none"/>
              </w:rPr>
              <w:t>标报价）×50</w:t>
            </w:r>
          </w:p>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firstLine="0" w:firstLineChars="0"/>
              <w:textAlignment w:val="auto"/>
              <w:rPr>
                <w:rFonts w:hint="eastAsia" w:cs="仿宋" w:asciiTheme="minorEastAsia" w:hAnsiTheme="minorEastAsia"/>
                <w:b/>
                <w:bCs/>
                <w:color w:val="auto"/>
                <w:sz w:val="21"/>
                <w:szCs w:val="21"/>
                <w:highlight w:val="none"/>
                <w:lang w:eastAsia="zh-CN"/>
              </w:rPr>
            </w:pPr>
            <w:r>
              <w:rPr>
                <w:rFonts w:hint="eastAsia" w:cs="仿宋" w:asciiTheme="minorEastAsia" w:hAnsiTheme="minorEastAsia"/>
                <w:b/>
                <w:bCs/>
                <w:color w:val="auto"/>
                <w:sz w:val="21"/>
                <w:szCs w:val="21"/>
                <w:highlight w:val="none"/>
                <w:lang w:eastAsia="zh-CN"/>
              </w:rPr>
              <w:t>特别说明：</w:t>
            </w:r>
          </w:p>
          <w:p>
            <w:pPr>
              <w:pStyle w:val="2"/>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default" w:eastAsia="宋体"/>
                <w:color w:val="auto"/>
                <w:highlight w:val="none"/>
                <w:lang w:val="en-US" w:eastAsia="zh-CN"/>
              </w:rPr>
            </w:pPr>
            <w:r>
              <w:rPr>
                <w:rFonts w:hint="eastAsia" w:cs="仿宋" w:asciiTheme="minorEastAsia" w:hAnsiTheme="minorEastAsia"/>
                <w:b/>
                <w:bCs/>
                <w:color w:val="auto"/>
                <w:sz w:val="21"/>
                <w:szCs w:val="21"/>
                <w:highlight w:val="none"/>
                <w:lang w:eastAsia="zh-CN"/>
              </w:rPr>
              <w:t>一标段评标基准价及评标报价得分计算标准：仅以新麻片投标报价按</w:t>
            </w:r>
            <w:r>
              <w:rPr>
                <w:rFonts w:hint="eastAsia" w:cs="仿宋" w:asciiTheme="minorEastAsia" w:hAnsiTheme="minorEastAsia"/>
                <w:b/>
                <w:bCs/>
                <w:color w:val="auto"/>
                <w:sz w:val="21"/>
                <w:szCs w:val="21"/>
                <w:highlight w:val="none"/>
                <w:lang w:val="zh-CN" w:eastAsia="zh-CN"/>
              </w:rPr>
              <w:t>政策性价格扣除后的评标价格</w:t>
            </w:r>
            <w:r>
              <w:rPr>
                <w:rFonts w:hint="eastAsia" w:cs="仿宋" w:asciiTheme="minorEastAsia" w:hAnsiTheme="minorEastAsia"/>
                <w:b/>
                <w:bCs/>
                <w:color w:val="auto"/>
                <w:sz w:val="21"/>
                <w:szCs w:val="21"/>
                <w:highlight w:val="none"/>
                <w:lang w:eastAsia="zh-CN"/>
              </w:rPr>
              <w:t>进行计算，口绳投标报价不作考虑，但不得超过最高限价。</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u w:val="single"/>
              </w:rPr>
              <w:t>50</w:t>
            </w:r>
            <w:r>
              <w:rPr>
                <w:rFonts w:hint="eastAsia" w:cs="仿宋" w:asciiTheme="minorEastAsia" w:hAnsi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8937"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二、商务部分（满分</w:t>
            </w:r>
            <w:r>
              <w:rPr>
                <w:rFonts w:hint="eastAsia" w:cs="仿宋" w:asciiTheme="minorEastAsia" w:hAnsiTheme="minorEastAsia"/>
                <w:b/>
                <w:color w:val="auto"/>
                <w:kern w:val="0"/>
                <w:sz w:val="21"/>
                <w:szCs w:val="21"/>
                <w:highlight w:val="none"/>
                <w:lang w:val="en-US" w:eastAsia="zh-CN"/>
              </w:rPr>
              <w:t>40</w:t>
            </w:r>
            <w:r>
              <w:rPr>
                <w:rFonts w:hint="eastAsia" w:cs="仿宋" w:asciiTheme="minorEastAsia" w:hAnsiTheme="minorEastAsia"/>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评分因素</w:t>
            </w:r>
          </w:p>
        </w:tc>
        <w:tc>
          <w:tcPr>
            <w:tcW w:w="6419"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评分标准</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color w:val="auto"/>
                <w:kern w:val="0"/>
                <w:sz w:val="21"/>
                <w:szCs w:val="21"/>
                <w:highlight w:val="none"/>
              </w:rPr>
              <w:t>信誉</w:t>
            </w:r>
          </w:p>
        </w:tc>
        <w:tc>
          <w:tcPr>
            <w:tcW w:w="6419" w:type="dxa"/>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sz w:val="21"/>
                <w:szCs w:val="21"/>
                <w:highlight w:val="none"/>
              </w:rPr>
              <w:t>1、</w:t>
            </w:r>
            <w:r>
              <w:rPr>
                <w:rFonts w:hint="eastAsia"/>
                <w:color w:val="auto"/>
                <w:sz w:val="21"/>
                <w:szCs w:val="21"/>
                <w:highlight w:val="none"/>
              </w:rPr>
              <w:t>投标人通过环境管理体系认证</w:t>
            </w:r>
            <w:r>
              <w:rPr>
                <w:rFonts w:hint="eastAsia"/>
                <w:color w:val="auto"/>
                <w:sz w:val="21"/>
                <w:szCs w:val="21"/>
                <w:highlight w:val="none"/>
                <w:lang w:eastAsia="zh-CN"/>
              </w:rPr>
              <w:t>、</w:t>
            </w:r>
            <w:r>
              <w:rPr>
                <w:rFonts w:hint="eastAsia"/>
                <w:color w:val="auto"/>
                <w:sz w:val="21"/>
                <w:szCs w:val="21"/>
                <w:highlight w:val="none"/>
              </w:rPr>
              <w:t>质量管理体系认证</w:t>
            </w:r>
            <w:r>
              <w:rPr>
                <w:rFonts w:hint="eastAsia"/>
                <w:color w:val="auto"/>
                <w:sz w:val="21"/>
                <w:szCs w:val="21"/>
                <w:highlight w:val="none"/>
                <w:lang w:eastAsia="zh-CN"/>
              </w:rPr>
              <w:t>、</w:t>
            </w:r>
            <w:r>
              <w:rPr>
                <w:rFonts w:hint="eastAsia"/>
                <w:color w:val="auto"/>
                <w:sz w:val="21"/>
                <w:szCs w:val="21"/>
                <w:highlight w:val="none"/>
              </w:rPr>
              <w:t>职业健康安全管理体系认证</w:t>
            </w:r>
            <w:r>
              <w:rPr>
                <w:rFonts w:hint="eastAsia"/>
                <w:color w:val="auto"/>
                <w:sz w:val="21"/>
                <w:szCs w:val="21"/>
                <w:highlight w:val="none"/>
                <w:lang w:eastAsia="zh-CN"/>
              </w:rPr>
              <w:t>，三项齐全者得</w:t>
            </w:r>
            <w:r>
              <w:rPr>
                <w:rFonts w:hint="eastAsia"/>
                <w:color w:val="auto"/>
                <w:sz w:val="21"/>
                <w:szCs w:val="21"/>
                <w:highlight w:val="none"/>
                <w:lang w:val="en-US" w:eastAsia="zh-CN"/>
              </w:rPr>
              <w:t>3分，否则不得分</w:t>
            </w:r>
            <w:r>
              <w:rPr>
                <w:rFonts w:hint="eastAsia" w:cs="仿宋" w:asciiTheme="minorEastAsia" w:hAnsiTheme="minorEastAsia"/>
                <w:color w:val="auto"/>
                <w:sz w:val="21"/>
                <w:szCs w:val="21"/>
                <w:highlight w:val="none"/>
              </w:rPr>
              <w:t>。</w:t>
            </w:r>
          </w:p>
        </w:tc>
        <w:tc>
          <w:tcPr>
            <w:tcW w:w="109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b/>
                <w:color w:val="auto"/>
                <w:kern w:val="0"/>
                <w:sz w:val="21"/>
                <w:szCs w:val="21"/>
                <w:highlight w:val="none"/>
              </w:rPr>
            </w:pPr>
            <w:r>
              <w:rPr>
                <w:rFonts w:hint="eastAsia" w:cs="仿宋" w:asciiTheme="minorEastAsia" w:hAnsiTheme="minorEastAsia"/>
                <w:color w:val="auto"/>
                <w:kern w:val="0"/>
                <w:sz w:val="21"/>
                <w:szCs w:val="21"/>
                <w:highlight w:val="none"/>
                <w:u w:val="single"/>
              </w:rPr>
              <w:t>1</w:t>
            </w:r>
            <w:r>
              <w:rPr>
                <w:rFonts w:hint="eastAsia" w:cs="仿宋" w:asciiTheme="minorEastAsia" w:hAnsiTheme="minorEastAsia"/>
                <w:color w:val="auto"/>
                <w:kern w:val="0"/>
                <w:sz w:val="21"/>
                <w:szCs w:val="21"/>
                <w:highlight w:val="none"/>
                <w:u w:val="single"/>
                <w:lang w:val="en-US" w:eastAsia="zh-CN"/>
              </w:rPr>
              <w:t>4</w:t>
            </w:r>
            <w:r>
              <w:rPr>
                <w:rFonts w:hint="eastAsia" w:cs="仿宋" w:asciiTheme="minorEastAsia" w:hAnsi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hint="eastAsia" w:cs="仿宋" w:asciiTheme="minorEastAsia" w:hAnsiTheme="minorEastAsia"/>
                <w:color w:val="auto"/>
                <w:kern w:val="0"/>
                <w:sz w:val="21"/>
                <w:szCs w:val="21"/>
                <w:highlight w:val="none"/>
              </w:rPr>
            </w:pPr>
          </w:p>
        </w:tc>
        <w:tc>
          <w:tcPr>
            <w:tcW w:w="6419" w:type="dxa"/>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cs="仿宋" w:asciiTheme="minorEastAsia" w:hAnsiTheme="minorEastAsia"/>
                <w:color w:val="auto"/>
                <w:sz w:val="21"/>
                <w:szCs w:val="21"/>
                <w:highlight w:val="none"/>
              </w:rPr>
            </w:pPr>
            <w:r>
              <w:rPr>
                <w:rFonts w:hint="eastAsia" w:ascii="新宋体" w:hAnsi="新宋体" w:eastAsia="新宋体" w:cs="新宋体"/>
                <w:bCs/>
                <w:color w:val="auto"/>
                <w:kern w:val="0"/>
                <w:sz w:val="21"/>
                <w:szCs w:val="21"/>
                <w:highlight w:val="none"/>
                <w:lang w:val="en-US" w:eastAsia="zh-CN"/>
              </w:rPr>
              <w:t>2</w:t>
            </w:r>
            <w:r>
              <w:rPr>
                <w:rFonts w:hint="eastAsia" w:ascii="新宋体" w:hAnsi="新宋体" w:eastAsia="新宋体" w:cs="新宋体"/>
                <w:bCs/>
                <w:color w:val="auto"/>
                <w:kern w:val="0"/>
                <w:sz w:val="21"/>
                <w:szCs w:val="21"/>
                <w:highlight w:val="none"/>
              </w:rPr>
              <w:t>、投标人具有专业信用评估机构出具的有效的企业信用等级证书</w:t>
            </w:r>
            <w:r>
              <w:rPr>
                <w:rFonts w:hint="eastAsia" w:ascii="新宋体" w:hAnsi="新宋体" w:eastAsia="新宋体" w:cs="新宋体"/>
                <w:bCs/>
                <w:color w:val="auto"/>
                <w:kern w:val="0"/>
                <w:sz w:val="21"/>
                <w:szCs w:val="21"/>
                <w:highlight w:val="none"/>
                <w:lang w:eastAsia="zh-CN"/>
              </w:rPr>
              <w:t>的，</w:t>
            </w:r>
            <w:r>
              <w:rPr>
                <w:rFonts w:hint="eastAsia" w:ascii="新宋体" w:hAnsi="新宋体" w:eastAsia="新宋体" w:cs="新宋体"/>
                <w:bCs/>
                <w:color w:val="auto"/>
                <w:kern w:val="0"/>
                <w:sz w:val="21"/>
                <w:szCs w:val="21"/>
                <w:highlight w:val="none"/>
                <w:lang w:val="en-US" w:eastAsia="zh-CN"/>
              </w:rPr>
              <w:t>AAA</w:t>
            </w:r>
            <w:r>
              <w:rPr>
                <w:rFonts w:hint="eastAsia" w:ascii="新宋体" w:hAnsi="新宋体" w:eastAsia="新宋体" w:cs="新宋体"/>
                <w:bCs/>
                <w:color w:val="auto"/>
                <w:kern w:val="0"/>
                <w:sz w:val="21"/>
                <w:szCs w:val="21"/>
                <w:highlight w:val="none"/>
              </w:rPr>
              <w:t>得</w:t>
            </w:r>
            <w:r>
              <w:rPr>
                <w:rFonts w:hint="eastAsia" w:ascii="新宋体" w:hAnsi="新宋体" w:eastAsia="新宋体" w:cs="新宋体"/>
                <w:bCs/>
                <w:color w:val="auto"/>
                <w:kern w:val="0"/>
                <w:sz w:val="21"/>
                <w:szCs w:val="21"/>
                <w:highlight w:val="none"/>
                <w:lang w:val="en-US" w:eastAsia="zh-CN"/>
              </w:rPr>
              <w:t>3</w:t>
            </w:r>
            <w:r>
              <w:rPr>
                <w:rFonts w:hint="eastAsia" w:ascii="新宋体" w:hAnsi="新宋体" w:eastAsia="新宋体" w:cs="新宋体"/>
                <w:bCs/>
                <w:color w:val="auto"/>
                <w:kern w:val="0"/>
                <w:sz w:val="21"/>
                <w:szCs w:val="21"/>
                <w:highlight w:val="none"/>
              </w:rPr>
              <w:t>分</w:t>
            </w:r>
            <w:r>
              <w:rPr>
                <w:rFonts w:hint="eastAsia" w:ascii="新宋体" w:hAnsi="新宋体" w:eastAsia="新宋体" w:cs="新宋体"/>
                <w:bCs/>
                <w:color w:val="auto"/>
                <w:kern w:val="0"/>
                <w:sz w:val="21"/>
                <w:szCs w:val="21"/>
                <w:highlight w:val="none"/>
                <w:lang w:val="en-US" w:eastAsia="zh-CN"/>
              </w:rPr>
              <w:t>,AA得2分，A得1分，其他不得分。</w:t>
            </w:r>
          </w:p>
        </w:tc>
        <w:tc>
          <w:tcPr>
            <w:tcW w:w="109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hint="eastAsia" w:cs="仿宋" w:asciiTheme="minorEastAsia" w:hAnsiTheme="minorEastAsia"/>
                <w:color w:val="auto"/>
                <w:kern w:val="0"/>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kern w:val="0"/>
                <w:sz w:val="21"/>
                <w:szCs w:val="21"/>
                <w:highlight w:val="none"/>
              </w:rPr>
            </w:pPr>
          </w:p>
        </w:tc>
        <w:tc>
          <w:tcPr>
            <w:tcW w:w="6419" w:type="dxa"/>
            <w:shd w:val="clear" w:color="auto" w:fill="auto"/>
            <w:tcMar>
              <w:left w:w="108" w:type="dxa"/>
              <w:right w:w="108" w:type="dxa"/>
            </w:tcMar>
            <w:vAlign w:val="center"/>
          </w:tcPr>
          <w:p>
            <w:pPr>
              <w:keepNext w:val="0"/>
              <w:keepLines w:val="0"/>
              <w:pageBreakBefore w:val="0"/>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sz w:val="21"/>
                <w:szCs w:val="21"/>
                <w:highlight w:val="none"/>
                <w:lang w:val="en-US" w:eastAsia="zh-CN"/>
              </w:rPr>
              <w:t>3</w:t>
            </w:r>
            <w:r>
              <w:rPr>
                <w:rFonts w:hint="eastAsia" w:cs="仿宋" w:asciiTheme="minorEastAsia" w:hAnsiTheme="minorEastAsia"/>
                <w:color w:val="auto"/>
                <w:sz w:val="21"/>
                <w:szCs w:val="21"/>
                <w:highlight w:val="none"/>
              </w:rPr>
              <w:t>、投标人</w:t>
            </w:r>
            <w:r>
              <w:rPr>
                <w:rFonts w:hint="eastAsia" w:cs="仿宋" w:asciiTheme="minorEastAsia" w:hAnsiTheme="minorEastAsia"/>
                <w:color w:val="auto"/>
                <w:sz w:val="21"/>
                <w:szCs w:val="21"/>
                <w:highlight w:val="none"/>
                <w:lang w:eastAsia="zh-CN"/>
              </w:rPr>
              <w:t>自</w:t>
            </w:r>
            <w:r>
              <w:rPr>
                <w:rFonts w:hint="eastAsia" w:ascii="宋体" w:hAnsi="宋体" w:cs="宋体"/>
                <w:bCs/>
                <w:color w:val="auto"/>
                <w:sz w:val="21"/>
                <w:szCs w:val="21"/>
                <w:highlight w:val="none"/>
              </w:rPr>
              <w:t>2017年1月1日以来</w:t>
            </w:r>
            <w:r>
              <w:rPr>
                <w:rFonts w:hint="eastAsia" w:cs="仿宋" w:asciiTheme="minorEastAsia" w:hAnsiTheme="minorEastAsia"/>
                <w:color w:val="auto"/>
                <w:sz w:val="21"/>
                <w:szCs w:val="21"/>
                <w:highlight w:val="none"/>
              </w:rPr>
              <w:t>获得</w:t>
            </w:r>
            <w:r>
              <w:rPr>
                <w:rFonts w:hint="eastAsia" w:cs="仿宋" w:asciiTheme="minorEastAsia" w:hAnsiTheme="minorEastAsia"/>
                <w:color w:val="auto"/>
                <w:sz w:val="21"/>
                <w:szCs w:val="21"/>
                <w:highlight w:val="none"/>
                <w:lang w:eastAsia="zh-CN"/>
              </w:rPr>
              <w:t>过</w:t>
            </w:r>
            <w:r>
              <w:rPr>
                <w:rFonts w:hint="eastAsia" w:cs="仿宋" w:asciiTheme="minorEastAsia" w:hAnsiTheme="minorEastAsia"/>
                <w:color w:val="auto"/>
                <w:sz w:val="21"/>
                <w:szCs w:val="21"/>
                <w:highlight w:val="none"/>
              </w:rPr>
              <w:t>行政部门颁发荣誉证书的</w:t>
            </w:r>
            <w:r>
              <w:rPr>
                <w:rFonts w:hint="eastAsia" w:cs="仿宋" w:asciiTheme="minorEastAsia" w:hAnsiTheme="minorEastAsia"/>
                <w:color w:val="auto"/>
                <w:sz w:val="21"/>
                <w:szCs w:val="21"/>
                <w:highlight w:val="none"/>
                <w:lang w:eastAsia="zh-CN"/>
              </w:rPr>
              <w:t>，每提供一个</w:t>
            </w:r>
            <w:r>
              <w:rPr>
                <w:rFonts w:hint="eastAsia" w:cs="仿宋" w:asciiTheme="minorEastAsia" w:hAnsiTheme="minorEastAsia"/>
                <w:color w:val="auto"/>
                <w:sz w:val="21"/>
                <w:szCs w:val="21"/>
                <w:highlight w:val="none"/>
              </w:rPr>
              <w:t>得2分，最多得</w:t>
            </w:r>
            <w:r>
              <w:rPr>
                <w:rFonts w:hint="eastAsia" w:cs="仿宋" w:asciiTheme="minorEastAsia" w:hAnsiTheme="minorEastAsia"/>
                <w:color w:val="auto"/>
                <w:sz w:val="21"/>
                <w:szCs w:val="21"/>
                <w:highlight w:val="none"/>
                <w:lang w:val="en-US" w:eastAsia="zh-CN"/>
              </w:rPr>
              <w:t>4</w:t>
            </w:r>
            <w:r>
              <w:rPr>
                <w:rFonts w:hint="eastAsia" w:cs="仿宋" w:asciiTheme="minorEastAsia" w:hAnsiTheme="minorEastAsia"/>
                <w:color w:val="auto"/>
                <w:sz w:val="21"/>
                <w:szCs w:val="21"/>
                <w:highlight w:val="none"/>
              </w:rPr>
              <w:t>分。</w:t>
            </w:r>
          </w:p>
        </w:tc>
        <w:tc>
          <w:tcPr>
            <w:tcW w:w="109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kern w:val="0"/>
                <w:sz w:val="21"/>
                <w:szCs w:val="21"/>
                <w:highlight w:val="none"/>
              </w:rPr>
            </w:pPr>
          </w:p>
        </w:tc>
        <w:tc>
          <w:tcPr>
            <w:tcW w:w="6419" w:type="dxa"/>
            <w:shd w:val="clear" w:color="auto" w:fill="auto"/>
            <w:tcMar>
              <w:left w:w="108" w:type="dxa"/>
              <w:right w:w="108" w:type="dxa"/>
            </w:tcMar>
            <w:vAlign w:val="center"/>
          </w:tcPr>
          <w:p>
            <w:pPr>
              <w:keepNext w:val="0"/>
              <w:keepLines w:val="0"/>
              <w:pageBreakBefore w:val="0"/>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sz w:val="21"/>
                <w:szCs w:val="21"/>
                <w:highlight w:val="none"/>
                <w:lang w:val="en-US" w:eastAsia="zh-CN"/>
              </w:rPr>
              <w:t>4</w:t>
            </w:r>
            <w:r>
              <w:rPr>
                <w:rFonts w:hint="eastAsia" w:cs="仿宋" w:asciiTheme="minorEastAsia" w:hAnsiTheme="minorEastAsia"/>
                <w:color w:val="auto"/>
                <w:sz w:val="21"/>
                <w:szCs w:val="21"/>
                <w:highlight w:val="none"/>
              </w:rPr>
              <w:t>、</w:t>
            </w:r>
            <w:r>
              <w:rPr>
                <w:rFonts w:hint="eastAsia" w:cs="仿宋" w:asciiTheme="minorEastAsia" w:hAnsiTheme="minorEastAsia"/>
                <w:color w:val="auto"/>
                <w:sz w:val="21"/>
                <w:szCs w:val="21"/>
                <w:highlight w:val="none"/>
                <w:lang w:eastAsia="zh-CN"/>
              </w:rPr>
              <w:t>拟投标</w:t>
            </w:r>
            <w:r>
              <w:rPr>
                <w:rFonts w:hint="eastAsia" w:cs="仿宋" w:asciiTheme="minorEastAsia" w:hAnsiTheme="minorEastAsia"/>
                <w:color w:val="auto"/>
                <w:sz w:val="21"/>
                <w:szCs w:val="21"/>
                <w:highlight w:val="none"/>
              </w:rPr>
              <w:t>产品获得</w:t>
            </w:r>
            <w:r>
              <w:rPr>
                <w:rFonts w:hint="eastAsia" w:cs="仿宋" w:asciiTheme="minorEastAsia" w:hAnsiTheme="minorEastAsia"/>
                <w:color w:val="auto"/>
                <w:sz w:val="21"/>
                <w:szCs w:val="21"/>
                <w:highlight w:val="none"/>
                <w:lang w:eastAsia="zh-CN"/>
              </w:rPr>
              <w:t>过</w:t>
            </w:r>
            <w:r>
              <w:rPr>
                <w:rFonts w:hint="eastAsia" w:cs="仿宋" w:asciiTheme="minorEastAsia" w:hAnsiTheme="minorEastAsia"/>
                <w:color w:val="auto"/>
                <w:sz w:val="21"/>
                <w:szCs w:val="21"/>
                <w:highlight w:val="none"/>
              </w:rPr>
              <w:t>省级及以上质量技术监督部门授予相关荣誉证书的</w:t>
            </w:r>
            <w:r>
              <w:rPr>
                <w:rFonts w:hint="eastAsia" w:cs="仿宋" w:asciiTheme="minorEastAsia" w:hAnsiTheme="minorEastAsia"/>
                <w:color w:val="auto"/>
                <w:sz w:val="21"/>
                <w:szCs w:val="21"/>
                <w:highlight w:val="none"/>
                <w:lang w:eastAsia="zh-CN"/>
              </w:rPr>
              <w:t>，每提供一个</w:t>
            </w:r>
            <w:r>
              <w:rPr>
                <w:rFonts w:hint="eastAsia" w:cs="仿宋" w:asciiTheme="minorEastAsia" w:hAnsiTheme="minorEastAsia"/>
                <w:color w:val="auto"/>
                <w:sz w:val="21"/>
                <w:szCs w:val="21"/>
                <w:highlight w:val="none"/>
              </w:rPr>
              <w:t>得2分，</w:t>
            </w:r>
            <w:r>
              <w:rPr>
                <w:rFonts w:hint="eastAsia" w:cs="仿宋" w:asciiTheme="minorEastAsia" w:hAnsiTheme="minorEastAsia"/>
                <w:color w:val="auto"/>
                <w:sz w:val="21"/>
                <w:szCs w:val="21"/>
                <w:highlight w:val="none"/>
                <w:lang w:eastAsia="zh-CN"/>
              </w:rPr>
              <w:t>本项最高</w:t>
            </w:r>
            <w:r>
              <w:rPr>
                <w:rFonts w:hint="eastAsia" w:cs="仿宋" w:asciiTheme="minorEastAsia" w:hAnsiTheme="minorEastAsia"/>
                <w:color w:val="auto"/>
                <w:sz w:val="21"/>
                <w:szCs w:val="21"/>
                <w:highlight w:val="none"/>
              </w:rPr>
              <w:t>得</w:t>
            </w:r>
            <w:r>
              <w:rPr>
                <w:rFonts w:hint="eastAsia" w:cs="仿宋" w:asciiTheme="minorEastAsia" w:hAnsiTheme="minorEastAsia"/>
                <w:color w:val="auto"/>
                <w:sz w:val="21"/>
                <w:szCs w:val="21"/>
                <w:highlight w:val="none"/>
                <w:lang w:val="en-US" w:eastAsia="zh-CN"/>
              </w:rPr>
              <w:t>4</w:t>
            </w:r>
            <w:r>
              <w:rPr>
                <w:rFonts w:hint="eastAsia" w:cs="仿宋" w:asciiTheme="minorEastAsia" w:hAnsiTheme="minorEastAsia"/>
                <w:color w:val="auto"/>
                <w:sz w:val="21"/>
                <w:szCs w:val="21"/>
                <w:highlight w:val="none"/>
              </w:rPr>
              <w:t>分。</w:t>
            </w:r>
          </w:p>
        </w:tc>
        <w:tc>
          <w:tcPr>
            <w:tcW w:w="109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color w:val="auto"/>
                <w:sz w:val="21"/>
                <w:szCs w:val="21"/>
                <w:highlight w:val="none"/>
              </w:rPr>
            </w:pPr>
            <w:r>
              <w:rPr>
                <w:rFonts w:hint="eastAsia" w:cs="仿宋" w:asciiTheme="minorEastAsia" w:hAnsiTheme="minorEastAsia"/>
                <w:color w:val="auto"/>
                <w:kern w:val="0"/>
                <w:sz w:val="21"/>
                <w:szCs w:val="21"/>
                <w:highlight w:val="none"/>
              </w:rPr>
              <w:t>供货方案</w:t>
            </w:r>
          </w:p>
        </w:tc>
        <w:tc>
          <w:tcPr>
            <w:tcW w:w="6419" w:type="dxa"/>
            <w:shd w:val="clear" w:color="auto" w:fill="auto"/>
            <w:tcMar>
              <w:left w:w="108" w:type="dxa"/>
              <w:right w:w="108" w:type="dxa"/>
            </w:tcMar>
            <w:vAlign w:val="center"/>
          </w:tcPr>
          <w:p>
            <w:pPr>
              <w:keepNext w:val="0"/>
              <w:keepLines w:val="0"/>
              <w:pageBreakBefore w:val="0"/>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color w:val="auto"/>
                <w:sz w:val="21"/>
                <w:szCs w:val="21"/>
                <w:highlight w:val="none"/>
              </w:rPr>
              <w:t>根据投标人的供货方案细致程度，包括供货期，供货实施方案内容情况，供货保证措施等进行综合评定。一般得</w:t>
            </w:r>
            <w:r>
              <w:rPr>
                <w:rFonts w:hint="eastAsia" w:cs="仿宋" w:asciiTheme="minorEastAsia" w:hAnsiTheme="minorEastAsia"/>
                <w:color w:val="auto"/>
                <w:sz w:val="21"/>
                <w:szCs w:val="21"/>
                <w:highlight w:val="none"/>
                <w:lang w:val="en-US" w:eastAsia="zh-CN"/>
              </w:rPr>
              <w:t>1-3</w:t>
            </w:r>
            <w:r>
              <w:rPr>
                <w:rFonts w:hint="eastAsia" w:cs="仿宋" w:asciiTheme="minorEastAsia" w:hAnsiTheme="minorEastAsia"/>
                <w:color w:val="auto"/>
                <w:sz w:val="21"/>
                <w:szCs w:val="21"/>
                <w:highlight w:val="none"/>
              </w:rPr>
              <w:t>分、较好得</w:t>
            </w:r>
            <w:r>
              <w:rPr>
                <w:rFonts w:hint="eastAsia" w:cs="仿宋" w:asciiTheme="minorEastAsia" w:hAnsiTheme="minorEastAsia"/>
                <w:color w:val="auto"/>
                <w:sz w:val="21"/>
                <w:szCs w:val="21"/>
                <w:highlight w:val="none"/>
                <w:lang w:val="en-US" w:eastAsia="zh-CN"/>
              </w:rPr>
              <w:t>5-7</w:t>
            </w:r>
            <w:r>
              <w:rPr>
                <w:rFonts w:hint="eastAsia" w:cs="仿宋" w:asciiTheme="minorEastAsia" w:hAnsiTheme="minorEastAsia"/>
                <w:color w:val="auto"/>
                <w:sz w:val="21"/>
                <w:szCs w:val="21"/>
                <w:highlight w:val="none"/>
              </w:rPr>
              <w:t>分、好得</w:t>
            </w:r>
            <w:r>
              <w:rPr>
                <w:rFonts w:hint="eastAsia" w:cs="仿宋" w:asciiTheme="minorEastAsia" w:hAnsiTheme="minorEastAsia"/>
                <w:color w:val="auto"/>
                <w:sz w:val="21"/>
                <w:szCs w:val="21"/>
                <w:highlight w:val="none"/>
                <w:lang w:val="en-US" w:eastAsia="zh-CN"/>
              </w:rPr>
              <w:t>8-10</w:t>
            </w:r>
            <w:r>
              <w:rPr>
                <w:rFonts w:hint="eastAsia" w:cs="仿宋" w:asciiTheme="minorEastAsia" w:hAnsiTheme="minorEastAsia"/>
                <w:color w:val="auto"/>
                <w:sz w:val="21"/>
                <w:szCs w:val="21"/>
                <w:highlight w:val="none"/>
              </w:rPr>
              <w:t>分，没有的不得分。</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kern w:val="0"/>
                <w:sz w:val="21"/>
                <w:szCs w:val="21"/>
                <w:highlight w:val="none"/>
                <w:u w:val="single"/>
              </w:rPr>
            </w:pPr>
            <w:r>
              <w:rPr>
                <w:rFonts w:hint="eastAsia" w:cs="仿宋" w:asciiTheme="minorEastAsia" w:hAnsiTheme="minorEastAsia"/>
                <w:color w:val="auto"/>
                <w:kern w:val="0"/>
                <w:sz w:val="21"/>
                <w:szCs w:val="21"/>
                <w:highlight w:val="none"/>
                <w:lang w:val="en-US" w:eastAsia="zh-CN"/>
              </w:rPr>
              <w:t>10</w:t>
            </w:r>
            <w:r>
              <w:rPr>
                <w:rFonts w:hint="eastAsia" w:cs="仿宋" w:asciiTheme="minorEastAsia" w:hAnsi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color w:val="auto"/>
                <w:sz w:val="21"/>
                <w:szCs w:val="21"/>
                <w:highlight w:val="none"/>
              </w:rPr>
            </w:pPr>
            <w:r>
              <w:rPr>
                <w:rFonts w:hint="eastAsia" w:cs="仿宋" w:asciiTheme="minorEastAsia" w:hAnsiTheme="minorEastAsia"/>
                <w:color w:val="auto"/>
                <w:kern w:val="0"/>
                <w:sz w:val="21"/>
                <w:szCs w:val="21"/>
                <w:highlight w:val="none"/>
              </w:rPr>
              <w:t>企业业绩</w:t>
            </w:r>
          </w:p>
        </w:tc>
        <w:tc>
          <w:tcPr>
            <w:tcW w:w="6419" w:type="dxa"/>
            <w:shd w:val="clear" w:color="auto" w:fill="auto"/>
            <w:tcMar>
              <w:left w:w="108" w:type="dxa"/>
              <w:right w:w="108" w:type="dxa"/>
            </w:tcMar>
            <w:vAlign w:val="center"/>
          </w:tcPr>
          <w:p>
            <w:pPr>
              <w:keepNext w:val="0"/>
              <w:keepLines w:val="0"/>
              <w:pageBreakBefore w:val="0"/>
              <w:kinsoku/>
              <w:wordWrap/>
              <w:overflowPunct/>
              <w:topLinePunct w:val="0"/>
              <w:bidi w:val="0"/>
              <w:snapToGrid/>
              <w:spacing w:line="312" w:lineRule="auto"/>
              <w:textAlignment w:val="auto"/>
              <w:rPr>
                <w:rFonts w:hint="eastAsia" w:asciiTheme="minorEastAsia" w:hAnsiTheme="minorEastAsia"/>
                <w:color w:val="auto"/>
                <w:sz w:val="21"/>
                <w:szCs w:val="21"/>
                <w:highlight w:val="none"/>
              </w:rPr>
            </w:pPr>
            <w:r>
              <w:rPr>
                <w:rFonts w:hint="eastAsia" w:asciiTheme="minorEastAsia" w:hAnsiTheme="minorEastAsia"/>
                <w:b/>
                <w:bCs/>
                <w:color w:val="auto"/>
                <w:sz w:val="21"/>
                <w:szCs w:val="21"/>
                <w:highlight w:val="none"/>
                <w:lang w:eastAsia="zh-CN"/>
              </w:rPr>
              <w:t>一标段：</w:t>
            </w:r>
            <w:r>
              <w:rPr>
                <w:rFonts w:hint="eastAsia" w:asciiTheme="minorEastAsia" w:hAnsiTheme="minorEastAsia"/>
                <w:color w:val="auto"/>
                <w:sz w:val="21"/>
                <w:szCs w:val="21"/>
                <w:highlight w:val="none"/>
              </w:rPr>
              <w:t>投标人自201</w:t>
            </w:r>
            <w:r>
              <w:rPr>
                <w:rFonts w:hint="eastAsia" w:asciiTheme="minorEastAsia" w:hAnsiTheme="minorEastAsia"/>
                <w:color w:val="auto"/>
                <w:sz w:val="21"/>
                <w:szCs w:val="21"/>
                <w:highlight w:val="none"/>
                <w:lang w:val="en-US" w:eastAsia="zh-CN"/>
              </w:rPr>
              <w:t>9</w:t>
            </w:r>
            <w:r>
              <w:rPr>
                <w:rFonts w:hint="eastAsia" w:asciiTheme="minorEastAsia" w:hAnsiTheme="minorEastAsia"/>
                <w:color w:val="auto"/>
                <w:sz w:val="21"/>
                <w:szCs w:val="21"/>
                <w:highlight w:val="none"/>
              </w:rPr>
              <w:t>年1月1日以来具有与本</w:t>
            </w:r>
            <w:r>
              <w:rPr>
                <w:rFonts w:hint="eastAsia" w:asciiTheme="minorEastAsia" w:hAnsiTheme="minorEastAsia"/>
                <w:color w:val="auto"/>
                <w:sz w:val="21"/>
                <w:szCs w:val="21"/>
                <w:highlight w:val="none"/>
                <w:lang w:eastAsia="zh-CN"/>
              </w:rPr>
              <w:t>标段</w:t>
            </w:r>
            <w:r>
              <w:rPr>
                <w:rFonts w:hint="eastAsia" w:asciiTheme="minorEastAsia" w:hAnsiTheme="minorEastAsia"/>
                <w:color w:val="auto"/>
                <w:sz w:val="21"/>
                <w:szCs w:val="21"/>
                <w:highlight w:val="none"/>
              </w:rPr>
              <w:t>采购内容类似的项目业绩</w:t>
            </w:r>
            <w:r>
              <w:rPr>
                <w:rFonts w:hint="eastAsia" w:asciiTheme="minorEastAsia" w:hAnsiTheme="minorEastAsia"/>
                <w:color w:val="FF0000"/>
                <w:sz w:val="21"/>
                <w:szCs w:val="21"/>
                <w:highlight w:val="none"/>
              </w:rPr>
              <w:t>（采购内容中</w:t>
            </w:r>
            <w:r>
              <w:rPr>
                <w:rFonts w:hint="eastAsia" w:asciiTheme="minorEastAsia" w:hAnsiTheme="minorEastAsia"/>
                <w:color w:val="FF0000"/>
                <w:sz w:val="21"/>
                <w:szCs w:val="21"/>
                <w:highlight w:val="none"/>
                <w:lang w:eastAsia="zh-CN"/>
              </w:rPr>
              <w:t>须</w:t>
            </w:r>
            <w:r>
              <w:rPr>
                <w:rFonts w:hint="eastAsia" w:asciiTheme="minorEastAsia" w:hAnsiTheme="minorEastAsia"/>
                <w:color w:val="FF0000"/>
                <w:sz w:val="21"/>
                <w:szCs w:val="21"/>
                <w:highlight w:val="none"/>
              </w:rPr>
              <w:t>含新麻片</w:t>
            </w:r>
            <w:r>
              <w:rPr>
                <w:rFonts w:hint="eastAsia" w:asciiTheme="minorEastAsia" w:hAnsiTheme="minorEastAsia"/>
                <w:color w:val="FF0000"/>
                <w:sz w:val="21"/>
                <w:szCs w:val="21"/>
                <w:highlight w:val="none"/>
                <w:lang w:eastAsia="zh-CN"/>
              </w:rPr>
              <w:t>或新麻布</w:t>
            </w:r>
            <w:r>
              <w:rPr>
                <w:rFonts w:hint="eastAsia" w:asciiTheme="minorEastAsia" w:hAnsiTheme="minorEastAsia"/>
                <w:color w:val="FF0000"/>
                <w:sz w:val="21"/>
                <w:szCs w:val="21"/>
                <w:highlight w:val="none"/>
              </w:rPr>
              <w:t>）</w:t>
            </w:r>
            <w:r>
              <w:rPr>
                <w:rFonts w:hint="eastAsia" w:asciiTheme="minorEastAsia" w:hAnsiTheme="minorEastAsia"/>
                <w:color w:val="auto"/>
                <w:sz w:val="21"/>
                <w:szCs w:val="21"/>
                <w:highlight w:val="none"/>
              </w:rPr>
              <w:t>，且单项合同金额在</w:t>
            </w:r>
            <w:r>
              <w:rPr>
                <w:rFonts w:hint="eastAsia" w:asciiTheme="minorEastAsia" w:hAnsiTheme="minorEastAsia"/>
                <w:color w:val="auto"/>
                <w:sz w:val="21"/>
                <w:szCs w:val="21"/>
                <w:highlight w:val="none"/>
                <w:lang w:val="en-US" w:eastAsia="zh-CN"/>
              </w:rPr>
              <w:t>50</w:t>
            </w:r>
            <w:r>
              <w:rPr>
                <w:rFonts w:hint="eastAsia" w:asciiTheme="minorEastAsia" w:hAnsiTheme="minorEastAsia"/>
                <w:color w:val="auto"/>
                <w:sz w:val="21"/>
                <w:szCs w:val="21"/>
                <w:highlight w:val="none"/>
              </w:rPr>
              <w:t>万元及以上的得</w:t>
            </w:r>
            <w:r>
              <w:rPr>
                <w:rFonts w:hint="eastAsia" w:asciiTheme="minorEastAsia" w:hAnsiTheme="minorEastAsia"/>
                <w:color w:val="auto"/>
                <w:sz w:val="21"/>
                <w:szCs w:val="21"/>
                <w:highlight w:val="none"/>
                <w:lang w:val="en-US" w:eastAsia="zh-CN"/>
              </w:rPr>
              <w:t>2</w:t>
            </w:r>
            <w:r>
              <w:rPr>
                <w:rFonts w:hint="eastAsia" w:asciiTheme="minorEastAsia" w:hAnsiTheme="minorEastAsia"/>
                <w:color w:val="auto"/>
                <w:sz w:val="21"/>
                <w:szCs w:val="21"/>
                <w:highlight w:val="none"/>
              </w:rPr>
              <w:t>分，在</w:t>
            </w:r>
            <w:r>
              <w:rPr>
                <w:rFonts w:hint="eastAsia" w:asciiTheme="minorEastAsia" w:hAnsiTheme="minorEastAsia"/>
                <w:color w:val="auto"/>
                <w:sz w:val="21"/>
                <w:szCs w:val="21"/>
                <w:highlight w:val="none"/>
                <w:lang w:val="en-US" w:eastAsia="zh-CN"/>
              </w:rPr>
              <w:t>30</w:t>
            </w:r>
            <w:r>
              <w:rPr>
                <w:rFonts w:hint="eastAsia" w:asciiTheme="minorEastAsia" w:hAnsiTheme="minorEastAsia"/>
                <w:color w:val="auto"/>
                <w:sz w:val="21"/>
                <w:szCs w:val="21"/>
                <w:highlight w:val="none"/>
              </w:rPr>
              <w:t>万元</w:t>
            </w:r>
            <w:r>
              <w:rPr>
                <w:rFonts w:hint="eastAsia" w:asciiTheme="minorEastAsia" w:hAnsiTheme="minorEastAsia"/>
                <w:color w:val="auto"/>
                <w:sz w:val="21"/>
                <w:szCs w:val="21"/>
                <w:highlight w:val="none"/>
                <w:lang w:eastAsia="zh-CN"/>
              </w:rPr>
              <w:t>（含）</w:t>
            </w:r>
            <w:r>
              <w:rPr>
                <w:rFonts w:hint="eastAsia" w:asciiTheme="minorEastAsia" w:hAnsiTheme="minorEastAsia"/>
                <w:color w:val="auto"/>
                <w:sz w:val="21"/>
                <w:szCs w:val="21"/>
                <w:highlight w:val="none"/>
                <w:lang w:val="en-US" w:eastAsia="zh-CN"/>
              </w:rPr>
              <w:t>-50</w:t>
            </w:r>
            <w:r>
              <w:rPr>
                <w:rFonts w:hint="eastAsia" w:asciiTheme="minorEastAsia" w:hAnsiTheme="minorEastAsia"/>
                <w:color w:val="auto"/>
                <w:sz w:val="21"/>
                <w:szCs w:val="21"/>
                <w:highlight w:val="none"/>
              </w:rPr>
              <w:t>万元的得1分，否则不得分</w:t>
            </w:r>
            <w:r>
              <w:rPr>
                <w:rFonts w:hint="eastAsia" w:asciiTheme="minorEastAsia" w:hAnsiTheme="minorEastAsia"/>
                <w:color w:val="auto"/>
                <w:sz w:val="21"/>
                <w:szCs w:val="21"/>
                <w:highlight w:val="none"/>
                <w:lang w:eastAsia="zh-CN"/>
              </w:rPr>
              <w:t>。本项最高得</w:t>
            </w:r>
            <w:r>
              <w:rPr>
                <w:rFonts w:hint="eastAsia" w:asciiTheme="minorEastAsia" w:hAnsiTheme="minorEastAsia"/>
                <w:color w:val="auto"/>
                <w:sz w:val="21"/>
                <w:szCs w:val="21"/>
                <w:highlight w:val="none"/>
                <w:lang w:val="en-US" w:eastAsia="zh-CN"/>
              </w:rPr>
              <w:t>16分</w:t>
            </w:r>
            <w:r>
              <w:rPr>
                <w:rFonts w:hint="eastAsia" w:asciiTheme="minorEastAsia" w:hAnsiTheme="minorEastAsia"/>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Theme="minorEastAsia" w:hAnsiTheme="minorEastAsia"/>
                <w:color w:val="auto"/>
                <w:sz w:val="21"/>
                <w:szCs w:val="21"/>
                <w:highlight w:val="none"/>
              </w:rPr>
            </w:pPr>
            <w:r>
              <w:rPr>
                <w:rFonts w:hint="eastAsia" w:asciiTheme="minorEastAsia" w:hAnsiTheme="minorEastAsia"/>
                <w:b/>
                <w:bCs/>
                <w:color w:val="auto"/>
                <w:sz w:val="21"/>
                <w:szCs w:val="21"/>
                <w:highlight w:val="none"/>
                <w:lang w:eastAsia="zh-CN"/>
              </w:rPr>
              <w:t>二标段：</w:t>
            </w:r>
            <w:r>
              <w:rPr>
                <w:rFonts w:hint="eastAsia" w:asciiTheme="minorEastAsia" w:hAnsiTheme="minorEastAsia"/>
                <w:color w:val="auto"/>
                <w:sz w:val="21"/>
                <w:szCs w:val="21"/>
                <w:highlight w:val="none"/>
              </w:rPr>
              <w:t>投标人自201</w:t>
            </w:r>
            <w:r>
              <w:rPr>
                <w:rFonts w:hint="eastAsia" w:asciiTheme="minorEastAsia" w:hAnsiTheme="minorEastAsia"/>
                <w:color w:val="auto"/>
                <w:sz w:val="21"/>
                <w:szCs w:val="21"/>
                <w:highlight w:val="none"/>
                <w:lang w:val="en-US" w:eastAsia="zh-CN"/>
              </w:rPr>
              <w:t>9</w:t>
            </w:r>
            <w:r>
              <w:rPr>
                <w:rFonts w:hint="eastAsia" w:asciiTheme="minorEastAsia" w:hAnsiTheme="minorEastAsia"/>
                <w:color w:val="auto"/>
                <w:sz w:val="21"/>
                <w:szCs w:val="21"/>
                <w:highlight w:val="none"/>
              </w:rPr>
              <w:t>年1月1日以来具有与本</w:t>
            </w:r>
            <w:r>
              <w:rPr>
                <w:rFonts w:hint="eastAsia" w:asciiTheme="minorEastAsia" w:hAnsiTheme="minorEastAsia"/>
                <w:color w:val="auto"/>
                <w:sz w:val="21"/>
                <w:szCs w:val="21"/>
                <w:highlight w:val="none"/>
                <w:lang w:eastAsia="zh-CN"/>
              </w:rPr>
              <w:t>标段</w:t>
            </w:r>
            <w:r>
              <w:rPr>
                <w:rFonts w:hint="eastAsia" w:asciiTheme="minorEastAsia" w:hAnsiTheme="minorEastAsia"/>
                <w:color w:val="auto"/>
                <w:sz w:val="21"/>
                <w:szCs w:val="21"/>
                <w:highlight w:val="none"/>
              </w:rPr>
              <w:t>采购内容类似的项目业绩，且单项合同金额在</w:t>
            </w:r>
            <w:r>
              <w:rPr>
                <w:rFonts w:hint="eastAsia" w:asciiTheme="minorEastAsia" w:hAnsiTheme="minorEastAsia"/>
                <w:color w:val="auto"/>
                <w:sz w:val="21"/>
                <w:szCs w:val="21"/>
                <w:highlight w:val="none"/>
                <w:lang w:val="en-US" w:eastAsia="zh-CN"/>
              </w:rPr>
              <w:t>40</w:t>
            </w:r>
            <w:r>
              <w:rPr>
                <w:rFonts w:hint="eastAsia" w:asciiTheme="minorEastAsia" w:hAnsiTheme="minorEastAsia"/>
                <w:color w:val="auto"/>
                <w:sz w:val="21"/>
                <w:szCs w:val="21"/>
                <w:highlight w:val="none"/>
              </w:rPr>
              <w:t>万元及以上的得</w:t>
            </w:r>
            <w:r>
              <w:rPr>
                <w:rFonts w:hint="eastAsia" w:asciiTheme="minorEastAsia" w:hAnsiTheme="minorEastAsia"/>
                <w:color w:val="auto"/>
                <w:sz w:val="21"/>
                <w:szCs w:val="21"/>
                <w:highlight w:val="none"/>
                <w:lang w:val="en-US" w:eastAsia="zh-CN"/>
              </w:rPr>
              <w:t>2</w:t>
            </w:r>
            <w:r>
              <w:rPr>
                <w:rFonts w:hint="eastAsia" w:asciiTheme="minorEastAsia" w:hAnsiTheme="minorEastAsia"/>
                <w:color w:val="auto"/>
                <w:sz w:val="21"/>
                <w:szCs w:val="21"/>
                <w:highlight w:val="none"/>
              </w:rPr>
              <w:t>分，在</w:t>
            </w:r>
            <w:r>
              <w:rPr>
                <w:rFonts w:hint="eastAsia" w:asciiTheme="minorEastAsia" w:hAnsiTheme="minorEastAsia"/>
                <w:color w:val="auto"/>
                <w:sz w:val="21"/>
                <w:szCs w:val="21"/>
                <w:highlight w:val="none"/>
                <w:lang w:val="en-US" w:eastAsia="zh-CN"/>
              </w:rPr>
              <w:t>20</w:t>
            </w:r>
            <w:r>
              <w:rPr>
                <w:rFonts w:hint="eastAsia" w:asciiTheme="minorEastAsia" w:hAnsiTheme="minorEastAsia"/>
                <w:color w:val="auto"/>
                <w:sz w:val="21"/>
                <w:szCs w:val="21"/>
                <w:highlight w:val="none"/>
              </w:rPr>
              <w:t>万元</w:t>
            </w:r>
            <w:r>
              <w:rPr>
                <w:rFonts w:hint="eastAsia" w:asciiTheme="minorEastAsia" w:hAnsiTheme="minorEastAsia"/>
                <w:color w:val="auto"/>
                <w:sz w:val="21"/>
                <w:szCs w:val="21"/>
                <w:highlight w:val="none"/>
                <w:lang w:eastAsia="zh-CN"/>
              </w:rPr>
              <w:t>（含）—</w:t>
            </w:r>
            <w:r>
              <w:rPr>
                <w:rFonts w:hint="eastAsia" w:asciiTheme="minorEastAsia" w:hAnsiTheme="minorEastAsia"/>
                <w:color w:val="auto"/>
                <w:sz w:val="21"/>
                <w:szCs w:val="21"/>
                <w:highlight w:val="none"/>
                <w:lang w:val="en-US" w:eastAsia="zh-CN"/>
              </w:rPr>
              <w:t>40</w:t>
            </w:r>
            <w:r>
              <w:rPr>
                <w:rFonts w:hint="eastAsia" w:asciiTheme="minorEastAsia" w:hAnsiTheme="minorEastAsia"/>
                <w:color w:val="auto"/>
                <w:sz w:val="21"/>
                <w:szCs w:val="21"/>
                <w:highlight w:val="none"/>
              </w:rPr>
              <w:t>万元的得1分，否则不得分</w:t>
            </w:r>
            <w:r>
              <w:rPr>
                <w:rFonts w:hint="eastAsia" w:asciiTheme="minorEastAsia" w:hAnsiTheme="minorEastAsia"/>
                <w:color w:val="auto"/>
                <w:sz w:val="21"/>
                <w:szCs w:val="21"/>
                <w:highlight w:val="none"/>
                <w:lang w:eastAsia="zh-CN"/>
              </w:rPr>
              <w:t>。本项最高得</w:t>
            </w:r>
            <w:r>
              <w:rPr>
                <w:rFonts w:hint="eastAsia" w:asciiTheme="minorEastAsia" w:hAnsiTheme="minorEastAsia"/>
                <w:color w:val="auto"/>
                <w:sz w:val="21"/>
                <w:szCs w:val="21"/>
                <w:highlight w:val="none"/>
                <w:lang w:val="en-US" w:eastAsia="zh-CN"/>
              </w:rPr>
              <w:t>16分</w:t>
            </w:r>
            <w:r>
              <w:rPr>
                <w:rFonts w:hint="eastAsia" w:asciiTheme="minorEastAsia" w:hAnsiTheme="minorEastAsia"/>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Theme="minorEastAsia" w:hAnsiTheme="minorEastAsia"/>
                <w:color w:val="auto"/>
                <w:sz w:val="21"/>
                <w:szCs w:val="21"/>
                <w:highlight w:val="none"/>
              </w:rPr>
            </w:pPr>
            <w:r>
              <w:rPr>
                <w:rFonts w:hint="eastAsia" w:asciiTheme="minorEastAsia" w:hAnsiTheme="minorEastAsia"/>
                <w:b/>
                <w:bCs/>
                <w:color w:val="auto"/>
                <w:sz w:val="21"/>
                <w:szCs w:val="21"/>
                <w:highlight w:val="none"/>
                <w:lang w:eastAsia="zh-CN"/>
              </w:rPr>
              <w:t>三标段：</w:t>
            </w:r>
            <w:r>
              <w:rPr>
                <w:rFonts w:hint="eastAsia" w:asciiTheme="minorEastAsia" w:hAnsiTheme="minorEastAsia"/>
                <w:color w:val="auto"/>
                <w:sz w:val="21"/>
                <w:szCs w:val="21"/>
                <w:highlight w:val="none"/>
              </w:rPr>
              <w:t>投标人自201</w:t>
            </w:r>
            <w:r>
              <w:rPr>
                <w:rFonts w:hint="eastAsia" w:asciiTheme="minorEastAsia" w:hAnsiTheme="minorEastAsia"/>
                <w:color w:val="auto"/>
                <w:sz w:val="21"/>
                <w:szCs w:val="21"/>
                <w:highlight w:val="none"/>
                <w:lang w:val="en-US" w:eastAsia="zh-CN"/>
              </w:rPr>
              <w:t>9</w:t>
            </w:r>
            <w:r>
              <w:rPr>
                <w:rFonts w:hint="eastAsia" w:asciiTheme="minorEastAsia" w:hAnsiTheme="minorEastAsia"/>
                <w:color w:val="auto"/>
                <w:sz w:val="21"/>
                <w:szCs w:val="21"/>
                <w:highlight w:val="none"/>
              </w:rPr>
              <w:t>年1月1日以来具有与本</w:t>
            </w:r>
            <w:r>
              <w:rPr>
                <w:rFonts w:hint="eastAsia" w:asciiTheme="minorEastAsia" w:hAnsiTheme="minorEastAsia"/>
                <w:color w:val="auto"/>
                <w:sz w:val="21"/>
                <w:szCs w:val="21"/>
                <w:highlight w:val="none"/>
                <w:lang w:eastAsia="zh-CN"/>
              </w:rPr>
              <w:t>标段</w:t>
            </w:r>
            <w:r>
              <w:rPr>
                <w:rFonts w:hint="eastAsia" w:asciiTheme="minorEastAsia" w:hAnsiTheme="minorEastAsia"/>
                <w:color w:val="auto"/>
                <w:sz w:val="21"/>
                <w:szCs w:val="21"/>
                <w:highlight w:val="none"/>
              </w:rPr>
              <w:t>采购内容类似的项目业绩，且单项合同金额在</w:t>
            </w:r>
            <w:r>
              <w:rPr>
                <w:rFonts w:hint="eastAsia" w:asciiTheme="minorEastAsia" w:hAnsiTheme="minorEastAsia"/>
                <w:color w:val="auto"/>
                <w:sz w:val="21"/>
                <w:szCs w:val="21"/>
                <w:highlight w:val="none"/>
                <w:lang w:val="en-US" w:eastAsia="zh-CN"/>
              </w:rPr>
              <w:t>10</w:t>
            </w:r>
            <w:r>
              <w:rPr>
                <w:rFonts w:hint="eastAsia" w:asciiTheme="minorEastAsia" w:hAnsiTheme="minorEastAsia"/>
                <w:color w:val="auto"/>
                <w:sz w:val="21"/>
                <w:szCs w:val="21"/>
                <w:highlight w:val="none"/>
              </w:rPr>
              <w:t>万元及以上的得</w:t>
            </w:r>
            <w:r>
              <w:rPr>
                <w:rFonts w:hint="eastAsia" w:asciiTheme="minorEastAsia" w:hAnsiTheme="minorEastAsia"/>
                <w:color w:val="auto"/>
                <w:sz w:val="21"/>
                <w:szCs w:val="21"/>
                <w:highlight w:val="none"/>
                <w:lang w:val="en-US" w:eastAsia="zh-CN"/>
              </w:rPr>
              <w:t>2</w:t>
            </w:r>
            <w:r>
              <w:rPr>
                <w:rFonts w:hint="eastAsia" w:asciiTheme="minorEastAsia" w:hAnsiTheme="minorEastAsia"/>
                <w:color w:val="auto"/>
                <w:sz w:val="21"/>
                <w:szCs w:val="21"/>
                <w:highlight w:val="none"/>
              </w:rPr>
              <w:t>分，否则不得分</w:t>
            </w:r>
            <w:r>
              <w:rPr>
                <w:rFonts w:hint="eastAsia" w:asciiTheme="minorEastAsia" w:hAnsiTheme="minorEastAsia"/>
                <w:color w:val="auto"/>
                <w:sz w:val="21"/>
                <w:szCs w:val="21"/>
                <w:highlight w:val="none"/>
                <w:lang w:eastAsia="zh-CN"/>
              </w:rPr>
              <w:t>。本项最高得</w:t>
            </w:r>
            <w:r>
              <w:rPr>
                <w:rFonts w:hint="eastAsia" w:asciiTheme="minorEastAsia" w:hAnsiTheme="minorEastAsia"/>
                <w:color w:val="auto"/>
                <w:sz w:val="21"/>
                <w:szCs w:val="21"/>
                <w:highlight w:val="none"/>
                <w:lang w:val="en-US" w:eastAsia="zh-CN"/>
              </w:rPr>
              <w:t>16分</w:t>
            </w:r>
            <w:r>
              <w:rPr>
                <w:rFonts w:hint="eastAsia" w:asciiTheme="minorEastAsia" w:hAnsiTheme="minorEastAsia"/>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eastAsia="宋体" w:asciiTheme="minorEastAsia" w:hAnsiTheme="minorEastAsia"/>
                <w:color w:val="auto"/>
                <w:sz w:val="21"/>
                <w:szCs w:val="21"/>
                <w:highlight w:val="none"/>
                <w:lang w:eastAsia="zh-CN"/>
              </w:rPr>
            </w:pPr>
            <w:r>
              <w:rPr>
                <w:rFonts w:hint="eastAsia" w:asciiTheme="minorEastAsia" w:hAnsiTheme="minorEastAsia"/>
                <w:b/>
                <w:bCs/>
                <w:color w:val="auto"/>
                <w:sz w:val="21"/>
                <w:szCs w:val="21"/>
                <w:highlight w:val="none"/>
                <w:lang w:eastAsia="zh-CN"/>
              </w:rPr>
              <w:t>注：</w:t>
            </w:r>
            <w:r>
              <w:rPr>
                <w:rFonts w:hint="eastAsia" w:asciiTheme="minorEastAsia" w:hAnsiTheme="minorEastAsia"/>
                <w:b/>
                <w:bCs/>
                <w:color w:val="auto"/>
                <w:sz w:val="21"/>
                <w:szCs w:val="21"/>
                <w:highlight w:val="none"/>
              </w:rPr>
              <w:t>需提供合同、中标通知书、中标结果网页截图及</w:t>
            </w:r>
            <w:r>
              <w:rPr>
                <w:rFonts w:hint="eastAsia" w:asciiTheme="minorEastAsia" w:hAnsiTheme="minorEastAsia"/>
                <w:b/>
                <w:bCs/>
                <w:color w:val="auto"/>
                <w:sz w:val="21"/>
                <w:szCs w:val="21"/>
                <w:highlight w:val="none"/>
                <w:lang w:eastAsia="zh-CN"/>
              </w:rPr>
              <w:t>显示中标结果的网页链接（点击可看到中标内容）。</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kern w:val="0"/>
                <w:sz w:val="21"/>
                <w:szCs w:val="21"/>
                <w:highlight w:val="none"/>
                <w:u w:val="single"/>
              </w:rPr>
            </w:pPr>
            <w:r>
              <w:rPr>
                <w:rFonts w:hint="eastAsia" w:cs="仿宋" w:asciiTheme="minorEastAsia" w:hAnsiTheme="minorEastAsia"/>
                <w:color w:val="auto"/>
                <w:kern w:val="0"/>
                <w:sz w:val="21"/>
                <w:szCs w:val="21"/>
                <w:highlight w:val="none"/>
                <w:u w:val="single"/>
                <w:lang w:val="en-US" w:eastAsia="zh-CN"/>
              </w:rPr>
              <w:t>16</w:t>
            </w:r>
            <w:r>
              <w:rPr>
                <w:rFonts w:hint="eastAsia" w:cs="仿宋" w:asciiTheme="minorEastAsia" w:hAnsi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8937" w:type="dxa"/>
            <w:gridSpan w:val="3"/>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三、技术部分（满分</w:t>
            </w:r>
            <w:r>
              <w:rPr>
                <w:rFonts w:hint="eastAsia" w:cs="仿宋" w:asciiTheme="minorEastAsia" w:hAnsiTheme="minorEastAsia"/>
                <w:b/>
                <w:color w:val="auto"/>
                <w:kern w:val="0"/>
                <w:sz w:val="21"/>
                <w:szCs w:val="21"/>
                <w:highlight w:val="none"/>
                <w:u w:val="single"/>
              </w:rPr>
              <w:t>1</w:t>
            </w:r>
            <w:r>
              <w:rPr>
                <w:rFonts w:hint="eastAsia" w:cs="仿宋" w:asciiTheme="minorEastAsia" w:hAnsiTheme="minorEastAsia"/>
                <w:b/>
                <w:color w:val="auto"/>
                <w:kern w:val="0"/>
                <w:sz w:val="21"/>
                <w:szCs w:val="21"/>
                <w:highlight w:val="none"/>
                <w:u w:val="single"/>
                <w:lang w:val="en-US" w:eastAsia="zh-CN"/>
              </w:rPr>
              <w:t>0</w:t>
            </w:r>
            <w:r>
              <w:rPr>
                <w:rFonts w:hint="eastAsia" w:cs="仿宋" w:asciiTheme="minorEastAsia" w:hAnsiTheme="minorEastAsia"/>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评分因素</w:t>
            </w:r>
          </w:p>
        </w:tc>
        <w:tc>
          <w:tcPr>
            <w:tcW w:w="6419"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评分标准</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sz w:val="21"/>
                <w:szCs w:val="21"/>
                <w:highlight w:val="none"/>
              </w:rPr>
            </w:pPr>
            <w:r>
              <w:rPr>
                <w:rFonts w:hint="eastAsia" w:cs="仿宋" w:asciiTheme="minorEastAsia" w:hAnsiTheme="minorEastAsia"/>
                <w:b/>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6" w:hRule="atLeast"/>
          <w:jc w:val="center"/>
        </w:trPr>
        <w:tc>
          <w:tcPr>
            <w:tcW w:w="1425" w:type="dxa"/>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b/>
                <w:bCs/>
                <w:color w:val="auto"/>
                <w:sz w:val="21"/>
                <w:szCs w:val="21"/>
                <w:highlight w:val="none"/>
                <w:shd w:val="clear" w:color="auto" w:fill="FFFFFF"/>
                <w:lang w:eastAsia="zh-CN"/>
              </w:rPr>
            </w:pPr>
            <w:r>
              <w:rPr>
                <w:rFonts w:hint="eastAsia" w:ascii="宋体" w:hAnsi="宋体" w:cs="宋体"/>
                <w:color w:val="auto"/>
                <w:sz w:val="21"/>
                <w:szCs w:val="21"/>
                <w:highlight w:val="none"/>
                <w:lang w:eastAsia="zh-CN"/>
              </w:rPr>
              <w:t>实施方案</w:t>
            </w:r>
          </w:p>
        </w:tc>
        <w:tc>
          <w:tcPr>
            <w:tcW w:w="6419" w:type="dxa"/>
            <w:shd w:val="clear" w:color="auto" w:fill="auto"/>
            <w:tcMar>
              <w:left w:w="108" w:type="dxa"/>
              <w:right w:w="108" w:type="dxa"/>
            </w:tcMar>
            <w:vAlign w:val="center"/>
          </w:tcPr>
          <w:p>
            <w:pPr>
              <w:keepNext w:val="0"/>
              <w:keepLines w:val="0"/>
              <w:pageBreakBefore w:val="0"/>
              <w:numPr>
                <w:ilvl w:val="0"/>
                <w:numId w:val="18"/>
              </w:numPr>
              <w:kinsoku/>
              <w:wordWrap/>
              <w:overflowPunct/>
              <w:topLinePunct w:val="0"/>
              <w:bidi w:val="0"/>
              <w:snapToGrid/>
              <w:spacing w:line="312" w:lineRule="auto"/>
              <w:textAlignment w:val="auto"/>
              <w:rPr>
                <w:rFonts w:ascii="宋体" w:hAnsi="宋体" w:cs="宋体"/>
                <w:color w:val="auto"/>
                <w:sz w:val="21"/>
                <w:szCs w:val="21"/>
                <w:highlight w:val="none"/>
                <w:lang w:val="zh-CN" w:bidi="ar"/>
              </w:rPr>
            </w:pPr>
            <w:r>
              <w:rPr>
                <w:rFonts w:hint="eastAsia" w:ascii="宋体" w:hAnsi="宋体" w:cs="宋体"/>
                <w:color w:val="auto"/>
                <w:sz w:val="21"/>
                <w:szCs w:val="21"/>
                <w:highlight w:val="none"/>
                <w:lang w:val="zh-CN" w:bidi="ar"/>
              </w:rPr>
              <w:t>设置有专人负责组织、协调本项目生产、仓储及配送业务并有相应组织、协调方案，评委根据其方案的优劣程度：优得</w:t>
            </w:r>
            <w:r>
              <w:rPr>
                <w:rFonts w:hint="eastAsia" w:ascii="宋体" w:hAnsi="宋体" w:cs="宋体"/>
                <w:color w:val="auto"/>
                <w:sz w:val="21"/>
                <w:szCs w:val="21"/>
                <w:highlight w:val="none"/>
                <w:lang w:val="en-US" w:eastAsia="zh-CN" w:bidi="ar"/>
              </w:rPr>
              <w:t>2.5分，一般得1.5分，差得0.5分，</w:t>
            </w:r>
            <w:r>
              <w:rPr>
                <w:rFonts w:hint="eastAsia" w:ascii="宋体" w:hAnsi="宋体"/>
                <w:color w:val="auto"/>
                <w:sz w:val="21"/>
                <w:szCs w:val="21"/>
                <w:highlight w:val="none"/>
                <w:lang w:eastAsia="zh-CN"/>
              </w:rPr>
              <w:t>没有的</w:t>
            </w:r>
            <w:r>
              <w:rPr>
                <w:rFonts w:hint="eastAsia" w:ascii="宋体" w:hAnsi="宋体" w:cs="宋体"/>
                <w:color w:val="auto"/>
                <w:sz w:val="21"/>
                <w:szCs w:val="21"/>
                <w:highlight w:val="none"/>
                <w:lang w:val="en-US" w:eastAsia="zh-CN" w:bidi="ar"/>
              </w:rPr>
              <w:t>不得分</w:t>
            </w:r>
            <w:r>
              <w:rPr>
                <w:rFonts w:hint="eastAsia" w:ascii="宋体" w:hAnsi="宋体"/>
                <w:color w:val="auto"/>
                <w:sz w:val="21"/>
                <w:szCs w:val="21"/>
                <w:highlight w:val="none"/>
              </w:rPr>
              <w:t>。</w:t>
            </w:r>
          </w:p>
          <w:p>
            <w:pPr>
              <w:keepNext w:val="0"/>
              <w:keepLines w:val="0"/>
              <w:pageBreakBefore w:val="0"/>
              <w:numPr>
                <w:ilvl w:val="0"/>
                <w:numId w:val="18"/>
              </w:numPr>
              <w:kinsoku/>
              <w:wordWrap/>
              <w:overflowPunct/>
              <w:topLinePunct w:val="0"/>
              <w:bidi w:val="0"/>
              <w:snapToGrid/>
              <w:spacing w:line="312" w:lineRule="auto"/>
              <w:textAlignment w:val="auto"/>
              <w:rPr>
                <w:rFonts w:ascii="宋体" w:hAnsi="宋体" w:cs="宋体"/>
                <w:color w:val="auto"/>
                <w:sz w:val="21"/>
                <w:szCs w:val="21"/>
                <w:highlight w:val="none"/>
                <w:lang w:val="zh-CN" w:bidi="ar"/>
              </w:rPr>
            </w:pPr>
            <w:r>
              <w:rPr>
                <w:rFonts w:hint="eastAsia" w:ascii="宋体" w:hAnsi="宋体"/>
                <w:color w:val="auto"/>
                <w:sz w:val="21"/>
                <w:szCs w:val="21"/>
                <w:highlight w:val="none"/>
                <w:lang w:eastAsia="zh-CN"/>
              </w:rPr>
              <w:t>生产、</w:t>
            </w:r>
            <w:r>
              <w:rPr>
                <w:rFonts w:hint="eastAsia" w:ascii="宋体" w:hAnsi="宋体" w:cs="宋体"/>
                <w:color w:val="auto"/>
                <w:sz w:val="21"/>
                <w:szCs w:val="21"/>
                <w:highlight w:val="none"/>
                <w:lang w:val="zh-CN" w:bidi="ar"/>
              </w:rPr>
              <w:t>仓储及</w:t>
            </w:r>
            <w:r>
              <w:rPr>
                <w:rFonts w:hint="eastAsia" w:ascii="宋体" w:hAnsi="宋体"/>
                <w:color w:val="auto"/>
                <w:sz w:val="21"/>
                <w:szCs w:val="21"/>
                <w:highlight w:val="none"/>
                <w:lang w:eastAsia="zh-CN"/>
              </w:rPr>
              <w:t>配送</w:t>
            </w:r>
            <w:r>
              <w:rPr>
                <w:rFonts w:hint="eastAsia" w:ascii="宋体" w:hAnsi="宋体"/>
                <w:color w:val="auto"/>
                <w:sz w:val="21"/>
                <w:szCs w:val="21"/>
                <w:highlight w:val="none"/>
              </w:rPr>
              <w:t>过程中对产品的</w:t>
            </w:r>
            <w:r>
              <w:rPr>
                <w:rFonts w:hint="eastAsia" w:ascii="宋体" w:hAnsi="宋体"/>
                <w:color w:val="auto"/>
                <w:sz w:val="21"/>
                <w:szCs w:val="21"/>
                <w:highlight w:val="none"/>
                <w:lang w:eastAsia="zh-CN"/>
              </w:rPr>
              <w:t>质量</w:t>
            </w:r>
            <w:r>
              <w:rPr>
                <w:rFonts w:hint="eastAsia" w:ascii="宋体" w:hAnsi="宋体"/>
                <w:color w:val="auto"/>
                <w:sz w:val="21"/>
                <w:szCs w:val="21"/>
                <w:highlight w:val="none"/>
              </w:rPr>
              <w:t>保护措施</w:t>
            </w:r>
            <w:r>
              <w:rPr>
                <w:rFonts w:hint="eastAsia" w:ascii="宋体" w:hAnsi="宋体"/>
                <w:color w:val="auto"/>
                <w:sz w:val="21"/>
                <w:szCs w:val="21"/>
                <w:highlight w:val="none"/>
                <w:lang w:eastAsia="zh-CN"/>
              </w:rPr>
              <w:t>（应包含防雨、防火、防水、防破损、防污染等）</w:t>
            </w:r>
            <w:r>
              <w:rPr>
                <w:rFonts w:hint="eastAsia" w:ascii="宋体" w:hAnsi="宋体"/>
                <w:color w:val="auto"/>
                <w:sz w:val="21"/>
                <w:szCs w:val="21"/>
                <w:highlight w:val="none"/>
              </w:rPr>
              <w:t>，</w:t>
            </w:r>
            <w:r>
              <w:rPr>
                <w:rFonts w:hint="eastAsia" w:ascii="宋体" w:hAnsi="宋体" w:cs="宋体"/>
                <w:color w:val="auto"/>
                <w:sz w:val="21"/>
                <w:szCs w:val="21"/>
                <w:highlight w:val="none"/>
                <w:lang w:val="zh-CN" w:bidi="ar"/>
              </w:rPr>
              <w:t>评委根据其措施的优劣程度：优得</w:t>
            </w:r>
            <w:r>
              <w:rPr>
                <w:rFonts w:hint="eastAsia" w:ascii="宋体" w:hAnsi="宋体" w:cs="宋体"/>
                <w:color w:val="auto"/>
                <w:sz w:val="21"/>
                <w:szCs w:val="21"/>
                <w:highlight w:val="none"/>
                <w:lang w:val="en-US" w:eastAsia="zh-CN" w:bidi="ar"/>
              </w:rPr>
              <w:t>2.5分，一般得1.5分，差得0.5分，</w:t>
            </w:r>
            <w:r>
              <w:rPr>
                <w:rFonts w:hint="eastAsia" w:ascii="宋体" w:hAnsi="宋体"/>
                <w:color w:val="auto"/>
                <w:sz w:val="21"/>
                <w:szCs w:val="21"/>
                <w:highlight w:val="none"/>
                <w:lang w:eastAsia="zh-CN"/>
              </w:rPr>
              <w:t>没有的</w:t>
            </w:r>
            <w:r>
              <w:rPr>
                <w:rFonts w:hint="eastAsia" w:ascii="宋体" w:hAnsi="宋体" w:cs="宋体"/>
                <w:color w:val="auto"/>
                <w:sz w:val="21"/>
                <w:szCs w:val="21"/>
                <w:highlight w:val="none"/>
                <w:lang w:val="en-US" w:eastAsia="zh-CN" w:bidi="ar"/>
              </w:rPr>
              <w:t>不得分</w:t>
            </w:r>
            <w:r>
              <w:rPr>
                <w:rFonts w:hint="eastAsia" w:ascii="宋体" w:hAnsi="宋体"/>
                <w:color w:val="auto"/>
                <w:sz w:val="21"/>
                <w:szCs w:val="21"/>
                <w:highlight w:val="none"/>
              </w:rPr>
              <w:t>。</w:t>
            </w:r>
          </w:p>
          <w:p>
            <w:pPr>
              <w:keepNext w:val="0"/>
              <w:keepLines w:val="0"/>
              <w:pageBreakBefore w:val="0"/>
              <w:numPr>
                <w:ilvl w:val="0"/>
                <w:numId w:val="0"/>
              </w:numPr>
              <w:kinsoku/>
              <w:wordWrap/>
              <w:overflowPunct/>
              <w:topLinePunct w:val="0"/>
              <w:bidi w:val="0"/>
              <w:snapToGrid/>
              <w:spacing w:line="312" w:lineRule="auto"/>
              <w:textAlignment w:val="auto"/>
              <w:rPr>
                <w:color w:val="auto"/>
                <w:sz w:val="21"/>
                <w:szCs w:val="21"/>
                <w:highlight w:val="none"/>
              </w:rPr>
            </w:pPr>
            <w:r>
              <w:rPr>
                <w:rFonts w:hint="eastAsia" w:asciiTheme="minorEastAsia" w:hAnsiTheme="minorEastAsia"/>
                <w:color w:val="auto"/>
                <w:sz w:val="21"/>
                <w:szCs w:val="21"/>
                <w:highlight w:val="none"/>
                <w:lang w:val="en-US" w:eastAsia="zh-CN"/>
              </w:rPr>
              <w:t>3）生产、</w:t>
            </w:r>
            <w:r>
              <w:rPr>
                <w:rFonts w:hint="eastAsia" w:asciiTheme="minorEastAsia" w:hAnsiTheme="minorEastAsia"/>
                <w:color w:val="auto"/>
                <w:sz w:val="21"/>
                <w:szCs w:val="21"/>
                <w:highlight w:val="none"/>
                <w:lang w:eastAsia="zh-CN"/>
              </w:rPr>
              <w:t>配送</w:t>
            </w:r>
            <w:r>
              <w:rPr>
                <w:rFonts w:hint="eastAsia" w:asciiTheme="minorEastAsia" w:hAnsiTheme="minorEastAsia"/>
                <w:color w:val="auto"/>
                <w:sz w:val="21"/>
                <w:szCs w:val="21"/>
                <w:highlight w:val="none"/>
              </w:rPr>
              <w:t>时间</w:t>
            </w:r>
            <w:r>
              <w:rPr>
                <w:rFonts w:hint="eastAsia" w:asciiTheme="minorEastAsia" w:hAnsiTheme="minorEastAsia"/>
                <w:color w:val="auto"/>
                <w:sz w:val="21"/>
                <w:szCs w:val="21"/>
                <w:highlight w:val="none"/>
                <w:lang w:eastAsia="zh-CN"/>
              </w:rPr>
              <w:t>节点</w:t>
            </w:r>
            <w:r>
              <w:rPr>
                <w:rFonts w:hint="eastAsia" w:asciiTheme="minorEastAsia" w:hAnsiTheme="minorEastAsia"/>
                <w:color w:val="auto"/>
                <w:sz w:val="21"/>
                <w:szCs w:val="21"/>
                <w:highlight w:val="none"/>
              </w:rPr>
              <w:t>安排合理，工作流程、作业程序全面、规范，能够确保按质按量完成</w:t>
            </w:r>
            <w:r>
              <w:rPr>
                <w:rFonts w:hint="eastAsia" w:asciiTheme="minorEastAsia" w:hAnsiTheme="minorEastAsia"/>
                <w:color w:val="auto"/>
                <w:sz w:val="21"/>
                <w:szCs w:val="21"/>
                <w:highlight w:val="none"/>
                <w:lang w:eastAsia="zh-CN"/>
              </w:rPr>
              <w:t>配送任务的，</w:t>
            </w:r>
            <w:r>
              <w:rPr>
                <w:rFonts w:hint="eastAsia" w:ascii="宋体" w:hAnsi="宋体" w:cs="宋体"/>
                <w:color w:val="auto"/>
                <w:sz w:val="21"/>
                <w:szCs w:val="21"/>
                <w:highlight w:val="none"/>
                <w:lang w:val="zh-CN" w:bidi="ar"/>
              </w:rPr>
              <w:t>评委根据其方案的优劣程度：优得</w:t>
            </w:r>
            <w:r>
              <w:rPr>
                <w:rFonts w:hint="eastAsia" w:ascii="宋体" w:hAnsi="宋体" w:cs="宋体"/>
                <w:color w:val="auto"/>
                <w:sz w:val="21"/>
                <w:szCs w:val="21"/>
                <w:highlight w:val="none"/>
                <w:lang w:val="en-US" w:eastAsia="zh-CN" w:bidi="ar"/>
              </w:rPr>
              <w:t>2.5分，一般得1.5分，差得0.5分，</w:t>
            </w:r>
            <w:r>
              <w:rPr>
                <w:rFonts w:hint="eastAsia" w:ascii="宋体" w:hAnsi="宋体"/>
                <w:color w:val="auto"/>
                <w:sz w:val="21"/>
                <w:szCs w:val="21"/>
                <w:highlight w:val="none"/>
                <w:lang w:eastAsia="zh-CN"/>
              </w:rPr>
              <w:t>没有的</w:t>
            </w:r>
            <w:r>
              <w:rPr>
                <w:rFonts w:hint="eastAsia" w:ascii="宋体" w:hAnsi="宋体" w:cs="宋体"/>
                <w:color w:val="auto"/>
                <w:sz w:val="21"/>
                <w:szCs w:val="21"/>
                <w:highlight w:val="none"/>
                <w:lang w:val="en-US" w:eastAsia="zh-CN" w:bidi="ar"/>
              </w:rPr>
              <w:t>不得分</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eastAsia="宋体" w:asciiTheme="minorEastAsia" w:hAnsiTheme="minorEastAsia"/>
                <w:color w:val="auto"/>
                <w:sz w:val="21"/>
                <w:szCs w:val="21"/>
                <w:highlight w:val="none"/>
                <w:lang w:eastAsia="zh-CN"/>
              </w:rPr>
            </w:pPr>
            <w:r>
              <w:rPr>
                <w:rFonts w:hint="eastAsia" w:asciiTheme="minorEastAsia" w:hAnsiTheme="minorEastAsia"/>
                <w:color w:val="auto"/>
                <w:sz w:val="21"/>
                <w:szCs w:val="21"/>
                <w:highlight w:val="none"/>
                <w:lang w:val="en-US" w:eastAsia="zh-CN"/>
              </w:rPr>
              <w:t>4）</w:t>
            </w:r>
            <w:r>
              <w:rPr>
                <w:rFonts w:hint="eastAsia" w:asciiTheme="minorEastAsia" w:hAnsiTheme="minorEastAsia"/>
                <w:color w:val="auto"/>
                <w:sz w:val="21"/>
                <w:szCs w:val="21"/>
                <w:highlight w:val="none"/>
              </w:rPr>
              <w:t>售后服务体系完整、计划可行者</w:t>
            </w:r>
            <w:r>
              <w:rPr>
                <w:rFonts w:hint="eastAsia" w:asciiTheme="minorEastAsia" w:hAnsiTheme="minorEastAsia"/>
                <w:color w:val="auto"/>
                <w:sz w:val="21"/>
                <w:szCs w:val="21"/>
                <w:highlight w:val="none"/>
                <w:lang w:eastAsia="zh-CN"/>
              </w:rPr>
              <w:t>，</w:t>
            </w:r>
            <w:r>
              <w:rPr>
                <w:rFonts w:hint="eastAsia" w:ascii="宋体" w:hAnsi="宋体" w:cs="宋体"/>
                <w:color w:val="auto"/>
                <w:sz w:val="21"/>
                <w:szCs w:val="21"/>
                <w:highlight w:val="none"/>
                <w:lang w:val="zh-CN" w:bidi="ar"/>
              </w:rPr>
              <w:t>优得</w:t>
            </w:r>
            <w:r>
              <w:rPr>
                <w:rFonts w:hint="eastAsia" w:ascii="宋体" w:hAnsi="宋体" w:cs="宋体"/>
                <w:color w:val="auto"/>
                <w:sz w:val="21"/>
                <w:szCs w:val="21"/>
                <w:highlight w:val="none"/>
                <w:lang w:val="en-US" w:eastAsia="zh-CN" w:bidi="ar"/>
              </w:rPr>
              <w:t>2.5分，一般得1.5分，差得0.5分，</w:t>
            </w:r>
            <w:r>
              <w:rPr>
                <w:rFonts w:hint="eastAsia" w:ascii="宋体" w:hAnsi="宋体"/>
                <w:color w:val="auto"/>
                <w:sz w:val="21"/>
                <w:szCs w:val="21"/>
                <w:highlight w:val="none"/>
                <w:lang w:eastAsia="zh-CN"/>
              </w:rPr>
              <w:t>没有的</w:t>
            </w:r>
            <w:r>
              <w:rPr>
                <w:rFonts w:hint="eastAsia" w:ascii="宋体" w:hAnsi="宋体" w:cs="宋体"/>
                <w:color w:val="auto"/>
                <w:sz w:val="21"/>
                <w:szCs w:val="21"/>
                <w:highlight w:val="none"/>
                <w:lang w:val="en-US" w:eastAsia="zh-CN" w:bidi="ar"/>
              </w:rPr>
              <w:t>不得分</w:t>
            </w:r>
            <w:r>
              <w:rPr>
                <w:rFonts w:hint="eastAsia" w:asciiTheme="minorEastAsia" w:hAnsiTheme="minorEastAsia"/>
                <w:color w:val="auto"/>
                <w:sz w:val="21"/>
                <w:szCs w:val="21"/>
                <w:highlight w:val="none"/>
                <w:lang w:eastAsia="zh-CN"/>
              </w:rPr>
              <w:t>。</w:t>
            </w:r>
          </w:p>
        </w:tc>
        <w:tc>
          <w:tcPr>
            <w:tcW w:w="1093" w:type="dxa"/>
            <w:shd w:val="clear" w:color="auto" w:fill="auto"/>
            <w:tcMar>
              <w:left w:w="108" w:type="dxa"/>
              <w:right w:w="108" w:type="dxa"/>
            </w:tcMar>
            <w:vAlign w:val="center"/>
          </w:tcPr>
          <w:p>
            <w:pPr>
              <w:keepNext w:val="0"/>
              <w:keepLines w:val="0"/>
              <w:pageBreakBefore w:val="0"/>
              <w:widowControl/>
              <w:kinsoku/>
              <w:wordWrap/>
              <w:overflowPunct/>
              <w:topLinePunct w:val="0"/>
              <w:bidi w:val="0"/>
              <w:snapToGrid/>
              <w:spacing w:line="312" w:lineRule="auto"/>
              <w:jc w:val="center"/>
              <w:textAlignment w:val="auto"/>
              <w:rPr>
                <w:rFonts w:cs="仿宋" w:asciiTheme="minorEastAsia" w:hAnsiTheme="minorEastAsia"/>
                <w:color w:val="auto"/>
                <w:kern w:val="0"/>
                <w:sz w:val="21"/>
                <w:szCs w:val="21"/>
                <w:highlight w:val="none"/>
              </w:rPr>
            </w:pPr>
            <w:r>
              <w:rPr>
                <w:rFonts w:hint="eastAsia" w:cs="仿宋" w:asciiTheme="minorEastAsia" w:hAnsiTheme="minorEastAsia"/>
                <w:color w:val="auto"/>
                <w:kern w:val="0"/>
                <w:sz w:val="21"/>
                <w:szCs w:val="21"/>
                <w:highlight w:val="none"/>
                <w:u w:val="single"/>
              </w:rPr>
              <w:t>1</w:t>
            </w:r>
            <w:r>
              <w:rPr>
                <w:rFonts w:hint="eastAsia" w:cs="仿宋" w:asciiTheme="minorEastAsia" w:hAnsiTheme="minorEastAsia"/>
                <w:color w:val="auto"/>
                <w:kern w:val="0"/>
                <w:sz w:val="21"/>
                <w:szCs w:val="21"/>
                <w:highlight w:val="none"/>
                <w:u w:val="single"/>
                <w:lang w:val="en-US" w:eastAsia="zh-CN"/>
              </w:rPr>
              <w:t>0</w:t>
            </w:r>
            <w:r>
              <w:rPr>
                <w:rFonts w:hint="eastAsia" w:cs="仿宋" w:asciiTheme="minorEastAsia" w:hAnsiTheme="minorEastAsia"/>
                <w:color w:val="auto"/>
                <w:kern w:val="0"/>
                <w:sz w:val="21"/>
                <w:szCs w:val="21"/>
                <w:highlight w:val="none"/>
              </w:rPr>
              <w:t>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cs="仿宋" w:asciiTheme="minorEastAsia" w:hAnsiTheme="minorEastAsia"/>
          <w:b/>
          <w:color w:val="auto"/>
          <w:kern w:val="0"/>
          <w:sz w:val="24"/>
          <w:szCs w:val="24"/>
          <w:highlight w:val="none"/>
        </w:rPr>
      </w:pPr>
      <w:r>
        <w:rPr>
          <w:rFonts w:hint="eastAsia" w:cs="仿宋" w:asciiTheme="minorEastAsia" w:hAnsiTheme="minorEastAsia"/>
          <w:b/>
          <w:color w:val="auto"/>
          <w:kern w:val="0"/>
          <w:sz w:val="24"/>
          <w:szCs w:val="24"/>
          <w:highlight w:val="none"/>
        </w:rPr>
        <w:t>注：1.凡评标办法里涉及到的证书、证件及业绩材料等，均应在电子版投标文件中附其原件扫描件（或图片），否则该项得分应作0分处理。</w:t>
      </w:r>
    </w:p>
    <w:p>
      <w:pPr>
        <w:keepNext w:val="0"/>
        <w:keepLines w:val="0"/>
        <w:pageBreakBefore w:val="0"/>
        <w:widowControl/>
        <w:numPr>
          <w:ilvl w:val="0"/>
          <w:numId w:val="19"/>
        </w:numPr>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Theme="minorEastAsia" w:hAnsiTheme="minorEastAsia"/>
          <w:b/>
          <w:color w:val="auto"/>
          <w:sz w:val="24"/>
          <w:szCs w:val="24"/>
          <w:highlight w:val="none"/>
        </w:rPr>
        <w:t>业绩合同以合同签订日期为准，获奖证书以发证日期为准。</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其中：价格分计算（落实政府采购政策价格调整部分）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序号</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情形</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rPr>
              <w:t>价格扣除</w:t>
            </w:r>
            <w:r>
              <w:rPr>
                <w:rFonts w:hint="eastAsia" w:ascii="宋体" w:hAnsi="宋体"/>
                <w:b/>
                <w:color w:val="auto"/>
                <w:sz w:val="21"/>
                <w:szCs w:val="21"/>
                <w:highlight w:val="none"/>
                <w:lang w:val="en-GB"/>
              </w:rPr>
              <w:t>比例</w:t>
            </w:r>
          </w:p>
        </w:tc>
        <w:tc>
          <w:tcPr>
            <w:tcW w:w="2835"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1</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非联合体投标人</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color w:val="auto"/>
                <w:sz w:val="21"/>
                <w:szCs w:val="21"/>
                <w:highlight w:val="none"/>
                <w:lang w:val="en-GB"/>
              </w:rPr>
              <w:t>（投标人须为中小企业）</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color w:val="auto"/>
                <w:sz w:val="21"/>
                <w:szCs w:val="21"/>
                <w:highlight w:val="none"/>
              </w:rPr>
              <w:t>对小型和微型企业产品的价格扣除</w:t>
            </w:r>
            <w:r>
              <w:rPr>
                <w:rFonts w:ascii="宋体" w:hAnsi="宋体"/>
                <w:color w:val="auto"/>
                <w:sz w:val="21"/>
                <w:szCs w:val="21"/>
                <w:highlight w:val="none"/>
                <w:u w:val="single"/>
              </w:rPr>
              <w:t>6</w:t>
            </w:r>
            <w:r>
              <w:rPr>
                <w:rFonts w:hint="eastAsia" w:ascii="宋体" w:hAnsi="宋体"/>
                <w:color w:val="auto"/>
                <w:sz w:val="21"/>
                <w:szCs w:val="21"/>
                <w:highlight w:val="none"/>
              </w:rPr>
              <w:t>%</w:t>
            </w:r>
          </w:p>
        </w:tc>
        <w:tc>
          <w:tcPr>
            <w:tcW w:w="2835" w:type="dxa"/>
            <w:vMerge w:val="restart"/>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color w:val="auto"/>
                <w:sz w:val="21"/>
                <w:szCs w:val="21"/>
                <w:highlight w:val="none"/>
                <w:lang w:val="en-GB"/>
              </w:rPr>
            </w:pPr>
            <w:r>
              <w:rPr>
                <w:rFonts w:hint="eastAsia"/>
                <w:color w:val="auto"/>
                <w:sz w:val="21"/>
                <w:szCs w:val="21"/>
                <w:highlight w:val="none"/>
                <w:lang w:val="en-GB"/>
              </w:rPr>
              <w:t>评标价格＝投标报价—</w:t>
            </w:r>
            <w:r>
              <w:rPr>
                <w:rFonts w:hint="eastAsia"/>
                <w:color w:val="auto"/>
                <w:sz w:val="21"/>
                <w:szCs w:val="21"/>
                <w:highlight w:val="none"/>
              </w:rPr>
              <w:t>小型和微型企业产品的价格</w:t>
            </w:r>
            <w:r>
              <w:rPr>
                <w:rFonts w:hint="eastAsia" w:ascii="宋体" w:hAnsi="宋体"/>
                <w:color w:val="auto"/>
                <w:sz w:val="21"/>
                <w:szCs w:val="21"/>
                <w:highlight w:val="none"/>
                <w:lang w:val="en-GB"/>
              </w:rPr>
              <w:t>×</w:t>
            </w:r>
            <w:r>
              <w:rPr>
                <w:rFonts w:hint="eastAsia"/>
                <w:color w:val="auto"/>
                <w:sz w:val="21"/>
                <w:szCs w:val="21"/>
                <w:highlight w:val="none"/>
                <w:lang w:val="en-GB"/>
              </w:rPr>
              <w:t>6%</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2</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rPr>
            </w:pPr>
            <w:r>
              <w:rPr>
                <w:rFonts w:hint="eastAsia" w:ascii="宋体" w:hAnsi="宋体"/>
                <w:color w:val="auto"/>
                <w:sz w:val="21"/>
                <w:szCs w:val="21"/>
                <w:highlight w:val="none"/>
                <w:lang w:val="en-GB"/>
              </w:rPr>
              <w:t>联合体各方均为小型、微型企业</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rPr>
            </w:pPr>
            <w:r>
              <w:rPr>
                <w:rFonts w:hint="eastAsia" w:ascii="宋体" w:hAnsi="宋体"/>
                <w:color w:val="auto"/>
                <w:sz w:val="21"/>
                <w:szCs w:val="21"/>
                <w:highlight w:val="none"/>
              </w:rPr>
              <w:t>对小型和微型企业产品的价格扣除</w:t>
            </w:r>
            <w:r>
              <w:rPr>
                <w:rFonts w:ascii="宋体" w:hAnsi="宋体"/>
                <w:color w:val="auto"/>
                <w:sz w:val="21"/>
                <w:szCs w:val="21"/>
                <w:highlight w:val="none"/>
                <w:u w:val="single"/>
              </w:rPr>
              <w:t>6</w:t>
            </w:r>
            <w:r>
              <w:rPr>
                <w:rFonts w:hint="eastAsia" w:ascii="宋体" w:hAnsi="宋体"/>
                <w:color w:val="auto"/>
                <w:sz w:val="21"/>
                <w:szCs w:val="21"/>
                <w:highlight w:val="none"/>
              </w:rPr>
              <w:t>%</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color w:val="auto"/>
                <w:sz w:val="21"/>
                <w:szCs w:val="21"/>
                <w:highlight w:val="none"/>
              </w:rPr>
              <w:t>（不再享受序号3的价格折扣）</w:t>
            </w:r>
          </w:p>
        </w:tc>
        <w:tc>
          <w:tcPr>
            <w:tcW w:w="2835" w:type="dxa"/>
            <w:vMerge w:val="continue"/>
            <w:noWrap w:val="0"/>
            <w:vAlign w:val="top"/>
          </w:tcPr>
          <w:p>
            <w:pPr>
              <w:keepNext w:val="0"/>
              <w:keepLines w:val="0"/>
              <w:pageBreakBefore w:val="0"/>
              <w:kinsoku/>
              <w:wordWrap/>
              <w:overflowPunct/>
              <w:topLinePunct w:val="0"/>
              <w:autoSpaceDE/>
              <w:autoSpaceDN/>
              <w:bidi w:val="0"/>
              <w:snapToGrid/>
              <w:spacing w:line="312" w:lineRule="auto"/>
              <w:textAlignment w:val="auto"/>
              <w:rPr>
                <w:rFonts w:ascii="宋体" w:hAnsi="宋体"/>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3</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color w:val="auto"/>
                <w:sz w:val="21"/>
                <w:szCs w:val="21"/>
                <w:highlight w:val="none"/>
                <w:lang w:val="en-GB"/>
              </w:rPr>
              <w:t>联合体一方为小型、微型企业且小型、微型企业协议合同金额占联合体协议合同总金额30%以上的</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对联合体总金额扣除</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2</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tc>
        <w:tc>
          <w:tcPr>
            <w:tcW w:w="2835"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u w:val="single"/>
              </w:rPr>
            </w:pPr>
            <w:r>
              <w:rPr>
                <w:rFonts w:hint="eastAsia" w:ascii="宋体" w:hAnsi="宋体"/>
                <w:color w:val="auto"/>
                <w:sz w:val="21"/>
                <w:szCs w:val="21"/>
                <w:highlight w:val="none"/>
                <w:lang w:val="en-GB"/>
              </w:rPr>
              <w:t>评标价格＝投标报价×</w:t>
            </w:r>
            <w:r>
              <w:rPr>
                <w:rFonts w:hint="eastAsia" w:ascii="宋体" w:hAnsi="宋体"/>
                <w:color w:val="auto"/>
                <w:sz w:val="21"/>
                <w:szCs w:val="21"/>
                <w:highlight w:val="none"/>
              </w:rPr>
              <w:t>(1-</w:t>
            </w:r>
            <w:r>
              <w:rPr>
                <w:rFonts w:ascii="宋体" w:hAnsi="宋体"/>
                <w:color w:val="auto"/>
                <w:sz w:val="21"/>
                <w:szCs w:val="21"/>
                <w:highlight w:val="none"/>
                <w:u w:val="single"/>
              </w:rPr>
              <w:t>2</w:t>
            </w:r>
            <w:r>
              <w:rPr>
                <w:rFonts w:hint="eastAsia" w:ascii="宋体" w:hAnsi="宋体"/>
                <w:color w:val="auto"/>
                <w:sz w:val="21"/>
                <w:szCs w:val="21"/>
                <w:highlight w:val="none"/>
                <w:u w:val="single"/>
              </w:rPr>
              <w:t>%)</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4</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监狱企业</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视同小型、微型企业</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对监狱企业产品价格扣除</w:t>
            </w:r>
            <w:r>
              <w:rPr>
                <w:rFonts w:ascii="宋体" w:hAnsi="宋体"/>
                <w:color w:val="auto"/>
                <w:sz w:val="21"/>
                <w:szCs w:val="21"/>
                <w:highlight w:val="none"/>
                <w:u w:val="single"/>
              </w:rPr>
              <w:t>6</w:t>
            </w:r>
            <w:r>
              <w:rPr>
                <w:rFonts w:hint="eastAsia" w:ascii="宋体" w:hAnsi="宋体"/>
                <w:color w:val="auto"/>
                <w:sz w:val="21"/>
                <w:szCs w:val="21"/>
                <w:highlight w:val="none"/>
              </w:rPr>
              <w:t>%</w:t>
            </w:r>
          </w:p>
        </w:tc>
        <w:tc>
          <w:tcPr>
            <w:tcW w:w="2835"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color w:val="auto"/>
                <w:sz w:val="21"/>
                <w:szCs w:val="21"/>
                <w:highlight w:val="none"/>
                <w:lang w:val="en-GB"/>
              </w:rPr>
              <w:t>评标价格＝投标报价—</w:t>
            </w:r>
            <w:r>
              <w:rPr>
                <w:rFonts w:hint="eastAsia"/>
                <w:color w:val="auto"/>
                <w:sz w:val="21"/>
                <w:szCs w:val="21"/>
                <w:highlight w:val="none"/>
              </w:rPr>
              <w:t>监狱企业产品的价格</w:t>
            </w:r>
            <w:r>
              <w:rPr>
                <w:rFonts w:hint="eastAsia" w:ascii="宋体" w:hAnsi="宋体"/>
                <w:color w:val="auto"/>
                <w:sz w:val="21"/>
                <w:szCs w:val="21"/>
                <w:highlight w:val="none"/>
                <w:lang w:val="en-GB"/>
              </w:rPr>
              <w:t>×</w:t>
            </w:r>
            <w:r>
              <w:rPr>
                <w:rFonts w:hint="eastAsia"/>
                <w:color w:val="auto"/>
                <w:sz w:val="21"/>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b/>
                <w:color w:val="auto"/>
                <w:sz w:val="21"/>
                <w:szCs w:val="21"/>
                <w:highlight w:val="none"/>
                <w:lang w:val="en-GB"/>
              </w:rPr>
            </w:pPr>
            <w:r>
              <w:rPr>
                <w:rFonts w:hint="eastAsia" w:ascii="宋体" w:hAnsi="宋体"/>
                <w:b/>
                <w:color w:val="auto"/>
                <w:sz w:val="21"/>
                <w:szCs w:val="21"/>
                <w:highlight w:val="none"/>
                <w:lang w:val="en-GB"/>
              </w:rPr>
              <w:t>5</w:t>
            </w:r>
          </w:p>
        </w:tc>
        <w:tc>
          <w:tcPr>
            <w:tcW w:w="2823"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残疾人福利性单位</w:t>
            </w:r>
          </w:p>
        </w:tc>
        <w:tc>
          <w:tcPr>
            <w:tcW w:w="2552"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视同小型、微型企业</w:t>
            </w:r>
          </w:p>
          <w:p>
            <w:pPr>
              <w:keepNext w:val="0"/>
              <w:keepLines w:val="0"/>
              <w:pageBreakBefore w:val="0"/>
              <w:kinsoku/>
              <w:wordWrap/>
              <w:overflowPunct/>
              <w:topLinePunct w:val="0"/>
              <w:autoSpaceDE/>
              <w:autoSpaceDN/>
              <w:bidi w:val="0"/>
              <w:snapToGrid/>
              <w:spacing w:line="312" w:lineRule="auto"/>
              <w:jc w:val="center"/>
              <w:textAlignment w:val="auto"/>
              <w:rPr>
                <w:rFonts w:ascii="宋体" w:hAnsi="宋体"/>
                <w:color w:val="auto"/>
                <w:sz w:val="21"/>
                <w:szCs w:val="21"/>
                <w:highlight w:val="none"/>
                <w:lang w:val="en-GB"/>
              </w:rPr>
            </w:pPr>
            <w:r>
              <w:rPr>
                <w:rFonts w:hint="eastAsia" w:ascii="宋体" w:hAnsi="宋体"/>
                <w:color w:val="auto"/>
                <w:sz w:val="21"/>
                <w:szCs w:val="21"/>
                <w:highlight w:val="none"/>
                <w:lang w:val="en-GB"/>
              </w:rPr>
              <w:t>对残疾人福利性单位产品价格扣除</w:t>
            </w:r>
            <w:r>
              <w:rPr>
                <w:rFonts w:ascii="宋体" w:hAnsi="宋体"/>
                <w:color w:val="auto"/>
                <w:sz w:val="21"/>
                <w:szCs w:val="21"/>
                <w:highlight w:val="none"/>
                <w:u w:val="single"/>
              </w:rPr>
              <w:t>6</w:t>
            </w:r>
            <w:r>
              <w:rPr>
                <w:rFonts w:hint="eastAsia" w:ascii="宋体" w:hAnsi="宋体"/>
                <w:color w:val="auto"/>
                <w:sz w:val="21"/>
                <w:szCs w:val="21"/>
                <w:highlight w:val="none"/>
              </w:rPr>
              <w:t>%</w:t>
            </w:r>
          </w:p>
        </w:tc>
        <w:tc>
          <w:tcPr>
            <w:tcW w:w="2835" w:type="dxa"/>
            <w:noWrap w:val="0"/>
            <w:vAlign w:val="center"/>
          </w:tcPr>
          <w:p>
            <w:pPr>
              <w:keepNext w:val="0"/>
              <w:keepLines w:val="0"/>
              <w:pageBreakBefore w:val="0"/>
              <w:kinsoku/>
              <w:wordWrap/>
              <w:overflowPunct/>
              <w:topLinePunct w:val="0"/>
              <w:autoSpaceDE/>
              <w:autoSpaceDN/>
              <w:bidi w:val="0"/>
              <w:snapToGrid/>
              <w:spacing w:line="312" w:lineRule="auto"/>
              <w:jc w:val="center"/>
              <w:textAlignment w:val="auto"/>
              <w:rPr>
                <w:color w:val="auto"/>
                <w:sz w:val="21"/>
                <w:szCs w:val="21"/>
                <w:highlight w:val="none"/>
                <w:lang w:val="en-GB"/>
              </w:rPr>
            </w:pPr>
            <w:r>
              <w:rPr>
                <w:rFonts w:hint="eastAsia"/>
                <w:color w:val="auto"/>
                <w:sz w:val="21"/>
                <w:szCs w:val="21"/>
                <w:highlight w:val="none"/>
                <w:lang w:val="en-GB"/>
              </w:rPr>
              <w:t>评标价格＝投标报价—</w:t>
            </w:r>
            <w:r>
              <w:rPr>
                <w:rFonts w:hint="eastAsia"/>
                <w:color w:val="auto"/>
                <w:sz w:val="21"/>
                <w:szCs w:val="21"/>
                <w:highlight w:val="none"/>
              </w:rPr>
              <w:t>残疾人福利性单位产品的价格</w:t>
            </w:r>
            <w:r>
              <w:rPr>
                <w:rFonts w:hint="eastAsia" w:ascii="宋体" w:hAnsi="宋体"/>
                <w:color w:val="auto"/>
                <w:sz w:val="21"/>
                <w:szCs w:val="21"/>
                <w:highlight w:val="none"/>
                <w:lang w:val="en-GB"/>
              </w:rPr>
              <w:t>×</w:t>
            </w:r>
            <w:r>
              <w:rPr>
                <w:rFonts w:hint="eastAsia"/>
                <w:color w:val="auto"/>
                <w:sz w:val="21"/>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noWrap w:val="0"/>
            <w:vAlign w:val="center"/>
          </w:tcPr>
          <w:p>
            <w:pPr>
              <w:keepNext w:val="0"/>
              <w:keepLines w:val="0"/>
              <w:pageBreakBefore w:val="0"/>
              <w:widowControl/>
              <w:kinsoku/>
              <w:wordWrap/>
              <w:overflowPunct/>
              <w:topLinePunct w:val="0"/>
              <w:autoSpaceDE/>
              <w:autoSpaceDN/>
              <w:bidi w:val="0"/>
              <w:adjustRightInd w:val="0"/>
              <w:snapToGrid/>
              <w:spacing w:line="312" w:lineRule="auto"/>
              <w:ind w:left="-2" w:leftChars="-1" w:firstLine="420" w:firstLineChars="200"/>
              <w:jc w:val="left"/>
              <w:textAlignment w:val="auto"/>
              <w:rPr>
                <w:color w:val="auto"/>
                <w:highlight w:val="none"/>
                <w:lang w:val="zh-CN"/>
              </w:rPr>
            </w:pPr>
            <w:r>
              <w:rPr>
                <w:rFonts w:hint="eastAsia"/>
                <w:color w:val="auto"/>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kinsoku/>
              <w:wordWrap/>
              <w:overflowPunct/>
              <w:topLinePunct w:val="0"/>
              <w:autoSpaceDE/>
              <w:autoSpaceDN/>
              <w:bidi w:val="0"/>
              <w:adjustRightInd w:val="0"/>
              <w:snapToGrid/>
              <w:spacing w:line="312" w:lineRule="auto"/>
              <w:ind w:left="-2" w:leftChars="-1" w:firstLine="420" w:firstLineChars="200"/>
              <w:jc w:val="left"/>
              <w:textAlignment w:val="auto"/>
              <w:rPr>
                <w:color w:val="auto"/>
                <w:highlight w:val="none"/>
                <w:lang w:val="zh-CN"/>
              </w:rPr>
            </w:pPr>
            <w:r>
              <w:rPr>
                <w:rFonts w:hint="eastAsia"/>
                <w:color w:val="auto"/>
                <w:highlight w:val="none"/>
                <w:lang w:val="zh-CN"/>
              </w:rPr>
              <w:t>2、</w:t>
            </w:r>
            <w:r>
              <w:rPr>
                <w:color w:val="auto"/>
                <w:highlight w:val="none"/>
                <w:lang w:val="zh-CN"/>
              </w:rPr>
              <w:t>经评标委员会</w:t>
            </w:r>
            <w:r>
              <w:rPr>
                <w:rFonts w:hint="eastAsia"/>
                <w:color w:val="auto"/>
                <w:highlight w:val="none"/>
                <w:lang w:val="zh-CN"/>
              </w:rPr>
              <w:t>审查、评价</w:t>
            </w:r>
            <w:r>
              <w:rPr>
                <w:color w:val="auto"/>
                <w:highlight w:val="none"/>
                <w:lang w:val="zh-CN"/>
              </w:rPr>
              <w:t>，</w:t>
            </w:r>
            <w:r>
              <w:rPr>
                <w:rFonts w:hint="eastAsia"/>
                <w:color w:val="auto"/>
                <w:highlight w:val="none"/>
                <w:lang w:val="zh-CN"/>
              </w:rPr>
              <w:t>投标文件符合</w:t>
            </w:r>
            <w:r>
              <w:rPr>
                <w:color w:val="auto"/>
                <w:highlight w:val="none"/>
                <w:lang w:val="zh-CN"/>
              </w:rPr>
              <w:t>招标文件</w:t>
            </w:r>
            <w:r>
              <w:rPr>
                <w:rFonts w:hint="eastAsia"/>
                <w:color w:val="auto"/>
                <w:highlight w:val="none"/>
                <w:lang w:val="zh-CN"/>
              </w:rPr>
              <w:t>实质性</w:t>
            </w:r>
            <w:r>
              <w:rPr>
                <w:color w:val="auto"/>
                <w:highlight w:val="none"/>
                <w:lang w:val="zh-CN"/>
              </w:rPr>
              <w:t>要求且</w:t>
            </w:r>
            <w:r>
              <w:rPr>
                <w:rFonts w:hint="eastAsia"/>
                <w:color w:val="auto"/>
                <w:highlight w:val="none"/>
                <w:lang w:val="zh-CN"/>
              </w:rPr>
              <w:t>进行了政策性价格扣除后，</w:t>
            </w:r>
            <w:r>
              <w:rPr>
                <w:color w:val="auto"/>
                <w:highlight w:val="none"/>
                <w:lang w:val="zh-CN"/>
              </w:rPr>
              <w:t>以</w:t>
            </w:r>
            <w:r>
              <w:rPr>
                <w:rFonts w:hint="eastAsia"/>
                <w:color w:val="auto"/>
                <w:highlight w:val="none"/>
                <w:lang w:val="zh-CN"/>
              </w:rPr>
              <w:t>评标价格的</w:t>
            </w:r>
            <w:r>
              <w:rPr>
                <w:color w:val="auto"/>
                <w:highlight w:val="none"/>
                <w:lang w:val="zh-CN"/>
              </w:rPr>
              <w:t>最低价者定为评标基准价，其价格分为满分。其他投标人的价格分统一按下列公式</w:t>
            </w:r>
            <w:r>
              <w:rPr>
                <w:rFonts w:hint="eastAsia"/>
                <w:color w:val="auto"/>
                <w:highlight w:val="none"/>
                <w:lang w:val="zh-CN"/>
              </w:rPr>
              <w:t>计算</w:t>
            </w:r>
            <w:r>
              <w:rPr>
                <w:color w:val="auto"/>
                <w:highlight w:val="none"/>
                <w:lang w:val="zh-CN"/>
              </w:rPr>
              <w:t>。即：</w:t>
            </w:r>
          </w:p>
          <w:p>
            <w:pPr>
              <w:keepNext w:val="0"/>
              <w:keepLines w:val="0"/>
              <w:pageBreakBefore w:val="0"/>
              <w:widowControl/>
              <w:kinsoku/>
              <w:wordWrap/>
              <w:overflowPunct/>
              <w:topLinePunct w:val="0"/>
              <w:autoSpaceDE/>
              <w:autoSpaceDN/>
              <w:bidi w:val="0"/>
              <w:adjustRightInd w:val="0"/>
              <w:snapToGrid/>
              <w:spacing w:line="312" w:lineRule="auto"/>
              <w:ind w:left="-88" w:leftChars="-42" w:firstLine="449" w:firstLineChars="214"/>
              <w:jc w:val="left"/>
              <w:textAlignment w:val="auto"/>
              <w:rPr>
                <w:color w:val="auto"/>
                <w:highlight w:val="none"/>
                <w:lang w:val="zh-CN"/>
              </w:rPr>
            </w:pPr>
            <w:r>
              <w:rPr>
                <w:color w:val="auto"/>
                <w:highlight w:val="none"/>
                <w:lang w:val="zh-CN"/>
              </w:rPr>
              <w:t>评标基准价</w:t>
            </w:r>
            <w:r>
              <w:rPr>
                <w:rFonts w:hint="eastAsia"/>
                <w:color w:val="auto"/>
                <w:highlight w:val="none"/>
                <w:lang w:val="zh-CN"/>
              </w:rPr>
              <w:t>=评标价格的最低价</w:t>
            </w:r>
          </w:p>
          <w:p>
            <w:pPr>
              <w:keepNext w:val="0"/>
              <w:keepLines w:val="0"/>
              <w:pageBreakBefore w:val="0"/>
              <w:kinsoku/>
              <w:wordWrap/>
              <w:overflowPunct/>
              <w:topLinePunct w:val="0"/>
              <w:autoSpaceDE/>
              <w:autoSpaceDN/>
              <w:bidi w:val="0"/>
              <w:snapToGrid/>
              <w:spacing w:line="312" w:lineRule="auto"/>
              <w:ind w:firstLine="411" w:firstLineChars="196"/>
              <w:textAlignment w:val="auto"/>
              <w:rPr>
                <w:color w:val="auto"/>
                <w:highlight w:val="none"/>
                <w:lang w:val="zh-CN"/>
              </w:rPr>
            </w:pPr>
            <w:r>
              <w:rPr>
                <w:color w:val="auto"/>
                <w:highlight w:val="none"/>
                <w:lang w:val="zh-CN"/>
              </w:rPr>
              <w:t>其他投标报价得分</w:t>
            </w:r>
            <w:r>
              <w:rPr>
                <w:rFonts w:hint="eastAsia"/>
                <w:color w:val="auto"/>
                <w:highlight w:val="none"/>
                <w:lang w:val="zh-CN"/>
              </w:rPr>
              <w:t>=（</w:t>
            </w:r>
            <w:r>
              <w:rPr>
                <w:color w:val="auto"/>
                <w:highlight w:val="none"/>
                <w:lang w:val="zh-CN"/>
              </w:rPr>
              <w:t>评标基准价</w:t>
            </w:r>
            <w:r>
              <w:rPr>
                <w:rFonts w:hint="eastAsia"/>
                <w:color w:val="auto"/>
                <w:highlight w:val="none"/>
                <w:lang w:val="zh-CN"/>
              </w:rPr>
              <w:t>/评标价格）</w:t>
            </w:r>
            <w:r>
              <w:rPr>
                <w:color w:val="auto"/>
                <w:highlight w:val="none"/>
                <w:lang w:val="zh-CN"/>
              </w:rPr>
              <w:t>×</w:t>
            </w:r>
            <w:r>
              <w:rPr>
                <w:rFonts w:hint="eastAsia"/>
                <w:color w:val="auto"/>
                <w:highlight w:val="none"/>
                <w:lang w:val="zh-CN"/>
              </w:rPr>
              <w:t>评标标准中价格分值</w:t>
            </w:r>
          </w:p>
        </w:tc>
      </w:tr>
    </w:tbl>
    <w:p>
      <w:pPr>
        <w:spacing w:line="360" w:lineRule="auto"/>
        <w:rPr>
          <w:rFonts w:ascii="宋体" w:hAnsi="宋体"/>
          <w:bCs/>
          <w:color w:val="auto"/>
          <w:sz w:val="24"/>
          <w:szCs w:val="24"/>
          <w:highlight w:val="none"/>
          <w:lang w:val="en-GB"/>
        </w:rPr>
      </w:pPr>
      <w:r>
        <w:rPr>
          <w:rFonts w:hint="eastAsia" w:ascii="宋体" w:hAnsi="宋体"/>
          <w:bCs/>
          <w:color w:val="auto"/>
          <w:sz w:val="24"/>
          <w:szCs w:val="24"/>
          <w:highlight w:val="none"/>
          <w:lang w:val="en-GB"/>
        </w:rPr>
        <w:t>备注：</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a、不接受联合体投标的项目，本表中第2项、第3项情形不适用。</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b、小型和微型企业产品包括货物及其提供的服务与工程。</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d、残疾人福利性单位属于小型、微型企业的，不重复享受政策。</w:t>
      </w:r>
    </w:p>
    <w:p>
      <w:pPr>
        <w:pStyle w:val="17"/>
        <w:spacing w:line="360" w:lineRule="auto"/>
        <w:ind w:firstLine="482" w:firstLineChars="200"/>
        <w:contextualSpacing/>
        <w:rPr>
          <w:rFonts w:ascii="宋体" w:hAnsi="宋体" w:cs="仿宋_GB2312"/>
          <w:color w:val="auto"/>
          <w:szCs w:val="24"/>
          <w:highlight w:val="none"/>
          <w:lang w:val="zh-CN"/>
        </w:rPr>
      </w:pPr>
      <w:r>
        <w:rPr>
          <w:rFonts w:hint="eastAsia" w:ascii="宋体" w:hAnsi="宋体" w:cs="仿宋_GB2312"/>
          <w:b/>
          <w:color w:val="auto"/>
          <w:szCs w:val="24"/>
          <w:highlight w:val="none"/>
          <w:lang w:val="zh-CN"/>
        </w:rPr>
        <w:t>（8）</w:t>
      </w:r>
      <w:r>
        <w:rPr>
          <w:rFonts w:ascii="宋体" w:hAnsi="宋体" w:cs="仿宋_GB2312"/>
          <w:b/>
          <w:color w:val="auto"/>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1） </w:t>
      </w:r>
      <w:r>
        <w:rPr>
          <w:rFonts w:ascii="宋体" w:hAnsi="宋体" w:cs="仿宋_GB2312"/>
          <w:color w:val="auto"/>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2） </w:t>
      </w:r>
      <w:r>
        <w:rPr>
          <w:rFonts w:ascii="宋体" w:hAnsi="宋体" w:cs="仿宋_GB2312"/>
          <w:color w:val="auto"/>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3） </w:t>
      </w:r>
      <w:r>
        <w:rPr>
          <w:rFonts w:ascii="宋体" w:hAnsi="宋体" w:cs="仿宋_GB2312"/>
          <w:color w:val="auto"/>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4） </w:t>
      </w:r>
      <w:r>
        <w:rPr>
          <w:rFonts w:ascii="宋体" w:hAnsi="宋体" w:cs="仿宋_GB2312"/>
          <w:color w:val="auto"/>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（9）</w:t>
      </w:r>
      <w:r>
        <w:rPr>
          <w:rFonts w:ascii="宋体" w:hAnsi="宋体" w:cs="仿宋_GB2312"/>
          <w:b/>
          <w:color w:val="auto"/>
          <w:sz w:val="24"/>
          <w:szCs w:val="24"/>
          <w:highlight w:val="none"/>
          <w:lang w:val="zh-CN"/>
        </w:rPr>
        <w:t>评标委员会</w:t>
      </w:r>
      <w:r>
        <w:rPr>
          <w:rFonts w:hint="eastAsia" w:ascii="宋体" w:hAnsi="宋体" w:cs="仿宋_GB2312"/>
          <w:b/>
          <w:color w:val="auto"/>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4、</w:t>
      </w:r>
      <w:r>
        <w:rPr>
          <w:rFonts w:ascii="宋体" w:hAnsi="宋体" w:cs="仿宋_GB2312"/>
          <w:b/>
          <w:color w:val="auto"/>
          <w:sz w:val="24"/>
          <w:szCs w:val="24"/>
          <w:highlight w:val="none"/>
          <w:lang w:val="zh-CN"/>
        </w:rPr>
        <w:t>确定中标候选人名单，以及根据采购人委托直接确定中标人</w:t>
      </w:r>
      <w:r>
        <w:rPr>
          <w:rFonts w:hint="eastAsia" w:ascii="宋体" w:hAnsi="宋体" w:cs="仿宋_GB2312"/>
          <w:b/>
          <w:color w:val="auto"/>
          <w:sz w:val="24"/>
          <w:szCs w:val="24"/>
          <w:highlight w:val="none"/>
          <w:lang w:val="zh-CN"/>
        </w:rPr>
        <w:t>。</w:t>
      </w: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pStyle w:val="17"/>
        <w:spacing w:line="360" w:lineRule="auto"/>
        <w:contextualSpacing/>
        <w:jc w:val="center"/>
        <w:rPr>
          <w:rFonts w:hint="eastAsia" w:ascii="宋体" w:hAnsi="宋体" w:cs="Courier New"/>
          <w:color w:val="auto"/>
          <w:sz w:val="21"/>
          <w:szCs w:val="21"/>
          <w:highlight w:val="none"/>
        </w:rPr>
      </w:pPr>
    </w:p>
    <w:p>
      <w:pPr>
        <w:tabs>
          <w:tab w:val="left" w:pos="1260"/>
        </w:tabs>
        <w:autoSpaceDE w:val="0"/>
        <w:autoSpaceDN w:val="0"/>
        <w:adjustRightInd w:val="0"/>
        <w:spacing w:line="360" w:lineRule="auto"/>
        <w:contextualSpacing/>
        <w:jc w:val="center"/>
        <w:outlineLvl w:val="0"/>
        <w:rPr>
          <w:rFonts w:ascii="宋体" w:cs="宋体"/>
          <w:b/>
          <w:color w:val="auto"/>
          <w:kern w:val="0"/>
          <w:sz w:val="32"/>
          <w:szCs w:val="32"/>
          <w:highlight w:val="none"/>
        </w:rPr>
      </w:pPr>
      <w:r>
        <w:rPr>
          <w:rFonts w:hint="eastAsia" w:ascii="宋体" w:hAnsi="宋体" w:cs="宋体"/>
          <w:b/>
          <w:color w:val="auto"/>
          <w:kern w:val="0"/>
          <w:sz w:val="32"/>
          <w:szCs w:val="32"/>
          <w:highlight w:val="none"/>
        </w:rPr>
        <w:t>第七章</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rPr>
        <w:t>合同条款及格式</w:t>
      </w:r>
    </w:p>
    <w:p>
      <w:pPr>
        <w:pStyle w:val="17"/>
        <w:spacing w:line="360" w:lineRule="auto"/>
        <w:contextualSpacing/>
        <w:jc w:val="center"/>
        <w:rPr>
          <w:rFonts w:ascii="宋体" w:cs="宋体"/>
          <w:b/>
          <w:color w:val="auto"/>
          <w:kern w:val="0"/>
          <w:sz w:val="36"/>
          <w:szCs w:val="36"/>
          <w:highlight w:val="none"/>
        </w:rPr>
      </w:pPr>
    </w:p>
    <w:p>
      <w:pPr>
        <w:pStyle w:val="11"/>
        <w:spacing w:line="360" w:lineRule="auto"/>
        <w:ind w:firstLine="0"/>
        <w:jc w:val="center"/>
        <w:rPr>
          <w:rFonts w:eastAsia="仿宋_GB2312"/>
          <w:color w:val="auto"/>
          <w:sz w:val="32"/>
          <w:szCs w:val="32"/>
          <w:highlight w:val="none"/>
        </w:rPr>
      </w:pPr>
      <w:r>
        <w:rPr>
          <w:rFonts w:hint="eastAsia" w:eastAsia="黑体" w:cs="黑体"/>
          <w:color w:val="auto"/>
          <w:sz w:val="32"/>
          <w:szCs w:val="32"/>
          <w:highlight w:val="none"/>
        </w:rPr>
        <w:t>货物采购合同</w:t>
      </w:r>
    </w:p>
    <w:p>
      <w:pPr>
        <w:pStyle w:val="11"/>
        <w:spacing w:line="360" w:lineRule="auto"/>
        <w:ind w:firstLine="0"/>
        <w:rPr>
          <w:rFonts w:eastAsia="仿宋_GB2312"/>
          <w:color w:val="auto"/>
          <w:szCs w:val="24"/>
          <w:highlight w:val="none"/>
        </w:rPr>
      </w:pPr>
    </w:p>
    <w:p>
      <w:pPr>
        <w:spacing w:line="360" w:lineRule="auto"/>
        <w:rPr>
          <w:rFonts w:ascii="宋体"/>
          <w:color w:val="auto"/>
          <w:sz w:val="24"/>
          <w:highlight w:val="none"/>
          <w:u w:val="single"/>
        </w:rPr>
      </w:pPr>
      <w:r>
        <w:rPr>
          <w:rFonts w:hint="eastAsia" w:ascii="宋体" w:hAnsi="宋体" w:cs="宋体"/>
          <w:color w:val="auto"/>
          <w:sz w:val="24"/>
          <w:highlight w:val="none"/>
        </w:rPr>
        <w:t>签订时间：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　　月　　日</w:t>
      </w:r>
      <w:r>
        <w:rPr>
          <w:rFonts w:ascii="宋体" w:hAnsi="宋体" w:cs="宋体"/>
          <w:color w:val="auto"/>
          <w:sz w:val="24"/>
          <w:highlight w:val="none"/>
          <w:u w:val="single"/>
        </w:rPr>
        <w:t xml:space="preserve">   </w:t>
      </w:r>
    </w:p>
    <w:p>
      <w:pPr>
        <w:spacing w:line="360" w:lineRule="auto"/>
        <w:rPr>
          <w:rFonts w:ascii="宋体"/>
          <w:b/>
          <w:bCs/>
          <w:color w:val="auto"/>
          <w:sz w:val="24"/>
          <w:highlight w:val="none"/>
        </w:rPr>
      </w:pPr>
      <w:r>
        <w:rPr>
          <w:rFonts w:hint="eastAsia" w:ascii="宋体" w:hAnsi="宋体" w:cs="宋体"/>
          <w:color w:val="auto"/>
          <w:sz w:val="24"/>
          <w:highlight w:val="none"/>
        </w:rPr>
        <w:t>签订地点：</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市</w:t>
      </w:r>
      <w:r>
        <w:rPr>
          <w:rFonts w:hint="eastAsia" w:ascii="宋体" w:hAnsi="宋体" w:cs="宋体"/>
          <w:color w:val="auto"/>
          <w:sz w:val="24"/>
          <w:highlight w:val="none"/>
          <w:u w:val="single"/>
        </w:rPr>
        <w:t>　　　</w:t>
      </w:r>
      <w:r>
        <w:rPr>
          <w:rFonts w:hint="eastAsia" w:ascii="宋体" w:hAnsi="宋体" w:cs="宋体"/>
          <w:color w:val="auto"/>
          <w:sz w:val="24"/>
          <w:highlight w:val="none"/>
        </w:rPr>
        <w:t>区</w:t>
      </w:r>
    </w:p>
    <w:p>
      <w:pPr>
        <w:spacing w:line="360" w:lineRule="auto"/>
        <w:rPr>
          <w:rFonts w:ascii="宋体"/>
          <w:b/>
          <w:bCs/>
          <w:color w:val="auto"/>
          <w:sz w:val="24"/>
          <w:highlight w:val="none"/>
        </w:rPr>
      </w:pPr>
    </w:p>
    <w:p>
      <w:pPr>
        <w:spacing w:line="360" w:lineRule="auto"/>
        <w:rPr>
          <w:rFonts w:ascii="宋体"/>
          <w:color w:val="auto"/>
          <w:sz w:val="24"/>
          <w:highlight w:val="none"/>
        </w:rPr>
      </w:pPr>
      <w:r>
        <w:rPr>
          <w:rFonts w:hint="eastAsia" w:ascii="宋体" w:hAnsi="宋体" w:cs="宋体"/>
          <w:color w:val="auto"/>
          <w:sz w:val="24"/>
          <w:highlight w:val="none"/>
        </w:rPr>
        <w:t>买方</w:t>
      </w:r>
      <w:r>
        <w:rPr>
          <w:rFonts w:ascii="宋体" w:hAnsi="宋体" w:cs="宋体"/>
          <w:color w:val="auto"/>
          <w:sz w:val="24"/>
          <w:highlight w:val="none"/>
        </w:rPr>
        <w:t>:</w:t>
      </w:r>
      <w:r>
        <w:rPr>
          <w:rFonts w:hint="eastAsia" w:ascii="宋体" w:hAnsi="宋体" w:cs="宋体"/>
          <w:color w:val="auto"/>
          <w:sz w:val="24"/>
          <w:highlight w:val="none"/>
          <w:u w:val="single"/>
        </w:rPr>
        <w:t>　　　　　　　　　　　</w:t>
      </w:r>
      <w:r>
        <w:rPr>
          <w:rFonts w:ascii="宋体" w:hAnsi="宋体" w:cs="宋体"/>
          <w:color w:val="auto"/>
          <w:sz w:val="24"/>
          <w:highlight w:val="none"/>
        </w:rPr>
        <w:t xml:space="preserve"> </w:t>
      </w:r>
      <w:r>
        <w:rPr>
          <w:rFonts w:hint="eastAsia" w:ascii="宋体" w:hAnsi="宋体" w:cs="宋体"/>
          <w:color w:val="auto"/>
          <w:sz w:val="24"/>
          <w:highlight w:val="none"/>
        </w:rPr>
        <w:t>（以下称甲方）</w:t>
      </w:r>
    </w:p>
    <w:p>
      <w:pPr>
        <w:spacing w:line="360" w:lineRule="auto"/>
        <w:rPr>
          <w:rFonts w:ascii="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p>
    <w:p>
      <w:pPr>
        <w:spacing w:line="360" w:lineRule="auto"/>
        <w:rPr>
          <w:rFonts w:ascii="宋体"/>
          <w:color w:val="auto"/>
          <w:sz w:val="24"/>
          <w:highlight w:val="none"/>
        </w:rPr>
      </w:pPr>
      <w:r>
        <w:rPr>
          <w:rFonts w:hint="eastAsia" w:ascii="宋体" w:hAnsi="宋体" w:cs="宋体"/>
          <w:color w:val="auto"/>
          <w:sz w:val="24"/>
          <w:highlight w:val="none"/>
        </w:rPr>
        <w:t>卖方</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（以下称乙方）</w:t>
      </w:r>
    </w:p>
    <w:p>
      <w:pPr>
        <w:spacing w:line="360" w:lineRule="auto"/>
        <w:rPr>
          <w:rFonts w:ascii="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w:t>
      </w:r>
    </w:p>
    <w:p>
      <w:pPr>
        <w:spacing w:line="360" w:lineRule="auto"/>
        <w:ind w:firstLine="470" w:firstLineChars="196"/>
        <w:rPr>
          <w:rFonts w:ascii="宋体"/>
          <w:color w:val="auto"/>
          <w:sz w:val="24"/>
          <w:highlight w:val="none"/>
        </w:rPr>
      </w:pPr>
      <w:r>
        <w:rPr>
          <w:rFonts w:hint="eastAsia" w:ascii="宋体" w:hAnsi="宋体" w:cs="宋体"/>
          <w:color w:val="auto"/>
          <w:sz w:val="24"/>
          <w:highlight w:val="none"/>
        </w:rPr>
        <w:t>为保证甲方</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的需要，甲方决定向乙方购买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，乙方表示同意。双方充分协商，本着自愿及平等互利的原则，订立本合同：</w:t>
      </w:r>
    </w:p>
    <w:p>
      <w:pPr>
        <w:spacing w:line="360" w:lineRule="auto"/>
        <w:ind w:firstLine="472" w:firstLineChars="196"/>
        <w:rPr>
          <w:rFonts w:ascii="宋体"/>
          <w:b/>
          <w:bCs/>
          <w:color w:val="auto"/>
          <w:sz w:val="24"/>
          <w:highlight w:val="none"/>
        </w:rPr>
      </w:pPr>
      <w:r>
        <w:rPr>
          <w:rFonts w:hint="eastAsia" w:ascii="宋体" w:hAnsi="宋体" w:cs="宋体"/>
          <w:b/>
          <w:bCs/>
          <w:color w:val="auto"/>
          <w:sz w:val="24"/>
          <w:highlight w:val="none"/>
        </w:rPr>
        <w:t>第一条</w:t>
      </w:r>
      <w:r>
        <w:rPr>
          <w:rFonts w:ascii="宋体" w:hAnsi="宋体" w:cs="宋体"/>
          <w:b/>
          <w:bCs/>
          <w:color w:val="auto"/>
          <w:sz w:val="24"/>
          <w:highlight w:val="none"/>
        </w:rPr>
        <w:t xml:space="preserve"> </w:t>
      </w:r>
      <w:r>
        <w:rPr>
          <w:rFonts w:hint="eastAsia" w:ascii="宋体" w:hAnsi="宋体" w:cs="宋体"/>
          <w:b/>
          <w:bCs/>
          <w:color w:val="auto"/>
          <w:sz w:val="24"/>
          <w:highlight w:val="none"/>
        </w:rPr>
        <w:t>本合同签订依据</w:t>
      </w:r>
    </w:p>
    <w:p>
      <w:pPr>
        <w:spacing w:line="360" w:lineRule="auto"/>
        <w:ind w:firstLine="630"/>
        <w:rPr>
          <w:rFonts w:ascii="宋体"/>
          <w:color w:val="auto"/>
          <w:sz w:val="24"/>
          <w:highlight w:val="none"/>
        </w:rPr>
      </w:pPr>
      <w:r>
        <w:rPr>
          <w:rFonts w:ascii="宋体" w:hAnsi="宋体" w:cs="宋体"/>
          <w:color w:val="auto"/>
          <w:sz w:val="24"/>
          <w:highlight w:val="none"/>
        </w:rPr>
        <w:t xml:space="preserve">1.1 </w:t>
      </w:r>
      <w:r>
        <w:rPr>
          <w:rFonts w:hint="eastAsia" w:ascii="宋体" w:hAnsi="宋体" w:cs="宋体"/>
          <w:color w:val="auto"/>
          <w:sz w:val="24"/>
          <w:highlight w:val="none"/>
        </w:rPr>
        <w:t>《中华人民共和国合同法》，甲方委托</w:t>
      </w:r>
      <w:r>
        <w:rPr>
          <w:rFonts w:hint="eastAsia" w:ascii="宋体" w:hAnsi="宋体" w:cs="宋体"/>
          <w:color w:val="auto"/>
          <w:sz w:val="24"/>
          <w:highlight w:val="none"/>
          <w:u w:val="single"/>
        </w:rPr>
        <w:t>　　　　</w:t>
      </w:r>
      <w:r>
        <w:rPr>
          <w:rFonts w:hint="eastAsia" w:ascii="宋体" w:hAnsi="宋体" w:cs="宋体"/>
          <w:color w:val="auto"/>
          <w:sz w:val="24"/>
          <w:highlight w:val="none"/>
        </w:rPr>
        <w:t>（招标代理机构）对</w:t>
      </w:r>
      <w:r>
        <w:rPr>
          <w:rFonts w:hint="eastAsia" w:ascii="宋体" w:hAnsi="宋体" w:cs="宋体"/>
          <w:color w:val="auto"/>
          <w:sz w:val="24"/>
          <w:highlight w:val="none"/>
          <w:u w:val="single"/>
        </w:rPr>
        <w:t>　　　　　　　　　　　</w:t>
      </w:r>
      <w:r>
        <w:rPr>
          <w:rFonts w:hint="eastAsia" w:ascii="宋体" w:hAnsi="宋体" w:cs="宋体"/>
          <w:color w:val="auto"/>
          <w:sz w:val="24"/>
          <w:highlight w:val="none"/>
        </w:rPr>
        <w:t>采购项目进行招标采购（招标编号：</w:t>
      </w:r>
      <w:r>
        <w:rPr>
          <w:rFonts w:hint="eastAsia" w:ascii="宋体" w:hAnsi="宋体" w:cs="宋体"/>
          <w:color w:val="auto"/>
          <w:sz w:val="24"/>
          <w:highlight w:val="none"/>
          <w:u w:val="single"/>
        </w:rPr>
        <w:t>　　　　　　　</w:t>
      </w:r>
      <w:r>
        <w:rPr>
          <w:rFonts w:hint="eastAsia" w:ascii="宋体" w:hAnsi="宋体" w:cs="宋体"/>
          <w:color w:val="auto"/>
          <w:sz w:val="24"/>
          <w:highlight w:val="none"/>
        </w:rPr>
        <w:t>）的招标结果，以及本采购项目的招标文件和中标人投标文件。</w:t>
      </w:r>
    </w:p>
    <w:p>
      <w:pPr>
        <w:spacing w:line="360" w:lineRule="auto"/>
        <w:ind w:firstLine="630"/>
        <w:rPr>
          <w:rFonts w:ascii="宋体"/>
          <w:color w:val="auto"/>
          <w:sz w:val="24"/>
          <w:highlight w:val="none"/>
          <w:u w:val="single"/>
        </w:rPr>
      </w:pPr>
      <w:r>
        <w:rPr>
          <w:rFonts w:ascii="宋体" w:hAnsi="宋体" w:cs="宋体"/>
          <w:color w:val="auto"/>
          <w:sz w:val="24"/>
          <w:highlight w:val="none"/>
        </w:rPr>
        <w:t xml:space="preserve">1.2 </w:t>
      </w:r>
      <w:r>
        <w:rPr>
          <w:rFonts w:hint="eastAsia" w:ascii="宋体" w:hAnsi="宋体" w:cs="宋体"/>
          <w:color w:val="auto"/>
          <w:sz w:val="24"/>
          <w:highlight w:val="none"/>
        </w:rPr>
        <w:t>其他：</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pPr>
        <w:spacing w:line="360" w:lineRule="auto"/>
        <w:ind w:firstLine="472" w:firstLineChars="196"/>
        <w:rPr>
          <w:rFonts w:ascii="宋体"/>
          <w:b/>
          <w:bCs/>
          <w:color w:val="auto"/>
          <w:sz w:val="24"/>
          <w:highlight w:val="none"/>
        </w:rPr>
      </w:pPr>
      <w:r>
        <w:rPr>
          <w:rFonts w:hint="eastAsia" w:ascii="宋体" w:hAnsi="宋体" w:cs="宋体"/>
          <w:b/>
          <w:bCs/>
          <w:color w:val="auto"/>
          <w:sz w:val="24"/>
          <w:highlight w:val="none"/>
        </w:rPr>
        <w:t>第二条</w:t>
      </w:r>
      <w:r>
        <w:rPr>
          <w:rFonts w:ascii="宋体" w:hAnsi="宋体" w:cs="宋体"/>
          <w:b/>
          <w:bCs/>
          <w:color w:val="auto"/>
          <w:sz w:val="24"/>
          <w:highlight w:val="none"/>
        </w:rPr>
        <w:t xml:space="preserve"> </w:t>
      </w:r>
      <w:r>
        <w:rPr>
          <w:rFonts w:hint="eastAsia" w:ascii="宋体" w:hAnsi="宋体" w:cs="宋体"/>
          <w:b/>
          <w:bCs/>
          <w:color w:val="auto"/>
          <w:sz w:val="24"/>
          <w:highlight w:val="none"/>
        </w:rPr>
        <w:t>合同标的、价款</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2.1 </w:t>
      </w:r>
      <w:r>
        <w:rPr>
          <w:rFonts w:hint="eastAsia" w:ascii="宋体" w:hAnsi="宋体" w:cs="宋体"/>
          <w:color w:val="auto"/>
          <w:sz w:val="24"/>
          <w:highlight w:val="none"/>
        </w:rPr>
        <w:t>合同标的描述：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1755"/>
        <w:gridCol w:w="885"/>
        <w:gridCol w:w="1425"/>
        <w:gridCol w:w="1350"/>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60"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货物名称</w:t>
            </w:r>
          </w:p>
        </w:tc>
        <w:tc>
          <w:tcPr>
            <w:tcW w:w="540"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品牌</w:t>
            </w:r>
          </w:p>
        </w:tc>
        <w:tc>
          <w:tcPr>
            <w:tcW w:w="1755"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厂家</w:t>
            </w:r>
          </w:p>
        </w:tc>
        <w:tc>
          <w:tcPr>
            <w:tcW w:w="885"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产地</w:t>
            </w:r>
          </w:p>
        </w:tc>
        <w:tc>
          <w:tcPr>
            <w:tcW w:w="1425" w:type="dxa"/>
            <w:vAlign w:val="center"/>
          </w:tcPr>
          <w:p>
            <w:pPr>
              <w:adjustRightInd w:val="0"/>
              <w:snapToGrid w:val="0"/>
              <w:spacing w:line="360" w:lineRule="auto"/>
              <w:jc w:val="center"/>
              <w:rPr>
                <w:rFonts w:ascii="宋体"/>
                <w:color w:val="auto"/>
                <w:sz w:val="24"/>
                <w:highlight w:val="none"/>
              </w:rPr>
            </w:pPr>
            <w:r>
              <w:rPr>
                <w:rFonts w:hint="eastAsia" w:ascii="宋体" w:hAnsi="宋体" w:cs="宋体"/>
                <w:color w:val="auto"/>
                <w:sz w:val="24"/>
                <w:highlight w:val="none"/>
              </w:rPr>
              <w:t>型号</w:t>
            </w:r>
          </w:p>
          <w:p>
            <w:pPr>
              <w:adjustRightInd w:val="0"/>
              <w:snapToGrid w:val="0"/>
              <w:spacing w:line="360" w:lineRule="auto"/>
              <w:jc w:val="center"/>
              <w:rPr>
                <w:rFonts w:ascii="宋体"/>
                <w:color w:val="auto"/>
                <w:sz w:val="24"/>
                <w:highlight w:val="none"/>
              </w:rPr>
            </w:pPr>
            <w:r>
              <w:rPr>
                <w:rFonts w:hint="eastAsia" w:ascii="宋体" w:hAnsi="宋体" w:cs="宋体"/>
                <w:color w:val="auto"/>
                <w:sz w:val="24"/>
                <w:highlight w:val="none"/>
              </w:rPr>
              <w:t>（规格）</w:t>
            </w:r>
          </w:p>
        </w:tc>
        <w:tc>
          <w:tcPr>
            <w:tcW w:w="1350"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数量</w:t>
            </w:r>
          </w:p>
        </w:tc>
        <w:tc>
          <w:tcPr>
            <w:tcW w:w="1095"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单价</w:t>
            </w:r>
          </w:p>
        </w:tc>
        <w:tc>
          <w:tcPr>
            <w:tcW w:w="1395" w:type="dxa"/>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spacing w:line="360" w:lineRule="auto"/>
              <w:jc w:val="center"/>
              <w:rPr>
                <w:rFonts w:ascii="宋体"/>
                <w:color w:val="auto"/>
                <w:sz w:val="24"/>
                <w:highlight w:val="none"/>
              </w:rPr>
            </w:pPr>
            <w:r>
              <w:rPr>
                <w:rFonts w:ascii="Times New Roman"/>
                <w:color w:val="auto"/>
                <w:sz w:val="24"/>
                <w:highlight w:val="none"/>
              </w:rPr>
              <w:pict>
                <v:line id="_x0000_s2050" o:spid="_x0000_s2050" o:spt="20" style="position:absolute;left:0pt;margin-left:57.3pt;margin-top:-3.75pt;height:30.75pt;width:25.5pt;z-index:251658240;mso-width-relative:page;mso-height-relative:page;" coordsize="21600,21600">
                  <v:path arrowok="t"/>
                  <v:fill focussize="0,0"/>
                  <v:stroke/>
                  <v:imagedata o:title=""/>
                  <o:lock v:ext="edit"/>
                </v:line>
              </w:pict>
            </w:r>
          </w:p>
        </w:tc>
        <w:tc>
          <w:tcPr>
            <w:tcW w:w="540" w:type="dxa"/>
            <w:vAlign w:val="center"/>
          </w:tcPr>
          <w:p>
            <w:pPr>
              <w:spacing w:line="360" w:lineRule="auto"/>
              <w:jc w:val="center"/>
              <w:rPr>
                <w:rFonts w:ascii="宋体"/>
                <w:color w:val="auto"/>
                <w:sz w:val="24"/>
                <w:highlight w:val="none"/>
              </w:rPr>
            </w:pPr>
          </w:p>
        </w:tc>
        <w:tc>
          <w:tcPr>
            <w:tcW w:w="1755" w:type="dxa"/>
            <w:vAlign w:val="center"/>
          </w:tcPr>
          <w:p>
            <w:pPr>
              <w:spacing w:line="360" w:lineRule="auto"/>
              <w:jc w:val="center"/>
              <w:rPr>
                <w:rFonts w:ascii="宋体"/>
                <w:color w:val="auto"/>
                <w:sz w:val="24"/>
                <w:highlight w:val="none"/>
              </w:rPr>
            </w:pPr>
          </w:p>
        </w:tc>
        <w:tc>
          <w:tcPr>
            <w:tcW w:w="885" w:type="dxa"/>
            <w:vAlign w:val="center"/>
          </w:tcPr>
          <w:p>
            <w:pPr>
              <w:spacing w:line="360" w:lineRule="auto"/>
              <w:jc w:val="center"/>
              <w:rPr>
                <w:rFonts w:ascii="宋体"/>
                <w:color w:val="auto"/>
                <w:sz w:val="24"/>
                <w:highlight w:val="none"/>
              </w:rPr>
            </w:pPr>
          </w:p>
        </w:tc>
        <w:tc>
          <w:tcPr>
            <w:tcW w:w="1425" w:type="dxa"/>
            <w:vAlign w:val="center"/>
          </w:tcPr>
          <w:p>
            <w:pPr>
              <w:spacing w:line="360" w:lineRule="auto"/>
              <w:jc w:val="center"/>
              <w:rPr>
                <w:rFonts w:ascii="宋体"/>
                <w:color w:val="auto"/>
                <w:sz w:val="24"/>
                <w:highlight w:val="none"/>
              </w:rPr>
            </w:pPr>
          </w:p>
        </w:tc>
        <w:tc>
          <w:tcPr>
            <w:tcW w:w="1350" w:type="dxa"/>
            <w:vAlign w:val="center"/>
          </w:tcPr>
          <w:p>
            <w:pPr>
              <w:spacing w:line="360" w:lineRule="auto"/>
              <w:jc w:val="center"/>
              <w:rPr>
                <w:rFonts w:ascii="宋体"/>
                <w:color w:val="auto"/>
                <w:sz w:val="24"/>
                <w:highlight w:val="none"/>
              </w:rPr>
            </w:pPr>
          </w:p>
        </w:tc>
        <w:tc>
          <w:tcPr>
            <w:tcW w:w="1095" w:type="dxa"/>
            <w:vAlign w:val="center"/>
          </w:tcPr>
          <w:p>
            <w:pPr>
              <w:spacing w:line="360" w:lineRule="auto"/>
              <w:jc w:val="center"/>
              <w:rPr>
                <w:rFonts w:ascii="宋体"/>
                <w:color w:val="auto"/>
                <w:sz w:val="24"/>
                <w:highlight w:val="none"/>
              </w:rPr>
            </w:pPr>
          </w:p>
        </w:tc>
        <w:tc>
          <w:tcPr>
            <w:tcW w:w="139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line="360" w:lineRule="auto"/>
              <w:jc w:val="center"/>
              <w:rPr>
                <w:rFonts w:ascii="宋体"/>
                <w:color w:val="auto"/>
                <w:sz w:val="24"/>
                <w:highlight w:val="none"/>
              </w:rPr>
            </w:pPr>
            <w:r>
              <w:rPr>
                <w:rFonts w:hint="eastAsia" w:ascii="宋体" w:hAnsi="宋体" w:cs="宋体"/>
                <w:color w:val="auto"/>
                <w:sz w:val="24"/>
                <w:highlight w:val="none"/>
              </w:rPr>
              <w:t>合同价款</w:t>
            </w:r>
            <w:r>
              <w:rPr>
                <w:rFonts w:ascii="宋体" w:hAnsi="宋体" w:cs="宋体"/>
                <w:color w:val="auto"/>
                <w:sz w:val="24"/>
                <w:highlight w:val="none"/>
              </w:rPr>
              <w:t>(</w:t>
            </w:r>
            <w:r>
              <w:rPr>
                <w:rFonts w:hint="eastAsia" w:ascii="宋体" w:hAnsi="宋体" w:cs="宋体"/>
                <w:color w:val="auto"/>
                <w:sz w:val="24"/>
                <w:highlight w:val="none"/>
              </w:rPr>
              <w:t>人民币</w:t>
            </w:r>
            <w:r>
              <w:rPr>
                <w:rFonts w:ascii="宋体" w:hAnsi="宋体" w:cs="宋体"/>
                <w:color w:val="auto"/>
                <w:sz w:val="24"/>
                <w:highlight w:val="none"/>
              </w:rPr>
              <w:t>)</w:t>
            </w:r>
          </w:p>
        </w:tc>
        <w:tc>
          <w:tcPr>
            <w:tcW w:w="7905" w:type="dxa"/>
            <w:gridSpan w:val="6"/>
          </w:tcPr>
          <w:p>
            <w:pPr>
              <w:spacing w:line="360" w:lineRule="auto"/>
              <w:rPr>
                <w:rFonts w:ascii="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w:t>
            </w:r>
            <w:r>
              <w:rPr>
                <w:rFonts w:hint="eastAsia" w:ascii="宋体" w:hAnsi="宋体" w:cs="宋体"/>
                <w:color w:val="auto"/>
                <w:sz w:val="24"/>
                <w:highlight w:val="none"/>
              </w:rPr>
              <w:t>元整</w:t>
            </w:r>
            <w:r>
              <w:rPr>
                <w:rFonts w:ascii="宋体" w:hAnsi="宋体" w:cs="宋体"/>
                <w:color w:val="auto"/>
                <w:sz w:val="24"/>
                <w:highlight w:val="none"/>
              </w:rPr>
              <w:t xml:space="preserve">  </w:t>
            </w:r>
            <w:r>
              <w:rPr>
                <w:rFonts w:hint="eastAsia" w:ascii="宋体" w:hAnsi="宋体" w:cs="宋体"/>
                <w:color w:val="auto"/>
                <w:sz w:val="24"/>
                <w:highlight w:val="none"/>
              </w:rPr>
              <w:t>　大写</w:t>
            </w:r>
            <w:r>
              <w:rPr>
                <w:rFonts w:hint="eastAsia" w:ascii="宋体" w:hAnsi="宋体" w:cs="宋体"/>
                <w:color w:val="auto"/>
                <w:sz w:val="24"/>
                <w:highlight w:val="none"/>
                <w:u w:val="single"/>
              </w:rPr>
              <w:t>：人民币　　　　　　　　元</w:t>
            </w:r>
            <w:r>
              <w:rPr>
                <w:rFonts w:hint="eastAsia" w:ascii="宋体" w:hAnsi="宋体" w:cs="宋体"/>
                <w:color w:val="auto"/>
                <w:sz w:val="24"/>
                <w:highlight w:val="none"/>
              </w:rPr>
              <w:t>整</w:t>
            </w:r>
          </w:p>
        </w:tc>
      </w:tr>
    </w:tbl>
    <w:p>
      <w:pPr>
        <w:spacing w:line="360" w:lineRule="auto"/>
        <w:ind w:firstLine="360" w:firstLineChars="150"/>
        <w:rPr>
          <w:rFonts w:ascii="宋体"/>
          <w:color w:val="auto"/>
          <w:sz w:val="24"/>
          <w:highlight w:val="none"/>
        </w:rPr>
      </w:pPr>
      <w:r>
        <w:rPr>
          <w:rFonts w:hint="eastAsia" w:ascii="宋体" w:hAnsi="宋体" w:cs="宋体"/>
          <w:color w:val="auto"/>
          <w:sz w:val="24"/>
          <w:highlight w:val="none"/>
        </w:rPr>
        <w:t>注：本合同价款包括但不限于</w:t>
      </w:r>
      <w:bookmarkStart w:id="3" w:name="OLE_LINK2"/>
      <w:bookmarkStart w:id="4" w:name="OLE_LINK1"/>
      <w:r>
        <w:rPr>
          <w:rFonts w:hint="eastAsia" w:ascii="宋体" w:hAnsi="宋体" w:cs="宋体"/>
          <w:color w:val="auto"/>
          <w:sz w:val="24"/>
          <w:highlight w:val="none"/>
        </w:rPr>
        <w:t>货款</w:t>
      </w:r>
      <w:bookmarkEnd w:id="3"/>
      <w:bookmarkEnd w:id="4"/>
      <w:r>
        <w:rPr>
          <w:rFonts w:hint="eastAsia" w:ascii="宋体" w:hAnsi="宋体" w:cs="宋体"/>
          <w:color w:val="auto"/>
          <w:sz w:val="24"/>
          <w:highlight w:val="none"/>
        </w:rPr>
        <w:t>，运输费、装卸费、保险费、税费、验收费、包装费、更换费用、售后服务等一切费用及意外风险损失费用，即甲方按合同支付合同价款外，不再支付任何费用。</w:t>
      </w:r>
    </w:p>
    <w:p>
      <w:pPr>
        <w:spacing w:line="360" w:lineRule="auto"/>
        <w:ind w:firstLine="360" w:firstLineChars="150"/>
        <w:rPr>
          <w:rFonts w:ascii="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包装要求：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360" w:firstLineChars="150"/>
        <w:rPr>
          <w:rFonts w:ascii="宋体"/>
          <w:color w:val="auto"/>
          <w:sz w:val="24"/>
          <w:highlight w:val="none"/>
        </w:rPr>
      </w:pPr>
      <w:r>
        <w:rPr>
          <w:rFonts w:ascii="宋体" w:hAnsi="宋体" w:cs="宋体"/>
          <w:color w:val="auto"/>
          <w:sz w:val="24"/>
          <w:highlight w:val="none"/>
        </w:rPr>
        <w:t xml:space="preserve">2.3 </w:t>
      </w:r>
      <w:r>
        <w:rPr>
          <w:rFonts w:hint="eastAsia" w:ascii="宋体" w:hAnsi="宋体" w:cs="宋体"/>
          <w:color w:val="auto"/>
          <w:sz w:val="24"/>
          <w:highlight w:val="none"/>
        </w:rPr>
        <w:t>因货物包装不当造成货物毁损灭失的责任，由乙方承担。</w:t>
      </w:r>
    </w:p>
    <w:p>
      <w:pPr>
        <w:spacing w:line="360" w:lineRule="auto"/>
        <w:ind w:firstLine="360" w:firstLineChars="150"/>
        <w:rPr>
          <w:rFonts w:ascii="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甲方有权根据需要调整采购数量，但调整幅度不超过</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w:t>
      </w:r>
    </w:p>
    <w:p>
      <w:pPr>
        <w:spacing w:line="360" w:lineRule="auto"/>
        <w:ind w:firstLine="570"/>
        <w:rPr>
          <w:rFonts w:ascii="宋体"/>
          <w:b/>
          <w:bCs/>
          <w:color w:val="auto"/>
          <w:sz w:val="24"/>
          <w:highlight w:val="none"/>
        </w:rPr>
      </w:pPr>
      <w:r>
        <w:rPr>
          <w:rFonts w:hint="eastAsia" w:ascii="宋体" w:hAnsi="宋体" w:cs="宋体"/>
          <w:b/>
          <w:bCs/>
          <w:color w:val="auto"/>
          <w:sz w:val="24"/>
          <w:highlight w:val="none"/>
        </w:rPr>
        <w:t>第三条</w:t>
      </w:r>
      <w:r>
        <w:rPr>
          <w:rFonts w:ascii="宋体" w:hAnsi="宋体" w:cs="宋体"/>
          <w:b/>
          <w:bCs/>
          <w:color w:val="auto"/>
          <w:sz w:val="24"/>
          <w:highlight w:val="none"/>
        </w:rPr>
        <w:t xml:space="preserve"> </w:t>
      </w:r>
      <w:r>
        <w:rPr>
          <w:rFonts w:hint="eastAsia" w:ascii="宋体" w:hAnsi="宋体" w:cs="宋体"/>
          <w:b/>
          <w:bCs/>
          <w:color w:val="auto"/>
          <w:sz w:val="24"/>
          <w:highlight w:val="none"/>
        </w:rPr>
        <w:t>乙方交付的货物应当满足下列第</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b/>
          <w:bCs/>
          <w:color w:val="auto"/>
          <w:sz w:val="24"/>
          <w:highlight w:val="none"/>
        </w:rPr>
        <w:t>种质量标准（可同时选择多项标准）。</w:t>
      </w:r>
    </w:p>
    <w:p>
      <w:pPr>
        <w:adjustRightInd w:val="0"/>
        <w:snapToGrid w:val="0"/>
        <w:spacing w:line="360" w:lineRule="auto"/>
        <w:ind w:firstLine="57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）国家标准：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(如有）该产品应符合相应的国家标准</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napToGrid w:val="0"/>
        <w:spacing w:line="360" w:lineRule="auto"/>
        <w:ind w:firstLine="57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）部颁标准：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(如有）该产品应符合相应的行业标准 </w:t>
      </w:r>
      <w:r>
        <w:rPr>
          <w:rFonts w:hint="eastAsia" w:ascii="宋体" w:hAnsi="宋体" w:cs="宋体"/>
          <w:color w:val="auto"/>
          <w:sz w:val="24"/>
          <w:highlight w:val="none"/>
        </w:rPr>
        <w:t>。</w:t>
      </w:r>
    </w:p>
    <w:p>
      <w:pPr>
        <w:adjustRightInd w:val="0"/>
        <w:snapToGrid w:val="0"/>
        <w:spacing w:line="360" w:lineRule="auto"/>
        <w:ind w:firstLine="57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）行业标准：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(如有）该产品应符合相应的行业标准</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napToGrid w:val="0"/>
        <w:spacing w:line="360" w:lineRule="auto"/>
        <w:ind w:firstLine="57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）按双方签订本合同前确认的样品（由双方确认后封存）标准执行。</w:t>
      </w:r>
    </w:p>
    <w:p>
      <w:pPr>
        <w:adjustRightInd w:val="0"/>
        <w:snapToGrid w:val="0"/>
        <w:spacing w:line="360" w:lineRule="auto"/>
        <w:ind w:firstLine="570"/>
        <w:jc w:val="left"/>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）双方商定的质量要求：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产品应符合招标文件要求及投标文件承诺的主要性能、参数、规格等要求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rPr>
        <w:t xml:space="preserve"> </w:t>
      </w:r>
    </w:p>
    <w:p>
      <w:pPr>
        <w:spacing w:line="360" w:lineRule="auto"/>
        <w:ind w:firstLine="570"/>
        <w:rPr>
          <w:rFonts w:ascii="宋体"/>
          <w:b/>
          <w:bCs/>
          <w:color w:val="auto"/>
          <w:sz w:val="24"/>
          <w:highlight w:val="none"/>
        </w:rPr>
      </w:pPr>
      <w:r>
        <w:rPr>
          <w:rFonts w:hint="eastAsia" w:ascii="宋体" w:hAnsi="宋体" w:cs="宋体"/>
          <w:b/>
          <w:bCs/>
          <w:color w:val="auto"/>
          <w:sz w:val="24"/>
          <w:highlight w:val="none"/>
        </w:rPr>
        <w:t>第四条</w:t>
      </w:r>
      <w:r>
        <w:rPr>
          <w:rFonts w:ascii="宋体" w:hAnsi="宋体" w:cs="宋体"/>
          <w:b/>
          <w:bCs/>
          <w:color w:val="auto"/>
          <w:sz w:val="24"/>
          <w:highlight w:val="none"/>
        </w:rPr>
        <w:t xml:space="preserve"> </w:t>
      </w:r>
      <w:r>
        <w:rPr>
          <w:rFonts w:hint="eastAsia" w:ascii="宋体" w:hAnsi="宋体" w:cs="宋体"/>
          <w:b/>
          <w:bCs/>
          <w:color w:val="auto"/>
          <w:sz w:val="24"/>
          <w:highlight w:val="none"/>
        </w:rPr>
        <w:t>付款</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4.1本合同价款由甲方向乙方，按下列方式执行：</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验收合格后支付：货物经甲方验收合格后</w:t>
      </w:r>
      <w:r>
        <w:rPr>
          <w:rFonts w:hint="eastAsia" w:ascii="宋体" w:hAnsi="宋体" w:cs="宋体"/>
          <w:color w:val="auto"/>
          <w:sz w:val="24"/>
          <w:highlight w:val="none"/>
          <w:u w:val="single"/>
        </w:rPr>
        <w:t>　</w:t>
      </w:r>
      <w:r>
        <w:rPr>
          <w:rFonts w:ascii="宋体" w:hAnsi="宋体" w:cs="宋体"/>
          <w:color w:val="auto"/>
          <w:sz w:val="24"/>
          <w:highlight w:val="none"/>
          <w:u w:val="single"/>
        </w:rPr>
        <w:t>30</w:t>
      </w:r>
      <w:r>
        <w:rPr>
          <w:rFonts w:hint="eastAsia" w:ascii="宋体" w:hAnsi="宋体" w:cs="宋体"/>
          <w:color w:val="auto"/>
          <w:sz w:val="24"/>
          <w:highlight w:val="none"/>
          <w:u w:val="single"/>
        </w:rPr>
        <w:t>　</w:t>
      </w:r>
      <w:r>
        <w:rPr>
          <w:rFonts w:hint="eastAsia" w:ascii="宋体" w:hAnsi="宋体" w:cs="宋体"/>
          <w:color w:val="auto"/>
          <w:sz w:val="24"/>
          <w:highlight w:val="none"/>
        </w:rPr>
        <w:t>日历日内一次支付货款的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95</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，合同价余款5%作为质量保证金，质保期、配套服务期满</w:t>
      </w:r>
      <w:r>
        <w:rPr>
          <w:rFonts w:hint="eastAsia" w:ascii="宋体" w:hAnsi="宋体" w:cs="宋体"/>
          <w:color w:val="auto"/>
          <w:sz w:val="24"/>
          <w:highlight w:val="none"/>
          <w:u w:val="single"/>
          <w:lang w:eastAsia="zh-CN"/>
        </w:rPr>
        <w:t>一年</w:t>
      </w:r>
      <w:r>
        <w:rPr>
          <w:rFonts w:hint="eastAsia" w:ascii="宋体" w:hAnsi="宋体" w:cs="宋体"/>
          <w:color w:val="auto"/>
          <w:sz w:val="24"/>
          <w:highlight w:val="none"/>
        </w:rPr>
        <w:t>后，甲方一次性无息支付。具体付款义务由</w:t>
      </w:r>
      <w:r>
        <w:rPr>
          <w:rFonts w:hint="eastAsia" w:ascii="宋体" w:hAnsi="宋体" w:cs="宋体"/>
          <w:color w:val="auto"/>
          <w:sz w:val="24"/>
          <w:highlight w:val="none"/>
          <w:u w:val="single"/>
        </w:rPr>
        <w:t>甲方指定的下属单位</w:t>
      </w:r>
      <w:r>
        <w:rPr>
          <w:rFonts w:hint="eastAsia" w:ascii="宋体" w:hAnsi="宋体" w:cs="宋体"/>
          <w:color w:val="auto"/>
          <w:sz w:val="24"/>
          <w:highlight w:val="none"/>
        </w:rPr>
        <w:t>对其收到的货物负责向乙方进行支付。</w:t>
      </w:r>
    </w:p>
    <w:p>
      <w:pPr>
        <w:spacing w:line="360" w:lineRule="auto"/>
        <w:ind w:firstLine="630"/>
        <w:rPr>
          <w:rFonts w:ascii="宋体" w:hAnsi="宋体" w:cs="宋体"/>
          <w:color w:val="auto"/>
          <w:sz w:val="24"/>
          <w:highlight w:val="none"/>
        </w:rPr>
      </w:pPr>
      <w:r>
        <w:rPr>
          <w:rFonts w:hint="eastAsia" w:ascii="宋体" w:hAnsi="宋体" w:cs="宋体"/>
          <w:color w:val="auto"/>
          <w:sz w:val="24"/>
          <w:highlight w:val="none"/>
        </w:rPr>
        <w:t>4.2合同价款支付方式：双方同意以银行转账方式将本合同项下的合同款项，支付至乙方指定银行账户：</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户  名：_________________________ </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olor w:val="auto"/>
          <w:sz w:val="24"/>
          <w:highlight w:val="none"/>
        </w:rPr>
        <w:t xml:space="preserve">          </w:t>
      </w:r>
    </w:p>
    <w:p>
      <w:pPr>
        <w:spacing w:line="360" w:lineRule="auto"/>
        <w:ind w:firstLine="630"/>
        <w:rPr>
          <w:rFonts w:ascii="宋体" w:hAnsi="宋体"/>
          <w:color w:val="auto"/>
          <w:sz w:val="24"/>
          <w:highlight w:val="none"/>
          <w:u w:val="single"/>
        </w:rPr>
      </w:pPr>
      <w:r>
        <w:rPr>
          <w:rFonts w:hint="eastAsia" w:ascii="宋体" w:hAnsi="宋体"/>
          <w:color w:val="auto"/>
          <w:sz w:val="24"/>
          <w:highlight w:val="none"/>
        </w:rPr>
        <w:t>开户行：_________________________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olor w:val="auto"/>
          <w:sz w:val="24"/>
          <w:highlight w:val="none"/>
          <w:u w:val="single"/>
        </w:rPr>
        <w:t xml:space="preserve">   </w:t>
      </w:r>
    </w:p>
    <w:p>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 xml:space="preserve"> 银行帐号：_______________________</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4.3付款条件。甲方付款前，乙方应先提交下列单证和文件：</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增值税专用</w:t>
      </w:r>
      <w:r>
        <w:rPr>
          <w:rFonts w:ascii="宋体" w:hAnsi="宋体" w:cs="宋体"/>
          <w:color w:val="auto"/>
          <w:sz w:val="24"/>
          <w:highlight w:val="none"/>
          <w:u w:val="single"/>
        </w:rPr>
        <w:t xml:space="preserve">  </w:t>
      </w:r>
      <w:r>
        <w:rPr>
          <w:rFonts w:hint="eastAsia" w:ascii="宋体" w:hAnsi="宋体" w:cs="宋体"/>
          <w:color w:val="auto"/>
          <w:sz w:val="24"/>
          <w:highlight w:val="none"/>
        </w:rPr>
        <w:t>发票原件一份；</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付款前乙方负有相关合同履行义务的，乙方应提供已履行完相应义务的证明材料；</w:t>
      </w:r>
    </w:p>
    <w:p>
      <w:pPr>
        <w:adjustRightInd w:val="0"/>
        <w:snapToGrid w:val="0"/>
        <w:spacing w:line="360" w:lineRule="auto"/>
        <w:ind w:firstLine="630"/>
        <w:rPr>
          <w:rFonts w:ascii="宋体"/>
          <w:color w:val="auto"/>
          <w:sz w:val="24"/>
          <w:highlight w:val="none"/>
        </w:rPr>
      </w:pPr>
      <w:r>
        <w:rPr>
          <w:rFonts w:hint="eastAsia" w:ascii="宋体" w:hAnsi="宋体" w:cs="宋体"/>
          <w:color w:val="auto"/>
          <w:sz w:val="24"/>
          <w:highlight w:val="none"/>
        </w:rPr>
        <w:t>4.4双方同意：乙方的违约金及赔偿金，甲方可以在合同款项中直接扣除。</w:t>
      </w:r>
    </w:p>
    <w:p>
      <w:pPr>
        <w:spacing w:line="360" w:lineRule="auto"/>
        <w:ind w:firstLine="630"/>
        <w:rPr>
          <w:rFonts w:ascii="宋体"/>
          <w:color w:val="auto"/>
          <w:sz w:val="24"/>
          <w:highlight w:val="none"/>
        </w:rPr>
      </w:pPr>
      <w:r>
        <w:rPr>
          <w:rFonts w:hint="eastAsia" w:ascii="宋体" w:hAnsi="宋体" w:cs="宋体"/>
          <w:color w:val="auto"/>
          <w:sz w:val="24"/>
          <w:highlight w:val="none"/>
        </w:rPr>
        <w:t>4.5本合同项下的货币单位为人民币。</w:t>
      </w:r>
    </w:p>
    <w:p>
      <w:pPr>
        <w:spacing w:line="360" w:lineRule="auto"/>
        <w:ind w:firstLine="630"/>
        <w:rPr>
          <w:rFonts w:ascii="宋体"/>
          <w:b/>
          <w:bCs/>
          <w:color w:val="auto"/>
          <w:sz w:val="24"/>
          <w:highlight w:val="none"/>
        </w:rPr>
      </w:pPr>
      <w:r>
        <w:rPr>
          <w:rFonts w:hint="eastAsia" w:ascii="宋体" w:hAnsi="宋体" w:cs="宋体"/>
          <w:b/>
          <w:bCs/>
          <w:color w:val="auto"/>
          <w:sz w:val="24"/>
          <w:highlight w:val="none"/>
        </w:rPr>
        <w:t>第五条</w:t>
      </w:r>
      <w:r>
        <w:rPr>
          <w:rFonts w:ascii="宋体" w:hAnsi="宋体" w:cs="宋体"/>
          <w:b/>
          <w:bCs/>
          <w:color w:val="auto"/>
          <w:sz w:val="24"/>
          <w:highlight w:val="none"/>
        </w:rPr>
        <w:t xml:space="preserve"> </w:t>
      </w:r>
      <w:r>
        <w:rPr>
          <w:rFonts w:hint="eastAsia" w:ascii="宋体" w:hAnsi="宋体" w:cs="宋体"/>
          <w:b/>
          <w:bCs/>
          <w:color w:val="auto"/>
          <w:sz w:val="24"/>
          <w:highlight w:val="none"/>
        </w:rPr>
        <w:t>货物交付</w:t>
      </w:r>
    </w:p>
    <w:p>
      <w:pPr>
        <w:spacing w:line="360" w:lineRule="auto"/>
        <w:ind w:firstLine="630"/>
        <w:rPr>
          <w:rFonts w:ascii="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乙方负责将货物送至合同约定的交货地点，交予甲方指定的收货人，货物在甲方验收合格之前的风险由乙方承担。</w:t>
      </w:r>
    </w:p>
    <w:p>
      <w:pPr>
        <w:spacing w:line="360" w:lineRule="auto"/>
        <w:ind w:firstLine="630"/>
        <w:rPr>
          <w:rFonts w:ascii="宋体"/>
          <w:color w:val="auto"/>
          <w:sz w:val="24"/>
          <w:highlight w:val="none"/>
        </w:rPr>
      </w:pPr>
      <w:r>
        <w:rPr>
          <w:rFonts w:ascii="宋体" w:hAnsi="宋体" w:cs="宋体"/>
          <w:color w:val="auto"/>
          <w:sz w:val="24"/>
          <w:highlight w:val="none"/>
        </w:rPr>
        <w:t xml:space="preserve">5.2 </w:t>
      </w:r>
      <w:r>
        <w:rPr>
          <w:rFonts w:hint="eastAsia" w:ascii="宋体" w:hAnsi="宋体" w:cs="宋体"/>
          <w:color w:val="auto"/>
          <w:sz w:val="24"/>
          <w:highlight w:val="none"/>
        </w:rPr>
        <w:t>交货地点：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，收货人：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。甲方变更交货地点和收货人的，应该书面通知乙方。</w:t>
      </w:r>
    </w:p>
    <w:p>
      <w:pPr>
        <w:spacing w:line="360" w:lineRule="auto"/>
        <w:ind w:firstLine="630"/>
        <w:rPr>
          <w:rFonts w:ascii="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交货时间，按下列期限执行：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日前交付。</w:t>
      </w:r>
    </w:p>
    <w:p>
      <w:pPr>
        <w:spacing w:line="360" w:lineRule="auto"/>
        <w:ind w:firstLine="630"/>
        <w:rPr>
          <w:rFonts w:ascii="宋体"/>
          <w:color w:val="auto"/>
          <w:sz w:val="24"/>
          <w:highlight w:val="none"/>
        </w:rPr>
      </w:pPr>
      <w:r>
        <w:rPr>
          <w:rFonts w:ascii="宋体" w:hAnsi="宋体" w:cs="宋体"/>
          <w:color w:val="auto"/>
          <w:sz w:val="24"/>
          <w:highlight w:val="none"/>
        </w:rPr>
        <w:t xml:space="preserve">5.4 </w:t>
      </w:r>
      <w:r>
        <w:rPr>
          <w:rFonts w:hint="eastAsia" w:ascii="宋体" w:hAnsi="宋体" w:cs="宋体"/>
          <w:color w:val="auto"/>
          <w:sz w:val="24"/>
          <w:highlight w:val="none"/>
        </w:rPr>
        <w:t>货物的实际交货时间以甲方签收时间为准。</w:t>
      </w:r>
    </w:p>
    <w:p>
      <w:pPr>
        <w:spacing w:line="360" w:lineRule="auto"/>
        <w:ind w:firstLine="630"/>
        <w:rPr>
          <w:rFonts w:ascii="宋体"/>
          <w:color w:val="auto"/>
          <w:sz w:val="24"/>
          <w:highlight w:val="none"/>
        </w:rPr>
      </w:pPr>
      <w:r>
        <w:rPr>
          <w:rFonts w:ascii="宋体" w:hAnsi="宋体" w:cs="宋体"/>
          <w:color w:val="auto"/>
          <w:sz w:val="24"/>
          <w:highlight w:val="none"/>
        </w:rPr>
        <w:t xml:space="preserve">5.5 </w:t>
      </w:r>
      <w:r>
        <w:rPr>
          <w:rFonts w:hint="eastAsia" w:ascii="宋体" w:hAnsi="宋体" w:cs="宋体"/>
          <w:color w:val="auto"/>
          <w:sz w:val="24"/>
          <w:highlight w:val="none"/>
        </w:rPr>
        <w:t>乙方交货时应立即与甲方或甲方指定的收货人进行到货接收。到货接收仅表明收货人收到一定数量的货物，并不表明货物符合合同约定。</w:t>
      </w:r>
    </w:p>
    <w:p>
      <w:pPr>
        <w:spacing w:line="360" w:lineRule="auto"/>
        <w:ind w:firstLine="630"/>
        <w:rPr>
          <w:rFonts w:ascii="宋体"/>
          <w:color w:val="auto"/>
          <w:sz w:val="24"/>
          <w:highlight w:val="none"/>
        </w:rPr>
      </w:pPr>
      <w:r>
        <w:rPr>
          <w:rFonts w:ascii="宋体" w:hAnsi="宋体" w:cs="宋体"/>
          <w:color w:val="auto"/>
          <w:sz w:val="24"/>
          <w:highlight w:val="none"/>
        </w:rPr>
        <w:t xml:space="preserve">5.6 </w:t>
      </w:r>
      <w:r>
        <w:rPr>
          <w:rFonts w:hint="eastAsia" w:ascii="宋体" w:hAnsi="宋体" w:cs="宋体"/>
          <w:color w:val="auto"/>
          <w:sz w:val="24"/>
          <w:highlight w:val="none"/>
        </w:rPr>
        <w:t>对到货接收中发现的货物短缺、毁损或与合同约定有不符之处或包装不符合合同约定的，甲方有权拒收货物，由此产生的逾期交货责任由乙方承担。</w:t>
      </w:r>
    </w:p>
    <w:p>
      <w:pPr>
        <w:spacing w:line="360" w:lineRule="auto"/>
        <w:ind w:firstLine="630"/>
        <w:rPr>
          <w:rFonts w:ascii="宋体"/>
          <w:b/>
          <w:bCs/>
          <w:color w:val="auto"/>
          <w:sz w:val="24"/>
          <w:highlight w:val="none"/>
        </w:rPr>
      </w:pPr>
      <w:r>
        <w:rPr>
          <w:rFonts w:hint="eastAsia" w:ascii="宋体" w:hAnsi="宋体" w:cs="宋体"/>
          <w:b/>
          <w:bCs/>
          <w:color w:val="auto"/>
          <w:sz w:val="24"/>
          <w:highlight w:val="none"/>
        </w:rPr>
        <w:t>第六条</w:t>
      </w:r>
      <w:r>
        <w:rPr>
          <w:rFonts w:ascii="宋体" w:hAnsi="宋体" w:cs="宋体"/>
          <w:b/>
          <w:bCs/>
          <w:color w:val="auto"/>
          <w:sz w:val="24"/>
          <w:highlight w:val="none"/>
        </w:rPr>
        <w:t xml:space="preserve"> </w:t>
      </w:r>
      <w:r>
        <w:rPr>
          <w:rFonts w:hint="eastAsia" w:ascii="宋体" w:hAnsi="宋体" w:cs="宋体"/>
          <w:b/>
          <w:bCs/>
          <w:color w:val="auto"/>
          <w:sz w:val="24"/>
          <w:highlight w:val="none"/>
        </w:rPr>
        <w:t>验收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6.1</w:t>
      </w:r>
      <w:r>
        <w:rPr>
          <w:rFonts w:hint="eastAsia" w:ascii="宋体" w:hAnsi="宋体" w:cs="宋体"/>
          <w:color w:val="auto"/>
          <w:sz w:val="24"/>
          <w:highlight w:val="none"/>
        </w:rPr>
        <w:t>验收方式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　　　按</w:t>
      </w:r>
      <w:r>
        <w:rPr>
          <w:rFonts w:hint="eastAsia" w:ascii="宋体" w:hAnsi="宋体"/>
          <w:color w:val="auto"/>
          <w:sz w:val="24"/>
          <w:highlight w:val="none"/>
        </w:rPr>
        <w:t>本合同第二条、第三条的约定</w:t>
      </w:r>
      <w:r>
        <w:rPr>
          <w:rFonts w:hint="eastAsia" w:ascii="宋体" w:hAnsi="宋体" w:cs="宋体"/>
          <w:color w:val="auto"/>
          <w:sz w:val="24"/>
          <w:highlight w:val="none"/>
        </w:rPr>
        <w:t>进行验收，按照货物的技术标准进行检测，</w:t>
      </w:r>
      <w:r>
        <w:rPr>
          <w:rFonts w:hint="eastAsia" w:ascii="宋体" w:hAnsi="宋体"/>
          <w:color w:val="auto"/>
          <w:sz w:val="24"/>
          <w:highlight w:val="none"/>
        </w:rPr>
        <w:t>每批次货物随机抽查5%-10%，如有需要可适当增加抽查数量。</w:t>
      </w:r>
    </w:p>
    <w:p>
      <w:pPr>
        <w:spacing w:line="360" w:lineRule="auto"/>
        <w:ind w:firstLine="630"/>
        <w:rPr>
          <w:rFonts w:ascii="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2</w:t>
      </w:r>
      <w:r>
        <w:rPr>
          <w:rFonts w:ascii="宋体" w:hAnsi="宋体" w:cs="宋体"/>
          <w:color w:val="auto"/>
          <w:sz w:val="24"/>
          <w:highlight w:val="none"/>
        </w:rPr>
        <w:t xml:space="preserve"> </w:t>
      </w:r>
      <w:r>
        <w:rPr>
          <w:rFonts w:hint="eastAsia" w:ascii="宋体" w:hAnsi="宋体" w:cs="宋体"/>
          <w:color w:val="auto"/>
          <w:sz w:val="24"/>
          <w:highlight w:val="none"/>
        </w:rPr>
        <w:t>甲方应在货物到货后</w:t>
      </w:r>
      <w:r>
        <w:rPr>
          <w:rFonts w:ascii="宋体" w:hAnsi="宋体" w:cs="宋体"/>
          <w:color w:val="auto"/>
          <w:sz w:val="24"/>
          <w:highlight w:val="none"/>
          <w:u w:val="single"/>
        </w:rPr>
        <w:t xml:space="preserve"> 5 </w:t>
      </w:r>
      <w:r>
        <w:rPr>
          <w:rFonts w:hint="eastAsia" w:ascii="宋体" w:hAnsi="宋体" w:cs="宋体"/>
          <w:color w:val="auto"/>
          <w:sz w:val="24"/>
          <w:highlight w:val="none"/>
        </w:rPr>
        <w:t>工作日内确定具体验收日期，并通知乙方。双方应指派代表共同参加验收，乙方费用自理。乙方在上述日期内拒绝或未参加验收的，甲方有权单独进行验收。对验收结果，视为乙方自动接受。</w:t>
      </w:r>
    </w:p>
    <w:p>
      <w:pPr>
        <w:spacing w:line="360" w:lineRule="auto"/>
        <w:ind w:firstLine="630"/>
        <w:rPr>
          <w:rFonts w:ascii="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3</w:t>
      </w:r>
      <w:r>
        <w:rPr>
          <w:rFonts w:ascii="宋体" w:hAnsi="宋体" w:cs="宋体"/>
          <w:color w:val="auto"/>
          <w:sz w:val="24"/>
          <w:highlight w:val="none"/>
        </w:rPr>
        <w:t xml:space="preserve"> </w:t>
      </w:r>
      <w:r>
        <w:rPr>
          <w:rFonts w:hint="eastAsia" w:ascii="宋体" w:hAnsi="宋体" w:cs="宋体"/>
          <w:color w:val="auto"/>
          <w:sz w:val="24"/>
          <w:highlight w:val="none"/>
        </w:rPr>
        <w:t>验收时，双方应共同签署验收报告，详细列明验收结果。</w:t>
      </w:r>
    </w:p>
    <w:p>
      <w:pPr>
        <w:spacing w:line="360" w:lineRule="auto"/>
        <w:ind w:firstLine="630"/>
        <w:rPr>
          <w:rFonts w:hint="eastAsia"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4</w:t>
      </w:r>
      <w:r>
        <w:rPr>
          <w:rFonts w:ascii="宋体" w:hAnsi="宋体" w:cs="宋体"/>
          <w:color w:val="auto"/>
          <w:sz w:val="24"/>
          <w:highlight w:val="none"/>
        </w:rPr>
        <w:t xml:space="preserve"> </w:t>
      </w:r>
      <w:r>
        <w:rPr>
          <w:rFonts w:hint="eastAsia" w:ascii="宋体" w:hAnsi="宋体" w:cs="宋体"/>
          <w:color w:val="auto"/>
          <w:sz w:val="24"/>
          <w:highlight w:val="none"/>
        </w:rPr>
        <w:t>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spacing w:line="360" w:lineRule="auto"/>
        <w:ind w:firstLine="630"/>
        <w:rPr>
          <w:rFonts w:ascii="宋体" w:hAnsi="宋体"/>
          <w:color w:val="auto"/>
          <w:sz w:val="24"/>
          <w:szCs w:val="24"/>
          <w:highlight w:val="none"/>
        </w:rPr>
      </w:pPr>
      <w:r>
        <w:rPr>
          <w:rFonts w:hint="eastAsia" w:ascii="宋体" w:hAnsi="宋体"/>
          <w:color w:val="auto"/>
          <w:sz w:val="24"/>
          <w:szCs w:val="24"/>
          <w:highlight w:val="none"/>
        </w:rPr>
        <w:t>6.5供应商货物供应验收完毕后，在质量保证期内，甲方有权组织相关部门对货物质量及验收情况进行复检，凡发现接收货物质量与合同约定质量标准不一致的，甲方有权要求乙方退换货物或扣除不合格货物价值的质量保证金，并记入供应商不良记录。</w:t>
      </w:r>
    </w:p>
    <w:p>
      <w:pPr>
        <w:spacing w:line="360" w:lineRule="auto"/>
        <w:ind w:firstLine="630"/>
        <w:rPr>
          <w:rFonts w:ascii="宋体"/>
          <w:b/>
          <w:bCs/>
          <w:color w:val="auto"/>
          <w:sz w:val="24"/>
          <w:highlight w:val="none"/>
        </w:rPr>
      </w:pPr>
      <w:r>
        <w:rPr>
          <w:rFonts w:hint="eastAsia" w:ascii="宋体" w:hAnsi="宋体" w:cs="宋体"/>
          <w:b/>
          <w:bCs/>
          <w:color w:val="auto"/>
          <w:sz w:val="24"/>
          <w:highlight w:val="none"/>
        </w:rPr>
        <w:t>第七条</w:t>
      </w:r>
      <w:r>
        <w:rPr>
          <w:rFonts w:ascii="宋体" w:hAnsi="宋体" w:cs="宋体"/>
          <w:b/>
          <w:bCs/>
          <w:color w:val="auto"/>
          <w:sz w:val="24"/>
          <w:highlight w:val="none"/>
        </w:rPr>
        <w:t xml:space="preserve"> </w:t>
      </w:r>
      <w:r>
        <w:rPr>
          <w:rFonts w:hint="eastAsia" w:ascii="宋体" w:hAnsi="宋体" w:cs="宋体"/>
          <w:b/>
          <w:bCs/>
          <w:color w:val="auto"/>
          <w:sz w:val="24"/>
          <w:highlight w:val="none"/>
        </w:rPr>
        <w:t>承诺与保证</w:t>
      </w:r>
    </w:p>
    <w:p>
      <w:pPr>
        <w:spacing w:line="360" w:lineRule="auto"/>
        <w:ind w:firstLine="630"/>
        <w:rPr>
          <w:rFonts w:ascii="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pPr>
        <w:spacing w:line="360" w:lineRule="auto"/>
        <w:rPr>
          <w:rFonts w:ascii="宋体"/>
          <w:color w:val="auto"/>
          <w:sz w:val="24"/>
          <w:highlight w:val="none"/>
        </w:rPr>
      </w:pPr>
      <w:r>
        <w:rPr>
          <w:rFonts w:hint="eastAsia" w:ascii="宋体" w:hAnsi="宋体" w:cs="宋体"/>
          <w:color w:val="auto"/>
          <w:sz w:val="24"/>
          <w:highlight w:val="none"/>
        </w:rPr>
        <w:t>　　　</w:t>
      </w:r>
      <w:r>
        <w:rPr>
          <w:rFonts w:ascii="宋体" w:hAnsi="宋体" w:cs="宋体"/>
          <w:color w:val="auto"/>
          <w:sz w:val="24"/>
          <w:highlight w:val="none"/>
        </w:rPr>
        <w:t xml:space="preserve">7.2  </w:t>
      </w:r>
      <w:r>
        <w:rPr>
          <w:rFonts w:hint="eastAsia" w:ascii="宋体" w:hAnsi="宋体" w:cs="宋体"/>
          <w:color w:val="auto"/>
          <w:sz w:val="24"/>
          <w:highlight w:val="none"/>
        </w:rPr>
        <w:t>乙方保证所提供的货物及服务，应与招标文件的要求和投标文件的承诺的一致。如不一致，则视为违约。</w:t>
      </w:r>
    </w:p>
    <w:p>
      <w:pPr>
        <w:spacing w:line="360" w:lineRule="auto"/>
        <w:ind w:firstLine="630"/>
        <w:rPr>
          <w:rFonts w:ascii="宋体"/>
          <w:color w:val="auto"/>
          <w:sz w:val="24"/>
          <w:highlight w:val="none"/>
        </w:rPr>
      </w:pPr>
      <w:r>
        <w:rPr>
          <w:rFonts w:ascii="宋体" w:hAnsi="宋体" w:cs="宋体"/>
          <w:color w:val="auto"/>
          <w:sz w:val="24"/>
          <w:highlight w:val="none"/>
        </w:rPr>
        <w:t xml:space="preserve">7.3 </w:t>
      </w:r>
      <w:r>
        <w:rPr>
          <w:rFonts w:hint="eastAsia" w:ascii="宋体" w:hAnsi="宋体" w:cs="宋体"/>
          <w:color w:val="auto"/>
          <w:sz w:val="24"/>
          <w:highlight w:val="none"/>
        </w:rPr>
        <w:t>乙方保证对其销售的货物拥有完全的所有权或处置权，无任何权利方面的限制或瑕疵。</w:t>
      </w:r>
    </w:p>
    <w:p>
      <w:pPr>
        <w:spacing w:line="360" w:lineRule="auto"/>
        <w:ind w:firstLine="630"/>
        <w:rPr>
          <w:rFonts w:ascii="宋体"/>
          <w:color w:val="auto"/>
          <w:sz w:val="24"/>
          <w:highlight w:val="none"/>
        </w:rPr>
      </w:pPr>
      <w:r>
        <w:rPr>
          <w:rFonts w:ascii="宋体" w:hAnsi="宋体" w:cs="宋体"/>
          <w:color w:val="auto"/>
          <w:sz w:val="24"/>
          <w:highlight w:val="none"/>
        </w:rPr>
        <w:t>7.4</w:t>
      </w:r>
      <w:r>
        <w:rPr>
          <w:rFonts w:hint="eastAsia" w:ascii="宋体" w:hAnsi="宋体" w:cs="宋体"/>
          <w:color w:val="auto"/>
          <w:sz w:val="24"/>
          <w:highlight w:val="none"/>
        </w:rPr>
        <w:t>乙方承诺具备</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履行</w:t>
      </w:r>
      <w:r>
        <w:rPr>
          <w:rFonts w:hint="eastAsia" w:ascii="宋体" w:hAnsi="宋体" w:cs="宋体"/>
          <w:color w:val="auto"/>
          <w:sz w:val="24"/>
          <w:highlight w:val="none"/>
          <w:u w:val="single"/>
          <w:lang w:eastAsia="zh-CN"/>
        </w:rPr>
        <w:t>本</w:t>
      </w:r>
      <w:r>
        <w:rPr>
          <w:rFonts w:hint="eastAsia" w:ascii="宋体" w:hAnsi="宋体" w:cs="宋体"/>
          <w:color w:val="auto"/>
          <w:sz w:val="24"/>
          <w:highlight w:val="none"/>
          <w:u w:val="single"/>
        </w:rPr>
        <w:t>合同所需能力的相应</w:t>
      </w:r>
      <w:r>
        <w:rPr>
          <w:rFonts w:ascii="宋体" w:hAnsi="宋体" w:cs="宋体"/>
          <w:color w:val="auto"/>
          <w:sz w:val="24"/>
          <w:highlight w:val="none"/>
          <w:u w:val="single"/>
        </w:rPr>
        <w:t xml:space="preserve"> </w:t>
      </w:r>
      <w:r>
        <w:rPr>
          <w:rFonts w:hint="eastAsia" w:ascii="宋体" w:hAnsi="宋体" w:cs="宋体"/>
          <w:color w:val="auto"/>
          <w:sz w:val="24"/>
          <w:highlight w:val="none"/>
        </w:rPr>
        <w:t>资格。</w:t>
      </w:r>
    </w:p>
    <w:p>
      <w:pPr>
        <w:spacing w:line="360" w:lineRule="auto"/>
        <w:ind w:firstLine="630"/>
        <w:rPr>
          <w:rFonts w:ascii="宋体"/>
          <w:color w:val="auto"/>
          <w:sz w:val="24"/>
          <w:highlight w:val="none"/>
        </w:rPr>
      </w:pPr>
      <w:r>
        <w:rPr>
          <w:rFonts w:ascii="宋体" w:hAnsi="宋体" w:cs="宋体"/>
          <w:color w:val="auto"/>
          <w:sz w:val="24"/>
          <w:highlight w:val="none"/>
        </w:rPr>
        <w:t>7.5</w:t>
      </w:r>
      <w:r>
        <w:rPr>
          <w:rFonts w:hint="eastAsia" w:ascii="宋体" w:hAnsi="宋体" w:cs="宋体"/>
          <w:color w:val="auto"/>
          <w:sz w:val="24"/>
          <w:highlight w:val="none"/>
        </w:rPr>
        <w:t>因乙方承诺或保证不实给甲方造成损失的，乙方应承担全部赔偿责任。</w:t>
      </w:r>
    </w:p>
    <w:p>
      <w:pPr>
        <w:spacing w:line="360" w:lineRule="auto"/>
        <w:ind w:firstLine="630"/>
        <w:rPr>
          <w:rFonts w:ascii="宋体"/>
          <w:b/>
          <w:bCs/>
          <w:color w:val="auto"/>
          <w:sz w:val="24"/>
          <w:highlight w:val="none"/>
        </w:rPr>
      </w:pPr>
      <w:r>
        <w:rPr>
          <w:rFonts w:hint="eastAsia" w:ascii="宋体" w:hAnsi="宋体" w:cs="宋体"/>
          <w:b/>
          <w:bCs/>
          <w:color w:val="auto"/>
          <w:sz w:val="24"/>
          <w:highlight w:val="none"/>
        </w:rPr>
        <w:t>第八条</w:t>
      </w:r>
      <w:r>
        <w:rPr>
          <w:rFonts w:ascii="宋体" w:hAnsi="宋体" w:cs="宋体"/>
          <w:b/>
          <w:bCs/>
          <w:color w:val="auto"/>
          <w:sz w:val="24"/>
          <w:highlight w:val="none"/>
        </w:rPr>
        <w:t xml:space="preserve"> </w:t>
      </w:r>
      <w:r>
        <w:rPr>
          <w:rFonts w:hint="eastAsia" w:ascii="宋体" w:hAnsi="宋体" w:cs="宋体"/>
          <w:b/>
          <w:bCs/>
          <w:color w:val="auto"/>
          <w:sz w:val="24"/>
          <w:highlight w:val="none"/>
        </w:rPr>
        <w:t>违约责任</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8.1 </w:t>
      </w:r>
      <w:r>
        <w:rPr>
          <w:rFonts w:hint="eastAsia" w:ascii="宋体" w:hAnsi="宋体" w:cs="宋体"/>
          <w:color w:val="auto"/>
          <w:sz w:val="24"/>
          <w:highlight w:val="none"/>
        </w:rPr>
        <w:t>甲方违约责任</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8.1.1 </w:t>
      </w:r>
      <w:r>
        <w:rPr>
          <w:rFonts w:hint="eastAsia" w:ascii="宋体" w:hAnsi="宋体" w:cs="宋体"/>
          <w:color w:val="auto"/>
          <w:sz w:val="24"/>
          <w:highlight w:val="none"/>
        </w:rPr>
        <w:t>因甲方原因逾期付款的，甲方应按照中国人民银行关于付逾期付款的规定向乙方支付违约金，逾期违约金不超过未付总价款的</w:t>
      </w:r>
      <w:r>
        <w:rPr>
          <w:rFonts w:ascii="宋体" w:hAnsi="宋体" w:cs="宋体"/>
          <w:color w:val="auto"/>
          <w:sz w:val="24"/>
          <w:highlight w:val="none"/>
        </w:rPr>
        <w:t>5%</w:t>
      </w:r>
      <w:r>
        <w:rPr>
          <w:rFonts w:hint="eastAsia" w:ascii="宋体" w:hAnsi="宋体" w:cs="宋体"/>
          <w:color w:val="auto"/>
          <w:sz w:val="24"/>
          <w:highlight w:val="none"/>
        </w:rPr>
        <w:t>。</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8.1.2 </w:t>
      </w:r>
      <w:r>
        <w:rPr>
          <w:rFonts w:hint="eastAsia" w:ascii="宋体" w:hAnsi="宋体" w:cs="宋体"/>
          <w:color w:val="auto"/>
          <w:sz w:val="24"/>
          <w:highlight w:val="none"/>
        </w:rPr>
        <w:t>甲方无正当理由拒绝接收货物的，应承担因此给乙方造成的损失。</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8.2 </w:t>
      </w:r>
      <w:r>
        <w:rPr>
          <w:rFonts w:hint="eastAsia" w:ascii="宋体" w:hAnsi="宋体" w:cs="宋体"/>
          <w:color w:val="auto"/>
          <w:sz w:val="24"/>
          <w:highlight w:val="none"/>
        </w:rPr>
        <w:t>乙方违约责任</w:t>
      </w:r>
    </w:p>
    <w:p>
      <w:pPr>
        <w:spacing w:line="360" w:lineRule="auto"/>
        <w:ind w:firstLine="480" w:firstLineChars="200"/>
        <w:rPr>
          <w:rFonts w:hint="eastAsia" w:ascii="宋体" w:eastAsia="宋体"/>
          <w:color w:val="auto"/>
          <w:sz w:val="24"/>
          <w:highlight w:val="none"/>
          <w:lang w:eastAsia="zh-CN"/>
        </w:rPr>
      </w:pPr>
      <w:r>
        <w:rPr>
          <w:rFonts w:ascii="宋体" w:hAnsi="宋体" w:cs="宋体"/>
          <w:color w:val="auto"/>
          <w:sz w:val="24"/>
          <w:highlight w:val="none"/>
        </w:rPr>
        <w:t>8.2.1</w:t>
      </w:r>
      <w:r>
        <w:rPr>
          <w:rFonts w:hint="eastAsia" w:ascii="宋体" w:hAnsi="宋体" w:cs="宋体"/>
          <w:color w:val="auto"/>
          <w:sz w:val="24"/>
          <w:highlight w:val="none"/>
        </w:rPr>
        <w:t>如乙方没有按照合同规定的时间提供合同数量的合格产品和服务，甲方将全部扣除履约保证金；同时甲方应在不影响合同项下的其他补救措施的情况下，从合同价中扣除误期赔偿费。每延误一周的赔偿费按迟交货物交货价的</w:t>
      </w:r>
      <w:r>
        <w:rPr>
          <w:rFonts w:ascii="宋体" w:hAnsi="宋体" w:cs="宋体"/>
          <w:color w:val="auto"/>
          <w:sz w:val="24"/>
          <w:highlight w:val="none"/>
        </w:rPr>
        <w:t>5%</w:t>
      </w:r>
      <w:r>
        <w:rPr>
          <w:rFonts w:hint="eastAsia" w:ascii="宋体" w:hAnsi="宋体" w:cs="宋体"/>
          <w:color w:val="auto"/>
          <w:sz w:val="24"/>
          <w:highlight w:val="none"/>
        </w:rPr>
        <w:t>计收，直至交货为止。误期赔偿费的最高限额为合同价格的</w:t>
      </w:r>
      <w:r>
        <w:rPr>
          <w:rFonts w:ascii="宋体" w:hAnsi="宋体" w:cs="宋体"/>
          <w:color w:val="auto"/>
          <w:sz w:val="24"/>
          <w:highlight w:val="none"/>
        </w:rPr>
        <w:t>10%</w:t>
      </w:r>
      <w:r>
        <w:rPr>
          <w:rFonts w:hint="eastAsia" w:ascii="宋体" w:hAnsi="宋体" w:cs="宋体"/>
          <w:color w:val="auto"/>
          <w:sz w:val="24"/>
          <w:highlight w:val="none"/>
        </w:rPr>
        <w:t>。一旦达到误期赔偿最高限额，甲方可终止合同。</w:t>
      </w:r>
      <w:r>
        <w:rPr>
          <w:rFonts w:hint="eastAsia" w:ascii="宋体" w:hAnsi="宋体" w:cs="宋体"/>
          <w:color w:val="auto"/>
          <w:sz w:val="24"/>
          <w:highlight w:val="none"/>
          <w:lang w:eastAsia="zh-CN"/>
        </w:rPr>
        <w:t>若误期赔偿费不足以弥补甲方损失，乙方应承担甲方因乙方误期所造成的全部损失</w:t>
      </w:r>
    </w:p>
    <w:p>
      <w:pPr>
        <w:spacing w:line="360" w:lineRule="auto"/>
        <w:ind w:firstLine="480" w:firstLineChars="200"/>
        <w:rPr>
          <w:rFonts w:ascii="宋体"/>
          <w:color w:val="auto"/>
          <w:sz w:val="24"/>
          <w:highlight w:val="none"/>
        </w:rPr>
      </w:pPr>
      <w:r>
        <w:rPr>
          <w:rFonts w:ascii="宋体" w:hAnsi="宋体" w:cs="宋体"/>
          <w:color w:val="auto"/>
          <w:sz w:val="24"/>
          <w:highlight w:val="none"/>
        </w:rPr>
        <w:t>8.2.2</w:t>
      </w:r>
      <w:r>
        <w:rPr>
          <w:rFonts w:hint="eastAsia" w:ascii="宋体" w:hAnsi="宋体" w:cs="宋体"/>
          <w:color w:val="auto"/>
          <w:sz w:val="24"/>
          <w:highlight w:val="none"/>
        </w:rPr>
        <w:t>在合同履约过程中，如乙方存在本合同</w:t>
      </w:r>
      <w:r>
        <w:rPr>
          <w:rFonts w:ascii="宋体" w:hAnsi="宋体" w:cs="宋体"/>
          <w:color w:val="auto"/>
          <w:sz w:val="24"/>
          <w:highlight w:val="none"/>
        </w:rPr>
        <w:t>7.2</w:t>
      </w:r>
      <w:r>
        <w:rPr>
          <w:rFonts w:hint="eastAsia" w:ascii="宋体" w:hAnsi="宋体" w:cs="宋体"/>
          <w:color w:val="auto"/>
          <w:sz w:val="24"/>
          <w:highlight w:val="none"/>
        </w:rPr>
        <w:t>条款所约定的违约事实，履约保证金不再退回。</w:t>
      </w:r>
    </w:p>
    <w:p>
      <w:pPr>
        <w:spacing w:line="360" w:lineRule="auto"/>
        <w:ind w:firstLine="480" w:firstLineChars="200"/>
        <w:rPr>
          <w:rFonts w:ascii="宋体"/>
          <w:color w:val="auto"/>
          <w:sz w:val="24"/>
          <w:highlight w:val="none"/>
        </w:rPr>
      </w:pPr>
      <w:r>
        <w:rPr>
          <w:rFonts w:ascii="宋体" w:hAnsi="宋体" w:cs="宋体"/>
          <w:color w:val="auto"/>
          <w:sz w:val="24"/>
          <w:highlight w:val="none"/>
        </w:rPr>
        <w:t xml:space="preserve">8.3 </w:t>
      </w:r>
      <w:r>
        <w:rPr>
          <w:rFonts w:hint="eastAsia" w:ascii="宋体" w:hAnsi="宋体" w:cs="宋体"/>
          <w:color w:val="auto"/>
          <w:sz w:val="24"/>
          <w:highlight w:val="none"/>
        </w:rPr>
        <w:t>其他违约责任约定：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乙方对甲方解除合同的异议期为七天。</w:t>
      </w:r>
    </w:p>
    <w:p>
      <w:pPr>
        <w:spacing w:line="360" w:lineRule="auto"/>
        <w:ind w:firstLine="482" w:firstLineChars="200"/>
        <w:rPr>
          <w:rFonts w:ascii="宋体"/>
          <w:b/>
          <w:bCs/>
          <w:color w:val="auto"/>
          <w:sz w:val="24"/>
          <w:highlight w:val="none"/>
        </w:rPr>
      </w:pPr>
      <w:r>
        <w:rPr>
          <w:rFonts w:hint="eastAsia" w:ascii="宋体" w:hAnsi="宋体" w:cs="宋体"/>
          <w:b/>
          <w:bCs/>
          <w:color w:val="auto"/>
          <w:sz w:val="24"/>
          <w:highlight w:val="none"/>
        </w:rPr>
        <w:t>第九条</w:t>
      </w:r>
      <w:r>
        <w:rPr>
          <w:rFonts w:ascii="宋体" w:hAnsi="宋体" w:cs="宋体"/>
          <w:b/>
          <w:bCs/>
          <w:color w:val="auto"/>
          <w:sz w:val="24"/>
          <w:highlight w:val="none"/>
        </w:rPr>
        <w:t xml:space="preserve"> </w:t>
      </w:r>
      <w:r>
        <w:rPr>
          <w:rFonts w:hint="eastAsia" w:ascii="宋体" w:hAnsi="宋体" w:cs="宋体"/>
          <w:b/>
          <w:bCs/>
          <w:color w:val="auto"/>
          <w:sz w:val="24"/>
          <w:highlight w:val="none"/>
        </w:rPr>
        <w:t>不可抗力</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任何一方由于不可抗力原因不能履行合同时，应在不可抗力事件发生后</w:t>
      </w:r>
      <w:r>
        <w:rPr>
          <w:rFonts w:hint="eastAsia" w:ascii="宋体" w:hAnsi="宋体" w:cs="宋体"/>
          <w:color w:val="auto"/>
          <w:sz w:val="24"/>
          <w:highlight w:val="none"/>
          <w:u w:val="single"/>
        </w:rPr>
        <w:t>　</w:t>
      </w:r>
      <w:r>
        <w:rPr>
          <w:rFonts w:ascii="宋体" w:hAnsi="宋体" w:cs="宋体"/>
          <w:color w:val="auto"/>
          <w:sz w:val="24"/>
          <w:highlight w:val="none"/>
          <w:u w:val="single"/>
        </w:rPr>
        <w:t>3</w:t>
      </w:r>
      <w:r>
        <w:rPr>
          <w:rFonts w:hint="eastAsia" w:ascii="宋体" w:hAnsi="宋体" w:cs="宋体"/>
          <w:color w:val="auto"/>
          <w:sz w:val="24"/>
          <w:highlight w:val="none"/>
          <w:u w:val="single"/>
        </w:rPr>
        <w:t>　</w:t>
      </w:r>
      <w:r>
        <w:rPr>
          <w:rFonts w:hint="eastAsia" w:ascii="宋体" w:hAnsi="宋体" w:cs="宋体"/>
          <w:color w:val="auto"/>
          <w:sz w:val="24"/>
          <w:highlight w:val="none"/>
        </w:rPr>
        <w:t>日内向对方通知，以减轻可能给对方造成的损失，在取得有权机关的不可抗力证明后，允许延期履行，并根据情况可部分或全部免予承担违约责任。</w:t>
      </w:r>
    </w:p>
    <w:p>
      <w:pPr>
        <w:spacing w:line="360" w:lineRule="auto"/>
        <w:ind w:firstLine="482" w:firstLineChars="200"/>
        <w:rPr>
          <w:rFonts w:ascii="宋体"/>
          <w:b/>
          <w:bCs/>
          <w:color w:val="auto"/>
          <w:sz w:val="24"/>
          <w:highlight w:val="none"/>
        </w:rPr>
      </w:pPr>
      <w:r>
        <w:rPr>
          <w:rFonts w:hint="eastAsia" w:ascii="宋体" w:hAnsi="宋体" w:cs="宋体"/>
          <w:b/>
          <w:bCs/>
          <w:color w:val="auto"/>
          <w:sz w:val="24"/>
          <w:highlight w:val="none"/>
        </w:rPr>
        <w:t>第十条</w:t>
      </w:r>
      <w:r>
        <w:rPr>
          <w:rFonts w:ascii="宋体" w:hAnsi="宋体" w:cs="宋体"/>
          <w:b/>
          <w:bCs/>
          <w:color w:val="auto"/>
          <w:sz w:val="24"/>
          <w:highlight w:val="none"/>
        </w:rPr>
        <w:t xml:space="preserve"> </w:t>
      </w:r>
      <w:r>
        <w:rPr>
          <w:rFonts w:hint="eastAsia" w:ascii="宋体" w:hAnsi="宋体" w:cs="宋体"/>
          <w:b/>
          <w:bCs/>
          <w:color w:val="auto"/>
          <w:sz w:val="24"/>
          <w:highlight w:val="none"/>
        </w:rPr>
        <w:t>争议解决</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10.1</w:t>
      </w:r>
      <w:r>
        <w:rPr>
          <w:rFonts w:hint="eastAsia" w:ascii="宋体" w:hAnsi="宋体" w:cs="宋体"/>
          <w:color w:val="auto"/>
          <w:sz w:val="24"/>
          <w:highlight w:val="none"/>
        </w:rPr>
        <w:t>本合同由各方在平等的基础上，经友好协商共同起草和写作而成。对本合同的解释不应考虑任何要求作出对起草合同一方不利解释的规则。</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10.2</w:t>
      </w:r>
      <w:r>
        <w:rPr>
          <w:rFonts w:hint="eastAsia" w:ascii="宋体" w:hAnsi="宋体" w:cs="宋体"/>
          <w:color w:val="auto"/>
          <w:sz w:val="24"/>
          <w:highlight w:val="none"/>
        </w:rPr>
        <w:t>在合同履行中，如发生争议应由各方协商解决，如协商不成，双方可选择以下方式解决争议：</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10.2.1</w:t>
      </w:r>
      <w:r>
        <w:rPr>
          <w:rFonts w:hint="eastAsia" w:ascii="宋体" w:hAnsi="宋体" w:cs="宋体"/>
          <w:color w:val="auto"/>
          <w:sz w:val="24"/>
          <w:highlight w:val="none"/>
        </w:rPr>
        <w:t>向甲方所在地人民法院提起诉讼。</w:t>
      </w:r>
    </w:p>
    <w:p>
      <w:pPr>
        <w:adjustRightInd w:val="0"/>
        <w:snapToGrid w:val="0"/>
        <w:spacing w:line="360" w:lineRule="auto"/>
        <w:ind w:firstLine="482" w:firstLineChars="200"/>
        <w:rPr>
          <w:rFonts w:ascii="宋体"/>
          <w:b/>
          <w:bCs/>
          <w:color w:val="auto"/>
          <w:sz w:val="24"/>
          <w:highlight w:val="none"/>
        </w:rPr>
      </w:pPr>
      <w:r>
        <w:rPr>
          <w:rFonts w:hint="eastAsia" w:ascii="宋体" w:hAnsi="宋体" w:cs="宋体"/>
          <w:b/>
          <w:bCs/>
          <w:color w:val="auto"/>
          <w:sz w:val="24"/>
          <w:highlight w:val="none"/>
        </w:rPr>
        <w:t>第十一条</w:t>
      </w:r>
      <w:r>
        <w:rPr>
          <w:rFonts w:ascii="宋体" w:hAnsi="宋体" w:cs="宋体"/>
          <w:b/>
          <w:bCs/>
          <w:color w:val="auto"/>
          <w:sz w:val="24"/>
          <w:highlight w:val="none"/>
        </w:rPr>
        <w:t xml:space="preserve"> </w:t>
      </w:r>
      <w:r>
        <w:rPr>
          <w:rFonts w:hint="eastAsia" w:ascii="宋体" w:hAnsi="宋体" w:cs="宋体"/>
          <w:b/>
          <w:bCs/>
          <w:color w:val="auto"/>
          <w:sz w:val="24"/>
          <w:highlight w:val="none"/>
        </w:rPr>
        <w:t>通知与联系方式</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除非本合同另有规定，任何一方为履行本合同或与本合同有关的一切通知、要求均应采用书面形式，并直接送交或按第</w:t>
      </w:r>
      <w:r>
        <w:rPr>
          <w:rFonts w:ascii="宋体" w:hAnsi="宋体" w:cs="宋体"/>
          <w:color w:val="auto"/>
          <w:sz w:val="24"/>
          <w:highlight w:val="none"/>
        </w:rPr>
        <w:t>11.2</w:t>
      </w:r>
      <w:r>
        <w:rPr>
          <w:rFonts w:hint="eastAsia" w:ascii="宋体" w:hAnsi="宋体" w:cs="宋体"/>
          <w:color w:val="auto"/>
          <w:sz w:val="24"/>
          <w:highlight w:val="none"/>
        </w:rPr>
        <w:t>约定的联系方式地址通知对方法定代表人或联系人。</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11.2 </w:t>
      </w:r>
      <w:r>
        <w:rPr>
          <w:rFonts w:hint="eastAsia" w:ascii="宋体" w:hAnsi="宋体" w:cs="宋体"/>
          <w:color w:val="auto"/>
          <w:sz w:val="24"/>
          <w:highlight w:val="none"/>
        </w:rPr>
        <w:t>联系方式</w:t>
      </w:r>
    </w:p>
    <w:p>
      <w:pPr>
        <w:adjustRightInd w:val="0"/>
        <w:snapToGrid w:val="0"/>
        <w:spacing w:line="360" w:lineRule="auto"/>
        <w:ind w:firstLine="484" w:firstLineChars="202"/>
        <w:rPr>
          <w:rFonts w:ascii="宋体"/>
          <w:color w:val="auto"/>
          <w:sz w:val="24"/>
          <w:highlight w:val="none"/>
          <w:u w:val="single"/>
        </w:rPr>
      </w:pPr>
      <w:r>
        <w:rPr>
          <w:rFonts w:hint="eastAsia" w:ascii="宋体" w:hAnsi="宋体" w:cs="宋体"/>
          <w:color w:val="auto"/>
          <w:sz w:val="24"/>
          <w:highlight w:val="none"/>
        </w:rPr>
        <w:t>甲方法定名称：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rPr>
          <w:rFonts w:ascii="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rPr>
          <w:rFonts w:ascii="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rPr>
        <w:t xml:space="preserve">                         </w:t>
      </w:r>
    </w:p>
    <w:p>
      <w:pPr>
        <w:adjustRightInd w:val="0"/>
        <w:snapToGrid w:val="0"/>
        <w:spacing w:line="360" w:lineRule="auto"/>
        <w:rPr>
          <w:rFonts w:ascii="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联系地址：</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rPr>
          <w:rFonts w:ascii="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ind w:firstLine="555"/>
        <w:rPr>
          <w:rFonts w:ascii="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ind w:firstLine="555"/>
        <w:rPr>
          <w:rFonts w:ascii="宋体"/>
          <w:color w:val="auto"/>
          <w:sz w:val="24"/>
          <w:highlight w:val="none"/>
        </w:rPr>
      </w:pPr>
      <w:r>
        <w:rPr>
          <w:rFonts w:hint="eastAsia" w:ascii="宋体" w:hAnsi="宋体" w:cs="宋体"/>
          <w:color w:val="auto"/>
          <w:sz w:val="24"/>
          <w:highlight w:val="none"/>
        </w:rPr>
        <w:t>乙方法定名称：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p>
      <w:pPr>
        <w:adjustRightInd w:val="0"/>
        <w:snapToGrid w:val="0"/>
        <w:spacing w:line="360" w:lineRule="auto"/>
        <w:rPr>
          <w:rFonts w:ascii="宋体"/>
          <w:color w:val="auto"/>
          <w:sz w:val="24"/>
          <w:highlight w:val="none"/>
        </w:rPr>
      </w:pPr>
      <w:r>
        <w:rPr>
          <w:rFonts w:hint="eastAsia" w:ascii="宋体" w:hAnsi="宋体" w:cs="宋体"/>
          <w:color w:val="auto"/>
          <w:sz w:val="24"/>
          <w:highlight w:val="none"/>
        </w:rPr>
        <w:t>　　法定代表人：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ind w:firstLine="480" w:firstLineChars="200"/>
        <w:rPr>
          <w:rFonts w:ascii="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adjustRightInd w:val="0"/>
        <w:snapToGrid w:val="0"/>
        <w:spacing w:line="360" w:lineRule="auto"/>
        <w:ind w:firstLine="480"/>
        <w:rPr>
          <w:rFonts w:ascii="宋体"/>
          <w:color w:val="auto"/>
          <w:sz w:val="24"/>
          <w:highlight w:val="none"/>
          <w:u w:val="single"/>
        </w:rPr>
      </w:pPr>
      <w:r>
        <w:rPr>
          <w:rFonts w:hint="eastAsia" w:ascii="宋体" w:hAnsi="宋体" w:cs="宋体"/>
          <w:color w:val="auto"/>
          <w:sz w:val="24"/>
          <w:highlight w:val="none"/>
        </w:rPr>
        <w:t>联系地址：</w:t>
      </w:r>
      <w:r>
        <w:rPr>
          <w:rFonts w:hint="eastAsia" w:ascii="宋体" w:hAnsi="宋体" w:cs="宋体"/>
          <w:color w:val="auto"/>
          <w:sz w:val="24"/>
          <w:highlight w:val="none"/>
          <w:u w:val="single"/>
        </w:rPr>
        <w:t xml:space="preserve">                                   </w:t>
      </w:r>
    </w:p>
    <w:p>
      <w:pPr>
        <w:widowControl/>
        <w:spacing w:line="360" w:lineRule="auto"/>
        <w:jc w:val="left"/>
        <w:rPr>
          <w:rFonts w:ascii="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pacing w:line="360" w:lineRule="auto"/>
        <w:ind w:firstLine="560"/>
        <w:rPr>
          <w:rFonts w:ascii="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pacing w:line="360" w:lineRule="auto"/>
        <w:rPr>
          <w:rFonts w:ascii="宋体"/>
          <w:color w:val="auto"/>
          <w:sz w:val="24"/>
          <w:highlight w:val="none"/>
        </w:rPr>
      </w:pPr>
      <w:r>
        <w:rPr>
          <w:rFonts w:ascii="宋体" w:hAnsi="宋体" w:cs="宋体"/>
          <w:color w:val="auto"/>
          <w:sz w:val="24"/>
          <w:highlight w:val="none"/>
        </w:rPr>
        <w:t xml:space="preserve">    11.3 </w:t>
      </w:r>
      <w:r>
        <w:rPr>
          <w:rFonts w:hint="eastAsia" w:ascii="宋体" w:hAnsi="宋体" w:cs="宋体"/>
          <w:color w:val="auto"/>
          <w:sz w:val="24"/>
          <w:highlight w:val="none"/>
        </w:rPr>
        <w:t>本合同项下发出的通知、要求，在下述情况应被视为已经有效送达：</w:t>
      </w:r>
    </w:p>
    <w:p>
      <w:pPr>
        <w:spacing w:line="360" w:lineRule="auto"/>
        <w:ind w:firstLine="48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）若由专人递交，在递交法定代表人</w:t>
      </w:r>
      <w:r>
        <w:rPr>
          <w:rFonts w:hint="eastAsia" w:ascii="宋体" w:hAnsi="宋体" w:cs="宋体"/>
          <w:color w:val="auto"/>
          <w:sz w:val="24"/>
          <w:highlight w:val="none"/>
          <w:lang w:eastAsia="zh-CN"/>
        </w:rPr>
        <w:t>或</w:t>
      </w:r>
      <w:r>
        <w:rPr>
          <w:rFonts w:hint="eastAsia" w:ascii="宋体" w:hAnsi="宋体" w:cs="宋体"/>
          <w:color w:val="auto"/>
          <w:sz w:val="24"/>
          <w:highlight w:val="none"/>
        </w:rPr>
        <w:t>联系人时即为送达；</w:t>
      </w:r>
    </w:p>
    <w:p>
      <w:pPr>
        <w:spacing w:line="360" w:lineRule="auto"/>
        <w:ind w:firstLine="48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）若用书信发出，合同一方法定代表人、项目联系人或办公室、收发室的工作人员在挂号回执或签收凭证上签字即为送达。</w:t>
      </w:r>
    </w:p>
    <w:p>
      <w:pPr>
        <w:spacing w:line="360" w:lineRule="auto"/>
        <w:ind w:firstLine="630"/>
        <w:rPr>
          <w:rFonts w:ascii="宋体"/>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任何一方的联系方式有变更的，应及时书面通知合同对方，否则一方按原联系方式向其他方发出的书面文件仍视为送达。</w:t>
      </w:r>
    </w:p>
    <w:p>
      <w:pPr>
        <w:adjustRightInd w:val="0"/>
        <w:snapToGrid w:val="0"/>
        <w:spacing w:line="360" w:lineRule="auto"/>
        <w:ind w:firstLine="482" w:firstLineChars="200"/>
        <w:rPr>
          <w:rFonts w:ascii="宋体"/>
          <w:b/>
          <w:bCs/>
          <w:color w:val="auto"/>
          <w:sz w:val="24"/>
          <w:highlight w:val="none"/>
        </w:rPr>
      </w:pPr>
      <w:r>
        <w:rPr>
          <w:rFonts w:hint="eastAsia" w:ascii="宋体" w:hAnsi="宋体" w:cs="宋体"/>
          <w:b/>
          <w:bCs/>
          <w:color w:val="auto"/>
          <w:sz w:val="24"/>
          <w:highlight w:val="none"/>
        </w:rPr>
        <w:t>第十二条</w:t>
      </w:r>
      <w:r>
        <w:rPr>
          <w:rFonts w:ascii="宋体" w:hAnsi="宋体" w:cs="宋体"/>
          <w:b/>
          <w:bCs/>
          <w:color w:val="auto"/>
          <w:sz w:val="24"/>
          <w:highlight w:val="none"/>
        </w:rPr>
        <w:t xml:space="preserve">  </w:t>
      </w:r>
      <w:r>
        <w:rPr>
          <w:rFonts w:hint="eastAsia" w:ascii="宋体" w:hAnsi="宋体" w:cs="宋体"/>
          <w:b/>
          <w:bCs/>
          <w:color w:val="auto"/>
          <w:sz w:val="24"/>
          <w:highlight w:val="none"/>
        </w:rPr>
        <w:t>特别约定条款及合同生效</w:t>
      </w:r>
    </w:p>
    <w:p>
      <w:pPr>
        <w:spacing w:line="360" w:lineRule="auto"/>
        <w:ind w:firstLine="470" w:firstLineChars="196"/>
        <w:rPr>
          <w:rFonts w:ascii="宋体"/>
          <w:color w:val="auto"/>
          <w:sz w:val="24"/>
          <w:highlight w:val="none"/>
        </w:rPr>
      </w:pPr>
      <w:r>
        <w:rPr>
          <w:rFonts w:ascii="宋体" w:hAnsi="宋体" w:cs="宋体"/>
          <w:color w:val="auto"/>
          <w:sz w:val="24"/>
          <w:highlight w:val="none"/>
        </w:rPr>
        <w:t>12.1.1</w:t>
      </w:r>
      <w:r>
        <w:rPr>
          <w:rFonts w:hint="eastAsia" w:ascii="宋体" w:hAnsi="宋体" w:cs="宋体"/>
          <w:color w:val="auto"/>
          <w:sz w:val="24"/>
          <w:highlight w:val="none"/>
        </w:rPr>
        <w:t>乙方应于本合同签订之日向甲方缴纳履约保证金</w:t>
      </w:r>
      <w:r>
        <w:rPr>
          <w:rFonts w:hint="eastAsia" w:ascii="宋体" w:hAnsi="宋体" w:cs="宋体"/>
          <w:color w:val="auto"/>
          <w:sz w:val="24"/>
          <w:highlight w:val="none"/>
          <w:lang w:eastAsia="zh-CN"/>
        </w:rPr>
        <w:t>（合同金额的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元整</w:t>
      </w:r>
      <w:r>
        <w:rPr>
          <w:rFonts w:hint="eastAsia" w:ascii="宋体" w:hAnsi="宋体" w:cs="宋体"/>
          <w:color w:val="auto"/>
          <w:sz w:val="24"/>
          <w:highlight w:val="none"/>
        </w:rPr>
        <w:t>）。除本合同另有约定外，</w:t>
      </w:r>
      <w:r>
        <w:rPr>
          <w:rFonts w:hint="eastAsia" w:hAnsi="宋体"/>
          <w:color w:val="auto"/>
          <w:sz w:val="24"/>
          <w:highlight w:val="none"/>
        </w:rPr>
        <w:t>甲方将根据乙方对本项目合同履约情况于货物验收完毕后，由乙方收集并向甲方经办人员提供验收手续，60日历天内（无息）退还履约保证金或结存部分。</w:t>
      </w:r>
    </w:p>
    <w:p>
      <w:pPr>
        <w:spacing w:line="360" w:lineRule="auto"/>
        <w:ind w:firstLine="470" w:firstLineChars="196"/>
        <w:rPr>
          <w:rFonts w:ascii="宋体" w:hAnsi="宋体" w:cs="宋体"/>
          <w:color w:val="auto"/>
          <w:sz w:val="24"/>
          <w:highlight w:val="none"/>
          <w:u w:val="single"/>
        </w:rPr>
      </w:pPr>
      <w:r>
        <w:rPr>
          <w:rFonts w:ascii="宋体" w:hAnsi="宋体" w:cs="宋体"/>
          <w:color w:val="auto"/>
          <w:sz w:val="24"/>
          <w:highlight w:val="none"/>
        </w:rPr>
        <w:t>12.1.2</w:t>
      </w:r>
      <w:r>
        <w:rPr>
          <w:rFonts w:hint="eastAsia" w:ascii="宋体" w:hAnsi="宋体" w:cs="宋体"/>
          <w:color w:val="auto"/>
          <w:sz w:val="24"/>
          <w:highlight w:val="none"/>
        </w:rPr>
        <w:t>其他特别约定条款：</w:t>
      </w:r>
      <w:r>
        <w:rPr>
          <w:rFonts w:hint="eastAsia" w:ascii="宋体" w:hAnsi="宋体" w:cs="宋体"/>
          <w:color w:val="auto"/>
          <w:sz w:val="24"/>
          <w:highlight w:val="none"/>
          <w:u w:val="single"/>
        </w:rPr>
        <w:t>本次招标投标单位在合同签订前必须提供物料采购样品：样品上须标明投标人名称，</w:t>
      </w:r>
      <w:r>
        <w:rPr>
          <w:rFonts w:hint="eastAsia" w:ascii="宋体" w:hAnsi="宋体" w:cs="宋体"/>
          <w:color w:val="auto"/>
          <w:sz w:val="24"/>
          <w:highlight w:val="none"/>
          <w:u w:val="single"/>
          <w:lang w:eastAsia="zh-CN"/>
        </w:rPr>
        <w:t>标段</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样品不予退还。投标人务必重视</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样品的代表性和真实性，招标人将严格按照</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样品进行验收。投标人提供样品数量要求：</w:t>
      </w:r>
      <w:r>
        <w:rPr>
          <w:rFonts w:hint="eastAsia" w:ascii="宋体" w:hAnsi="宋体" w:cs="宋体"/>
          <w:color w:val="auto"/>
          <w:sz w:val="24"/>
          <w:highlight w:val="none"/>
          <w:u w:val="single"/>
          <w:lang w:eastAsia="zh-CN"/>
        </w:rPr>
        <w:t>一标段</w:t>
      </w:r>
      <w:r>
        <w:rPr>
          <w:rFonts w:hint="eastAsia" w:ascii="宋体" w:hAnsi="宋体" w:cs="宋体"/>
          <w:color w:val="auto"/>
          <w:sz w:val="24"/>
          <w:highlight w:val="none"/>
          <w:u w:val="single"/>
        </w:rPr>
        <w:t>：新麻片2片，口绳长度4米共4条；</w:t>
      </w:r>
      <w:r>
        <w:rPr>
          <w:rFonts w:hint="eastAsia" w:ascii="宋体" w:hAnsi="宋体" w:cs="宋体"/>
          <w:color w:val="auto"/>
          <w:sz w:val="24"/>
          <w:highlight w:val="none"/>
          <w:u w:val="single"/>
          <w:lang w:eastAsia="zh-CN"/>
        </w:rPr>
        <w:t>二标段</w:t>
      </w:r>
      <w:r>
        <w:rPr>
          <w:rFonts w:hint="eastAsia" w:ascii="宋体" w:hAnsi="宋体" w:cs="宋体"/>
          <w:color w:val="auto"/>
          <w:sz w:val="24"/>
          <w:highlight w:val="none"/>
          <w:u w:val="single"/>
        </w:rPr>
        <w:t>：新麻绳长度15米共2条；</w:t>
      </w:r>
      <w:r>
        <w:rPr>
          <w:rFonts w:hint="eastAsia" w:ascii="宋体" w:hAnsi="宋体" w:cs="宋体"/>
          <w:color w:val="auto"/>
          <w:sz w:val="24"/>
          <w:highlight w:val="none"/>
          <w:u w:val="single"/>
          <w:lang w:eastAsia="zh-CN"/>
        </w:rPr>
        <w:t>三标段</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旧麻片</w:t>
      </w:r>
      <w:r>
        <w:rPr>
          <w:rFonts w:hint="eastAsia" w:ascii="宋体" w:hAnsi="宋体" w:cs="宋体"/>
          <w:color w:val="auto"/>
          <w:sz w:val="24"/>
          <w:highlight w:val="none"/>
          <w:u w:val="single"/>
          <w:lang w:val="en-US" w:eastAsia="zh-CN"/>
        </w:rPr>
        <w:t>2片</w:t>
      </w:r>
      <w:r>
        <w:rPr>
          <w:rFonts w:hint="eastAsia" w:ascii="宋体" w:hAnsi="宋体" w:cs="宋体"/>
          <w:color w:val="auto"/>
          <w:sz w:val="24"/>
          <w:highlight w:val="none"/>
          <w:u w:val="single"/>
        </w:rPr>
        <w:t>。</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12.2 </w:t>
      </w:r>
      <w:r>
        <w:rPr>
          <w:rFonts w:hint="eastAsia" w:ascii="宋体" w:hAnsi="宋体" w:cs="宋体"/>
          <w:color w:val="auto"/>
          <w:sz w:val="24"/>
          <w:highlight w:val="none"/>
        </w:rPr>
        <w:t>当特别约定条款与其他条款不一致时，特别条款效力优于其他条款。</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12.3 </w:t>
      </w:r>
      <w:r>
        <w:rPr>
          <w:rFonts w:hint="eastAsia" w:ascii="宋体" w:hAnsi="宋体" w:cs="宋体"/>
          <w:color w:val="auto"/>
          <w:sz w:val="24"/>
          <w:highlight w:val="none"/>
        </w:rPr>
        <w:t>本合同自双方签字或盖章之日起生效，本合同生效后，先前的谈判内容、陈述以及双方签订的意向书、备忘录及其他相关文件如与本合同不符的，均以本合同为准。</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12.4 </w:t>
      </w:r>
      <w:r>
        <w:rPr>
          <w:rFonts w:hint="eastAsia" w:ascii="宋体" w:hAnsi="宋体" w:cs="宋体"/>
          <w:color w:val="auto"/>
          <w:sz w:val="24"/>
          <w:highlight w:val="none"/>
        </w:rPr>
        <w:t>本合同书包含以下附件：</w:t>
      </w:r>
    </w:p>
    <w:p>
      <w:pPr>
        <w:spacing w:line="360" w:lineRule="auto"/>
        <w:rPr>
          <w:rFonts w:ascii="宋体"/>
          <w:color w:val="auto"/>
          <w:sz w:val="24"/>
          <w:highlight w:val="none"/>
        </w:rPr>
      </w:pPr>
      <w:r>
        <w:rPr>
          <w:rFonts w:hint="eastAsia" w:ascii="宋体" w:hAnsi="宋体" w:cs="宋体"/>
          <w:color w:val="auto"/>
          <w:sz w:val="24"/>
          <w:highlight w:val="none"/>
        </w:rPr>
        <w:t>　　附件</w:t>
      </w:r>
      <w:r>
        <w:rPr>
          <w:rFonts w:ascii="宋体" w:hAnsi="宋体" w:cs="宋体"/>
          <w:color w:val="auto"/>
          <w:sz w:val="24"/>
          <w:highlight w:val="none"/>
        </w:rPr>
        <w:t>1</w:t>
      </w:r>
      <w:r>
        <w:rPr>
          <w:rFonts w:hint="eastAsia" w:ascii="宋体" w:hAnsi="宋体" w:cs="宋体"/>
          <w:color w:val="auto"/>
          <w:sz w:val="24"/>
          <w:highlight w:val="none"/>
        </w:rPr>
        <w:t>：</w:t>
      </w:r>
    </w:p>
    <w:p>
      <w:pPr>
        <w:spacing w:line="360" w:lineRule="auto"/>
        <w:rPr>
          <w:rFonts w:ascii="宋体"/>
          <w:color w:val="auto"/>
          <w:sz w:val="24"/>
          <w:highlight w:val="none"/>
          <w:u w:val="single"/>
        </w:rPr>
      </w:pPr>
      <w:r>
        <w:rPr>
          <w:rFonts w:hint="eastAsia" w:ascii="宋体" w:hAnsi="宋体" w:cs="宋体"/>
          <w:color w:val="auto"/>
          <w:sz w:val="24"/>
          <w:highlight w:val="none"/>
        </w:rPr>
        <w:t>　　附件</w:t>
      </w:r>
      <w:r>
        <w:rPr>
          <w:rFonts w:ascii="宋体" w:hAnsi="宋体" w:cs="宋体"/>
          <w:color w:val="auto"/>
          <w:sz w:val="24"/>
          <w:highlight w:val="none"/>
        </w:rPr>
        <w:t>2</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color w:val="auto"/>
          <w:sz w:val="24"/>
          <w:highlight w:val="none"/>
          <w:u w:val="single"/>
        </w:rPr>
      </w:pPr>
      <w:r>
        <w:rPr>
          <w:rFonts w:hint="eastAsia" w:ascii="宋体" w:hAnsi="宋体" w:cs="宋体"/>
          <w:color w:val="auto"/>
          <w:sz w:val="24"/>
          <w:highlight w:val="none"/>
        </w:rPr>
        <w:t>其他：</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12.5 </w:t>
      </w:r>
      <w:r>
        <w:rPr>
          <w:rFonts w:hint="eastAsia" w:ascii="宋体" w:hAnsi="宋体" w:cs="宋体"/>
          <w:color w:val="auto"/>
          <w:sz w:val="24"/>
          <w:highlight w:val="none"/>
        </w:rPr>
        <w:t>合同各方同意所有附件是合同不可分割的一部分，与合同正文具有同等效力。若附件与合同正文有任何不一致，以合同正文为准。</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12.6 </w:t>
      </w:r>
      <w:r>
        <w:rPr>
          <w:rFonts w:hint="eastAsia" w:ascii="宋体" w:hAnsi="宋体" w:cs="宋体"/>
          <w:color w:val="auto"/>
          <w:sz w:val="24"/>
          <w:highlight w:val="none"/>
        </w:rPr>
        <w:t>如需对合同内容做出任何修改和补充，应为书面形式，由各方另行签署。另行签署书面文件，另行签署的书面文件为本合同不可分割的组成部分，与本合同具有同等效力。</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12.7</w:t>
      </w:r>
      <w:r>
        <w:rPr>
          <w:rFonts w:hint="eastAsia" w:ascii="宋体" w:hAnsi="宋体" w:cs="宋体"/>
          <w:color w:val="auto"/>
          <w:sz w:val="24"/>
          <w:highlight w:val="none"/>
        </w:rPr>
        <w:t>下列文件均视为本合同不可分割的组成部分来进行解释，如果合同文件存在歧义或不一致，则根据如下优先次序来判断：</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）本合同书及附件</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）中标通知书（如果有）</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）投标文件（如果有）</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）招标文件（如果有）</w:t>
      </w:r>
    </w:p>
    <w:p>
      <w:pPr>
        <w:adjustRightInd w:val="0"/>
        <w:snapToGrid w:val="0"/>
        <w:spacing w:line="360" w:lineRule="auto"/>
        <w:ind w:firstLine="480" w:firstLineChars="200"/>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）其他：</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无</w:t>
      </w:r>
      <w:r>
        <w:rPr>
          <w:rFonts w:ascii="宋体" w:hAnsi="宋体" w:cs="宋体"/>
          <w:color w:val="auto"/>
          <w:sz w:val="24"/>
          <w:highlight w:val="none"/>
          <w:u w:val="single"/>
        </w:rPr>
        <w:t xml:space="preserve">                 </w:t>
      </w:r>
    </w:p>
    <w:p>
      <w:pPr>
        <w:adjustRightInd w:val="0"/>
        <w:snapToGrid w:val="0"/>
        <w:spacing w:line="360" w:lineRule="auto"/>
        <w:ind w:firstLine="480" w:firstLineChars="200"/>
        <w:rPr>
          <w:rFonts w:ascii="宋体"/>
          <w:color w:val="auto"/>
          <w:sz w:val="24"/>
          <w:highlight w:val="none"/>
        </w:rPr>
      </w:pPr>
      <w:r>
        <w:rPr>
          <w:rFonts w:ascii="宋体" w:hAnsi="宋体" w:cs="宋体"/>
          <w:color w:val="auto"/>
          <w:sz w:val="24"/>
          <w:highlight w:val="none"/>
        </w:rPr>
        <w:t xml:space="preserve">12.8 </w:t>
      </w:r>
      <w:r>
        <w:rPr>
          <w:rFonts w:hint="eastAsia" w:ascii="宋体" w:hAnsi="宋体" w:cs="宋体"/>
          <w:color w:val="auto"/>
          <w:sz w:val="24"/>
          <w:highlight w:val="none"/>
        </w:rPr>
        <w:t>本合同及其附件为中文本，共有</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份原件，甲方持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份，乙方持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份，具有同等法律效力。</w:t>
      </w:r>
    </w:p>
    <w:p>
      <w:pPr>
        <w:adjustRightInd w:val="0"/>
        <w:snapToGrid w:val="0"/>
        <w:spacing w:line="360" w:lineRule="auto"/>
        <w:ind w:firstLine="482" w:firstLineChars="200"/>
        <w:rPr>
          <w:rFonts w:ascii="宋体"/>
          <w:b/>
          <w:bCs/>
          <w:color w:val="auto"/>
          <w:sz w:val="24"/>
          <w:highlight w:val="none"/>
        </w:rPr>
      </w:pPr>
    </w:p>
    <w:p>
      <w:pPr>
        <w:spacing w:line="360" w:lineRule="auto"/>
        <w:ind w:firstLine="630"/>
        <w:rPr>
          <w:rFonts w:ascii="宋体"/>
          <w:color w:val="auto"/>
          <w:sz w:val="24"/>
          <w:highlight w:val="none"/>
        </w:rPr>
      </w:pPr>
      <w:r>
        <w:rPr>
          <w:rFonts w:hint="eastAsia" w:ascii="宋体" w:hAnsi="宋体" w:cs="宋体"/>
          <w:color w:val="auto"/>
          <w:sz w:val="24"/>
          <w:highlight w:val="none"/>
        </w:rPr>
        <w:t>甲方（盖章）：</w:t>
      </w:r>
      <w:r>
        <w:rPr>
          <w:rFonts w:ascii="宋体" w:hAnsi="宋体" w:cs="宋体"/>
          <w:color w:val="auto"/>
          <w:sz w:val="24"/>
          <w:highlight w:val="none"/>
        </w:rPr>
        <w:t xml:space="preserve">                    </w:t>
      </w:r>
      <w:r>
        <w:rPr>
          <w:rFonts w:hint="eastAsia" w:ascii="宋体" w:hAnsi="宋体" w:cs="宋体"/>
          <w:color w:val="auto"/>
          <w:sz w:val="24"/>
          <w:highlight w:val="none"/>
        </w:rPr>
        <w:t>乙方（签字或盖章）：</w:t>
      </w:r>
      <w:r>
        <w:rPr>
          <w:rFonts w:ascii="宋体" w:hAnsi="宋体" w:cs="宋体"/>
          <w:color w:val="auto"/>
          <w:sz w:val="24"/>
          <w:highlight w:val="none"/>
        </w:rPr>
        <w:t xml:space="preserve"> </w:t>
      </w:r>
    </w:p>
    <w:p>
      <w:pPr>
        <w:spacing w:line="360" w:lineRule="auto"/>
        <w:ind w:firstLine="630"/>
        <w:rPr>
          <w:rFonts w:ascii="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w:t>
      </w:r>
    </w:p>
    <w:p>
      <w:pPr>
        <w:spacing w:line="360" w:lineRule="auto"/>
        <w:ind w:firstLine="630"/>
        <w:rPr>
          <w:rFonts w:ascii="宋体"/>
          <w:color w:val="auto"/>
          <w:sz w:val="24"/>
          <w:highlight w:val="none"/>
        </w:rPr>
      </w:pPr>
      <w:r>
        <w:rPr>
          <w:rFonts w:hint="eastAsia" w:ascii="宋体" w:hAnsi="宋体" w:cs="宋体"/>
          <w:color w:val="auto"/>
          <w:sz w:val="24"/>
          <w:highlight w:val="none"/>
        </w:rPr>
        <w:t>（或授权代理人）：</w:t>
      </w:r>
      <w:r>
        <w:rPr>
          <w:rFonts w:ascii="宋体" w:hAnsi="宋体" w:cs="宋体"/>
          <w:color w:val="auto"/>
          <w:sz w:val="24"/>
          <w:highlight w:val="none"/>
        </w:rPr>
        <w:t xml:space="preserve">                  </w:t>
      </w:r>
      <w:r>
        <w:rPr>
          <w:rFonts w:hint="eastAsia" w:ascii="宋体" w:hAnsi="宋体" w:cs="宋体"/>
          <w:color w:val="auto"/>
          <w:sz w:val="24"/>
          <w:highlight w:val="none"/>
        </w:rPr>
        <w:t>（或授权代理人）：</w:t>
      </w:r>
    </w:p>
    <w:p>
      <w:pPr>
        <w:spacing w:line="360" w:lineRule="auto"/>
        <w:ind w:firstLine="630"/>
        <w:rPr>
          <w:rFonts w:ascii="宋体"/>
          <w:color w:val="auto"/>
          <w:sz w:val="24"/>
          <w:highlight w:val="none"/>
        </w:rPr>
      </w:pPr>
      <w:r>
        <w:rPr>
          <w:rFonts w:hint="eastAsia" w:ascii="宋体" w:hAnsi="宋体" w:cs="宋体"/>
          <w:color w:val="auto"/>
          <w:sz w:val="24"/>
          <w:highlight w:val="none"/>
        </w:rPr>
        <w:t>签字日期：</w:t>
      </w:r>
      <w:r>
        <w:rPr>
          <w:rFonts w:ascii="宋体" w:hAnsi="宋体" w:cs="宋体"/>
          <w:color w:val="auto"/>
          <w:sz w:val="24"/>
          <w:highlight w:val="none"/>
        </w:rPr>
        <w:t xml:space="preserve">                        </w:t>
      </w:r>
      <w:r>
        <w:rPr>
          <w:rFonts w:hint="eastAsia" w:ascii="宋体" w:hAnsi="宋体" w:cs="宋体"/>
          <w:color w:val="auto"/>
          <w:sz w:val="24"/>
          <w:highlight w:val="none"/>
        </w:rPr>
        <w:t>签字日期：</w:t>
      </w: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tabs>
          <w:tab w:val="left" w:pos="1260"/>
        </w:tabs>
        <w:autoSpaceDE w:val="0"/>
        <w:autoSpaceDN w:val="0"/>
        <w:adjustRightInd w:val="0"/>
        <w:spacing w:line="360" w:lineRule="auto"/>
        <w:contextualSpacing/>
        <w:jc w:val="center"/>
        <w:outlineLvl w:val="0"/>
        <w:rPr>
          <w:rFonts w:ascii="宋体" w:cs="宋体"/>
          <w:b/>
          <w:color w:val="auto"/>
          <w:kern w:val="0"/>
          <w:sz w:val="32"/>
          <w:szCs w:val="32"/>
          <w:highlight w:val="none"/>
        </w:rPr>
      </w:pPr>
      <w:r>
        <w:rPr>
          <w:rFonts w:hint="eastAsia" w:ascii="宋体" w:hAnsi="宋体" w:cs="宋体"/>
          <w:b/>
          <w:color w:val="auto"/>
          <w:kern w:val="0"/>
          <w:sz w:val="32"/>
          <w:szCs w:val="32"/>
          <w:highlight w:val="none"/>
        </w:rPr>
        <w:t>第八章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投标文件有关格式</w:t>
      </w:r>
    </w:p>
    <w:p>
      <w:pPr>
        <w:autoSpaceDE w:val="0"/>
        <w:autoSpaceDN w:val="0"/>
        <w:adjustRightInd w:val="0"/>
        <w:spacing w:line="700" w:lineRule="exact"/>
        <w:ind w:firstLine="551"/>
        <w:jc w:val="center"/>
        <w:rPr>
          <w:rFonts w:ascii="宋体" w:cs="黑体"/>
          <w:b/>
          <w:bCs/>
          <w:color w:val="auto"/>
          <w:sz w:val="32"/>
          <w:szCs w:val="32"/>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pStyle w:val="4"/>
        <w:ind w:left="0" w:leftChars="0" w:firstLine="0" w:firstLineChars="0"/>
        <w:rPr>
          <w:color w:val="auto"/>
          <w:highlight w:val="none"/>
          <w:lang w:val="zh-CN"/>
        </w:rPr>
      </w:pPr>
    </w:p>
    <w:p>
      <w:pPr>
        <w:bidi w:val="0"/>
        <w:outlineLvl w:val="1"/>
        <w:rPr>
          <w:b/>
          <w:bCs/>
          <w:color w:val="auto"/>
          <w:sz w:val="24"/>
          <w:szCs w:val="24"/>
          <w:highlight w:val="none"/>
          <w:lang w:val="zh-CN"/>
        </w:rPr>
      </w:pPr>
      <w:bookmarkStart w:id="5" w:name="_Toc184023138"/>
      <w:bookmarkStart w:id="6" w:name="_Toc186274126"/>
      <w:bookmarkStart w:id="7" w:name="_Toc174185203"/>
      <w:r>
        <w:rPr>
          <w:rFonts w:hint="eastAsia"/>
          <w:b/>
          <w:bCs/>
          <w:color w:val="auto"/>
          <w:sz w:val="24"/>
          <w:szCs w:val="24"/>
          <w:highlight w:val="none"/>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序号</w:t>
            </w:r>
          </w:p>
        </w:tc>
        <w:tc>
          <w:tcPr>
            <w:tcW w:w="3751" w:type="dxa"/>
            <w:gridSpan w:val="3"/>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项目</w:t>
            </w:r>
          </w:p>
        </w:tc>
        <w:tc>
          <w:tcPr>
            <w:tcW w:w="1559"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投标人应答</w:t>
            </w:r>
          </w:p>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（有</w:t>
            </w:r>
            <w:r>
              <w:rPr>
                <w:rFonts w:ascii="宋体" w:hAnsi="宋体" w:cs="微软雅黑"/>
                <w:b/>
                <w:color w:val="auto"/>
                <w:sz w:val="24"/>
                <w:szCs w:val="24"/>
                <w:highlight w:val="none"/>
              </w:rPr>
              <w:t>/</w:t>
            </w:r>
            <w:r>
              <w:rPr>
                <w:rFonts w:hint="eastAsia" w:ascii="宋体" w:hAnsi="宋体" w:cs="微软雅黑"/>
                <w:b/>
                <w:color w:val="auto"/>
                <w:sz w:val="24"/>
                <w:szCs w:val="24"/>
                <w:highlight w:val="none"/>
              </w:rPr>
              <w:t>没有）</w:t>
            </w:r>
          </w:p>
        </w:tc>
        <w:tc>
          <w:tcPr>
            <w:tcW w:w="1560"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投标文件中所在页码</w:t>
            </w:r>
          </w:p>
        </w:tc>
        <w:tc>
          <w:tcPr>
            <w:tcW w:w="201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投标人应答索引表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开标一览表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4</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5</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6</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营业执照等证明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7</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bCs/>
                <w:color w:val="auto"/>
                <w:sz w:val="24"/>
                <w:szCs w:val="24"/>
                <w:highlight w:val="none"/>
              </w:rPr>
              <w:t>依法纳税凭据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财务状况报告</w:t>
            </w: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财务审计报告</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基本开户银行资信证明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政府采购投标担保函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9</w:t>
            </w:r>
          </w:p>
        </w:tc>
        <w:tc>
          <w:tcPr>
            <w:tcW w:w="3751" w:type="dxa"/>
            <w:gridSpan w:val="3"/>
            <w:vAlign w:val="center"/>
          </w:tcPr>
          <w:p>
            <w:pPr>
              <w:snapToGrid w:val="0"/>
              <w:spacing w:line="400" w:lineRule="exact"/>
              <w:rPr>
                <w:rFonts w:ascii="宋体" w:cs="微软雅黑"/>
                <w:color w:val="auto"/>
                <w:sz w:val="24"/>
                <w:szCs w:val="24"/>
                <w:highlight w:val="none"/>
              </w:rPr>
            </w:pPr>
            <w:r>
              <w:rPr>
                <w:rFonts w:hint="eastAsia" w:ascii="宋体" w:hAnsi="宋体"/>
                <w:bCs/>
                <w:color w:val="auto"/>
                <w:sz w:val="24"/>
                <w:szCs w:val="24"/>
                <w:highlight w:val="none"/>
              </w:rPr>
              <w:t>依法缴纳社会保险凭据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color w:val="auto"/>
                <w:sz w:val="24"/>
                <w:szCs w:val="24"/>
                <w:highlight w:val="none"/>
              </w:rPr>
            </w:pPr>
            <w:r>
              <w:rPr>
                <w:rFonts w:hint="eastAsia" w:ascii="宋体" w:hAnsi="宋体" w:cs="微软雅黑"/>
                <w:color w:val="auto"/>
                <w:sz w:val="24"/>
                <w:szCs w:val="24"/>
                <w:highlight w:val="none"/>
              </w:rPr>
              <w:t>证明材料</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设备购置发票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技术人员职称证书</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用工合同</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bCs/>
                <w:color w:val="auto"/>
                <w:sz w:val="24"/>
                <w:szCs w:val="24"/>
                <w:highlight w:val="none"/>
              </w:rPr>
              <w:t>投标人相关承诺函或声明</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没有重大违法记录的声明</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s="微软雅黑"/>
                <w:bCs/>
                <w:color w:val="auto"/>
                <w:kern w:val="0"/>
                <w:sz w:val="24"/>
                <w:szCs w:val="24"/>
                <w:highlight w:val="none"/>
              </w:rPr>
              <w:t>投标人须具备的特殊资质证书</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宋体"/>
                <w:bCs/>
                <w:color w:val="auto"/>
                <w:sz w:val="24"/>
                <w:szCs w:val="24"/>
                <w:highlight w:val="none"/>
                <w:lang w:val="zh-CN"/>
              </w:rPr>
              <w:t>投标保证金</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联合体协议</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仿宋_GB2312"/>
                <w:color w:val="auto"/>
                <w:sz w:val="24"/>
                <w:szCs w:val="24"/>
                <w:highlight w:val="none"/>
                <w:lang w:val="zh-CN"/>
              </w:rPr>
              <w:t>投标人未为本项目提供整体设计、规范编制或者项目管理、监理、检测等服务承诺函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7</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技术方案（实施方案）</w:t>
            </w:r>
          </w:p>
        </w:tc>
        <w:tc>
          <w:tcPr>
            <w:tcW w:w="1559" w:type="dxa"/>
            <w:vAlign w:val="center"/>
          </w:tcPr>
          <w:p>
            <w:pPr>
              <w:jc w:val="center"/>
              <w:rPr>
                <w:color w:val="auto"/>
                <w:sz w:val="24"/>
                <w:szCs w:val="24"/>
                <w:highlight w:val="none"/>
              </w:rPr>
            </w:pPr>
          </w:p>
        </w:tc>
        <w:tc>
          <w:tcPr>
            <w:tcW w:w="1560" w:type="dxa"/>
            <w:tcBorders>
              <w:top w:val="single" w:color="auto" w:sz="4" w:space="0"/>
            </w:tcBorders>
            <w:vAlign w:val="center"/>
          </w:tcPr>
          <w:p>
            <w:pPr>
              <w:snapToGrid w:val="0"/>
              <w:spacing w:line="400" w:lineRule="exact"/>
              <w:rPr>
                <w:rFonts w:ascii="宋体" w:cs="微软雅黑"/>
                <w:color w:val="auto"/>
                <w:sz w:val="24"/>
                <w:szCs w:val="24"/>
                <w:highlight w:val="none"/>
              </w:rPr>
            </w:pPr>
          </w:p>
        </w:tc>
        <w:tc>
          <w:tcPr>
            <w:tcW w:w="2018" w:type="dxa"/>
            <w:tcBorders>
              <w:top w:val="single" w:color="auto" w:sz="4" w:space="0"/>
            </w:tcBorders>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8</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售后服务方案</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en-US" w:eastAsia="zh-CN"/>
              </w:rPr>
              <w:t>19</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业绩情况表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0</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政府强制采购节能产品品目清单情况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优先采购节能产品政府采购品目清单情况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2</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olor w:val="auto"/>
                <w:sz w:val="24"/>
                <w:szCs w:val="24"/>
                <w:highlight w:val="none"/>
                <w:lang w:val="en-GB"/>
              </w:rPr>
              <w:t>优先采购环境标志产品政府采购品目清单情况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中小企业声明函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4</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仿宋_GB2312"/>
                <w:color w:val="auto"/>
                <w:sz w:val="24"/>
                <w:szCs w:val="24"/>
                <w:highlight w:val="none"/>
                <w:lang w:val="zh-CN"/>
              </w:rPr>
              <w:t>残疾人福利性单位声明函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监狱企业证明文件</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其它资料</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注：①本表序号</w:t>
      </w:r>
      <w:r>
        <w:rPr>
          <w:rFonts w:ascii="楷体" w:hAnsi="楷体" w:eastAsia="楷体"/>
          <w:color w:val="auto"/>
          <w:sz w:val="24"/>
          <w:szCs w:val="24"/>
          <w:highlight w:val="none"/>
        </w:rPr>
        <w:t>8</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3</w:t>
      </w:r>
      <w:r>
        <w:rPr>
          <w:rFonts w:hint="eastAsia" w:ascii="楷体" w:hAnsi="楷体" w:eastAsia="楷体"/>
          <w:color w:val="auto"/>
          <w:sz w:val="24"/>
          <w:szCs w:val="24"/>
          <w:highlight w:val="none"/>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w:t>
      </w:r>
      <w:r>
        <w:rPr>
          <w:rFonts w:ascii="楷体" w:hAnsi="楷体" w:eastAsia="楷体"/>
          <w:color w:val="auto"/>
          <w:sz w:val="24"/>
          <w:szCs w:val="24"/>
          <w:highlight w:val="none"/>
        </w:rPr>
        <w:t>10</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6</w:t>
      </w:r>
      <w:r>
        <w:rPr>
          <w:rFonts w:hint="eastAsia" w:ascii="楷体" w:hAnsi="楷体" w:eastAsia="楷体"/>
          <w:color w:val="auto"/>
          <w:sz w:val="24"/>
          <w:szCs w:val="24"/>
          <w:highlight w:val="none"/>
        </w:rPr>
        <w:t>要求提供，根据所提供证明材料或承诺函（声明）情况填写其中一项即可。</w:t>
      </w: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center"/>
        <w:outlineLvl w:val="1"/>
        <w:rPr>
          <w:rFonts w:ascii="宋体"/>
          <w:b/>
          <w:snapToGrid w:val="0"/>
          <w:color w:val="auto"/>
          <w:kern w:val="0"/>
          <w:sz w:val="30"/>
          <w:szCs w:val="30"/>
          <w:highlight w:val="none"/>
        </w:rPr>
      </w:pPr>
      <w:r>
        <w:rPr>
          <w:rFonts w:hint="eastAsia" w:ascii="宋体" w:hAnsi="宋体"/>
          <w:b/>
          <w:snapToGrid w:val="0"/>
          <w:color w:val="auto"/>
          <w:kern w:val="0"/>
          <w:sz w:val="30"/>
          <w:szCs w:val="30"/>
          <w:highlight w:val="none"/>
        </w:rPr>
        <w:t>二、开标一览表</w:t>
      </w:r>
    </w:p>
    <w:p>
      <w:pPr>
        <w:pStyle w:val="17"/>
        <w:spacing w:line="360" w:lineRule="auto"/>
        <w:jc w:val="center"/>
        <w:rPr>
          <w:rFonts w:ascii="宋体"/>
          <w:b/>
          <w:snapToGrid w:val="0"/>
          <w:color w:val="auto"/>
          <w:kern w:val="0"/>
          <w:sz w:val="28"/>
          <w:szCs w:val="28"/>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pacing w:line="360" w:lineRule="auto"/>
        <w:contextualSpacing/>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r>
        <w:rPr>
          <w:rFonts w:hint="eastAsia" w:ascii="宋体" w:hAnsi="宋体" w:cs="Arial"/>
          <w:color w:val="auto"/>
          <w:sz w:val="24"/>
          <w:szCs w:val="24"/>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r>
              <w:rPr>
                <w:rFonts w:hint="eastAsia" w:ascii="宋体" w:hAnsi="宋体" w:cs="Arial"/>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（全称）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日期：年月日</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、交付日期指完成该项目的最终时间（日历天）。</w:t>
      </w:r>
    </w:p>
    <w:p>
      <w:pPr>
        <w:autoSpaceDE w:val="0"/>
        <w:autoSpaceDN w:val="0"/>
        <w:adjustRightInd w:val="0"/>
        <w:spacing w:line="480" w:lineRule="auto"/>
        <w:ind w:firstLine="480" w:firstLineChars="200"/>
        <w:rPr>
          <w:rFonts w:ascii="宋体" w:cs="宋体"/>
          <w:color w:val="auto"/>
          <w:szCs w:val="21"/>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、如招标公告明确项目交付日期以年为单位，本表应填写完成该项目的年限</w:t>
      </w:r>
      <w:r>
        <w:rPr>
          <w:rFonts w:hint="eastAsia" w:ascii="宋体" w:hAnsi="宋体" w:cs="宋体"/>
          <w:color w:val="auto"/>
          <w:szCs w:val="21"/>
          <w:highlight w:val="none"/>
          <w:lang w:val="zh-CN"/>
        </w:rPr>
        <w:t>。</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both"/>
        <w:rPr>
          <w:rFonts w:ascii="宋体" w:cs="黑体"/>
          <w:b/>
          <w:bCs/>
          <w:color w:val="auto"/>
          <w:sz w:val="44"/>
          <w:szCs w:val="44"/>
          <w:highlight w:val="none"/>
          <w:lang w:val="zh-CN"/>
        </w:rPr>
      </w:pPr>
    </w:p>
    <w:p>
      <w:pPr>
        <w:autoSpaceDE w:val="0"/>
        <w:autoSpaceDN w:val="0"/>
        <w:adjustRightInd w:val="0"/>
        <w:spacing w:line="360" w:lineRule="auto"/>
        <w:jc w:val="center"/>
        <w:outlineLvl w:val="1"/>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三、资格审查证明材料</w:t>
      </w: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28"/>
          <w:szCs w:val="28"/>
          <w:highlight w:val="none"/>
        </w:rPr>
      </w:pPr>
      <w:r>
        <w:rPr>
          <w:rFonts w:ascii="宋体" w:hAnsi="宋体"/>
          <w:b/>
          <w:snapToGrid w:val="0"/>
          <w:color w:val="auto"/>
          <w:kern w:val="0"/>
          <w:sz w:val="28"/>
          <w:szCs w:val="28"/>
          <w:highlight w:val="none"/>
        </w:rPr>
        <w:t xml:space="preserve">3.1 </w:t>
      </w:r>
      <w:r>
        <w:rPr>
          <w:rFonts w:hint="eastAsia" w:ascii="宋体" w:hAnsi="宋体"/>
          <w:b/>
          <w:snapToGrid w:val="0"/>
          <w:color w:val="auto"/>
          <w:kern w:val="0"/>
          <w:sz w:val="28"/>
          <w:szCs w:val="28"/>
          <w:highlight w:val="none"/>
        </w:rPr>
        <w:t>投</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标</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函</w:t>
      </w:r>
    </w:p>
    <w:p>
      <w:pPr>
        <w:pStyle w:val="17"/>
        <w:spacing w:line="360" w:lineRule="auto"/>
        <w:jc w:val="center"/>
        <w:rPr>
          <w:rFonts w:ascii="宋体"/>
          <w:b/>
          <w:snapToGrid w:val="0"/>
          <w:color w:val="auto"/>
          <w:kern w:val="0"/>
          <w:sz w:val="28"/>
          <w:szCs w:val="28"/>
          <w:highlight w:val="none"/>
        </w:rPr>
      </w:pPr>
    </w:p>
    <w:p>
      <w:pPr>
        <w:adjustRightInd w:val="0"/>
        <w:spacing w:line="360" w:lineRule="auto"/>
        <w:contextualSpacing/>
        <w:rPr>
          <w:rFonts w:ascii="宋体"/>
          <w:b/>
          <w:snapToGrid w:val="0"/>
          <w:color w:val="auto"/>
          <w:kern w:val="0"/>
          <w:sz w:val="24"/>
          <w:szCs w:val="24"/>
          <w:highlight w:val="none"/>
        </w:rPr>
      </w:pPr>
      <w:r>
        <w:rPr>
          <w:rFonts w:hint="eastAsia" w:ascii="宋体" w:hAnsi="宋体"/>
          <w:snapToGrid w:val="0"/>
          <w:color w:val="auto"/>
          <w:kern w:val="0"/>
          <w:sz w:val="24"/>
          <w:szCs w:val="24"/>
          <w:highlight w:val="none"/>
        </w:rPr>
        <w:t>致：（采购人）</w:t>
      </w:r>
    </w:p>
    <w:p>
      <w:pPr>
        <w:bidi w:val="0"/>
        <w:spacing w:line="360" w:lineRule="auto"/>
        <w:ind w:firstLine="720" w:firstLineChars="300"/>
        <w:rPr>
          <w:color w:val="auto"/>
          <w:sz w:val="24"/>
          <w:szCs w:val="24"/>
          <w:highlight w:val="none"/>
        </w:rPr>
      </w:pPr>
      <w:r>
        <w:rPr>
          <w:rFonts w:hint="eastAsia"/>
          <w:color w:val="auto"/>
          <w:sz w:val="24"/>
          <w:szCs w:val="24"/>
          <w:highlight w:val="none"/>
        </w:rPr>
        <w:t>根据贵方</w:t>
      </w:r>
      <w:r>
        <w:rPr>
          <w:color w:val="auto"/>
          <w:sz w:val="24"/>
          <w:szCs w:val="24"/>
          <w:highlight w:val="none"/>
        </w:rPr>
        <w:t>__</w:t>
      </w:r>
      <w:r>
        <w:rPr>
          <w:color w:val="auto"/>
          <w:sz w:val="24"/>
          <w:szCs w:val="24"/>
          <w:highlight w:val="none"/>
          <w:u w:val="single"/>
        </w:rPr>
        <w:t xml:space="preserve">    _</w:t>
      </w:r>
      <w:r>
        <w:rPr>
          <w:rFonts w:hint="eastAsia"/>
          <w:color w:val="auto"/>
          <w:sz w:val="24"/>
          <w:szCs w:val="24"/>
          <w:highlight w:val="none"/>
        </w:rPr>
        <w:t>（项目名称、</w:t>
      </w:r>
      <w:r>
        <w:rPr>
          <w:rFonts w:hint="eastAsia"/>
          <w:color w:val="auto"/>
          <w:sz w:val="24"/>
          <w:szCs w:val="24"/>
          <w:highlight w:val="none"/>
          <w:lang w:eastAsia="zh-CN"/>
        </w:rPr>
        <w:t>标段、</w:t>
      </w:r>
      <w:r>
        <w:rPr>
          <w:rFonts w:hint="eastAsia"/>
          <w:color w:val="auto"/>
          <w:sz w:val="24"/>
          <w:szCs w:val="24"/>
          <w:highlight w:val="none"/>
        </w:rPr>
        <w:t>招标编号）采购的招标公告及投标邀请，</w:t>
      </w:r>
      <w:r>
        <w:rPr>
          <w:color w:val="auto"/>
          <w:sz w:val="24"/>
          <w:szCs w:val="24"/>
          <w:highlight w:val="none"/>
        </w:rPr>
        <w:t>_______</w:t>
      </w:r>
      <w:r>
        <w:rPr>
          <w:rFonts w:hint="eastAsia"/>
          <w:color w:val="auto"/>
          <w:sz w:val="24"/>
          <w:szCs w:val="24"/>
          <w:highlight w:val="none"/>
        </w:rPr>
        <w:t>（姓名和职务）被正式授权并代表投标人（投标人名称、地址）提交。</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我方确认收到贵方提供的（项目名称、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招标编号）招标文件的全部内容。</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snapToGrid w:val="0"/>
          <w:color w:val="auto"/>
          <w:kern w:val="0"/>
          <w:sz w:val="24"/>
          <w:szCs w:val="24"/>
          <w:highlight w:val="none"/>
        </w:rPr>
      </w:pP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投标人名称</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作为投标人正式授权</w:t>
      </w: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授权代表全名</w:t>
      </w:r>
      <w:r>
        <w:rPr>
          <w:rFonts w:ascii="宋体" w:hAnsi="宋体"/>
          <w:i/>
          <w:snapToGrid w:val="0"/>
          <w:color w:val="auto"/>
          <w:kern w:val="0"/>
          <w:sz w:val="24"/>
          <w:szCs w:val="24"/>
          <w:highlight w:val="none"/>
          <w:u w:val="single"/>
        </w:rPr>
        <w:t xml:space="preserve">, </w:t>
      </w:r>
      <w:r>
        <w:rPr>
          <w:rFonts w:hint="eastAsia" w:ascii="宋体" w:hAnsi="宋体"/>
          <w:i/>
          <w:snapToGrid w:val="0"/>
          <w:color w:val="auto"/>
          <w:kern w:val="0"/>
          <w:sz w:val="24"/>
          <w:szCs w:val="24"/>
          <w:highlight w:val="none"/>
          <w:u w:val="single"/>
        </w:rPr>
        <w:t>职务</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二、</w:t>
      </w:r>
      <w:r>
        <w:rPr>
          <w:rFonts w:hint="eastAsia" w:ascii="宋体" w:hAnsi="宋体"/>
          <w:color w:val="auto"/>
          <w:sz w:val="24"/>
          <w:szCs w:val="24"/>
          <w:highlight w:val="none"/>
        </w:rPr>
        <w:t>我方同意在本项目招标文件中规定的开标日起</w:t>
      </w:r>
      <w:r>
        <w:rPr>
          <w:rFonts w:ascii="宋体" w:hAnsi="宋体"/>
          <w:color w:val="auto"/>
          <w:sz w:val="24"/>
          <w:szCs w:val="24"/>
          <w:highlight w:val="none"/>
        </w:rPr>
        <w:t>90</w:t>
      </w:r>
      <w:r>
        <w:rPr>
          <w:rFonts w:hint="eastAsia" w:ascii="宋体" w:hAnsi="宋体"/>
          <w:color w:val="auto"/>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五、我方理解贵方不一定接受最低投标价或任何贵方可能收到的投标。</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cs="宋体"/>
          <w:color w:val="auto"/>
          <w:sz w:val="24"/>
          <w:szCs w:val="24"/>
          <w:highlight w:val="none"/>
        </w:rPr>
      </w:pPr>
      <w:r>
        <w:rPr>
          <w:rFonts w:hint="eastAsia" w:ascii="宋体" w:hAnsi="宋体" w:cs="Courier New"/>
          <w:color w:val="auto"/>
          <w:sz w:val="24"/>
          <w:szCs w:val="24"/>
          <w:highlight w:val="none"/>
        </w:rPr>
        <w:t>七、我方在此保证所提交的所有文件和全部说明是真实的和正确的。</w:t>
      </w:r>
    </w:p>
    <w:p>
      <w:pPr>
        <w:pStyle w:val="17"/>
        <w:adjustRightInd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4"/>
          <w:szCs w:val="24"/>
          <w:highlight w:val="none"/>
        </w:rPr>
        <w:t xml:space="preserve"> </w:t>
      </w:r>
    </w:p>
    <w:p>
      <w:pPr>
        <w:pStyle w:val="17"/>
        <w:adjustRightInd w:val="0"/>
        <w:spacing w:line="360" w:lineRule="auto"/>
        <w:ind w:firstLine="480" w:firstLineChars="200"/>
        <w:contextualSpacing/>
        <w:rPr>
          <w:rFonts w:ascii="宋体" w:cs="Arial"/>
          <w:color w:val="auto"/>
          <w:sz w:val="24"/>
          <w:szCs w:val="24"/>
          <w:highlight w:val="none"/>
        </w:rPr>
      </w:pPr>
      <w:r>
        <w:rPr>
          <w:rFonts w:hint="eastAsia" w:ascii="宋体" w:hAnsi="宋体" w:cs="Arial"/>
          <w:color w:val="auto"/>
          <w:sz w:val="24"/>
          <w:szCs w:val="24"/>
          <w:highlight w:val="none"/>
        </w:rPr>
        <w:t>九、我方具备《政府采购法》第二十二条规定的条件；承诺如下：</w:t>
      </w:r>
    </w:p>
    <w:p>
      <w:pPr>
        <w:pStyle w:val="17"/>
        <w:adjustRightInd w:val="0"/>
        <w:spacing w:line="360" w:lineRule="auto"/>
        <w:ind w:firstLine="480" w:firstLineChars="200"/>
        <w:contextualSpacing/>
        <w:rPr>
          <w:rFonts w:ascii="宋体" w:cs="Arial"/>
          <w:color w:val="auto"/>
          <w:sz w:val="24"/>
          <w:szCs w:val="24"/>
          <w:highlight w:val="none"/>
        </w:rPr>
      </w:pPr>
      <w:r>
        <w:rPr>
          <w:rFonts w:ascii="宋体" w:hAnsi="宋体" w:cs="Arial"/>
          <w:color w:val="auto"/>
          <w:sz w:val="24"/>
          <w:szCs w:val="24"/>
          <w:highlight w:val="none"/>
        </w:rPr>
        <w:t xml:space="preserve">1. </w:t>
      </w:r>
      <w:r>
        <w:rPr>
          <w:rFonts w:hint="eastAsia" w:ascii="宋体" w:hAnsi="宋体" w:cs="Arial"/>
          <w:color w:val="auto"/>
          <w:sz w:val="24"/>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2. </w:t>
      </w:r>
      <w:r>
        <w:rPr>
          <w:rFonts w:hint="eastAsia" w:ascii="宋体" w:hAnsi="宋体" w:cs="Arial"/>
          <w:color w:val="auto"/>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3. </w:t>
      </w:r>
      <w:r>
        <w:rPr>
          <w:rFonts w:hint="eastAsia" w:ascii="宋体" w:hAnsi="宋体" w:cs="Arial"/>
          <w:color w:val="auto"/>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4. </w:t>
      </w:r>
      <w:r>
        <w:rPr>
          <w:rFonts w:hint="eastAsia" w:ascii="宋体" w:hAnsi="宋体" w:cs="Arial"/>
          <w:color w:val="auto"/>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5. </w:t>
      </w:r>
      <w:r>
        <w:rPr>
          <w:rFonts w:hint="eastAsia" w:ascii="宋体" w:hAnsi="宋体" w:cs="Arial"/>
          <w:color w:val="auto"/>
          <w:sz w:val="24"/>
          <w:szCs w:val="24"/>
          <w:highlight w:val="none"/>
        </w:rPr>
        <w:t>符合法律、行政法规规定的其他条件。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color w:val="auto"/>
          <w:sz w:val="24"/>
          <w:szCs w:val="24"/>
          <w:highlight w:val="none"/>
        </w:rPr>
        <w:t>十、我方具备履行合同所必需的设备和专业技术能力。</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snapToGrid w:val="0"/>
          <w:color w:val="auto"/>
          <w:kern w:val="0"/>
          <w:sz w:val="24"/>
          <w:szCs w:val="24"/>
          <w:highlight w:val="none"/>
        </w:rPr>
        <w:t>十一、</w:t>
      </w:r>
      <w:r>
        <w:rPr>
          <w:rFonts w:hint="eastAsia" w:ascii="宋体" w:hAnsi="宋体"/>
          <w:color w:val="auto"/>
          <w:sz w:val="24"/>
          <w:szCs w:val="24"/>
          <w:highlight w:val="none"/>
        </w:rPr>
        <w:t>我方对在本函及投标文件中所作的所有承诺承担法律责任。</w:t>
      </w:r>
    </w:p>
    <w:p>
      <w:pPr>
        <w:pStyle w:val="17"/>
        <w:adjustRightInd w:val="0"/>
        <w:snapToGrid w:val="0"/>
        <w:spacing w:line="360" w:lineRule="auto"/>
        <w:rPr>
          <w:rFonts w:ascii="宋体"/>
          <w:color w:val="auto"/>
          <w:sz w:val="24"/>
          <w:szCs w:val="24"/>
          <w:highlight w:val="none"/>
        </w:rPr>
      </w:pPr>
      <w:r>
        <w:rPr>
          <w:rFonts w:hint="eastAsia" w:ascii="宋体" w:hAnsi="宋体"/>
          <w:color w:val="auto"/>
          <w:sz w:val="24"/>
          <w:szCs w:val="24"/>
          <w:highlight w:val="none"/>
        </w:rPr>
        <w:t>所有与本招标有关的一切正式往来请寄：</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邮政编码：</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u w:val="single"/>
        </w:rPr>
      </w:pP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投标人法定代表人（单位负责人）或法定代表人（单位负责人）授权代表签字或盖章：</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投标人名称（盖章）：</w:t>
      </w:r>
    </w:p>
    <w:p>
      <w:pPr>
        <w:adjustRightInd w:val="0"/>
        <w:snapToGrid w:val="0"/>
        <w:spacing w:line="360" w:lineRule="auto"/>
        <w:ind w:firstLine="4920" w:firstLineChars="205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3.2 </w:t>
      </w:r>
      <w:r>
        <w:rPr>
          <w:rFonts w:hint="eastAsia" w:ascii="宋体" w:hAnsi="宋体"/>
          <w:b/>
          <w:bCs/>
          <w:color w:val="auto"/>
          <w:sz w:val="28"/>
          <w:szCs w:val="28"/>
          <w:highlight w:val="none"/>
        </w:rPr>
        <w:t>法定代表人（单位负责人）资格证明书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单位名称：</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地址：</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姓名：</w:t>
      </w:r>
      <w:r>
        <w:rPr>
          <w:rFonts w:hAnsi="宋体"/>
          <w:color w:val="auto"/>
          <w:sz w:val="24"/>
          <w:szCs w:val="24"/>
          <w:highlight w:val="none"/>
        </w:rPr>
        <w:t xml:space="preserve">       </w:t>
      </w:r>
      <w:r>
        <w:rPr>
          <w:rFonts w:hint="eastAsia" w:hAnsi="宋体"/>
          <w:color w:val="auto"/>
          <w:sz w:val="24"/>
          <w:szCs w:val="24"/>
          <w:highlight w:val="none"/>
        </w:rPr>
        <w:t>性别：</w:t>
      </w:r>
      <w:r>
        <w:rPr>
          <w:rFonts w:hAnsi="宋体"/>
          <w:color w:val="auto"/>
          <w:sz w:val="24"/>
          <w:szCs w:val="24"/>
          <w:highlight w:val="none"/>
        </w:rPr>
        <w:t xml:space="preserve">     </w:t>
      </w:r>
      <w:r>
        <w:rPr>
          <w:rFonts w:hint="eastAsia" w:hAnsi="宋体"/>
          <w:color w:val="auto"/>
          <w:sz w:val="24"/>
          <w:szCs w:val="24"/>
          <w:highlight w:val="none"/>
        </w:rPr>
        <w:t>年龄：</w:t>
      </w:r>
      <w:r>
        <w:rPr>
          <w:rFonts w:hAnsi="宋体"/>
          <w:color w:val="auto"/>
          <w:sz w:val="24"/>
          <w:szCs w:val="24"/>
          <w:highlight w:val="none"/>
        </w:rPr>
        <w:t xml:space="preserve">     </w:t>
      </w:r>
      <w:r>
        <w:rPr>
          <w:rFonts w:hint="eastAsia" w:hAnsi="宋体"/>
          <w:color w:val="auto"/>
          <w:sz w:val="24"/>
          <w:szCs w:val="24"/>
          <w:highlight w:val="none"/>
        </w:rPr>
        <w:t>职务：</w:t>
      </w:r>
      <w:r>
        <w:rPr>
          <w:rFonts w:hAnsi="宋体"/>
          <w:color w:val="auto"/>
          <w:sz w:val="24"/>
          <w:szCs w:val="24"/>
          <w:highlight w:val="none"/>
        </w:rPr>
        <w:t xml:space="preserve">        </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本人系</w:t>
      </w:r>
      <w:r>
        <w:rPr>
          <w:rFonts w:hint="eastAsia" w:hAnsi="宋体"/>
          <w:i/>
          <w:snapToGrid w:val="0"/>
          <w:color w:val="auto"/>
          <w:sz w:val="24"/>
          <w:szCs w:val="24"/>
          <w:highlight w:val="none"/>
          <w:u w:val="single"/>
        </w:rPr>
        <w:t>投标人名称</w:t>
      </w:r>
      <w:r>
        <w:rPr>
          <w:rFonts w:hint="eastAsia" w:hAnsi="宋体"/>
          <w:color w:val="auto"/>
          <w:sz w:val="24"/>
          <w:szCs w:val="24"/>
          <w:highlight w:val="none"/>
        </w:rPr>
        <w:t>的法定代表人（单位负责人）。就参加贵方招标编号为</w:t>
      </w:r>
      <w:r>
        <w:rPr>
          <w:rFonts w:hint="eastAsia" w:hAnsi="宋体"/>
          <w:i/>
          <w:color w:val="auto"/>
          <w:sz w:val="24"/>
          <w:szCs w:val="24"/>
          <w:highlight w:val="none"/>
          <w:u w:val="single"/>
        </w:rPr>
        <w:t>项目编号</w:t>
      </w:r>
      <w:r>
        <w:rPr>
          <w:rFonts w:hint="eastAsia" w:hAnsi="宋体"/>
          <w:color w:val="auto"/>
          <w:sz w:val="24"/>
          <w:szCs w:val="24"/>
          <w:highlight w:val="none"/>
        </w:rPr>
        <w:t>的</w:t>
      </w:r>
      <w:r>
        <w:rPr>
          <w:rFonts w:hint="eastAsia" w:hAnsi="宋体"/>
          <w:i/>
          <w:color w:val="auto"/>
          <w:sz w:val="24"/>
          <w:szCs w:val="24"/>
          <w:highlight w:val="none"/>
          <w:u w:val="single"/>
        </w:rPr>
        <w:t>项目名称</w:t>
      </w:r>
      <w:r>
        <w:rPr>
          <w:rFonts w:hint="eastAsia" w:hAnsi="宋体"/>
          <w:color w:val="auto"/>
          <w:sz w:val="24"/>
          <w:szCs w:val="24"/>
          <w:highlight w:val="none"/>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特此证明。</w:t>
      </w:r>
    </w:p>
    <w:p>
      <w:pPr>
        <w:pStyle w:val="48"/>
        <w:spacing w:line="480" w:lineRule="auto"/>
        <w:ind w:firstLine="540" w:firstLineChars="225"/>
        <w:jc w:val="left"/>
        <w:rPr>
          <w:color w:val="auto"/>
          <w:sz w:val="24"/>
          <w:szCs w:val="24"/>
          <w:highlight w:val="none"/>
        </w:rPr>
      </w:pPr>
    </w:p>
    <w:p>
      <w:pPr>
        <w:pStyle w:val="48"/>
        <w:spacing w:line="480" w:lineRule="auto"/>
        <w:ind w:firstLine="540" w:firstLineChars="225"/>
        <w:jc w:val="left"/>
        <w:rPr>
          <w:color w:val="auto"/>
          <w:sz w:val="24"/>
          <w:szCs w:val="24"/>
          <w:highlight w:val="none"/>
        </w:rPr>
      </w:pPr>
    </w:p>
    <w:p>
      <w:pPr>
        <w:pStyle w:val="48"/>
        <w:spacing w:line="480" w:lineRule="auto"/>
        <w:ind w:left="-538" w:leftChars="-256" w:firstLine="616" w:firstLineChars="257"/>
        <w:jc w:val="center"/>
        <w:rPr>
          <w:bCs/>
          <w:color w:val="auto"/>
          <w:sz w:val="24"/>
          <w:szCs w:val="24"/>
          <w:highlight w:val="none"/>
        </w:rPr>
      </w:pPr>
      <w:r>
        <w:rPr>
          <w:rFonts w:hint="eastAsia" w:hAnsi="宋体"/>
          <w:bCs/>
          <w:color w:val="auto"/>
          <w:sz w:val="24"/>
          <w:szCs w:val="24"/>
          <w:highlight w:val="none"/>
        </w:rPr>
        <w:t>【此处请粘贴法定代表人（单位负责人）身份证复印件，需清晰反映身份证有效期限】</w:t>
      </w:r>
    </w:p>
    <w:p>
      <w:pPr>
        <w:pStyle w:val="48"/>
        <w:spacing w:line="480" w:lineRule="auto"/>
        <w:ind w:left="-538" w:leftChars="-256" w:firstLine="539" w:firstLineChars="257"/>
        <w:jc w:val="center"/>
        <w:rPr>
          <w:bCs/>
          <w:color w:val="auto"/>
          <w:sz w:val="21"/>
          <w:szCs w:val="21"/>
          <w:highlight w:val="none"/>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spacing w:line="480" w:lineRule="auto"/>
        <w:ind w:firstLine="3937" w:firstLineChars="1875"/>
        <w:rPr>
          <w:rFonts w:ascii="宋体" w:cs="Arial"/>
          <w:color w:val="auto"/>
          <w:szCs w:val="21"/>
          <w:highlight w:val="none"/>
          <w:u w:val="single"/>
        </w:rPr>
      </w:pPr>
      <w:r>
        <w:rPr>
          <w:rFonts w:hint="eastAsia" w:ascii="宋体" w:hAnsi="宋体" w:cs="Arial"/>
          <w:color w:val="auto"/>
          <w:szCs w:val="21"/>
          <w:highlight w:val="none"/>
        </w:rPr>
        <w:t>投标人名称（并加盖公章）：</w:t>
      </w:r>
    </w:p>
    <w:p>
      <w:pPr>
        <w:pStyle w:val="51"/>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年</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月</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日</w:t>
      </w:r>
    </w:p>
    <w:p>
      <w:pPr>
        <w:pStyle w:val="50"/>
        <w:spacing w:line="480" w:lineRule="auto"/>
        <w:rPr>
          <w:rFonts w:ascii="宋体" w:cs="Arial"/>
          <w:color w:val="auto"/>
          <w:sz w:val="21"/>
          <w:szCs w:val="21"/>
          <w:highlight w:val="none"/>
        </w:rPr>
      </w:pPr>
    </w:p>
    <w:p>
      <w:pPr>
        <w:rPr>
          <w:color w:val="auto"/>
          <w:szCs w:val="21"/>
          <w:highlight w:val="none"/>
        </w:rPr>
      </w:pPr>
    </w:p>
    <w:p>
      <w:pPr>
        <w:spacing w:line="320" w:lineRule="exact"/>
        <w:ind w:firstLine="420" w:firstLineChars="200"/>
        <w:rPr>
          <w:rFonts w:hint="eastAsia" w:ascii="宋体" w:hAnsi="宋体"/>
          <w:bCs/>
          <w:color w:val="auto"/>
          <w:kern w:val="12"/>
          <w:szCs w:val="21"/>
          <w:highlight w:val="none"/>
        </w:rPr>
      </w:pPr>
      <w:r>
        <w:rPr>
          <w:rFonts w:hint="eastAsia" w:ascii="宋体" w:hAnsi="宋体"/>
          <w:bCs/>
          <w:color w:val="auto"/>
          <w:kern w:val="12"/>
          <w:szCs w:val="21"/>
          <w:highlight w:val="none"/>
        </w:rPr>
        <w:t>说明：法定代表人（单位负责人）参加本招标项目投标的，仅须出具此证明书。</w:t>
      </w:r>
    </w:p>
    <w:p>
      <w:pPr>
        <w:pStyle w:val="2"/>
        <w:rPr>
          <w:color w:val="auto"/>
          <w:highlight w:val="none"/>
        </w:rPr>
      </w:pP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3.3 </w:t>
      </w:r>
      <w:r>
        <w:rPr>
          <w:rFonts w:hint="eastAsia" w:ascii="宋体" w:hAnsi="宋体"/>
          <w:b/>
          <w:bCs/>
          <w:color w:val="auto"/>
          <w:sz w:val="28"/>
          <w:szCs w:val="28"/>
          <w:highlight w:val="none"/>
        </w:rPr>
        <w:t>法定代表人（单位负责人）授权书</w:t>
      </w:r>
    </w:p>
    <w:p>
      <w:pPr>
        <w:spacing w:line="480" w:lineRule="exact"/>
        <w:jc w:val="center"/>
        <w:rPr>
          <w:rFonts w:ascii="宋体"/>
          <w:b/>
          <w:bCs/>
          <w:color w:val="auto"/>
          <w:sz w:val="36"/>
          <w:szCs w:val="36"/>
          <w:highlight w:val="none"/>
        </w:rPr>
      </w:pP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本人</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法人姓名</w:t>
      </w:r>
      <w:r>
        <w:rPr>
          <w:rFonts w:hint="eastAsia" w:ascii="宋体" w:hAnsi="宋体" w:cs="Arial"/>
          <w:color w:val="auto"/>
          <w:sz w:val="24"/>
          <w:szCs w:val="24"/>
          <w:highlight w:val="none"/>
        </w:rPr>
        <w:t>系</w:t>
      </w:r>
      <w:r>
        <w:rPr>
          <w:rFonts w:hint="eastAsia" w:ascii="宋体" w:hAnsi="宋体" w:cs="Arial"/>
          <w:color w:val="auto"/>
          <w:sz w:val="24"/>
          <w:szCs w:val="24"/>
          <w:highlight w:val="none"/>
          <w:u w:val="single"/>
        </w:rPr>
        <w:t>　</w:t>
      </w:r>
      <w:r>
        <w:rPr>
          <w:rFonts w:hint="eastAsia" w:ascii="宋体" w:hAnsi="宋体"/>
          <w:i/>
          <w:snapToGrid w:val="0"/>
          <w:color w:val="auto"/>
          <w:sz w:val="24"/>
          <w:szCs w:val="24"/>
          <w:highlight w:val="none"/>
          <w:u w:val="single"/>
        </w:rPr>
        <w:t>投标人名称</w:t>
      </w:r>
      <w:r>
        <w:rPr>
          <w:rFonts w:ascii="宋体" w:hAnsi="宋体"/>
          <w:i/>
          <w:snapToGrid w:val="0"/>
          <w:color w:val="auto"/>
          <w:sz w:val="24"/>
          <w:szCs w:val="24"/>
          <w:highlight w:val="none"/>
          <w:u w:val="single"/>
        </w:rPr>
        <w:t xml:space="preserve">  </w:t>
      </w:r>
      <w:r>
        <w:rPr>
          <w:rFonts w:hint="eastAsia" w:ascii="宋体" w:hAnsi="宋体" w:cs="Arial"/>
          <w:color w:val="auto"/>
          <w:sz w:val="24"/>
          <w:szCs w:val="24"/>
          <w:highlight w:val="none"/>
        </w:rPr>
        <w:t>的法定代表人（单位负责人），现委托</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姓名，职务</w:t>
      </w:r>
      <w:r>
        <w:rPr>
          <w:rFonts w:hint="eastAsia" w:ascii="宋体" w:hAnsi="宋体"/>
          <w:i/>
          <w:snapToGrid w:val="0"/>
          <w:color w:val="auto"/>
          <w:sz w:val="24"/>
          <w:szCs w:val="24"/>
          <w:highlight w:val="none"/>
          <w:u w:val="single"/>
          <w:lang w:eastAsia="zh-CN"/>
        </w:rPr>
        <w:t>级联系电话</w:t>
      </w:r>
      <w:r>
        <w:rPr>
          <w:rFonts w:hint="eastAsia" w:ascii="宋体" w:hAnsi="宋体"/>
          <w:i/>
          <w:snapToGrid w:val="0"/>
          <w:color w:val="auto"/>
          <w:sz w:val="24"/>
          <w:szCs w:val="24"/>
          <w:highlight w:val="none"/>
          <w:u w:val="single"/>
          <w:lang w:val="en-US" w:eastAsia="zh-CN"/>
        </w:rPr>
        <w:t xml:space="preserve">   </w:t>
      </w:r>
      <w:r>
        <w:rPr>
          <w:rFonts w:hint="eastAsia" w:ascii="宋体" w:hAnsi="宋体" w:cs="Arial"/>
          <w:color w:val="auto"/>
          <w:sz w:val="24"/>
          <w:szCs w:val="24"/>
          <w:highlight w:val="none"/>
        </w:rPr>
        <w:t>以我方的名义参加贵方</w:t>
      </w:r>
      <w:r>
        <w:rPr>
          <w:rFonts w:ascii="宋体" w:hAnsi="宋体" w:cs="Arial"/>
          <w:color w:val="auto"/>
          <w:sz w:val="24"/>
          <w:szCs w:val="24"/>
          <w:highlight w:val="none"/>
        </w:rPr>
        <w:t>______________________</w:t>
      </w:r>
      <w:r>
        <w:rPr>
          <w:rFonts w:hint="eastAsia" w:ascii="宋体" w:hAnsi="宋体" w:cs="Arial"/>
          <w:color w:val="auto"/>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我方对被授权人的签名事项负全部责任。</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firstLine="480" w:firstLineChars="200"/>
        <w:rPr>
          <w:rFonts w:ascii="宋体"/>
          <w:color w:val="auto"/>
          <w:sz w:val="24"/>
          <w:szCs w:val="24"/>
          <w:highlight w:val="none"/>
        </w:rPr>
      </w:pPr>
      <w:r>
        <w:rPr>
          <w:rFonts w:hint="eastAsia" w:ascii="宋体" w:hAnsi="宋体"/>
          <w:color w:val="auto"/>
          <w:sz w:val="24"/>
          <w:szCs w:val="24"/>
          <w:highlight w:val="none"/>
        </w:rPr>
        <w:t>投标人名称：</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（盖单位公章）</w:t>
      </w:r>
    </w:p>
    <w:p>
      <w:pPr>
        <w:spacing w:line="480" w:lineRule="auto"/>
        <w:ind w:firstLine="480" w:firstLineChars="200"/>
        <w:rPr>
          <w:rFonts w:ascii="宋体" w:cs="Arial"/>
          <w:color w:val="auto"/>
          <w:sz w:val="24"/>
          <w:szCs w:val="24"/>
          <w:highlight w:val="none"/>
        </w:rPr>
      </w:pPr>
      <w:r>
        <w:rPr>
          <w:rFonts w:hint="eastAsia" w:ascii="宋体" w:hAnsi="宋体" w:cs="Arial"/>
          <w:color w:val="auto"/>
          <w:sz w:val="24"/>
          <w:szCs w:val="24"/>
          <w:highlight w:val="none"/>
        </w:rPr>
        <w:t>法定代表人（单位负责人）：</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（签字或加盖名章）</w:t>
      </w:r>
    </w:p>
    <w:p>
      <w:pPr>
        <w:spacing w:line="480" w:lineRule="auto"/>
        <w:ind w:firstLine="480" w:firstLineChars="200"/>
        <w:rPr>
          <w:rFonts w:ascii="宋体"/>
          <w:color w:val="auto"/>
          <w:sz w:val="24"/>
          <w:szCs w:val="24"/>
          <w:highlight w:val="none"/>
        </w:rPr>
      </w:pPr>
      <w:r>
        <w:rPr>
          <w:rFonts w:hint="eastAsia" w:ascii="宋体" w:hAnsi="宋体" w:cs="Arial"/>
          <w:color w:val="auto"/>
          <w:sz w:val="24"/>
          <w:szCs w:val="24"/>
          <w:highlight w:val="none"/>
        </w:rPr>
        <w:t>法定代表人（单位负责人）</w:t>
      </w:r>
      <w:r>
        <w:rPr>
          <w:rFonts w:hint="eastAsia" w:ascii="宋体" w:hAnsi="宋体"/>
          <w:color w:val="auto"/>
          <w:sz w:val="24"/>
          <w:szCs w:val="24"/>
          <w:highlight w:val="none"/>
        </w:rPr>
        <w:t>授权代表：</w:t>
      </w:r>
      <w:r>
        <w:rPr>
          <w:rFonts w:ascii="宋体" w:hAnsi="宋体"/>
          <w:color w:val="auto"/>
          <w:sz w:val="24"/>
          <w:szCs w:val="24"/>
          <w:highlight w:val="none"/>
        </w:rPr>
        <w:t xml:space="preserve">  </w:t>
      </w:r>
      <w:r>
        <w:rPr>
          <w:rFonts w:hint="eastAsia" w:ascii="宋体" w:hAnsi="宋体"/>
          <w:color w:val="auto"/>
          <w:sz w:val="24"/>
          <w:szCs w:val="24"/>
          <w:highlight w:val="none"/>
        </w:rPr>
        <w:t>（签字或加盖名章）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法定代表人（单位负责人）身份证（正面）</w:t>
            </w:r>
          </w:p>
        </w:tc>
        <w:tc>
          <w:tcPr>
            <w:tcW w:w="4485" w:type="dxa"/>
            <w:gridSpan w:val="2"/>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 w:val="24"/>
                <w:szCs w:val="24"/>
                <w:highlight w:val="none"/>
              </w:rPr>
            </w:pPr>
            <w:bookmarkStart w:id="8" w:name="_资格证明文件"/>
            <w:bookmarkEnd w:id="8"/>
            <w:bookmarkStart w:id="9" w:name="_Toc364329026"/>
            <w:r>
              <w:rPr>
                <w:rFonts w:hint="eastAsia" w:ascii="宋体" w:hAnsi="宋体"/>
                <w:color w:val="auto"/>
                <w:sz w:val="24"/>
                <w:szCs w:val="24"/>
                <w:highlight w:val="none"/>
              </w:rPr>
              <w:t>法定代表人（单位负责人）授权代表身份证（正面）</w:t>
            </w:r>
            <w:bookmarkEnd w:id="9"/>
          </w:p>
        </w:tc>
        <w:tc>
          <w:tcPr>
            <w:tcW w:w="4492" w:type="dxa"/>
            <w:gridSpan w:val="2"/>
            <w:vAlign w:val="center"/>
          </w:tcPr>
          <w:p>
            <w:pPr>
              <w:jc w:val="center"/>
              <w:rPr>
                <w:rFonts w:ascii="宋体"/>
                <w:color w:val="auto"/>
                <w:sz w:val="24"/>
                <w:szCs w:val="24"/>
                <w:highlight w:val="none"/>
              </w:rPr>
            </w:pPr>
            <w:bookmarkStart w:id="10" w:name="_Toc364329027"/>
            <w:r>
              <w:rPr>
                <w:rFonts w:hint="eastAsia" w:ascii="宋体" w:hAnsi="宋体"/>
                <w:color w:val="auto"/>
                <w:sz w:val="24"/>
                <w:szCs w:val="24"/>
                <w:highlight w:val="none"/>
              </w:rPr>
              <w:t>法定代表人（单位负责人）授权代表身份证（反面）</w:t>
            </w:r>
            <w:bookmarkEnd w:id="10"/>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8"/>
          <w:szCs w:val="28"/>
          <w:highlight w:val="none"/>
        </w:rPr>
      </w:pPr>
      <w:r>
        <w:rPr>
          <w:rFonts w:ascii="宋体" w:hAnsi="宋体"/>
          <w:b/>
          <w:bCs/>
          <w:color w:val="auto"/>
          <w:sz w:val="28"/>
          <w:szCs w:val="28"/>
          <w:highlight w:val="none"/>
        </w:rPr>
        <w:t xml:space="preserve">3.4 </w:t>
      </w:r>
      <w:r>
        <w:rPr>
          <w:rFonts w:hint="eastAsia" w:ascii="宋体" w:hAnsi="宋体"/>
          <w:b/>
          <w:bCs/>
          <w:color w:val="auto"/>
          <w:sz w:val="28"/>
          <w:szCs w:val="28"/>
          <w:highlight w:val="none"/>
        </w:rPr>
        <w:t>没有重大违法记录的声明</w:t>
      </w:r>
    </w:p>
    <w:p>
      <w:pPr>
        <w:spacing w:beforeLines="50" w:afterLines="50"/>
        <w:jc w:val="center"/>
        <w:rPr>
          <w:rFonts w:ascii="宋体" w:cs="Arial"/>
          <w:color w:val="auto"/>
          <w:kern w:val="0"/>
          <w:sz w:val="24"/>
          <w:szCs w:val="24"/>
          <w:highlight w:val="none"/>
        </w:rPr>
      </w:pPr>
      <w:r>
        <w:rPr>
          <w:rFonts w:hint="eastAsia" w:ascii="宋体" w:hAnsi="宋体" w:cs="Arial"/>
          <w:color w:val="auto"/>
          <w:kern w:val="0"/>
          <w:sz w:val="24"/>
          <w:szCs w:val="24"/>
          <w:highlight w:val="none"/>
        </w:rPr>
        <w:t>声　</w:t>
      </w:r>
      <w:r>
        <w:rPr>
          <w:rFonts w:ascii="宋体" w:hAnsi="宋体" w:cs="Arial"/>
          <w:color w:val="auto"/>
          <w:kern w:val="0"/>
          <w:sz w:val="24"/>
          <w:szCs w:val="24"/>
          <w:highlight w:val="none"/>
        </w:rPr>
        <w:t xml:space="preserve">   </w:t>
      </w:r>
      <w:r>
        <w:rPr>
          <w:rFonts w:hint="eastAsia" w:ascii="宋体" w:hAnsi="宋体" w:cs="Arial"/>
          <w:color w:val="auto"/>
          <w:kern w:val="0"/>
          <w:sz w:val="24"/>
          <w:szCs w:val="24"/>
          <w:highlight w:val="none"/>
        </w:rPr>
        <w:t>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特此声明。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highlight w:val="none"/>
          <w:lang w:val="zh-CN"/>
        </w:rPr>
      </w:pP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投标人名称（盖章）：</w:t>
      </w:r>
    </w:p>
    <w:p>
      <w:pPr>
        <w:spacing w:beforeLines="50" w:afterLines="50" w:line="360" w:lineRule="auto"/>
        <w:ind w:right="420" w:firstLine="5486" w:firstLineChars="2286"/>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日</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期：</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pStyle w:val="2"/>
        <w:rPr>
          <w:color w:val="auto"/>
          <w:highlight w:val="none"/>
          <w:lang w:val="zh-CN"/>
        </w:rPr>
      </w:pPr>
    </w:p>
    <w:p>
      <w:pPr>
        <w:widowControl/>
        <w:spacing w:before="100" w:beforeAutospacing="1" w:after="100" w:afterAutospacing="1" w:line="360" w:lineRule="auto"/>
        <w:jc w:val="center"/>
        <w:rPr>
          <w:rFonts w:hint="eastAsia" w:ascii="宋体" w:hAnsi="宋体"/>
          <w:b/>
          <w:bCs/>
          <w:color w:val="auto"/>
          <w:sz w:val="28"/>
          <w:szCs w:val="28"/>
          <w:highlight w:val="none"/>
          <w:lang w:eastAsia="zh-CN"/>
        </w:rPr>
      </w:pPr>
      <w:r>
        <w:rPr>
          <w:rFonts w:ascii="宋体" w:hAnsi="宋体"/>
          <w:b/>
          <w:bCs/>
          <w:color w:val="auto"/>
          <w:sz w:val="28"/>
          <w:szCs w:val="28"/>
          <w:highlight w:val="none"/>
        </w:rPr>
        <w:t xml:space="preserve">3.5 </w:t>
      </w:r>
      <w:r>
        <w:rPr>
          <w:rFonts w:hint="eastAsia" w:ascii="宋体" w:hAnsi="宋体"/>
          <w:b/>
          <w:bCs/>
          <w:color w:val="auto"/>
          <w:sz w:val="28"/>
          <w:szCs w:val="28"/>
          <w:highlight w:val="none"/>
        </w:rPr>
        <w:t>投标</w:t>
      </w:r>
      <w:r>
        <w:rPr>
          <w:rFonts w:hint="eastAsia" w:ascii="宋体" w:hAnsi="宋体"/>
          <w:b/>
          <w:bCs/>
          <w:color w:val="auto"/>
          <w:sz w:val="28"/>
          <w:szCs w:val="28"/>
          <w:highlight w:val="none"/>
          <w:lang w:eastAsia="zh-CN"/>
        </w:rPr>
        <w:t>保证金</w:t>
      </w:r>
    </w:p>
    <w:p>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许昌公共资源交易中心保证金缴纳回执</w:t>
      </w:r>
    </w:p>
    <w:p>
      <w:pPr>
        <w:autoSpaceDE w:val="0"/>
        <w:autoSpaceDN w:val="0"/>
        <w:snapToGrid w:val="0"/>
        <w:spacing w:line="360" w:lineRule="auto"/>
        <w:jc w:val="both"/>
        <w:rPr>
          <w:rFonts w:ascii="宋体"/>
          <w:b/>
          <w:bCs/>
          <w:color w:val="auto"/>
          <w:sz w:val="24"/>
          <w:szCs w:val="24"/>
          <w:highlight w:val="none"/>
        </w:rPr>
      </w:pPr>
    </w:p>
    <w:p>
      <w:pPr>
        <w:bidi w:val="0"/>
        <w:rPr>
          <w:color w:val="auto"/>
          <w:highlight w:val="none"/>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 w:val="24"/>
          <w:szCs w:val="24"/>
          <w:highlight w:val="none"/>
          <w:lang w:val="zh-CN"/>
        </w:rPr>
      </w:pPr>
    </w:p>
    <w:p>
      <w:pPr>
        <w:widowControl/>
        <w:spacing w:before="100" w:beforeAutospacing="1" w:after="100" w:afterAutospacing="1" w:line="360" w:lineRule="auto"/>
        <w:jc w:val="center"/>
        <w:rPr>
          <w:rFonts w:ascii="宋体" w:hAnsi="宋体"/>
          <w:b/>
          <w:bCs/>
          <w:color w:val="auto"/>
          <w:sz w:val="28"/>
          <w:szCs w:val="28"/>
          <w:highlight w:val="none"/>
        </w:rPr>
      </w:pPr>
      <w:r>
        <w:rPr>
          <w:rFonts w:ascii="宋体" w:hAnsi="宋体"/>
          <w:b/>
          <w:bCs/>
          <w:color w:val="auto"/>
          <w:sz w:val="28"/>
          <w:szCs w:val="28"/>
          <w:highlight w:val="none"/>
        </w:rPr>
        <w:t xml:space="preserve">3.6 </w:t>
      </w:r>
      <w:r>
        <w:rPr>
          <w:rFonts w:hint="eastAsia" w:ascii="宋体" w:hAnsi="宋体"/>
          <w:b/>
          <w:bCs/>
          <w:color w:val="auto"/>
          <w:sz w:val="28"/>
          <w:szCs w:val="28"/>
          <w:highlight w:val="none"/>
        </w:rPr>
        <w:t>其他资格证书或材料</w:t>
      </w:r>
      <w:r>
        <w:rPr>
          <w:rFonts w:ascii="宋体" w:hAnsi="宋体"/>
          <w:b/>
          <w:bCs/>
          <w:color w:val="auto"/>
          <w:sz w:val="28"/>
          <w:szCs w:val="28"/>
          <w:highlight w:val="none"/>
        </w:rPr>
        <w:t xml:space="preserve"> </w:t>
      </w:r>
    </w:p>
    <w:p>
      <w:pPr>
        <w:bidi w:val="0"/>
        <w:rPr>
          <w:color w:val="auto"/>
          <w:highlight w:val="none"/>
        </w:rPr>
      </w:pPr>
    </w:p>
    <w:p>
      <w:pPr>
        <w:bidi w:val="0"/>
        <w:jc w:val="center"/>
        <w:rPr>
          <w:color w:val="auto"/>
          <w:highlight w:val="none"/>
        </w:rPr>
      </w:pPr>
      <w:r>
        <w:rPr>
          <w:rFonts w:hint="eastAsia"/>
          <w:b/>
          <w:bCs/>
          <w:color w:val="auto"/>
          <w:sz w:val="24"/>
          <w:szCs w:val="24"/>
          <w:highlight w:val="none"/>
        </w:rPr>
        <w:t>（供应商依据采购文件，提供所需证书或材料。）</w:t>
      </w:r>
    </w:p>
    <w:p>
      <w:pPr>
        <w:autoSpaceDE w:val="0"/>
        <w:autoSpaceDN w:val="0"/>
        <w:adjustRightInd w:val="0"/>
        <w:spacing w:line="360" w:lineRule="auto"/>
        <w:jc w:val="center"/>
        <w:outlineLvl w:val="1"/>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四、符合性审查证明材料</w:t>
      </w:r>
    </w:p>
    <w:p>
      <w:pPr>
        <w:widowControl/>
        <w:spacing w:before="100" w:beforeAutospacing="1" w:after="100" w:afterAutospacing="1"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4.1 投标分项报价表（货物类项目）</w:t>
      </w:r>
    </w:p>
    <w:p>
      <w:pPr>
        <w:bidi w:val="0"/>
        <w:spacing w:line="360" w:lineRule="auto"/>
        <w:rPr>
          <w:color w:val="auto"/>
          <w:sz w:val="24"/>
          <w:szCs w:val="24"/>
          <w:highlight w:val="none"/>
        </w:rPr>
      </w:pPr>
      <w:r>
        <w:rPr>
          <w:rFonts w:hint="eastAsia"/>
          <w:color w:val="auto"/>
          <w:sz w:val="24"/>
          <w:szCs w:val="24"/>
          <w:highlight w:val="none"/>
        </w:rPr>
        <w:t>项目编号：</w:t>
      </w:r>
    </w:p>
    <w:p>
      <w:pPr>
        <w:bidi w:val="0"/>
        <w:spacing w:line="360" w:lineRule="auto"/>
        <w:rPr>
          <w:rFonts w:hAnsi="宋体"/>
          <w:b/>
          <w:snapToGrid w:val="0"/>
          <w:color w:val="auto"/>
          <w:kern w:val="0"/>
          <w:szCs w:val="24"/>
          <w:highlight w:val="none"/>
        </w:rPr>
      </w:pPr>
      <w:r>
        <w:rPr>
          <w:rFonts w:hint="eastAsia"/>
          <w:color w:val="auto"/>
          <w:sz w:val="24"/>
          <w:szCs w:val="24"/>
          <w:highlight w:val="none"/>
        </w:rPr>
        <w:t xml:space="preserve">项目名称：  </w:t>
      </w:r>
      <w:r>
        <w:rPr>
          <w:rFonts w:hint="eastAsia" w:ascii="宋体" w:hAnsi="宋体"/>
          <w:color w:val="auto"/>
          <w:szCs w:val="24"/>
          <w:highlight w:val="none"/>
        </w:rPr>
        <w:t xml:space="preserve"> </w:t>
      </w:r>
    </w:p>
    <w:tbl>
      <w:tblPr>
        <w:tblStyle w:val="24"/>
        <w:tblW w:w="0" w:type="auto"/>
        <w:jc w:val="center"/>
        <w:tblLayout w:type="fixed"/>
        <w:tblCellMar>
          <w:top w:w="0" w:type="dxa"/>
          <w:left w:w="108" w:type="dxa"/>
          <w:bottom w:w="0" w:type="dxa"/>
          <w:right w:w="108" w:type="dxa"/>
        </w:tblCellMar>
      </w:tblPr>
      <w:tblGrid>
        <w:gridCol w:w="534"/>
        <w:gridCol w:w="1134"/>
        <w:gridCol w:w="150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规格型号</w:t>
            </w:r>
          </w:p>
        </w:tc>
        <w:tc>
          <w:tcPr>
            <w:tcW w:w="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产地及</w:t>
            </w:r>
          </w:p>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381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合计</w:t>
            </w:r>
          </w:p>
        </w:tc>
        <w:tc>
          <w:tcPr>
            <w:tcW w:w="4330"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bl>
    <w:p>
      <w:pPr>
        <w:autoSpaceDE w:val="0"/>
        <w:autoSpaceDN w:val="0"/>
        <w:adjustRightInd w:val="0"/>
        <w:spacing w:line="48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4.2 技术规格偏离表（货物类项目）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spacing w:before="50" w:after="156" w:afterLines="50" w:line="360" w:lineRule="auto"/>
        <w:contextualSpacing/>
        <w:jc w:val="left"/>
        <w:rPr>
          <w:rFonts w:hint="eastAsia" w:ascii="宋体" w:hAnsi="宋体"/>
          <w:color w:val="auto"/>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828"/>
        <w:gridCol w:w="1265"/>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货物服务</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bCs/>
                <w:color w:val="auto"/>
                <w:sz w:val="24"/>
                <w:szCs w:val="24"/>
                <w:highlight w:val="none"/>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color w:val="auto"/>
                <w:sz w:val="24"/>
                <w:szCs w:val="24"/>
                <w:highlight w:val="none"/>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bl>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eastAsia="zh-CN"/>
        </w:rPr>
        <w:t>质量保证</w:t>
      </w:r>
      <w:r>
        <w:rPr>
          <w:rFonts w:hint="eastAsia" w:ascii="宋体" w:hAnsi="宋体"/>
          <w:b/>
          <w:bCs/>
          <w:color w:val="auto"/>
          <w:sz w:val="28"/>
          <w:szCs w:val="28"/>
          <w:highlight w:val="none"/>
        </w:rPr>
        <w:t>方案（实施方案）</w:t>
      </w: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snapToGrid w:val="0"/>
        <w:spacing w:line="360" w:lineRule="auto"/>
        <w:jc w:val="center"/>
        <w:rPr>
          <w:rFonts w:hAnsi="宋体"/>
          <w:b/>
          <w:snapToGrid w:val="0"/>
          <w:color w:val="auto"/>
          <w:kern w:val="0"/>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eastAsia="zh-CN"/>
        </w:rPr>
        <w:t>配送</w:t>
      </w:r>
      <w:r>
        <w:rPr>
          <w:rFonts w:hint="eastAsia" w:ascii="宋体" w:hAnsi="宋体"/>
          <w:b/>
          <w:bCs/>
          <w:color w:val="auto"/>
          <w:sz w:val="28"/>
          <w:szCs w:val="28"/>
          <w:highlight w:val="none"/>
        </w:rPr>
        <w:t>方案</w:t>
      </w:r>
    </w:p>
    <w:p>
      <w:pPr>
        <w:snapToGrid w:val="0"/>
        <w:spacing w:line="360" w:lineRule="auto"/>
        <w:jc w:val="center"/>
        <w:rPr>
          <w:rFonts w:hAnsi="宋体"/>
          <w:b/>
          <w:snapToGrid w:val="0"/>
          <w:color w:val="auto"/>
          <w:kern w:val="0"/>
          <w:sz w:val="24"/>
          <w:szCs w:val="24"/>
          <w:highlight w:val="none"/>
        </w:rPr>
      </w:pPr>
      <w:r>
        <w:rPr>
          <w:rFonts w:hint="eastAsia" w:ascii="宋体" w:hAnsi="宋体" w:cs="宋体"/>
          <w:color w:val="auto"/>
          <w:sz w:val="24"/>
          <w:szCs w:val="24"/>
          <w:highlight w:val="none"/>
          <w:lang w:val="zh-CN"/>
        </w:rPr>
        <w:t>（投标人根据招标文件要求自行编制）</w:t>
      </w:r>
    </w:p>
    <w:p>
      <w:pPr>
        <w:snapToGrid w:val="0"/>
        <w:spacing w:line="360" w:lineRule="auto"/>
        <w:jc w:val="center"/>
        <w:rPr>
          <w:rFonts w:hAnsi="宋体"/>
          <w:b/>
          <w:snapToGrid w:val="0"/>
          <w:color w:val="auto"/>
          <w:kern w:val="0"/>
          <w:sz w:val="24"/>
          <w:szCs w:val="24"/>
          <w:highlight w:val="none"/>
        </w:rPr>
      </w:pPr>
    </w:p>
    <w:p>
      <w:pPr>
        <w:snapToGrid w:val="0"/>
        <w:spacing w:line="360" w:lineRule="auto"/>
        <w:jc w:val="both"/>
        <w:rPr>
          <w:rFonts w:hAnsi="宋体"/>
          <w:b/>
          <w:snapToGrid w:val="0"/>
          <w:color w:val="auto"/>
          <w:kern w:val="0"/>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 xml:space="preserve"> 业绩情况表</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pPr>
        <w:snapToGrid w:val="0"/>
        <w:spacing w:line="360" w:lineRule="auto"/>
        <w:rPr>
          <w:rFonts w:hAnsi="宋体"/>
          <w:b/>
          <w:snapToGrid w:val="0"/>
          <w:color w:val="auto"/>
          <w:kern w:val="0"/>
          <w:sz w:val="24"/>
          <w:szCs w:val="24"/>
          <w:highlight w:val="none"/>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8"/>
          <w:szCs w:val="28"/>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“节能产品政府采购品目清单”强制节能产品情况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pStyle w:val="2"/>
        <w:rPr>
          <w:rFonts w:ascii="宋体"/>
          <w:b/>
          <w:bCs/>
          <w:color w:val="auto"/>
          <w:sz w:val="24"/>
          <w:szCs w:val="24"/>
          <w:highlight w:val="none"/>
        </w:rPr>
      </w:pPr>
    </w:p>
    <w:p>
      <w:pPr>
        <w:pStyle w:val="4"/>
        <w:rPr>
          <w:rFonts w:ascii="宋体"/>
          <w:b/>
          <w:bCs/>
          <w:color w:val="auto"/>
          <w:sz w:val="24"/>
          <w:szCs w:val="24"/>
          <w:highlight w:val="none"/>
        </w:rPr>
      </w:pPr>
    </w:p>
    <w:p>
      <w:pPr>
        <w:pStyle w:val="6"/>
        <w:rPr>
          <w:rFonts w:ascii="宋体"/>
          <w:b/>
          <w:bCs/>
          <w:color w:val="auto"/>
          <w:sz w:val="24"/>
          <w:szCs w:val="24"/>
          <w:highlight w:val="none"/>
        </w:rPr>
      </w:pPr>
    </w:p>
    <w:p>
      <w:pPr>
        <w:rPr>
          <w:rFonts w:ascii="宋体"/>
          <w:b/>
          <w:bCs/>
          <w:color w:val="auto"/>
          <w:sz w:val="24"/>
          <w:szCs w:val="24"/>
          <w:highlight w:val="none"/>
        </w:rPr>
      </w:pPr>
    </w:p>
    <w:p>
      <w:pPr>
        <w:pStyle w:val="2"/>
        <w:rPr>
          <w:rFonts w:ascii="宋体"/>
          <w:b/>
          <w:bCs/>
          <w:color w:val="auto"/>
          <w:sz w:val="24"/>
          <w:szCs w:val="24"/>
          <w:highlight w:val="none"/>
        </w:rPr>
      </w:pPr>
    </w:p>
    <w:p>
      <w:pPr>
        <w:pStyle w:val="4"/>
        <w:rPr>
          <w:rFonts w:ascii="宋体"/>
          <w:b/>
          <w:bCs/>
          <w:color w:val="auto"/>
          <w:sz w:val="24"/>
          <w:szCs w:val="24"/>
          <w:highlight w:val="none"/>
        </w:rPr>
      </w:pPr>
    </w:p>
    <w:p>
      <w:pPr>
        <w:pStyle w:val="6"/>
        <w:rPr>
          <w:rFonts w:ascii="宋体"/>
          <w:b/>
          <w:bCs/>
          <w:color w:val="auto"/>
          <w:sz w:val="24"/>
          <w:szCs w:val="24"/>
          <w:highlight w:val="none"/>
        </w:rPr>
      </w:pPr>
    </w:p>
    <w:p>
      <w:pPr>
        <w:rPr>
          <w:color w:val="auto"/>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7</w:t>
      </w:r>
      <w:r>
        <w:rPr>
          <w:rFonts w:hint="eastAsia" w:ascii="宋体" w:hAnsi="宋体"/>
          <w:b/>
          <w:bCs/>
          <w:color w:val="auto"/>
          <w:sz w:val="28"/>
          <w:szCs w:val="28"/>
          <w:highlight w:val="none"/>
        </w:rPr>
        <w:t xml:space="preserve"> “节能产品政府采购品目清单”优先采购产品情况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lang w:val="zh-CN"/>
        </w:rPr>
        <w:t>说明：所投产品节能认证证书须附后。</w:t>
      </w: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both"/>
        <w:rPr>
          <w:rFonts w:ascii="宋体" w:cs="宋体"/>
          <w:color w:val="auto"/>
          <w:sz w:val="24"/>
          <w:szCs w:val="24"/>
          <w:highlight w:val="none"/>
          <w:lang w:val="zh-CN"/>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8</w:t>
      </w:r>
      <w:r>
        <w:rPr>
          <w:rFonts w:hint="eastAsia" w:ascii="宋体" w:hAnsi="宋体"/>
          <w:b/>
          <w:bCs/>
          <w:color w:val="auto"/>
          <w:sz w:val="28"/>
          <w:szCs w:val="28"/>
          <w:highlight w:val="none"/>
        </w:rPr>
        <w:t>“环境标志产品政府采购品目清单”优先采购产品情况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ind w:left="630" w:hanging="720" w:hangingChars="300"/>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ind w:left="630" w:hanging="720" w:hangingChars="300"/>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pStyle w:val="2"/>
        <w:rPr>
          <w:rFonts w:ascii="宋体"/>
          <w:b/>
          <w:bCs/>
          <w:color w:val="auto"/>
          <w:sz w:val="24"/>
          <w:szCs w:val="24"/>
          <w:highlight w:val="none"/>
        </w:rPr>
      </w:pPr>
    </w:p>
    <w:p>
      <w:pPr>
        <w:pStyle w:val="2"/>
        <w:ind w:left="0" w:leftChars="0" w:firstLine="0" w:firstLineChars="0"/>
        <w:rPr>
          <w:rFonts w:ascii="宋体"/>
          <w:b/>
          <w:bCs/>
          <w:color w:val="auto"/>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9</w:t>
      </w:r>
      <w:r>
        <w:rPr>
          <w:rFonts w:hint="eastAsia" w:ascii="宋体" w:hAnsi="宋体"/>
          <w:b/>
          <w:bCs/>
          <w:color w:val="auto"/>
          <w:sz w:val="28"/>
          <w:szCs w:val="28"/>
          <w:highlight w:val="none"/>
        </w:rPr>
        <w:t xml:space="preserve"> 中小企业声明函</w:t>
      </w:r>
    </w:p>
    <w:p>
      <w:pPr>
        <w:spacing w:line="360" w:lineRule="auto"/>
        <w:jc w:val="center"/>
        <w:rPr>
          <w:rFonts w:ascii="宋体"/>
          <w:b/>
          <w:bCs/>
          <w:color w:val="auto"/>
          <w:sz w:val="24"/>
          <w:szCs w:val="24"/>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投标人名称（盖章）：　　　　　　　　　</w:t>
      </w:r>
      <w:r>
        <w:rPr>
          <w:rFonts w:ascii="宋体" w:cs="Arial"/>
          <w:color w:val="auto"/>
          <w:sz w:val="24"/>
          <w:szCs w:val="24"/>
          <w:highlight w:val="none"/>
        </w:rPr>
        <w:br w:type="textWrapping"/>
      </w:r>
      <w:r>
        <w:rPr>
          <w:rFonts w:hint="eastAsia" w:ascii="宋体" w:hAnsi="宋体" w:cs="Arial"/>
          <w:color w:val="auto"/>
          <w:sz w:val="24"/>
          <w:szCs w:val="24"/>
          <w:highlight w:val="none"/>
        </w:rPr>
        <w:t>日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3</w:t>
      </w:r>
      <w:r>
        <w:rPr>
          <w:rFonts w:hint="eastAsia" w:ascii="宋体" w:hAnsi="宋体" w:cs="Arial"/>
          <w:color w:val="auto"/>
          <w:kern w:val="0"/>
          <w:sz w:val="24"/>
          <w:szCs w:val="24"/>
          <w:highlight w:val="none"/>
        </w:rPr>
        <w:t>、小型和微型企业不包括民办非企业。</w:t>
      </w: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widowControl/>
        <w:spacing w:before="100" w:beforeAutospacing="1" w:after="100" w:afterAutospacing="1" w:line="360" w:lineRule="auto"/>
        <w:jc w:val="center"/>
        <w:rPr>
          <w:rFonts w:hint="eastAsia" w:ascii="宋体" w:hAnsi="宋体"/>
          <w:b/>
          <w:bCs/>
          <w:color w:val="auto"/>
          <w:sz w:val="28"/>
          <w:szCs w:val="28"/>
          <w:highlight w:val="none"/>
        </w:rPr>
      </w:pPr>
      <w:bookmarkStart w:id="11" w:name="OLE_LINK13"/>
      <w:bookmarkStart w:id="12" w:name="OLE_LINK14"/>
      <w:r>
        <w:rPr>
          <w:rFonts w:hint="eastAsia" w:ascii="宋体" w:hAnsi="宋体"/>
          <w:b/>
          <w:bCs/>
          <w:color w:val="auto"/>
          <w:sz w:val="28"/>
          <w:szCs w:val="28"/>
          <w:highlight w:val="none"/>
          <w:lang w:val="en-US" w:eastAsia="zh-CN"/>
        </w:rPr>
        <w:t>4.10</w:t>
      </w:r>
      <w:r>
        <w:rPr>
          <w:rFonts w:hint="eastAsia" w:ascii="宋体" w:hAnsi="宋体"/>
          <w:b/>
          <w:bCs/>
          <w:color w:val="auto"/>
          <w:sz w:val="28"/>
          <w:szCs w:val="28"/>
          <w:highlight w:val="none"/>
        </w:rPr>
        <w:t xml:space="preserve"> 残疾人福利性单位声明函</w:t>
      </w:r>
    </w:p>
    <w:bookmarkEnd w:id="11"/>
    <w:bookmarkEnd w:id="12"/>
    <w:p>
      <w:pPr>
        <w:spacing w:line="360" w:lineRule="auto"/>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本单位郑重声明，根据《财政部</w:t>
      </w:r>
      <w:r>
        <w:rPr>
          <w:rFonts w:ascii="宋体" w:hAnsi="宋体"/>
          <w:color w:val="auto"/>
          <w:sz w:val="24"/>
          <w:szCs w:val="24"/>
          <w:highlight w:val="none"/>
        </w:rPr>
        <w:t xml:space="preserve"> </w:t>
      </w:r>
      <w:r>
        <w:rPr>
          <w:rFonts w:hint="eastAsia" w:ascii="宋体" w:hAnsi="宋体"/>
          <w:color w:val="auto"/>
          <w:sz w:val="24"/>
          <w:szCs w:val="24"/>
          <w:highlight w:val="none"/>
        </w:rPr>
        <w:t>民政部</w:t>
      </w:r>
      <w:r>
        <w:rPr>
          <w:rFonts w:ascii="宋体" w:hAnsi="宋体"/>
          <w:color w:val="auto"/>
          <w:sz w:val="24"/>
          <w:szCs w:val="24"/>
          <w:highlight w:val="none"/>
        </w:rPr>
        <w:t xml:space="preserve"> </w:t>
      </w:r>
      <w:r>
        <w:rPr>
          <w:rFonts w:hint="eastAsia" w:ascii="宋体" w:hAnsi="宋体"/>
          <w:color w:val="auto"/>
          <w:sz w:val="24"/>
          <w:szCs w:val="24"/>
          <w:highlight w:val="none"/>
        </w:rPr>
        <w:t>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单位名称（盖章）：</w:t>
      </w:r>
    </w:p>
    <w:p>
      <w:pPr>
        <w:spacing w:line="480" w:lineRule="auto"/>
        <w:ind w:left="4358" w:leftChars="2075"/>
        <w:rPr>
          <w:rFonts w:asci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outlineLvl w:val="1"/>
        <w:rPr>
          <w:rFonts w:hint="eastAsia" w:ascii="宋体" w:hAnsi="宋体" w:cs="黑体"/>
          <w:b/>
          <w:bCs/>
          <w:color w:val="auto"/>
          <w:sz w:val="30"/>
          <w:szCs w:val="30"/>
          <w:highlight w:val="none"/>
          <w:lang w:val="zh-CN"/>
        </w:rPr>
      </w:pPr>
      <w:r>
        <w:rPr>
          <w:rFonts w:hint="eastAsia" w:ascii="宋体" w:hAnsi="宋体" w:cs="黑体"/>
          <w:b/>
          <w:bCs/>
          <w:color w:val="auto"/>
          <w:sz w:val="30"/>
          <w:szCs w:val="30"/>
          <w:highlight w:val="none"/>
          <w:lang w:val="zh-CN"/>
        </w:rPr>
        <w:t>五、其他资料（若有）</w:t>
      </w:r>
    </w:p>
    <w:p>
      <w:pPr>
        <w:rPr>
          <w:color w:val="auto"/>
          <w:highlight w:val="none"/>
        </w:rPr>
      </w:pPr>
    </w:p>
    <w:p>
      <w:pPr>
        <w:spacing w:line="360" w:lineRule="auto"/>
        <w:jc w:val="center"/>
        <w:rPr>
          <w:rFonts w:ascii="宋体"/>
          <w:b/>
          <w:bCs/>
          <w:color w:val="auto"/>
          <w:sz w:val="24"/>
          <w:szCs w:val="24"/>
          <w:highlight w:val="none"/>
        </w:rPr>
      </w:pPr>
      <w:r>
        <w:rPr>
          <w:rFonts w:hint="eastAsia" w:ascii="宋体" w:hAnsi="宋体"/>
          <w:b/>
          <w:bCs/>
          <w:color w:val="auto"/>
          <w:sz w:val="24"/>
          <w:szCs w:val="24"/>
          <w:highlight w:val="none"/>
        </w:rPr>
        <w:t>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94ADBE0"/>
    <w:multiLevelType w:val="singleLevel"/>
    <w:tmpl w:val="094ADBE0"/>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2C3435FF"/>
    <w:multiLevelType w:val="singleLevel"/>
    <w:tmpl w:val="2C3435FF"/>
    <w:lvl w:ilvl="0" w:tentative="0">
      <w:start w:val="1"/>
      <w:numFmt w:val="decimal"/>
      <w:suff w:val="nothing"/>
      <w:lvlText w:val="%1、"/>
      <w:lvlJc w:val="left"/>
    </w:lvl>
  </w:abstractNum>
  <w:abstractNum w:abstractNumId="10">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3">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16">
    <w:nsid w:val="68F9BD65"/>
    <w:multiLevelType w:val="singleLevel"/>
    <w:tmpl w:val="68F9BD65"/>
    <w:lvl w:ilvl="0" w:tentative="0">
      <w:start w:val="2"/>
      <w:numFmt w:val="decimal"/>
      <w:lvlText w:val="%1."/>
      <w:lvlJc w:val="left"/>
      <w:pPr>
        <w:tabs>
          <w:tab w:val="left" w:pos="312"/>
        </w:tabs>
      </w:p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15"/>
  </w:num>
  <w:num w:numId="4">
    <w:abstractNumId w:val="9"/>
  </w:num>
  <w:num w:numId="5">
    <w:abstractNumId w:val="8"/>
  </w:num>
  <w:num w:numId="6">
    <w:abstractNumId w:val="17"/>
  </w:num>
  <w:num w:numId="7">
    <w:abstractNumId w:val="5"/>
  </w:num>
  <w:num w:numId="8">
    <w:abstractNumId w:val="6"/>
  </w:num>
  <w:num w:numId="9">
    <w:abstractNumId w:val="19"/>
  </w:num>
  <w:num w:numId="10">
    <w:abstractNumId w:val="11"/>
  </w:num>
  <w:num w:numId="11">
    <w:abstractNumId w:val="18"/>
  </w:num>
  <w:num w:numId="12">
    <w:abstractNumId w:val="4"/>
  </w:num>
  <w:num w:numId="13">
    <w:abstractNumId w:val="7"/>
  </w:num>
  <w:num w:numId="14">
    <w:abstractNumId w:val="14"/>
  </w:num>
  <w:num w:numId="15">
    <w:abstractNumId w:val="12"/>
  </w:num>
  <w:num w:numId="16">
    <w:abstractNumId w:val="10"/>
  </w:num>
  <w:num w:numId="17">
    <w:abstractNumId w:val="13"/>
  </w:num>
  <w:num w:numId="18">
    <w:abstractNumId w:val="2"/>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5CE"/>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4220D11"/>
    <w:rsid w:val="04325D78"/>
    <w:rsid w:val="04544CC5"/>
    <w:rsid w:val="04D85C98"/>
    <w:rsid w:val="052C7121"/>
    <w:rsid w:val="06A72A74"/>
    <w:rsid w:val="08477C2D"/>
    <w:rsid w:val="098C6356"/>
    <w:rsid w:val="0BD30A85"/>
    <w:rsid w:val="0C7704F8"/>
    <w:rsid w:val="0CE24605"/>
    <w:rsid w:val="0F811B52"/>
    <w:rsid w:val="0FDE364E"/>
    <w:rsid w:val="105C4D89"/>
    <w:rsid w:val="10E97B92"/>
    <w:rsid w:val="116722C1"/>
    <w:rsid w:val="11782A41"/>
    <w:rsid w:val="13404256"/>
    <w:rsid w:val="15301908"/>
    <w:rsid w:val="18685BC4"/>
    <w:rsid w:val="18894077"/>
    <w:rsid w:val="191A3505"/>
    <w:rsid w:val="1B7D79E4"/>
    <w:rsid w:val="1B906085"/>
    <w:rsid w:val="1D26081E"/>
    <w:rsid w:val="1EAC5755"/>
    <w:rsid w:val="1FE04B46"/>
    <w:rsid w:val="20AC338D"/>
    <w:rsid w:val="254F3E47"/>
    <w:rsid w:val="26C258B5"/>
    <w:rsid w:val="294E6275"/>
    <w:rsid w:val="2AA42A0A"/>
    <w:rsid w:val="2B490A4D"/>
    <w:rsid w:val="2CF10CC5"/>
    <w:rsid w:val="2D0D77C9"/>
    <w:rsid w:val="2D8F1206"/>
    <w:rsid w:val="2DC3554B"/>
    <w:rsid w:val="2F6920B2"/>
    <w:rsid w:val="30886ED2"/>
    <w:rsid w:val="313852B0"/>
    <w:rsid w:val="314E2EB0"/>
    <w:rsid w:val="31840E72"/>
    <w:rsid w:val="32706F5C"/>
    <w:rsid w:val="34344D6A"/>
    <w:rsid w:val="35FF2C47"/>
    <w:rsid w:val="36440A7D"/>
    <w:rsid w:val="368467CE"/>
    <w:rsid w:val="38204131"/>
    <w:rsid w:val="3831506B"/>
    <w:rsid w:val="386448F6"/>
    <w:rsid w:val="39111B01"/>
    <w:rsid w:val="3A00446B"/>
    <w:rsid w:val="3C053288"/>
    <w:rsid w:val="3CF6379B"/>
    <w:rsid w:val="3DCC6C82"/>
    <w:rsid w:val="3FD413A5"/>
    <w:rsid w:val="404945D4"/>
    <w:rsid w:val="40F43CFC"/>
    <w:rsid w:val="41357458"/>
    <w:rsid w:val="4169397A"/>
    <w:rsid w:val="418E755F"/>
    <w:rsid w:val="4375333A"/>
    <w:rsid w:val="438F30B7"/>
    <w:rsid w:val="4A4B4A3F"/>
    <w:rsid w:val="4A4B6C0D"/>
    <w:rsid w:val="4E8D6715"/>
    <w:rsid w:val="54605B25"/>
    <w:rsid w:val="577B0413"/>
    <w:rsid w:val="59287BB3"/>
    <w:rsid w:val="5A6D4CD7"/>
    <w:rsid w:val="5A9D13D3"/>
    <w:rsid w:val="5AA25C03"/>
    <w:rsid w:val="5B8445E5"/>
    <w:rsid w:val="5CEE5837"/>
    <w:rsid w:val="62CE6E45"/>
    <w:rsid w:val="641F42C1"/>
    <w:rsid w:val="65185F12"/>
    <w:rsid w:val="66371187"/>
    <w:rsid w:val="66B3195E"/>
    <w:rsid w:val="670A1EE3"/>
    <w:rsid w:val="673B2EC6"/>
    <w:rsid w:val="67B325F0"/>
    <w:rsid w:val="67BA7B5B"/>
    <w:rsid w:val="694712E5"/>
    <w:rsid w:val="69753CE7"/>
    <w:rsid w:val="6A6B3338"/>
    <w:rsid w:val="6AA93E0D"/>
    <w:rsid w:val="6AEC3F0B"/>
    <w:rsid w:val="6B492F08"/>
    <w:rsid w:val="6BCD6905"/>
    <w:rsid w:val="6D3E7C2F"/>
    <w:rsid w:val="6D97275C"/>
    <w:rsid w:val="73975A3D"/>
    <w:rsid w:val="78E76127"/>
    <w:rsid w:val="79417DBB"/>
    <w:rsid w:val="7B920336"/>
    <w:rsid w:val="7C20532D"/>
    <w:rsid w:val="7CB75995"/>
    <w:rsid w:val="7CED1BA6"/>
    <w:rsid w:val="7EA12395"/>
    <w:rsid w:val="7ED642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2"/>
    <w:qFormat/>
    <w:uiPriority w:val="99"/>
    <w:pPr>
      <w:ind w:firstLine="420" w:firstLineChars="100"/>
    </w:pPr>
    <w:rPr>
      <w:rFonts w:ascii="宋体" w:hAnsi="Times New Roman"/>
      <w:kern w:val="0"/>
      <w:sz w:val="34"/>
      <w:szCs w:val="20"/>
    </w:rPr>
  </w:style>
  <w:style w:type="paragraph" w:styleId="3">
    <w:name w:val="Body Text"/>
    <w:basedOn w:val="1"/>
    <w:next w:val="2"/>
    <w:link w:val="34"/>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link w:val="35"/>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link w:val="37"/>
    <w:qFormat/>
    <w:uiPriority w:val="99"/>
    <w:pPr>
      <w:ind w:left="100" w:leftChars="2500"/>
    </w:p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3"/>
    <w:basedOn w:val="1"/>
    <w:link w:val="33"/>
    <w:qFormat/>
    <w:uiPriority w:val="99"/>
    <w:rPr>
      <w:rFonts w:ascii="Times New Roman" w:hAnsi="Times New Roman"/>
      <w:color w:val="FF0000"/>
      <w:sz w:val="24"/>
      <w:szCs w:val="24"/>
    </w:r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36"/>
    <w:qFormat/>
    <w:uiPriority w:val="0"/>
    <w:rPr>
      <w:sz w:val="24"/>
    </w:r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7"/>
    <w:qFormat/>
    <w:locked/>
    <w:uiPriority w:val="99"/>
    <w:rPr>
      <w:rFonts w:ascii="Calibri" w:hAnsi="Calibri" w:eastAsia="宋体" w:cs="Times New Roman"/>
      <w:b/>
      <w:bCs/>
      <w:kern w:val="44"/>
      <w:sz w:val="44"/>
      <w:szCs w:val="44"/>
    </w:rPr>
  </w:style>
  <w:style w:type="character" w:customStyle="1" w:styleId="30">
    <w:name w:val="标题 2 Char"/>
    <w:basedOn w:val="26"/>
    <w:link w:val="8"/>
    <w:qFormat/>
    <w:locked/>
    <w:uiPriority w:val="99"/>
    <w:rPr>
      <w:rFonts w:ascii="Arial" w:hAnsi="Arial" w:eastAsia="黑体" w:cs="Times New Roman"/>
      <w:b/>
      <w:bCs/>
      <w:kern w:val="0"/>
      <w:sz w:val="32"/>
      <w:szCs w:val="32"/>
    </w:rPr>
  </w:style>
  <w:style w:type="character" w:customStyle="1" w:styleId="31">
    <w:name w:val="标题 3 Char"/>
    <w:basedOn w:val="26"/>
    <w:link w:val="9"/>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10"/>
    <w:qFormat/>
    <w:locked/>
    <w:uiPriority w:val="99"/>
    <w:rPr>
      <w:rFonts w:ascii="Arial" w:hAnsi="Arial" w:eastAsia="黑体" w:cs="Times New Roman"/>
      <w:b/>
      <w:bCs/>
      <w:kern w:val="0"/>
      <w:sz w:val="28"/>
      <w:szCs w:val="28"/>
    </w:rPr>
  </w:style>
  <w:style w:type="character" w:customStyle="1" w:styleId="33">
    <w:name w:val="正文文本 3 Char"/>
    <w:basedOn w:val="26"/>
    <w:link w:val="14"/>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5"/>
    <w:qFormat/>
    <w:locked/>
    <w:uiPriority w:val="99"/>
    <w:rPr>
      <w:sz w:val="24"/>
    </w:rPr>
  </w:style>
  <w:style w:type="character" w:customStyle="1" w:styleId="36">
    <w:name w:val="纯文本 Char"/>
    <w:basedOn w:val="26"/>
    <w:link w:val="17"/>
    <w:qFormat/>
    <w:locked/>
    <w:uiPriority w:val="0"/>
    <w:rPr>
      <w:rFonts w:eastAsia="宋体" w:cs="Times New Roman"/>
      <w:sz w:val="24"/>
    </w:rPr>
  </w:style>
  <w:style w:type="character" w:customStyle="1" w:styleId="37">
    <w:name w:val="日期 Char"/>
    <w:basedOn w:val="26"/>
    <w:link w:val="6"/>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qFormat/>
    <w:uiPriority w:val="99"/>
    <w:rPr>
      <w:rFonts w:cs="Times New Roman"/>
    </w:rPr>
  </w:style>
  <w:style w:type="paragraph" w:customStyle="1" w:styleId="55">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qFormat/>
    <w:uiPriority w:val="99"/>
    <w:rPr>
      <w:rFonts w:cs="Times New Roman"/>
    </w:rPr>
  </w:style>
  <w:style w:type="paragraph" w:customStyle="1" w:styleId="58">
    <w:name w:val="纯文本1"/>
    <w:basedOn w:val="1"/>
    <w:qFormat/>
    <w:uiPriority w:val="99"/>
    <w:rPr>
      <w:rFonts w:cs="黑体"/>
      <w:sz w:val="24"/>
      <w:szCs w:val="24"/>
    </w:rPr>
  </w:style>
  <w:style w:type="paragraph" w:customStyle="1" w:styleId="59">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13</TotalTime>
  <ScaleCrop>false</ScaleCrop>
  <LinksUpToDate>false</LinksUpToDate>
  <CharactersWithSpaces>37743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叶子李</cp:lastModifiedBy>
  <cp:lastPrinted>2020-05-08T09:36:00Z</cp:lastPrinted>
  <dcterms:modified xsi:type="dcterms:W3CDTF">2020-05-13T03:20:27Z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