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cs="宋体"/>
          <w:b/>
          <w:sz w:val="44"/>
          <w:szCs w:val="44"/>
        </w:rPr>
      </w:pPr>
      <w:r>
        <w:rPr>
          <w:rFonts w:hint="eastAsia" w:hAnsi="宋体" w:cs="宋体"/>
          <w:b/>
          <w:sz w:val="44"/>
          <w:szCs w:val="44"/>
        </w:rPr>
        <w:t>长葛市城南污水净化有限公司提标改造项目</w:t>
      </w:r>
    </w:p>
    <w:p>
      <w:pPr>
        <w:spacing w:line="360" w:lineRule="auto"/>
        <w:jc w:val="center"/>
        <w:rPr>
          <w:rFonts w:hAnsi="宋体" w:cs="宋体"/>
          <w:b/>
          <w:sz w:val="44"/>
        </w:rPr>
      </w:pPr>
      <w:r>
        <w:rPr>
          <w:rFonts w:hint="eastAsia" w:hAnsi="宋体" w:cs="宋体"/>
          <w:b/>
          <w:sz w:val="44"/>
          <w:szCs w:val="44"/>
        </w:rPr>
        <w:t>工程总承包（EPC）及监理</w:t>
      </w:r>
    </w:p>
    <w:p>
      <w:pPr>
        <w:pStyle w:val="20"/>
        <w:rPr>
          <w:rFonts w:hAnsi="宋体"/>
          <w:b/>
          <w:color w:val="auto"/>
          <w:sz w:val="44"/>
        </w:rPr>
      </w:pPr>
    </w:p>
    <w:p>
      <w:pPr>
        <w:pStyle w:val="20"/>
        <w:rPr>
          <w:rFonts w:hAnsi="宋体"/>
          <w:b/>
          <w:color w:val="auto"/>
          <w:sz w:val="44"/>
        </w:rPr>
      </w:pPr>
    </w:p>
    <w:p>
      <w:pPr>
        <w:spacing w:line="360" w:lineRule="auto"/>
        <w:jc w:val="center"/>
        <w:rPr>
          <w:rFonts w:hAnsi="宋体" w:cs="宋体"/>
          <w:b/>
          <w:sz w:val="44"/>
        </w:rPr>
      </w:pPr>
    </w:p>
    <w:p>
      <w:pPr>
        <w:pStyle w:val="20"/>
        <w:jc w:val="center"/>
        <w:rPr>
          <w:rFonts w:hAnsi="宋体"/>
          <w:b/>
          <w:sz w:val="72"/>
          <w:szCs w:val="72"/>
        </w:rPr>
      </w:pPr>
    </w:p>
    <w:p>
      <w:pPr>
        <w:pStyle w:val="20"/>
        <w:jc w:val="center"/>
        <w:rPr>
          <w:rFonts w:hAnsi="宋体"/>
          <w:b/>
          <w:sz w:val="72"/>
          <w:szCs w:val="72"/>
        </w:rPr>
      </w:pPr>
    </w:p>
    <w:p>
      <w:pPr>
        <w:pStyle w:val="20"/>
        <w:jc w:val="center"/>
        <w:rPr>
          <w:rFonts w:hAnsi="宋体"/>
          <w:b/>
          <w:color w:val="auto"/>
          <w:sz w:val="72"/>
          <w:szCs w:val="72"/>
        </w:rPr>
      </w:pPr>
      <w:r>
        <w:rPr>
          <w:rFonts w:hint="eastAsia" w:hAnsi="宋体"/>
          <w:b/>
          <w:color w:val="auto"/>
          <w:sz w:val="72"/>
          <w:szCs w:val="72"/>
        </w:rPr>
        <w:t>招 标 文 件</w:t>
      </w:r>
    </w:p>
    <w:p>
      <w:pPr>
        <w:pStyle w:val="20"/>
        <w:jc w:val="center"/>
        <w:rPr>
          <w:rFonts w:ascii="Times New Roman" w:hAnsi="宋体"/>
          <w:b/>
          <w:color w:val="auto"/>
          <w:kern w:val="2"/>
          <w:sz w:val="32"/>
          <w:szCs w:val="32"/>
        </w:rPr>
      </w:pPr>
      <w:r>
        <w:rPr>
          <w:rFonts w:hint="eastAsia" w:ascii="Times New Roman" w:hAnsi="宋体"/>
          <w:b/>
          <w:kern w:val="2"/>
          <w:sz w:val="32"/>
          <w:szCs w:val="32"/>
        </w:rPr>
        <w:t>（二标段）</w:t>
      </w:r>
    </w:p>
    <w:p>
      <w:pPr>
        <w:pStyle w:val="20"/>
        <w:jc w:val="center"/>
        <w:rPr>
          <w:rFonts w:hint="eastAsia" w:hAnsi="宋体"/>
          <w:b/>
          <w:color w:val="auto"/>
          <w:sz w:val="32"/>
          <w:szCs w:val="32"/>
        </w:rPr>
      </w:pPr>
    </w:p>
    <w:p>
      <w:pPr>
        <w:pStyle w:val="20"/>
        <w:jc w:val="center"/>
        <w:rPr>
          <w:color w:val="auto"/>
          <w:sz w:val="32"/>
          <w:szCs w:val="32"/>
        </w:rPr>
      </w:pPr>
      <w:r>
        <w:rPr>
          <w:rFonts w:hint="eastAsia" w:hAnsi="宋体"/>
          <w:b/>
          <w:color w:val="auto"/>
          <w:sz w:val="32"/>
          <w:szCs w:val="32"/>
        </w:rPr>
        <w:t>项目编号：长交建【2020】GZ027号</w:t>
      </w:r>
    </w:p>
    <w:p>
      <w:pPr>
        <w:spacing w:line="360" w:lineRule="auto"/>
        <w:ind w:firstLine="11565" w:firstLineChars="1200"/>
        <w:rPr>
          <w:rFonts w:hAnsi="宋体" w:cs="宋体"/>
          <w:b/>
          <w:sz w:val="96"/>
          <w:szCs w:val="32"/>
        </w:rPr>
      </w:pPr>
    </w:p>
    <w:p>
      <w:pPr>
        <w:pStyle w:val="20"/>
        <w:rPr>
          <w:color w:val="auto"/>
        </w:rPr>
      </w:pPr>
    </w:p>
    <w:p>
      <w:pPr>
        <w:pStyle w:val="20"/>
      </w:pPr>
    </w:p>
    <w:p>
      <w:pPr>
        <w:spacing w:line="360" w:lineRule="auto"/>
        <w:rPr>
          <w:rFonts w:hAnsi="宋体" w:cs="宋体"/>
          <w:b/>
          <w:sz w:val="32"/>
          <w:szCs w:val="15"/>
        </w:rPr>
      </w:pPr>
      <w:r>
        <w:rPr>
          <w:rFonts w:hint="eastAsia" w:hAnsi="宋体" w:cs="宋体"/>
          <w:b/>
          <w:sz w:val="32"/>
          <w:szCs w:val="15"/>
        </w:rPr>
        <w:t xml:space="preserve">          招  标  人：长葛市住房和城乡建设局</w:t>
      </w:r>
    </w:p>
    <w:p>
      <w:pPr>
        <w:pStyle w:val="20"/>
        <w:spacing w:line="360" w:lineRule="auto"/>
        <w:rPr>
          <w:rFonts w:hAnsi="宋体"/>
          <w:b/>
          <w:color w:val="auto"/>
          <w:sz w:val="32"/>
          <w:szCs w:val="15"/>
        </w:rPr>
      </w:pPr>
    </w:p>
    <w:p>
      <w:pPr>
        <w:pStyle w:val="20"/>
        <w:spacing w:line="360" w:lineRule="auto"/>
        <w:ind w:firstLine="1606" w:firstLineChars="500"/>
        <w:rPr>
          <w:color w:val="auto"/>
        </w:rPr>
      </w:pPr>
      <w:r>
        <w:rPr>
          <w:rFonts w:hint="eastAsia" w:hAnsi="宋体"/>
          <w:b/>
          <w:color w:val="auto"/>
          <w:sz w:val="32"/>
          <w:szCs w:val="15"/>
        </w:rPr>
        <w:t>招标代理公司：许昌建设工程项目管理有限公司</w:t>
      </w:r>
    </w:p>
    <w:p>
      <w:pPr>
        <w:spacing w:line="360" w:lineRule="auto"/>
        <w:rPr>
          <w:rFonts w:hAnsi="宋体" w:cs="宋体"/>
          <w:b/>
          <w:sz w:val="32"/>
          <w:szCs w:val="15"/>
        </w:rPr>
      </w:pPr>
    </w:p>
    <w:p>
      <w:pPr>
        <w:ind w:firstLine="3213" w:firstLineChars="1000"/>
        <w:rPr>
          <w:rFonts w:ascii="黑体" w:hAnsi="宋体" w:eastAsia="黑体"/>
          <w:b/>
          <w:sz w:val="44"/>
        </w:rPr>
      </w:pPr>
      <w:r>
        <w:rPr>
          <w:rFonts w:hint="eastAsia" w:hAnsi="宋体" w:cs="宋体"/>
          <w:b/>
          <w:sz w:val="32"/>
          <w:szCs w:val="15"/>
        </w:rPr>
        <w:t>二〇二〇年</w:t>
      </w:r>
      <w:r>
        <w:rPr>
          <w:rFonts w:hint="eastAsia" w:hAnsi="宋体" w:cs="宋体"/>
          <w:b/>
          <w:sz w:val="32"/>
          <w:szCs w:val="15"/>
          <w:lang w:eastAsia="zh-CN"/>
        </w:rPr>
        <w:t>五</w:t>
      </w:r>
      <w:r>
        <w:rPr>
          <w:rFonts w:hint="eastAsia" w:hAnsi="宋体" w:cs="宋体"/>
          <w:b/>
          <w:sz w:val="32"/>
          <w:szCs w:val="15"/>
        </w:rPr>
        <w:t>月</w:t>
      </w:r>
    </w:p>
    <w:p>
      <w:pPr>
        <w:pStyle w:val="11"/>
        <w:ind w:left="0" w:leftChars="0" w:firstLine="0" w:firstLineChars="0"/>
      </w:pPr>
    </w:p>
    <w:p>
      <w:pPr>
        <w:jc w:val="cente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562" w:firstLineChars="200"/>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委托人要求</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投标文件格式</w:t>
      </w:r>
      <w:r>
        <w:rPr>
          <w:rFonts w:ascii="黑体" w:hAnsi="宋体" w:eastAsia="黑体"/>
          <w:b/>
          <w:sz w:val="28"/>
        </w:rPr>
        <w:tab/>
      </w:r>
      <w:r>
        <w:rPr>
          <w:rFonts w:ascii="黑体" w:hAnsi="宋体" w:eastAsia="黑体"/>
          <w:b/>
          <w:sz w:val="28"/>
        </w:rPr>
        <w:tab/>
      </w:r>
    </w:p>
    <w:p>
      <w:pPr>
        <w:autoSpaceDE w:val="0"/>
        <w:autoSpaceDN w:val="0"/>
        <w:adjustRightInd w:val="0"/>
        <w:spacing w:line="400" w:lineRule="exact"/>
        <w:jc w:val="center"/>
        <w:rPr>
          <w:rFonts w:hAnsi="宋体" w:cs="黑体"/>
          <w:b/>
          <w:sz w:val="36"/>
          <w:szCs w:val="36"/>
        </w:rPr>
      </w:pPr>
      <w:bookmarkStart w:id="0" w:name="_Toc215282124"/>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pStyle w:val="4"/>
      </w:pPr>
    </w:p>
    <w:p>
      <w:pPr>
        <w:rPr>
          <w:rFonts w:hAnsi="宋体" w:cs="宋体"/>
          <w:sz w:val="28"/>
          <w:szCs w:val="28"/>
        </w:rPr>
      </w:pPr>
    </w:p>
    <w:p>
      <w:pPr>
        <w:adjustRightInd w:val="0"/>
        <w:snapToGrid w:val="0"/>
        <w:spacing w:line="450" w:lineRule="exact"/>
        <w:jc w:val="center"/>
        <w:rPr>
          <w:rFonts w:hAnsi="宋体" w:cs="宋体"/>
          <w:b/>
          <w:bCs/>
          <w:sz w:val="24"/>
          <w:szCs w:val="24"/>
        </w:rPr>
        <w:sectPr>
          <w:headerReference r:id="rId4" w:type="first"/>
          <w:headerReference r:id="rId3" w:type="default"/>
          <w:footerReference r:id="rId5" w:type="default"/>
          <w:pgSz w:w="12240" w:h="15840"/>
          <w:pgMar w:top="1400" w:right="1588" w:bottom="1247" w:left="1588" w:header="680" w:footer="919" w:gutter="0"/>
          <w:cols w:space="720" w:num="1"/>
          <w:titlePg/>
          <w:docGrid w:linePitch="462" w:charSpace="0"/>
        </w:sectPr>
      </w:pPr>
    </w:p>
    <w:p>
      <w:pPr>
        <w:autoSpaceDE w:val="0"/>
        <w:autoSpaceDN w:val="0"/>
        <w:adjustRightInd w:val="0"/>
        <w:spacing w:line="400" w:lineRule="exact"/>
        <w:jc w:val="center"/>
        <w:rPr>
          <w:b/>
          <w:sz w:val="32"/>
          <w:szCs w:val="32"/>
        </w:rPr>
      </w:pPr>
      <w:r>
        <w:rPr>
          <w:rFonts w:hint="eastAsia" w:hAnsi="宋体" w:cs="黑体"/>
          <w:b/>
          <w:sz w:val="36"/>
          <w:szCs w:val="36"/>
        </w:rPr>
        <w:t>第一章  招标公告</w:t>
      </w:r>
      <w:bookmarkStart w:id="1" w:name="_Toc266621349"/>
      <w:bookmarkStart w:id="2" w:name="_Toc152042288"/>
      <w:bookmarkStart w:id="3" w:name="_Toc179632528"/>
      <w:bookmarkStart w:id="4" w:name="_Toc152045512"/>
      <w:bookmarkStart w:id="5" w:name="_Toc144974480"/>
    </w:p>
    <w:bookmarkEnd w:id="1"/>
    <w:bookmarkEnd w:id="2"/>
    <w:bookmarkEnd w:id="3"/>
    <w:bookmarkEnd w:id="4"/>
    <w:bookmarkEnd w:id="5"/>
    <w:p>
      <w:pPr>
        <w:pStyle w:val="3"/>
        <w:ind w:firstLine="0" w:firstLineChars="0"/>
        <w:jc w:val="center"/>
        <w:rPr>
          <w:b/>
          <w:bCs/>
          <w:sz w:val="15"/>
          <w:szCs w:val="15"/>
        </w:rPr>
      </w:pPr>
    </w:p>
    <w:p>
      <w:pPr>
        <w:pStyle w:val="18"/>
        <w:spacing w:line="240" w:lineRule="auto"/>
        <w:jc w:val="center"/>
        <w:rPr>
          <w:rFonts w:ascii="宋体" w:hAnsi="宋体" w:eastAsia="宋体" w:cs="宋体"/>
          <w:b/>
          <w:bCs/>
          <w:sz w:val="24"/>
        </w:rPr>
      </w:pPr>
      <w:r>
        <w:rPr>
          <w:rFonts w:hint="eastAsia"/>
          <w:b/>
          <w:bCs/>
          <w:sz w:val="32"/>
          <w:szCs w:val="32"/>
        </w:rPr>
        <w:t>长葛市城南污水净化</w:t>
      </w:r>
      <w:r>
        <w:rPr>
          <w:rFonts w:hint="eastAsia" w:ascii="Times New Roman"/>
          <w:b/>
          <w:bCs/>
          <w:sz w:val="32"/>
          <w:szCs w:val="32"/>
        </w:rPr>
        <w:t>有限公司提标改造项目工程总承包（EPC）及监理招标公告</w:t>
      </w:r>
    </w:p>
    <w:p>
      <w:pPr>
        <w:pStyle w:val="18"/>
        <w:spacing w:line="440" w:lineRule="exact"/>
        <w:rPr>
          <w:rFonts w:hint="eastAsia" w:ascii="宋体" w:hAnsi="宋体" w:cs="宋体"/>
          <w:b/>
          <w:bCs/>
          <w:sz w:val="24"/>
          <w:szCs w:val="24"/>
        </w:rPr>
      </w:pPr>
      <w:r>
        <w:rPr>
          <w:rFonts w:hint="eastAsia" w:ascii="宋体" w:hAnsi="宋体" w:cs="宋体"/>
          <w:b/>
          <w:bCs/>
          <w:sz w:val="24"/>
          <w:szCs w:val="24"/>
          <w:lang w:eastAsia="zh-CN"/>
        </w:rPr>
        <w:t>一、</w:t>
      </w:r>
      <w:r>
        <w:rPr>
          <w:rFonts w:hint="eastAsia" w:ascii="宋体" w:hAnsi="宋体" w:cs="宋体"/>
          <w:b/>
          <w:bCs/>
          <w:sz w:val="24"/>
          <w:szCs w:val="24"/>
        </w:rPr>
        <w:t>招标条件</w:t>
      </w:r>
    </w:p>
    <w:p>
      <w:pPr>
        <w:pStyle w:val="12"/>
        <w:spacing w:before="0" w:beforeAutospacing="0" w:after="0" w:afterAutospacing="0" w:line="360" w:lineRule="auto"/>
        <w:ind w:firstLine="480" w:firstLineChars="200"/>
        <w:jc w:val="both"/>
        <w:rPr>
          <w:rFonts w:hint="eastAsia" w:hAnsi="宋体"/>
          <w:sz w:val="24"/>
          <w:szCs w:val="24"/>
        </w:rPr>
      </w:pPr>
      <w:r>
        <w:rPr>
          <w:rFonts w:hint="eastAsia" w:hAnsi="宋体"/>
          <w:sz w:val="24"/>
          <w:szCs w:val="24"/>
        </w:rPr>
        <w:t>本招标项目长葛市城南污水净化有限公司提标改造项目工程总承包（EPC）及监理，已由长葛市发展和改革委员会批准建设。招标人为长葛市住房和城乡建设局，建设资金为市财政资金，招标代理机构为许昌建设工程项目管理有限公司。项目已具备招标条件，现对该项目工程总承包及监理进行国内公开招标。</w:t>
      </w:r>
    </w:p>
    <w:p>
      <w:pPr>
        <w:pStyle w:val="18"/>
        <w:spacing w:line="440" w:lineRule="exact"/>
        <w:rPr>
          <w:rFonts w:hint="eastAsia" w:ascii="宋体" w:hAnsi="宋体" w:cs="宋体"/>
          <w:b/>
          <w:bCs/>
          <w:sz w:val="24"/>
          <w:szCs w:val="24"/>
        </w:rPr>
      </w:pPr>
      <w:r>
        <w:rPr>
          <w:rFonts w:hint="eastAsia" w:ascii="宋体" w:hAnsi="宋体" w:cs="宋体"/>
          <w:b/>
          <w:bCs/>
          <w:sz w:val="24"/>
          <w:szCs w:val="24"/>
          <w:lang w:eastAsia="zh-CN"/>
        </w:rPr>
        <w:t>二、</w:t>
      </w:r>
      <w:r>
        <w:rPr>
          <w:rFonts w:hint="eastAsia" w:ascii="宋体" w:hAnsi="宋体" w:cs="宋体"/>
          <w:b/>
          <w:bCs/>
          <w:sz w:val="24"/>
          <w:szCs w:val="24"/>
        </w:rPr>
        <w:t>项目概况及招标范围</w:t>
      </w:r>
    </w:p>
    <w:p>
      <w:pPr>
        <w:pStyle w:val="18"/>
        <w:spacing w:line="440" w:lineRule="exact"/>
        <w:rPr>
          <w:rFonts w:hint="eastAsia" w:ascii="宋体" w:hAnsi="宋体" w:cs="宋体"/>
          <w:b/>
          <w:bCs/>
          <w:sz w:val="24"/>
          <w:szCs w:val="24"/>
        </w:rPr>
      </w:pPr>
      <w:r>
        <w:rPr>
          <w:rFonts w:hint="eastAsia" w:ascii="宋体" w:hAnsi="宋体" w:cs="宋体"/>
          <w:b/>
          <w:bCs/>
          <w:sz w:val="24"/>
          <w:szCs w:val="24"/>
        </w:rPr>
        <w:t>2.1项目编号：长交建[20</w:t>
      </w:r>
      <w:r>
        <w:rPr>
          <w:rFonts w:hint="eastAsia" w:ascii="宋体" w:hAnsi="宋体" w:cs="宋体"/>
          <w:b/>
          <w:bCs/>
          <w:sz w:val="24"/>
          <w:szCs w:val="24"/>
          <w:lang w:val="en-US" w:eastAsia="zh-CN"/>
        </w:rPr>
        <w:t>20</w:t>
      </w:r>
      <w:r>
        <w:rPr>
          <w:rFonts w:hint="eastAsia" w:ascii="宋体" w:hAnsi="宋体" w:cs="宋体"/>
          <w:b/>
          <w:bCs/>
          <w:sz w:val="24"/>
          <w:szCs w:val="24"/>
        </w:rPr>
        <w:t>]GZ</w:t>
      </w:r>
      <w:r>
        <w:rPr>
          <w:rFonts w:hint="eastAsia" w:ascii="宋体" w:hAnsi="宋体" w:cs="宋体"/>
          <w:b/>
          <w:bCs/>
          <w:sz w:val="24"/>
          <w:szCs w:val="24"/>
          <w:lang w:val="en-US" w:eastAsia="zh-CN"/>
        </w:rPr>
        <w:t xml:space="preserve"> 027</w:t>
      </w:r>
      <w:r>
        <w:rPr>
          <w:rFonts w:hint="eastAsia" w:ascii="宋体" w:hAnsi="宋体" w:cs="宋体"/>
          <w:b/>
          <w:bCs/>
          <w:sz w:val="24"/>
          <w:szCs w:val="24"/>
          <w:lang w:eastAsia="zh-CN"/>
        </w:rPr>
        <w:t>号</w:t>
      </w:r>
    </w:p>
    <w:p>
      <w:pPr>
        <w:pStyle w:val="18"/>
        <w:spacing w:line="440" w:lineRule="exact"/>
        <w:rPr>
          <w:rFonts w:hint="eastAsia" w:ascii="宋体" w:hAnsi="宋体" w:cs="宋体"/>
          <w:sz w:val="24"/>
          <w:szCs w:val="24"/>
          <w:lang w:eastAsia="zh-CN"/>
        </w:rPr>
      </w:pPr>
      <w:r>
        <w:rPr>
          <w:rFonts w:hint="eastAsia" w:ascii="宋体" w:hAnsi="宋体" w:cs="宋体"/>
          <w:b/>
          <w:bCs/>
          <w:sz w:val="24"/>
          <w:szCs w:val="24"/>
        </w:rPr>
        <w:t>2.2项目名称：</w:t>
      </w:r>
      <w:r>
        <w:rPr>
          <w:rFonts w:hint="eastAsia" w:ascii="宋体" w:hAnsi="宋体" w:cs="宋体"/>
          <w:sz w:val="24"/>
          <w:szCs w:val="24"/>
          <w:lang w:eastAsia="zh-CN"/>
        </w:rPr>
        <w:t>长葛市城南污水净化有限公司提标改造项目工程总承包（EPC）及监理</w:t>
      </w:r>
    </w:p>
    <w:p>
      <w:pPr>
        <w:pStyle w:val="18"/>
        <w:spacing w:line="440" w:lineRule="exact"/>
        <w:rPr>
          <w:rFonts w:hint="eastAsia" w:ascii="宋体" w:hAnsi="宋体" w:cs="宋体"/>
          <w:b/>
          <w:bCs/>
          <w:sz w:val="24"/>
          <w:szCs w:val="24"/>
          <w:lang w:val="en-US" w:eastAsia="zh-CN"/>
        </w:rPr>
      </w:pPr>
      <w:r>
        <w:rPr>
          <w:rFonts w:hint="eastAsia" w:ascii="宋体" w:hAnsi="宋体" w:cs="宋体"/>
          <w:b/>
          <w:bCs/>
          <w:sz w:val="24"/>
          <w:szCs w:val="24"/>
          <w:lang w:val="en-US" w:eastAsia="zh-CN"/>
        </w:rPr>
        <w:t>2.3建设地点：</w:t>
      </w:r>
      <w:r>
        <w:rPr>
          <w:rFonts w:hint="eastAsia" w:ascii="宋体" w:hAnsi="宋体" w:cs="宋体"/>
          <w:sz w:val="24"/>
          <w:szCs w:val="24"/>
          <w:lang w:val="en-US" w:eastAsia="zh-CN"/>
        </w:rPr>
        <w:t>本工程厂址位于长葛市东南部，魏武中路与祥和路交叉口东侧，城南污水净化有限公司院内。</w:t>
      </w:r>
    </w:p>
    <w:p>
      <w:pPr>
        <w:pStyle w:val="18"/>
        <w:spacing w:line="440" w:lineRule="exact"/>
        <w:rPr>
          <w:rFonts w:hint="eastAsia" w:ascii="宋体" w:hAnsi="宋体" w:cs="宋体"/>
          <w:sz w:val="24"/>
          <w:szCs w:val="24"/>
          <w:highlight w:val="yellow"/>
        </w:rPr>
      </w:pPr>
      <w:r>
        <w:rPr>
          <w:rFonts w:hint="eastAsia" w:ascii="宋体" w:hAnsi="宋体" w:cs="宋体"/>
          <w:b/>
          <w:bCs/>
          <w:sz w:val="24"/>
          <w:szCs w:val="24"/>
          <w:lang w:val="en-US" w:eastAsia="zh-CN"/>
        </w:rPr>
        <w:t>2.4项目建设内容：</w:t>
      </w:r>
      <w:r>
        <w:rPr>
          <w:rFonts w:hint="eastAsia" w:ascii="宋体" w:hAnsi="宋体" w:cs="宋体"/>
          <w:sz w:val="24"/>
          <w:szCs w:val="24"/>
          <w:lang w:val="en-US" w:eastAsia="zh-CN"/>
        </w:rPr>
        <w:t>本工程为长葛市城南污水净化有限公司提标改造工程，主要建设内容为污水处理厂厂区工程，主要包括：1、改造生物池曝气机；2、新建反硝化深床滤池及配套反冲洗房；3、新建臭氧接触池及配套臭氧机房；4、改造现状混凝反应沉淀池为磁混凝反应沉淀池；5、增加碳源投加装置；6、改造消毒工艺，为次氯酸钠消毒；7、增加除臭设施；8、对原有部分设备及管道等进行更换等。</w:t>
      </w:r>
    </w:p>
    <w:p>
      <w:pPr>
        <w:pStyle w:val="18"/>
        <w:spacing w:line="440" w:lineRule="exact"/>
        <w:rPr>
          <w:rFonts w:hint="eastAsia" w:ascii="宋体" w:hAnsi="宋体" w:cs="宋体"/>
          <w:b/>
          <w:bCs/>
          <w:sz w:val="24"/>
          <w:szCs w:val="24"/>
        </w:rPr>
      </w:pPr>
      <w:r>
        <w:rPr>
          <w:rFonts w:hint="eastAsia" w:ascii="宋体" w:hAnsi="宋体" w:cs="宋体"/>
          <w:b/>
          <w:sz w:val="24"/>
          <w:szCs w:val="24"/>
        </w:rPr>
        <w:t>2.</w:t>
      </w:r>
      <w:r>
        <w:rPr>
          <w:rFonts w:hint="eastAsia" w:ascii="宋体" w:hAnsi="宋体" w:cs="宋体"/>
          <w:b/>
          <w:sz w:val="24"/>
          <w:szCs w:val="24"/>
          <w:lang w:val="en-US" w:eastAsia="zh-CN"/>
        </w:rPr>
        <w:t>5</w:t>
      </w:r>
      <w:r>
        <w:rPr>
          <w:rFonts w:hint="eastAsia" w:ascii="宋体" w:hAnsi="宋体" w:cs="宋体"/>
          <w:b/>
          <w:sz w:val="24"/>
          <w:szCs w:val="24"/>
        </w:rPr>
        <w:t>招标范围：</w:t>
      </w:r>
      <w:r>
        <w:rPr>
          <w:rFonts w:hint="eastAsia" w:ascii="宋体" w:hAnsi="宋体" w:cs="宋体"/>
          <w:bCs/>
          <w:sz w:val="24"/>
          <w:szCs w:val="24"/>
        </w:rPr>
        <w:t>招标文件、答疑纪要范围内的所有工程内容</w:t>
      </w:r>
    </w:p>
    <w:p>
      <w:pPr>
        <w:pStyle w:val="18"/>
        <w:spacing w:line="440" w:lineRule="exact"/>
        <w:rPr>
          <w:rFonts w:hint="eastAsia" w:ascii="宋体" w:hAnsi="宋体" w:cs="宋体"/>
          <w:color w:val="0000FF"/>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6</w:t>
      </w:r>
      <w:r>
        <w:rPr>
          <w:rFonts w:hint="eastAsia" w:ascii="宋体" w:hAnsi="宋体" w:cs="宋体"/>
          <w:b/>
          <w:bCs/>
          <w:sz w:val="24"/>
          <w:szCs w:val="24"/>
        </w:rPr>
        <w:t>项目投资估算：</w:t>
      </w:r>
      <w:r>
        <w:rPr>
          <w:rFonts w:hint="eastAsia" w:ascii="宋体" w:hAnsi="宋体" w:cs="宋体"/>
          <w:sz w:val="24"/>
          <w:szCs w:val="24"/>
          <w:lang w:eastAsia="zh-CN"/>
        </w:rPr>
        <w:t>施工：</w:t>
      </w:r>
      <w:r>
        <w:rPr>
          <w:rFonts w:hint="eastAsia" w:ascii="宋体" w:hAnsi="宋体" w:cs="宋体"/>
          <w:sz w:val="24"/>
          <w:szCs w:val="24"/>
          <w:lang w:val="en-US" w:eastAsia="zh-CN"/>
        </w:rPr>
        <w:t>3456.01万元  监理：34.83万元</w:t>
      </w:r>
    </w:p>
    <w:p>
      <w:pPr>
        <w:pStyle w:val="18"/>
        <w:spacing w:line="440" w:lineRule="exact"/>
        <w:ind w:left="1446" w:hanging="1653" w:hangingChars="686"/>
        <w:rPr>
          <w:rFonts w:hint="eastAsia" w:ascii="宋体" w:hAnsi="宋体" w:cs="宋体"/>
          <w:b/>
          <w:bCs/>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7</w:t>
      </w:r>
      <w:r>
        <w:rPr>
          <w:rFonts w:hint="eastAsia" w:ascii="宋体" w:hAnsi="宋体" w:cs="宋体"/>
          <w:b/>
          <w:bCs/>
          <w:sz w:val="24"/>
          <w:szCs w:val="24"/>
        </w:rPr>
        <w:t>标段划分：</w:t>
      </w:r>
    </w:p>
    <w:p>
      <w:pPr>
        <w:pStyle w:val="18"/>
        <w:spacing w:line="440" w:lineRule="exact"/>
        <w:ind w:firstLine="720" w:firstLineChars="300"/>
        <w:rPr>
          <w:rFonts w:hint="eastAsia" w:ascii="宋体" w:hAnsi="宋体" w:cs="宋体"/>
          <w:bCs/>
          <w:sz w:val="24"/>
          <w:szCs w:val="24"/>
        </w:rPr>
      </w:pPr>
      <w:r>
        <w:rPr>
          <w:rFonts w:hint="eastAsia" w:ascii="宋体" w:hAnsi="宋体" w:cs="宋体"/>
          <w:bCs/>
          <w:sz w:val="24"/>
          <w:szCs w:val="24"/>
        </w:rPr>
        <w:t>一标：工程总承包（EPC）标段，包括勘察、设计（方案设计、初步设计、施工图设计</w:t>
      </w:r>
      <w:r>
        <w:rPr>
          <w:rFonts w:hint="eastAsia" w:ascii="宋体" w:hAnsi="宋体" w:cs="宋体"/>
          <w:bCs/>
          <w:sz w:val="24"/>
          <w:szCs w:val="24"/>
          <w:lang w:eastAsia="zh-CN"/>
        </w:rPr>
        <w:t>、预算编制）、设备</w:t>
      </w:r>
      <w:r>
        <w:rPr>
          <w:rFonts w:hint="eastAsia" w:ascii="宋体" w:hAnsi="宋体" w:cs="宋体"/>
          <w:bCs/>
          <w:sz w:val="24"/>
          <w:szCs w:val="24"/>
        </w:rPr>
        <w:t>采购</w:t>
      </w:r>
      <w:r>
        <w:rPr>
          <w:rFonts w:hint="eastAsia" w:ascii="宋体" w:hAnsi="宋体" w:cs="宋体"/>
          <w:bCs/>
          <w:sz w:val="24"/>
          <w:szCs w:val="24"/>
          <w:lang w:eastAsia="zh-CN"/>
        </w:rPr>
        <w:t>及安装</w:t>
      </w:r>
      <w:r>
        <w:rPr>
          <w:rFonts w:hint="eastAsia" w:ascii="宋体" w:hAnsi="宋体" w:cs="宋体"/>
          <w:bCs/>
          <w:sz w:val="24"/>
          <w:szCs w:val="24"/>
        </w:rPr>
        <w:t>、施工总承包，并对工程的质量、安全</w:t>
      </w:r>
      <w:r>
        <w:rPr>
          <w:rFonts w:hint="eastAsia" w:ascii="宋体" w:hAnsi="宋体" w:cs="宋体"/>
          <w:bCs/>
          <w:sz w:val="24"/>
          <w:szCs w:val="24"/>
          <w:lang w:eastAsia="zh-CN"/>
        </w:rPr>
        <w:t>、</w:t>
      </w:r>
      <w:r>
        <w:rPr>
          <w:rFonts w:hint="eastAsia" w:ascii="宋体" w:hAnsi="宋体" w:cs="宋体"/>
          <w:bCs/>
          <w:sz w:val="24"/>
          <w:szCs w:val="24"/>
        </w:rPr>
        <w:t>工期和造价</w:t>
      </w:r>
      <w:r>
        <w:rPr>
          <w:rFonts w:hint="eastAsia" w:ascii="宋体" w:hAnsi="宋体" w:cs="宋体"/>
          <w:bCs/>
          <w:sz w:val="24"/>
          <w:szCs w:val="24"/>
          <w:lang w:eastAsia="zh-CN"/>
        </w:rPr>
        <w:t>、并通过施工及环保验收</w:t>
      </w:r>
      <w:r>
        <w:rPr>
          <w:rFonts w:hint="eastAsia" w:ascii="宋体" w:hAnsi="宋体" w:cs="宋体"/>
          <w:bCs/>
          <w:sz w:val="24"/>
          <w:szCs w:val="24"/>
        </w:rPr>
        <w:t>等</w:t>
      </w:r>
      <w:r>
        <w:rPr>
          <w:rFonts w:hint="eastAsia" w:ascii="宋体" w:hAnsi="宋体" w:cs="宋体"/>
          <w:bCs/>
          <w:sz w:val="24"/>
          <w:szCs w:val="24"/>
          <w:lang w:eastAsia="zh-CN"/>
        </w:rPr>
        <w:t>工作</w:t>
      </w:r>
      <w:r>
        <w:rPr>
          <w:rFonts w:hint="eastAsia" w:ascii="宋体" w:hAnsi="宋体" w:cs="宋体"/>
          <w:bCs/>
          <w:sz w:val="24"/>
          <w:szCs w:val="24"/>
        </w:rPr>
        <w:t>全面负责</w:t>
      </w:r>
      <w:r>
        <w:rPr>
          <w:rFonts w:hint="eastAsia" w:ascii="宋体" w:hAnsi="宋体" w:cs="宋体"/>
          <w:bCs/>
          <w:sz w:val="24"/>
          <w:szCs w:val="24"/>
          <w:lang w:eastAsia="zh-CN"/>
        </w:rPr>
        <w:t>，</w:t>
      </w:r>
      <w:r>
        <w:rPr>
          <w:rFonts w:hint="eastAsia" w:ascii="宋体" w:hAnsi="宋体" w:cs="宋体"/>
          <w:bCs/>
          <w:sz w:val="24"/>
          <w:szCs w:val="24"/>
        </w:rPr>
        <w:t>质量缺陷责任期内的缺陷修复等相关工作</w:t>
      </w:r>
      <w:r>
        <w:rPr>
          <w:rFonts w:hint="eastAsia" w:ascii="宋体" w:hAnsi="宋体" w:cs="宋体"/>
          <w:bCs/>
          <w:sz w:val="24"/>
          <w:szCs w:val="24"/>
          <w:lang w:val="en-US" w:eastAsia="zh-CN"/>
        </w:rPr>
        <w:t>,包括</w:t>
      </w:r>
      <w:r>
        <w:rPr>
          <w:rFonts w:hint="eastAsia" w:ascii="宋体" w:hAnsi="宋体" w:cs="宋体"/>
          <w:bCs/>
          <w:sz w:val="24"/>
          <w:szCs w:val="24"/>
          <w:lang w:eastAsia="zh-CN"/>
        </w:rPr>
        <w:t>竣工图编制</w:t>
      </w:r>
      <w:r>
        <w:rPr>
          <w:rFonts w:hint="eastAsia" w:ascii="宋体" w:hAnsi="宋体" w:cs="宋体"/>
          <w:bCs/>
          <w:sz w:val="24"/>
          <w:szCs w:val="24"/>
        </w:rPr>
        <w:t>。</w:t>
      </w:r>
    </w:p>
    <w:p>
      <w:pPr>
        <w:pStyle w:val="18"/>
        <w:spacing w:line="440" w:lineRule="exact"/>
        <w:ind w:firstLine="720" w:firstLineChars="300"/>
        <w:rPr>
          <w:rFonts w:hint="eastAsia" w:ascii="宋体" w:hAnsi="宋体" w:cs="宋体"/>
          <w:bCs/>
          <w:sz w:val="24"/>
          <w:szCs w:val="24"/>
        </w:rPr>
      </w:pPr>
      <w:r>
        <w:rPr>
          <w:rFonts w:hint="eastAsia" w:ascii="宋体" w:hAnsi="宋体" w:cs="宋体"/>
          <w:bCs/>
          <w:sz w:val="24"/>
          <w:szCs w:val="24"/>
        </w:rPr>
        <w:t>二标：监理标段，包括施工准备、施工期及保修期的</w:t>
      </w:r>
      <w:r>
        <w:rPr>
          <w:rFonts w:hint="eastAsia" w:ascii="宋体" w:hAnsi="宋体" w:cs="宋体"/>
          <w:bCs/>
          <w:sz w:val="24"/>
          <w:szCs w:val="24"/>
          <w:lang w:eastAsia="zh-CN"/>
        </w:rPr>
        <w:t>全过程</w:t>
      </w:r>
      <w:r>
        <w:rPr>
          <w:rFonts w:hint="eastAsia" w:ascii="宋体" w:hAnsi="宋体" w:cs="宋体"/>
          <w:bCs/>
          <w:sz w:val="24"/>
          <w:szCs w:val="24"/>
        </w:rPr>
        <w:t>监理服务工作</w:t>
      </w:r>
      <w:r>
        <w:rPr>
          <w:rFonts w:hint="eastAsia" w:ascii="宋体" w:hAnsi="宋体" w:cs="宋体"/>
          <w:bCs/>
          <w:sz w:val="24"/>
          <w:szCs w:val="24"/>
          <w:lang w:eastAsia="zh-CN"/>
        </w:rPr>
        <w:t>。</w:t>
      </w:r>
    </w:p>
    <w:p>
      <w:pPr>
        <w:pStyle w:val="18"/>
        <w:spacing w:line="440" w:lineRule="exact"/>
        <w:rPr>
          <w:rFonts w:hint="eastAsia" w:ascii="宋体" w:hAnsi="宋体" w:cs="宋体"/>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8</w:t>
      </w:r>
      <w:r>
        <w:rPr>
          <w:rFonts w:hint="eastAsia" w:ascii="宋体" w:hAnsi="宋体" w:cs="宋体"/>
          <w:b/>
          <w:bCs/>
          <w:sz w:val="24"/>
          <w:szCs w:val="24"/>
        </w:rPr>
        <w:t>质量要求：合格（符合国家现行的验收规范和标准）。</w:t>
      </w:r>
    </w:p>
    <w:p>
      <w:pPr>
        <w:pStyle w:val="18"/>
        <w:spacing w:line="440" w:lineRule="exact"/>
        <w:rPr>
          <w:rFonts w:hint="eastAsia" w:ascii="宋体" w:hAnsi="宋体" w:cs="宋体"/>
          <w:b/>
          <w:bCs/>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9</w:t>
      </w:r>
      <w:r>
        <w:rPr>
          <w:rFonts w:hint="eastAsia" w:ascii="宋体" w:hAnsi="宋体" w:cs="宋体"/>
          <w:b/>
          <w:bCs/>
          <w:sz w:val="24"/>
          <w:szCs w:val="24"/>
        </w:rPr>
        <w:t>工期要求：</w:t>
      </w:r>
    </w:p>
    <w:p>
      <w:pPr>
        <w:pStyle w:val="18"/>
        <w:spacing w:line="440" w:lineRule="exact"/>
        <w:rPr>
          <w:rFonts w:hint="eastAsia" w:ascii="宋体" w:hAnsi="宋体" w:cs="宋体"/>
          <w:sz w:val="24"/>
          <w:szCs w:val="24"/>
        </w:rPr>
      </w:pPr>
      <w:r>
        <w:rPr>
          <w:rFonts w:hint="eastAsia" w:ascii="宋体" w:hAnsi="宋体" w:cs="宋体"/>
          <w:sz w:val="24"/>
          <w:szCs w:val="24"/>
        </w:rPr>
        <w:t>一标：勘察周期为：</w:t>
      </w:r>
      <w:r>
        <w:rPr>
          <w:rFonts w:hint="eastAsia" w:ascii="宋体" w:hAnsi="宋体" w:cs="宋体"/>
          <w:sz w:val="24"/>
          <w:szCs w:val="24"/>
          <w:u w:val="single"/>
        </w:rPr>
        <w:t xml:space="preserve"> 10 </w:t>
      </w:r>
      <w:r>
        <w:rPr>
          <w:rFonts w:hint="eastAsia" w:ascii="宋体" w:hAnsi="宋体" w:cs="宋体"/>
          <w:sz w:val="24"/>
          <w:szCs w:val="24"/>
        </w:rPr>
        <w:t>日历天；</w:t>
      </w:r>
    </w:p>
    <w:p>
      <w:pPr>
        <w:pStyle w:val="18"/>
        <w:spacing w:line="440" w:lineRule="exact"/>
        <w:ind w:firstLine="720" w:firstLineChars="300"/>
        <w:rPr>
          <w:rFonts w:hint="eastAsia" w:ascii="宋体" w:hAnsi="宋体" w:cs="宋体"/>
          <w:sz w:val="24"/>
          <w:szCs w:val="24"/>
        </w:rPr>
      </w:pPr>
      <w:r>
        <w:rPr>
          <w:rFonts w:hint="eastAsia" w:ascii="宋体" w:hAnsi="宋体" w:cs="宋体"/>
          <w:sz w:val="24"/>
          <w:szCs w:val="24"/>
        </w:rPr>
        <w:t>方案设计、初步设计周期为：</w:t>
      </w:r>
      <w:r>
        <w:rPr>
          <w:rFonts w:hint="eastAsia" w:ascii="宋体" w:hAnsi="宋体" w:cs="宋体"/>
          <w:sz w:val="24"/>
          <w:szCs w:val="24"/>
          <w:u w:val="single"/>
        </w:rPr>
        <w:t xml:space="preserve"> 20 </w:t>
      </w:r>
      <w:r>
        <w:rPr>
          <w:rFonts w:hint="eastAsia" w:ascii="宋体" w:hAnsi="宋体" w:cs="宋体"/>
          <w:sz w:val="24"/>
          <w:szCs w:val="24"/>
        </w:rPr>
        <w:t>日历天；</w:t>
      </w:r>
    </w:p>
    <w:p>
      <w:pPr>
        <w:pStyle w:val="18"/>
        <w:spacing w:line="440" w:lineRule="exact"/>
        <w:rPr>
          <w:rFonts w:hint="eastAsia" w:ascii="宋体" w:hAnsi="宋体" w:cs="宋体"/>
          <w:sz w:val="24"/>
          <w:szCs w:val="24"/>
        </w:rPr>
      </w:pPr>
      <w:r>
        <w:rPr>
          <w:rFonts w:hint="eastAsia" w:ascii="宋体" w:hAnsi="宋体" w:cs="宋体"/>
          <w:sz w:val="24"/>
          <w:szCs w:val="24"/>
        </w:rPr>
        <w:t xml:space="preserve">      施工图设计周期为：</w:t>
      </w:r>
      <w:r>
        <w:rPr>
          <w:rFonts w:hint="eastAsia" w:ascii="宋体" w:hAnsi="宋体" w:cs="宋体"/>
          <w:sz w:val="24"/>
          <w:szCs w:val="24"/>
          <w:u w:val="single"/>
        </w:rPr>
        <w:t xml:space="preserve"> 30 </w:t>
      </w:r>
      <w:r>
        <w:rPr>
          <w:rFonts w:hint="eastAsia" w:ascii="宋体" w:hAnsi="宋体" w:cs="宋体"/>
          <w:sz w:val="24"/>
          <w:szCs w:val="24"/>
        </w:rPr>
        <w:t>日历天；</w:t>
      </w:r>
    </w:p>
    <w:p>
      <w:pPr>
        <w:pStyle w:val="18"/>
        <w:spacing w:line="440" w:lineRule="exact"/>
        <w:rPr>
          <w:rFonts w:hint="eastAsia" w:ascii="宋体" w:hAnsi="宋体" w:cs="宋体"/>
          <w:sz w:val="24"/>
          <w:szCs w:val="24"/>
        </w:rPr>
      </w:pPr>
      <w:r>
        <w:rPr>
          <w:rFonts w:hint="eastAsia" w:ascii="宋体" w:hAnsi="宋体" w:cs="宋体"/>
          <w:sz w:val="24"/>
          <w:szCs w:val="24"/>
        </w:rPr>
        <w:t xml:space="preserve">      施工工期为：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180</w:t>
      </w:r>
      <w:r>
        <w:rPr>
          <w:rFonts w:hint="eastAsia" w:ascii="宋体" w:hAnsi="宋体" w:cs="宋体"/>
          <w:sz w:val="24"/>
          <w:szCs w:val="24"/>
          <w:u w:val="single"/>
        </w:rPr>
        <w:t xml:space="preserve"> </w:t>
      </w:r>
      <w:r>
        <w:rPr>
          <w:rFonts w:hint="eastAsia" w:ascii="宋体" w:hAnsi="宋体" w:cs="宋体"/>
          <w:sz w:val="24"/>
          <w:szCs w:val="24"/>
        </w:rPr>
        <w:t>日历天。</w:t>
      </w:r>
    </w:p>
    <w:p>
      <w:pPr>
        <w:pStyle w:val="18"/>
        <w:spacing w:line="440" w:lineRule="exact"/>
        <w:rPr>
          <w:rFonts w:hint="eastAsia" w:ascii="宋体" w:hAnsi="宋体" w:cs="宋体"/>
          <w:sz w:val="24"/>
          <w:szCs w:val="24"/>
        </w:rPr>
      </w:pPr>
      <w:r>
        <w:rPr>
          <w:rFonts w:hint="eastAsia" w:ascii="宋体" w:hAnsi="宋体" w:cs="宋体"/>
          <w:sz w:val="24"/>
          <w:szCs w:val="24"/>
        </w:rPr>
        <w:t>二标：</w:t>
      </w:r>
      <w:r>
        <w:rPr>
          <w:rFonts w:hint="eastAsia" w:ascii="宋体" w:hAnsi="宋体" w:cs="宋体"/>
          <w:sz w:val="24"/>
          <w:szCs w:val="24"/>
          <w:lang w:eastAsia="zh-CN"/>
        </w:rPr>
        <w:t>监理服务期限：同工程总承包服务期。</w:t>
      </w:r>
    </w:p>
    <w:p>
      <w:pPr>
        <w:pStyle w:val="18"/>
        <w:spacing w:line="440" w:lineRule="exact"/>
        <w:rPr>
          <w:rFonts w:hint="eastAsia" w:ascii="宋体" w:hAnsi="宋体" w:cs="宋体"/>
          <w:b/>
          <w:bCs/>
          <w:sz w:val="24"/>
          <w:szCs w:val="24"/>
        </w:rPr>
      </w:pPr>
      <w:r>
        <w:rPr>
          <w:rFonts w:hint="eastAsia" w:ascii="宋体" w:hAnsi="宋体" w:cs="宋体"/>
          <w:b/>
          <w:bCs/>
          <w:sz w:val="24"/>
          <w:szCs w:val="24"/>
          <w:lang w:eastAsia="zh-CN"/>
        </w:rPr>
        <w:t>三、</w:t>
      </w:r>
      <w:r>
        <w:rPr>
          <w:rFonts w:hint="eastAsia" w:ascii="宋体" w:hAnsi="宋体" w:cs="宋体"/>
          <w:b/>
          <w:bCs/>
          <w:sz w:val="24"/>
          <w:szCs w:val="24"/>
        </w:rPr>
        <w:t>投标人资格要求</w:t>
      </w:r>
    </w:p>
    <w:p>
      <w:pPr>
        <w:pStyle w:val="18"/>
        <w:spacing w:line="440" w:lineRule="exact"/>
        <w:rPr>
          <w:rFonts w:hint="eastAsia" w:ascii="宋体" w:hAnsi="宋体" w:cs="宋体"/>
          <w:b/>
          <w:bCs/>
          <w:sz w:val="24"/>
          <w:szCs w:val="24"/>
        </w:rPr>
      </w:pPr>
      <w:r>
        <w:rPr>
          <w:rFonts w:hint="eastAsia" w:ascii="宋体" w:hAnsi="宋体" w:cs="宋体"/>
          <w:b/>
          <w:bCs/>
          <w:sz w:val="24"/>
          <w:szCs w:val="24"/>
        </w:rPr>
        <w:t>3.1一标段资格要求：</w:t>
      </w:r>
    </w:p>
    <w:p>
      <w:pPr>
        <w:pStyle w:val="18"/>
        <w:spacing w:line="440" w:lineRule="exact"/>
        <w:rPr>
          <w:rFonts w:hint="eastAsia" w:ascii="宋体" w:hAnsi="宋体" w:cs="宋体"/>
          <w:b/>
          <w:bCs/>
          <w:sz w:val="24"/>
          <w:szCs w:val="24"/>
        </w:rPr>
      </w:pPr>
      <w:r>
        <w:rPr>
          <w:rFonts w:hint="eastAsia" w:ascii="宋体" w:hAnsi="宋体" w:cs="宋体"/>
          <w:b/>
          <w:bCs/>
          <w:sz w:val="24"/>
          <w:szCs w:val="24"/>
        </w:rPr>
        <w:t>3.1.1主体要求</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投标人须在中华人民共和国境内注册，具备独立法人资格和合法经营资格，并具有有效的营业执照。</w:t>
      </w:r>
    </w:p>
    <w:p>
      <w:pPr>
        <w:pStyle w:val="18"/>
        <w:spacing w:line="440" w:lineRule="exact"/>
        <w:rPr>
          <w:rFonts w:hint="eastAsia" w:ascii="宋体" w:hAnsi="宋体" w:cs="宋体"/>
          <w:b/>
          <w:bCs/>
          <w:sz w:val="24"/>
          <w:szCs w:val="24"/>
        </w:rPr>
      </w:pPr>
      <w:r>
        <w:rPr>
          <w:rFonts w:hint="eastAsia" w:ascii="宋体" w:hAnsi="宋体" w:cs="宋体"/>
          <w:b/>
          <w:bCs/>
          <w:sz w:val="24"/>
          <w:szCs w:val="24"/>
        </w:rPr>
        <w:t>3.1.2资质要求</w:t>
      </w:r>
    </w:p>
    <w:p>
      <w:pPr>
        <w:pStyle w:val="18"/>
        <w:spacing w:line="440" w:lineRule="exact"/>
        <w:ind w:firstLine="241" w:firstLineChars="100"/>
        <w:rPr>
          <w:rFonts w:hint="eastAsia"/>
          <w:b/>
          <w:bCs/>
          <w:sz w:val="24"/>
          <w:szCs w:val="24"/>
          <w:lang w:eastAsia="zh-CN"/>
        </w:rPr>
      </w:pPr>
      <w:r>
        <w:rPr>
          <w:rFonts w:hint="eastAsia"/>
          <w:b/>
          <w:bCs/>
          <w:sz w:val="24"/>
          <w:szCs w:val="24"/>
          <w:lang w:eastAsia="zh-CN"/>
        </w:rPr>
        <w:t>投标人需具备以下资质：</w:t>
      </w:r>
    </w:p>
    <w:p>
      <w:pPr>
        <w:pStyle w:val="18"/>
        <w:numPr>
          <w:ilvl w:val="0"/>
          <w:numId w:val="1"/>
        </w:numPr>
        <w:spacing w:line="440" w:lineRule="exact"/>
        <w:ind w:firstLine="480" w:firstLineChars="200"/>
        <w:rPr>
          <w:rFonts w:hint="eastAsia"/>
          <w:sz w:val="24"/>
          <w:szCs w:val="24"/>
        </w:rPr>
      </w:pPr>
      <w:r>
        <w:rPr>
          <w:rFonts w:hint="eastAsia"/>
          <w:sz w:val="24"/>
          <w:szCs w:val="24"/>
        </w:rPr>
        <w:t>投标人须具备建设行政主管部门颁发的</w:t>
      </w:r>
      <w:r>
        <w:rPr>
          <w:rFonts w:hint="eastAsia"/>
          <w:sz w:val="24"/>
          <w:szCs w:val="24"/>
          <w:lang w:eastAsia="zh-CN"/>
        </w:rPr>
        <w:t>市政公用工程施工总承包</w:t>
      </w:r>
      <w:r>
        <w:rPr>
          <w:rFonts w:hint="eastAsia"/>
          <w:sz w:val="24"/>
          <w:szCs w:val="24"/>
        </w:rPr>
        <w:t>叁</w:t>
      </w:r>
      <w:r>
        <w:rPr>
          <w:rFonts w:hint="eastAsia"/>
          <w:sz w:val="24"/>
          <w:szCs w:val="24"/>
          <w:lang w:eastAsia="zh-CN"/>
        </w:rPr>
        <w:t>级及以上或环保工程专业承包资质贰级及以上资质</w:t>
      </w:r>
      <w:r>
        <w:rPr>
          <w:rFonts w:hint="eastAsia"/>
          <w:sz w:val="24"/>
          <w:szCs w:val="24"/>
          <w:lang w:val="en-US" w:eastAsia="zh-CN"/>
        </w:rPr>
        <w:t>,且</w:t>
      </w:r>
      <w:r>
        <w:rPr>
          <w:rFonts w:hint="eastAsia"/>
          <w:sz w:val="24"/>
          <w:szCs w:val="24"/>
        </w:rPr>
        <w:t>具备有效的企业安全生产许可证</w:t>
      </w:r>
      <w:r>
        <w:rPr>
          <w:rFonts w:hint="eastAsia"/>
          <w:sz w:val="24"/>
          <w:szCs w:val="24"/>
          <w:lang w:eastAsia="zh-CN"/>
        </w:rPr>
        <w:t>；</w:t>
      </w:r>
    </w:p>
    <w:p>
      <w:pPr>
        <w:pStyle w:val="18"/>
        <w:numPr>
          <w:ilvl w:val="0"/>
          <w:numId w:val="1"/>
        </w:numPr>
        <w:spacing w:line="440" w:lineRule="exact"/>
        <w:ind w:firstLine="480" w:firstLineChars="200"/>
        <w:rPr>
          <w:rFonts w:hint="eastAsia"/>
          <w:sz w:val="24"/>
          <w:szCs w:val="24"/>
        </w:rPr>
      </w:pPr>
      <w:r>
        <w:rPr>
          <w:rFonts w:hint="eastAsia"/>
          <w:sz w:val="24"/>
          <w:szCs w:val="24"/>
          <w:lang w:eastAsia="zh-CN"/>
        </w:rPr>
        <w:t>须具备工程勘察专业类（岩土工程）丙</w:t>
      </w:r>
      <w:r>
        <w:rPr>
          <w:rFonts w:hint="eastAsia"/>
          <w:sz w:val="24"/>
          <w:szCs w:val="24"/>
          <w:lang w:val="en-US" w:eastAsia="zh-CN"/>
        </w:rPr>
        <w:t>级及以上</w:t>
      </w:r>
      <w:r>
        <w:rPr>
          <w:rFonts w:hint="eastAsia"/>
          <w:sz w:val="24"/>
          <w:szCs w:val="24"/>
          <w:lang w:eastAsia="zh-CN"/>
        </w:rPr>
        <w:t>勘察资质或工程勘察综合甲级资质；</w:t>
      </w:r>
    </w:p>
    <w:p>
      <w:pPr>
        <w:pStyle w:val="18"/>
        <w:numPr>
          <w:ilvl w:val="0"/>
          <w:numId w:val="1"/>
        </w:numPr>
        <w:spacing w:line="440" w:lineRule="exact"/>
        <w:ind w:firstLine="480" w:firstLineChars="200"/>
        <w:rPr>
          <w:rFonts w:hint="eastAsia"/>
          <w:sz w:val="24"/>
          <w:szCs w:val="24"/>
        </w:rPr>
      </w:pPr>
      <w:r>
        <w:rPr>
          <w:rFonts w:hint="eastAsia"/>
          <w:sz w:val="24"/>
          <w:szCs w:val="24"/>
        </w:rPr>
        <w:t>须具备工程设计综合甲级资质或</w:t>
      </w:r>
      <w:r>
        <w:rPr>
          <w:rFonts w:hint="eastAsia"/>
          <w:sz w:val="24"/>
          <w:szCs w:val="24"/>
          <w:lang w:eastAsia="zh-CN"/>
        </w:rPr>
        <w:t>市政</w:t>
      </w:r>
      <w:r>
        <w:rPr>
          <w:rFonts w:hint="eastAsia"/>
          <w:sz w:val="24"/>
          <w:szCs w:val="24"/>
        </w:rPr>
        <w:t>行业</w:t>
      </w:r>
      <w:r>
        <w:rPr>
          <w:rFonts w:hint="eastAsia"/>
          <w:sz w:val="24"/>
          <w:szCs w:val="24"/>
          <w:lang w:eastAsia="zh-CN"/>
        </w:rPr>
        <w:t>丙</w:t>
      </w:r>
      <w:r>
        <w:rPr>
          <w:rFonts w:hint="eastAsia"/>
          <w:sz w:val="24"/>
          <w:szCs w:val="24"/>
        </w:rPr>
        <w:t>级</w:t>
      </w:r>
      <w:r>
        <w:rPr>
          <w:rFonts w:hint="eastAsia"/>
          <w:sz w:val="24"/>
          <w:szCs w:val="24"/>
          <w:lang w:eastAsia="zh-CN"/>
        </w:rPr>
        <w:t>及以上设计</w:t>
      </w:r>
      <w:r>
        <w:rPr>
          <w:rFonts w:hint="eastAsia"/>
          <w:sz w:val="24"/>
          <w:szCs w:val="24"/>
        </w:rPr>
        <w:t>资质</w:t>
      </w:r>
      <w:r>
        <w:rPr>
          <w:rFonts w:hint="eastAsia"/>
          <w:sz w:val="24"/>
          <w:szCs w:val="24"/>
          <w:lang w:eastAsia="zh-CN"/>
        </w:rPr>
        <w:t>（至少包含排水工程）；</w:t>
      </w:r>
    </w:p>
    <w:p>
      <w:pPr>
        <w:pStyle w:val="18"/>
        <w:spacing w:line="440" w:lineRule="exact"/>
        <w:rPr>
          <w:rFonts w:hint="eastAsia"/>
          <w:b/>
          <w:bCs/>
          <w:sz w:val="24"/>
          <w:szCs w:val="24"/>
        </w:rPr>
      </w:pPr>
      <w:r>
        <w:rPr>
          <w:rFonts w:hint="eastAsia"/>
          <w:b/>
          <w:bCs/>
          <w:sz w:val="24"/>
          <w:szCs w:val="24"/>
        </w:rPr>
        <w:t>3.1.3人员要求</w:t>
      </w:r>
    </w:p>
    <w:p>
      <w:pPr>
        <w:pStyle w:val="18"/>
        <w:spacing w:line="440" w:lineRule="exact"/>
        <w:ind w:firstLine="240" w:firstLineChars="100"/>
        <w:rPr>
          <w:rFonts w:hint="eastAsia"/>
          <w:sz w:val="24"/>
          <w:szCs w:val="24"/>
        </w:rPr>
      </w:pPr>
      <w:r>
        <w:rPr>
          <w:rFonts w:hint="eastAsia"/>
          <w:sz w:val="24"/>
          <w:szCs w:val="24"/>
        </w:rPr>
        <w:t>（1）投标人拟派</w:t>
      </w:r>
      <w:r>
        <w:rPr>
          <w:rFonts w:hint="eastAsia"/>
          <w:sz w:val="24"/>
          <w:szCs w:val="24"/>
          <w:lang w:eastAsia="zh-CN"/>
        </w:rPr>
        <w:t>项目负责人</w:t>
      </w:r>
      <w:r>
        <w:rPr>
          <w:rFonts w:hint="eastAsia"/>
          <w:sz w:val="24"/>
          <w:szCs w:val="24"/>
        </w:rPr>
        <w:t>应具备市政公用工程专业</w:t>
      </w:r>
      <w:r>
        <w:rPr>
          <w:rFonts w:hint="eastAsia"/>
          <w:sz w:val="24"/>
          <w:szCs w:val="24"/>
          <w:lang w:eastAsia="zh-CN"/>
        </w:rPr>
        <w:t>贰</w:t>
      </w:r>
      <w:r>
        <w:rPr>
          <w:rFonts w:hint="eastAsia"/>
          <w:sz w:val="24"/>
          <w:szCs w:val="24"/>
        </w:rPr>
        <w:t>级</w:t>
      </w:r>
      <w:r>
        <w:rPr>
          <w:rFonts w:hint="eastAsia"/>
          <w:sz w:val="24"/>
          <w:szCs w:val="24"/>
          <w:lang w:eastAsia="zh-CN"/>
        </w:rPr>
        <w:t>及以上</w:t>
      </w:r>
      <w:r>
        <w:rPr>
          <w:rFonts w:hint="eastAsia"/>
          <w:sz w:val="24"/>
          <w:szCs w:val="24"/>
        </w:rPr>
        <w:t>注册建造师执业资格，</w:t>
      </w:r>
      <w:r>
        <w:rPr>
          <w:rFonts w:hint="eastAsia"/>
          <w:sz w:val="24"/>
          <w:szCs w:val="24"/>
          <w:lang w:eastAsia="zh-CN"/>
        </w:rPr>
        <w:t>具有有效的安全生产考核合格证，</w:t>
      </w:r>
      <w:r>
        <w:rPr>
          <w:rFonts w:hint="eastAsia"/>
          <w:sz w:val="24"/>
          <w:szCs w:val="24"/>
        </w:rPr>
        <w:t>未担任其他在施建设工程项目的</w:t>
      </w:r>
      <w:r>
        <w:rPr>
          <w:rFonts w:hint="eastAsia"/>
          <w:sz w:val="24"/>
          <w:szCs w:val="24"/>
          <w:lang w:eastAsia="zh-CN"/>
        </w:rPr>
        <w:t>项目负责人</w:t>
      </w:r>
      <w:r>
        <w:rPr>
          <w:rFonts w:hint="eastAsia"/>
          <w:sz w:val="24"/>
          <w:szCs w:val="24"/>
        </w:rPr>
        <w:t>。</w:t>
      </w:r>
    </w:p>
    <w:p>
      <w:pPr>
        <w:pStyle w:val="18"/>
        <w:spacing w:line="440" w:lineRule="exact"/>
        <w:ind w:firstLine="240" w:firstLineChars="100"/>
        <w:rPr>
          <w:rFonts w:hint="eastAsia"/>
          <w:sz w:val="24"/>
          <w:szCs w:val="24"/>
        </w:rPr>
      </w:pPr>
      <w:r>
        <w:rPr>
          <w:rFonts w:hint="eastAsia"/>
          <w:sz w:val="24"/>
          <w:szCs w:val="24"/>
        </w:rPr>
        <w:t>（2）投标人拟派勘察项目负责人须具备国家注册土木工程师（岩土）执业资格；</w:t>
      </w:r>
    </w:p>
    <w:p>
      <w:pPr>
        <w:pStyle w:val="18"/>
        <w:spacing w:line="440" w:lineRule="exact"/>
        <w:ind w:firstLine="240" w:firstLineChars="100"/>
        <w:rPr>
          <w:rFonts w:hint="eastAsia"/>
          <w:sz w:val="24"/>
          <w:szCs w:val="24"/>
        </w:rPr>
      </w:pPr>
      <w:r>
        <w:rPr>
          <w:rFonts w:hint="eastAsia"/>
          <w:sz w:val="24"/>
          <w:szCs w:val="24"/>
        </w:rPr>
        <w:t>（3）投标人拟派设计项目负责人须具备</w:t>
      </w:r>
      <w:r>
        <w:rPr>
          <w:rFonts w:hint="eastAsia"/>
          <w:sz w:val="24"/>
          <w:szCs w:val="24"/>
          <w:lang w:eastAsia="zh-CN"/>
        </w:rPr>
        <w:t>市政工程</w:t>
      </w:r>
      <w:r>
        <w:rPr>
          <w:rFonts w:hint="eastAsia"/>
          <w:sz w:val="24"/>
          <w:szCs w:val="24"/>
        </w:rPr>
        <w:t>相关专业高级</w:t>
      </w:r>
      <w:r>
        <w:rPr>
          <w:rFonts w:hint="eastAsia"/>
          <w:sz w:val="24"/>
          <w:szCs w:val="24"/>
          <w:lang w:eastAsia="zh-CN"/>
        </w:rPr>
        <w:t>及</w:t>
      </w:r>
      <w:r>
        <w:rPr>
          <w:rFonts w:hint="eastAsia"/>
          <w:sz w:val="24"/>
          <w:szCs w:val="24"/>
        </w:rPr>
        <w:t>以上技术职称。</w:t>
      </w:r>
    </w:p>
    <w:p>
      <w:pPr>
        <w:pStyle w:val="18"/>
        <w:spacing w:line="440" w:lineRule="exact"/>
        <w:ind w:firstLine="240" w:firstLineChars="100"/>
        <w:rPr>
          <w:rFonts w:hint="eastAsia"/>
          <w:sz w:val="24"/>
          <w:szCs w:val="24"/>
        </w:rPr>
      </w:pPr>
      <w:r>
        <w:rPr>
          <w:rFonts w:hint="eastAsia"/>
          <w:sz w:val="24"/>
          <w:szCs w:val="24"/>
        </w:rPr>
        <w:t>（4）委托代理人（联系人）、拟派</w:t>
      </w:r>
      <w:r>
        <w:rPr>
          <w:rFonts w:hint="eastAsia"/>
          <w:sz w:val="24"/>
          <w:szCs w:val="24"/>
          <w:lang w:eastAsia="zh-CN"/>
        </w:rPr>
        <w:t>项目负责人</w:t>
      </w:r>
      <w:r>
        <w:rPr>
          <w:rFonts w:hint="eastAsia"/>
          <w:sz w:val="24"/>
          <w:szCs w:val="24"/>
        </w:rPr>
        <w:t>、设计负责人、勘察负责人及团队其他主要人员在中标后</w:t>
      </w:r>
      <w:r>
        <w:rPr>
          <w:rFonts w:hint="eastAsia"/>
          <w:sz w:val="24"/>
          <w:szCs w:val="24"/>
          <w:lang w:eastAsia="zh-CN"/>
        </w:rPr>
        <w:t>无正当理由</w:t>
      </w:r>
      <w:r>
        <w:rPr>
          <w:rFonts w:hint="eastAsia"/>
          <w:sz w:val="24"/>
          <w:szCs w:val="24"/>
        </w:rPr>
        <w:t>不得更换。</w:t>
      </w:r>
    </w:p>
    <w:p>
      <w:pPr>
        <w:pStyle w:val="18"/>
        <w:spacing w:line="440" w:lineRule="exact"/>
        <w:rPr>
          <w:rFonts w:hint="eastAsia" w:ascii="宋体" w:hAnsi="宋体" w:cs="宋体"/>
          <w:b/>
          <w:bCs/>
          <w:sz w:val="24"/>
          <w:szCs w:val="24"/>
        </w:rPr>
      </w:pPr>
      <w:r>
        <w:rPr>
          <w:rFonts w:hint="eastAsia" w:ascii="宋体" w:hAnsi="宋体" w:cs="宋体"/>
          <w:b/>
          <w:bCs/>
          <w:sz w:val="24"/>
          <w:szCs w:val="24"/>
        </w:rPr>
        <w:t>3.2、二标段资格要求：</w:t>
      </w:r>
    </w:p>
    <w:p>
      <w:pPr>
        <w:pStyle w:val="18"/>
        <w:spacing w:line="440" w:lineRule="exact"/>
        <w:rPr>
          <w:rFonts w:hint="eastAsia" w:ascii="宋体" w:hAnsi="宋体" w:cs="宋体"/>
          <w:sz w:val="24"/>
          <w:szCs w:val="24"/>
        </w:rPr>
      </w:pPr>
      <w:r>
        <w:rPr>
          <w:rFonts w:hint="eastAsia" w:ascii="宋体" w:hAnsi="宋体" w:cs="宋体"/>
          <w:b/>
          <w:bCs/>
          <w:sz w:val="24"/>
          <w:szCs w:val="24"/>
        </w:rPr>
        <w:t>3.2.1、主体要求</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投标人须在中华人民共和国境内注册，具备独立法人资格和合法经营资格，并具有有效的营业执照。</w:t>
      </w:r>
    </w:p>
    <w:p>
      <w:pPr>
        <w:pStyle w:val="18"/>
        <w:spacing w:line="440" w:lineRule="exact"/>
        <w:rPr>
          <w:rFonts w:hint="eastAsia" w:ascii="宋体" w:hAnsi="宋体" w:cs="宋体"/>
          <w:b/>
          <w:bCs/>
          <w:sz w:val="24"/>
          <w:szCs w:val="24"/>
        </w:rPr>
      </w:pPr>
      <w:r>
        <w:rPr>
          <w:rFonts w:hint="eastAsia" w:ascii="宋体" w:hAnsi="宋体" w:cs="宋体"/>
          <w:b/>
          <w:bCs/>
          <w:sz w:val="24"/>
          <w:szCs w:val="24"/>
        </w:rPr>
        <w:t>3.2.2、资质要求</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投标人具有</w:t>
      </w:r>
      <w:r>
        <w:rPr>
          <w:rFonts w:hint="eastAsia" w:ascii="宋体" w:hAnsi="宋体" w:cs="宋体"/>
          <w:sz w:val="24"/>
          <w:szCs w:val="24"/>
          <w:lang w:eastAsia="zh-CN"/>
        </w:rPr>
        <w:t>市政公用</w:t>
      </w:r>
      <w:r>
        <w:rPr>
          <w:rFonts w:hint="eastAsia" w:ascii="宋体" w:hAnsi="宋体" w:cs="宋体"/>
          <w:sz w:val="24"/>
          <w:szCs w:val="24"/>
        </w:rPr>
        <w:t>工程监理</w:t>
      </w:r>
      <w:r>
        <w:rPr>
          <w:rFonts w:hint="eastAsia" w:ascii="宋体" w:hAnsi="宋体" w:cs="宋体"/>
          <w:sz w:val="24"/>
          <w:szCs w:val="24"/>
          <w:lang w:eastAsia="zh-CN"/>
        </w:rPr>
        <w:t>乙</w:t>
      </w:r>
      <w:r>
        <w:rPr>
          <w:rFonts w:hint="eastAsia" w:ascii="宋体" w:hAnsi="宋体" w:cs="宋体"/>
          <w:sz w:val="24"/>
          <w:szCs w:val="24"/>
        </w:rPr>
        <w:t>级</w:t>
      </w:r>
      <w:r>
        <w:rPr>
          <w:rFonts w:hint="eastAsia" w:ascii="宋体" w:hAnsi="宋体" w:cs="宋体"/>
          <w:sz w:val="24"/>
          <w:szCs w:val="24"/>
          <w:lang w:eastAsia="zh-CN"/>
        </w:rPr>
        <w:t>及以上</w:t>
      </w:r>
      <w:r>
        <w:rPr>
          <w:rFonts w:hint="eastAsia" w:ascii="宋体" w:hAnsi="宋体" w:cs="宋体"/>
          <w:sz w:val="24"/>
          <w:szCs w:val="24"/>
        </w:rPr>
        <w:t>资质或监理综合资质</w:t>
      </w:r>
      <w:r>
        <w:rPr>
          <w:rFonts w:hint="eastAsia" w:ascii="宋体" w:hAnsi="宋体" w:cs="宋体"/>
          <w:sz w:val="24"/>
          <w:szCs w:val="24"/>
          <w:lang w:val="en-US" w:eastAsia="zh-CN"/>
        </w:rPr>
        <w:t>。</w:t>
      </w:r>
    </w:p>
    <w:p>
      <w:pPr>
        <w:pStyle w:val="18"/>
        <w:spacing w:line="440" w:lineRule="exact"/>
        <w:rPr>
          <w:rFonts w:hint="eastAsia" w:ascii="宋体" w:hAnsi="宋体" w:cs="宋体"/>
          <w:b/>
          <w:bCs/>
          <w:sz w:val="24"/>
          <w:szCs w:val="24"/>
        </w:rPr>
      </w:pPr>
      <w:r>
        <w:rPr>
          <w:rFonts w:hint="eastAsia" w:ascii="宋体" w:hAnsi="宋体" w:cs="宋体"/>
          <w:b/>
          <w:bCs/>
          <w:sz w:val="24"/>
          <w:szCs w:val="24"/>
        </w:rPr>
        <w:t>3.2.3、人员要求</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拟任项目</w:t>
      </w:r>
      <w:r>
        <w:rPr>
          <w:rFonts w:hint="eastAsia" w:ascii="宋体" w:hAnsi="宋体" w:cs="宋体"/>
          <w:sz w:val="24"/>
          <w:szCs w:val="24"/>
          <w:lang w:eastAsia="zh-CN"/>
        </w:rPr>
        <w:t>负责人（总监理工程师）</w:t>
      </w:r>
      <w:r>
        <w:rPr>
          <w:rFonts w:hint="eastAsia" w:ascii="宋体" w:hAnsi="宋体" w:cs="宋体"/>
          <w:sz w:val="24"/>
          <w:szCs w:val="24"/>
        </w:rPr>
        <w:t>必须持有</w:t>
      </w:r>
      <w:r>
        <w:rPr>
          <w:rFonts w:hint="eastAsia" w:ascii="宋体" w:hAnsi="宋体" w:cs="宋体"/>
          <w:sz w:val="24"/>
          <w:szCs w:val="24"/>
          <w:lang w:eastAsia="zh-CN"/>
        </w:rPr>
        <w:t>市政公用工程</w:t>
      </w:r>
      <w:r>
        <w:rPr>
          <w:rFonts w:hint="eastAsia" w:ascii="宋体" w:hAnsi="宋体" w:cs="宋体"/>
          <w:sz w:val="24"/>
          <w:szCs w:val="24"/>
        </w:rPr>
        <w:t>专业注册监理工程师证书。</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）委托代理人（联系人）</w:t>
      </w:r>
      <w:r>
        <w:rPr>
          <w:rFonts w:hint="eastAsia" w:ascii="宋体" w:hAnsi="宋体" w:cs="宋体"/>
          <w:sz w:val="24"/>
          <w:szCs w:val="24"/>
          <w:lang w:eastAsia="zh-CN"/>
        </w:rPr>
        <w:t>、项目负责人（总监理工程师）</w:t>
      </w:r>
      <w:r>
        <w:rPr>
          <w:rFonts w:hint="eastAsia" w:ascii="宋体" w:hAnsi="宋体" w:cs="宋体"/>
          <w:sz w:val="24"/>
          <w:szCs w:val="24"/>
        </w:rPr>
        <w:t>及团队其他主要人员在中标后</w:t>
      </w:r>
      <w:r>
        <w:rPr>
          <w:rFonts w:hint="eastAsia" w:ascii="宋体" w:hAnsi="宋体" w:cs="宋体"/>
          <w:sz w:val="24"/>
          <w:szCs w:val="24"/>
          <w:lang w:eastAsia="zh-CN"/>
        </w:rPr>
        <w:t>无正当理由</w:t>
      </w:r>
      <w:r>
        <w:rPr>
          <w:rFonts w:hint="eastAsia" w:ascii="宋体" w:hAnsi="宋体" w:cs="宋体"/>
          <w:sz w:val="24"/>
          <w:szCs w:val="24"/>
        </w:rPr>
        <w:t>不得更换。</w:t>
      </w:r>
    </w:p>
    <w:p>
      <w:pPr>
        <w:pStyle w:val="18"/>
        <w:spacing w:line="440" w:lineRule="exact"/>
        <w:rPr>
          <w:rFonts w:hint="eastAsia" w:ascii="宋体" w:hAnsi="宋体" w:cs="宋体"/>
          <w:b/>
          <w:bCs/>
          <w:sz w:val="24"/>
          <w:szCs w:val="24"/>
        </w:rPr>
      </w:pPr>
      <w:r>
        <w:rPr>
          <w:rFonts w:hint="eastAsia" w:ascii="宋体" w:hAnsi="宋体" w:cs="宋体"/>
          <w:b/>
          <w:bCs/>
          <w:sz w:val="24"/>
          <w:szCs w:val="24"/>
        </w:rPr>
        <w:t>3.3、信誉要求</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3.3.1、投标人未处于被责令停业、投标资格被取消或者财产被接管、冻结和破产状态；近三年内企业没有因骗取中标或者严重违约以及发生重大工程质量、安全生产事故等问题；</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3.3.2、未被列入“信用中国”</w:t>
      </w:r>
      <w:r>
        <w:rPr>
          <w:rFonts w:hint="eastAsia" w:ascii="宋体" w:hAnsi="宋体" w:cs="宋体"/>
          <w:sz w:val="24"/>
          <w:szCs w:val="24"/>
          <w:lang w:eastAsia="zh-CN"/>
        </w:rPr>
        <w:t>、</w:t>
      </w:r>
      <w:r>
        <w:rPr>
          <w:rFonts w:hint="eastAsia" w:ascii="宋体" w:hAnsi="宋体" w:cs="宋体"/>
          <w:sz w:val="24"/>
          <w:szCs w:val="24"/>
        </w:rPr>
        <w:t>“信用河南”网站信用信息栏黑名单、“国家企业信用信息公示系统”经营异常名录或严重失信黑名单,</w:t>
      </w:r>
      <w:r>
        <w:rPr>
          <w:rFonts w:hint="eastAsia" w:ascii="宋体" w:hAnsi="宋体" w:cs="宋体"/>
          <w:kern w:val="2"/>
          <w:sz w:val="24"/>
          <w:szCs w:val="24"/>
          <w:lang w:val="en-US" w:eastAsia="zh-CN"/>
        </w:rPr>
        <w:t xml:space="preserve"> </w:t>
      </w:r>
      <w:r>
        <w:rPr>
          <w:rFonts w:hint="eastAsia" w:ascii="宋体" w:hAnsi="宋体" w:cs="宋体"/>
          <w:sz w:val="24"/>
          <w:szCs w:val="24"/>
          <w:lang w:val="en-US" w:eastAsia="zh-CN"/>
        </w:rPr>
        <w:t>“</w:t>
      </w:r>
      <w:r>
        <w:rPr>
          <w:rFonts w:hint="eastAsia" w:ascii="宋体" w:hAnsi="宋体" w:cs="宋体"/>
          <w:sz w:val="24"/>
          <w:szCs w:val="24"/>
          <w:lang w:val="en-US"/>
        </w:rPr>
        <w:t>中国裁判文书网</w:t>
      </w:r>
      <w:r>
        <w:rPr>
          <w:rFonts w:hint="eastAsia" w:ascii="宋体" w:hAnsi="宋体" w:cs="宋体"/>
          <w:sz w:val="24"/>
          <w:szCs w:val="24"/>
          <w:lang w:val="en-US" w:eastAsia="zh-CN"/>
        </w:rPr>
        <w:t>”</w:t>
      </w:r>
      <w:r>
        <w:rPr>
          <w:rFonts w:hint="eastAsia" w:ascii="宋体" w:hAnsi="宋体" w:cs="宋体"/>
          <w:sz w:val="24"/>
          <w:szCs w:val="24"/>
        </w:rPr>
        <w:t>无行贿犯罪记录的投标人</w:t>
      </w:r>
      <w:r>
        <w:rPr>
          <w:rFonts w:hint="eastAsia" w:ascii="宋体" w:hAnsi="宋体" w:cs="宋体"/>
          <w:sz w:val="24"/>
          <w:szCs w:val="24"/>
          <w:lang w:val="en-US" w:eastAsia="zh-CN"/>
        </w:rPr>
        <w:t>。</w:t>
      </w:r>
    </w:p>
    <w:p>
      <w:pPr>
        <w:pStyle w:val="18"/>
        <w:spacing w:line="440" w:lineRule="exact"/>
        <w:rPr>
          <w:rFonts w:hint="eastAsia" w:ascii="宋体" w:hAnsi="宋体" w:cs="宋体"/>
          <w:b/>
          <w:bCs/>
          <w:sz w:val="24"/>
          <w:szCs w:val="24"/>
        </w:rPr>
      </w:pPr>
      <w:r>
        <w:rPr>
          <w:rFonts w:hint="eastAsia" w:ascii="宋体" w:hAnsi="宋体" w:cs="宋体"/>
          <w:b/>
          <w:bCs/>
          <w:sz w:val="24"/>
          <w:szCs w:val="24"/>
        </w:rPr>
        <w:t>3.4、联合体要求</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3.4.1本项目工程总承包（EPC）标段</w:t>
      </w:r>
      <w:r>
        <w:rPr>
          <w:rFonts w:hint="eastAsia" w:ascii="宋体" w:hAnsi="宋体" w:cs="宋体"/>
          <w:sz w:val="24"/>
          <w:szCs w:val="24"/>
          <w:lang w:val="en-US" w:eastAsia="zh-CN"/>
        </w:rPr>
        <w:t>(</w:t>
      </w:r>
      <w:r>
        <w:rPr>
          <w:rFonts w:hint="eastAsia" w:ascii="宋体" w:hAnsi="宋体" w:cs="宋体"/>
          <w:sz w:val="24"/>
          <w:szCs w:val="24"/>
        </w:rPr>
        <w:t>一标段</w:t>
      </w:r>
      <w:r>
        <w:rPr>
          <w:rFonts w:hint="eastAsia" w:ascii="宋体" w:hAnsi="宋体" w:cs="宋体"/>
          <w:sz w:val="24"/>
          <w:szCs w:val="24"/>
          <w:lang w:val="en-US" w:eastAsia="zh-CN"/>
        </w:rPr>
        <w:t>)</w:t>
      </w:r>
      <w:r>
        <w:rPr>
          <w:rFonts w:hint="eastAsia" w:ascii="宋体" w:hAnsi="宋体" w:cs="宋体"/>
          <w:sz w:val="24"/>
          <w:szCs w:val="24"/>
        </w:rPr>
        <w:t>接受联合体投标，但联合体成员数量最多不得超过</w:t>
      </w:r>
      <w:r>
        <w:rPr>
          <w:rFonts w:hint="eastAsia" w:ascii="宋体" w:hAnsi="宋体" w:cs="宋体"/>
          <w:sz w:val="24"/>
          <w:szCs w:val="24"/>
          <w:lang w:val="en-US" w:eastAsia="zh-CN"/>
        </w:rPr>
        <w:t>3</w:t>
      </w:r>
      <w:r>
        <w:rPr>
          <w:rFonts w:hint="eastAsia" w:ascii="宋体" w:hAnsi="宋体" w:cs="宋体"/>
          <w:sz w:val="24"/>
          <w:szCs w:val="24"/>
        </w:rPr>
        <w:t>名。</w:t>
      </w:r>
      <w:r>
        <w:rPr>
          <w:rFonts w:hint="eastAsia" w:ascii="宋体" w:hAnsi="宋体" w:cs="宋体"/>
          <w:sz w:val="24"/>
          <w:szCs w:val="24"/>
          <w:lang w:eastAsia="zh-CN"/>
        </w:rPr>
        <w:t>牵头人必须是施工单位，</w:t>
      </w:r>
      <w:r>
        <w:rPr>
          <w:rFonts w:hint="eastAsia" w:ascii="宋体" w:hAnsi="宋体" w:cs="宋体"/>
          <w:sz w:val="24"/>
          <w:szCs w:val="24"/>
        </w:rPr>
        <w:t>牵头人法定代表人或其授权的委托代理人负责签署本次投标文件相关资料，联合体应当具备承担招标项目的相应能力。国家有关规定或者招标文件对投标人资格条件有规定的，联合体应当具备规定的相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招标人不得强制投标人组成联合体共同投标，不得限制投标人之间的竞争。联合体各方不得再以自己名义单独或参加其他联合体在本项目中投标。</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3.4.2二标段</w:t>
      </w:r>
      <w:r>
        <w:rPr>
          <w:rFonts w:hint="eastAsia" w:ascii="宋体" w:hAnsi="宋体" w:cs="宋体"/>
          <w:sz w:val="24"/>
          <w:szCs w:val="24"/>
          <w:lang w:eastAsia="zh-CN"/>
        </w:rPr>
        <w:t>监理</w:t>
      </w:r>
      <w:r>
        <w:rPr>
          <w:rFonts w:hint="eastAsia" w:ascii="宋体" w:hAnsi="宋体" w:cs="宋体"/>
          <w:bCs/>
          <w:sz w:val="24"/>
          <w:szCs w:val="24"/>
          <w:lang w:eastAsia="zh-CN"/>
        </w:rPr>
        <w:t>标段</w:t>
      </w:r>
      <w:r>
        <w:rPr>
          <w:rFonts w:hint="eastAsia" w:ascii="宋体" w:hAnsi="宋体" w:cs="宋体"/>
          <w:sz w:val="24"/>
          <w:szCs w:val="24"/>
        </w:rPr>
        <w:t>不接受联合体投标</w:t>
      </w:r>
      <w:r>
        <w:rPr>
          <w:rFonts w:hint="eastAsia" w:ascii="宋体" w:hAnsi="宋体" w:cs="宋体"/>
          <w:sz w:val="24"/>
          <w:szCs w:val="24"/>
          <w:lang w:eastAsia="zh-CN"/>
        </w:rPr>
        <w:t>。</w:t>
      </w:r>
    </w:p>
    <w:p>
      <w:pPr>
        <w:pStyle w:val="18"/>
        <w:spacing w:line="440" w:lineRule="exact"/>
        <w:rPr>
          <w:rFonts w:hint="eastAsia" w:ascii="宋体" w:hAnsi="宋体" w:cs="宋体"/>
          <w:sz w:val="24"/>
          <w:szCs w:val="24"/>
        </w:rPr>
      </w:pPr>
      <w:r>
        <w:rPr>
          <w:rFonts w:hint="eastAsia" w:ascii="宋体" w:hAnsi="宋体" w:cs="宋体"/>
          <w:b/>
          <w:bCs/>
          <w:sz w:val="24"/>
          <w:szCs w:val="24"/>
        </w:rPr>
        <w:t>3.5</w:t>
      </w:r>
      <w:r>
        <w:rPr>
          <w:rFonts w:hint="eastAsia" w:ascii="宋体" w:hAnsi="宋体" w:cs="宋体"/>
          <w:sz w:val="24"/>
          <w:szCs w:val="24"/>
        </w:rPr>
        <w:t>与招标人存在利害关系可能影响招标公正性的法人、其他组织或者个人，不得参加投标；单位负责人为同一人或者存在控股、管理关系的不同单位，不得参加同一招标项目投标或者划分标段的同一</w:t>
      </w:r>
      <w:r>
        <w:rPr>
          <w:rFonts w:hint="eastAsia" w:ascii="宋体" w:hAnsi="宋体" w:cs="宋体"/>
          <w:sz w:val="24"/>
          <w:szCs w:val="24"/>
          <w:lang w:eastAsia="zh-CN"/>
        </w:rPr>
        <w:t>标段招标</w:t>
      </w:r>
      <w:r>
        <w:rPr>
          <w:rFonts w:hint="eastAsia" w:ascii="宋体" w:hAnsi="宋体" w:cs="宋体"/>
          <w:sz w:val="24"/>
          <w:szCs w:val="24"/>
        </w:rPr>
        <w:t>项目投标</w:t>
      </w:r>
      <w:r>
        <w:rPr>
          <w:rFonts w:hint="eastAsia" w:ascii="宋体" w:hAnsi="宋体" w:cs="宋体"/>
          <w:sz w:val="24"/>
          <w:szCs w:val="24"/>
          <w:lang w:eastAsia="zh-CN"/>
        </w:rPr>
        <w:t>。</w:t>
      </w:r>
    </w:p>
    <w:p>
      <w:pPr>
        <w:pStyle w:val="18"/>
        <w:spacing w:line="440" w:lineRule="exact"/>
        <w:rPr>
          <w:rFonts w:hint="eastAsia" w:ascii="宋体" w:hAnsi="宋体" w:cs="宋体"/>
          <w:sz w:val="24"/>
          <w:szCs w:val="24"/>
        </w:rPr>
      </w:pPr>
      <w:r>
        <w:rPr>
          <w:rFonts w:hint="eastAsia" w:ascii="宋体" w:hAnsi="宋体" w:cs="宋体"/>
          <w:b/>
          <w:bCs/>
          <w:sz w:val="24"/>
          <w:szCs w:val="24"/>
        </w:rPr>
        <w:t xml:space="preserve">3.6 </w:t>
      </w:r>
      <w:r>
        <w:rPr>
          <w:rFonts w:hint="eastAsia" w:ascii="宋体" w:hAnsi="宋体" w:cs="宋体"/>
          <w:sz w:val="24"/>
          <w:szCs w:val="24"/>
        </w:rPr>
        <w:t>本项目不得转包、挂靠及违法分包。</w:t>
      </w:r>
    </w:p>
    <w:p>
      <w:pPr>
        <w:autoSpaceDE w:val="0"/>
        <w:autoSpaceDN w:val="0"/>
        <w:spacing w:line="460" w:lineRule="exact"/>
        <w:outlineLvl w:val="0"/>
        <w:rPr>
          <w:rFonts w:ascii="宋体" w:hAnsi="宋体"/>
          <w:b/>
          <w:bCs/>
          <w:sz w:val="24"/>
          <w:szCs w:val="24"/>
        </w:rPr>
      </w:pPr>
      <w:bookmarkStart w:id="6" w:name="_Toc397507510"/>
      <w:r>
        <w:rPr>
          <w:rFonts w:hint="eastAsia" w:ascii="宋体" w:hAnsi="宋体"/>
          <w:b/>
          <w:bCs/>
          <w:sz w:val="24"/>
          <w:szCs w:val="24"/>
        </w:rPr>
        <w:t>四、</w:t>
      </w:r>
      <w:bookmarkEnd w:id="6"/>
      <w:r>
        <w:rPr>
          <w:rFonts w:hint="eastAsia" w:ascii="宋体" w:hAnsi="宋体"/>
          <w:b/>
          <w:bCs/>
          <w:sz w:val="24"/>
          <w:szCs w:val="24"/>
        </w:rPr>
        <w:t>网上下载招标文件</w:t>
      </w:r>
    </w:p>
    <w:p>
      <w:pPr>
        <w:widowControl/>
        <w:shd w:val="clear" w:color="auto" w:fill="FFFFFF"/>
        <w:spacing w:line="460" w:lineRule="exact"/>
        <w:ind w:firstLine="480" w:firstLineChars="200"/>
        <w:jc w:val="left"/>
        <w:rPr>
          <w:rFonts w:ascii="宋体" w:hAnsi="宋体"/>
          <w:sz w:val="24"/>
          <w:szCs w:val="24"/>
        </w:rPr>
      </w:pPr>
      <w:r>
        <w:rPr>
          <w:rFonts w:hint="eastAsia" w:ascii="宋体" w:hAnsi="宋体"/>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460" w:lineRule="exact"/>
        <w:ind w:firstLine="480"/>
        <w:jc w:val="left"/>
        <w:rPr>
          <w:rFonts w:ascii="宋体" w:hAnsi="宋体"/>
          <w:sz w:val="24"/>
          <w:szCs w:val="24"/>
        </w:rPr>
      </w:pPr>
      <w:r>
        <w:rPr>
          <w:rFonts w:hint="eastAsia" w:ascii="宋体" w:hAnsi="宋体"/>
          <w:sz w:val="24"/>
          <w:szCs w:val="24"/>
        </w:rPr>
        <w:t>4.2在投标截止时间前均可登录【全国公共资源交易平台（河南省·许昌市）】“投标人/供应商登录”入口（http://221.14.6.70:8088/ggzy/）自行下载招标文件等（详见“常见问题解答-交易系统操作手册”）。</w:t>
      </w:r>
    </w:p>
    <w:p>
      <w:pPr>
        <w:pStyle w:val="18"/>
        <w:spacing w:line="440" w:lineRule="exact"/>
        <w:rPr>
          <w:rFonts w:hint="eastAsia" w:ascii="宋体" w:hAnsi="宋体" w:cs="宋体"/>
          <w:b/>
          <w:bCs/>
          <w:sz w:val="24"/>
          <w:szCs w:val="24"/>
        </w:rPr>
      </w:pPr>
      <w:r>
        <w:rPr>
          <w:rFonts w:hint="eastAsia" w:ascii="宋体" w:hAnsi="宋体" w:cs="宋体"/>
          <w:b/>
          <w:bCs/>
          <w:sz w:val="24"/>
          <w:szCs w:val="24"/>
          <w:lang w:eastAsia="zh-CN"/>
        </w:rPr>
        <w:t>五</w:t>
      </w:r>
      <w:r>
        <w:rPr>
          <w:rFonts w:hint="eastAsia" w:ascii="宋体" w:hAnsi="宋体" w:cs="宋体"/>
          <w:b/>
          <w:bCs/>
          <w:sz w:val="24"/>
          <w:szCs w:val="24"/>
        </w:rPr>
        <w:t>、招标文件和施工图纸的获取</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5.1招标文件的下载：报名期限内，投标人登录《全国公共资源交易平台（河南省·许昌市）》自行下载本项目招标文件。</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5.2招标文件费用：投标人在递交纸质投标文件时向代理公司缴纳招标文件费用，本项目招标文件费用为</w:t>
      </w:r>
      <w:r>
        <w:rPr>
          <w:rFonts w:hint="eastAsia" w:ascii="宋体" w:hAnsi="宋体" w:cs="宋体"/>
          <w:sz w:val="24"/>
          <w:szCs w:val="24"/>
          <w:lang w:val="en-US" w:eastAsia="zh-CN"/>
        </w:rPr>
        <w:t>3</w:t>
      </w:r>
      <w:r>
        <w:rPr>
          <w:rFonts w:hint="eastAsia" w:ascii="宋体" w:hAnsi="宋体" w:cs="宋体"/>
          <w:sz w:val="24"/>
          <w:szCs w:val="24"/>
        </w:rPr>
        <w:t>00元/</w:t>
      </w:r>
      <w:r>
        <w:rPr>
          <w:rFonts w:hint="eastAsia" w:ascii="宋体" w:hAnsi="宋体" w:cs="宋体"/>
          <w:sz w:val="24"/>
          <w:szCs w:val="24"/>
          <w:lang w:eastAsia="zh-CN"/>
        </w:rPr>
        <w:t>标段</w:t>
      </w:r>
      <w:r>
        <w:rPr>
          <w:rFonts w:hint="eastAsia" w:ascii="宋体" w:hAnsi="宋体" w:cs="宋体"/>
          <w:sz w:val="24"/>
          <w:szCs w:val="24"/>
        </w:rPr>
        <w:t>，售后不退。</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5.3本项目实行资格后审，资格后审所需资料详见招标文件。</w:t>
      </w:r>
    </w:p>
    <w:p>
      <w:pPr>
        <w:autoSpaceDE w:val="0"/>
        <w:autoSpaceDN w:val="0"/>
        <w:spacing w:line="480" w:lineRule="exact"/>
        <w:outlineLvl w:val="0"/>
        <w:rPr>
          <w:rFonts w:ascii="宋体" w:hAnsi="宋体"/>
          <w:b/>
          <w:bCs/>
          <w:sz w:val="24"/>
          <w:szCs w:val="24"/>
        </w:rPr>
      </w:pPr>
      <w:r>
        <w:rPr>
          <w:rFonts w:hint="eastAsia" w:ascii="宋体" w:hAnsi="宋体"/>
          <w:b/>
          <w:bCs/>
          <w:sz w:val="24"/>
          <w:szCs w:val="24"/>
        </w:rPr>
        <w:t>六、投标文件的递交</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6.1本项目为全流程电子化交易项目，须提交电子投标文件和纸质投标文件（正本1份、副本</w:t>
      </w:r>
      <w:r>
        <w:rPr>
          <w:rFonts w:ascii="宋体" w:hAnsi="宋体"/>
          <w:sz w:val="24"/>
          <w:szCs w:val="24"/>
        </w:rPr>
        <w:t>1</w:t>
      </w:r>
      <w:r>
        <w:rPr>
          <w:rFonts w:hint="eastAsia" w:ascii="宋体" w:hAnsi="宋体"/>
          <w:sz w:val="24"/>
          <w:szCs w:val="24"/>
        </w:rPr>
        <w:t>份）。</w:t>
      </w:r>
    </w:p>
    <w:p>
      <w:pPr>
        <w:autoSpaceDE w:val="0"/>
        <w:autoSpaceDN w:val="0"/>
        <w:spacing w:line="480" w:lineRule="exact"/>
        <w:ind w:firstLine="480" w:firstLineChars="200"/>
        <w:outlineLvl w:val="0"/>
        <w:rPr>
          <w:rFonts w:ascii="宋体" w:hAnsi="宋体"/>
          <w:color w:val="auto"/>
          <w:sz w:val="24"/>
          <w:szCs w:val="24"/>
        </w:rPr>
      </w:pPr>
      <w:r>
        <w:rPr>
          <w:rFonts w:hint="eastAsia" w:ascii="宋体" w:hAnsi="宋体"/>
          <w:sz w:val="24"/>
          <w:szCs w:val="24"/>
        </w:rPr>
        <w:t>6.2投标文件提交截止时间及开标时间：</w:t>
      </w:r>
      <w:r>
        <w:rPr>
          <w:rFonts w:hint="eastAsia" w:ascii="宋体" w:hAnsi="宋体"/>
          <w:color w:val="auto"/>
          <w:sz w:val="24"/>
          <w:szCs w:val="24"/>
        </w:rPr>
        <w:t>2020年</w:t>
      </w:r>
      <w:r>
        <w:rPr>
          <w:rFonts w:hint="eastAsia" w:hAnsi="宋体"/>
          <w:color w:val="auto"/>
          <w:sz w:val="24"/>
          <w:szCs w:val="24"/>
          <w:lang w:val="en-US" w:eastAsia="zh-CN"/>
        </w:rPr>
        <w:t>6</w:t>
      </w:r>
      <w:r>
        <w:rPr>
          <w:rFonts w:hint="eastAsia" w:ascii="宋体" w:hAnsi="宋体"/>
          <w:color w:val="auto"/>
          <w:sz w:val="24"/>
          <w:szCs w:val="24"/>
        </w:rPr>
        <w:t>月</w:t>
      </w:r>
      <w:r>
        <w:rPr>
          <w:rFonts w:hint="eastAsia" w:hAnsi="宋体"/>
          <w:color w:val="auto"/>
          <w:sz w:val="24"/>
          <w:szCs w:val="24"/>
          <w:lang w:val="en-US" w:eastAsia="zh-CN"/>
        </w:rPr>
        <w:t>8</w:t>
      </w:r>
      <w:r>
        <w:rPr>
          <w:rFonts w:hint="eastAsia" w:ascii="宋体" w:hAnsi="宋体"/>
          <w:color w:val="auto"/>
          <w:sz w:val="24"/>
          <w:szCs w:val="24"/>
        </w:rPr>
        <w:t>日</w:t>
      </w:r>
      <w:r>
        <w:rPr>
          <w:rFonts w:hint="eastAsia" w:hAnsi="宋体"/>
          <w:color w:val="auto"/>
          <w:sz w:val="24"/>
          <w:szCs w:val="24"/>
          <w:lang w:val="en-US" w:eastAsia="zh-CN"/>
        </w:rPr>
        <w:t>9</w:t>
      </w:r>
      <w:r>
        <w:rPr>
          <w:rFonts w:hint="eastAsia" w:ascii="宋体" w:hAnsi="宋体"/>
          <w:color w:val="auto"/>
          <w:sz w:val="24"/>
          <w:szCs w:val="24"/>
        </w:rPr>
        <w:t>时</w:t>
      </w:r>
      <w:r>
        <w:rPr>
          <w:rFonts w:hint="eastAsia" w:hAnsi="宋体"/>
          <w:color w:val="auto"/>
          <w:sz w:val="24"/>
          <w:szCs w:val="24"/>
          <w:lang w:val="en-US" w:eastAsia="zh-CN"/>
        </w:rPr>
        <w:t>30</w:t>
      </w:r>
      <w:r>
        <w:rPr>
          <w:rFonts w:hint="eastAsia" w:ascii="宋体" w:hAnsi="宋体"/>
          <w:color w:val="auto"/>
          <w:sz w:val="24"/>
          <w:szCs w:val="24"/>
        </w:rPr>
        <w:t>分。</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6.3电子投标文件的提交：电子投标文件应在投标文件提交截止时间（开标时间）之前成功提交至《全国公共资源交易平台(河南省</w:t>
      </w:r>
      <w:r>
        <w:rPr>
          <w:rFonts w:ascii="Segoe UI Emoji" w:hAnsi="Segoe UI Emoji" w:cs="Segoe UI Emoji"/>
          <w:sz w:val="24"/>
          <w:szCs w:val="24"/>
        </w:rPr>
        <w:t>▪</w:t>
      </w:r>
      <w:r>
        <w:rPr>
          <w:rFonts w:hint="eastAsia" w:ascii="宋体" w:hAnsi="宋体"/>
          <w:sz w:val="24"/>
          <w:szCs w:val="24"/>
        </w:rPr>
        <w:t>许昌市)》公共资源交易系统，并随纸质投标文件同时提交1份使用电子介质存储的备份文件。</w:t>
      </w:r>
    </w:p>
    <w:p>
      <w:pPr>
        <w:autoSpaceDE w:val="0"/>
        <w:autoSpaceDN w:val="0"/>
        <w:spacing w:line="440" w:lineRule="exact"/>
        <w:ind w:firstLine="480" w:firstLineChars="200"/>
        <w:outlineLvl w:val="0"/>
        <w:rPr>
          <w:rFonts w:ascii="宋体" w:hAnsi="宋体"/>
          <w:color w:val="auto"/>
          <w:sz w:val="24"/>
          <w:szCs w:val="24"/>
        </w:rPr>
      </w:pPr>
      <w:r>
        <w:rPr>
          <w:rFonts w:hint="eastAsia" w:ascii="宋体" w:hAnsi="宋体"/>
          <w:sz w:val="24"/>
          <w:szCs w:val="24"/>
        </w:rPr>
        <w:t>6.4纸质投标文件提交地点：长葛市公共资源交易中心开标</w:t>
      </w:r>
      <w:r>
        <w:rPr>
          <w:rFonts w:hint="eastAsia" w:hAnsi="宋体"/>
          <w:color w:val="auto"/>
          <w:sz w:val="24"/>
          <w:szCs w:val="24"/>
          <w:lang w:eastAsia="zh-CN"/>
        </w:rPr>
        <w:t>一</w:t>
      </w:r>
      <w:r>
        <w:rPr>
          <w:rFonts w:hint="eastAsia" w:ascii="宋体" w:hAnsi="宋体"/>
          <w:color w:val="auto"/>
          <w:sz w:val="24"/>
          <w:szCs w:val="24"/>
        </w:rPr>
        <w:t>室</w:t>
      </w:r>
      <w:r>
        <w:rPr>
          <w:rFonts w:hint="eastAsia" w:ascii="宋体" w:hAnsi="宋体"/>
          <w:color w:val="auto"/>
          <w:sz w:val="24"/>
          <w:szCs w:val="24"/>
        </w:rPr>
        <w:t>（长葛市葛天大道东段商务区6号楼</w:t>
      </w:r>
      <w:r>
        <w:rPr>
          <w:rFonts w:hint="eastAsia" w:hAnsi="宋体"/>
          <w:color w:val="auto"/>
          <w:sz w:val="24"/>
          <w:szCs w:val="24"/>
          <w:lang w:val="en-US" w:eastAsia="zh-CN"/>
        </w:rPr>
        <w:t>506</w:t>
      </w:r>
      <w:r>
        <w:rPr>
          <w:rFonts w:hint="eastAsia" w:ascii="宋体" w:hAnsi="宋体"/>
          <w:color w:val="auto"/>
          <w:sz w:val="24"/>
          <w:szCs w:val="24"/>
        </w:rPr>
        <w:t>室）。</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6.5逾期送达的或者未送达指定地点的纸质投标文件，及仅提供纸质投标文件的，招标人不予受理。</w:t>
      </w:r>
    </w:p>
    <w:p>
      <w:pPr>
        <w:pStyle w:val="18"/>
        <w:spacing w:line="440" w:lineRule="exact"/>
        <w:rPr>
          <w:rFonts w:hint="eastAsia" w:ascii="宋体" w:hAnsi="宋体" w:cs="宋体"/>
          <w:b/>
          <w:bCs/>
          <w:sz w:val="24"/>
          <w:szCs w:val="24"/>
        </w:rPr>
      </w:pPr>
      <w:r>
        <w:rPr>
          <w:rFonts w:hint="eastAsia" w:ascii="宋体" w:hAnsi="宋体" w:cs="宋体"/>
          <w:b/>
          <w:bCs/>
          <w:sz w:val="24"/>
          <w:szCs w:val="24"/>
          <w:lang w:eastAsia="zh-CN"/>
        </w:rPr>
        <w:t>七</w:t>
      </w:r>
      <w:r>
        <w:rPr>
          <w:rFonts w:hint="eastAsia" w:ascii="宋体" w:hAnsi="宋体" w:cs="宋体"/>
          <w:b/>
          <w:bCs/>
          <w:sz w:val="24"/>
          <w:szCs w:val="24"/>
        </w:rPr>
        <w:t>、发布公告的媒介</w:t>
      </w:r>
    </w:p>
    <w:p>
      <w:pPr>
        <w:pStyle w:val="18"/>
        <w:spacing w:line="440" w:lineRule="exact"/>
        <w:rPr>
          <w:rFonts w:hint="eastAsia" w:ascii="宋体" w:hAnsi="宋体" w:cs="宋体"/>
          <w:sz w:val="24"/>
          <w:szCs w:val="24"/>
        </w:rPr>
      </w:pPr>
      <w:r>
        <w:rPr>
          <w:rFonts w:hint="eastAsia" w:ascii="宋体" w:hAnsi="宋体" w:cs="宋体"/>
          <w:sz w:val="24"/>
          <w:szCs w:val="24"/>
        </w:rPr>
        <w:t xml:space="preserve">    本招标公告同时在《河南省电子招标投标公共服务平台》、《全国公共资源交易平台（河南省·许昌市）》及《长葛市人民政府门户网站》上发布。</w:t>
      </w:r>
    </w:p>
    <w:p>
      <w:pPr>
        <w:pStyle w:val="18"/>
        <w:spacing w:line="440" w:lineRule="exact"/>
        <w:rPr>
          <w:rFonts w:hint="eastAsia" w:ascii="宋体" w:hAnsi="宋体" w:cs="宋体"/>
          <w:b/>
          <w:bCs/>
          <w:sz w:val="24"/>
          <w:szCs w:val="24"/>
        </w:rPr>
      </w:pPr>
      <w:r>
        <w:rPr>
          <w:rFonts w:hint="eastAsia" w:ascii="宋体" w:hAnsi="宋体" w:cs="宋体"/>
          <w:b/>
          <w:bCs/>
          <w:sz w:val="24"/>
          <w:szCs w:val="24"/>
          <w:lang w:eastAsia="zh-CN"/>
        </w:rPr>
        <w:t>八</w:t>
      </w:r>
      <w:r>
        <w:rPr>
          <w:rFonts w:hint="eastAsia" w:ascii="宋体" w:hAnsi="宋体" w:cs="宋体"/>
          <w:b/>
          <w:bCs/>
          <w:sz w:val="24"/>
          <w:szCs w:val="24"/>
        </w:rPr>
        <w:t>、招标人及代理机构</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招标人：长葛市住房和城乡建设局</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李</w:t>
      </w:r>
      <w:r>
        <w:rPr>
          <w:rFonts w:hint="eastAsia" w:ascii="宋体" w:hAnsi="宋体" w:cs="宋体"/>
          <w:sz w:val="24"/>
          <w:szCs w:val="24"/>
        </w:rPr>
        <w:t xml:space="preserve">先生                      </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sz w:val="24"/>
          <w:szCs w:val="24"/>
          <w:lang w:val="en-US" w:eastAsia="zh-CN"/>
        </w:rPr>
        <w:t>0374-6175905</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地址：长葛市葛天大道</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招标代理机构：许昌建设工程项目管理有限公司</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联系人：于女士</w:t>
      </w:r>
      <w:r>
        <w:rPr>
          <w:rFonts w:hint="eastAsia" w:ascii="宋体" w:hAnsi="宋体" w:cs="宋体"/>
          <w:sz w:val="24"/>
          <w:szCs w:val="24"/>
          <w:lang w:val="en-US" w:eastAsia="zh-CN"/>
        </w:rPr>
        <w:t xml:space="preserve">   </w:t>
      </w:r>
      <w:r>
        <w:rPr>
          <w:rFonts w:hint="eastAsia" w:ascii="宋体" w:hAnsi="宋体" w:cs="宋体"/>
          <w:sz w:val="24"/>
          <w:szCs w:val="24"/>
        </w:rPr>
        <w:t>联系电话：0374-2</w:t>
      </w:r>
      <w:r>
        <w:rPr>
          <w:rFonts w:hint="eastAsia" w:ascii="宋体" w:hAnsi="宋体" w:cs="宋体"/>
          <w:sz w:val="24"/>
          <w:szCs w:val="24"/>
          <w:lang w:val="en-US" w:eastAsia="zh-CN"/>
        </w:rPr>
        <w:t>162698</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地址：许昌市东城区天瑞街东泰大厦五楼</w:t>
      </w:r>
    </w:p>
    <w:p>
      <w:pPr>
        <w:pStyle w:val="18"/>
        <w:spacing w:line="440" w:lineRule="exact"/>
        <w:rPr>
          <w:rFonts w:hint="eastAsia" w:ascii="宋体" w:hAnsi="宋体" w:cs="宋体"/>
          <w:b/>
          <w:bCs/>
          <w:sz w:val="24"/>
          <w:szCs w:val="24"/>
        </w:rPr>
      </w:pPr>
      <w:r>
        <w:rPr>
          <w:rFonts w:hint="eastAsia" w:ascii="宋体" w:hAnsi="宋体" w:cs="宋体"/>
          <w:b/>
          <w:bCs/>
          <w:sz w:val="24"/>
          <w:szCs w:val="24"/>
        </w:rPr>
        <w:t>9、特别提示</w:t>
      </w:r>
    </w:p>
    <w:p>
      <w:pPr>
        <w:ind w:firstLine="482" w:firstLineChars="200"/>
        <w:rPr>
          <w:rFonts w:hint="eastAsia"/>
          <w:b/>
          <w:bCs/>
          <w:sz w:val="24"/>
          <w:szCs w:val="24"/>
        </w:rPr>
      </w:pPr>
      <w:r>
        <w:rPr>
          <w:rFonts w:hint="eastAsia" w:ascii="宋体" w:hAnsi="宋体" w:cs="宋体"/>
          <w:b/>
          <w:bCs/>
          <w:sz w:val="24"/>
          <w:szCs w:val="24"/>
        </w:rPr>
        <w:t>1、所有投标单位请时刻关注全国公共资源交易平台（河南省.许昌市），澄清、答疑、变更均在全国公共资源交易平台（河南省.许昌市）发布，不再另行通知。如未及时查看影响其投标，后果自负。</w:t>
      </w:r>
      <w:r>
        <w:rPr>
          <w:rFonts w:hint="eastAsia" w:ascii="宋体" w:hAnsi="宋体" w:cs="宋体"/>
          <w:b/>
          <w:bCs/>
          <w:sz w:val="24"/>
          <w:szCs w:val="24"/>
        </w:rPr>
        <w:br w:type="textWrapping"/>
      </w:r>
      <w:r>
        <w:rPr>
          <w:rFonts w:hint="eastAsia" w:ascii="宋体" w:hAnsi="宋体" w:cs="宋体"/>
          <w:b/>
          <w:bCs/>
          <w:sz w:val="24"/>
          <w:szCs w:val="24"/>
        </w:rPr>
        <w:t xml:space="preserve">   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spacing w:line="440" w:lineRule="exact"/>
        <w:ind w:firstLine="482" w:firstLineChars="200"/>
        <w:outlineLvl w:val="0"/>
        <w:rPr>
          <w:rFonts w:hint="eastAsia" w:ascii="宋体" w:hAnsi="宋体"/>
          <w:b/>
          <w:bCs/>
          <w:sz w:val="24"/>
          <w:szCs w:val="24"/>
        </w:rPr>
      </w:pPr>
      <w:r>
        <w:rPr>
          <w:rFonts w:hint="eastAsia" w:ascii="宋体" w:hAnsi="宋体"/>
          <w:b/>
          <w:bCs/>
          <w:sz w:val="24"/>
          <w:szCs w:val="24"/>
        </w:rPr>
        <w:t>3、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pPr>
        <w:autoSpaceDE w:val="0"/>
        <w:autoSpaceDN w:val="0"/>
        <w:spacing w:line="440" w:lineRule="exact"/>
        <w:outlineLvl w:val="0"/>
        <w:rPr>
          <w:rFonts w:ascii="宋体" w:hAnsi="宋体"/>
          <w:b/>
          <w:bCs/>
          <w:sz w:val="24"/>
          <w:szCs w:val="24"/>
        </w:rPr>
      </w:pPr>
      <w:r>
        <w:rPr>
          <w:rFonts w:hint="eastAsia" w:ascii="宋体" w:hAnsi="宋体"/>
          <w:b/>
          <w:bCs/>
          <w:sz w:val="24"/>
          <w:szCs w:val="24"/>
        </w:rPr>
        <w:t>温馨提示</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本项目为全流程电子化交易项目，请认真阅读招标文件，并注意以下事项。</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2.电子文件下载、制作、提交期间和开标（电子投标文件的解密）环节，承包人须使用CA数字证书（证书须在有效期内）。</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3.电子投标文件的制作</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3.1 投标人登录【全国公共资源交易平台(河南省</w:t>
      </w:r>
      <w:r>
        <w:rPr>
          <w:rFonts w:ascii="Segoe UI Emoji" w:hAnsi="Segoe UI Emoji" w:cs="Segoe UI Emoji"/>
          <w:b/>
          <w:bCs/>
          <w:sz w:val="24"/>
          <w:szCs w:val="24"/>
        </w:rPr>
        <w:t>▪</w:t>
      </w:r>
      <w:r>
        <w:rPr>
          <w:rFonts w:hint="eastAsia" w:ascii="宋体" w:hAnsi="宋体"/>
          <w:b/>
          <w:bCs/>
          <w:sz w:val="24"/>
          <w:szCs w:val="24"/>
        </w:rPr>
        <w:t>许昌市)】公共资源交易系统（http://www.xcggzy.gov.cn/）下载“许昌投标文件制作系统SEARUN V1.</w:t>
      </w:r>
      <w:r>
        <w:rPr>
          <w:rFonts w:ascii="宋体" w:hAnsi="宋体"/>
          <w:b/>
          <w:bCs/>
          <w:sz w:val="24"/>
          <w:szCs w:val="24"/>
        </w:rPr>
        <w:t>1</w:t>
      </w:r>
      <w:r>
        <w:rPr>
          <w:rFonts w:hint="eastAsia" w:ascii="宋体" w:hAnsi="宋体"/>
          <w:b/>
          <w:bCs/>
          <w:sz w:val="24"/>
          <w:szCs w:val="24"/>
        </w:rPr>
        <w:t>”，按招标文件要求制作电子投标文件。</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电子投标文件的制作，参考【全国公共资源交易平台(河南省</w:t>
      </w:r>
      <w:r>
        <w:rPr>
          <w:rFonts w:ascii="Segoe UI Emoji" w:hAnsi="Segoe UI Emoji" w:cs="Segoe UI Emoji"/>
          <w:b/>
          <w:bCs/>
          <w:sz w:val="24"/>
          <w:szCs w:val="24"/>
        </w:rPr>
        <w:t>▪</w:t>
      </w:r>
      <w:r>
        <w:rPr>
          <w:rFonts w:hint="eastAsia" w:ascii="宋体" w:hAnsi="宋体"/>
          <w:b/>
          <w:bCs/>
          <w:sz w:val="24"/>
          <w:szCs w:val="24"/>
        </w:rPr>
        <w:t>许昌市)】公共资源交易系统——组件下载——交易系统操作手册（投标人、供应商）。</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3.2 投标人须将招标文件要求的资质、业绩、荣誉及相关人员证明材料等资料原件扫描件（或图片）制作到所提交的电子投标文件中。</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4.电子投标文件的提交</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4.1电子投标文件应在招标文件规定的投标文件提交截止时间（开标时间）之前成功提交至【全国公共资源交易平台(河南省</w:t>
      </w:r>
      <w:r>
        <w:rPr>
          <w:rFonts w:ascii="Segoe UI Emoji" w:hAnsi="Segoe UI Emoji" w:cs="Segoe UI Emoji"/>
          <w:b/>
          <w:bCs/>
          <w:sz w:val="24"/>
          <w:szCs w:val="24"/>
        </w:rPr>
        <w:t>▪</w:t>
      </w:r>
      <w:r>
        <w:rPr>
          <w:rFonts w:hint="eastAsia" w:ascii="宋体" w:hAnsi="宋体"/>
          <w:b/>
          <w:bCs/>
          <w:sz w:val="24"/>
          <w:szCs w:val="24"/>
        </w:rPr>
        <w:t>许昌市)】公共资源交易系统（http://www.xcggzy.gov.cn/）。</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投标人应充分考虑并预留技术处理和上传数据所需时间。</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4.2 投标人对同一项目多个标段进行投标的，电子投标文件应按标段分别提交。</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4.3 电子投标文件成功提交后，投标人应打印“投标文件提交回执单”，供开标现场备查。</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5.评标依据</w:t>
      </w:r>
    </w:p>
    <w:p>
      <w:pPr>
        <w:autoSpaceDE w:val="0"/>
        <w:autoSpaceDN w:val="0"/>
        <w:spacing w:line="440" w:lineRule="exact"/>
        <w:ind w:firstLine="482" w:firstLineChars="200"/>
        <w:outlineLvl w:val="0"/>
        <w:rPr>
          <w:rFonts w:hint="eastAsia"/>
          <w:b/>
          <w:bCs/>
          <w:sz w:val="24"/>
          <w:szCs w:val="24"/>
        </w:rPr>
      </w:pPr>
      <w:r>
        <w:rPr>
          <w:rFonts w:hint="eastAsia" w:ascii="宋体" w:hAnsi="宋体"/>
          <w:b/>
          <w:bCs/>
          <w:sz w:val="24"/>
          <w:szCs w:val="24"/>
        </w:rPr>
        <w:t>5.1采用全流程电子化交易评标时，评标委员会以电子投标文件为依据评标。</w:t>
      </w:r>
    </w:p>
    <w:p>
      <w:pPr>
        <w:pStyle w:val="18"/>
        <w:spacing w:line="440" w:lineRule="exact"/>
        <w:jc w:val="center"/>
        <w:rPr>
          <w:rFonts w:hAnsi="宋体" w:cs="黑体"/>
          <w:b/>
          <w:sz w:val="36"/>
          <w:szCs w:val="36"/>
        </w:rPr>
      </w:pPr>
    </w:p>
    <w:p>
      <w:pPr>
        <w:pStyle w:val="18"/>
        <w:spacing w:line="440" w:lineRule="exact"/>
        <w:jc w:val="center"/>
        <w:rPr>
          <w:rFonts w:hAnsi="宋体" w:cs="黑体"/>
          <w:b/>
          <w:sz w:val="36"/>
          <w:szCs w:val="36"/>
        </w:rPr>
      </w:pPr>
    </w:p>
    <w:p>
      <w:pPr>
        <w:pStyle w:val="18"/>
        <w:spacing w:line="440" w:lineRule="exact"/>
        <w:jc w:val="center"/>
        <w:rPr>
          <w:rFonts w:hAnsi="宋体" w:cs="黑体"/>
          <w:b/>
          <w:sz w:val="36"/>
          <w:szCs w:val="36"/>
        </w:rPr>
      </w:pPr>
    </w:p>
    <w:p>
      <w:pPr>
        <w:pStyle w:val="18"/>
        <w:spacing w:line="440" w:lineRule="exact"/>
        <w:jc w:val="center"/>
        <w:rPr>
          <w:rFonts w:hAnsi="宋体" w:cs="黑体"/>
          <w:b/>
          <w:sz w:val="36"/>
          <w:szCs w:val="36"/>
        </w:rPr>
      </w:pPr>
    </w:p>
    <w:p>
      <w:pPr>
        <w:pStyle w:val="18"/>
        <w:spacing w:line="440" w:lineRule="exact"/>
        <w:jc w:val="center"/>
        <w:rPr>
          <w:rFonts w:hAnsi="宋体" w:cs="黑体"/>
          <w:b/>
          <w:sz w:val="36"/>
          <w:szCs w:val="36"/>
        </w:rPr>
      </w:pPr>
    </w:p>
    <w:p>
      <w:pPr>
        <w:pStyle w:val="18"/>
        <w:spacing w:line="440" w:lineRule="exact"/>
        <w:jc w:val="both"/>
        <w:rPr>
          <w:rFonts w:hAnsi="宋体" w:cs="黑体"/>
          <w:b/>
          <w:sz w:val="36"/>
          <w:szCs w:val="36"/>
        </w:rPr>
      </w:pPr>
    </w:p>
    <w:p>
      <w:pPr>
        <w:pStyle w:val="18"/>
        <w:spacing w:line="440" w:lineRule="exact"/>
        <w:jc w:val="center"/>
        <w:rPr>
          <w:rFonts w:hint="eastAsia" w:hAnsi="宋体" w:cs="黑体"/>
          <w:b/>
          <w:sz w:val="36"/>
          <w:szCs w:val="36"/>
        </w:rPr>
      </w:pPr>
    </w:p>
    <w:p>
      <w:pPr>
        <w:pStyle w:val="18"/>
        <w:spacing w:line="440" w:lineRule="exact"/>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7" w:name="_Toc283559940"/>
      <w:r>
        <w:rPr>
          <w:rFonts w:hint="eastAsia" w:hAnsi="宋体" w:cs="黑体"/>
          <w:b/>
          <w:sz w:val="28"/>
          <w:szCs w:val="28"/>
        </w:rPr>
        <w:t>投标人须知前附表</w:t>
      </w:r>
      <w:bookmarkEnd w:id="7"/>
    </w:p>
    <w:tbl>
      <w:tblPr>
        <w:tblStyle w:val="17"/>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5"/>
        <w:gridCol w:w="16"/>
        <w:gridCol w:w="28"/>
        <w:gridCol w:w="2268"/>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条款号</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条款名称</w:t>
            </w:r>
          </w:p>
        </w:tc>
        <w:tc>
          <w:tcPr>
            <w:tcW w:w="6470" w:type="dxa"/>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int="eastAsia" w:hAnsi="宋体" w:cs="TimesNewRomanPSMT"/>
                <w:sz w:val="24"/>
                <w:szCs w:val="24"/>
              </w:rPr>
              <w:t>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招标人</w:t>
            </w:r>
          </w:p>
        </w:tc>
        <w:tc>
          <w:tcPr>
            <w:tcW w:w="6470" w:type="dxa"/>
          </w:tcPr>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招标人：长葛市住房和城乡建设局</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 xml:space="preserve">联系人：李先生                      </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联系电话：0374-6175905</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地址：长葛市葛天大道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1.1.2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招标代理机构</w:t>
            </w:r>
          </w:p>
        </w:tc>
        <w:tc>
          <w:tcPr>
            <w:tcW w:w="6470" w:type="dxa"/>
          </w:tcPr>
          <w:p>
            <w:pPr>
              <w:autoSpaceDE w:val="0"/>
              <w:autoSpaceDN w:val="0"/>
              <w:adjustRightInd w:val="0"/>
              <w:snapToGrid w:val="0"/>
              <w:spacing w:line="276" w:lineRule="auto"/>
              <w:rPr>
                <w:rFonts w:hAnsi="宋体" w:cs="仿宋_GB2312"/>
                <w:sz w:val="24"/>
                <w:szCs w:val="24"/>
              </w:rPr>
            </w:pPr>
            <w:r>
              <w:rPr>
                <w:rFonts w:hint="eastAsia" w:hAnsi="宋体" w:cs="仿宋_GB2312"/>
                <w:sz w:val="24"/>
                <w:szCs w:val="24"/>
              </w:rPr>
              <w:t>招标代理机构：许昌建设工程项目管理有限公司</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项目联系人：于女士</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 xml:space="preserve">项目联系电话：0374-2162698   </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地址：许昌市天瑞街东泰大厦5楼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int="eastAsia" w:hAnsi="宋体" w:cs="TimesNewRomanPSMT"/>
                <w:sz w:val="24"/>
                <w:szCs w:val="24"/>
              </w:rPr>
              <w:t>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黑体"/>
                <w:sz w:val="24"/>
                <w:szCs w:val="24"/>
              </w:rPr>
              <w:t>项目名称</w:t>
            </w:r>
          </w:p>
        </w:tc>
        <w:tc>
          <w:tcPr>
            <w:tcW w:w="6470" w:type="dxa"/>
            <w:vAlign w:val="center"/>
          </w:tcPr>
          <w:p>
            <w:pPr>
              <w:autoSpaceDE w:val="0"/>
              <w:autoSpaceDN w:val="0"/>
              <w:adjustRightInd w:val="0"/>
              <w:spacing w:line="276" w:lineRule="auto"/>
              <w:jc w:val="left"/>
              <w:rPr>
                <w:rFonts w:hAnsi="宋体" w:cs="黑体"/>
                <w:sz w:val="24"/>
                <w:szCs w:val="24"/>
              </w:rPr>
            </w:pPr>
            <w:r>
              <w:rPr>
                <w:rFonts w:hint="eastAsia" w:hAnsi="宋体"/>
                <w:sz w:val="24"/>
                <w:szCs w:val="24"/>
              </w:rPr>
              <w:t>长葛市城南污水净化有限公司提标改造项目工程总承包（EPC）及监理（二标段）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1.1.5</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黑体"/>
                <w:sz w:val="24"/>
                <w:szCs w:val="24"/>
              </w:rPr>
              <w:t>建设地点</w:t>
            </w:r>
          </w:p>
        </w:tc>
        <w:tc>
          <w:tcPr>
            <w:tcW w:w="6470" w:type="dxa"/>
            <w:vAlign w:val="center"/>
          </w:tcPr>
          <w:p>
            <w:pPr>
              <w:spacing w:line="276" w:lineRule="auto"/>
              <w:rPr>
                <w:rFonts w:hAnsi="宋体" w:cs="仿宋_GB2312"/>
                <w:sz w:val="24"/>
                <w:szCs w:val="24"/>
              </w:rPr>
            </w:pPr>
            <w:r>
              <w:rPr>
                <w:rFonts w:hint="eastAsia" w:hAnsi="宋体" w:cs="仿宋_GB2312"/>
                <w:sz w:val="24"/>
                <w:szCs w:val="24"/>
              </w:rPr>
              <w:t>该项目位于本工程厂址位于长葛市东南部，魏武中路与祥和路交叉口东侧，城南污水净化有限公司院内。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1.1.6</w:t>
            </w:r>
          </w:p>
        </w:tc>
        <w:tc>
          <w:tcPr>
            <w:tcW w:w="2296" w:type="dxa"/>
            <w:gridSpan w:val="2"/>
            <w:vAlign w:val="center"/>
          </w:tcPr>
          <w:p>
            <w:pPr>
              <w:pStyle w:val="19"/>
              <w:spacing w:before="110"/>
              <w:ind w:right="144" w:firstLine="480" w:firstLineChars="200"/>
              <w:jc w:val="center"/>
              <w:rPr>
                <w:sz w:val="21"/>
              </w:rPr>
            </w:pPr>
            <w:r>
              <w:rPr>
                <w:sz w:val="24"/>
                <w:szCs w:val="24"/>
              </w:rPr>
              <w:t>项目建设规模</w:t>
            </w:r>
          </w:p>
        </w:tc>
        <w:tc>
          <w:tcPr>
            <w:tcW w:w="6470" w:type="dxa"/>
            <w:vAlign w:val="center"/>
          </w:tcPr>
          <w:p>
            <w:pPr>
              <w:spacing w:line="276" w:lineRule="auto"/>
              <w:rPr>
                <w:rFonts w:hAnsi="宋体"/>
                <w:sz w:val="24"/>
                <w:szCs w:val="24"/>
              </w:rPr>
            </w:pPr>
            <w:r>
              <w:rPr>
                <w:rFonts w:hint="eastAsia" w:hAnsi="宋体" w:cs="仿宋_GB2312"/>
                <w:sz w:val="24"/>
                <w:szCs w:val="24"/>
              </w:rPr>
              <w:t>本工程为长葛市城南污水净化有限公司提标改造工程，主要建设内容为污水处理厂厂区工程，主要包括：1、改造生物池曝气机；2、新建反硝化深床滤池及配套反冲洗房；3、新建臭氧接触池及配套臭氧机房；4、改造现状混凝反应沉淀池为磁混凝反应沉淀池；5、增加碳源投加装置；6、改造消毒工艺，为次氯酸钠消毒；7、增加除臭设施；8、对原有部分设备及管道等进行更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1.2.1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资金来源</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rPr>
              <w:t>市财政资金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1.2.2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出资比例</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1.2.3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资金落实情况</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1.3.1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招标范围</w:t>
            </w:r>
          </w:p>
        </w:tc>
        <w:tc>
          <w:tcPr>
            <w:tcW w:w="6470" w:type="dxa"/>
            <w:tcBorders>
              <w:bottom w:val="single" w:color="auto" w:sz="4" w:space="0"/>
            </w:tcBorders>
            <w:vAlign w:val="center"/>
          </w:tcPr>
          <w:p>
            <w:pPr>
              <w:adjustRightInd w:val="0"/>
              <w:snapToGrid w:val="0"/>
              <w:spacing w:line="276" w:lineRule="auto"/>
              <w:rPr>
                <w:rFonts w:hAnsi="宋体" w:cs="宋体"/>
                <w:sz w:val="24"/>
                <w:szCs w:val="24"/>
              </w:rPr>
            </w:pPr>
            <w:r>
              <w:rPr>
                <w:rFonts w:hint="eastAsia" w:hAnsi="宋体"/>
                <w:sz w:val="24"/>
                <w:szCs w:val="24"/>
              </w:rPr>
              <w:t>包括施工准备、施工期及保修期的全过程监理服务工作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1.3.2</w:t>
            </w:r>
          </w:p>
        </w:tc>
        <w:tc>
          <w:tcPr>
            <w:tcW w:w="2296" w:type="dxa"/>
            <w:gridSpan w:val="2"/>
            <w:tcBorders>
              <w:right w:val="single" w:color="auto" w:sz="4" w:space="0"/>
            </w:tcBorders>
            <w:vAlign w:val="center"/>
          </w:tcPr>
          <w:p>
            <w:pPr>
              <w:autoSpaceDE w:val="0"/>
              <w:autoSpaceDN w:val="0"/>
              <w:adjustRightInd w:val="0"/>
              <w:spacing w:line="276" w:lineRule="auto"/>
              <w:jc w:val="center"/>
              <w:rPr>
                <w:rFonts w:hAnsi="宋体" w:cs="仿宋_GB2312"/>
                <w:sz w:val="24"/>
                <w:szCs w:val="24"/>
              </w:rPr>
            </w:pPr>
            <w:r>
              <w:rPr>
                <w:rFonts w:hint="eastAsia" w:hAnsi="宋体" w:cs="仿宋_GB2312"/>
                <w:sz w:val="24"/>
                <w:szCs w:val="24"/>
              </w:rPr>
              <w:t>监理服务期</w:t>
            </w:r>
          </w:p>
        </w:tc>
        <w:tc>
          <w:tcPr>
            <w:tcW w:w="6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同工程总承包服务期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1.3.3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质量标准</w:t>
            </w:r>
          </w:p>
        </w:tc>
        <w:tc>
          <w:tcPr>
            <w:tcW w:w="6470" w:type="dxa"/>
            <w:tcBorders>
              <w:top w:val="single" w:color="auto" w:sz="4" w:space="0"/>
            </w:tcBorders>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合格（</w:t>
            </w:r>
            <w:r>
              <w:rPr>
                <w:rFonts w:hint="eastAsia"/>
                <w:sz w:val="24"/>
                <w:szCs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1.4.1</w:t>
            </w:r>
          </w:p>
        </w:tc>
        <w:tc>
          <w:tcPr>
            <w:tcW w:w="2296" w:type="dxa"/>
            <w:gridSpan w:val="2"/>
            <w:vAlign w:val="center"/>
          </w:tcPr>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 xml:space="preserve">   投标人资质条件</w:t>
            </w:r>
          </w:p>
        </w:tc>
        <w:tc>
          <w:tcPr>
            <w:tcW w:w="6470" w:type="dxa"/>
          </w:tcPr>
          <w:p>
            <w:pPr>
              <w:pStyle w:val="18"/>
              <w:spacing w:line="440" w:lineRule="exact"/>
              <w:rPr>
                <w:rFonts w:ascii="宋体" w:hAnsi="宋体" w:eastAsia="宋体" w:cs="宋体"/>
                <w:b/>
                <w:bCs/>
                <w:sz w:val="24"/>
              </w:rPr>
            </w:pPr>
            <w:r>
              <w:rPr>
                <w:rFonts w:hint="eastAsia" w:ascii="宋体" w:hAnsi="宋体" w:eastAsia="宋体" w:cs="宋体"/>
                <w:b/>
                <w:bCs/>
                <w:sz w:val="24"/>
              </w:rPr>
              <w:t>二标段资格要求：</w:t>
            </w:r>
          </w:p>
          <w:p>
            <w:pPr>
              <w:pStyle w:val="18"/>
              <w:spacing w:line="440" w:lineRule="exact"/>
              <w:rPr>
                <w:rFonts w:ascii="宋体" w:hAnsi="宋体" w:eastAsia="宋体" w:cs="宋体"/>
                <w:sz w:val="24"/>
              </w:rPr>
            </w:pPr>
            <w:r>
              <w:rPr>
                <w:rFonts w:hint="eastAsia" w:ascii="宋体" w:hAnsi="宋体" w:eastAsia="宋体" w:cs="宋体"/>
                <w:b/>
                <w:bCs/>
                <w:sz w:val="24"/>
              </w:rPr>
              <w:t>1、主体要求</w:t>
            </w:r>
          </w:p>
          <w:p>
            <w:pPr>
              <w:pStyle w:val="18"/>
              <w:spacing w:line="440" w:lineRule="exact"/>
              <w:rPr>
                <w:rFonts w:ascii="宋体" w:hAnsi="宋体" w:eastAsia="宋体" w:cs="宋体"/>
                <w:sz w:val="24"/>
              </w:rPr>
            </w:pPr>
            <w:r>
              <w:rPr>
                <w:rFonts w:hint="eastAsia" w:ascii="宋体" w:hAnsi="宋体" w:eastAsia="宋体" w:cs="宋体"/>
                <w:sz w:val="24"/>
              </w:rPr>
              <w:t>投标人须在中华人民共和国境内注册，具备独立法人资格和合法经营资格，并具有有效的营业执照。</w:t>
            </w:r>
          </w:p>
          <w:p>
            <w:pPr>
              <w:pStyle w:val="18"/>
              <w:spacing w:line="440" w:lineRule="exact"/>
              <w:rPr>
                <w:rFonts w:ascii="宋体" w:hAnsi="宋体" w:eastAsia="宋体" w:cs="宋体"/>
                <w:b/>
                <w:bCs/>
                <w:sz w:val="24"/>
              </w:rPr>
            </w:pPr>
            <w:r>
              <w:rPr>
                <w:rFonts w:hint="eastAsia" w:ascii="宋体" w:hAnsi="宋体" w:eastAsia="宋体" w:cs="宋体"/>
                <w:b/>
                <w:bCs/>
                <w:sz w:val="24"/>
              </w:rPr>
              <w:t>2、资质要求</w:t>
            </w:r>
          </w:p>
          <w:p>
            <w:pPr>
              <w:pStyle w:val="18"/>
              <w:spacing w:line="440" w:lineRule="exact"/>
              <w:rPr>
                <w:rFonts w:ascii="宋体" w:hAnsi="宋体" w:eastAsia="宋体" w:cs="宋体"/>
                <w:sz w:val="24"/>
              </w:rPr>
            </w:pPr>
            <w:r>
              <w:rPr>
                <w:rFonts w:hint="eastAsia" w:ascii="宋体" w:hAnsi="宋体" w:eastAsia="宋体" w:cs="宋体"/>
                <w:sz w:val="24"/>
              </w:rPr>
              <w:t>投标人具有市政公用工程监理乙级及以上资质或监理综合资质。</w:t>
            </w:r>
          </w:p>
          <w:p>
            <w:pPr>
              <w:pStyle w:val="18"/>
              <w:spacing w:line="440" w:lineRule="exact"/>
              <w:rPr>
                <w:rFonts w:ascii="宋体" w:hAnsi="宋体" w:eastAsia="宋体" w:cs="宋体"/>
                <w:b/>
                <w:bCs/>
                <w:sz w:val="24"/>
              </w:rPr>
            </w:pPr>
            <w:r>
              <w:rPr>
                <w:rFonts w:hint="eastAsia" w:ascii="宋体" w:hAnsi="宋体" w:eastAsia="宋体" w:cs="宋体"/>
                <w:b/>
                <w:bCs/>
                <w:sz w:val="24"/>
              </w:rPr>
              <w:t>3、人员要求</w:t>
            </w:r>
          </w:p>
          <w:p>
            <w:pPr>
              <w:pStyle w:val="18"/>
              <w:spacing w:line="440" w:lineRule="exact"/>
              <w:rPr>
                <w:rFonts w:ascii="宋体" w:hAnsi="宋体" w:eastAsia="宋体" w:cs="宋体"/>
                <w:sz w:val="24"/>
              </w:rPr>
            </w:pPr>
            <w:r>
              <w:rPr>
                <w:rFonts w:hint="eastAsia" w:ascii="宋体" w:hAnsi="宋体" w:eastAsia="宋体" w:cs="宋体"/>
                <w:sz w:val="24"/>
              </w:rPr>
              <w:t>(1)拟任项目负责人（总监理工程师）必须持有市政公用工程专业注册监理工程师证书。</w:t>
            </w:r>
          </w:p>
          <w:p>
            <w:pPr>
              <w:pStyle w:val="18"/>
              <w:spacing w:line="440" w:lineRule="exact"/>
              <w:rPr>
                <w:rFonts w:ascii="宋体" w:hAnsi="宋体" w:cs="宋体"/>
                <w:sz w:val="24"/>
              </w:rPr>
            </w:pPr>
            <w:r>
              <w:rPr>
                <w:rFonts w:hint="eastAsia" w:ascii="宋体" w:hAnsi="宋体" w:cs="宋体"/>
                <w:sz w:val="24"/>
              </w:rPr>
              <w:t>（2）委托代理人（联系人）、项目负责人（总监理工程师）及团队其他主要人员在中标后无正当理由不得更换。</w:t>
            </w:r>
          </w:p>
          <w:p>
            <w:pPr>
              <w:pStyle w:val="18"/>
              <w:spacing w:line="440" w:lineRule="exact"/>
              <w:rPr>
                <w:rFonts w:ascii="宋体" w:hAnsi="宋体" w:eastAsia="宋体" w:cs="宋体"/>
                <w:b/>
                <w:bCs/>
                <w:sz w:val="24"/>
              </w:rPr>
            </w:pPr>
            <w:r>
              <w:rPr>
                <w:rFonts w:hint="eastAsia" w:ascii="宋体" w:hAnsi="宋体" w:eastAsia="宋体" w:cs="宋体"/>
                <w:b/>
                <w:bCs/>
                <w:sz w:val="24"/>
              </w:rPr>
              <w:t>4、信誉要求</w:t>
            </w:r>
          </w:p>
          <w:p>
            <w:pPr>
              <w:pStyle w:val="18"/>
              <w:spacing w:line="440" w:lineRule="exact"/>
              <w:rPr>
                <w:rFonts w:ascii="宋体" w:hAnsi="宋体" w:eastAsia="宋体" w:cs="宋体"/>
                <w:sz w:val="24"/>
              </w:rPr>
            </w:pPr>
            <w:r>
              <w:rPr>
                <w:rFonts w:hint="eastAsia" w:ascii="宋体" w:hAnsi="宋体" w:eastAsia="宋体" w:cs="宋体"/>
                <w:sz w:val="24"/>
              </w:rPr>
              <w:t>(1)投标人未处于被责令停业、投标资格被取消或者财产被接管、冻结和破产状态；近三年内企业没有因骗取中标或者严重违约以及发生重大工程质量、安全生产事故等问题；</w:t>
            </w:r>
          </w:p>
          <w:p>
            <w:pPr>
              <w:pStyle w:val="18"/>
              <w:spacing w:line="440" w:lineRule="exact"/>
              <w:rPr>
                <w:rFonts w:ascii="宋体" w:hAnsi="宋体" w:eastAsia="宋体" w:cs="宋体"/>
                <w:sz w:val="24"/>
              </w:rPr>
            </w:pPr>
            <w:r>
              <w:rPr>
                <w:rFonts w:hint="eastAsia" w:ascii="宋体" w:hAnsi="宋体" w:eastAsia="宋体" w:cs="宋体"/>
                <w:sz w:val="24"/>
              </w:rPr>
              <w:t>(2)未被列入“信用中国”/“信用河南”网站信用信息栏黑名单、“国家企业信用信息公示系统”经营异常名录或严重失信黑名单,无行贿犯罪记录的投标人。</w:t>
            </w:r>
          </w:p>
          <w:p>
            <w:pPr>
              <w:pStyle w:val="18"/>
              <w:spacing w:line="440" w:lineRule="exact"/>
              <w:rPr>
                <w:rFonts w:ascii="宋体" w:hAnsi="宋体" w:eastAsia="宋体" w:cs="宋体"/>
                <w:sz w:val="24"/>
              </w:rPr>
            </w:pPr>
            <w:r>
              <w:rPr>
                <w:rFonts w:hint="eastAsia" w:ascii="宋体" w:hAnsi="宋体" w:eastAsia="宋体" w:cs="宋体"/>
                <w:b/>
                <w:bCs/>
                <w:sz w:val="24"/>
              </w:rPr>
              <w:t>5、联合体要求：</w:t>
            </w:r>
            <w:r>
              <w:rPr>
                <w:rFonts w:hint="eastAsia" w:ascii="宋体" w:hAnsi="宋体" w:eastAsia="宋体" w:cs="宋体"/>
                <w:sz w:val="24"/>
              </w:rPr>
              <w:t>二标段监理</w:t>
            </w:r>
            <w:r>
              <w:rPr>
                <w:rFonts w:hint="eastAsia" w:ascii="宋体" w:hAnsi="宋体" w:eastAsia="宋体" w:cs="宋体"/>
                <w:bCs/>
                <w:sz w:val="24"/>
              </w:rPr>
              <w:t>标段</w:t>
            </w:r>
            <w:r>
              <w:rPr>
                <w:rFonts w:hint="eastAsia" w:ascii="宋体" w:hAnsi="宋体" w:eastAsia="宋体" w:cs="宋体"/>
                <w:sz w:val="24"/>
              </w:rPr>
              <w:t>不接受联合体投标。</w:t>
            </w:r>
          </w:p>
          <w:p>
            <w:pPr>
              <w:pStyle w:val="18"/>
              <w:spacing w:line="440" w:lineRule="exact"/>
              <w:rPr>
                <w:rFonts w:ascii="宋体" w:hAnsi="宋体" w:eastAsia="宋体" w:cs="宋体"/>
                <w:sz w:val="24"/>
              </w:rPr>
            </w:pPr>
            <w:r>
              <w:rPr>
                <w:rFonts w:hint="eastAsia" w:ascii="宋体" w:hAnsi="宋体" w:eastAsia="宋体" w:cs="宋体"/>
                <w:b/>
                <w:bCs/>
                <w:sz w:val="24"/>
              </w:rPr>
              <w:t>6、</w:t>
            </w:r>
            <w:r>
              <w:rPr>
                <w:rFonts w:hint="eastAsia" w:ascii="宋体" w:hAnsi="宋体" w:eastAsia="宋体" w:cs="宋体"/>
                <w:sz w:val="24"/>
              </w:rPr>
              <w:t>与招标人存在利害关系可能影响招标公正性的法人、其他组织或者个人，不得参加投标；单位负责人为同一人或者存在控股、管理关系的不同单位，不得参加同一招标项目投标或者划分标段的同一标段招标项目投标。</w:t>
            </w:r>
          </w:p>
          <w:p>
            <w:pPr>
              <w:pStyle w:val="18"/>
              <w:spacing w:line="440" w:lineRule="exact"/>
              <w:rPr>
                <w:rFonts w:hAnsi="宋体"/>
                <w:b/>
                <w:sz w:val="24"/>
              </w:rPr>
            </w:pPr>
            <w:r>
              <w:rPr>
                <w:rFonts w:hint="eastAsia" w:ascii="宋体" w:hAnsi="宋体" w:eastAsia="宋体" w:cs="宋体"/>
                <w:b/>
                <w:bCs/>
                <w:sz w:val="24"/>
              </w:rPr>
              <w:t>7、</w:t>
            </w:r>
            <w:r>
              <w:rPr>
                <w:rFonts w:hint="eastAsia" w:ascii="宋体" w:hAnsi="宋体" w:eastAsia="宋体" w:cs="宋体"/>
                <w:sz w:val="24"/>
              </w:rPr>
              <w:t>本项目不得转包、挂靠及违法分包。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1.4.2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是否接受联合体投标</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1.9.1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踏勘现场</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1.10.1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投标预备会</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1.10.</w:t>
            </w:r>
            <w:r>
              <w:rPr>
                <w:rFonts w:hint="eastAsia" w:hAnsi="宋体" w:cs="TimesNewRomanPSMT"/>
                <w:sz w:val="24"/>
                <w:szCs w:val="24"/>
              </w:rPr>
              <w:t>2</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int="eastAsia" w:hAnsi="宋体" w:cs="仿宋_GB2312"/>
                <w:sz w:val="24"/>
                <w:szCs w:val="24"/>
              </w:rPr>
              <w:t>投标人提出问题的截止时间</w:t>
            </w:r>
          </w:p>
        </w:tc>
        <w:tc>
          <w:tcPr>
            <w:tcW w:w="6470" w:type="dxa"/>
            <w:vAlign w:val="center"/>
          </w:tcPr>
          <w:p>
            <w:pPr>
              <w:autoSpaceDE w:val="0"/>
              <w:autoSpaceDN w:val="0"/>
              <w:adjustRightInd w:val="0"/>
              <w:spacing w:line="276" w:lineRule="auto"/>
              <w:rPr>
                <w:rFonts w:hAnsi="宋体" w:cs="仿宋_GB2312"/>
                <w:sz w:val="24"/>
                <w:szCs w:val="24"/>
              </w:rPr>
            </w:pPr>
            <w:r>
              <w:rPr>
                <w:rFonts w:hint="eastAsia" w:ascii="新宋体" w:hAnsi="新宋体" w:eastAsia="新宋体"/>
                <w:sz w:val="24"/>
                <w:szCs w:val="24"/>
              </w:rPr>
              <w:t>投标截止10日前，在</w:t>
            </w:r>
            <w:r>
              <w:rPr>
                <w:rFonts w:hint="eastAsia" w:hAnsi="宋体" w:cs="Arial"/>
                <w:sz w:val="24"/>
                <w:szCs w:val="24"/>
              </w:rPr>
              <w:t>【全国公共资源交易平台（河南省•许昌市）】上提出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3"/>
            <w:vAlign w:val="center"/>
          </w:tcPr>
          <w:p>
            <w:pPr>
              <w:spacing w:line="276" w:lineRule="auto"/>
              <w:jc w:val="center"/>
              <w:rPr>
                <w:rFonts w:hAnsi="宋体"/>
                <w:sz w:val="24"/>
                <w:szCs w:val="24"/>
              </w:rPr>
            </w:pPr>
            <w:r>
              <w:rPr>
                <w:rFonts w:hint="eastAsia" w:hAnsi="宋体"/>
                <w:sz w:val="24"/>
                <w:szCs w:val="24"/>
              </w:rPr>
              <w:t>1.10.3</w:t>
            </w:r>
          </w:p>
        </w:tc>
        <w:tc>
          <w:tcPr>
            <w:tcW w:w="2296" w:type="dxa"/>
            <w:gridSpan w:val="2"/>
            <w:vAlign w:val="center"/>
          </w:tcPr>
          <w:p>
            <w:pPr>
              <w:spacing w:line="276" w:lineRule="auto"/>
              <w:jc w:val="center"/>
              <w:rPr>
                <w:rFonts w:hAnsi="宋体"/>
                <w:sz w:val="24"/>
                <w:szCs w:val="24"/>
              </w:rPr>
            </w:pPr>
            <w:r>
              <w:rPr>
                <w:rFonts w:hint="eastAsia" w:hAnsi="宋体"/>
                <w:sz w:val="24"/>
                <w:szCs w:val="24"/>
              </w:rPr>
              <w:t>招标文件澄清发出的形式</w:t>
            </w:r>
          </w:p>
        </w:tc>
        <w:tc>
          <w:tcPr>
            <w:tcW w:w="6470" w:type="dxa"/>
            <w:vAlign w:val="center"/>
          </w:tcPr>
          <w:p>
            <w:pPr>
              <w:spacing w:line="276" w:lineRule="auto"/>
              <w:rPr>
                <w:rFonts w:hAnsi="宋体"/>
                <w:sz w:val="24"/>
                <w:szCs w:val="24"/>
              </w:rPr>
            </w:pPr>
            <w:r>
              <w:rPr>
                <w:rFonts w:hint="eastAsia" w:ascii="新宋体" w:hAnsi="新宋体" w:eastAsia="新宋体"/>
                <w:sz w:val="24"/>
                <w:szCs w:val="24"/>
              </w:rPr>
              <w:t>投标截止时间15日前，在</w:t>
            </w:r>
            <w:r>
              <w:rPr>
                <w:rFonts w:hint="eastAsia" w:hAnsi="宋体"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int="eastAsia" w:hAnsi="宋体" w:cs="TimesNewRomanPSMT"/>
                <w:sz w:val="24"/>
                <w:szCs w:val="24"/>
              </w:rPr>
              <w:t>2.1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sz w:val="24"/>
                <w:szCs w:val="24"/>
              </w:rPr>
              <w:t>实质性要求和条件</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1.12 </w:t>
            </w:r>
            <w:r>
              <w:rPr>
                <w:rFonts w:hint="eastAsia" w:hAnsi="宋体" w:cs="TimesNewRomanPSMT"/>
                <w:sz w:val="24"/>
                <w:szCs w:val="24"/>
              </w:rPr>
              <w:t>.1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偏差</w:t>
            </w:r>
          </w:p>
        </w:tc>
        <w:tc>
          <w:tcPr>
            <w:tcW w:w="6470" w:type="dxa"/>
            <w:vAlign w:val="center"/>
          </w:tcPr>
          <w:p>
            <w:pPr>
              <w:autoSpaceDE w:val="0"/>
              <w:autoSpaceDN w:val="0"/>
              <w:adjustRightInd w:val="0"/>
              <w:spacing w:line="276" w:lineRule="auto"/>
              <w:jc w:val="left"/>
              <w:rPr>
                <w:rFonts w:hAnsi="宋体" w:cs="黑体"/>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2.1 </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构成招标文件的其他材料</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2.1.1</w:t>
            </w:r>
          </w:p>
        </w:tc>
        <w:tc>
          <w:tcPr>
            <w:tcW w:w="2296" w:type="dxa"/>
            <w:gridSpan w:val="2"/>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招标文件的下载</w:t>
            </w:r>
          </w:p>
        </w:tc>
        <w:tc>
          <w:tcPr>
            <w:tcW w:w="6470" w:type="dxa"/>
            <w:vAlign w:val="center"/>
          </w:tcPr>
          <w:p>
            <w:pPr>
              <w:autoSpaceDE w:val="0"/>
              <w:autoSpaceDN w:val="0"/>
              <w:adjustRightInd w:val="0"/>
              <w:spacing w:line="276" w:lineRule="auto"/>
              <w:rPr>
                <w:rFonts w:hAnsi="宋体" w:cs="仿宋_GB2312"/>
                <w:sz w:val="24"/>
              </w:rPr>
            </w:pPr>
            <w:r>
              <w:rPr>
                <w:rFonts w:hint="eastAsia" w:hAnsi="宋体" w:cs="仿宋_GB2312"/>
                <w:sz w:val="24"/>
              </w:rPr>
              <w:t>招标文件的获取：投标人于投标文件递交截止时间前均可登录【全国公共资源交易平台</w:t>
            </w:r>
            <w:r>
              <w:rPr>
                <w:rFonts w:hAnsi="宋体" w:cs="仿宋_GB2312"/>
                <w:sz w:val="24"/>
              </w:rPr>
              <w:t>(</w:t>
            </w:r>
            <w:r>
              <w:rPr>
                <w:rFonts w:hint="eastAsia" w:hAnsi="宋体" w:cs="仿宋_GB2312"/>
                <w:sz w:val="24"/>
              </w:rPr>
              <w:t>河南省</w:t>
            </w:r>
            <w:r>
              <w:rPr>
                <w:rFonts w:hint="eastAsia" w:ascii="MS Mincho" w:hAnsi="MS Mincho" w:eastAsia="MS Mincho" w:cs="MS Mincho"/>
                <w:sz w:val="24"/>
              </w:rPr>
              <w:t>▪</w:t>
            </w:r>
            <w:r>
              <w:rPr>
                <w:rFonts w:hint="eastAsia" w:hAnsi="宋体" w:cs="仿宋_GB2312"/>
                <w:sz w:val="24"/>
              </w:rPr>
              <w:t>许昌市</w:t>
            </w:r>
            <w:r>
              <w:rPr>
                <w:rFonts w:hAnsi="宋体" w:cs="仿宋_GB2312"/>
                <w:sz w:val="24"/>
              </w:rPr>
              <w:t>)</w:t>
            </w:r>
            <w:r>
              <w:rPr>
                <w:rFonts w:hint="eastAsia" w:hAnsi="宋体" w:cs="仿宋_GB2312"/>
                <w:sz w:val="24"/>
              </w:rPr>
              <w:t>】（</w:t>
            </w:r>
            <w:r>
              <w:rPr>
                <w:rFonts w:hAnsi="宋体" w:cs="仿宋_GB2312"/>
                <w:sz w:val="24"/>
              </w:rPr>
              <w:t>http://www.xczbtb.com/</w:t>
            </w:r>
            <w:r>
              <w:rPr>
                <w:rFonts w:hint="eastAsia" w:hAnsi="宋体" w:cs="仿宋_GB2312"/>
                <w:sz w:val="24"/>
              </w:rPr>
              <w:t>），通过“投标人</w:t>
            </w:r>
            <w:r>
              <w:rPr>
                <w:rFonts w:hAnsi="宋体" w:cs="仿宋_GB2312"/>
                <w:sz w:val="24"/>
              </w:rPr>
              <w:t>/</w:t>
            </w:r>
            <w:r>
              <w:rPr>
                <w:rFonts w:hint="eastAsia" w:hAnsi="宋体" w:cs="仿宋_GB2312"/>
                <w:sz w:val="24"/>
              </w:rPr>
              <w:t xml:space="preserve">供应商登录”后自行下载。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074" w:type="dxa"/>
            <w:gridSpan w:val="3"/>
            <w:vMerge w:val="restart"/>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2.2.1</w:t>
            </w:r>
          </w:p>
        </w:tc>
        <w:tc>
          <w:tcPr>
            <w:tcW w:w="2296" w:type="dxa"/>
            <w:gridSpan w:val="2"/>
            <w:vMerge w:val="restart"/>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投标人要求澄清招标文件</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rPr>
              <w:t>时间：潜在投标人或者其他利害关系人对招标文件有异议的，应当在投标截止时间10日前提出。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074" w:type="dxa"/>
            <w:gridSpan w:val="3"/>
            <w:vMerge w:val="continue"/>
            <w:vAlign w:val="center"/>
          </w:tcPr>
          <w:p>
            <w:pPr>
              <w:autoSpaceDE w:val="0"/>
              <w:autoSpaceDN w:val="0"/>
              <w:adjustRightInd w:val="0"/>
              <w:spacing w:line="276" w:lineRule="auto"/>
              <w:jc w:val="center"/>
              <w:rPr>
                <w:rFonts w:hAnsi="宋体" w:cs="TimesNewRomanPSMT"/>
                <w:sz w:val="24"/>
                <w:szCs w:val="24"/>
              </w:rPr>
            </w:pPr>
          </w:p>
        </w:tc>
        <w:tc>
          <w:tcPr>
            <w:tcW w:w="2296" w:type="dxa"/>
            <w:gridSpan w:val="2"/>
            <w:vMerge w:val="continue"/>
            <w:vAlign w:val="center"/>
          </w:tcPr>
          <w:p>
            <w:pPr>
              <w:autoSpaceDE w:val="0"/>
              <w:autoSpaceDN w:val="0"/>
              <w:adjustRightInd w:val="0"/>
              <w:spacing w:line="276" w:lineRule="auto"/>
              <w:jc w:val="center"/>
              <w:rPr>
                <w:rFonts w:hAnsi="宋体" w:cs="仿宋_GB2312"/>
                <w:sz w:val="24"/>
                <w:szCs w:val="24"/>
              </w:rPr>
            </w:pPr>
          </w:p>
        </w:tc>
        <w:tc>
          <w:tcPr>
            <w:tcW w:w="6470" w:type="dxa"/>
          </w:tcPr>
          <w:p>
            <w:pPr>
              <w:autoSpaceDE w:val="0"/>
              <w:autoSpaceDN w:val="0"/>
              <w:adjustRightInd w:val="0"/>
              <w:spacing w:line="276" w:lineRule="auto"/>
              <w:jc w:val="left"/>
              <w:rPr>
                <w:rFonts w:hAnsi="宋体" w:cs="仿宋_GB2312"/>
                <w:sz w:val="24"/>
              </w:rPr>
            </w:pPr>
            <w:r>
              <w:rPr>
                <w:rFonts w:hint="eastAsia" w:hAnsi="宋体" w:cs="仿宋_GB2312"/>
                <w:sz w:val="24"/>
              </w:rPr>
              <w:t>形式：</w:t>
            </w:r>
            <w:r>
              <w:rPr>
                <w:rFonts w:hint="eastAsia" w:ascii="新宋体" w:hAnsi="新宋体" w:eastAsia="新宋体"/>
                <w:sz w:val="24"/>
                <w:szCs w:val="24"/>
              </w:rPr>
              <w:t>在</w:t>
            </w:r>
            <w:r>
              <w:rPr>
                <w:rFonts w:hint="eastAsia" w:hAnsi="宋体" w:cs="Arial"/>
                <w:sz w:val="24"/>
                <w:szCs w:val="24"/>
              </w:rPr>
              <w:t>【全国公共资源交易平台（河南省•许昌市）】上提出。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2.2.2</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Ansi="宋体" w:cs="仿宋_GB2312"/>
                <w:sz w:val="24"/>
                <w:szCs w:val="24"/>
              </w:rPr>
              <w:t>招标文件澄清</w:t>
            </w:r>
            <w:r>
              <w:rPr>
                <w:rFonts w:hint="eastAsia" w:hAnsi="宋体" w:cs="仿宋_GB2312"/>
                <w:sz w:val="24"/>
                <w:szCs w:val="24"/>
              </w:rPr>
              <w:t>回复</w:t>
            </w:r>
            <w:r>
              <w:rPr>
                <w:rFonts w:hAnsi="宋体" w:cs="仿宋_GB2312"/>
                <w:sz w:val="24"/>
                <w:szCs w:val="24"/>
              </w:rPr>
              <w:t>发出的形式</w:t>
            </w:r>
          </w:p>
        </w:tc>
        <w:tc>
          <w:tcPr>
            <w:tcW w:w="6470" w:type="dxa"/>
          </w:tcPr>
          <w:p>
            <w:pPr>
              <w:autoSpaceDE w:val="0"/>
              <w:autoSpaceDN w:val="0"/>
              <w:adjustRightInd w:val="0"/>
              <w:spacing w:line="276" w:lineRule="auto"/>
              <w:jc w:val="left"/>
              <w:rPr>
                <w:rFonts w:hAnsi="宋体" w:cs="仿宋_GB2312"/>
                <w:sz w:val="24"/>
              </w:rPr>
            </w:pPr>
            <w:r>
              <w:rPr>
                <w:rFonts w:hint="eastAsia" w:hAnsi="宋体" w:cs="仿宋_GB2312"/>
                <w:sz w:val="24"/>
              </w:rPr>
              <w:t>招标人应当自收到异议之日起3日内</w:t>
            </w:r>
            <w:r>
              <w:rPr>
                <w:rFonts w:hint="eastAsia" w:ascii="新宋体" w:hAnsi="新宋体" w:eastAsia="新宋体"/>
                <w:sz w:val="24"/>
                <w:szCs w:val="24"/>
              </w:rPr>
              <w:t>在</w:t>
            </w:r>
            <w:r>
              <w:rPr>
                <w:rFonts w:hint="eastAsia" w:hAnsi="宋体" w:cs="Arial"/>
                <w:sz w:val="24"/>
                <w:szCs w:val="24"/>
              </w:rPr>
              <w:t>【全国公共资源交易平台（河南省•许昌市）】上</w:t>
            </w:r>
            <w:r>
              <w:rPr>
                <w:rFonts w:hint="eastAsia" w:hAnsi="宋体" w:cs="仿宋_GB2312"/>
                <w:sz w:val="24"/>
              </w:rPr>
              <w:t>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2.2.3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投标人确认收到招标文件澄清</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2.3.1</w:t>
            </w:r>
          </w:p>
        </w:tc>
        <w:tc>
          <w:tcPr>
            <w:tcW w:w="2296" w:type="dxa"/>
            <w:gridSpan w:val="2"/>
          </w:tcPr>
          <w:p>
            <w:pPr>
              <w:pStyle w:val="19"/>
              <w:spacing w:before="107"/>
              <w:ind w:left="144" w:right="144"/>
              <w:jc w:val="center"/>
              <w:rPr>
                <w:sz w:val="21"/>
                <w:lang w:eastAsia="zh-CN"/>
              </w:rPr>
            </w:pPr>
            <w:r>
              <w:rPr>
                <w:sz w:val="21"/>
                <w:lang w:eastAsia="zh-CN"/>
              </w:rPr>
              <w:t>招标文件修改发出的形式</w:t>
            </w:r>
          </w:p>
        </w:tc>
        <w:tc>
          <w:tcPr>
            <w:tcW w:w="6470" w:type="dxa"/>
            <w:vAlign w:val="center"/>
          </w:tcPr>
          <w:p>
            <w:pPr>
              <w:autoSpaceDE w:val="0"/>
              <w:autoSpaceDN w:val="0"/>
              <w:adjustRightInd w:val="0"/>
              <w:spacing w:line="276" w:lineRule="auto"/>
              <w:rPr>
                <w:rFonts w:hAnsi="宋体" w:cs="黑体"/>
                <w:sz w:val="24"/>
                <w:szCs w:val="24"/>
              </w:rPr>
            </w:pPr>
            <w:r>
              <w:rPr>
                <w:rFonts w:hint="eastAsia" w:ascii="新宋体" w:hAnsi="新宋体" w:eastAsia="新宋体"/>
                <w:sz w:val="24"/>
                <w:szCs w:val="24"/>
              </w:rPr>
              <w:t>在</w:t>
            </w:r>
            <w:r>
              <w:rPr>
                <w:rFonts w:hint="eastAsia" w:hAnsi="宋体"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2.3.</w:t>
            </w:r>
            <w:r>
              <w:rPr>
                <w:rFonts w:hint="eastAsia" w:hAnsi="宋体" w:cs="TimesNewRomanPSMT"/>
                <w:sz w:val="24"/>
                <w:szCs w:val="24"/>
              </w:rPr>
              <w:t>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投标人确认收到招标文件修改</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3.1.1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构成投标文件的其他材料</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3.2.3</w:t>
            </w:r>
          </w:p>
        </w:tc>
        <w:tc>
          <w:tcPr>
            <w:tcW w:w="2296" w:type="dxa"/>
            <w:gridSpan w:val="2"/>
          </w:tcPr>
          <w:p>
            <w:pPr>
              <w:pStyle w:val="19"/>
              <w:spacing w:before="107"/>
              <w:ind w:left="143" w:right="144"/>
              <w:jc w:val="center"/>
              <w:rPr>
                <w:sz w:val="21"/>
              </w:rPr>
            </w:pPr>
            <w:r>
              <w:rPr>
                <w:sz w:val="24"/>
                <w:szCs w:val="24"/>
              </w:rPr>
              <w:t>报价方式</w:t>
            </w:r>
          </w:p>
        </w:tc>
        <w:tc>
          <w:tcPr>
            <w:tcW w:w="6470" w:type="dxa"/>
          </w:tcPr>
          <w:p>
            <w:pPr>
              <w:autoSpaceDE w:val="0"/>
              <w:autoSpaceDN w:val="0"/>
              <w:adjustRightInd w:val="0"/>
              <w:spacing w:line="276" w:lineRule="auto"/>
              <w:jc w:val="left"/>
              <w:rPr>
                <w:rFonts w:hAnsi="宋体" w:cs="黑体"/>
                <w:sz w:val="24"/>
                <w:szCs w:val="24"/>
              </w:rPr>
            </w:pPr>
            <w:r>
              <w:rPr>
                <w:rFonts w:hint="eastAsia" w:hAnsi="宋体" w:cs="黑体"/>
                <w:sz w:val="24"/>
                <w:szCs w:val="24"/>
              </w:rPr>
              <w:t>一次报价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3.2.4</w:t>
            </w:r>
          </w:p>
        </w:tc>
        <w:tc>
          <w:tcPr>
            <w:tcW w:w="2296" w:type="dxa"/>
            <w:gridSpan w:val="2"/>
            <w:vAlign w:val="center"/>
          </w:tcPr>
          <w:p>
            <w:pPr>
              <w:pStyle w:val="19"/>
              <w:ind w:left="144" w:right="144"/>
              <w:jc w:val="center"/>
              <w:rPr>
                <w:rFonts w:cs="TimesNewRomanPSMT"/>
                <w:sz w:val="24"/>
                <w:szCs w:val="24"/>
                <w:lang w:eastAsia="zh-CN"/>
              </w:rPr>
            </w:pPr>
            <w:r>
              <w:rPr>
                <w:rFonts w:cs="TimesNewRomanPSMT"/>
                <w:sz w:val="24"/>
                <w:szCs w:val="24"/>
                <w:lang w:eastAsia="zh-CN"/>
              </w:rPr>
              <w:t>最高投标限价</w:t>
            </w:r>
          </w:p>
        </w:tc>
        <w:tc>
          <w:tcPr>
            <w:tcW w:w="6470" w:type="dxa"/>
            <w:vAlign w:val="center"/>
          </w:tcPr>
          <w:p>
            <w:pPr>
              <w:pStyle w:val="19"/>
              <w:spacing w:before="73"/>
              <w:ind w:left="103" w:right="102"/>
              <w:rPr>
                <w:rFonts w:cs="TimesNewRomanPSMT"/>
                <w:sz w:val="24"/>
                <w:szCs w:val="24"/>
                <w:lang w:eastAsia="zh-CN"/>
              </w:rPr>
            </w:pPr>
            <w:r>
              <w:rPr>
                <w:rFonts w:hint="eastAsia" w:cs="TimesNewRomanPSMT"/>
                <w:b/>
                <w:bCs/>
                <w:sz w:val="24"/>
                <w:szCs w:val="24"/>
                <w:lang w:eastAsia="zh-CN"/>
              </w:rPr>
              <w:t>工程总承包合同施工中标金额的0.9%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3.2.5</w:t>
            </w:r>
          </w:p>
        </w:tc>
        <w:tc>
          <w:tcPr>
            <w:tcW w:w="2296" w:type="dxa"/>
            <w:gridSpan w:val="2"/>
          </w:tcPr>
          <w:p>
            <w:pPr>
              <w:pStyle w:val="19"/>
              <w:spacing w:before="107"/>
              <w:ind w:left="144" w:right="144"/>
              <w:jc w:val="center"/>
              <w:rPr>
                <w:rFonts w:cs="TimesNewRomanPSMT"/>
                <w:sz w:val="24"/>
                <w:szCs w:val="24"/>
                <w:lang w:eastAsia="zh-CN"/>
              </w:rPr>
            </w:pPr>
            <w:r>
              <w:rPr>
                <w:rFonts w:cs="TimesNewRomanPSMT"/>
                <w:sz w:val="24"/>
                <w:szCs w:val="24"/>
                <w:lang w:eastAsia="zh-CN"/>
              </w:rPr>
              <w:t>投标报价的其他要求</w:t>
            </w:r>
          </w:p>
        </w:tc>
        <w:tc>
          <w:tcPr>
            <w:tcW w:w="6470" w:type="dxa"/>
            <w:vAlign w:val="center"/>
          </w:tcPr>
          <w:p>
            <w:pPr>
              <w:pStyle w:val="19"/>
              <w:spacing w:before="73"/>
              <w:ind w:left="103" w:right="102"/>
              <w:rPr>
                <w:rFonts w:cs="TimesNewRomanPSMT"/>
                <w:sz w:val="24"/>
                <w:szCs w:val="24"/>
                <w:lang w:eastAsia="zh-CN"/>
              </w:rPr>
            </w:pPr>
            <w:r>
              <w:rPr>
                <w:rFonts w:hint="eastAsia" w:cs="TimesNewRomanPSMT"/>
                <w:sz w:val="24"/>
                <w:szCs w:val="24"/>
                <w:lang w:eastAsia="zh-CN"/>
              </w:rPr>
              <w:t>投标人报价不得超过招标控制费率，投标报价超过招标控制费率的视为废标。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3.3.1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投标有效期</w:t>
            </w:r>
          </w:p>
        </w:tc>
        <w:tc>
          <w:tcPr>
            <w:tcW w:w="6470" w:type="dxa"/>
          </w:tcPr>
          <w:p>
            <w:pPr>
              <w:autoSpaceDE w:val="0"/>
              <w:autoSpaceDN w:val="0"/>
              <w:adjustRightInd w:val="0"/>
              <w:spacing w:line="276" w:lineRule="auto"/>
              <w:jc w:val="left"/>
              <w:rPr>
                <w:rFonts w:hAnsi="宋体" w:cs="黑体"/>
                <w:sz w:val="24"/>
                <w:szCs w:val="24"/>
              </w:rPr>
            </w:pPr>
            <w:r>
              <w:rPr>
                <w:rFonts w:hint="eastAsia" w:hAnsi="宋体" w:cs="仿宋_GB2312"/>
                <w:b/>
                <w:sz w:val="24"/>
              </w:rPr>
              <w:t>自投标截止时间起120日历天，投标人应当在投标有效期内办理招投标相关事宜。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074" w:type="dxa"/>
            <w:gridSpan w:val="3"/>
            <w:vAlign w:val="center"/>
          </w:tcPr>
          <w:p>
            <w:pPr>
              <w:autoSpaceDE w:val="0"/>
              <w:autoSpaceDN w:val="0"/>
              <w:adjustRightInd w:val="0"/>
              <w:spacing w:line="276" w:lineRule="auto"/>
              <w:jc w:val="center"/>
              <w:rPr>
                <w:rFonts w:hAnsi="宋体" w:cs="黑体"/>
                <w:sz w:val="24"/>
              </w:rPr>
            </w:pPr>
            <w:r>
              <w:rPr>
                <w:rFonts w:hAnsi="宋体" w:cs="TimesNewRomanPSMT"/>
                <w:sz w:val="24"/>
              </w:rPr>
              <w:t>3.4.1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投标担保</w:t>
            </w:r>
          </w:p>
        </w:tc>
        <w:tc>
          <w:tcPr>
            <w:tcW w:w="6470" w:type="dxa"/>
          </w:tcPr>
          <w:p>
            <w:pPr>
              <w:spacing w:line="276" w:lineRule="auto"/>
              <w:ind w:firstLine="472" w:firstLineChars="196"/>
              <w:rPr>
                <w:rFonts w:hAnsi="宋体" w:cs="仿宋_GB2312"/>
                <w:b/>
                <w:sz w:val="24"/>
                <w:szCs w:val="24"/>
              </w:rPr>
            </w:pPr>
            <w:r>
              <w:rPr>
                <w:rFonts w:hint="eastAsia" w:hAnsi="宋体" w:cs="仿宋_GB2312"/>
                <w:b/>
                <w:sz w:val="24"/>
                <w:szCs w:val="24"/>
              </w:rPr>
              <w:t>1、投标保证金的递交方式：基本户转账。</w:t>
            </w:r>
          </w:p>
          <w:p>
            <w:pPr>
              <w:spacing w:line="276" w:lineRule="auto"/>
              <w:ind w:firstLine="472" w:firstLineChars="196"/>
              <w:rPr>
                <w:rFonts w:hAnsi="宋体" w:cs="仿宋_GB2312"/>
                <w:b/>
                <w:sz w:val="24"/>
                <w:szCs w:val="24"/>
              </w:rPr>
            </w:pPr>
            <w:r>
              <w:rPr>
                <w:rFonts w:hint="eastAsia" w:hAnsi="宋体" w:cs="仿宋_GB2312"/>
                <w:b/>
                <w:sz w:val="24"/>
                <w:szCs w:val="24"/>
              </w:rPr>
              <w:t>2、递交截止时间：同投标截止时间。 　　　</w:t>
            </w:r>
          </w:p>
          <w:p>
            <w:pPr>
              <w:spacing w:line="276" w:lineRule="auto"/>
              <w:ind w:firstLine="472" w:firstLineChars="196"/>
              <w:rPr>
                <w:rFonts w:hAnsi="宋体" w:cs="仿宋_GB2312"/>
                <w:b/>
                <w:color w:val="FF0000"/>
                <w:sz w:val="24"/>
                <w:szCs w:val="24"/>
              </w:rPr>
            </w:pPr>
            <w:r>
              <w:rPr>
                <w:rFonts w:hint="eastAsia" w:hAnsi="宋体" w:cs="仿宋_GB2312"/>
                <w:b/>
                <w:sz w:val="24"/>
                <w:szCs w:val="24"/>
              </w:rPr>
              <w:t>金额：陆仟元整（￥6000.00元）</w:t>
            </w:r>
          </w:p>
          <w:p>
            <w:pPr>
              <w:spacing w:line="276" w:lineRule="auto"/>
              <w:ind w:firstLine="472" w:firstLineChars="196"/>
              <w:rPr>
                <w:rFonts w:hAnsi="宋体" w:cs="仿宋_GB2312"/>
                <w:b/>
                <w:sz w:val="24"/>
                <w:szCs w:val="24"/>
              </w:rPr>
            </w:pPr>
            <w:r>
              <w:rPr>
                <w:rFonts w:hint="eastAsia" w:hAnsi="宋体" w:cs="仿宋_GB2312"/>
                <w:b/>
                <w:sz w:val="24"/>
                <w:szCs w:val="24"/>
              </w:rPr>
              <w:t>3、银行转账、银行电汇（均需从投标人的基本账户汇出），不接受以现金方式缴纳的投标保证金。凡以现金方式缴纳投标保证金而影响其投标结果的，由投标人自行负责。</w:t>
            </w:r>
          </w:p>
          <w:p>
            <w:pPr>
              <w:spacing w:line="276" w:lineRule="auto"/>
              <w:ind w:firstLine="472" w:firstLineChars="196"/>
              <w:rPr>
                <w:rFonts w:hAnsi="宋体" w:cs="仿宋_GB2312"/>
                <w:b/>
                <w:sz w:val="24"/>
                <w:szCs w:val="24"/>
              </w:rPr>
            </w:pPr>
            <w:r>
              <w:rPr>
                <w:rFonts w:hint="eastAsia" w:hAnsi="宋体" w:cs="仿宋_GB2312"/>
                <w:b/>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276" w:lineRule="auto"/>
              <w:ind w:firstLine="472" w:firstLineChars="196"/>
              <w:rPr>
                <w:rFonts w:hAnsi="宋体" w:cs="仿宋_GB2312"/>
                <w:b/>
                <w:sz w:val="24"/>
                <w:szCs w:val="24"/>
              </w:rPr>
            </w:pPr>
            <w:r>
              <w:rPr>
                <w:rFonts w:hint="eastAsia" w:hAnsi="宋体" w:cs="仿宋_GB2312"/>
                <w:b/>
                <w:sz w:val="24"/>
                <w:szCs w:val="24"/>
              </w:rPr>
              <w:t>4.基本户备案：自文件发布之日起，投标人需进行基本户备案；已备案的基本户，其开户银行及账户发生变化的，须在投标保证金缴纳前办理变更手续。</w:t>
            </w:r>
          </w:p>
          <w:p>
            <w:pPr>
              <w:spacing w:line="276" w:lineRule="auto"/>
              <w:ind w:firstLine="472" w:firstLineChars="196"/>
              <w:rPr>
                <w:rFonts w:hAnsi="宋体" w:cs="仿宋_GB2312"/>
                <w:b/>
                <w:sz w:val="24"/>
                <w:szCs w:val="24"/>
              </w:rPr>
            </w:pPr>
            <w:r>
              <w:rPr>
                <w:rFonts w:hint="eastAsia" w:hAnsi="宋体" w:cs="仿宋_GB2312"/>
                <w:b/>
                <w:sz w:val="24"/>
                <w:szCs w:val="24"/>
              </w:rPr>
              <w:t>5.其他事项详见本招标文件投标人须知。</w:t>
            </w:r>
          </w:p>
          <w:p>
            <w:pPr>
              <w:spacing w:line="276" w:lineRule="auto"/>
              <w:ind w:firstLine="472" w:firstLineChars="196"/>
              <w:rPr>
                <w:rFonts w:hAnsi="宋体" w:cs="仿宋_GB2312"/>
                <w:b/>
                <w:sz w:val="24"/>
                <w:szCs w:val="24"/>
              </w:rPr>
            </w:pPr>
            <w:r>
              <w:rPr>
                <w:rFonts w:hint="eastAsia" w:hAnsi="宋体" w:cs="仿宋_GB2312"/>
                <w:b/>
                <w:sz w:val="24"/>
                <w:szCs w:val="24"/>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3.5</w:t>
            </w:r>
          </w:p>
        </w:tc>
        <w:tc>
          <w:tcPr>
            <w:tcW w:w="2296" w:type="dxa"/>
            <w:gridSpan w:val="2"/>
            <w:vAlign w:val="center"/>
          </w:tcPr>
          <w:p>
            <w:pPr>
              <w:pStyle w:val="19"/>
              <w:ind w:left="144" w:right="144"/>
              <w:jc w:val="center"/>
              <w:rPr>
                <w:rFonts w:cs="仿宋_GB2312"/>
                <w:sz w:val="24"/>
                <w:szCs w:val="24"/>
                <w:lang w:eastAsia="zh-CN"/>
              </w:rPr>
            </w:pPr>
            <w:r>
              <w:rPr>
                <w:rFonts w:cs="仿宋_GB2312"/>
                <w:sz w:val="24"/>
                <w:szCs w:val="24"/>
                <w:lang w:eastAsia="zh-CN"/>
              </w:rPr>
              <w:t>资格审查资料的特殊要求</w:t>
            </w:r>
          </w:p>
        </w:tc>
        <w:tc>
          <w:tcPr>
            <w:tcW w:w="6470" w:type="dxa"/>
            <w:vAlign w:val="center"/>
          </w:tcPr>
          <w:p>
            <w:pPr>
              <w:pStyle w:val="19"/>
              <w:spacing w:before="75"/>
              <w:ind w:left="103" w:right="3278"/>
              <w:rPr>
                <w:rFonts w:cs="仿宋_GB2312"/>
                <w:sz w:val="24"/>
                <w:szCs w:val="24"/>
                <w:lang w:eastAsia="zh-CN"/>
              </w:rPr>
            </w:pPr>
            <w:r>
              <w:rPr>
                <w:rFonts w:cs="仿宋_GB2312"/>
                <w:sz w:val="24"/>
                <w:szCs w:val="24"/>
                <w:lang w:eastAsia="zh-CN"/>
              </w:rPr>
              <w:fldChar w:fldCharType="begin"/>
            </w:r>
            <w:r>
              <w:rPr>
                <w:rFonts w:hint="eastAsia" w:cs="仿宋_GB2312"/>
                <w:sz w:val="24"/>
                <w:szCs w:val="24"/>
                <w:lang w:eastAsia="zh-CN"/>
              </w:rPr>
              <w:instrText xml:space="preserve">eq \o\ac(□,</w:instrText>
            </w:r>
            <w:r>
              <w:rPr>
                <w:rFonts w:hint="eastAsia" w:cs="仿宋_GB2312"/>
                <w:position w:val="2"/>
                <w:sz w:val="16"/>
                <w:szCs w:val="24"/>
                <w:lang w:eastAsia="zh-CN"/>
              </w:rPr>
              <w:instrText xml:space="preserve">√</w:instrText>
            </w:r>
            <w:r>
              <w:rPr>
                <w:rFonts w:hint="eastAsia" w:cs="仿宋_GB2312"/>
                <w:sz w:val="24"/>
                <w:szCs w:val="24"/>
                <w:lang w:eastAsia="zh-CN"/>
              </w:rPr>
              <w:instrText xml:space="preserve">)</w:instrText>
            </w:r>
            <w:r>
              <w:rPr>
                <w:rFonts w:cs="仿宋_GB2312"/>
                <w:sz w:val="24"/>
                <w:szCs w:val="24"/>
                <w:lang w:eastAsia="zh-CN"/>
              </w:rPr>
              <w:fldChar w:fldCharType="end"/>
            </w:r>
            <w:r>
              <w:rPr>
                <w:rFonts w:cs="仿宋_GB2312"/>
                <w:sz w:val="24"/>
                <w:szCs w:val="24"/>
                <w:lang w:eastAsia="zh-CN"/>
              </w:rPr>
              <w:t>无</w:t>
            </w:r>
          </w:p>
          <w:p>
            <w:pPr>
              <w:pStyle w:val="19"/>
              <w:spacing w:before="30"/>
              <w:ind w:left="103" w:right="102"/>
              <w:rPr>
                <w:rFonts w:cs="仿宋_GB2312"/>
                <w:sz w:val="24"/>
                <w:szCs w:val="24"/>
                <w:lang w:eastAsia="zh-CN"/>
              </w:rPr>
            </w:pPr>
            <w:r>
              <w:rPr>
                <w:rFonts w:cs="仿宋_GB2312"/>
                <w:sz w:val="24"/>
                <w:szCs w:val="24"/>
                <w:lang w:eastAsia="zh-CN"/>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074" w:type="dxa"/>
            <w:gridSpan w:val="3"/>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3.5.2</w:t>
            </w:r>
          </w:p>
        </w:tc>
        <w:tc>
          <w:tcPr>
            <w:tcW w:w="2296" w:type="dxa"/>
            <w:gridSpan w:val="2"/>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近年财务状况的年份要求</w:t>
            </w:r>
          </w:p>
        </w:tc>
        <w:tc>
          <w:tcPr>
            <w:tcW w:w="6470" w:type="dxa"/>
            <w:vAlign w:val="center"/>
          </w:tcPr>
          <w:p>
            <w:pPr>
              <w:autoSpaceDE w:val="0"/>
              <w:autoSpaceDN w:val="0"/>
              <w:adjustRightInd w:val="0"/>
              <w:spacing w:line="276" w:lineRule="auto"/>
              <w:rPr>
                <w:rFonts w:ascii="新宋体" w:hAnsi="新宋体" w:eastAsia="新宋体" w:cs="TimesNewRomanPSMT"/>
                <w:sz w:val="24"/>
                <w:szCs w:val="24"/>
              </w:rPr>
            </w:pPr>
            <w:r>
              <w:rPr>
                <w:rFonts w:hint="eastAsia" w:ascii="新宋体" w:hAnsi="新宋体" w:eastAsia="新宋体" w:cs="TimesNewRomanPSMT"/>
                <w:sz w:val="24"/>
                <w:szCs w:val="24"/>
              </w:rPr>
              <w:t>近年，指2016年、2017年、2018年。（若公司成立未满三年，需提供从成立至今的年度财务状况）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3.5.3</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int="eastAsia" w:hAnsi="宋体" w:cs="仿宋_GB2312"/>
                <w:sz w:val="24"/>
                <w:szCs w:val="24"/>
              </w:rPr>
              <w:t>近年完成的类似项目</w:t>
            </w:r>
          </w:p>
        </w:tc>
        <w:tc>
          <w:tcPr>
            <w:tcW w:w="6470" w:type="dxa"/>
            <w:vAlign w:val="center"/>
          </w:tcPr>
          <w:p>
            <w:pPr>
              <w:autoSpaceDE w:val="0"/>
              <w:autoSpaceDN w:val="0"/>
              <w:adjustRightInd w:val="0"/>
              <w:spacing w:line="276" w:lineRule="auto"/>
              <w:rPr>
                <w:rFonts w:hAnsi="宋体" w:cs="TimesNewRomanPSMT"/>
                <w:sz w:val="24"/>
                <w:szCs w:val="24"/>
              </w:rPr>
            </w:pPr>
            <w:r>
              <w:rPr>
                <w:rFonts w:hint="eastAsia" w:hAnsi="宋体" w:cs="TimesNewRomanPSMT"/>
                <w:sz w:val="24"/>
                <w:szCs w:val="24"/>
              </w:rPr>
              <w:t>近年，指201</w:t>
            </w:r>
            <w:r>
              <w:rPr>
                <w:rFonts w:hint="eastAsia" w:hAnsi="宋体" w:cs="TimesNewRomanPSMT"/>
                <w:sz w:val="24"/>
                <w:szCs w:val="24"/>
                <w:lang w:val="en-US" w:eastAsia="zh-CN"/>
              </w:rPr>
              <w:t>7</w:t>
            </w:r>
            <w:r>
              <w:rPr>
                <w:rFonts w:hint="eastAsia" w:hAnsi="宋体" w:cs="TimesNewRomanPSMT"/>
                <w:sz w:val="24"/>
                <w:szCs w:val="24"/>
              </w:rPr>
              <w:t>年1月1日至今</w:t>
            </w:r>
            <w:r>
              <w:rPr>
                <w:rFonts w:hint="eastAsia" w:hAnsi="宋体" w:cs="TimesNewRomanPSMT"/>
                <w:sz w:val="24"/>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3.5.5</w:t>
            </w:r>
          </w:p>
        </w:tc>
        <w:tc>
          <w:tcPr>
            <w:tcW w:w="2296" w:type="dxa"/>
            <w:gridSpan w:val="2"/>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近年发生的诉讼及仲裁的年份要求</w:t>
            </w:r>
          </w:p>
        </w:tc>
        <w:tc>
          <w:tcPr>
            <w:tcW w:w="6470" w:type="dxa"/>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3.6.1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是否允许递交备选投标方案</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7"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int="eastAsia" w:hAnsi="宋体" w:cs="TimesNewRomanPSMT"/>
                <w:sz w:val="24"/>
                <w:szCs w:val="24"/>
              </w:rPr>
              <w:t>（1）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签字或盖章要求</w:t>
            </w:r>
          </w:p>
        </w:tc>
        <w:tc>
          <w:tcPr>
            <w:tcW w:w="6470" w:type="dxa"/>
            <w:vAlign w:val="center"/>
          </w:tcPr>
          <w:p>
            <w:pPr>
              <w:autoSpaceDE w:val="0"/>
              <w:autoSpaceDN w:val="0"/>
              <w:adjustRightInd w:val="0"/>
              <w:spacing w:line="276" w:lineRule="auto"/>
              <w:rPr>
                <w:rFonts w:hAnsi="宋体" w:cs="仿宋_GB2312"/>
                <w:sz w:val="24"/>
              </w:rPr>
            </w:pPr>
            <w:r>
              <w:rPr>
                <w:rFonts w:hint="eastAsia" w:hAnsi="宋体" w:cs="仿宋_GB2312"/>
                <w:sz w:val="24"/>
              </w:rPr>
              <w:t>纸质投标文件：正本按招标文件要求签字盖章（无需逐页签字盖章），副本应与正本保持一致（可为正本的复印件）。正本与副本不一致的，以正本为准。</w:t>
            </w:r>
          </w:p>
          <w:p>
            <w:pPr>
              <w:autoSpaceDE w:val="0"/>
              <w:autoSpaceDN w:val="0"/>
              <w:adjustRightInd w:val="0"/>
              <w:spacing w:line="276" w:lineRule="auto"/>
              <w:rPr>
                <w:rFonts w:hAnsi="宋体" w:cs="仿宋_GB2312"/>
                <w:sz w:val="24"/>
                <w:szCs w:val="24"/>
              </w:rPr>
            </w:pPr>
            <w:r>
              <w:rPr>
                <w:rFonts w:hint="eastAsia" w:hAnsi="宋体" w:cs="仿宋_GB2312"/>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9"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int="eastAsia" w:hAnsi="宋体" w:cs="TimesNewRomanPSMT"/>
                <w:sz w:val="24"/>
                <w:szCs w:val="24"/>
              </w:rPr>
              <w:t>（2）</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Ansi="宋体" w:cs="仿宋_GB2312"/>
                <w:sz w:val="24"/>
                <w:szCs w:val="24"/>
              </w:rPr>
              <w:t>投标文件副本份数及其他要求</w:t>
            </w:r>
          </w:p>
        </w:tc>
        <w:tc>
          <w:tcPr>
            <w:tcW w:w="6470" w:type="dxa"/>
            <w:vAlign w:val="center"/>
          </w:tcPr>
          <w:p>
            <w:pPr>
              <w:spacing w:line="276" w:lineRule="auto"/>
              <w:rPr>
                <w:rFonts w:hAnsi="宋体" w:cs="仿宋_GB2312"/>
                <w:color w:val="000000"/>
                <w:sz w:val="24"/>
                <w:szCs w:val="24"/>
              </w:rPr>
            </w:pPr>
            <w:r>
              <w:rPr>
                <w:rFonts w:hint="eastAsia" w:hAnsi="宋体" w:cs="仿宋_GB2312"/>
                <w:color w:val="000000"/>
                <w:sz w:val="24"/>
                <w:szCs w:val="24"/>
              </w:rPr>
              <w:t>1、电子投标文件</w:t>
            </w:r>
          </w:p>
          <w:p>
            <w:pPr>
              <w:spacing w:line="276" w:lineRule="auto"/>
              <w:rPr>
                <w:rFonts w:hAnsi="宋体" w:cs="仿宋_GB2312"/>
                <w:color w:val="000000"/>
                <w:sz w:val="24"/>
                <w:szCs w:val="24"/>
              </w:rPr>
            </w:pPr>
            <w:r>
              <w:rPr>
                <w:rFonts w:hint="eastAsia" w:hAnsi="宋体" w:cs="仿宋_GB2312"/>
                <w:color w:val="000000"/>
                <w:sz w:val="24"/>
                <w:szCs w:val="24"/>
              </w:rPr>
              <w:t>（1）成功上传至【全国公共资源交易平台（河南省·许昌市）】公共资源交易系统电子投标文件1份（文件格式为：XX公司XXX项目编号.file）。</w:t>
            </w:r>
          </w:p>
          <w:p>
            <w:pPr>
              <w:spacing w:line="276" w:lineRule="auto"/>
              <w:rPr>
                <w:rFonts w:hAnsi="宋体" w:cs="仿宋_GB2312"/>
                <w:color w:val="000000"/>
                <w:sz w:val="24"/>
                <w:szCs w:val="24"/>
              </w:rPr>
            </w:pPr>
            <w:r>
              <w:rPr>
                <w:rFonts w:hint="eastAsia" w:hAnsi="宋体" w:cs="仿宋_GB2312"/>
                <w:color w:val="000000"/>
                <w:sz w:val="24"/>
                <w:szCs w:val="24"/>
              </w:rPr>
              <w:t>（2）使用电子介质存储的投标文件1份文件格式为：xxx公司XXX（项目编号）.bin）。</w:t>
            </w:r>
          </w:p>
          <w:p>
            <w:pPr>
              <w:spacing w:line="276" w:lineRule="auto"/>
              <w:rPr>
                <w:rFonts w:hAnsi="宋体" w:cs="仿宋_GB2312"/>
                <w:color w:val="000000"/>
                <w:sz w:val="24"/>
                <w:szCs w:val="24"/>
              </w:rPr>
            </w:pPr>
            <w:r>
              <w:rPr>
                <w:rFonts w:hint="eastAsia" w:hAnsi="宋体" w:cs="仿宋_GB2312"/>
                <w:color w:val="000000"/>
                <w:sz w:val="24"/>
                <w:szCs w:val="24"/>
              </w:rPr>
              <w:t>2、纸质投标文件</w:t>
            </w:r>
          </w:p>
          <w:p>
            <w:pPr>
              <w:spacing w:line="276" w:lineRule="auto"/>
              <w:rPr>
                <w:rFonts w:hAnsi="宋体" w:cs="仿宋_GB2312"/>
                <w:b/>
                <w:color w:val="000000"/>
                <w:sz w:val="24"/>
                <w:szCs w:val="24"/>
              </w:rPr>
            </w:pPr>
            <w:r>
              <w:rPr>
                <w:rFonts w:hint="eastAsia" w:hAnsi="宋体" w:cs="仿宋_GB2312"/>
                <w:b/>
                <w:color w:val="000000"/>
                <w:sz w:val="24"/>
                <w:szCs w:val="24"/>
              </w:rPr>
              <w:t>正本1份，副本1份；</w:t>
            </w:r>
          </w:p>
          <w:p>
            <w:pPr>
              <w:spacing w:line="276" w:lineRule="auto"/>
              <w:rPr>
                <w:rFonts w:hAnsi="宋体" w:cs="仿宋_GB2312"/>
                <w:color w:val="000000"/>
                <w:sz w:val="24"/>
                <w:szCs w:val="24"/>
              </w:rPr>
            </w:pPr>
            <w:r>
              <w:rPr>
                <w:rFonts w:hint="eastAsia" w:hAnsi="宋体" w:cs="仿宋_GB2312"/>
                <w:color w:val="000000"/>
                <w:sz w:val="24"/>
                <w:szCs w:val="24"/>
              </w:rPr>
              <w:t>3、电子投标文件和纸质投标文件的内容、格式、水印码、电子签章应一致。</w:t>
            </w:r>
          </w:p>
          <w:p>
            <w:pPr>
              <w:autoSpaceDE w:val="0"/>
              <w:autoSpaceDN w:val="0"/>
              <w:adjustRightInd w:val="0"/>
              <w:spacing w:line="276" w:lineRule="auto"/>
              <w:rPr>
                <w:rFonts w:hAnsi="宋体" w:cs="仿宋_GB2312"/>
                <w:sz w:val="24"/>
                <w:szCs w:val="24"/>
              </w:rPr>
            </w:pPr>
            <w:r>
              <w:rPr>
                <w:rFonts w:hint="eastAsia" w:hAnsi="宋体" w:cs="仿宋_GB2312"/>
                <w:color w:val="000000"/>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int="eastAsia" w:hAnsi="宋体" w:cs="TimesNewRomanPSMT"/>
                <w:sz w:val="24"/>
                <w:szCs w:val="24"/>
              </w:rPr>
              <w:t>（3）</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Ansi="宋体" w:cs="仿宋_GB2312"/>
                <w:sz w:val="24"/>
                <w:szCs w:val="24"/>
              </w:rPr>
              <w:t>投标文件是否需分册装订</w:t>
            </w:r>
          </w:p>
        </w:tc>
        <w:tc>
          <w:tcPr>
            <w:tcW w:w="6470" w:type="dxa"/>
            <w:vAlign w:val="center"/>
          </w:tcPr>
          <w:p>
            <w:pPr>
              <w:autoSpaceDE w:val="0"/>
              <w:autoSpaceDN w:val="0"/>
              <w:adjustRightInd w:val="0"/>
              <w:spacing w:line="276" w:lineRule="auto"/>
              <w:rPr>
                <w:sz w:val="24"/>
                <w:szCs w:val="24"/>
              </w:rPr>
            </w:pPr>
            <w:r>
              <w:rPr>
                <w:rFonts w:hint="eastAsia" w:hAnsi="宋体" w:cs="仿宋_GB2312"/>
                <w:sz w:val="24"/>
                <w:szCs w:val="24"/>
              </w:rPr>
              <w:t>不</w:t>
            </w:r>
            <w:r>
              <w:rPr>
                <w:rFonts w:hAnsi="宋体" w:cs="仿宋_GB2312"/>
                <w:sz w:val="24"/>
                <w:szCs w:val="24"/>
              </w:rPr>
              <w:t>需要</w:t>
            </w:r>
            <w:r>
              <w:rPr>
                <w:rFonts w:hint="eastAsia" w:hAnsi="宋体" w:cs="仿宋_GB2312"/>
                <w:sz w:val="24"/>
                <w:szCs w:val="24"/>
              </w:rPr>
              <w:t>，</w:t>
            </w:r>
            <w:r>
              <w:rPr>
                <w:rFonts w:hint="eastAsia"/>
                <w:sz w:val="24"/>
                <w:szCs w:val="24"/>
              </w:rPr>
              <w:t>不分册装订，投标文件采用</w:t>
            </w:r>
            <w:r>
              <w:rPr>
                <w:rFonts w:hint="eastAsia"/>
                <w:sz w:val="24"/>
                <w:szCs w:val="24"/>
                <w:u w:val="single"/>
              </w:rPr>
              <w:t>胶装</w:t>
            </w:r>
            <w:r>
              <w:rPr>
                <w:rFonts w:hint="eastAsia"/>
                <w:sz w:val="24"/>
                <w:szCs w:val="24"/>
              </w:rPr>
              <w:t>方式装订，装订应牢固、不易拆散和换页，不得采用活页装订。</w:t>
            </w:r>
          </w:p>
          <w:p>
            <w:pPr>
              <w:autoSpaceDE w:val="0"/>
              <w:autoSpaceDN w:val="0"/>
              <w:adjustRightInd w:val="0"/>
              <w:spacing w:line="276" w:lineRule="auto"/>
            </w:pPr>
            <w:r>
              <w:rPr>
                <w:rFonts w:hint="eastAsia"/>
                <w:sz w:val="24"/>
                <w:szCs w:val="24"/>
              </w:rPr>
              <w:t>使用电子介质存储的投标文件单独密封。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4.1.2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Ansi="宋体" w:cs="仿宋_GB2312"/>
                <w:sz w:val="24"/>
                <w:szCs w:val="24"/>
              </w:rPr>
              <w:t>封套上应载明的信息</w:t>
            </w:r>
          </w:p>
        </w:tc>
        <w:tc>
          <w:tcPr>
            <w:tcW w:w="6470" w:type="dxa"/>
          </w:tcPr>
          <w:p>
            <w:pPr>
              <w:autoSpaceDE w:val="0"/>
              <w:autoSpaceDN w:val="0"/>
              <w:adjustRightInd w:val="0"/>
              <w:spacing w:line="360" w:lineRule="exact"/>
              <w:jc w:val="left"/>
              <w:rPr>
                <w:rFonts w:hAnsi="宋体" w:cs="仿宋_GB2312"/>
                <w:sz w:val="24"/>
              </w:rPr>
            </w:pPr>
            <w:r>
              <w:rPr>
                <w:rFonts w:hint="eastAsia" w:hAnsi="宋体" w:cs="仿宋_GB2312"/>
                <w:sz w:val="24"/>
                <w:lang w:eastAsia="zh-CN"/>
              </w:rPr>
              <w:t>项目名称</w:t>
            </w:r>
            <w:r>
              <w:rPr>
                <w:rFonts w:hint="eastAsia" w:hAnsi="宋体" w:cs="仿宋_GB2312"/>
                <w:sz w:val="24"/>
              </w:rPr>
              <w:t>：</w:t>
            </w:r>
          </w:p>
          <w:p>
            <w:pPr>
              <w:autoSpaceDE w:val="0"/>
              <w:autoSpaceDN w:val="0"/>
              <w:adjustRightInd w:val="0"/>
              <w:spacing w:line="360" w:lineRule="exact"/>
              <w:jc w:val="left"/>
              <w:rPr>
                <w:rFonts w:hAnsi="宋体" w:cs="仿宋_GB2312"/>
                <w:sz w:val="24"/>
              </w:rPr>
            </w:pPr>
            <w:r>
              <w:rPr>
                <w:rFonts w:hint="eastAsia" w:hAnsi="宋体" w:cs="仿宋_GB2312"/>
                <w:sz w:val="24"/>
              </w:rPr>
              <w:t>招标人名称：</w:t>
            </w:r>
          </w:p>
          <w:p>
            <w:pPr>
              <w:autoSpaceDE w:val="0"/>
              <w:autoSpaceDN w:val="0"/>
              <w:adjustRightInd w:val="0"/>
              <w:spacing w:line="360" w:lineRule="exact"/>
              <w:jc w:val="left"/>
              <w:rPr>
                <w:rFonts w:hAnsi="宋体" w:cs="仿宋_GB2312"/>
                <w:sz w:val="24"/>
              </w:rPr>
            </w:pPr>
            <w:r>
              <w:rPr>
                <w:rFonts w:hint="eastAsia" w:hAnsi="宋体" w:cs="仿宋_GB2312"/>
                <w:sz w:val="24"/>
              </w:rPr>
              <w:t>投标人名称：（盖章）</w:t>
            </w:r>
            <w:r>
              <w:rPr>
                <w:rFonts w:hint="eastAsia" w:hAnsi="宋体"/>
                <w:sz w:val="24"/>
              </w:rPr>
              <w:t>　</w:t>
            </w:r>
          </w:p>
          <w:p>
            <w:pPr>
              <w:autoSpaceDE w:val="0"/>
              <w:autoSpaceDN w:val="0"/>
              <w:adjustRightInd w:val="0"/>
              <w:spacing w:line="276" w:lineRule="auto"/>
              <w:jc w:val="left"/>
              <w:rPr>
                <w:rFonts w:hAnsi="宋体" w:cs="黑体"/>
                <w:sz w:val="24"/>
                <w:szCs w:val="24"/>
              </w:rPr>
            </w:pPr>
            <w:r>
              <w:rPr>
                <w:rFonts w:hint="eastAsia"/>
                <w:sz w:val="24"/>
                <w:u w:val="single"/>
              </w:rPr>
              <w:t xml:space="preserve">     （工程名称、标段）    </w:t>
            </w:r>
            <w:r>
              <w:rPr>
                <w:rFonts w:hint="eastAsia" w:hAnsi="宋体" w:cs="仿宋_GB2312"/>
                <w:sz w:val="24"/>
              </w:rPr>
              <w:t>投标文件在</w:t>
            </w:r>
            <w:r>
              <w:rPr>
                <w:rFonts w:hint="eastAsia" w:hAnsi="宋体" w:cs="宋体"/>
                <w:sz w:val="24"/>
              </w:rPr>
              <w:t>年月日 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4.2.1</w:t>
            </w:r>
          </w:p>
        </w:tc>
        <w:tc>
          <w:tcPr>
            <w:tcW w:w="2296" w:type="dxa"/>
            <w:gridSpan w:val="2"/>
            <w:vAlign w:val="center"/>
          </w:tcPr>
          <w:p>
            <w:pPr>
              <w:autoSpaceDE w:val="0"/>
              <w:autoSpaceDN w:val="0"/>
              <w:adjustRightInd w:val="0"/>
              <w:spacing w:line="276" w:lineRule="auto"/>
              <w:jc w:val="center"/>
              <w:rPr>
                <w:rFonts w:hAnsi="宋体" w:cs="仿宋_GB2312"/>
                <w:color w:val="auto"/>
                <w:sz w:val="24"/>
                <w:szCs w:val="24"/>
              </w:rPr>
            </w:pPr>
            <w:r>
              <w:rPr>
                <w:rFonts w:hAnsi="宋体" w:cs="仿宋_GB2312"/>
                <w:color w:val="auto"/>
                <w:sz w:val="24"/>
                <w:szCs w:val="24"/>
              </w:rPr>
              <w:t>投标截止时间</w:t>
            </w:r>
          </w:p>
        </w:tc>
        <w:tc>
          <w:tcPr>
            <w:tcW w:w="6470" w:type="dxa"/>
            <w:vAlign w:val="center"/>
          </w:tcPr>
          <w:p>
            <w:pPr>
              <w:autoSpaceDE w:val="0"/>
              <w:autoSpaceDN w:val="0"/>
              <w:adjustRightInd w:val="0"/>
              <w:spacing w:line="360" w:lineRule="exact"/>
              <w:rPr>
                <w:rFonts w:hAnsi="宋体" w:cs="仿宋_GB2312"/>
                <w:b/>
                <w:color w:val="auto"/>
                <w:sz w:val="24"/>
              </w:rPr>
            </w:pPr>
            <w:r>
              <w:rPr>
                <w:rFonts w:hint="eastAsia" w:hAnsi="宋体" w:cs="仿宋_GB2312"/>
                <w:b/>
                <w:color w:val="auto"/>
                <w:sz w:val="24"/>
                <w:u w:val="single"/>
              </w:rPr>
              <w:t>2020</w:t>
            </w:r>
            <w:r>
              <w:rPr>
                <w:rFonts w:hint="eastAsia" w:hAnsi="宋体" w:cs="仿宋_GB2312"/>
                <w:b/>
                <w:color w:val="auto"/>
                <w:sz w:val="24"/>
              </w:rPr>
              <w:t>年</w:t>
            </w:r>
            <w:r>
              <w:rPr>
                <w:rFonts w:hint="eastAsia" w:hAnsi="宋体" w:cs="仿宋_GB2312"/>
                <w:b/>
                <w:color w:val="auto"/>
                <w:sz w:val="24"/>
                <w:lang w:val="en-US" w:eastAsia="zh-CN"/>
              </w:rPr>
              <w:t>6</w:t>
            </w:r>
            <w:r>
              <w:rPr>
                <w:rFonts w:hint="eastAsia" w:hAnsi="宋体" w:cs="仿宋_GB2312"/>
                <w:b/>
                <w:color w:val="auto"/>
                <w:sz w:val="24"/>
              </w:rPr>
              <w:t>月</w:t>
            </w:r>
            <w:r>
              <w:rPr>
                <w:rFonts w:hint="eastAsia" w:hAnsi="宋体" w:cs="仿宋_GB2312"/>
                <w:b/>
                <w:color w:val="auto"/>
                <w:sz w:val="24"/>
                <w:lang w:val="en-US" w:eastAsia="zh-CN"/>
              </w:rPr>
              <w:t>8</w:t>
            </w:r>
            <w:r>
              <w:rPr>
                <w:rFonts w:hint="eastAsia" w:hAnsi="宋体" w:cs="仿宋_GB2312"/>
                <w:b/>
                <w:color w:val="auto"/>
                <w:sz w:val="24"/>
              </w:rPr>
              <w:t>日</w:t>
            </w:r>
            <w:r>
              <w:rPr>
                <w:rFonts w:hint="eastAsia" w:hAnsi="宋体" w:cs="仿宋_GB2312"/>
                <w:b/>
                <w:color w:val="auto"/>
                <w:sz w:val="24"/>
                <w:lang w:val="en-US" w:eastAsia="zh-CN"/>
              </w:rPr>
              <w:t>9</w:t>
            </w:r>
            <w:r>
              <w:rPr>
                <w:rFonts w:hint="eastAsia" w:hAnsi="宋体" w:cs="仿宋_GB2312"/>
                <w:b/>
                <w:color w:val="auto"/>
                <w:sz w:val="24"/>
              </w:rPr>
              <w:t>时</w:t>
            </w:r>
            <w:r>
              <w:rPr>
                <w:rFonts w:hint="eastAsia" w:hAnsi="宋体" w:cs="仿宋_GB2312"/>
                <w:b/>
                <w:color w:val="auto"/>
                <w:sz w:val="24"/>
                <w:lang w:val="en-US" w:eastAsia="zh-CN"/>
              </w:rPr>
              <w:t>30</w:t>
            </w:r>
            <w:r>
              <w:rPr>
                <w:rFonts w:hint="eastAsia" w:hAnsi="宋体" w:cs="仿宋_GB2312"/>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4.2.2</w:t>
            </w:r>
            <w:r>
              <w:rPr>
                <w:rFonts w:hint="eastAsia" w:hAnsi="宋体" w:cs="TimesNewRomanPSMT"/>
                <w:sz w:val="24"/>
                <w:szCs w:val="24"/>
              </w:rPr>
              <w:t>（A）</w:t>
            </w:r>
          </w:p>
        </w:tc>
        <w:tc>
          <w:tcPr>
            <w:tcW w:w="2296" w:type="dxa"/>
            <w:gridSpan w:val="2"/>
            <w:vAlign w:val="center"/>
          </w:tcPr>
          <w:p>
            <w:pPr>
              <w:autoSpaceDE w:val="0"/>
              <w:autoSpaceDN w:val="0"/>
              <w:adjustRightInd w:val="0"/>
              <w:spacing w:line="276" w:lineRule="auto"/>
              <w:jc w:val="center"/>
              <w:rPr>
                <w:rFonts w:hAnsi="宋体" w:cs="黑体"/>
                <w:color w:val="auto"/>
                <w:sz w:val="24"/>
                <w:szCs w:val="24"/>
              </w:rPr>
            </w:pPr>
            <w:r>
              <w:rPr>
                <w:rFonts w:hint="eastAsia" w:hAnsi="宋体" w:cs="仿宋_GB2312"/>
                <w:color w:val="auto"/>
                <w:sz w:val="24"/>
                <w:szCs w:val="24"/>
              </w:rPr>
              <w:t>递交投标文件地点</w:t>
            </w:r>
          </w:p>
        </w:tc>
        <w:tc>
          <w:tcPr>
            <w:tcW w:w="6470" w:type="dxa"/>
            <w:vAlign w:val="bottom"/>
          </w:tcPr>
          <w:p>
            <w:pPr>
              <w:spacing w:line="276" w:lineRule="auto"/>
              <w:rPr>
                <w:color w:val="auto"/>
                <w:sz w:val="24"/>
                <w:szCs w:val="24"/>
              </w:rPr>
            </w:pPr>
            <w:r>
              <w:rPr>
                <w:rFonts w:hint="eastAsia"/>
                <w:color w:val="auto"/>
                <w:sz w:val="24"/>
                <w:szCs w:val="24"/>
              </w:rPr>
              <w:t>长葛市公共资源交易中心（长葛市葛天大道东段商务区6号楼</w:t>
            </w:r>
            <w:r>
              <w:rPr>
                <w:rFonts w:hint="eastAsia"/>
                <w:color w:val="auto"/>
                <w:sz w:val="24"/>
                <w:szCs w:val="24"/>
                <w:lang w:val="en-US" w:eastAsia="zh-CN"/>
              </w:rPr>
              <w:t>5</w:t>
            </w:r>
            <w:r>
              <w:rPr>
                <w:rFonts w:hint="eastAsia"/>
                <w:color w:val="auto"/>
                <w:sz w:val="24"/>
                <w:szCs w:val="24"/>
              </w:rPr>
              <w:t>楼开标</w:t>
            </w:r>
            <w:r>
              <w:rPr>
                <w:rFonts w:hint="eastAsia"/>
                <w:color w:val="auto"/>
                <w:sz w:val="24"/>
                <w:szCs w:val="24"/>
                <w:lang w:eastAsia="zh-CN"/>
              </w:rPr>
              <w:t>一</w:t>
            </w:r>
            <w:r>
              <w:rPr>
                <w:rFonts w:hint="eastAsia"/>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4.2.3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是否退还投标文件</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bookmarkStart w:id="93" w:name="_GoBack" w:colFirst="1" w:colLast="2"/>
            <w:r>
              <w:rPr>
                <w:rFonts w:hAnsi="宋体" w:cs="TimesNewRomanPSMT"/>
                <w:sz w:val="24"/>
                <w:szCs w:val="24"/>
              </w:rPr>
              <w:t>5.1</w:t>
            </w:r>
            <w:r>
              <w:rPr>
                <w:rFonts w:hint="eastAsia" w:hAnsi="宋体" w:cs="TimesNewRomanPSMT"/>
                <w:sz w:val="24"/>
                <w:szCs w:val="24"/>
              </w:rPr>
              <w:t>（A）</w:t>
            </w:r>
          </w:p>
        </w:tc>
        <w:tc>
          <w:tcPr>
            <w:tcW w:w="2296" w:type="dxa"/>
            <w:gridSpan w:val="2"/>
            <w:vAlign w:val="center"/>
          </w:tcPr>
          <w:p>
            <w:pPr>
              <w:autoSpaceDE w:val="0"/>
              <w:autoSpaceDN w:val="0"/>
              <w:adjustRightInd w:val="0"/>
              <w:spacing w:line="276" w:lineRule="auto"/>
              <w:jc w:val="center"/>
              <w:rPr>
                <w:rFonts w:hAnsi="宋体" w:cs="黑体"/>
                <w:color w:val="auto"/>
                <w:sz w:val="24"/>
                <w:szCs w:val="24"/>
              </w:rPr>
            </w:pPr>
            <w:r>
              <w:rPr>
                <w:rFonts w:hint="eastAsia" w:hAnsi="宋体" w:cs="仿宋_GB2312"/>
                <w:color w:val="auto"/>
                <w:sz w:val="24"/>
                <w:szCs w:val="24"/>
              </w:rPr>
              <w:t>开标时间和地点</w:t>
            </w:r>
          </w:p>
        </w:tc>
        <w:tc>
          <w:tcPr>
            <w:tcW w:w="6470" w:type="dxa"/>
          </w:tcPr>
          <w:p>
            <w:pPr>
              <w:spacing w:line="276" w:lineRule="auto"/>
              <w:rPr>
                <w:rFonts w:hAnsi="宋体" w:cs="仿宋_GB2312"/>
                <w:color w:val="auto"/>
                <w:sz w:val="24"/>
                <w:szCs w:val="24"/>
              </w:rPr>
            </w:pPr>
            <w:r>
              <w:rPr>
                <w:rFonts w:hint="eastAsia" w:hAnsi="宋体" w:cs="仿宋_GB2312"/>
                <w:color w:val="auto"/>
                <w:sz w:val="24"/>
                <w:szCs w:val="24"/>
              </w:rPr>
              <w:t>开标时间：同投标截止时间</w:t>
            </w:r>
          </w:p>
          <w:p>
            <w:pPr>
              <w:spacing w:line="276" w:lineRule="auto"/>
              <w:rPr>
                <w:rFonts w:hAnsi="宋体" w:cs="黑体"/>
                <w:color w:val="auto"/>
                <w:sz w:val="24"/>
                <w:szCs w:val="24"/>
              </w:rPr>
            </w:pPr>
            <w:r>
              <w:rPr>
                <w:rFonts w:hint="eastAsia" w:hAnsi="宋体" w:cs="仿宋_GB2312"/>
                <w:color w:val="auto"/>
                <w:sz w:val="24"/>
                <w:szCs w:val="24"/>
              </w:rPr>
              <w:t>开标地点：长葛市公共资源交易中心（长葛市葛天大道东段商务区6号楼</w:t>
            </w:r>
            <w:r>
              <w:rPr>
                <w:rFonts w:hint="eastAsia" w:hAnsi="宋体" w:cs="仿宋_GB2312"/>
                <w:color w:val="auto"/>
                <w:sz w:val="24"/>
                <w:szCs w:val="24"/>
                <w:lang w:val="en-US" w:eastAsia="zh-CN"/>
              </w:rPr>
              <w:t>5</w:t>
            </w:r>
            <w:r>
              <w:rPr>
                <w:rFonts w:hint="eastAsia" w:hAnsi="宋体" w:cs="仿宋_GB2312"/>
                <w:color w:val="auto"/>
                <w:sz w:val="24"/>
                <w:szCs w:val="24"/>
              </w:rPr>
              <w:t>楼开标</w:t>
            </w:r>
            <w:r>
              <w:rPr>
                <w:rFonts w:hint="eastAsia" w:hAnsi="宋体" w:cs="仿宋_GB2312"/>
                <w:color w:val="auto"/>
                <w:sz w:val="24"/>
                <w:szCs w:val="24"/>
                <w:lang w:eastAsia="zh-CN"/>
              </w:rPr>
              <w:t>一</w:t>
            </w:r>
            <w:r>
              <w:rPr>
                <w:rFonts w:hint="eastAsia" w:hAnsi="宋体" w:cs="仿宋_GB2312"/>
                <w:color w:val="auto"/>
                <w:sz w:val="24"/>
                <w:szCs w:val="24"/>
              </w:rPr>
              <w:t>室）</w:t>
            </w:r>
          </w:p>
        </w:tc>
      </w:tr>
      <w:bookmarkEnd w:id="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74" w:type="dxa"/>
            <w:gridSpan w:val="3"/>
            <w:vAlign w:val="center"/>
          </w:tcPr>
          <w:p>
            <w:pPr>
              <w:autoSpaceDE w:val="0"/>
              <w:autoSpaceDN w:val="0"/>
              <w:adjustRightInd w:val="0"/>
              <w:jc w:val="center"/>
              <w:rPr>
                <w:rFonts w:hAnsi="宋体" w:cs="黑体"/>
                <w:sz w:val="24"/>
                <w:szCs w:val="24"/>
              </w:rPr>
            </w:pPr>
            <w:r>
              <w:rPr>
                <w:rFonts w:hAnsi="宋体" w:cs="TimesNewRomanPSMT"/>
                <w:sz w:val="24"/>
                <w:szCs w:val="24"/>
              </w:rPr>
              <w:t>5.2</w:t>
            </w:r>
            <w:r>
              <w:rPr>
                <w:rFonts w:hint="eastAsia" w:hAnsi="宋体" w:cs="TimesNewRomanPSMT"/>
                <w:sz w:val="24"/>
                <w:szCs w:val="24"/>
              </w:rPr>
              <w:t>（4）（A）</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开标程序</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6.1.1 </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评标委员会的组建</w:t>
            </w:r>
          </w:p>
        </w:tc>
        <w:tc>
          <w:tcPr>
            <w:tcW w:w="6470" w:type="dxa"/>
            <w:vAlign w:val="center"/>
          </w:tcPr>
          <w:p>
            <w:pPr>
              <w:adjustRightInd w:val="0"/>
              <w:snapToGrid w:val="0"/>
              <w:spacing w:line="276" w:lineRule="auto"/>
              <w:rPr>
                <w:rFonts w:ascii="新宋体" w:hAnsi="新宋体" w:eastAsia="新宋体"/>
                <w:sz w:val="24"/>
              </w:rPr>
            </w:pPr>
            <w:r>
              <w:rPr>
                <w:rFonts w:hint="eastAsia" w:ascii="新宋体" w:hAnsi="新宋体" w:eastAsia="新宋体"/>
                <w:sz w:val="24"/>
              </w:rPr>
              <w:t>评标委员会构成：共</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人（其中注册造价工程师不少于2人）和招标人代表</w:t>
            </w:r>
            <w:r>
              <w:rPr>
                <w:rFonts w:hint="eastAsia" w:ascii="新宋体" w:hAnsi="新宋体" w:eastAsia="新宋体"/>
                <w:sz w:val="24"/>
                <w:lang w:val="en-US" w:eastAsia="zh-CN"/>
              </w:rPr>
              <w:t>2</w:t>
            </w:r>
            <w:r>
              <w:rPr>
                <w:rFonts w:hint="eastAsia" w:ascii="新宋体" w:hAnsi="新宋体" w:eastAsia="新宋体"/>
                <w:sz w:val="24"/>
              </w:rPr>
              <w:t>人。</w:t>
            </w:r>
          </w:p>
          <w:p>
            <w:pPr>
              <w:adjustRightInd w:val="0"/>
              <w:snapToGrid w:val="0"/>
              <w:spacing w:line="276" w:lineRule="auto"/>
              <w:rPr>
                <w:rFonts w:ascii="新宋体" w:hAnsi="新宋体" w:eastAsia="新宋体" w:cs="仿宋_GB2312"/>
                <w:sz w:val="24"/>
              </w:rPr>
            </w:pPr>
            <w:r>
              <w:rPr>
                <w:rFonts w:hint="eastAsia" w:ascii="新宋体" w:hAnsi="新宋体" w:eastAsia="新宋体"/>
                <w:sz w:val="24"/>
              </w:rPr>
              <w:t>评标专家确定方式：</w:t>
            </w:r>
            <w:r>
              <w:rPr>
                <w:rFonts w:hint="eastAsia" w:ascii="新宋体" w:hAnsi="新宋体" w:eastAsia="新宋体" w:cs="仿宋_GB2312"/>
                <w:sz w:val="24"/>
              </w:rPr>
              <w:t>开标前从河南省综合评标专家库中随机抽取。评标委员会主任通过现场随机抽取的方式确定，</w:t>
            </w:r>
            <w:r>
              <w:rPr>
                <w:rFonts w:hint="eastAsia" w:hAnsi="宋体"/>
                <w:sz w:val="24"/>
                <w:szCs w:val="24"/>
              </w:rPr>
              <w:t>招标人代表不得担任评标委员会主任，</w:t>
            </w:r>
            <w:r>
              <w:rPr>
                <w:rFonts w:hint="eastAsia" w:ascii="新宋体" w:hAnsi="新宋体" w:eastAsia="新宋体" w:cs="仿宋_GB2312"/>
                <w:sz w:val="24"/>
              </w:rPr>
              <w:t>与招标人、投标人有利害关系的人不得进入评标委员会。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6.3.2</w:t>
            </w:r>
          </w:p>
        </w:tc>
        <w:tc>
          <w:tcPr>
            <w:tcW w:w="2296" w:type="dxa"/>
            <w:gridSpan w:val="2"/>
            <w:vAlign w:val="center"/>
          </w:tcPr>
          <w:p>
            <w:pPr>
              <w:autoSpaceDE w:val="0"/>
              <w:autoSpaceDN w:val="0"/>
              <w:adjustRightInd w:val="0"/>
              <w:jc w:val="center"/>
              <w:rPr>
                <w:rFonts w:hAnsi="宋体" w:cs="仿宋_GB2312"/>
                <w:sz w:val="24"/>
                <w:szCs w:val="24"/>
              </w:rPr>
            </w:pPr>
            <w:r>
              <w:rPr>
                <w:rFonts w:hAnsi="宋体" w:cs="仿宋_GB2312"/>
                <w:sz w:val="24"/>
                <w:szCs w:val="24"/>
              </w:rPr>
              <w:t>评标委员会推荐中标候选人的人数</w:t>
            </w:r>
          </w:p>
        </w:tc>
        <w:tc>
          <w:tcPr>
            <w:tcW w:w="6470" w:type="dxa"/>
            <w:vAlign w:val="center"/>
          </w:tcPr>
          <w:p>
            <w:pPr>
              <w:autoSpaceDE w:val="0"/>
              <w:autoSpaceDN w:val="0"/>
              <w:adjustRightInd w:val="0"/>
              <w:spacing w:line="276" w:lineRule="auto"/>
              <w:jc w:val="left"/>
            </w:pPr>
            <w:r>
              <w:rPr>
                <w:rFonts w:hint="eastAsia" w:hAnsi="宋体" w:cs="仿宋_GB2312"/>
                <w:sz w:val="24"/>
                <w:szCs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74" w:type="dxa"/>
            <w:gridSpan w:val="3"/>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7.1</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Ansi="宋体" w:cs="仿宋_GB2312"/>
                <w:sz w:val="24"/>
                <w:szCs w:val="24"/>
              </w:rPr>
              <w:t>中标候选人公示媒介及期限</w:t>
            </w:r>
          </w:p>
        </w:tc>
        <w:tc>
          <w:tcPr>
            <w:tcW w:w="6470" w:type="dxa"/>
            <w:vAlign w:val="center"/>
          </w:tcPr>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1、</w:t>
            </w:r>
            <w:r>
              <w:rPr>
                <w:rFonts w:hAnsi="宋体" w:cs="仿宋_GB2312"/>
                <w:sz w:val="24"/>
                <w:szCs w:val="24"/>
              </w:rPr>
              <w:t>公示媒介：</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2、</w:t>
            </w:r>
            <w:r>
              <w:rPr>
                <w:rFonts w:hAnsi="宋体" w:cs="仿宋_GB2312"/>
                <w:sz w:val="24"/>
                <w:szCs w:val="24"/>
              </w:rPr>
              <w:t>公示期限：</w:t>
            </w:r>
            <w:r>
              <w:rPr>
                <w:rFonts w:hint="eastAsia" w:hAnsi="宋体" w:cs="仿宋_GB2312"/>
                <w:sz w:val="24"/>
                <w:szCs w:val="24"/>
                <w:u w:val="single"/>
              </w:rPr>
              <w:t>不少于 3</w:t>
            </w:r>
            <w:r>
              <w:rPr>
                <w:rFonts w:hAnsi="宋体" w:cs="仿宋_GB2312"/>
                <w:sz w:val="24"/>
                <w:szCs w:val="24"/>
                <w:u w:val="single"/>
              </w:rPr>
              <w:tab/>
            </w:r>
            <w:r>
              <w:rPr>
                <w:rFonts w:hAnsi="宋体" w:cs="仿宋_GB2312"/>
                <w:sz w:val="24"/>
                <w:szCs w:val="24"/>
              </w:rPr>
              <w:t>日</w:t>
            </w:r>
          </w:p>
          <w:p>
            <w:pPr>
              <w:spacing w:line="276" w:lineRule="auto"/>
              <w:rPr>
                <w:rFonts w:hAnsi="宋体" w:cs="宋体"/>
                <w:sz w:val="24"/>
              </w:rPr>
            </w:pPr>
            <w:r>
              <w:rPr>
                <w:rFonts w:hint="eastAsia" w:hAnsi="宋体" w:cs="宋体"/>
                <w:sz w:val="24"/>
              </w:rPr>
              <w:t>3、排名第一的中标候选人资格核验</w:t>
            </w:r>
          </w:p>
          <w:p>
            <w:pPr>
              <w:spacing w:line="276" w:lineRule="auto"/>
              <w:ind w:firstLine="360" w:firstLineChars="150"/>
              <w:rPr>
                <w:rFonts w:hAnsi="宋体" w:cs="宋体"/>
                <w:sz w:val="24"/>
              </w:rPr>
            </w:pPr>
            <w:r>
              <w:rPr>
                <w:rFonts w:hint="eastAsia" w:hAnsi="宋体" w:cs="宋体"/>
                <w:sz w:val="24"/>
              </w:rPr>
              <w:t>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pStyle w:val="4"/>
              <w:ind w:firstLine="360" w:firstLineChars="150"/>
            </w:pPr>
            <w:r>
              <w:rPr>
                <w:rFonts w:hint="eastAsia" w:hAnsi="宋体" w:cs="宋体"/>
                <w:sz w:val="24"/>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w:t>
            </w:r>
            <w:r>
              <w:rPr>
                <w:rFonts w:hint="eastAsia" w:hAnsi="宋体" w:cs="宋体"/>
                <w:bCs/>
                <w:sz w:val="24"/>
              </w:rPr>
              <w:t>以此类推，中标候选人均不符合的，按有关法律法规执行。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074" w:type="dxa"/>
            <w:gridSpan w:val="3"/>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7.</w:t>
            </w:r>
            <w:r>
              <w:rPr>
                <w:rFonts w:hint="eastAsia" w:hAnsi="宋体" w:cs="TimesNewRomanPSMT"/>
                <w:sz w:val="24"/>
                <w:szCs w:val="24"/>
              </w:rPr>
              <w:t>4</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是否授权评标委员会确定中标人</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074" w:type="dxa"/>
            <w:gridSpan w:val="3"/>
            <w:vAlign w:val="center"/>
          </w:tcPr>
          <w:p>
            <w:pPr>
              <w:spacing w:line="276" w:lineRule="auto"/>
              <w:jc w:val="center"/>
              <w:rPr>
                <w:sz w:val="24"/>
                <w:szCs w:val="24"/>
              </w:rPr>
            </w:pPr>
            <w:r>
              <w:rPr>
                <w:rFonts w:hint="eastAsia"/>
                <w:sz w:val="24"/>
                <w:szCs w:val="24"/>
              </w:rPr>
              <w:t>7.6.1</w:t>
            </w:r>
          </w:p>
        </w:tc>
        <w:tc>
          <w:tcPr>
            <w:tcW w:w="2296" w:type="dxa"/>
            <w:gridSpan w:val="2"/>
            <w:vAlign w:val="center"/>
          </w:tcPr>
          <w:p>
            <w:pPr>
              <w:autoSpaceDE w:val="0"/>
              <w:autoSpaceDN w:val="0"/>
              <w:adjustRightInd w:val="0"/>
              <w:spacing w:line="420" w:lineRule="exact"/>
              <w:ind w:firstLine="480" w:firstLineChars="200"/>
              <w:jc w:val="left"/>
              <w:rPr>
                <w:rFonts w:hAnsi="宋体" w:cs="仿宋_GB2312"/>
                <w:sz w:val="24"/>
                <w:szCs w:val="24"/>
              </w:rPr>
            </w:pPr>
            <w:r>
              <w:rPr>
                <w:rFonts w:hint="eastAsia" w:hAnsi="宋体" w:cs="仿宋_GB2312"/>
                <w:sz w:val="24"/>
                <w:szCs w:val="24"/>
              </w:rPr>
              <w:t>履约担保</w:t>
            </w:r>
          </w:p>
        </w:tc>
        <w:tc>
          <w:tcPr>
            <w:tcW w:w="6470" w:type="dxa"/>
            <w:vAlign w:val="center"/>
          </w:tcPr>
          <w:p>
            <w:pPr>
              <w:autoSpaceDE w:val="0"/>
              <w:autoSpaceDN w:val="0"/>
              <w:adjustRightInd w:val="0"/>
              <w:snapToGrid w:val="0"/>
              <w:spacing w:line="276" w:lineRule="auto"/>
              <w:jc w:val="left"/>
              <w:rPr>
                <w:rFonts w:hAnsi="宋体"/>
                <w:sz w:val="24"/>
                <w:szCs w:val="24"/>
              </w:rPr>
            </w:pPr>
            <w:r>
              <w:rPr>
                <w:rFonts w:hint="eastAsia" w:hAnsi="宋体"/>
                <w:sz w:val="24"/>
                <w:szCs w:val="24"/>
              </w:rPr>
              <w:t>开户行：河南长葛农村商业银行股份有限公司营业部</w:t>
            </w:r>
          </w:p>
          <w:p>
            <w:pPr>
              <w:autoSpaceDE w:val="0"/>
              <w:autoSpaceDN w:val="0"/>
              <w:adjustRightInd w:val="0"/>
              <w:snapToGrid w:val="0"/>
              <w:spacing w:line="276" w:lineRule="auto"/>
              <w:jc w:val="left"/>
              <w:rPr>
                <w:rFonts w:hAnsi="宋体"/>
                <w:sz w:val="24"/>
                <w:szCs w:val="24"/>
              </w:rPr>
            </w:pPr>
            <w:r>
              <w:rPr>
                <w:rFonts w:hint="eastAsia" w:hAnsi="宋体"/>
                <w:sz w:val="24"/>
                <w:szCs w:val="24"/>
              </w:rPr>
              <w:t>户  名：长葛市公共资源交易中心</w:t>
            </w:r>
          </w:p>
          <w:p>
            <w:pPr>
              <w:autoSpaceDE w:val="0"/>
              <w:autoSpaceDN w:val="0"/>
              <w:adjustRightInd w:val="0"/>
              <w:snapToGrid w:val="0"/>
              <w:spacing w:line="276" w:lineRule="auto"/>
              <w:jc w:val="left"/>
              <w:rPr>
                <w:rFonts w:hAnsi="宋体"/>
                <w:sz w:val="24"/>
                <w:szCs w:val="24"/>
              </w:rPr>
            </w:pPr>
            <w:r>
              <w:rPr>
                <w:rFonts w:hint="eastAsia" w:hAnsi="宋体"/>
                <w:sz w:val="24"/>
                <w:szCs w:val="24"/>
              </w:rPr>
              <w:t>账  号：13201001800000552</w:t>
            </w:r>
          </w:p>
          <w:p>
            <w:pPr>
              <w:autoSpaceDE w:val="0"/>
              <w:autoSpaceDN w:val="0"/>
              <w:adjustRightInd w:val="0"/>
              <w:snapToGrid w:val="0"/>
              <w:spacing w:line="276" w:lineRule="auto"/>
              <w:jc w:val="left"/>
              <w:rPr>
                <w:rFonts w:hAnsi="宋体"/>
                <w:sz w:val="24"/>
                <w:szCs w:val="24"/>
              </w:rPr>
            </w:pPr>
            <w:r>
              <w:rPr>
                <w:rFonts w:hint="eastAsia" w:hAnsi="宋体"/>
                <w:sz w:val="24"/>
                <w:szCs w:val="24"/>
              </w:rPr>
              <w:t>履约担保的金额：中标金额的10%。</w:t>
            </w:r>
          </w:p>
          <w:p>
            <w:pPr>
              <w:autoSpaceDE w:val="0"/>
              <w:autoSpaceDN w:val="0"/>
              <w:adjustRightInd w:val="0"/>
              <w:snapToGrid w:val="0"/>
              <w:spacing w:line="276" w:lineRule="auto"/>
              <w:jc w:val="left"/>
              <w:rPr>
                <w:rFonts w:hAnsi="宋体" w:cs="宋体"/>
                <w:b/>
                <w:bCs/>
                <w:sz w:val="24"/>
              </w:rPr>
            </w:pPr>
            <w:r>
              <w:rPr>
                <w:rFonts w:hint="eastAsia" w:hAnsi="宋体" w:cs="宋体"/>
                <w:b/>
                <w:bCs/>
                <w:sz w:val="24"/>
              </w:rPr>
              <w:t>中标人无正当理由不与招标人订立合同，在签订合同时向招标人提出附加条件，或者不按照招标文件要求提交履约担保的，取消其中标资格，投标保证金不予退还</w:t>
            </w:r>
            <w:r>
              <w:rPr>
                <w:rFonts w:hint="eastAsia" w:hAnsi="宋体" w:cs="宋体"/>
                <w:sz w:val="24"/>
              </w:rPr>
              <w:t>。</w:t>
            </w:r>
          </w:p>
          <w:p>
            <w:pPr>
              <w:autoSpaceDE w:val="0"/>
              <w:autoSpaceDN w:val="0"/>
              <w:adjustRightInd w:val="0"/>
              <w:snapToGrid w:val="0"/>
              <w:spacing w:line="360" w:lineRule="exact"/>
              <w:jc w:val="left"/>
              <w:rPr>
                <w:rFonts w:hAnsi="宋体"/>
                <w:sz w:val="24"/>
                <w:szCs w:val="24"/>
              </w:rPr>
            </w:pPr>
            <w:r>
              <w:rPr>
                <w:rFonts w:hint="eastAsia" w:hAnsi="宋体" w:cs="宋体"/>
                <w:b/>
                <w:bCs/>
                <w:sz w:val="24"/>
              </w:rPr>
              <w:t>注：缴纳履约担保时需备注项目编号：长交建【  】 GZ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840" w:type="dxa"/>
            <w:gridSpan w:val="6"/>
            <w:vAlign w:val="center"/>
          </w:tcPr>
          <w:p>
            <w:pPr>
              <w:autoSpaceDE w:val="0"/>
              <w:autoSpaceDN w:val="0"/>
              <w:adjustRightInd w:val="0"/>
              <w:spacing w:line="276" w:lineRule="auto"/>
              <w:jc w:val="left"/>
              <w:rPr>
                <w:rFonts w:hAnsi="宋体" w:cs="仿宋_GB2312"/>
                <w:sz w:val="24"/>
                <w:szCs w:val="24"/>
              </w:rPr>
            </w:pPr>
            <w:r>
              <w:rPr>
                <w:rFonts w:hint="eastAsia" w:hAnsi="宋体" w:cs="TimesNewRomanPSMT"/>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840" w:type="dxa"/>
            <w:gridSpan w:val="6"/>
            <w:vAlign w:val="center"/>
          </w:tcPr>
          <w:p>
            <w:pPr>
              <w:autoSpaceDE w:val="0"/>
              <w:autoSpaceDN w:val="0"/>
              <w:adjustRightInd w:val="0"/>
              <w:spacing w:line="276" w:lineRule="auto"/>
              <w:jc w:val="left"/>
              <w:rPr>
                <w:rFonts w:hAnsi="宋体" w:cs="TimesNewRomanPSMT"/>
                <w:sz w:val="24"/>
                <w:szCs w:val="24"/>
              </w:rPr>
            </w:pPr>
            <w:r>
              <w:rPr>
                <w:rFonts w:hint="eastAsia" w:hAnsi="宋体" w:cs="TimesNewRomanPSMT"/>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43" w:type="dxa"/>
            <w:vAlign w:val="center"/>
          </w:tcPr>
          <w:p>
            <w:pPr>
              <w:autoSpaceDE w:val="0"/>
              <w:autoSpaceDN w:val="0"/>
              <w:adjustRightInd w:val="0"/>
              <w:spacing w:line="276" w:lineRule="auto"/>
              <w:ind w:firstLine="1200" w:firstLineChars="500"/>
              <w:jc w:val="left"/>
              <w:rPr>
                <w:rFonts w:hAnsi="宋体" w:cs="TimesNewRomanPSMT"/>
                <w:sz w:val="24"/>
                <w:szCs w:val="24"/>
              </w:rPr>
            </w:pPr>
            <w:r>
              <w:rPr>
                <w:rFonts w:hint="eastAsia" w:hAnsi="宋体" w:cs="TimesNewRomanPSMT"/>
                <w:sz w:val="24"/>
                <w:szCs w:val="24"/>
              </w:rPr>
              <w:t>类</w:t>
            </w:r>
          </w:p>
        </w:tc>
        <w:tc>
          <w:tcPr>
            <w:tcW w:w="2327" w:type="dxa"/>
            <w:gridSpan w:val="4"/>
            <w:vAlign w:val="center"/>
          </w:tcPr>
          <w:p>
            <w:pPr>
              <w:autoSpaceDE w:val="0"/>
              <w:autoSpaceDN w:val="0"/>
              <w:adjustRightInd w:val="0"/>
              <w:spacing w:line="276" w:lineRule="auto"/>
              <w:ind w:firstLine="480" w:firstLineChars="200"/>
              <w:jc w:val="left"/>
              <w:rPr>
                <w:rFonts w:hAnsi="宋体" w:cs="TimesNewRomanPSMT"/>
                <w:sz w:val="24"/>
                <w:szCs w:val="24"/>
              </w:rPr>
            </w:pPr>
            <w:r>
              <w:rPr>
                <w:rFonts w:hint="eastAsia" w:hAnsi="宋体" w:cs="TimesNewRomanPSMT"/>
                <w:sz w:val="24"/>
                <w:szCs w:val="24"/>
              </w:rPr>
              <w:t>类似项目</w:t>
            </w:r>
          </w:p>
        </w:tc>
        <w:tc>
          <w:tcPr>
            <w:tcW w:w="6470" w:type="dxa"/>
            <w:vAlign w:val="center"/>
          </w:tcPr>
          <w:p>
            <w:pPr>
              <w:pStyle w:val="18"/>
              <w:spacing w:line="440" w:lineRule="exact"/>
              <w:rPr>
                <w:rFonts w:ascii="宋体" w:hAnsi="宋体" w:cs="仿宋_GB2312"/>
                <w:sz w:val="24"/>
              </w:rPr>
            </w:pPr>
            <w:r>
              <w:rPr>
                <w:rFonts w:hint="eastAsia" w:ascii="宋体" w:hAnsi="宋体" w:cs="仿宋_GB2312"/>
                <w:sz w:val="24"/>
              </w:rPr>
              <w:t>201</w:t>
            </w:r>
            <w:r>
              <w:rPr>
                <w:rFonts w:hint="eastAsia" w:ascii="宋体" w:hAnsi="宋体" w:cs="仿宋_GB2312"/>
                <w:sz w:val="24"/>
                <w:lang w:val="en-US" w:eastAsia="zh-CN"/>
              </w:rPr>
              <w:t>7</w:t>
            </w:r>
            <w:r>
              <w:rPr>
                <w:rFonts w:hint="eastAsia" w:ascii="宋体" w:hAnsi="宋体" w:cs="仿宋_GB2312"/>
                <w:sz w:val="24"/>
              </w:rPr>
              <w:t>年1月1日以来</w:t>
            </w:r>
            <w:r>
              <w:rPr>
                <w:rFonts w:hint="eastAsia" w:ascii="宋体" w:hAnsi="宋体" w:cs="仿宋_GB2312"/>
                <w:sz w:val="24"/>
                <w:lang w:eastAsia="zh-CN"/>
              </w:rPr>
              <w:t>承接</w:t>
            </w:r>
            <w:r>
              <w:rPr>
                <w:rFonts w:hint="eastAsia" w:ascii="宋体" w:hAnsi="宋体" w:cs="仿宋_GB2312"/>
                <w:sz w:val="24"/>
              </w:rPr>
              <w:t>过市政公用工程监理项目。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9840" w:type="dxa"/>
            <w:gridSpan w:val="6"/>
            <w:vAlign w:val="center"/>
          </w:tcPr>
          <w:p>
            <w:pPr>
              <w:pStyle w:val="18"/>
              <w:spacing w:line="440" w:lineRule="exact"/>
              <w:rPr>
                <w:rFonts w:ascii="宋体" w:hAnsi="宋体" w:cs="仿宋_GB2312"/>
                <w:sz w:val="24"/>
              </w:rPr>
            </w:pPr>
            <w:r>
              <w:rPr>
                <w:rFonts w:hint="eastAsia" w:ascii="宋体" w:hAnsi="宋体" w:cs="仿宋_GB2312"/>
                <w:sz w:val="24"/>
              </w:rPr>
              <w:t>10.1.2 招标代理费的收取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058" w:type="dxa"/>
            <w:gridSpan w:val="2"/>
            <w:vAlign w:val="center"/>
          </w:tcPr>
          <w:p>
            <w:pPr>
              <w:pStyle w:val="18"/>
              <w:spacing w:line="440" w:lineRule="exact"/>
              <w:ind w:firstLine="1200" w:firstLineChars="500"/>
              <w:rPr>
                <w:rFonts w:ascii="宋体" w:hAnsi="宋体" w:cs="仿宋_GB2312"/>
                <w:sz w:val="24"/>
              </w:rPr>
            </w:pPr>
            <w:r>
              <w:rPr>
                <w:rFonts w:hint="eastAsia" w:hAnsi="宋体" w:cs="宋体"/>
                <w:sz w:val="24"/>
              </w:rPr>
              <w:t>招</w:t>
            </w:r>
          </w:p>
        </w:tc>
        <w:tc>
          <w:tcPr>
            <w:tcW w:w="8782" w:type="dxa"/>
            <w:gridSpan w:val="4"/>
            <w:vAlign w:val="center"/>
          </w:tcPr>
          <w:p>
            <w:pPr>
              <w:pStyle w:val="18"/>
              <w:spacing w:line="440" w:lineRule="exact"/>
              <w:rPr>
                <w:rFonts w:hAnsi="宋体" w:cs="宋体"/>
                <w:sz w:val="24"/>
              </w:rPr>
            </w:pPr>
            <w:r>
              <w:rPr>
                <w:rFonts w:hint="eastAsia" w:hAnsi="宋体" w:cs="宋体"/>
                <w:sz w:val="24"/>
              </w:rPr>
              <w:t>招标代理费由中标人在领取中标通知书时参考国家计价格【2002】1980号文向招标代理机构支付。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0" w:type="dxa"/>
            <w:gridSpan w:val="6"/>
            <w:vAlign w:val="center"/>
          </w:tcPr>
          <w:p>
            <w:pPr>
              <w:autoSpaceDE w:val="0"/>
              <w:autoSpaceDN w:val="0"/>
              <w:adjustRightInd w:val="0"/>
              <w:spacing w:line="276" w:lineRule="auto"/>
              <w:jc w:val="left"/>
              <w:rPr>
                <w:rFonts w:hAnsi="宋体" w:cs="仿宋_GB2312"/>
                <w:sz w:val="24"/>
                <w:szCs w:val="24"/>
              </w:rPr>
            </w:pPr>
            <w:r>
              <w:rPr>
                <w:rFonts w:hint="eastAsia" w:hAnsi="宋体" w:cs="TimesNewRomanPSMT"/>
                <w:sz w:val="24"/>
                <w:szCs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074" w:type="dxa"/>
            <w:gridSpan w:val="3"/>
            <w:vAlign w:val="center"/>
          </w:tcPr>
          <w:p>
            <w:pPr>
              <w:autoSpaceDE w:val="0"/>
              <w:autoSpaceDN w:val="0"/>
              <w:adjustRightInd w:val="0"/>
              <w:spacing w:line="276" w:lineRule="auto"/>
              <w:jc w:val="center"/>
              <w:rPr>
                <w:rFonts w:hAnsi="宋体"/>
                <w:bCs/>
                <w:sz w:val="24"/>
                <w:szCs w:val="24"/>
              </w:rPr>
            </w:pPr>
          </w:p>
        </w:tc>
        <w:tc>
          <w:tcPr>
            <w:tcW w:w="8766" w:type="dxa"/>
            <w:gridSpan w:val="3"/>
            <w:vAlign w:val="center"/>
          </w:tcPr>
          <w:p>
            <w:pPr>
              <w:spacing w:line="276" w:lineRule="auto"/>
              <w:rPr>
                <w:b/>
                <w:sz w:val="24"/>
                <w:szCs w:val="24"/>
              </w:rPr>
            </w:pPr>
            <w:r>
              <w:rPr>
                <w:rFonts w:hint="eastAsia"/>
                <w:b/>
                <w:sz w:val="24"/>
                <w:szCs w:val="24"/>
              </w:rPr>
              <w:t>招标控制价：</w:t>
            </w:r>
            <w:r>
              <w:rPr>
                <w:rFonts w:hint="eastAsia" w:cs="TimesNewRomanPSMT"/>
                <w:b/>
                <w:bCs/>
                <w:sz w:val="24"/>
                <w:szCs w:val="24"/>
                <w:lang w:eastAsia="zh-CN"/>
              </w:rPr>
              <w:t>工程总承包合同施工中标金额的0.9%</w:t>
            </w:r>
          </w:p>
          <w:p>
            <w:pPr>
              <w:autoSpaceDE w:val="0"/>
              <w:autoSpaceDN w:val="0"/>
              <w:adjustRightInd w:val="0"/>
              <w:spacing w:line="276" w:lineRule="auto"/>
              <w:ind w:firstLine="361" w:firstLineChars="150"/>
              <w:jc w:val="left"/>
              <w:rPr>
                <w:b/>
                <w:sz w:val="24"/>
                <w:szCs w:val="24"/>
              </w:rPr>
            </w:pPr>
            <w:r>
              <w:rPr>
                <w:rFonts w:hint="eastAsia"/>
                <w:b/>
                <w:sz w:val="24"/>
                <w:szCs w:val="24"/>
              </w:rPr>
              <w:t>凡投标人的投标报价高于“</w:t>
            </w:r>
            <w:r>
              <w:rPr>
                <w:rFonts w:hint="eastAsia" w:hAnsi="宋体" w:cs="宋体"/>
                <w:b/>
                <w:sz w:val="24"/>
                <w:szCs w:val="24"/>
              </w:rPr>
              <w:t>招标控制价</w:t>
            </w:r>
            <w:r>
              <w:rPr>
                <w:rFonts w:hint="eastAsia"/>
                <w:b/>
                <w:sz w:val="24"/>
                <w:szCs w:val="24"/>
              </w:rPr>
              <w:t>”（不含等于“招标控制价”）的，该投标人的投标文件应作废标处理。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840" w:type="dxa"/>
            <w:gridSpan w:val="6"/>
            <w:vAlign w:val="center"/>
          </w:tcPr>
          <w:p>
            <w:pPr>
              <w:spacing w:line="276" w:lineRule="auto"/>
              <w:ind w:left="240" w:hanging="240" w:hangingChars="100"/>
              <w:rPr>
                <w:sz w:val="24"/>
                <w:szCs w:val="24"/>
              </w:rPr>
            </w:pPr>
            <w:r>
              <w:rPr>
                <w:rFonts w:hint="eastAsia"/>
                <w:sz w:val="24"/>
                <w:szCs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gridSpan w:val="3"/>
            <w:vAlign w:val="center"/>
          </w:tcPr>
          <w:p>
            <w:pPr>
              <w:spacing w:line="276" w:lineRule="auto"/>
              <w:rPr>
                <w:sz w:val="24"/>
                <w:szCs w:val="24"/>
              </w:rPr>
            </w:pPr>
          </w:p>
        </w:tc>
        <w:tc>
          <w:tcPr>
            <w:tcW w:w="8766" w:type="dxa"/>
            <w:gridSpan w:val="3"/>
            <w:vAlign w:val="center"/>
          </w:tcPr>
          <w:p>
            <w:pPr>
              <w:spacing w:line="276" w:lineRule="auto"/>
              <w:ind w:firstLine="241" w:firstLineChars="100"/>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p>
            <w:pPr>
              <w:pStyle w:val="11"/>
              <w:ind w:left="0" w:leftChars="0" w:firstLine="0" w:firstLineChars="0"/>
              <w:rPr>
                <w:b/>
              </w:rPr>
            </w:pPr>
            <w:r>
              <w:rPr>
                <w:rFonts w:hint="eastAsia"/>
                <w:b/>
              </w:rPr>
              <w:t>投标人代表须为投标人内部职工，需提供社保等有效证明。</w:t>
            </w:r>
          </w:p>
          <w:p>
            <w:pPr>
              <w:spacing w:line="276" w:lineRule="auto"/>
              <w:rPr>
                <w:b/>
              </w:rPr>
            </w:pPr>
            <w:r>
              <w:rPr>
                <w:rFonts w:hint="eastAsia" w:ascii="新宋体" w:hAnsi="新宋体" w:eastAsia="新宋体"/>
                <w:b/>
                <w:sz w:val="24"/>
              </w:rPr>
              <w:t>招标人单位委派代表参加开标会议，或者作为招标人代表进入评标委员会的，须向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40" w:type="dxa"/>
            <w:gridSpan w:val="6"/>
            <w:vAlign w:val="center"/>
          </w:tcPr>
          <w:p>
            <w:pPr>
              <w:spacing w:line="276" w:lineRule="auto"/>
              <w:ind w:left="240" w:hanging="240" w:hangingChars="100"/>
              <w:rPr>
                <w:rFonts w:ascii="新宋体" w:hAnsi="新宋体" w:eastAsia="新宋体"/>
                <w:b/>
                <w:sz w:val="24"/>
              </w:rPr>
            </w:pPr>
            <w:r>
              <w:rPr>
                <w:rFonts w:hint="eastAsia"/>
                <w:sz w:val="24"/>
                <w:szCs w:val="24"/>
              </w:rPr>
              <w:t>10.4授权函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gridSpan w:val="3"/>
            <w:vAlign w:val="center"/>
          </w:tcPr>
          <w:p>
            <w:pPr>
              <w:spacing w:line="276" w:lineRule="auto"/>
              <w:rPr>
                <w:sz w:val="24"/>
                <w:szCs w:val="24"/>
              </w:rPr>
            </w:pPr>
          </w:p>
        </w:tc>
        <w:tc>
          <w:tcPr>
            <w:tcW w:w="8766" w:type="dxa"/>
            <w:gridSpan w:val="3"/>
            <w:vAlign w:val="center"/>
          </w:tcPr>
          <w:p>
            <w:pPr>
              <w:spacing w:line="276" w:lineRule="auto"/>
              <w:ind w:firstLine="361" w:firstLineChars="150"/>
              <w:rPr>
                <w:rFonts w:ascii="新宋体" w:hAnsi="新宋体" w:eastAsia="新宋体"/>
                <w:b/>
                <w:sz w:val="24"/>
              </w:rPr>
            </w:pPr>
            <w:r>
              <w:rPr>
                <w:rFonts w:hint="eastAsia" w:ascii="新宋体" w:hAnsi="新宋体" w:eastAsia="新宋体"/>
                <w:b/>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361" w:firstLineChars="150"/>
              <w:rPr>
                <w:rFonts w:ascii="新宋体" w:hAnsi="新宋体" w:eastAsia="新宋体"/>
                <w:b/>
                <w:sz w:val="24"/>
              </w:rPr>
            </w:pPr>
            <w:r>
              <w:rPr>
                <w:rFonts w:hint="eastAsia" w:ascii="新宋体" w:hAnsi="新宋体" w:eastAsia="新宋体"/>
                <w:b/>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840" w:type="dxa"/>
            <w:gridSpan w:val="6"/>
            <w:vAlign w:val="center"/>
          </w:tcPr>
          <w:p>
            <w:pPr>
              <w:spacing w:line="276" w:lineRule="auto"/>
              <w:rPr>
                <w:sz w:val="24"/>
                <w:szCs w:val="24"/>
              </w:rPr>
            </w:pPr>
            <w:r>
              <w:rPr>
                <w:rFonts w:hint="eastAsia" w:ascii="新宋体" w:hAnsi="新宋体" w:eastAsia="新宋体"/>
                <w:sz w:val="24"/>
                <w:szCs w:val="24"/>
              </w:rPr>
              <w:t>10.5重新招标的其他情形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074" w:type="dxa"/>
            <w:gridSpan w:val="3"/>
            <w:vAlign w:val="center"/>
          </w:tcPr>
          <w:p>
            <w:pPr>
              <w:spacing w:line="276" w:lineRule="auto"/>
              <w:rPr>
                <w:sz w:val="24"/>
                <w:szCs w:val="24"/>
              </w:rPr>
            </w:pPr>
          </w:p>
        </w:tc>
        <w:tc>
          <w:tcPr>
            <w:tcW w:w="8766" w:type="dxa"/>
            <w:gridSpan w:val="3"/>
            <w:vAlign w:val="center"/>
          </w:tcPr>
          <w:p>
            <w:pPr>
              <w:spacing w:line="276" w:lineRule="auto"/>
              <w:rPr>
                <w:sz w:val="24"/>
                <w:szCs w:val="24"/>
              </w:rPr>
            </w:pPr>
            <w:r>
              <w:rPr>
                <w:rFonts w:hint="eastAsia" w:ascii="新宋体" w:hAnsi="新宋体" w:eastAsia="新宋体"/>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40" w:type="dxa"/>
            <w:gridSpan w:val="6"/>
            <w:vAlign w:val="center"/>
          </w:tcPr>
          <w:p>
            <w:pPr>
              <w:spacing w:line="276" w:lineRule="auto"/>
              <w:rPr>
                <w:rFonts w:ascii="新宋体" w:hAnsi="新宋体" w:eastAsia="新宋体"/>
                <w:sz w:val="24"/>
                <w:szCs w:val="24"/>
              </w:rPr>
            </w:pPr>
            <w:r>
              <w:rPr>
                <w:rFonts w:hint="eastAsia" w:ascii="新宋体" w:hAnsi="新宋体" w:eastAsia="新宋体"/>
                <w:sz w:val="24"/>
                <w:szCs w:val="24"/>
              </w:rPr>
              <w:t>10.6监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074" w:type="dxa"/>
            <w:gridSpan w:val="3"/>
            <w:vAlign w:val="center"/>
          </w:tcPr>
          <w:p>
            <w:pPr>
              <w:spacing w:line="276" w:lineRule="auto"/>
              <w:rPr>
                <w:sz w:val="24"/>
                <w:szCs w:val="24"/>
              </w:rPr>
            </w:pPr>
          </w:p>
        </w:tc>
        <w:tc>
          <w:tcPr>
            <w:tcW w:w="8766" w:type="dxa"/>
            <w:gridSpan w:val="3"/>
            <w:vAlign w:val="center"/>
          </w:tcPr>
          <w:p>
            <w:pPr>
              <w:spacing w:line="276" w:lineRule="auto"/>
              <w:rPr>
                <w:rFonts w:ascii="新宋体" w:hAnsi="新宋体" w:eastAsia="新宋体"/>
                <w:sz w:val="24"/>
                <w:szCs w:val="24"/>
              </w:rPr>
            </w:pPr>
            <w:r>
              <w:rPr>
                <w:rFonts w:hint="eastAsia" w:ascii="新宋体" w:hAnsi="新宋体" w:eastAsia="新宋体"/>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840" w:type="dxa"/>
            <w:gridSpan w:val="6"/>
            <w:vAlign w:val="center"/>
          </w:tcPr>
          <w:p>
            <w:pPr>
              <w:spacing w:line="276" w:lineRule="auto"/>
              <w:rPr>
                <w:rFonts w:ascii="新宋体" w:hAnsi="新宋体" w:eastAsia="新宋体"/>
                <w:sz w:val="24"/>
                <w:szCs w:val="24"/>
              </w:rPr>
            </w:pPr>
            <w:r>
              <w:rPr>
                <w:rFonts w:hint="eastAsia" w:hAnsi="宋体" w:cs="仿宋_GB2312"/>
                <w:sz w:val="24"/>
                <w:szCs w:val="24"/>
              </w:rPr>
              <w:t>10.7解释权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1074" w:type="dxa"/>
            <w:gridSpan w:val="3"/>
            <w:vAlign w:val="center"/>
          </w:tcPr>
          <w:p>
            <w:pPr>
              <w:spacing w:line="276" w:lineRule="auto"/>
              <w:rPr>
                <w:sz w:val="24"/>
                <w:szCs w:val="24"/>
              </w:rPr>
            </w:pPr>
          </w:p>
        </w:tc>
        <w:tc>
          <w:tcPr>
            <w:tcW w:w="8766" w:type="dxa"/>
            <w:gridSpan w:val="3"/>
            <w:vAlign w:val="center"/>
          </w:tcPr>
          <w:p>
            <w:pPr>
              <w:spacing w:line="276" w:lineRule="auto"/>
              <w:rPr>
                <w:rFonts w:ascii="新宋体" w:hAnsi="新宋体" w:eastAsia="新宋体"/>
                <w:sz w:val="24"/>
                <w:szCs w:val="24"/>
              </w:rPr>
            </w:pPr>
            <w:r>
              <w:rPr>
                <w:rFonts w:hint="eastAsia" w:hAnsi="宋体" w:cs="仿宋_GB2312"/>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840" w:type="dxa"/>
            <w:gridSpan w:val="6"/>
            <w:vAlign w:val="center"/>
          </w:tcPr>
          <w:p>
            <w:pPr>
              <w:spacing w:line="276" w:lineRule="auto"/>
              <w:rPr>
                <w:rFonts w:hAnsi="宋体" w:cs="仿宋_GB2312"/>
                <w:sz w:val="24"/>
                <w:szCs w:val="24"/>
              </w:rPr>
            </w:pPr>
            <w:bookmarkStart w:id="8" w:name="_Toc225243456"/>
            <w:bookmarkStart w:id="9" w:name="_Toc283559965"/>
            <w:r>
              <w:rPr>
                <w:rFonts w:hint="eastAsia" w:hAnsi="宋体" w:cs="宋体"/>
                <w:b/>
                <w:sz w:val="24"/>
                <w:szCs w:val="24"/>
              </w:rPr>
              <w:t>10.8 投标文件的拒收</w:t>
            </w:r>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jc w:val="center"/>
        </w:trPr>
        <w:tc>
          <w:tcPr>
            <w:tcW w:w="1074" w:type="dxa"/>
            <w:gridSpan w:val="3"/>
            <w:vAlign w:val="center"/>
          </w:tcPr>
          <w:p>
            <w:pPr>
              <w:spacing w:line="276" w:lineRule="auto"/>
              <w:rPr>
                <w:sz w:val="24"/>
                <w:szCs w:val="24"/>
              </w:rPr>
            </w:pPr>
          </w:p>
        </w:tc>
        <w:tc>
          <w:tcPr>
            <w:tcW w:w="8766" w:type="dxa"/>
            <w:gridSpan w:val="3"/>
            <w:vAlign w:val="center"/>
          </w:tcPr>
          <w:p>
            <w:pPr>
              <w:spacing w:line="276" w:lineRule="auto"/>
              <w:rPr>
                <w:rFonts w:hAnsi="宋体" w:cs="仿宋_GB2312"/>
                <w:sz w:val="24"/>
                <w:szCs w:val="24"/>
              </w:rPr>
            </w:pPr>
            <w:r>
              <w:rPr>
                <w:rFonts w:hint="eastAsia" w:hAnsi="宋体" w:cs="仿宋_GB2312"/>
                <w:sz w:val="24"/>
                <w:szCs w:val="24"/>
              </w:rPr>
              <w:t>1、逾期送达的或者未送达指定地点的纸质投标文件，及仅提供纸质投标文件的，招标人不予受理。</w:t>
            </w:r>
          </w:p>
          <w:p>
            <w:pPr>
              <w:spacing w:line="276" w:lineRule="auto"/>
              <w:rPr>
                <w:rFonts w:hAnsi="宋体" w:cs="仿宋_GB2312"/>
                <w:sz w:val="24"/>
                <w:szCs w:val="24"/>
              </w:rPr>
            </w:pPr>
            <w:r>
              <w:rPr>
                <w:rFonts w:hint="eastAsia" w:hAnsi="宋体" w:cs="仿宋_GB2312"/>
                <w:sz w:val="24"/>
                <w:szCs w:val="24"/>
              </w:rPr>
              <w:t>2、未按招标文件要求缴纳投标保证金的；</w:t>
            </w:r>
          </w:p>
          <w:p>
            <w:pPr>
              <w:spacing w:line="276" w:lineRule="auto"/>
              <w:rPr>
                <w:rFonts w:hAnsi="宋体" w:cs="仿宋_GB2312"/>
                <w:sz w:val="24"/>
                <w:szCs w:val="24"/>
              </w:rPr>
            </w:pPr>
            <w:r>
              <w:rPr>
                <w:rFonts w:hint="eastAsia" w:hAnsi="宋体" w:cs="仿宋_GB2312"/>
                <w:sz w:val="24"/>
                <w:szCs w:val="24"/>
              </w:rPr>
              <w:t>3、开标时，法定代表人或其授权委托人（持有效的授权委托书）未携带本人身份证到开标现场并签到的。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840" w:type="dxa"/>
            <w:gridSpan w:val="6"/>
            <w:vAlign w:val="center"/>
          </w:tcPr>
          <w:p>
            <w:pPr>
              <w:spacing w:line="276" w:lineRule="auto"/>
              <w:rPr>
                <w:rFonts w:hAnsi="宋体" w:cs="仿宋_GB2312"/>
                <w:sz w:val="24"/>
                <w:szCs w:val="24"/>
              </w:rPr>
            </w:pPr>
            <w:r>
              <w:rPr>
                <w:rFonts w:hint="eastAsia" w:hAnsi="宋体" w:cs="仿宋_GB2312"/>
                <w:sz w:val="24"/>
                <w:szCs w:val="24"/>
              </w:rPr>
              <w:t>10.9招标人、投标人不得有下列行为：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1074" w:type="dxa"/>
            <w:gridSpan w:val="3"/>
            <w:vAlign w:val="center"/>
          </w:tcPr>
          <w:p>
            <w:pPr>
              <w:spacing w:line="276" w:lineRule="auto"/>
              <w:rPr>
                <w:sz w:val="24"/>
                <w:szCs w:val="24"/>
              </w:rPr>
            </w:pPr>
          </w:p>
        </w:tc>
        <w:tc>
          <w:tcPr>
            <w:tcW w:w="8766" w:type="dxa"/>
            <w:gridSpan w:val="3"/>
            <w:vAlign w:val="center"/>
          </w:tcPr>
          <w:p>
            <w:pPr>
              <w:autoSpaceDE w:val="0"/>
              <w:autoSpaceDN w:val="0"/>
              <w:adjustRightInd w:val="0"/>
              <w:spacing w:line="276" w:lineRule="auto"/>
              <w:jc w:val="left"/>
              <w:rPr>
                <w:b/>
                <w:bCs/>
                <w:sz w:val="24"/>
                <w:szCs w:val="24"/>
              </w:rPr>
            </w:pPr>
            <w:r>
              <w:rPr>
                <w:rFonts w:hint="eastAsia"/>
                <w:b/>
                <w:bCs/>
                <w:sz w:val="24"/>
                <w:szCs w:val="24"/>
              </w:rPr>
              <w:t xml:space="preserve">《中华人民共和国招标投标法》第三十二条： </w:t>
            </w:r>
          </w:p>
          <w:p>
            <w:pPr>
              <w:autoSpaceDE w:val="0"/>
              <w:autoSpaceDN w:val="0"/>
              <w:adjustRightInd w:val="0"/>
              <w:spacing w:line="276" w:lineRule="auto"/>
              <w:jc w:val="left"/>
              <w:rPr>
                <w:sz w:val="24"/>
                <w:szCs w:val="24"/>
              </w:rPr>
            </w:pPr>
            <w:r>
              <w:rPr>
                <w:rFonts w:hint="eastAsia"/>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276" w:lineRule="auto"/>
              <w:jc w:val="left"/>
              <w:rPr>
                <w:sz w:val="24"/>
                <w:szCs w:val="24"/>
              </w:rPr>
            </w:pPr>
            <w:r>
              <w:rPr>
                <w:rFonts w:hint="eastAsia"/>
                <w:b/>
                <w:bCs/>
                <w:sz w:val="24"/>
                <w:szCs w:val="24"/>
              </w:rPr>
              <w:t xml:space="preserve">《中华人民共和国招标投标法》第三十三条： </w:t>
            </w:r>
            <w:r>
              <w:rPr>
                <w:rFonts w:hint="eastAsia"/>
                <w:sz w:val="24"/>
                <w:szCs w:val="24"/>
              </w:rPr>
              <w:t>投标人不得以低于成本的报价竞标，也不得以他人名义投标或者以其他方式弄虚作假，骗取中标。</w:t>
            </w:r>
          </w:p>
          <w:p>
            <w:pPr>
              <w:autoSpaceDE w:val="0"/>
              <w:autoSpaceDN w:val="0"/>
              <w:adjustRightInd w:val="0"/>
              <w:spacing w:line="276" w:lineRule="auto"/>
              <w:jc w:val="left"/>
              <w:rPr>
                <w:sz w:val="24"/>
                <w:szCs w:val="24"/>
              </w:rPr>
            </w:pPr>
            <w:r>
              <w:rPr>
                <w:rFonts w:hint="eastAsia"/>
                <w:b/>
                <w:bCs/>
                <w:sz w:val="24"/>
                <w:szCs w:val="24"/>
              </w:rPr>
              <w:t>《中华人民共和国招标投标法实施条例》第三十九条：</w:t>
            </w:r>
          </w:p>
          <w:p>
            <w:pPr>
              <w:autoSpaceDE w:val="0"/>
              <w:autoSpaceDN w:val="0"/>
              <w:adjustRightInd w:val="0"/>
              <w:spacing w:line="276" w:lineRule="auto"/>
              <w:jc w:val="left"/>
              <w:rPr>
                <w:sz w:val="24"/>
                <w:szCs w:val="24"/>
              </w:rPr>
            </w:pPr>
            <w:r>
              <w:rPr>
                <w:rFonts w:hint="eastAsia"/>
                <w:sz w:val="24"/>
                <w:szCs w:val="24"/>
              </w:rPr>
              <w:t xml:space="preserve"> 禁止投标人相互串通投标</w:t>
            </w:r>
          </w:p>
          <w:p>
            <w:pPr>
              <w:autoSpaceDE w:val="0"/>
              <w:autoSpaceDN w:val="0"/>
              <w:adjustRightInd w:val="0"/>
              <w:spacing w:line="276" w:lineRule="auto"/>
              <w:jc w:val="left"/>
              <w:rPr>
                <w:sz w:val="24"/>
                <w:szCs w:val="24"/>
              </w:rPr>
            </w:pPr>
            <w:r>
              <w:rPr>
                <w:rFonts w:hint="eastAsia"/>
                <w:sz w:val="24"/>
                <w:szCs w:val="24"/>
              </w:rPr>
              <w:t>有下列情形之一的，属于投标人相互串通投标：</w:t>
            </w:r>
          </w:p>
          <w:p>
            <w:pPr>
              <w:autoSpaceDE w:val="0"/>
              <w:autoSpaceDN w:val="0"/>
              <w:adjustRightInd w:val="0"/>
              <w:spacing w:line="276" w:lineRule="auto"/>
              <w:jc w:val="left"/>
              <w:rPr>
                <w:sz w:val="24"/>
                <w:szCs w:val="24"/>
              </w:rPr>
            </w:pPr>
            <w:r>
              <w:rPr>
                <w:rFonts w:hint="eastAsia"/>
                <w:sz w:val="24"/>
                <w:szCs w:val="24"/>
              </w:rPr>
              <w:t>（一）投标人之间协商投标报价等投标文件的实质性内容；</w:t>
            </w:r>
          </w:p>
          <w:p>
            <w:pPr>
              <w:autoSpaceDE w:val="0"/>
              <w:autoSpaceDN w:val="0"/>
              <w:adjustRightInd w:val="0"/>
              <w:spacing w:line="276" w:lineRule="auto"/>
              <w:jc w:val="left"/>
              <w:rPr>
                <w:sz w:val="24"/>
                <w:szCs w:val="24"/>
              </w:rPr>
            </w:pPr>
            <w:r>
              <w:rPr>
                <w:rFonts w:hint="eastAsia"/>
                <w:sz w:val="24"/>
                <w:szCs w:val="24"/>
              </w:rPr>
              <w:t>（二）投标人之间约定中标人；</w:t>
            </w:r>
          </w:p>
          <w:p>
            <w:pPr>
              <w:autoSpaceDE w:val="0"/>
              <w:autoSpaceDN w:val="0"/>
              <w:adjustRightInd w:val="0"/>
              <w:spacing w:line="276" w:lineRule="auto"/>
              <w:jc w:val="left"/>
              <w:rPr>
                <w:sz w:val="24"/>
                <w:szCs w:val="24"/>
              </w:rPr>
            </w:pPr>
            <w:r>
              <w:rPr>
                <w:rFonts w:hint="eastAsia"/>
                <w:sz w:val="24"/>
                <w:szCs w:val="24"/>
              </w:rPr>
              <w:t>（三）投标人之间约定部分投标人放弃投标或者中标；</w:t>
            </w:r>
          </w:p>
          <w:p>
            <w:pPr>
              <w:autoSpaceDE w:val="0"/>
              <w:autoSpaceDN w:val="0"/>
              <w:adjustRightInd w:val="0"/>
              <w:spacing w:line="276" w:lineRule="auto"/>
              <w:jc w:val="left"/>
              <w:rPr>
                <w:sz w:val="24"/>
                <w:szCs w:val="24"/>
              </w:rPr>
            </w:pPr>
            <w:r>
              <w:rPr>
                <w:rFonts w:hint="eastAsia"/>
                <w:sz w:val="24"/>
                <w:szCs w:val="24"/>
              </w:rPr>
              <w:t>（四）属于同一集团、协会、商会等组织成员的投标人按照该组织要求协同投标；</w:t>
            </w:r>
          </w:p>
          <w:p>
            <w:pPr>
              <w:autoSpaceDE w:val="0"/>
              <w:autoSpaceDN w:val="0"/>
              <w:adjustRightInd w:val="0"/>
              <w:spacing w:line="276" w:lineRule="auto"/>
              <w:jc w:val="left"/>
              <w:rPr>
                <w:sz w:val="24"/>
                <w:szCs w:val="24"/>
              </w:rPr>
            </w:pPr>
            <w:r>
              <w:rPr>
                <w:rFonts w:hint="eastAsia"/>
                <w:sz w:val="24"/>
                <w:szCs w:val="24"/>
              </w:rPr>
              <w:t>（五）投标人之间为谋取中标或者排斥特定投标人而采取的其他联合行动。</w:t>
            </w:r>
          </w:p>
          <w:p>
            <w:pPr>
              <w:autoSpaceDE w:val="0"/>
              <w:autoSpaceDN w:val="0"/>
              <w:adjustRightInd w:val="0"/>
              <w:spacing w:line="276" w:lineRule="auto"/>
              <w:jc w:val="left"/>
              <w:rPr>
                <w:sz w:val="24"/>
                <w:szCs w:val="24"/>
              </w:rPr>
            </w:pPr>
            <w:r>
              <w:rPr>
                <w:rFonts w:hint="eastAsia"/>
                <w:b/>
                <w:bCs/>
                <w:sz w:val="24"/>
                <w:szCs w:val="24"/>
              </w:rPr>
              <w:t>《中华人民共和国招标投标法实施条例》第四十条：</w:t>
            </w:r>
          </w:p>
          <w:p>
            <w:pPr>
              <w:autoSpaceDE w:val="0"/>
              <w:autoSpaceDN w:val="0"/>
              <w:adjustRightInd w:val="0"/>
              <w:spacing w:line="276" w:lineRule="auto"/>
              <w:jc w:val="left"/>
              <w:rPr>
                <w:sz w:val="24"/>
                <w:szCs w:val="24"/>
              </w:rPr>
            </w:pPr>
            <w:r>
              <w:rPr>
                <w:rFonts w:hint="eastAsia"/>
                <w:sz w:val="24"/>
                <w:szCs w:val="24"/>
              </w:rPr>
              <w:t xml:space="preserve"> 有下列情形之一的，视为投标人相互串通投标：</w:t>
            </w:r>
          </w:p>
          <w:p>
            <w:pPr>
              <w:autoSpaceDE w:val="0"/>
              <w:autoSpaceDN w:val="0"/>
              <w:adjustRightInd w:val="0"/>
              <w:spacing w:line="276" w:lineRule="auto"/>
              <w:jc w:val="left"/>
              <w:rPr>
                <w:sz w:val="24"/>
                <w:szCs w:val="24"/>
              </w:rPr>
            </w:pPr>
            <w:r>
              <w:rPr>
                <w:rFonts w:hint="eastAsia"/>
                <w:sz w:val="24"/>
                <w:szCs w:val="24"/>
              </w:rPr>
              <w:t>（一）不同投标人的投标文件由同一单位或者个人编制；</w:t>
            </w:r>
          </w:p>
          <w:p>
            <w:pPr>
              <w:autoSpaceDE w:val="0"/>
              <w:autoSpaceDN w:val="0"/>
              <w:adjustRightInd w:val="0"/>
              <w:spacing w:line="276" w:lineRule="auto"/>
              <w:jc w:val="left"/>
              <w:rPr>
                <w:sz w:val="24"/>
                <w:szCs w:val="24"/>
              </w:rPr>
            </w:pPr>
            <w:r>
              <w:rPr>
                <w:rFonts w:hint="eastAsia"/>
                <w:sz w:val="24"/>
                <w:szCs w:val="24"/>
              </w:rPr>
              <w:t>（二）不同投标人委托同一单位或者个人办理投标事宜；</w:t>
            </w:r>
          </w:p>
          <w:p>
            <w:pPr>
              <w:autoSpaceDE w:val="0"/>
              <w:autoSpaceDN w:val="0"/>
              <w:adjustRightInd w:val="0"/>
              <w:spacing w:line="276" w:lineRule="auto"/>
              <w:jc w:val="left"/>
              <w:rPr>
                <w:sz w:val="24"/>
                <w:szCs w:val="24"/>
              </w:rPr>
            </w:pPr>
            <w:r>
              <w:rPr>
                <w:rFonts w:hint="eastAsia"/>
                <w:sz w:val="24"/>
                <w:szCs w:val="24"/>
              </w:rPr>
              <w:t>（三）不同投标人的投标文件载明的项目管理成员为同一人；</w:t>
            </w:r>
          </w:p>
          <w:p>
            <w:pPr>
              <w:autoSpaceDE w:val="0"/>
              <w:autoSpaceDN w:val="0"/>
              <w:adjustRightInd w:val="0"/>
              <w:spacing w:line="276" w:lineRule="auto"/>
              <w:jc w:val="left"/>
              <w:rPr>
                <w:sz w:val="24"/>
                <w:szCs w:val="24"/>
              </w:rPr>
            </w:pPr>
            <w:r>
              <w:rPr>
                <w:rFonts w:hint="eastAsia"/>
                <w:sz w:val="24"/>
                <w:szCs w:val="24"/>
              </w:rPr>
              <w:t>（四）不同投标人的投标文件异常一致或者投标报价呈规律性差异；</w:t>
            </w:r>
          </w:p>
          <w:p>
            <w:pPr>
              <w:autoSpaceDE w:val="0"/>
              <w:autoSpaceDN w:val="0"/>
              <w:adjustRightInd w:val="0"/>
              <w:spacing w:line="276" w:lineRule="auto"/>
              <w:jc w:val="left"/>
              <w:rPr>
                <w:sz w:val="24"/>
                <w:szCs w:val="24"/>
              </w:rPr>
            </w:pPr>
            <w:r>
              <w:rPr>
                <w:rFonts w:hint="eastAsia"/>
                <w:sz w:val="24"/>
                <w:szCs w:val="24"/>
              </w:rPr>
              <w:t>（五）不同投标人的投标文件相互混装；</w:t>
            </w:r>
          </w:p>
          <w:p>
            <w:pPr>
              <w:autoSpaceDE w:val="0"/>
              <w:autoSpaceDN w:val="0"/>
              <w:adjustRightInd w:val="0"/>
              <w:spacing w:line="276" w:lineRule="auto"/>
              <w:jc w:val="left"/>
              <w:rPr>
                <w:sz w:val="24"/>
                <w:szCs w:val="24"/>
              </w:rPr>
            </w:pPr>
            <w:r>
              <w:rPr>
                <w:rFonts w:hint="eastAsia"/>
                <w:sz w:val="24"/>
                <w:szCs w:val="24"/>
              </w:rPr>
              <w:t>（六）不同投标人的投标保证金从同一单位或者个人的账户转出。</w:t>
            </w:r>
          </w:p>
          <w:p>
            <w:pPr>
              <w:autoSpaceDE w:val="0"/>
              <w:autoSpaceDN w:val="0"/>
              <w:adjustRightInd w:val="0"/>
              <w:spacing w:line="276" w:lineRule="auto"/>
              <w:jc w:val="left"/>
              <w:rPr>
                <w:sz w:val="24"/>
                <w:szCs w:val="24"/>
              </w:rPr>
            </w:pPr>
            <w:r>
              <w:rPr>
                <w:rFonts w:hint="eastAsia"/>
                <w:b/>
                <w:bCs/>
                <w:sz w:val="24"/>
                <w:szCs w:val="24"/>
              </w:rPr>
              <w:t>《中华人民共和国招标投标法实施条例》第四十一条：</w:t>
            </w:r>
          </w:p>
          <w:p>
            <w:pPr>
              <w:autoSpaceDE w:val="0"/>
              <w:autoSpaceDN w:val="0"/>
              <w:adjustRightInd w:val="0"/>
              <w:spacing w:line="276" w:lineRule="auto"/>
              <w:jc w:val="left"/>
              <w:rPr>
                <w:sz w:val="24"/>
                <w:szCs w:val="24"/>
              </w:rPr>
            </w:pPr>
            <w:r>
              <w:rPr>
                <w:rFonts w:hint="eastAsia"/>
                <w:sz w:val="24"/>
                <w:szCs w:val="24"/>
              </w:rPr>
              <w:t xml:space="preserve"> 禁止招标人与投标人串通投标。</w:t>
            </w:r>
          </w:p>
          <w:p>
            <w:pPr>
              <w:autoSpaceDE w:val="0"/>
              <w:autoSpaceDN w:val="0"/>
              <w:adjustRightInd w:val="0"/>
              <w:spacing w:line="276" w:lineRule="auto"/>
              <w:jc w:val="left"/>
              <w:rPr>
                <w:sz w:val="24"/>
                <w:szCs w:val="24"/>
              </w:rPr>
            </w:pPr>
            <w:r>
              <w:rPr>
                <w:rFonts w:hint="eastAsia"/>
                <w:sz w:val="24"/>
                <w:szCs w:val="24"/>
              </w:rPr>
              <w:t>有下列情形之一的，属于招标人与投标人串通投标：</w:t>
            </w:r>
          </w:p>
          <w:p>
            <w:pPr>
              <w:autoSpaceDE w:val="0"/>
              <w:autoSpaceDN w:val="0"/>
              <w:adjustRightInd w:val="0"/>
              <w:spacing w:line="276" w:lineRule="auto"/>
              <w:jc w:val="left"/>
              <w:rPr>
                <w:sz w:val="24"/>
                <w:szCs w:val="24"/>
              </w:rPr>
            </w:pPr>
            <w:r>
              <w:rPr>
                <w:rFonts w:hint="eastAsia"/>
                <w:sz w:val="24"/>
                <w:szCs w:val="24"/>
              </w:rPr>
              <w:t>（一）招标人在开标前开启投标文件并将有关信息泄露给其他投标人;</w:t>
            </w:r>
          </w:p>
          <w:p>
            <w:pPr>
              <w:autoSpaceDE w:val="0"/>
              <w:autoSpaceDN w:val="0"/>
              <w:adjustRightInd w:val="0"/>
              <w:spacing w:line="276" w:lineRule="auto"/>
              <w:jc w:val="left"/>
              <w:rPr>
                <w:sz w:val="24"/>
                <w:szCs w:val="24"/>
              </w:rPr>
            </w:pPr>
            <w:r>
              <w:rPr>
                <w:rFonts w:hint="eastAsia"/>
                <w:sz w:val="24"/>
                <w:szCs w:val="24"/>
              </w:rPr>
              <w:t>（二）招标人直接或者间接向投标人泄露标底、评标委员会成员等信息；</w:t>
            </w:r>
          </w:p>
          <w:p>
            <w:pPr>
              <w:autoSpaceDE w:val="0"/>
              <w:autoSpaceDN w:val="0"/>
              <w:adjustRightInd w:val="0"/>
              <w:spacing w:line="276" w:lineRule="auto"/>
              <w:jc w:val="left"/>
              <w:rPr>
                <w:sz w:val="24"/>
                <w:szCs w:val="24"/>
              </w:rPr>
            </w:pPr>
            <w:r>
              <w:rPr>
                <w:rFonts w:hint="eastAsia"/>
                <w:sz w:val="24"/>
                <w:szCs w:val="24"/>
              </w:rPr>
              <w:t>（三）招标人明示或者暗示投标人压低或者抬高投标报价；</w:t>
            </w:r>
          </w:p>
          <w:p>
            <w:pPr>
              <w:autoSpaceDE w:val="0"/>
              <w:autoSpaceDN w:val="0"/>
              <w:adjustRightInd w:val="0"/>
              <w:spacing w:line="276" w:lineRule="auto"/>
              <w:jc w:val="left"/>
              <w:rPr>
                <w:sz w:val="24"/>
                <w:szCs w:val="24"/>
              </w:rPr>
            </w:pPr>
            <w:r>
              <w:rPr>
                <w:rFonts w:hint="eastAsia"/>
                <w:sz w:val="24"/>
                <w:szCs w:val="24"/>
              </w:rPr>
              <w:t>（四）招标人授意投标人撤换、修改投标文件；</w:t>
            </w:r>
          </w:p>
          <w:p>
            <w:pPr>
              <w:autoSpaceDE w:val="0"/>
              <w:autoSpaceDN w:val="0"/>
              <w:adjustRightInd w:val="0"/>
              <w:spacing w:line="276" w:lineRule="auto"/>
              <w:jc w:val="left"/>
              <w:rPr>
                <w:sz w:val="24"/>
                <w:szCs w:val="24"/>
              </w:rPr>
            </w:pPr>
            <w:r>
              <w:rPr>
                <w:rFonts w:hint="eastAsia"/>
                <w:sz w:val="24"/>
                <w:szCs w:val="24"/>
              </w:rPr>
              <w:t>（五）招标人明示或者暗示投标人为特定投标人中标提供方便；</w:t>
            </w:r>
          </w:p>
          <w:p>
            <w:pPr>
              <w:autoSpaceDE w:val="0"/>
              <w:autoSpaceDN w:val="0"/>
              <w:adjustRightInd w:val="0"/>
              <w:spacing w:line="276" w:lineRule="auto"/>
              <w:jc w:val="left"/>
              <w:rPr>
                <w:sz w:val="24"/>
                <w:szCs w:val="24"/>
              </w:rPr>
            </w:pPr>
            <w:r>
              <w:rPr>
                <w:rFonts w:hint="eastAsia"/>
                <w:sz w:val="24"/>
                <w:szCs w:val="24"/>
              </w:rPr>
              <w:t>（六）招标人与投标人为谋求特定投标人中标而采取的其他串通行为。</w:t>
            </w:r>
          </w:p>
          <w:p>
            <w:pPr>
              <w:autoSpaceDE w:val="0"/>
              <w:autoSpaceDN w:val="0"/>
              <w:adjustRightInd w:val="0"/>
              <w:spacing w:line="276" w:lineRule="auto"/>
              <w:jc w:val="left"/>
              <w:rPr>
                <w:b/>
                <w:bCs/>
                <w:sz w:val="24"/>
                <w:szCs w:val="24"/>
              </w:rPr>
            </w:pPr>
            <w:r>
              <w:rPr>
                <w:rFonts w:hint="eastAsia"/>
                <w:b/>
                <w:bCs/>
                <w:sz w:val="24"/>
                <w:szCs w:val="24"/>
              </w:rPr>
              <w:t>《中华人民共和国招标投标法实施条例》第四十二条：</w:t>
            </w:r>
          </w:p>
          <w:p>
            <w:pPr>
              <w:autoSpaceDE w:val="0"/>
              <w:autoSpaceDN w:val="0"/>
              <w:adjustRightInd w:val="0"/>
              <w:spacing w:line="276" w:lineRule="auto"/>
              <w:jc w:val="left"/>
              <w:rPr>
                <w:sz w:val="24"/>
                <w:szCs w:val="24"/>
              </w:rPr>
            </w:pPr>
            <w:r>
              <w:rPr>
                <w:rFonts w:hint="eastAsia"/>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276" w:lineRule="auto"/>
              <w:jc w:val="left"/>
              <w:rPr>
                <w:sz w:val="24"/>
                <w:szCs w:val="24"/>
              </w:rPr>
            </w:pPr>
            <w:r>
              <w:rPr>
                <w:rFonts w:hint="eastAsia"/>
                <w:sz w:val="24"/>
                <w:szCs w:val="24"/>
              </w:rPr>
              <w:t>投标人有下列情形之一的，属于招标投标法第三十三条规定的以其他方式弄虚作假的行为：</w:t>
            </w:r>
          </w:p>
          <w:p>
            <w:pPr>
              <w:autoSpaceDE w:val="0"/>
              <w:autoSpaceDN w:val="0"/>
              <w:adjustRightInd w:val="0"/>
              <w:spacing w:line="276" w:lineRule="auto"/>
              <w:jc w:val="left"/>
              <w:rPr>
                <w:sz w:val="24"/>
                <w:szCs w:val="24"/>
              </w:rPr>
            </w:pPr>
            <w:r>
              <w:rPr>
                <w:rFonts w:hint="eastAsia"/>
                <w:sz w:val="24"/>
                <w:szCs w:val="24"/>
              </w:rPr>
              <w:t>（一）使用伪造、变造的许可证件；</w:t>
            </w:r>
          </w:p>
          <w:p>
            <w:pPr>
              <w:autoSpaceDE w:val="0"/>
              <w:autoSpaceDN w:val="0"/>
              <w:adjustRightInd w:val="0"/>
              <w:spacing w:line="276" w:lineRule="auto"/>
              <w:jc w:val="left"/>
              <w:rPr>
                <w:sz w:val="24"/>
                <w:szCs w:val="24"/>
              </w:rPr>
            </w:pPr>
            <w:r>
              <w:rPr>
                <w:rFonts w:hint="eastAsia"/>
                <w:sz w:val="24"/>
                <w:szCs w:val="24"/>
              </w:rPr>
              <w:t>（二）提供虚假的财务状况或者业绩；</w:t>
            </w:r>
          </w:p>
          <w:p>
            <w:pPr>
              <w:autoSpaceDE w:val="0"/>
              <w:autoSpaceDN w:val="0"/>
              <w:adjustRightInd w:val="0"/>
              <w:spacing w:line="276" w:lineRule="auto"/>
              <w:jc w:val="left"/>
              <w:rPr>
                <w:sz w:val="24"/>
                <w:szCs w:val="24"/>
              </w:rPr>
            </w:pPr>
            <w:r>
              <w:rPr>
                <w:rFonts w:hint="eastAsia"/>
                <w:sz w:val="24"/>
                <w:szCs w:val="24"/>
              </w:rPr>
              <w:t>（三）提供虚假的项目负责人或者主要技术人员简历、劳动关系证明；</w:t>
            </w:r>
          </w:p>
          <w:p>
            <w:pPr>
              <w:autoSpaceDE w:val="0"/>
              <w:autoSpaceDN w:val="0"/>
              <w:adjustRightInd w:val="0"/>
              <w:spacing w:line="276" w:lineRule="auto"/>
              <w:jc w:val="left"/>
              <w:rPr>
                <w:sz w:val="24"/>
                <w:szCs w:val="24"/>
              </w:rPr>
            </w:pPr>
            <w:r>
              <w:rPr>
                <w:rFonts w:hint="eastAsia"/>
                <w:sz w:val="24"/>
                <w:szCs w:val="24"/>
              </w:rPr>
              <w:t>（四）提供虚假的信用状况；</w:t>
            </w:r>
          </w:p>
          <w:p>
            <w:pPr>
              <w:spacing w:line="276" w:lineRule="auto"/>
              <w:rPr>
                <w:rFonts w:hAnsi="宋体" w:cs="仿宋_GB2312"/>
                <w:sz w:val="24"/>
                <w:szCs w:val="24"/>
              </w:rPr>
            </w:pPr>
            <w:r>
              <w:rPr>
                <w:rFonts w:hint="eastAsia"/>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40" w:type="dxa"/>
            <w:gridSpan w:val="6"/>
            <w:vAlign w:val="center"/>
          </w:tcPr>
          <w:p>
            <w:pPr>
              <w:spacing w:line="276" w:lineRule="auto"/>
              <w:rPr>
                <w:sz w:val="24"/>
                <w:szCs w:val="24"/>
              </w:rPr>
            </w:pPr>
            <w:r>
              <w:rPr>
                <w:rFonts w:hint="eastAsia"/>
                <w:sz w:val="24"/>
                <w:szCs w:val="24"/>
              </w:rPr>
              <w:t>10.10特别提示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02" w:type="dxa"/>
            <w:gridSpan w:val="4"/>
            <w:vAlign w:val="center"/>
          </w:tcPr>
          <w:p>
            <w:pPr>
              <w:spacing w:line="276" w:lineRule="auto"/>
              <w:rPr>
                <w:sz w:val="24"/>
                <w:szCs w:val="24"/>
              </w:rPr>
            </w:pPr>
          </w:p>
        </w:tc>
        <w:tc>
          <w:tcPr>
            <w:tcW w:w="8738" w:type="dxa"/>
            <w:gridSpan w:val="2"/>
          </w:tcPr>
          <w:p>
            <w:pPr>
              <w:autoSpaceDE w:val="0"/>
              <w:autoSpaceDN w:val="0"/>
              <w:spacing w:line="276" w:lineRule="auto"/>
              <w:jc w:val="left"/>
              <w:outlineLvl w:val="0"/>
              <w:rPr>
                <w:rFonts w:hAnsi="宋体" w:cs="仿宋_GB2312"/>
                <w:b/>
                <w:bCs/>
                <w:sz w:val="24"/>
              </w:rPr>
            </w:pPr>
            <w:r>
              <w:rPr>
                <w:rFonts w:hint="eastAsia" w:hAnsi="宋体" w:cs="仿宋_GB2312"/>
                <w:b/>
                <w:bCs/>
                <w:sz w:val="24"/>
              </w:rPr>
              <w:t>1、潜在投标人如对招标文件有异议，请在规定时间内在《全国公共资源交易平台（河南省•许昌市）》公共资源交易系统中提出，以其他方式递交的异议不予接受。</w:t>
            </w:r>
          </w:p>
          <w:p>
            <w:pPr>
              <w:autoSpaceDE w:val="0"/>
              <w:autoSpaceDN w:val="0"/>
              <w:spacing w:line="276" w:lineRule="auto"/>
              <w:jc w:val="left"/>
              <w:outlineLvl w:val="0"/>
              <w:rPr>
                <w:rFonts w:hAnsi="宋体" w:cs="仿宋_GB2312"/>
                <w:b/>
                <w:bCs/>
                <w:sz w:val="24"/>
              </w:rPr>
            </w:pPr>
            <w:r>
              <w:rPr>
                <w:rFonts w:hint="eastAsia" w:hAnsi="宋体" w:cs="仿宋_GB2312"/>
                <w:b/>
                <w:bCs/>
                <w:sz w:val="24"/>
              </w:rPr>
              <w:t>2、投标人在投标截止时间前应随时关注《全国公共资源交易平台（河南省•许昌市）》公共资源交易系统发出的有关本项目的答疑、修改等相关内容。</w:t>
            </w:r>
          </w:p>
          <w:p>
            <w:pPr>
              <w:autoSpaceDE w:val="0"/>
              <w:autoSpaceDN w:val="0"/>
              <w:spacing w:line="276" w:lineRule="auto"/>
              <w:jc w:val="left"/>
              <w:outlineLvl w:val="0"/>
              <w:rPr>
                <w:rFonts w:hAnsi="宋体" w:cs="仿宋_GB2312"/>
                <w:b/>
                <w:bCs/>
                <w:sz w:val="24"/>
              </w:rPr>
            </w:pPr>
            <w:r>
              <w:rPr>
                <w:rFonts w:hint="eastAsia" w:hAnsi="宋体" w:cs="仿宋_GB2312"/>
                <w:b/>
                <w:bCs/>
                <w:sz w:val="24"/>
              </w:rPr>
              <w:t>3、本项目试行全流程电子化交易</w:t>
            </w:r>
          </w:p>
          <w:p>
            <w:pPr>
              <w:autoSpaceDE w:val="0"/>
              <w:autoSpaceDN w:val="0"/>
              <w:spacing w:line="276" w:lineRule="auto"/>
              <w:jc w:val="left"/>
              <w:outlineLvl w:val="0"/>
              <w:rPr>
                <w:rFonts w:hAnsi="宋体" w:cs="仿宋_GB2312"/>
                <w:b/>
                <w:bCs/>
                <w:sz w:val="24"/>
              </w:rPr>
            </w:pPr>
            <w:r>
              <w:rPr>
                <w:rFonts w:hint="eastAsia" w:hAnsi="宋体" w:cs="仿宋_GB2312"/>
                <w:b/>
                <w:bCs/>
                <w:sz w:val="24"/>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276" w:lineRule="auto"/>
              <w:jc w:val="left"/>
              <w:outlineLvl w:val="0"/>
              <w:rPr>
                <w:rFonts w:hAnsi="宋体" w:cs="仿宋_GB2312"/>
                <w:b/>
                <w:bCs/>
                <w:sz w:val="24"/>
              </w:rPr>
            </w:pPr>
            <w:r>
              <w:rPr>
                <w:rFonts w:hint="eastAsia" w:hAnsi="宋体" w:cs="仿宋_GB2312"/>
                <w:b/>
                <w:bCs/>
                <w:sz w:val="24"/>
              </w:rPr>
              <w:t>5、投标人电子投标文件成功提交后，应打印“投标文件提交回执单”，供开标现场备查。</w:t>
            </w:r>
          </w:p>
          <w:p>
            <w:pPr>
              <w:autoSpaceDE w:val="0"/>
              <w:autoSpaceDN w:val="0"/>
              <w:spacing w:line="276" w:lineRule="auto"/>
              <w:jc w:val="left"/>
              <w:outlineLvl w:val="0"/>
              <w:rPr>
                <w:rFonts w:hAnsi="宋体" w:cs="仿宋_GB2312"/>
                <w:b/>
                <w:bCs/>
                <w:sz w:val="24"/>
              </w:rPr>
            </w:pPr>
            <w:r>
              <w:rPr>
                <w:rFonts w:hint="eastAsia" w:hAnsi="宋体" w:cs="仿宋_GB2312"/>
                <w:b/>
                <w:bCs/>
                <w:sz w:val="24"/>
              </w:rPr>
              <w:t>6、投标文件制作注意事项：</w:t>
            </w:r>
          </w:p>
          <w:p>
            <w:pPr>
              <w:autoSpaceDE w:val="0"/>
              <w:autoSpaceDN w:val="0"/>
              <w:spacing w:line="276" w:lineRule="auto"/>
              <w:jc w:val="left"/>
              <w:outlineLvl w:val="0"/>
              <w:rPr>
                <w:rFonts w:hAnsi="宋体" w:cs="仿宋_GB2312"/>
                <w:b/>
                <w:bCs/>
                <w:sz w:val="24"/>
              </w:rPr>
            </w:pPr>
            <w:r>
              <w:rPr>
                <w:rFonts w:hAnsi="宋体" w:cs="仿宋_GB2312"/>
                <w:b/>
                <w:bCs/>
                <w:sz w:val="24"/>
              </w:rPr>
              <w:t xml:space="preserve">6.1  </w:t>
            </w:r>
            <w:r>
              <w:rPr>
                <w:rFonts w:hint="eastAsia" w:hAnsi="宋体" w:cs="仿宋_GB2312"/>
                <w:b/>
                <w:bCs/>
                <w:sz w:val="24"/>
              </w:rPr>
              <w:t>投标人登录《全国公共资源交易平台</w:t>
            </w:r>
            <w:r>
              <w:rPr>
                <w:rFonts w:hAnsi="宋体" w:cs="仿宋_GB2312"/>
                <w:b/>
                <w:bCs/>
                <w:sz w:val="24"/>
              </w:rPr>
              <w:t>(</w:t>
            </w:r>
            <w:r>
              <w:rPr>
                <w:rFonts w:hint="eastAsia" w:hAnsi="宋体" w:cs="仿宋_GB2312"/>
                <w:b/>
                <w:bCs/>
                <w:sz w:val="24"/>
              </w:rPr>
              <w:t>河南省</w:t>
            </w:r>
            <w:r>
              <w:rPr>
                <w:rFonts w:hint="eastAsia" w:ascii="MS Mincho" w:hAnsi="MS Mincho" w:eastAsia="MS Mincho" w:cs="MS Mincho"/>
                <w:b/>
                <w:bCs/>
                <w:sz w:val="24"/>
              </w:rPr>
              <w:t>▪</w:t>
            </w:r>
            <w:r>
              <w:rPr>
                <w:rFonts w:hint="eastAsia" w:hAnsi="宋体" w:cs="仿宋_GB2312"/>
                <w:b/>
                <w:bCs/>
                <w:sz w:val="24"/>
              </w:rPr>
              <w:t>许昌市）》公共资源交易系统（</w:t>
            </w:r>
            <w:r>
              <w:rPr>
                <w:rFonts w:hAnsi="宋体" w:cs="仿宋_GB2312"/>
                <w:b/>
                <w:bCs/>
                <w:sz w:val="24"/>
              </w:rPr>
              <w:t>http://221.14.6.70:8088/ggzy/</w:t>
            </w:r>
            <w:r>
              <w:rPr>
                <w:rFonts w:hint="eastAsia" w:hAnsi="宋体" w:cs="仿宋_GB2312"/>
                <w:b/>
                <w:bCs/>
                <w:sz w:val="24"/>
              </w:rPr>
              <w:t>）下载“许昌投标文件制作系统</w:t>
            </w:r>
            <w:r>
              <w:rPr>
                <w:rFonts w:hAnsi="宋体" w:cs="仿宋_GB2312"/>
                <w:b/>
                <w:bCs/>
                <w:sz w:val="24"/>
              </w:rPr>
              <w:t>SEARUN V1.</w:t>
            </w:r>
            <w:r>
              <w:rPr>
                <w:rFonts w:hint="eastAsia" w:hAnsi="宋体" w:cs="仿宋_GB2312"/>
                <w:b/>
                <w:bCs/>
                <w:sz w:val="24"/>
              </w:rPr>
              <w:t>1</w:t>
            </w:r>
            <w:r>
              <w:rPr>
                <w:rFonts w:hAnsi="宋体" w:cs="仿宋_GB2312"/>
                <w:b/>
                <w:bCs/>
                <w:sz w:val="24"/>
              </w:rPr>
              <w:t>”</w:t>
            </w:r>
            <w:r>
              <w:rPr>
                <w:rFonts w:hint="eastAsia" w:hAnsi="宋体" w:cs="仿宋_GB2312"/>
                <w:b/>
                <w:bCs/>
                <w:sz w:val="24"/>
              </w:rPr>
              <w:t>，按招标文件要求制作电子投标文件。</w:t>
            </w:r>
          </w:p>
          <w:p>
            <w:pPr>
              <w:autoSpaceDE w:val="0"/>
              <w:autoSpaceDN w:val="0"/>
              <w:spacing w:line="276" w:lineRule="auto"/>
              <w:jc w:val="left"/>
              <w:outlineLvl w:val="0"/>
              <w:rPr>
                <w:rFonts w:hAnsi="宋体" w:cs="仿宋_GB2312"/>
                <w:b/>
                <w:bCs/>
                <w:sz w:val="24"/>
              </w:rPr>
            </w:pPr>
            <w:r>
              <w:rPr>
                <w:rFonts w:hint="eastAsia" w:hAnsi="宋体" w:cs="仿宋_GB2312"/>
                <w:b/>
                <w:bCs/>
                <w:sz w:val="24"/>
              </w:rPr>
              <w:t>电子投标文件的制作，参考《全国公共资源交易平台</w:t>
            </w:r>
            <w:r>
              <w:rPr>
                <w:rFonts w:hAnsi="宋体" w:cs="仿宋_GB2312"/>
                <w:b/>
                <w:bCs/>
                <w:sz w:val="24"/>
              </w:rPr>
              <w:t>(</w:t>
            </w:r>
            <w:r>
              <w:rPr>
                <w:rFonts w:hint="eastAsia" w:hAnsi="宋体" w:cs="仿宋_GB2312"/>
                <w:b/>
                <w:bCs/>
                <w:sz w:val="24"/>
              </w:rPr>
              <w:t>河南省</w:t>
            </w:r>
            <w:r>
              <w:rPr>
                <w:rFonts w:hAnsi="宋体" w:cs="仿宋_GB2312"/>
                <w:b/>
                <w:bCs/>
                <w:sz w:val="24"/>
              </w:rPr>
              <w:t>▪</w:t>
            </w:r>
            <w:r>
              <w:rPr>
                <w:rFonts w:hint="eastAsia" w:hAnsi="宋体" w:cs="仿宋_GB2312"/>
                <w:b/>
                <w:bCs/>
                <w:sz w:val="24"/>
              </w:rPr>
              <w:t>许昌市</w:t>
            </w:r>
            <w:r>
              <w:rPr>
                <w:rFonts w:hAnsi="宋体" w:cs="仿宋_GB2312"/>
                <w:b/>
                <w:bCs/>
                <w:sz w:val="24"/>
              </w:rPr>
              <w:t>)</w:t>
            </w:r>
            <w:r>
              <w:rPr>
                <w:rFonts w:hint="eastAsia" w:hAnsi="宋体" w:cs="仿宋_GB2312"/>
                <w:b/>
                <w:bCs/>
                <w:sz w:val="24"/>
              </w:rPr>
              <w:t>》公共资源交易系统——组件下载——交易系统操作手册（投标人、供应商）</w:t>
            </w:r>
          </w:p>
          <w:p>
            <w:pPr>
              <w:autoSpaceDE w:val="0"/>
              <w:autoSpaceDN w:val="0"/>
              <w:spacing w:line="276" w:lineRule="auto"/>
              <w:jc w:val="left"/>
              <w:outlineLvl w:val="0"/>
            </w:pPr>
            <w:r>
              <w:rPr>
                <w:rFonts w:hint="eastAsia" w:hAnsi="宋体" w:cs="仿宋_GB2312"/>
                <w:b/>
                <w:bCs/>
                <w:sz w:val="24"/>
              </w:rPr>
              <w:t>6.2 投标文件制作技术咨询：0374-2961598。</w:t>
            </w:r>
          </w:p>
        </w:tc>
      </w:tr>
    </w:tbl>
    <w:p>
      <w:pPr>
        <w:autoSpaceDE w:val="0"/>
        <w:autoSpaceDN w:val="0"/>
        <w:spacing w:line="360" w:lineRule="auto"/>
        <w:jc w:val="left"/>
        <w:outlineLvl w:val="0"/>
        <w:rPr>
          <w:rFonts w:hAnsi="宋体" w:cs="宋体"/>
          <w:b/>
          <w:sz w:val="24"/>
          <w:szCs w:val="24"/>
        </w:rPr>
      </w:pPr>
      <w:bookmarkStart w:id="10" w:name="_Toc283559947"/>
      <w:r>
        <w:rPr>
          <w:rFonts w:hint="eastAsia" w:hAnsi="宋体" w:cs="宋体"/>
          <w:b/>
          <w:sz w:val="24"/>
          <w:szCs w:val="24"/>
        </w:rPr>
        <w:t>1. 总则</w:t>
      </w:r>
    </w:p>
    <w:p>
      <w:pPr>
        <w:autoSpaceDE w:val="0"/>
        <w:autoSpaceDN w:val="0"/>
        <w:spacing w:line="360" w:lineRule="auto"/>
        <w:jc w:val="left"/>
        <w:outlineLvl w:val="0"/>
        <w:rPr>
          <w:rFonts w:hAnsi="宋体" w:cs="宋体"/>
          <w:b/>
          <w:sz w:val="24"/>
          <w:szCs w:val="24"/>
        </w:rPr>
      </w:pPr>
      <w:bookmarkStart w:id="11" w:name="_Toc152045530"/>
      <w:bookmarkStart w:id="12" w:name="_Toc152042306"/>
      <w:bookmarkStart w:id="13" w:name="_Toc144974498"/>
      <w:bookmarkStart w:id="14" w:name="_Toc179632547"/>
      <w:r>
        <w:rPr>
          <w:rFonts w:hint="eastAsia" w:hAnsi="宋体" w:cs="宋体"/>
          <w:b/>
          <w:sz w:val="24"/>
          <w:szCs w:val="24"/>
        </w:rPr>
        <w:t>1.1 项目概况</w:t>
      </w:r>
      <w:bookmarkEnd w:id="11"/>
      <w:bookmarkEnd w:id="12"/>
      <w:bookmarkEnd w:id="13"/>
      <w:bookmarkEnd w:id="14"/>
      <w:r>
        <w:rPr>
          <w:rFonts w:hint="eastAsia" w:hAnsi="宋体" w:cs="宋体"/>
          <w:b/>
          <w:sz w:val="24"/>
          <w:szCs w:val="24"/>
        </w:rPr>
        <w:t>（详见投标人须知前附表）</w:t>
      </w:r>
    </w:p>
    <w:p>
      <w:pPr>
        <w:autoSpaceDE w:val="0"/>
        <w:autoSpaceDN w:val="0"/>
        <w:spacing w:line="360" w:lineRule="auto"/>
        <w:ind w:firstLine="480" w:firstLineChars="200"/>
        <w:jc w:val="left"/>
        <w:outlineLvl w:val="0"/>
        <w:rPr>
          <w:rFonts w:hAnsi="宋体" w:cs="宋体"/>
          <w:sz w:val="24"/>
          <w:szCs w:val="24"/>
        </w:rPr>
      </w:pPr>
      <w:bookmarkStart w:id="15" w:name="_Toc152042307"/>
      <w:bookmarkStart w:id="16" w:name="_Toc144974499"/>
      <w:bookmarkStart w:id="17" w:name="_Toc152045531"/>
      <w:bookmarkStart w:id="18" w:name="_Toc179632548"/>
      <w:r>
        <w:rPr>
          <w:rFonts w:hAnsi="宋体" w:cs="宋体"/>
          <w:sz w:val="24"/>
          <w:szCs w:val="24"/>
        </w:rPr>
        <w:t>1.1.1 根据《中华人民共和国招标投标法》、《中华人民共和国招标投标法实施条例》等有关 法律、法规和规章的规定，本招标项目已具备招标条件，现对监理进行招标。</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1.1.2 招标人：见投标人须知前附表。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1.1.3 招标代理机构：见投标人须知前附表。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1.1.4 招标项目名称：见投标人须知前附表。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1.1.5 项目建设地点：见投标人须知前附表。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1.1.6 项目建设规模：见投标人须知前附表。</w:t>
      </w:r>
    </w:p>
    <w:p>
      <w:pPr>
        <w:autoSpaceDE w:val="0"/>
        <w:autoSpaceDN w:val="0"/>
        <w:spacing w:line="360" w:lineRule="auto"/>
        <w:jc w:val="left"/>
        <w:outlineLvl w:val="0"/>
        <w:rPr>
          <w:rFonts w:hAnsi="宋体" w:cs="宋体"/>
          <w:b/>
          <w:sz w:val="24"/>
          <w:szCs w:val="24"/>
        </w:rPr>
      </w:pPr>
      <w:r>
        <w:rPr>
          <w:rFonts w:hint="eastAsia" w:hAnsi="宋体" w:cs="宋体"/>
          <w:b/>
          <w:sz w:val="24"/>
          <w:szCs w:val="24"/>
        </w:rPr>
        <w:t>1.2</w:t>
      </w:r>
      <w:r>
        <w:rPr>
          <w:rFonts w:hAnsi="宋体" w:cs="宋体"/>
          <w:b/>
          <w:sz w:val="24"/>
          <w:szCs w:val="24"/>
        </w:rPr>
        <w:t>招标项目的资金来源和落实情况</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1.2.1 资金来源及比例：见投标人须知前附表。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1.2.2 资金落实情况：见投标人须知前附表。</w:t>
      </w:r>
    </w:p>
    <w:bookmarkEnd w:id="15"/>
    <w:bookmarkEnd w:id="16"/>
    <w:bookmarkEnd w:id="17"/>
    <w:bookmarkEnd w:id="18"/>
    <w:p>
      <w:pPr>
        <w:autoSpaceDE w:val="0"/>
        <w:autoSpaceDN w:val="0"/>
        <w:spacing w:line="360" w:lineRule="auto"/>
        <w:jc w:val="left"/>
        <w:outlineLvl w:val="0"/>
        <w:rPr>
          <w:rFonts w:hAnsi="宋体" w:cs="宋体"/>
          <w:b/>
          <w:sz w:val="24"/>
          <w:szCs w:val="24"/>
        </w:rPr>
      </w:pPr>
      <w:bookmarkStart w:id="19" w:name="_Toc152042308"/>
      <w:bookmarkStart w:id="20" w:name="_Toc144974500"/>
      <w:bookmarkStart w:id="21" w:name="_Toc152045532"/>
      <w:bookmarkStart w:id="22" w:name="_Toc179632549"/>
      <w:r>
        <w:rPr>
          <w:rFonts w:hint="eastAsia" w:hAnsi="宋体" w:cs="宋体"/>
          <w:b/>
          <w:sz w:val="24"/>
          <w:szCs w:val="24"/>
        </w:rPr>
        <w:t>1.3 招标范围、监理期和质量要求</w:t>
      </w:r>
      <w:bookmarkEnd w:id="19"/>
      <w:bookmarkEnd w:id="20"/>
      <w:bookmarkEnd w:id="21"/>
      <w:bookmarkEnd w:id="22"/>
      <w:bookmarkStart w:id="23" w:name="_Toc152045534"/>
      <w:bookmarkStart w:id="24" w:name="_Toc152042310"/>
      <w:bookmarkStart w:id="25" w:name="_Toc144974502"/>
      <w:bookmarkStart w:id="26" w:name="_Toc179632551"/>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1.3.1 招标范围：见投标人须知前附表。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1.3.2 监理服务期限：见投标人须知前附表。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1.3.3 质量标准：见投标人须知前附表。</w:t>
      </w:r>
    </w:p>
    <w:p>
      <w:pPr>
        <w:autoSpaceDE w:val="0"/>
        <w:autoSpaceDN w:val="0"/>
        <w:spacing w:line="360" w:lineRule="auto"/>
        <w:jc w:val="left"/>
        <w:outlineLvl w:val="0"/>
        <w:rPr>
          <w:rFonts w:hAnsi="宋体" w:cs="宋体"/>
          <w:b/>
          <w:sz w:val="24"/>
          <w:szCs w:val="24"/>
        </w:rPr>
      </w:pPr>
      <w:r>
        <w:rPr>
          <w:rFonts w:hint="eastAsia" w:hAnsi="宋体" w:cs="宋体"/>
          <w:b/>
          <w:sz w:val="24"/>
          <w:szCs w:val="24"/>
        </w:rPr>
        <w:t>1.4 投标人资格要求</w:t>
      </w:r>
      <w:bookmarkEnd w:id="23"/>
      <w:bookmarkEnd w:id="24"/>
      <w:bookmarkEnd w:id="25"/>
      <w:bookmarkEnd w:id="26"/>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1.4.1 投标人应具备承担本招标项目资质条件、能力和信誉：</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（1）资质要求：见投标人须知前附表；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（2）财务要求：见投标人须知前附表；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（3）业绩要求：见投标人须知前附表；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（4）信誉要求：见投标人须知前附表；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（5）总监理工程师的资格要求：具体要求 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（6）其他主要人员要求：见投标人须知前附表。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（7）其他要求：见投标人须知前附表。需要提交的相关证明材料见本章第 3.5 款的规定。</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1.4.2 投标人须知前附表规定接受联合体投标的，联合体除应符合本章第 1.4.1 项和投标人须知前附表的要求外，还应遵守以下规定：</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（1）联合体各方应按招标文件提供的格式签订联合体协议书，明确联合体牵头人和各方权 利义务，并承诺就中标项目向招标人承担连带责任；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（2）由同一专业的单位组成的联合体，按照资质等级较低的单位确定资质等级；</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（3）联合体各方不得再以自己名义单独或参加其他联合体在本招标项目中投标，否则各相 关投标均无效。</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1.4.3 投标人不得存在下列情形之一：</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（1）为招标人不具有独立法人资格的附属机构（单位）；</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（2）与招标人存在利害关系且可能影响招标公正性；</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（3）与本招标项目的其他投标人为同一个单位负责人；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（4）与本招标项目的其他投标人存在控股、管理关系；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（5）为本招标项目的代建人；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（6）为本招标项目的招标代理机构；</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（7）与本招标项目的代建人或招标代理机构同为一个法定代表人；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（8）与本招标项目的代建人或招标代理机构存在控股或参股关系；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（9）与本招标项目的施工承包人以及建筑材料、建筑构配件和设备供应商有隶属关系或者 其他利害关系；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（10）被依法暂停或者取消投标资格；</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（11）被责令停产停业、暂扣或者吊销许可证、暂扣或者吊销执照；</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（12）进入清算程序，或被宣告破产，或其他丧失履约能力的情形；</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（13）在最近三年内发生重大监理质量问题（以相关行业主管部门的行政处罚决定或司法 机关出具的有关法律文书为准）；</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（14）被最高人民法院在“信用中国”网站（</w:t>
      </w:r>
      <w:r>
        <w:fldChar w:fldCharType="begin"/>
      </w:r>
      <w:r>
        <w:instrText xml:space="preserve"> HYPERLINK "http://www.creditchina.gov.cn/" \h </w:instrText>
      </w:r>
      <w:r>
        <w:fldChar w:fldCharType="separate"/>
      </w:r>
      <w:r>
        <w:rPr>
          <w:rStyle w:val="15"/>
          <w:rFonts w:hAnsi="宋体" w:cs="宋体"/>
          <w:color w:val="auto"/>
          <w:sz w:val="24"/>
          <w:szCs w:val="24"/>
        </w:rPr>
        <w:t>www.creditchina.gov.cn</w:t>
      </w:r>
      <w:r>
        <w:rPr>
          <w:rStyle w:val="15"/>
          <w:rFonts w:hAnsi="宋体" w:cs="宋体"/>
          <w:color w:val="auto"/>
          <w:sz w:val="24"/>
          <w:szCs w:val="24"/>
        </w:rPr>
        <w:fldChar w:fldCharType="end"/>
      </w:r>
      <w:r>
        <w:rPr>
          <w:rFonts w:hAnsi="宋体" w:cs="宋体"/>
          <w:sz w:val="24"/>
          <w:szCs w:val="24"/>
        </w:rPr>
        <w:t>）或各级信用信息共享平台中列入失信被执行人名单；</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5</w:t>
      </w:r>
      <w:r>
        <w:rPr>
          <w:rFonts w:hAnsi="宋体" w:cs="宋体"/>
          <w:sz w:val="24"/>
          <w:szCs w:val="24"/>
        </w:rPr>
        <w:t>）法律法规或投标人须知前附表规定的其他情形。</w:t>
      </w:r>
    </w:p>
    <w:p>
      <w:pPr>
        <w:pStyle w:val="4"/>
        <w:ind w:firstLine="482" w:firstLineChars="200"/>
        <w:rPr>
          <w:b/>
          <w:bCs/>
          <w:sz w:val="24"/>
          <w:szCs w:val="24"/>
        </w:rPr>
      </w:pPr>
      <w:r>
        <w:rPr>
          <w:rFonts w:hint="eastAsia"/>
          <w:b/>
          <w:bCs/>
          <w:sz w:val="24"/>
          <w:szCs w:val="24"/>
        </w:rPr>
        <w:t>（16）招标项目开标结束后、评标开始前，招标人（或招标代理机构）对投标人信用记录进行现场查询，并将查询结果随项目开标资料一并送入评标室，由专家进行评判。投标人无须提供信用记录查询结果网页截图。</w:t>
      </w:r>
    </w:p>
    <w:p>
      <w:pPr>
        <w:pStyle w:val="4"/>
        <w:ind w:firstLine="723" w:firstLineChars="300"/>
        <w:rPr>
          <w:b/>
          <w:bCs/>
          <w:sz w:val="24"/>
          <w:szCs w:val="24"/>
        </w:rPr>
      </w:pPr>
      <w:r>
        <w:rPr>
          <w:rFonts w:hint="eastAsia"/>
          <w:b/>
          <w:bCs/>
          <w:sz w:val="24"/>
          <w:szCs w:val="24"/>
        </w:rPr>
        <w:t>信用信息查询记录和证据留存具体方式：经评标委员会确认的查询结果网页截图作为查询记录和证据，与其他文件一并存档。</w:t>
      </w:r>
    </w:p>
    <w:p>
      <w:pPr>
        <w:autoSpaceDE w:val="0"/>
        <w:autoSpaceDN w:val="0"/>
        <w:spacing w:line="390" w:lineRule="exact"/>
        <w:ind w:firstLine="480" w:firstLineChars="200"/>
        <w:jc w:val="left"/>
        <w:outlineLvl w:val="0"/>
        <w:rPr>
          <w:rFonts w:ascii="新宋体" w:hAnsi="新宋体" w:eastAsia="新宋体" w:cs="宋体"/>
          <w:sz w:val="24"/>
          <w:szCs w:val="24"/>
        </w:rPr>
      </w:pPr>
      <w:r>
        <w:rPr>
          <w:rFonts w:hint="eastAsia" w:ascii="新宋体" w:hAnsi="新宋体" w:eastAsia="新宋体" w:cs="宋体"/>
          <w:sz w:val="24"/>
          <w:szCs w:val="24"/>
        </w:rPr>
        <w:t>（1）“信用中国”（www.creditchina.gov.cn）“失信被执行人”、“重大税收违法案件当事人名单”网页查询结果截图，查询对象为投标人；</w:t>
      </w:r>
    </w:p>
    <w:p>
      <w:pPr>
        <w:autoSpaceDE w:val="0"/>
        <w:autoSpaceDN w:val="0"/>
        <w:spacing w:line="390" w:lineRule="exact"/>
        <w:ind w:firstLine="480" w:firstLineChars="200"/>
        <w:jc w:val="left"/>
        <w:outlineLvl w:val="0"/>
        <w:rPr>
          <w:rFonts w:ascii="新宋体" w:hAnsi="新宋体" w:eastAsia="新宋体" w:cs="宋体"/>
          <w:sz w:val="24"/>
          <w:szCs w:val="24"/>
        </w:rPr>
      </w:pPr>
      <w:r>
        <w:rPr>
          <w:rFonts w:hint="eastAsia" w:ascii="新宋体" w:hAnsi="新宋体" w:eastAsia="新宋体" w:cs="宋体"/>
          <w:sz w:val="24"/>
          <w:szCs w:val="24"/>
        </w:rPr>
        <w:t>“信用河南”（www.xyhn.gov.cn）黑名单查询截图。查询内容包括：严重失信债务人名单，国家人社部-拖欠农民工工资黑名单，查询对象为投标人；</w:t>
      </w:r>
    </w:p>
    <w:p>
      <w:pPr>
        <w:autoSpaceDE w:val="0"/>
        <w:autoSpaceDN w:val="0"/>
        <w:spacing w:line="390" w:lineRule="exact"/>
        <w:ind w:firstLine="480" w:firstLineChars="200"/>
        <w:jc w:val="left"/>
        <w:outlineLvl w:val="0"/>
        <w:rPr>
          <w:rFonts w:ascii="新宋体" w:hAnsi="新宋体" w:eastAsia="新宋体" w:cs="宋体"/>
          <w:sz w:val="24"/>
          <w:szCs w:val="24"/>
        </w:rPr>
      </w:pPr>
      <w:r>
        <w:rPr>
          <w:rFonts w:hint="eastAsia" w:ascii="新宋体" w:hAnsi="新宋体" w:eastAsia="新宋体" w:cs="宋体"/>
          <w:sz w:val="24"/>
          <w:szCs w:val="24"/>
        </w:rPr>
        <w:t>（2）“全国企业信用信息公示系统”（www.gsxt.gov.cn）“经营异常名录和严重违法失信企业名单”网页查询结果截图；</w:t>
      </w:r>
    </w:p>
    <w:p>
      <w:pPr>
        <w:autoSpaceDE w:val="0"/>
        <w:autoSpaceDN w:val="0"/>
        <w:spacing w:line="390" w:lineRule="exact"/>
        <w:ind w:firstLine="480" w:firstLineChars="200"/>
        <w:jc w:val="left"/>
        <w:outlineLvl w:val="0"/>
        <w:rPr>
          <w:rFonts w:hAnsi="宋体" w:cs="宋体"/>
          <w:sz w:val="24"/>
          <w:szCs w:val="24"/>
        </w:rPr>
      </w:pPr>
      <w:r>
        <w:rPr>
          <w:rFonts w:hint="eastAsia" w:ascii="新宋体" w:hAnsi="新宋体" w:eastAsia="新宋体" w:cs="宋体"/>
          <w:sz w:val="24"/>
          <w:szCs w:val="24"/>
        </w:rPr>
        <w:t>（3）“中国裁判文书网”（wenshu.court.gov.cn）行贿犯罪网页查询结果截图。查询对象为投标人。</w:t>
      </w:r>
    </w:p>
    <w:p>
      <w:pPr>
        <w:autoSpaceDE w:val="0"/>
        <w:autoSpaceDN w:val="0"/>
        <w:spacing w:line="360" w:lineRule="auto"/>
        <w:jc w:val="left"/>
        <w:outlineLvl w:val="0"/>
        <w:rPr>
          <w:rFonts w:hAnsi="宋体" w:cs="宋体"/>
          <w:b/>
          <w:sz w:val="24"/>
          <w:szCs w:val="24"/>
        </w:rPr>
      </w:pPr>
      <w:r>
        <w:rPr>
          <w:rFonts w:hint="eastAsia" w:hAnsi="宋体" w:cs="宋体"/>
          <w:b/>
          <w:sz w:val="24"/>
          <w:szCs w:val="24"/>
        </w:rPr>
        <w:t>1.5 费用承担</w:t>
      </w:r>
    </w:p>
    <w:p>
      <w:pPr>
        <w:autoSpaceDE w:val="0"/>
        <w:autoSpaceDN w:val="0"/>
        <w:spacing w:line="360" w:lineRule="auto"/>
        <w:ind w:firstLine="480" w:firstLineChars="200"/>
        <w:jc w:val="left"/>
        <w:outlineLvl w:val="0"/>
        <w:rPr>
          <w:rFonts w:hAnsi="宋体" w:cs="宋体"/>
          <w:sz w:val="24"/>
          <w:szCs w:val="24"/>
        </w:rPr>
      </w:pPr>
      <w:r>
        <w:rPr>
          <w:rFonts w:hint="eastAsia" w:hAnsi="宋体" w:cs="宋体"/>
          <w:sz w:val="24"/>
          <w:szCs w:val="24"/>
        </w:rPr>
        <w:t>投标人准备和参加投标活动发生的费用自理。</w:t>
      </w:r>
    </w:p>
    <w:p>
      <w:pPr>
        <w:autoSpaceDE w:val="0"/>
        <w:autoSpaceDN w:val="0"/>
        <w:spacing w:line="360" w:lineRule="auto"/>
        <w:jc w:val="left"/>
        <w:outlineLvl w:val="0"/>
        <w:rPr>
          <w:rFonts w:hAnsi="宋体" w:cs="宋体"/>
          <w:b/>
          <w:sz w:val="24"/>
          <w:szCs w:val="24"/>
        </w:rPr>
      </w:pPr>
      <w:r>
        <w:rPr>
          <w:rFonts w:hAnsi="宋体" w:cs="宋体"/>
          <w:b/>
          <w:sz w:val="24"/>
          <w:szCs w:val="24"/>
        </w:rPr>
        <w:t xml:space="preserve">1.6 </w:t>
      </w:r>
      <w:r>
        <w:rPr>
          <w:rFonts w:hint="eastAsia" w:hAnsi="宋体" w:cs="宋体"/>
          <w:b/>
          <w:sz w:val="24"/>
          <w:szCs w:val="24"/>
        </w:rPr>
        <w:t>保密</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参与招标投标活动的各方应对招标文件和投标文件中的商业和技术等秘密保密，否则应承担相应的法律责任。</w:t>
      </w:r>
    </w:p>
    <w:p>
      <w:pPr>
        <w:autoSpaceDE w:val="0"/>
        <w:autoSpaceDN w:val="0"/>
        <w:spacing w:line="360" w:lineRule="auto"/>
        <w:jc w:val="left"/>
        <w:outlineLvl w:val="0"/>
        <w:rPr>
          <w:rFonts w:hAnsi="宋体" w:cs="宋体"/>
          <w:b/>
          <w:sz w:val="24"/>
          <w:szCs w:val="24"/>
        </w:rPr>
      </w:pPr>
      <w:r>
        <w:rPr>
          <w:rFonts w:hAnsi="宋体" w:cs="宋体"/>
          <w:b/>
          <w:sz w:val="24"/>
          <w:szCs w:val="24"/>
        </w:rPr>
        <w:t>1.7  语言文字</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招标投标文件使用的语言文字为中文。专用术语使用外文的，应附有中文注释。</w:t>
      </w:r>
    </w:p>
    <w:p>
      <w:pPr>
        <w:autoSpaceDE w:val="0"/>
        <w:autoSpaceDN w:val="0"/>
        <w:spacing w:line="360" w:lineRule="auto"/>
        <w:jc w:val="left"/>
        <w:outlineLvl w:val="0"/>
        <w:rPr>
          <w:rFonts w:hAnsi="宋体" w:cs="宋体"/>
          <w:b/>
          <w:sz w:val="24"/>
          <w:szCs w:val="24"/>
        </w:rPr>
      </w:pPr>
      <w:bookmarkStart w:id="27" w:name="_bookmark28"/>
      <w:bookmarkEnd w:id="27"/>
      <w:r>
        <w:rPr>
          <w:rFonts w:hAnsi="宋体" w:cs="宋体"/>
          <w:b/>
          <w:sz w:val="24"/>
          <w:szCs w:val="24"/>
        </w:rPr>
        <w:t>1.8 计量单位</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所有计量均采用中华人民共和国法定计量单位。</w:t>
      </w:r>
    </w:p>
    <w:p>
      <w:pPr>
        <w:autoSpaceDE w:val="0"/>
        <w:autoSpaceDN w:val="0"/>
        <w:spacing w:line="360" w:lineRule="auto"/>
        <w:jc w:val="left"/>
        <w:outlineLvl w:val="0"/>
        <w:rPr>
          <w:rFonts w:hAnsi="宋体" w:cs="宋体"/>
          <w:b/>
          <w:sz w:val="24"/>
          <w:szCs w:val="24"/>
        </w:rPr>
      </w:pPr>
      <w:r>
        <w:rPr>
          <w:rFonts w:hAnsi="宋体" w:cs="宋体"/>
          <w:b/>
          <w:sz w:val="24"/>
          <w:szCs w:val="24"/>
        </w:rPr>
        <w:t>1.9  踏勘现场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1.9.1 投标人须知前附表规定组织踏勘现场的，招标人按投标人须知前附表规定的时间、地点组织投标人踏勘项目现场。部分投标人未按时参加踏勘现场的，不影响踏勘现场的正常进行。</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1.9.2 投标人踏勘现场发生的费用自理。</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szCs w:val="24"/>
        </w:rPr>
      </w:pPr>
      <w:r>
        <w:rPr>
          <w:rFonts w:hAnsi="宋体" w:cs="宋体"/>
          <w:b/>
          <w:sz w:val="24"/>
          <w:szCs w:val="24"/>
        </w:rPr>
        <w:t>1.10 投标预备会</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1.10.1 投标人须知前附表规定召开投标预备会的，招标人按投标人须知前附表规定的时间和地点召开投标预备会，澄清投标人提出的问题。</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1.10.2 投标人应按投标人须知前附表规定的时间和形式将提出的问题送达招标人，以便招标人在会议期间澄清。</w:t>
      </w:r>
    </w:p>
    <w:p>
      <w:pPr>
        <w:autoSpaceDE w:val="0"/>
        <w:autoSpaceDN w:val="0"/>
        <w:spacing w:line="360" w:lineRule="auto"/>
        <w:ind w:firstLine="480" w:firstLineChars="200"/>
        <w:jc w:val="left"/>
        <w:outlineLvl w:val="0"/>
        <w:rPr>
          <w:sz w:val="27"/>
        </w:rPr>
      </w:pPr>
      <w:r>
        <w:rPr>
          <w:rFonts w:hAnsi="宋体" w:cs="宋体"/>
          <w:sz w:val="24"/>
          <w:szCs w:val="24"/>
        </w:rPr>
        <w:t>1.10.3 投标预备会后，招标人将对投标人所提问题的澄清，以投标人须知前附表规定的形式通知所有购买招标文件的投标人。该澄清内容为招标文件的组成部分。</w:t>
      </w:r>
    </w:p>
    <w:p>
      <w:pPr>
        <w:autoSpaceDE w:val="0"/>
        <w:autoSpaceDN w:val="0"/>
        <w:spacing w:line="360" w:lineRule="auto"/>
        <w:jc w:val="left"/>
        <w:outlineLvl w:val="0"/>
        <w:rPr>
          <w:rFonts w:hAnsi="宋体" w:cs="宋体"/>
          <w:b/>
          <w:sz w:val="24"/>
          <w:szCs w:val="24"/>
        </w:rPr>
      </w:pPr>
      <w:r>
        <w:rPr>
          <w:rFonts w:hAnsi="宋体" w:cs="宋体"/>
          <w:b/>
          <w:sz w:val="24"/>
          <w:szCs w:val="24"/>
        </w:rPr>
        <w:t>1.11 分包</w:t>
      </w:r>
    </w:p>
    <w:p>
      <w:pPr>
        <w:pStyle w:val="4"/>
        <w:spacing w:before="3" w:line="360" w:lineRule="auto"/>
        <w:ind w:firstLine="480" w:firstLineChars="200"/>
        <w:rPr>
          <w:sz w:val="27"/>
        </w:rPr>
      </w:pPr>
      <w:r>
        <w:rPr>
          <w:rFonts w:hAnsi="宋体" w:cs="宋体"/>
          <w:sz w:val="24"/>
          <w:szCs w:val="24"/>
        </w:rPr>
        <w:t>本项目严禁分包。</w:t>
      </w:r>
    </w:p>
    <w:p>
      <w:pPr>
        <w:autoSpaceDE w:val="0"/>
        <w:autoSpaceDN w:val="0"/>
        <w:spacing w:line="360" w:lineRule="auto"/>
        <w:jc w:val="left"/>
        <w:outlineLvl w:val="0"/>
        <w:rPr>
          <w:rFonts w:hAnsi="宋体" w:cs="宋体"/>
          <w:b/>
          <w:sz w:val="24"/>
          <w:szCs w:val="24"/>
        </w:rPr>
      </w:pPr>
      <w:r>
        <w:rPr>
          <w:rFonts w:hAnsi="宋体" w:cs="宋体"/>
          <w:b/>
          <w:sz w:val="24"/>
          <w:szCs w:val="24"/>
        </w:rPr>
        <w:t>1.12 响应和偏差</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1.12.1 投标文件应当对招标文件的实质性要求和条件作出满足性或更有利于招标人的响应，否则，投标人的投标将被否决。实质性要求和条件见投标人须知前附表。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1.12.2 投标人应根据招标文件的要求提供投标监理大纲等内容以对招标文件作出响应。</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1.12.3 投标人须知前附表允许投标文件偏离招标文件某些要求的，偏差应当符合招标文件规定的偏差范围和幅度。</w:t>
      </w:r>
    </w:p>
    <w:p>
      <w:pPr>
        <w:autoSpaceDE w:val="0"/>
        <w:autoSpaceDN w:val="0"/>
        <w:spacing w:line="360" w:lineRule="auto"/>
        <w:jc w:val="left"/>
        <w:outlineLvl w:val="0"/>
        <w:rPr>
          <w:rFonts w:hAnsi="宋体" w:cs="宋体"/>
          <w:b/>
          <w:sz w:val="24"/>
          <w:szCs w:val="24"/>
        </w:rPr>
      </w:pPr>
      <w:r>
        <w:rPr>
          <w:rFonts w:hAnsi="宋体" w:cs="宋体"/>
          <w:b/>
          <w:sz w:val="24"/>
          <w:szCs w:val="24"/>
        </w:rPr>
        <w:t>2.  招标文件</w:t>
      </w:r>
    </w:p>
    <w:p>
      <w:pPr>
        <w:autoSpaceDE w:val="0"/>
        <w:autoSpaceDN w:val="0"/>
        <w:spacing w:line="360" w:lineRule="auto"/>
        <w:jc w:val="left"/>
        <w:outlineLvl w:val="0"/>
        <w:rPr>
          <w:rFonts w:hAnsi="宋体" w:cs="宋体"/>
          <w:b/>
          <w:sz w:val="24"/>
          <w:szCs w:val="24"/>
        </w:rPr>
      </w:pPr>
      <w:bookmarkStart w:id="28" w:name="_bookmark34"/>
      <w:bookmarkEnd w:id="28"/>
      <w:r>
        <w:rPr>
          <w:rFonts w:hAnsi="宋体" w:cs="宋体"/>
          <w:b/>
          <w:sz w:val="24"/>
          <w:szCs w:val="24"/>
        </w:rPr>
        <w:t>2.1  招标文件的组成</w:t>
      </w:r>
    </w:p>
    <w:p>
      <w:pPr>
        <w:autoSpaceDE w:val="0"/>
        <w:autoSpaceDN w:val="0"/>
        <w:spacing w:line="360" w:lineRule="auto"/>
        <w:ind w:firstLine="360" w:firstLineChars="150"/>
        <w:jc w:val="left"/>
        <w:outlineLvl w:val="0"/>
        <w:rPr>
          <w:rFonts w:hAnsi="宋体" w:cs="宋体"/>
          <w:sz w:val="24"/>
          <w:szCs w:val="24"/>
        </w:rPr>
      </w:pPr>
      <w:r>
        <w:rPr>
          <w:rFonts w:hAnsi="宋体" w:cs="宋体"/>
          <w:sz w:val="24"/>
          <w:szCs w:val="24"/>
        </w:rPr>
        <w:t>本招标文件包括：</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（1）招标公告；</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（2）投标人须知；</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（3）评标办法；</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（4）合同条款及格式；</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（5）</w:t>
      </w:r>
      <w:r>
        <w:rPr>
          <w:rFonts w:hint="eastAsia" w:hAnsi="宋体" w:cs="宋体"/>
          <w:sz w:val="24"/>
          <w:szCs w:val="24"/>
        </w:rPr>
        <w:t>委托人要求</w:t>
      </w:r>
      <w:r>
        <w:rPr>
          <w:rFonts w:hAnsi="宋体" w:cs="宋体"/>
          <w:sz w:val="24"/>
          <w:szCs w:val="24"/>
        </w:rPr>
        <w:t>；</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6</w:t>
      </w:r>
      <w:r>
        <w:rPr>
          <w:rFonts w:hAnsi="宋体" w:cs="宋体"/>
          <w:sz w:val="24"/>
          <w:szCs w:val="24"/>
        </w:rPr>
        <w:t>）投标文件格式。</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根据本章第 1.10 款、第 2.2 款和第 2.3 款对招标文件所作的澄清、修改，构成招标文件的组成部分。</w:t>
      </w:r>
    </w:p>
    <w:p>
      <w:pPr>
        <w:autoSpaceDE w:val="0"/>
        <w:autoSpaceDN w:val="0"/>
        <w:spacing w:line="360" w:lineRule="auto"/>
        <w:jc w:val="left"/>
        <w:outlineLvl w:val="0"/>
        <w:rPr>
          <w:rFonts w:hAnsi="宋体" w:cs="宋体"/>
          <w:b/>
          <w:bCs/>
          <w:sz w:val="24"/>
          <w:szCs w:val="24"/>
        </w:rPr>
      </w:pPr>
      <w:r>
        <w:rPr>
          <w:rFonts w:hAnsi="宋体" w:cs="宋体"/>
          <w:b/>
          <w:bCs/>
          <w:sz w:val="24"/>
          <w:szCs w:val="24"/>
        </w:rPr>
        <w:t>2.2  招标文件的澄清</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 xml:space="preserve">2.2.1 </w:t>
      </w:r>
      <w:r>
        <w:rPr>
          <w:rFonts w:hint="eastAsia" w:hAnsi="宋体" w:cs="宋体"/>
          <w:sz w:val="24"/>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autoSpaceDE w:val="0"/>
        <w:autoSpaceDN w:val="0"/>
        <w:spacing w:line="360" w:lineRule="auto"/>
        <w:ind w:firstLine="480" w:firstLineChars="200"/>
        <w:jc w:val="left"/>
        <w:outlineLvl w:val="0"/>
        <w:rPr>
          <w:rFonts w:hAnsi="宋体" w:cs="宋体"/>
          <w:sz w:val="24"/>
          <w:szCs w:val="24"/>
        </w:rPr>
      </w:pPr>
      <w:r>
        <w:rPr>
          <w:rFonts w:hint="eastAsia" w:hAnsi="宋体" w:cs="宋体"/>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 xml:space="preserve">2.2.3 </w:t>
      </w:r>
      <w:r>
        <w:rPr>
          <w:rFonts w:hint="eastAsia" w:hAnsi="宋体" w:cs="宋体"/>
          <w:sz w:val="24"/>
          <w:szCs w:val="24"/>
        </w:rPr>
        <w:t>所有澄清、答疑全部以公共资源交易系统电子平台发出的为准，不再接受书面形式的递交。</w:t>
      </w:r>
    </w:p>
    <w:p>
      <w:pPr>
        <w:autoSpaceDE w:val="0"/>
        <w:autoSpaceDN w:val="0"/>
        <w:spacing w:line="360" w:lineRule="auto"/>
        <w:jc w:val="left"/>
        <w:outlineLvl w:val="0"/>
        <w:rPr>
          <w:rFonts w:hAnsi="宋体" w:cs="宋体"/>
          <w:b/>
          <w:bCs/>
          <w:sz w:val="24"/>
          <w:szCs w:val="24"/>
        </w:rPr>
      </w:pPr>
      <w:bookmarkStart w:id="29" w:name="_bookmark37"/>
      <w:bookmarkEnd w:id="29"/>
      <w:r>
        <w:rPr>
          <w:rFonts w:hAnsi="宋体" w:cs="宋体"/>
          <w:b/>
          <w:bCs/>
          <w:sz w:val="24"/>
          <w:szCs w:val="24"/>
        </w:rPr>
        <w:t xml:space="preserve">2.3 </w:t>
      </w:r>
      <w:r>
        <w:rPr>
          <w:rFonts w:hint="eastAsia" w:hAnsi="宋体" w:cs="宋体"/>
          <w:b/>
          <w:bCs/>
          <w:sz w:val="24"/>
          <w:szCs w:val="24"/>
        </w:rPr>
        <w:t>招标文件的修改</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 xml:space="preserve">2.3.1 </w:t>
      </w:r>
      <w:r>
        <w:rPr>
          <w:rFonts w:hint="eastAsia" w:hAnsi="宋体" w:cs="宋体"/>
          <w:sz w:val="24"/>
          <w:szCs w:val="24"/>
        </w:rPr>
        <w:t>在投标截止时间</w:t>
      </w:r>
      <w:r>
        <w:rPr>
          <w:rFonts w:hAnsi="宋体" w:cs="宋体"/>
          <w:sz w:val="24"/>
          <w:szCs w:val="24"/>
        </w:rPr>
        <w:t>15</w:t>
      </w:r>
      <w:r>
        <w:rPr>
          <w:rFonts w:hint="eastAsia" w:hAnsi="宋体" w:cs="宋体"/>
          <w:sz w:val="24"/>
          <w:szCs w:val="24"/>
        </w:rPr>
        <w:t>天前，招标人可以通过公共资源交易系统电子平台修改招标文件，如果修改招标文件的时间距投标截止时间不足</w:t>
      </w:r>
      <w:r>
        <w:rPr>
          <w:rFonts w:hAnsi="宋体" w:cs="宋体"/>
          <w:sz w:val="24"/>
          <w:szCs w:val="24"/>
        </w:rPr>
        <w:t xml:space="preserve">15 </w:t>
      </w:r>
      <w:r>
        <w:rPr>
          <w:rFonts w:hint="eastAsia" w:hAnsi="宋体" w:cs="宋体"/>
          <w:sz w:val="24"/>
          <w:szCs w:val="24"/>
        </w:rPr>
        <w:t>天，相应延长投标截止时间。</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 xml:space="preserve">2.3.2 </w:t>
      </w:r>
      <w:r>
        <w:rPr>
          <w:rFonts w:hint="eastAsia" w:hAnsi="宋体" w:cs="宋体"/>
          <w:sz w:val="24"/>
          <w:szCs w:val="24"/>
        </w:rPr>
        <w:t>当招标文件（含评标、定标办法）、补充通知、答疑纪要，内容相互矛盾时，以最后发出的通知（或纪要）为准。</w:t>
      </w:r>
    </w:p>
    <w:p>
      <w:pPr>
        <w:autoSpaceDE w:val="0"/>
        <w:autoSpaceDN w:val="0"/>
        <w:spacing w:line="360" w:lineRule="auto"/>
        <w:jc w:val="left"/>
        <w:outlineLvl w:val="0"/>
        <w:rPr>
          <w:rFonts w:hAnsi="宋体" w:cs="宋体"/>
          <w:b/>
          <w:bCs/>
          <w:sz w:val="24"/>
          <w:szCs w:val="24"/>
        </w:rPr>
      </w:pPr>
      <w:r>
        <w:rPr>
          <w:rFonts w:hAnsi="宋体" w:cs="宋体"/>
          <w:b/>
          <w:bCs/>
          <w:sz w:val="24"/>
          <w:szCs w:val="24"/>
        </w:rPr>
        <w:t>3.  投标文件</w:t>
      </w:r>
    </w:p>
    <w:p>
      <w:pPr>
        <w:autoSpaceDE w:val="0"/>
        <w:autoSpaceDN w:val="0"/>
        <w:spacing w:line="360" w:lineRule="auto"/>
        <w:jc w:val="left"/>
        <w:outlineLvl w:val="0"/>
        <w:rPr>
          <w:rFonts w:hAnsi="宋体" w:cs="宋体"/>
          <w:b/>
          <w:bCs/>
          <w:sz w:val="24"/>
          <w:szCs w:val="24"/>
        </w:rPr>
      </w:pPr>
      <w:r>
        <w:rPr>
          <w:rFonts w:hAnsi="宋体" w:cs="宋体"/>
          <w:b/>
          <w:bCs/>
          <w:sz w:val="24"/>
          <w:szCs w:val="24"/>
        </w:rPr>
        <w:t>3.1  投标文件的组成</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3.1.1 投标文件应包括下列内容：</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（1）投标函及投标函附录；</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（2）法定代表人身份证明</w:t>
      </w:r>
      <w:r>
        <w:rPr>
          <w:rFonts w:hint="eastAsia" w:hAnsi="宋体" w:cs="宋体"/>
          <w:sz w:val="24"/>
          <w:szCs w:val="24"/>
          <w:lang w:eastAsia="zh-CN"/>
        </w:rPr>
        <w:t>及</w:t>
      </w:r>
      <w:r>
        <w:rPr>
          <w:rFonts w:hAnsi="宋体" w:cs="宋体"/>
          <w:sz w:val="24"/>
          <w:szCs w:val="24"/>
        </w:rPr>
        <w:t>授权委托书；</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（3）投标</w:t>
      </w:r>
      <w:r>
        <w:rPr>
          <w:rFonts w:hint="eastAsia" w:hAnsi="宋体" w:cs="宋体"/>
          <w:sz w:val="24"/>
          <w:szCs w:val="24"/>
        </w:rPr>
        <w:t>担保</w:t>
      </w:r>
      <w:r>
        <w:rPr>
          <w:rFonts w:hAnsi="宋体" w:cs="宋体"/>
          <w:sz w:val="24"/>
          <w:szCs w:val="24"/>
        </w:rPr>
        <w:t>；</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4</w:t>
      </w:r>
      <w:r>
        <w:rPr>
          <w:rFonts w:hAnsi="宋体" w:cs="宋体"/>
          <w:sz w:val="24"/>
          <w:szCs w:val="24"/>
        </w:rPr>
        <w:t>）监理报酬清单</w:t>
      </w:r>
      <w:r>
        <w:rPr>
          <w:rFonts w:hint="eastAsia" w:hAnsi="宋体" w:cs="宋体"/>
          <w:sz w:val="24"/>
          <w:szCs w:val="24"/>
        </w:rPr>
        <w:t>（如有）</w:t>
      </w:r>
      <w:r>
        <w:rPr>
          <w:rFonts w:hAnsi="宋体" w:cs="宋体"/>
          <w:sz w:val="24"/>
          <w:szCs w:val="24"/>
        </w:rPr>
        <w:t>；</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5</w:t>
      </w:r>
      <w:r>
        <w:rPr>
          <w:rFonts w:hAnsi="宋体" w:cs="宋体"/>
          <w:sz w:val="24"/>
          <w:szCs w:val="24"/>
        </w:rPr>
        <w:t>）资格审查资料；</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6</w:t>
      </w:r>
      <w:r>
        <w:rPr>
          <w:rFonts w:hAnsi="宋体" w:cs="宋体"/>
          <w:sz w:val="24"/>
          <w:szCs w:val="24"/>
        </w:rPr>
        <w:t>）监理大纲；</w:t>
      </w:r>
    </w:p>
    <w:p>
      <w:pPr>
        <w:numPr>
          <w:ilvl w:val="0"/>
          <w:numId w:val="2"/>
        </w:num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投标人</w:t>
      </w:r>
      <w:r>
        <w:rPr>
          <w:rFonts w:hint="eastAsia" w:hAnsi="宋体" w:cs="宋体"/>
          <w:sz w:val="24"/>
          <w:szCs w:val="24"/>
        </w:rPr>
        <w:t>认为有必要的其它证明材料</w:t>
      </w:r>
      <w:r>
        <w:rPr>
          <w:rFonts w:hAnsi="宋体" w:cs="宋体"/>
          <w:sz w:val="24"/>
          <w:szCs w:val="24"/>
        </w:rPr>
        <w:t xml:space="preserve">。 </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投标人在评标过程中作出的符合法律法规和招标文件规定的澄清确认，构成投标文件的组成部分。</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3.1.2 投标人须知前附表规定不接受联合体投标的，或投标人没有组成联合体的，投标文件不包括本章第 3.1.1（3）目所指的联合体协议书。</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3.1.3 投标人须知前附表未要求提交投标保证金的，投标文件不包括本章第 3.1.1（4）目所指的投标保证金。</w:t>
      </w:r>
    </w:p>
    <w:p>
      <w:pPr>
        <w:autoSpaceDE w:val="0"/>
        <w:autoSpaceDN w:val="0"/>
        <w:spacing w:line="360" w:lineRule="auto"/>
        <w:jc w:val="left"/>
        <w:outlineLvl w:val="0"/>
        <w:rPr>
          <w:rFonts w:hAnsi="宋体" w:cs="宋体"/>
          <w:b/>
          <w:bCs/>
          <w:sz w:val="24"/>
          <w:szCs w:val="24"/>
        </w:rPr>
      </w:pPr>
      <w:r>
        <w:rPr>
          <w:rFonts w:hAnsi="宋体" w:cs="宋体"/>
          <w:b/>
          <w:bCs/>
          <w:sz w:val="24"/>
          <w:szCs w:val="24"/>
        </w:rPr>
        <w:t>3.2  投标报价</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3.2.1 投标报价应包括国家规定的增值税税金，除投标人须知前附表另有规定外，增值税税金按一般计税方法计算。投标人应按第</w:t>
      </w:r>
      <w:r>
        <w:rPr>
          <w:rFonts w:hint="eastAsia" w:hAnsi="宋体" w:cs="宋体"/>
          <w:sz w:val="24"/>
          <w:szCs w:val="24"/>
          <w:lang w:eastAsia="zh-CN"/>
        </w:rPr>
        <w:t>六</w:t>
      </w:r>
      <w:r>
        <w:rPr>
          <w:rFonts w:hAnsi="宋体" w:cs="宋体"/>
          <w:sz w:val="24"/>
          <w:szCs w:val="24"/>
        </w:rPr>
        <w:t>章“投标文件格式”的要求在投标函中进行报价。</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3.2.2</w:t>
      </w:r>
      <w:r>
        <w:rPr>
          <w:rFonts w:hint="eastAsia" w:hAnsi="宋体" w:cs="宋体"/>
          <w:sz w:val="24"/>
          <w:szCs w:val="24"/>
        </w:rPr>
        <w:t>投标人的投标报价应当是在监理服务期内，在充分考虑工程性质、规模、难易程度以及工作条件等情况，并按照合同规定的范围提供全部服务所需要的费用。</w:t>
      </w:r>
      <w:r>
        <w:rPr>
          <w:rFonts w:hAnsi="宋体" w:cs="宋体"/>
          <w:sz w:val="24"/>
          <w:szCs w:val="24"/>
        </w:rPr>
        <w:t>投标人应充分了解该项目的总体情况以及影响投标报价的其他要素。</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3.2.3 招标人设有最高投标限价的，投标人的投标报价不得超过最高投标限价，最高投标限价在投标人须知前附表中载明。</w:t>
      </w:r>
    </w:p>
    <w:p>
      <w:pPr>
        <w:autoSpaceDE w:val="0"/>
        <w:autoSpaceDN w:val="0"/>
        <w:spacing w:line="360" w:lineRule="auto"/>
        <w:jc w:val="left"/>
        <w:outlineLvl w:val="0"/>
        <w:rPr>
          <w:rFonts w:hAnsi="宋体" w:cs="宋体"/>
          <w:b/>
          <w:sz w:val="24"/>
          <w:szCs w:val="24"/>
        </w:rPr>
      </w:pPr>
      <w:r>
        <w:rPr>
          <w:rFonts w:hAnsi="宋体" w:cs="宋体"/>
          <w:b/>
          <w:sz w:val="24"/>
          <w:szCs w:val="24"/>
        </w:rPr>
        <w:t>3.3  投标有效期</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3.3.1 除投标人须知前附表另有规定外，投标有效期为</w:t>
      </w:r>
      <w:r>
        <w:rPr>
          <w:rFonts w:hint="eastAsia" w:hAnsi="宋体" w:cs="宋体"/>
          <w:sz w:val="24"/>
          <w:szCs w:val="24"/>
        </w:rPr>
        <w:t>120</w:t>
      </w:r>
      <w:r>
        <w:rPr>
          <w:rFonts w:hAnsi="宋体" w:cs="宋体"/>
          <w:sz w:val="24"/>
          <w:szCs w:val="24"/>
        </w:rPr>
        <w:t>天。</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3.3.2 在投标有效期内，投标人撤销投标文件的，应承担招标文件和法律规定的责任。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3.3.3 出现特殊情况需要延长投标有效期的，</w:t>
      </w:r>
      <w:r>
        <w:rPr>
          <w:rFonts w:hint="eastAsia" w:hAnsi="宋体" w:cs="宋体"/>
          <w:sz w:val="24"/>
          <w:szCs w:val="24"/>
        </w:rPr>
        <w:t>招标人在【全国公共资源交易平台（河南省•许昌市）】发出延长投标有效期的通知</w:t>
      </w:r>
      <w:r>
        <w:rPr>
          <w:rFonts w:hAnsi="宋体" w:cs="宋体"/>
          <w:sz w:val="24"/>
          <w:szCs w:val="24"/>
        </w:rPr>
        <w:t>。投标人同意延长的，应相应延长其投标保证金的有效期，但不得要求或被允许修改其投标文件；投标人拒绝延长的，其投标失效，但投标人有权收回其投标保证金</w:t>
      </w:r>
      <w:r>
        <w:rPr>
          <w:rFonts w:hint="eastAsia" w:hAnsi="宋体" w:cs="宋体"/>
          <w:sz w:val="24"/>
          <w:szCs w:val="24"/>
        </w:rPr>
        <w:t>。</w:t>
      </w:r>
    </w:p>
    <w:p>
      <w:pPr>
        <w:autoSpaceDE w:val="0"/>
        <w:autoSpaceDN w:val="0"/>
        <w:spacing w:line="360" w:lineRule="auto"/>
        <w:jc w:val="left"/>
        <w:outlineLvl w:val="0"/>
        <w:rPr>
          <w:rFonts w:hAnsi="宋体" w:cs="宋体"/>
          <w:b/>
          <w:sz w:val="24"/>
          <w:szCs w:val="24"/>
        </w:rPr>
      </w:pPr>
      <w:r>
        <w:rPr>
          <w:rFonts w:hAnsi="宋体" w:cs="宋体"/>
          <w:b/>
          <w:sz w:val="24"/>
          <w:szCs w:val="24"/>
        </w:rPr>
        <w:t xml:space="preserve">3.4 </w:t>
      </w:r>
      <w:r>
        <w:rPr>
          <w:rFonts w:hint="eastAsia" w:hAnsi="宋体" w:cs="宋体"/>
          <w:b/>
          <w:sz w:val="24"/>
          <w:szCs w:val="24"/>
        </w:rPr>
        <w:t>投标担保</w:t>
      </w:r>
    </w:p>
    <w:bookmarkEnd w:id="10"/>
    <w:p>
      <w:pPr>
        <w:autoSpaceDE w:val="0"/>
        <w:autoSpaceDN w:val="0"/>
        <w:adjustRightInd w:val="0"/>
        <w:snapToGrid w:val="0"/>
        <w:spacing w:line="450" w:lineRule="atLeast"/>
        <w:jc w:val="left"/>
        <w:outlineLvl w:val="0"/>
        <w:rPr>
          <w:sz w:val="24"/>
          <w:szCs w:val="24"/>
        </w:rPr>
      </w:pPr>
      <w:bookmarkStart w:id="30" w:name="_Toc283559961"/>
      <w:r>
        <w:rPr>
          <w:rFonts w:hint="eastAsia"/>
          <w:sz w:val="24"/>
          <w:szCs w:val="24"/>
        </w:rPr>
        <w:t>3.4.2投标保证金缴纳方式：银行转账、银行电汇（均需从投标人的基本账户汇出），不接受以现金方式缴纳的投标保证金。凡以现金方式缴纳投标保证金而影响其投标结果的，由投标人自行负责。</w:t>
      </w:r>
    </w:p>
    <w:p>
      <w:pPr>
        <w:autoSpaceDE w:val="0"/>
        <w:autoSpaceDN w:val="0"/>
        <w:adjustRightInd w:val="0"/>
        <w:snapToGrid w:val="0"/>
        <w:spacing w:line="450" w:lineRule="atLeast"/>
        <w:jc w:val="left"/>
        <w:outlineLvl w:val="0"/>
        <w:rPr>
          <w:sz w:val="24"/>
          <w:szCs w:val="24"/>
        </w:rPr>
      </w:pPr>
      <w:r>
        <w:rPr>
          <w:rFonts w:hint="eastAsia"/>
          <w:sz w:val="24"/>
          <w:szCs w:val="24"/>
        </w:rPr>
        <w:t xml:space="preserve">    （1）投标人网上报名后，登录http://221.14.6.70:8088/ggzy </w:t>
      </w:r>
    </w:p>
    <w:p>
      <w:pPr>
        <w:autoSpaceDE w:val="0"/>
        <w:autoSpaceDN w:val="0"/>
        <w:adjustRightInd w:val="0"/>
        <w:snapToGrid w:val="0"/>
        <w:spacing w:line="450" w:lineRule="atLeast"/>
        <w:jc w:val="left"/>
        <w:outlineLvl w:val="0"/>
        <w:rPr>
          <w:sz w:val="24"/>
          <w:szCs w:val="24"/>
        </w:rPr>
      </w:pPr>
      <w:r>
        <w:rPr>
          <w:rFonts w:hint="eastAsia"/>
          <w:sz w:val="24"/>
          <w:szCs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（2）成功缴纳后重新登录前述系统，依次点击“会员向导”→“参与投标”→“保证金绑定”→“绑定”进行投标保证金绑定。</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3.4.3未按上述规定操作引起的无效投标，由投标人自行负责。</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3.4.4汇款凭证无须备注项目编号和项目名称。</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3.4.5出现以下情形造成的投标保证金无效，由投标人自行负责。</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(1)投标保证金未从投标人的基本账户转出；</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(2)投标保证金未按照招标文件划分的标段转账。</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3.4.6《保证金缴纳绑定操作指南》获取方法：</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登录《全国公共资源交易平台（河南省•许昌市）》系统-组件下载-《保证金缴纳绑定操作指南》。</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保证金缴纳绑定问题咨询电话:0374-2961598</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3.4.7基本户备案</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 自文件发布之日起，投标人需进行基本户备案，已备案的基本户开户银行、账户发生变化的，须在投标保证金缴纳前办理变更手续。</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 因投标人的原因无法及时退还投标保证金、滞留三年以上的，投标保证金上缴同级国库。</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3.4.8投标保证金的退还：</w:t>
      </w:r>
    </w:p>
    <w:p>
      <w:pPr>
        <w:autoSpaceDE w:val="0"/>
        <w:autoSpaceDN w:val="0"/>
        <w:adjustRightInd w:val="0"/>
        <w:snapToGrid w:val="0"/>
        <w:spacing w:line="450" w:lineRule="atLeast"/>
        <w:ind w:firstLine="480"/>
        <w:jc w:val="left"/>
        <w:outlineLvl w:val="0"/>
        <w:rPr>
          <w:b/>
          <w:sz w:val="24"/>
          <w:szCs w:val="24"/>
        </w:rPr>
      </w:pPr>
      <w:r>
        <w:rPr>
          <w:rFonts w:hint="eastAsia"/>
          <w:b/>
          <w:sz w:val="24"/>
          <w:szCs w:val="24"/>
        </w:rPr>
        <w:t>投标人如需了解投标保证金退还情况，请持授权委托书及个人身份证到中心业务受理部查询，不接受电话查询。</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电话：</w:t>
      </w:r>
      <w:r>
        <w:rPr>
          <w:rFonts w:hint="eastAsia" w:hAnsi="宋体" w:cs="宋体"/>
          <w:sz w:val="24"/>
        </w:rPr>
        <w:t>0374-6189526</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（2）法定期限内未签订书面合同的，按照有关规定向中标人和其他中标候选人退还投标保证金及银行同期活期存款利息。</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 项目废标或招标人终止招标的，在此后5个工作日内退还投标保证金及银行同期活期存利息。</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（4） 投标活动中出现质疑、投诉的，中标候选人、质疑人和被质疑人、投诉人和被投诉人的投标保证金暂停退还。</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（5） 相关投标人有违法违规行为的项目，其投标保证金暂不退还，待行政监督部门对相关情况处置后，按照有关规定办理。</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（6）因投标人的原因无法及时退还投标（竞买）保证金、滞留三年以上的，投标（竞买）保证金上缴同级国库。</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（7）退还投标保证金，除另有规定外，一般以转账方式一次性退还至投标保证金的原提交账户。</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3.4.9特殊情况处理</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hint="eastAsia"/>
          <w:sz w:val="24"/>
          <w:szCs w:val="24"/>
          <w:lang w:val="en-US" w:eastAsia="zh-CN"/>
        </w:rPr>
        <w:t>5</w:t>
      </w:r>
      <w:r>
        <w:rPr>
          <w:rFonts w:hint="eastAsia"/>
          <w:sz w:val="24"/>
          <w:szCs w:val="24"/>
        </w:rPr>
        <w:t>室）。</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电话：0374-6189133。</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3.4.10投标人有下列情形之一的，投标保证金不予退还：</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3.4.10.1中标人无正当理由不与招标人订立合同，在签订合同时向招标人提出附加条件，或者不按照招标文件要求提交履约担保的，取消其中标资格，投标保证金不予退还。 </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3.4.10.2投标人有违法违规行为，其投标保证金暂不退还，待行政监督部门对相关情况处置后，按照有关规定办理。</w:t>
      </w:r>
    </w:p>
    <w:p>
      <w:pPr>
        <w:autoSpaceDE w:val="0"/>
        <w:autoSpaceDN w:val="0"/>
        <w:adjustRightInd w:val="0"/>
        <w:snapToGrid w:val="0"/>
        <w:spacing w:line="450" w:lineRule="atLeast"/>
        <w:ind w:firstLine="480"/>
        <w:jc w:val="left"/>
        <w:outlineLvl w:val="0"/>
        <w:rPr>
          <w:b/>
          <w:bCs/>
          <w:sz w:val="24"/>
          <w:szCs w:val="24"/>
        </w:rPr>
      </w:pPr>
      <w:r>
        <w:rPr>
          <w:rFonts w:hint="eastAsia"/>
          <w:b/>
          <w:bCs/>
          <w:sz w:val="24"/>
          <w:szCs w:val="24"/>
        </w:rPr>
        <w:t>3.4.10.3凡投标人投标保证金交纳至同一标段相同子账号的，保证金暂不予退还，对涉嫌串通投标等违规行为的，移交有关部门进行查处。经调查核实后，按有关规定处理。不予退还的保证金上缴国库。</w:t>
      </w:r>
    </w:p>
    <w:p>
      <w:pPr>
        <w:autoSpaceDE w:val="0"/>
        <w:autoSpaceDN w:val="0"/>
        <w:adjustRightInd w:val="0"/>
        <w:snapToGrid w:val="0"/>
        <w:spacing w:line="450" w:lineRule="atLeast"/>
        <w:ind w:firstLine="480"/>
        <w:jc w:val="left"/>
        <w:outlineLvl w:val="0"/>
        <w:rPr>
          <w:rFonts w:hAnsi="宋体" w:cs="宋体"/>
          <w:sz w:val="24"/>
          <w:szCs w:val="24"/>
        </w:rPr>
      </w:pPr>
      <w:r>
        <w:rPr>
          <w:rFonts w:hint="eastAsia"/>
          <w:sz w:val="24"/>
          <w:szCs w:val="24"/>
        </w:rPr>
        <w:t>3.4.10.4相关法律、法规规定不予退还的其它情形。</w:t>
      </w:r>
    </w:p>
    <w:p>
      <w:pPr>
        <w:autoSpaceDE w:val="0"/>
        <w:autoSpaceDN w:val="0"/>
        <w:adjustRightInd w:val="0"/>
        <w:snapToGrid w:val="0"/>
        <w:spacing w:line="450" w:lineRule="exact"/>
        <w:ind w:firstLine="482" w:firstLineChars="200"/>
        <w:jc w:val="left"/>
        <w:outlineLvl w:val="0"/>
        <w:rPr>
          <w:rFonts w:hAnsi="宋体" w:cs="宋体"/>
          <w:b/>
          <w:sz w:val="24"/>
          <w:szCs w:val="24"/>
        </w:rPr>
      </w:pPr>
      <w:r>
        <w:rPr>
          <w:rFonts w:hAnsi="宋体" w:cs="宋体"/>
          <w:b/>
          <w:sz w:val="24"/>
          <w:szCs w:val="24"/>
        </w:rPr>
        <w:t>3.5 资格审查资料</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3.5.1 “投标人基本情况表”应附投标人营业执照和组织机构代码证的复印件（按照“三证合一” 或“五证合一”登记制度进行登记的，可仅提供营业执照复印件）、投标人监理资质证书副本等材料的</w:t>
      </w:r>
      <w:r>
        <w:rPr>
          <w:rFonts w:hint="eastAsia" w:hAnsi="宋体" w:cs="宋体"/>
          <w:sz w:val="24"/>
          <w:szCs w:val="24"/>
        </w:rPr>
        <w:t>原件扫描件（或图片）</w:t>
      </w:r>
      <w:r>
        <w:rPr>
          <w:rFonts w:hAnsi="宋体" w:cs="宋体"/>
          <w:sz w:val="24"/>
          <w:szCs w:val="24"/>
        </w:rPr>
        <w:t>。</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3.5.2 “近年财务状况表”应附经会计师事务所或审计机构审计的财务会计报表，包括资产负债表、现金流量表、利润表</w:t>
      </w:r>
      <w:r>
        <w:rPr>
          <w:rFonts w:hint="eastAsia" w:hAnsi="宋体" w:cs="宋体"/>
          <w:sz w:val="24"/>
          <w:szCs w:val="24"/>
        </w:rPr>
        <w:t>等原件扫描件（或图片）</w:t>
      </w:r>
      <w:r>
        <w:rPr>
          <w:rFonts w:hAnsi="宋体" w:cs="宋体"/>
          <w:sz w:val="24"/>
          <w:szCs w:val="24"/>
        </w:rPr>
        <w:t>，具体年份要求见投标人须知前附表。 投标人的成立时间少于投标人须知前附表规定年份的，应提供成立以来的财务状况表。</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3.5.3 “近年完成的类似监理项目情况表”应附</w:t>
      </w:r>
      <w:r>
        <w:rPr>
          <w:rFonts w:hint="eastAsia" w:hAnsi="宋体"/>
          <w:sz w:val="24"/>
          <w:szCs w:val="24"/>
        </w:rPr>
        <w:t>合同</w:t>
      </w:r>
      <w:r>
        <w:rPr>
          <w:rFonts w:hint="eastAsia" w:ascii="新宋体" w:hAnsi="新宋体" w:eastAsia="新宋体" w:cs="仿宋_GB2312"/>
          <w:sz w:val="24"/>
        </w:rPr>
        <w:t>协议书</w:t>
      </w:r>
      <w:r>
        <w:rPr>
          <w:rFonts w:hint="eastAsia" w:hAnsi="宋体"/>
          <w:sz w:val="24"/>
          <w:szCs w:val="24"/>
        </w:rPr>
        <w:t>、中标通知书【或合同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hAnsi="宋体" w:cs="宋体"/>
          <w:sz w:val="24"/>
          <w:szCs w:val="24"/>
        </w:rPr>
        <w:t>原件扫描件（或图片）</w:t>
      </w:r>
      <w:r>
        <w:rPr>
          <w:rFonts w:hAnsi="宋体" w:cs="宋体"/>
          <w:sz w:val="24"/>
          <w:szCs w:val="24"/>
        </w:rPr>
        <w:t>；具体时间要求见投标人须知前附表，每张表格只填写一个项目，并标明序号。</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3.5.4 “正在监理和新承接的项目情况表”应附</w:t>
      </w:r>
      <w:r>
        <w:rPr>
          <w:rFonts w:hint="eastAsia" w:hAnsi="宋体"/>
          <w:sz w:val="24"/>
          <w:szCs w:val="24"/>
        </w:rPr>
        <w:t>法定媒介中标(成交)公示网页截图、合同、中标通知书</w:t>
      </w:r>
      <w:r>
        <w:rPr>
          <w:rFonts w:hint="eastAsia" w:hAnsi="宋体" w:cs="宋体"/>
          <w:sz w:val="24"/>
          <w:szCs w:val="24"/>
        </w:rPr>
        <w:t>原件扫描件（或图片）</w:t>
      </w:r>
      <w:r>
        <w:rPr>
          <w:rFonts w:hAnsi="宋体" w:cs="宋体"/>
          <w:sz w:val="24"/>
          <w:szCs w:val="24"/>
        </w:rPr>
        <w:t>。每张表格只填写一个项目，并标明序号。</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3.5.5 “近年发生的诉讼及仲裁情况”应说明投标人败诉的监理合同的相关情况，并附法院或仲裁机构作出的判决、裁决等有关法律文书</w:t>
      </w:r>
      <w:r>
        <w:rPr>
          <w:rFonts w:hint="eastAsia" w:hAnsi="宋体" w:cs="宋体"/>
          <w:sz w:val="24"/>
          <w:szCs w:val="24"/>
        </w:rPr>
        <w:t>原件扫描件（或图片）</w:t>
      </w:r>
      <w:r>
        <w:rPr>
          <w:rFonts w:hAnsi="宋体" w:cs="宋体"/>
          <w:sz w:val="24"/>
          <w:szCs w:val="24"/>
        </w:rPr>
        <w:t>，具体时间要求见投标人须知前附表。</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3.5.6 “主要人员</w:t>
      </w:r>
      <w:r>
        <w:rPr>
          <w:rFonts w:hint="eastAsia" w:hAnsi="宋体" w:cs="宋体"/>
          <w:sz w:val="24"/>
          <w:szCs w:val="24"/>
        </w:rPr>
        <w:t>简历</w:t>
      </w:r>
      <w:r>
        <w:rPr>
          <w:rFonts w:hAnsi="宋体" w:cs="宋体"/>
          <w:sz w:val="24"/>
          <w:szCs w:val="24"/>
        </w:rPr>
        <w:t>表”应填报满足本章第 1.4.1 项规定的总监理工程师和其他主要人员的相关信息。“主要人员简历表”中总监理工程师应附身份证、职称证、注册监理工程师执业证书和</w:t>
      </w:r>
      <w:r>
        <w:rPr>
          <w:rFonts w:hint="eastAsia"/>
          <w:sz w:val="24"/>
          <w:szCs w:val="24"/>
        </w:rPr>
        <w:t>具有截止开标时间前连续</w:t>
      </w:r>
      <w:r>
        <w:rPr>
          <w:rFonts w:hint="eastAsia"/>
          <w:sz w:val="24"/>
          <w:szCs w:val="24"/>
          <w:lang w:eastAsia="zh-CN"/>
        </w:rPr>
        <w:t>三</w:t>
      </w:r>
      <w:r>
        <w:rPr>
          <w:rFonts w:hint="eastAsia"/>
          <w:sz w:val="24"/>
          <w:szCs w:val="24"/>
        </w:rPr>
        <w:t>个月的社保缴纳证明或网上打印的社保缴纳凭证</w:t>
      </w:r>
      <w:r>
        <w:rPr>
          <w:rFonts w:hint="eastAsia" w:hAnsi="宋体" w:cs="宋体"/>
          <w:sz w:val="24"/>
          <w:szCs w:val="24"/>
        </w:rPr>
        <w:t>原件扫描件（或图片）</w:t>
      </w:r>
      <w:r>
        <w:rPr>
          <w:rFonts w:hAnsi="宋体" w:cs="宋体"/>
          <w:sz w:val="24"/>
          <w:szCs w:val="24"/>
        </w:rPr>
        <w:t>，管理过的项目业绩须附</w:t>
      </w:r>
      <w:r>
        <w:rPr>
          <w:rFonts w:hint="eastAsia" w:hAnsi="宋体"/>
          <w:sz w:val="24"/>
          <w:szCs w:val="24"/>
        </w:rPr>
        <w:t>媒介中标(成交)公示网页截图、合同、中标通知书（或</w:t>
      </w:r>
      <w:r>
        <w:rPr>
          <w:rFonts w:hint="eastAsia"/>
          <w:sz w:val="24"/>
          <w:szCs w:val="24"/>
        </w:rPr>
        <w:t>工程竣工验收备案表</w:t>
      </w:r>
      <w:r>
        <w:rPr>
          <w:rFonts w:hint="eastAsia" w:hAnsi="宋体"/>
          <w:sz w:val="24"/>
          <w:szCs w:val="24"/>
        </w:rPr>
        <w:t>）</w:t>
      </w:r>
      <w:r>
        <w:rPr>
          <w:rFonts w:hint="eastAsia" w:hAnsi="宋体" w:cs="宋体"/>
          <w:sz w:val="24"/>
          <w:szCs w:val="24"/>
        </w:rPr>
        <w:t>原件扫描件（或图片）</w:t>
      </w:r>
      <w:r>
        <w:rPr>
          <w:rFonts w:hAnsi="宋体" w:cs="宋体"/>
          <w:sz w:val="24"/>
          <w:szCs w:val="24"/>
        </w:rPr>
        <w:t>；其他主要人员应附</w:t>
      </w:r>
      <w:r>
        <w:rPr>
          <w:rFonts w:hint="eastAsia" w:hAnsi="宋体" w:cs="宋体"/>
          <w:sz w:val="24"/>
          <w:szCs w:val="24"/>
        </w:rPr>
        <w:t>执业</w:t>
      </w:r>
      <w:r>
        <w:rPr>
          <w:rFonts w:hAnsi="宋体" w:cs="宋体"/>
          <w:sz w:val="24"/>
          <w:szCs w:val="24"/>
        </w:rPr>
        <w:t>证</w:t>
      </w:r>
      <w:r>
        <w:rPr>
          <w:rFonts w:hint="eastAsia" w:hAnsi="宋体" w:cs="宋体"/>
          <w:sz w:val="24"/>
          <w:szCs w:val="24"/>
        </w:rPr>
        <w:t>或岗位证</w:t>
      </w:r>
      <w:r>
        <w:rPr>
          <w:rFonts w:hAnsi="宋体" w:cs="宋体"/>
          <w:sz w:val="24"/>
          <w:szCs w:val="24"/>
        </w:rPr>
        <w:t>和</w:t>
      </w:r>
      <w:r>
        <w:rPr>
          <w:rFonts w:hint="eastAsia"/>
          <w:sz w:val="24"/>
          <w:szCs w:val="24"/>
        </w:rPr>
        <w:t>截止开标时间前连续</w:t>
      </w:r>
      <w:r>
        <w:rPr>
          <w:rFonts w:hint="eastAsia"/>
          <w:sz w:val="24"/>
          <w:szCs w:val="24"/>
          <w:lang w:eastAsia="zh-CN"/>
        </w:rPr>
        <w:t>三</w:t>
      </w:r>
      <w:r>
        <w:rPr>
          <w:rFonts w:hint="eastAsia"/>
          <w:sz w:val="24"/>
          <w:szCs w:val="24"/>
        </w:rPr>
        <w:t>个月的社保缴纳证明或网上打印的社保缴纳凭证</w:t>
      </w:r>
      <w:r>
        <w:rPr>
          <w:rFonts w:hint="eastAsia" w:hAnsi="宋体" w:cs="宋体"/>
          <w:sz w:val="24"/>
          <w:szCs w:val="24"/>
        </w:rPr>
        <w:t>原件扫描件（或图片）</w:t>
      </w:r>
      <w:r>
        <w:rPr>
          <w:rFonts w:hAnsi="宋体" w:cs="宋体"/>
          <w:sz w:val="24"/>
          <w:szCs w:val="24"/>
        </w:rPr>
        <w:t>。</w:t>
      </w:r>
    </w:p>
    <w:p>
      <w:pPr>
        <w:autoSpaceDE w:val="0"/>
        <w:autoSpaceDN w:val="0"/>
        <w:adjustRightInd w:val="0"/>
        <w:snapToGrid w:val="0"/>
        <w:spacing w:line="450" w:lineRule="exact"/>
        <w:ind w:firstLine="482" w:firstLineChars="200"/>
        <w:jc w:val="left"/>
        <w:outlineLvl w:val="0"/>
        <w:rPr>
          <w:rFonts w:hAnsi="宋体" w:cs="宋体"/>
          <w:sz w:val="24"/>
          <w:szCs w:val="24"/>
        </w:rPr>
      </w:pPr>
      <w:r>
        <w:rPr>
          <w:rFonts w:hAnsi="宋体" w:cs="宋体"/>
          <w:b/>
          <w:sz w:val="24"/>
          <w:szCs w:val="24"/>
        </w:rPr>
        <w:t>3.6 备选投标方案</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3.6.1 除投标人须知前附表规定允许外，投标人不得递交备选投标方案，否则其投标将被否决。</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3.6.3 投标人提供两个或两个以上投标报价，或者在投标文件中提供一个报价，但同时提供两个或两个以上监理方案的，视为提供备选方案。</w:t>
      </w:r>
    </w:p>
    <w:p>
      <w:pPr>
        <w:autoSpaceDE w:val="0"/>
        <w:autoSpaceDN w:val="0"/>
        <w:adjustRightInd w:val="0"/>
        <w:snapToGrid w:val="0"/>
        <w:spacing w:line="450" w:lineRule="exact"/>
        <w:ind w:firstLine="482" w:firstLineChars="200"/>
        <w:jc w:val="left"/>
        <w:outlineLvl w:val="0"/>
        <w:rPr>
          <w:rFonts w:hAnsi="宋体" w:cs="宋体"/>
          <w:b/>
          <w:sz w:val="24"/>
          <w:szCs w:val="24"/>
        </w:rPr>
      </w:pPr>
      <w:bookmarkStart w:id="31" w:name="_bookmark46"/>
      <w:bookmarkEnd w:id="31"/>
      <w:r>
        <w:rPr>
          <w:rFonts w:hAnsi="宋体" w:cs="宋体"/>
          <w:b/>
          <w:sz w:val="24"/>
          <w:szCs w:val="24"/>
        </w:rPr>
        <w:t>3.7  投标文件的编制</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3.7.1 投标文件应按第</w:t>
      </w:r>
      <w:r>
        <w:rPr>
          <w:rFonts w:hint="eastAsia" w:hAnsi="宋体" w:cs="宋体"/>
          <w:sz w:val="24"/>
          <w:szCs w:val="24"/>
          <w:lang w:eastAsia="zh-CN"/>
        </w:rPr>
        <w:t>六</w:t>
      </w:r>
      <w:r>
        <w:rPr>
          <w:rFonts w:hAnsi="宋体" w:cs="宋体"/>
          <w:sz w:val="24"/>
          <w:szCs w:val="24"/>
        </w:rPr>
        <w:t>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3.7.2 投标文件应当对招标文件有关监理服务期限、投标有效期、委托人要求、招标范围等实质性内容作出响应。</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3.7.3 投标人登录许昌公共资源交易系统下载“许昌投标文件制作系统SEARUN V1.1”，按招标文件要求制作电子投标文件。</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3.7.4 使用电子介质存储的备份文件1份。</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3.7.5 同时生成与电子投标文件内容、水印码、电子签章一致的PDF文件,用于打印纸质文件。</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3.7.8 纸质投标文件的正本与副本应分别装订成册，并编制目录，具体装订要求见投标人须知前附表规定。</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3.7.9 投标文件制作注意事项：</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3.7.9.1 投标人登录【全国公共资源交易平台（河南省•许昌市）】公共资源交易系统下载“许昌投标文件制作系统SEARUN V1.1” 和操作手册（工程项目），按招标文件要求制作投标文件。</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3.7.9.2 投标文件制作技术咨询：0374-2961598。</w:t>
      </w:r>
    </w:p>
    <w:p>
      <w:pPr>
        <w:pStyle w:val="20"/>
        <w:snapToGrid w:val="0"/>
        <w:spacing w:line="45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30"/>
    </w:p>
    <w:p>
      <w:pPr>
        <w:autoSpaceDE w:val="0"/>
        <w:autoSpaceDN w:val="0"/>
        <w:adjustRightInd w:val="0"/>
        <w:snapToGrid w:val="0"/>
        <w:spacing w:line="450" w:lineRule="exact"/>
        <w:jc w:val="left"/>
        <w:outlineLvl w:val="0"/>
        <w:rPr>
          <w:rFonts w:hAnsi="宋体" w:cs="宋体"/>
          <w:b/>
          <w:sz w:val="24"/>
          <w:szCs w:val="24"/>
        </w:rPr>
      </w:pPr>
      <w:bookmarkStart w:id="32" w:name="_Toc283559962"/>
      <w:r>
        <w:rPr>
          <w:rFonts w:hAnsi="宋体" w:cs="宋体"/>
          <w:b/>
          <w:sz w:val="24"/>
          <w:szCs w:val="24"/>
        </w:rPr>
        <w:t xml:space="preserve">4.1 </w:t>
      </w:r>
      <w:r>
        <w:rPr>
          <w:rFonts w:hint="eastAsia" w:hAnsi="宋体" w:cs="宋体"/>
          <w:b/>
          <w:sz w:val="24"/>
          <w:szCs w:val="24"/>
        </w:rPr>
        <w:t>投标文件的密封和标记</w:t>
      </w:r>
      <w:bookmarkEnd w:id="32"/>
    </w:p>
    <w:p>
      <w:pPr>
        <w:pStyle w:val="20"/>
        <w:snapToGrid w:val="0"/>
        <w:spacing w:line="450" w:lineRule="exact"/>
        <w:ind w:firstLine="480" w:firstLineChars="200"/>
        <w:jc w:val="both"/>
        <w:outlineLvl w:val="0"/>
        <w:rPr>
          <w:rFonts w:hint="eastAsia" w:hAnsi="宋体"/>
          <w:b w:val="0"/>
          <w:bCs/>
          <w:color w:val="auto"/>
        </w:rPr>
      </w:pPr>
      <w:bookmarkStart w:id="33" w:name="_Toc283559963"/>
      <w:r>
        <w:rPr>
          <w:rFonts w:hint="eastAsia" w:hAnsi="宋体"/>
          <w:b w:val="0"/>
          <w:bCs/>
          <w:color w:val="auto"/>
        </w:rPr>
        <w:t>4.1.1 纸质投标文件的正本、副本包装在一个包装内，电子介质存储的投标文件单独密封，分别提交。</w:t>
      </w:r>
    </w:p>
    <w:p>
      <w:pPr>
        <w:pStyle w:val="20"/>
        <w:snapToGrid w:val="0"/>
        <w:spacing w:line="450" w:lineRule="exact"/>
        <w:ind w:firstLine="480" w:firstLineChars="200"/>
        <w:jc w:val="both"/>
        <w:outlineLvl w:val="0"/>
        <w:rPr>
          <w:rFonts w:hint="eastAsia" w:hAnsi="宋体"/>
          <w:b w:val="0"/>
          <w:bCs/>
          <w:color w:val="auto"/>
        </w:rPr>
      </w:pPr>
      <w:r>
        <w:rPr>
          <w:rFonts w:hint="eastAsia" w:hAnsi="宋体"/>
          <w:b w:val="0"/>
          <w:bCs/>
          <w:color w:val="auto"/>
        </w:rPr>
        <w:t>4.1.2 投标文件的封套上应写明的其他内容见投标人须知前附表。</w:t>
      </w:r>
    </w:p>
    <w:p>
      <w:pPr>
        <w:pStyle w:val="20"/>
        <w:snapToGrid w:val="0"/>
        <w:spacing w:line="450" w:lineRule="exact"/>
        <w:jc w:val="both"/>
        <w:outlineLvl w:val="0"/>
        <w:rPr>
          <w:rFonts w:hAnsi="宋体"/>
          <w:b/>
          <w:color w:val="auto"/>
        </w:rPr>
      </w:pPr>
      <w:r>
        <w:rPr>
          <w:rFonts w:hAnsi="宋体"/>
          <w:b/>
          <w:color w:val="auto"/>
        </w:rPr>
        <w:t xml:space="preserve">4.2 </w:t>
      </w:r>
      <w:r>
        <w:rPr>
          <w:rFonts w:hint="eastAsia" w:hAnsi="宋体"/>
          <w:b/>
          <w:color w:val="auto"/>
        </w:rPr>
        <w:t>投标文件的递交</w:t>
      </w:r>
      <w:bookmarkEnd w:id="33"/>
    </w:p>
    <w:p>
      <w:pPr>
        <w:adjustRightInd w:val="0"/>
        <w:snapToGrid w:val="0"/>
        <w:spacing w:line="450" w:lineRule="exact"/>
        <w:ind w:firstLine="480" w:firstLineChars="200"/>
        <w:rPr>
          <w:sz w:val="24"/>
          <w:szCs w:val="24"/>
        </w:rPr>
      </w:pPr>
      <w:r>
        <w:rPr>
          <w:rFonts w:hint="eastAsia"/>
          <w:sz w:val="24"/>
          <w:szCs w:val="24"/>
        </w:rPr>
        <w:t>4.2.1投标人应在投标人须知前附表中规定的投标截止时间前成功上传电子投标文件和现场提交纸质投标文件、电子介质存储的投标文件。</w:t>
      </w:r>
    </w:p>
    <w:p>
      <w:pPr>
        <w:adjustRightInd w:val="0"/>
        <w:snapToGrid w:val="0"/>
        <w:spacing w:line="450" w:lineRule="exact"/>
        <w:ind w:firstLine="480" w:firstLineChars="200"/>
        <w:rPr>
          <w:sz w:val="24"/>
          <w:szCs w:val="24"/>
        </w:rPr>
      </w:pPr>
      <w:r>
        <w:rPr>
          <w:rFonts w:hint="eastAsia"/>
          <w:sz w:val="24"/>
          <w:szCs w:val="24"/>
        </w:rPr>
        <w:t>4.2.2 投标人提交纸质投标文件及电子介质存储的投标文件地点：见投标人须知前附表。</w:t>
      </w:r>
    </w:p>
    <w:p>
      <w:pPr>
        <w:adjustRightInd w:val="0"/>
        <w:snapToGrid w:val="0"/>
        <w:spacing w:line="450" w:lineRule="exact"/>
        <w:ind w:firstLine="480" w:firstLineChars="200"/>
        <w:rPr>
          <w:sz w:val="24"/>
          <w:szCs w:val="24"/>
        </w:rPr>
      </w:pPr>
      <w:r>
        <w:rPr>
          <w:rFonts w:hint="eastAsia"/>
          <w:sz w:val="24"/>
          <w:szCs w:val="24"/>
        </w:rPr>
        <w:t>4.2.3 除投标人须知前附表另有规定外，投标人所递交的电子投标文件、纸质投标文件及电子介质存储的投标文件不予退还。</w:t>
      </w:r>
    </w:p>
    <w:p>
      <w:pPr>
        <w:adjustRightInd w:val="0"/>
        <w:snapToGrid w:val="0"/>
        <w:spacing w:line="450" w:lineRule="exact"/>
        <w:ind w:firstLine="480" w:firstLineChars="200"/>
        <w:rPr>
          <w:sz w:val="24"/>
          <w:szCs w:val="24"/>
        </w:rPr>
      </w:pPr>
      <w:r>
        <w:rPr>
          <w:rFonts w:hint="eastAsia"/>
          <w:sz w:val="24"/>
          <w:szCs w:val="24"/>
        </w:rPr>
        <w:t>4.2.4 逾期送达的或者未送达指定地点的纸质投标文件及仅提供纸质投标文件的，招标人不予受理。</w:t>
      </w:r>
    </w:p>
    <w:p>
      <w:pPr>
        <w:autoSpaceDE w:val="0"/>
        <w:autoSpaceDN w:val="0"/>
        <w:adjustRightInd w:val="0"/>
        <w:snapToGrid w:val="0"/>
        <w:spacing w:line="450" w:lineRule="exact"/>
        <w:jc w:val="left"/>
        <w:outlineLvl w:val="0"/>
        <w:rPr>
          <w:rFonts w:hAnsi="宋体" w:cs="宋体"/>
          <w:b/>
          <w:sz w:val="24"/>
          <w:szCs w:val="24"/>
        </w:rPr>
      </w:pPr>
      <w:bookmarkStart w:id="34" w:name="_Toc283559964"/>
      <w:r>
        <w:rPr>
          <w:rFonts w:hAnsi="宋体" w:cs="宋体"/>
          <w:b/>
          <w:sz w:val="24"/>
          <w:szCs w:val="24"/>
        </w:rPr>
        <w:t xml:space="preserve">4.3 </w:t>
      </w:r>
      <w:r>
        <w:rPr>
          <w:rFonts w:hint="eastAsia" w:hAnsi="宋体" w:cs="宋体"/>
          <w:b/>
          <w:sz w:val="24"/>
          <w:szCs w:val="24"/>
        </w:rPr>
        <w:t>投标文件的修改与撤回</w:t>
      </w:r>
      <w:bookmarkEnd w:id="34"/>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4.3.1 在本章第2.2.2 项规定的投标截止时间前，投标人可以修改或撤回已提交的投标文件，纸质投标文件的修改或撤回应以书面形式通知招标人。</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4.3.2 投标人修改或撤回已提交纸质投标文件的书面通知应按照投标人须知前附表第3.7.3 项的要求签字或盖章。招标人收到书面通知后，向投标人出具签收凭证。</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4.3.3 修改的内容为投标文件的组成部分。修改的纸质投标文件应按照本章第3条、第4条规定进行编制、密封、标记和提交，并标明“修改”字样。</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4.3.4 投标人应当在投标截止时间前完成电子投标文件的提交，可以补充、修改或撤回。投标截止时间前未完成电子投标文件提交、取得“投标文件提交回执单”的，视为撤回投标文件。</w:t>
      </w:r>
    </w:p>
    <w:p>
      <w:pPr>
        <w:pStyle w:val="20"/>
        <w:snapToGrid w:val="0"/>
        <w:spacing w:line="450" w:lineRule="exact"/>
        <w:jc w:val="both"/>
        <w:outlineLvl w:val="0"/>
        <w:rPr>
          <w:rFonts w:hAnsi="宋体"/>
          <w:b/>
          <w:color w:val="auto"/>
        </w:rPr>
      </w:pPr>
      <w:bookmarkStart w:id="35" w:name="_Toc283559967"/>
      <w:r>
        <w:rPr>
          <w:rFonts w:hAnsi="宋体"/>
          <w:b/>
          <w:color w:val="auto"/>
        </w:rPr>
        <w:t xml:space="preserve">5. </w:t>
      </w:r>
      <w:r>
        <w:rPr>
          <w:rFonts w:hint="eastAsia" w:hAnsi="宋体"/>
          <w:b/>
          <w:color w:val="auto"/>
        </w:rPr>
        <w:t>开标</w:t>
      </w:r>
      <w:bookmarkEnd w:id="35"/>
    </w:p>
    <w:p>
      <w:pPr>
        <w:autoSpaceDE w:val="0"/>
        <w:autoSpaceDN w:val="0"/>
        <w:adjustRightInd w:val="0"/>
        <w:snapToGrid w:val="0"/>
        <w:spacing w:line="450" w:lineRule="exact"/>
        <w:jc w:val="left"/>
        <w:outlineLvl w:val="0"/>
        <w:rPr>
          <w:rFonts w:hAnsi="宋体" w:cs="宋体"/>
          <w:b/>
          <w:sz w:val="24"/>
          <w:szCs w:val="24"/>
        </w:rPr>
      </w:pPr>
      <w:bookmarkStart w:id="36" w:name="_Toc283559968"/>
      <w:r>
        <w:rPr>
          <w:rFonts w:hAnsi="宋体" w:cs="宋体"/>
          <w:b/>
          <w:sz w:val="24"/>
          <w:szCs w:val="24"/>
        </w:rPr>
        <w:t xml:space="preserve">5.1 </w:t>
      </w:r>
      <w:r>
        <w:rPr>
          <w:rFonts w:hint="eastAsia" w:hAnsi="宋体" w:cs="宋体"/>
          <w:b/>
          <w:sz w:val="24"/>
          <w:szCs w:val="24"/>
        </w:rPr>
        <w:t>开标时间和地点</w:t>
      </w:r>
      <w:bookmarkEnd w:id="36"/>
    </w:p>
    <w:p>
      <w:pPr>
        <w:adjustRightInd w:val="0"/>
        <w:snapToGrid w:val="0"/>
        <w:spacing w:line="450" w:lineRule="exact"/>
        <w:ind w:firstLine="480" w:firstLineChars="200"/>
        <w:rPr>
          <w:sz w:val="24"/>
          <w:szCs w:val="24"/>
        </w:rPr>
      </w:pPr>
      <w:r>
        <w:rPr>
          <w:rFonts w:hint="eastAsia"/>
          <w:sz w:val="24"/>
          <w:szCs w:val="24"/>
        </w:rPr>
        <w:t>招标人在本章第2.2.2项规定的投标截止时间（开标时间）和投标人须知前附表规定的地点公开开标，并邀请所有投标人的法定代表人或其被授权委托人准时参加。</w:t>
      </w:r>
    </w:p>
    <w:p>
      <w:pPr>
        <w:autoSpaceDE w:val="0"/>
        <w:autoSpaceDN w:val="0"/>
        <w:adjustRightInd w:val="0"/>
        <w:snapToGrid w:val="0"/>
        <w:spacing w:line="450" w:lineRule="exact"/>
        <w:jc w:val="left"/>
        <w:rPr>
          <w:rFonts w:hAnsi="宋体" w:cs="宋体"/>
          <w:b/>
          <w:sz w:val="24"/>
          <w:szCs w:val="24"/>
        </w:rPr>
      </w:pPr>
      <w:r>
        <w:rPr>
          <w:rFonts w:hint="eastAsia" w:hAnsi="宋体" w:cs="宋体"/>
          <w:b/>
          <w:sz w:val="24"/>
          <w:szCs w:val="24"/>
        </w:rPr>
        <w:t xml:space="preserve">5.2 </w:t>
      </w:r>
      <w:bookmarkStart w:id="37" w:name="_Toc283559970"/>
      <w:r>
        <w:rPr>
          <w:rFonts w:hint="eastAsia" w:hAnsi="宋体" w:cs="宋体"/>
          <w:b/>
          <w:sz w:val="24"/>
          <w:szCs w:val="24"/>
        </w:rPr>
        <w:t>开标、解密、唱标程序</w:t>
      </w:r>
    </w:p>
    <w:p>
      <w:pPr>
        <w:pStyle w:val="20"/>
        <w:snapToGrid w:val="0"/>
        <w:spacing w:line="450" w:lineRule="exact"/>
        <w:ind w:firstLine="480" w:firstLineChars="200"/>
        <w:outlineLvl w:val="0"/>
        <w:rPr>
          <w:rFonts w:hAnsi="宋体"/>
          <w:color w:val="auto"/>
        </w:rPr>
      </w:pPr>
      <w:r>
        <w:rPr>
          <w:rFonts w:hint="eastAsia" w:hAnsi="宋体"/>
          <w:color w:val="auto"/>
        </w:rPr>
        <w:t>5.2.1主持人按下列程序进行开标：</w:t>
      </w:r>
    </w:p>
    <w:p>
      <w:pPr>
        <w:pStyle w:val="20"/>
        <w:snapToGrid w:val="0"/>
        <w:spacing w:line="450" w:lineRule="exact"/>
        <w:ind w:firstLine="480" w:firstLineChars="200"/>
        <w:outlineLvl w:val="0"/>
        <w:rPr>
          <w:rFonts w:hAnsi="宋体"/>
          <w:color w:val="auto"/>
        </w:rPr>
      </w:pPr>
      <w:r>
        <w:rPr>
          <w:rFonts w:hint="eastAsia" w:hAnsi="宋体"/>
          <w:color w:val="auto"/>
        </w:rPr>
        <w:t>（1）宣布投标截止时间，并公布招标人、代理机构、监督部门名称；</w:t>
      </w:r>
    </w:p>
    <w:p>
      <w:pPr>
        <w:pStyle w:val="20"/>
        <w:snapToGrid w:val="0"/>
        <w:spacing w:line="450" w:lineRule="exact"/>
        <w:ind w:firstLine="480" w:firstLineChars="200"/>
        <w:outlineLvl w:val="0"/>
        <w:rPr>
          <w:rFonts w:hAnsi="宋体"/>
          <w:color w:val="auto"/>
        </w:rPr>
      </w:pPr>
      <w:r>
        <w:rPr>
          <w:rFonts w:hint="eastAsia" w:hAnsi="宋体"/>
          <w:color w:val="auto"/>
        </w:rPr>
        <w:t>（2）宣布开标纪律；</w:t>
      </w:r>
    </w:p>
    <w:p>
      <w:pPr>
        <w:pStyle w:val="20"/>
        <w:snapToGrid w:val="0"/>
        <w:spacing w:line="450" w:lineRule="exact"/>
        <w:ind w:firstLine="480" w:firstLineChars="200"/>
        <w:outlineLvl w:val="0"/>
        <w:rPr>
          <w:rFonts w:hAnsi="宋体"/>
          <w:color w:val="auto"/>
        </w:rPr>
      </w:pPr>
      <w:r>
        <w:rPr>
          <w:rFonts w:hint="eastAsia" w:hAnsi="宋体"/>
          <w:color w:val="auto"/>
        </w:rPr>
        <w:t>（3）公布在投标截止时间前递交投标文件的投标人名称；</w:t>
      </w:r>
    </w:p>
    <w:p>
      <w:pPr>
        <w:pStyle w:val="20"/>
        <w:snapToGrid w:val="0"/>
        <w:spacing w:line="450" w:lineRule="exact"/>
        <w:ind w:firstLine="480" w:firstLineChars="200"/>
        <w:outlineLvl w:val="0"/>
        <w:rPr>
          <w:rFonts w:hAnsi="宋体"/>
          <w:color w:val="auto"/>
        </w:rPr>
      </w:pPr>
      <w:r>
        <w:rPr>
          <w:rFonts w:hint="eastAsia" w:hAnsi="宋体"/>
          <w:color w:val="auto"/>
        </w:rPr>
        <w:t>（4）电子投标文件解密；</w:t>
      </w:r>
    </w:p>
    <w:p>
      <w:pPr>
        <w:pStyle w:val="20"/>
        <w:snapToGrid w:val="0"/>
        <w:spacing w:line="450" w:lineRule="exact"/>
        <w:ind w:firstLine="480" w:firstLineChars="200"/>
        <w:outlineLvl w:val="0"/>
        <w:rPr>
          <w:rFonts w:hAnsi="宋体"/>
          <w:color w:val="auto"/>
        </w:rPr>
      </w:pPr>
      <w:r>
        <w:rPr>
          <w:rFonts w:hint="eastAsia" w:hAnsi="宋体"/>
          <w:color w:val="auto"/>
        </w:rPr>
        <w:t>（5）宣布唱标顺序，按已定顺序唱标，唱标内容为：投标人名称、投标报价、质量目标、工期及其他内容，并记录；</w:t>
      </w:r>
    </w:p>
    <w:p>
      <w:pPr>
        <w:pStyle w:val="20"/>
        <w:snapToGrid w:val="0"/>
        <w:spacing w:line="450" w:lineRule="exact"/>
        <w:ind w:firstLine="480" w:firstLineChars="200"/>
        <w:outlineLvl w:val="0"/>
        <w:rPr>
          <w:rFonts w:hAnsi="宋体"/>
          <w:color w:val="auto"/>
        </w:rPr>
      </w:pPr>
      <w:r>
        <w:rPr>
          <w:rFonts w:hint="eastAsia" w:hAnsi="宋体"/>
          <w:color w:val="auto"/>
        </w:rPr>
        <w:t>（6）现场抽取参与计算评标基准价的权重系数并宣布，同时公布最高投标限价；</w:t>
      </w:r>
    </w:p>
    <w:p>
      <w:pPr>
        <w:pStyle w:val="20"/>
        <w:snapToGrid w:val="0"/>
        <w:spacing w:line="450" w:lineRule="exact"/>
        <w:ind w:firstLine="480" w:firstLineChars="200"/>
        <w:outlineLvl w:val="0"/>
        <w:rPr>
          <w:rFonts w:hAnsi="宋体"/>
          <w:color w:val="auto"/>
        </w:rPr>
      </w:pPr>
      <w:r>
        <w:rPr>
          <w:rFonts w:hint="eastAsia" w:hAnsi="宋体"/>
          <w:color w:val="auto"/>
        </w:rPr>
        <w:t>（7）投标人代表、招标人代表、监标人、记录人等有关人员在开标记录上签字确认；</w:t>
      </w:r>
    </w:p>
    <w:p>
      <w:pPr>
        <w:pStyle w:val="20"/>
        <w:snapToGrid w:val="0"/>
        <w:spacing w:line="450" w:lineRule="exact"/>
        <w:ind w:firstLine="480" w:firstLineChars="200"/>
        <w:jc w:val="both"/>
        <w:outlineLvl w:val="0"/>
        <w:rPr>
          <w:rFonts w:hAnsi="宋体"/>
          <w:color w:val="auto"/>
        </w:rPr>
      </w:pPr>
      <w:r>
        <w:rPr>
          <w:rFonts w:hint="eastAsia" w:hAnsi="宋体"/>
          <w:color w:val="auto"/>
        </w:rPr>
        <w:t>（8）开标结束。</w:t>
      </w:r>
    </w:p>
    <w:p>
      <w:pPr>
        <w:pStyle w:val="20"/>
        <w:snapToGrid w:val="0"/>
        <w:spacing w:line="450" w:lineRule="exact"/>
        <w:ind w:firstLine="480" w:firstLineChars="200"/>
        <w:outlineLvl w:val="0"/>
        <w:rPr>
          <w:rFonts w:hAnsi="宋体"/>
          <w:color w:val="auto"/>
        </w:rPr>
      </w:pPr>
      <w:r>
        <w:rPr>
          <w:rFonts w:hint="eastAsia" w:hAnsi="宋体"/>
          <w:color w:val="auto"/>
        </w:rPr>
        <w:t>5.2.2 电子投标文件的解密</w:t>
      </w:r>
    </w:p>
    <w:p>
      <w:pPr>
        <w:pStyle w:val="20"/>
        <w:snapToGrid w:val="0"/>
        <w:spacing w:line="450" w:lineRule="exact"/>
        <w:ind w:firstLine="480" w:firstLineChars="200"/>
        <w:outlineLvl w:val="0"/>
        <w:rPr>
          <w:rFonts w:hAnsi="宋体"/>
          <w:color w:val="auto"/>
        </w:rPr>
      </w:pPr>
      <w:r>
        <w:rPr>
          <w:rFonts w:hint="eastAsia" w:hAnsi="宋体"/>
          <w:color w:val="auto"/>
        </w:rPr>
        <w:t>5.2.2.1本项目为全流程电子化交易项目，电子投标文件采用双重加密。在投标截止时间到达后，分标段进行解密。</w:t>
      </w:r>
    </w:p>
    <w:p>
      <w:pPr>
        <w:pStyle w:val="20"/>
        <w:snapToGrid w:val="0"/>
        <w:spacing w:line="450" w:lineRule="exact"/>
        <w:ind w:firstLine="480" w:firstLineChars="200"/>
        <w:outlineLvl w:val="0"/>
        <w:rPr>
          <w:rFonts w:hAnsi="宋体"/>
          <w:color w:val="auto"/>
        </w:rPr>
      </w:pPr>
      <w:r>
        <w:rPr>
          <w:rFonts w:hint="eastAsia" w:hAnsi="宋体"/>
          <w:color w:val="auto"/>
        </w:rPr>
        <w:t>(1)投标人解密：投标人使用本单位CA数字证书远程或现场进行解密。需现场使用一体机进行解密的，请在代理机构引导下进行。</w:t>
      </w:r>
    </w:p>
    <w:p>
      <w:pPr>
        <w:pStyle w:val="20"/>
        <w:snapToGrid w:val="0"/>
        <w:spacing w:line="450" w:lineRule="exact"/>
        <w:ind w:firstLine="480" w:firstLineChars="200"/>
        <w:outlineLvl w:val="0"/>
        <w:rPr>
          <w:rFonts w:hAnsi="宋体"/>
          <w:color w:val="auto"/>
        </w:rPr>
      </w:pPr>
      <w:r>
        <w:rPr>
          <w:rFonts w:hint="eastAsia" w:hAnsi="宋体"/>
          <w:color w:val="auto"/>
        </w:rPr>
        <w:t>(2)代理机构解密：代理机构按电子投标文件到达交易系统的先后顺序，使用本单位CA数字证书进行再次解密。</w:t>
      </w:r>
    </w:p>
    <w:p>
      <w:pPr>
        <w:pStyle w:val="20"/>
        <w:snapToGrid w:val="0"/>
        <w:spacing w:line="450" w:lineRule="exact"/>
        <w:ind w:firstLine="480" w:firstLineChars="200"/>
        <w:outlineLvl w:val="0"/>
        <w:rPr>
          <w:rFonts w:hAnsi="宋体"/>
          <w:color w:val="auto"/>
        </w:rPr>
      </w:pPr>
      <w:r>
        <w:rPr>
          <w:rFonts w:hint="eastAsia" w:hAnsi="宋体"/>
          <w:color w:val="auto"/>
        </w:rPr>
        <w:t>5.2.2.2电子投标文件解密异常情况处理</w:t>
      </w:r>
    </w:p>
    <w:p>
      <w:pPr>
        <w:pStyle w:val="20"/>
        <w:snapToGrid w:val="0"/>
        <w:spacing w:line="450" w:lineRule="exact"/>
        <w:ind w:firstLine="600" w:firstLineChars="250"/>
        <w:jc w:val="both"/>
        <w:outlineLvl w:val="0"/>
        <w:rPr>
          <w:rFonts w:hAnsi="宋体"/>
          <w:color w:val="auto"/>
        </w:rPr>
      </w:pPr>
      <w:r>
        <w:rPr>
          <w:rFonts w:hint="eastAsia" w:hAnsi="宋体"/>
          <w:color w:val="auto"/>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0"/>
        <w:snapToGrid w:val="0"/>
        <w:spacing w:line="45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37"/>
    </w:p>
    <w:p>
      <w:pPr>
        <w:autoSpaceDE w:val="0"/>
        <w:autoSpaceDN w:val="0"/>
        <w:adjustRightInd w:val="0"/>
        <w:snapToGrid w:val="0"/>
        <w:spacing w:line="450" w:lineRule="exact"/>
        <w:jc w:val="left"/>
        <w:outlineLvl w:val="0"/>
        <w:rPr>
          <w:rFonts w:hAnsi="宋体" w:cs="宋体"/>
          <w:b/>
          <w:sz w:val="24"/>
          <w:szCs w:val="24"/>
        </w:rPr>
      </w:pPr>
      <w:bookmarkStart w:id="38" w:name="_Toc283559971"/>
      <w:r>
        <w:rPr>
          <w:rFonts w:hAnsi="宋体" w:cs="宋体"/>
          <w:b/>
          <w:sz w:val="24"/>
          <w:szCs w:val="24"/>
        </w:rPr>
        <w:t xml:space="preserve">6.1 </w:t>
      </w:r>
      <w:r>
        <w:rPr>
          <w:rFonts w:hint="eastAsia" w:hAnsi="宋体" w:cs="宋体"/>
          <w:b/>
          <w:sz w:val="24"/>
          <w:szCs w:val="24"/>
        </w:rPr>
        <w:t>评标委员会</w:t>
      </w:r>
      <w:bookmarkEnd w:id="38"/>
    </w:p>
    <w:p>
      <w:pPr>
        <w:autoSpaceDE w:val="0"/>
        <w:autoSpaceDN w:val="0"/>
        <w:adjustRightInd w:val="0"/>
        <w:snapToGrid w:val="0"/>
        <w:spacing w:line="450" w:lineRule="exact"/>
        <w:ind w:firstLine="480" w:firstLineChars="200"/>
        <w:jc w:val="left"/>
        <w:outlineLvl w:val="0"/>
        <w:rPr>
          <w:rFonts w:hAnsi="宋体" w:cs="宋体"/>
          <w:sz w:val="24"/>
          <w:szCs w:val="24"/>
        </w:rPr>
      </w:pPr>
      <w:bookmarkStart w:id="39" w:name="_Toc283559972"/>
      <w:r>
        <w:rPr>
          <w:rFonts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6.1.2 评标委员会成员有下列情形之一的，应当回避：</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（1）投标人或投标人主要负责人的近亲属；</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（2）项目主管部门或者行政监督部门的人员；</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（3）与投标人有经济利益关系，可能影响对投标公正评审的；</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（4）曾因在招标、评标以及其他与招标投标有关活动中从事违法行为而受过行政处罚 或刑事处罚的；</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（5）与投标人有其他利害关系。</w:t>
      </w:r>
    </w:p>
    <w:p>
      <w:pPr>
        <w:autoSpaceDE w:val="0"/>
        <w:autoSpaceDN w:val="0"/>
        <w:adjustRightInd w:val="0"/>
        <w:snapToGrid w:val="0"/>
        <w:spacing w:line="450" w:lineRule="exact"/>
        <w:ind w:firstLine="480"/>
        <w:jc w:val="left"/>
        <w:outlineLvl w:val="0"/>
        <w:rPr>
          <w:rFonts w:hAnsi="宋体" w:cs="宋体"/>
          <w:sz w:val="24"/>
          <w:szCs w:val="24"/>
        </w:rPr>
      </w:pPr>
      <w:r>
        <w:rPr>
          <w:rFonts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adjustRightInd w:val="0"/>
        <w:snapToGrid w:val="0"/>
        <w:spacing w:line="450" w:lineRule="exact"/>
        <w:jc w:val="left"/>
        <w:outlineLvl w:val="0"/>
        <w:rPr>
          <w:rFonts w:hAnsi="宋体" w:cs="宋体"/>
          <w:b/>
          <w:sz w:val="24"/>
          <w:szCs w:val="24"/>
        </w:rPr>
      </w:pPr>
      <w:r>
        <w:rPr>
          <w:rFonts w:hAnsi="宋体" w:cs="宋体"/>
          <w:b/>
          <w:sz w:val="24"/>
          <w:szCs w:val="24"/>
        </w:rPr>
        <w:t xml:space="preserve">6.2 </w:t>
      </w:r>
      <w:r>
        <w:rPr>
          <w:rFonts w:hint="eastAsia" w:hAnsi="宋体" w:cs="宋体"/>
          <w:b/>
          <w:sz w:val="24"/>
          <w:szCs w:val="24"/>
        </w:rPr>
        <w:t>评标原则</w:t>
      </w:r>
      <w:bookmarkEnd w:id="39"/>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评标活动遵循公平、公正、科学和择优的原则。</w:t>
      </w:r>
    </w:p>
    <w:p>
      <w:pPr>
        <w:autoSpaceDE w:val="0"/>
        <w:autoSpaceDN w:val="0"/>
        <w:adjustRightInd w:val="0"/>
        <w:snapToGrid w:val="0"/>
        <w:spacing w:line="450" w:lineRule="exact"/>
        <w:jc w:val="left"/>
        <w:outlineLvl w:val="0"/>
        <w:rPr>
          <w:rFonts w:hAnsi="宋体" w:cs="宋体"/>
          <w:b/>
          <w:sz w:val="24"/>
          <w:szCs w:val="24"/>
        </w:rPr>
      </w:pPr>
      <w:bookmarkStart w:id="40" w:name="_Toc283559973"/>
      <w:r>
        <w:rPr>
          <w:rFonts w:hAnsi="宋体" w:cs="宋体"/>
          <w:b/>
          <w:sz w:val="24"/>
          <w:szCs w:val="24"/>
        </w:rPr>
        <w:t xml:space="preserve">6.3 </w:t>
      </w:r>
      <w:r>
        <w:rPr>
          <w:rFonts w:hint="eastAsia" w:hAnsi="宋体" w:cs="宋体"/>
          <w:b/>
          <w:sz w:val="24"/>
          <w:szCs w:val="24"/>
        </w:rPr>
        <w:t>评标</w:t>
      </w:r>
      <w:bookmarkEnd w:id="40"/>
    </w:p>
    <w:p>
      <w:pPr>
        <w:pStyle w:val="20"/>
        <w:snapToGrid w:val="0"/>
        <w:spacing w:line="450" w:lineRule="exact"/>
        <w:ind w:firstLine="480" w:firstLineChars="200"/>
        <w:outlineLvl w:val="0"/>
        <w:rPr>
          <w:rFonts w:hAnsi="宋体"/>
          <w:color w:val="auto"/>
        </w:rPr>
      </w:pPr>
      <w:bookmarkStart w:id="41" w:name="_Toc283559974"/>
      <w:r>
        <w:rPr>
          <w:rFonts w:hAnsi="宋体"/>
          <w:color w:val="auto"/>
        </w:rPr>
        <w:t>6.3.1 评标委员会按照第三章“评标办法”规定的方法、评审因素、标准和程序对投标文件进行评审。第三章“评标办法”没有规定的方法、评审因素和标准，不作为评标依据。</w:t>
      </w:r>
    </w:p>
    <w:p>
      <w:pPr>
        <w:pStyle w:val="20"/>
        <w:snapToGrid w:val="0"/>
        <w:spacing w:line="450" w:lineRule="exact"/>
        <w:ind w:firstLine="480" w:firstLineChars="200"/>
        <w:jc w:val="both"/>
        <w:outlineLvl w:val="0"/>
        <w:rPr>
          <w:rFonts w:hAnsi="宋体"/>
          <w:color w:val="auto"/>
        </w:rPr>
      </w:pPr>
      <w:r>
        <w:rPr>
          <w:rFonts w:hAnsi="宋体"/>
          <w:color w:val="auto"/>
        </w:rPr>
        <w:t>6.3.2 评标完成后，评标委员会应当向招标人提交书面评标报告和中标候选人名单。评标委员会推荐中标候选人的人数见投标人须知前附表</w:t>
      </w:r>
    </w:p>
    <w:p>
      <w:pPr>
        <w:pStyle w:val="20"/>
        <w:snapToGrid w:val="0"/>
        <w:spacing w:line="450" w:lineRule="exact"/>
        <w:jc w:val="both"/>
        <w:outlineLvl w:val="0"/>
        <w:rPr>
          <w:rFonts w:hAnsi="宋体"/>
          <w:b/>
          <w:color w:val="auto"/>
        </w:rPr>
      </w:pPr>
      <w:r>
        <w:rPr>
          <w:rFonts w:hAnsi="宋体"/>
          <w:b/>
          <w:color w:val="auto"/>
        </w:rPr>
        <w:t xml:space="preserve">7. </w:t>
      </w:r>
      <w:r>
        <w:rPr>
          <w:rFonts w:hint="eastAsia" w:hAnsi="宋体"/>
          <w:b/>
          <w:color w:val="auto"/>
        </w:rPr>
        <w:t>合同授予</w:t>
      </w:r>
      <w:bookmarkEnd w:id="41"/>
    </w:p>
    <w:p>
      <w:pPr>
        <w:autoSpaceDE w:val="0"/>
        <w:autoSpaceDN w:val="0"/>
        <w:adjustRightInd w:val="0"/>
        <w:snapToGrid w:val="0"/>
        <w:spacing w:line="450" w:lineRule="exact"/>
        <w:jc w:val="left"/>
        <w:outlineLvl w:val="0"/>
        <w:rPr>
          <w:rFonts w:hAnsi="宋体" w:cs="宋体"/>
          <w:b/>
          <w:bCs/>
          <w:sz w:val="24"/>
          <w:szCs w:val="24"/>
        </w:rPr>
      </w:pPr>
      <w:bookmarkStart w:id="42" w:name="_Toc283559978"/>
      <w:r>
        <w:rPr>
          <w:rFonts w:hAnsi="宋体" w:cs="宋体"/>
          <w:b/>
          <w:bCs/>
          <w:sz w:val="24"/>
          <w:szCs w:val="24"/>
        </w:rPr>
        <w:t>7.1  中标候选人公示</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招标人在收到评标报告之日起 3 日内，按照投标人须知前附表规定的公示媒介和期限公示中标候选人，公示期不得少于 3 天。</w:t>
      </w:r>
    </w:p>
    <w:p>
      <w:pPr>
        <w:autoSpaceDE w:val="0"/>
        <w:autoSpaceDN w:val="0"/>
        <w:adjustRightInd w:val="0"/>
        <w:snapToGrid w:val="0"/>
        <w:spacing w:line="450" w:lineRule="exact"/>
        <w:jc w:val="left"/>
        <w:outlineLvl w:val="0"/>
        <w:rPr>
          <w:rFonts w:hAnsi="宋体" w:cs="宋体"/>
          <w:b/>
          <w:bCs/>
          <w:sz w:val="24"/>
          <w:szCs w:val="24"/>
        </w:rPr>
      </w:pPr>
      <w:bookmarkStart w:id="43" w:name="_bookmark62"/>
      <w:bookmarkEnd w:id="43"/>
      <w:r>
        <w:rPr>
          <w:rFonts w:hAnsi="宋体" w:cs="宋体"/>
          <w:b/>
          <w:bCs/>
          <w:sz w:val="24"/>
          <w:szCs w:val="24"/>
        </w:rPr>
        <w:t>7.2 评标结果异议</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napToGrid w:val="0"/>
        <w:spacing w:line="450" w:lineRule="exact"/>
        <w:jc w:val="left"/>
        <w:outlineLvl w:val="0"/>
        <w:rPr>
          <w:rFonts w:hAnsi="宋体" w:cs="宋体"/>
          <w:b/>
          <w:bCs/>
          <w:sz w:val="24"/>
          <w:szCs w:val="24"/>
        </w:rPr>
      </w:pPr>
      <w:bookmarkStart w:id="44" w:name="_bookmark63"/>
      <w:bookmarkEnd w:id="44"/>
      <w:r>
        <w:rPr>
          <w:rFonts w:hAnsi="宋体" w:cs="宋体"/>
          <w:b/>
          <w:bCs/>
          <w:sz w:val="24"/>
          <w:szCs w:val="24"/>
        </w:rPr>
        <w:t>7.3  中标候选人履约能力审查</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450" w:lineRule="exact"/>
        <w:jc w:val="left"/>
        <w:outlineLvl w:val="0"/>
        <w:rPr>
          <w:rFonts w:hAnsi="宋体" w:cs="宋体"/>
          <w:b/>
          <w:bCs/>
          <w:sz w:val="24"/>
          <w:szCs w:val="24"/>
        </w:rPr>
      </w:pPr>
      <w:bookmarkStart w:id="45" w:name="_bookmark64"/>
      <w:bookmarkEnd w:id="45"/>
      <w:r>
        <w:rPr>
          <w:rFonts w:hAnsi="宋体" w:cs="宋体"/>
          <w:b/>
          <w:bCs/>
          <w:sz w:val="24"/>
          <w:szCs w:val="24"/>
        </w:rPr>
        <w:t>7.4 定标</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按照投标人须知前附表的规定，招标人或招标人授权的评标委员会依法确定中标人。</w:t>
      </w:r>
    </w:p>
    <w:p>
      <w:pPr>
        <w:autoSpaceDE w:val="0"/>
        <w:autoSpaceDN w:val="0"/>
        <w:adjustRightInd w:val="0"/>
        <w:snapToGrid w:val="0"/>
        <w:spacing w:line="450" w:lineRule="exact"/>
        <w:jc w:val="left"/>
        <w:outlineLvl w:val="0"/>
        <w:rPr>
          <w:rFonts w:hAnsi="宋体" w:cs="宋体"/>
          <w:b/>
          <w:bCs/>
          <w:sz w:val="24"/>
          <w:szCs w:val="24"/>
        </w:rPr>
      </w:pPr>
      <w:bookmarkStart w:id="46" w:name="_bookmark65"/>
      <w:bookmarkEnd w:id="46"/>
      <w:r>
        <w:rPr>
          <w:rFonts w:hAnsi="宋体" w:cs="宋体"/>
          <w:b/>
          <w:bCs/>
          <w:sz w:val="24"/>
          <w:szCs w:val="24"/>
        </w:rPr>
        <w:t>7.5  中标通知</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在本章第 3.3 款规定的投标有效期内，招标人以书面形式向中标人发出中标通知书，同时将中标结果通知未中标的投标人。</w:t>
      </w:r>
    </w:p>
    <w:p>
      <w:pPr>
        <w:autoSpaceDE w:val="0"/>
        <w:autoSpaceDN w:val="0"/>
        <w:adjustRightInd w:val="0"/>
        <w:snapToGrid w:val="0"/>
        <w:spacing w:line="450" w:lineRule="exact"/>
        <w:jc w:val="left"/>
        <w:outlineLvl w:val="0"/>
        <w:rPr>
          <w:rFonts w:hAnsi="宋体" w:cs="宋体"/>
          <w:b/>
          <w:bCs/>
          <w:sz w:val="24"/>
          <w:szCs w:val="24"/>
        </w:rPr>
      </w:pPr>
      <w:bookmarkStart w:id="47" w:name="_bookmark66"/>
      <w:bookmarkEnd w:id="47"/>
      <w:r>
        <w:rPr>
          <w:rFonts w:hAnsi="宋体" w:cs="宋体"/>
          <w:b/>
          <w:bCs/>
          <w:sz w:val="24"/>
          <w:szCs w:val="24"/>
        </w:rPr>
        <w:t>7.6  履约</w:t>
      </w:r>
      <w:r>
        <w:rPr>
          <w:rFonts w:hint="eastAsia" w:hAnsi="宋体" w:cs="宋体"/>
          <w:b/>
          <w:bCs/>
          <w:sz w:val="24"/>
          <w:szCs w:val="24"/>
        </w:rPr>
        <w:t>担保</w:t>
      </w:r>
    </w:p>
    <w:p>
      <w:pPr>
        <w:autoSpaceDE w:val="0"/>
        <w:autoSpaceDN w:val="0"/>
        <w:adjustRightInd w:val="0"/>
        <w:snapToGrid w:val="0"/>
        <w:spacing w:line="450" w:lineRule="exact"/>
        <w:ind w:firstLine="480" w:firstLineChars="200"/>
        <w:jc w:val="left"/>
        <w:outlineLvl w:val="0"/>
        <w:rPr>
          <w:rFonts w:hAnsi="宋体" w:cs="宋体"/>
          <w:sz w:val="24"/>
          <w:szCs w:val="24"/>
        </w:rPr>
      </w:pPr>
      <w:bookmarkStart w:id="48" w:name="_bookmark67"/>
      <w:bookmarkEnd w:id="48"/>
      <w:r>
        <w:rPr>
          <w:rFonts w:hAnsi="宋体" w:cs="宋体"/>
          <w:sz w:val="24"/>
          <w:szCs w:val="24"/>
        </w:rPr>
        <w:t>7.6.1  在签订合同前，中标人应按投标人须知前附表规定的形式、金额和招标文件第四章“合同条款及格式”规定的或者事先经过招标人书面认可的</w:t>
      </w:r>
      <w:r>
        <w:rPr>
          <w:rFonts w:hint="eastAsia" w:hAnsi="宋体" w:cs="宋体"/>
          <w:sz w:val="24"/>
          <w:szCs w:val="24"/>
          <w:lang w:eastAsia="zh-CN"/>
        </w:rPr>
        <w:t>履约担保</w:t>
      </w:r>
      <w:r>
        <w:rPr>
          <w:rFonts w:hAnsi="宋体" w:cs="宋体"/>
          <w:sz w:val="24"/>
          <w:szCs w:val="24"/>
        </w:rPr>
        <w:t>格式向招标人提交</w:t>
      </w:r>
      <w:r>
        <w:rPr>
          <w:rFonts w:hint="eastAsia" w:hAnsi="宋体" w:cs="宋体"/>
          <w:sz w:val="24"/>
          <w:szCs w:val="24"/>
          <w:lang w:eastAsia="zh-CN"/>
        </w:rPr>
        <w:t>履约担保</w:t>
      </w:r>
      <w:r>
        <w:rPr>
          <w:rFonts w:hAnsi="宋体" w:cs="宋体"/>
          <w:sz w:val="24"/>
          <w:szCs w:val="24"/>
        </w:rPr>
        <w:t>。除投标人须知前附表另有规定外，</w:t>
      </w:r>
      <w:r>
        <w:rPr>
          <w:rFonts w:hint="eastAsia" w:hAnsi="宋体" w:cs="宋体"/>
          <w:sz w:val="24"/>
          <w:szCs w:val="24"/>
          <w:lang w:eastAsia="zh-CN"/>
        </w:rPr>
        <w:t>履约担保</w:t>
      </w:r>
      <w:r>
        <w:rPr>
          <w:rFonts w:hAnsi="宋体" w:cs="宋体"/>
          <w:sz w:val="24"/>
          <w:szCs w:val="24"/>
        </w:rPr>
        <w:t>为中标合同金额的 10%。联合体中标的，其</w:t>
      </w:r>
      <w:r>
        <w:rPr>
          <w:rFonts w:hint="eastAsia" w:hAnsi="宋体" w:cs="宋体"/>
          <w:sz w:val="24"/>
          <w:szCs w:val="24"/>
          <w:lang w:eastAsia="zh-CN"/>
        </w:rPr>
        <w:t>履约担保</w:t>
      </w:r>
      <w:r>
        <w:rPr>
          <w:rFonts w:hAnsi="宋体" w:cs="宋体"/>
          <w:sz w:val="24"/>
          <w:szCs w:val="24"/>
        </w:rPr>
        <w:t>以联合体各方或者联合体中牵头人的名义提交。</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7.6.2 中标人不能按本章第 7.6.1 项要求提交</w:t>
      </w:r>
      <w:r>
        <w:rPr>
          <w:rFonts w:hint="eastAsia" w:hAnsi="宋体" w:cs="宋体"/>
          <w:sz w:val="24"/>
          <w:szCs w:val="24"/>
          <w:lang w:eastAsia="zh-CN"/>
        </w:rPr>
        <w:t>履约担保</w:t>
      </w:r>
      <w:r>
        <w:rPr>
          <w:rFonts w:hAnsi="宋体" w:cs="宋体"/>
          <w:sz w:val="24"/>
          <w:szCs w:val="24"/>
        </w:rPr>
        <w:t>的，视为放弃中标，其投标保证金不予退还，给招标人造成的损失超过投标保证金数额的，中标人还应当对超过部分予以赔偿。</w:t>
      </w:r>
    </w:p>
    <w:p>
      <w:pPr>
        <w:autoSpaceDE w:val="0"/>
        <w:autoSpaceDN w:val="0"/>
        <w:adjustRightInd w:val="0"/>
        <w:snapToGrid w:val="0"/>
        <w:spacing w:line="450" w:lineRule="exact"/>
        <w:jc w:val="left"/>
        <w:outlineLvl w:val="0"/>
        <w:rPr>
          <w:rFonts w:hAnsi="宋体" w:cs="宋体"/>
          <w:b/>
          <w:bCs/>
          <w:sz w:val="24"/>
          <w:szCs w:val="24"/>
        </w:rPr>
      </w:pPr>
      <w:r>
        <w:rPr>
          <w:rFonts w:hAnsi="宋体" w:cs="宋体"/>
          <w:b/>
          <w:bCs/>
          <w:sz w:val="24"/>
          <w:szCs w:val="24"/>
        </w:rPr>
        <w:t>7.7 签订合同</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7.7.3 联合体中标的，联合体各方应当共同与招标人签订合同，就中标项目向招标人承担连带责任。</w:t>
      </w:r>
    </w:p>
    <w:bookmarkEnd w:id="42"/>
    <w:p>
      <w:pPr>
        <w:autoSpaceDE w:val="0"/>
        <w:autoSpaceDN w:val="0"/>
        <w:adjustRightInd w:val="0"/>
        <w:snapToGrid w:val="0"/>
        <w:spacing w:line="450" w:lineRule="exact"/>
        <w:jc w:val="left"/>
        <w:outlineLvl w:val="0"/>
        <w:rPr>
          <w:rFonts w:hAnsi="宋体" w:cs="宋体"/>
          <w:b/>
          <w:sz w:val="24"/>
          <w:szCs w:val="24"/>
        </w:rPr>
      </w:pPr>
      <w:bookmarkStart w:id="49" w:name="_Toc283559982"/>
      <w:r>
        <w:rPr>
          <w:rFonts w:hAnsi="宋体" w:cs="宋体"/>
          <w:b/>
          <w:sz w:val="24"/>
          <w:szCs w:val="24"/>
        </w:rPr>
        <w:t>8.纪律和监督</w:t>
      </w:r>
    </w:p>
    <w:p>
      <w:pPr>
        <w:autoSpaceDE w:val="0"/>
        <w:autoSpaceDN w:val="0"/>
        <w:adjustRightInd w:val="0"/>
        <w:snapToGrid w:val="0"/>
        <w:spacing w:line="450" w:lineRule="exact"/>
        <w:jc w:val="left"/>
        <w:outlineLvl w:val="0"/>
        <w:rPr>
          <w:rFonts w:hAnsi="宋体" w:cs="宋体"/>
          <w:b/>
          <w:bCs/>
          <w:sz w:val="24"/>
          <w:szCs w:val="24"/>
        </w:rPr>
      </w:pPr>
      <w:bookmarkStart w:id="50" w:name="_bookmark69"/>
      <w:bookmarkEnd w:id="50"/>
      <w:r>
        <w:rPr>
          <w:rFonts w:hAnsi="宋体" w:cs="宋体"/>
          <w:b/>
          <w:bCs/>
          <w:sz w:val="24"/>
          <w:szCs w:val="24"/>
        </w:rPr>
        <w:t>8.1 对招标人的纪律要求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招标人不得泄露招标投标活动中应当保密的情况和资料，不得与投标人串通损害国家利益、社会公共利益或者他人合法权益。</w:t>
      </w:r>
    </w:p>
    <w:p>
      <w:pPr>
        <w:autoSpaceDE w:val="0"/>
        <w:autoSpaceDN w:val="0"/>
        <w:adjustRightInd w:val="0"/>
        <w:snapToGrid w:val="0"/>
        <w:spacing w:line="450" w:lineRule="exact"/>
        <w:jc w:val="left"/>
        <w:outlineLvl w:val="0"/>
        <w:rPr>
          <w:rFonts w:hAnsi="宋体" w:cs="宋体"/>
          <w:b/>
          <w:bCs/>
          <w:sz w:val="24"/>
          <w:szCs w:val="24"/>
        </w:rPr>
      </w:pPr>
      <w:bookmarkStart w:id="51" w:name="_bookmark70"/>
      <w:bookmarkEnd w:id="51"/>
      <w:r>
        <w:rPr>
          <w:rFonts w:hAnsi="宋体" w:cs="宋体"/>
          <w:b/>
          <w:bCs/>
          <w:sz w:val="24"/>
          <w:szCs w:val="24"/>
        </w:rPr>
        <w:t>8.2 对投标人的纪律要求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50" w:lineRule="exact"/>
        <w:jc w:val="left"/>
        <w:outlineLvl w:val="0"/>
        <w:rPr>
          <w:rFonts w:hAnsi="宋体" w:cs="宋体"/>
          <w:b/>
          <w:bCs/>
          <w:sz w:val="24"/>
          <w:szCs w:val="24"/>
        </w:rPr>
      </w:pPr>
      <w:bookmarkStart w:id="52" w:name="_bookmark71"/>
      <w:bookmarkEnd w:id="52"/>
      <w:r>
        <w:rPr>
          <w:rFonts w:hAnsi="宋体" w:cs="宋体"/>
          <w:b/>
          <w:bCs/>
          <w:sz w:val="24"/>
          <w:szCs w:val="24"/>
        </w:rPr>
        <w:t>8.3 对评标委员会成员的纪律要求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450" w:lineRule="exact"/>
        <w:jc w:val="left"/>
        <w:outlineLvl w:val="0"/>
        <w:rPr>
          <w:rFonts w:hAnsi="宋体" w:cs="宋体"/>
          <w:b/>
          <w:bCs/>
          <w:sz w:val="24"/>
          <w:szCs w:val="24"/>
        </w:rPr>
      </w:pPr>
      <w:bookmarkStart w:id="53" w:name="_bookmark72"/>
      <w:bookmarkEnd w:id="53"/>
      <w:r>
        <w:rPr>
          <w:rFonts w:hAnsi="宋体" w:cs="宋体"/>
          <w:b/>
          <w:bCs/>
          <w:sz w:val="24"/>
          <w:szCs w:val="24"/>
        </w:rPr>
        <w:t>8.4 对与评标活动有关的工作人员的纪律要求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50" w:lineRule="exact"/>
        <w:jc w:val="left"/>
        <w:outlineLvl w:val="0"/>
        <w:rPr>
          <w:rFonts w:hAnsi="宋体" w:cs="宋体"/>
          <w:b/>
          <w:bCs/>
          <w:sz w:val="24"/>
          <w:szCs w:val="24"/>
        </w:rPr>
      </w:pPr>
      <w:bookmarkStart w:id="54" w:name="_bookmark73"/>
      <w:bookmarkEnd w:id="54"/>
      <w:r>
        <w:rPr>
          <w:rFonts w:hAnsi="宋体" w:cs="宋体"/>
          <w:b/>
          <w:bCs/>
          <w:sz w:val="24"/>
          <w:szCs w:val="24"/>
        </w:rPr>
        <w:t>8.5 投诉</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8.5.1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8.5.2投标人或者其他利害关系人对招标文件、开标和评标结果提出投诉的，应当按照投标人须知第 2.4 款、第 5.3 款和第 7.2 款的规定先向招标人提出异议。异议答复期间不计算在第 8.5.1项规定的期限内。</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8.5.3投标人提起投诉应当符合《中华人民共和国招标投标法》及其实施条例、《工程建设项目招标投标活动投诉处理办法》（七部委11号令；九部委23号令于2013年3月11日修改）规定。</w:t>
      </w:r>
    </w:p>
    <w:bookmarkEnd w:id="49"/>
    <w:p>
      <w:pPr>
        <w:pStyle w:val="20"/>
        <w:snapToGrid w:val="0"/>
        <w:spacing w:line="450" w:lineRule="exact"/>
        <w:jc w:val="both"/>
        <w:outlineLvl w:val="0"/>
        <w:rPr>
          <w:rFonts w:hAnsi="宋体"/>
          <w:b/>
          <w:bCs/>
          <w:color w:val="auto"/>
        </w:rPr>
      </w:pPr>
      <w:bookmarkStart w:id="55" w:name="_Toc283559987"/>
      <w:r>
        <w:rPr>
          <w:rFonts w:hAnsi="宋体"/>
          <w:b/>
          <w:bCs/>
          <w:color w:val="auto"/>
        </w:rPr>
        <w:t>9.  是否采用电子招标投标</w:t>
      </w:r>
    </w:p>
    <w:p>
      <w:pPr>
        <w:pStyle w:val="20"/>
        <w:snapToGrid w:val="0"/>
        <w:spacing w:line="450" w:lineRule="exact"/>
        <w:ind w:firstLine="482" w:firstLineChars="200"/>
        <w:jc w:val="both"/>
        <w:outlineLvl w:val="0"/>
        <w:rPr>
          <w:rFonts w:hAnsi="宋体"/>
          <w:b/>
          <w:color w:val="auto"/>
        </w:rPr>
      </w:pPr>
      <w:r>
        <w:rPr>
          <w:rFonts w:hAnsi="宋体"/>
          <w:b/>
          <w:color w:val="auto"/>
        </w:rPr>
        <w:t>本招标项目采用电子招标投标方式</w:t>
      </w:r>
      <w:r>
        <w:rPr>
          <w:rFonts w:hint="eastAsia" w:hAnsi="宋体"/>
          <w:b/>
          <w:color w:val="auto"/>
        </w:rPr>
        <w:t>。</w:t>
      </w:r>
    </w:p>
    <w:p>
      <w:pPr>
        <w:pStyle w:val="20"/>
        <w:snapToGrid w:val="0"/>
        <w:spacing w:line="450" w:lineRule="exact"/>
        <w:jc w:val="both"/>
        <w:outlineLvl w:val="0"/>
        <w:rPr>
          <w:rFonts w:hAnsi="宋体"/>
          <w:b/>
          <w:color w:val="auto"/>
        </w:rPr>
      </w:pPr>
      <w:r>
        <w:rPr>
          <w:rFonts w:hAnsi="宋体"/>
          <w:b/>
          <w:color w:val="auto"/>
        </w:rPr>
        <w:t xml:space="preserve">10. </w:t>
      </w:r>
      <w:r>
        <w:rPr>
          <w:rFonts w:hint="eastAsia" w:hAnsi="宋体"/>
          <w:b/>
          <w:color w:val="auto"/>
        </w:rPr>
        <w:t>需要补充的其他内容</w:t>
      </w:r>
      <w:bookmarkEnd w:id="55"/>
    </w:p>
    <w:p>
      <w:pPr>
        <w:autoSpaceDE w:val="0"/>
        <w:autoSpaceDN w:val="0"/>
        <w:adjustRightInd w:val="0"/>
        <w:snapToGrid w:val="0"/>
        <w:spacing w:line="450" w:lineRule="exact"/>
        <w:ind w:firstLine="480" w:firstLineChars="200"/>
        <w:jc w:val="left"/>
        <w:rPr>
          <w:rFonts w:ascii="黑体" w:eastAsia="黑体"/>
          <w:sz w:val="24"/>
          <w:szCs w:val="24"/>
        </w:rPr>
      </w:pPr>
      <w:r>
        <w:rPr>
          <w:rFonts w:hint="eastAsia" w:hAnsi="宋体" w:cs="宋体"/>
          <w:sz w:val="24"/>
          <w:szCs w:val="24"/>
        </w:rPr>
        <w:t>10.1需要补充的其他内容：见投标人须知前附表。</w:t>
      </w:r>
    </w:p>
    <w:p>
      <w:pPr>
        <w:spacing w:afterLines="50" w:line="440" w:lineRule="exact"/>
        <w:jc w:val="left"/>
        <w:rPr>
          <w:rFonts w:ascii="黑体" w:eastAsia="黑体"/>
          <w:sz w:val="24"/>
          <w:szCs w:val="24"/>
        </w:rPr>
      </w:pPr>
    </w:p>
    <w:p>
      <w:pPr>
        <w:spacing w:afterLines="50" w:line="440" w:lineRule="exact"/>
        <w:jc w:val="left"/>
        <w:rPr>
          <w:rFonts w:ascii="黑体" w:eastAsia="黑体"/>
          <w:sz w:val="24"/>
          <w:szCs w:val="24"/>
        </w:rPr>
      </w:pPr>
    </w:p>
    <w:p>
      <w:pPr>
        <w:pStyle w:val="11"/>
        <w:ind w:left="2900" w:hanging="1200"/>
        <w:rPr>
          <w:rFonts w:ascii="黑体" w:eastAsia="黑体"/>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pStyle w:val="2"/>
        <w:rPr>
          <w:rFonts w:hAnsi="宋体" w:cs="宋体"/>
          <w:sz w:val="24"/>
          <w:szCs w:val="24"/>
        </w:rPr>
      </w:pPr>
    </w:p>
    <w:p>
      <w:pPr>
        <w:rPr>
          <w:rFonts w:hAnsi="宋体" w:cs="宋体"/>
          <w:sz w:val="24"/>
          <w:szCs w:val="24"/>
        </w:rPr>
      </w:pPr>
    </w:p>
    <w:p>
      <w:pPr>
        <w:pStyle w:val="2"/>
        <w:rPr>
          <w:rFonts w:hAnsi="宋体" w:cs="宋体"/>
          <w:sz w:val="24"/>
          <w:szCs w:val="24"/>
        </w:rPr>
      </w:pPr>
    </w:p>
    <w:p>
      <w:pPr>
        <w:rPr>
          <w:rFonts w:hAnsi="宋体" w:cs="宋体"/>
          <w:sz w:val="24"/>
          <w:szCs w:val="24"/>
        </w:rPr>
      </w:pPr>
    </w:p>
    <w:p>
      <w:pPr>
        <w:autoSpaceDE w:val="0"/>
        <w:autoSpaceDN w:val="0"/>
        <w:adjustRightInd w:val="0"/>
        <w:spacing w:line="360" w:lineRule="auto"/>
        <w:outlineLvl w:val="0"/>
        <w:rPr>
          <w:rFonts w:hint="eastAsia"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附件一：问题澄清通知</w:t>
      </w:r>
    </w:p>
    <w:p>
      <w:pPr>
        <w:autoSpaceDE w:val="0"/>
        <w:autoSpaceDN w:val="0"/>
        <w:adjustRightInd w:val="0"/>
        <w:spacing w:line="360" w:lineRule="auto"/>
        <w:ind w:firstLine="4320" w:firstLineChars="1800"/>
        <w:outlineLvl w:val="0"/>
        <w:rPr>
          <w:rFonts w:hAnsi="宋体" w:cs="宋体"/>
          <w:sz w:val="24"/>
          <w:szCs w:val="24"/>
        </w:rPr>
      </w:pPr>
      <w:r>
        <w:rPr>
          <w:rFonts w:hAnsi="宋体" w:cs="宋体"/>
          <w:sz w:val="24"/>
          <w:szCs w:val="24"/>
        </w:rPr>
        <w:t>问题澄清通知</w:t>
      </w:r>
    </w:p>
    <w:p>
      <w:pPr>
        <w:autoSpaceDE w:val="0"/>
        <w:autoSpaceDN w:val="0"/>
        <w:adjustRightInd w:val="0"/>
        <w:spacing w:line="360" w:lineRule="auto"/>
        <w:ind w:firstLine="6240" w:firstLineChars="2600"/>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（投标人名称）：</w:t>
      </w:r>
    </w:p>
    <w:p>
      <w:pPr>
        <w:autoSpaceDE w:val="0"/>
        <w:autoSpaceDN w:val="0"/>
        <w:adjustRightInd w:val="0"/>
        <w:spacing w:line="360" w:lineRule="auto"/>
        <w:outlineLvl w:val="0"/>
        <w:rPr>
          <w:rFonts w:hAnsi="宋体" w:cs="宋体"/>
          <w:sz w:val="24"/>
          <w:szCs w:val="24"/>
        </w:rPr>
      </w:pPr>
      <w:r>
        <w:rPr>
          <w:rFonts w:hAnsi="宋体" w:cs="宋体"/>
          <w:sz w:val="24"/>
          <w:szCs w:val="24"/>
        </w:rPr>
        <w:t>评标委员会对你方的投标文件进行了仔细的审查，现需你方对下列问题以书面形式予以澄 清、说明或补正：</w:t>
      </w:r>
    </w:p>
    <w:p>
      <w:pPr>
        <w:autoSpaceDE w:val="0"/>
        <w:autoSpaceDN w:val="0"/>
        <w:adjustRightInd w:val="0"/>
        <w:spacing w:line="360" w:lineRule="auto"/>
        <w:outlineLvl w:val="0"/>
        <w:rPr>
          <w:rFonts w:hAnsi="宋体" w:cs="宋体"/>
          <w:sz w:val="24"/>
          <w:szCs w:val="24"/>
        </w:rPr>
      </w:pPr>
      <w:r>
        <w:rPr>
          <w:rFonts w:hAnsi="宋体" w:cs="宋体"/>
          <w:sz w:val="24"/>
          <w:szCs w:val="24"/>
        </w:rPr>
        <w:t>1.</w:t>
      </w:r>
    </w:p>
    <w:p>
      <w:pPr>
        <w:autoSpaceDE w:val="0"/>
        <w:autoSpaceDN w:val="0"/>
        <w:adjustRightInd w:val="0"/>
        <w:spacing w:line="360" w:lineRule="auto"/>
        <w:outlineLvl w:val="0"/>
        <w:rPr>
          <w:rFonts w:hAnsi="宋体" w:cs="宋体"/>
          <w:sz w:val="24"/>
          <w:szCs w:val="24"/>
        </w:rPr>
      </w:pPr>
      <w:r>
        <w:rPr>
          <w:rFonts w:hAnsi="宋体" w:cs="宋体"/>
          <w:sz w:val="24"/>
          <w:szCs w:val="24"/>
        </w:rPr>
        <w:t>2.</w:t>
      </w:r>
    </w:p>
    <w:p>
      <w:pPr>
        <w:autoSpaceDE w:val="0"/>
        <w:autoSpaceDN w:val="0"/>
        <w:adjustRightInd w:val="0"/>
        <w:spacing w:line="360" w:lineRule="auto"/>
        <w:outlineLvl w:val="0"/>
        <w:rPr>
          <w:rFonts w:hAnsi="宋体" w:cs="宋体"/>
          <w:sz w:val="24"/>
          <w:szCs w:val="24"/>
        </w:rPr>
      </w:pPr>
      <w:r>
        <w:rPr>
          <w:rFonts w:hAnsi="宋体" w:cs="宋体"/>
          <w:sz w:val="24"/>
          <w:szCs w:val="24"/>
        </w:rPr>
        <w:t>......</w:t>
      </w:r>
    </w:p>
    <w:p>
      <w:pPr>
        <w:autoSpaceDE w:val="0"/>
        <w:autoSpaceDN w:val="0"/>
        <w:adjustRightInd w:val="0"/>
        <w:spacing w:line="360" w:lineRule="auto"/>
        <w:outlineLvl w:val="0"/>
        <w:rPr>
          <w:rFonts w:hAnsi="宋体" w:cs="宋体"/>
          <w:sz w:val="24"/>
          <w:szCs w:val="24"/>
        </w:rPr>
      </w:pPr>
      <w:r>
        <w:rPr>
          <w:rFonts w:hAnsi="宋体" w:cs="宋体"/>
          <w:sz w:val="24"/>
          <w:szCs w:val="24"/>
        </w:rPr>
        <w:t>请将上述问题的澄清、说明或补正于</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时前递交至</w:t>
      </w:r>
    </w:p>
    <w:p>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（详细地址）或传真至</w:t>
      </w:r>
      <w:r>
        <w:rPr>
          <w:rFonts w:hAnsi="宋体" w:cs="宋体"/>
          <w:sz w:val="24"/>
          <w:szCs w:val="24"/>
          <w:u w:val="single"/>
        </w:rPr>
        <w:tab/>
      </w:r>
      <w:r>
        <w:rPr>
          <w:rFonts w:hAnsi="宋体" w:cs="宋体"/>
          <w:sz w:val="24"/>
          <w:szCs w:val="24"/>
        </w:rPr>
        <w:t>（传真号码）或通过下载招标文件的电子招标交易平台上传。采用传真方式的，应在</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时前将原件递交至</w:t>
      </w:r>
      <w:r>
        <w:rPr>
          <w:rFonts w:hAnsi="宋体" w:cs="宋体"/>
          <w:sz w:val="24"/>
          <w:szCs w:val="24"/>
          <w:u w:val="single"/>
        </w:rPr>
        <w:tab/>
      </w:r>
      <w:r>
        <w:rPr>
          <w:rFonts w:hAnsi="宋体" w:cs="宋体"/>
          <w:sz w:val="24"/>
          <w:szCs w:val="24"/>
        </w:rPr>
        <w:t>（详细地址）。</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评标委员会授权的招标人或招标代理机构</w:t>
      </w:r>
      <w:r>
        <w:rPr>
          <w:rFonts w:hint="eastAsia" w:hAnsi="宋体" w:cs="宋体"/>
          <w:sz w:val="24"/>
          <w:szCs w:val="24"/>
        </w:rPr>
        <w:t>：</w:t>
      </w:r>
      <w:r>
        <w:rPr>
          <w:rFonts w:hAnsi="宋体" w:cs="宋体"/>
          <w:sz w:val="24"/>
          <w:szCs w:val="24"/>
          <w:u w:val="single"/>
        </w:rPr>
        <w:tab/>
      </w:r>
      <w:r>
        <w:rPr>
          <w:rFonts w:hAnsi="宋体" w:cs="宋体"/>
          <w:sz w:val="24"/>
          <w:szCs w:val="24"/>
        </w:rPr>
        <w:t>（签字或盖章）</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sectPr>
          <w:footerReference r:id="rId7" w:type="first"/>
          <w:footerReference r:id="rId6" w:type="default"/>
          <w:pgSz w:w="12240" w:h="15840"/>
          <w:pgMar w:top="1400" w:right="1588" w:bottom="1247" w:left="1588" w:header="680" w:footer="919" w:gutter="0"/>
          <w:pgNumType w:start="1"/>
          <w:cols w:space="720" w:num="1"/>
          <w:docGrid w:linePitch="462" w:charSpace="0"/>
        </w:sect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pPr>
        <w:autoSpaceDE w:val="0"/>
        <w:autoSpaceDN w:val="0"/>
        <w:adjustRightInd w:val="0"/>
        <w:spacing w:line="360" w:lineRule="auto"/>
        <w:outlineLvl w:val="0"/>
        <w:rPr>
          <w:rFonts w:hAnsi="宋体" w:cs="宋体"/>
          <w:sz w:val="24"/>
          <w:szCs w:val="24"/>
        </w:rPr>
      </w:pPr>
      <w:bookmarkStart w:id="56" w:name="_bookmark78"/>
      <w:bookmarkEnd w:id="56"/>
      <w:r>
        <w:rPr>
          <w:rFonts w:hAnsi="宋体" w:cs="宋体"/>
          <w:sz w:val="24"/>
          <w:szCs w:val="24"/>
        </w:rPr>
        <w:t>附件</w:t>
      </w:r>
      <w:r>
        <w:rPr>
          <w:rFonts w:hint="eastAsia" w:hAnsi="宋体" w:cs="宋体"/>
          <w:sz w:val="24"/>
          <w:szCs w:val="24"/>
        </w:rPr>
        <w:t>二</w:t>
      </w:r>
      <w:r>
        <w:rPr>
          <w:rFonts w:hAnsi="宋体" w:cs="宋体"/>
          <w:sz w:val="24"/>
          <w:szCs w:val="24"/>
        </w:rPr>
        <w:t>：问题的澄清</w:t>
      </w:r>
    </w:p>
    <w:p>
      <w:pPr>
        <w:autoSpaceDE w:val="0"/>
        <w:autoSpaceDN w:val="0"/>
        <w:adjustRightInd w:val="0"/>
        <w:spacing w:line="360" w:lineRule="auto"/>
        <w:jc w:val="center"/>
        <w:outlineLvl w:val="0"/>
        <w:rPr>
          <w:rFonts w:hAnsi="宋体" w:cs="宋体"/>
          <w:sz w:val="24"/>
          <w:szCs w:val="24"/>
        </w:rPr>
      </w:pPr>
      <w:r>
        <w:rPr>
          <w:rFonts w:hAnsi="宋体" w:cs="宋体"/>
          <w:sz w:val="24"/>
          <w:szCs w:val="24"/>
        </w:rPr>
        <w:t>问题的澄清</w:t>
      </w:r>
    </w:p>
    <w:p>
      <w:pPr>
        <w:autoSpaceDE w:val="0"/>
        <w:autoSpaceDN w:val="0"/>
        <w:adjustRightInd w:val="0"/>
        <w:spacing w:line="360" w:lineRule="auto"/>
        <w:jc w:val="center"/>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pPr>
        <w:autoSpaceDE w:val="0"/>
        <w:autoSpaceDN w:val="0"/>
        <w:adjustRightInd w:val="0"/>
        <w:spacing w:line="360" w:lineRule="auto"/>
        <w:outlineLvl w:val="0"/>
        <w:rPr>
          <w:rFonts w:hAnsi="宋体" w:cs="宋体"/>
          <w:sz w:val="24"/>
          <w:szCs w:val="24"/>
        </w:rPr>
      </w:pPr>
      <w:r>
        <w:rPr>
          <w:rFonts w:hAnsi="宋体" w:cs="宋体"/>
          <w:sz w:val="24"/>
          <w:szCs w:val="24"/>
        </w:rPr>
        <w:t>评标委员会：</w:t>
      </w:r>
    </w:p>
    <w:p>
      <w:pPr>
        <w:autoSpaceDE w:val="0"/>
        <w:autoSpaceDN w:val="0"/>
        <w:adjustRightInd w:val="0"/>
        <w:spacing w:line="360" w:lineRule="auto"/>
        <w:outlineLvl w:val="0"/>
        <w:rPr>
          <w:rFonts w:hAnsi="宋体" w:cs="宋体"/>
          <w:sz w:val="24"/>
          <w:szCs w:val="24"/>
        </w:rPr>
      </w:pPr>
      <w:r>
        <w:rPr>
          <w:rFonts w:hAnsi="宋体" w:cs="宋体"/>
          <w:sz w:val="24"/>
          <w:szCs w:val="24"/>
        </w:rPr>
        <w:t>问题澄清通知（编号：</w:t>
      </w:r>
      <w:r>
        <w:rPr>
          <w:rFonts w:hAnsi="宋体" w:cs="宋体"/>
          <w:sz w:val="24"/>
          <w:szCs w:val="24"/>
          <w:u w:val="single"/>
        </w:rPr>
        <w:tab/>
      </w:r>
      <w:r>
        <w:rPr>
          <w:rFonts w:hAnsi="宋体" w:cs="宋体"/>
          <w:sz w:val="24"/>
          <w:szCs w:val="24"/>
        </w:rPr>
        <w:t>）已收悉，现澄清、说明或补正如下：</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1.</w:t>
      </w:r>
    </w:p>
    <w:p>
      <w:pPr>
        <w:autoSpaceDE w:val="0"/>
        <w:autoSpaceDN w:val="0"/>
        <w:adjustRightInd w:val="0"/>
        <w:spacing w:line="360" w:lineRule="auto"/>
        <w:outlineLvl w:val="0"/>
        <w:rPr>
          <w:rFonts w:hAnsi="宋体" w:cs="宋体"/>
          <w:sz w:val="24"/>
          <w:szCs w:val="24"/>
        </w:rPr>
      </w:pPr>
      <w:r>
        <w:rPr>
          <w:rFonts w:hAnsi="宋体" w:cs="宋体"/>
          <w:sz w:val="24"/>
          <w:szCs w:val="24"/>
        </w:rPr>
        <w:t>2.</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上述问题澄清、说明或补正，不改变我方投标文件的实质性内容，构成我方投标文件的组 成部分。</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投标人：</w:t>
      </w:r>
      <w:r>
        <w:rPr>
          <w:rFonts w:hAnsi="宋体" w:cs="宋体"/>
          <w:sz w:val="24"/>
          <w:szCs w:val="24"/>
          <w:u w:val="single"/>
        </w:rPr>
        <w:tab/>
      </w:r>
      <w:r>
        <w:rPr>
          <w:rFonts w:hAnsi="宋体" w:cs="宋体"/>
          <w:sz w:val="24"/>
          <w:szCs w:val="24"/>
        </w:rPr>
        <w:t>（盖单位章）</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法定代表人或其委托代理人：</w:t>
      </w:r>
      <w:r>
        <w:rPr>
          <w:rFonts w:hAnsi="宋体" w:cs="宋体"/>
          <w:sz w:val="24"/>
          <w:szCs w:val="24"/>
          <w:u w:val="single"/>
        </w:rPr>
        <w:tab/>
      </w:r>
      <w:r>
        <w:rPr>
          <w:rFonts w:hAnsi="宋体" w:cs="宋体"/>
          <w:sz w:val="24"/>
          <w:szCs w:val="24"/>
        </w:rPr>
        <w:t>（签字）</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pPr>
        <w:autoSpaceDE w:val="0"/>
        <w:autoSpaceDN w:val="0"/>
        <w:adjustRightInd w:val="0"/>
        <w:spacing w:line="360" w:lineRule="auto"/>
        <w:jc w:val="right"/>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p>
    <w:p>
      <w:pPr>
        <w:spacing w:line="500" w:lineRule="exact"/>
        <w:rPr>
          <w:rFonts w:hAnsi="宋体" w:cs="宋体"/>
          <w:b/>
          <w:szCs w:val="21"/>
        </w:rPr>
      </w:pPr>
    </w:p>
    <w:p>
      <w:pPr>
        <w:spacing w:line="500" w:lineRule="exact"/>
        <w:rPr>
          <w:rFonts w:hAnsi="宋体" w:cs="宋体"/>
          <w:b/>
          <w:szCs w:val="21"/>
        </w:rPr>
      </w:pPr>
    </w:p>
    <w:p>
      <w:pPr>
        <w:spacing w:line="500" w:lineRule="exact"/>
        <w:rPr>
          <w:rFonts w:hAnsi="宋体" w:cs="宋体"/>
          <w:b/>
          <w:szCs w:val="21"/>
        </w:rPr>
      </w:pPr>
    </w:p>
    <w:p>
      <w:pPr>
        <w:spacing w:line="500" w:lineRule="exact"/>
        <w:rPr>
          <w:rFonts w:hAnsi="宋体" w:cs="宋体"/>
          <w:b/>
          <w:szCs w:val="21"/>
        </w:rPr>
      </w:pPr>
    </w:p>
    <w:p>
      <w:pPr>
        <w:pStyle w:val="3"/>
        <w:ind w:firstLine="340"/>
      </w:pPr>
    </w:p>
    <w:p>
      <w:pPr>
        <w:autoSpaceDE w:val="0"/>
        <w:autoSpaceDN w:val="0"/>
        <w:adjustRightInd w:val="0"/>
        <w:spacing w:line="360" w:lineRule="auto"/>
        <w:jc w:val="center"/>
        <w:outlineLvl w:val="0"/>
        <w:rPr>
          <w:rFonts w:ascii="新宋体" w:hAnsi="新宋体" w:eastAsia="新宋体" w:cs="宋体"/>
          <w:sz w:val="24"/>
          <w:szCs w:val="24"/>
        </w:rPr>
      </w:pPr>
      <w:bookmarkStart w:id="57" w:name="_bookmark79"/>
      <w:bookmarkEnd w:id="57"/>
      <w:bookmarkStart w:id="58" w:name="_bookmark80"/>
      <w:bookmarkEnd w:id="58"/>
      <w:r>
        <w:rPr>
          <w:rFonts w:hint="eastAsia" w:ascii="新宋体" w:hAnsi="新宋体" w:eastAsia="新宋体"/>
          <w:b/>
          <w:sz w:val="32"/>
          <w:szCs w:val="32"/>
        </w:rPr>
        <w:t>第三章 评标办法（综合评估法）</w:t>
      </w:r>
    </w:p>
    <w:p>
      <w:pPr>
        <w:spacing w:line="360" w:lineRule="auto"/>
        <w:rPr>
          <w:rFonts w:hAnsi="宋体"/>
          <w:sz w:val="24"/>
          <w:szCs w:val="24"/>
        </w:rPr>
      </w:pPr>
      <w:bookmarkStart w:id="59" w:name="_bookmark83"/>
      <w:bookmarkEnd w:id="59"/>
      <w:bookmarkStart w:id="60" w:name="_Toc278443518"/>
      <w:r>
        <w:rPr>
          <w:rFonts w:hAnsi="宋体"/>
          <w:sz w:val="24"/>
          <w:szCs w:val="24"/>
        </w:rPr>
        <w:t>评标办法前附表</w:t>
      </w:r>
    </w:p>
    <w:tbl>
      <w:tblPr>
        <w:tblStyle w:val="17"/>
        <w:tblW w:w="9529"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120"/>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23" w:type="dxa"/>
            <w:gridSpan w:val="2"/>
            <w:vAlign w:val="center"/>
          </w:tcPr>
          <w:p>
            <w:pPr>
              <w:spacing w:line="276" w:lineRule="auto"/>
              <w:rPr>
                <w:rFonts w:hAnsi="宋体"/>
                <w:sz w:val="24"/>
                <w:szCs w:val="24"/>
              </w:rPr>
            </w:pPr>
            <w:r>
              <w:rPr>
                <w:rFonts w:hint="eastAsia" w:hAnsi="宋体"/>
                <w:sz w:val="24"/>
                <w:szCs w:val="24"/>
              </w:rPr>
              <w:t>条款号</w:t>
            </w:r>
          </w:p>
        </w:tc>
        <w:tc>
          <w:tcPr>
            <w:tcW w:w="2120" w:type="dxa"/>
            <w:vAlign w:val="center"/>
          </w:tcPr>
          <w:p>
            <w:pPr>
              <w:spacing w:line="276" w:lineRule="auto"/>
              <w:rPr>
                <w:rFonts w:hAnsi="宋体"/>
                <w:sz w:val="24"/>
                <w:szCs w:val="24"/>
              </w:rPr>
            </w:pPr>
            <w:r>
              <w:rPr>
                <w:rFonts w:hint="eastAsia" w:hAnsi="宋体"/>
                <w:sz w:val="24"/>
                <w:szCs w:val="24"/>
              </w:rPr>
              <w:t>评审因素</w:t>
            </w:r>
          </w:p>
        </w:tc>
        <w:tc>
          <w:tcPr>
            <w:tcW w:w="5386" w:type="dxa"/>
            <w:vAlign w:val="center"/>
          </w:tcPr>
          <w:p>
            <w:pPr>
              <w:spacing w:line="276" w:lineRule="auto"/>
              <w:jc w:val="center"/>
              <w:rPr>
                <w:rFonts w:hAnsi="宋体"/>
                <w:sz w:val="24"/>
                <w:szCs w:val="24"/>
              </w:rPr>
            </w:pPr>
            <w:r>
              <w:rPr>
                <w:rFonts w:hint="eastAsia" w:hAnsi="宋体"/>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0" w:hRule="exact"/>
        </w:trPr>
        <w:tc>
          <w:tcPr>
            <w:tcW w:w="900" w:type="dxa"/>
            <w:vAlign w:val="center"/>
          </w:tcPr>
          <w:p>
            <w:pPr>
              <w:spacing w:line="276" w:lineRule="auto"/>
              <w:rPr>
                <w:rFonts w:hAnsi="宋体"/>
                <w:sz w:val="24"/>
                <w:szCs w:val="24"/>
              </w:rPr>
            </w:pPr>
            <w:r>
              <w:rPr>
                <w:rFonts w:hAnsi="宋体"/>
                <w:sz w:val="24"/>
                <w:szCs w:val="24"/>
              </w:rPr>
              <w:t>1</w:t>
            </w:r>
          </w:p>
        </w:tc>
        <w:tc>
          <w:tcPr>
            <w:tcW w:w="1123" w:type="dxa"/>
            <w:vAlign w:val="center"/>
          </w:tcPr>
          <w:p>
            <w:pPr>
              <w:spacing w:line="276" w:lineRule="auto"/>
              <w:jc w:val="center"/>
              <w:rPr>
                <w:rFonts w:hAnsi="宋体"/>
                <w:sz w:val="24"/>
                <w:szCs w:val="24"/>
              </w:rPr>
            </w:pPr>
            <w:r>
              <w:rPr>
                <w:rFonts w:hAnsi="宋体"/>
                <w:sz w:val="24"/>
                <w:szCs w:val="24"/>
              </w:rPr>
              <w:t>评标方法</w:t>
            </w:r>
          </w:p>
        </w:tc>
        <w:tc>
          <w:tcPr>
            <w:tcW w:w="2120" w:type="dxa"/>
            <w:vAlign w:val="center"/>
          </w:tcPr>
          <w:p>
            <w:pPr>
              <w:spacing w:line="276" w:lineRule="auto"/>
              <w:jc w:val="center"/>
              <w:rPr>
                <w:rFonts w:hAnsi="宋体"/>
                <w:sz w:val="24"/>
                <w:szCs w:val="24"/>
              </w:rPr>
            </w:pPr>
            <w:r>
              <w:rPr>
                <w:rFonts w:hAnsi="宋体"/>
                <w:sz w:val="24"/>
                <w:szCs w:val="24"/>
              </w:rPr>
              <w:t>中标候选人排序</w:t>
            </w:r>
          </w:p>
          <w:p>
            <w:pPr>
              <w:spacing w:line="276" w:lineRule="auto"/>
              <w:jc w:val="center"/>
              <w:rPr>
                <w:rFonts w:hAnsi="宋体"/>
                <w:sz w:val="24"/>
                <w:szCs w:val="24"/>
              </w:rPr>
            </w:pPr>
            <w:r>
              <w:rPr>
                <w:rFonts w:hAnsi="宋体"/>
                <w:sz w:val="24"/>
                <w:szCs w:val="24"/>
              </w:rPr>
              <w:t>方法</w:t>
            </w:r>
          </w:p>
        </w:tc>
        <w:tc>
          <w:tcPr>
            <w:tcW w:w="5386" w:type="dxa"/>
            <w:vAlign w:val="center"/>
          </w:tcPr>
          <w:p>
            <w:pPr>
              <w:spacing w:line="276" w:lineRule="auto"/>
              <w:rPr>
                <w:rFonts w:hAnsi="宋体"/>
                <w:sz w:val="24"/>
                <w:szCs w:val="24"/>
              </w:rPr>
            </w:pPr>
            <w:r>
              <w:rPr>
                <w:rFonts w:hint="eastAsia" w:hAnsi="宋体"/>
                <w:sz w:val="24"/>
                <w:szCs w:val="24"/>
              </w:rPr>
              <w:t>按照投标人监理大纲、投标报价、资信业绩部分和其他因素部分的综合得分，由高到低排序，向招标人推荐1-3名中标候选人。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6" w:hRule="exact"/>
        </w:trPr>
        <w:tc>
          <w:tcPr>
            <w:tcW w:w="900" w:type="dxa"/>
            <w:vMerge w:val="restart"/>
            <w:vAlign w:val="center"/>
          </w:tcPr>
          <w:p>
            <w:pPr>
              <w:spacing w:line="276" w:lineRule="auto"/>
              <w:rPr>
                <w:rFonts w:hAnsi="宋体"/>
                <w:sz w:val="24"/>
                <w:szCs w:val="24"/>
              </w:rPr>
            </w:pPr>
            <w:r>
              <w:rPr>
                <w:rFonts w:hAnsi="宋体"/>
                <w:sz w:val="24"/>
                <w:szCs w:val="24"/>
              </w:rPr>
              <w:t>2.1.1</w:t>
            </w:r>
          </w:p>
        </w:tc>
        <w:tc>
          <w:tcPr>
            <w:tcW w:w="1123" w:type="dxa"/>
            <w:vMerge w:val="restart"/>
            <w:vAlign w:val="center"/>
          </w:tcPr>
          <w:p>
            <w:pPr>
              <w:spacing w:line="276" w:lineRule="auto"/>
              <w:jc w:val="center"/>
              <w:rPr>
                <w:rFonts w:hAnsi="宋体"/>
                <w:sz w:val="24"/>
                <w:szCs w:val="24"/>
              </w:rPr>
            </w:pPr>
            <w:r>
              <w:rPr>
                <w:rFonts w:hAnsi="宋体"/>
                <w:sz w:val="24"/>
                <w:szCs w:val="24"/>
              </w:rPr>
              <w:t>形式评审 标准</w:t>
            </w:r>
          </w:p>
        </w:tc>
        <w:tc>
          <w:tcPr>
            <w:tcW w:w="2120" w:type="dxa"/>
            <w:vAlign w:val="center"/>
          </w:tcPr>
          <w:p>
            <w:pPr>
              <w:spacing w:line="276" w:lineRule="auto"/>
              <w:jc w:val="center"/>
              <w:rPr>
                <w:rFonts w:hAnsi="宋体"/>
                <w:sz w:val="24"/>
                <w:szCs w:val="24"/>
              </w:rPr>
            </w:pPr>
            <w:r>
              <w:rPr>
                <w:rFonts w:hAnsi="宋体"/>
                <w:sz w:val="24"/>
                <w:szCs w:val="24"/>
              </w:rPr>
              <w:t>投标人名称</w:t>
            </w:r>
          </w:p>
        </w:tc>
        <w:tc>
          <w:tcPr>
            <w:tcW w:w="5386" w:type="dxa"/>
            <w:vAlign w:val="center"/>
          </w:tcPr>
          <w:p>
            <w:pPr>
              <w:spacing w:line="276" w:lineRule="auto"/>
              <w:rPr>
                <w:rFonts w:hAnsi="宋体"/>
                <w:sz w:val="24"/>
                <w:szCs w:val="24"/>
              </w:rPr>
            </w:pPr>
            <w:r>
              <w:rPr>
                <w:rFonts w:hint="eastAsia" w:hAnsi="宋体"/>
                <w:sz w:val="24"/>
                <w:szCs w:val="24"/>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6"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投标函及投标函附录签字盖章</w:t>
            </w:r>
          </w:p>
        </w:tc>
        <w:tc>
          <w:tcPr>
            <w:tcW w:w="5386" w:type="dxa"/>
            <w:vAlign w:val="center"/>
          </w:tcPr>
          <w:p>
            <w:pPr>
              <w:spacing w:line="276" w:lineRule="auto"/>
              <w:rPr>
                <w:rFonts w:hAnsi="宋体"/>
                <w:sz w:val="24"/>
                <w:szCs w:val="24"/>
              </w:rPr>
            </w:pPr>
            <w:r>
              <w:rPr>
                <w:rFonts w:hint="eastAsia" w:hAnsi="宋体"/>
                <w:sz w:val="24"/>
                <w:szCs w:val="24"/>
              </w:rPr>
              <w:t>由法定代表人或其委托代理人签字，并加盖单位公章。由法定代表人签字的，应附法定代表人身份证明，由代理人签字的，应附授权委托书，身份证明或授权委托书（符合第六章“投标文件格式”的规定）。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投标文件格式</w:t>
            </w:r>
          </w:p>
        </w:tc>
        <w:tc>
          <w:tcPr>
            <w:tcW w:w="5386" w:type="dxa"/>
            <w:vAlign w:val="center"/>
          </w:tcPr>
          <w:p>
            <w:pPr>
              <w:spacing w:line="276" w:lineRule="auto"/>
              <w:rPr>
                <w:rFonts w:hAnsi="宋体"/>
                <w:sz w:val="24"/>
                <w:szCs w:val="24"/>
              </w:rPr>
            </w:pPr>
            <w:r>
              <w:rPr>
                <w:rFonts w:hAnsi="宋体"/>
                <w:sz w:val="24"/>
                <w:szCs w:val="24"/>
              </w:rPr>
              <w:t>符合第</w:t>
            </w:r>
            <w:r>
              <w:rPr>
                <w:rFonts w:hint="eastAsia" w:hAnsi="宋体"/>
                <w:sz w:val="24"/>
                <w:szCs w:val="24"/>
              </w:rPr>
              <w:t>六</w:t>
            </w:r>
            <w:r>
              <w:rPr>
                <w:rFonts w:hAnsi="宋体"/>
                <w:sz w:val="24"/>
                <w:szCs w:val="24"/>
              </w:rPr>
              <w:t>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7" w:hRule="exact"/>
        </w:trPr>
        <w:tc>
          <w:tcPr>
            <w:tcW w:w="900" w:type="dxa"/>
            <w:vMerge w:val="restart"/>
            <w:vAlign w:val="center"/>
          </w:tcPr>
          <w:p>
            <w:pPr>
              <w:spacing w:line="276" w:lineRule="auto"/>
              <w:rPr>
                <w:rFonts w:hAnsi="宋体"/>
                <w:sz w:val="24"/>
                <w:szCs w:val="24"/>
              </w:rPr>
            </w:pPr>
            <w:r>
              <w:rPr>
                <w:rFonts w:hAnsi="宋体"/>
                <w:sz w:val="24"/>
                <w:szCs w:val="24"/>
              </w:rPr>
              <w:t>2.1.2</w:t>
            </w:r>
          </w:p>
        </w:tc>
        <w:tc>
          <w:tcPr>
            <w:tcW w:w="1123" w:type="dxa"/>
            <w:vMerge w:val="restart"/>
            <w:vAlign w:val="center"/>
          </w:tcPr>
          <w:p>
            <w:pPr>
              <w:spacing w:line="276" w:lineRule="auto"/>
              <w:jc w:val="center"/>
              <w:rPr>
                <w:rFonts w:hAnsi="宋体"/>
                <w:sz w:val="24"/>
                <w:szCs w:val="24"/>
              </w:rPr>
            </w:pPr>
            <w:r>
              <w:rPr>
                <w:rFonts w:hAnsi="宋体"/>
                <w:sz w:val="24"/>
                <w:szCs w:val="24"/>
              </w:rPr>
              <w:t>资格评审 标准</w:t>
            </w:r>
          </w:p>
        </w:tc>
        <w:tc>
          <w:tcPr>
            <w:tcW w:w="2120" w:type="dxa"/>
            <w:vAlign w:val="center"/>
          </w:tcPr>
          <w:p>
            <w:pPr>
              <w:spacing w:line="276" w:lineRule="auto"/>
              <w:jc w:val="center"/>
              <w:rPr>
                <w:rFonts w:hAnsi="宋体"/>
                <w:sz w:val="24"/>
                <w:szCs w:val="24"/>
              </w:rPr>
            </w:pPr>
            <w:r>
              <w:rPr>
                <w:rFonts w:hAnsi="宋体"/>
                <w:sz w:val="24"/>
                <w:szCs w:val="24"/>
              </w:rPr>
              <w:t>营业执照和组织机构代码证</w:t>
            </w:r>
          </w:p>
        </w:tc>
        <w:tc>
          <w:tcPr>
            <w:tcW w:w="5386" w:type="dxa"/>
            <w:vAlign w:val="center"/>
          </w:tcPr>
          <w:p>
            <w:pPr>
              <w:spacing w:line="276" w:lineRule="auto"/>
              <w:rPr>
                <w:rFonts w:hAnsi="宋体"/>
                <w:sz w:val="24"/>
                <w:szCs w:val="24"/>
              </w:rPr>
            </w:pPr>
            <w:r>
              <w:rPr>
                <w:rFonts w:hAnsi="宋体"/>
                <w:sz w:val="24"/>
                <w:szCs w:val="24"/>
              </w:rPr>
              <w:t>符合第二章“投标人须知”第 3.5.1 项规定，具备有效的营业执照和组织机构代码证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资质要求</w:t>
            </w:r>
          </w:p>
        </w:tc>
        <w:tc>
          <w:tcPr>
            <w:tcW w:w="5386" w:type="dxa"/>
            <w:vAlign w:val="center"/>
          </w:tcPr>
          <w:p>
            <w:pPr>
              <w:spacing w:line="276" w:lineRule="auto"/>
              <w:rPr>
                <w:rFonts w:hAnsi="宋体"/>
                <w:sz w:val="24"/>
                <w:szCs w:val="24"/>
              </w:rPr>
            </w:pPr>
            <w:r>
              <w:rPr>
                <w:rFonts w:hAnsi="宋体"/>
                <w:sz w:val="24"/>
                <w:szCs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信誉要求</w:t>
            </w:r>
          </w:p>
        </w:tc>
        <w:tc>
          <w:tcPr>
            <w:tcW w:w="5386" w:type="dxa"/>
            <w:vAlign w:val="center"/>
          </w:tcPr>
          <w:p>
            <w:pPr>
              <w:spacing w:line="276" w:lineRule="auto"/>
              <w:rPr>
                <w:sz w:val="24"/>
                <w:szCs w:val="24"/>
              </w:rPr>
            </w:pPr>
            <w:r>
              <w:rPr>
                <w:sz w:val="24"/>
                <w:szCs w:val="24"/>
              </w:rPr>
              <w:t>符合第二章“投标人须知”第 1.4.1 项规定</w:t>
            </w:r>
          </w:p>
          <w:p>
            <w:pPr>
              <w:pStyle w:val="11"/>
              <w:ind w:left="0" w:leftChars="0" w:firstLine="0" w:firstLineChars="0"/>
            </w:pPr>
            <w:r>
              <w:rPr>
                <w:rFonts w:hint="eastAsia"/>
                <w:szCs w:val="24"/>
              </w:rPr>
              <w:t>投标人无须提供信用记录查询结果网页截图，</w:t>
            </w:r>
            <w:bookmarkStart w:id="61" w:name="_Hlk534616277"/>
            <w:r>
              <w:rPr>
                <w:rFonts w:hint="eastAsia"/>
                <w:szCs w:val="24"/>
              </w:rPr>
              <w:t>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bookmarkEnd w:id="61"/>
            <w:r>
              <w:rPr>
                <w:rFonts w:hint="eastAsia"/>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总监理工程师</w:t>
            </w:r>
          </w:p>
        </w:tc>
        <w:tc>
          <w:tcPr>
            <w:tcW w:w="5386" w:type="dxa"/>
            <w:vAlign w:val="center"/>
          </w:tcPr>
          <w:p>
            <w:pPr>
              <w:spacing w:line="276" w:lineRule="auto"/>
              <w:rPr>
                <w:rFonts w:hAnsi="宋体"/>
                <w:sz w:val="24"/>
                <w:szCs w:val="24"/>
              </w:rPr>
            </w:pPr>
            <w:r>
              <w:rPr>
                <w:rFonts w:hAnsi="宋体"/>
                <w:sz w:val="24"/>
                <w:szCs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3"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不存在禁止投标的情形</w:t>
            </w:r>
          </w:p>
        </w:tc>
        <w:tc>
          <w:tcPr>
            <w:tcW w:w="5386" w:type="dxa"/>
            <w:vAlign w:val="center"/>
          </w:tcPr>
          <w:p>
            <w:pPr>
              <w:spacing w:line="276" w:lineRule="auto"/>
              <w:rPr>
                <w:rFonts w:hAnsi="宋体"/>
                <w:sz w:val="24"/>
                <w:szCs w:val="24"/>
              </w:rPr>
            </w:pPr>
            <w:r>
              <w:rPr>
                <w:rFonts w:hAnsi="宋体"/>
                <w:sz w:val="24"/>
                <w:szCs w:val="24"/>
              </w:rPr>
              <w:t>不存在第二章“投标人须知”第 1.4.3 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其他要求</w:t>
            </w:r>
          </w:p>
        </w:tc>
        <w:tc>
          <w:tcPr>
            <w:tcW w:w="5386" w:type="dxa"/>
            <w:vAlign w:val="center"/>
          </w:tcPr>
          <w:p>
            <w:pPr>
              <w:spacing w:line="276" w:lineRule="auto"/>
              <w:rPr>
                <w:rFonts w:hAnsi="宋体"/>
                <w:sz w:val="24"/>
                <w:szCs w:val="24"/>
              </w:rPr>
            </w:pPr>
            <w:r>
              <w:rPr>
                <w:rFonts w:hint="eastAsia" w:hAnsi="宋体"/>
                <w:sz w:val="24"/>
                <w:szCs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exact"/>
        </w:trPr>
        <w:tc>
          <w:tcPr>
            <w:tcW w:w="900" w:type="dxa"/>
            <w:vMerge w:val="restart"/>
            <w:vAlign w:val="center"/>
          </w:tcPr>
          <w:p>
            <w:pPr>
              <w:spacing w:line="276" w:lineRule="auto"/>
              <w:rPr>
                <w:rFonts w:hAnsi="宋体"/>
                <w:sz w:val="24"/>
                <w:szCs w:val="24"/>
              </w:rPr>
            </w:pPr>
            <w:r>
              <w:rPr>
                <w:rFonts w:hAnsi="宋体"/>
                <w:sz w:val="24"/>
                <w:szCs w:val="24"/>
              </w:rPr>
              <w:t>2.1.3</w:t>
            </w:r>
          </w:p>
        </w:tc>
        <w:tc>
          <w:tcPr>
            <w:tcW w:w="1123" w:type="dxa"/>
            <w:vMerge w:val="restart"/>
            <w:vAlign w:val="center"/>
          </w:tcPr>
          <w:p>
            <w:pPr>
              <w:spacing w:line="276" w:lineRule="auto"/>
              <w:jc w:val="center"/>
              <w:rPr>
                <w:rFonts w:hAnsi="宋体"/>
                <w:sz w:val="24"/>
                <w:szCs w:val="24"/>
              </w:rPr>
            </w:pPr>
            <w:r>
              <w:rPr>
                <w:rFonts w:hAnsi="宋体"/>
                <w:sz w:val="24"/>
                <w:szCs w:val="24"/>
              </w:rPr>
              <w:t>响应性评 审标准</w:t>
            </w:r>
          </w:p>
        </w:tc>
        <w:tc>
          <w:tcPr>
            <w:tcW w:w="2120" w:type="dxa"/>
            <w:vAlign w:val="center"/>
          </w:tcPr>
          <w:p>
            <w:pPr>
              <w:spacing w:line="276" w:lineRule="auto"/>
              <w:jc w:val="center"/>
              <w:rPr>
                <w:rFonts w:hAnsi="宋体"/>
                <w:sz w:val="24"/>
                <w:szCs w:val="24"/>
              </w:rPr>
            </w:pPr>
            <w:r>
              <w:rPr>
                <w:rFonts w:hAnsi="宋体"/>
                <w:sz w:val="24"/>
                <w:szCs w:val="24"/>
              </w:rPr>
              <w:t>投标报价</w:t>
            </w:r>
          </w:p>
        </w:tc>
        <w:tc>
          <w:tcPr>
            <w:tcW w:w="5386" w:type="dxa"/>
            <w:vAlign w:val="center"/>
          </w:tcPr>
          <w:p>
            <w:pPr>
              <w:spacing w:line="276" w:lineRule="auto"/>
              <w:rPr>
                <w:rFonts w:hAnsi="宋体"/>
                <w:sz w:val="24"/>
                <w:szCs w:val="24"/>
              </w:rPr>
            </w:pPr>
            <w:r>
              <w:rPr>
                <w:rFonts w:hAnsi="宋体"/>
                <w:sz w:val="24"/>
                <w:szCs w:val="24"/>
              </w:rPr>
              <w:t>符合第二章“投标人须知”第 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投标内容</w:t>
            </w:r>
          </w:p>
        </w:tc>
        <w:tc>
          <w:tcPr>
            <w:tcW w:w="5386" w:type="dxa"/>
            <w:vAlign w:val="center"/>
          </w:tcPr>
          <w:p>
            <w:pPr>
              <w:spacing w:line="276" w:lineRule="auto"/>
              <w:rPr>
                <w:rFonts w:hAnsi="宋体"/>
                <w:sz w:val="24"/>
                <w:szCs w:val="24"/>
              </w:rPr>
            </w:pPr>
            <w:r>
              <w:rPr>
                <w:rFonts w:hAnsi="宋体"/>
                <w:sz w:val="24"/>
                <w:szCs w:val="24"/>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监理服务期限</w:t>
            </w:r>
          </w:p>
        </w:tc>
        <w:tc>
          <w:tcPr>
            <w:tcW w:w="5386" w:type="dxa"/>
            <w:vAlign w:val="center"/>
          </w:tcPr>
          <w:p>
            <w:pPr>
              <w:spacing w:line="276" w:lineRule="auto"/>
              <w:rPr>
                <w:rFonts w:hAnsi="宋体"/>
                <w:sz w:val="24"/>
                <w:szCs w:val="24"/>
              </w:rPr>
            </w:pPr>
            <w:r>
              <w:rPr>
                <w:rFonts w:hAnsi="宋体"/>
                <w:sz w:val="24"/>
                <w:szCs w:val="24"/>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质量标准</w:t>
            </w:r>
          </w:p>
        </w:tc>
        <w:tc>
          <w:tcPr>
            <w:tcW w:w="5386" w:type="dxa"/>
            <w:vAlign w:val="center"/>
          </w:tcPr>
          <w:p>
            <w:pPr>
              <w:spacing w:line="276" w:lineRule="auto"/>
              <w:rPr>
                <w:rFonts w:hAnsi="宋体"/>
                <w:sz w:val="24"/>
                <w:szCs w:val="24"/>
              </w:rPr>
            </w:pPr>
            <w:r>
              <w:rPr>
                <w:rFonts w:hAnsi="宋体"/>
                <w:sz w:val="24"/>
                <w:szCs w:val="24"/>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投标有效期</w:t>
            </w:r>
          </w:p>
        </w:tc>
        <w:tc>
          <w:tcPr>
            <w:tcW w:w="5386" w:type="dxa"/>
            <w:vAlign w:val="center"/>
          </w:tcPr>
          <w:p>
            <w:pPr>
              <w:spacing w:line="276" w:lineRule="auto"/>
              <w:rPr>
                <w:rFonts w:hAnsi="宋体"/>
                <w:sz w:val="24"/>
                <w:szCs w:val="24"/>
              </w:rPr>
            </w:pPr>
            <w:r>
              <w:rPr>
                <w:rFonts w:hAnsi="宋体"/>
                <w:sz w:val="24"/>
                <w:szCs w:val="24"/>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w:t>
            </w:r>
            <w:r>
              <w:rPr>
                <w:rFonts w:hint="eastAsia" w:hAnsi="宋体"/>
                <w:sz w:val="24"/>
                <w:szCs w:val="24"/>
              </w:rPr>
              <w:t>担保</w:t>
            </w:r>
          </w:p>
        </w:tc>
        <w:tc>
          <w:tcPr>
            <w:tcW w:w="5386" w:type="dxa"/>
            <w:vAlign w:val="center"/>
          </w:tcPr>
          <w:p>
            <w:pPr>
              <w:spacing w:line="276" w:lineRule="auto"/>
              <w:rPr>
                <w:rFonts w:hAnsi="宋体"/>
                <w:sz w:val="24"/>
                <w:szCs w:val="24"/>
              </w:rPr>
            </w:pPr>
            <w:r>
              <w:rPr>
                <w:rFonts w:hAnsi="宋体"/>
                <w:sz w:val="24"/>
                <w:szCs w:val="24"/>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2"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劳动合同及社保证明</w:t>
            </w:r>
          </w:p>
        </w:tc>
        <w:tc>
          <w:tcPr>
            <w:tcW w:w="5386" w:type="dxa"/>
            <w:vAlign w:val="center"/>
          </w:tcPr>
          <w:p>
            <w:pPr>
              <w:spacing w:line="276" w:lineRule="auto"/>
              <w:rPr>
                <w:rFonts w:hAnsi="宋体"/>
                <w:sz w:val="24"/>
                <w:szCs w:val="24"/>
              </w:rPr>
            </w:pPr>
            <w:r>
              <w:rPr>
                <w:rFonts w:hAnsi="宋体"/>
                <w:sz w:val="24"/>
                <w:szCs w:val="24"/>
              </w:rPr>
              <w:t>是否提供由企业出具的授权代表、项目总监劳动合同和</w:t>
            </w:r>
            <w:r>
              <w:rPr>
                <w:rFonts w:hint="eastAsia" w:hAnsi="宋体"/>
                <w:sz w:val="24"/>
                <w:szCs w:val="24"/>
              </w:rPr>
              <w:t>截止开标时间前</w:t>
            </w:r>
            <w:r>
              <w:rPr>
                <w:rFonts w:hint="eastAsia" w:hAnsi="宋体"/>
                <w:sz w:val="24"/>
                <w:szCs w:val="24"/>
                <w:lang w:eastAsia="zh-CN"/>
              </w:rPr>
              <w:t>，一年内任意连续三个月的社会保险缴纳证明或网上打印的社保缴纳凭证。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8"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其他</w:t>
            </w:r>
          </w:p>
        </w:tc>
        <w:tc>
          <w:tcPr>
            <w:tcW w:w="5386" w:type="dxa"/>
            <w:vAlign w:val="center"/>
          </w:tcPr>
          <w:p>
            <w:pPr>
              <w:snapToGrid w:val="0"/>
              <w:spacing w:line="440" w:lineRule="exact"/>
              <w:rPr>
                <w:rFonts w:hAnsi="宋体"/>
                <w:sz w:val="24"/>
                <w:szCs w:val="24"/>
              </w:rPr>
            </w:pPr>
            <w:r>
              <w:rPr>
                <w:rFonts w:hint="eastAsia" w:hAnsi="宋体"/>
                <w:sz w:val="24"/>
                <w:szCs w:val="24"/>
              </w:rPr>
              <w:t>1、</w:t>
            </w:r>
            <w:r>
              <w:rPr>
                <w:rFonts w:hAnsi="宋体"/>
                <w:sz w:val="24"/>
                <w:szCs w:val="24"/>
              </w:rPr>
              <w:t>投标人有串通投标、弄虚作假、行贿等违法行为。</w:t>
            </w:r>
          </w:p>
          <w:p>
            <w:pPr>
              <w:snapToGrid w:val="0"/>
              <w:spacing w:line="440" w:lineRule="exact"/>
              <w:rPr>
                <w:rFonts w:ascii="新宋体" w:hAnsi="新宋体" w:eastAsia="新宋体" w:cs="新宋体"/>
                <w:b/>
                <w:sz w:val="24"/>
              </w:rPr>
            </w:pPr>
            <w:r>
              <w:rPr>
                <w:rFonts w:hint="eastAsia" w:ascii="新宋体" w:hAnsi="新宋体" w:eastAsia="新宋体" w:cs="新宋体"/>
                <w:b/>
                <w:sz w:val="24"/>
              </w:rPr>
              <w:t>2、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276" w:lineRule="auto"/>
              <w:rPr>
                <w:rFonts w:hAnsi="宋体"/>
                <w:sz w:val="24"/>
                <w:szCs w:val="24"/>
              </w:rPr>
            </w:pPr>
          </w:p>
          <w:p>
            <w:pPr>
              <w:pStyle w:val="2"/>
              <w:numPr>
                <w:ilvl w:val="0"/>
                <w:numId w:val="3"/>
              </w:num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条款号</w:t>
            </w:r>
          </w:p>
        </w:tc>
        <w:tc>
          <w:tcPr>
            <w:tcW w:w="2120" w:type="dxa"/>
            <w:vAlign w:val="center"/>
          </w:tcPr>
          <w:p>
            <w:pPr>
              <w:spacing w:line="276" w:lineRule="auto"/>
              <w:jc w:val="center"/>
              <w:rPr>
                <w:rFonts w:hAnsi="宋体"/>
                <w:sz w:val="24"/>
                <w:szCs w:val="24"/>
              </w:rPr>
            </w:pPr>
            <w:r>
              <w:rPr>
                <w:rFonts w:hint="eastAsia" w:hAnsi="宋体"/>
                <w:sz w:val="24"/>
                <w:szCs w:val="24"/>
              </w:rPr>
              <w:t>条款内容</w:t>
            </w:r>
          </w:p>
        </w:tc>
        <w:tc>
          <w:tcPr>
            <w:tcW w:w="5386" w:type="dxa"/>
            <w:vAlign w:val="center"/>
          </w:tcPr>
          <w:p>
            <w:pPr>
              <w:spacing w:line="276" w:lineRule="auto"/>
              <w:rPr>
                <w:rFonts w:hAnsi="宋体"/>
                <w:sz w:val="24"/>
                <w:szCs w:val="24"/>
              </w:rPr>
            </w:pPr>
            <w:r>
              <w:rPr>
                <w:rFonts w:hint="eastAsia" w:hAnsi="宋体"/>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1" w:hRule="exact"/>
        </w:trPr>
        <w:tc>
          <w:tcPr>
            <w:tcW w:w="2023" w:type="dxa"/>
            <w:gridSpan w:val="2"/>
            <w:vAlign w:val="center"/>
          </w:tcPr>
          <w:p>
            <w:pPr>
              <w:spacing w:line="276" w:lineRule="auto"/>
              <w:jc w:val="center"/>
              <w:rPr>
                <w:rFonts w:hAnsi="宋体"/>
                <w:sz w:val="24"/>
                <w:szCs w:val="24"/>
              </w:rPr>
            </w:pPr>
            <w:r>
              <w:rPr>
                <w:rFonts w:hAnsi="宋体"/>
                <w:sz w:val="24"/>
                <w:szCs w:val="24"/>
              </w:rPr>
              <w:t>2.2.1</w:t>
            </w:r>
          </w:p>
        </w:tc>
        <w:tc>
          <w:tcPr>
            <w:tcW w:w="2120" w:type="dxa"/>
            <w:vAlign w:val="center"/>
          </w:tcPr>
          <w:p>
            <w:pPr>
              <w:spacing w:line="276" w:lineRule="auto"/>
              <w:jc w:val="center"/>
              <w:rPr>
                <w:rFonts w:hAnsi="宋体"/>
                <w:sz w:val="24"/>
                <w:szCs w:val="24"/>
              </w:rPr>
            </w:pPr>
            <w:r>
              <w:rPr>
                <w:rFonts w:hAnsi="宋体"/>
                <w:sz w:val="24"/>
                <w:szCs w:val="24"/>
              </w:rPr>
              <w:t>分值构成</w:t>
            </w:r>
          </w:p>
          <w:p>
            <w:pPr>
              <w:spacing w:line="276" w:lineRule="auto"/>
              <w:jc w:val="center"/>
              <w:rPr>
                <w:rFonts w:hAnsi="宋体"/>
                <w:sz w:val="24"/>
                <w:szCs w:val="24"/>
              </w:rPr>
            </w:pPr>
            <w:r>
              <w:rPr>
                <w:rFonts w:hAnsi="宋体"/>
                <w:sz w:val="24"/>
                <w:szCs w:val="24"/>
              </w:rPr>
              <w:t>(总分 100 分)</w:t>
            </w:r>
          </w:p>
        </w:tc>
        <w:tc>
          <w:tcPr>
            <w:tcW w:w="5386" w:type="dxa"/>
            <w:vAlign w:val="center"/>
          </w:tcPr>
          <w:p>
            <w:pPr>
              <w:spacing w:line="276" w:lineRule="auto"/>
              <w:rPr>
                <w:sz w:val="24"/>
                <w:szCs w:val="24"/>
              </w:rPr>
            </w:pPr>
            <w:r>
              <w:rPr>
                <w:sz w:val="24"/>
                <w:szCs w:val="24"/>
              </w:rPr>
              <w:t>监理大纲：</w:t>
            </w:r>
            <w:r>
              <w:rPr>
                <w:rFonts w:hint="eastAsia"/>
                <w:sz w:val="24"/>
                <w:szCs w:val="24"/>
              </w:rPr>
              <w:t>30</w:t>
            </w:r>
            <w:r>
              <w:rPr>
                <w:sz w:val="24"/>
                <w:szCs w:val="24"/>
              </w:rPr>
              <w:tab/>
            </w:r>
            <w:r>
              <w:rPr>
                <w:sz w:val="24"/>
                <w:szCs w:val="24"/>
              </w:rPr>
              <w:t>分</w:t>
            </w:r>
          </w:p>
          <w:p>
            <w:pPr>
              <w:spacing w:line="276" w:lineRule="auto"/>
              <w:rPr>
                <w:sz w:val="24"/>
                <w:szCs w:val="24"/>
              </w:rPr>
            </w:pPr>
            <w:r>
              <w:rPr>
                <w:rFonts w:hint="eastAsia"/>
                <w:sz w:val="24"/>
                <w:szCs w:val="24"/>
              </w:rPr>
              <w:t>投标报价：25分</w:t>
            </w:r>
          </w:p>
          <w:p>
            <w:pPr>
              <w:pStyle w:val="11"/>
              <w:ind w:left="0" w:leftChars="0" w:firstLine="0" w:firstLineChars="0"/>
              <w:rPr>
                <w:rFonts w:ascii="宋体" w:hAnsi="宋体" w:eastAsia="宋体" w:cs="宋体"/>
                <w:szCs w:val="24"/>
              </w:rPr>
            </w:pPr>
            <w:r>
              <w:rPr>
                <w:rFonts w:hint="eastAsia" w:ascii="宋体" w:hAnsi="宋体" w:eastAsia="宋体" w:cs="宋体"/>
                <w:szCs w:val="24"/>
              </w:rPr>
              <w:t>资信业绩：35分</w:t>
            </w:r>
          </w:p>
          <w:p>
            <w:r>
              <w:rPr>
                <w:rFonts w:hint="eastAsia"/>
                <w:sz w:val="24"/>
                <w:szCs w:val="24"/>
              </w:rPr>
              <w:t>其他因素部分：10分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条款号</w:t>
            </w:r>
          </w:p>
        </w:tc>
        <w:tc>
          <w:tcPr>
            <w:tcW w:w="2120" w:type="dxa"/>
            <w:vAlign w:val="center"/>
          </w:tcPr>
          <w:p>
            <w:pPr>
              <w:spacing w:line="276" w:lineRule="auto"/>
              <w:jc w:val="center"/>
              <w:rPr>
                <w:rFonts w:hAnsi="宋体"/>
                <w:sz w:val="24"/>
                <w:szCs w:val="24"/>
              </w:rPr>
            </w:pPr>
            <w:r>
              <w:rPr>
                <w:rFonts w:hint="eastAsia" w:hAnsi="宋体"/>
                <w:sz w:val="24"/>
                <w:szCs w:val="24"/>
              </w:rPr>
              <w:t>评分因素</w:t>
            </w:r>
          </w:p>
        </w:tc>
        <w:tc>
          <w:tcPr>
            <w:tcW w:w="5386" w:type="dxa"/>
            <w:vAlign w:val="center"/>
          </w:tcPr>
          <w:p>
            <w:pPr>
              <w:spacing w:line="276" w:lineRule="auto"/>
              <w:rPr>
                <w:rFonts w:hAnsi="宋体"/>
                <w:sz w:val="24"/>
                <w:szCs w:val="24"/>
              </w:rPr>
            </w:pPr>
            <w:r>
              <w:rPr>
                <w:rFonts w:hint="eastAsia" w:hAnsi="宋体"/>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8" w:hRule="exact"/>
        </w:trPr>
        <w:tc>
          <w:tcPr>
            <w:tcW w:w="900" w:type="dxa"/>
            <w:vMerge w:val="restart"/>
            <w:vAlign w:val="center"/>
          </w:tcPr>
          <w:p>
            <w:pPr>
              <w:spacing w:line="276" w:lineRule="auto"/>
              <w:rPr>
                <w:rFonts w:hAnsi="宋体"/>
                <w:sz w:val="24"/>
                <w:szCs w:val="24"/>
              </w:rPr>
            </w:pPr>
            <w:r>
              <w:rPr>
                <w:rFonts w:hAnsi="宋体"/>
                <w:sz w:val="24"/>
                <w:szCs w:val="24"/>
              </w:rPr>
              <w:t>2.2.</w:t>
            </w:r>
            <w:r>
              <w:rPr>
                <w:rFonts w:hint="eastAsia" w:hAnsi="宋体"/>
                <w:sz w:val="24"/>
                <w:szCs w:val="24"/>
              </w:rPr>
              <w:t>2</w:t>
            </w:r>
          </w:p>
          <w:p>
            <w:pPr>
              <w:spacing w:line="276" w:lineRule="auto"/>
              <w:rPr>
                <w:rFonts w:hAnsi="宋体"/>
                <w:sz w:val="24"/>
                <w:szCs w:val="24"/>
              </w:rPr>
            </w:pPr>
            <w:r>
              <w:rPr>
                <w:rFonts w:hAnsi="宋体"/>
                <w:sz w:val="24"/>
                <w:szCs w:val="24"/>
              </w:rPr>
              <w:t>（</w:t>
            </w:r>
            <w:r>
              <w:rPr>
                <w:rFonts w:hint="eastAsia" w:hAnsi="宋体"/>
                <w:sz w:val="24"/>
                <w:szCs w:val="24"/>
              </w:rPr>
              <w:t>1</w:t>
            </w:r>
            <w:r>
              <w:rPr>
                <w:rFonts w:hAnsi="宋体"/>
                <w:sz w:val="24"/>
                <w:szCs w:val="24"/>
              </w:rPr>
              <w:t>）</w:t>
            </w:r>
          </w:p>
        </w:tc>
        <w:tc>
          <w:tcPr>
            <w:tcW w:w="1123" w:type="dxa"/>
            <w:vMerge w:val="restart"/>
            <w:vAlign w:val="center"/>
          </w:tcPr>
          <w:p>
            <w:pPr>
              <w:spacing w:line="276" w:lineRule="auto"/>
              <w:rPr>
                <w:rFonts w:hAnsi="宋体"/>
                <w:sz w:val="24"/>
                <w:szCs w:val="24"/>
              </w:rPr>
            </w:pPr>
            <w:r>
              <w:rPr>
                <w:rFonts w:hAnsi="宋体"/>
                <w:sz w:val="24"/>
                <w:szCs w:val="24"/>
              </w:rPr>
              <w:t>监理大纲 评分标准</w:t>
            </w:r>
            <w:r>
              <w:rPr>
                <w:rFonts w:hint="eastAsia" w:hAnsi="宋体"/>
                <w:sz w:val="24"/>
                <w:szCs w:val="24"/>
              </w:rPr>
              <w:t>(30分)</w:t>
            </w:r>
          </w:p>
        </w:tc>
        <w:tc>
          <w:tcPr>
            <w:tcW w:w="2120" w:type="dxa"/>
            <w:vAlign w:val="center"/>
          </w:tcPr>
          <w:p>
            <w:pPr>
              <w:spacing w:line="276" w:lineRule="auto"/>
              <w:jc w:val="center"/>
              <w:rPr>
                <w:rFonts w:hAnsi="宋体"/>
                <w:sz w:val="24"/>
                <w:szCs w:val="24"/>
              </w:rPr>
            </w:pPr>
            <w:r>
              <w:rPr>
                <w:rFonts w:hint="eastAsia" w:hAnsi="宋体"/>
                <w:sz w:val="24"/>
                <w:szCs w:val="24"/>
              </w:rPr>
              <w:t>质量控制</w:t>
            </w:r>
          </w:p>
          <w:p>
            <w:pPr>
              <w:spacing w:line="276" w:lineRule="auto"/>
              <w:jc w:val="center"/>
              <w:rPr>
                <w:rFonts w:hAnsi="宋体"/>
                <w:sz w:val="24"/>
                <w:szCs w:val="24"/>
              </w:rPr>
            </w:pPr>
            <w:r>
              <w:rPr>
                <w:rFonts w:hint="eastAsia" w:hAnsi="宋体"/>
                <w:sz w:val="24"/>
                <w:szCs w:val="24"/>
              </w:rPr>
              <w:t>（7分）</w:t>
            </w:r>
          </w:p>
        </w:tc>
        <w:tc>
          <w:tcPr>
            <w:tcW w:w="5386" w:type="dxa"/>
            <w:vAlign w:val="center"/>
          </w:tcPr>
          <w:p>
            <w:pPr>
              <w:spacing w:line="276" w:lineRule="auto"/>
              <w:rPr>
                <w:rFonts w:hAnsi="宋体"/>
                <w:sz w:val="24"/>
                <w:szCs w:val="24"/>
              </w:rPr>
            </w:pPr>
            <w:r>
              <w:rPr>
                <w:rFonts w:hint="eastAsia" w:hAnsi="宋体"/>
                <w:sz w:val="24"/>
                <w:szCs w:val="24"/>
              </w:rPr>
              <w:t>1.总体质量控制目标满足招标文件要求，且对质量控制目标进行了合理分解、规划；（0-2分）</w:t>
            </w:r>
          </w:p>
          <w:p>
            <w:pPr>
              <w:spacing w:line="276" w:lineRule="auto"/>
              <w:rPr>
                <w:rFonts w:hAnsi="宋体"/>
                <w:sz w:val="24"/>
                <w:szCs w:val="24"/>
              </w:rPr>
            </w:pPr>
            <w:r>
              <w:rPr>
                <w:rFonts w:hint="eastAsia" w:hAnsi="宋体"/>
                <w:sz w:val="24"/>
                <w:szCs w:val="24"/>
              </w:rPr>
              <w:t>2.针对各质量控制分解目标及各施工环节提出了切实可行的控制点和控制措施；（0-2分）</w:t>
            </w:r>
          </w:p>
          <w:p>
            <w:pPr>
              <w:spacing w:line="276" w:lineRule="auto"/>
              <w:rPr>
                <w:rFonts w:hAnsi="宋体"/>
                <w:sz w:val="24"/>
                <w:szCs w:val="24"/>
              </w:rPr>
            </w:pPr>
            <w:r>
              <w:rPr>
                <w:rFonts w:hint="eastAsia" w:hAnsi="宋体"/>
                <w:sz w:val="24"/>
                <w:szCs w:val="24"/>
              </w:rPr>
              <w:t>3.质量控制的基本程序和手段有针对性，且能满足工程实际要求；（0-1分）</w:t>
            </w:r>
          </w:p>
          <w:p>
            <w:pPr>
              <w:spacing w:line="276" w:lineRule="auto"/>
              <w:rPr>
                <w:rFonts w:hAnsi="宋体"/>
                <w:sz w:val="24"/>
                <w:szCs w:val="24"/>
              </w:rPr>
            </w:pPr>
            <w:r>
              <w:rPr>
                <w:rFonts w:hint="eastAsia" w:hAnsi="宋体"/>
                <w:sz w:val="24"/>
                <w:szCs w:val="24"/>
              </w:rPr>
              <w:t>4.对分包队伍的审查、管理措施有效可行；（0-1分）</w:t>
            </w:r>
          </w:p>
          <w:p>
            <w:pPr>
              <w:spacing w:line="276" w:lineRule="auto"/>
              <w:rPr>
                <w:rFonts w:hAnsi="宋体"/>
                <w:sz w:val="24"/>
                <w:szCs w:val="24"/>
              </w:rPr>
            </w:pPr>
            <w:r>
              <w:rPr>
                <w:rFonts w:hint="eastAsia" w:hAnsi="宋体"/>
                <w:sz w:val="24"/>
                <w:szCs w:val="24"/>
              </w:rPr>
              <w:t>5.劳务用工持证上岗制度、劳务用工合同签订及实名制落实保障措施可行；（0-1分）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7"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进度控制</w:t>
            </w:r>
          </w:p>
          <w:p>
            <w:pPr>
              <w:spacing w:line="276" w:lineRule="auto"/>
              <w:jc w:val="center"/>
              <w:rPr>
                <w:rFonts w:hAnsi="宋体"/>
                <w:sz w:val="24"/>
                <w:szCs w:val="24"/>
              </w:rPr>
            </w:pPr>
            <w:r>
              <w:rPr>
                <w:rFonts w:hint="eastAsia" w:hAnsi="宋体"/>
                <w:sz w:val="24"/>
                <w:szCs w:val="24"/>
              </w:rPr>
              <w:t>（4分）</w:t>
            </w:r>
          </w:p>
        </w:tc>
        <w:tc>
          <w:tcPr>
            <w:tcW w:w="5386" w:type="dxa"/>
            <w:vAlign w:val="center"/>
          </w:tcPr>
          <w:p>
            <w:pPr>
              <w:spacing w:line="276" w:lineRule="auto"/>
              <w:rPr>
                <w:rFonts w:hAnsi="宋体"/>
                <w:sz w:val="24"/>
                <w:szCs w:val="24"/>
              </w:rPr>
            </w:pPr>
            <w:r>
              <w:rPr>
                <w:rFonts w:hint="eastAsia" w:hAnsi="宋体"/>
                <w:sz w:val="24"/>
                <w:szCs w:val="24"/>
              </w:rPr>
              <w:t>1.对总体进度目标分解合理，能体现预控和全面控制能力；（0-2分）</w:t>
            </w:r>
          </w:p>
          <w:p>
            <w:pPr>
              <w:spacing w:line="276" w:lineRule="auto"/>
              <w:rPr>
                <w:rFonts w:hAnsi="宋体"/>
                <w:sz w:val="24"/>
                <w:szCs w:val="24"/>
              </w:rPr>
            </w:pPr>
            <w:r>
              <w:rPr>
                <w:rFonts w:hint="eastAsia" w:hAnsi="宋体"/>
                <w:sz w:val="24"/>
                <w:szCs w:val="24"/>
              </w:rPr>
              <w:t>2.预控方法及手段明确，进度控制要点及保证措施设置合理、可行；（0-2分）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6"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造价控制</w:t>
            </w:r>
          </w:p>
          <w:p>
            <w:pPr>
              <w:spacing w:line="276" w:lineRule="auto"/>
              <w:jc w:val="center"/>
              <w:rPr>
                <w:rFonts w:hAnsi="宋体"/>
                <w:sz w:val="24"/>
                <w:szCs w:val="24"/>
              </w:rPr>
            </w:pPr>
            <w:r>
              <w:rPr>
                <w:rFonts w:hint="eastAsia" w:hAnsi="宋体"/>
                <w:sz w:val="24"/>
                <w:szCs w:val="24"/>
              </w:rPr>
              <w:t>（3分）</w:t>
            </w:r>
          </w:p>
        </w:tc>
        <w:tc>
          <w:tcPr>
            <w:tcW w:w="5386" w:type="dxa"/>
            <w:vAlign w:val="center"/>
          </w:tcPr>
          <w:p>
            <w:pPr>
              <w:spacing w:line="276" w:lineRule="auto"/>
              <w:rPr>
                <w:rFonts w:hAnsi="宋体"/>
                <w:sz w:val="24"/>
                <w:szCs w:val="24"/>
              </w:rPr>
            </w:pPr>
            <w:r>
              <w:rPr>
                <w:rFonts w:hint="eastAsia" w:hAnsi="宋体"/>
                <w:sz w:val="24"/>
                <w:szCs w:val="24"/>
              </w:rPr>
              <w:t>1.工程计量、计价的控制方法可行，风险预测与防范对策有效；（0-1分）</w:t>
            </w:r>
          </w:p>
          <w:p>
            <w:pPr>
              <w:spacing w:line="276" w:lineRule="auto"/>
              <w:rPr>
                <w:rFonts w:hAnsi="宋体"/>
                <w:sz w:val="24"/>
                <w:szCs w:val="24"/>
              </w:rPr>
            </w:pPr>
            <w:r>
              <w:rPr>
                <w:rFonts w:hint="eastAsia" w:hAnsi="宋体"/>
                <w:sz w:val="24"/>
                <w:szCs w:val="24"/>
              </w:rPr>
              <w:t>2.工程款支付、结算、索赔等预控措施合理健全；（0-1分）</w:t>
            </w:r>
          </w:p>
          <w:p>
            <w:pPr>
              <w:spacing w:line="276" w:lineRule="auto"/>
              <w:rPr>
                <w:rFonts w:hAnsi="宋体"/>
                <w:sz w:val="24"/>
                <w:szCs w:val="24"/>
              </w:rPr>
            </w:pPr>
            <w:r>
              <w:rPr>
                <w:rFonts w:hint="eastAsia" w:hAnsi="宋体"/>
                <w:sz w:val="24"/>
                <w:szCs w:val="24"/>
              </w:rPr>
              <w:t>3.劳务用工的工资发放情况督查措施得力；（0-1分）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7"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安全措施</w:t>
            </w:r>
          </w:p>
          <w:p>
            <w:pPr>
              <w:spacing w:line="276" w:lineRule="auto"/>
              <w:jc w:val="center"/>
              <w:rPr>
                <w:rFonts w:hAnsi="宋体"/>
                <w:sz w:val="24"/>
                <w:szCs w:val="24"/>
              </w:rPr>
            </w:pPr>
            <w:r>
              <w:rPr>
                <w:rFonts w:hint="eastAsia" w:hAnsi="宋体"/>
                <w:sz w:val="24"/>
                <w:szCs w:val="24"/>
              </w:rPr>
              <w:t>（3分）</w:t>
            </w:r>
          </w:p>
        </w:tc>
        <w:tc>
          <w:tcPr>
            <w:tcW w:w="5386" w:type="dxa"/>
            <w:vAlign w:val="center"/>
          </w:tcPr>
          <w:p>
            <w:pPr>
              <w:spacing w:line="276" w:lineRule="auto"/>
              <w:rPr>
                <w:rFonts w:hAnsi="宋体"/>
                <w:sz w:val="24"/>
                <w:szCs w:val="24"/>
              </w:rPr>
            </w:pPr>
            <w:r>
              <w:rPr>
                <w:rFonts w:hint="eastAsia" w:hAnsi="宋体"/>
                <w:sz w:val="24"/>
                <w:szCs w:val="24"/>
              </w:rPr>
              <w:t>1.安全措施满足招标文件要求，能结合工程环境、特点有针对性的分析安全隐患；（0-1分）</w:t>
            </w:r>
          </w:p>
          <w:p>
            <w:pPr>
              <w:spacing w:line="276" w:lineRule="auto"/>
              <w:rPr>
                <w:rFonts w:hAnsi="宋体"/>
                <w:sz w:val="24"/>
                <w:szCs w:val="24"/>
              </w:rPr>
            </w:pPr>
            <w:r>
              <w:rPr>
                <w:rFonts w:hint="eastAsia" w:hAnsi="宋体"/>
                <w:sz w:val="24"/>
                <w:szCs w:val="24"/>
              </w:rPr>
              <w:t>2.安全保证体系组织机构和控制点设置合理；（0-1分）</w:t>
            </w:r>
          </w:p>
          <w:p>
            <w:pPr>
              <w:spacing w:line="276" w:lineRule="auto"/>
              <w:rPr>
                <w:rFonts w:hAnsi="宋体"/>
                <w:sz w:val="24"/>
                <w:szCs w:val="24"/>
              </w:rPr>
            </w:pPr>
            <w:r>
              <w:rPr>
                <w:rFonts w:hint="eastAsia" w:hAnsi="宋体"/>
                <w:sz w:val="24"/>
                <w:szCs w:val="24"/>
              </w:rPr>
              <w:t>3.安全控制措施周密，安全控制手段合理；（0-1分）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6"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旁站监理措施</w:t>
            </w:r>
          </w:p>
          <w:p>
            <w:pPr>
              <w:spacing w:line="276" w:lineRule="auto"/>
              <w:jc w:val="center"/>
              <w:rPr>
                <w:rFonts w:hAnsi="宋体"/>
                <w:sz w:val="24"/>
                <w:szCs w:val="24"/>
              </w:rPr>
            </w:pPr>
            <w:r>
              <w:rPr>
                <w:rFonts w:hint="eastAsia" w:hAnsi="宋体"/>
                <w:sz w:val="24"/>
                <w:szCs w:val="24"/>
              </w:rPr>
              <w:t>（4分）</w:t>
            </w:r>
          </w:p>
        </w:tc>
        <w:tc>
          <w:tcPr>
            <w:tcW w:w="5386" w:type="dxa"/>
            <w:vAlign w:val="center"/>
          </w:tcPr>
          <w:p>
            <w:pPr>
              <w:spacing w:line="276" w:lineRule="auto"/>
              <w:rPr>
                <w:rFonts w:hAnsi="宋体"/>
                <w:sz w:val="24"/>
                <w:szCs w:val="24"/>
              </w:rPr>
            </w:pPr>
            <w:r>
              <w:rPr>
                <w:rFonts w:hint="eastAsia" w:hAnsi="宋体"/>
                <w:sz w:val="24"/>
                <w:szCs w:val="24"/>
              </w:rPr>
              <w:t>1.按照国家旁站监理规定，对相应部位或施工过程设置旁站，（0-2分）</w:t>
            </w:r>
          </w:p>
          <w:p>
            <w:pPr>
              <w:spacing w:line="276" w:lineRule="auto"/>
              <w:rPr>
                <w:rFonts w:hAnsi="宋体"/>
                <w:sz w:val="24"/>
                <w:szCs w:val="24"/>
              </w:rPr>
            </w:pPr>
            <w:r>
              <w:rPr>
                <w:rFonts w:hint="eastAsia" w:hAnsi="宋体"/>
                <w:sz w:val="24"/>
                <w:szCs w:val="24"/>
              </w:rPr>
              <w:t>2.有监理细则和方案，制定旁站措施（人员有上岗证、记录表等）（0-2分）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7"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档案及合同管理</w:t>
            </w:r>
          </w:p>
          <w:p>
            <w:pPr>
              <w:spacing w:line="276" w:lineRule="auto"/>
              <w:jc w:val="center"/>
              <w:rPr>
                <w:rFonts w:hAnsi="宋体"/>
                <w:sz w:val="24"/>
                <w:szCs w:val="24"/>
              </w:rPr>
            </w:pPr>
            <w:r>
              <w:rPr>
                <w:rFonts w:hint="eastAsia" w:hAnsi="宋体"/>
                <w:sz w:val="24"/>
                <w:szCs w:val="24"/>
              </w:rPr>
              <w:t>（4分）</w:t>
            </w:r>
          </w:p>
        </w:tc>
        <w:tc>
          <w:tcPr>
            <w:tcW w:w="5386" w:type="dxa"/>
            <w:vAlign w:val="center"/>
          </w:tcPr>
          <w:p>
            <w:pPr>
              <w:spacing w:line="276" w:lineRule="auto"/>
              <w:rPr>
                <w:rFonts w:hAnsi="宋体"/>
                <w:sz w:val="24"/>
                <w:szCs w:val="24"/>
              </w:rPr>
            </w:pPr>
            <w:r>
              <w:rPr>
                <w:rFonts w:hint="eastAsia" w:hAnsi="宋体"/>
                <w:sz w:val="24"/>
                <w:szCs w:val="24"/>
              </w:rPr>
              <w:t>1.有保障合同履行的可靠措施，制定了索赔与反索赔措施；（0-2分）</w:t>
            </w:r>
          </w:p>
          <w:p>
            <w:pPr>
              <w:spacing w:line="276" w:lineRule="auto"/>
              <w:rPr>
                <w:rFonts w:hAnsi="宋体"/>
                <w:sz w:val="24"/>
                <w:szCs w:val="24"/>
              </w:rPr>
            </w:pPr>
            <w:r>
              <w:rPr>
                <w:rFonts w:hint="eastAsia" w:hAnsi="宋体"/>
                <w:sz w:val="24"/>
                <w:szCs w:val="24"/>
              </w:rPr>
              <w:t>2.工程档案管理措施切实可行，并设置专职人员进行管理；（0-2分）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1"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工作制度</w:t>
            </w:r>
          </w:p>
          <w:p>
            <w:pPr>
              <w:spacing w:line="276" w:lineRule="auto"/>
              <w:jc w:val="center"/>
              <w:rPr>
                <w:rFonts w:hAnsi="宋体"/>
                <w:sz w:val="24"/>
                <w:szCs w:val="24"/>
              </w:rPr>
            </w:pPr>
            <w:r>
              <w:rPr>
                <w:rFonts w:hint="eastAsia" w:hAnsi="宋体"/>
                <w:sz w:val="24"/>
                <w:szCs w:val="24"/>
              </w:rPr>
              <w:t>（3分）</w:t>
            </w:r>
          </w:p>
        </w:tc>
        <w:tc>
          <w:tcPr>
            <w:tcW w:w="5386" w:type="dxa"/>
            <w:vAlign w:val="center"/>
          </w:tcPr>
          <w:p>
            <w:pPr>
              <w:spacing w:line="276" w:lineRule="auto"/>
              <w:rPr>
                <w:rFonts w:hAnsi="宋体"/>
                <w:sz w:val="24"/>
                <w:szCs w:val="24"/>
              </w:rPr>
            </w:pPr>
            <w:r>
              <w:rPr>
                <w:rFonts w:hint="eastAsia" w:hAnsi="宋体"/>
                <w:sz w:val="24"/>
                <w:szCs w:val="24"/>
              </w:rPr>
              <w:t>根据验收制度、签证制度、会议制度、公司对项目监理机构的监控制度、季报（月报）制度、公司对项目监理机构的奖惩考核制度等各项制度健全完善情况，酌情打分；（0-3分）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8"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组织协调及</w:t>
            </w:r>
          </w:p>
          <w:p>
            <w:pPr>
              <w:spacing w:line="276" w:lineRule="auto"/>
              <w:jc w:val="center"/>
              <w:rPr>
                <w:rFonts w:hAnsi="宋体"/>
                <w:sz w:val="24"/>
                <w:szCs w:val="24"/>
              </w:rPr>
            </w:pPr>
            <w:r>
              <w:rPr>
                <w:rFonts w:hint="eastAsia" w:hAnsi="宋体"/>
                <w:sz w:val="24"/>
                <w:szCs w:val="24"/>
              </w:rPr>
              <w:t>合理化建议</w:t>
            </w:r>
          </w:p>
          <w:p>
            <w:pPr>
              <w:spacing w:line="276" w:lineRule="auto"/>
              <w:jc w:val="center"/>
              <w:rPr>
                <w:rFonts w:hAnsi="宋体"/>
                <w:sz w:val="24"/>
                <w:szCs w:val="24"/>
              </w:rPr>
            </w:pPr>
            <w:r>
              <w:rPr>
                <w:rFonts w:hint="eastAsia" w:hAnsi="宋体"/>
                <w:sz w:val="24"/>
                <w:szCs w:val="24"/>
              </w:rPr>
              <w:t>（2分）</w:t>
            </w:r>
          </w:p>
        </w:tc>
        <w:tc>
          <w:tcPr>
            <w:tcW w:w="5386" w:type="dxa"/>
            <w:vAlign w:val="center"/>
          </w:tcPr>
          <w:p>
            <w:pPr>
              <w:spacing w:line="276" w:lineRule="auto"/>
              <w:rPr>
                <w:rFonts w:hAnsi="宋体"/>
                <w:sz w:val="24"/>
                <w:szCs w:val="24"/>
              </w:rPr>
            </w:pPr>
            <w:r>
              <w:rPr>
                <w:rFonts w:hint="eastAsia" w:hAnsi="宋体"/>
                <w:sz w:val="24"/>
                <w:szCs w:val="24"/>
              </w:rPr>
              <w:t>1.协调工作措施得当、有针对性；（0-1分）</w:t>
            </w:r>
          </w:p>
          <w:p>
            <w:pPr>
              <w:spacing w:line="276" w:lineRule="auto"/>
              <w:rPr>
                <w:rFonts w:hAnsi="宋体"/>
                <w:sz w:val="24"/>
                <w:szCs w:val="24"/>
              </w:rPr>
            </w:pPr>
            <w:r>
              <w:rPr>
                <w:rFonts w:hint="eastAsia" w:hAnsi="宋体"/>
                <w:sz w:val="24"/>
                <w:szCs w:val="24"/>
              </w:rPr>
              <w:t>2.合理化建议能解决工程实际问题或有利于进度控制或造价控制。（0-1分）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63" w:hRule="exact"/>
        </w:trPr>
        <w:tc>
          <w:tcPr>
            <w:tcW w:w="900" w:type="dxa"/>
            <w:vAlign w:val="center"/>
          </w:tcPr>
          <w:p>
            <w:pPr>
              <w:spacing w:line="276" w:lineRule="auto"/>
              <w:rPr>
                <w:rFonts w:hAnsi="宋体"/>
                <w:sz w:val="24"/>
                <w:szCs w:val="24"/>
              </w:rPr>
            </w:pPr>
            <w:r>
              <w:rPr>
                <w:rFonts w:hAnsi="宋体"/>
                <w:sz w:val="24"/>
                <w:szCs w:val="24"/>
              </w:rPr>
              <w:t>2.2.</w:t>
            </w:r>
            <w:r>
              <w:rPr>
                <w:rFonts w:hint="eastAsia" w:hAnsi="宋体"/>
                <w:sz w:val="24"/>
                <w:szCs w:val="24"/>
              </w:rPr>
              <w:t>2</w:t>
            </w:r>
          </w:p>
          <w:p>
            <w:pPr>
              <w:spacing w:line="276" w:lineRule="auto"/>
              <w:rPr>
                <w:rFonts w:hAnsi="宋体"/>
                <w:sz w:val="24"/>
                <w:szCs w:val="24"/>
              </w:rPr>
            </w:pPr>
            <w:r>
              <w:rPr>
                <w:rFonts w:hAnsi="宋体"/>
                <w:sz w:val="24"/>
                <w:szCs w:val="24"/>
              </w:rPr>
              <w:t>（</w:t>
            </w:r>
            <w:r>
              <w:rPr>
                <w:rFonts w:hint="eastAsia" w:hAnsi="宋体"/>
                <w:sz w:val="24"/>
                <w:szCs w:val="24"/>
              </w:rPr>
              <w:t>2</w:t>
            </w:r>
            <w:r>
              <w:rPr>
                <w:rFonts w:hAnsi="宋体"/>
                <w:sz w:val="24"/>
                <w:szCs w:val="24"/>
              </w:rPr>
              <w:t>）</w:t>
            </w:r>
          </w:p>
        </w:tc>
        <w:tc>
          <w:tcPr>
            <w:tcW w:w="1123" w:type="dxa"/>
            <w:vAlign w:val="center"/>
          </w:tcPr>
          <w:p>
            <w:pPr>
              <w:spacing w:line="276" w:lineRule="auto"/>
              <w:rPr>
                <w:rFonts w:hAnsi="宋体"/>
                <w:sz w:val="24"/>
                <w:szCs w:val="24"/>
              </w:rPr>
            </w:pPr>
            <w:r>
              <w:rPr>
                <w:rFonts w:hint="eastAsia" w:hAnsi="宋体" w:cs="宋体"/>
                <w:sz w:val="24"/>
                <w:szCs w:val="24"/>
              </w:rPr>
              <w:t>投标报价</w:t>
            </w:r>
            <w:r>
              <w:rPr>
                <w:rFonts w:hAnsi="宋体"/>
                <w:sz w:val="24"/>
                <w:szCs w:val="24"/>
              </w:rPr>
              <w:t xml:space="preserve"> 评分标准</w:t>
            </w:r>
            <w:r>
              <w:rPr>
                <w:rFonts w:hint="eastAsia" w:hAnsi="宋体"/>
                <w:sz w:val="24"/>
                <w:szCs w:val="24"/>
              </w:rPr>
              <w:t>（25分）</w:t>
            </w:r>
          </w:p>
        </w:tc>
        <w:tc>
          <w:tcPr>
            <w:tcW w:w="2120" w:type="dxa"/>
            <w:vAlign w:val="center"/>
          </w:tcPr>
          <w:p>
            <w:pPr>
              <w:spacing w:line="276" w:lineRule="auto"/>
              <w:jc w:val="center"/>
              <w:rPr>
                <w:rFonts w:hAnsi="宋体" w:cs="宋体"/>
                <w:sz w:val="24"/>
                <w:szCs w:val="24"/>
              </w:rPr>
            </w:pPr>
            <w:r>
              <w:rPr>
                <w:rFonts w:hint="eastAsia" w:hAnsi="宋体" w:cs="宋体"/>
                <w:sz w:val="24"/>
                <w:szCs w:val="24"/>
              </w:rPr>
              <w:t>投标报价</w:t>
            </w:r>
          </w:p>
          <w:p>
            <w:pPr>
              <w:spacing w:line="276" w:lineRule="auto"/>
              <w:jc w:val="center"/>
              <w:rPr>
                <w:rFonts w:hAnsi="宋体"/>
                <w:sz w:val="24"/>
                <w:szCs w:val="24"/>
              </w:rPr>
            </w:pPr>
            <w:r>
              <w:rPr>
                <w:rFonts w:hint="eastAsia" w:hAnsi="宋体" w:cs="宋体"/>
                <w:sz w:val="24"/>
                <w:szCs w:val="24"/>
              </w:rPr>
              <w:t>（25分）</w:t>
            </w:r>
          </w:p>
        </w:tc>
        <w:tc>
          <w:tcPr>
            <w:tcW w:w="5386" w:type="dxa"/>
            <w:vAlign w:val="center"/>
          </w:tcPr>
          <w:p>
            <w:pPr>
              <w:spacing w:line="276" w:lineRule="auto"/>
              <w:rPr>
                <w:rFonts w:hAnsi="宋体" w:cs="宋体"/>
                <w:sz w:val="24"/>
                <w:szCs w:val="24"/>
              </w:rPr>
            </w:pPr>
            <w:r>
              <w:rPr>
                <w:rFonts w:hint="eastAsia" w:hAnsi="宋体" w:cs="宋体"/>
                <w:sz w:val="24"/>
                <w:szCs w:val="24"/>
              </w:rPr>
              <w:t>评标基准价的确定：评标基准价D=α×E+β×F</w:t>
            </w:r>
          </w:p>
          <w:p>
            <w:pPr>
              <w:spacing w:line="276" w:lineRule="auto"/>
              <w:rPr>
                <w:rFonts w:hAnsi="宋体" w:cs="宋体"/>
                <w:sz w:val="24"/>
                <w:szCs w:val="24"/>
              </w:rPr>
            </w:pPr>
            <w:r>
              <w:rPr>
                <w:rFonts w:hint="eastAsia" w:hAnsi="宋体" w:cs="宋体"/>
                <w:sz w:val="24"/>
                <w:szCs w:val="24"/>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276" w:lineRule="auto"/>
              <w:rPr>
                <w:rFonts w:hAnsi="宋体" w:cs="宋体"/>
                <w:sz w:val="24"/>
                <w:szCs w:val="24"/>
              </w:rPr>
            </w:pPr>
            <w:r>
              <w:rPr>
                <w:rFonts w:hint="eastAsia" w:hAnsi="宋体" w:cs="宋体"/>
                <w:sz w:val="24"/>
                <w:szCs w:val="24"/>
              </w:rPr>
              <w:t xml:space="preserve">    有效投标人的投标报价为不高于E值，且通过初步评审的投标人报价。</w:t>
            </w:r>
          </w:p>
          <w:p>
            <w:pPr>
              <w:spacing w:line="276" w:lineRule="auto"/>
              <w:ind w:firstLine="480"/>
              <w:rPr>
                <w:rFonts w:hAnsi="宋体" w:cs="宋体"/>
                <w:sz w:val="24"/>
                <w:szCs w:val="24"/>
              </w:rPr>
            </w:pPr>
            <w:r>
              <w:rPr>
                <w:rFonts w:hint="eastAsia" w:hAnsi="宋体" w:cs="宋体"/>
                <w:sz w:val="24"/>
                <w:szCs w:val="24"/>
              </w:rPr>
              <w:t>α-为E值的权重系数，α取值在0.40-0.70之间抽取（开标时，在0.40、0.45、0.50、0.55、0.60、0.65、0.70七个数值中由招标人和投标人代表现场随机抽取）。</w:t>
            </w:r>
          </w:p>
          <w:p>
            <w:pPr>
              <w:spacing w:line="276" w:lineRule="auto"/>
              <w:ind w:firstLine="480"/>
              <w:rPr>
                <w:rFonts w:hAnsi="宋体" w:cs="宋体"/>
                <w:sz w:val="24"/>
                <w:szCs w:val="24"/>
              </w:rPr>
            </w:pPr>
            <w:r>
              <w:rPr>
                <w:rFonts w:hint="eastAsia" w:hAnsi="宋体" w:cs="宋体"/>
                <w:sz w:val="24"/>
                <w:szCs w:val="24"/>
              </w:rPr>
              <w:t>β-为F值的权重系数，β=1-α</w:t>
            </w:r>
          </w:p>
          <w:p>
            <w:pPr>
              <w:spacing w:line="276" w:lineRule="auto"/>
              <w:rPr>
                <w:rFonts w:hAnsi="宋体"/>
                <w:sz w:val="24"/>
                <w:szCs w:val="24"/>
              </w:rPr>
            </w:pPr>
            <w:r>
              <w:rPr>
                <w:rFonts w:hint="eastAsia" w:hAnsi="宋体" w:cs="宋体"/>
                <w:sz w:val="24"/>
                <w:szCs w:val="24"/>
              </w:rPr>
              <w:t>各有效投标报价在评标基准价±1%以内的，得满分25分；在此基础上，每再高于评标基准价1%的扣2分，扣完为止，每再低于评标基准价1%的扣1分，扣完为止；（偏差率不足1%的，按内插法赋分。计算结果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6" w:hRule="exact"/>
        </w:trPr>
        <w:tc>
          <w:tcPr>
            <w:tcW w:w="900" w:type="dxa"/>
            <w:vMerge w:val="restart"/>
            <w:vAlign w:val="center"/>
          </w:tcPr>
          <w:p>
            <w:pPr>
              <w:spacing w:line="276" w:lineRule="auto"/>
              <w:rPr>
                <w:rFonts w:hAnsi="宋体"/>
                <w:sz w:val="24"/>
                <w:szCs w:val="24"/>
              </w:rPr>
            </w:pPr>
            <w:r>
              <w:rPr>
                <w:rFonts w:hint="eastAsia" w:hAnsi="宋体"/>
                <w:sz w:val="24"/>
                <w:szCs w:val="24"/>
              </w:rPr>
              <w:t>2.2.2（3）</w:t>
            </w:r>
          </w:p>
        </w:tc>
        <w:tc>
          <w:tcPr>
            <w:tcW w:w="1123" w:type="dxa"/>
            <w:vMerge w:val="restart"/>
            <w:vAlign w:val="center"/>
          </w:tcPr>
          <w:p>
            <w:pPr>
              <w:pStyle w:val="11"/>
              <w:ind w:left="0" w:leftChars="0" w:firstLine="0" w:firstLineChars="0"/>
              <w:rPr>
                <w:szCs w:val="24"/>
              </w:rPr>
            </w:pPr>
            <w:r>
              <w:rPr>
                <w:rFonts w:hint="eastAsia"/>
                <w:szCs w:val="24"/>
              </w:rPr>
              <w:t>资信业绩评分标准</w:t>
            </w:r>
            <w:r>
              <w:rPr>
                <w:rFonts w:hint="eastAsia" w:ascii="宋体" w:hAnsi="宋体" w:eastAsia="宋体" w:cs="宋体"/>
                <w:szCs w:val="24"/>
              </w:rPr>
              <w:t>（35分）</w:t>
            </w:r>
          </w:p>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企业</w:t>
            </w:r>
            <w:r>
              <w:rPr>
                <w:rFonts w:hAnsi="宋体"/>
                <w:sz w:val="24"/>
                <w:szCs w:val="24"/>
              </w:rPr>
              <w:t>信誉</w:t>
            </w:r>
            <w:r>
              <w:rPr>
                <w:rFonts w:hint="eastAsia" w:hAnsi="宋体"/>
                <w:sz w:val="24"/>
                <w:szCs w:val="24"/>
              </w:rPr>
              <w:t>和</w:t>
            </w:r>
            <w:r>
              <w:rPr>
                <w:rFonts w:hAnsi="宋体"/>
                <w:sz w:val="24"/>
                <w:szCs w:val="24"/>
              </w:rPr>
              <w:t>类似</w:t>
            </w:r>
          </w:p>
          <w:p>
            <w:pPr>
              <w:spacing w:line="276" w:lineRule="auto"/>
              <w:jc w:val="center"/>
              <w:rPr>
                <w:rFonts w:hAnsi="宋体"/>
                <w:sz w:val="24"/>
                <w:szCs w:val="24"/>
              </w:rPr>
            </w:pPr>
            <w:r>
              <w:rPr>
                <w:rFonts w:hAnsi="宋体"/>
                <w:sz w:val="24"/>
                <w:szCs w:val="24"/>
              </w:rPr>
              <w:t>项目业绩</w:t>
            </w:r>
          </w:p>
          <w:p>
            <w:pPr>
              <w:spacing w:line="276" w:lineRule="auto"/>
              <w:jc w:val="center"/>
              <w:rPr>
                <w:rFonts w:hAnsi="宋体"/>
                <w:sz w:val="24"/>
                <w:szCs w:val="24"/>
              </w:rPr>
            </w:pPr>
            <w:r>
              <w:rPr>
                <w:rFonts w:hint="eastAsia" w:hAnsi="宋体"/>
                <w:sz w:val="24"/>
                <w:szCs w:val="24"/>
              </w:rPr>
              <w:t>（23分）</w:t>
            </w:r>
          </w:p>
        </w:tc>
        <w:tc>
          <w:tcPr>
            <w:tcW w:w="5386" w:type="dxa"/>
            <w:vAlign w:val="center"/>
          </w:tcPr>
          <w:p>
            <w:pPr>
              <w:numPr>
                <w:ilvl w:val="0"/>
                <w:numId w:val="4"/>
              </w:numPr>
              <w:spacing w:line="276" w:lineRule="auto"/>
              <w:rPr>
                <w:rFonts w:hAnsi="宋体"/>
                <w:sz w:val="24"/>
                <w:szCs w:val="24"/>
              </w:rPr>
            </w:pPr>
            <w:r>
              <w:rPr>
                <w:rFonts w:hint="eastAsia" w:hAnsi="宋体"/>
                <w:sz w:val="24"/>
                <w:szCs w:val="24"/>
              </w:rPr>
              <w:t>企业201</w:t>
            </w:r>
            <w:r>
              <w:rPr>
                <w:rFonts w:hint="eastAsia" w:hAnsi="宋体"/>
                <w:sz w:val="24"/>
                <w:szCs w:val="24"/>
                <w:lang w:val="en-US" w:eastAsia="zh-CN"/>
              </w:rPr>
              <w:t>7</w:t>
            </w:r>
            <w:r>
              <w:rPr>
                <w:rFonts w:hint="eastAsia" w:hAnsi="宋体"/>
                <w:sz w:val="24"/>
                <w:szCs w:val="24"/>
              </w:rPr>
              <w:t>年1月1日以来获得建设行政主管部门或行业协会颁发的地市级先进监理企业奖项得1分，省级及以上得3分，本项最高得3分。（需提供获奖证书和同级奖励文件，以证书时间为准）。</w:t>
            </w:r>
          </w:p>
          <w:p>
            <w:pPr>
              <w:spacing w:line="276" w:lineRule="auto"/>
              <w:rPr>
                <w:rFonts w:hAnsi="宋体"/>
                <w:sz w:val="24"/>
                <w:szCs w:val="24"/>
              </w:rPr>
            </w:pPr>
            <w:r>
              <w:rPr>
                <w:rFonts w:hint="eastAsia" w:hAnsi="宋体"/>
                <w:sz w:val="24"/>
                <w:szCs w:val="24"/>
              </w:rPr>
              <w:t>2、投标人通过质量管理体系认证，环境管理体系认证，职业健康安全管理体系认证得3分，缺项不得分。</w:t>
            </w:r>
          </w:p>
          <w:p>
            <w:pPr>
              <w:spacing w:line="276" w:lineRule="auto"/>
              <w:rPr>
                <w:rFonts w:hAnsi="宋体"/>
                <w:sz w:val="24"/>
                <w:szCs w:val="24"/>
              </w:rPr>
            </w:pPr>
            <w:r>
              <w:rPr>
                <w:rFonts w:hint="eastAsia" w:hAnsi="宋体"/>
                <w:sz w:val="24"/>
                <w:szCs w:val="24"/>
              </w:rPr>
              <w:t>3、具有信用评估机构评定的AAA信用等级证书得2分， AA级得1分，不提供不得分。</w:t>
            </w:r>
          </w:p>
          <w:p>
            <w:pPr>
              <w:pStyle w:val="4"/>
              <w:rPr>
                <w:rFonts w:hAnsi="宋体"/>
                <w:sz w:val="24"/>
                <w:szCs w:val="24"/>
              </w:rPr>
            </w:pPr>
            <w:r>
              <w:rPr>
                <w:rFonts w:hint="eastAsia" w:hAnsi="宋体"/>
                <w:sz w:val="24"/>
                <w:szCs w:val="24"/>
              </w:rPr>
              <w:t>4、投标人201</w:t>
            </w:r>
            <w:r>
              <w:rPr>
                <w:rFonts w:hint="eastAsia" w:hAnsi="宋体"/>
                <w:sz w:val="24"/>
                <w:szCs w:val="24"/>
                <w:lang w:val="en-US" w:eastAsia="zh-CN"/>
              </w:rPr>
              <w:t>7</w:t>
            </w:r>
            <w:r>
              <w:rPr>
                <w:rFonts w:hint="eastAsia" w:hAnsi="宋体"/>
                <w:sz w:val="24"/>
                <w:szCs w:val="24"/>
              </w:rPr>
              <w:t>年1月1日以来监理过类似项目业绩，每项得5分，最多得15分【以</w:t>
            </w:r>
            <w:r>
              <w:rPr>
                <w:rFonts w:hint="eastAsia" w:hAnsi="宋体"/>
                <w:spacing w:val="-3"/>
                <w:sz w:val="24"/>
                <w:szCs w:val="24"/>
              </w:rPr>
              <w:t>法定媒介中标公示网页截图、</w:t>
            </w:r>
            <w:r>
              <w:rPr>
                <w:rFonts w:hint="eastAsia" w:hAnsi="宋体"/>
                <w:sz w:val="24"/>
                <w:szCs w:val="24"/>
              </w:rPr>
              <w:t>合同和中标通知书（或</w:t>
            </w:r>
            <w:r>
              <w:rPr>
                <w:rFonts w:hint="eastAsia" w:hAnsi="宋体"/>
                <w:spacing w:val="-3"/>
                <w:sz w:val="24"/>
                <w:szCs w:val="24"/>
              </w:rPr>
              <w:t>法定媒介中标(成交)公示网页截图、</w:t>
            </w:r>
            <w:r>
              <w:rPr>
                <w:rFonts w:hint="eastAsia" w:hAnsi="宋体"/>
                <w:sz w:val="24"/>
                <w:szCs w:val="24"/>
              </w:rPr>
              <w:t>合同和竣工备案表）为准】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3"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总监理工程师业绩</w:t>
            </w:r>
            <w:r>
              <w:rPr>
                <w:rFonts w:hint="eastAsia" w:hAnsi="宋体"/>
                <w:sz w:val="24"/>
                <w:szCs w:val="24"/>
              </w:rPr>
              <w:t>（10分）</w:t>
            </w:r>
          </w:p>
        </w:tc>
        <w:tc>
          <w:tcPr>
            <w:tcW w:w="5386" w:type="dxa"/>
            <w:vAlign w:val="center"/>
          </w:tcPr>
          <w:p>
            <w:pPr>
              <w:rPr>
                <w:sz w:val="24"/>
                <w:szCs w:val="24"/>
              </w:rPr>
            </w:pPr>
            <w:r>
              <w:rPr>
                <w:rFonts w:hint="eastAsia"/>
                <w:sz w:val="24"/>
                <w:szCs w:val="24"/>
              </w:rPr>
              <w:t>拟派项目总监201</w:t>
            </w:r>
            <w:r>
              <w:rPr>
                <w:rFonts w:hint="eastAsia"/>
                <w:sz w:val="24"/>
                <w:szCs w:val="24"/>
                <w:lang w:val="en-US" w:eastAsia="zh-CN"/>
              </w:rPr>
              <w:t>7</w:t>
            </w:r>
            <w:r>
              <w:rPr>
                <w:rFonts w:hint="eastAsia"/>
                <w:sz w:val="24"/>
                <w:szCs w:val="24"/>
              </w:rPr>
              <w:t>年1月1日以来监理过类似项目业绩，每项得5分，最多得10分【以法定媒介中标公示网页截图、合同和中标通知书（或法定媒介中标公示网页截图、合同和竣工备案表）为准，若不能显示总监姓名，需提供由建设单位出具的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3"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其他主要人员资历和业绩</w:t>
            </w:r>
          </w:p>
          <w:p>
            <w:pPr>
              <w:spacing w:line="276" w:lineRule="auto"/>
              <w:jc w:val="center"/>
              <w:rPr>
                <w:rFonts w:hAnsi="宋体"/>
                <w:sz w:val="24"/>
                <w:szCs w:val="24"/>
              </w:rPr>
            </w:pPr>
            <w:r>
              <w:rPr>
                <w:rFonts w:hint="eastAsia" w:hAnsi="宋体"/>
                <w:sz w:val="24"/>
                <w:szCs w:val="24"/>
              </w:rPr>
              <w:t>（2分）</w:t>
            </w:r>
          </w:p>
        </w:tc>
        <w:tc>
          <w:tcPr>
            <w:tcW w:w="5386" w:type="dxa"/>
            <w:vAlign w:val="center"/>
          </w:tcPr>
          <w:p>
            <w:pPr>
              <w:spacing w:line="276" w:lineRule="auto"/>
              <w:rPr>
                <w:rFonts w:hAnsi="宋体"/>
                <w:sz w:val="24"/>
                <w:szCs w:val="24"/>
              </w:rPr>
            </w:pPr>
            <w:r>
              <w:rPr>
                <w:rFonts w:hAnsi="宋体"/>
                <w:sz w:val="24"/>
                <w:szCs w:val="24"/>
              </w:rPr>
              <w:t>1、项目监理机构人员配备齐全，各专业监理工程师、监理员、安全员、见证员持证上岗在0-</w:t>
            </w:r>
            <w:r>
              <w:rPr>
                <w:rFonts w:hint="eastAsia" w:hAnsi="宋体"/>
                <w:sz w:val="24"/>
                <w:szCs w:val="24"/>
              </w:rPr>
              <w:t>2</w:t>
            </w:r>
            <w:r>
              <w:rPr>
                <w:rFonts w:hAnsi="宋体"/>
                <w:sz w:val="24"/>
                <w:szCs w:val="24"/>
              </w:rPr>
              <w:t>分范围内打分, 本项最高得</w:t>
            </w:r>
            <w:r>
              <w:rPr>
                <w:rFonts w:hint="eastAsia" w:hAnsi="宋体"/>
                <w:sz w:val="24"/>
                <w:szCs w:val="24"/>
              </w:rPr>
              <w:t>2</w:t>
            </w:r>
            <w:r>
              <w:rPr>
                <w:rFonts w:hAnsi="宋体"/>
                <w:sz w:val="24"/>
                <w:szCs w:val="24"/>
              </w:rPr>
              <w:t>分。（以劳动合同和</w:t>
            </w:r>
            <w:r>
              <w:rPr>
                <w:rFonts w:hint="eastAsia" w:hAnsi="宋体"/>
                <w:sz w:val="24"/>
                <w:szCs w:val="24"/>
              </w:rPr>
              <w:t>截止开标时间前</w:t>
            </w:r>
            <w:r>
              <w:rPr>
                <w:rFonts w:hint="eastAsia" w:hAnsi="宋体"/>
                <w:sz w:val="24"/>
                <w:szCs w:val="24"/>
                <w:lang w:eastAsia="zh-CN"/>
              </w:rPr>
              <w:t>，一年内任意连续三个月的社会保险缴纳证明或网上打印的社保缴纳凭证。</w:t>
            </w:r>
            <w:r>
              <w:rPr>
                <w:rFonts w:hAnsi="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6" w:hRule="exact"/>
        </w:trPr>
        <w:tc>
          <w:tcPr>
            <w:tcW w:w="900" w:type="dxa"/>
            <w:vAlign w:val="center"/>
          </w:tcPr>
          <w:p>
            <w:pPr>
              <w:spacing w:line="276" w:lineRule="auto"/>
              <w:rPr>
                <w:rFonts w:hAnsi="宋体"/>
                <w:sz w:val="24"/>
                <w:szCs w:val="24"/>
              </w:rPr>
            </w:pPr>
            <w:r>
              <w:rPr>
                <w:rFonts w:hint="eastAsia" w:hAnsi="宋体"/>
                <w:sz w:val="24"/>
                <w:szCs w:val="24"/>
              </w:rPr>
              <w:t>2.2.2（4）</w:t>
            </w:r>
          </w:p>
        </w:tc>
        <w:tc>
          <w:tcPr>
            <w:tcW w:w="1123" w:type="dxa"/>
            <w:vAlign w:val="center"/>
          </w:tcPr>
          <w:p>
            <w:pPr>
              <w:spacing w:line="276" w:lineRule="auto"/>
              <w:rPr>
                <w:rFonts w:hAnsi="宋体"/>
                <w:sz w:val="24"/>
                <w:szCs w:val="24"/>
              </w:rPr>
            </w:pPr>
            <w:r>
              <w:rPr>
                <w:rFonts w:hint="eastAsia"/>
                <w:sz w:val="24"/>
                <w:szCs w:val="24"/>
              </w:rPr>
              <w:t>其他因素评分标准</w:t>
            </w:r>
            <w:r>
              <w:rPr>
                <w:rFonts w:hint="eastAsia" w:hAnsi="宋体"/>
                <w:sz w:val="24"/>
                <w:szCs w:val="24"/>
              </w:rPr>
              <w:t>（10分）</w:t>
            </w:r>
          </w:p>
        </w:tc>
        <w:tc>
          <w:tcPr>
            <w:tcW w:w="2120" w:type="dxa"/>
            <w:vAlign w:val="center"/>
          </w:tcPr>
          <w:p>
            <w:pPr>
              <w:spacing w:line="276" w:lineRule="auto"/>
              <w:jc w:val="center"/>
              <w:rPr>
                <w:rFonts w:hAnsi="宋体"/>
                <w:sz w:val="24"/>
                <w:szCs w:val="24"/>
              </w:rPr>
            </w:pPr>
            <w:r>
              <w:rPr>
                <w:rFonts w:hint="eastAsia" w:hAnsi="宋体"/>
                <w:sz w:val="24"/>
                <w:szCs w:val="24"/>
              </w:rPr>
              <w:t>服务承诺</w:t>
            </w:r>
          </w:p>
          <w:p>
            <w:pPr>
              <w:spacing w:line="276" w:lineRule="auto"/>
              <w:jc w:val="center"/>
              <w:rPr>
                <w:rFonts w:hAnsi="宋体"/>
                <w:sz w:val="24"/>
                <w:szCs w:val="24"/>
              </w:rPr>
            </w:pPr>
            <w:r>
              <w:rPr>
                <w:rFonts w:hint="eastAsia" w:hAnsi="宋体"/>
                <w:sz w:val="24"/>
                <w:szCs w:val="24"/>
              </w:rPr>
              <w:t>（10分）</w:t>
            </w:r>
          </w:p>
        </w:tc>
        <w:tc>
          <w:tcPr>
            <w:tcW w:w="5386" w:type="dxa"/>
            <w:vAlign w:val="center"/>
          </w:tcPr>
          <w:p>
            <w:pPr>
              <w:spacing w:line="276" w:lineRule="auto"/>
              <w:rPr>
                <w:rFonts w:hAnsi="宋体"/>
                <w:sz w:val="24"/>
                <w:szCs w:val="24"/>
              </w:rPr>
            </w:pPr>
            <w:r>
              <w:rPr>
                <w:rFonts w:hint="eastAsia" w:hAnsi="宋体"/>
                <w:sz w:val="24"/>
                <w:szCs w:val="24"/>
              </w:rPr>
              <w:t>1、投标人针对招标项目的特点和要求，结合自身条件和潜力为招标人排忧解难有优惠承诺，由评委根据标书的具体内容在0-5分酌情打分。</w:t>
            </w:r>
          </w:p>
          <w:p>
            <w:pPr>
              <w:spacing w:line="276" w:lineRule="auto"/>
              <w:rPr>
                <w:rFonts w:hAnsi="宋体"/>
                <w:sz w:val="24"/>
                <w:szCs w:val="24"/>
              </w:rPr>
            </w:pPr>
            <w:r>
              <w:rPr>
                <w:rFonts w:hint="eastAsia" w:hAnsi="宋体"/>
                <w:sz w:val="24"/>
                <w:szCs w:val="24"/>
              </w:rPr>
              <w:t>2、投标人针对招标项目的特点和要求，结合自身条件和潜力为招标人排忧解难有服务承诺。由评委根据标书的具体内容在0-5分酌情打分。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5"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得分</w:t>
            </w:r>
          </w:p>
        </w:tc>
        <w:tc>
          <w:tcPr>
            <w:tcW w:w="7506" w:type="dxa"/>
            <w:gridSpan w:val="2"/>
            <w:vAlign w:val="center"/>
          </w:tcPr>
          <w:p>
            <w:pPr>
              <w:spacing w:line="276" w:lineRule="auto"/>
              <w:rPr>
                <w:rFonts w:hAnsi="宋体"/>
                <w:sz w:val="24"/>
                <w:szCs w:val="24"/>
              </w:rPr>
            </w:pPr>
            <w:r>
              <w:rPr>
                <w:rFonts w:hint="eastAsia" w:hAnsi="宋体"/>
                <w:sz w:val="24"/>
                <w:szCs w:val="24"/>
              </w:rPr>
              <w:t>投标人得分=监理大纲+投标报价+资信业绩+其他因素部分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6"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定标</w:t>
            </w:r>
          </w:p>
        </w:tc>
        <w:tc>
          <w:tcPr>
            <w:tcW w:w="7506" w:type="dxa"/>
            <w:gridSpan w:val="2"/>
            <w:vAlign w:val="center"/>
          </w:tcPr>
          <w:p>
            <w:pPr>
              <w:spacing w:line="276" w:lineRule="auto"/>
              <w:rPr>
                <w:rFonts w:hAnsi="宋体"/>
                <w:sz w:val="24"/>
                <w:szCs w:val="24"/>
              </w:rPr>
            </w:pPr>
            <w:r>
              <w:rPr>
                <w:rFonts w:hint="eastAsia" w:hAnsi="宋体"/>
                <w:sz w:val="24"/>
                <w:szCs w:val="24"/>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pPr>
              <w:spacing w:line="276" w:lineRule="auto"/>
              <w:rPr>
                <w:rFonts w:hAnsi="宋体"/>
                <w:sz w:val="24"/>
                <w:szCs w:val="24"/>
              </w:rPr>
            </w:pPr>
            <w:r>
              <w:rPr>
                <w:rFonts w:hint="eastAsia" w:hAnsi="宋体"/>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pPr>
              <w:spacing w:line="276" w:lineRule="auto"/>
              <w:rPr>
                <w:rFonts w:hAnsi="宋体"/>
                <w:sz w:val="24"/>
                <w:szCs w:val="24"/>
              </w:rPr>
            </w:pPr>
            <w:r>
              <w:rPr>
                <w:rFonts w:hint="eastAsia" w:hAnsi="宋体"/>
                <w:sz w:val="24"/>
                <w:szCs w:val="24"/>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9" w:hRule="exact"/>
        </w:trPr>
        <w:tc>
          <w:tcPr>
            <w:tcW w:w="9529" w:type="dxa"/>
            <w:gridSpan w:val="4"/>
            <w:vAlign w:val="center"/>
          </w:tcPr>
          <w:p>
            <w:pPr>
              <w:spacing w:line="276" w:lineRule="auto"/>
              <w:rPr>
                <w:rFonts w:hAnsi="宋体"/>
                <w:sz w:val="24"/>
                <w:szCs w:val="24"/>
              </w:rPr>
            </w:pPr>
            <w:r>
              <w:rPr>
                <w:rFonts w:hint="eastAsia" w:hAnsi="宋体"/>
                <w:sz w:val="24"/>
                <w:szCs w:val="24"/>
              </w:rPr>
              <w:t>备注：1、投标人必须对所提供的所有证书、文件等材料的真实性负责，否则承担相应的法律责任。</w:t>
            </w:r>
          </w:p>
          <w:p>
            <w:pPr>
              <w:spacing w:line="276" w:lineRule="auto"/>
              <w:rPr>
                <w:rFonts w:hAnsi="宋体"/>
                <w:sz w:val="24"/>
                <w:szCs w:val="24"/>
              </w:rPr>
            </w:pPr>
            <w:r>
              <w:rPr>
                <w:rFonts w:hint="eastAsia" w:hAnsi="宋体"/>
                <w:sz w:val="24"/>
                <w:szCs w:val="24"/>
              </w:rPr>
              <w:t>2、企业工商营业执照、资质证书、项目总监注册监理工程师证书不再提交原件，投标文件中必须附</w:t>
            </w:r>
            <w:r>
              <w:rPr>
                <w:rFonts w:hint="eastAsia" w:ascii="新宋体" w:hAnsi="新宋体" w:eastAsia="新宋体"/>
                <w:sz w:val="24"/>
              </w:rPr>
              <w:t>原件扫描件（或图片）</w:t>
            </w:r>
            <w:r>
              <w:rPr>
                <w:rFonts w:hint="eastAsia" w:hAnsi="宋体"/>
                <w:sz w:val="24"/>
                <w:szCs w:val="24"/>
              </w:rPr>
              <w:t>，以备查阅。</w:t>
            </w:r>
          </w:p>
          <w:p>
            <w:pPr>
              <w:spacing w:line="276" w:lineRule="auto"/>
              <w:rPr>
                <w:rFonts w:hAnsi="宋体"/>
                <w:b/>
                <w:sz w:val="24"/>
                <w:szCs w:val="24"/>
              </w:rPr>
            </w:pPr>
            <w:r>
              <w:rPr>
                <w:rFonts w:hint="eastAsia" w:hAnsi="宋体"/>
                <w:b/>
                <w:sz w:val="24"/>
                <w:szCs w:val="24"/>
              </w:rPr>
              <w:t>3、</w:t>
            </w:r>
            <w:r>
              <w:rPr>
                <w:rFonts w:hint="eastAsia" w:ascii="新宋体" w:hAnsi="新宋体" w:eastAsia="新宋体"/>
                <w:b/>
                <w:sz w:val="24"/>
              </w:rPr>
              <w:t>凡评标办法里涉及到的证书、证件及业绩材料等，均应在电子版和纸质版投标文件中附其原件扫描件（或图片），否则该项得分应作0分处理。</w:t>
            </w:r>
          </w:p>
        </w:tc>
      </w:tr>
    </w:tbl>
    <w:p>
      <w:pPr>
        <w:numPr>
          <w:ilvl w:val="0"/>
          <w:numId w:val="5"/>
        </w:numPr>
        <w:adjustRightInd w:val="0"/>
        <w:snapToGrid w:val="0"/>
        <w:spacing w:line="420" w:lineRule="exact"/>
        <w:rPr>
          <w:rFonts w:hAnsi="宋体"/>
          <w:sz w:val="24"/>
          <w:szCs w:val="24"/>
        </w:rPr>
      </w:pPr>
      <w:r>
        <w:rPr>
          <w:rFonts w:hAnsi="宋体"/>
          <w:sz w:val="24"/>
          <w:szCs w:val="24"/>
        </w:rPr>
        <w:t>评标方法</w:t>
      </w:r>
    </w:p>
    <w:p>
      <w:pPr>
        <w:adjustRightInd w:val="0"/>
        <w:snapToGrid w:val="0"/>
        <w:spacing w:line="420" w:lineRule="exact"/>
        <w:ind w:firstLine="480" w:firstLineChars="200"/>
        <w:rPr>
          <w:rFonts w:hAnsi="宋体"/>
          <w:sz w:val="24"/>
          <w:szCs w:val="24"/>
        </w:rPr>
      </w:pPr>
      <w:r>
        <w:rPr>
          <w:rFonts w:hAnsi="宋体"/>
          <w:sz w:val="24"/>
          <w:szCs w:val="24"/>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w:t>
      </w:r>
      <w:r>
        <w:rPr>
          <w:rFonts w:hint="eastAsia" w:hAnsi="宋体"/>
          <w:sz w:val="24"/>
          <w:szCs w:val="24"/>
        </w:rPr>
        <w:t>评标委员会投票的方式</w:t>
      </w:r>
      <w:r>
        <w:rPr>
          <w:rFonts w:hAnsi="宋体"/>
          <w:sz w:val="24"/>
          <w:szCs w:val="24"/>
        </w:rPr>
        <w:t>确定中标候选人顺序。</w:t>
      </w:r>
    </w:p>
    <w:p>
      <w:pPr>
        <w:adjustRightInd w:val="0"/>
        <w:snapToGrid w:val="0"/>
        <w:spacing w:line="420" w:lineRule="exact"/>
        <w:rPr>
          <w:rFonts w:hAnsi="宋体"/>
          <w:sz w:val="24"/>
          <w:szCs w:val="24"/>
        </w:rPr>
      </w:pPr>
      <w:bookmarkStart w:id="62" w:name="_bookmark85"/>
      <w:bookmarkEnd w:id="62"/>
      <w:r>
        <w:rPr>
          <w:rFonts w:hAnsi="宋体"/>
          <w:sz w:val="24"/>
          <w:szCs w:val="24"/>
        </w:rPr>
        <w:t>2.  评审标准</w:t>
      </w:r>
    </w:p>
    <w:p>
      <w:pPr>
        <w:adjustRightInd w:val="0"/>
        <w:snapToGrid w:val="0"/>
        <w:spacing w:line="420" w:lineRule="exact"/>
        <w:ind w:firstLine="480" w:firstLineChars="200"/>
        <w:rPr>
          <w:rFonts w:hAnsi="宋体"/>
          <w:sz w:val="24"/>
          <w:szCs w:val="24"/>
        </w:rPr>
      </w:pPr>
      <w:bookmarkStart w:id="63" w:name="_bookmark86"/>
      <w:bookmarkEnd w:id="63"/>
      <w:r>
        <w:rPr>
          <w:rFonts w:hAnsi="宋体"/>
          <w:sz w:val="24"/>
          <w:szCs w:val="24"/>
        </w:rPr>
        <w:t>2.1 初步评审标准</w:t>
      </w:r>
    </w:p>
    <w:p>
      <w:pPr>
        <w:adjustRightInd w:val="0"/>
        <w:snapToGrid w:val="0"/>
        <w:spacing w:line="420" w:lineRule="exact"/>
        <w:ind w:firstLine="480" w:firstLineChars="200"/>
        <w:rPr>
          <w:rFonts w:hAnsi="宋体"/>
          <w:sz w:val="24"/>
          <w:szCs w:val="24"/>
        </w:rPr>
      </w:pPr>
      <w:r>
        <w:rPr>
          <w:rFonts w:hAnsi="宋体"/>
          <w:sz w:val="24"/>
          <w:szCs w:val="24"/>
        </w:rPr>
        <w:t>2.1.1 形式评审标准：见评标办法前附表。</w:t>
      </w:r>
    </w:p>
    <w:p>
      <w:pPr>
        <w:adjustRightInd w:val="0"/>
        <w:snapToGrid w:val="0"/>
        <w:spacing w:line="420" w:lineRule="exact"/>
        <w:ind w:firstLine="480" w:firstLineChars="200"/>
        <w:rPr>
          <w:rFonts w:hAnsi="宋体"/>
          <w:sz w:val="24"/>
          <w:szCs w:val="24"/>
        </w:rPr>
      </w:pPr>
      <w:r>
        <w:rPr>
          <w:rFonts w:hAnsi="宋体"/>
          <w:sz w:val="24"/>
          <w:szCs w:val="24"/>
        </w:rPr>
        <w:t>2.1.2 资格评审标准：见评标办法前附表。</w:t>
      </w:r>
    </w:p>
    <w:p>
      <w:pPr>
        <w:adjustRightInd w:val="0"/>
        <w:snapToGrid w:val="0"/>
        <w:spacing w:line="420" w:lineRule="exact"/>
        <w:ind w:firstLine="480" w:firstLineChars="200"/>
        <w:rPr>
          <w:rFonts w:hAnsi="宋体"/>
          <w:sz w:val="24"/>
          <w:szCs w:val="24"/>
        </w:rPr>
      </w:pPr>
      <w:r>
        <w:rPr>
          <w:rFonts w:hAnsi="宋体"/>
          <w:sz w:val="24"/>
          <w:szCs w:val="24"/>
        </w:rPr>
        <w:t>2.1.3 响应性评审标准：见评标办法前附表。</w:t>
      </w:r>
    </w:p>
    <w:p>
      <w:pPr>
        <w:adjustRightInd w:val="0"/>
        <w:snapToGrid w:val="0"/>
        <w:spacing w:line="420" w:lineRule="exact"/>
        <w:ind w:firstLine="480" w:firstLineChars="200"/>
        <w:rPr>
          <w:rFonts w:hAnsi="宋体"/>
          <w:sz w:val="24"/>
          <w:szCs w:val="24"/>
        </w:rPr>
      </w:pPr>
      <w:bookmarkStart w:id="64" w:name="_bookmark87"/>
      <w:bookmarkEnd w:id="64"/>
      <w:r>
        <w:rPr>
          <w:rFonts w:hAnsi="宋体"/>
          <w:sz w:val="24"/>
          <w:szCs w:val="24"/>
        </w:rPr>
        <w:t>2.2 分值构成与评分标准</w:t>
      </w:r>
    </w:p>
    <w:p>
      <w:pPr>
        <w:adjustRightInd w:val="0"/>
        <w:snapToGrid w:val="0"/>
        <w:spacing w:line="420" w:lineRule="exact"/>
        <w:ind w:firstLine="480" w:firstLineChars="200"/>
        <w:rPr>
          <w:rFonts w:hAnsi="宋体"/>
          <w:sz w:val="24"/>
          <w:szCs w:val="24"/>
        </w:rPr>
      </w:pPr>
      <w:r>
        <w:rPr>
          <w:rFonts w:hAnsi="宋体"/>
          <w:sz w:val="24"/>
          <w:szCs w:val="24"/>
        </w:rPr>
        <w:t>2.2.1  分值构成</w:t>
      </w:r>
    </w:p>
    <w:p>
      <w:pPr>
        <w:adjustRightInd w:val="0"/>
        <w:snapToGrid w:val="0"/>
        <w:spacing w:line="420" w:lineRule="exact"/>
        <w:ind w:firstLine="480" w:firstLineChars="200"/>
        <w:rPr>
          <w:rFonts w:hAnsi="宋体"/>
          <w:sz w:val="24"/>
          <w:szCs w:val="24"/>
        </w:rPr>
      </w:pPr>
      <w:r>
        <w:rPr>
          <w:rFonts w:hAnsi="宋体"/>
          <w:sz w:val="24"/>
          <w:szCs w:val="24"/>
        </w:rPr>
        <w:t>（1）监理大纲部分：见评标办法前附表；</w:t>
      </w:r>
    </w:p>
    <w:p>
      <w:pPr>
        <w:adjustRightInd w:val="0"/>
        <w:snapToGrid w:val="0"/>
        <w:spacing w:line="420" w:lineRule="exact"/>
        <w:ind w:firstLine="480" w:firstLineChars="200"/>
        <w:rPr>
          <w:rFonts w:hAnsi="宋体"/>
          <w:sz w:val="24"/>
          <w:szCs w:val="24"/>
        </w:rPr>
      </w:pPr>
      <w:r>
        <w:rPr>
          <w:rFonts w:hAnsi="宋体"/>
          <w:sz w:val="24"/>
          <w:szCs w:val="24"/>
        </w:rPr>
        <w:t>（2）</w:t>
      </w:r>
      <w:r>
        <w:rPr>
          <w:rFonts w:hint="eastAsia" w:hAnsi="宋体" w:eastAsia="宋体" w:cs="宋体"/>
          <w:sz w:val="24"/>
          <w:szCs w:val="24"/>
        </w:rPr>
        <w:t>投标报价</w:t>
      </w:r>
      <w:r>
        <w:rPr>
          <w:rFonts w:hAnsi="宋体"/>
          <w:sz w:val="24"/>
          <w:szCs w:val="24"/>
        </w:rPr>
        <w:t>部分：见评标办法前附表；</w:t>
      </w:r>
    </w:p>
    <w:p>
      <w:pPr>
        <w:pStyle w:val="11"/>
        <w:ind w:left="0" w:leftChars="0" w:firstLine="480" w:firstLineChars="200"/>
        <w:rPr>
          <w:rFonts w:ascii="宋体" w:hAnsi="宋体" w:eastAsia="宋体" w:cs="宋体"/>
          <w:szCs w:val="24"/>
        </w:rPr>
      </w:pPr>
      <w:r>
        <w:rPr>
          <w:rFonts w:hint="eastAsia" w:ascii="宋体" w:hAnsi="宋体" w:eastAsia="宋体" w:cs="宋体"/>
          <w:szCs w:val="24"/>
        </w:rPr>
        <w:t>（3）资信业绩：</w:t>
      </w:r>
      <w:r>
        <w:rPr>
          <w:rFonts w:hAnsi="宋体"/>
          <w:szCs w:val="24"/>
        </w:rPr>
        <w:t>见评标办法前附表；</w:t>
      </w:r>
    </w:p>
    <w:p>
      <w:pPr>
        <w:pStyle w:val="11"/>
        <w:ind w:left="0" w:leftChars="0" w:firstLine="480" w:firstLineChars="200"/>
        <w:rPr>
          <w:rFonts w:ascii="宋体" w:hAnsi="宋体" w:eastAsia="宋体" w:cs="宋体"/>
          <w:szCs w:val="24"/>
        </w:rPr>
      </w:pPr>
      <w:r>
        <w:rPr>
          <w:rFonts w:hint="eastAsia" w:ascii="宋体" w:hAnsi="宋体" w:eastAsia="宋体" w:cs="宋体"/>
          <w:szCs w:val="24"/>
        </w:rPr>
        <w:t>（4）其他因素部分：</w:t>
      </w:r>
      <w:r>
        <w:rPr>
          <w:rFonts w:hAnsi="宋体"/>
          <w:szCs w:val="24"/>
        </w:rPr>
        <w:t>见评标办法前附表；</w:t>
      </w:r>
    </w:p>
    <w:p>
      <w:pPr>
        <w:adjustRightInd w:val="0"/>
        <w:snapToGrid w:val="0"/>
        <w:spacing w:line="420" w:lineRule="exact"/>
        <w:ind w:firstLine="480" w:firstLineChars="200"/>
        <w:rPr>
          <w:rFonts w:hAnsi="宋体"/>
          <w:sz w:val="24"/>
          <w:szCs w:val="24"/>
        </w:rPr>
      </w:pPr>
      <w:r>
        <w:rPr>
          <w:rFonts w:hAnsi="宋体"/>
          <w:sz w:val="24"/>
          <w:szCs w:val="24"/>
        </w:rPr>
        <w:t xml:space="preserve">2.2.2 评标基准价计算方法：见评标办法前附表。 </w:t>
      </w:r>
    </w:p>
    <w:p>
      <w:pPr>
        <w:adjustRightInd w:val="0"/>
        <w:snapToGrid w:val="0"/>
        <w:spacing w:line="420" w:lineRule="exact"/>
        <w:ind w:firstLine="480" w:firstLineChars="200"/>
        <w:rPr>
          <w:rFonts w:hAnsi="宋体"/>
          <w:sz w:val="24"/>
          <w:szCs w:val="24"/>
        </w:rPr>
      </w:pPr>
      <w:r>
        <w:rPr>
          <w:rFonts w:hAnsi="宋体"/>
          <w:sz w:val="24"/>
          <w:szCs w:val="24"/>
        </w:rPr>
        <w:t>2.2.</w:t>
      </w:r>
      <w:r>
        <w:rPr>
          <w:rFonts w:hint="eastAsia" w:hAnsi="宋体"/>
          <w:sz w:val="24"/>
          <w:szCs w:val="24"/>
        </w:rPr>
        <w:t>3</w:t>
      </w:r>
      <w:r>
        <w:rPr>
          <w:rFonts w:hAnsi="宋体"/>
          <w:sz w:val="24"/>
          <w:szCs w:val="24"/>
        </w:rPr>
        <w:t xml:space="preserve"> 评分标准</w:t>
      </w:r>
    </w:p>
    <w:p>
      <w:pPr>
        <w:adjustRightInd w:val="0"/>
        <w:snapToGrid w:val="0"/>
        <w:spacing w:line="420" w:lineRule="exact"/>
        <w:ind w:firstLine="480" w:firstLineChars="200"/>
        <w:rPr>
          <w:rFonts w:hAnsi="宋体"/>
          <w:sz w:val="24"/>
          <w:szCs w:val="24"/>
        </w:rPr>
      </w:pPr>
      <w:bookmarkStart w:id="65" w:name="_bookmark88"/>
      <w:bookmarkEnd w:id="65"/>
      <w:r>
        <w:rPr>
          <w:rFonts w:hAnsi="宋体"/>
          <w:sz w:val="24"/>
          <w:szCs w:val="24"/>
        </w:rPr>
        <w:t>（1）监理大纲部分：见评标办法前附表；</w:t>
      </w:r>
    </w:p>
    <w:p>
      <w:pPr>
        <w:adjustRightInd w:val="0"/>
        <w:snapToGrid w:val="0"/>
        <w:spacing w:line="420" w:lineRule="exact"/>
        <w:ind w:firstLine="480" w:firstLineChars="200"/>
        <w:rPr>
          <w:rFonts w:hAnsi="宋体"/>
          <w:sz w:val="24"/>
          <w:szCs w:val="24"/>
        </w:rPr>
      </w:pPr>
      <w:r>
        <w:rPr>
          <w:rFonts w:hAnsi="宋体"/>
          <w:sz w:val="24"/>
          <w:szCs w:val="24"/>
        </w:rPr>
        <w:t>（2）</w:t>
      </w:r>
      <w:r>
        <w:rPr>
          <w:rFonts w:hint="eastAsia" w:hAnsi="宋体" w:eastAsia="宋体" w:cs="宋体"/>
          <w:sz w:val="24"/>
          <w:szCs w:val="24"/>
        </w:rPr>
        <w:t>投标报价</w:t>
      </w:r>
      <w:r>
        <w:rPr>
          <w:rFonts w:hAnsi="宋体"/>
          <w:sz w:val="24"/>
          <w:szCs w:val="24"/>
        </w:rPr>
        <w:t>部分：见评标办法前附表；</w:t>
      </w:r>
    </w:p>
    <w:p>
      <w:pPr>
        <w:pStyle w:val="11"/>
        <w:ind w:left="0" w:leftChars="0" w:firstLine="480" w:firstLineChars="200"/>
        <w:rPr>
          <w:rFonts w:ascii="宋体" w:hAnsi="宋体" w:eastAsia="宋体" w:cs="宋体"/>
          <w:szCs w:val="24"/>
        </w:rPr>
      </w:pPr>
      <w:r>
        <w:rPr>
          <w:rFonts w:hint="eastAsia" w:ascii="宋体" w:hAnsi="宋体" w:eastAsia="宋体" w:cs="宋体"/>
          <w:szCs w:val="24"/>
        </w:rPr>
        <w:t>（3）资信业绩：</w:t>
      </w:r>
      <w:r>
        <w:rPr>
          <w:rFonts w:hAnsi="宋体"/>
          <w:szCs w:val="24"/>
        </w:rPr>
        <w:t>见评标办法前附表；</w:t>
      </w:r>
    </w:p>
    <w:p>
      <w:pPr>
        <w:pStyle w:val="11"/>
        <w:ind w:left="0" w:leftChars="0" w:firstLine="480" w:firstLineChars="200"/>
        <w:rPr>
          <w:rFonts w:ascii="宋体" w:hAnsi="宋体" w:eastAsia="宋体" w:cs="宋体"/>
          <w:szCs w:val="24"/>
        </w:rPr>
      </w:pPr>
      <w:r>
        <w:rPr>
          <w:rFonts w:hint="eastAsia" w:ascii="宋体" w:hAnsi="宋体" w:eastAsia="宋体" w:cs="宋体"/>
          <w:szCs w:val="24"/>
        </w:rPr>
        <w:t>（4）其他因素部分：</w:t>
      </w:r>
      <w:r>
        <w:rPr>
          <w:rFonts w:hAnsi="宋体"/>
          <w:szCs w:val="24"/>
        </w:rPr>
        <w:t>见评标办法前附表；</w:t>
      </w:r>
    </w:p>
    <w:p>
      <w:pPr>
        <w:adjustRightInd w:val="0"/>
        <w:snapToGrid w:val="0"/>
        <w:spacing w:line="420" w:lineRule="exact"/>
        <w:rPr>
          <w:rFonts w:hAnsi="宋体"/>
          <w:sz w:val="24"/>
          <w:szCs w:val="24"/>
        </w:rPr>
      </w:pPr>
      <w:r>
        <w:rPr>
          <w:rFonts w:hAnsi="宋体"/>
          <w:sz w:val="24"/>
          <w:szCs w:val="24"/>
        </w:rPr>
        <w:t>3.  评标程序</w:t>
      </w:r>
    </w:p>
    <w:p>
      <w:pPr>
        <w:adjustRightInd w:val="0"/>
        <w:snapToGrid w:val="0"/>
        <w:spacing w:line="420" w:lineRule="exact"/>
        <w:ind w:firstLine="480" w:firstLineChars="200"/>
        <w:rPr>
          <w:rFonts w:hAnsi="宋体"/>
          <w:sz w:val="24"/>
          <w:szCs w:val="24"/>
        </w:rPr>
      </w:pPr>
      <w:bookmarkStart w:id="66" w:name="_bookmark89"/>
      <w:bookmarkEnd w:id="66"/>
      <w:r>
        <w:rPr>
          <w:rFonts w:hAnsi="宋体"/>
          <w:sz w:val="24"/>
          <w:szCs w:val="24"/>
        </w:rPr>
        <w:t>3.1  初步评审</w:t>
      </w:r>
    </w:p>
    <w:p>
      <w:pPr>
        <w:adjustRightInd w:val="0"/>
        <w:snapToGrid w:val="0"/>
        <w:spacing w:line="420" w:lineRule="exact"/>
        <w:ind w:firstLine="480" w:firstLineChars="200"/>
        <w:rPr>
          <w:rFonts w:hAnsi="宋体"/>
          <w:sz w:val="24"/>
          <w:szCs w:val="24"/>
        </w:rPr>
      </w:pPr>
      <w:r>
        <w:rPr>
          <w:rFonts w:hAnsi="宋体"/>
          <w:sz w:val="24"/>
          <w:szCs w:val="24"/>
        </w:rPr>
        <w:t>3.1.1 评标委员会可以要求投标人提交第二章“投标人须知”规定的有关证明，以便核验。评标委员会依据本章第 2.1 款规定的标准对投标文件进行初步评审。有一项不符合 评审标准的，评标委员会应当否决其投标。</w:t>
      </w:r>
    </w:p>
    <w:p>
      <w:pPr>
        <w:adjustRightInd w:val="0"/>
        <w:snapToGrid w:val="0"/>
        <w:spacing w:line="420" w:lineRule="exact"/>
        <w:ind w:firstLine="480" w:firstLineChars="200"/>
        <w:rPr>
          <w:rFonts w:hAnsi="宋体"/>
          <w:sz w:val="24"/>
          <w:szCs w:val="24"/>
        </w:rPr>
      </w:pPr>
      <w:r>
        <w:rPr>
          <w:rFonts w:hAnsi="宋体"/>
          <w:sz w:val="24"/>
          <w:szCs w:val="24"/>
        </w:rPr>
        <w:t>3.1.2 投标人有以下情形之一的，评标委员会应当否决其投标：</w:t>
      </w:r>
    </w:p>
    <w:p>
      <w:pPr>
        <w:adjustRightInd w:val="0"/>
        <w:snapToGrid w:val="0"/>
        <w:spacing w:line="420" w:lineRule="exact"/>
        <w:ind w:firstLine="480" w:firstLineChars="200"/>
        <w:rPr>
          <w:rFonts w:hAnsi="宋体"/>
          <w:sz w:val="24"/>
          <w:szCs w:val="24"/>
        </w:rPr>
      </w:pPr>
      <w:r>
        <w:rPr>
          <w:rFonts w:hAnsi="宋体"/>
          <w:sz w:val="24"/>
          <w:szCs w:val="24"/>
        </w:rPr>
        <w:t>（1）投标文件没有对招标文件的实质性要求和条件作出响应，或者对招标文件的偏差超出 招标文件规定的偏差范围或最高项数；</w:t>
      </w:r>
    </w:p>
    <w:p>
      <w:pPr>
        <w:adjustRightInd w:val="0"/>
        <w:snapToGrid w:val="0"/>
        <w:spacing w:line="420" w:lineRule="exact"/>
        <w:ind w:firstLine="480" w:firstLineChars="200"/>
        <w:rPr>
          <w:rFonts w:hAnsi="宋体"/>
          <w:sz w:val="24"/>
          <w:szCs w:val="24"/>
        </w:rPr>
      </w:pPr>
      <w:r>
        <w:rPr>
          <w:rFonts w:hAnsi="宋体"/>
          <w:sz w:val="24"/>
          <w:szCs w:val="24"/>
        </w:rPr>
        <w:t>（2）有串通投标、弄虚作假、行贿等违法行为。</w:t>
      </w:r>
    </w:p>
    <w:p>
      <w:pPr>
        <w:snapToGrid w:val="0"/>
        <w:spacing w:line="440" w:lineRule="exact"/>
        <w:ind w:firstLine="480" w:firstLineChars="200"/>
        <w:rPr>
          <w:rFonts w:ascii="新宋体" w:hAnsi="新宋体" w:eastAsia="新宋体" w:cs="新宋体"/>
          <w:sz w:val="24"/>
        </w:rPr>
      </w:pPr>
      <w:bookmarkStart w:id="67" w:name="_Toc21122"/>
      <w:bookmarkStart w:id="68" w:name="_Toc464824744"/>
      <w:r>
        <w:rPr>
          <w:rFonts w:hint="eastAsia" w:ascii="新宋体" w:hAnsi="新宋体" w:eastAsia="新宋体" w:cs="宋体"/>
          <w:sz w:val="24"/>
          <w:szCs w:val="24"/>
        </w:rPr>
        <w:t>（3）</w:t>
      </w:r>
      <w:r>
        <w:rPr>
          <w:rFonts w:hint="eastAsia" w:ascii="新宋体" w:hAnsi="新宋体" w:eastAsia="新宋体" w:cs="新宋体"/>
          <w:sz w:val="24"/>
        </w:rPr>
        <w:t>被列入失信被执行人名单的投标人，其投标将被拒绝。</w:t>
      </w:r>
      <w:r>
        <w:rPr>
          <w:rFonts w:hint="eastAsia"/>
          <w:sz w:val="24"/>
          <w:szCs w:val="24"/>
        </w:rPr>
        <w:t>投标人无须提供信用记录查询结果网页截图，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p>
    <w:bookmarkEnd w:id="67"/>
    <w:bookmarkEnd w:id="68"/>
    <w:p>
      <w:pPr>
        <w:adjustRightInd w:val="0"/>
        <w:snapToGrid w:val="0"/>
        <w:spacing w:line="420" w:lineRule="exact"/>
        <w:ind w:firstLine="480" w:firstLineChars="200"/>
        <w:rPr>
          <w:rFonts w:hAnsi="宋体"/>
          <w:sz w:val="24"/>
          <w:szCs w:val="24"/>
        </w:rPr>
      </w:pPr>
      <w:r>
        <w:rPr>
          <w:rFonts w:hAnsi="宋体"/>
          <w:sz w:val="24"/>
          <w:szCs w:val="24"/>
        </w:rPr>
        <w:t>3.1.3 投标报价有算术错误及其他错误的，评标委员会按以下原则要求投标人对投标报价进 行修正，并要求投标人书面澄清确认。投标人拒不澄清确认的，评标委员会应当否决其投标：</w:t>
      </w:r>
    </w:p>
    <w:p>
      <w:pPr>
        <w:adjustRightInd w:val="0"/>
        <w:snapToGrid w:val="0"/>
        <w:spacing w:line="420" w:lineRule="exact"/>
        <w:ind w:firstLine="480" w:firstLineChars="200"/>
        <w:rPr>
          <w:rFonts w:hAnsi="宋体"/>
          <w:sz w:val="24"/>
          <w:szCs w:val="24"/>
        </w:rPr>
      </w:pPr>
      <w:r>
        <w:rPr>
          <w:rFonts w:hAnsi="宋体"/>
          <w:sz w:val="24"/>
          <w:szCs w:val="24"/>
        </w:rPr>
        <w:t>（1）投标文件中的大写金额与小写金额不一致的，以大写金额为准；</w:t>
      </w:r>
    </w:p>
    <w:p>
      <w:pPr>
        <w:adjustRightInd w:val="0"/>
        <w:snapToGrid w:val="0"/>
        <w:spacing w:line="420" w:lineRule="exact"/>
        <w:ind w:firstLine="480" w:firstLineChars="200"/>
        <w:rPr>
          <w:rFonts w:hAnsi="宋体"/>
          <w:sz w:val="24"/>
          <w:szCs w:val="24"/>
        </w:rPr>
      </w:pPr>
      <w:r>
        <w:rPr>
          <w:rFonts w:hAnsi="宋体"/>
          <w:sz w:val="24"/>
          <w:szCs w:val="24"/>
        </w:rPr>
        <w:t>（2）总价金额与单价金额不一致的，以单价金额为准，但单价金额小数点有明显错误的除外。</w:t>
      </w:r>
      <w:bookmarkStart w:id="69" w:name="_bookmark90"/>
      <w:bookmarkEnd w:id="69"/>
    </w:p>
    <w:p>
      <w:pPr>
        <w:adjustRightInd w:val="0"/>
        <w:snapToGrid w:val="0"/>
        <w:spacing w:line="420" w:lineRule="exact"/>
        <w:ind w:firstLine="480" w:firstLineChars="200"/>
        <w:rPr>
          <w:rFonts w:hAnsi="宋体"/>
          <w:sz w:val="24"/>
          <w:szCs w:val="24"/>
        </w:rPr>
      </w:pPr>
      <w:r>
        <w:rPr>
          <w:rFonts w:hAnsi="宋体"/>
          <w:sz w:val="24"/>
          <w:szCs w:val="24"/>
        </w:rPr>
        <w:t>3.2  详细评审</w:t>
      </w:r>
    </w:p>
    <w:p>
      <w:pPr>
        <w:adjustRightInd w:val="0"/>
        <w:snapToGrid w:val="0"/>
        <w:spacing w:line="420" w:lineRule="exact"/>
        <w:ind w:firstLine="480" w:firstLineChars="200"/>
        <w:rPr>
          <w:rFonts w:hAnsi="宋体"/>
          <w:sz w:val="24"/>
          <w:szCs w:val="24"/>
        </w:rPr>
      </w:pPr>
      <w:r>
        <w:rPr>
          <w:rFonts w:hAnsi="宋体"/>
          <w:sz w:val="24"/>
          <w:szCs w:val="24"/>
        </w:rPr>
        <w:t>3.2.1  评标委员会按本章第 2.2 款规定的量化因素和分值进行打分，并计算出综合评估得分。</w:t>
      </w:r>
    </w:p>
    <w:p>
      <w:pPr>
        <w:adjustRightInd w:val="0"/>
        <w:snapToGrid w:val="0"/>
        <w:spacing w:line="420" w:lineRule="exact"/>
        <w:ind w:firstLine="480" w:firstLineChars="200"/>
        <w:rPr>
          <w:rFonts w:hAnsi="宋体"/>
          <w:sz w:val="24"/>
          <w:szCs w:val="24"/>
        </w:rPr>
      </w:pPr>
      <w:r>
        <w:rPr>
          <w:rFonts w:hAnsi="宋体"/>
          <w:sz w:val="24"/>
          <w:szCs w:val="24"/>
        </w:rPr>
        <w:t>（1）按本章第 2.2.</w:t>
      </w:r>
      <w:r>
        <w:rPr>
          <w:rFonts w:hint="eastAsia" w:hAnsi="宋体"/>
          <w:sz w:val="24"/>
          <w:szCs w:val="24"/>
        </w:rPr>
        <w:t>2</w:t>
      </w:r>
      <w:r>
        <w:rPr>
          <w:rFonts w:hAnsi="宋体"/>
          <w:sz w:val="24"/>
          <w:szCs w:val="24"/>
        </w:rPr>
        <w:t>（1）目规定的评审因素和分值对监理大纲计算出得分 A；</w:t>
      </w:r>
    </w:p>
    <w:p>
      <w:pPr>
        <w:adjustRightInd w:val="0"/>
        <w:snapToGrid w:val="0"/>
        <w:spacing w:line="420" w:lineRule="exact"/>
        <w:ind w:firstLine="480" w:firstLineChars="200"/>
        <w:rPr>
          <w:rFonts w:hAnsi="宋体"/>
          <w:sz w:val="24"/>
          <w:szCs w:val="24"/>
        </w:rPr>
      </w:pPr>
      <w:r>
        <w:rPr>
          <w:rFonts w:hAnsi="宋体"/>
          <w:sz w:val="24"/>
          <w:szCs w:val="24"/>
        </w:rPr>
        <w:t>（2）按本章第 2.2.</w:t>
      </w:r>
      <w:r>
        <w:rPr>
          <w:rFonts w:hint="eastAsia" w:hAnsi="宋体"/>
          <w:sz w:val="24"/>
          <w:szCs w:val="24"/>
        </w:rPr>
        <w:t>2</w:t>
      </w:r>
      <w:r>
        <w:rPr>
          <w:rFonts w:hAnsi="宋体"/>
          <w:sz w:val="24"/>
          <w:szCs w:val="24"/>
        </w:rPr>
        <w:t>（2）</w:t>
      </w:r>
      <w:r>
        <w:rPr>
          <w:rFonts w:hint="eastAsia" w:hAnsi="宋体"/>
          <w:sz w:val="24"/>
          <w:szCs w:val="24"/>
        </w:rPr>
        <w:t>目规定的评审因素和分值对投标报价计算出得分</w:t>
      </w:r>
      <w:r>
        <w:rPr>
          <w:rFonts w:hAnsi="宋体"/>
          <w:sz w:val="24"/>
          <w:szCs w:val="24"/>
        </w:rPr>
        <w:t xml:space="preserve"> B；</w:t>
      </w:r>
    </w:p>
    <w:p>
      <w:pPr>
        <w:adjustRightInd w:val="0"/>
        <w:snapToGrid w:val="0"/>
        <w:spacing w:line="420" w:lineRule="exact"/>
        <w:ind w:firstLine="480" w:firstLineChars="200"/>
        <w:rPr>
          <w:rFonts w:hAnsi="宋体"/>
          <w:sz w:val="24"/>
          <w:szCs w:val="24"/>
        </w:rPr>
      </w:pPr>
      <w:r>
        <w:rPr>
          <w:rFonts w:hint="eastAsia" w:hAnsi="宋体"/>
          <w:sz w:val="24"/>
          <w:szCs w:val="24"/>
        </w:rPr>
        <w:t>（3）</w:t>
      </w:r>
      <w:r>
        <w:rPr>
          <w:rFonts w:hAnsi="宋体"/>
          <w:sz w:val="24"/>
          <w:szCs w:val="24"/>
        </w:rPr>
        <w:t>按本章第 2.2.</w:t>
      </w:r>
      <w:r>
        <w:rPr>
          <w:rFonts w:hint="eastAsia" w:hAnsi="宋体"/>
          <w:sz w:val="24"/>
          <w:szCs w:val="24"/>
        </w:rPr>
        <w:t>2</w:t>
      </w:r>
      <w:r>
        <w:rPr>
          <w:rFonts w:hAnsi="宋体"/>
          <w:sz w:val="24"/>
          <w:szCs w:val="24"/>
        </w:rPr>
        <w:t>（</w:t>
      </w:r>
      <w:r>
        <w:rPr>
          <w:rFonts w:hint="eastAsia" w:hAnsi="宋体"/>
          <w:sz w:val="24"/>
          <w:szCs w:val="24"/>
        </w:rPr>
        <w:t>3</w:t>
      </w:r>
      <w:r>
        <w:rPr>
          <w:rFonts w:hAnsi="宋体"/>
          <w:sz w:val="24"/>
          <w:szCs w:val="24"/>
        </w:rPr>
        <w:t>）</w:t>
      </w:r>
      <w:r>
        <w:rPr>
          <w:rFonts w:hint="eastAsia" w:hAnsi="宋体" w:cs="宋体"/>
          <w:sz w:val="24"/>
          <w:szCs w:val="24"/>
        </w:rPr>
        <w:t>目规定的评审因素和分值对资信业绩部分计算出得分</w:t>
      </w:r>
      <w:r>
        <w:rPr>
          <w:rFonts w:hint="eastAsia" w:hAnsi="宋体"/>
          <w:sz w:val="24"/>
          <w:szCs w:val="24"/>
        </w:rPr>
        <w:t>C</w:t>
      </w:r>
      <w:r>
        <w:rPr>
          <w:rFonts w:hAnsi="宋体"/>
          <w:sz w:val="24"/>
          <w:szCs w:val="24"/>
        </w:rPr>
        <w:t>；</w:t>
      </w:r>
    </w:p>
    <w:p>
      <w:pPr>
        <w:adjustRightInd w:val="0"/>
        <w:snapToGrid w:val="0"/>
        <w:spacing w:line="420" w:lineRule="exact"/>
        <w:ind w:firstLine="480" w:firstLineChars="200"/>
      </w:pPr>
      <w:r>
        <w:rPr>
          <w:rFonts w:hint="eastAsia" w:hAnsi="宋体"/>
          <w:sz w:val="24"/>
          <w:szCs w:val="24"/>
        </w:rPr>
        <w:t>（4）</w:t>
      </w:r>
      <w:r>
        <w:rPr>
          <w:rFonts w:hAnsi="宋体"/>
          <w:sz w:val="24"/>
          <w:szCs w:val="24"/>
        </w:rPr>
        <w:t>按本章第 2.2.</w:t>
      </w:r>
      <w:r>
        <w:rPr>
          <w:rFonts w:hint="eastAsia" w:hAnsi="宋体"/>
          <w:sz w:val="24"/>
          <w:szCs w:val="24"/>
        </w:rPr>
        <w:t>2</w:t>
      </w:r>
      <w:r>
        <w:rPr>
          <w:rFonts w:hAnsi="宋体"/>
          <w:sz w:val="24"/>
          <w:szCs w:val="24"/>
        </w:rPr>
        <w:t>（</w:t>
      </w:r>
      <w:r>
        <w:rPr>
          <w:rFonts w:hint="eastAsia" w:hAnsi="宋体"/>
          <w:sz w:val="24"/>
          <w:szCs w:val="24"/>
        </w:rPr>
        <w:t>4</w:t>
      </w:r>
      <w:r>
        <w:rPr>
          <w:rFonts w:hAnsi="宋体"/>
          <w:sz w:val="24"/>
          <w:szCs w:val="24"/>
        </w:rPr>
        <w:t>）</w:t>
      </w:r>
      <w:r>
        <w:rPr>
          <w:rFonts w:hint="eastAsia" w:hAnsi="宋体" w:cs="宋体"/>
          <w:sz w:val="24"/>
          <w:szCs w:val="24"/>
        </w:rPr>
        <w:t>目规定的评审因素和分值对其他部分计算出得分 D.</w:t>
      </w:r>
    </w:p>
    <w:p>
      <w:pPr>
        <w:adjustRightInd w:val="0"/>
        <w:snapToGrid w:val="0"/>
        <w:spacing w:line="420" w:lineRule="exact"/>
        <w:ind w:firstLine="480" w:firstLineChars="200"/>
        <w:rPr>
          <w:rFonts w:hAnsi="宋体"/>
          <w:sz w:val="24"/>
          <w:szCs w:val="24"/>
        </w:rPr>
      </w:pPr>
      <w:r>
        <w:rPr>
          <w:rFonts w:hAnsi="宋体"/>
          <w:sz w:val="24"/>
          <w:szCs w:val="24"/>
        </w:rPr>
        <w:t>3.2.2 评分分值计算保留小数点后两位，小数点后第三位“四舍五入”。</w:t>
      </w:r>
      <w:r>
        <w:rPr>
          <w:rFonts w:hint="eastAsia" w:hAnsi="宋体"/>
          <w:sz w:val="24"/>
          <w:szCs w:val="24"/>
        </w:rPr>
        <w:t xml:space="preserve"> 分数汇总时，评委人数为</w:t>
      </w:r>
      <w:r>
        <w:rPr>
          <w:rFonts w:hAnsi="宋体"/>
          <w:sz w:val="24"/>
          <w:szCs w:val="24"/>
        </w:rPr>
        <w:t>7</w:t>
      </w:r>
      <w:r>
        <w:rPr>
          <w:rFonts w:hint="eastAsia" w:hAnsi="宋体"/>
          <w:sz w:val="24"/>
          <w:szCs w:val="24"/>
        </w:rPr>
        <w:t>人以上（含</w:t>
      </w:r>
      <w:r>
        <w:rPr>
          <w:rFonts w:hAnsi="宋体"/>
          <w:sz w:val="24"/>
          <w:szCs w:val="24"/>
        </w:rPr>
        <w:t>7</w:t>
      </w:r>
      <w:r>
        <w:rPr>
          <w:rFonts w:hint="eastAsia" w:hAnsi="宋体"/>
          <w:sz w:val="24"/>
          <w:szCs w:val="24"/>
        </w:rPr>
        <w:t>人）时，将各位评标专家对某一投标人评分中的最高分和最低分去掉后，剩余分数的算术平均值作为该投标人的最终得分。评委人数为</w:t>
      </w:r>
      <w:r>
        <w:rPr>
          <w:rFonts w:hAnsi="宋体"/>
          <w:sz w:val="24"/>
          <w:szCs w:val="24"/>
        </w:rPr>
        <w:t>7</w:t>
      </w:r>
      <w:r>
        <w:rPr>
          <w:rFonts w:hint="eastAsia" w:hAnsi="宋体"/>
          <w:sz w:val="24"/>
          <w:szCs w:val="24"/>
        </w:rPr>
        <w:t>人以下时，将所有评委打分取算术平均值作为该投标人的最终得分。</w:t>
      </w:r>
    </w:p>
    <w:p>
      <w:pPr>
        <w:adjustRightInd w:val="0"/>
        <w:snapToGrid w:val="0"/>
        <w:spacing w:line="420" w:lineRule="exact"/>
        <w:ind w:firstLine="480" w:firstLineChars="200"/>
        <w:rPr>
          <w:rFonts w:hAnsi="宋体"/>
          <w:sz w:val="24"/>
          <w:szCs w:val="24"/>
        </w:rPr>
      </w:pPr>
      <w:r>
        <w:rPr>
          <w:rFonts w:hAnsi="宋体"/>
          <w:sz w:val="24"/>
          <w:szCs w:val="24"/>
        </w:rPr>
        <w:t>3.2.3 投标人得分=</w:t>
      </w:r>
      <w:r>
        <w:rPr>
          <w:rFonts w:hint="eastAsia" w:hAnsi="宋体" w:cs="宋体"/>
          <w:sz w:val="24"/>
          <w:szCs w:val="24"/>
        </w:rPr>
        <w:t>A+B+C+D。</w:t>
      </w:r>
    </w:p>
    <w:p>
      <w:pPr>
        <w:adjustRightInd w:val="0"/>
        <w:snapToGrid w:val="0"/>
        <w:spacing w:line="420" w:lineRule="exact"/>
        <w:ind w:firstLine="480" w:firstLineChars="200"/>
        <w:rPr>
          <w:rFonts w:hAnsi="宋体"/>
          <w:sz w:val="24"/>
          <w:szCs w:val="24"/>
        </w:rPr>
      </w:pPr>
      <w:r>
        <w:rPr>
          <w:rFonts w:hAnsi="宋体"/>
          <w:sz w:val="24"/>
          <w:szCs w:val="24"/>
        </w:rPr>
        <w:t>3.2.4 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bookmarkStart w:id="70" w:name="_bookmark91"/>
      <w:bookmarkEnd w:id="70"/>
    </w:p>
    <w:p>
      <w:pPr>
        <w:adjustRightInd w:val="0"/>
        <w:snapToGrid w:val="0"/>
        <w:spacing w:line="420" w:lineRule="exact"/>
        <w:rPr>
          <w:rFonts w:hAnsi="宋体"/>
          <w:sz w:val="24"/>
          <w:szCs w:val="24"/>
        </w:rPr>
      </w:pPr>
      <w:r>
        <w:rPr>
          <w:rFonts w:hAnsi="宋体"/>
          <w:sz w:val="24"/>
          <w:szCs w:val="24"/>
        </w:rPr>
        <w:t>3.3  投标文件的澄清</w:t>
      </w:r>
    </w:p>
    <w:p>
      <w:pPr>
        <w:adjustRightInd w:val="0"/>
        <w:snapToGrid w:val="0"/>
        <w:spacing w:line="420" w:lineRule="exact"/>
        <w:ind w:firstLine="480" w:firstLineChars="200"/>
        <w:rPr>
          <w:rFonts w:hAnsi="宋体"/>
          <w:sz w:val="24"/>
          <w:szCs w:val="24"/>
        </w:rPr>
      </w:pPr>
      <w:r>
        <w:rPr>
          <w:rFonts w:hAnsi="宋体"/>
          <w:sz w:val="24"/>
          <w:szCs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adjustRightInd w:val="0"/>
        <w:snapToGrid w:val="0"/>
        <w:spacing w:line="420" w:lineRule="exact"/>
        <w:ind w:firstLine="480" w:firstLineChars="200"/>
        <w:rPr>
          <w:rFonts w:hAnsi="宋体"/>
          <w:sz w:val="24"/>
          <w:szCs w:val="24"/>
        </w:rPr>
      </w:pPr>
      <w:r>
        <w:rPr>
          <w:rFonts w:hAnsi="宋体"/>
          <w:sz w:val="24"/>
          <w:szCs w:val="24"/>
        </w:rPr>
        <w:t>3.3.2 澄清、说明或补正不得超出投标文件的范围且不得改变投标文件的实质性内容，并构 成投标文件的组成部分。</w:t>
      </w:r>
    </w:p>
    <w:p>
      <w:pPr>
        <w:adjustRightInd w:val="0"/>
        <w:snapToGrid w:val="0"/>
        <w:spacing w:line="420" w:lineRule="exact"/>
        <w:ind w:firstLine="480" w:firstLineChars="200"/>
        <w:rPr>
          <w:rFonts w:hAnsi="宋体"/>
          <w:sz w:val="24"/>
          <w:szCs w:val="24"/>
        </w:rPr>
      </w:pPr>
      <w:r>
        <w:rPr>
          <w:rFonts w:hAnsi="宋体"/>
          <w:sz w:val="24"/>
          <w:szCs w:val="24"/>
        </w:rPr>
        <w:t>3.3.3  评标委员会对投标人提交的澄清、说明或补正有疑问的，可以要求投标人进一步澄清、 说明或补正，直至满足评标委员会的要求。</w:t>
      </w:r>
      <w:bookmarkStart w:id="71" w:name="_bookmark92"/>
      <w:bookmarkEnd w:id="71"/>
    </w:p>
    <w:p>
      <w:pPr>
        <w:adjustRightInd w:val="0"/>
        <w:snapToGrid w:val="0"/>
        <w:spacing w:line="420" w:lineRule="exact"/>
        <w:rPr>
          <w:rFonts w:hAnsi="宋体"/>
          <w:sz w:val="24"/>
          <w:szCs w:val="24"/>
        </w:rPr>
      </w:pPr>
      <w:r>
        <w:rPr>
          <w:rFonts w:hAnsi="宋体"/>
          <w:sz w:val="24"/>
          <w:szCs w:val="24"/>
        </w:rPr>
        <w:t>3.4  评标结果</w:t>
      </w:r>
    </w:p>
    <w:p>
      <w:pPr>
        <w:adjustRightInd w:val="0"/>
        <w:snapToGrid w:val="0"/>
        <w:spacing w:line="420" w:lineRule="exact"/>
        <w:ind w:firstLine="480" w:firstLineChars="200"/>
        <w:rPr>
          <w:rFonts w:hAnsi="宋体"/>
          <w:sz w:val="24"/>
          <w:szCs w:val="24"/>
        </w:rPr>
      </w:pPr>
      <w:r>
        <w:rPr>
          <w:rFonts w:hAnsi="宋体"/>
          <w:sz w:val="24"/>
          <w:szCs w:val="24"/>
        </w:rPr>
        <w:t>3.4.1 除第二章“投标人须知”前附表授权直接确定中标人外，评标委员会按照得分由高到低 的顺序推荐中标候选人，并标明排序。</w:t>
      </w:r>
    </w:p>
    <w:p>
      <w:pPr>
        <w:adjustRightInd w:val="0"/>
        <w:snapToGrid w:val="0"/>
        <w:spacing w:line="420" w:lineRule="exact"/>
        <w:ind w:firstLine="480" w:firstLineChars="200"/>
        <w:rPr>
          <w:rFonts w:hAnsi="宋体"/>
          <w:sz w:val="24"/>
          <w:szCs w:val="24"/>
        </w:rPr>
      </w:pPr>
      <w:r>
        <w:rPr>
          <w:rFonts w:hAnsi="宋体"/>
          <w:sz w:val="24"/>
          <w:szCs w:val="24"/>
        </w:rPr>
        <w:t>3.4.2 评标委员会完成评标后，应当向招标人提交书面评标报告和中标候选人名单。</w:t>
      </w:r>
      <w:r>
        <w:rPr>
          <w:rFonts w:hint="eastAsia" w:hAnsi="宋体"/>
          <w:sz w:val="24"/>
          <w:szCs w:val="24"/>
        </w:rPr>
        <w:t>评标委员会根据投标人须知前附表</w:t>
      </w:r>
      <w:r>
        <w:rPr>
          <w:rFonts w:hAnsi="宋体"/>
          <w:sz w:val="24"/>
          <w:szCs w:val="24"/>
        </w:rPr>
        <w:t>7.1</w:t>
      </w:r>
      <w:r>
        <w:rPr>
          <w:rFonts w:hint="eastAsia" w:hAnsi="宋体"/>
          <w:sz w:val="24"/>
          <w:szCs w:val="24"/>
        </w:rPr>
        <w:t>条的规定向招标人提交评标报告。评标报告应当由全体评标委员会成员签字，并于评标结束时抄送有关行政监督部门。</w:t>
      </w:r>
    </w:p>
    <w:p>
      <w:pPr>
        <w:adjustRightInd w:val="0"/>
        <w:snapToGrid w:val="0"/>
        <w:spacing w:line="420" w:lineRule="exact"/>
        <w:ind w:firstLine="480" w:firstLineChars="200"/>
        <w:rPr>
          <w:rFonts w:hAnsi="宋体"/>
          <w:sz w:val="24"/>
          <w:szCs w:val="24"/>
        </w:rPr>
      </w:pPr>
      <w:r>
        <w:rPr>
          <w:rFonts w:hint="eastAsia" w:hAnsi="宋体"/>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20" w:lineRule="exact"/>
        <w:rPr>
          <w:rFonts w:hAnsi="宋体"/>
          <w:sz w:val="24"/>
          <w:szCs w:val="24"/>
        </w:rPr>
      </w:pPr>
      <w:r>
        <w:rPr>
          <w:rFonts w:hint="eastAsia" w:hAnsi="宋体"/>
          <w:sz w:val="24"/>
          <w:szCs w:val="24"/>
        </w:rPr>
        <w:t>3.5公示</w:t>
      </w:r>
    </w:p>
    <w:p>
      <w:pPr>
        <w:adjustRightInd w:val="0"/>
        <w:snapToGrid w:val="0"/>
        <w:spacing w:line="420" w:lineRule="exact"/>
        <w:ind w:firstLine="480"/>
        <w:rPr>
          <w:rFonts w:hAnsi="宋体"/>
          <w:sz w:val="24"/>
          <w:szCs w:val="24"/>
        </w:rPr>
      </w:pPr>
      <w:r>
        <w:rPr>
          <w:rFonts w:hint="eastAsia" w:hAnsi="宋体"/>
          <w:sz w:val="24"/>
          <w:szCs w:val="24"/>
        </w:rPr>
        <w:t>中标人确定后，招标人应当在本招标项目招标公告发布的同一媒介上进行公示，公示时间不少于</w:t>
      </w:r>
      <w:r>
        <w:rPr>
          <w:rFonts w:hAnsi="宋体"/>
          <w:sz w:val="24"/>
          <w:szCs w:val="24"/>
        </w:rPr>
        <w:t>3</w:t>
      </w:r>
      <w:r>
        <w:rPr>
          <w:rFonts w:hint="eastAsia" w:hAnsi="宋体"/>
          <w:sz w:val="24"/>
          <w:szCs w:val="24"/>
        </w:rPr>
        <w:t>日（不含法定节假日）。公示期满后，招标人应当向中标人发出中标通知书，并向所有合格投标人告知中标结果。</w:t>
      </w:r>
    </w:p>
    <w:p>
      <w:pPr>
        <w:adjustRightInd w:val="0"/>
        <w:snapToGrid w:val="0"/>
        <w:spacing w:line="420" w:lineRule="exact"/>
        <w:rPr>
          <w:rFonts w:hAnsi="宋体"/>
          <w:sz w:val="24"/>
          <w:szCs w:val="24"/>
        </w:rPr>
      </w:pPr>
      <w:r>
        <w:rPr>
          <w:rFonts w:hint="eastAsia" w:hAnsi="宋体"/>
          <w:sz w:val="24"/>
          <w:szCs w:val="24"/>
        </w:rPr>
        <w:t>3.6特殊情况的处置程序</w:t>
      </w:r>
    </w:p>
    <w:p>
      <w:pPr>
        <w:adjustRightInd w:val="0"/>
        <w:snapToGrid w:val="0"/>
        <w:spacing w:line="420" w:lineRule="exact"/>
        <w:ind w:firstLine="480"/>
        <w:rPr>
          <w:rFonts w:hAnsi="宋体"/>
          <w:sz w:val="24"/>
          <w:szCs w:val="24"/>
        </w:rPr>
      </w:pPr>
      <w:r>
        <w:rPr>
          <w:rFonts w:hint="eastAsia" w:hAnsi="宋体"/>
          <w:sz w:val="24"/>
          <w:szCs w:val="24"/>
        </w:rPr>
        <w:t>3.6.1关于评标活动暂停</w:t>
      </w:r>
    </w:p>
    <w:p>
      <w:pPr>
        <w:adjustRightInd w:val="0"/>
        <w:snapToGrid w:val="0"/>
        <w:spacing w:line="420" w:lineRule="exact"/>
        <w:ind w:firstLine="480"/>
        <w:rPr>
          <w:rFonts w:hAnsi="宋体"/>
          <w:sz w:val="24"/>
          <w:szCs w:val="24"/>
        </w:rPr>
      </w:pPr>
      <w:r>
        <w:rPr>
          <w:rFonts w:hint="eastAsia" w:hAnsi="宋体"/>
          <w:sz w:val="24"/>
          <w:szCs w:val="24"/>
        </w:rPr>
        <w:t>3.6.1.1评标委员会应当执行连续评标的原则，按评标办法中规定的程序、内容、方法、标准完成全部评标工作。只有发生不可抗力导致评标工作无法继续时，评标活动方可暂停。</w:t>
      </w:r>
    </w:p>
    <w:p>
      <w:pPr>
        <w:adjustRightInd w:val="0"/>
        <w:snapToGrid w:val="0"/>
        <w:spacing w:line="420" w:lineRule="exact"/>
        <w:ind w:firstLine="480"/>
        <w:rPr>
          <w:rFonts w:hAnsi="宋体"/>
          <w:sz w:val="24"/>
          <w:szCs w:val="24"/>
        </w:rPr>
      </w:pPr>
      <w:r>
        <w:rPr>
          <w:rFonts w:hint="eastAsia" w:hAnsi="宋体"/>
          <w:sz w:val="24"/>
          <w:szCs w:val="24"/>
        </w:rPr>
        <w:t>3.6.1.2发生评标暂停情况时，评标委员会应当封存全部投标文件和评标记录，待不可抗力的影响结束且具备继续评标的条件时，由原评标委员会继续评标。</w:t>
      </w:r>
    </w:p>
    <w:p>
      <w:pPr>
        <w:adjustRightInd w:val="0"/>
        <w:snapToGrid w:val="0"/>
        <w:spacing w:line="420" w:lineRule="exact"/>
        <w:ind w:firstLine="480"/>
        <w:rPr>
          <w:rFonts w:hAnsi="宋体"/>
          <w:sz w:val="24"/>
          <w:szCs w:val="24"/>
        </w:rPr>
      </w:pPr>
      <w:r>
        <w:rPr>
          <w:rFonts w:hint="eastAsia" w:hAnsi="宋体"/>
          <w:sz w:val="24"/>
          <w:szCs w:val="24"/>
        </w:rPr>
        <w:t>3.6.2关于评标中途更换评标委员会成员</w:t>
      </w:r>
    </w:p>
    <w:p>
      <w:pPr>
        <w:adjustRightInd w:val="0"/>
        <w:snapToGrid w:val="0"/>
        <w:spacing w:line="420" w:lineRule="exact"/>
        <w:ind w:firstLine="480"/>
        <w:rPr>
          <w:rFonts w:hAnsi="宋体"/>
          <w:sz w:val="24"/>
          <w:szCs w:val="24"/>
        </w:rPr>
      </w:pPr>
      <w:r>
        <w:rPr>
          <w:rFonts w:hint="eastAsia" w:hAnsi="宋体"/>
          <w:sz w:val="24"/>
          <w:szCs w:val="24"/>
        </w:rPr>
        <w:t>3.6.2.1除非发生下列情况之一，评标委员会成员不得在评标中途更换：</w:t>
      </w:r>
    </w:p>
    <w:p>
      <w:pPr>
        <w:adjustRightInd w:val="0"/>
        <w:snapToGrid w:val="0"/>
        <w:spacing w:line="420" w:lineRule="exact"/>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）因不可抗拒的客观原因，不能到场或需在评标中途退出评标活动。</w:t>
      </w:r>
    </w:p>
    <w:p>
      <w:pPr>
        <w:adjustRightInd w:val="0"/>
        <w:snapToGrid w:val="0"/>
        <w:spacing w:line="420" w:lineRule="exact"/>
        <w:ind w:firstLine="48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）根据法律法规规定，某个或某几个评标委员会成员需要回避。</w:t>
      </w:r>
    </w:p>
    <w:p>
      <w:pPr>
        <w:adjustRightInd w:val="0"/>
        <w:snapToGrid w:val="0"/>
        <w:spacing w:line="420" w:lineRule="exact"/>
        <w:ind w:firstLine="480"/>
        <w:rPr>
          <w:rFonts w:hAnsi="宋体"/>
          <w:sz w:val="24"/>
          <w:szCs w:val="24"/>
        </w:rPr>
      </w:pPr>
      <w:r>
        <w:rPr>
          <w:rFonts w:hint="eastAsia" w:hAnsi="宋体"/>
          <w:sz w:val="24"/>
          <w:szCs w:val="24"/>
        </w:rPr>
        <w:t>3.6.</w:t>
      </w:r>
      <w:r>
        <w:rPr>
          <w:rFonts w:hAnsi="宋体"/>
          <w:sz w:val="24"/>
          <w:szCs w:val="24"/>
        </w:rPr>
        <w:t>2.2</w:t>
      </w:r>
      <w:r>
        <w:rPr>
          <w:rFonts w:hint="eastAsia" w:hAnsi="宋体"/>
          <w:sz w:val="24"/>
          <w:szCs w:val="24"/>
        </w:rPr>
        <w:t>退出评标的评标委员会成员，其已完成的评标行为无效。由招标人根据本招标文件规定的评标委员会成员产生方式另行确定替代者进行评标。</w:t>
      </w:r>
    </w:p>
    <w:p>
      <w:pPr>
        <w:adjustRightInd w:val="0"/>
        <w:snapToGrid w:val="0"/>
        <w:spacing w:line="420" w:lineRule="exact"/>
        <w:ind w:firstLine="480"/>
        <w:rPr>
          <w:rFonts w:hAnsi="宋体"/>
          <w:sz w:val="24"/>
          <w:szCs w:val="24"/>
        </w:rPr>
      </w:pPr>
      <w:r>
        <w:rPr>
          <w:rFonts w:hint="eastAsia" w:hAnsi="宋体"/>
          <w:sz w:val="24"/>
          <w:szCs w:val="24"/>
        </w:rPr>
        <w:t>3.6.2.3记名投票</w:t>
      </w:r>
    </w:p>
    <w:p>
      <w:pPr>
        <w:adjustRightInd w:val="0"/>
        <w:snapToGrid w:val="0"/>
        <w:spacing w:line="420" w:lineRule="exact"/>
        <w:rPr>
          <w:rFonts w:hAnsi="宋体"/>
          <w:sz w:val="24"/>
          <w:szCs w:val="24"/>
        </w:rPr>
      </w:pPr>
      <w:r>
        <w:rPr>
          <w:rFonts w:hint="eastAsia" w:hAnsi="宋体"/>
          <w:sz w:val="24"/>
          <w:szCs w:val="24"/>
        </w:rPr>
        <w:t xml:space="preserve">    在任何评标环节中，需评标委员会就某项定性的评审结论做出表决的，由评标委员会全体成员按照少数服从多数的原则，以记名投票方式表决。</w:t>
      </w:r>
    </w:p>
    <w:p>
      <w:pPr>
        <w:adjustRightInd w:val="0"/>
        <w:snapToGrid w:val="0"/>
        <w:spacing w:line="420" w:lineRule="exact"/>
        <w:jc w:val="center"/>
        <w:rPr>
          <w:rFonts w:ascii="新宋体" w:hAnsi="新宋体" w:eastAsia="新宋体"/>
          <w:b/>
          <w:sz w:val="36"/>
          <w:szCs w:val="36"/>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pStyle w:val="11"/>
        <w:ind w:left="2900" w:hanging="1200"/>
      </w:pPr>
    </w:p>
    <w:p/>
    <w:p>
      <w:pPr>
        <w:pStyle w:val="11"/>
        <w:ind w:left="2900" w:hanging="1200"/>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24"/>
          <w:szCs w:val="24"/>
        </w:rPr>
      </w:pPr>
      <w:r>
        <w:rPr>
          <w:rFonts w:hint="eastAsia" w:ascii="新宋体" w:hAnsi="新宋体" w:eastAsia="新宋体"/>
          <w:b/>
          <w:sz w:val="36"/>
          <w:szCs w:val="36"/>
        </w:rPr>
        <w:t>第四章   合同条款及格式</w:t>
      </w:r>
    </w:p>
    <w:p>
      <w:pPr>
        <w:spacing w:line="430" w:lineRule="exact"/>
        <w:outlineLvl w:val="0"/>
        <w:rPr>
          <w:rFonts w:ascii="新宋体" w:hAnsi="新宋体" w:eastAsia="新宋体"/>
          <w:b/>
          <w:sz w:val="24"/>
          <w:szCs w:val="24"/>
        </w:rPr>
      </w:pPr>
    </w:p>
    <w:p>
      <w:pPr>
        <w:snapToGrid w:val="0"/>
        <w:spacing w:line="360" w:lineRule="auto"/>
        <w:ind w:left="105" w:leftChars="31" w:firstLine="632" w:firstLineChars="225"/>
        <w:jc w:val="center"/>
        <w:rPr>
          <w:rFonts w:hAnsi="宋体"/>
          <w:sz w:val="24"/>
          <w:szCs w:val="24"/>
        </w:rPr>
      </w:pPr>
      <w:r>
        <w:rPr>
          <w:rFonts w:hint="eastAsia" w:hAnsi="宋体"/>
          <w:b/>
          <w:sz w:val="28"/>
          <w:szCs w:val="28"/>
        </w:rPr>
        <w:t>采用由中华人民共和国建设部与国家工商行政管理局联合制定的《建设工程委托监理合同》(示范文本GF-2012-0202)。</w:t>
      </w:r>
    </w:p>
    <w:p>
      <w:pPr>
        <w:adjustRightInd w:val="0"/>
        <w:spacing w:line="440" w:lineRule="exact"/>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pStyle w:val="11"/>
        <w:ind w:left="3507" w:hanging="1807"/>
        <w:rPr>
          <w:rFonts w:ascii="新宋体" w:hAnsi="新宋体" w:eastAsia="新宋体"/>
          <w:b/>
          <w:sz w:val="36"/>
          <w:szCs w:val="36"/>
        </w:rPr>
      </w:pPr>
    </w:p>
    <w:p>
      <w:pPr>
        <w:rPr>
          <w:rFonts w:ascii="新宋体" w:hAnsi="新宋体" w:eastAsia="新宋体"/>
          <w:b/>
          <w:sz w:val="36"/>
          <w:szCs w:val="36"/>
        </w:rPr>
      </w:pPr>
    </w:p>
    <w:p>
      <w:pPr>
        <w:adjustRightInd w:val="0"/>
        <w:spacing w:line="440" w:lineRule="exact"/>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r>
        <w:rPr>
          <w:rFonts w:hint="eastAsia" w:ascii="新宋体" w:hAnsi="新宋体" w:eastAsia="新宋体"/>
          <w:b/>
          <w:sz w:val="36"/>
          <w:szCs w:val="36"/>
        </w:rPr>
        <w:t xml:space="preserve">第五章  </w:t>
      </w:r>
      <w:bookmarkStart w:id="72" w:name="_Toc278443525"/>
      <w:r>
        <w:rPr>
          <w:rFonts w:hint="eastAsia" w:ascii="新宋体" w:hAnsi="新宋体" w:eastAsia="新宋体"/>
          <w:b/>
          <w:sz w:val="36"/>
          <w:szCs w:val="36"/>
        </w:rPr>
        <w:t>委托人要求</w:t>
      </w:r>
    </w:p>
    <w:p>
      <w:pPr>
        <w:spacing w:line="430" w:lineRule="exact"/>
        <w:rPr>
          <w:rFonts w:ascii="新宋体" w:hAnsi="新宋体" w:eastAsia="新宋体"/>
          <w:sz w:val="24"/>
          <w:szCs w:val="24"/>
        </w:rPr>
      </w:pPr>
      <w:bookmarkStart w:id="73" w:name="_bookmark163"/>
      <w:bookmarkEnd w:id="73"/>
      <w:r>
        <w:rPr>
          <w:rFonts w:ascii="新宋体" w:hAnsi="新宋体" w:eastAsia="新宋体"/>
          <w:b/>
          <w:bCs/>
          <w:sz w:val="24"/>
          <w:szCs w:val="24"/>
        </w:rPr>
        <w:t>一、监理要求</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 xml:space="preserve">1. 项目概况 </w:t>
      </w:r>
    </w:p>
    <w:p>
      <w:pPr>
        <w:adjustRightInd w:val="0"/>
        <w:snapToGrid w:val="0"/>
        <w:spacing w:line="420" w:lineRule="exact"/>
        <w:ind w:firstLine="480" w:firstLineChars="200"/>
        <w:rPr>
          <w:rFonts w:ascii="新宋体" w:hAnsi="新宋体" w:eastAsia="新宋体"/>
          <w:sz w:val="24"/>
          <w:szCs w:val="24"/>
        </w:rPr>
      </w:pPr>
      <w:r>
        <w:rPr>
          <w:rFonts w:hint="eastAsia" w:ascii="新宋体" w:hAnsi="新宋体" w:eastAsia="新宋体"/>
          <w:sz w:val="24"/>
          <w:szCs w:val="24"/>
        </w:rPr>
        <w:t>本工程厂址位于长葛市东南部，魏武中路与祥和路交叉口东侧，小洪河下游西侧，本次对于长葛市城南污水净化有限公司的提标工程在原厂址上进行。本工程为长葛市城南污水净化有限公司提标改造工程，主要建设内容为污水处理厂厂区工程，主要包括：1、改造生物池曝气机；2、新建反硝化深床滤池及配套反冲洗房；3、新建臭氧接触池及配套臭氧机房；4、改造现状混凝反应沉淀池为磁混凝反应沉淀池；5、增加碳源投加装置；6、改造消毒工艺，为次氯酸钠消毒；7、增加除臭设施；8、对原有部分设备及管道等进行更换等。</w:t>
      </w:r>
    </w:p>
    <w:p>
      <w:pPr>
        <w:adjustRightInd w:val="0"/>
        <w:snapToGrid w:val="0"/>
        <w:spacing w:line="420" w:lineRule="exact"/>
        <w:ind w:firstLine="480" w:firstLineChars="200"/>
      </w:pPr>
      <w:r>
        <w:rPr>
          <w:rFonts w:hint="eastAsia" w:ascii="新宋体" w:hAnsi="新宋体" w:eastAsia="新宋体"/>
          <w:sz w:val="24"/>
          <w:szCs w:val="24"/>
        </w:rPr>
        <w:t>监理范围及内容:包括施工准备、施工期及保修期的全过程监理服务工作。</w:t>
      </w:r>
    </w:p>
    <w:p>
      <w:pPr>
        <w:numPr>
          <w:ilvl w:val="0"/>
          <w:numId w:val="6"/>
        </w:num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监理依据</w:t>
      </w:r>
    </w:p>
    <w:p>
      <w:pPr>
        <w:pStyle w:val="20"/>
        <w:snapToGrid w:val="0"/>
        <w:spacing w:line="420" w:lineRule="exact"/>
        <w:ind w:left="680" w:leftChars="200"/>
      </w:pPr>
      <w:r>
        <w:rPr>
          <w:rFonts w:hint="eastAsia"/>
        </w:rPr>
        <w:t xml:space="preserve"> 监理合同、图纸、现行施工规范和标准。</w:t>
      </w:r>
    </w:p>
    <w:p>
      <w:pPr>
        <w:numPr>
          <w:ilvl w:val="0"/>
          <w:numId w:val="6"/>
        </w:num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监理人员和试验检测仪器设备要求</w:t>
      </w:r>
    </w:p>
    <w:p>
      <w:pPr>
        <w:pStyle w:val="20"/>
        <w:snapToGrid w:val="0"/>
        <w:spacing w:line="420" w:lineRule="exact"/>
        <w:ind w:left="680" w:leftChars="200"/>
      </w:pPr>
      <w:r>
        <w:rPr>
          <w:rFonts w:hint="eastAsia"/>
        </w:rPr>
        <w:t xml:space="preserve"> 满足本项目施工监理服务工作需要。</w:t>
      </w:r>
    </w:p>
    <w:p>
      <w:pPr>
        <w:numPr>
          <w:ilvl w:val="0"/>
          <w:numId w:val="6"/>
        </w:numPr>
        <w:adjustRightInd w:val="0"/>
        <w:snapToGrid w:val="0"/>
        <w:spacing w:line="420" w:lineRule="exact"/>
        <w:ind w:firstLine="480" w:firstLineChars="200"/>
        <w:rPr>
          <w:rFonts w:cs="宋体"/>
          <w:color w:val="000000"/>
          <w:sz w:val="24"/>
          <w:szCs w:val="24"/>
        </w:rPr>
      </w:pPr>
      <w:r>
        <w:rPr>
          <w:rFonts w:ascii="新宋体" w:hAnsi="新宋体" w:eastAsia="新宋体"/>
          <w:sz w:val="24"/>
          <w:szCs w:val="24"/>
        </w:rPr>
        <w:t>其他要</w:t>
      </w:r>
      <w:r>
        <w:rPr>
          <w:rFonts w:hint="eastAsia" w:cs="宋体"/>
          <w:color w:val="000000"/>
          <w:sz w:val="24"/>
          <w:szCs w:val="24"/>
        </w:rPr>
        <w:t>求（无）</w:t>
      </w:r>
    </w:p>
    <w:p>
      <w:pPr>
        <w:adjustRightInd w:val="0"/>
        <w:snapToGrid w:val="0"/>
        <w:spacing w:line="420" w:lineRule="exact"/>
        <w:rPr>
          <w:rFonts w:ascii="新宋体" w:hAnsi="新宋体" w:eastAsia="新宋体"/>
          <w:b/>
          <w:bCs/>
          <w:sz w:val="24"/>
          <w:szCs w:val="24"/>
        </w:rPr>
      </w:pPr>
      <w:bookmarkStart w:id="74" w:name="_bookmark164"/>
      <w:bookmarkEnd w:id="74"/>
      <w:r>
        <w:rPr>
          <w:rFonts w:ascii="新宋体" w:hAnsi="新宋体" w:eastAsia="新宋体"/>
          <w:b/>
          <w:bCs/>
          <w:sz w:val="24"/>
          <w:szCs w:val="24"/>
        </w:rPr>
        <w:t>二、适用规范标准</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 xml:space="preserve"> 国家、行业、项目所在地规范</w:t>
      </w:r>
      <w:r>
        <w:rPr>
          <w:rFonts w:hint="eastAsia" w:ascii="新宋体" w:hAnsi="新宋体" w:eastAsia="新宋体"/>
          <w:sz w:val="24"/>
          <w:szCs w:val="24"/>
        </w:rPr>
        <w:t>、</w:t>
      </w:r>
      <w:r>
        <w:rPr>
          <w:rFonts w:ascii="新宋体" w:hAnsi="新宋体" w:eastAsia="新宋体"/>
          <w:sz w:val="24"/>
          <w:szCs w:val="24"/>
        </w:rPr>
        <w:t>标准</w:t>
      </w:r>
      <w:r>
        <w:rPr>
          <w:rFonts w:hint="eastAsia" w:ascii="新宋体" w:hAnsi="新宋体" w:eastAsia="新宋体"/>
          <w:sz w:val="24"/>
          <w:szCs w:val="24"/>
        </w:rPr>
        <w:t>和</w:t>
      </w:r>
      <w:r>
        <w:rPr>
          <w:rFonts w:ascii="新宋体" w:hAnsi="新宋体" w:eastAsia="新宋体"/>
          <w:sz w:val="24"/>
          <w:szCs w:val="24"/>
        </w:rPr>
        <w:t>规程</w:t>
      </w:r>
      <w:r>
        <w:rPr>
          <w:rFonts w:hint="eastAsia" w:ascii="新宋体" w:hAnsi="新宋体" w:eastAsia="新宋体"/>
          <w:sz w:val="24"/>
          <w:szCs w:val="24"/>
        </w:rPr>
        <w:t>等。</w:t>
      </w:r>
    </w:p>
    <w:p>
      <w:pPr>
        <w:adjustRightInd w:val="0"/>
        <w:snapToGrid w:val="0"/>
        <w:spacing w:line="420" w:lineRule="exact"/>
        <w:rPr>
          <w:rFonts w:ascii="新宋体" w:hAnsi="新宋体" w:eastAsia="新宋体"/>
          <w:b/>
          <w:bCs/>
          <w:sz w:val="24"/>
          <w:szCs w:val="24"/>
        </w:rPr>
      </w:pPr>
      <w:bookmarkStart w:id="75" w:name="_bookmark165"/>
      <w:bookmarkEnd w:id="75"/>
      <w:r>
        <w:rPr>
          <w:rFonts w:ascii="新宋体" w:hAnsi="新宋体" w:eastAsia="新宋体"/>
          <w:b/>
          <w:bCs/>
          <w:sz w:val="24"/>
          <w:szCs w:val="24"/>
        </w:rPr>
        <w:t>三、成果文件要求</w:t>
      </w:r>
    </w:p>
    <w:p>
      <w:pPr>
        <w:adjustRightInd w:val="0"/>
        <w:snapToGrid w:val="0"/>
        <w:spacing w:line="420" w:lineRule="exact"/>
        <w:ind w:firstLine="480" w:firstLineChars="200"/>
        <w:rPr>
          <w:rFonts w:ascii="新宋体" w:hAnsi="新宋体" w:eastAsia="新宋体"/>
          <w:sz w:val="24"/>
          <w:szCs w:val="24"/>
        </w:rPr>
      </w:pPr>
      <w:bookmarkStart w:id="76" w:name="_bookmark166"/>
      <w:bookmarkEnd w:id="76"/>
      <w:r>
        <w:rPr>
          <w:rFonts w:hint="eastAsia" w:ascii="新宋体" w:hAnsi="新宋体" w:eastAsia="新宋体"/>
          <w:sz w:val="24"/>
          <w:szCs w:val="24"/>
        </w:rPr>
        <w:t>按照相关规定交付相关监理资料。</w:t>
      </w:r>
    </w:p>
    <w:p>
      <w:pPr>
        <w:adjustRightInd w:val="0"/>
        <w:snapToGrid w:val="0"/>
        <w:spacing w:line="420" w:lineRule="exact"/>
        <w:rPr>
          <w:rFonts w:ascii="新宋体" w:hAnsi="新宋体" w:eastAsia="新宋体"/>
          <w:b/>
          <w:bCs/>
          <w:sz w:val="24"/>
          <w:szCs w:val="24"/>
        </w:rPr>
      </w:pPr>
      <w:r>
        <w:rPr>
          <w:rFonts w:ascii="新宋体" w:hAnsi="新宋体" w:eastAsia="新宋体"/>
          <w:b/>
          <w:bCs/>
          <w:sz w:val="24"/>
          <w:szCs w:val="24"/>
        </w:rPr>
        <w:t>四、委托人财产清单</w:t>
      </w:r>
    </w:p>
    <w:p>
      <w:pPr>
        <w:adjustRightInd w:val="0"/>
        <w:snapToGrid w:val="0"/>
        <w:spacing w:line="420" w:lineRule="exact"/>
        <w:ind w:firstLine="480" w:firstLineChars="200"/>
        <w:rPr>
          <w:rFonts w:ascii="新宋体" w:hAnsi="新宋体" w:eastAsia="新宋体"/>
          <w:sz w:val="24"/>
          <w:szCs w:val="24"/>
        </w:rPr>
      </w:pPr>
      <w:bookmarkStart w:id="77" w:name="_bookmark167"/>
      <w:bookmarkEnd w:id="77"/>
      <w:r>
        <w:rPr>
          <w:rFonts w:ascii="新宋体" w:hAnsi="新宋体" w:eastAsia="新宋体"/>
          <w:sz w:val="24"/>
          <w:szCs w:val="24"/>
        </w:rPr>
        <w:t>（一）委托人提供的设备、设施</w:t>
      </w:r>
      <w:bookmarkStart w:id="78" w:name="_bookmark168"/>
      <w:bookmarkEnd w:id="78"/>
      <w:r>
        <w:rPr>
          <w:rFonts w:hint="eastAsia" w:ascii="新宋体" w:hAnsi="新宋体" w:eastAsia="新宋体"/>
          <w:sz w:val="24"/>
          <w:szCs w:val="24"/>
        </w:rPr>
        <w:t xml:space="preserve">  （无）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（二）委托人提供的资料</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施工场地及毗邻区域内的供水、排水、供电、供气、供热、通信、广播电视等地下管线 资料、气象和水文观测资料，相邻建筑物和构筑物、地下工程的有关资料，以及其他与建设工程有关的原始资料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定位放线的基准点、基准线和基准标高</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委托人取得的有关审批、核准和备案材料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勘察文件、设计文件等资料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5. 技术标准、规范</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6. 工程承包合同及其他相关合同</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7. 其他资料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bookmarkStart w:id="79" w:name="_bookmark169"/>
      <w:bookmarkEnd w:id="79"/>
      <w:r>
        <w:rPr>
          <w:rFonts w:ascii="新宋体" w:hAnsi="新宋体" w:eastAsia="新宋体"/>
          <w:sz w:val="24"/>
          <w:szCs w:val="24"/>
        </w:rPr>
        <w:t>（三）委托人财产使用要求及退还要求</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委托人财产使用要求</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委托人财产退还要求</w:t>
      </w:r>
      <w:r>
        <w:rPr>
          <w:rFonts w:hint="eastAsia" w:ascii="新宋体" w:hAnsi="新宋体" w:eastAsia="新宋体"/>
          <w:sz w:val="24"/>
          <w:szCs w:val="24"/>
        </w:rPr>
        <w:t>：（无）</w:t>
      </w:r>
    </w:p>
    <w:p>
      <w:pPr>
        <w:adjustRightInd w:val="0"/>
        <w:snapToGrid w:val="0"/>
        <w:spacing w:line="420" w:lineRule="exact"/>
        <w:rPr>
          <w:rFonts w:ascii="新宋体" w:hAnsi="新宋体" w:eastAsia="新宋体"/>
          <w:b/>
          <w:bCs/>
          <w:sz w:val="24"/>
          <w:szCs w:val="24"/>
        </w:rPr>
      </w:pPr>
      <w:bookmarkStart w:id="80" w:name="_bookmark170"/>
      <w:bookmarkEnd w:id="80"/>
      <w:r>
        <w:rPr>
          <w:rFonts w:ascii="新宋体" w:hAnsi="新宋体" w:eastAsia="新宋体"/>
          <w:b/>
          <w:bCs/>
          <w:sz w:val="24"/>
          <w:szCs w:val="24"/>
        </w:rPr>
        <w:t>五、委托人提供的便利条件</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委托人提供的生活条件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委托人提供的交通条件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委托人提供的网络、通讯条件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委托人提供的协助人员</w:t>
      </w:r>
      <w:r>
        <w:rPr>
          <w:rFonts w:hint="eastAsia" w:ascii="新宋体" w:hAnsi="新宋体" w:eastAsia="新宋体"/>
          <w:sz w:val="24"/>
          <w:szCs w:val="24"/>
        </w:rPr>
        <w:t>：</w:t>
      </w:r>
    </w:p>
    <w:p>
      <w:pPr>
        <w:adjustRightInd w:val="0"/>
        <w:snapToGrid w:val="0"/>
        <w:spacing w:line="420" w:lineRule="exact"/>
        <w:rPr>
          <w:rFonts w:ascii="新宋体" w:hAnsi="新宋体" w:eastAsia="新宋体"/>
          <w:sz w:val="24"/>
          <w:szCs w:val="24"/>
        </w:rPr>
      </w:pPr>
      <w:bookmarkStart w:id="81" w:name="_bookmark171"/>
      <w:bookmarkEnd w:id="81"/>
      <w:r>
        <w:rPr>
          <w:rFonts w:ascii="新宋体" w:hAnsi="新宋体" w:eastAsia="新宋体"/>
          <w:b/>
          <w:bCs/>
          <w:sz w:val="24"/>
          <w:szCs w:val="24"/>
        </w:rPr>
        <w:t>六、监理人需要自备的工作条件</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监理人自备的工作手册：本项目必备的规范标准、图集等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监理人自备的办公设备：电脑、软件、投影、打印机、复印机、照相机等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监理人自备的交通工具：出行车辆等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监理人自备的现场办公设施：办公桌椅、文件柜等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5. 监理人自备的安全设施：安全帽、安全鞋、手电筒等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6. 监理人自备的试验检测仪器、设备、工具</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7. 监理人自备的试验用房、样品用房</w:t>
      </w:r>
      <w:r>
        <w:rPr>
          <w:rFonts w:hint="eastAsia" w:ascii="新宋体" w:hAnsi="新宋体" w:eastAsia="新宋体"/>
          <w:sz w:val="24"/>
          <w:szCs w:val="24"/>
        </w:rPr>
        <w:t>。</w:t>
      </w:r>
    </w:p>
    <w:p>
      <w:pPr>
        <w:rPr>
          <w:rFonts w:ascii="Times New Roman"/>
          <w:sz w:val="21"/>
          <w:szCs w:val="21"/>
        </w:rPr>
        <w:sectPr>
          <w:pgSz w:w="12240" w:h="15840"/>
          <w:pgMar w:top="1400" w:right="1720" w:bottom="1120" w:left="1700" w:header="0" w:footer="921" w:gutter="0"/>
          <w:cols w:space="720" w:num="1"/>
        </w:sect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投标文件格式</w:t>
      </w:r>
      <w:bookmarkEnd w:id="72"/>
    </w:p>
    <w:p>
      <w:pPr>
        <w:tabs>
          <w:tab w:val="center" w:pos="4739"/>
        </w:tabs>
        <w:ind w:left="180"/>
        <w:jc w:val="center"/>
        <w:rPr>
          <w:rFonts w:ascii="黑体" w:eastAsia="黑体"/>
          <w:b/>
          <w:sz w:val="24"/>
          <w:szCs w:val="24"/>
        </w:rPr>
      </w:pPr>
    </w:p>
    <w:p>
      <w:pPr>
        <w:tabs>
          <w:tab w:val="center" w:pos="4739"/>
        </w:tabs>
        <w:ind w:left="180"/>
        <w:jc w:val="right"/>
        <w:rPr>
          <w:rFonts w:ascii="黑体" w:eastAsia="黑体"/>
          <w:b/>
          <w:sz w:val="32"/>
          <w:szCs w:val="32"/>
        </w:rPr>
      </w:pPr>
      <w:r>
        <w:rPr>
          <w:rFonts w:hint="eastAsia" w:ascii="黑体" w:eastAsia="黑体"/>
          <w:b/>
          <w:sz w:val="32"/>
          <w:szCs w:val="32"/>
        </w:rPr>
        <w:t>正（副）本</w:t>
      </w:r>
    </w:p>
    <w:p>
      <w:pPr>
        <w:tabs>
          <w:tab w:val="center" w:pos="4739"/>
        </w:tabs>
        <w:ind w:left="180"/>
        <w:jc w:val="right"/>
        <w:rPr>
          <w:rFonts w:ascii="黑体" w:eastAsia="黑体"/>
          <w:b/>
          <w:sz w:val="32"/>
          <w:szCs w:val="32"/>
        </w:rPr>
      </w:pPr>
    </w:p>
    <w:p>
      <w:pPr>
        <w:tabs>
          <w:tab w:val="center" w:pos="4739"/>
        </w:tabs>
        <w:ind w:left="180"/>
        <w:jc w:val="center"/>
        <w:rPr>
          <w:rFonts w:ascii="黑体" w:eastAsia="黑体"/>
          <w:b/>
          <w:sz w:val="32"/>
          <w:szCs w:val="32"/>
        </w:rPr>
      </w:pPr>
      <w:r>
        <w:rPr>
          <w:rFonts w:hint="eastAsia" w:ascii="黑体" w:eastAsia="黑体"/>
          <w:b/>
          <w:sz w:val="32"/>
          <w:szCs w:val="32"/>
        </w:rPr>
        <w:t>　</w:t>
      </w:r>
      <w:r>
        <w:rPr>
          <w:rFonts w:hint="eastAsia" w:ascii="黑体" w:eastAsia="黑体"/>
          <w:b/>
          <w:sz w:val="32"/>
          <w:szCs w:val="32"/>
          <w:u w:val="single"/>
        </w:rPr>
        <w:t>　　　　            　　　(项目名称</w:t>
      </w:r>
      <w:r>
        <w:rPr>
          <w:rFonts w:hint="eastAsia" w:ascii="黑体" w:eastAsia="黑体"/>
          <w:b/>
          <w:sz w:val="32"/>
          <w:szCs w:val="32"/>
          <w:u w:val="single"/>
          <w:lang w:eastAsia="zh-CN"/>
        </w:rPr>
        <w:t>、</w:t>
      </w:r>
      <w:r>
        <w:rPr>
          <w:rFonts w:hint="eastAsia" w:ascii="黑体" w:eastAsia="黑体"/>
          <w:b/>
          <w:sz w:val="32"/>
          <w:szCs w:val="32"/>
          <w:u w:val="single"/>
        </w:rPr>
        <w:t>标段)　</w:t>
      </w:r>
    </w:p>
    <w:p>
      <w:pPr>
        <w:tabs>
          <w:tab w:val="center" w:pos="4739"/>
        </w:tabs>
        <w:ind w:left="180"/>
        <w:rPr>
          <w:sz w:val="32"/>
          <w:szCs w:val="32"/>
        </w:rPr>
      </w:pPr>
    </w:p>
    <w:p>
      <w:pPr>
        <w:tabs>
          <w:tab w:val="center" w:pos="4739"/>
        </w:tabs>
        <w:ind w:left="180"/>
        <w:rPr>
          <w:sz w:val="32"/>
          <w:szCs w:val="32"/>
        </w:rPr>
      </w:pPr>
    </w:p>
    <w:p>
      <w:pPr>
        <w:tabs>
          <w:tab w:val="center" w:pos="4739"/>
        </w:tabs>
        <w:ind w:firstLine="3253" w:firstLineChars="900"/>
        <w:rPr>
          <w:rFonts w:ascii="黑体" w:eastAsia="黑体"/>
          <w:b/>
          <w:sz w:val="36"/>
          <w:szCs w:val="36"/>
        </w:rPr>
      </w:pPr>
      <w:r>
        <w:rPr>
          <w:rFonts w:hint="eastAsia" w:ascii="黑体" w:eastAsia="黑体"/>
          <w:b/>
          <w:sz w:val="36"/>
          <w:szCs w:val="36"/>
        </w:rPr>
        <w:t>投 标 文 件</w:t>
      </w:r>
    </w:p>
    <w:p>
      <w:pPr>
        <w:tabs>
          <w:tab w:val="center" w:pos="4739"/>
        </w:tabs>
        <w:ind w:left="180"/>
        <w:rPr>
          <w:sz w:val="32"/>
          <w:szCs w:val="32"/>
        </w:rPr>
      </w:pPr>
    </w:p>
    <w:p>
      <w:pPr>
        <w:tabs>
          <w:tab w:val="center" w:pos="4739"/>
        </w:tabs>
        <w:ind w:firstLine="3213" w:firstLineChars="1000"/>
        <w:rPr>
          <w:rFonts w:hAnsi="宋体" w:cs="宋体"/>
          <w:sz w:val="32"/>
          <w:szCs w:val="32"/>
        </w:rPr>
      </w:pPr>
      <w:r>
        <w:rPr>
          <w:rFonts w:hint="eastAsia" w:hAnsi="宋体" w:cs="宋体"/>
          <w:b/>
          <w:bCs/>
          <w:sz w:val="32"/>
          <w:szCs w:val="32"/>
        </w:rPr>
        <w:t>项目编号：</w:t>
      </w: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autoSpaceDE w:val="0"/>
        <w:autoSpaceDN w:val="0"/>
        <w:adjustRightInd w:val="0"/>
        <w:spacing w:line="400" w:lineRule="exact"/>
        <w:ind w:firstLine="1506" w:firstLineChars="500"/>
        <w:rPr>
          <w:rFonts w:hAnsi="宋体" w:cs="宋体"/>
          <w:b/>
          <w:bCs/>
          <w:sz w:val="30"/>
          <w:szCs w:val="30"/>
          <w:u w:val="single"/>
        </w:rPr>
      </w:pPr>
      <w:r>
        <w:rPr>
          <w:rFonts w:hint="eastAsia" w:hAnsi="宋体" w:cs="宋体"/>
          <w:b/>
          <w:bCs/>
          <w:sz w:val="30"/>
          <w:szCs w:val="30"/>
        </w:rPr>
        <w:t>投    标    人：（盖单位章）</w:t>
      </w:r>
    </w:p>
    <w:p>
      <w:pPr>
        <w:autoSpaceDE w:val="0"/>
        <w:autoSpaceDN w:val="0"/>
        <w:adjustRightInd w:val="0"/>
        <w:spacing w:line="400" w:lineRule="exact"/>
        <w:ind w:firstLine="1807" w:firstLineChars="600"/>
        <w:jc w:val="left"/>
        <w:rPr>
          <w:rFonts w:hAnsi="宋体" w:cs="宋体"/>
          <w:b/>
          <w:bCs/>
          <w:sz w:val="30"/>
          <w:szCs w:val="30"/>
        </w:rPr>
      </w:pPr>
    </w:p>
    <w:p>
      <w:pPr>
        <w:autoSpaceDE w:val="0"/>
        <w:autoSpaceDN w:val="0"/>
        <w:adjustRightInd w:val="0"/>
        <w:spacing w:line="400" w:lineRule="exact"/>
        <w:jc w:val="left"/>
        <w:rPr>
          <w:rFonts w:hAnsi="宋体" w:cs="宋体"/>
          <w:b/>
          <w:bCs/>
          <w:sz w:val="30"/>
          <w:szCs w:val="30"/>
        </w:rPr>
      </w:pPr>
      <w:r>
        <w:rPr>
          <w:rFonts w:hint="eastAsia" w:hAnsi="宋体" w:cs="宋体"/>
          <w:b/>
          <w:bCs/>
          <w:sz w:val="30"/>
          <w:szCs w:val="30"/>
        </w:rPr>
        <w:t xml:space="preserve">          法定代表人或其委托代理人：（签字或盖章）</w:t>
      </w:r>
    </w:p>
    <w:p>
      <w:pPr>
        <w:autoSpaceDE w:val="0"/>
        <w:autoSpaceDN w:val="0"/>
        <w:adjustRightInd w:val="0"/>
        <w:spacing w:line="400" w:lineRule="exact"/>
        <w:jc w:val="left"/>
        <w:rPr>
          <w:rFonts w:hAnsi="宋体" w:cs="宋体"/>
          <w:b/>
          <w:bCs/>
          <w:sz w:val="30"/>
          <w:szCs w:val="30"/>
        </w:rPr>
      </w:pPr>
    </w:p>
    <w:p>
      <w:pPr>
        <w:autoSpaceDE w:val="0"/>
        <w:autoSpaceDN w:val="0"/>
        <w:adjustRightInd w:val="0"/>
        <w:spacing w:line="360" w:lineRule="auto"/>
        <w:jc w:val="center"/>
        <w:rPr>
          <w:rFonts w:hAnsi="宋体" w:cs="宋体"/>
          <w:b/>
          <w:bCs/>
          <w:sz w:val="30"/>
          <w:szCs w:val="30"/>
          <w:u w:val="single"/>
        </w:rPr>
      </w:pPr>
      <w:r>
        <w:rPr>
          <w:rFonts w:hint="eastAsia" w:hAnsi="宋体" w:cs="宋体"/>
          <w:b/>
          <w:bCs/>
          <w:sz w:val="30"/>
          <w:szCs w:val="30"/>
        </w:rPr>
        <w:t xml:space="preserve">  年   月   日</w:t>
      </w:r>
    </w:p>
    <w:p>
      <w:pPr>
        <w:tabs>
          <w:tab w:val="center" w:pos="4739"/>
        </w:tabs>
        <w:ind w:left="180"/>
        <w:jc w:val="center"/>
        <w:rPr>
          <w:rFonts w:hAnsi="宋体" w:cs="宋体"/>
          <w:b/>
          <w:sz w:val="30"/>
          <w:szCs w:val="30"/>
        </w:rPr>
      </w:pPr>
    </w:p>
    <w:p>
      <w:pPr>
        <w:spacing w:line="360" w:lineRule="auto"/>
        <w:jc w:val="center"/>
        <w:outlineLvl w:val="0"/>
        <w:rPr>
          <w:rFonts w:ascii="新宋体" w:hAnsi="新宋体" w:eastAsia="新宋体"/>
          <w:b/>
          <w:bCs/>
          <w:sz w:val="44"/>
          <w:szCs w:val="44"/>
        </w:rPr>
      </w:pPr>
    </w:p>
    <w:p>
      <w:pPr>
        <w:spacing w:line="360" w:lineRule="auto"/>
        <w:jc w:val="center"/>
        <w:outlineLvl w:val="0"/>
        <w:rPr>
          <w:rFonts w:ascii="新宋体" w:hAnsi="新宋体" w:eastAsia="新宋体"/>
          <w:b/>
          <w:bCs/>
          <w:sz w:val="44"/>
          <w:szCs w:val="44"/>
        </w:rPr>
      </w:pPr>
    </w:p>
    <w:p>
      <w:pPr>
        <w:spacing w:line="360" w:lineRule="auto"/>
        <w:jc w:val="center"/>
        <w:outlineLvl w:val="0"/>
        <w:rPr>
          <w:rFonts w:ascii="新宋体" w:hAnsi="新宋体" w:eastAsia="新宋体"/>
          <w:b/>
          <w:bCs/>
          <w:sz w:val="44"/>
          <w:szCs w:val="44"/>
        </w:rPr>
      </w:pPr>
    </w:p>
    <w:p>
      <w:pPr>
        <w:spacing w:line="360" w:lineRule="auto"/>
        <w:jc w:val="center"/>
        <w:outlineLvl w:val="0"/>
        <w:rPr>
          <w:rFonts w:ascii="新宋体" w:hAnsi="新宋体" w:eastAsia="新宋体"/>
          <w:b/>
          <w:bCs/>
          <w:sz w:val="44"/>
          <w:szCs w:val="44"/>
        </w:rPr>
      </w:pPr>
    </w:p>
    <w:p>
      <w:pPr>
        <w:spacing w:line="360" w:lineRule="auto"/>
        <w:jc w:val="center"/>
        <w:outlineLvl w:val="0"/>
        <w:rPr>
          <w:rFonts w:ascii="新宋体" w:hAnsi="新宋体" w:eastAsia="新宋体"/>
          <w:b/>
          <w:bCs/>
          <w:sz w:val="24"/>
          <w:szCs w:val="24"/>
        </w:rPr>
      </w:pPr>
      <w:r>
        <w:rPr>
          <w:rFonts w:hint="eastAsia" w:ascii="新宋体" w:hAnsi="新宋体" w:eastAsia="新宋体"/>
          <w:b/>
          <w:bCs/>
          <w:sz w:val="44"/>
          <w:szCs w:val="44"/>
        </w:rPr>
        <w:t>目   录</w:t>
      </w:r>
    </w:p>
    <w:p>
      <w:pPr>
        <w:autoSpaceDE w:val="0"/>
        <w:autoSpaceDN w:val="0"/>
        <w:adjustRightInd w:val="0"/>
        <w:spacing w:line="420" w:lineRule="exact"/>
        <w:ind w:firstLine="562" w:firstLineChars="200"/>
        <w:outlineLvl w:val="0"/>
        <w:rPr>
          <w:rFonts w:hAnsi="宋体"/>
          <w:b/>
          <w:bCs/>
          <w:sz w:val="28"/>
          <w:szCs w:val="28"/>
        </w:rPr>
      </w:pPr>
      <w:r>
        <w:rPr>
          <w:rFonts w:hAnsi="宋体"/>
          <w:b/>
          <w:bCs/>
          <w:sz w:val="28"/>
          <w:szCs w:val="28"/>
        </w:rPr>
        <w:t xml:space="preserve">一、投标函及投标函附录 </w:t>
      </w:r>
    </w:p>
    <w:p>
      <w:pPr>
        <w:autoSpaceDE w:val="0"/>
        <w:autoSpaceDN w:val="0"/>
        <w:adjustRightInd w:val="0"/>
        <w:spacing w:line="420" w:lineRule="exact"/>
        <w:ind w:firstLine="562" w:firstLineChars="200"/>
        <w:outlineLvl w:val="0"/>
        <w:rPr>
          <w:rFonts w:hAnsi="宋体"/>
          <w:b/>
          <w:bCs/>
          <w:sz w:val="28"/>
          <w:szCs w:val="28"/>
        </w:rPr>
      </w:pPr>
      <w:r>
        <w:rPr>
          <w:rFonts w:hAnsi="宋体"/>
          <w:b/>
          <w:bCs/>
          <w:sz w:val="28"/>
          <w:szCs w:val="28"/>
        </w:rPr>
        <w:t>二、法定代表人身份证明</w:t>
      </w:r>
      <w:r>
        <w:rPr>
          <w:rFonts w:hint="eastAsia" w:hAnsi="宋体"/>
          <w:b/>
          <w:bCs/>
          <w:sz w:val="28"/>
          <w:szCs w:val="28"/>
        </w:rPr>
        <w:t>及</w:t>
      </w:r>
      <w:r>
        <w:rPr>
          <w:rFonts w:hAnsi="宋体"/>
          <w:b/>
          <w:bCs/>
          <w:sz w:val="28"/>
          <w:szCs w:val="28"/>
        </w:rPr>
        <w:t>授权委托书</w:t>
      </w:r>
    </w:p>
    <w:p>
      <w:pPr>
        <w:autoSpaceDE w:val="0"/>
        <w:autoSpaceDN w:val="0"/>
        <w:adjustRightInd w:val="0"/>
        <w:spacing w:line="420" w:lineRule="exact"/>
        <w:ind w:firstLine="562" w:firstLineChars="200"/>
        <w:outlineLvl w:val="0"/>
        <w:rPr>
          <w:rFonts w:hAnsi="宋体"/>
          <w:b/>
          <w:bCs/>
          <w:sz w:val="28"/>
          <w:szCs w:val="28"/>
        </w:rPr>
      </w:pPr>
      <w:r>
        <w:rPr>
          <w:rFonts w:hAnsi="宋体"/>
          <w:b/>
          <w:bCs/>
          <w:sz w:val="28"/>
          <w:szCs w:val="28"/>
        </w:rPr>
        <w:t>三、投标</w:t>
      </w:r>
      <w:r>
        <w:rPr>
          <w:rFonts w:hint="eastAsia" w:hAnsi="宋体"/>
          <w:b/>
          <w:bCs/>
          <w:sz w:val="28"/>
          <w:szCs w:val="28"/>
        </w:rPr>
        <w:t>担保</w:t>
      </w:r>
    </w:p>
    <w:p>
      <w:pPr>
        <w:autoSpaceDE w:val="0"/>
        <w:autoSpaceDN w:val="0"/>
        <w:adjustRightInd w:val="0"/>
        <w:spacing w:line="420" w:lineRule="exact"/>
        <w:ind w:firstLine="562" w:firstLineChars="200"/>
        <w:outlineLvl w:val="0"/>
        <w:rPr>
          <w:rFonts w:hAnsi="宋体"/>
          <w:b/>
          <w:bCs/>
          <w:sz w:val="28"/>
          <w:szCs w:val="28"/>
        </w:rPr>
      </w:pPr>
      <w:r>
        <w:rPr>
          <w:rFonts w:hint="eastAsia" w:hAnsi="宋体"/>
          <w:b/>
          <w:bCs/>
          <w:sz w:val="28"/>
          <w:szCs w:val="28"/>
        </w:rPr>
        <w:t>四</w:t>
      </w:r>
      <w:r>
        <w:rPr>
          <w:rFonts w:hAnsi="宋体"/>
          <w:b/>
          <w:bCs/>
          <w:sz w:val="28"/>
          <w:szCs w:val="28"/>
        </w:rPr>
        <w:t>、监理报酬清单</w:t>
      </w:r>
      <w:r>
        <w:rPr>
          <w:rFonts w:hint="eastAsia" w:hAnsi="宋体"/>
          <w:b/>
          <w:bCs/>
          <w:sz w:val="28"/>
          <w:szCs w:val="28"/>
        </w:rPr>
        <w:t>(如有)</w:t>
      </w:r>
    </w:p>
    <w:p>
      <w:pPr>
        <w:autoSpaceDE w:val="0"/>
        <w:autoSpaceDN w:val="0"/>
        <w:adjustRightInd w:val="0"/>
        <w:spacing w:line="420" w:lineRule="exact"/>
        <w:ind w:firstLine="562" w:firstLineChars="200"/>
        <w:outlineLvl w:val="0"/>
        <w:rPr>
          <w:rFonts w:hAnsi="宋体"/>
          <w:b/>
          <w:bCs/>
          <w:sz w:val="28"/>
          <w:szCs w:val="28"/>
        </w:rPr>
      </w:pPr>
      <w:r>
        <w:rPr>
          <w:rFonts w:hint="eastAsia" w:hAnsi="宋体"/>
          <w:b/>
          <w:bCs/>
          <w:sz w:val="28"/>
          <w:szCs w:val="28"/>
        </w:rPr>
        <w:t>五</w:t>
      </w:r>
      <w:r>
        <w:rPr>
          <w:rFonts w:hAnsi="宋体"/>
          <w:b/>
          <w:bCs/>
          <w:sz w:val="28"/>
          <w:szCs w:val="28"/>
        </w:rPr>
        <w:t>、资格审查资料</w:t>
      </w:r>
    </w:p>
    <w:p>
      <w:pPr>
        <w:autoSpaceDE w:val="0"/>
        <w:autoSpaceDN w:val="0"/>
        <w:adjustRightInd w:val="0"/>
        <w:spacing w:line="420" w:lineRule="exact"/>
        <w:ind w:firstLine="562" w:firstLineChars="200"/>
        <w:outlineLvl w:val="0"/>
        <w:rPr>
          <w:rFonts w:hAnsi="宋体"/>
          <w:b/>
          <w:bCs/>
          <w:sz w:val="28"/>
          <w:szCs w:val="28"/>
        </w:rPr>
      </w:pPr>
      <w:r>
        <w:rPr>
          <w:rFonts w:hint="eastAsia" w:hAnsi="宋体"/>
          <w:b/>
          <w:bCs/>
          <w:sz w:val="28"/>
          <w:szCs w:val="28"/>
        </w:rPr>
        <w:t>六</w:t>
      </w:r>
      <w:r>
        <w:rPr>
          <w:rFonts w:hAnsi="宋体"/>
          <w:b/>
          <w:bCs/>
          <w:sz w:val="28"/>
          <w:szCs w:val="28"/>
        </w:rPr>
        <w:t xml:space="preserve">、监理大纲 </w:t>
      </w:r>
    </w:p>
    <w:p>
      <w:pPr>
        <w:autoSpaceDE w:val="0"/>
        <w:autoSpaceDN w:val="0"/>
        <w:adjustRightInd w:val="0"/>
        <w:spacing w:line="420" w:lineRule="exact"/>
        <w:ind w:firstLine="562" w:firstLineChars="200"/>
        <w:outlineLvl w:val="0"/>
        <w:rPr>
          <w:rFonts w:hAnsi="宋体"/>
          <w:b/>
          <w:bCs/>
          <w:sz w:val="28"/>
          <w:szCs w:val="28"/>
        </w:rPr>
      </w:pPr>
      <w:r>
        <w:rPr>
          <w:rFonts w:hint="eastAsia" w:hAnsi="宋体"/>
          <w:b/>
          <w:bCs/>
          <w:sz w:val="28"/>
          <w:szCs w:val="28"/>
        </w:rPr>
        <w:t>七、投标人认为有必要的其它证明材料。</w:t>
      </w:r>
    </w:p>
    <w:p>
      <w:pPr>
        <w:autoSpaceDE w:val="0"/>
        <w:autoSpaceDN w:val="0"/>
        <w:adjustRightInd w:val="0"/>
        <w:spacing w:line="420" w:lineRule="exact"/>
        <w:outlineLvl w:val="0"/>
        <w:rPr>
          <w:rFonts w:hAnsi="宋体"/>
          <w:sz w:val="24"/>
          <w:szCs w:val="24"/>
        </w:rPr>
      </w:pPr>
    </w:p>
    <w:p>
      <w:pPr>
        <w:spacing w:line="600" w:lineRule="exact"/>
        <w:ind w:left="1377" w:leftChars="405"/>
        <w:rPr>
          <w:rFonts w:hAnsi="宋体"/>
          <w:b/>
          <w:sz w:val="28"/>
          <w:szCs w:val="28"/>
        </w:rPr>
      </w:pPr>
      <w:r>
        <w:rPr>
          <w:rFonts w:hint="eastAsia" w:hAnsi="宋体"/>
          <w:b/>
          <w:sz w:val="28"/>
          <w:szCs w:val="28"/>
        </w:rPr>
        <w:t>投标文件编制过程中应按本章提供的格式填报。</w:t>
      </w:r>
    </w:p>
    <w:p>
      <w:pPr>
        <w:spacing w:line="600" w:lineRule="exact"/>
        <w:ind w:left="1377" w:leftChars="405"/>
        <w:rPr>
          <w:rFonts w:hAnsi="宋体"/>
          <w:b/>
          <w:sz w:val="28"/>
          <w:szCs w:val="28"/>
        </w:rPr>
      </w:pPr>
      <w:r>
        <w:rPr>
          <w:rFonts w:hint="eastAsia" w:hAnsi="宋体"/>
          <w:b/>
          <w:sz w:val="28"/>
          <w:szCs w:val="28"/>
        </w:rPr>
        <w:t>如有本章未提供的格式，投标人可自行编制。</w:t>
      </w:r>
      <w:bookmarkStart w:id="82" w:name="_bookmark176"/>
      <w:bookmarkEnd w:id="82"/>
    </w:p>
    <w:p>
      <w:pPr>
        <w:jc w:val="center"/>
      </w:pPr>
    </w:p>
    <w:p>
      <w:pPr>
        <w:jc w:val="center"/>
      </w:pPr>
    </w:p>
    <w:p>
      <w:pPr>
        <w:pStyle w:val="4"/>
        <w:rPr>
          <w:rFonts w:hAnsi="宋体"/>
          <w:sz w:val="24"/>
          <w:szCs w:val="24"/>
        </w:rPr>
      </w:pPr>
    </w:p>
    <w:p>
      <w:pPr>
        <w:pStyle w:val="4"/>
        <w:rPr>
          <w:rFonts w:hAnsi="宋体"/>
          <w:sz w:val="24"/>
          <w:szCs w:val="24"/>
        </w:rPr>
      </w:pPr>
    </w:p>
    <w:p>
      <w:pPr>
        <w:jc w:val="center"/>
      </w:pPr>
    </w:p>
    <w:p>
      <w:pPr>
        <w:pStyle w:val="4"/>
      </w:pPr>
    </w:p>
    <w:p>
      <w:pPr>
        <w:pStyle w:val="4"/>
      </w:pPr>
    </w:p>
    <w:p>
      <w:pPr>
        <w:pStyle w:val="21"/>
        <w:adjustRightInd w:val="0"/>
        <w:snapToGrid w:val="0"/>
        <w:spacing w:line="360" w:lineRule="auto"/>
        <w:jc w:val="center"/>
        <w:rPr>
          <w:rFonts w:ascii="宋体" w:hAnsi="宋体" w:eastAsia="宋体"/>
          <w:sz w:val="21"/>
          <w:szCs w:val="21"/>
          <w:lang w:eastAsia="zh-CN"/>
        </w:rPr>
      </w:pPr>
    </w:p>
    <w:p>
      <w:pPr>
        <w:pStyle w:val="21"/>
        <w:adjustRightInd w:val="0"/>
        <w:snapToGrid w:val="0"/>
        <w:spacing w:line="360" w:lineRule="auto"/>
        <w:jc w:val="center"/>
        <w:rPr>
          <w:rFonts w:ascii="宋体" w:hAnsi="宋体" w:eastAsia="宋体"/>
          <w:sz w:val="21"/>
          <w:szCs w:val="21"/>
          <w:lang w:eastAsia="zh-CN"/>
        </w:rPr>
      </w:pPr>
    </w:p>
    <w:p>
      <w:pPr>
        <w:pStyle w:val="21"/>
        <w:adjustRightInd w:val="0"/>
        <w:snapToGrid w:val="0"/>
        <w:spacing w:line="360" w:lineRule="auto"/>
        <w:jc w:val="center"/>
        <w:rPr>
          <w:rFonts w:ascii="宋体" w:hAnsi="宋体" w:eastAsia="宋体"/>
          <w:sz w:val="21"/>
          <w:szCs w:val="21"/>
          <w:lang w:eastAsia="zh-CN"/>
        </w:rPr>
      </w:pPr>
    </w:p>
    <w:p>
      <w:pPr>
        <w:pStyle w:val="21"/>
        <w:adjustRightInd w:val="0"/>
        <w:snapToGrid w:val="0"/>
        <w:spacing w:line="360" w:lineRule="auto"/>
        <w:jc w:val="center"/>
        <w:rPr>
          <w:rFonts w:ascii="宋体" w:hAnsi="宋体" w:eastAsia="宋体"/>
          <w:sz w:val="21"/>
          <w:szCs w:val="21"/>
          <w:lang w:eastAsia="zh-CN"/>
        </w:rPr>
      </w:pPr>
    </w:p>
    <w:p>
      <w:pPr>
        <w:pStyle w:val="21"/>
        <w:adjustRightInd w:val="0"/>
        <w:snapToGrid w:val="0"/>
        <w:spacing w:line="360" w:lineRule="auto"/>
        <w:jc w:val="center"/>
        <w:rPr>
          <w:rFonts w:ascii="宋体" w:hAnsi="宋体" w:eastAsia="宋体"/>
          <w:sz w:val="21"/>
          <w:szCs w:val="21"/>
          <w:lang w:eastAsia="zh-CN"/>
        </w:rPr>
      </w:pPr>
    </w:p>
    <w:p>
      <w:pPr>
        <w:pStyle w:val="21"/>
        <w:adjustRightInd w:val="0"/>
        <w:snapToGrid w:val="0"/>
        <w:spacing w:line="360" w:lineRule="auto"/>
        <w:jc w:val="center"/>
        <w:rPr>
          <w:rFonts w:ascii="宋体" w:hAnsi="宋体" w:eastAsia="宋体"/>
          <w:sz w:val="21"/>
          <w:szCs w:val="21"/>
          <w:lang w:eastAsia="zh-CN"/>
        </w:rPr>
      </w:pPr>
    </w:p>
    <w:p>
      <w:pPr>
        <w:pStyle w:val="21"/>
        <w:adjustRightInd w:val="0"/>
        <w:snapToGrid w:val="0"/>
        <w:spacing w:line="360" w:lineRule="auto"/>
        <w:ind w:left="0"/>
        <w:jc w:val="both"/>
        <w:rPr>
          <w:rFonts w:ascii="宋体" w:hAnsi="宋体" w:eastAsia="宋体"/>
          <w:sz w:val="21"/>
          <w:szCs w:val="21"/>
          <w:lang w:eastAsia="zh-CN"/>
        </w:rPr>
      </w:pPr>
    </w:p>
    <w:p>
      <w:pPr>
        <w:pStyle w:val="21"/>
        <w:adjustRightInd w:val="0"/>
        <w:snapToGrid w:val="0"/>
        <w:spacing w:line="360" w:lineRule="auto"/>
        <w:jc w:val="center"/>
        <w:rPr>
          <w:rFonts w:ascii="黑体" w:hAnsi="黑体" w:eastAsia="黑体" w:cs="黑体"/>
          <w:sz w:val="28"/>
          <w:szCs w:val="28"/>
          <w:lang w:eastAsia="zh-CN"/>
        </w:rPr>
      </w:pPr>
    </w:p>
    <w:p>
      <w:pPr>
        <w:pStyle w:val="21"/>
        <w:adjustRightInd w:val="0"/>
        <w:snapToGrid w:val="0"/>
        <w:spacing w:line="360" w:lineRule="auto"/>
        <w:jc w:val="center"/>
        <w:rPr>
          <w:rFonts w:ascii="黑体" w:hAnsi="黑体" w:eastAsia="黑体" w:cs="黑体"/>
          <w:sz w:val="28"/>
          <w:szCs w:val="28"/>
          <w:lang w:eastAsia="zh-CN"/>
        </w:rPr>
      </w:pPr>
    </w:p>
    <w:p>
      <w:pPr>
        <w:pStyle w:val="21"/>
        <w:adjustRightInd w:val="0"/>
        <w:snapToGrid w:val="0"/>
        <w:spacing w:line="360" w:lineRule="auto"/>
        <w:jc w:val="center"/>
        <w:rPr>
          <w:rFonts w:ascii="黑体" w:hAnsi="黑体" w:eastAsia="黑体" w:cs="黑体"/>
          <w:sz w:val="28"/>
          <w:szCs w:val="28"/>
          <w:lang w:eastAsia="zh-CN"/>
        </w:rPr>
      </w:pPr>
    </w:p>
    <w:p>
      <w:pPr>
        <w:pStyle w:val="21"/>
        <w:adjustRightInd w:val="0"/>
        <w:snapToGrid w:val="0"/>
        <w:spacing w:line="360" w:lineRule="auto"/>
        <w:ind w:left="0"/>
        <w:jc w:val="both"/>
        <w:rPr>
          <w:rFonts w:ascii="黑体" w:hAnsi="黑体" w:eastAsia="黑体" w:cs="黑体"/>
          <w:sz w:val="28"/>
          <w:szCs w:val="28"/>
          <w:lang w:eastAsia="zh-CN"/>
        </w:rPr>
      </w:pPr>
    </w:p>
    <w:p>
      <w:pPr>
        <w:pStyle w:val="21"/>
        <w:adjustRightInd w:val="0"/>
        <w:snapToGrid w:val="0"/>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一、投标函及投标函附录</w:t>
      </w:r>
    </w:p>
    <w:p>
      <w:pPr>
        <w:pStyle w:val="22"/>
        <w:adjustRightInd w:val="0"/>
        <w:snapToGrid w:val="0"/>
        <w:spacing w:line="360" w:lineRule="auto"/>
        <w:jc w:val="center"/>
        <w:rPr>
          <w:szCs w:val="21"/>
          <w:lang w:eastAsia="zh-CN"/>
        </w:rPr>
      </w:pPr>
      <w:bookmarkStart w:id="83" w:name="_bookmark177"/>
      <w:bookmarkEnd w:id="83"/>
      <w:r>
        <w:rPr>
          <w:sz w:val="24"/>
          <w:szCs w:val="24"/>
          <w:lang w:eastAsia="zh-CN"/>
        </w:rPr>
        <w:t>（一）投标函</w:t>
      </w:r>
    </w:p>
    <w:p>
      <w:pPr>
        <w:spacing w:line="360" w:lineRule="auto"/>
        <w:rPr>
          <w:rFonts w:hAnsi="宋体" w:eastAsia="宋体" w:cs="宋体"/>
          <w:sz w:val="24"/>
          <w:szCs w:val="24"/>
          <w:u w:val="single"/>
        </w:rPr>
      </w:pPr>
      <w:r>
        <w:rPr>
          <w:rFonts w:hint="eastAsia" w:hAnsi="宋体" w:eastAsia="宋体" w:cs="宋体"/>
          <w:sz w:val="24"/>
          <w:szCs w:val="24"/>
        </w:rPr>
        <w:t>（招标人名称）：</w:t>
      </w:r>
    </w:p>
    <w:p>
      <w:pPr>
        <w:spacing w:line="360" w:lineRule="auto"/>
        <w:rPr>
          <w:rFonts w:hAnsi="宋体" w:eastAsia="宋体" w:cs="宋体"/>
          <w:sz w:val="24"/>
          <w:szCs w:val="24"/>
        </w:rPr>
      </w:pPr>
    </w:p>
    <w:p>
      <w:pPr>
        <w:spacing w:line="360" w:lineRule="auto"/>
        <w:rPr>
          <w:rFonts w:hAnsi="宋体" w:eastAsia="宋体" w:cs="宋体"/>
          <w:sz w:val="24"/>
          <w:szCs w:val="24"/>
        </w:rPr>
      </w:pPr>
      <w:r>
        <w:rPr>
          <w:rFonts w:hint="eastAsia" w:hAnsi="宋体" w:eastAsia="宋体" w:cs="宋体"/>
          <w:sz w:val="24"/>
          <w:szCs w:val="24"/>
        </w:rPr>
        <w:t>1．我方已仔细研究了</w:t>
      </w:r>
      <w:r>
        <w:rPr>
          <w:rFonts w:hint="eastAsia" w:hAnsi="宋体" w:eastAsia="宋体" w:cs="宋体"/>
          <w:sz w:val="24"/>
          <w:szCs w:val="24"/>
          <w:u w:val="single"/>
        </w:rPr>
        <w:tab/>
      </w:r>
      <w:r>
        <w:rPr>
          <w:rFonts w:hint="eastAsia" w:hAnsi="宋体" w:eastAsia="宋体" w:cs="宋体"/>
          <w:sz w:val="24"/>
          <w:szCs w:val="24"/>
          <w:u w:val="single"/>
        </w:rPr>
        <w:tab/>
      </w:r>
      <w:r>
        <w:rPr>
          <w:rFonts w:hint="eastAsia" w:hAnsi="宋体" w:eastAsia="宋体" w:cs="宋体"/>
          <w:sz w:val="24"/>
          <w:szCs w:val="24"/>
          <w:u w:val="single"/>
        </w:rPr>
        <w:t>（项目名称）</w:t>
      </w:r>
      <w:r>
        <w:rPr>
          <w:rFonts w:hint="eastAsia" w:hAnsi="宋体" w:eastAsia="宋体" w:cs="宋体"/>
          <w:sz w:val="24"/>
          <w:szCs w:val="24"/>
        </w:rPr>
        <w:t>监理招标项目招标文件的全部内容，愿意</w:t>
      </w:r>
      <w:r>
        <w:rPr>
          <w:rFonts w:hint="eastAsia" w:hAnsi="宋体" w:eastAsia="宋体" w:cs="宋体"/>
          <w:b/>
          <w:sz w:val="24"/>
          <w:szCs w:val="24"/>
        </w:rPr>
        <w:t>以工程总承包合同施工中标金额的：</w:t>
      </w:r>
      <w:r>
        <w:rPr>
          <w:rFonts w:hint="eastAsia" w:hAnsi="宋体" w:eastAsia="宋体" w:cs="宋体"/>
          <w:sz w:val="24"/>
          <w:szCs w:val="24"/>
          <w:u w:val="single"/>
        </w:rPr>
        <w:t xml:space="preserve">（小写）     %，（大写） </w:t>
      </w:r>
      <w:r>
        <w:rPr>
          <w:rFonts w:hint="eastAsia" w:hAnsi="宋体" w:eastAsia="宋体" w:cs="宋体"/>
          <w:sz w:val="24"/>
          <w:szCs w:val="24"/>
          <w:u w:val="single"/>
        </w:rPr>
        <w:tab/>
      </w:r>
      <w:r>
        <w:rPr>
          <w:rFonts w:hint="eastAsia" w:hAnsi="宋体" w:eastAsia="宋体" w:cs="宋体"/>
          <w:sz w:val="24"/>
          <w:szCs w:val="24"/>
          <w:u w:val="single"/>
        </w:rPr>
        <w:t xml:space="preserve">    ； </w:t>
      </w:r>
      <w:r>
        <w:rPr>
          <w:rFonts w:hint="eastAsia" w:hAnsi="宋体" w:eastAsia="宋体" w:cs="宋体"/>
          <w:sz w:val="24"/>
          <w:szCs w:val="24"/>
        </w:rPr>
        <w:t>，监理服务期限：</w:t>
      </w:r>
      <w:r>
        <w:rPr>
          <w:rFonts w:hint="eastAsia" w:hAnsi="宋体" w:eastAsia="宋体" w:cs="宋体"/>
          <w:sz w:val="24"/>
          <w:szCs w:val="24"/>
          <w:u w:val="single"/>
        </w:rPr>
        <w:tab/>
      </w:r>
      <w:r>
        <w:rPr>
          <w:rFonts w:hint="eastAsia" w:hAnsi="宋体" w:eastAsia="宋体" w:cs="宋体"/>
          <w:sz w:val="24"/>
          <w:szCs w:val="24"/>
        </w:rPr>
        <w:t>，按合同约定完成监理工作。</w:t>
      </w:r>
    </w:p>
    <w:p>
      <w:pPr>
        <w:spacing w:line="360" w:lineRule="auto"/>
        <w:rPr>
          <w:rFonts w:hAnsi="宋体" w:eastAsia="宋体" w:cs="宋体"/>
          <w:sz w:val="24"/>
          <w:szCs w:val="24"/>
        </w:rPr>
      </w:pPr>
      <w:r>
        <w:rPr>
          <w:rFonts w:hint="eastAsia" w:hAnsi="宋体" w:eastAsia="宋体" w:cs="宋体"/>
          <w:sz w:val="24"/>
          <w:szCs w:val="24"/>
        </w:rPr>
        <w:t>2. 我方的投标文件包括下列内容：</w:t>
      </w:r>
    </w:p>
    <w:p>
      <w:pPr>
        <w:spacing w:line="360" w:lineRule="auto"/>
        <w:rPr>
          <w:rFonts w:hAnsi="宋体" w:eastAsia="宋体" w:cs="宋体"/>
          <w:sz w:val="24"/>
          <w:szCs w:val="24"/>
        </w:rPr>
      </w:pPr>
      <w:r>
        <w:rPr>
          <w:rFonts w:hint="eastAsia" w:hAnsi="宋体" w:eastAsia="宋体" w:cs="宋体"/>
          <w:sz w:val="24"/>
          <w:szCs w:val="24"/>
        </w:rPr>
        <w:t>（1）投标函及投标函附录；</w:t>
      </w:r>
    </w:p>
    <w:p>
      <w:pPr>
        <w:spacing w:line="360" w:lineRule="auto"/>
        <w:rPr>
          <w:rFonts w:hAnsi="宋体" w:eastAsia="宋体" w:cs="宋体"/>
          <w:sz w:val="24"/>
          <w:szCs w:val="24"/>
        </w:rPr>
      </w:pPr>
      <w:r>
        <w:rPr>
          <w:rFonts w:hint="eastAsia" w:hAnsi="宋体" w:eastAsia="宋体" w:cs="宋体"/>
          <w:sz w:val="24"/>
          <w:szCs w:val="24"/>
        </w:rPr>
        <w:t>（2）法定代表人身份证明</w:t>
      </w:r>
      <w:r>
        <w:rPr>
          <w:rFonts w:hint="eastAsia" w:hAnsi="宋体" w:eastAsia="宋体" w:cs="宋体"/>
          <w:sz w:val="24"/>
          <w:szCs w:val="24"/>
          <w:lang w:eastAsia="zh-CN"/>
        </w:rPr>
        <w:t>及</w:t>
      </w:r>
      <w:r>
        <w:rPr>
          <w:rFonts w:hint="eastAsia" w:hAnsi="宋体" w:eastAsia="宋体" w:cs="宋体"/>
          <w:sz w:val="24"/>
          <w:szCs w:val="24"/>
        </w:rPr>
        <w:t>授权委托书；</w:t>
      </w:r>
    </w:p>
    <w:p>
      <w:pPr>
        <w:spacing w:line="360" w:lineRule="auto"/>
        <w:rPr>
          <w:rFonts w:hAnsi="宋体" w:eastAsia="宋体" w:cs="宋体"/>
          <w:sz w:val="24"/>
          <w:szCs w:val="24"/>
        </w:rPr>
      </w:pPr>
      <w:r>
        <w:rPr>
          <w:rFonts w:hint="eastAsia" w:hAnsi="宋体" w:eastAsia="宋体" w:cs="宋体"/>
          <w:sz w:val="24"/>
          <w:szCs w:val="24"/>
        </w:rPr>
        <w:t>（3）投标担保；</w:t>
      </w:r>
    </w:p>
    <w:p>
      <w:pPr>
        <w:spacing w:line="360" w:lineRule="auto"/>
        <w:rPr>
          <w:rFonts w:hAnsi="宋体" w:eastAsia="宋体" w:cs="宋体"/>
          <w:sz w:val="24"/>
          <w:szCs w:val="24"/>
        </w:rPr>
      </w:pPr>
      <w:r>
        <w:rPr>
          <w:rFonts w:hint="eastAsia" w:hAnsi="宋体" w:eastAsia="宋体" w:cs="宋体"/>
          <w:sz w:val="24"/>
          <w:szCs w:val="24"/>
        </w:rPr>
        <w:t>（4）监理报酬清单(如有)；</w:t>
      </w:r>
    </w:p>
    <w:p>
      <w:pPr>
        <w:spacing w:line="360" w:lineRule="auto"/>
        <w:rPr>
          <w:rFonts w:hAnsi="宋体" w:eastAsia="宋体" w:cs="宋体"/>
          <w:sz w:val="24"/>
          <w:szCs w:val="24"/>
        </w:rPr>
      </w:pPr>
      <w:r>
        <w:rPr>
          <w:rFonts w:hint="eastAsia" w:hAnsi="宋体" w:eastAsia="宋体" w:cs="宋体"/>
          <w:sz w:val="24"/>
          <w:szCs w:val="24"/>
        </w:rPr>
        <w:t>（5）资格审查资料；</w:t>
      </w:r>
    </w:p>
    <w:p>
      <w:pPr>
        <w:spacing w:line="360" w:lineRule="auto"/>
        <w:rPr>
          <w:rFonts w:hAnsi="宋体" w:eastAsia="宋体" w:cs="宋体"/>
          <w:sz w:val="24"/>
          <w:szCs w:val="24"/>
        </w:rPr>
      </w:pPr>
      <w:r>
        <w:rPr>
          <w:rFonts w:hint="eastAsia" w:hAnsi="宋体" w:eastAsia="宋体" w:cs="宋体"/>
          <w:sz w:val="24"/>
          <w:szCs w:val="24"/>
        </w:rPr>
        <w:t>（6）监理大纲；</w:t>
      </w:r>
    </w:p>
    <w:p>
      <w:pPr>
        <w:pStyle w:val="3"/>
        <w:ind w:firstLine="240"/>
        <w:rPr>
          <w:rFonts w:hAnsi="宋体" w:eastAsia="宋体" w:cs="宋体"/>
          <w:sz w:val="24"/>
          <w:szCs w:val="24"/>
        </w:rPr>
      </w:pPr>
      <w:r>
        <w:rPr>
          <w:rFonts w:hint="eastAsia" w:hAnsi="宋体" w:eastAsia="宋体" w:cs="宋体"/>
          <w:sz w:val="24"/>
          <w:szCs w:val="24"/>
        </w:rPr>
        <w:t>……</w:t>
      </w:r>
    </w:p>
    <w:p>
      <w:pPr>
        <w:spacing w:line="360" w:lineRule="auto"/>
        <w:ind w:firstLine="480" w:firstLineChars="200"/>
        <w:rPr>
          <w:rFonts w:hAnsi="宋体" w:eastAsia="宋体" w:cs="宋体"/>
          <w:sz w:val="24"/>
          <w:szCs w:val="24"/>
        </w:rPr>
      </w:pPr>
      <w:r>
        <w:rPr>
          <w:rFonts w:hint="eastAsia" w:hAnsi="宋体" w:eastAsia="宋体" w:cs="宋体"/>
          <w:sz w:val="24"/>
          <w:szCs w:val="24"/>
        </w:rPr>
        <w:t>投标文件的上述组成部分如存在内容不一致的，以投标函为准。</w:t>
      </w:r>
    </w:p>
    <w:p>
      <w:pPr>
        <w:spacing w:line="360" w:lineRule="auto"/>
        <w:rPr>
          <w:rFonts w:hAnsi="宋体" w:eastAsia="宋体" w:cs="宋体"/>
          <w:sz w:val="24"/>
          <w:szCs w:val="24"/>
        </w:rPr>
      </w:pPr>
      <w:r>
        <w:rPr>
          <w:rFonts w:hint="eastAsia" w:hAnsi="宋体" w:eastAsia="宋体" w:cs="宋体"/>
          <w:sz w:val="24"/>
          <w:szCs w:val="24"/>
        </w:rPr>
        <w:t>3．我方承诺在招标文件规定的投标有效期内不撤销投标文件。</w:t>
      </w:r>
    </w:p>
    <w:p>
      <w:pPr>
        <w:spacing w:line="360" w:lineRule="auto"/>
        <w:ind w:firstLine="240" w:firstLineChars="100"/>
        <w:rPr>
          <w:rFonts w:hAnsi="宋体" w:eastAsia="宋体" w:cs="宋体"/>
          <w:sz w:val="24"/>
          <w:szCs w:val="24"/>
        </w:rPr>
      </w:pPr>
      <w:r>
        <w:rPr>
          <w:rFonts w:hint="eastAsia" w:hAnsi="宋体" w:eastAsia="宋体" w:cs="宋体"/>
          <w:sz w:val="24"/>
          <w:szCs w:val="24"/>
        </w:rPr>
        <w:t>4．如我方中标，我方承诺：</w:t>
      </w:r>
    </w:p>
    <w:p>
      <w:pPr>
        <w:spacing w:line="360" w:lineRule="auto"/>
        <w:rPr>
          <w:rFonts w:hAnsi="宋体" w:eastAsia="宋体" w:cs="宋体"/>
          <w:sz w:val="24"/>
          <w:szCs w:val="24"/>
        </w:rPr>
      </w:pPr>
      <w:r>
        <w:rPr>
          <w:rFonts w:hint="eastAsia" w:hAnsi="宋体" w:eastAsia="宋体" w:cs="宋体"/>
          <w:sz w:val="24"/>
          <w:szCs w:val="24"/>
        </w:rPr>
        <w:t>（1）在收到中标通知书后，在中标通知书规定的期限内与你方签订合同；</w:t>
      </w:r>
    </w:p>
    <w:p>
      <w:pPr>
        <w:spacing w:line="360" w:lineRule="auto"/>
        <w:rPr>
          <w:rFonts w:hAnsi="宋体" w:eastAsia="宋体" w:cs="宋体"/>
          <w:sz w:val="24"/>
          <w:szCs w:val="24"/>
        </w:rPr>
      </w:pPr>
      <w:r>
        <w:rPr>
          <w:rFonts w:hint="eastAsia" w:hAnsi="宋体" w:eastAsia="宋体" w:cs="宋体"/>
          <w:sz w:val="24"/>
          <w:szCs w:val="24"/>
        </w:rPr>
        <w:t>（2）在签订合同时不向你方提出附加条件；</w:t>
      </w:r>
    </w:p>
    <w:p>
      <w:pPr>
        <w:spacing w:line="360" w:lineRule="auto"/>
        <w:rPr>
          <w:rFonts w:hAnsi="宋体" w:eastAsia="宋体" w:cs="宋体"/>
          <w:sz w:val="24"/>
          <w:szCs w:val="24"/>
        </w:rPr>
      </w:pPr>
      <w:r>
        <w:rPr>
          <w:rFonts w:hint="eastAsia" w:hAnsi="宋体" w:eastAsia="宋体" w:cs="宋体"/>
          <w:sz w:val="24"/>
          <w:szCs w:val="24"/>
        </w:rPr>
        <w:t>（3）按照招标文件要求提交履约保证金；</w:t>
      </w:r>
    </w:p>
    <w:p>
      <w:pPr>
        <w:spacing w:line="360" w:lineRule="auto"/>
        <w:rPr>
          <w:rFonts w:hAnsi="宋体" w:eastAsia="宋体" w:cs="宋体"/>
          <w:sz w:val="24"/>
          <w:szCs w:val="24"/>
        </w:rPr>
      </w:pPr>
      <w:r>
        <w:rPr>
          <w:rFonts w:hint="eastAsia" w:hAnsi="宋体" w:eastAsia="宋体" w:cs="宋体"/>
          <w:sz w:val="24"/>
          <w:szCs w:val="24"/>
        </w:rPr>
        <w:t>（4）在合同约定的期限内完成合同规定的全部义务。</w:t>
      </w:r>
    </w:p>
    <w:p>
      <w:pPr>
        <w:spacing w:line="360" w:lineRule="auto"/>
        <w:ind w:firstLine="240" w:firstLineChars="100"/>
        <w:rPr>
          <w:rFonts w:hAnsi="宋体" w:eastAsia="宋体" w:cs="宋体"/>
          <w:sz w:val="24"/>
          <w:szCs w:val="24"/>
        </w:rPr>
      </w:pPr>
      <w:r>
        <w:rPr>
          <w:rFonts w:hint="eastAsia" w:hAnsi="宋体" w:eastAsia="宋体" w:cs="宋体"/>
          <w:sz w:val="24"/>
          <w:szCs w:val="24"/>
        </w:rPr>
        <w:t>5．我方在此声明，所递交的投标文件及有关资料内容完整、真实和准确，且不存在第二章 “投标人须知”第 1.4.3 项规定的任何一种情形。</w:t>
      </w:r>
    </w:p>
    <w:p>
      <w:pPr>
        <w:spacing w:line="360" w:lineRule="auto"/>
        <w:ind w:firstLine="240" w:firstLineChars="100"/>
        <w:rPr>
          <w:rFonts w:hAnsi="宋体" w:eastAsia="宋体" w:cs="宋体"/>
          <w:sz w:val="24"/>
          <w:szCs w:val="24"/>
        </w:rPr>
      </w:pPr>
      <w:r>
        <w:rPr>
          <w:rFonts w:hint="eastAsia" w:hAnsi="宋体" w:eastAsia="宋体" w:cs="宋体"/>
          <w:sz w:val="24"/>
          <w:szCs w:val="24"/>
        </w:rPr>
        <w:t>6．</w:t>
      </w:r>
      <w:r>
        <w:rPr>
          <w:rFonts w:hint="eastAsia" w:hAnsi="宋体" w:eastAsia="宋体" w:cs="宋体"/>
          <w:sz w:val="24"/>
          <w:szCs w:val="24"/>
          <w:u w:val="single"/>
        </w:rPr>
        <w:tab/>
      </w:r>
      <w:r>
        <w:rPr>
          <w:rFonts w:hint="eastAsia" w:hAnsi="宋体" w:eastAsia="宋体" w:cs="宋体"/>
          <w:sz w:val="24"/>
          <w:szCs w:val="24"/>
        </w:rPr>
        <w:t>（其他补充说明）。</w:t>
      </w:r>
    </w:p>
    <w:p>
      <w:pPr>
        <w:pStyle w:val="3"/>
        <w:ind w:firstLine="2160" w:firstLineChars="900"/>
        <w:rPr>
          <w:rFonts w:hAnsi="宋体" w:eastAsia="宋体" w:cs="宋体"/>
          <w:sz w:val="24"/>
          <w:szCs w:val="24"/>
        </w:rPr>
      </w:pPr>
    </w:p>
    <w:p>
      <w:pPr>
        <w:pStyle w:val="3"/>
        <w:ind w:firstLine="2160" w:firstLineChars="900"/>
        <w:rPr>
          <w:rFonts w:hAnsi="宋体" w:eastAsia="宋体" w:cs="宋体"/>
          <w:sz w:val="24"/>
          <w:szCs w:val="24"/>
        </w:rPr>
      </w:pPr>
    </w:p>
    <w:p>
      <w:pPr>
        <w:pStyle w:val="3"/>
        <w:ind w:firstLine="2160" w:firstLineChars="900"/>
        <w:rPr>
          <w:rFonts w:hAnsi="宋体" w:eastAsia="宋体" w:cs="宋体"/>
          <w:sz w:val="24"/>
          <w:szCs w:val="24"/>
        </w:rPr>
      </w:pPr>
    </w:p>
    <w:p>
      <w:pPr>
        <w:pStyle w:val="3"/>
        <w:ind w:firstLine="2160" w:firstLineChars="900"/>
        <w:rPr>
          <w:rFonts w:hAnsi="宋体" w:eastAsia="宋体" w:cs="宋体"/>
          <w:sz w:val="24"/>
          <w:szCs w:val="24"/>
        </w:rPr>
      </w:pPr>
    </w:p>
    <w:p>
      <w:pPr>
        <w:pStyle w:val="3"/>
        <w:ind w:firstLine="2160" w:firstLineChars="900"/>
        <w:rPr>
          <w:rFonts w:hAnsi="宋体" w:eastAsia="宋体" w:cs="宋体"/>
          <w:sz w:val="24"/>
          <w:szCs w:val="24"/>
        </w:rPr>
      </w:pPr>
    </w:p>
    <w:p>
      <w:pPr>
        <w:pStyle w:val="3"/>
        <w:ind w:firstLine="4560" w:firstLineChars="1900"/>
        <w:rPr>
          <w:rFonts w:hAnsi="宋体" w:eastAsia="宋体" w:cs="宋体"/>
          <w:sz w:val="24"/>
          <w:szCs w:val="24"/>
        </w:rPr>
      </w:pPr>
    </w:p>
    <w:p>
      <w:pPr>
        <w:pStyle w:val="3"/>
        <w:ind w:firstLine="4560" w:firstLineChars="1900"/>
        <w:rPr>
          <w:rFonts w:hAnsi="宋体" w:eastAsia="宋体" w:cs="宋体"/>
          <w:sz w:val="24"/>
          <w:szCs w:val="24"/>
        </w:rPr>
      </w:pPr>
      <w:r>
        <w:rPr>
          <w:rFonts w:hint="eastAsia" w:hAnsi="宋体" w:eastAsia="宋体" w:cs="宋体"/>
          <w:sz w:val="24"/>
          <w:szCs w:val="24"/>
        </w:rPr>
        <w:t>投标人名称：（盖章）</w:t>
      </w:r>
      <w:r>
        <w:rPr>
          <w:rFonts w:hint="eastAsia" w:hAnsi="宋体" w:eastAsia="宋体" w:cs="宋体"/>
          <w:sz w:val="24"/>
          <w:szCs w:val="24"/>
        </w:rPr>
        <w:tab/>
      </w:r>
    </w:p>
    <w:p>
      <w:pPr>
        <w:pStyle w:val="3"/>
        <w:ind w:left="7820" w:leftChars="2300" w:firstLine="240"/>
        <w:rPr>
          <w:rFonts w:hAnsi="宋体" w:eastAsia="宋体" w:cs="宋体"/>
          <w:sz w:val="24"/>
          <w:szCs w:val="24"/>
        </w:rPr>
      </w:pPr>
    </w:p>
    <w:p>
      <w:pPr>
        <w:pStyle w:val="3"/>
        <w:ind w:firstLine="4560" w:firstLineChars="1900"/>
        <w:rPr>
          <w:rFonts w:hAnsi="宋体" w:eastAsia="宋体" w:cs="宋体"/>
          <w:sz w:val="24"/>
          <w:szCs w:val="24"/>
        </w:rPr>
      </w:pPr>
      <w:r>
        <w:rPr>
          <w:rFonts w:hint="eastAsia" w:hAnsi="宋体" w:eastAsia="宋体" w:cs="宋体"/>
          <w:sz w:val="24"/>
          <w:szCs w:val="24"/>
        </w:rPr>
        <w:t xml:space="preserve">法定代表人或委托代理人：（签字） </w:t>
      </w:r>
    </w:p>
    <w:p>
      <w:pPr>
        <w:pStyle w:val="3"/>
        <w:ind w:left="7820" w:leftChars="2300" w:firstLine="240"/>
        <w:rPr>
          <w:rFonts w:hAnsi="宋体" w:eastAsia="宋体" w:cs="宋体"/>
          <w:sz w:val="24"/>
          <w:szCs w:val="24"/>
        </w:rPr>
      </w:pPr>
    </w:p>
    <w:p>
      <w:pPr>
        <w:pStyle w:val="3"/>
        <w:ind w:firstLine="4560" w:firstLineChars="1900"/>
        <w:rPr>
          <w:rFonts w:hAnsi="宋体" w:eastAsia="宋体" w:cs="宋体"/>
          <w:sz w:val="24"/>
          <w:szCs w:val="24"/>
        </w:rPr>
      </w:pPr>
      <w:r>
        <w:rPr>
          <w:rFonts w:hint="eastAsia" w:hAnsi="宋体" w:eastAsia="宋体" w:cs="宋体"/>
          <w:sz w:val="24"/>
          <w:szCs w:val="24"/>
        </w:rPr>
        <w:t>日期：    年     月   日</w:t>
      </w:r>
    </w:p>
    <w:p>
      <w:pPr>
        <w:pStyle w:val="4"/>
        <w:tabs>
          <w:tab w:val="left" w:pos="3880"/>
        </w:tabs>
        <w:adjustRightInd w:val="0"/>
        <w:snapToGrid w:val="0"/>
        <w:spacing w:line="360" w:lineRule="auto"/>
        <w:ind w:left="520" w:right="113"/>
        <w:rPr>
          <w:rFonts w:hAnsi="宋体" w:eastAsia="宋体" w:cs="宋体"/>
          <w:sz w:val="24"/>
          <w:szCs w:val="24"/>
        </w:rPr>
      </w:pPr>
      <w:r>
        <w:rPr>
          <w:rFonts w:hint="eastAsia" w:hAnsi="宋体" w:eastAsia="宋体" w:cs="宋体"/>
          <w:b/>
          <w:sz w:val="24"/>
          <w:szCs w:val="24"/>
        </w:rPr>
        <w:br w:type="page"/>
      </w:r>
    </w:p>
    <w:p>
      <w:pPr>
        <w:pStyle w:val="4"/>
        <w:tabs>
          <w:tab w:val="left" w:pos="3880"/>
        </w:tabs>
        <w:adjustRightInd w:val="0"/>
        <w:snapToGrid w:val="0"/>
        <w:spacing w:line="360" w:lineRule="auto"/>
        <w:ind w:left="520" w:right="113"/>
        <w:jc w:val="center"/>
        <w:rPr>
          <w:sz w:val="24"/>
          <w:szCs w:val="24"/>
        </w:rPr>
      </w:pPr>
    </w:p>
    <w:p>
      <w:pPr>
        <w:pStyle w:val="4"/>
        <w:tabs>
          <w:tab w:val="left" w:pos="3880"/>
        </w:tabs>
        <w:adjustRightInd w:val="0"/>
        <w:snapToGrid w:val="0"/>
        <w:spacing w:line="360" w:lineRule="auto"/>
        <w:ind w:left="520" w:right="113"/>
        <w:jc w:val="center"/>
        <w:rPr>
          <w:rFonts w:hAnsi="宋体"/>
          <w:sz w:val="21"/>
          <w:szCs w:val="21"/>
        </w:rPr>
      </w:pPr>
      <w:r>
        <w:rPr>
          <w:sz w:val="24"/>
          <w:szCs w:val="24"/>
        </w:rPr>
        <w:t>（二）投标函附录</w:t>
      </w:r>
    </w:p>
    <w:tbl>
      <w:tblPr>
        <w:tblStyle w:val="17"/>
        <w:tblW w:w="9680" w:type="dxa"/>
        <w:tblInd w:w="0" w:type="dxa"/>
        <w:tblLayout w:type="fixed"/>
        <w:tblCellMar>
          <w:top w:w="0" w:type="dxa"/>
          <w:left w:w="108" w:type="dxa"/>
          <w:bottom w:w="0" w:type="dxa"/>
          <w:right w:w="108" w:type="dxa"/>
        </w:tblCellMar>
      </w:tblPr>
      <w:tblGrid>
        <w:gridCol w:w="3254"/>
        <w:gridCol w:w="1568"/>
        <w:gridCol w:w="1961"/>
        <w:gridCol w:w="2897"/>
      </w:tblGrid>
      <w:tr>
        <w:tblPrEx>
          <w:tblLayout w:type="fixed"/>
          <w:tblCellMar>
            <w:top w:w="0" w:type="dxa"/>
            <w:left w:w="108" w:type="dxa"/>
            <w:bottom w:w="0" w:type="dxa"/>
            <w:right w:w="108" w:type="dxa"/>
          </w:tblCellMar>
        </w:tblPrEx>
        <w:trPr>
          <w:trHeight w:val="692"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工程名称/标段</w:t>
            </w:r>
          </w:p>
        </w:tc>
        <w:tc>
          <w:tcPr>
            <w:tcW w:w="6426" w:type="dxa"/>
            <w:gridSpan w:val="3"/>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p>
        </w:tc>
      </w:tr>
      <w:tr>
        <w:tblPrEx>
          <w:tblLayout w:type="fixed"/>
          <w:tblCellMar>
            <w:top w:w="0" w:type="dxa"/>
            <w:left w:w="108" w:type="dxa"/>
            <w:bottom w:w="0" w:type="dxa"/>
            <w:right w:w="108" w:type="dxa"/>
          </w:tblCellMar>
        </w:tblPrEx>
        <w:trPr>
          <w:trHeight w:val="713"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投标人</w:t>
            </w:r>
          </w:p>
        </w:tc>
        <w:tc>
          <w:tcPr>
            <w:tcW w:w="6426" w:type="dxa"/>
            <w:gridSpan w:val="3"/>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p>
        </w:tc>
      </w:tr>
      <w:tr>
        <w:tblPrEx>
          <w:tblLayout w:type="fixed"/>
          <w:tblCellMar>
            <w:top w:w="0" w:type="dxa"/>
            <w:left w:w="108" w:type="dxa"/>
            <w:bottom w:w="0" w:type="dxa"/>
            <w:right w:w="108" w:type="dxa"/>
          </w:tblCellMar>
        </w:tblPrEx>
        <w:trPr>
          <w:trHeight w:val="696"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拟派总监理工程师</w:t>
            </w:r>
          </w:p>
        </w:tc>
        <w:tc>
          <w:tcPr>
            <w:tcW w:w="1568" w:type="dxa"/>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p>
        </w:tc>
        <w:tc>
          <w:tcPr>
            <w:tcW w:w="1961" w:type="dxa"/>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证书编号</w:t>
            </w:r>
          </w:p>
        </w:tc>
        <w:tc>
          <w:tcPr>
            <w:tcW w:w="2897" w:type="dxa"/>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p>
        </w:tc>
      </w:tr>
      <w:tr>
        <w:tblPrEx>
          <w:tblLayout w:type="fixed"/>
          <w:tblCellMar>
            <w:top w:w="0" w:type="dxa"/>
            <w:left w:w="108" w:type="dxa"/>
            <w:bottom w:w="0" w:type="dxa"/>
            <w:right w:w="108" w:type="dxa"/>
          </w:tblCellMar>
        </w:tblPrEx>
        <w:trPr>
          <w:trHeight w:val="659"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投标范围</w:t>
            </w:r>
          </w:p>
        </w:tc>
        <w:tc>
          <w:tcPr>
            <w:tcW w:w="6426" w:type="dxa"/>
            <w:gridSpan w:val="3"/>
            <w:tcBorders>
              <w:top w:val="single" w:color="auto" w:sz="4" w:space="0"/>
              <w:left w:val="nil"/>
              <w:bottom w:val="single" w:color="auto" w:sz="4" w:space="0"/>
              <w:right w:val="single" w:color="auto" w:sz="4" w:space="0"/>
            </w:tcBorders>
            <w:vAlign w:val="center"/>
          </w:tcPr>
          <w:p>
            <w:pPr>
              <w:rPr>
                <w:rFonts w:hAnsi="宋体" w:eastAsia="宋体" w:cs="宋体"/>
                <w:bCs/>
                <w:sz w:val="24"/>
                <w:szCs w:val="24"/>
              </w:rPr>
            </w:pPr>
          </w:p>
        </w:tc>
      </w:tr>
      <w:tr>
        <w:tblPrEx>
          <w:tblLayout w:type="fixed"/>
          <w:tblCellMar>
            <w:top w:w="0" w:type="dxa"/>
            <w:left w:w="108" w:type="dxa"/>
            <w:bottom w:w="0" w:type="dxa"/>
            <w:right w:w="108" w:type="dxa"/>
          </w:tblCellMar>
        </w:tblPrEx>
        <w:trPr>
          <w:trHeight w:val="1482"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投标报价</w:t>
            </w:r>
          </w:p>
        </w:tc>
        <w:tc>
          <w:tcPr>
            <w:tcW w:w="6426" w:type="dxa"/>
            <w:gridSpan w:val="3"/>
            <w:tcBorders>
              <w:top w:val="single" w:color="auto" w:sz="4" w:space="0"/>
              <w:left w:val="nil"/>
              <w:bottom w:val="single" w:color="auto" w:sz="4" w:space="0"/>
              <w:right w:val="single" w:color="auto" w:sz="4" w:space="0"/>
            </w:tcBorders>
            <w:vAlign w:val="center"/>
          </w:tcPr>
          <w:p>
            <w:pPr>
              <w:spacing w:line="360" w:lineRule="auto"/>
              <w:rPr>
                <w:rFonts w:hint="eastAsia" w:hAnsi="宋体" w:eastAsia="宋体" w:cs="宋体"/>
                <w:b/>
                <w:bCs/>
                <w:sz w:val="24"/>
                <w:szCs w:val="24"/>
              </w:rPr>
            </w:pPr>
            <w:r>
              <w:rPr>
                <w:rFonts w:hint="eastAsia" w:hAnsi="宋体" w:eastAsia="宋体" w:cs="宋体"/>
                <w:b/>
                <w:bCs/>
                <w:sz w:val="24"/>
                <w:szCs w:val="24"/>
              </w:rPr>
              <w:t>工程总承包合同</w:t>
            </w:r>
            <w:r>
              <w:rPr>
                <w:rFonts w:hint="eastAsia" w:hAnsi="宋体" w:eastAsia="宋体" w:cs="宋体"/>
                <w:b/>
                <w:bCs/>
                <w:sz w:val="24"/>
                <w:szCs w:val="24"/>
                <w:lang w:eastAsia="zh-CN"/>
              </w:rPr>
              <w:t>施工</w:t>
            </w:r>
            <w:r>
              <w:rPr>
                <w:rFonts w:hint="eastAsia" w:hAnsi="宋体" w:eastAsia="宋体" w:cs="宋体"/>
                <w:b/>
                <w:bCs/>
                <w:sz w:val="24"/>
                <w:szCs w:val="24"/>
              </w:rPr>
              <w:t xml:space="preserve">中标金额的 </w:t>
            </w:r>
            <w:r>
              <w:rPr>
                <w:rFonts w:hint="eastAsia" w:hAnsi="宋体" w:eastAsia="宋体" w:cs="宋体"/>
                <w:b/>
                <w:bCs/>
                <w:sz w:val="24"/>
                <w:szCs w:val="24"/>
                <w:u w:val="single"/>
              </w:rPr>
              <w:t xml:space="preserve">           </w:t>
            </w:r>
            <w:r>
              <w:rPr>
                <w:rFonts w:hint="eastAsia" w:hAnsi="宋体" w:eastAsia="宋体" w:cs="宋体"/>
                <w:b/>
                <w:bCs/>
                <w:sz w:val="24"/>
                <w:szCs w:val="24"/>
              </w:rPr>
              <w:t xml:space="preserve">% </w:t>
            </w:r>
          </w:p>
          <w:p>
            <w:pPr>
              <w:spacing w:line="360" w:lineRule="auto"/>
            </w:pPr>
            <w:r>
              <w:rPr>
                <w:rFonts w:hint="eastAsia" w:hAnsi="宋体" w:eastAsia="宋体" w:cs="宋体"/>
                <w:b/>
                <w:bCs/>
                <w:sz w:val="24"/>
                <w:szCs w:val="24"/>
              </w:rPr>
              <w:t>（大写）</w:t>
            </w:r>
            <w:r>
              <w:rPr>
                <w:rFonts w:hint="eastAsia" w:hAnsi="宋体" w:eastAsia="宋体" w:cs="宋体"/>
                <w:b/>
                <w:bCs/>
                <w:sz w:val="24"/>
                <w:szCs w:val="24"/>
                <w:u w:val="single"/>
              </w:rPr>
              <w:t xml:space="preserve">              </w:t>
            </w:r>
            <w:r>
              <w:rPr>
                <w:rFonts w:hint="eastAsia" w:hAnsi="宋体" w:eastAsia="宋体" w:cs="宋体"/>
                <w:b/>
                <w:bCs/>
                <w:sz w:val="24"/>
                <w:szCs w:val="24"/>
                <w:u w:val="single"/>
                <w:lang w:val="en-US" w:eastAsia="zh-CN"/>
              </w:rPr>
              <w:t xml:space="preserve">      </w:t>
            </w:r>
            <w:r>
              <w:rPr>
                <w:rFonts w:hint="eastAsia" w:hAnsi="宋体" w:eastAsia="宋体" w:cs="宋体"/>
                <w:b/>
                <w:bCs/>
                <w:sz w:val="24"/>
                <w:szCs w:val="24"/>
                <w:u w:val="single"/>
              </w:rPr>
              <w:t xml:space="preserve">             </w:t>
            </w:r>
          </w:p>
        </w:tc>
      </w:tr>
      <w:tr>
        <w:tblPrEx>
          <w:tblLayout w:type="fixed"/>
          <w:tblCellMar>
            <w:top w:w="0" w:type="dxa"/>
            <w:left w:w="108" w:type="dxa"/>
            <w:bottom w:w="0" w:type="dxa"/>
            <w:right w:w="108" w:type="dxa"/>
          </w:tblCellMar>
        </w:tblPrEx>
        <w:trPr>
          <w:trHeight w:val="845"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监理服务周期</w:t>
            </w:r>
          </w:p>
        </w:tc>
        <w:tc>
          <w:tcPr>
            <w:tcW w:w="6426" w:type="dxa"/>
            <w:gridSpan w:val="3"/>
            <w:tcBorders>
              <w:top w:val="single" w:color="auto" w:sz="4" w:space="0"/>
              <w:left w:val="nil"/>
              <w:bottom w:val="single" w:color="auto" w:sz="4" w:space="0"/>
              <w:right w:val="single" w:color="auto" w:sz="4" w:space="0"/>
            </w:tcBorders>
            <w:vAlign w:val="center"/>
          </w:tcPr>
          <w:p>
            <w:pPr>
              <w:rPr>
                <w:rFonts w:hAnsi="宋体" w:eastAsia="宋体" w:cs="宋体"/>
                <w:bCs/>
                <w:sz w:val="24"/>
                <w:szCs w:val="24"/>
              </w:rPr>
            </w:pPr>
          </w:p>
        </w:tc>
      </w:tr>
      <w:tr>
        <w:tblPrEx>
          <w:tblLayout w:type="fixed"/>
          <w:tblCellMar>
            <w:top w:w="0" w:type="dxa"/>
            <w:left w:w="108" w:type="dxa"/>
            <w:bottom w:w="0" w:type="dxa"/>
            <w:right w:w="108" w:type="dxa"/>
          </w:tblCellMar>
        </w:tblPrEx>
        <w:trPr>
          <w:trHeight w:val="1713"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投标有效期</w:t>
            </w:r>
          </w:p>
          <w:p>
            <w:pPr>
              <w:jc w:val="center"/>
              <w:rPr>
                <w:rFonts w:hAnsi="宋体" w:eastAsia="宋体" w:cs="宋体"/>
                <w:bCs/>
                <w:sz w:val="24"/>
                <w:szCs w:val="24"/>
              </w:rPr>
            </w:pPr>
          </w:p>
        </w:tc>
        <w:tc>
          <w:tcPr>
            <w:tcW w:w="6426" w:type="dxa"/>
            <w:gridSpan w:val="3"/>
            <w:tcBorders>
              <w:top w:val="single" w:color="auto" w:sz="4" w:space="0"/>
              <w:left w:val="nil"/>
              <w:bottom w:val="single" w:color="auto" w:sz="4" w:space="0"/>
              <w:right w:val="single" w:color="auto" w:sz="4" w:space="0"/>
            </w:tcBorders>
          </w:tcPr>
          <w:p>
            <w:pPr>
              <w:widowControl/>
              <w:jc w:val="left"/>
              <w:rPr>
                <w:rFonts w:hAnsi="宋体" w:eastAsia="宋体" w:cs="宋体"/>
                <w:bCs/>
                <w:sz w:val="24"/>
                <w:szCs w:val="24"/>
              </w:rPr>
            </w:pPr>
          </w:p>
          <w:p>
            <w:pPr>
              <w:widowControl/>
              <w:jc w:val="left"/>
              <w:rPr>
                <w:rFonts w:hAnsi="宋体" w:eastAsia="宋体" w:cs="宋体"/>
                <w:bCs/>
                <w:sz w:val="24"/>
                <w:szCs w:val="24"/>
              </w:rPr>
            </w:pPr>
          </w:p>
          <w:p>
            <w:pPr>
              <w:widowControl/>
              <w:jc w:val="left"/>
              <w:rPr>
                <w:rFonts w:hAnsi="宋体" w:eastAsia="宋体" w:cs="宋体"/>
                <w:sz w:val="24"/>
                <w:szCs w:val="24"/>
              </w:rPr>
            </w:pPr>
          </w:p>
        </w:tc>
      </w:tr>
      <w:tr>
        <w:tblPrEx>
          <w:tblLayout w:type="fixed"/>
          <w:tblCellMar>
            <w:top w:w="0" w:type="dxa"/>
            <w:left w:w="108" w:type="dxa"/>
            <w:bottom w:w="0" w:type="dxa"/>
            <w:right w:w="108" w:type="dxa"/>
          </w:tblCellMar>
        </w:tblPrEx>
        <w:trPr>
          <w:trHeight w:val="2247"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优惠与服务承诺</w:t>
            </w:r>
          </w:p>
          <w:p>
            <w:pPr>
              <w:jc w:val="center"/>
              <w:rPr>
                <w:rFonts w:hAnsi="宋体" w:eastAsia="宋体" w:cs="宋体"/>
                <w:bCs/>
                <w:sz w:val="24"/>
                <w:szCs w:val="24"/>
              </w:rPr>
            </w:pPr>
          </w:p>
        </w:tc>
        <w:tc>
          <w:tcPr>
            <w:tcW w:w="6426" w:type="dxa"/>
            <w:gridSpan w:val="3"/>
            <w:tcBorders>
              <w:top w:val="single" w:color="auto" w:sz="4" w:space="0"/>
              <w:left w:val="nil"/>
              <w:bottom w:val="single" w:color="auto" w:sz="4" w:space="0"/>
              <w:right w:val="single" w:color="auto" w:sz="4" w:space="0"/>
            </w:tcBorders>
          </w:tcPr>
          <w:p>
            <w:pPr>
              <w:rPr>
                <w:rFonts w:hAnsi="宋体" w:eastAsia="宋体" w:cs="宋体"/>
                <w:sz w:val="24"/>
                <w:szCs w:val="24"/>
              </w:rPr>
            </w:pPr>
          </w:p>
        </w:tc>
      </w:tr>
    </w:tbl>
    <w:p>
      <w:pPr>
        <w:pStyle w:val="4"/>
        <w:tabs>
          <w:tab w:val="left" w:pos="3880"/>
        </w:tabs>
        <w:adjustRightInd w:val="0"/>
        <w:snapToGrid w:val="0"/>
        <w:spacing w:line="360" w:lineRule="auto"/>
        <w:ind w:left="520" w:right="113"/>
        <w:rPr>
          <w:rFonts w:hAnsi="宋体"/>
          <w:sz w:val="21"/>
          <w:szCs w:val="21"/>
        </w:rPr>
      </w:pPr>
    </w:p>
    <w:p>
      <w:pPr>
        <w:pStyle w:val="4"/>
        <w:tabs>
          <w:tab w:val="left" w:pos="3880"/>
        </w:tabs>
        <w:adjustRightInd w:val="0"/>
        <w:snapToGrid w:val="0"/>
        <w:spacing w:line="360" w:lineRule="auto"/>
        <w:ind w:left="520" w:right="113"/>
        <w:rPr>
          <w:rFonts w:hAnsi="宋体"/>
          <w:sz w:val="21"/>
          <w:szCs w:val="21"/>
        </w:rPr>
      </w:pPr>
    </w:p>
    <w:p>
      <w:pPr>
        <w:pStyle w:val="4"/>
        <w:tabs>
          <w:tab w:val="left" w:pos="7321"/>
        </w:tabs>
        <w:spacing w:before="36"/>
        <w:ind w:left="2701"/>
        <w:rPr>
          <w:rFonts w:hAnsi="宋体"/>
          <w:sz w:val="24"/>
          <w:szCs w:val="24"/>
        </w:rPr>
      </w:pPr>
      <w:r>
        <w:rPr>
          <w:rFonts w:hAnsi="宋体"/>
          <w:sz w:val="24"/>
          <w:szCs w:val="24"/>
        </w:rPr>
        <w:t>投 标人：</w:t>
      </w:r>
      <w:r>
        <w:rPr>
          <w:rFonts w:hAnsi="宋体"/>
          <w:sz w:val="24"/>
          <w:szCs w:val="24"/>
          <w:u w:val="single"/>
        </w:rPr>
        <w:tab/>
      </w:r>
      <w:r>
        <w:rPr>
          <w:rFonts w:hAnsi="宋体"/>
          <w:sz w:val="24"/>
          <w:szCs w:val="24"/>
        </w:rPr>
        <w:t>（盖单位章）</w:t>
      </w:r>
    </w:p>
    <w:p>
      <w:pPr>
        <w:pStyle w:val="4"/>
        <w:spacing w:before="12"/>
        <w:rPr>
          <w:rFonts w:hAnsi="宋体"/>
          <w:sz w:val="24"/>
          <w:szCs w:val="24"/>
        </w:rPr>
      </w:pPr>
    </w:p>
    <w:p>
      <w:pPr>
        <w:pStyle w:val="4"/>
        <w:tabs>
          <w:tab w:val="left" w:pos="6481"/>
        </w:tabs>
        <w:spacing w:before="37"/>
        <w:ind w:left="2701"/>
        <w:rPr>
          <w:rFonts w:hAnsi="宋体"/>
          <w:sz w:val="24"/>
          <w:szCs w:val="24"/>
        </w:rPr>
      </w:pPr>
      <w:r>
        <w:rPr>
          <w:rFonts w:hAnsi="宋体"/>
          <w:sz w:val="24"/>
          <w:szCs w:val="24"/>
        </w:rPr>
        <w:t>法定代表人或其委托代理人：</w:t>
      </w:r>
      <w:r>
        <w:rPr>
          <w:rFonts w:hAnsi="宋体"/>
          <w:sz w:val="24"/>
          <w:szCs w:val="24"/>
          <w:u w:val="single"/>
        </w:rPr>
        <w:tab/>
      </w:r>
      <w:r>
        <w:rPr>
          <w:rFonts w:hAnsi="宋体"/>
          <w:sz w:val="24"/>
          <w:szCs w:val="24"/>
        </w:rPr>
        <w:t>（签字）</w:t>
      </w:r>
    </w:p>
    <w:p>
      <w:pPr>
        <w:pStyle w:val="4"/>
        <w:spacing w:before="10"/>
        <w:rPr>
          <w:rFonts w:hAnsi="宋体"/>
          <w:sz w:val="24"/>
          <w:szCs w:val="24"/>
        </w:rPr>
      </w:pPr>
    </w:p>
    <w:p>
      <w:pPr>
        <w:pStyle w:val="4"/>
        <w:tabs>
          <w:tab w:val="left" w:pos="3880"/>
        </w:tabs>
        <w:wordWrap w:val="0"/>
        <w:adjustRightInd w:val="0"/>
        <w:snapToGrid w:val="0"/>
        <w:spacing w:line="360" w:lineRule="auto"/>
        <w:ind w:left="520" w:right="113"/>
        <w:jc w:val="center"/>
        <w:rPr>
          <w:rFonts w:ascii="黑体" w:hAnsi="新宋体" w:eastAsia="黑体" w:cs="黑体"/>
          <w:sz w:val="28"/>
          <w:szCs w:val="28"/>
        </w:rPr>
      </w:pPr>
      <w:r>
        <w:rPr>
          <w:rFonts w:hAnsi="宋体"/>
          <w:sz w:val="24"/>
          <w:szCs w:val="24"/>
        </w:rPr>
        <w:t>年月日</w:t>
      </w:r>
    </w:p>
    <w:p>
      <w:pPr>
        <w:autoSpaceDE w:val="0"/>
        <w:autoSpaceDN w:val="0"/>
        <w:adjustRightInd w:val="0"/>
        <w:spacing w:beforeLines="100" w:afterLines="100" w:line="420" w:lineRule="exact"/>
        <w:jc w:val="center"/>
        <w:outlineLvl w:val="0"/>
        <w:rPr>
          <w:rFonts w:ascii="黑体" w:hAnsi="新宋体" w:eastAsia="黑体" w:cs="黑体"/>
          <w:sz w:val="28"/>
          <w:szCs w:val="28"/>
        </w:rPr>
      </w:pPr>
    </w:p>
    <w:p>
      <w:pPr>
        <w:pStyle w:val="11"/>
        <w:ind w:left="2900" w:hanging="1200"/>
      </w:pPr>
    </w:p>
    <w:p>
      <w:pPr>
        <w:spacing w:line="366" w:lineRule="exact"/>
        <w:jc w:val="center"/>
        <w:rPr>
          <w:sz w:val="28"/>
          <w:szCs w:val="28"/>
        </w:rPr>
      </w:pPr>
      <w:bookmarkStart w:id="84" w:name="_Toc271787731"/>
      <w:r>
        <w:rPr>
          <w:rFonts w:ascii="黑体" w:hAnsi="黑体" w:eastAsia="黑体" w:cs="黑体"/>
          <w:b/>
          <w:bCs/>
          <w:sz w:val="28"/>
          <w:szCs w:val="28"/>
        </w:rPr>
        <w:t>二、法定代表人身份证明</w:t>
      </w:r>
      <w:r>
        <w:rPr>
          <w:rFonts w:hint="eastAsia" w:ascii="黑体" w:hAnsi="黑体" w:eastAsia="黑体" w:cs="黑体"/>
          <w:b/>
          <w:bCs/>
          <w:sz w:val="28"/>
          <w:szCs w:val="28"/>
        </w:rPr>
        <w:t>及</w:t>
      </w:r>
      <w:r>
        <w:rPr>
          <w:rFonts w:ascii="黑体" w:hAnsi="黑体" w:eastAsia="黑体" w:cs="黑体"/>
          <w:b/>
          <w:bCs/>
          <w:sz w:val="28"/>
          <w:szCs w:val="28"/>
        </w:rPr>
        <w:t>授权委托书</w:t>
      </w:r>
    </w:p>
    <w:bookmarkEnd w:id="84"/>
    <w:p>
      <w:pPr>
        <w:autoSpaceDE w:val="0"/>
        <w:autoSpaceDN w:val="0"/>
        <w:adjustRightInd w:val="0"/>
        <w:spacing w:line="420" w:lineRule="exact"/>
        <w:ind w:firstLine="2160" w:firstLineChars="900"/>
        <w:jc w:val="left"/>
        <w:rPr>
          <w:rFonts w:hAnsi="宋体" w:eastAsia="宋体" w:cs="宋体"/>
          <w:sz w:val="24"/>
          <w:szCs w:val="24"/>
        </w:rPr>
      </w:pPr>
    </w:p>
    <w:p>
      <w:pPr>
        <w:autoSpaceDE w:val="0"/>
        <w:autoSpaceDN w:val="0"/>
        <w:adjustRightInd w:val="0"/>
        <w:spacing w:line="420" w:lineRule="exact"/>
        <w:ind w:firstLine="2640" w:firstLineChars="1100"/>
        <w:jc w:val="left"/>
        <w:rPr>
          <w:rFonts w:hAnsi="宋体" w:cs="仿宋_GB2312"/>
          <w:sz w:val="24"/>
        </w:rPr>
      </w:pPr>
      <w:r>
        <w:rPr>
          <w:rFonts w:hint="eastAsia" w:hAnsi="宋体" w:eastAsia="宋体" w:cs="宋体"/>
          <w:sz w:val="24"/>
          <w:szCs w:val="24"/>
        </w:rPr>
        <w:t>（一）法定代表人身份证明</w:t>
      </w:r>
    </w:p>
    <w:p>
      <w:pPr>
        <w:autoSpaceDE w:val="0"/>
        <w:autoSpaceDN w:val="0"/>
        <w:adjustRightInd w:val="0"/>
        <w:spacing w:line="420" w:lineRule="exact"/>
        <w:ind w:firstLine="480" w:firstLineChars="200"/>
        <w:jc w:val="left"/>
        <w:rPr>
          <w:rFonts w:hAnsi="宋体" w:cs="仿宋_GB2312"/>
          <w:sz w:val="24"/>
        </w:rPr>
      </w:pPr>
    </w:p>
    <w:p>
      <w:pPr>
        <w:pStyle w:val="4"/>
        <w:tabs>
          <w:tab w:val="left" w:pos="3928"/>
        </w:tabs>
        <w:ind w:left="100"/>
        <w:rPr>
          <w:rFonts w:hAnsi="宋体"/>
          <w:sz w:val="24"/>
          <w:szCs w:val="24"/>
        </w:rPr>
      </w:pPr>
      <w:bookmarkStart w:id="85" w:name="_Toc271787732"/>
      <w:r>
        <w:rPr>
          <w:rFonts w:hAnsi="宋体"/>
          <w:sz w:val="24"/>
          <w:szCs w:val="24"/>
        </w:rPr>
        <w:t>投标人名称：</w:t>
      </w:r>
      <w:r>
        <w:rPr>
          <w:rFonts w:hAnsi="宋体"/>
          <w:sz w:val="24"/>
          <w:szCs w:val="24"/>
          <w:u w:val="single"/>
        </w:rPr>
        <w:tab/>
      </w:r>
    </w:p>
    <w:p>
      <w:pPr>
        <w:pStyle w:val="4"/>
        <w:spacing w:before="1"/>
        <w:rPr>
          <w:rFonts w:hAnsi="宋体"/>
          <w:sz w:val="24"/>
          <w:szCs w:val="24"/>
        </w:rPr>
      </w:pPr>
    </w:p>
    <w:p>
      <w:pPr>
        <w:pStyle w:val="4"/>
        <w:tabs>
          <w:tab w:val="left" w:pos="2412"/>
          <w:tab w:val="left" w:pos="3883"/>
          <w:tab w:val="left" w:pos="5352"/>
          <w:tab w:val="left" w:pos="6869"/>
        </w:tabs>
        <w:spacing w:before="37"/>
        <w:ind w:left="100"/>
        <w:rPr>
          <w:rFonts w:hAnsi="宋体"/>
          <w:sz w:val="24"/>
          <w:szCs w:val="24"/>
        </w:rPr>
      </w:pPr>
      <w:r>
        <w:rPr>
          <w:rFonts w:hAnsi="宋体"/>
          <w:sz w:val="24"/>
          <w:szCs w:val="24"/>
        </w:rPr>
        <w:t>姓名：</w:t>
      </w:r>
      <w:r>
        <w:rPr>
          <w:rFonts w:hAnsi="宋体"/>
          <w:sz w:val="24"/>
          <w:szCs w:val="24"/>
          <w:u w:val="single"/>
        </w:rPr>
        <w:tab/>
      </w:r>
      <w:r>
        <w:rPr>
          <w:rFonts w:hAnsi="宋体"/>
          <w:sz w:val="24"/>
          <w:szCs w:val="24"/>
        </w:rPr>
        <w:t>性别：</w:t>
      </w:r>
      <w:r>
        <w:rPr>
          <w:rFonts w:hAnsi="宋体"/>
          <w:sz w:val="24"/>
          <w:szCs w:val="24"/>
          <w:u w:val="single"/>
        </w:rPr>
        <w:tab/>
      </w:r>
      <w:r>
        <w:rPr>
          <w:rFonts w:hAnsi="宋体"/>
          <w:sz w:val="24"/>
          <w:szCs w:val="24"/>
        </w:rPr>
        <w:t>年龄：</w:t>
      </w:r>
      <w:r>
        <w:rPr>
          <w:rFonts w:hAnsi="宋体"/>
          <w:sz w:val="24"/>
          <w:szCs w:val="24"/>
          <w:u w:val="single"/>
        </w:rPr>
        <w:tab/>
      </w:r>
      <w:r>
        <w:rPr>
          <w:rFonts w:hAnsi="宋体"/>
          <w:sz w:val="24"/>
          <w:szCs w:val="24"/>
        </w:rPr>
        <w:t>职务：</w:t>
      </w:r>
      <w:r>
        <w:rPr>
          <w:rFonts w:hAnsi="宋体"/>
          <w:sz w:val="24"/>
          <w:szCs w:val="24"/>
          <w:u w:val="single"/>
        </w:rPr>
        <w:tab/>
      </w:r>
    </w:p>
    <w:p>
      <w:pPr>
        <w:pStyle w:val="4"/>
        <w:spacing w:before="4"/>
        <w:rPr>
          <w:rFonts w:hAnsi="宋体"/>
          <w:sz w:val="24"/>
          <w:szCs w:val="24"/>
        </w:rPr>
      </w:pPr>
    </w:p>
    <w:p>
      <w:pPr>
        <w:pStyle w:val="4"/>
        <w:tabs>
          <w:tab w:val="left" w:pos="2832"/>
        </w:tabs>
        <w:spacing w:before="37"/>
        <w:ind w:left="100"/>
        <w:rPr>
          <w:rFonts w:hAnsi="宋体"/>
          <w:sz w:val="24"/>
          <w:szCs w:val="24"/>
        </w:rPr>
      </w:pPr>
      <w:r>
        <w:rPr>
          <w:rFonts w:hAnsi="宋体"/>
          <w:sz w:val="24"/>
          <w:szCs w:val="24"/>
        </w:rPr>
        <w:t>系</w:t>
      </w:r>
      <w:r>
        <w:rPr>
          <w:rFonts w:hAnsi="宋体"/>
          <w:sz w:val="24"/>
          <w:szCs w:val="24"/>
          <w:u w:val="single"/>
        </w:rPr>
        <w:tab/>
      </w:r>
      <w:r>
        <w:rPr>
          <w:rFonts w:hAnsi="宋体"/>
          <w:sz w:val="24"/>
          <w:szCs w:val="24"/>
        </w:rPr>
        <w:t>（投标人名称）的法定代表人。</w:t>
      </w:r>
    </w:p>
    <w:p>
      <w:pPr>
        <w:pStyle w:val="4"/>
        <w:spacing w:before="36"/>
        <w:ind w:left="520"/>
        <w:rPr>
          <w:rFonts w:hAnsi="宋体"/>
          <w:sz w:val="24"/>
          <w:szCs w:val="24"/>
        </w:rPr>
      </w:pPr>
      <w:r>
        <w:rPr>
          <w:rFonts w:hAnsi="宋体"/>
          <w:sz w:val="24"/>
          <w:szCs w:val="24"/>
        </w:rPr>
        <w:t>特此证明。</w:t>
      </w:r>
    </w:p>
    <w:p>
      <w:pPr>
        <w:pStyle w:val="4"/>
        <w:spacing w:before="4"/>
        <w:rPr>
          <w:rFonts w:hAnsi="宋体"/>
          <w:sz w:val="24"/>
          <w:szCs w:val="24"/>
        </w:rPr>
      </w:pPr>
    </w:p>
    <w:p>
      <w:pPr>
        <w:pStyle w:val="4"/>
        <w:ind w:left="100"/>
        <w:rPr>
          <w:rFonts w:hAnsi="宋体"/>
          <w:sz w:val="24"/>
          <w:szCs w:val="24"/>
        </w:rPr>
      </w:pPr>
      <w:r>
        <w:rPr>
          <w:rFonts w:hAnsi="宋体"/>
          <w:sz w:val="24"/>
          <w:szCs w:val="24"/>
        </w:rPr>
        <w:t>附：法定代表人身份证复印件。</w:t>
      </w:r>
    </w:p>
    <w:p>
      <w:pPr>
        <w:pStyle w:val="4"/>
        <w:spacing w:before="1"/>
        <w:rPr>
          <w:rFonts w:hAnsi="宋体"/>
          <w:sz w:val="24"/>
          <w:szCs w:val="24"/>
        </w:rPr>
      </w:pPr>
    </w:p>
    <w:p>
      <w:pPr>
        <w:pStyle w:val="4"/>
        <w:ind w:left="100"/>
        <w:rPr>
          <w:rFonts w:hAnsi="宋体"/>
          <w:sz w:val="24"/>
          <w:szCs w:val="24"/>
        </w:rPr>
      </w:pPr>
      <w:r>
        <w:rPr>
          <w:rFonts w:hAnsi="宋体"/>
          <w:sz w:val="24"/>
          <w:szCs w:val="24"/>
        </w:rPr>
        <w:t>注：本身份证明需由投标人加盖单位公章。</w:t>
      </w:r>
    </w:p>
    <w:p>
      <w:pPr>
        <w:pStyle w:val="4"/>
        <w:rPr>
          <w:rFonts w:hAnsi="宋体"/>
          <w:sz w:val="24"/>
          <w:szCs w:val="24"/>
        </w:rPr>
      </w:pPr>
    </w:p>
    <w:p>
      <w:pPr>
        <w:pStyle w:val="4"/>
        <w:rPr>
          <w:rFonts w:hAnsi="宋体"/>
          <w:sz w:val="24"/>
          <w:szCs w:val="24"/>
        </w:rPr>
      </w:pPr>
    </w:p>
    <w:p>
      <w:pPr>
        <w:pStyle w:val="4"/>
        <w:rPr>
          <w:rFonts w:hAnsi="宋体"/>
          <w:sz w:val="24"/>
          <w:szCs w:val="24"/>
        </w:rPr>
      </w:pPr>
    </w:p>
    <w:p>
      <w:pPr>
        <w:pStyle w:val="4"/>
        <w:spacing w:before="1"/>
        <w:rPr>
          <w:rFonts w:hAnsi="宋体"/>
          <w:sz w:val="24"/>
          <w:szCs w:val="24"/>
        </w:rPr>
      </w:pPr>
    </w:p>
    <w:p>
      <w:pPr>
        <w:pStyle w:val="4"/>
        <w:tabs>
          <w:tab w:val="left" w:pos="6521"/>
        </w:tabs>
        <w:spacing w:before="37"/>
        <w:ind w:firstLine="3600" w:firstLineChars="1500"/>
        <w:rPr>
          <w:rFonts w:hAnsi="宋体"/>
          <w:sz w:val="24"/>
          <w:szCs w:val="24"/>
        </w:rPr>
      </w:pPr>
      <w:r>
        <w:rPr>
          <w:rFonts w:hAnsi="宋体"/>
          <w:sz w:val="24"/>
          <w:szCs w:val="24"/>
        </w:rPr>
        <w:t>投标人：</w:t>
      </w:r>
      <w:r>
        <w:rPr>
          <w:rFonts w:hAnsi="宋体"/>
          <w:sz w:val="24"/>
          <w:szCs w:val="24"/>
          <w:u w:val="single"/>
        </w:rPr>
        <w:tab/>
      </w:r>
      <w:r>
        <w:rPr>
          <w:rFonts w:hAnsi="宋体"/>
          <w:sz w:val="24"/>
          <w:szCs w:val="24"/>
        </w:rPr>
        <w:t>（盖单位章）</w:t>
      </w:r>
    </w:p>
    <w:p>
      <w:pPr>
        <w:pStyle w:val="4"/>
        <w:rPr>
          <w:rFonts w:hAnsi="宋体"/>
          <w:sz w:val="24"/>
          <w:szCs w:val="24"/>
        </w:rPr>
      </w:pPr>
    </w:p>
    <w:p>
      <w:pPr>
        <w:pStyle w:val="4"/>
        <w:spacing w:before="7"/>
        <w:rPr>
          <w:rFonts w:hAnsi="宋体"/>
          <w:sz w:val="24"/>
          <w:szCs w:val="24"/>
        </w:rPr>
      </w:pPr>
    </w:p>
    <w:p>
      <w:pPr>
        <w:autoSpaceDE w:val="0"/>
        <w:autoSpaceDN w:val="0"/>
        <w:adjustRightInd w:val="0"/>
        <w:spacing w:line="420" w:lineRule="exact"/>
        <w:jc w:val="center"/>
        <w:outlineLvl w:val="0"/>
        <w:rPr>
          <w:rFonts w:hAnsi="宋体"/>
          <w:sz w:val="24"/>
          <w:szCs w:val="24"/>
          <w:u w:val="single"/>
        </w:rPr>
      </w:pPr>
    </w:p>
    <w:p>
      <w:pPr>
        <w:autoSpaceDE w:val="0"/>
        <w:autoSpaceDN w:val="0"/>
        <w:adjustRightInd w:val="0"/>
        <w:spacing w:line="420" w:lineRule="exact"/>
        <w:jc w:val="center"/>
        <w:outlineLvl w:val="0"/>
        <w:rPr>
          <w:rFonts w:ascii="黑体" w:hAnsi="新宋体" w:eastAsia="黑体" w:cs="黑体"/>
          <w:b/>
          <w:bCs/>
          <w:sz w:val="28"/>
          <w:szCs w:val="28"/>
        </w:rPr>
      </w:pPr>
      <w:r>
        <w:rPr>
          <w:rFonts w:hAnsi="宋体"/>
          <w:sz w:val="24"/>
          <w:szCs w:val="24"/>
          <w:u w:val="single"/>
        </w:rPr>
        <w:tab/>
      </w:r>
      <w:r>
        <w:rPr>
          <w:rFonts w:hAnsi="宋体"/>
          <w:sz w:val="24"/>
          <w:szCs w:val="24"/>
        </w:rPr>
        <w:t>年</w:t>
      </w:r>
      <w:r>
        <w:rPr>
          <w:rFonts w:hAnsi="宋体"/>
          <w:sz w:val="24"/>
          <w:szCs w:val="24"/>
          <w:u w:val="single"/>
        </w:rPr>
        <w:tab/>
      </w:r>
      <w:r>
        <w:rPr>
          <w:rFonts w:hAnsi="宋体"/>
          <w:sz w:val="24"/>
          <w:szCs w:val="24"/>
        </w:rPr>
        <w:t>月</w:t>
      </w:r>
      <w:r>
        <w:rPr>
          <w:rFonts w:hAnsi="宋体"/>
          <w:sz w:val="24"/>
          <w:szCs w:val="24"/>
          <w:u w:val="single"/>
        </w:rPr>
        <w:tab/>
      </w:r>
      <w:r>
        <w:rPr>
          <w:rFonts w:hAnsi="宋体"/>
          <w:sz w:val="24"/>
          <w:szCs w:val="24"/>
        </w:rPr>
        <w:t>日</w:t>
      </w: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hAnsi="宋体" w:eastAsia="宋体" w:cs="宋体"/>
          <w:sz w:val="24"/>
          <w:szCs w:val="24"/>
        </w:rPr>
      </w:pPr>
    </w:p>
    <w:p>
      <w:pPr>
        <w:autoSpaceDE w:val="0"/>
        <w:autoSpaceDN w:val="0"/>
        <w:adjustRightInd w:val="0"/>
        <w:spacing w:line="420" w:lineRule="exact"/>
        <w:jc w:val="center"/>
        <w:outlineLvl w:val="0"/>
        <w:rPr>
          <w:rFonts w:hAnsi="宋体" w:eastAsia="宋体" w:cs="宋体"/>
          <w:sz w:val="24"/>
          <w:szCs w:val="24"/>
        </w:rPr>
      </w:pPr>
    </w:p>
    <w:p>
      <w:pPr>
        <w:autoSpaceDE w:val="0"/>
        <w:autoSpaceDN w:val="0"/>
        <w:adjustRightInd w:val="0"/>
        <w:spacing w:line="420" w:lineRule="exact"/>
        <w:jc w:val="center"/>
        <w:outlineLvl w:val="0"/>
        <w:rPr>
          <w:rFonts w:hAnsi="宋体" w:eastAsia="宋体" w:cs="宋体"/>
          <w:sz w:val="24"/>
          <w:szCs w:val="24"/>
        </w:rPr>
      </w:pPr>
    </w:p>
    <w:p>
      <w:pPr>
        <w:autoSpaceDE w:val="0"/>
        <w:autoSpaceDN w:val="0"/>
        <w:adjustRightInd w:val="0"/>
        <w:spacing w:line="420" w:lineRule="exact"/>
        <w:jc w:val="center"/>
        <w:outlineLvl w:val="0"/>
        <w:rPr>
          <w:rFonts w:hAnsi="宋体" w:eastAsia="宋体" w:cs="宋体"/>
          <w:sz w:val="24"/>
          <w:szCs w:val="24"/>
        </w:rPr>
      </w:pPr>
    </w:p>
    <w:p>
      <w:pPr>
        <w:autoSpaceDE w:val="0"/>
        <w:autoSpaceDN w:val="0"/>
        <w:adjustRightInd w:val="0"/>
        <w:spacing w:line="420" w:lineRule="exact"/>
        <w:jc w:val="center"/>
        <w:outlineLvl w:val="0"/>
        <w:rPr>
          <w:rFonts w:hAnsi="宋体" w:eastAsia="宋体" w:cs="宋体"/>
          <w:sz w:val="24"/>
          <w:szCs w:val="24"/>
        </w:rPr>
      </w:pPr>
      <w:r>
        <w:rPr>
          <w:rFonts w:hint="eastAsia" w:hAnsi="宋体" w:eastAsia="宋体" w:cs="宋体"/>
          <w:sz w:val="24"/>
          <w:szCs w:val="24"/>
        </w:rPr>
        <w:t>（二）授权委托书</w:t>
      </w:r>
      <w:bookmarkEnd w:id="85"/>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附：法定代表人（单位负责人）及授权委托人身份证复印件（正反面）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年月日</w:t>
      </w:r>
    </w:p>
    <w:p>
      <w:pPr>
        <w:pStyle w:val="4"/>
        <w:tabs>
          <w:tab w:val="left" w:pos="3880"/>
        </w:tabs>
        <w:adjustRightInd w:val="0"/>
        <w:snapToGrid w:val="0"/>
        <w:spacing w:line="360" w:lineRule="auto"/>
        <w:ind w:left="520" w:right="113"/>
        <w:rPr>
          <w:rFonts w:hAnsi="宋体"/>
          <w:sz w:val="21"/>
          <w:szCs w:val="21"/>
        </w:rPr>
      </w:pPr>
    </w:p>
    <w:p>
      <w:pPr>
        <w:pStyle w:val="21"/>
        <w:spacing w:line="443" w:lineRule="exact"/>
        <w:ind w:left="3281" w:right="3338"/>
        <w:jc w:val="center"/>
        <w:rPr>
          <w:rFonts w:ascii="宋体" w:hAnsi="宋体" w:eastAsia="宋体"/>
          <w:sz w:val="24"/>
          <w:szCs w:val="24"/>
          <w:lang w:eastAsia="zh-CN"/>
        </w:rPr>
      </w:pPr>
    </w:p>
    <w:p>
      <w:pPr>
        <w:pStyle w:val="21"/>
        <w:spacing w:line="443" w:lineRule="exact"/>
        <w:ind w:left="3281" w:right="3338"/>
        <w:jc w:val="center"/>
        <w:rPr>
          <w:rFonts w:ascii="宋体" w:hAnsi="宋体" w:eastAsia="宋体"/>
          <w:sz w:val="24"/>
          <w:szCs w:val="24"/>
          <w:lang w:eastAsia="zh-CN"/>
        </w:rPr>
      </w:pPr>
      <w:r>
        <w:rPr>
          <w:rFonts w:hint="eastAsia" w:ascii="黑体" w:hAnsi="黑体" w:eastAsia="黑体" w:cs="黑体"/>
          <w:sz w:val="28"/>
          <w:szCs w:val="28"/>
          <w:lang w:eastAsia="zh-CN"/>
        </w:rPr>
        <w:t>三、投标担保</w:t>
      </w:r>
    </w:p>
    <w:p>
      <w:pPr>
        <w:rPr>
          <w:sz w:val="21"/>
          <w:szCs w:val="21"/>
        </w:rPr>
      </w:pPr>
    </w:p>
    <w:p>
      <w:pPr>
        <w:jc w:val="center"/>
        <w:rPr>
          <w:sz w:val="24"/>
          <w:szCs w:val="24"/>
        </w:rPr>
      </w:pPr>
      <w:r>
        <w:rPr>
          <w:sz w:val="24"/>
          <w:szCs w:val="24"/>
        </w:rPr>
        <w:t>投标人应在此提供汇款凭证</w:t>
      </w:r>
      <w:r>
        <w:rPr>
          <w:rFonts w:hint="eastAsia"/>
          <w:sz w:val="24"/>
          <w:szCs w:val="24"/>
        </w:rPr>
        <w:t>和基本账户开户许可证</w:t>
      </w:r>
      <w:r>
        <w:rPr>
          <w:sz w:val="24"/>
          <w:szCs w:val="24"/>
        </w:rPr>
        <w:t>的</w:t>
      </w:r>
      <w:r>
        <w:rPr>
          <w:rFonts w:hint="eastAsia"/>
          <w:sz w:val="24"/>
          <w:szCs w:val="24"/>
        </w:rPr>
        <w:t>原件扫描件或图片</w:t>
      </w:r>
    </w:p>
    <w:p>
      <w:pPr>
        <w:spacing w:line="443" w:lineRule="exact"/>
        <w:ind w:left="3239" w:right="3140"/>
        <w:jc w:val="center"/>
        <w:rPr>
          <w:rFonts w:hAnsi="宋体"/>
          <w:b/>
          <w:sz w:val="24"/>
          <w:szCs w:val="24"/>
        </w:rPr>
      </w:pPr>
      <w:bookmarkStart w:id="86" w:name="_bookmark183"/>
      <w:bookmarkEnd w:id="86"/>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right="3140" w:firstLine="2811" w:firstLineChars="1000"/>
        <w:rPr>
          <w:rFonts w:ascii="黑体" w:hAnsi="黑体" w:eastAsia="黑体" w:cs="黑体"/>
          <w:b/>
          <w:sz w:val="28"/>
          <w:szCs w:val="28"/>
        </w:rPr>
      </w:pPr>
      <w:r>
        <w:rPr>
          <w:rFonts w:hint="eastAsia" w:ascii="黑体" w:hAnsi="黑体" w:eastAsia="黑体" w:cs="黑体"/>
          <w:b/>
          <w:sz w:val="28"/>
          <w:szCs w:val="28"/>
        </w:rPr>
        <w:t>四、监理报酬清单（如有）</w:t>
      </w:r>
    </w:p>
    <w:p>
      <w:pPr>
        <w:pStyle w:val="4"/>
        <w:rPr>
          <w:rFonts w:hAnsi="宋体"/>
          <w:sz w:val="24"/>
          <w:szCs w:val="24"/>
        </w:rPr>
      </w:pPr>
    </w:p>
    <w:p>
      <w:pPr>
        <w:pStyle w:val="4"/>
        <w:spacing w:before="12"/>
        <w:rPr>
          <w:rFonts w:hAnsi="宋体"/>
          <w:sz w:val="24"/>
          <w:szCs w:val="24"/>
        </w:rPr>
      </w:pPr>
    </w:p>
    <w:p>
      <w:pPr>
        <w:pStyle w:val="4"/>
        <w:spacing w:before="36"/>
        <w:ind w:left="640" w:right="222"/>
        <w:rPr>
          <w:rFonts w:hAnsi="宋体"/>
          <w:sz w:val="24"/>
          <w:szCs w:val="24"/>
        </w:rPr>
      </w:pPr>
      <w:r>
        <w:rPr>
          <w:rFonts w:hAnsi="宋体"/>
          <w:sz w:val="24"/>
          <w:szCs w:val="24"/>
        </w:rPr>
        <w:t>1. 监理报酬清单说明</w:t>
      </w:r>
    </w:p>
    <w:p>
      <w:pPr>
        <w:pStyle w:val="4"/>
        <w:spacing w:before="151"/>
        <w:ind w:left="640" w:right="222"/>
        <w:rPr>
          <w:rFonts w:hAnsi="宋体"/>
          <w:sz w:val="24"/>
          <w:szCs w:val="24"/>
        </w:rPr>
      </w:pPr>
      <w:r>
        <w:rPr>
          <w:rFonts w:hAnsi="宋体"/>
          <w:sz w:val="24"/>
          <w:szCs w:val="24"/>
        </w:rPr>
        <w:t>2.监理报酬清单</w:t>
      </w:r>
    </w:p>
    <w:p>
      <w:pPr>
        <w:pStyle w:val="4"/>
        <w:spacing w:before="7"/>
        <w:rPr>
          <w:rFonts w:hAnsi="宋体"/>
          <w:sz w:val="24"/>
          <w:szCs w:val="24"/>
        </w:rPr>
      </w:pPr>
    </w:p>
    <w:p>
      <w:pPr>
        <w:pStyle w:val="4"/>
        <w:spacing w:before="37" w:after="57"/>
        <w:ind w:right="114"/>
        <w:jc w:val="right"/>
        <w:rPr>
          <w:rFonts w:hAnsi="宋体"/>
          <w:sz w:val="24"/>
          <w:szCs w:val="24"/>
        </w:rPr>
      </w:pPr>
      <w:r>
        <w:rPr>
          <w:rFonts w:hAnsi="宋体"/>
          <w:sz w:val="24"/>
          <w:szCs w:val="24"/>
        </w:rPr>
        <w:t>单位：人民币元</w:t>
      </w:r>
    </w:p>
    <w:tbl>
      <w:tblPr>
        <w:tblStyle w:val="17"/>
        <w:tblW w:w="9103"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760"/>
        <w:gridCol w:w="2685"/>
        <w:gridCol w:w="870"/>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9" w:hRule="exact"/>
        </w:trPr>
        <w:tc>
          <w:tcPr>
            <w:tcW w:w="1003" w:type="dxa"/>
          </w:tcPr>
          <w:p>
            <w:pPr>
              <w:pStyle w:val="19"/>
              <w:spacing w:line="351" w:lineRule="exact"/>
              <w:ind w:left="173" w:right="173"/>
              <w:jc w:val="center"/>
              <w:rPr>
                <w:b/>
                <w:sz w:val="24"/>
                <w:szCs w:val="24"/>
              </w:rPr>
            </w:pPr>
            <w:r>
              <w:rPr>
                <w:rFonts w:hint="eastAsia"/>
                <w:b/>
                <w:sz w:val="24"/>
                <w:szCs w:val="24"/>
              </w:rPr>
              <w:t>序号</w:t>
            </w:r>
          </w:p>
        </w:tc>
        <w:tc>
          <w:tcPr>
            <w:tcW w:w="2760" w:type="dxa"/>
          </w:tcPr>
          <w:p>
            <w:pPr>
              <w:pStyle w:val="19"/>
              <w:spacing w:line="351" w:lineRule="exact"/>
              <w:ind w:left="340" w:right="342"/>
              <w:jc w:val="center"/>
              <w:rPr>
                <w:b/>
                <w:sz w:val="24"/>
                <w:szCs w:val="24"/>
              </w:rPr>
            </w:pPr>
            <w:r>
              <w:rPr>
                <w:rFonts w:hint="eastAsia"/>
                <w:b/>
                <w:sz w:val="24"/>
                <w:szCs w:val="24"/>
              </w:rPr>
              <w:t>监理报酬分项名称</w:t>
            </w:r>
          </w:p>
        </w:tc>
        <w:tc>
          <w:tcPr>
            <w:tcW w:w="2685" w:type="dxa"/>
          </w:tcPr>
          <w:p>
            <w:pPr>
              <w:pStyle w:val="19"/>
              <w:spacing w:line="351" w:lineRule="exact"/>
              <w:ind w:left="103"/>
              <w:rPr>
                <w:b/>
                <w:sz w:val="24"/>
                <w:szCs w:val="24"/>
                <w:lang w:eastAsia="zh-CN"/>
              </w:rPr>
            </w:pPr>
            <w:r>
              <w:rPr>
                <w:rFonts w:hint="eastAsia"/>
                <w:b/>
                <w:sz w:val="24"/>
                <w:szCs w:val="24"/>
                <w:lang w:eastAsia="zh-CN"/>
              </w:rPr>
              <w:t>计算依据、过程和公式</w:t>
            </w:r>
          </w:p>
        </w:tc>
        <w:tc>
          <w:tcPr>
            <w:tcW w:w="870" w:type="dxa"/>
          </w:tcPr>
          <w:p>
            <w:pPr>
              <w:pStyle w:val="19"/>
              <w:spacing w:line="351" w:lineRule="exact"/>
              <w:ind w:left="129"/>
              <w:rPr>
                <w:b/>
                <w:sz w:val="24"/>
                <w:szCs w:val="24"/>
              </w:rPr>
            </w:pPr>
            <w:r>
              <w:rPr>
                <w:rFonts w:hint="eastAsia"/>
                <w:b/>
                <w:sz w:val="24"/>
                <w:szCs w:val="24"/>
              </w:rPr>
              <w:t>金额（元）</w:t>
            </w:r>
          </w:p>
        </w:tc>
        <w:tc>
          <w:tcPr>
            <w:tcW w:w="1785" w:type="dxa"/>
          </w:tcPr>
          <w:p>
            <w:pPr>
              <w:pStyle w:val="19"/>
              <w:spacing w:line="351" w:lineRule="exact"/>
              <w:ind w:right="735" w:firstLine="482" w:firstLineChars="200"/>
              <w:jc w:val="both"/>
              <w:rPr>
                <w:b/>
                <w:sz w:val="24"/>
                <w:szCs w:val="24"/>
              </w:rPr>
            </w:pPr>
            <w:r>
              <w:rPr>
                <w:rFonts w:hint="eastAsia"/>
                <w:b/>
                <w:sz w:val="24"/>
                <w:szCs w:val="24"/>
              </w:rPr>
              <w:t>备</w:t>
            </w:r>
            <w:r>
              <w:rPr>
                <w:rFonts w:hint="eastAsia"/>
                <w:b/>
                <w:sz w:val="24"/>
                <w:szCs w:val="24"/>
                <w:lang w:eastAsia="zh-CN"/>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exact"/>
        </w:trPr>
        <w:tc>
          <w:tcPr>
            <w:tcW w:w="1003" w:type="dxa"/>
          </w:tcPr>
          <w:p>
            <w:pPr>
              <w:pStyle w:val="19"/>
              <w:spacing w:line="237" w:lineRule="exact"/>
              <w:jc w:val="center"/>
              <w:rPr>
                <w:sz w:val="24"/>
                <w:szCs w:val="24"/>
              </w:rPr>
            </w:pPr>
            <w:r>
              <w:rPr>
                <w:sz w:val="24"/>
                <w:szCs w:val="24"/>
              </w:rPr>
              <w:t>1</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exact"/>
        </w:trPr>
        <w:tc>
          <w:tcPr>
            <w:tcW w:w="1003" w:type="dxa"/>
          </w:tcPr>
          <w:p>
            <w:pPr>
              <w:pStyle w:val="19"/>
              <w:spacing w:line="237" w:lineRule="exact"/>
              <w:jc w:val="center"/>
              <w:rPr>
                <w:sz w:val="24"/>
                <w:szCs w:val="24"/>
              </w:rPr>
            </w:pPr>
            <w:r>
              <w:rPr>
                <w:sz w:val="24"/>
                <w:szCs w:val="24"/>
              </w:rPr>
              <w:t>2</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1003" w:type="dxa"/>
          </w:tcPr>
          <w:p>
            <w:pPr>
              <w:pStyle w:val="19"/>
              <w:spacing w:line="235" w:lineRule="exact"/>
              <w:jc w:val="center"/>
              <w:rPr>
                <w:sz w:val="24"/>
                <w:szCs w:val="24"/>
              </w:rPr>
            </w:pPr>
            <w:r>
              <w:rPr>
                <w:sz w:val="24"/>
                <w:szCs w:val="24"/>
              </w:rPr>
              <w:t>3</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1003" w:type="dxa"/>
          </w:tcPr>
          <w:p>
            <w:pPr>
              <w:pStyle w:val="19"/>
              <w:spacing w:line="235" w:lineRule="exact"/>
              <w:jc w:val="center"/>
              <w:rPr>
                <w:sz w:val="24"/>
                <w:szCs w:val="24"/>
              </w:rPr>
            </w:pPr>
            <w:r>
              <w:rPr>
                <w:sz w:val="24"/>
                <w:szCs w:val="24"/>
              </w:rPr>
              <w:t>4</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1003" w:type="dxa"/>
          </w:tcPr>
          <w:p>
            <w:pPr>
              <w:pStyle w:val="19"/>
              <w:spacing w:line="235" w:lineRule="exact"/>
              <w:jc w:val="center"/>
              <w:rPr>
                <w:sz w:val="24"/>
                <w:szCs w:val="24"/>
              </w:rPr>
            </w:pPr>
            <w:r>
              <w:rPr>
                <w:sz w:val="24"/>
                <w:szCs w:val="24"/>
              </w:rPr>
              <w:t>5</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1003" w:type="dxa"/>
          </w:tcPr>
          <w:p>
            <w:pPr>
              <w:pStyle w:val="19"/>
              <w:spacing w:before="53"/>
              <w:ind w:left="173" w:right="173"/>
              <w:jc w:val="center"/>
              <w:rPr>
                <w:sz w:val="24"/>
                <w:szCs w:val="24"/>
              </w:rPr>
            </w:pPr>
            <w:r>
              <w:rPr>
                <w:sz w:val="24"/>
                <w:szCs w:val="24"/>
              </w:rPr>
              <w:t>……</w:t>
            </w:r>
          </w:p>
        </w:tc>
        <w:tc>
          <w:tcPr>
            <w:tcW w:w="2760" w:type="dxa"/>
          </w:tcPr>
          <w:p>
            <w:pPr>
              <w:pStyle w:val="19"/>
              <w:spacing w:before="53"/>
              <w:ind w:left="340" w:right="342"/>
              <w:jc w:val="center"/>
              <w:rPr>
                <w:sz w:val="24"/>
                <w:szCs w:val="24"/>
              </w:rPr>
            </w:pPr>
            <w:r>
              <w:rPr>
                <w:sz w:val="24"/>
                <w:szCs w:val="24"/>
              </w:rPr>
              <w:t>……</w:t>
            </w: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2" w:hRule="exact"/>
        </w:trPr>
        <w:tc>
          <w:tcPr>
            <w:tcW w:w="6448" w:type="dxa"/>
            <w:gridSpan w:val="3"/>
          </w:tcPr>
          <w:p>
            <w:pPr>
              <w:pStyle w:val="19"/>
              <w:spacing w:line="310" w:lineRule="exact"/>
              <w:ind w:right="2304"/>
              <w:jc w:val="center"/>
              <w:rPr>
                <w:b/>
                <w:sz w:val="24"/>
                <w:szCs w:val="24"/>
              </w:rPr>
            </w:pPr>
            <w:r>
              <w:rPr>
                <w:rFonts w:hint="eastAsia"/>
                <w:b/>
                <w:sz w:val="24"/>
                <w:szCs w:val="24"/>
              </w:rPr>
              <w:t>合计报价</w:t>
            </w:r>
          </w:p>
        </w:tc>
        <w:tc>
          <w:tcPr>
            <w:tcW w:w="870" w:type="dxa"/>
          </w:tcPr>
          <w:p>
            <w:pPr>
              <w:rPr>
                <w:rFonts w:hAnsi="宋体"/>
                <w:sz w:val="24"/>
                <w:szCs w:val="24"/>
              </w:rPr>
            </w:pPr>
          </w:p>
        </w:tc>
        <w:tc>
          <w:tcPr>
            <w:tcW w:w="1785" w:type="dxa"/>
          </w:tcPr>
          <w:p>
            <w:pPr>
              <w:rPr>
                <w:rFonts w:hAnsi="宋体"/>
                <w:sz w:val="24"/>
                <w:szCs w:val="24"/>
              </w:rPr>
            </w:pPr>
          </w:p>
        </w:tc>
      </w:tr>
    </w:tbl>
    <w:p>
      <w:pPr>
        <w:rPr>
          <w:rFonts w:hAnsi="宋体"/>
          <w:sz w:val="24"/>
          <w:szCs w:val="24"/>
        </w:rPr>
        <w:sectPr>
          <w:pgSz w:w="12240" w:h="15840"/>
          <w:pgMar w:top="1400" w:right="1680" w:bottom="1120" w:left="1580" w:header="0" w:footer="921" w:gutter="0"/>
          <w:cols w:space="720" w:num="1"/>
        </w:sectPr>
      </w:pPr>
    </w:p>
    <w:p>
      <w:pPr>
        <w:spacing w:line="443" w:lineRule="exact"/>
        <w:ind w:left="3239" w:right="3140"/>
        <w:jc w:val="center"/>
        <w:rPr>
          <w:rFonts w:hAnsi="宋体"/>
          <w:b/>
          <w:sz w:val="24"/>
          <w:szCs w:val="24"/>
        </w:rPr>
      </w:pPr>
    </w:p>
    <w:p>
      <w:pPr>
        <w:pStyle w:val="21"/>
        <w:spacing w:line="457" w:lineRule="exact"/>
        <w:ind w:left="3259" w:right="3260"/>
        <w:jc w:val="center"/>
        <w:rPr>
          <w:rFonts w:ascii="黑体" w:hAnsi="黑体" w:eastAsia="黑体" w:cs="黑体"/>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、资格审查资料</w:t>
      </w:r>
    </w:p>
    <w:p>
      <w:pPr>
        <w:pStyle w:val="11"/>
        <w:ind w:left="0" w:leftChars="0" w:firstLine="0" w:firstLineChars="0"/>
      </w:pPr>
      <w:r>
        <w:rPr>
          <w:rFonts w:ascii="黑体" w:hAnsi="黑体" w:eastAsia="黑体" w:cs="黑体"/>
          <w:sz w:val="28"/>
          <w:szCs w:val="28"/>
        </w:rPr>
        <w:t>（一）基本情况表</w:t>
      </w:r>
    </w:p>
    <w:tbl>
      <w:tblPr>
        <w:tblStyle w:val="17"/>
        <w:tblW w:w="888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45" w:type="dxa"/>
          </w:tcPr>
          <w:p>
            <w:pPr>
              <w:pStyle w:val="19"/>
              <w:spacing w:before="107"/>
              <w:ind w:left="491"/>
              <w:rPr>
                <w:sz w:val="24"/>
                <w:szCs w:val="24"/>
              </w:rPr>
            </w:pPr>
            <w:r>
              <w:rPr>
                <w:sz w:val="24"/>
                <w:szCs w:val="24"/>
              </w:rPr>
              <w:t>投标人名称</w:t>
            </w:r>
          </w:p>
        </w:tc>
        <w:tc>
          <w:tcPr>
            <w:tcW w:w="6842" w:type="dxa"/>
            <w:gridSpan w:val="8"/>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45" w:type="dxa"/>
          </w:tcPr>
          <w:p>
            <w:pPr>
              <w:pStyle w:val="19"/>
              <w:spacing w:before="107"/>
              <w:ind w:left="597"/>
              <w:rPr>
                <w:sz w:val="24"/>
                <w:szCs w:val="24"/>
              </w:rPr>
            </w:pPr>
            <w:r>
              <w:rPr>
                <w:sz w:val="24"/>
                <w:szCs w:val="24"/>
              </w:rPr>
              <w:t>注册地址</w:t>
            </w:r>
          </w:p>
        </w:tc>
        <w:tc>
          <w:tcPr>
            <w:tcW w:w="3212" w:type="dxa"/>
            <w:gridSpan w:val="3"/>
          </w:tcPr>
          <w:p>
            <w:pPr>
              <w:rPr>
                <w:rFonts w:hAnsi="宋体"/>
                <w:sz w:val="24"/>
                <w:szCs w:val="24"/>
              </w:rPr>
            </w:pPr>
          </w:p>
        </w:tc>
        <w:tc>
          <w:tcPr>
            <w:tcW w:w="1286" w:type="dxa"/>
            <w:gridSpan w:val="2"/>
          </w:tcPr>
          <w:p>
            <w:pPr>
              <w:pStyle w:val="19"/>
              <w:spacing w:before="107"/>
              <w:ind w:left="218"/>
              <w:rPr>
                <w:sz w:val="24"/>
                <w:szCs w:val="24"/>
              </w:rPr>
            </w:pPr>
            <w:r>
              <w:rPr>
                <w:sz w:val="24"/>
                <w:szCs w:val="24"/>
              </w:rPr>
              <w:t>邮政编码</w:t>
            </w:r>
          </w:p>
        </w:tc>
        <w:tc>
          <w:tcPr>
            <w:tcW w:w="2344" w:type="dxa"/>
            <w:gridSpan w:val="3"/>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45" w:type="dxa"/>
            <w:vMerge w:val="restart"/>
          </w:tcPr>
          <w:p>
            <w:pPr>
              <w:pStyle w:val="19"/>
              <w:spacing w:before="6"/>
              <w:rPr>
                <w:sz w:val="24"/>
                <w:szCs w:val="24"/>
              </w:rPr>
            </w:pPr>
          </w:p>
          <w:p>
            <w:pPr>
              <w:pStyle w:val="19"/>
              <w:ind w:left="597"/>
              <w:rPr>
                <w:sz w:val="24"/>
                <w:szCs w:val="24"/>
              </w:rPr>
            </w:pPr>
            <w:r>
              <w:rPr>
                <w:sz w:val="24"/>
                <w:szCs w:val="24"/>
              </w:rPr>
              <w:t>联系方式</w:t>
            </w:r>
          </w:p>
        </w:tc>
        <w:tc>
          <w:tcPr>
            <w:tcW w:w="898" w:type="dxa"/>
          </w:tcPr>
          <w:p>
            <w:pPr>
              <w:pStyle w:val="19"/>
              <w:spacing w:before="107"/>
              <w:jc w:val="center"/>
              <w:rPr>
                <w:sz w:val="24"/>
                <w:szCs w:val="24"/>
              </w:rPr>
            </w:pPr>
            <w:r>
              <w:rPr>
                <w:sz w:val="24"/>
                <w:szCs w:val="24"/>
              </w:rPr>
              <w:t>联系人</w:t>
            </w:r>
          </w:p>
        </w:tc>
        <w:tc>
          <w:tcPr>
            <w:tcW w:w="2314" w:type="dxa"/>
            <w:gridSpan w:val="2"/>
          </w:tcPr>
          <w:p>
            <w:pPr>
              <w:rPr>
                <w:rFonts w:hAnsi="宋体"/>
                <w:sz w:val="24"/>
                <w:szCs w:val="24"/>
              </w:rPr>
            </w:pPr>
          </w:p>
        </w:tc>
        <w:tc>
          <w:tcPr>
            <w:tcW w:w="1286" w:type="dxa"/>
            <w:gridSpan w:val="2"/>
          </w:tcPr>
          <w:p>
            <w:pPr>
              <w:pStyle w:val="19"/>
              <w:spacing w:before="107"/>
              <w:ind w:left="374"/>
              <w:rPr>
                <w:sz w:val="24"/>
                <w:szCs w:val="24"/>
              </w:rPr>
            </w:pPr>
            <w:r>
              <w:rPr>
                <w:sz w:val="24"/>
                <w:szCs w:val="24"/>
              </w:rPr>
              <w:t>电 话</w:t>
            </w:r>
          </w:p>
        </w:tc>
        <w:tc>
          <w:tcPr>
            <w:tcW w:w="2344" w:type="dxa"/>
            <w:gridSpan w:val="3"/>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45" w:type="dxa"/>
            <w:vMerge w:val="continue"/>
          </w:tcPr>
          <w:p>
            <w:pPr>
              <w:rPr>
                <w:rFonts w:hAnsi="宋体"/>
                <w:sz w:val="24"/>
                <w:szCs w:val="24"/>
              </w:rPr>
            </w:pPr>
          </w:p>
        </w:tc>
        <w:tc>
          <w:tcPr>
            <w:tcW w:w="898" w:type="dxa"/>
          </w:tcPr>
          <w:p>
            <w:pPr>
              <w:pStyle w:val="19"/>
              <w:tabs>
                <w:tab w:val="left" w:pos="422"/>
              </w:tabs>
              <w:spacing w:before="108"/>
              <w:jc w:val="center"/>
              <w:rPr>
                <w:sz w:val="24"/>
                <w:szCs w:val="24"/>
              </w:rPr>
            </w:pPr>
            <w:r>
              <w:rPr>
                <w:sz w:val="24"/>
                <w:szCs w:val="24"/>
              </w:rPr>
              <w:t>传</w:t>
            </w:r>
            <w:r>
              <w:rPr>
                <w:sz w:val="24"/>
                <w:szCs w:val="24"/>
              </w:rPr>
              <w:tab/>
            </w:r>
            <w:r>
              <w:rPr>
                <w:sz w:val="24"/>
                <w:szCs w:val="24"/>
              </w:rPr>
              <w:t>真</w:t>
            </w:r>
          </w:p>
        </w:tc>
        <w:tc>
          <w:tcPr>
            <w:tcW w:w="2314" w:type="dxa"/>
            <w:gridSpan w:val="2"/>
          </w:tcPr>
          <w:p>
            <w:pPr>
              <w:rPr>
                <w:rFonts w:hAnsi="宋体"/>
                <w:sz w:val="24"/>
                <w:szCs w:val="24"/>
              </w:rPr>
            </w:pPr>
          </w:p>
        </w:tc>
        <w:tc>
          <w:tcPr>
            <w:tcW w:w="1286" w:type="dxa"/>
            <w:gridSpan w:val="2"/>
          </w:tcPr>
          <w:p>
            <w:pPr>
              <w:pStyle w:val="19"/>
              <w:spacing w:before="108"/>
              <w:ind w:left="374"/>
              <w:rPr>
                <w:sz w:val="24"/>
                <w:szCs w:val="24"/>
              </w:rPr>
            </w:pPr>
            <w:r>
              <w:rPr>
                <w:sz w:val="24"/>
                <w:szCs w:val="24"/>
              </w:rPr>
              <w:t>网 址</w:t>
            </w:r>
          </w:p>
        </w:tc>
        <w:tc>
          <w:tcPr>
            <w:tcW w:w="2344" w:type="dxa"/>
            <w:gridSpan w:val="3"/>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45" w:type="dxa"/>
          </w:tcPr>
          <w:p>
            <w:pPr>
              <w:pStyle w:val="19"/>
              <w:spacing w:before="107"/>
              <w:ind w:left="491"/>
              <w:rPr>
                <w:sz w:val="24"/>
                <w:szCs w:val="24"/>
              </w:rPr>
            </w:pPr>
            <w:r>
              <w:rPr>
                <w:sz w:val="24"/>
                <w:szCs w:val="24"/>
              </w:rPr>
              <w:t>法定代表人</w:t>
            </w:r>
          </w:p>
        </w:tc>
        <w:tc>
          <w:tcPr>
            <w:tcW w:w="898" w:type="dxa"/>
          </w:tcPr>
          <w:p>
            <w:pPr>
              <w:pStyle w:val="19"/>
              <w:spacing w:before="107"/>
              <w:jc w:val="center"/>
              <w:rPr>
                <w:sz w:val="24"/>
                <w:szCs w:val="24"/>
              </w:rPr>
            </w:pPr>
            <w:r>
              <w:rPr>
                <w:sz w:val="24"/>
                <w:szCs w:val="24"/>
              </w:rPr>
              <w:t>姓名</w:t>
            </w:r>
          </w:p>
        </w:tc>
        <w:tc>
          <w:tcPr>
            <w:tcW w:w="1027" w:type="dxa"/>
          </w:tcPr>
          <w:p>
            <w:pPr>
              <w:rPr>
                <w:rFonts w:hAnsi="宋体"/>
                <w:sz w:val="24"/>
                <w:szCs w:val="24"/>
              </w:rPr>
            </w:pPr>
          </w:p>
        </w:tc>
        <w:tc>
          <w:tcPr>
            <w:tcW w:w="1287" w:type="dxa"/>
          </w:tcPr>
          <w:p>
            <w:pPr>
              <w:pStyle w:val="19"/>
              <w:spacing w:before="107"/>
              <w:ind w:left="218"/>
              <w:rPr>
                <w:sz w:val="24"/>
                <w:szCs w:val="24"/>
              </w:rPr>
            </w:pPr>
            <w:r>
              <w:rPr>
                <w:sz w:val="24"/>
                <w:szCs w:val="24"/>
              </w:rPr>
              <w:t>技术职称</w:t>
            </w:r>
          </w:p>
        </w:tc>
        <w:tc>
          <w:tcPr>
            <w:tcW w:w="1286" w:type="dxa"/>
            <w:gridSpan w:val="2"/>
          </w:tcPr>
          <w:p>
            <w:pPr>
              <w:rPr>
                <w:rFonts w:hAnsi="宋体"/>
                <w:sz w:val="24"/>
                <w:szCs w:val="24"/>
              </w:rPr>
            </w:pPr>
          </w:p>
        </w:tc>
        <w:tc>
          <w:tcPr>
            <w:tcW w:w="1114" w:type="dxa"/>
            <w:gridSpan w:val="2"/>
          </w:tcPr>
          <w:p>
            <w:pPr>
              <w:pStyle w:val="19"/>
              <w:spacing w:before="107"/>
              <w:ind w:left="340"/>
              <w:rPr>
                <w:sz w:val="24"/>
                <w:szCs w:val="24"/>
              </w:rPr>
            </w:pPr>
            <w:r>
              <w:rPr>
                <w:sz w:val="24"/>
                <w:szCs w:val="24"/>
              </w:rPr>
              <w:t>电话</w:t>
            </w:r>
          </w:p>
        </w:tc>
        <w:tc>
          <w:tcPr>
            <w:tcW w:w="1230"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45" w:type="dxa"/>
          </w:tcPr>
          <w:p>
            <w:pPr>
              <w:pStyle w:val="19"/>
              <w:spacing w:before="107"/>
              <w:ind w:left="491"/>
              <w:rPr>
                <w:sz w:val="24"/>
                <w:szCs w:val="24"/>
              </w:rPr>
            </w:pPr>
            <w:r>
              <w:rPr>
                <w:sz w:val="24"/>
                <w:szCs w:val="24"/>
              </w:rPr>
              <w:t>技术负责人</w:t>
            </w:r>
          </w:p>
        </w:tc>
        <w:tc>
          <w:tcPr>
            <w:tcW w:w="898" w:type="dxa"/>
          </w:tcPr>
          <w:p>
            <w:pPr>
              <w:pStyle w:val="19"/>
              <w:spacing w:before="107"/>
              <w:jc w:val="center"/>
              <w:rPr>
                <w:sz w:val="24"/>
                <w:szCs w:val="24"/>
              </w:rPr>
            </w:pPr>
            <w:r>
              <w:rPr>
                <w:sz w:val="24"/>
                <w:szCs w:val="24"/>
              </w:rPr>
              <w:t>姓名</w:t>
            </w:r>
          </w:p>
        </w:tc>
        <w:tc>
          <w:tcPr>
            <w:tcW w:w="1027" w:type="dxa"/>
          </w:tcPr>
          <w:p>
            <w:pPr>
              <w:rPr>
                <w:rFonts w:hAnsi="宋体"/>
                <w:sz w:val="24"/>
                <w:szCs w:val="24"/>
              </w:rPr>
            </w:pPr>
          </w:p>
        </w:tc>
        <w:tc>
          <w:tcPr>
            <w:tcW w:w="1287" w:type="dxa"/>
          </w:tcPr>
          <w:p>
            <w:pPr>
              <w:pStyle w:val="19"/>
              <w:spacing w:before="107"/>
              <w:ind w:left="218"/>
              <w:rPr>
                <w:sz w:val="24"/>
                <w:szCs w:val="24"/>
              </w:rPr>
            </w:pPr>
            <w:r>
              <w:rPr>
                <w:sz w:val="24"/>
                <w:szCs w:val="24"/>
              </w:rPr>
              <w:t>技术职称</w:t>
            </w:r>
          </w:p>
        </w:tc>
        <w:tc>
          <w:tcPr>
            <w:tcW w:w="1286" w:type="dxa"/>
            <w:gridSpan w:val="2"/>
          </w:tcPr>
          <w:p>
            <w:pPr>
              <w:rPr>
                <w:rFonts w:hAnsi="宋体"/>
                <w:sz w:val="24"/>
                <w:szCs w:val="24"/>
              </w:rPr>
            </w:pPr>
          </w:p>
        </w:tc>
        <w:tc>
          <w:tcPr>
            <w:tcW w:w="1114" w:type="dxa"/>
            <w:gridSpan w:val="2"/>
          </w:tcPr>
          <w:p>
            <w:pPr>
              <w:pStyle w:val="19"/>
              <w:spacing w:before="107"/>
              <w:ind w:left="340"/>
              <w:rPr>
                <w:sz w:val="24"/>
                <w:szCs w:val="24"/>
              </w:rPr>
            </w:pPr>
            <w:r>
              <w:rPr>
                <w:sz w:val="24"/>
                <w:szCs w:val="24"/>
              </w:rPr>
              <w:t>电话</w:t>
            </w:r>
          </w:p>
        </w:tc>
        <w:tc>
          <w:tcPr>
            <w:tcW w:w="1230"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45" w:type="dxa"/>
          </w:tcPr>
          <w:p>
            <w:pPr>
              <w:pStyle w:val="19"/>
              <w:spacing w:before="107"/>
              <w:ind w:left="177"/>
              <w:rPr>
                <w:sz w:val="24"/>
                <w:szCs w:val="24"/>
              </w:rPr>
            </w:pPr>
            <w:r>
              <w:rPr>
                <w:sz w:val="24"/>
                <w:szCs w:val="24"/>
              </w:rPr>
              <w:t>企业监理资质证书</w:t>
            </w:r>
          </w:p>
        </w:tc>
        <w:tc>
          <w:tcPr>
            <w:tcW w:w="6842" w:type="dxa"/>
            <w:gridSpan w:val="8"/>
          </w:tcPr>
          <w:p>
            <w:pPr>
              <w:pStyle w:val="19"/>
              <w:tabs>
                <w:tab w:val="left" w:pos="3785"/>
                <w:tab w:val="left" w:pos="5045"/>
              </w:tabs>
              <w:spacing w:before="107"/>
              <w:ind w:left="1054"/>
              <w:rPr>
                <w:sz w:val="24"/>
                <w:szCs w:val="24"/>
                <w:lang w:eastAsia="zh-CN"/>
              </w:rPr>
            </w:pPr>
            <w:r>
              <w:rPr>
                <w:sz w:val="24"/>
                <w:szCs w:val="24"/>
                <w:lang w:eastAsia="zh-CN"/>
              </w:rPr>
              <w:t>类型：</w:t>
            </w:r>
            <w:r>
              <w:rPr>
                <w:sz w:val="24"/>
                <w:szCs w:val="24"/>
                <w:lang w:eastAsia="zh-CN"/>
              </w:rPr>
              <w:tab/>
            </w:r>
            <w:r>
              <w:rPr>
                <w:sz w:val="24"/>
                <w:szCs w:val="24"/>
                <w:lang w:eastAsia="zh-CN"/>
              </w:rPr>
              <w:t>等级：</w:t>
            </w:r>
            <w:r>
              <w:rPr>
                <w:sz w:val="24"/>
                <w:szCs w:val="24"/>
                <w:lang w:eastAsia="zh-CN"/>
              </w:rPr>
              <w:tab/>
            </w:r>
            <w:r>
              <w:rPr>
                <w:sz w:val="24"/>
                <w:szCs w:val="24"/>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2045" w:type="dxa"/>
          </w:tcPr>
          <w:p>
            <w:pPr>
              <w:pStyle w:val="19"/>
              <w:spacing w:before="107"/>
              <w:ind w:left="158" w:right="156"/>
              <w:jc w:val="center"/>
              <w:rPr>
                <w:sz w:val="24"/>
                <w:szCs w:val="24"/>
                <w:lang w:eastAsia="zh-CN"/>
              </w:rPr>
            </w:pPr>
            <w:r>
              <w:rPr>
                <w:sz w:val="24"/>
                <w:szCs w:val="24"/>
                <w:lang w:eastAsia="zh-CN"/>
              </w:rPr>
              <w:t>质量管理体系证书</w:t>
            </w:r>
          </w:p>
          <w:p>
            <w:pPr>
              <w:pStyle w:val="19"/>
              <w:spacing w:before="164"/>
              <w:ind w:left="55" w:right="156"/>
              <w:jc w:val="center"/>
              <w:rPr>
                <w:sz w:val="24"/>
                <w:szCs w:val="24"/>
                <w:lang w:eastAsia="zh-CN"/>
              </w:rPr>
            </w:pPr>
            <w:r>
              <w:rPr>
                <w:sz w:val="24"/>
                <w:szCs w:val="24"/>
                <w:lang w:eastAsia="zh-CN"/>
              </w:rPr>
              <w:t>（如有）</w:t>
            </w:r>
          </w:p>
        </w:tc>
        <w:tc>
          <w:tcPr>
            <w:tcW w:w="6842" w:type="dxa"/>
            <w:gridSpan w:val="8"/>
          </w:tcPr>
          <w:p>
            <w:pPr>
              <w:pStyle w:val="19"/>
              <w:spacing w:before="1"/>
              <w:rPr>
                <w:sz w:val="24"/>
                <w:szCs w:val="24"/>
                <w:lang w:eastAsia="zh-CN"/>
              </w:rPr>
            </w:pPr>
          </w:p>
          <w:p>
            <w:pPr>
              <w:pStyle w:val="19"/>
              <w:tabs>
                <w:tab w:val="left" w:pos="3785"/>
                <w:tab w:val="left" w:pos="5045"/>
              </w:tabs>
              <w:ind w:left="1054"/>
              <w:rPr>
                <w:sz w:val="24"/>
                <w:szCs w:val="24"/>
                <w:lang w:eastAsia="zh-CN"/>
              </w:rPr>
            </w:pPr>
            <w:r>
              <w:rPr>
                <w:sz w:val="24"/>
                <w:szCs w:val="24"/>
                <w:lang w:eastAsia="zh-CN"/>
              </w:rPr>
              <w:t>类型：</w:t>
            </w:r>
            <w:r>
              <w:rPr>
                <w:sz w:val="24"/>
                <w:szCs w:val="24"/>
                <w:lang w:eastAsia="zh-CN"/>
              </w:rPr>
              <w:tab/>
            </w:r>
            <w:r>
              <w:rPr>
                <w:sz w:val="24"/>
                <w:szCs w:val="24"/>
                <w:lang w:eastAsia="zh-CN"/>
              </w:rPr>
              <w:t>等级：</w:t>
            </w:r>
            <w:r>
              <w:rPr>
                <w:sz w:val="24"/>
                <w:szCs w:val="24"/>
                <w:lang w:eastAsia="zh-CN"/>
              </w:rPr>
              <w:tab/>
            </w:r>
            <w:r>
              <w:rPr>
                <w:sz w:val="24"/>
                <w:szCs w:val="24"/>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45" w:type="dxa"/>
          </w:tcPr>
          <w:p>
            <w:pPr>
              <w:pStyle w:val="19"/>
              <w:spacing w:before="107"/>
              <w:ind w:left="491"/>
              <w:rPr>
                <w:sz w:val="24"/>
                <w:szCs w:val="24"/>
              </w:rPr>
            </w:pPr>
            <w:r>
              <w:rPr>
                <w:sz w:val="24"/>
                <w:szCs w:val="24"/>
              </w:rPr>
              <w:t>营业执照号</w:t>
            </w:r>
          </w:p>
        </w:tc>
        <w:tc>
          <w:tcPr>
            <w:tcW w:w="3212" w:type="dxa"/>
            <w:gridSpan w:val="3"/>
          </w:tcPr>
          <w:p>
            <w:pPr>
              <w:rPr>
                <w:rFonts w:hAnsi="宋体"/>
                <w:sz w:val="24"/>
                <w:szCs w:val="24"/>
              </w:rPr>
            </w:pPr>
          </w:p>
        </w:tc>
        <w:tc>
          <w:tcPr>
            <w:tcW w:w="3630" w:type="dxa"/>
            <w:gridSpan w:val="5"/>
          </w:tcPr>
          <w:p>
            <w:pPr>
              <w:pStyle w:val="19"/>
              <w:spacing w:before="107"/>
              <w:ind w:left="1178"/>
              <w:rPr>
                <w:sz w:val="24"/>
                <w:szCs w:val="24"/>
              </w:rPr>
            </w:pPr>
            <w:r>
              <w:rPr>
                <w:sz w:val="24"/>
                <w:szCs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45" w:type="dxa"/>
          </w:tcPr>
          <w:p>
            <w:pPr>
              <w:pStyle w:val="19"/>
              <w:spacing w:before="107"/>
              <w:ind w:left="597"/>
              <w:rPr>
                <w:sz w:val="24"/>
                <w:szCs w:val="24"/>
              </w:rPr>
            </w:pPr>
            <w:r>
              <w:rPr>
                <w:sz w:val="24"/>
                <w:szCs w:val="24"/>
              </w:rPr>
              <w:t>注册资本</w:t>
            </w:r>
          </w:p>
        </w:tc>
        <w:tc>
          <w:tcPr>
            <w:tcW w:w="3212" w:type="dxa"/>
            <w:gridSpan w:val="3"/>
          </w:tcPr>
          <w:p>
            <w:pPr>
              <w:rPr>
                <w:rFonts w:hAnsi="宋体"/>
                <w:sz w:val="24"/>
                <w:szCs w:val="24"/>
              </w:rPr>
            </w:pPr>
          </w:p>
        </w:tc>
        <w:tc>
          <w:tcPr>
            <w:tcW w:w="415" w:type="dxa"/>
            <w:vMerge w:val="restart"/>
          </w:tcPr>
          <w:p>
            <w:pPr>
              <w:pStyle w:val="19"/>
              <w:rPr>
                <w:sz w:val="24"/>
                <w:szCs w:val="24"/>
              </w:rPr>
            </w:pPr>
          </w:p>
          <w:p>
            <w:pPr>
              <w:pStyle w:val="19"/>
              <w:rPr>
                <w:sz w:val="24"/>
                <w:szCs w:val="24"/>
              </w:rPr>
            </w:pPr>
          </w:p>
          <w:p>
            <w:pPr>
              <w:pStyle w:val="19"/>
              <w:spacing w:before="1" w:line="384" w:lineRule="auto"/>
              <w:ind w:left="103" w:right="72"/>
              <w:rPr>
                <w:sz w:val="24"/>
                <w:szCs w:val="24"/>
              </w:rPr>
            </w:pPr>
            <w:r>
              <w:rPr>
                <w:sz w:val="24"/>
                <w:szCs w:val="24"/>
              </w:rPr>
              <w:t>其 中</w:t>
            </w:r>
          </w:p>
        </w:tc>
        <w:tc>
          <w:tcPr>
            <w:tcW w:w="1699" w:type="dxa"/>
            <w:gridSpan w:val="2"/>
          </w:tcPr>
          <w:p>
            <w:pPr>
              <w:pStyle w:val="19"/>
              <w:spacing w:before="107"/>
              <w:ind w:left="215"/>
              <w:rPr>
                <w:sz w:val="24"/>
                <w:szCs w:val="24"/>
              </w:rPr>
            </w:pPr>
            <w:r>
              <w:rPr>
                <w:sz w:val="24"/>
                <w:szCs w:val="24"/>
              </w:rPr>
              <w:t>高级职称人员</w:t>
            </w:r>
          </w:p>
        </w:tc>
        <w:tc>
          <w:tcPr>
            <w:tcW w:w="1516" w:type="dxa"/>
            <w:gridSpan w:val="2"/>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45" w:type="dxa"/>
          </w:tcPr>
          <w:p>
            <w:pPr>
              <w:pStyle w:val="19"/>
              <w:spacing w:before="107"/>
              <w:ind w:left="597"/>
              <w:rPr>
                <w:sz w:val="24"/>
                <w:szCs w:val="24"/>
              </w:rPr>
            </w:pPr>
            <w:r>
              <w:rPr>
                <w:sz w:val="24"/>
                <w:szCs w:val="24"/>
              </w:rPr>
              <w:t>成立日期</w:t>
            </w:r>
          </w:p>
        </w:tc>
        <w:tc>
          <w:tcPr>
            <w:tcW w:w="3212" w:type="dxa"/>
            <w:gridSpan w:val="3"/>
          </w:tcPr>
          <w:p>
            <w:pPr>
              <w:rPr>
                <w:rFonts w:hAnsi="宋体"/>
                <w:sz w:val="24"/>
                <w:szCs w:val="24"/>
              </w:rPr>
            </w:pPr>
          </w:p>
        </w:tc>
        <w:tc>
          <w:tcPr>
            <w:tcW w:w="415" w:type="dxa"/>
            <w:vMerge w:val="continue"/>
          </w:tcPr>
          <w:p>
            <w:pPr>
              <w:rPr>
                <w:rFonts w:hAnsi="宋体"/>
                <w:sz w:val="24"/>
                <w:szCs w:val="24"/>
              </w:rPr>
            </w:pPr>
          </w:p>
        </w:tc>
        <w:tc>
          <w:tcPr>
            <w:tcW w:w="1699" w:type="dxa"/>
            <w:gridSpan w:val="2"/>
          </w:tcPr>
          <w:p>
            <w:pPr>
              <w:pStyle w:val="19"/>
              <w:spacing w:before="107"/>
              <w:ind w:left="215"/>
              <w:rPr>
                <w:sz w:val="24"/>
                <w:szCs w:val="24"/>
              </w:rPr>
            </w:pPr>
            <w:r>
              <w:rPr>
                <w:sz w:val="24"/>
                <w:szCs w:val="24"/>
              </w:rPr>
              <w:t>中级职称人员</w:t>
            </w:r>
          </w:p>
        </w:tc>
        <w:tc>
          <w:tcPr>
            <w:tcW w:w="1516" w:type="dxa"/>
            <w:gridSpan w:val="2"/>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45" w:type="dxa"/>
          </w:tcPr>
          <w:p>
            <w:pPr>
              <w:pStyle w:val="19"/>
              <w:spacing w:before="107"/>
              <w:ind w:left="177"/>
              <w:rPr>
                <w:sz w:val="24"/>
                <w:szCs w:val="24"/>
              </w:rPr>
            </w:pPr>
            <w:r>
              <w:rPr>
                <w:sz w:val="24"/>
                <w:szCs w:val="24"/>
              </w:rPr>
              <w:t>基本账户开户银行</w:t>
            </w:r>
          </w:p>
        </w:tc>
        <w:tc>
          <w:tcPr>
            <w:tcW w:w="3212" w:type="dxa"/>
            <w:gridSpan w:val="3"/>
          </w:tcPr>
          <w:p>
            <w:pPr>
              <w:rPr>
                <w:rFonts w:hAnsi="宋体"/>
                <w:sz w:val="24"/>
                <w:szCs w:val="24"/>
              </w:rPr>
            </w:pPr>
          </w:p>
        </w:tc>
        <w:tc>
          <w:tcPr>
            <w:tcW w:w="415" w:type="dxa"/>
            <w:vMerge w:val="continue"/>
          </w:tcPr>
          <w:p>
            <w:pPr>
              <w:rPr>
                <w:rFonts w:hAnsi="宋体"/>
                <w:sz w:val="24"/>
                <w:szCs w:val="24"/>
              </w:rPr>
            </w:pPr>
          </w:p>
        </w:tc>
        <w:tc>
          <w:tcPr>
            <w:tcW w:w="1699" w:type="dxa"/>
            <w:gridSpan w:val="2"/>
          </w:tcPr>
          <w:p>
            <w:pPr>
              <w:pStyle w:val="19"/>
              <w:spacing w:before="107"/>
              <w:ind w:left="215"/>
              <w:rPr>
                <w:sz w:val="24"/>
                <w:szCs w:val="24"/>
              </w:rPr>
            </w:pPr>
            <w:r>
              <w:rPr>
                <w:sz w:val="24"/>
                <w:szCs w:val="24"/>
              </w:rPr>
              <w:t>技术人员数量</w:t>
            </w:r>
          </w:p>
        </w:tc>
        <w:tc>
          <w:tcPr>
            <w:tcW w:w="1516" w:type="dxa"/>
            <w:gridSpan w:val="2"/>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1" w:hRule="exact"/>
        </w:trPr>
        <w:tc>
          <w:tcPr>
            <w:tcW w:w="2045" w:type="dxa"/>
          </w:tcPr>
          <w:p>
            <w:pPr>
              <w:pStyle w:val="19"/>
              <w:spacing w:before="107"/>
              <w:ind w:left="177"/>
              <w:rPr>
                <w:sz w:val="24"/>
                <w:szCs w:val="24"/>
              </w:rPr>
            </w:pPr>
            <w:r>
              <w:rPr>
                <w:sz w:val="24"/>
                <w:szCs w:val="24"/>
              </w:rPr>
              <w:t>基本账户银行账号</w:t>
            </w:r>
          </w:p>
        </w:tc>
        <w:tc>
          <w:tcPr>
            <w:tcW w:w="3212" w:type="dxa"/>
            <w:gridSpan w:val="3"/>
          </w:tcPr>
          <w:p>
            <w:pPr>
              <w:rPr>
                <w:rFonts w:hAnsi="宋体"/>
                <w:sz w:val="24"/>
                <w:szCs w:val="24"/>
              </w:rPr>
            </w:pPr>
          </w:p>
        </w:tc>
        <w:tc>
          <w:tcPr>
            <w:tcW w:w="415" w:type="dxa"/>
            <w:vMerge w:val="continue"/>
          </w:tcPr>
          <w:p>
            <w:pPr>
              <w:rPr>
                <w:rFonts w:hAnsi="宋体"/>
                <w:sz w:val="24"/>
                <w:szCs w:val="24"/>
              </w:rPr>
            </w:pPr>
          </w:p>
        </w:tc>
        <w:tc>
          <w:tcPr>
            <w:tcW w:w="1699" w:type="dxa"/>
            <w:gridSpan w:val="2"/>
          </w:tcPr>
          <w:p>
            <w:pPr>
              <w:pStyle w:val="19"/>
              <w:spacing w:before="107"/>
              <w:ind w:left="215"/>
              <w:rPr>
                <w:sz w:val="24"/>
                <w:szCs w:val="24"/>
              </w:rPr>
            </w:pPr>
            <w:r>
              <w:rPr>
                <w:sz w:val="24"/>
                <w:szCs w:val="24"/>
              </w:rPr>
              <w:t>各类注册人员</w:t>
            </w:r>
          </w:p>
        </w:tc>
        <w:tc>
          <w:tcPr>
            <w:tcW w:w="1516" w:type="dxa"/>
            <w:gridSpan w:val="2"/>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45" w:type="dxa"/>
          </w:tcPr>
          <w:p>
            <w:pPr>
              <w:pStyle w:val="19"/>
              <w:spacing w:before="107"/>
              <w:ind w:left="703"/>
              <w:rPr>
                <w:sz w:val="24"/>
                <w:szCs w:val="24"/>
              </w:rPr>
            </w:pPr>
            <w:r>
              <w:rPr>
                <w:sz w:val="24"/>
                <w:szCs w:val="24"/>
              </w:rPr>
              <w:t>经营范围</w:t>
            </w:r>
          </w:p>
        </w:tc>
        <w:tc>
          <w:tcPr>
            <w:tcW w:w="6842" w:type="dxa"/>
            <w:gridSpan w:val="8"/>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5" w:hRule="exact"/>
        </w:trPr>
        <w:tc>
          <w:tcPr>
            <w:tcW w:w="2045" w:type="dxa"/>
          </w:tcPr>
          <w:p>
            <w:pPr>
              <w:pStyle w:val="19"/>
              <w:spacing w:before="107"/>
              <w:ind w:right="96" w:firstLine="240" w:firstLineChars="100"/>
              <w:jc w:val="both"/>
              <w:rPr>
                <w:sz w:val="24"/>
                <w:szCs w:val="24"/>
                <w:lang w:eastAsia="zh-CN"/>
              </w:rPr>
            </w:pPr>
            <w:r>
              <w:rPr>
                <w:sz w:val="24"/>
                <w:szCs w:val="24"/>
                <w:lang w:eastAsia="zh-CN"/>
              </w:rPr>
              <w:t xml:space="preserve">投标人关联企业情 </w:t>
            </w:r>
            <w:r>
              <w:rPr>
                <w:spacing w:val="-8"/>
                <w:sz w:val="24"/>
                <w:szCs w:val="24"/>
                <w:lang w:eastAsia="zh-CN"/>
              </w:rPr>
              <w:t xml:space="preserve">况（包括但不限于与 </w:t>
            </w:r>
            <w:r>
              <w:rPr>
                <w:sz w:val="24"/>
                <w:szCs w:val="24"/>
                <w:lang w:eastAsia="zh-CN"/>
              </w:rPr>
              <w:t xml:space="preserve">投标人法定代表人为同一人或者存在 </w:t>
            </w:r>
            <w:r>
              <w:rPr>
                <w:spacing w:val="-8"/>
                <w:sz w:val="24"/>
                <w:szCs w:val="24"/>
                <w:lang w:eastAsia="zh-CN"/>
              </w:rPr>
              <w:t>控股、管理关系的不</w:t>
            </w:r>
            <w:r>
              <w:rPr>
                <w:sz w:val="24"/>
                <w:szCs w:val="24"/>
                <w:lang w:eastAsia="zh-CN"/>
              </w:rPr>
              <w:t>同单位）</w:t>
            </w:r>
          </w:p>
        </w:tc>
        <w:tc>
          <w:tcPr>
            <w:tcW w:w="6842" w:type="dxa"/>
            <w:gridSpan w:val="8"/>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45" w:type="dxa"/>
          </w:tcPr>
          <w:p>
            <w:pPr>
              <w:pStyle w:val="19"/>
              <w:spacing w:before="107"/>
              <w:ind w:left="158" w:right="154"/>
              <w:jc w:val="center"/>
              <w:rPr>
                <w:sz w:val="24"/>
                <w:szCs w:val="24"/>
              </w:rPr>
            </w:pPr>
            <w:r>
              <w:rPr>
                <w:sz w:val="24"/>
                <w:szCs w:val="24"/>
              </w:rPr>
              <w:t>备注</w:t>
            </w:r>
          </w:p>
        </w:tc>
        <w:tc>
          <w:tcPr>
            <w:tcW w:w="6842" w:type="dxa"/>
            <w:gridSpan w:val="8"/>
          </w:tcPr>
          <w:p>
            <w:pPr>
              <w:rPr>
                <w:rFonts w:hAnsi="宋体"/>
                <w:sz w:val="24"/>
                <w:szCs w:val="24"/>
              </w:rPr>
            </w:pPr>
          </w:p>
        </w:tc>
      </w:tr>
    </w:tbl>
    <w:p>
      <w:pPr>
        <w:pStyle w:val="4"/>
        <w:spacing w:before="74" w:line="331" w:lineRule="auto"/>
        <w:ind w:left="240"/>
        <w:rPr>
          <w:rFonts w:hAnsi="宋体" w:cs="宋体"/>
          <w:sz w:val="24"/>
        </w:rPr>
      </w:pPr>
      <w:r>
        <w:rPr>
          <w:rFonts w:hint="eastAsia" w:hAnsi="宋体" w:cs="宋体"/>
          <w:sz w:val="24"/>
        </w:rPr>
        <w:t>注：</w:t>
      </w:r>
      <w:r>
        <w:rPr>
          <w:rFonts w:hAnsi="宋体"/>
          <w:spacing w:val="-5"/>
          <w:sz w:val="24"/>
          <w:szCs w:val="24"/>
        </w:rPr>
        <w:t xml:space="preserve">投标人应根据投标人须知第 </w:t>
      </w:r>
      <w:r>
        <w:rPr>
          <w:rFonts w:hAnsi="宋体"/>
          <w:sz w:val="24"/>
          <w:szCs w:val="24"/>
        </w:rPr>
        <w:t xml:space="preserve">3.5.1 </w:t>
      </w:r>
      <w:r>
        <w:rPr>
          <w:rFonts w:hAnsi="宋体"/>
          <w:spacing w:val="-3"/>
          <w:sz w:val="24"/>
          <w:szCs w:val="24"/>
        </w:rPr>
        <w:t>项的要求在本表后附相关证明材料。</w:t>
      </w:r>
    </w:p>
    <w:p>
      <w:pPr>
        <w:autoSpaceDE w:val="0"/>
        <w:autoSpaceDN w:val="0"/>
        <w:adjustRightInd w:val="0"/>
        <w:spacing w:line="420" w:lineRule="exact"/>
        <w:outlineLvl w:val="0"/>
        <w:rPr>
          <w:rFonts w:hAnsi="宋体"/>
          <w:sz w:val="24"/>
          <w:szCs w:val="24"/>
        </w:rPr>
      </w:pPr>
    </w:p>
    <w:bookmarkEnd w:id="60"/>
    <w:p>
      <w:pPr>
        <w:pStyle w:val="22"/>
        <w:spacing w:line="363" w:lineRule="exact"/>
        <w:ind w:left="217" w:right="175"/>
        <w:rPr>
          <w:sz w:val="24"/>
          <w:szCs w:val="24"/>
          <w:lang w:eastAsia="zh-CN"/>
        </w:rPr>
      </w:pPr>
    </w:p>
    <w:p>
      <w:pPr>
        <w:pStyle w:val="22"/>
        <w:spacing w:line="363" w:lineRule="exact"/>
        <w:ind w:left="217" w:right="175"/>
        <w:rPr>
          <w:sz w:val="24"/>
          <w:szCs w:val="24"/>
          <w:lang w:eastAsia="zh-CN"/>
        </w:rPr>
      </w:pPr>
    </w:p>
    <w:p>
      <w:pPr>
        <w:pStyle w:val="22"/>
        <w:spacing w:line="363" w:lineRule="exact"/>
        <w:ind w:left="217" w:right="175"/>
        <w:rPr>
          <w:sz w:val="24"/>
          <w:szCs w:val="24"/>
          <w:lang w:eastAsia="zh-CN"/>
        </w:rPr>
      </w:pPr>
    </w:p>
    <w:p>
      <w:pPr>
        <w:pStyle w:val="22"/>
        <w:spacing w:line="363" w:lineRule="exact"/>
        <w:ind w:left="217" w:right="175"/>
        <w:rPr>
          <w:sz w:val="24"/>
          <w:szCs w:val="24"/>
          <w:lang w:eastAsia="zh-CN"/>
        </w:rPr>
      </w:pPr>
    </w:p>
    <w:p>
      <w:pPr>
        <w:pStyle w:val="22"/>
        <w:spacing w:line="363" w:lineRule="exact"/>
        <w:ind w:left="217" w:right="175"/>
        <w:rPr>
          <w:sz w:val="24"/>
          <w:szCs w:val="24"/>
          <w:lang w:eastAsia="zh-CN"/>
        </w:rPr>
      </w:pPr>
      <w:r>
        <w:rPr>
          <w:sz w:val="24"/>
          <w:szCs w:val="24"/>
          <w:lang w:eastAsia="zh-CN"/>
        </w:rPr>
        <w:t>（二）近年财务状况表</w:t>
      </w:r>
    </w:p>
    <w:p>
      <w:pPr>
        <w:pStyle w:val="4"/>
        <w:rPr>
          <w:rFonts w:hAnsi="宋体"/>
          <w:sz w:val="24"/>
          <w:szCs w:val="24"/>
        </w:rPr>
      </w:pPr>
    </w:p>
    <w:p>
      <w:pPr>
        <w:pStyle w:val="4"/>
        <w:rPr>
          <w:rFonts w:hAnsi="宋体"/>
          <w:sz w:val="24"/>
          <w:szCs w:val="24"/>
        </w:rPr>
      </w:pPr>
    </w:p>
    <w:p>
      <w:pPr>
        <w:pStyle w:val="4"/>
        <w:ind w:right="175" w:firstLine="480" w:firstLineChars="200"/>
        <w:rPr>
          <w:rFonts w:hAnsi="宋体"/>
          <w:sz w:val="24"/>
          <w:szCs w:val="24"/>
        </w:rPr>
      </w:pPr>
      <w:r>
        <w:rPr>
          <w:rFonts w:hAnsi="宋体"/>
          <w:sz w:val="24"/>
          <w:szCs w:val="24"/>
        </w:rPr>
        <w:t>投标人应根据投标人须知第3.5.2 项的要求在本表后附相关证明材料。</w:t>
      </w:r>
    </w:p>
    <w:p>
      <w:pPr>
        <w:spacing w:line="363" w:lineRule="exact"/>
        <w:ind w:left="237"/>
        <w:rPr>
          <w:sz w:val="28"/>
        </w:rPr>
      </w:pPr>
      <w:bookmarkStart w:id="87" w:name="_bookmark187"/>
      <w:bookmarkEnd w:id="87"/>
    </w:p>
    <w:p>
      <w:pPr>
        <w:spacing w:line="363" w:lineRule="exact"/>
        <w:ind w:left="237"/>
        <w:rPr>
          <w:sz w:val="28"/>
        </w:rPr>
      </w:pPr>
      <w:r>
        <w:rPr>
          <w:sz w:val="28"/>
        </w:rPr>
        <w:t>（三）近年完成的类似项目情况表</w:t>
      </w:r>
    </w:p>
    <w:p>
      <w:pPr>
        <w:pStyle w:val="4"/>
        <w:rPr>
          <w:sz w:val="20"/>
        </w:rPr>
      </w:pPr>
    </w:p>
    <w:p>
      <w:pPr>
        <w:pStyle w:val="4"/>
        <w:spacing w:before="11"/>
        <w:rPr>
          <w:sz w:val="22"/>
        </w:rPr>
      </w:pPr>
    </w:p>
    <w:tbl>
      <w:tblPr>
        <w:tblStyle w:val="17"/>
        <w:tblW w:w="8522"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lang w:eastAsia="zh-CN"/>
              </w:rPr>
            </w:pPr>
          </w:p>
          <w:p>
            <w:pPr>
              <w:pStyle w:val="19"/>
              <w:ind w:left="478" w:right="478"/>
              <w:jc w:val="center"/>
              <w:rPr>
                <w:sz w:val="21"/>
              </w:rPr>
            </w:pPr>
            <w:r>
              <w:rPr>
                <w:sz w:val="21"/>
              </w:rPr>
              <w:t>项目名称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9"/>
              <w:rPr>
                <w:sz w:val="17"/>
              </w:rPr>
            </w:pPr>
          </w:p>
          <w:p>
            <w:pPr>
              <w:pStyle w:val="19"/>
              <w:ind w:left="478" w:right="478"/>
              <w:jc w:val="center"/>
              <w:rPr>
                <w:sz w:val="21"/>
              </w:rPr>
            </w:pPr>
            <w:r>
              <w:rPr>
                <w:sz w:val="21"/>
              </w:rPr>
              <w:t>项目所在地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8" w:right="478"/>
              <w:jc w:val="center"/>
              <w:rPr>
                <w:sz w:val="21"/>
              </w:rPr>
            </w:pPr>
            <w:r>
              <w:rPr>
                <w:sz w:val="21"/>
              </w:rPr>
              <w:t>委托人名称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2269" w:type="dxa"/>
          </w:tcPr>
          <w:p>
            <w:pPr>
              <w:pStyle w:val="19"/>
              <w:rPr>
                <w:sz w:val="17"/>
              </w:rPr>
            </w:pPr>
          </w:p>
          <w:p>
            <w:pPr>
              <w:pStyle w:val="19"/>
              <w:spacing w:before="1"/>
              <w:ind w:left="478" w:right="478"/>
              <w:jc w:val="center"/>
              <w:rPr>
                <w:sz w:val="21"/>
              </w:rPr>
            </w:pPr>
            <w:r>
              <w:rPr>
                <w:sz w:val="21"/>
              </w:rPr>
              <w:t>委托人地址</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9"/>
              <w:rPr>
                <w:sz w:val="17"/>
              </w:rPr>
            </w:pPr>
          </w:p>
          <w:p>
            <w:pPr>
              <w:pStyle w:val="19"/>
              <w:ind w:left="478" w:right="478"/>
              <w:jc w:val="center"/>
              <w:rPr>
                <w:sz w:val="21"/>
              </w:rPr>
            </w:pPr>
            <w:r>
              <w:rPr>
                <w:sz w:val="21"/>
              </w:rPr>
              <w:t>委托人电话</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8" w:right="478"/>
              <w:jc w:val="center"/>
              <w:rPr>
                <w:sz w:val="21"/>
              </w:rPr>
            </w:pPr>
            <w:r>
              <w:rPr>
                <w:sz w:val="21"/>
              </w:rPr>
              <w:t>合同价格</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9" w:right="478"/>
              <w:jc w:val="center"/>
              <w:rPr>
                <w:sz w:val="21"/>
              </w:rPr>
            </w:pPr>
            <w:r>
              <w:rPr>
                <w:sz w:val="21"/>
              </w:rPr>
              <w:t>监理服务期限</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9"/>
              <w:rPr>
                <w:sz w:val="17"/>
              </w:rPr>
            </w:pPr>
          </w:p>
          <w:p>
            <w:pPr>
              <w:pStyle w:val="19"/>
              <w:ind w:left="477" w:right="478"/>
              <w:jc w:val="center"/>
              <w:rPr>
                <w:sz w:val="21"/>
              </w:rPr>
            </w:pPr>
            <w:r>
              <w:rPr>
                <w:sz w:val="21"/>
              </w:rPr>
              <w:t>监理内容</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9" w:right="478"/>
              <w:jc w:val="center"/>
              <w:rPr>
                <w:sz w:val="21"/>
              </w:rPr>
            </w:pPr>
            <w:r>
              <w:rPr>
                <w:sz w:val="21"/>
              </w:rPr>
              <w:t>总监理工程师</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2" w:hRule="exact"/>
        </w:trPr>
        <w:tc>
          <w:tcPr>
            <w:tcW w:w="2269" w:type="dxa"/>
            <w:vAlign w:val="center"/>
          </w:tcPr>
          <w:p>
            <w:pPr>
              <w:pStyle w:val="19"/>
              <w:ind w:left="478" w:right="478"/>
              <w:jc w:val="center"/>
              <w:rPr>
                <w:sz w:val="21"/>
              </w:rPr>
            </w:pPr>
            <w:r>
              <w:rPr>
                <w:sz w:val="21"/>
              </w:rPr>
              <w:t>项目描述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9" w:right="478"/>
              <w:jc w:val="center"/>
              <w:rPr>
                <w:sz w:val="21"/>
              </w:rPr>
            </w:pPr>
            <w:r>
              <w:rPr>
                <w:sz w:val="21"/>
              </w:rPr>
              <w:t>备注</w:t>
            </w:r>
          </w:p>
        </w:tc>
        <w:tc>
          <w:tcPr>
            <w:tcW w:w="6253" w:type="dxa"/>
          </w:tcPr>
          <w:p/>
        </w:tc>
      </w:tr>
    </w:tbl>
    <w:p>
      <w:pPr>
        <w:pStyle w:val="4"/>
        <w:spacing w:before="5"/>
        <w:rPr>
          <w:sz w:val="5"/>
        </w:rPr>
      </w:pPr>
    </w:p>
    <w:p>
      <w:pPr>
        <w:pStyle w:val="4"/>
        <w:spacing w:before="37"/>
        <w:ind w:left="100"/>
        <w:rPr>
          <w:sz w:val="24"/>
          <w:szCs w:val="24"/>
        </w:rPr>
      </w:pPr>
      <w:r>
        <w:rPr>
          <w:sz w:val="24"/>
          <w:szCs w:val="24"/>
        </w:rPr>
        <w:t>注：投标人应根据投标人须知第</w:t>
      </w:r>
      <w:r>
        <w:rPr>
          <w:rFonts w:ascii="Times New Roman" w:eastAsia="Times New Roman"/>
          <w:sz w:val="24"/>
          <w:szCs w:val="24"/>
        </w:rPr>
        <w:t xml:space="preserve">3.5.3 </w:t>
      </w:r>
      <w:r>
        <w:rPr>
          <w:sz w:val="24"/>
          <w:szCs w:val="24"/>
        </w:rPr>
        <w:t>项的要求在本表后附相关证明材料。</w:t>
      </w:r>
    </w:p>
    <w:p>
      <w:pPr>
        <w:sectPr>
          <w:footerReference r:id="rId8" w:type="default"/>
          <w:pgSz w:w="12240" w:h="15840"/>
          <w:pgMar w:top="1400" w:right="1720" w:bottom="1120" w:left="1700" w:header="0" w:footer="921" w:gutter="0"/>
          <w:cols w:space="720" w:num="1"/>
        </w:sectPr>
      </w:pPr>
    </w:p>
    <w:p>
      <w:pPr>
        <w:spacing w:line="363" w:lineRule="exact"/>
        <w:ind w:left="237"/>
        <w:rPr>
          <w:sz w:val="28"/>
        </w:rPr>
      </w:pPr>
      <w:bookmarkStart w:id="88" w:name="_bookmark188"/>
      <w:bookmarkEnd w:id="88"/>
      <w:r>
        <w:rPr>
          <w:sz w:val="28"/>
        </w:rPr>
        <w:t>（四）正在监理和新承接的项目情况表</w:t>
      </w:r>
    </w:p>
    <w:p>
      <w:pPr>
        <w:pStyle w:val="4"/>
        <w:rPr>
          <w:sz w:val="20"/>
        </w:rPr>
      </w:pPr>
    </w:p>
    <w:p>
      <w:pPr>
        <w:pStyle w:val="4"/>
        <w:spacing w:before="11"/>
        <w:rPr>
          <w:sz w:val="22"/>
        </w:rPr>
      </w:pPr>
    </w:p>
    <w:tbl>
      <w:tblPr>
        <w:tblStyle w:val="17"/>
        <w:tblW w:w="8522"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lang w:eastAsia="zh-CN"/>
              </w:rPr>
            </w:pPr>
          </w:p>
          <w:p>
            <w:pPr>
              <w:pStyle w:val="19"/>
              <w:ind w:left="478" w:right="478"/>
              <w:jc w:val="center"/>
              <w:rPr>
                <w:sz w:val="21"/>
              </w:rPr>
            </w:pPr>
            <w:r>
              <w:rPr>
                <w:sz w:val="21"/>
              </w:rPr>
              <w:t>项目名称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9"/>
              <w:rPr>
                <w:sz w:val="17"/>
              </w:rPr>
            </w:pPr>
          </w:p>
          <w:p>
            <w:pPr>
              <w:pStyle w:val="19"/>
              <w:ind w:left="478" w:right="478"/>
              <w:jc w:val="center"/>
              <w:rPr>
                <w:sz w:val="21"/>
              </w:rPr>
            </w:pPr>
            <w:r>
              <w:rPr>
                <w:sz w:val="21"/>
              </w:rPr>
              <w:t>项目所在地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8" w:right="478"/>
              <w:jc w:val="center"/>
              <w:rPr>
                <w:sz w:val="21"/>
              </w:rPr>
            </w:pPr>
            <w:r>
              <w:rPr>
                <w:sz w:val="21"/>
              </w:rPr>
              <w:t>委托人名称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2269" w:type="dxa"/>
          </w:tcPr>
          <w:p>
            <w:pPr>
              <w:pStyle w:val="19"/>
              <w:rPr>
                <w:sz w:val="17"/>
              </w:rPr>
            </w:pPr>
          </w:p>
          <w:p>
            <w:pPr>
              <w:pStyle w:val="19"/>
              <w:spacing w:before="1"/>
              <w:ind w:left="478" w:right="478"/>
              <w:jc w:val="center"/>
              <w:rPr>
                <w:sz w:val="21"/>
              </w:rPr>
            </w:pPr>
            <w:r>
              <w:rPr>
                <w:sz w:val="21"/>
              </w:rPr>
              <w:t>委托人地址</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9"/>
              <w:rPr>
                <w:sz w:val="17"/>
              </w:rPr>
            </w:pPr>
          </w:p>
          <w:p>
            <w:pPr>
              <w:pStyle w:val="19"/>
              <w:ind w:left="478" w:right="478"/>
              <w:jc w:val="center"/>
              <w:rPr>
                <w:sz w:val="21"/>
              </w:rPr>
            </w:pPr>
            <w:r>
              <w:rPr>
                <w:sz w:val="21"/>
              </w:rPr>
              <w:t>委托人电话</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8" w:right="478"/>
              <w:jc w:val="center"/>
              <w:rPr>
                <w:sz w:val="21"/>
              </w:rPr>
            </w:pPr>
            <w:r>
              <w:rPr>
                <w:sz w:val="21"/>
              </w:rPr>
              <w:t>签约合同价</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9" w:right="478"/>
              <w:jc w:val="center"/>
              <w:rPr>
                <w:sz w:val="21"/>
              </w:rPr>
            </w:pPr>
            <w:r>
              <w:rPr>
                <w:sz w:val="21"/>
              </w:rPr>
              <w:t>监理服务期限</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9"/>
              <w:rPr>
                <w:sz w:val="17"/>
              </w:rPr>
            </w:pPr>
          </w:p>
          <w:p>
            <w:pPr>
              <w:pStyle w:val="19"/>
              <w:ind w:left="477" w:right="478"/>
              <w:jc w:val="center"/>
              <w:rPr>
                <w:sz w:val="21"/>
              </w:rPr>
            </w:pPr>
            <w:r>
              <w:rPr>
                <w:sz w:val="21"/>
              </w:rPr>
              <w:t>监理内容</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9" w:right="478"/>
              <w:jc w:val="center"/>
              <w:rPr>
                <w:sz w:val="21"/>
              </w:rPr>
            </w:pPr>
            <w:r>
              <w:rPr>
                <w:sz w:val="21"/>
              </w:rPr>
              <w:t>总监理工程师</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2" w:hRule="exact"/>
        </w:trPr>
        <w:tc>
          <w:tcPr>
            <w:tcW w:w="2269" w:type="dxa"/>
          </w:tcPr>
          <w:p>
            <w:pPr>
              <w:pStyle w:val="19"/>
              <w:rPr>
                <w:sz w:val="20"/>
              </w:rPr>
            </w:pPr>
          </w:p>
          <w:p>
            <w:pPr>
              <w:pStyle w:val="19"/>
              <w:rPr>
                <w:sz w:val="20"/>
              </w:rPr>
            </w:pPr>
          </w:p>
          <w:p>
            <w:pPr>
              <w:pStyle w:val="19"/>
              <w:rPr>
                <w:sz w:val="20"/>
              </w:rPr>
            </w:pPr>
          </w:p>
          <w:p>
            <w:pPr>
              <w:pStyle w:val="19"/>
              <w:rPr>
                <w:sz w:val="20"/>
              </w:rPr>
            </w:pPr>
          </w:p>
          <w:p>
            <w:pPr>
              <w:pStyle w:val="19"/>
              <w:spacing w:before="1"/>
              <w:rPr>
                <w:sz w:val="29"/>
              </w:rPr>
            </w:pPr>
          </w:p>
          <w:p>
            <w:pPr>
              <w:pStyle w:val="19"/>
              <w:ind w:left="478" w:right="478"/>
              <w:jc w:val="center"/>
              <w:rPr>
                <w:sz w:val="21"/>
              </w:rPr>
            </w:pPr>
            <w:r>
              <w:rPr>
                <w:sz w:val="21"/>
              </w:rPr>
              <w:t>项目描述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9" w:right="478"/>
              <w:jc w:val="center"/>
              <w:rPr>
                <w:sz w:val="21"/>
              </w:rPr>
            </w:pPr>
            <w:r>
              <w:rPr>
                <w:sz w:val="21"/>
              </w:rPr>
              <w:t>备注</w:t>
            </w:r>
          </w:p>
        </w:tc>
        <w:tc>
          <w:tcPr>
            <w:tcW w:w="6253" w:type="dxa"/>
          </w:tcPr>
          <w:p/>
        </w:tc>
      </w:tr>
    </w:tbl>
    <w:p>
      <w:pPr>
        <w:pStyle w:val="4"/>
        <w:spacing w:before="5"/>
        <w:rPr>
          <w:sz w:val="5"/>
        </w:rPr>
      </w:pPr>
    </w:p>
    <w:p>
      <w:pPr>
        <w:pStyle w:val="4"/>
        <w:spacing w:before="37"/>
        <w:ind w:left="100"/>
        <w:rPr>
          <w:sz w:val="24"/>
          <w:szCs w:val="24"/>
        </w:rPr>
      </w:pPr>
      <w:r>
        <w:rPr>
          <w:sz w:val="24"/>
          <w:szCs w:val="24"/>
        </w:rPr>
        <w:t>注：投标人应根据投标人须知第 3.5.4 项的要求在本表后附相关证明材料。</w:t>
      </w:r>
    </w:p>
    <w:p>
      <w:pPr>
        <w:pStyle w:val="4"/>
        <w:spacing w:before="37"/>
        <w:ind w:left="100"/>
        <w:rPr>
          <w:sz w:val="24"/>
          <w:szCs w:val="24"/>
        </w:rPr>
        <w:sectPr>
          <w:footerReference r:id="rId9" w:type="default"/>
          <w:pgSz w:w="12240" w:h="15840"/>
          <w:pgMar w:top="1400" w:right="1720" w:bottom="1120" w:left="1700" w:header="0" w:footer="921" w:gutter="0"/>
          <w:cols w:space="720" w:num="1"/>
        </w:sectPr>
      </w:pPr>
    </w:p>
    <w:p>
      <w:pPr>
        <w:numPr>
          <w:ilvl w:val="0"/>
          <w:numId w:val="7"/>
        </w:numPr>
        <w:spacing w:line="355" w:lineRule="exact"/>
        <w:ind w:left="237"/>
        <w:rPr>
          <w:sz w:val="28"/>
        </w:rPr>
      </w:pPr>
      <w:bookmarkStart w:id="89" w:name="_bookmark189"/>
      <w:bookmarkEnd w:id="89"/>
      <w:r>
        <w:rPr>
          <w:sz w:val="28"/>
        </w:rPr>
        <w:t>近年发</w:t>
      </w:r>
      <w:r>
        <w:rPr>
          <w:rFonts w:hint="eastAsia"/>
          <w:sz w:val="28"/>
        </w:rPr>
        <w:t>生</w:t>
      </w:r>
      <w:r>
        <w:rPr>
          <w:sz w:val="28"/>
        </w:rPr>
        <w:t>的诉讼及仲裁情况</w:t>
      </w:r>
    </w:p>
    <w:p>
      <w:pPr>
        <w:spacing w:line="355" w:lineRule="exact"/>
        <w:rPr>
          <w:sz w:val="28"/>
        </w:rPr>
      </w:pPr>
    </w:p>
    <w:p>
      <w:pPr>
        <w:pStyle w:val="4"/>
        <w:spacing w:before="37"/>
        <w:ind w:firstLine="480" w:firstLineChars="200"/>
        <w:rPr>
          <w:sz w:val="24"/>
          <w:szCs w:val="24"/>
        </w:rPr>
      </w:pPr>
      <w:r>
        <w:rPr>
          <w:sz w:val="24"/>
          <w:szCs w:val="24"/>
        </w:rPr>
        <w:t>注：投标人应根据投标人须知第 3.5.5 项的要求附相关证明材料。</w:t>
      </w:r>
    </w:p>
    <w:p>
      <w:pPr>
        <w:spacing w:line="363" w:lineRule="exact"/>
        <w:ind w:left="100"/>
        <w:rPr>
          <w:sz w:val="28"/>
        </w:rPr>
      </w:pPr>
      <w:bookmarkStart w:id="90" w:name="_bookmark190"/>
      <w:bookmarkEnd w:id="90"/>
    </w:p>
    <w:p>
      <w:pPr>
        <w:spacing w:line="363" w:lineRule="exact"/>
        <w:ind w:left="100"/>
        <w:rPr>
          <w:sz w:val="28"/>
        </w:rPr>
      </w:pPr>
      <w:r>
        <w:rPr>
          <w:sz w:val="28"/>
        </w:rPr>
        <w:t>（六）拟委任的主要人员汇总表</w:t>
      </w:r>
    </w:p>
    <w:p>
      <w:pPr>
        <w:pStyle w:val="4"/>
        <w:rPr>
          <w:sz w:val="20"/>
        </w:rPr>
      </w:pPr>
    </w:p>
    <w:tbl>
      <w:tblPr>
        <w:tblStyle w:val="17"/>
        <w:tblW w:w="802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vMerge w:val="restart"/>
          </w:tcPr>
          <w:p>
            <w:pPr>
              <w:pStyle w:val="19"/>
              <w:spacing w:before="5"/>
              <w:rPr>
                <w:sz w:val="25"/>
                <w:lang w:eastAsia="zh-CN"/>
              </w:rPr>
            </w:pPr>
          </w:p>
          <w:p>
            <w:pPr>
              <w:pStyle w:val="19"/>
              <w:spacing w:before="1"/>
              <w:ind w:left="191"/>
              <w:rPr>
                <w:sz w:val="21"/>
              </w:rPr>
            </w:pPr>
            <w:r>
              <w:rPr>
                <w:sz w:val="21"/>
              </w:rPr>
              <w:t>序号</w:t>
            </w:r>
          </w:p>
        </w:tc>
        <w:tc>
          <w:tcPr>
            <w:tcW w:w="1275" w:type="dxa"/>
            <w:vMerge w:val="restart"/>
          </w:tcPr>
          <w:p>
            <w:pPr>
              <w:pStyle w:val="19"/>
              <w:spacing w:before="5"/>
              <w:rPr>
                <w:sz w:val="25"/>
              </w:rPr>
            </w:pPr>
          </w:p>
          <w:p>
            <w:pPr>
              <w:pStyle w:val="19"/>
              <w:spacing w:before="1"/>
              <w:ind w:left="105"/>
              <w:rPr>
                <w:sz w:val="21"/>
              </w:rPr>
            </w:pPr>
            <w:r>
              <w:rPr>
                <w:sz w:val="21"/>
              </w:rPr>
              <w:t>本项目任职</w:t>
            </w:r>
          </w:p>
        </w:tc>
        <w:tc>
          <w:tcPr>
            <w:tcW w:w="991" w:type="dxa"/>
            <w:vMerge w:val="restart"/>
          </w:tcPr>
          <w:p>
            <w:pPr>
              <w:pStyle w:val="19"/>
              <w:spacing w:before="5"/>
              <w:rPr>
                <w:sz w:val="25"/>
              </w:rPr>
            </w:pPr>
          </w:p>
          <w:p>
            <w:pPr>
              <w:pStyle w:val="19"/>
              <w:spacing w:before="1"/>
              <w:ind w:left="280"/>
              <w:rPr>
                <w:sz w:val="21"/>
              </w:rPr>
            </w:pPr>
            <w:r>
              <w:rPr>
                <w:sz w:val="21"/>
              </w:rPr>
              <w:t>姓名</w:t>
            </w:r>
          </w:p>
        </w:tc>
        <w:tc>
          <w:tcPr>
            <w:tcW w:w="605" w:type="dxa"/>
            <w:vMerge w:val="restart"/>
          </w:tcPr>
          <w:p>
            <w:pPr>
              <w:pStyle w:val="19"/>
              <w:spacing w:before="4" w:line="442" w:lineRule="exact"/>
              <w:ind w:left="189" w:right="176"/>
              <w:rPr>
                <w:sz w:val="21"/>
              </w:rPr>
            </w:pPr>
            <w:r>
              <w:rPr>
                <w:sz w:val="21"/>
              </w:rPr>
              <w:t>职 称</w:t>
            </w:r>
          </w:p>
        </w:tc>
        <w:tc>
          <w:tcPr>
            <w:tcW w:w="487" w:type="dxa"/>
            <w:vMerge w:val="restart"/>
          </w:tcPr>
          <w:p>
            <w:pPr>
              <w:pStyle w:val="19"/>
              <w:spacing w:before="4" w:line="442" w:lineRule="exact"/>
              <w:ind w:left="131" w:right="116"/>
              <w:rPr>
                <w:sz w:val="21"/>
              </w:rPr>
            </w:pPr>
            <w:r>
              <w:rPr>
                <w:sz w:val="21"/>
              </w:rPr>
              <w:t>专 业</w:t>
            </w:r>
          </w:p>
        </w:tc>
        <w:tc>
          <w:tcPr>
            <w:tcW w:w="2715" w:type="dxa"/>
            <w:gridSpan w:val="3"/>
          </w:tcPr>
          <w:p>
            <w:pPr>
              <w:pStyle w:val="19"/>
              <w:spacing w:before="107"/>
              <w:ind w:left="405"/>
              <w:rPr>
                <w:sz w:val="21"/>
              </w:rPr>
            </w:pPr>
            <w:r>
              <w:rPr>
                <w:sz w:val="21"/>
              </w:rPr>
              <w:t>执业或职业资格证明</w:t>
            </w:r>
          </w:p>
        </w:tc>
        <w:tc>
          <w:tcPr>
            <w:tcW w:w="1133" w:type="dxa"/>
          </w:tcPr>
          <w:p>
            <w:pPr>
              <w:pStyle w:val="19"/>
              <w:spacing w:before="107"/>
              <w:ind w:left="350"/>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vMerge w:val="continue"/>
          </w:tcPr>
          <w:p/>
        </w:tc>
        <w:tc>
          <w:tcPr>
            <w:tcW w:w="1275" w:type="dxa"/>
            <w:vMerge w:val="continue"/>
          </w:tcPr>
          <w:p/>
        </w:tc>
        <w:tc>
          <w:tcPr>
            <w:tcW w:w="991" w:type="dxa"/>
            <w:vMerge w:val="continue"/>
          </w:tcPr>
          <w:p/>
        </w:tc>
        <w:tc>
          <w:tcPr>
            <w:tcW w:w="605" w:type="dxa"/>
            <w:vMerge w:val="continue"/>
          </w:tcPr>
          <w:p/>
        </w:tc>
        <w:tc>
          <w:tcPr>
            <w:tcW w:w="487" w:type="dxa"/>
            <w:vMerge w:val="continue"/>
          </w:tcPr>
          <w:p/>
        </w:tc>
        <w:tc>
          <w:tcPr>
            <w:tcW w:w="1133" w:type="dxa"/>
          </w:tcPr>
          <w:p>
            <w:pPr>
              <w:pStyle w:val="19"/>
              <w:spacing w:before="107"/>
              <w:ind w:left="141"/>
              <w:rPr>
                <w:sz w:val="21"/>
              </w:rPr>
            </w:pPr>
            <w:r>
              <w:rPr>
                <w:sz w:val="21"/>
              </w:rPr>
              <w:t>证书名称</w:t>
            </w:r>
          </w:p>
        </w:tc>
        <w:tc>
          <w:tcPr>
            <w:tcW w:w="710" w:type="dxa"/>
          </w:tcPr>
          <w:p>
            <w:pPr>
              <w:pStyle w:val="19"/>
              <w:spacing w:before="107"/>
              <w:ind w:left="139"/>
              <w:rPr>
                <w:sz w:val="21"/>
              </w:rPr>
            </w:pPr>
            <w:r>
              <w:rPr>
                <w:sz w:val="21"/>
              </w:rPr>
              <w:t>级别</w:t>
            </w:r>
          </w:p>
        </w:tc>
        <w:tc>
          <w:tcPr>
            <w:tcW w:w="872" w:type="dxa"/>
          </w:tcPr>
          <w:p>
            <w:pPr>
              <w:pStyle w:val="19"/>
              <w:spacing w:before="107"/>
              <w:ind w:left="220"/>
              <w:rPr>
                <w:sz w:val="21"/>
              </w:rPr>
            </w:pPr>
            <w:r>
              <w:rPr>
                <w:sz w:val="21"/>
              </w:rPr>
              <w:t>证号</w:t>
            </w: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bl>
    <w:p>
      <w:pPr>
        <w:sectPr>
          <w:pgSz w:w="12240" w:h="15840"/>
          <w:pgMar w:top="1400" w:right="1720" w:bottom="1120" w:left="1700" w:header="0" w:footer="921" w:gutter="0"/>
          <w:cols w:space="720" w:num="1"/>
        </w:sectPr>
      </w:pPr>
    </w:p>
    <w:p>
      <w:pPr>
        <w:spacing w:line="363" w:lineRule="exact"/>
        <w:ind w:left="237"/>
        <w:rPr>
          <w:sz w:val="28"/>
        </w:rPr>
      </w:pPr>
      <w:bookmarkStart w:id="91" w:name="_bookmark191"/>
      <w:bookmarkEnd w:id="91"/>
      <w:r>
        <w:rPr>
          <w:sz w:val="28"/>
        </w:rPr>
        <w:t>（七）主要人员简历表</w:t>
      </w:r>
    </w:p>
    <w:p>
      <w:pPr>
        <w:pStyle w:val="4"/>
        <w:rPr>
          <w:sz w:val="20"/>
        </w:rPr>
      </w:pPr>
    </w:p>
    <w:p>
      <w:pPr>
        <w:pStyle w:val="4"/>
        <w:spacing w:before="5"/>
        <w:rPr>
          <w:sz w:val="16"/>
        </w:rPr>
      </w:pPr>
    </w:p>
    <w:tbl>
      <w:tblPr>
        <w:tblStyle w:val="17"/>
        <w:tblW w:w="8523"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7"/>
        <w:gridCol w:w="692"/>
        <w:gridCol w:w="958"/>
        <w:gridCol w:w="1066"/>
        <w:gridCol w:w="705"/>
        <w:gridCol w:w="1260"/>
        <w:gridCol w:w="402"/>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1186" w:type="dxa"/>
          </w:tcPr>
          <w:p>
            <w:pPr>
              <w:pStyle w:val="19"/>
              <w:spacing w:before="1"/>
              <w:rPr>
                <w:sz w:val="25"/>
              </w:rPr>
            </w:pPr>
          </w:p>
          <w:p>
            <w:pPr>
              <w:pStyle w:val="19"/>
              <w:tabs>
                <w:tab w:val="left" w:pos="427"/>
              </w:tabs>
              <w:ind w:left="4"/>
              <w:jc w:val="center"/>
              <w:rPr>
                <w:sz w:val="21"/>
              </w:rPr>
            </w:pPr>
            <w:r>
              <w:rPr>
                <w:sz w:val="21"/>
              </w:rPr>
              <w:t>姓</w:t>
            </w:r>
            <w:r>
              <w:rPr>
                <w:sz w:val="21"/>
              </w:rPr>
              <w:tab/>
            </w:r>
            <w:r>
              <w:rPr>
                <w:sz w:val="21"/>
              </w:rPr>
              <w:t>名</w:t>
            </w:r>
          </w:p>
        </w:tc>
        <w:tc>
          <w:tcPr>
            <w:tcW w:w="1049" w:type="dxa"/>
            <w:gridSpan w:val="2"/>
          </w:tcPr>
          <w:p/>
        </w:tc>
        <w:tc>
          <w:tcPr>
            <w:tcW w:w="958" w:type="dxa"/>
          </w:tcPr>
          <w:p>
            <w:pPr>
              <w:pStyle w:val="19"/>
              <w:spacing w:before="1"/>
              <w:rPr>
                <w:sz w:val="25"/>
              </w:rPr>
            </w:pPr>
          </w:p>
          <w:p>
            <w:pPr>
              <w:pStyle w:val="19"/>
              <w:ind w:right="259"/>
              <w:jc w:val="right"/>
              <w:rPr>
                <w:sz w:val="21"/>
              </w:rPr>
            </w:pPr>
            <w:r>
              <w:rPr>
                <w:sz w:val="21"/>
              </w:rPr>
              <w:t>年龄</w:t>
            </w:r>
          </w:p>
        </w:tc>
        <w:tc>
          <w:tcPr>
            <w:tcW w:w="1066" w:type="dxa"/>
          </w:tcPr>
          <w:p/>
        </w:tc>
        <w:tc>
          <w:tcPr>
            <w:tcW w:w="2367" w:type="dxa"/>
            <w:gridSpan w:val="3"/>
          </w:tcPr>
          <w:p>
            <w:pPr>
              <w:pStyle w:val="19"/>
              <w:spacing w:before="3" w:line="440" w:lineRule="exact"/>
              <w:ind w:left="652" w:right="109" w:hanging="524"/>
              <w:rPr>
                <w:sz w:val="21"/>
                <w:lang w:eastAsia="zh-CN"/>
              </w:rPr>
            </w:pPr>
            <w:r>
              <w:rPr>
                <w:sz w:val="21"/>
                <w:lang w:eastAsia="zh-CN"/>
              </w:rPr>
              <w:t>执业资格证书（或上岗 证书）名称</w:t>
            </w:r>
          </w:p>
        </w:tc>
        <w:tc>
          <w:tcPr>
            <w:tcW w:w="189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8" w:hRule="exact"/>
        </w:trPr>
        <w:tc>
          <w:tcPr>
            <w:tcW w:w="1186" w:type="dxa"/>
          </w:tcPr>
          <w:p>
            <w:pPr>
              <w:pStyle w:val="19"/>
              <w:spacing w:before="9"/>
              <w:rPr>
                <w:sz w:val="17"/>
                <w:lang w:eastAsia="zh-CN"/>
              </w:rPr>
            </w:pPr>
          </w:p>
          <w:p>
            <w:pPr>
              <w:pStyle w:val="19"/>
              <w:tabs>
                <w:tab w:val="left" w:pos="427"/>
              </w:tabs>
              <w:spacing w:before="1"/>
              <w:ind w:left="4"/>
              <w:jc w:val="center"/>
              <w:rPr>
                <w:sz w:val="21"/>
              </w:rPr>
            </w:pPr>
            <w:r>
              <w:rPr>
                <w:sz w:val="21"/>
              </w:rPr>
              <w:t>职</w:t>
            </w:r>
            <w:r>
              <w:rPr>
                <w:sz w:val="21"/>
              </w:rPr>
              <w:tab/>
            </w:r>
            <w:r>
              <w:rPr>
                <w:sz w:val="21"/>
              </w:rPr>
              <w:t>称</w:t>
            </w:r>
          </w:p>
        </w:tc>
        <w:tc>
          <w:tcPr>
            <w:tcW w:w="1049" w:type="dxa"/>
            <w:gridSpan w:val="2"/>
          </w:tcPr>
          <w:p/>
        </w:tc>
        <w:tc>
          <w:tcPr>
            <w:tcW w:w="958" w:type="dxa"/>
          </w:tcPr>
          <w:p>
            <w:pPr>
              <w:pStyle w:val="19"/>
              <w:spacing w:before="9"/>
              <w:rPr>
                <w:sz w:val="17"/>
              </w:rPr>
            </w:pPr>
          </w:p>
          <w:p>
            <w:pPr>
              <w:pStyle w:val="19"/>
              <w:spacing w:before="1"/>
              <w:ind w:right="259"/>
              <w:jc w:val="right"/>
              <w:rPr>
                <w:sz w:val="21"/>
              </w:rPr>
            </w:pPr>
            <w:r>
              <w:rPr>
                <w:sz w:val="21"/>
              </w:rPr>
              <w:t>学历</w:t>
            </w:r>
          </w:p>
        </w:tc>
        <w:tc>
          <w:tcPr>
            <w:tcW w:w="1066" w:type="dxa"/>
          </w:tcPr>
          <w:p/>
        </w:tc>
        <w:tc>
          <w:tcPr>
            <w:tcW w:w="2367" w:type="dxa"/>
            <w:gridSpan w:val="3"/>
          </w:tcPr>
          <w:p>
            <w:pPr>
              <w:pStyle w:val="19"/>
              <w:spacing w:before="9"/>
              <w:rPr>
                <w:sz w:val="17"/>
              </w:rPr>
            </w:pPr>
          </w:p>
          <w:p>
            <w:pPr>
              <w:pStyle w:val="19"/>
              <w:spacing w:before="1"/>
              <w:ind w:left="443" w:right="109"/>
              <w:rPr>
                <w:sz w:val="21"/>
              </w:rPr>
            </w:pPr>
            <w:r>
              <w:rPr>
                <w:sz w:val="21"/>
              </w:rPr>
              <w:t>拟在本项目任职</w:t>
            </w:r>
          </w:p>
        </w:tc>
        <w:tc>
          <w:tcPr>
            <w:tcW w:w="189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186" w:type="dxa"/>
          </w:tcPr>
          <w:p>
            <w:pPr>
              <w:pStyle w:val="19"/>
              <w:spacing w:before="12"/>
              <w:rPr>
                <w:sz w:val="17"/>
              </w:rPr>
            </w:pPr>
          </w:p>
          <w:p>
            <w:pPr>
              <w:pStyle w:val="19"/>
              <w:spacing w:before="1"/>
              <w:ind w:left="2"/>
              <w:jc w:val="center"/>
              <w:rPr>
                <w:sz w:val="21"/>
              </w:rPr>
            </w:pPr>
            <w:r>
              <w:rPr>
                <w:sz w:val="21"/>
              </w:rPr>
              <w:t>工作年限</w:t>
            </w:r>
          </w:p>
        </w:tc>
        <w:tc>
          <w:tcPr>
            <w:tcW w:w="3073" w:type="dxa"/>
            <w:gridSpan w:val="4"/>
          </w:tcPr>
          <w:p/>
        </w:tc>
        <w:tc>
          <w:tcPr>
            <w:tcW w:w="2367" w:type="dxa"/>
            <w:gridSpan w:val="3"/>
          </w:tcPr>
          <w:p>
            <w:pPr>
              <w:pStyle w:val="19"/>
              <w:spacing w:before="12"/>
              <w:rPr>
                <w:sz w:val="17"/>
              </w:rPr>
            </w:pPr>
          </w:p>
          <w:p>
            <w:pPr>
              <w:pStyle w:val="19"/>
              <w:spacing w:before="1"/>
              <w:ind w:left="338" w:right="109"/>
              <w:rPr>
                <w:sz w:val="21"/>
              </w:rPr>
            </w:pPr>
            <w:r>
              <w:rPr>
                <w:sz w:val="21"/>
              </w:rPr>
              <w:t>从事监理工作年限</w:t>
            </w:r>
          </w:p>
        </w:tc>
        <w:tc>
          <w:tcPr>
            <w:tcW w:w="189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186" w:type="dxa"/>
          </w:tcPr>
          <w:p>
            <w:pPr>
              <w:pStyle w:val="19"/>
              <w:spacing w:before="1"/>
              <w:rPr>
                <w:sz w:val="18"/>
              </w:rPr>
            </w:pPr>
          </w:p>
          <w:p>
            <w:pPr>
              <w:pStyle w:val="19"/>
              <w:ind w:left="2"/>
              <w:jc w:val="center"/>
              <w:rPr>
                <w:sz w:val="21"/>
              </w:rPr>
            </w:pPr>
            <w:r>
              <w:rPr>
                <w:sz w:val="21"/>
              </w:rPr>
              <w:t>毕业学校</w:t>
            </w:r>
          </w:p>
        </w:tc>
        <w:tc>
          <w:tcPr>
            <w:tcW w:w="7337" w:type="dxa"/>
            <w:gridSpan w:val="8"/>
          </w:tcPr>
          <w:p>
            <w:pPr>
              <w:pStyle w:val="19"/>
              <w:spacing w:before="1"/>
              <w:rPr>
                <w:sz w:val="18"/>
              </w:rPr>
            </w:pPr>
          </w:p>
          <w:p>
            <w:pPr>
              <w:pStyle w:val="19"/>
              <w:tabs>
                <w:tab w:val="left" w:pos="3360"/>
                <w:tab w:val="left" w:pos="4620"/>
              </w:tabs>
              <w:ind w:left="1258"/>
              <w:rPr>
                <w:sz w:val="21"/>
              </w:rPr>
            </w:pPr>
            <w:r>
              <w:rPr>
                <w:sz w:val="21"/>
              </w:rPr>
              <w:t>年毕业于</w:t>
            </w:r>
            <w:r>
              <w:rPr>
                <w:sz w:val="21"/>
              </w:rPr>
              <w:tab/>
            </w:r>
            <w:r>
              <w:rPr>
                <w:sz w:val="21"/>
              </w:rPr>
              <w:t>学校</w:t>
            </w:r>
            <w:r>
              <w:rPr>
                <w:sz w:val="21"/>
              </w:rPr>
              <w:tab/>
            </w:r>
            <w:r>
              <w:rPr>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4" w:hRule="exact"/>
        </w:trPr>
        <w:tc>
          <w:tcPr>
            <w:tcW w:w="8523" w:type="dxa"/>
            <w:gridSpan w:val="9"/>
          </w:tcPr>
          <w:p>
            <w:pPr>
              <w:pStyle w:val="19"/>
              <w:spacing w:before="7"/>
              <w:rPr>
                <w:sz w:val="17"/>
              </w:rPr>
            </w:pPr>
          </w:p>
          <w:p>
            <w:pPr>
              <w:pStyle w:val="19"/>
              <w:ind w:left="103"/>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exact"/>
        </w:trPr>
        <w:tc>
          <w:tcPr>
            <w:tcW w:w="1543" w:type="dxa"/>
            <w:gridSpan w:val="2"/>
          </w:tcPr>
          <w:p>
            <w:pPr>
              <w:pStyle w:val="19"/>
              <w:spacing w:before="6"/>
              <w:rPr>
                <w:sz w:val="18"/>
              </w:rPr>
            </w:pPr>
          </w:p>
          <w:p>
            <w:pPr>
              <w:pStyle w:val="19"/>
              <w:tabs>
                <w:tab w:val="left" w:pos="873"/>
              </w:tabs>
              <w:ind w:left="451"/>
              <w:rPr>
                <w:sz w:val="21"/>
              </w:rPr>
            </w:pPr>
            <w:r>
              <w:rPr>
                <w:sz w:val="21"/>
              </w:rPr>
              <w:t>时</w:t>
            </w:r>
            <w:r>
              <w:rPr>
                <w:sz w:val="21"/>
              </w:rPr>
              <w:tab/>
            </w:r>
            <w:r>
              <w:rPr>
                <w:sz w:val="21"/>
              </w:rPr>
              <w:t>间</w:t>
            </w:r>
          </w:p>
        </w:tc>
        <w:tc>
          <w:tcPr>
            <w:tcW w:w="3421" w:type="dxa"/>
            <w:gridSpan w:val="4"/>
          </w:tcPr>
          <w:p>
            <w:pPr>
              <w:pStyle w:val="19"/>
              <w:spacing w:before="6"/>
              <w:rPr>
                <w:sz w:val="18"/>
              </w:rPr>
            </w:pPr>
          </w:p>
          <w:p>
            <w:pPr>
              <w:pStyle w:val="19"/>
              <w:ind w:left="864"/>
              <w:rPr>
                <w:sz w:val="21"/>
              </w:rPr>
            </w:pPr>
            <w:r>
              <w:rPr>
                <w:sz w:val="21"/>
              </w:rPr>
              <w:t>参加过的类似项目</w:t>
            </w:r>
          </w:p>
        </w:tc>
        <w:tc>
          <w:tcPr>
            <w:tcW w:w="1260" w:type="dxa"/>
          </w:tcPr>
          <w:p>
            <w:pPr>
              <w:pStyle w:val="19"/>
              <w:spacing w:before="6"/>
              <w:rPr>
                <w:sz w:val="18"/>
              </w:rPr>
            </w:pPr>
          </w:p>
          <w:p>
            <w:pPr>
              <w:pStyle w:val="19"/>
              <w:ind w:left="204"/>
              <w:rPr>
                <w:sz w:val="21"/>
              </w:rPr>
            </w:pPr>
            <w:r>
              <w:rPr>
                <w:sz w:val="21"/>
              </w:rPr>
              <w:t>担任职务</w:t>
            </w:r>
          </w:p>
        </w:tc>
        <w:tc>
          <w:tcPr>
            <w:tcW w:w="2299" w:type="dxa"/>
            <w:gridSpan w:val="2"/>
          </w:tcPr>
          <w:p>
            <w:pPr>
              <w:pStyle w:val="19"/>
              <w:spacing w:before="6"/>
              <w:rPr>
                <w:sz w:val="18"/>
              </w:rPr>
            </w:pPr>
          </w:p>
          <w:p>
            <w:pPr>
              <w:pStyle w:val="19"/>
              <w:ind w:left="302"/>
              <w:rPr>
                <w:sz w:val="21"/>
              </w:rPr>
            </w:pPr>
            <w:r>
              <w:rPr>
                <w:sz w:val="21"/>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8"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bl>
    <w:p>
      <w:pPr>
        <w:pStyle w:val="4"/>
        <w:spacing w:before="5"/>
        <w:rPr>
          <w:sz w:val="5"/>
        </w:rPr>
      </w:pPr>
    </w:p>
    <w:p>
      <w:pPr>
        <w:pStyle w:val="4"/>
        <w:spacing w:before="37"/>
        <w:ind w:left="100"/>
        <w:rPr>
          <w:sz w:val="24"/>
          <w:szCs w:val="24"/>
        </w:rPr>
      </w:pPr>
      <w:r>
        <w:rPr>
          <w:sz w:val="24"/>
          <w:szCs w:val="24"/>
        </w:rPr>
        <w:t>注：投标人应根据投标人须知第 3.5.6 项的要求在本表后附相关证明材料。</w:t>
      </w:r>
    </w:p>
    <w:p>
      <w:pPr>
        <w:pStyle w:val="4"/>
        <w:spacing w:before="37"/>
        <w:ind w:left="100"/>
        <w:rPr>
          <w:sz w:val="24"/>
          <w:szCs w:val="24"/>
        </w:rPr>
        <w:sectPr>
          <w:pgSz w:w="12240" w:h="15840"/>
          <w:pgMar w:top="1400" w:right="1720" w:bottom="1120" w:left="1700" w:header="0" w:footer="921" w:gutter="0"/>
          <w:cols w:space="720" w:num="1"/>
        </w:sectPr>
      </w:pPr>
    </w:p>
    <w:p>
      <w:pPr>
        <w:spacing w:line="363" w:lineRule="exact"/>
        <w:ind w:left="217" w:right="175"/>
        <w:rPr>
          <w:sz w:val="28"/>
        </w:rPr>
      </w:pPr>
      <w:bookmarkStart w:id="92" w:name="_bookmark192"/>
      <w:bookmarkEnd w:id="92"/>
      <w:r>
        <w:rPr>
          <w:sz w:val="28"/>
        </w:rPr>
        <w:t>（八）拟投入本项目的主要试验检测仪器设备表</w:t>
      </w:r>
    </w:p>
    <w:p>
      <w:pPr>
        <w:pStyle w:val="4"/>
        <w:rPr>
          <w:sz w:val="20"/>
        </w:rPr>
      </w:pPr>
    </w:p>
    <w:p>
      <w:pPr>
        <w:pStyle w:val="4"/>
        <w:spacing w:before="11"/>
        <w:rPr>
          <w:sz w:val="22"/>
        </w:rPr>
      </w:pPr>
    </w:p>
    <w:tbl>
      <w:tblPr>
        <w:tblStyle w:val="17"/>
        <w:tblW w:w="8114" w:type="dxa"/>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5"/>
        <w:gridCol w:w="936"/>
        <w:gridCol w:w="746"/>
        <w:gridCol w:w="850"/>
        <w:gridCol w:w="994"/>
        <w:gridCol w:w="1418"/>
        <w:gridCol w:w="1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730" w:type="dxa"/>
          </w:tcPr>
          <w:p>
            <w:pPr>
              <w:pStyle w:val="19"/>
              <w:spacing w:before="1"/>
              <w:rPr>
                <w:sz w:val="27"/>
                <w:lang w:eastAsia="zh-CN"/>
              </w:rPr>
            </w:pPr>
          </w:p>
          <w:p>
            <w:pPr>
              <w:pStyle w:val="19"/>
              <w:ind w:left="103"/>
              <w:rPr>
                <w:sz w:val="21"/>
              </w:rPr>
            </w:pPr>
            <w:r>
              <w:rPr>
                <w:sz w:val="21"/>
              </w:rPr>
              <w:t>序号</w:t>
            </w:r>
          </w:p>
        </w:tc>
        <w:tc>
          <w:tcPr>
            <w:tcW w:w="1275" w:type="dxa"/>
            <w:tcBorders>
              <w:right w:val="single" w:color="000000" w:sz="4" w:space="0"/>
            </w:tcBorders>
          </w:tcPr>
          <w:p>
            <w:pPr>
              <w:pStyle w:val="19"/>
              <w:spacing w:before="27" w:line="440" w:lineRule="exact"/>
              <w:ind w:left="422" w:right="194" w:hanging="212"/>
              <w:rPr>
                <w:sz w:val="21"/>
              </w:rPr>
            </w:pPr>
            <w:r>
              <w:rPr>
                <w:sz w:val="21"/>
              </w:rPr>
              <w:t>仪器设备 名称</w:t>
            </w:r>
          </w:p>
        </w:tc>
        <w:tc>
          <w:tcPr>
            <w:tcW w:w="936" w:type="dxa"/>
            <w:tcBorders>
              <w:left w:val="single" w:color="000000" w:sz="4" w:space="0"/>
            </w:tcBorders>
          </w:tcPr>
          <w:p>
            <w:pPr>
              <w:pStyle w:val="19"/>
              <w:spacing w:before="27" w:line="440" w:lineRule="exact"/>
              <w:ind w:left="252" w:right="234"/>
              <w:rPr>
                <w:sz w:val="21"/>
              </w:rPr>
            </w:pPr>
            <w:r>
              <w:rPr>
                <w:sz w:val="21"/>
              </w:rPr>
              <w:t>型号 规格</w:t>
            </w:r>
          </w:p>
        </w:tc>
        <w:tc>
          <w:tcPr>
            <w:tcW w:w="746" w:type="dxa"/>
          </w:tcPr>
          <w:p>
            <w:pPr>
              <w:pStyle w:val="19"/>
              <w:spacing w:before="1"/>
              <w:rPr>
                <w:sz w:val="27"/>
              </w:rPr>
            </w:pPr>
          </w:p>
          <w:p>
            <w:pPr>
              <w:pStyle w:val="19"/>
              <w:ind w:left="158"/>
              <w:rPr>
                <w:sz w:val="21"/>
              </w:rPr>
            </w:pPr>
            <w:r>
              <w:rPr>
                <w:sz w:val="21"/>
              </w:rPr>
              <w:t>数量</w:t>
            </w:r>
          </w:p>
        </w:tc>
        <w:tc>
          <w:tcPr>
            <w:tcW w:w="850" w:type="dxa"/>
          </w:tcPr>
          <w:p>
            <w:pPr>
              <w:pStyle w:val="19"/>
              <w:spacing w:before="27" w:line="440" w:lineRule="exact"/>
              <w:ind w:left="208" w:right="192"/>
              <w:rPr>
                <w:sz w:val="21"/>
              </w:rPr>
            </w:pPr>
            <w:r>
              <w:rPr>
                <w:sz w:val="21"/>
              </w:rPr>
              <w:t>国别 产地</w:t>
            </w:r>
          </w:p>
        </w:tc>
        <w:tc>
          <w:tcPr>
            <w:tcW w:w="994" w:type="dxa"/>
          </w:tcPr>
          <w:p>
            <w:pPr>
              <w:pStyle w:val="19"/>
              <w:spacing w:before="27" w:line="440" w:lineRule="exact"/>
              <w:ind w:left="281" w:right="263"/>
              <w:rPr>
                <w:sz w:val="21"/>
              </w:rPr>
            </w:pPr>
            <w:r>
              <w:rPr>
                <w:sz w:val="21"/>
              </w:rPr>
              <w:t>制造 年份</w:t>
            </w:r>
          </w:p>
        </w:tc>
        <w:tc>
          <w:tcPr>
            <w:tcW w:w="1418" w:type="dxa"/>
          </w:tcPr>
          <w:p>
            <w:pPr>
              <w:pStyle w:val="19"/>
              <w:spacing w:before="1"/>
              <w:rPr>
                <w:sz w:val="27"/>
              </w:rPr>
            </w:pPr>
          </w:p>
          <w:p>
            <w:pPr>
              <w:pStyle w:val="19"/>
              <w:ind w:left="475" w:right="473"/>
              <w:jc w:val="center"/>
              <w:rPr>
                <w:sz w:val="21"/>
              </w:rPr>
            </w:pPr>
            <w:r>
              <w:rPr>
                <w:sz w:val="21"/>
              </w:rPr>
              <w:t>用途</w:t>
            </w:r>
          </w:p>
        </w:tc>
        <w:tc>
          <w:tcPr>
            <w:tcW w:w="1165" w:type="dxa"/>
          </w:tcPr>
          <w:p>
            <w:pPr>
              <w:pStyle w:val="19"/>
              <w:spacing w:before="1"/>
              <w:rPr>
                <w:sz w:val="27"/>
              </w:rPr>
            </w:pPr>
          </w:p>
          <w:p>
            <w:pPr>
              <w:pStyle w:val="19"/>
              <w:ind w:left="364"/>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bl>
    <w:p>
      <w:pPr>
        <w:spacing w:line="360" w:lineRule="auto"/>
        <w:ind w:firstLine="1530" w:firstLineChars="445"/>
        <w:outlineLvl w:val="0"/>
        <w:rPr>
          <w:rFonts w:hAnsi="宋体" w:cs="宋体"/>
          <w:b/>
          <w:bCs/>
          <w:spacing w:val="12"/>
          <w:sz w:val="32"/>
          <w:szCs w:val="32"/>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r>
        <w:rPr>
          <w:rFonts w:hint="eastAsia" w:ascii="黑体" w:hAnsi="黑体" w:eastAsia="黑体" w:cs="黑体"/>
          <w:b/>
          <w:bCs/>
          <w:spacing w:val="12"/>
          <w:sz w:val="28"/>
          <w:szCs w:val="28"/>
        </w:rPr>
        <w:t>六、监理大纲</w:t>
      </w:r>
    </w:p>
    <w:p>
      <w:pPr>
        <w:autoSpaceDE w:val="0"/>
        <w:autoSpaceDN w:val="0"/>
        <w:adjustRightInd w:val="0"/>
        <w:spacing w:line="420" w:lineRule="exact"/>
        <w:ind w:firstLine="480" w:firstLineChars="200"/>
        <w:outlineLvl w:val="0"/>
        <w:rPr>
          <w:rFonts w:hAnsi="宋体" w:cs="宋体"/>
          <w:sz w:val="24"/>
          <w:szCs w:val="24"/>
        </w:rPr>
      </w:pP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1、质量控制</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2、进度控制</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3、造价控制</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4、安全措施</w:t>
      </w:r>
    </w:p>
    <w:p>
      <w:pPr>
        <w:autoSpaceDE w:val="0"/>
        <w:autoSpaceDN w:val="0"/>
        <w:adjustRightInd w:val="0"/>
        <w:spacing w:line="420" w:lineRule="exact"/>
        <w:ind w:firstLine="472" w:firstLineChars="197"/>
        <w:outlineLvl w:val="0"/>
        <w:rPr>
          <w:rFonts w:hAnsi="宋体"/>
          <w:sz w:val="24"/>
          <w:szCs w:val="24"/>
        </w:rPr>
      </w:pPr>
      <w:r>
        <w:rPr>
          <w:rFonts w:hint="eastAsia" w:hAnsi="宋体"/>
          <w:sz w:val="24"/>
          <w:szCs w:val="24"/>
        </w:rPr>
        <w:t>5、旁站监理措施</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6、档案及合同管理</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7、工作制度</w:t>
      </w:r>
    </w:p>
    <w:p>
      <w:pPr>
        <w:autoSpaceDE w:val="0"/>
        <w:autoSpaceDN w:val="0"/>
        <w:adjustRightInd w:val="0"/>
        <w:spacing w:line="420" w:lineRule="exact"/>
        <w:ind w:firstLine="480" w:firstLineChars="200"/>
        <w:outlineLvl w:val="0"/>
      </w:pPr>
      <w:r>
        <w:rPr>
          <w:rFonts w:hint="eastAsia" w:hAnsi="宋体"/>
          <w:sz w:val="24"/>
          <w:szCs w:val="24"/>
        </w:rPr>
        <w:t>8、组织协调及合理化建议</w:t>
      </w:r>
    </w:p>
    <w:p>
      <w:pPr>
        <w:spacing w:line="360" w:lineRule="auto"/>
        <w:ind w:firstLine="1352" w:firstLineChars="445"/>
        <w:outlineLvl w:val="0"/>
        <w:rPr>
          <w:rFonts w:ascii="黑体" w:hAnsi="黑体" w:eastAsia="黑体" w:cs="黑体"/>
          <w:b/>
          <w:bCs/>
          <w:spacing w:val="12"/>
          <w:sz w:val="28"/>
          <w:szCs w:val="28"/>
        </w:rPr>
      </w:pPr>
    </w:p>
    <w:p>
      <w:pPr>
        <w:spacing w:line="360" w:lineRule="auto"/>
        <w:ind w:firstLine="1352" w:firstLineChars="445"/>
        <w:outlineLvl w:val="0"/>
        <w:rPr>
          <w:rFonts w:ascii="黑体" w:hAnsi="黑体" w:eastAsia="黑体" w:cs="黑体"/>
          <w:b/>
          <w:bCs/>
          <w:spacing w:val="12"/>
          <w:sz w:val="28"/>
          <w:szCs w:val="28"/>
        </w:rPr>
      </w:pPr>
    </w:p>
    <w:p>
      <w:pPr>
        <w:spacing w:line="360" w:lineRule="auto"/>
        <w:ind w:firstLine="2261" w:firstLineChars="744"/>
        <w:outlineLvl w:val="0"/>
        <w:rPr>
          <w:rFonts w:ascii="黑体" w:hAnsi="黑体" w:eastAsia="黑体" w:cs="黑体"/>
          <w:b/>
          <w:bCs/>
          <w:spacing w:val="12"/>
          <w:sz w:val="28"/>
          <w:szCs w:val="28"/>
        </w:rPr>
      </w:pPr>
      <w:r>
        <w:rPr>
          <w:rFonts w:hint="eastAsia" w:ascii="黑体" w:hAnsi="黑体" w:eastAsia="黑体" w:cs="黑体"/>
          <w:b/>
          <w:bCs/>
          <w:spacing w:val="12"/>
          <w:sz w:val="28"/>
          <w:szCs w:val="28"/>
        </w:rPr>
        <w:t>七、投标人认为有必要的其它证明材料</w:t>
      </w:r>
    </w:p>
    <w:p>
      <w:pPr>
        <w:jc w:val="center"/>
        <w:rPr>
          <w:rFonts w:ascii="新宋体" w:hAnsi="新宋体" w:eastAsia="新宋体"/>
          <w:sz w:val="24"/>
          <w:szCs w:val="24"/>
        </w:rPr>
      </w:pPr>
    </w:p>
    <w:p>
      <w:pPr>
        <w:tabs>
          <w:tab w:val="left" w:pos="1800"/>
          <w:tab w:val="left" w:pos="2860"/>
          <w:tab w:val="left" w:pos="3240"/>
        </w:tabs>
        <w:spacing w:line="0" w:lineRule="atLeast"/>
        <w:jc w:val="center"/>
        <w:rPr>
          <w:sz w:val="24"/>
          <w:szCs w:val="24"/>
        </w:rPr>
      </w:pPr>
    </w:p>
    <w:p>
      <w:pPr>
        <w:tabs>
          <w:tab w:val="left" w:pos="1800"/>
          <w:tab w:val="left" w:pos="2860"/>
          <w:tab w:val="left" w:pos="3240"/>
        </w:tabs>
        <w:spacing w:beforeLines="50" w:afterLines="50" w:line="0" w:lineRule="atLeast"/>
      </w:pPr>
    </w:p>
    <w:sectPr>
      <w:footerReference r:id="rId11" w:type="first"/>
      <w:footerReference r:id="rId10" w:type="default"/>
      <w:pgSz w:w="11906" w:h="16838"/>
      <w:pgMar w:top="1304" w:right="1304" w:bottom="1304" w:left="1304" w:header="851" w:footer="992" w:gutter="0"/>
      <w:pgNumType w:start="62"/>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仿宋体">
    <w:altName w:val="宋体"/>
    <w:panose1 w:val="02010600030101010101"/>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Book Antiqua">
    <w:altName w:val="Segoe Print"/>
    <w:panose1 w:val="02040602050305030304"/>
    <w:charset w:val="00"/>
    <w:family w:val="roman"/>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10" w:usb3="00000000" w:csb0="0004009F" w:csb1="00000000"/>
  </w:font>
  <w:font w:name="等线">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30"/>
      </w:tabs>
      <w:spacing w:line="14" w:lineRule="auto"/>
      <w:rPr>
        <w:sz w:val="20"/>
      </w:rPr>
    </w:pPr>
    <w:r>
      <w:rPr>
        <w:rFonts w:hint="eastAsia"/>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30"/>
      </w:tabs>
      <w:spacing w:line="14" w:lineRule="auto"/>
      <w:rPr>
        <w:sz w:val="20"/>
      </w:rPr>
    </w:pPr>
    <w:r>
      <w:rPr>
        <w:sz w:val="21"/>
        <w:lang w:eastAsia="en-US"/>
      </w:rPr>
      <w:pict>
        <v:shape id="_x0000_s3073" o:spid="_x0000_s3073" o:spt="202" type="#_x0000_t202" style="position:absolute;left:0pt;margin-left:300.5pt;margin-top:734.95pt;height:11pt;width:11.15pt;mso-position-horizontal-relative:page;mso-position-vertical-relative:page;z-index:-251658240;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9skKH2gAAAA0B&#10;AAAPAAAAAAAAAAEAIAAAACIAAABkcnMvZG93bnJldi54bWxQSwECFAAUAAAACACHTuJALFCiQqcB&#10;AAAsAwAADgAAAAAAAAABACAAAAApAQAAZHJzL2Uyb0RvYy54bWxQSwUGAAAAAAYABgBZAQAAQgUA&#10;AAAA&#10;">
          <v:path/>
          <v:fill on="f" focussize="0,0"/>
          <v:stroke on="f" joinstyle="miter"/>
          <v:imagedata o:title=""/>
          <o:lock v:ext="edit"/>
          <v:textbox inset="0mm,0mm,0mm,0mm">
            <w:txbxContent>
              <w:p>
                <w:pPr>
                  <w:spacing w:line="203" w:lineRule="exact"/>
                  <w:ind w:left="20"/>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lang w:val="zh-CN"/>
                  </w:rPr>
                  <w:t>50</w:t>
                </w:r>
                <w:r>
                  <w:rPr>
                    <w:rFonts w:ascii="Calibri"/>
                    <w:sz w:val="18"/>
                  </w:rPr>
                  <w:fldChar w:fldCharType="end"/>
                </w:r>
              </w:p>
            </w:txbxContent>
          </v:textbox>
        </v:shape>
      </w:pict>
    </w:r>
    <w:r>
      <w:rPr>
        <w:rFonts w:hint="eastAsia"/>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1"/>
      </w:rP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1"/>
        <w:lang w:eastAsia="en-US"/>
      </w:rPr>
      <w:pict>
        <v:shape id="_x0000_s3076" o:spid="_x0000_s3076" o:spt="202" type="#_x0000_t202" style="position:absolute;left:0pt;margin-top:734.95pt;height:11pt;width:13.15pt;mso-position-horizontal:center;mso-position-horizontal-relative:margin;mso-position-vertical-relative:page;z-index:251659264;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ascii="Calibri"/>
                    <w:sz w:val="18"/>
                  </w:rPr>
                  <w:t>58</w:t>
                </w:r>
                <w:r>
                  <w:rPr>
                    <w:rFonts w:hint="eastAsia" w:ascii="Calibri"/>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1"/>
        <w:lang w:eastAsia="en-US"/>
      </w:rPr>
      <w:pict>
        <v:shape id="_x0000_s3077" o:spid="_x0000_s3077" o:spt="202" type="#_x0000_t202" style="position:absolute;left:0pt;margin-top:734.95pt;height:11pt;width:13.15pt;mso-position-horizontal:center;mso-position-horizontal-relative:margin;mso-position-vertical-relative:page;z-index:25166336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ascii="Calibri"/>
                    <w:sz w:val="18"/>
                  </w:rPr>
                  <w:t>63</w:t>
                </w:r>
                <w:r>
                  <w:rPr>
                    <w:rFonts w:hint="eastAsia" w:ascii="Calibri"/>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8" o:spid="_x0000_s307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jc w:val="left"/>
      <w:rPr>
        <w:rFonts w:ascii="楷体" w:hAnsi="楷体" w:eastAsia="楷体" w:cs="楷体"/>
        <w:b/>
        <w:i/>
      </w:rPr>
    </w:pPr>
  </w:p>
  <w:p>
    <w:pPr>
      <w:pStyle w:val="10"/>
      <w:pBdr>
        <w:bottom w:val="single" w:color="auto" w:sz="6" w:space="0"/>
      </w:pBdr>
      <w:jc w:val="left"/>
      <w:rPr>
        <w:rFonts w:ascii="楷体" w:hAnsi="楷体" w:eastAsia="楷体" w:cs="楷体"/>
        <w:b/>
        <w:i/>
      </w:rPr>
    </w:pPr>
  </w:p>
  <w:p>
    <w:pPr>
      <w:pStyle w:val="10"/>
      <w:pBdr>
        <w:bottom w:val="single" w:color="auto" w:sz="6" w:space="0"/>
      </w:pBdr>
      <w:jc w:val="left"/>
      <w:rPr>
        <w:rFonts w:ascii="楷体" w:hAnsi="楷体" w:eastAsia="楷体" w:cs="楷体"/>
        <w:b/>
        <w:i/>
      </w:rPr>
    </w:pPr>
  </w:p>
  <w:p>
    <w:pPr>
      <w:pStyle w:val="10"/>
      <w:pBdr>
        <w:bottom w:val="single" w:color="auto" w:sz="6" w:space="0"/>
      </w:pBdr>
      <w:jc w:val="left"/>
      <w:rPr>
        <w:rFonts w:ascii="楷体" w:hAnsi="楷体" w:eastAsia="楷体" w:cs="楷体"/>
        <w:b/>
        <w:i/>
      </w:rPr>
    </w:pPr>
  </w:p>
  <w:p>
    <w:pPr>
      <w:pStyle w:val="10"/>
      <w:pBdr>
        <w:bottom w:val="single" w:color="auto" w:sz="6" w:space="0"/>
      </w:pBdr>
      <w:jc w:val="left"/>
      <w:rPr>
        <w:b/>
        <w:bCs/>
        <w:i/>
        <w:iCs/>
      </w:rPr>
    </w:pPr>
    <w:r>
      <w:rPr>
        <w:rFonts w:hint="eastAsia" w:ascii="楷体" w:hAnsi="楷体" w:eastAsia="楷体" w:cs="楷体"/>
        <w:b/>
        <w:i/>
      </w:rPr>
      <w:t xml:space="preserve">★长葛市城南污水净化有限公司提标改造项目工程总承包（EPC）及监理                     监理招标文件★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D0985"/>
    <w:multiLevelType w:val="singleLevel"/>
    <w:tmpl w:val="C41D0985"/>
    <w:lvl w:ilvl="0" w:tentative="0">
      <w:start w:val="2"/>
      <w:numFmt w:val="decimal"/>
      <w:suff w:val="space"/>
      <w:lvlText w:val="%1."/>
      <w:lvlJc w:val="left"/>
    </w:lvl>
  </w:abstractNum>
  <w:abstractNum w:abstractNumId="1">
    <w:nsid w:val="FF6AD28F"/>
    <w:multiLevelType w:val="singleLevel"/>
    <w:tmpl w:val="FF6AD28F"/>
    <w:lvl w:ilvl="0" w:tentative="0">
      <w:start w:val="5"/>
      <w:numFmt w:val="chineseCounting"/>
      <w:suff w:val="nothing"/>
      <w:lvlText w:val="（%1）"/>
      <w:lvlJc w:val="left"/>
      <w:rPr>
        <w:rFonts w:hint="eastAsia"/>
      </w:rPr>
    </w:lvl>
  </w:abstractNum>
  <w:abstractNum w:abstractNumId="2">
    <w:nsid w:val="5AE938AA"/>
    <w:multiLevelType w:val="singleLevel"/>
    <w:tmpl w:val="5AE938AA"/>
    <w:lvl w:ilvl="0" w:tentative="0">
      <w:start w:val="1"/>
      <w:numFmt w:val="decimal"/>
      <w:suff w:val="space"/>
      <w:lvlText w:val="%1."/>
      <w:lvlJc w:val="left"/>
    </w:lvl>
  </w:abstractNum>
  <w:abstractNum w:abstractNumId="3">
    <w:nsid w:val="5CDA7250"/>
    <w:multiLevelType w:val="singleLevel"/>
    <w:tmpl w:val="5CDA7250"/>
    <w:lvl w:ilvl="0" w:tentative="0">
      <w:start w:val="1"/>
      <w:numFmt w:val="decimal"/>
      <w:suff w:val="nothing"/>
      <w:lvlText w:val="（%1）"/>
      <w:lvlJc w:val="left"/>
    </w:lvl>
  </w:abstractNum>
  <w:abstractNum w:abstractNumId="4">
    <w:nsid w:val="5DCDF41C"/>
    <w:multiLevelType w:val="singleLevel"/>
    <w:tmpl w:val="5DCDF41C"/>
    <w:lvl w:ilvl="0" w:tentative="0">
      <w:start w:val="1"/>
      <w:numFmt w:val="decimal"/>
      <w:suff w:val="nothing"/>
      <w:lvlText w:val="%1、"/>
      <w:lvlJc w:val="left"/>
    </w:lvl>
  </w:abstractNum>
  <w:abstractNum w:abstractNumId="5">
    <w:nsid w:val="5DD1E30C"/>
    <w:multiLevelType w:val="singleLevel"/>
    <w:tmpl w:val="5DD1E30C"/>
    <w:lvl w:ilvl="0" w:tentative="0">
      <w:start w:val="1"/>
      <w:numFmt w:val="decimal"/>
      <w:suff w:val="nothing"/>
      <w:lvlText w:val="%1、"/>
      <w:lvlJc w:val="left"/>
    </w:lvl>
  </w:abstractNum>
  <w:abstractNum w:abstractNumId="6">
    <w:nsid w:val="5E4BB4FF"/>
    <w:multiLevelType w:val="singleLevel"/>
    <w:tmpl w:val="5E4BB4FF"/>
    <w:lvl w:ilvl="0" w:tentative="0">
      <w:start w:val="7"/>
      <w:numFmt w:val="decimal"/>
      <w:suff w:val="nothing"/>
      <w:lvlText w:val="（%1）"/>
      <w:lvlJc w:val="left"/>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CF76DD0"/>
    <w:rsid w:val="0004432C"/>
    <w:rsid w:val="000830A1"/>
    <w:rsid w:val="000F158A"/>
    <w:rsid w:val="001770DE"/>
    <w:rsid w:val="001F2357"/>
    <w:rsid w:val="002A4F95"/>
    <w:rsid w:val="002A6D12"/>
    <w:rsid w:val="003E0CF9"/>
    <w:rsid w:val="00453F2F"/>
    <w:rsid w:val="0054306B"/>
    <w:rsid w:val="005F23AB"/>
    <w:rsid w:val="00620E1F"/>
    <w:rsid w:val="006A17C5"/>
    <w:rsid w:val="006C0554"/>
    <w:rsid w:val="006C1635"/>
    <w:rsid w:val="006F3E08"/>
    <w:rsid w:val="00774994"/>
    <w:rsid w:val="007A0D3C"/>
    <w:rsid w:val="007D2297"/>
    <w:rsid w:val="008823F8"/>
    <w:rsid w:val="00A21DD1"/>
    <w:rsid w:val="00A819EB"/>
    <w:rsid w:val="00AE0730"/>
    <w:rsid w:val="00AE3407"/>
    <w:rsid w:val="00AF3F86"/>
    <w:rsid w:val="00B14CED"/>
    <w:rsid w:val="00B75A4B"/>
    <w:rsid w:val="00B779BD"/>
    <w:rsid w:val="00C0446F"/>
    <w:rsid w:val="00C13338"/>
    <w:rsid w:val="00C60B03"/>
    <w:rsid w:val="00D07339"/>
    <w:rsid w:val="00D36FCC"/>
    <w:rsid w:val="00D66CF4"/>
    <w:rsid w:val="00D92F14"/>
    <w:rsid w:val="00D95F67"/>
    <w:rsid w:val="00E16086"/>
    <w:rsid w:val="00E6659F"/>
    <w:rsid w:val="00F50715"/>
    <w:rsid w:val="00FB2262"/>
    <w:rsid w:val="01501063"/>
    <w:rsid w:val="02113413"/>
    <w:rsid w:val="0260109D"/>
    <w:rsid w:val="02FF44E2"/>
    <w:rsid w:val="02FF58AE"/>
    <w:rsid w:val="031F3C37"/>
    <w:rsid w:val="038A40DF"/>
    <w:rsid w:val="042A645E"/>
    <w:rsid w:val="0445608D"/>
    <w:rsid w:val="056238D6"/>
    <w:rsid w:val="058025E0"/>
    <w:rsid w:val="05823929"/>
    <w:rsid w:val="05E02063"/>
    <w:rsid w:val="066A34C8"/>
    <w:rsid w:val="06784F5D"/>
    <w:rsid w:val="06D13D2F"/>
    <w:rsid w:val="077B0D76"/>
    <w:rsid w:val="07BF6C26"/>
    <w:rsid w:val="081B26D8"/>
    <w:rsid w:val="084A3FF8"/>
    <w:rsid w:val="084D50AC"/>
    <w:rsid w:val="08757044"/>
    <w:rsid w:val="08BE3A92"/>
    <w:rsid w:val="09E263BE"/>
    <w:rsid w:val="0A476AAA"/>
    <w:rsid w:val="0A693275"/>
    <w:rsid w:val="0B486E7E"/>
    <w:rsid w:val="0BA778A4"/>
    <w:rsid w:val="0BD21FCB"/>
    <w:rsid w:val="0CF76DD0"/>
    <w:rsid w:val="0D6F6E0D"/>
    <w:rsid w:val="0E1238EB"/>
    <w:rsid w:val="0F80487D"/>
    <w:rsid w:val="0FEC772D"/>
    <w:rsid w:val="109234F7"/>
    <w:rsid w:val="110E4892"/>
    <w:rsid w:val="11511BD5"/>
    <w:rsid w:val="11592CBC"/>
    <w:rsid w:val="131F2B56"/>
    <w:rsid w:val="14823EF2"/>
    <w:rsid w:val="149D4ED4"/>
    <w:rsid w:val="15630009"/>
    <w:rsid w:val="160219FC"/>
    <w:rsid w:val="1612050D"/>
    <w:rsid w:val="166A1F14"/>
    <w:rsid w:val="166C24E4"/>
    <w:rsid w:val="168D5ED7"/>
    <w:rsid w:val="173B2B9A"/>
    <w:rsid w:val="179E3D4D"/>
    <w:rsid w:val="180858CD"/>
    <w:rsid w:val="184F3168"/>
    <w:rsid w:val="18BC1A38"/>
    <w:rsid w:val="18F03737"/>
    <w:rsid w:val="18F12F7F"/>
    <w:rsid w:val="19A6006E"/>
    <w:rsid w:val="1A5501C4"/>
    <w:rsid w:val="1A7D4FEE"/>
    <w:rsid w:val="1B82184C"/>
    <w:rsid w:val="1BA65B49"/>
    <w:rsid w:val="1CC15AEC"/>
    <w:rsid w:val="1D445F1F"/>
    <w:rsid w:val="1D466297"/>
    <w:rsid w:val="1D92693D"/>
    <w:rsid w:val="1DF763B8"/>
    <w:rsid w:val="1E001EF6"/>
    <w:rsid w:val="1E515CC5"/>
    <w:rsid w:val="1E947A77"/>
    <w:rsid w:val="1FA47049"/>
    <w:rsid w:val="1FBB0661"/>
    <w:rsid w:val="20724AC0"/>
    <w:rsid w:val="20756095"/>
    <w:rsid w:val="20B03702"/>
    <w:rsid w:val="20D26F24"/>
    <w:rsid w:val="212E2A4E"/>
    <w:rsid w:val="215B1687"/>
    <w:rsid w:val="216F1C27"/>
    <w:rsid w:val="24025CE3"/>
    <w:rsid w:val="240C1C48"/>
    <w:rsid w:val="24EB1578"/>
    <w:rsid w:val="26B97112"/>
    <w:rsid w:val="278B78EB"/>
    <w:rsid w:val="284E0F94"/>
    <w:rsid w:val="287A1A46"/>
    <w:rsid w:val="28D728AD"/>
    <w:rsid w:val="29522FA6"/>
    <w:rsid w:val="29BE169A"/>
    <w:rsid w:val="29C833C8"/>
    <w:rsid w:val="2A33716B"/>
    <w:rsid w:val="2AF61417"/>
    <w:rsid w:val="2B040A5B"/>
    <w:rsid w:val="2B2C67E3"/>
    <w:rsid w:val="2B6370B4"/>
    <w:rsid w:val="2B7B3B76"/>
    <w:rsid w:val="2C0D20B3"/>
    <w:rsid w:val="2C5B2078"/>
    <w:rsid w:val="2C837E09"/>
    <w:rsid w:val="2D390F3E"/>
    <w:rsid w:val="2DAA66ED"/>
    <w:rsid w:val="2F820458"/>
    <w:rsid w:val="2F92468D"/>
    <w:rsid w:val="2FB83FE5"/>
    <w:rsid w:val="305067C7"/>
    <w:rsid w:val="305F7839"/>
    <w:rsid w:val="30A2614E"/>
    <w:rsid w:val="311434C0"/>
    <w:rsid w:val="316C78F9"/>
    <w:rsid w:val="31860271"/>
    <w:rsid w:val="31CF6701"/>
    <w:rsid w:val="322B4605"/>
    <w:rsid w:val="322B664D"/>
    <w:rsid w:val="3230460E"/>
    <w:rsid w:val="32513D32"/>
    <w:rsid w:val="34144C8E"/>
    <w:rsid w:val="348170A9"/>
    <w:rsid w:val="353E338F"/>
    <w:rsid w:val="35644BB4"/>
    <w:rsid w:val="359F60FE"/>
    <w:rsid w:val="35ED64E6"/>
    <w:rsid w:val="36F82421"/>
    <w:rsid w:val="37365D03"/>
    <w:rsid w:val="374F6369"/>
    <w:rsid w:val="378B39AA"/>
    <w:rsid w:val="37ED6F67"/>
    <w:rsid w:val="380325AA"/>
    <w:rsid w:val="38130B44"/>
    <w:rsid w:val="38201E6E"/>
    <w:rsid w:val="38933B26"/>
    <w:rsid w:val="390D7134"/>
    <w:rsid w:val="39180A33"/>
    <w:rsid w:val="391A3FAA"/>
    <w:rsid w:val="39AE2693"/>
    <w:rsid w:val="39C5224E"/>
    <w:rsid w:val="3A1610EA"/>
    <w:rsid w:val="3AE9272C"/>
    <w:rsid w:val="3B3B628A"/>
    <w:rsid w:val="3B985DE6"/>
    <w:rsid w:val="3BB2198F"/>
    <w:rsid w:val="3BD464D9"/>
    <w:rsid w:val="3CF0505A"/>
    <w:rsid w:val="3CFF68DD"/>
    <w:rsid w:val="3D9B527B"/>
    <w:rsid w:val="3EE27A40"/>
    <w:rsid w:val="3EF03C58"/>
    <w:rsid w:val="3F9239FD"/>
    <w:rsid w:val="3FCA4931"/>
    <w:rsid w:val="402B779A"/>
    <w:rsid w:val="40723F73"/>
    <w:rsid w:val="41532E5C"/>
    <w:rsid w:val="4183701C"/>
    <w:rsid w:val="42DC2B70"/>
    <w:rsid w:val="4310448B"/>
    <w:rsid w:val="438977E5"/>
    <w:rsid w:val="438C6314"/>
    <w:rsid w:val="444C24F7"/>
    <w:rsid w:val="44706CAE"/>
    <w:rsid w:val="44DA7B51"/>
    <w:rsid w:val="461B7F35"/>
    <w:rsid w:val="466805D6"/>
    <w:rsid w:val="46B32B97"/>
    <w:rsid w:val="46D30FF1"/>
    <w:rsid w:val="470E318A"/>
    <w:rsid w:val="47835563"/>
    <w:rsid w:val="487D4760"/>
    <w:rsid w:val="4894239B"/>
    <w:rsid w:val="48DB5EF2"/>
    <w:rsid w:val="49AF34C9"/>
    <w:rsid w:val="4A866B5B"/>
    <w:rsid w:val="4A94594E"/>
    <w:rsid w:val="4B56339E"/>
    <w:rsid w:val="4B66636A"/>
    <w:rsid w:val="4C4823D1"/>
    <w:rsid w:val="4E965720"/>
    <w:rsid w:val="4F245405"/>
    <w:rsid w:val="4F644EAD"/>
    <w:rsid w:val="50472B60"/>
    <w:rsid w:val="52836FCD"/>
    <w:rsid w:val="53704E09"/>
    <w:rsid w:val="53733919"/>
    <w:rsid w:val="54562B79"/>
    <w:rsid w:val="54A018C6"/>
    <w:rsid w:val="55681E50"/>
    <w:rsid w:val="55DF318F"/>
    <w:rsid w:val="561204E5"/>
    <w:rsid w:val="56321B07"/>
    <w:rsid w:val="5784044A"/>
    <w:rsid w:val="585A5D29"/>
    <w:rsid w:val="58720C59"/>
    <w:rsid w:val="58A47C44"/>
    <w:rsid w:val="58D7499A"/>
    <w:rsid w:val="58DB7991"/>
    <w:rsid w:val="5A3A10B1"/>
    <w:rsid w:val="5A4F2710"/>
    <w:rsid w:val="5A6B7B86"/>
    <w:rsid w:val="5AE80404"/>
    <w:rsid w:val="5AF123F9"/>
    <w:rsid w:val="5B771856"/>
    <w:rsid w:val="5B9A5158"/>
    <w:rsid w:val="5C40424A"/>
    <w:rsid w:val="5D0B2179"/>
    <w:rsid w:val="5D0B7560"/>
    <w:rsid w:val="5E565128"/>
    <w:rsid w:val="5F684202"/>
    <w:rsid w:val="604F2D81"/>
    <w:rsid w:val="60AE4E31"/>
    <w:rsid w:val="60C259EE"/>
    <w:rsid w:val="60D4597A"/>
    <w:rsid w:val="60E2763F"/>
    <w:rsid w:val="612D4806"/>
    <w:rsid w:val="613333FA"/>
    <w:rsid w:val="61E52503"/>
    <w:rsid w:val="620538C2"/>
    <w:rsid w:val="62551905"/>
    <w:rsid w:val="62586F34"/>
    <w:rsid w:val="630121DA"/>
    <w:rsid w:val="63537683"/>
    <w:rsid w:val="6368568F"/>
    <w:rsid w:val="640C70F3"/>
    <w:rsid w:val="64E77A23"/>
    <w:rsid w:val="64F636A8"/>
    <w:rsid w:val="656F1120"/>
    <w:rsid w:val="659570E8"/>
    <w:rsid w:val="66AF4869"/>
    <w:rsid w:val="66C16814"/>
    <w:rsid w:val="66DE13FF"/>
    <w:rsid w:val="67AE23B7"/>
    <w:rsid w:val="68381128"/>
    <w:rsid w:val="68554393"/>
    <w:rsid w:val="68D93BB2"/>
    <w:rsid w:val="690D3149"/>
    <w:rsid w:val="690D6824"/>
    <w:rsid w:val="69812B93"/>
    <w:rsid w:val="698A6025"/>
    <w:rsid w:val="6A2875FC"/>
    <w:rsid w:val="6A2F49BE"/>
    <w:rsid w:val="6AC534B5"/>
    <w:rsid w:val="6AF3456A"/>
    <w:rsid w:val="6B2154FE"/>
    <w:rsid w:val="6B22643E"/>
    <w:rsid w:val="6B8564EF"/>
    <w:rsid w:val="6C175BE2"/>
    <w:rsid w:val="6C8A2BC0"/>
    <w:rsid w:val="6CE57AB3"/>
    <w:rsid w:val="6CE85545"/>
    <w:rsid w:val="6CF02386"/>
    <w:rsid w:val="6D4721BE"/>
    <w:rsid w:val="6DAD2D93"/>
    <w:rsid w:val="6DBE3B10"/>
    <w:rsid w:val="71596C49"/>
    <w:rsid w:val="71C76BAE"/>
    <w:rsid w:val="7288718D"/>
    <w:rsid w:val="736C2444"/>
    <w:rsid w:val="736F7465"/>
    <w:rsid w:val="746B3FB1"/>
    <w:rsid w:val="75260261"/>
    <w:rsid w:val="754960F2"/>
    <w:rsid w:val="76851209"/>
    <w:rsid w:val="76D411DF"/>
    <w:rsid w:val="772D28DD"/>
    <w:rsid w:val="77D55210"/>
    <w:rsid w:val="78A62DFF"/>
    <w:rsid w:val="78A67652"/>
    <w:rsid w:val="793849D8"/>
    <w:rsid w:val="79A03F4D"/>
    <w:rsid w:val="7A1A1DA8"/>
    <w:rsid w:val="7C932DE5"/>
    <w:rsid w:val="7E222558"/>
    <w:rsid w:val="7ECF327D"/>
    <w:rsid w:val="7F3E57F1"/>
    <w:rsid w:val="7F524D8F"/>
    <w:rsid w:val="7F7349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character" w:default="1" w:styleId="13">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next w:val="6"/>
    <w:qFormat/>
    <w:uiPriority w:val="0"/>
    <w:pPr>
      <w:ind w:firstLine="420" w:firstLineChars="100"/>
    </w:pPr>
  </w:style>
  <w:style w:type="paragraph" w:styleId="4">
    <w:name w:val="Body Text"/>
    <w:basedOn w:val="1"/>
    <w:next w:val="5"/>
    <w:qFormat/>
    <w:uiPriority w:val="0"/>
  </w:style>
  <w:style w:type="paragraph" w:styleId="5">
    <w:name w:val="Body Text 2"/>
    <w:basedOn w:val="1"/>
    <w:qFormat/>
    <w:uiPriority w:val="0"/>
    <w:pPr>
      <w:spacing w:line="480" w:lineRule="auto"/>
    </w:pPr>
    <w:rPr>
      <w:rFonts w:ascii="Times New Roman" w:hAnsi="Times New Roman" w:eastAsia="宋体" w:cs="Times New Roman"/>
    </w:rPr>
  </w:style>
  <w:style w:type="paragraph" w:styleId="6">
    <w:name w:val="Body Text First Indent 2"/>
    <w:basedOn w:val="7"/>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7">
    <w:name w:val="Body Text Indent"/>
    <w:basedOn w:val="1"/>
    <w:qFormat/>
    <w:uiPriority w:val="0"/>
    <w:pPr>
      <w:spacing w:after="120"/>
      <w:ind w:left="420" w:leftChars="200"/>
    </w:p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qFormat/>
    <w:uiPriority w:val="0"/>
    <w:pPr>
      <w:widowControl/>
      <w:spacing w:beforeAutospacing="1" w:afterAutospacing="1"/>
      <w:jc w:val="left"/>
    </w:pPr>
    <w:rPr>
      <w:rFonts w:cs="宋体"/>
      <w:sz w:val="24"/>
    </w:r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paragraph" w:customStyle="1" w:styleId="18">
    <w:name w:val="！正文"/>
    <w:basedOn w:val="1"/>
    <w:qFormat/>
    <w:uiPriority w:val="0"/>
    <w:pPr>
      <w:spacing w:line="360" w:lineRule="auto"/>
    </w:pPr>
    <w:rPr>
      <w:rFonts w:ascii="Times New Roman"/>
      <w:sz w:val="20"/>
      <w:szCs w:val="24"/>
    </w:rPr>
  </w:style>
  <w:style w:type="paragraph" w:customStyle="1" w:styleId="19">
    <w:name w:val="Table Paragraph"/>
    <w:basedOn w:val="1"/>
    <w:qFormat/>
    <w:uiPriority w:val="1"/>
    <w:pPr>
      <w:jc w:val="left"/>
    </w:pPr>
    <w:rPr>
      <w:rFonts w:hAnsi="宋体" w:eastAsia="宋体" w:cs="宋体"/>
      <w:sz w:val="22"/>
      <w:lang w:eastAsia="en-US"/>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Heading 2"/>
    <w:basedOn w:val="1"/>
    <w:qFormat/>
    <w:uiPriority w:val="1"/>
    <w:pPr>
      <w:ind w:left="100" w:right="113"/>
      <w:jc w:val="left"/>
      <w:outlineLvl w:val="2"/>
    </w:pPr>
    <w:rPr>
      <w:rFonts w:ascii="Microsoft JhengHei" w:hAnsi="Microsoft JhengHei" w:eastAsia="Microsoft JhengHei" w:cs="Microsoft JhengHei"/>
      <w:b/>
      <w:bCs/>
      <w:sz w:val="32"/>
      <w:szCs w:val="32"/>
      <w:lang w:eastAsia="en-US"/>
    </w:rPr>
  </w:style>
  <w:style w:type="paragraph" w:customStyle="1" w:styleId="22">
    <w:name w:val="Heading 3"/>
    <w:basedOn w:val="1"/>
    <w:qFormat/>
    <w:uiPriority w:val="1"/>
    <w:pPr>
      <w:ind w:left="237" w:right="113"/>
      <w:jc w:val="left"/>
      <w:outlineLvl w:val="3"/>
    </w:pPr>
    <w:rPr>
      <w:rFonts w:hAnsi="宋体" w:eastAsia="宋体" w:cs="宋体"/>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customShpInfo spid="_x0000_s3074"/>
    <customShpInfo spid="_x0000_s3076"/>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5063</Words>
  <Characters>28862</Characters>
  <Lines>240</Lines>
  <Paragraphs>67</Paragraphs>
  <ScaleCrop>false</ScaleCrop>
  <LinksUpToDate>false</LinksUpToDate>
  <CharactersWithSpaces>33858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2018-11-17T03:49:00Z</dcterms:created>
  <dc:creator>Administrator</dc:creator>
  <cp:lastModifiedBy>Administrator</cp:lastModifiedBy>
  <cp:lastPrinted>2020-02-19T00:53:00Z</cp:lastPrinted>
  <dcterms:modified xsi:type="dcterms:W3CDTF">2020-05-13T08:09:56Z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