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82"/>
        <w:tblW w:w="83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7"/>
        <w:gridCol w:w="2957"/>
        <w:gridCol w:w="1782"/>
        <w:gridCol w:w="1807"/>
        <w:gridCol w:w="933"/>
      </w:tblGrid>
      <w:tr w:rsidR="00C309AB" w:rsidTr="00C309AB">
        <w:trPr>
          <w:trHeight w:val="1218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9AB" w:rsidRDefault="00C309AB" w:rsidP="00C309AB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AB" w:rsidRDefault="00C309AB" w:rsidP="00C309AB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供应商名称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AB" w:rsidRDefault="00C309AB" w:rsidP="00C309AB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文件报价（元）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AB" w:rsidRDefault="00C309AB" w:rsidP="00C309AB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最终报价（元）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AB" w:rsidRDefault="00C309AB" w:rsidP="00C309AB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排序</w:t>
            </w:r>
          </w:p>
        </w:tc>
      </w:tr>
      <w:tr w:rsidR="00C309AB" w:rsidTr="00C309AB">
        <w:trPr>
          <w:trHeight w:val="1208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9AB" w:rsidRDefault="00C309AB" w:rsidP="00C309AB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AB" w:rsidRDefault="00C309AB" w:rsidP="00C309AB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河南海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建筑工程有限公司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AB" w:rsidRDefault="00C309AB" w:rsidP="00322817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1238533.00元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AB" w:rsidRDefault="00C309AB" w:rsidP="00C309AB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1238300.00元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9AB" w:rsidRDefault="00C309AB" w:rsidP="00C309AB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1C070B" w:rsidRPr="00C309AB" w:rsidRDefault="00C309AB" w:rsidP="00C309AB">
      <w:pPr>
        <w:jc w:val="center"/>
        <w:rPr>
          <w:sz w:val="32"/>
          <w:szCs w:val="32"/>
        </w:rPr>
      </w:pPr>
      <w:r w:rsidRPr="00C309AB">
        <w:rPr>
          <w:sz w:val="32"/>
          <w:szCs w:val="32"/>
        </w:rPr>
        <w:t>中标单位谈判报价表</w:t>
      </w:r>
    </w:p>
    <w:sectPr w:rsidR="001C070B" w:rsidRPr="00C309AB" w:rsidSect="001C0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09AB"/>
    <w:rsid w:val="001C070B"/>
    <w:rsid w:val="00322817"/>
    <w:rsid w:val="00C3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陕西瑞珂工程咨询有限责任公司:时运龙</dc:creator>
  <cp:lastModifiedBy>陕西瑞珂工程咨询有限责任公司:时运龙</cp:lastModifiedBy>
  <cp:revision>2</cp:revision>
  <dcterms:created xsi:type="dcterms:W3CDTF">2020-05-13T00:57:00Z</dcterms:created>
  <dcterms:modified xsi:type="dcterms:W3CDTF">2020-05-13T00:59:00Z</dcterms:modified>
</cp:coreProperties>
</file>