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80" w:lineRule="auto"/>
        <w:rPr>
          <w:rFonts w:hint="eastAsia" w:ascii="宋体" w:hAnsi="宋体" w:cs="宋体"/>
          <w:b/>
          <w:bCs/>
          <w:color w:val="000000"/>
          <w:kern w:val="0"/>
          <w:sz w:val="48"/>
          <w:szCs w:val="48"/>
          <w:highlight w:val="none"/>
        </w:rPr>
      </w:pPr>
      <w:r>
        <w:rPr>
          <w:highlight w:val="none"/>
        </w:rPr>
        <w:pict>
          <v:group id="_x0000_s2054" o:spid="_x0000_s2054" o:spt="203" style="height:249.6pt;width:462pt;" coordorigin="1498,1573" coordsize="9240,4992">
            <o:lock v:ext="edit" grouping="t" rotation="t" aspectratio="t"/>
            <v:shape id="_x0000_s2055" o:spid="_x0000_s2055" o:spt="75" alt="null_text" type="#_x0000_t75" style="position:absolute;left:1498;top:1573;height:4992;width:9240;" filled="f" o:preferrelative="t" stroked="t" coordsize="21600,21600">
              <v:path/>
              <v:fill on="f" focussize="0,0"/>
              <v:stroke color="#FFFFFF" joinstyle="miter" dashstyle="1 1" endcap="round"/>
              <v:imagedata r:id="rId7" o:title="null_text"/>
              <o:lock v:ext="edit" aspectratio="t"/>
            </v:shape>
            <v:shape id="_x0000_s2056" o:spid="_x0000_s2056" o:spt="202" type="#_x0000_t202" style="position:absolute;left:2290;top:3736;height:1611;width:7742;" fillcolor="#FFFFFF" filled="t" stroked="t" coordsize="21600,21600">
              <v:path/>
              <v:fill on="t" color2="#FFFFFF" focussize="0,0"/>
              <v:stroke color="#000000" joinstyle="miter"/>
              <v:imagedata o:title=""/>
              <o:lock v:ext="edit" aspectratio="f"/>
              <v:textbox>
                <w:txbxContent>
                  <w:p>
                    <w:pPr>
                      <w:jc w:val="right"/>
                      <w:rPr>
                        <w:rFonts w:hint="eastAsia" w:ascii="黑体" w:eastAsia="黑体"/>
                        <w:b/>
                        <w:sz w:val="96"/>
                        <w:szCs w:val="96"/>
                      </w:rPr>
                    </w:pPr>
                    <w:r>
                      <w:rPr>
                        <w:rFonts w:hint="eastAsia" w:ascii="黑体" w:eastAsia="黑体"/>
                        <w:b/>
                        <w:sz w:val="96"/>
                        <w:szCs w:val="96"/>
                        <w:lang w:eastAsia="zh-CN"/>
                      </w:rPr>
                      <w:t>谈判</w:t>
                    </w:r>
                    <w:r>
                      <w:rPr>
                        <w:rFonts w:hint="eastAsia" w:ascii="黑体" w:eastAsia="黑体"/>
                        <w:b/>
                        <w:sz w:val="96"/>
                        <w:szCs w:val="96"/>
                      </w:rPr>
                      <w:t>文件</w:t>
                    </w:r>
                  </w:p>
                </w:txbxContent>
              </v:textbox>
            </v:shape>
            <v:shape id="_x0000_s2057" o:spid="_x0000_s2057" o:spt="75" alt="7333574461518055797700" type="#_x0000_t75" style="position:absolute;left:1498;top:4177;height:694;width:2572;" filled="f" o:preferrelative="t" stroked="f" coordsize="21600,21600">
              <v:path/>
              <v:fill on="f" focussize="0,0"/>
              <v:stroke on="f"/>
              <v:imagedata r:id="rId8" o:title="7333574461518055797700"/>
              <o:lock v:ext="edit" aspectratio="t"/>
            </v:shape>
            <w10:wrap type="none"/>
            <w10:anchorlock/>
          </v:group>
        </w:pict>
      </w:r>
    </w:p>
    <w:p>
      <w:pPr>
        <w:jc w:val="center"/>
        <w:rPr>
          <w:rFonts w:hint="eastAsia" w:ascii="黑体" w:hAnsi="黑体" w:eastAsia="黑体" w:cs="黑体"/>
          <w:b/>
          <w:sz w:val="44"/>
          <w:szCs w:val="44"/>
          <w:highlight w:val="none"/>
        </w:rPr>
      </w:pPr>
      <w:r>
        <w:rPr>
          <w:rFonts w:hint="eastAsia" w:ascii="黑体" w:hAnsi="黑体" w:eastAsia="黑体" w:cs="黑体"/>
          <w:b/>
          <w:sz w:val="44"/>
          <w:szCs w:val="44"/>
          <w:highlight w:val="none"/>
        </w:rPr>
        <w:t>禹州</w:t>
      </w:r>
      <w:r>
        <w:rPr>
          <w:rFonts w:hint="eastAsia" w:ascii="黑体" w:hAnsi="黑体" w:eastAsia="黑体" w:cs="黑体"/>
          <w:b/>
          <w:color w:val="000000"/>
          <w:sz w:val="44"/>
          <w:szCs w:val="44"/>
          <w:highlight w:val="none"/>
        </w:rPr>
        <w:t>市中等专业学校</w:t>
      </w:r>
      <w:r>
        <w:rPr>
          <w:rFonts w:hint="eastAsia" w:ascii="黑体" w:hAnsi="黑体" w:eastAsia="黑体" w:cs="黑体"/>
          <w:b/>
          <w:sz w:val="44"/>
          <w:szCs w:val="44"/>
          <w:highlight w:val="none"/>
        </w:rPr>
        <w:t>新校区配套教学、生活等</w:t>
      </w:r>
    </w:p>
    <w:p>
      <w:pPr>
        <w:jc w:val="center"/>
        <w:rPr>
          <w:rFonts w:hint="eastAsia" w:ascii="黑体" w:hAnsi="黑体" w:eastAsia="黑体" w:cs="黑体"/>
          <w:b/>
          <w:bCs/>
          <w:w w:val="90"/>
          <w:sz w:val="44"/>
          <w:szCs w:val="44"/>
          <w:highlight w:val="none"/>
          <w:lang w:eastAsia="zh-CN"/>
        </w:rPr>
      </w:pPr>
      <w:r>
        <w:rPr>
          <w:rFonts w:hint="eastAsia" w:ascii="黑体" w:hAnsi="黑体" w:eastAsia="黑体" w:cs="黑体"/>
          <w:b/>
          <w:sz w:val="44"/>
          <w:szCs w:val="44"/>
          <w:highlight w:val="none"/>
        </w:rPr>
        <w:t>设备物品购置</w:t>
      </w:r>
      <w:r>
        <w:rPr>
          <w:rFonts w:hint="eastAsia" w:ascii="黑体" w:hAnsi="黑体" w:eastAsia="黑体" w:cs="黑体"/>
          <w:b/>
          <w:bCs/>
          <w:sz w:val="44"/>
          <w:szCs w:val="44"/>
          <w:highlight w:val="none"/>
        </w:rPr>
        <w:t>项目（</w:t>
      </w:r>
      <w:r>
        <w:rPr>
          <w:rFonts w:hint="eastAsia" w:ascii="黑体" w:hAnsi="黑体" w:eastAsia="黑体" w:cs="黑体"/>
          <w:b/>
          <w:bCs/>
          <w:sz w:val="44"/>
          <w:szCs w:val="44"/>
          <w:highlight w:val="none"/>
          <w:lang w:val="en-US" w:eastAsia="zh-CN"/>
        </w:rPr>
        <w:t>P</w:t>
      </w:r>
      <w:r>
        <w:rPr>
          <w:rFonts w:hint="eastAsia" w:ascii="黑体" w:hAnsi="黑体" w:eastAsia="黑体" w:cs="黑体"/>
          <w:b/>
          <w:bCs/>
          <w:sz w:val="44"/>
          <w:szCs w:val="44"/>
          <w:highlight w:val="none"/>
          <w:lang w:eastAsia="zh-CN"/>
        </w:rPr>
        <w:t>包</w:t>
      </w:r>
      <w:r>
        <w:rPr>
          <w:rFonts w:hint="eastAsia" w:ascii="黑体" w:hAnsi="黑体" w:eastAsia="黑体" w:cs="黑体"/>
          <w:b/>
          <w:bCs/>
          <w:sz w:val="44"/>
          <w:szCs w:val="44"/>
          <w:highlight w:val="none"/>
        </w:rPr>
        <w:t>）</w:t>
      </w:r>
    </w:p>
    <w:p>
      <w:pPr>
        <w:jc w:val="center"/>
        <w:rPr>
          <w:rFonts w:hint="eastAsia" w:ascii="黑体" w:hAnsi="黑体" w:eastAsia="黑体" w:cs="黑体"/>
          <w:bCs/>
          <w:w w:val="90"/>
          <w:szCs w:val="21"/>
          <w:highlight w:val="none"/>
        </w:rPr>
      </w:pPr>
    </w:p>
    <w:p>
      <w:pPr>
        <w:jc w:val="center"/>
        <w:rPr>
          <w:rFonts w:hint="eastAsia" w:ascii="黑体" w:hAnsi="黑体" w:eastAsia="黑体" w:cs="黑体"/>
          <w:bCs/>
          <w:w w:val="90"/>
          <w:szCs w:val="21"/>
          <w:highlight w:val="none"/>
        </w:rPr>
      </w:pPr>
    </w:p>
    <w:p>
      <w:pPr>
        <w:pStyle w:val="2"/>
        <w:rPr>
          <w:rFonts w:hint="eastAsia" w:ascii="黑体" w:hAnsi="黑体" w:eastAsia="黑体" w:cs="黑体"/>
          <w:bCs/>
          <w:w w:val="90"/>
          <w:szCs w:val="21"/>
          <w:highlight w:val="none"/>
        </w:rPr>
      </w:pPr>
    </w:p>
    <w:p>
      <w:pPr>
        <w:jc w:val="center"/>
        <w:rPr>
          <w:rFonts w:hint="eastAsia" w:ascii="黑体" w:hAnsi="黑体" w:eastAsia="黑体" w:cs="黑体"/>
          <w:bCs/>
          <w:w w:val="90"/>
          <w:szCs w:val="21"/>
          <w:highlight w:val="none"/>
        </w:rPr>
      </w:pPr>
    </w:p>
    <w:p>
      <w:pPr>
        <w:jc w:val="center"/>
        <w:rPr>
          <w:rFonts w:hint="eastAsia" w:ascii="黑体" w:hAnsi="黑体" w:eastAsia="黑体" w:cs="黑体"/>
          <w:bCs/>
          <w:w w:val="90"/>
          <w:szCs w:val="21"/>
          <w:highlight w:val="none"/>
        </w:rPr>
      </w:pPr>
    </w:p>
    <w:p>
      <w:pPr>
        <w:pStyle w:val="32"/>
        <w:rPr>
          <w:rFonts w:hint="eastAsia"/>
          <w:highlight w:val="none"/>
        </w:rPr>
      </w:pPr>
    </w:p>
    <w:tbl>
      <w:tblPr>
        <w:tblStyle w:val="24"/>
        <w:tblpPr w:leftFromText="180" w:rightFromText="180" w:vertAnchor="text" w:horzAnchor="page" w:tblpXSpec="center" w:tblpY="26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2376" w:type="dxa"/>
            <w:tcBorders>
              <w:top w:val="single" w:color="FFFFFF" w:sz="4" w:space="0"/>
              <w:left w:val="single" w:color="FFFFFF" w:sz="4" w:space="0"/>
              <w:bottom w:val="single" w:color="FFFFFF" w:sz="4" w:space="0"/>
              <w:right w:val="single" w:color="FFFFFF" w:sz="4" w:space="0"/>
            </w:tcBorders>
            <w:noWrap w:val="0"/>
            <w:vAlign w:val="top"/>
          </w:tcPr>
          <w:p>
            <w:pPr>
              <w:spacing w:line="360" w:lineRule="auto"/>
              <w:jc w:val="distribute"/>
              <w:rPr>
                <w:rFonts w:hint="eastAsia" w:ascii="黑体" w:hAnsi="黑体" w:eastAsia="黑体" w:cs="黑体"/>
                <w:b/>
                <w:kern w:val="0"/>
                <w:sz w:val="32"/>
                <w:szCs w:val="32"/>
                <w:highlight w:val="none"/>
              </w:rPr>
            </w:pPr>
            <w:r>
              <w:rPr>
                <w:rFonts w:hint="eastAsia" w:ascii="黑体" w:hAnsi="黑体" w:eastAsia="黑体" w:cs="黑体"/>
                <w:b/>
                <w:sz w:val="32"/>
                <w:szCs w:val="32"/>
                <w:highlight w:val="none"/>
              </w:rPr>
              <w:t>采购人：</w:t>
            </w:r>
          </w:p>
        </w:tc>
        <w:tc>
          <w:tcPr>
            <w:tcW w:w="5924" w:type="dxa"/>
            <w:tcBorders>
              <w:top w:val="single" w:color="FFFFFF" w:sz="4" w:space="0"/>
              <w:left w:val="single" w:color="FFFFFF" w:sz="4" w:space="0"/>
              <w:bottom w:val="single" w:color="FFFFFF" w:sz="4" w:space="0"/>
              <w:right w:val="single" w:color="FFFFFF" w:sz="4" w:space="0"/>
            </w:tcBorders>
            <w:noWrap w:val="0"/>
            <w:vAlign w:val="top"/>
          </w:tcPr>
          <w:p>
            <w:pPr>
              <w:spacing w:line="360" w:lineRule="auto"/>
              <w:jc w:val="distribute"/>
              <w:rPr>
                <w:rFonts w:hint="eastAsia" w:ascii="黑体" w:hAnsi="黑体" w:eastAsia="黑体" w:cs="黑体"/>
                <w:b/>
                <w:kern w:val="0"/>
                <w:sz w:val="32"/>
                <w:szCs w:val="32"/>
                <w:highlight w:val="none"/>
              </w:rPr>
            </w:pPr>
            <w:r>
              <w:rPr>
                <w:rFonts w:hint="eastAsia" w:ascii="黑体" w:hAnsi="宋体" w:eastAsia="黑体" w:cs="宋体"/>
                <w:b/>
                <w:color w:val="000000"/>
                <w:sz w:val="32"/>
                <w:szCs w:val="32"/>
                <w:highlight w:val="none"/>
              </w:rPr>
              <w:t>禹州市创业投资有限公司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76" w:type="dxa"/>
            <w:tcBorders>
              <w:top w:val="single" w:color="FFFFFF" w:sz="4" w:space="0"/>
              <w:left w:val="single" w:color="FFFFFF" w:sz="4" w:space="0"/>
              <w:bottom w:val="single" w:color="FFFFFF" w:sz="4" w:space="0"/>
              <w:right w:val="single" w:color="FFFFFF" w:sz="4" w:space="0"/>
            </w:tcBorders>
            <w:noWrap w:val="0"/>
            <w:vAlign w:val="top"/>
          </w:tcPr>
          <w:p>
            <w:pPr>
              <w:spacing w:line="360" w:lineRule="auto"/>
              <w:jc w:val="distribute"/>
              <w:rPr>
                <w:rFonts w:hint="eastAsia" w:ascii="黑体" w:hAnsi="宋体" w:eastAsia="黑体"/>
                <w:b/>
                <w:sz w:val="32"/>
                <w:szCs w:val="32"/>
                <w:highlight w:val="none"/>
              </w:rPr>
            </w:pPr>
            <w:r>
              <w:rPr>
                <w:rFonts w:hint="eastAsia" w:ascii="黑体" w:hAnsi="宋体" w:eastAsia="黑体"/>
                <w:b/>
                <w:sz w:val="32"/>
                <w:szCs w:val="32"/>
                <w:highlight w:val="none"/>
              </w:rPr>
              <w:t>采购代理机构：</w:t>
            </w:r>
          </w:p>
        </w:tc>
        <w:tc>
          <w:tcPr>
            <w:tcW w:w="5924" w:type="dxa"/>
            <w:tcBorders>
              <w:top w:val="single" w:color="FFFFFF" w:sz="4" w:space="0"/>
              <w:left w:val="single" w:color="FFFFFF" w:sz="4" w:space="0"/>
              <w:bottom w:val="single" w:color="FFFFFF" w:sz="4" w:space="0"/>
              <w:right w:val="single" w:color="FFFFFF" w:sz="4" w:space="0"/>
            </w:tcBorders>
            <w:noWrap w:val="0"/>
            <w:vAlign w:val="top"/>
          </w:tcPr>
          <w:p>
            <w:pPr>
              <w:spacing w:line="360" w:lineRule="auto"/>
              <w:jc w:val="distribute"/>
              <w:rPr>
                <w:rFonts w:hint="eastAsia" w:ascii="黑体" w:hAnsi="宋体" w:eastAsia="黑体"/>
                <w:b/>
                <w:sz w:val="32"/>
                <w:szCs w:val="32"/>
                <w:highlight w:val="none"/>
              </w:rPr>
            </w:pPr>
            <w:r>
              <w:rPr>
                <w:rFonts w:hint="eastAsia" w:ascii="黑体" w:hAnsi="宋体" w:eastAsia="黑体"/>
                <w:b/>
                <w:sz w:val="32"/>
                <w:szCs w:val="32"/>
                <w:highlight w:val="none"/>
              </w:rPr>
              <w:t>恒信咨询管理有限公司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76" w:type="dxa"/>
            <w:tcBorders>
              <w:top w:val="single" w:color="FFFFFF" w:sz="4" w:space="0"/>
              <w:left w:val="single" w:color="FFFFFF" w:sz="4" w:space="0"/>
              <w:bottom w:val="single" w:color="FFFFFF" w:sz="4" w:space="0"/>
              <w:right w:val="single" w:color="FFFFFF" w:sz="4" w:space="0"/>
            </w:tcBorders>
            <w:noWrap w:val="0"/>
            <w:vAlign w:val="center"/>
          </w:tcPr>
          <w:p>
            <w:pPr>
              <w:spacing w:line="360" w:lineRule="auto"/>
              <w:rPr>
                <w:rFonts w:hint="eastAsia" w:ascii="黑体" w:hAnsi="宋体" w:eastAsia="黑体"/>
                <w:b/>
                <w:sz w:val="32"/>
                <w:szCs w:val="32"/>
                <w:highlight w:val="none"/>
              </w:rPr>
            </w:pPr>
            <w:r>
              <w:rPr>
                <w:rFonts w:hint="eastAsia" w:ascii="黑体" w:eastAsia="黑体"/>
                <w:b/>
                <w:sz w:val="32"/>
                <w:szCs w:val="32"/>
                <w:highlight w:val="none"/>
              </w:rPr>
              <w:t>监 督 机 构 ：</w:t>
            </w:r>
          </w:p>
        </w:tc>
        <w:tc>
          <w:tcPr>
            <w:tcW w:w="5924" w:type="dxa"/>
            <w:tcBorders>
              <w:top w:val="single" w:color="FFFFFF" w:sz="4" w:space="0"/>
              <w:left w:val="single" w:color="FFFFFF" w:sz="4" w:space="0"/>
              <w:bottom w:val="single" w:color="FFFFFF" w:sz="4" w:space="0"/>
              <w:right w:val="single" w:color="FFFFFF" w:sz="4" w:space="0"/>
            </w:tcBorders>
            <w:noWrap w:val="0"/>
            <w:vAlign w:val="center"/>
          </w:tcPr>
          <w:p>
            <w:pPr>
              <w:numPr>
                <w:ilvl w:val="0"/>
                <w:numId w:val="0"/>
              </w:numPr>
              <w:spacing w:line="360" w:lineRule="auto"/>
              <w:ind w:left="0" w:leftChars="0"/>
              <w:jc w:val="distribute"/>
              <w:rPr>
                <w:rFonts w:hint="eastAsia" w:ascii="黑体" w:hAnsi="宋体" w:eastAsia="黑体"/>
                <w:b/>
                <w:sz w:val="32"/>
                <w:szCs w:val="32"/>
                <w:highlight w:val="none"/>
              </w:rPr>
            </w:pPr>
            <w:r>
              <w:rPr>
                <w:rFonts w:hint="eastAsia" w:ascii="黑体" w:hAnsi="宋体" w:eastAsia="黑体"/>
                <w:b/>
                <w:sz w:val="32"/>
                <w:szCs w:val="32"/>
                <w:highlight w:val="none"/>
              </w:rPr>
              <w:t>禹州市财政局国有资产监督管理办公室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76" w:type="dxa"/>
            <w:tcBorders>
              <w:top w:val="single" w:color="FFFFFF" w:sz="4" w:space="0"/>
              <w:left w:val="single" w:color="FFFFFF" w:sz="4" w:space="0"/>
              <w:bottom w:val="single" w:color="FFFFFF" w:sz="4" w:space="0"/>
              <w:right w:val="single" w:color="FFFFFF" w:sz="4" w:space="0"/>
            </w:tcBorders>
            <w:noWrap w:val="0"/>
            <w:vAlign w:val="top"/>
          </w:tcPr>
          <w:p>
            <w:pPr>
              <w:spacing w:line="360" w:lineRule="auto"/>
              <w:jc w:val="distribute"/>
              <w:rPr>
                <w:rFonts w:hint="eastAsia" w:ascii="黑体" w:hAnsi="宋体" w:eastAsia="黑体"/>
                <w:b/>
                <w:sz w:val="32"/>
                <w:szCs w:val="32"/>
                <w:highlight w:val="none"/>
              </w:rPr>
            </w:pPr>
            <w:r>
              <w:rPr>
                <w:rFonts w:hint="eastAsia" w:ascii="黑体" w:hAnsi="宋体" w:eastAsia="黑体"/>
                <w:b/>
                <w:sz w:val="32"/>
                <w:szCs w:val="32"/>
                <w:highlight w:val="none"/>
              </w:rPr>
              <w:t>日</w:t>
            </w:r>
            <w:r>
              <w:rPr>
                <w:rFonts w:hint="eastAsia" w:ascii="黑体" w:hAnsi="宋体" w:eastAsia="黑体"/>
                <w:b/>
                <w:sz w:val="32"/>
                <w:szCs w:val="32"/>
                <w:highlight w:val="none"/>
                <w:lang w:val="en-US" w:eastAsia="zh-CN"/>
              </w:rPr>
              <w:t xml:space="preserve">    </w:t>
            </w:r>
            <w:r>
              <w:rPr>
                <w:rFonts w:hint="eastAsia" w:ascii="黑体" w:hAnsi="宋体" w:eastAsia="黑体"/>
                <w:b/>
                <w:sz w:val="32"/>
                <w:szCs w:val="32"/>
                <w:highlight w:val="none"/>
              </w:rPr>
              <w:t>期：</w:t>
            </w:r>
          </w:p>
        </w:tc>
        <w:tc>
          <w:tcPr>
            <w:tcW w:w="5924" w:type="dxa"/>
            <w:tcBorders>
              <w:top w:val="single" w:color="FFFFFF" w:sz="4" w:space="0"/>
              <w:left w:val="single" w:color="FFFFFF" w:sz="4" w:space="0"/>
              <w:bottom w:val="single" w:color="FFFFFF" w:sz="4" w:space="0"/>
              <w:right w:val="single" w:color="FFFFFF" w:sz="4" w:space="0"/>
            </w:tcBorders>
            <w:noWrap w:val="0"/>
            <w:vAlign w:val="top"/>
          </w:tcPr>
          <w:p>
            <w:pPr>
              <w:spacing w:line="360" w:lineRule="auto"/>
              <w:jc w:val="distribute"/>
              <w:rPr>
                <w:rFonts w:hint="eastAsia" w:ascii="黑体" w:hAnsi="宋体" w:eastAsia="黑体"/>
                <w:b/>
                <w:sz w:val="32"/>
                <w:szCs w:val="32"/>
                <w:highlight w:val="none"/>
              </w:rPr>
            </w:pPr>
            <w:r>
              <w:rPr>
                <w:rFonts w:hint="eastAsia" w:ascii="黑体" w:hAnsi="宋体" w:eastAsia="黑体"/>
                <w:b/>
                <w:sz w:val="32"/>
                <w:szCs w:val="32"/>
                <w:highlight w:val="none"/>
              </w:rPr>
              <w:t>二〇</w:t>
            </w:r>
            <w:r>
              <w:rPr>
                <w:rFonts w:hint="eastAsia" w:ascii="黑体" w:hAnsi="宋体" w:eastAsia="黑体"/>
                <w:b/>
                <w:sz w:val="32"/>
                <w:szCs w:val="32"/>
                <w:highlight w:val="none"/>
                <w:lang w:eastAsia="zh-CN"/>
              </w:rPr>
              <w:t>二</w:t>
            </w:r>
            <w:r>
              <w:rPr>
                <w:rFonts w:hint="eastAsia" w:ascii="黑体" w:hAnsi="宋体" w:eastAsia="黑体"/>
                <w:b/>
                <w:sz w:val="32"/>
                <w:szCs w:val="32"/>
                <w:highlight w:val="none"/>
              </w:rPr>
              <w:t>〇年</w:t>
            </w:r>
            <w:r>
              <w:rPr>
                <w:rFonts w:hint="eastAsia" w:ascii="黑体" w:hAnsi="宋体" w:eastAsia="黑体"/>
                <w:b/>
                <w:sz w:val="32"/>
                <w:szCs w:val="32"/>
                <w:highlight w:val="none"/>
                <w:lang w:eastAsia="zh-CN"/>
              </w:rPr>
              <w:t>五</w:t>
            </w:r>
            <w:r>
              <w:rPr>
                <w:rFonts w:hint="eastAsia" w:ascii="黑体" w:hAnsi="宋体" w:eastAsia="黑体"/>
                <w:b/>
                <w:sz w:val="32"/>
                <w:szCs w:val="32"/>
                <w:highlight w:val="none"/>
              </w:rPr>
              <w:t>月</w:t>
            </w:r>
          </w:p>
        </w:tc>
      </w:tr>
    </w:tbl>
    <w:p>
      <w:pPr>
        <w:autoSpaceDE w:val="0"/>
        <w:autoSpaceDN w:val="0"/>
        <w:adjustRightInd w:val="0"/>
        <w:spacing w:line="700" w:lineRule="exact"/>
        <w:jc w:val="center"/>
        <w:rPr>
          <w:rFonts w:hint="eastAsia" w:cs="黑体" w:asciiTheme="minorEastAsia" w:hAnsiTheme="minorEastAsia"/>
          <w:b/>
          <w:bCs/>
          <w:sz w:val="44"/>
          <w:szCs w:val="44"/>
          <w:highlight w:val="none"/>
          <w:lang w:val="zh-CN"/>
        </w:rPr>
        <w:sectPr>
          <w:headerReference r:id="rId3" w:type="default"/>
          <w:pgSz w:w="11906" w:h="16838"/>
          <w:pgMar w:top="2098" w:right="1474" w:bottom="1928" w:left="1588" w:header="851" w:footer="992" w:gutter="0"/>
          <w:pgNumType w:fmt="decimal"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highlight w:val="none"/>
          <w:lang w:val="zh-CN"/>
        </w:rPr>
      </w:pPr>
      <w:r>
        <w:rPr>
          <w:rFonts w:hint="eastAsia" w:cs="黑体" w:asciiTheme="minorEastAsia" w:hAnsiTheme="minorEastAsia"/>
          <w:b/>
          <w:bCs/>
          <w:sz w:val="44"/>
          <w:szCs w:val="44"/>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第二章 采购需求</w:t>
      </w:r>
    </w:p>
    <w:p>
      <w:pPr>
        <w:tabs>
          <w:tab w:val="left" w:pos="7013"/>
        </w:tabs>
        <w:autoSpaceDE w:val="0"/>
        <w:autoSpaceDN w:val="0"/>
        <w:adjustRightInd w:val="0"/>
        <w:spacing w:line="700" w:lineRule="exact"/>
        <w:ind w:firstLine="560"/>
        <w:rPr>
          <w:rFonts w:hint="eastAsia" w:asciiTheme="majorEastAsia" w:hAnsiTheme="majorEastAsia" w:eastAsiaTheme="majorEastAsia" w:cstheme="majorEastAsia"/>
          <w:b/>
          <w:kern w:val="0"/>
          <w:sz w:val="32"/>
          <w:szCs w:val="32"/>
          <w:highlight w:val="none"/>
          <w:lang w:eastAsia="zh-CN"/>
        </w:rPr>
      </w:pPr>
      <w:r>
        <w:rPr>
          <w:rFonts w:hint="eastAsia" w:asciiTheme="majorEastAsia" w:hAnsiTheme="majorEastAsia" w:eastAsiaTheme="majorEastAsia" w:cstheme="majorEastAsia"/>
          <w:b/>
          <w:bCs/>
          <w:sz w:val="32"/>
          <w:szCs w:val="32"/>
          <w:highlight w:val="none"/>
          <w:lang w:val="zh-CN"/>
        </w:rPr>
        <w:t xml:space="preserve">第三章 </w:t>
      </w:r>
      <w:r>
        <w:rPr>
          <w:rFonts w:hint="eastAsia" w:asciiTheme="majorEastAsia" w:hAnsiTheme="majorEastAsia" w:eastAsiaTheme="majorEastAsia" w:cstheme="majorEastAsia"/>
          <w:b/>
          <w:kern w:val="0"/>
          <w:sz w:val="32"/>
          <w:szCs w:val="32"/>
          <w:highlight w:val="none"/>
        </w:rPr>
        <w:t>供应商须知前附表</w:t>
      </w:r>
      <w:r>
        <w:rPr>
          <w:rFonts w:hint="eastAsia" w:asciiTheme="majorEastAsia" w:hAnsiTheme="majorEastAsia" w:eastAsiaTheme="majorEastAsia" w:cstheme="majorEastAsia"/>
          <w:b/>
          <w:kern w:val="0"/>
          <w:sz w:val="32"/>
          <w:szCs w:val="32"/>
          <w:highlight w:val="none"/>
          <w:lang w:eastAsia="zh-CN"/>
        </w:rPr>
        <w:tab/>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bCs/>
          <w:sz w:val="32"/>
          <w:szCs w:val="32"/>
          <w:highlight w:val="none"/>
          <w:lang w:val="zh-CN"/>
        </w:rPr>
        <w:t xml:space="preserve">第四章 </w:t>
      </w:r>
      <w:r>
        <w:rPr>
          <w:rFonts w:hint="eastAsia" w:asciiTheme="majorEastAsia" w:hAnsiTheme="majorEastAsia" w:eastAsiaTheme="majorEastAsia" w:cstheme="majorEastAsia"/>
          <w:b/>
          <w:kern w:val="0"/>
          <w:sz w:val="32"/>
          <w:szCs w:val="32"/>
          <w:highlight w:val="none"/>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sz w:val="30"/>
          <w:szCs w:val="30"/>
          <w:highlight w:val="none"/>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 xml:space="preserve">第五章 </w:t>
      </w:r>
      <w:r>
        <w:rPr>
          <w:rFonts w:hint="eastAsia" w:asciiTheme="majorEastAsia" w:hAnsiTheme="majorEastAsia" w:eastAsiaTheme="majorEastAsia" w:cstheme="majorEastAsia"/>
          <w:b/>
          <w:kern w:val="0"/>
          <w:sz w:val="32"/>
          <w:szCs w:val="32"/>
          <w:highlight w:val="none"/>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 xml:space="preserve">第六章 </w:t>
      </w:r>
      <w:r>
        <w:rPr>
          <w:rFonts w:hint="eastAsia" w:asciiTheme="majorEastAsia" w:hAnsiTheme="majorEastAsia" w:eastAsiaTheme="majorEastAsia" w:cstheme="majorEastAsia"/>
          <w:b/>
          <w:kern w:val="0"/>
          <w:sz w:val="32"/>
          <w:szCs w:val="32"/>
          <w:highlight w:val="none"/>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highlight w:val="none"/>
          <w:lang w:val="zh-CN"/>
        </w:rPr>
      </w:pPr>
      <w:r>
        <w:rPr>
          <w:rFonts w:hint="eastAsia" w:asciiTheme="majorEastAsia" w:hAnsiTheme="majorEastAsia" w:eastAsiaTheme="majorEastAsia" w:cstheme="majorEastAsia"/>
          <w:b/>
          <w:bCs/>
          <w:sz w:val="32"/>
          <w:szCs w:val="32"/>
          <w:highlight w:val="none"/>
          <w:lang w:val="zh-CN"/>
        </w:rPr>
        <w:t xml:space="preserve">第七章 </w:t>
      </w:r>
      <w:r>
        <w:rPr>
          <w:rFonts w:hint="eastAsia" w:asciiTheme="majorEastAsia" w:hAnsiTheme="majorEastAsia" w:eastAsiaTheme="majorEastAsia" w:cstheme="majorEastAsia"/>
          <w:b/>
          <w:kern w:val="0"/>
          <w:sz w:val="30"/>
          <w:szCs w:val="30"/>
          <w:highlight w:val="none"/>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bCs/>
          <w:sz w:val="32"/>
          <w:szCs w:val="32"/>
          <w:highlight w:val="none"/>
          <w:lang w:val="zh-CN"/>
        </w:rPr>
        <w:t xml:space="preserve">第八章 </w:t>
      </w:r>
      <w:r>
        <w:rPr>
          <w:rFonts w:hint="eastAsia" w:asciiTheme="majorEastAsia" w:hAnsiTheme="majorEastAsia" w:eastAsiaTheme="majorEastAsia" w:cstheme="majorEastAsia"/>
          <w:b/>
          <w:kern w:val="0"/>
          <w:sz w:val="32"/>
          <w:szCs w:val="32"/>
          <w:highlight w:val="none"/>
        </w:rPr>
        <w:t>响应文件有关格式</w:t>
      </w:r>
    </w:p>
    <w:p>
      <w:pPr>
        <w:pStyle w:val="32"/>
        <w:rPr>
          <w:rFonts w:hint="eastAsia" w:asciiTheme="majorEastAsia" w:hAnsiTheme="majorEastAsia" w:eastAsiaTheme="majorEastAsia" w:cstheme="majorEastAsia"/>
          <w:b/>
          <w:kern w:val="0"/>
          <w:sz w:val="32"/>
          <w:szCs w:val="32"/>
          <w:highlight w:val="none"/>
        </w:rPr>
      </w:pPr>
    </w:p>
    <w:p>
      <w:pPr>
        <w:pStyle w:val="32"/>
        <w:rPr>
          <w:rFonts w:hint="eastAsia" w:asciiTheme="majorEastAsia" w:hAnsiTheme="majorEastAsia" w:eastAsiaTheme="majorEastAsia" w:cstheme="majorEastAsia"/>
          <w:b/>
          <w:kern w:val="0"/>
          <w:sz w:val="32"/>
          <w:szCs w:val="32"/>
          <w:highlight w:val="none"/>
        </w:rPr>
      </w:pPr>
    </w:p>
    <w:p>
      <w:pPr>
        <w:pStyle w:val="32"/>
        <w:rPr>
          <w:rFonts w:hint="eastAsia" w:asciiTheme="majorEastAsia" w:hAnsiTheme="majorEastAsia" w:eastAsiaTheme="majorEastAsia" w:cstheme="majorEastAsia"/>
          <w:b/>
          <w:kern w:val="0"/>
          <w:sz w:val="32"/>
          <w:szCs w:val="32"/>
          <w:highlight w:val="none"/>
        </w:rPr>
      </w:pPr>
    </w:p>
    <w:p>
      <w:pPr>
        <w:numPr>
          <w:ilvl w:val="0"/>
          <w:numId w:val="4"/>
        </w:numPr>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谈判邀请</w:t>
      </w:r>
    </w:p>
    <w:p>
      <w:pPr>
        <w:spacing w:line="600" w:lineRule="exact"/>
        <w:jc w:val="center"/>
        <w:rPr>
          <w:rFonts w:hint="eastAsia"/>
          <w:b/>
          <w:bCs/>
          <w:sz w:val="32"/>
          <w:szCs w:val="32"/>
          <w:highlight w:val="none"/>
          <w:lang w:eastAsia="zh-CN"/>
        </w:rPr>
      </w:pPr>
      <w:r>
        <w:rPr>
          <w:rFonts w:hint="eastAsia"/>
          <w:b/>
          <w:bCs/>
          <w:sz w:val="32"/>
          <w:szCs w:val="32"/>
          <w:highlight w:val="none"/>
          <w:lang w:eastAsia="zh-CN"/>
        </w:rPr>
        <w:t>禹州市中等专业学校新校区配套教学、生活等</w:t>
      </w:r>
    </w:p>
    <w:p>
      <w:pPr>
        <w:spacing w:line="600" w:lineRule="exact"/>
        <w:jc w:val="center"/>
        <w:rPr>
          <w:rFonts w:hint="eastAsia"/>
          <w:b/>
          <w:bCs/>
          <w:sz w:val="32"/>
          <w:szCs w:val="32"/>
          <w:highlight w:val="none"/>
          <w:lang w:eastAsia="zh-CN"/>
        </w:rPr>
      </w:pPr>
      <w:r>
        <w:rPr>
          <w:rFonts w:hint="eastAsia"/>
          <w:b/>
          <w:bCs/>
          <w:sz w:val="32"/>
          <w:szCs w:val="32"/>
          <w:highlight w:val="none"/>
          <w:lang w:eastAsia="zh-CN"/>
        </w:rPr>
        <w:t>设备物品购置（P包）</w:t>
      </w:r>
      <w:r>
        <w:rPr>
          <w:rFonts w:hint="eastAsia"/>
          <w:b/>
          <w:bCs/>
          <w:sz w:val="32"/>
          <w:szCs w:val="32"/>
          <w:highlight w:val="none"/>
          <w:lang w:val="en-US" w:eastAsia="zh-CN"/>
        </w:rPr>
        <w:t>（不见面开标）</w:t>
      </w:r>
    </w:p>
    <w:p>
      <w:pPr>
        <w:spacing w:line="600" w:lineRule="exact"/>
        <w:jc w:val="center"/>
        <w:rPr>
          <w:rFonts w:hint="eastAsia" w:eastAsiaTheme="minorEastAsia"/>
          <w:b/>
          <w:bCs/>
          <w:sz w:val="32"/>
          <w:szCs w:val="32"/>
          <w:highlight w:val="none"/>
          <w:lang w:val="en-US" w:eastAsia="zh-CN"/>
        </w:rPr>
      </w:pPr>
      <w:r>
        <w:rPr>
          <w:rFonts w:hint="eastAsia"/>
          <w:b/>
          <w:bCs/>
          <w:sz w:val="32"/>
          <w:szCs w:val="32"/>
          <w:highlight w:val="none"/>
        </w:rPr>
        <w:t>谈判</w:t>
      </w:r>
      <w:r>
        <w:rPr>
          <w:rFonts w:hint="eastAsia"/>
          <w:b/>
          <w:bCs/>
          <w:sz w:val="32"/>
          <w:szCs w:val="32"/>
          <w:highlight w:val="none"/>
          <w:lang w:eastAsia="zh-CN"/>
        </w:rPr>
        <w:t>邀请函</w:t>
      </w:r>
    </w:p>
    <w:p>
      <w:pPr>
        <w:keepNext w:val="0"/>
        <w:keepLines w:val="0"/>
        <w:pageBreakBefore w:val="0"/>
        <w:widowControl/>
        <w:shd w:val="clear" w:color="auto" w:fill="FFFFFF"/>
        <w:kinsoku/>
        <w:wordWrap/>
        <w:overflowPunct/>
        <w:autoSpaceDE/>
        <w:autoSpaceDN/>
        <w:bidi w:val="0"/>
        <w:snapToGrid w:val="0"/>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恒信咨询管理有限公司受禹州市创业投资有限公司的委托，就“禹州市中等专业学校新校区配套教学、生活等设备物品购置（P包）”进行竞争性谈判，欢迎合格的供应商前来谈判。</w:t>
      </w:r>
    </w:p>
    <w:p>
      <w:pPr>
        <w:keepNext w:val="0"/>
        <w:keepLines w:val="0"/>
        <w:pageBreakBefore w:val="0"/>
        <w:widowControl/>
        <w:shd w:val="clear" w:color="auto" w:fill="FFFFFF"/>
        <w:kinsoku/>
        <w:wordWrap/>
        <w:overflowPunct/>
        <w:autoSpaceDE/>
        <w:autoSpaceDN/>
        <w:bidi w:val="0"/>
        <w:spacing w:beforeAutospacing="0" w:afterAutospacing="0" w:line="360" w:lineRule="auto"/>
        <w:jc w:val="left"/>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1.</w:t>
      </w:r>
      <w:r>
        <w:rPr>
          <w:rFonts w:hint="eastAsia" w:ascii="宋体" w:hAnsi="宋体" w:eastAsia="宋体" w:cs="宋体"/>
          <w:b/>
          <w:bCs/>
          <w:color w:val="000000"/>
          <w:kern w:val="0"/>
          <w:sz w:val="21"/>
          <w:szCs w:val="21"/>
          <w:highlight w:val="none"/>
        </w:rPr>
        <w:t>项目基本情况</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1.1采购人：禹州市创业投资有限公司</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1.2项目名称：禹州市中等专业学校新校区配套教学、生活等设备物品购置（P包）</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1.3采购编号：YZCG-DL2020013</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1.4项目需求：空调设备、教学微课系统及智慧教学平台(核心产品:空调设备)。（详见谈判文件）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1.5采购预算（最高限价）：994000.00元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1.6标包划分：本项目划分若干个包，包号按英文字母顺序排列，本次仅对P包进行招标。</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P包：空调设备、教学微课系统及智慧教学平台。</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1.8交货及安装周期：合同签订后15日历天。</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w:t>
      </w:r>
      <w:r>
        <w:rPr>
          <w:rFonts w:hint="eastAsia" w:ascii="宋体" w:hAnsi="宋体" w:eastAsia="宋体" w:cs="宋体"/>
          <w:b/>
          <w:bCs/>
          <w:color w:val="000000"/>
          <w:kern w:val="0"/>
          <w:sz w:val="21"/>
          <w:szCs w:val="21"/>
          <w:highlight w:val="none"/>
        </w:rPr>
        <w:t>需要落实的政府采购政策</w:t>
      </w:r>
    </w:p>
    <w:p>
      <w:pPr>
        <w:keepNext w:val="0"/>
        <w:keepLines w:val="0"/>
        <w:pageBreakBefore w:val="0"/>
        <w:kinsoku/>
        <w:wordWrap/>
        <w:overflowPunct/>
        <w:autoSpaceDE/>
        <w:autoSpaceDN/>
        <w:bidi w:val="0"/>
        <w:spacing w:beforeAutospacing="0" w:afterAutospacing="0" w:line="36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本项目落实节约能源、保护环境、扶持不发达地区和少数民族地区、促进中小企业、监狱企业发展等政府采购政策。（详见谈判文件）</w:t>
      </w:r>
    </w:p>
    <w:p>
      <w:pPr>
        <w:keepNext w:val="0"/>
        <w:keepLines w:val="0"/>
        <w:pageBreakBefore w:val="0"/>
        <w:widowControl/>
        <w:shd w:val="clear" w:color="auto" w:fill="FFFFFF"/>
        <w:kinsoku/>
        <w:wordWrap/>
        <w:overflowPunct/>
        <w:autoSpaceDE/>
        <w:autoSpaceDN/>
        <w:bidi w:val="0"/>
        <w:spacing w:beforeAutospacing="0" w:afterAutospacing="0" w:line="360" w:lineRule="auto"/>
        <w:jc w:val="left"/>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3.</w:t>
      </w:r>
      <w:r>
        <w:rPr>
          <w:rFonts w:hint="eastAsia" w:ascii="宋体" w:hAnsi="宋体" w:eastAsia="宋体" w:cs="宋体"/>
          <w:b/>
          <w:bCs/>
          <w:color w:val="000000"/>
          <w:kern w:val="0"/>
          <w:sz w:val="21"/>
          <w:szCs w:val="21"/>
          <w:highlight w:val="none"/>
          <w:lang w:eastAsia="zh-CN"/>
        </w:rPr>
        <w:t>供应商资格要求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3.1符合《政府采购法》第二十二条之规定，具有相应的经营范围（以营业执照为准）；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3.2被委托人须是本单位职工，须提供公司为本人缴纳社会保险证明；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3.3本项目不接受联合体投标。</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4.</w:t>
      </w:r>
      <w:r>
        <w:rPr>
          <w:rFonts w:hint="eastAsia" w:ascii="宋体" w:hAnsi="宋体" w:eastAsia="宋体" w:cs="宋体"/>
          <w:b/>
          <w:bCs/>
          <w:color w:val="000000"/>
          <w:kern w:val="0"/>
          <w:sz w:val="21"/>
          <w:szCs w:val="21"/>
          <w:highlight w:val="none"/>
          <w:lang w:eastAsia="zh-CN"/>
        </w:rPr>
        <w:t>谈</w:t>
      </w:r>
      <w:r>
        <w:rPr>
          <w:rFonts w:hint="eastAsia" w:ascii="宋体" w:hAnsi="宋体" w:eastAsia="宋体" w:cs="宋体"/>
          <w:b/>
          <w:bCs/>
          <w:color w:val="000000"/>
          <w:kern w:val="0"/>
          <w:sz w:val="21"/>
          <w:szCs w:val="21"/>
          <w:highlight w:val="none"/>
          <w:lang w:val="en-US" w:eastAsia="zh-CN"/>
        </w:rPr>
        <w:t>判文件的获取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4.1持CA数字认证证书，登录《全国公共资源交易平台（河南省·许昌市）》“系统用户注册”入口http://ggzy.xuchang.gov.cn:8088/ggzy/eps/public/RegistAllJcxx.html）进行免费注册登记（详见“常见问题解答-诚信库网上注册相关资料下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4.2在谈判响应截止时间前均可登录《全国公共资源交易平台（河南省·许昌市）》“投标人/供应商登录”入口（http://ggzy.xuchang.gov.cn:8088/ggzy/）自行免费下载竞争性谈判文件（详见“常见问题解答-交易系统操作手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4.3未通过全国公共资源交易平台（河南省·许昌市）下载竞争性谈判文件的供应商，拒收其递交的响应文件。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4.4谈判文件每份售价人民币500元，供应商于开标时在规定时间内转账至支付宝，支付宝账号开标时临时公布。逾期或拒交谈判文件费用的，视为放弃谈判，响应文件不予解密。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jc w:val="left"/>
        <w:textAlignment w:val="auto"/>
        <w:rPr>
          <w:rFonts w:hint="eastAsia" w:ascii="宋体" w:hAnsi="宋体" w:eastAsia="宋体" w:cs="宋体"/>
          <w:b/>
          <w:bCs/>
          <w:i w:val="0"/>
          <w:sz w:val="21"/>
          <w:szCs w:val="21"/>
          <w:highlight w:val="none"/>
        </w:rPr>
      </w:pPr>
      <w:r>
        <w:rPr>
          <w:rFonts w:hint="eastAsia" w:ascii="宋体" w:hAnsi="宋体" w:eastAsia="宋体" w:cs="宋体"/>
          <w:b/>
          <w:bCs/>
          <w:color w:val="000000"/>
          <w:kern w:val="0"/>
          <w:sz w:val="21"/>
          <w:szCs w:val="21"/>
          <w:highlight w:val="none"/>
          <w:lang w:val="en-US" w:eastAsia="zh-CN"/>
        </w:rPr>
        <w:t>5.响应文件提交截止时间及谈判响应截止时间、谈判时间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5.1响应文件提交截止时间及谈判响应截止时间、谈判时间：2020年5月15日09时00分（北京时间），逾期送达或不符合规定的响应文件恕不接受。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5.2响应文件开启时间：同响应文件提交截止时间。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jc w:val="left"/>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6.</w:t>
      </w:r>
      <w:r>
        <w:rPr>
          <w:rFonts w:hint="eastAsia" w:ascii="宋体" w:hAnsi="宋体" w:eastAsia="宋体" w:cs="宋体"/>
          <w:b/>
          <w:bCs/>
          <w:color w:val="000000"/>
          <w:kern w:val="0"/>
          <w:sz w:val="21"/>
          <w:szCs w:val="21"/>
          <w:highlight w:val="none"/>
        </w:rPr>
        <w:t>谈判响应文件开启</w:t>
      </w:r>
    </w:p>
    <w:p>
      <w:pPr>
        <w:keepNext w:val="0"/>
        <w:keepLines w:val="0"/>
        <w:pageBreakBefore w:val="0"/>
        <w:shd w:val="clear" w:color="auto" w:fill="FFFFFF"/>
        <w:kinsoku/>
        <w:wordWrap/>
        <w:overflowPunct/>
        <w:topLinePunct/>
        <w:autoSpaceDE/>
        <w:autoSpaceDN/>
        <w:bidi w:val="0"/>
        <w:spacing w:beforeAutospacing="0" w:afterAutospacing="0" w:line="36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6.1谈判响应文件开启地点：禹州市公共资源交易中心第二开标室（禹州市行政服务中心楼9楼）。（本项目采用远程不见面谈判，供应商无须到达现场）。</w:t>
      </w:r>
    </w:p>
    <w:p>
      <w:pPr>
        <w:keepNext w:val="0"/>
        <w:keepLines w:val="0"/>
        <w:pageBreakBefore w:val="0"/>
        <w:shd w:val="clear" w:color="auto" w:fill="FFFFFF"/>
        <w:kinsoku/>
        <w:wordWrap/>
        <w:overflowPunct/>
        <w:topLinePunct/>
        <w:autoSpaceDE/>
        <w:autoSpaceDN/>
        <w:bidi w:val="0"/>
        <w:spacing w:beforeAutospacing="0" w:afterAutospacing="0" w:line="36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6.2本项目为全流程电子化交易项目，供应商须提交电子响应文件。</w:t>
      </w:r>
    </w:p>
    <w:p>
      <w:pPr>
        <w:keepNext w:val="0"/>
        <w:keepLines w:val="0"/>
        <w:pageBreakBefore w:val="0"/>
        <w:shd w:val="clear" w:color="auto" w:fill="FFFFFF"/>
        <w:kinsoku/>
        <w:wordWrap/>
        <w:overflowPunct/>
        <w:topLinePunct/>
        <w:autoSpaceDE/>
        <w:autoSpaceDN/>
        <w:bidi w:val="0"/>
        <w:spacing w:beforeAutospacing="0" w:afterAutospacing="0" w:line="36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6.2.1加密电子响应文件（.file格式）须在响应文件提交截止时间（谈判响应截止时间）前通过《全国公共资源交易平台(河南省▪许昌市)》公共资源交易系统成功上传。</w:t>
      </w:r>
    </w:p>
    <w:p>
      <w:pPr>
        <w:keepNext w:val="0"/>
        <w:keepLines w:val="0"/>
        <w:pageBreakBefore w:val="0"/>
        <w:shd w:val="clear" w:color="auto" w:fill="FFFFFF"/>
        <w:kinsoku/>
        <w:wordWrap/>
        <w:overflowPunct/>
        <w:topLinePunct/>
        <w:autoSpaceDE/>
        <w:autoSpaceDN/>
        <w:bidi w:val="0"/>
        <w:spacing w:beforeAutospacing="0" w:afterAutospacing="0" w:line="36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keepNext w:val="0"/>
        <w:keepLines w:val="0"/>
        <w:pageBreakBefore w:val="0"/>
        <w:shd w:val="clear" w:color="auto" w:fill="FFFFFF"/>
        <w:kinsoku/>
        <w:wordWrap/>
        <w:overflowPunct/>
        <w:topLinePunct/>
        <w:autoSpaceDE/>
        <w:autoSpaceDN/>
        <w:bidi w:val="0"/>
        <w:spacing w:beforeAutospacing="0" w:afterAutospacing="0" w:line="36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6.2.3不见面开标大厅登录：供应商使用CA数字证书登录全国公共资源交易平台（河南省·许昌市）——进入公共资源交易系统（</w:t>
      </w:r>
      <w:r>
        <w:rPr>
          <w:rFonts w:hint="eastAsia" w:ascii="宋体" w:hAnsi="宋体" w:eastAsia="宋体" w:cs="宋体"/>
          <w:color w:val="000000"/>
          <w:kern w:val="0"/>
          <w:sz w:val="21"/>
          <w:szCs w:val="21"/>
          <w:highlight w:val="none"/>
          <w:lang w:val="en-US" w:eastAsia="zh-CN" w:bidi="ar-SA"/>
        </w:rPr>
        <w:fldChar w:fldCharType="begin"/>
      </w:r>
      <w:r>
        <w:rPr>
          <w:rFonts w:hint="eastAsia" w:ascii="宋体" w:hAnsi="宋体" w:eastAsia="宋体" w:cs="宋体"/>
          <w:color w:val="000000"/>
          <w:kern w:val="0"/>
          <w:sz w:val="21"/>
          <w:szCs w:val="21"/>
          <w:highlight w:val="none"/>
          <w:lang w:val="en-US" w:eastAsia="zh-CN" w:bidi="ar-SA"/>
        </w:rPr>
        <w:instrText xml:space="preserve"> HYPERLINK "http://ggzy.xuchang.gov.cn:8088/ggzy/" </w:instrText>
      </w:r>
      <w:r>
        <w:rPr>
          <w:rFonts w:hint="eastAsia" w:ascii="宋体" w:hAnsi="宋体" w:eastAsia="宋体" w:cs="宋体"/>
          <w:color w:val="000000"/>
          <w:kern w:val="0"/>
          <w:sz w:val="21"/>
          <w:szCs w:val="21"/>
          <w:highlight w:val="none"/>
          <w:lang w:val="en-US" w:eastAsia="zh-CN" w:bidi="ar-SA"/>
        </w:rPr>
        <w:fldChar w:fldCharType="separate"/>
      </w:r>
      <w:r>
        <w:rPr>
          <w:rFonts w:hint="eastAsia" w:ascii="宋体" w:hAnsi="宋体" w:eastAsia="宋体" w:cs="宋体"/>
          <w:color w:val="000000"/>
          <w:kern w:val="0"/>
          <w:sz w:val="21"/>
          <w:szCs w:val="21"/>
          <w:highlight w:val="none"/>
          <w:lang w:val="en-US" w:eastAsia="zh-CN" w:bidi="ar-SA"/>
        </w:rPr>
        <w:t>http://ggzy.xuchang.gov.cn:8088/ggzy/</w:t>
      </w:r>
      <w:r>
        <w:rPr>
          <w:rFonts w:hint="eastAsia" w:ascii="宋体" w:hAnsi="宋体" w:eastAsia="宋体" w:cs="宋体"/>
          <w:color w:val="000000"/>
          <w:kern w:val="0"/>
          <w:sz w:val="21"/>
          <w:szCs w:val="21"/>
          <w:highlight w:val="none"/>
          <w:lang w:val="en-US" w:eastAsia="zh-CN" w:bidi="ar-SA"/>
        </w:rPr>
        <w:fldChar w:fldCharType="end"/>
      </w:r>
      <w:r>
        <w:rPr>
          <w:rFonts w:hint="eastAsia" w:ascii="宋体" w:hAnsi="宋体" w:eastAsia="宋体" w:cs="宋体"/>
          <w:color w:val="000000"/>
          <w:kern w:val="0"/>
          <w:sz w:val="21"/>
          <w:szCs w:val="21"/>
          <w:highlight w:val="none"/>
          <w:lang w:val="en-US" w:eastAsia="zh-CN" w:bidi="ar-SA"/>
        </w:rPr>
        <w:t>）——点击“项目信息——项目名称”——在系统操作导航栏点击“开标——不见面开标大厅”。</w:t>
      </w:r>
    </w:p>
    <w:p>
      <w:pPr>
        <w:pStyle w:val="23"/>
        <w:keepNext w:val="0"/>
        <w:keepLines w:val="0"/>
        <w:pageBreakBefore w:val="0"/>
        <w:numPr>
          <w:ilvl w:val="0"/>
          <w:numId w:val="5"/>
        </w:numPr>
        <w:shd w:val="clear" w:color="auto" w:fill="FFFFFF"/>
        <w:kinsoku/>
        <w:wordWrap/>
        <w:overflowPunct/>
        <w:autoSpaceDE/>
        <w:autoSpaceDN/>
        <w:bidi w:val="0"/>
        <w:spacing w:beforeAutospacing="0" w:afterAutospacing="0" w:line="360" w:lineRule="auto"/>
        <w:contextualSpacing/>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本次采购公告同时在河南省电子招标投标公共服务平台、全国公共资源交易平台（河南省·许昌市）、河南省政府采购网、许昌市政府采购网发布。</w:t>
      </w:r>
    </w:p>
    <w:p>
      <w:pPr>
        <w:pStyle w:val="23"/>
        <w:keepNext w:val="0"/>
        <w:keepLines w:val="0"/>
        <w:pageBreakBefore w:val="0"/>
        <w:numPr>
          <w:ilvl w:val="0"/>
          <w:numId w:val="0"/>
        </w:numPr>
        <w:shd w:val="clear" w:color="auto" w:fill="FFFFFF"/>
        <w:kinsoku/>
        <w:wordWrap/>
        <w:overflowPunct/>
        <w:autoSpaceDE/>
        <w:autoSpaceDN/>
        <w:bidi w:val="0"/>
        <w:spacing w:beforeAutospacing="0" w:afterAutospacing="0" w:line="360" w:lineRule="auto"/>
        <w:contextualSpacing/>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8.公告期限</w:t>
      </w:r>
    </w:p>
    <w:p>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contextualSpacing/>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本公告自发布之日起公告期限为3个工作日。</w:t>
      </w:r>
    </w:p>
    <w:p>
      <w:pPr>
        <w:pStyle w:val="23"/>
        <w:keepNext w:val="0"/>
        <w:keepLines w:val="0"/>
        <w:pageBreakBefore w:val="0"/>
        <w:shd w:val="clear" w:color="auto" w:fill="FFFFFF"/>
        <w:kinsoku/>
        <w:wordWrap/>
        <w:overflowPunct/>
        <w:autoSpaceDE/>
        <w:autoSpaceDN/>
        <w:bidi w:val="0"/>
        <w:spacing w:beforeAutospacing="0" w:afterAutospacing="0" w:line="360" w:lineRule="auto"/>
        <w:contextualSpacing/>
        <w:textAlignment w:val="auto"/>
        <w:rPr>
          <w:rFonts w:hint="eastAsia" w:ascii="宋体" w:hAnsi="宋体" w:eastAsia="宋体" w:cs="宋体"/>
          <w:b/>
          <w:bCs/>
          <w:sz w:val="21"/>
          <w:szCs w:val="21"/>
          <w:highlight w:val="none"/>
        </w:rPr>
      </w:pPr>
      <w:r>
        <w:rPr>
          <w:rFonts w:hint="eastAsia" w:ascii="宋体" w:hAnsi="宋体" w:cs="宋体"/>
          <w:b/>
          <w:bCs/>
          <w:color w:val="000000"/>
          <w:kern w:val="0"/>
          <w:sz w:val="21"/>
          <w:szCs w:val="21"/>
          <w:highlight w:val="none"/>
          <w:lang w:val="en-US" w:eastAsia="zh-CN" w:bidi="ar-SA"/>
        </w:rPr>
        <w:t>9.</w:t>
      </w:r>
      <w:r>
        <w:rPr>
          <w:rFonts w:hint="eastAsia" w:ascii="宋体" w:hAnsi="宋体" w:eastAsia="宋体" w:cs="宋体"/>
          <w:b/>
          <w:bCs/>
          <w:color w:val="000000"/>
          <w:kern w:val="0"/>
          <w:sz w:val="21"/>
          <w:szCs w:val="21"/>
          <w:highlight w:val="none"/>
          <w:lang w:val="en-US" w:eastAsia="zh-CN" w:bidi="ar-SA"/>
        </w:rPr>
        <w:t>代理机构及采购单位地址、联系人、联系电话</w:t>
      </w:r>
    </w:p>
    <w:p>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contextualSpacing/>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招代理机构：恒信咨询管理有限公司</w:t>
      </w:r>
    </w:p>
    <w:p>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contextualSpacing/>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地址：郑州市电厂路河南省国家大学科技园（东区）16号楼B座6楼</w:t>
      </w:r>
    </w:p>
    <w:p>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contextualSpacing/>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联系人：董先生   </w:t>
      </w:r>
    </w:p>
    <w:p>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contextualSpacing/>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联系电话：0371-86688490    0374-2766699</w:t>
      </w:r>
    </w:p>
    <w:p>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contextualSpacing/>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采购单位：禹州市创业投资有限公司</w:t>
      </w:r>
    </w:p>
    <w:p>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contextualSpacing/>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地址：禹州市连洛湾路中原云都数字港</w:t>
      </w:r>
    </w:p>
    <w:p>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contextualSpacing/>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联系人：王先生  </w:t>
      </w:r>
    </w:p>
    <w:p>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contextualSpacing/>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联系电话：</w:t>
      </w:r>
      <w:r>
        <w:rPr>
          <w:rFonts w:hint="eastAsia" w:ascii="宋体" w:hAnsi="宋体" w:eastAsia="宋体" w:cs="宋体"/>
          <w:color w:val="000000"/>
          <w:sz w:val="21"/>
          <w:szCs w:val="21"/>
          <w:highlight w:val="none"/>
          <w:lang w:val="en-US" w:eastAsia="zh-CN"/>
        </w:rPr>
        <w:t>0374-8816068</w:t>
      </w:r>
    </w:p>
    <w:p>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contextualSpacing/>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监督单位：禹州市财政局国有资产监督管理办公室 </w:t>
      </w:r>
    </w:p>
    <w:p>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contextualSpacing/>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联系电话：0374-8119226 </w:t>
      </w:r>
    </w:p>
    <w:p>
      <w:pPr>
        <w:spacing w:line="440" w:lineRule="exact"/>
        <w:ind w:firstLine="4080" w:firstLineChars="1700"/>
        <w:rPr>
          <w:rFonts w:hint="eastAsia" w:ascii="新宋体" w:hAnsi="新宋体" w:eastAsia="新宋体" w:cs="新宋体"/>
          <w:sz w:val="24"/>
          <w:szCs w:val="24"/>
          <w:highlight w:val="none"/>
        </w:rPr>
      </w:pPr>
    </w:p>
    <w:p>
      <w:pPr>
        <w:spacing w:line="440" w:lineRule="exact"/>
        <w:ind w:firstLine="4080" w:firstLineChars="1700"/>
        <w:rPr>
          <w:rFonts w:hint="eastAsia" w:ascii="新宋体" w:hAnsi="新宋体" w:eastAsia="新宋体" w:cs="新宋体"/>
          <w:sz w:val="24"/>
          <w:szCs w:val="24"/>
          <w:highlight w:val="none"/>
        </w:rPr>
      </w:pPr>
    </w:p>
    <w:p>
      <w:pPr>
        <w:spacing w:line="440" w:lineRule="exact"/>
        <w:ind w:firstLine="4080" w:firstLineChars="1700"/>
        <w:rPr>
          <w:rFonts w:hint="eastAsia" w:ascii="新宋体" w:hAnsi="新宋体" w:eastAsia="新宋体" w:cs="新宋体"/>
          <w:sz w:val="24"/>
          <w:szCs w:val="24"/>
          <w:highlight w:val="none"/>
        </w:rPr>
      </w:pPr>
    </w:p>
    <w:p>
      <w:pPr>
        <w:spacing w:line="440" w:lineRule="exact"/>
        <w:ind w:firstLine="4080" w:firstLineChars="1700"/>
        <w:rPr>
          <w:rFonts w:hint="eastAsia" w:ascii="新宋体" w:hAnsi="新宋体" w:eastAsia="新宋体" w:cs="新宋体"/>
          <w:sz w:val="24"/>
          <w:szCs w:val="24"/>
          <w:highlight w:val="none"/>
        </w:rPr>
      </w:pPr>
    </w:p>
    <w:p>
      <w:pPr>
        <w:spacing w:line="440" w:lineRule="exact"/>
        <w:ind w:firstLine="4080" w:firstLineChars="1700"/>
        <w:rPr>
          <w:rFonts w:hint="eastAsia" w:ascii="新宋体" w:hAnsi="新宋体" w:eastAsia="新宋体" w:cs="新宋体"/>
          <w:sz w:val="24"/>
          <w:szCs w:val="24"/>
          <w:highlight w:val="none"/>
        </w:rPr>
      </w:pPr>
    </w:p>
    <w:p>
      <w:pPr>
        <w:spacing w:line="440" w:lineRule="exact"/>
        <w:ind w:firstLine="4080" w:firstLineChars="1700"/>
        <w:rPr>
          <w:rFonts w:hint="eastAsia" w:ascii="新宋体" w:hAnsi="新宋体" w:eastAsia="新宋体" w:cs="新宋体"/>
          <w:sz w:val="24"/>
          <w:szCs w:val="24"/>
          <w:highlight w:val="none"/>
        </w:rPr>
      </w:pPr>
    </w:p>
    <w:p>
      <w:pPr>
        <w:spacing w:line="440" w:lineRule="exact"/>
        <w:ind w:firstLine="4080" w:firstLineChars="1700"/>
        <w:rPr>
          <w:rFonts w:hint="eastAsia" w:ascii="新宋体" w:hAnsi="新宋体" w:eastAsia="新宋体" w:cs="新宋体"/>
          <w:sz w:val="24"/>
          <w:szCs w:val="24"/>
          <w:highlight w:val="none"/>
        </w:rPr>
      </w:pPr>
    </w:p>
    <w:p>
      <w:pPr>
        <w:spacing w:line="440" w:lineRule="exact"/>
        <w:ind w:firstLine="4080" w:firstLineChars="1700"/>
        <w:rPr>
          <w:rFonts w:hint="eastAsia" w:ascii="新宋体" w:hAnsi="新宋体" w:eastAsia="新宋体" w:cs="新宋体"/>
          <w:sz w:val="24"/>
          <w:szCs w:val="24"/>
          <w:highlight w:val="none"/>
        </w:rPr>
      </w:pPr>
    </w:p>
    <w:p>
      <w:pPr>
        <w:pStyle w:val="2"/>
        <w:rPr>
          <w:rFonts w:hint="eastAsia"/>
          <w:highlight w:val="none"/>
        </w:rPr>
      </w:pPr>
    </w:p>
    <w:p>
      <w:pPr>
        <w:spacing w:line="440" w:lineRule="exact"/>
        <w:ind w:firstLine="4080" w:firstLineChars="1700"/>
        <w:rPr>
          <w:rFonts w:hint="eastAsia" w:ascii="新宋体" w:hAnsi="新宋体" w:eastAsia="新宋体" w:cs="新宋体"/>
          <w:sz w:val="24"/>
          <w:szCs w:val="24"/>
          <w:highlight w:val="none"/>
        </w:rPr>
      </w:pPr>
    </w:p>
    <w:p>
      <w:pPr>
        <w:spacing w:line="440" w:lineRule="exact"/>
        <w:ind w:firstLine="4080" w:firstLineChars="1700"/>
        <w:rPr>
          <w:rFonts w:hint="eastAsia" w:ascii="新宋体" w:hAnsi="新宋体" w:eastAsia="新宋体" w:cs="新宋体"/>
          <w:sz w:val="24"/>
          <w:szCs w:val="24"/>
          <w:highlight w:val="none"/>
        </w:rPr>
      </w:pPr>
    </w:p>
    <w:p>
      <w:pPr>
        <w:spacing w:line="440" w:lineRule="exact"/>
        <w:ind w:firstLine="4080" w:firstLineChars="1700"/>
        <w:rPr>
          <w:rFonts w:hint="eastAsia" w:ascii="新宋体" w:hAnsi="新宋体" w:eastAsia="新宋体" w:cs="新宋体"/>
          <w:sz w:val="24"/>
          <w:szCs w:val="24"/>
          <w:highlight w:val="none"/>
        </w:rPr>
      </w:pPr>
    </w:p>
    <w:p>
      <w:pPr>
        <w:spacing w:line="440" w:lineRule="exact"/>
        <w:ind w:firstLine="4080" w:firstLineChars="1700"/>
        <w:rPr>
          <w:rFonts w:hint="eastAsia" w:ascii="新宋体" w:hAnsi="新宋体" w:eastAsia="新宋体" w:cs="新宋体"/>
          <w:sz w:val="24"/>
          <w:szCs w:val="24"/>
          <w:highlight w:val="none"/>
        </w:rPr>
      </w:pPr>
    </w:p>
    <w:p>
      <w:pPr>
        <w:spacing w:line="440" w:lineRule="exact"/>
        <w:ind w:firstLine="4080" w:firstLineChars="1700"/>
        <w:rPr>
          <w:rFonts w:hint="eastAsia" w:ascii="新宋体" w:hAnsi="新宋体" w:eastAsia="新宋体" w:cs="新宋体"/>
          <w:sz w:val="24"/>
          <w:szCs w:val="24"/>
          <w:highlight w:val="none"/>
        </w:rPr>
      </w:pPr>
    </w:p>
    <w:p>
      <w:pPr>
        <w:spacing w:line="440" w:lineRule="exact"/>
        <w:rPr>
          <w:rFonts w:hint="eastAsia" w:ascii="新宋体" w:hAnsi="新宋体" w:eastAsia="新宋体" w:cs="新宋体"/>
          <w:color w:val="000000"/>
          <w:kern w:val="0"/>
          <w:sz w:val="24"/>
          <w:szCs w:val="24"/>
          <w:highlight w:val="none"/>
        </w:rPr>
      </w:pPr>
    </w:p>
    <w:p>
      <w:pPr>
        <w:spacing w:line="360" w:lineRule="auto"/>
        <w:rPr>
          <w:rFonts w:hint="eastAsia" w:hAnsi="宋体"/>
          <w:b/>
          <w:sz w:val="28"/>
          <w:szCs w:val="28"/>
          <w:highlight w:val="none"/>
        </w:rPr>
      </w:pPr>
      <w:r>
        <w:rPr>
          <w:rFonts w:hint="eastAsia" w:hAnsi="宋体"/>
          <w:b/>
          <w:sz w:val="28"/>
          <w:szCs w:val="28"/>
          <w:highlight w:val="none"/>
        </w:rPr>
        <w:t>温馨提示：</w:t>
      </w:r>
    </w:p>
    <w:p>
      <w:pPr>
        <w:keepNext w:val="0"/>
        <w:keepLines w:val="0"/>
        <w:pageBreakBefore w:val="0"/>
        <w:widowControl w:val="0"/>
        <w:tabs>
          <w:tab w:val="left" w:pos="7095"/>
        </w:tabs>
        <w:kinsoku/>
        <w:wordWrap/>
        <w:overflowPunct/>
        <w:topLinePunct w:val="0"/>
        <w:bidi w:val="0"/>
        <w:adjustRightInd/>
        <w:snapToGrid/>
        <w:spacing w:line="360" w:lineRule="auto"/>
        <w:ind w:firstLine="422" w:firstLineChars="200"/>
        <w:contextualSpacing/>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本项目为全流程电子化交易项目，请认真阅读谈判文件，并注意以下事项。</w:t>
      </w:r>
    </w:p>
    <w:p>
      <w:pPr>
        <w:keepNext w:val="0"/>
        <w:keepLines w:val="0"/>
        <w:pageBreakBefore w:val="0"/>
        <w:widowControl w:val="0"/>
        <w:tabs>
          <w:tab w:val="left" w:pos="7095"/>
        </w:tabs>
        <w:kinsoku/>
        <w:wordWrap/>
        <w:overflowPunct/>
        <w:topLinePunct w:val="0"/>
        <w:bidi w:val="0"/>
        <w:adjustRightInd/>
        <w:snapToGrid/>
        <w:spacing w:line="360" w:lineRule="auto"/>
        <w:ind w:firstLine="422" w:firstLineChars="200"/>
        <w:contextualSpacing/>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1.供应商应按谈判文件规定编制、提交、解密电子响应文件。</w:t>
      </w:r>
    </w:p>
    <w:p>
      <w:pPr>
        <w:keepNext w:val="0"/>
        <w:keepLines w:val="0"/>
        <w:pageBreakBefore w:val="0"/>
        <w:widowControl w:val="0"/>
        <w:tabs>
          <w:tab w:val="left" w:pos="7095"/>
        </w:tabs>
        <w:kinsoku/>
        <w:wordWrap/>
        <w:overflowPunct/>
        <w:topLinePunct w:val="0"/>
        <w:bidi w:val="0"/>
        <w:adjustRightInd/>
        <w:snapToGrid/>
        <w:spacing w:line="360" w:lineRule="auto"/>
        <w:ind w:firstLine="422" w:firstLineChars="200"/>
        <w:contextualSpacing/>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2.电子文件下载、制作、提交期间和远程不见面谈判（</w:t>
      </w:r>
      <w:r>
        <w:rPr>
          <w:rFonts w:hint="eastAsia" w:ascii="宋体" w:hAnsi="宋体" w:eastAsia="宋体" w:cs="宋体"/>
          <w:sz w:val="21"/>
          <w:szCs w:val="21"/>
          <w:highlight w:val="none"/>
        </w:rPr>
        <w:t>电子响应文件的解密</w:t>
      </w:r>
      <w:r>
        <w:rPr>
          <w:rFonts w:hint="eastAsia" w:ascii="宋体" w:hAnsi="宋体" w:eastAsia="宋体" w:cs="宋体"/>
          <w:b/>
          <w:color w:val="000000"/>
          <w:sz w:val="21"/>
          <w:szCs w:val="21"/>
          <w:highlight w:val="none"/>
        </w:rPr>
        <w:t>）环节，供应商须使用同一个CA数字证书（证书须在有效期内并可正常使用）。</w:t>
      </w:r>
    </w:p>
    <w:p>
      <w:pPr>
        <w:keepNext w:val="0"/>
        <w:keepLines w:val="0"/>
        <w:pageBreakBefore w:val="0"/>
        <w:widowControl w:val="0"/>
        <w:tabs>
          <w:tab w:val="left" w:pos="7095"/>
        </w:tabs>
        <w:kinsoku/>
        <w:wordWrap/>
        <w:overflowPunct/>
        <w:topLinePunct w:val="0"/>
        <w:bidi w:val="0"/>
        <w:adjustRightInd/>
        <w:snapToGrid/>
        <w:spacing w:line="360" w:lineRule="auto"/>
        <w:ind w:firstLine="422" w:firstLineChars="200"/>
        <w:contextualSpacing/>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3.电子响应文件的制作</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供应商登录《全国公共资源交易平台(河南省▪许昌市)》公共资源交易系统（</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"http://221.14.6.70:8088/ggzy/"</w:instrText>
      </w:r>
      <w:r>
        <w:rPr>
          <w:rFonts w:hint="eastAsia" w:ascii="宋体" w:hAnsi="宋体" w:eastAsia="宋体" w:cs="宋体"/>
          <w:sz w:val="21"/>
          <w:szCs w:val="21"/>
          <w:highlight w:val="none"/>
        </w:rPr>
        <w:fldChar w:fldCharType="separate"/>
      </w:r>
      <w:r>
        <w:rPr>
          <w:rStyle w:val="31"/>
          <w:rFonts w:hint="eastAsia" w:ascii="宋体" w:hAnsi="宋体" w:eastAsia="宋体" w:cs="宋体"/>
          <w:sz w:val="21"/>
          <w:szCs w:val="21"/>
          <w:highlight w:val="none"/>
        </w:rPr>
        <w:t>http://221.14.6.70:8088/ggzy/</w:t>
      </w:r>
      <w:r>
        <w:rPr>
          <w:rFonts w:hint="eastAsia" w:ascii="宋体" w:hAnsi="宋体" w:eastAsia="宋体" w:cs="宋体"/>
          <w:sz w:val="21"/>
          <w:szCs w:val="21"/>
          <w:highlight w:val="none"/>
        </w:rPr>
        <w:fldChar w:fldCharType="end"/>
      </w:r>
      <w:r>
        <w:rPr>
          <w:rFonts w:hint="eastAsia" w:ascii="宋体" w:hAnsi="宋体" w:eastAsia="宋体" w:cs="宋体"/>
          <w:color w:val="000000"/>
          <w:sz w:val="21"/>
          <w:szCs w:val="21"/>
          <w:highlight w:val="none"/>
        </w:rPr>
        <w:t>）下载“许昌投标文件制作系统SEARUN 最新版本”，按谈判文件要求制作电子响应文件。</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电子响应文件的制作，参考《全国公共资源交易平台(河南省▪许昌市)》公共资源交易系统——组件下载——交易系统操作手册（投标人、供应商）。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供应商须将谈判文件要求的资质、业绩、荣誉及相关人员证明材料等资料原件扫描件（或图片）制作到所提交的电子响应文件中。</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3.3供应商对同一项目多个标段进行响应的，应分别下载所投标段的谈判文件，按标段制作电子响应文件，并按谈判文件要求在相应位置加盖供应商电子印章和法人电子印章。</w:t>
      </w:r>
    </w:p>
    <w:p>
      <w:pPr>
        <w:keepNext w:val="0"/>
        <w:keepLines w:val="0"/>
        <w:pageBreakBefore w:val="0"/>
        <w:widowControl w:val="0"/>
        <w:tabs>
          <w:tab w:val="left" w:pos="7095"/>
        </w:tabs>
        <w:kinsoku/>
        <w:wordWrap/>
        <w:overflowPunct/>
        <w:topLinePunct w:val="0"/>
        <w:bidi w:val="0"/>
        <w:adjustRightInd/>
        <w:snapToGrid/>
        <w:spacing w:line="360" w:lineRule="auto"/>
        <w:ind w:left="105" w:leftChars="50"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一个标段对应生成一个文件夹（xxxx项目xx标段）,其中后缀名为“.file”的文件用于电子投标使用。</w:t>
      </w:r>
    </w:p>
    <w:p>
      <w:pPr>
        <w:keepNext w:val="0"/>
        <w:keepLines w:val="0"/>
        <w:pageBreakBefore w:val="0"/>
        <w:widowControl w:val="0"/>
        <w:tabs>
          <w:tab w:val="left" w:pos="7095"/>
        </w:tabs>
        <w:kinsoku/>
        <w:wordWrap/>
        <w:overflowPunct/>
        <w:topLinePunct w:val="0"/>
        <w:bidi w:val="0"/>
        <w:adjustRightInd/>
        <w:snapToGrid/>
        <w:spacing w:line="360" w:lineRule="auto"/>
        <w:ind w:firstLine="422" w:firstLineChars="200"/>
        <w:contextualSpacing/>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4.加密电子响应文件的提交</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4.1加密电子响应文件应按规定在谈判响应截止时间（谈判时间）之前成功提交至《全国公共资源交易平台(河南省▪许昌市)》公共资源交易系统（</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"http://221.14.6.70:8088/ggzy/"</w:instrText>
      </w:r>
      <w:r>
        <w:rPr>
          <w:rFonts w:hint="eastAsia" w:ascii="宋体" w:hAnsi="宋体" w:eastAsia="宋体" w:cs="宋体"/>
          <w:sz w:val="21"/>
          <w:szCs w:val="21"/>
          <w:highlight w:val="none"/>
        </w:rPr>
        <w:fldChar w:fldCharType="separate"/>
      </w:r>
      <w:r>
        <w:rPr>
          <w:rStyle w:val="31"/>
          <w:rFonts w:hint="eastAsia" w:ascii="宋体" w:hAnsi="宋体" w:eastAsia="宋体" w:cs="宋体"/>
          <w:sz w:val="21"/>
          <w:szCs w:val="21"/>
          <w:highlight w:val="none"/>
        </w:rPr>
        <w:t>http://221.14.6.70:8088/ggzy/</w:t>
      </w:r>
      <w:r>
        <w:rPr>
          <w:rFonts w:hint="eastAsia" w:ascii="宋体" w:hAnsi="宋体" w:eastAsia="宋体" w:cs="宋体"/>
          <w:sz w:val="21"/>
          <w:szCs w:val="21"/>
          <w:highlight w:val="none"/>
        </w:rPr>
        <w:fldChar w:fldCharType="end"/>
      </w:r>
      <w:r>
        <w:rPr>
          <w:rFonts w:hint="eastAsia" w:ascii="宋体" w:hAnsi="宋体" w:eastAsia="宋体" w:cs="宋体"/>
          <w:color w:val="000000"/>
          <w:sz w:val="21"/>
          <w:szCs w:val="21"/>
          <w:highlight w:val="none"/>
        </w:rPr>
        <w:t>）。</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供应商应充分考虑并预留技术处理和上传数据所需时间。</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 供应商对同一项目多个标段进行响应的，加密电子响应文件应按标段分别提交。</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B0F0"/>
          <w:sz w:val="21"/>
          <w:szCs w:val="21"/>
          <w:highlight w:val="none"/>
        </w:rPr>
      </w:pPr>
      <w:r>
        <w:rPr>
          <w:rFonts w:hint="eastAsia" w:ascii="宋体" w:hAnsi="宋体" w:eastAsia="宋体" w:cs="宋体"/>
          <w:color w:val="000000"/>
          <w:sz w:val="21"/>
          <w:szCs w:val="21"/>
          <w:highlight w:val="none"/>
        </w:rPr>
        <w:t>4.3 加密电子响应文件成功提交后，《全国公共资源交易平台(河南省▪许昌市)》公共资源交易系统（</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HYPERLINK "http://221.14.6.70:8088/ggzy/"</w:instrText>
      </w:r>
      <w:r>
        <w:rPr>
          <w:rFonts w:hint="eastAsia" w:ascii="宋体" w:hAnsi="宋体" w:eastAsia="宋体" w:cs="宋体"/>
          <w:sz w:val="21"/>
          <w:szCs w:val="21"/>
          <w:highlight w:val="none"/>
        </w:rPr>
        <w:fldChar w:fldCharType="separate"/>
      </w:r>
      <w:r>
        <w:rPr>
          <w:rStyle w:val="31"/>
          <w:rFonts w:hint="eastAsia" w:ascii="宋体" w:hAnsi="宋体" w:eastAsia="宋体" w:cs="宋体"/>
          <w:sz w:val="21"/>
          <w:szCs w:val="21"/>
          <w:highlight w:val="none"/>
        </w:rPr>
        <w:t>http://221.14.6.70:8088/ggzy/</w:t>
      </w:r>
      <w:r>
        <w:rPr>
          <w:rFonts w:hint="eastAsia" w:ascii="宋体" w:hAnsi="宋体" w:eastAsia="宋体" w:cs="宋体"/>
          <w:sz w:val="21"/>
          <w:szCs w:val="21"/>
          <w:highlight w:val="none"/>
        </w:rPr>
        <w:fldChar w:fldCharType="end"/>
      </w:r>
      <w:r>
        <w:rPr>
          <w:rFonts w:hint="eastAsia" w:ascii="宋体" w:hAnsi="宋体" w:eastAsia="宋体" w:cs="宋体"/>
          <w:color w:val="000000"/>
          <w:sz w:val="21"/>
          <w:szCs w:val="21"/>
          <w:highlight w:val="none"/>
        </w:rPr>
        <w:t>）生成“投标文件提交回执单”。</w:t>
      </w:r>
    </w:p>
    <w:p>
      <w:pPr>
        <w:keepNext w:val="0"/>
        <w:keepLines w:val="0"/>
        <w:pageBreakBefore w:val="0"/>
        <w:widowControl w:val="0"/>
        <w:tabs>
          <w:tab w:val="left" w:pos="7095"/>
        </w:tabs>
        <w:kinsoku/>
        <w:wordWrap/>
        <w:overflowPunct/>
        <w:topLinePunct w:val="0"/>
        <w:bidi w:val="0"/>
        <w:adjustRightInd/>
        <w:snapToGrid/>
        <w:spacing w:line="360" w:lineRule="auto"/>
        <w:ind w:firstLine="422" w:firstLineChars="200"/>
        <w:contextualSpacing/>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5.远程不见面谈判（电子响应文件的解密）</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5.1供应商应熟悉《许昌市不见面操作手册》，并提前设置不见面开标浏览器（设置流程详见《许昌市不见面操作手册》）。</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 《许昌市不见面操作手册》下载路径：全国公共资源交易平台（河南省·许昌市）—“资料下载”栏目。</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5.3谈判响应截止时间前供应商应登录本项目不见面开标大厅，按照谈判文件规定的时间准时参加线上响应文件开启。</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5.4供应商对线上响应文件开启过程和开标记录如有疑义，可在本项目不见面开标大厅“文字互动”对话框或“新增质疑”处在线提出询问。</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ascii="宋体" w:hAnsi="宋体" w:eastAsia="宋体" w:cs="宋体"/>
          <w:kern w:val="0"/>
          <w:sz w:val="21"/>
          <w:szCs w:val="21"/>
          <w:highlight w:val="none"/>
        </w:rPr>
        <w:t>因供应商原因解密失败的，其响应文件将被拒绝。</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5.6项目远程不见面响应文件开启活动结束时，供应商应在《开标记录表》上进行电子签章。供应商未签章的，视同认可线上响应文件开启结果。</w:t>
      </w:r>
    </w:p>
    <w:p>
      <w:pPr>
        <w:keepNext w:val="0"/>
        <w:keepLines w:val="0"/>
        <w:pageBreakBefore w:val="0"/>
        <w:widowControl w:val="0"/>
        <w:tabs>
          <w:tab w:val="left" w:pos="7095"/>
        </w:tabs>
        <w:kinsoku/>
        <w:wordWrap/>
        <w:overflowPunct/>
        <w:topLinePunct w:val="0"/>
        <w:bidi w:val="0"/>
        <w:adjustRightInd/>
        <w:snapToGrid/>
        <w:spacing w:line="360" w:lineRule="auto"/>
        <w:ind w:firstLine="422" w:firstLineChars="200"/>
        <w:contextualSpacing/>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6.评审依据</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6.1全流程电子化交易（不见面谈判）项目，谈判小组以成功上传、解密的电子响应文件为依据评审。</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 评审期间，供应商应保持通讯手机畅通，并根据谈判小组要求在规定时间内提供：</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（1）最后报价（加盖公章，或者由法定代表人或其授权的代表签字）；</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提交方式：供应商须使用CA数字证书登录</w:t>
      </w:r>
      <w:r>
        <w:rPr>
          <w:rFonts w:hint="eastAsia" w:ascii="宋体" w:hAnsi="宋体" w:eastAsia="宋体" w:cs="宋体"/>
          <w:color w:val="000000"/>
          <w:sz w:val="21"/>
          <w:szCs w:val="21"/>
          <w:highlight w:val="none"/>
        </w:rPr>
        <w:t>《全国公共资源交易平台(河南省▪许昌市)》公共资源交易系统（</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"http://ggzy.xuchang.gov.cn:8088/ggzy/" </w:instrText>
      </w:r>
      <w:r>
        <w:rPr>
          <w:rFonts w:hint="eastAsia" w:ascii="宋体" w:hAnsi="宋体" w:eastAsia="宋体" w:cs="宋体"/>
          <w:sz w:val="21"/>
          <w:szCs w:val="21"/>
          <w:highlight w:val="none"/>
        </w:rPr>
        <w:fldChar w:fldCharType="separate"/>
      </w:r>
      <w:r>
        <w:rPr>
          <w:rStyle w:val="31"/>
          <w:rFonts w:hint="eastAsia" w:ascii="宋体" w:hAnsi="宋体" w:eastAsia="宋体" w:cs="宋体"/>
          <w:sz w:val="21"/>
          <w:szCs w:val="21"/>
          <w:highlight w:val="none"/>
        </w:rPr>
        <w:t>http://ggzy.xuchang.gov.cn:8088/ggzy/</w:t>
      </w:r>
      <w:r>
        <w:rPr>
          <w:rFonts w:hint="eastAsia" w:ascii="宋体" w:hAnsi="宋体" w:eastAsia="宋体" w:cs="宋体"/>
          <w:sz w:val="21"/>
          <w:szCs w:val="21"/>
          <w:highlight w:val="none"/>
        </w:rPr>
        <w:fldChar w:fldCharType="end"/>
      </w:r>
      <w:r>
        <w:rPr>
          <w:rFonts w:hint="eastAsia" w:ascii="宋体" w:hAnsi="宋体" w:eastAsia="宋体" w:cs="宋体"/>
          <w:color w:val="000000"/>
          <w:sz w:val="21"/>
          <w:szCs w:val="21"/>
          <w:highlight w:val="none"/>
        </w:rPr>
        <w:t>）进行最后报价，</w:t>
      </w:r>
      <w:r>
        <w:rPr>
          <w:rFonts w:hint="eastAsia" w:ascii="宋体" w:hAnsi="宋体" w:eastAsia="宋体" w:cs="宋体"/>
          <w:sz w:val="21"/>
          <w:szCs w:val="21"/>
          <w:highlight w:val="none"/>
        </w:rPr>
        <w:t>最后报价应包括：①总报价②分项报价。</w:t>
      </w:r>
    </w:p>
    <w:p>
      <w:pPr>
        <w:keepNext w:val="0"/>
        <w:keepLines w:val="0"/>
        <w:pageBreakBefore w:val="0"/>
        <w:widowControl w:val="0"/>
        <w:kinsoku/>
        <w:wordWrap/>
        <w:overflowPunct/>
        <w:topLinePunct w:val="0"/>
        <w:autoSpaceDE w:val="0"/>
        <w:autoSpaceDN w:val="0"/>
        <w:bidi w:val="0"/>
        <w:adjustRightInd/>
        <w:snapToGrid/>
        <w:spacing w:line="360" w:lineRule="auto"/>
        <w:ind w:right="-11" w:firstLine="420" w:firstLineChars="200"/>
        <w:contextualSpacing/>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w:t>
      </w:r>
      <w:r>
        <w:rPr>
          <w:rFonts w:hint="eastAsia" w:ascii="宋体" w:hAnsi="宋体" w:eastAsia="宋体" w:cs="宋体"/>
          <w:color w:val="000000"/>
          <w:sz w:val="21"/>
          <w:szCs w:val="21"/>
          <w:highlight w:val="none"/>
        </w:rPr>
        <w:t>①谈判小组要求供应商提交最后报价时，</w:t>
      </w:r>
      <w:r>
        <w:rPr>
          <w:rFonts w:hint="eastAsia" w:ascii="宋体" w:hAnsi="宋体" w:eastAsia="宋体" w:cs="宋体"/>
          <w:sz w:val="21"/>
          <w:szCs w:val="21"/>
          <w:highlight w:val="none"/>
          <w:lang w:val="zh-CN"/>
        </w:rPr>
        <w:t>在谈判小组规定时间内，供应商未提交最后报价则以其初次提交响应文件报价为最后报价。</w:t>
      </w:r>
    </w:p>
    <w:p>
      <w:pPr>
        <w:keepNext w:val="0"/>
        <w:keepLines w:val="0"/>
        <w:pageBreakBefore w:val="0"/>
        <w:widowControl w:val="0"/>
        <w:kinsoku/>
        <w:wordWrap/>
        <w:overflowPunct/>
        <w:topLinePunct w:val="0"/>
        <w:autoSpaceDE w:val="0"/>
        <w:autoSpaceDN w:val="0"/>
        <w:bidi w:val="0"/>
        <w:adjustRightInd/>
        <w:snapToGrid/>
        <w:spacing w:line="360" w:lineRule="auto"/>
        <w:ind w:right="-11"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②谈判文件第二章“采购需求”中“采购清单”以工程量清单提供的，供应商应以工程量清单方式提交最后报价。</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③请供应商根据项目情况，可提前准备分项报价。</w:t>
      </w:r>
    </w:p>
    <w:p>
      <w:pPr>
        <w:keepNext w:val="0"/>
        <w:keepLines w:val="0"/>
        <w:pageBreakBefore w:val="0"/>
        <w:widowControl w:val="0"/>
        <w:tabs>
          <w:tab w:val="left" w:pos="7095"/>
        </w:tabs>
        <w:kinsoku/>
        <w:wordWrap/>
        <w:overflowPunct/>
        <w:topLinePunct w:val="0"/>
        <w:bidi w:val="0"/>
        <w:adjustRightInd/>
        <w:snapToGrid/>
        <w:spacing w:line="360" w:lineRule="auto"/>
        <w:ind w:firstLine="420" w:firstLineChars="200"/>
        <w:contextualSpacing/>
        <w:textAlignment w:val="auto"/>
        <w:rPr>
          <w:rFonts w:cs="仿宋_GB2312" w:asciiTheme="minorEastAsia" w:hAnsiTheme="minorEastAsia"/>
          <w:color w:val="000000"/>
          <w:sz w:val="24"/>
          <w:szCs w:val="24"/>
          <w:highlight w:val="none"/>
        </w:rPr>
      </w:pPr>
      <w:r>
        <w:rPr>
          <w:rFonts w:hint="eastAsia" w:ascii="宋体" w:hAnsi="宋体" w:eastAsia="宋体" w:cs="宋体"/>
          <w:color w:val="000000"/>
          <w:sz w:val="21"/>
          <w:szCs w:val="21"/>
          <w:highlight w:val="none"/>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第二章 采购需求</w:t>
      </w:r>
    </w:p>
    <w:p>
      <w:pPr>
        <w:numPr>
          <w:ilvl w:val="0"/>
          <w:numId w:val="0"/>
        </w:numPr>
        <w:spacing w:line="520" w:lineRule="exact"/>
        <w:ind w:firstLine="422" w:firstLineChars="200"/>
        <w:rPr>
          <w:rFonts w:hint="eastAsia" w:ascii="新宋体" w:hAnsi="新宋体" w:eastAsia="新宋体" w:cs="新宋体"/>
          <w:sz w:val="21"/>
          <w:szCs w:val="21"/>
          <w:highlight w:val="none"/>
          <w:lang w:eastAsia="zh-CN"/>
        </w:rPr>
      </w:pPr>
      <w:r>
        <w:rPr>
          <w:rFonts w:hint="eastAsia" w:ascii="新宋体" w:hAnsi="新宋体" w:eastAsia="新宋体" w:cs="新宋体"/>
          <w:b/>
          <w:sz w:val="21"/>
          <w:szCs w:val="21"/>
          <w:highlight w:val="none"/>
          <w:lang w:eastAsia="zh-CN"/>
        </w:rPr>
        <w:t>一、</w:t>
      </w:r>
      <w:r>
        <w:rPr>
          <w:rFonts w:hint="eastAsia" w:ascii="新宋体" w:hAnsi="新宋体" w:eastAsia="新宋体" w:cs="新宋体"/>
          <w:b/>
          <w:bCs/>
          <w:sz w:val="21"/>
          <w:szCs w:val="21"/>
          <w:highlight w:val="none"/>
        </w:rPr>
        <w:t>本项目需实现的功能或者目标</w:t>
      </w:r>
      <w:r>
        <w:rPr>
          <w:rFonts w:hint="eastAsia" w:ascii="新宋体" w:hAnsi="新宋体" w:eastAsia="新宋体" w:cs="新宋体"/>
          <w:sz w:val="21"/>
          <w:szCs w:val="21"/>
          <w:highlight w:val="none"/>
          <w:lang w:eastAsia="zh-CN"/>
        </w:rPr>
        <w:t>：</w:t>
      </w:r>
    </w:p>
    <w:p>
      <w:pPr>
        <w:numPr>
          <w:ilvl w:val="0"/>
          <w:numId w:val="0"/>
        </w:numPr>
        <w:spacing w:line="520" w:lineRule="exact"/>
        <w:ind w:firstLine="630" w:firstLineChars="300"/>
        <w:rPr>
          <w:rFonts w:hint="eastAsia"/>
          <w:sz w:val="21"/>
          <w:szCs w:val="21"/>
          <w:highlight w:val="none"/>
          <w:lang w:eastAsia="zh-CN"/>
        </w:rPr>
      </w:pPr>
      <w:r>
        <w:rPr>
          <w:rFonts w:hint="eastAsia" w:ascii="新宋体" w:hAnsi="新宋体" w:eastAsia="新宋体" w:cs="新宋体"/>
          <w:sz w:val="21"/>
          <w:szCs w:val="21"/>
          <w:highlight w:val="none"/>
          <w:lang w:eastAsia="zh-CN"/>
        </w:rPr>
        <w:t>本项目为了完善我校基础教育设施，提升学校办学特色，提高教育教学质量，为学生提供一个舒适的学习环境的需要。</w:t>
      </w:r>
    </w:p>
    <w:p>
      <w:pPr>
        <w:numPr>
          <w:ilvl w:val="0"/>
          <w:numId w:val="6"/>
        </w:numPr>
        <w:spacing w:line="520" w:lineRule="exact"/>
        <w:ind w:firstLine="422" w:firstLineChars="200"/>
        <w:rPr>
          <w:rFonts w:hint="eastAsia" w:ascii="新宋体" w:hAnsi="新宋体" w:eastAsia="新宋体" w:cs="新宋体"/>
          <w:b/>
          <w:bCs/>
          <w:color w:val="000000" w:themeColor="text1"/>
          <w:sz w:val="21"/>
          <w:szCs w:val="21"/>
          <w:highlight w:val="none"/>
          <w:lang w:val="en-US" w:eastAsia="zh-CN"/>
        </w:rPr>
      </w:pPr>
      <w:r>
        <w:rPr>
          <w:rFonts w:hint="eastAsia" w:ascii="新宋体" w:hAnsi="新宋体" w:eastAsia="新宋体" w:cs="新宋体"/>
          <w:b/>
          <w:bCs/>
          <w:color w:val="000000" w:themeColor="text1"/>
          <w:sz w:val="21"/>
          <w:szCs w:val="21"/>
          <w:highlight w:val="none"/>
          <w:lang w:val="en-US" w:eastAsia="zh-CN"/>
        </w:rPr>
        <w:t>采购清单：</w:t>
      </w:r>
    </w:p>
    <w:tbl>
      <w:tblPr>
        <w:tblStyle w:val="24"/>
        <w:tblW w:w="9091" w:type="dxa"/>
        <w:tblInd w:w="12" w:type="dxa"/>
        <w:tblLayout w:type="fixed"/>
        <w:tblCellMar>
          <w:top w:w="0" w:type="dxa"/>
          <w:left w:w="0" w:type="dxa"/>
          <w:bottom w:w="0" w:type="dxa"/>
          <w:right w:w="0" w:type="dxa"/>
        </w:tblCellMar>
      </w:tblPr>
      <w:tblGrid>
        <w:gridCol w:w="589"/>
        <w:gridCol w:w="876"/>
        <w:gridCol w:w="6246"/>
        <w:gridCol w:w="552"/>
        <w:gridCol w:w="828"/>
      </w:tblGrid>
      <w:tr>
        <w:tblPrEx>
          <w:tblCellMar>
            <w:top w:w="0" w:type="dxa"/>
            <w:left w:w="0" w:type="dxa"/>
            <w:bottom w:w="0" w:type="dxa"/>
            <w:right w:w="0" w:type="dxa"/>
          </w:tblCellMar>
        </w:tblPrEx>
        <w:trPr>
          <w:trHeight w:val="663" w:hRule="atLeast"/>
        </w:trPr>
        <w:tc>
          <w:tcPr>
            <w:tcW w:w="5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360"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序号</w:t>
            </w:r>
          </w:p>
        </w:tc>
        <w:tc>
          <w:tcPr>
            <w:tcW w:w="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360"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货物</w:t>
            </w:r>
          </w:p>
          <w:p>
            <w:pPr>
              <w:tabs>
                <w:tab w:val="left" w:pos="7095"/>
              </w:tabs>
              <w:spacing w:line="360"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名称</w:t>
            </w:r>
          </w:p>
        </w:tc>
        <w:tc>
          <w:tcPr>
            <w:tcW w:w="62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360" w:lineRule="auto"/>
              <w:ind w:firstLine="420" w:firstLineChars="200"/>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技术规格及主要参数</w:t>
            </w:r>
          </w:p>
        </w:tc>
        <w:tc>
          <w:tcPr>
            <w:tcW w:w="5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360"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单位</w:t>
            </w: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360"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数量</w:t>
            </w:r>
          </w:p>
        </w:tc>
      </w:tr>
      <w:tr>
        <w:tblPrEx>
          <w:tblCellMar>
            <w:top w:w="0" w:type="dxa"/>
            <w:left w:w="0" w:type="dxa"/>
            <w:bottom w:w="0" w:type="dxa"/>
            <w:right w:w="0" w:type="dxa"/>
          </w:tblCellMar>
        </w:tblPrEx>
        <w:trPr>
          <w:trHeight w:val="6347" w:hRule="atLeast"/>
        </w:trPr>
        <w:tc>
          <w:tcPr>
            <w:tcW w:w="589"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tabs>
                <w:tab w:val="left" w:pos="7095"/>
              </w:tabs>
              <w:spacing w:line="276"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87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tabs>
                <w:tab w:val="left" w:pos="7095"/>
              </w:tabs>
              <w:spacing w:line="276" w:lineRule="auto"/>
              <w:contextualSpacing/>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立式</w:t>
            </w:r>
          </w:p>
          <w:p>
            <w:pPr>
              <w:tabs>
                <w:tab w:val="left" w:pos="7095"/>
              </w:tabs>
              <w:spacing w:line="276" w:lineRule="auto"/>
              <w:contextualSpacing/>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柜机</w:t>
            </w:r>
          </w:p>
          <w:p>
            <w:pPr>
              <w:tabs>
                <w:tab w:val="left" w:pos="7095"/>
              </w:tabs>
              <w:spacing w:line="276" w:lineRule="auto"/>
              <w:contextualSpacing/>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空调</w:t>
            </w:r>
          </w:p>
        </w:tc>
        <w:tc>
          <w:tcPr>
            <w:tcW w:w="624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tabs>
                <w:tab w:val="left" w:pos="7095"/>
              </w:tabs>
              <w:spacing w:line="276"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规格：220伏3P变频</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z w:val="21"/>
                <w:szCs w:val="21"/>
                <w:highlight w:val="none"/>
              </w:rPr>
              <w:t>额定制冷量(W)：≥7200</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z w:val="21"/>
                <w:szCs w:val="21"/>
                <w:highlight w:val="none"/>
              </w:rPr>
              <w:t>额定制冷功率(W)：≤2650</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z w:val="21"/>
                <w:szCs w:val="21"/>
                <w:highlight w:val="none"/>
              </w:rPr>
              <w:t>额定制热量(W)：≥9100</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z w:val="21"/>
                <w:szCs w:val="21"/>
                <w:highlight w:val="none"/>
              </w:rPr>
              <w:t>额定制热功率(W)：≤3200</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z w:val="21"/>
                <w:szCs w:val="21"/>
                <w:highlight w:val="none"/>
              </w:rPr>
              <w:t>内机低风噪音(dB（A）): ≤35</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z w:val="21"/>
                <w:szCs w:val="21"/>
                <w:highlight w:val="none"/>
              </w:rPr>
              <w:t>内机高风噪音(dB（A）): ≤47</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z w:val="21"/>
                <w:szCs w:val="21"/>
                <w:highlight w:val="none"/>
              </w:rPr>
              <w:t>外机噪音(dB（A）)：≤56</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z w:val="21"/>
                <w:szCs w:val="21"/>
                <w:highlight w:val="none"/>
              </w:rPr>
              <w:t>循环风量(m³/h): ≥1200</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内机尺寸（宽*高*深）(mm)：500*1780*330（±偏差50mm）</w:t>
            </w:r>
          </w:p>
          <w:p>
            <w:pPr>
              <w:tabs>
                <w:tab w:val="left" w:pos="7095"/>
              </w:tabs>
              <w:spacing w:line="276"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注：1、以上加★项须提供含规格参数的产品彩页及能效检测报告体现。提供所投空调品牌厂家查询网址链接，现场查询，查询不到所投产品视为无效投标。</w:t>
            </w:r>
          </w:p>
          <w:p>
            <w:pPr>
              <w:tabs>
                <w:tab w:val="left" w:pos="7095"/>
              </w:tabs>
              <w:spacing w:line="276"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2、响应产品企业售后服务为全国售后服务五星级企业，需提供证书。</w:t>
            </w:r>
          </w:p>
          <w:p>
            <w:pPr>
              <w:tabs>
                <w:tab w:val="left" w:pos="7095"/>
              </w:tabs>
              <w:spacing w:line="276"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3、提供产品厂家质量管理体系认证、环境管理体系认证、职业健康管理体系认证证书，以上证书需提供管网查询链接，现场查询确认。</w:t>
            </w:r>
          </w:p>
        </w:tc>
        <w:tc>
          <w:tcPr>
            <w:tcW w:w="55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tabs>
                <w:tab w:val="left" w:pos="7095"/>
              </w:tabs>
              <w:spacing w:line="360"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台</w:t>
            </w:r>
          </w:p>
        </w:tc>
        <w:tc>
          <w:tcPr>
            <w:tcW w:w="82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tabs>
                <w:tab w:val="left" w:pos="7095"/>
              </w:tabs>
              <w:spacing w:line="360"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176</w:t>
            </w:r>
          </w:p>
        </w:tc>
      </w:tr>
      <w:tr>
        <w:tblPrEx>
          <w:tblCellMar>
            <w:top w:w="0" w:type="dxa"/>
            <w:left w:w="0" w:type="dxa"/>
            <w:bottom w:w="0" w:type="dxa"/>
            <w:right w:w="0" w:type="dxa"/>
          </w:tblCellMar>
        </w:tblPrEx>
        <w:trPr>
          <w:trHeight w:val="990" w:hRule="atLeast"/>
        </w:trPr>
        <w:tc>
          <w:tcPr>
            <w:tcW w:w="589"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276"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p>
        </w:tc>
        <w:tc>
          <w:tcPr>
            <w:tcW w:w="876"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276" w:lineRule="auto"/>
              <w:contextualSpacing/>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教学微课系统</w:t>
            </w:r>
          </w:p>
        </w:tc>
        <w:tc>
          <w:tcPr>
            <w:tcW w:w="6246"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硬件参数：</w:t>
            </w:r>
          </w:p>
          <w:p>
            <w:pPr>
              <w:widowControl/>
              <w:spacing w:line="276" w:lineRule="auto"/>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1.像素：</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kern w:val="0"/>
                <w:sz w:val="21"/>
                <w:szCs w:val="21"/>
                <w:highlight w:val="none"/>
              </w:rPr>
              <w:t>500万（</w:t>
            </w:r>
            <w:r>
              <w:rPr>
                <w:rFonts w:hint="eastAsia" w:asciiTheme="minorEastAsia" w:hAnsiTheme="minorEastAsia" w:eastAsiaTheme="minorEastAsia" w:cstheme="minorEastAsia"/>
                <w:color w:val="000000"/>
                <w:kern w:val="0"/>
                <w:sz w:val="21"/>
                <w:szCs w:val="21"/>
                <w:highlight w:val="none"/>
              </w:rPr>
              <w:t>分辨率</w:t>
            </w:r>
            <w:r>
              <w:rPr>
                <w:rFonts w:hint="eastAsia" w:asciiTheme="minorEastAsia" w:hAnsiTheme="minorEastAsia" w:eastAsiaTheme="minorEastAsia" w:cstheme="minorEastAsia"/>
                <w:kern w:val="0"/>
                <w:sz w:val="21"/>
                <w:szCs w:val="21"/>
                <w:highlight w:val="none"/>
              </w:rPr>
              <w:t>2592*1944）；帧数：无线720P和1080P不低于25帧/秒；</w:t>
            </w:r>
          </w:p>
          <w:p>
            <w:pPr>
              <w:widowControl/>
              <w:spacing w:line="276" w:lineRule="auto"/>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★2.拍摄镜头机械折臂270度翻转式（非软管式）(提供官网截图，官</w:t>
            </w:r>
            <w:r>
              <w:rPr>
                <w:rFonts w:hint="eastAsia" w:asciiTheme="minorEastAsia" w:hAnsiTheme="minorEastAsia" w:eastAsiaTheme="minorEastAsia" w:cstheme="minorEastAsia"/>
                <w:color w:val="000000"/>
                <w:sz w:val="21"/>
                <w:szCs w:val="21"/>
                <w:highlight w:val="none"/>
              </w:rPr>
              <w:t>网查询链接，现场查询确认。</w:t>
            </w:r>
            <w:r>
              <w:rPr>
                <w:rFonts w:hint="eastAsia" w:asciiTheme="minorEastAsia" w:hAnsiTheme="minorEastAsia" w:eastAsiaTheme="minorEastAsia" w:cstheme="minorEastAsia"/>
                <w:kern w:val="0"/>
                <w:sz w:val="21"/>
                <w:szCs w:val="21"/>
                <w:highlight w:val="none"/>
              </w:rPr>
              <w:t>）</w:t>
            </w:r>
          </w:p>
          <w:p>
            <w:pPr>
              <w:widowControl/>
              <w:spacing w:line="276" w:lineRule="auto"/>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★3.磁吸式航空铝合金底座，底座和机身可分离。(提供官网截图，官</w:t>
            </w:r>
            <w:r>
              <w:rPr>
                <w:rFonts w:hint="eastAsia" w:asciiTheme="minorEastAsia" w:hAnsiTheme="minorEastAsia" w:eastAsiaTheme="minorEastAsia" w:cstheme="minorEastAsia"/>
                <w:color w:val="000000"/>
                <w:sz w:val="21"/>
                <w:szCs w:val="21"/>
                <w:highlight w:val="none"/>
              </w:rPr>
              <w:t>网查询链接，现场查询确认。</w:t>
            </w:r>
            <w:r>
              <w:rPr>
                <w:rFonts w:hint="eastAsia" w:asciiTheme="minorEastAsia" w:hAnsiTheme="minorEastAsia" w:eastAsiaTheme="minorEastAsia" w:cstheme="minorEastAsia"/>
                <w:kern w:val="0"/>
                <w:sz w:val="21"/>
                <w:szCs w:val="21"/>
                <w:highlight w:val="none"/>
              </w:rPr>
              <w:t>）</w:t>
            </w:r>
          </w:p>
          <w:p>
            <w:pPr>
              <w:widowControl/>
              <w:spacing w:line="276" w:lineRule="auto"/>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w:t>
            </w:r>
            <w:r>
              <w:rPr>
                <w:rFonts w:hint="eastAsia" w:asciiTheme="minorEastAsia" w:hAnsiTheme="minorEastAsia" w:eastAsiaTheme="minorEastAsia" w:cstheme="minorEastAsia"/>
                <w:sz w:val="21"/>
                <w:szCs w:val="21"/>
                <w:highlight w:val="none"/>
              </w:rPr>
              <w:t>图片格式JPG,BMP,PNG,GIF,TIF，文档格式PDF,DOC,TXT,RTF,XLS，视频格式FLV,MP4,AVI</w:t>
            </w:r>
          </w:p>
          <w:p>
            <w:pPr>
              <w:widowControl/>
              <w:spacing w:line="276" w:lineRule="auto"/>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 连接方式：支持无线WIFI多点连接，无线传输频率150M/S（无需无线环境支持）。</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★6</w:t>
            </w:r>
            <w:r>
              <w:rPr>
                <w:rFonts w:hint="eastAsia" w:asciiTheme="minorEastAsia" w:hAnsiTheme="minorEastAsia" w:eastAsiaTheme="minorEastAsia" w:cstheme="minorEastAsia"/>
                <w:sz w:val="21"/>
                <w:szCs w:val="21"/>
                <w:highlight w:val="none"/>
              </w:rPr>
              <w:t>. 配置同一品牌无线降噪麦克风：麦克风采用2.4GHz无线频段，接收器与发射器配对连接，有效使用距离可达15米，无方向限制，不串频，一对一配对，杜绝手机等多种信号干扰，音质透彻清晰。内置充电式锂电池，使用时长可达6-8小时。</w:t>
            </w:r>
          </w:p>
          <w:p>
            <w:pPr>
              <w:spacing w:line="276"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★7.支持微课云平台功能，支持</w:t>
            </w:r>
            <w:r>
              <w:rPr>
                <w:rFonts w:hint="eastAsia" w:asciiTheme="minorEastAsia" w:hAnsiTheme="minorEastAsia" w:eastAsiaTheme="minorEastAsia" w:cstheme="minorEastAsia"/>
                <w:sz w:val="21"/>
                <w:szCs w:val="21"/>
                <w:highlight w:val="none"/>
              </w:rPr>
              <w:t>微课上传、下载和在线观看</w:t>
            </w:r>
            <w:r>
              <w:rPr>
                <w:rFonts w:hint="eastAsia" w:asciiTheme="minorEastAsia" w:hAnsiTheme="minorEastAsia" w:eastAsiaTheme="minorEastAsia" w:cstheme="minorEastAsia"/>
                <w:kern w:val="0"/>
                <w:sz w:val="21"/>
                <w:szCs w:val="21"/>
                <w:highlight w:val="none"/>
              </w:rPr>
              <w:t>(提供官网截图，官</w:t>
            </w:r>
            <w:r>
              <w:rPr>
                <w:rFonts w:hint="eastAsia" w:asciiTheme="minorEastAsia" w:hAnsiTheme="minorEastAsia" w:eastAsiaTheme="minorEastAsia" w:cstheme="minorEastAsia"/>
                <w:color w:val="000000"/>
                <w:sz w:val="21"/>
                <w:szCs w:val="21"/>
                <w:highlight w:val="none"/>
              </w:rPr>
              <w:t>网查询链接，现场查询确认。</w:t>
            </w:r>
            <w:r>
              <w:rPr>
                <w:rFonts w:hint="eastAsia" w:asciiTheme="minorEastAsia" w:hAnsiTheme="minorEastAsia" w:eastAsiaTheme="minorEastAsia" w:cstheme="minorEastAsia"/>
                <w:kern w:val="0"/>
                <w:sz w:val="21"/>
                <w:szCs w:val="21"/>
                <w:highlight w:val="none"/>
              </w:rPr>
              <w:t>）</w:t>
            </w:r>
          </w:p>
          <w:p>
            <w:pPr>
              <w:widowControl/>
              <w:spacing w:line="276"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★8</w:t>
            </w:r>
            <w:r>
              <w:rPr>
                <w:rFonts w:hint="eastAsia" w:asciiTheme="minorEastAsia" w:hAnsiTheme="minorEastAsia" w:eastAsiaTheme="minorEastAsia" w:cstheme="minorEastAsia"/>
                <w:sz w:val="21"/>
                <w:szCs w:val="21"/>
                <w:highlight w:val="none"/>
              </w:rPr>
              <w:t>.支持三种图片采集方式：软件上有拍照按钮拍照、双击图像拍照、智能识别手势拍照。</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★9</w:t>
            </w:r>
            <w:r>
              <w:rPr>
                <w:rFonts w:hint="eastAsia" w:asciiTheme="minorEastAsia" w:hAnsiTheme="minorEastAsia" w:eastAsiaTheme="minorEastAsia" w:cstheme="minorEastAsia"/>
                <w:sz w:val="21"/>
                <w:szCs w:val="21"/>
                <w:highlight w:val="none"/>
              </w:rPr>
              <w:t>.支持录制微课视频剪辑、编辑、配音，可自定义片头、片尾、水印；自带微课平台（提供功能截图，</w:t>
            </w:r>
            <w:r>
              <w:rPr>
                <w:rFonts w:hint="eastAsia" w:asciiTheme="minorEastAsia" w:hAnsiTheme="minorEastAsia" w:eastAsiaTheme="minorEastAsia" w:cstheme="minorEastAsia"/>
                <w:kern w:val="0"/>
                <w:sz w:val="21"/>
                <w:szCs w:val="21"/>
                <w:highlight w:val="none"/>
              </w:rPr>
              <w:t>官</w:t>
            </w:r>
            <w:r>
              <w:rPr>
                <w:rFonts w:hint="eastAsia" w:asciiTheme="minorEastAsia" w:hAnsiTheme="minorEastAsia" w:eastAsiaTheme="minorEastAsia" w:cstheme="minorEastAsia"/>
                <w:color w:val="000000"/>
                <w:sz w:val="21"/>
                <w:szCs w:val="21"/>
                <w:highlight w:val="none"/>
              </w:rPr>
              <w:t>网查询链接，现场查询确认。</w:t>
            </w:r>
            <w:r>
              <w:rPr>
                <w:rFonts w:hint="eastAsia" w:asciiTheme="minorEastAsia" w:hAnsiTheme="minorEastAsia" w:eastAsiaTheme="minorEastAsia" w:cstheme="minorEastAsia"/>
                <w:sz w:val="21"/>
                <w:szCs w:val="21"/>
                <w:highlight w:val="none"/>
              </w:rPr>
              <w:t>）</w:t>
            </w:r>
          </w:p>
          <w:p>
            <w:pPr>
              <w:tabs>
                <w:tab w:val="left" w:pos="7095"/>
              </w:tabs>
              <w:spacing w:line="276"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kern w:val="0"/>
                <w:sz w:val="21"/>
                <w:szCs w:val="21"/>
                <w:highlight w:val="none"/>
              </w:rPr>
              <w:t>★10</w:t>
            </w:r>
            <w:r>
              <w:rPr>
                <w:rFonts w:hint="eastAsia" w:asciiTheme="minorEastAsia" w:hAnsiTheme="minorEastAsia" w:eastAsiaTheme="minorEastAsia" w:cstheme="minorEastAsia"/>
                <w:sz w:val="21"/>
                <w:szCs w:val="21"/>
                <w:highlight w:val="none"/>
              </w:rPr>
              <w:t>.为了保证产品质量，需提供</w:t>
            </w:r>
            <w:r>
              <w:rPr>
                <w:rFonts w:hint="eastAsia" w:asciiTheme="minorEastAsia" w:hAnsiTheme="minorEastAsia" w:eastAsiaTheme="minorEastAsia" w:cstheme="minorEastAsia"/>
                <w:kern w:val="0"/>
                <w:sz w:val="21"/>
                <w:szCs w:val="21"/>
                <w:highlight w:val="none"/>
              </w:rPr>
              <w:t>技术参数确认函原件、售后服务承诺函原件</w:t>
            </w:r>
            <w:r>
              <w:rPr>
                <w:rFonts w:hint="eastAsia" w:asciiTheme="minorEastAsia" w:hAnsiTheme="minorEastAsia" w:eastAsiaTheme="minorEastAsia" w:cstheme="minorEastAsia"/>
                <w:sz w:val="21"/>
                <w:szCs w:val="21"/>
                <w:highlight w:val="none"/>
              </w:rPr>
              <w:t>及中央电化教育馆“数字校园综合解决方案”产品检测证书。</w:t>
            </w:r>
          </w:p>
        </w:tc>
        <w:tc>
          <w:tcPr>
            <w:tcW w:w="552"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360"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套</w:t>
            </w:r>
          </w:p>
        </w:tc>
        <w:tc>
          <w:tcPr>
            <w:tcW w:w="82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360"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p>
        </w:tc>
      </w:tr>
      <w:tr>
        <w:tblPrEx>
          <w:tblCellMar>
            <w:top w:w="0" w:type="dxa"/>
            <w:left w:w="0" w:type="dxa"/>
            <w:bottom w:w="0" w:type="dxa"/>
            <w:right w:w="0" w:type="dxa"/>
          </w:tblCellMar>
        </w:tblPrEx>
        <w:trPr>
          <w:trHeight w:val="5223" w:hRule="atLeast"/>
        </w:trPr>
        <w:tc>
          <w:tcPr>
            <w:tcW w:w="589"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276"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p>
        </w:tc>
        <w:tc>
          <w:tcPr>
            <w:tcW w:w="876"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276" w:lineRule="auto"/>
              <w:contextualSpacing/>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智慧教学平台</w:t>
            </w:r>
          </w:p>
        </w:tc>
        <w:tc>
          <w:tcPr>
            <w:tcW w:w="6246"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76" w:lineRule="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 xml:space="preserve">智慧教学平台功能要求：                                                                                                                    </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1、平台至少包含教材资源、课前导学、同步备课、互动课堂、在线检测、课后作业等6大栏目，贯穿课前、课中、课后教学全过程，满足教师不同业务场景需要。</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支持按照多种格式（图片、文档、视频、音频、动画、互动）、多种类型（教案、学案、课件、微课、习题、素材、其他）对资源进行筛选；支持按照评分、收藏、下载对资源进行排序；支持在所选资源栏目中检索所需资源。</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3、支持教师新增校本教材及编目，同校教师共同维护教材及编目，本校教材和编目下对应的资源支持分享、收藏、下载。</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r>
              <w:rPr>
                <w:rFonts w:hint="eastAsia" w:asciiTheme="minorEastAsia" w:hAnsiTheme="minorEastAsia" w:eastAsiaTheme="minorEastAsia" w:cstheme="minorEastAsia"/>
                <w:sz w:val="21"/>
                <w:szCs w:val="21"/>
                <w:highlight w:val="none"/>
              </w:rPr>
              <w:t>需提供带有CNAS、CMA认可的权威实验室出具的检测报告复印件以证明参数的有效性。）</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★5、支持与Office PPT结合，教师在使用Office PPT的同时，登录账号后，可一键将教材及云资源引用至课件中。（</w:t>
            </w:r>
            <w:r>
              <w:rPr>
                <w:rFonts w:hint="eastAsia" w:asciiTheme="minorEastAsia" w:hAnsiTheme="minorEastAsia" w:eastAsiaTheme="minorEastAsia" w:cstheme="minorEastAsia"/>
                <w:sz w:val="21"/>
                <w:szCs w:val="21"/>
                <w:highlight w:val="none"/>
              </w:rPr>
              <w:t>需提供带有CNAS、CMA认可的权威实验室出具的检测报告复印件以证明参数的有效性。）</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6、平台内，无须打开其他软件，即可支持课堂对学生加分点评，形成学生课堂评价数据。教师可以对单个学生评分，也可以对某个小组评分，支持批量评分；学生名单支持按照姓名拼音、按总分数高低、按表扬分数高低、按待改进分数高低等4种排列方式。</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7、支持一键课堂录屏，能将课堂的板书、教师语音进行录制，自动保存到本地，在课后上传到云端，学生通过智能手机和学生空间可以实时查看。</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★8、支持一键将当前板书作为作业发布给学生，学生在学生空间上可以查看并作答提交。（</w:t>
            </w:r>
            <w:r>
              <w:rPr>
                <w:rFonts w:hint="eastAsia" w:asciiTheme="minorEastAsia" w:hAnsiTheme="minorEastAsia" w:eastAsiaTheme="minorEastAsia" w:cstheme="minorEastAsia"/>
                <w:sz w:val="21"/>
                <w:szCs w:val="21"/>
                <w:highlight w:val="none"/>
              </w:rPr>
              <w:t>需提供带有CNAS、CMA认可的权威实验室出具的检测报告复印件以证明参数的有效性。）</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9、 作业布置：教师可在APP端轻松布置和检查作业，作业类型包括图片、音视频、作业通知等；作业支持移动终端批改。</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10、家校沟通：教师和家长间可以便捷的进行语音、文本和图片形式的会话聊天。用户可以指定联系人或群组发起会话聊天，还可以在对创建各种讨论组。</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11、班级圈分享：教师可以将学生在学校的学习情况分享到班级圈。</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12、教学资源推送：实现手机客户端资源向教师空间同步，教师可多渠道快速收集任何感兴趣的资源，并进行标签化管理，还可将手机将资源一键发送给学生、分享给同事，以及投送资源到课堂电子白板上展现。</w:t>
            </w:r>
          </w:p>
          <w:p>
            <w:pPr>
              <w:widowControl/>
              <w:spacing w:line="276" w:lineRule="auto"/>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13、提供答题卡测练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r>
              <w:rPr>
                <w:rFonts w:hint="eastAsia" w:asciiTheme="minorEastAsia" w:hAnsiTheme="minorEastAsia" w:eastAsiaTheme="minorEastAsia" w:cstheme="minorEastAsia"/>
                <w:sz w:val="21"/>
                <w:szCs w:val="21"/>
                <w:highlight w:val="none"/>
              </w:rPr>
              <w:t>需提供带有CNAS、CMA认可的权威实验室出具的检测报告复印件以证明参数的有效性。）</w:t>
            </w:r>
          </w:p>
          <w:p>
            <w:pPr>
              <w:tabs>
                <w:tab w:val="left" w:pos="7095"/>
              </w:tabs>
              <w:spacing w:line="276" w:lineRule="auto"/>
              <w:contextualSpacing/>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★14、支持教师从云端引用文本、图片、音频、视频、习题等类型的资源作为导学任务的素材发送给学生之用，支持一键调起微课录制工具录制微课导学资源，学生可通过WEB端或手机端查收导学任务.（</w:t>
            </w:r>
            <w:r>
              <w:rPr>
                <w:rFonts w:hint="eastAsia" w:asciiTheme="minorEastAsia" w:hAnsiTheme="minorEastAsia" w:eastAsiaTheme="minorEastAsia" w:cstheme="minorEastAsia"/>
                <w:sz w:val="21"/>
                <w:szCs w:val="21"/>
                <w:highlight w:val="none"/>
              </w:rPr>
              <w:t>需提供带有CNAS、CMA认可的权威实验室出具的检测报告复印件以证明参数的有效性。）</w:t>
            </w:r>
          </w:p>
          <w:p>
            <w:pPr>
              <w:tabs>
                <w:tab w:val="left" w:pos="7095"/>
              </w:tabs>
              <w:spacing w:line="276" w:lineRule="auto"/>
              <w:contextualSpacing/>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★15、为保证该平台的正常运行，需提供国家信息安全漏洞库（CNNVD）技术支撑单位等级证书（一级）的相关证明材料复印件。</w:t>
            </w:r>
          </w:p>
        </w:tc>
        <w:tc>
          <w:tcPr>
            <w:tcW w:w="552"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360"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套</w:t>
            </w:r>
          </w:p>
        </w:tc>
        <w:tc>
          <w:tcPr>
            <w:tcW w:w="82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tabs>
                <w:tab w:val="left" w:pos="7095"/>
              </w:tabs>
              <w:spacing w:line="360" w:lineRule="auto"/>
              <w:contextualSpacing/>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r>
    </w:tbl>
    <w:p>
      <w:pPr>
        <w:tabs>
          <w:tab w:val="left" w:pos="7095"/>
        </w:tabs>
        <w:spacing w:line="360" w:lineRule="auto"/>
        <w:ind w:firstLine="420" w:firstLineChars="200"/>
        <w:contextualSpacing/>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备注：以上要求为最低要求，投标商不得低于此要求，否则为无效响应文件。</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采购标的执行标准：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执行国家相关标准。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1、强制性产品认证</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如</w:t>
      </w:r>
      <w:r>
        <w:rPr>
          <w:rFonts w:hint="eastAsia" w:ascii="宋体" w:hAnsi="宋体" w:eastAsia="宋体" w:cs="宋体"/>
          <w:sz w:val="21"/>
          <w:szCs w:val="21"/>
          <w:highlight w:val="none"/>
          <w:lang w:val="zh-CN"/>
        </w:rPr>
        <w:t>供应商</w:t>
      </w:r>
      <w:r>
        <w:rPr>
          <w:rFonts w:hint="eastAsia" w:ascii="宋体" w:hAnsi="宋体" w:eastAsia="宋体" w:cs="宋体"/>
          <w:kern w:val="2"/>
          <w:sz w:val="21"/>
          <w:szCs w:val="21"/>
          <w:highlight w:val="none"/>
          <w:lang w:val="en-US" w:eastAsia="zh-CN" w:bidi="ar-SA"/>
        </w:rPr>
        <w:t>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2、信息安全产品强制性认证</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如供应商所投产品被列入《信息安全产品强制性认证目录》，供应商不能提供出此目录范畴外的替代品并须在响应文件中提供：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（1）中国信息安全认证中心官网(http://www.isccc.gov.cn/index.shtml)产品查询结果截图并加盖供应商公章；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（2）中国信息安全认证中心颁发的《中国国家信息安全产品认证证书》的原件扫描件(或图片)并加盖供应商公章。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注:仅需提供序号（1）~（2）其中之一即可。</w:t>
      </w:r>
    </w:p>
    <w:p>
      <w:pPr>
        <w:pStyle w:val="66"/>
        <w:keepNext w:val="0"/>
        <w:keepLines w:val="0"/>
        <w:pageBreakBefore w:val="0"/>
        <w:numPr>
          <w:ilvl w:val="0"/>
          <w:numId w:val="0"/>
        </w:numPr>
        <w:kinsoku/>
        <w:overflowPunct/>
        <w:autoSpaceDN w:val="0"/>
        <w:bidi w:val="0"/>
        <w:snapToGrid w:val="0"/>
        <w:spacing w:line="360" w:lineRule="auto"/>
        <w:ind w:leftChars="200"/>
        <w:textAlignment w:val="baseline"/>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四、</w:t>
      </w:r>
      <w:r>
        <w:rPr>
          <w:rFonts w:hint="eastAsia" w:ascii="宋体" w:hAnsi="宋体" w:eastAsia="宋体" w:cs="宋体"/>
          <w:b/>
          <w:bCs/>
          <w:sz w:val="21"/>
          <w:szCs w:val="21"/>
          <w:highlight w:val="none"/>
        </w:rPr>
        <w:t>服务标准、期限、效率等要求</w:t>
      </w:r>
      <w:r>
        <w:rPr>
          <w:rFonts w:hint="eastAsia" w:ascii="宋体" w:hAnsi="宋体" w:eastAsia="宋体" w:cs="宋体"/>
          <w:sz w:val="21"/>
          <w:szCs w:val="21"/>
          <w:highlight w:val="none"/>
        </w:rPr>
        <w:t>：</w:t>
      </w:r>
    </w:p>
    <w:p>
      <w:pPr>
        <w:pStyle w:val="66"/>
        <w:keepNext w:val="0"/>
        <w:keepLines w:val="0"/>
        <w:pageBreakBefore w:val="0"/>
        <w:widowControl/>
        <w:numPr>
          <w:ilvl w:val="0"/>
          <w:numId w:val="0"/>
        </w:numPr>
        <w:kinsoku/>
        <w:wordWrap/>
        <w:overflowPunct/>
        <w:topLinePunct w:val="0"/>
        <w:autoSpaceDE/>
        <w:autoSpaceDN w:val="0"/>
        <w:bidi w:val="0"/>
        <w:adjustRightInd/>
        <w:snapToGrid w:val="0"/>
        <w:spacing w:line="360" w:lineRule="auto"/>
        <w:ind w:left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1、质保期要求：本项目的质量保证期不低于六年（自验收合格之日起算）</w:t>
      </w:r>
      <w:r>
        <w:rPr>
          <w:rFonts w:hint="eastAsia" w:ascii="宋体" w:hAnsi="宋体" w:eastAsia="宋体" w:cs="宋体"/>
          <w:sz w:val="21"/>
          <w:szCs w:val="21"/>
          <w:highlight w:val="none"/>
          <w:lang w:eastAsia="zh-CN"/>
        </w:rPr>
        <w:t>；</w:t>
      </w:r>
    </w:p>
    <w:p>
      <w:pPr>
        <w:pStyle w:val="66"/>
        <w:keepNext w:val="0"/>
        <w:keepLines w:val="0"/>
        <w:pageBreakBefore w:val="0"/>
        <w:widowControl/>
        <w:numPr>
          <w:ilvl w:val="0"/>
          <w:numId w:val="0"/>
        </w:numPr>
        <w:kinsoku/>
        <w:wordWrap/>
        <w:overflowPunct/>
        <w:topLinePunct w:val="0"/>
        <w:autoSpaceDE/>
        <w:autoSpaceDN w:val="0"/>
        <w:bidi w:val="0"/>
        <w:adjustRightInd/>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2、服务要求：质保期内，维保维修服务方式均为</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上门服务，由此产生的一切费用均由</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承担。如出现非人为损坏问题在1个工作日内无法解决问题的，需提供同品牌规格型号的仪器备机服务，直到原设备修复，期间产生的费用由</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承担。在质保期结束后，</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应提供终身维修服务，发生的相关费用由采购人承担。</w:t>
      </w:r>
    </w:p>
    <w:p>
      <w:pPr>
        <w:pStyle w:val="66"/>
        <w:keepNext w:val="0"/>
        <w:keepLines w:val="0"/>
        <w:pageBreakBefore w:val="0"/>
        <w:widowControl/>
        <w:numPr>
          <w:ilvl w:val="0"/>
          <w:numId w:val="0"/>
        </w:numPr>
        <w:kinsoku/>
        <w:wordWrap/>
        <w:overflowPunct/>
        <w:topLinePunct w:val="0"/>
        <w:autoSpaceDE/>
        <w:autoSpaceDN w:val="0"/>
        <w:bidi w:val="0"/>
        <w:adjustRightInd/>
        <w:snapToGrid w:val="0"/>
        <w:spacing w:line="360" w:lineRule="auto"/>
        <w:ind w:firstLine="420" w:firstLineChars="200"/>
        <w:textAlignment w:val="baseline"/>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为确保教学质量和教学安全，在设备出现故障时，</w:t>
      </w:r>
      <w:r>
        <w:rPr>
          <w:rFonts w:hint="eastAsia" w:ascii="宋体" w:hAnsi="宋体" w:eastAsia="宋体" w:cs="宋体"/>
          <w:sz w:val="21"/>
          <w:szCs w:val="21"/>
          <w:highlight w:val="none"/>
        </w:rPr>
        <w:t>维保维修</w:t>
      </w:r>
      <w:r>
        <w:rPr>
          <w:rFonts w:hint="eastAsia" w:ascii="宋体" w:hAnsi="宋体" w:eastAsia="宋体" w:cs="宋体"/>
          <w:sz w:val="21"/>
          <w:szCs w:val="21"/>
          <w:highlight w:val="none"/>
          <w:lang w:eastAsia="zh-CN"/>
        </w:rPr>
        <w:t>人员需在</w:t>
      </w:r>
      <w:r>
        <w:rPr>
          <w:rFonts w:hint="eastAsia" w:ascii="宋体" w:hAnsi="宋体" w:eastAsia="宋体" w:cs="宋体"/>
          <w:sz w:val="21"/>
          <w:szCs w:val="21"/>
          <w:highlight w:val="none"/>
          <w:lang w:val="en-US" w:eastAsia="zh-CN"/>
        </w:rPr>
        <w:t>2个小时内到达现场并及时排除故障。需在响应文件中做出承诺（承诺函格式自拟）</w:t>
      </w:r>
    </w:p>
    <w:p>
      <w:pPr>
        <w:keepNext w:val="0"/>
        <w:keepLines w:val="0"/>
        <w:pageBreakBefore w:val="0"/>
        <w:kinsoku/>
        <w:overflowPunct/>
        <w:bidi w:val="0"/>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五、</w:t>
      </w:r>
      <w:r>
        <w:rPr>
          <w:rFonts w:hint="eastAsia" w:ascii="宋体" w:hAnsi="宋体" w:eastAsia="宋体" w:cs="宋体"/>
          <w:b/>
          <w:bCs/>
          <w:sz w:val="21"/>
          <w:szCs w:val="21"/>
          <w:highlight w:val="none"/>
        </w:rPr>
        <w:t>验收标准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1、按照国家相关标准规范验收。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2、按照谈判文件要求、响应文件响应和合同承诺验收。</w:t>
      </w:r>
    </w:p>
    <w:p>
      <w:pPr>
        <w:keepNext w:val="0"/>
        <w:keepLines w:val="0"/>
        <w:pageBreakBefore w:val="0"/>
        <w:kinsoku/>
        <w:overflowPunct/>
        <w:bidi w:val="0"/>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六、</w:t>
      </w:r>
      <w:r>
        <w:rPr>
          <w:rFonts w:hint="eastAsia" w:ascii="宋体" w:hAnsi="宋体" w:eastAsia="宋体" w:cs="宋体"/>
          <w:b/>
          <w:sz w:val="21"/>
          <w:szCs w:val="21"/>
          <w:highlight w:val="none"/>
        </w:rPr>
        <w:t>特别提示：</w:t>
      </w:r>
    </w:p>
    <w:p>
      <w:pPr>
        <w:widowControl/>
        <w:shd w:val="clear" w:color="auto" w:fill="FFFFFF"/>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1、供应商须明确所投产品的厂家、产地、品牌、型号、详细参数，否则为无效响应。</w:t>
      </w:r>
    </w:p>
    <w:p>
      <w:pPr>
        <w:widowControl/>
        <w:shd w:val="clear" w:color="auto" w:fill="FFFFFF"/>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2、响应文件中须有详细的实施（技术）方案，否则为无效响应。</w:t>
      </w:r>
    </w:p>
    <w:p>
      <w:pPr>
        <w:numPr>
          <w:ilvl w:val="0"/>
          <w:numId w:val="0"/>
        </w:numPr>
        <w:tabs>
          <w:tab w:val="left" w:pos="7095"/>
        </w:tabs>
        <w:spacing w:line="360" w:lineRule="auto"/>
        <w:ind w:firstLine="420" w:firstLineChars="200"/>
        <w:contextualSpacing/>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3、设备必须符合国家质量检测标准和本谈判文件规定标准的全新正品现货，供货时提供随货物《产品合格证》及其它相关质量证明文件。</w:t>
      </w:r>
    </w:p>
    <w:p>
      <w:pPr>
        <w:widowControl/>
        <w:shd w:val="clear" w:color="auto" w:fill="FFFFFF"/>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4、供应商须明确维修点地址、负责人、联系人和联系电话，维修点具备什么样的维修能力等详细资料。</w:t>
      </w:r>
    </w:p>
    <w:p>
      <w:pPr>
        <w:widowControl/>
        <w:shd w:val="clear" w:color="auto" w:fill="FFFFFF"/>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5、供应商必须由法定代表人或其授权代表参加开标会议，随时接受评标委员会询问，并予作出书面解答。</w:t>
      </w:r>
    </w:p>
    <w:p>
      <w:pPr>
        <w:widowControl/>
        <w:shd w:val="clear" w:color="auto" w:fill="FFFFFF"/>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6、本项目为交钥匙工程（包括运输、安装调试、专业培训等一切费用）。由于乙方原因不按时交付使用，甲方将按合同金额每延期一天百分之一予以处罚。</w:t>
      </w:r>
    </w:p>
    <w:p>
      <w:pPr>
        <w:widowControl/>
        <w:shd w:val="clear" w:color="auto" w:fill="FFFFFF"/>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、付款方式：</w:t>
      </w:r>
      <w:r>
        <w:rPr>
          <w:rFonts w:hint="eastAsia" w:ascii="宋体" w:hAnsi="宋体" w:eastAsia="宋体" w:cs="宋体"/>
          <w:color w:val="000000"/>
          <w:kern w:val="0"/>
          <w:sz w:val="21"/>
          <w:szCs w:val="21"/>
          <w:highlight w:val="none"/>
        </w:rPr>
        <w:t>（</w:t>
      </w:r>
      <w:r>
        <w:rPr>
          <w:rFonts w:hint="eastAsia" w:ascii="宋体" w:hAnsi="宋体" w:eastAsia="宋体" w:cs="宋体"/>
          <w:sz w:val="21"/>
          <w:szCs w:val="21"/>
          <w:highlight w:val="none"/>
        </w:rPr>
        <w:t>一）支付方式：</w:t>
      </w:r>
      <w:r>
        <w:rPr>
          <w:rFonts w:hint="eastAsia" w:ascii="宋体" w:hAnsi="宋体" w:eastAsia="宋体" w:cs="宋体"/>
          <w:sz w:val="21"/>
          <w:szCs w:val="21"/>
          <w:highlight w:val="none"/>
          <w:lang w:eastAsia="zh-CN"/>
        </w:rPr>
        <w:t>银行转账</w:t>
      </w:r>
    </w:p>
    <w:p>
      <w:pPr>
        <w:keepNext w:val="0"/>
        <w:keepLines w:val="0"/>
        <w:pageBreakBefore w:val="0"/>
        <w:tabs>
          <w:tab w:val="left" w:pos="5963"/>
        </w:tabs>
        <w:kinsoku/>
        <w:overflowPunct/>
        <w:bidi w:val="0"/>
        <w:spacing w:line="360" w:lineRule="auto"/>
        <w:ind w:firstLine="1890" w:firstLineChars="9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（二）支付时间及条件：</w:t>
      </w:r>
      <w:r>
        <w:rPr>
          <w:rFonts w:hint="eastAsia" w:ascii="宋体" w:hAnsi="宋体" w:eastAsia="宋体" w:cs="宋体"/>
          <w:sz w:val="21"/>
          <w:szCs w:val="21"/>
          <w:highlight w:val="none"/>
          <w:lang w:eastAsia="zh-CN"/>
        </w:rPr>
        <w:t>以签订合同为准。</w:t>
      </w:r>
    </w:p>
    <w:p>
      <w:pPr>
        <w:tabs>
          <w:tab w:val="left" w:pos="5963"/>
        </w:tabs>
        <w:spacing w:line="420" w:lineRule="exact"/>
        <w:ind w:firstLine="480" w:firstLineChars="200"/>
        <w:rPr>
          <w:rFonts w:hint="eastAsia" w:ascii="新宋体" w:hAnsi="新宋体" w:eastAsia="新宋体" w:cs="新宋体"/>
          <w:sz w:val="24"/>
          <w:szCs w:val="24"/>
          <w:highlight w:val="none"/>
        </w:rPr>
      </w:pPr>
    </w:p>
    <w:p>
      <w:pPr>
        <w:pStyle w:val="2"/>
        <w:rPr>
          <w:rFonts w:hint="eastAsia" w:ascii="新宋体" w:hAnsi="新宋体" w:eastAsia="新宋体" w:cs="新宋体"/>
          <w:sz w:val="24"/>
          <w:szCs w:val="24"/>
          <w:highlight w:val="none"/>
        </w:rPr>
      </w:pPr>
    </w:p>
    <w:p>
      <w:pPr>
        <w:pStyle w:val="5"/>
        <w:rPr>
          <w:rFonts w:hint="eastAsia" w:ascii="新宋体" w:hAnsi="新宋体" w:eastAsia="新宋体" w:cs="新宋体"/>
          <w:sz w:val="24"/>
          <w:szCs w:val="24"/>
          <w:highlight w:val="none"/>
        </w:rPr>
      </w:pPr>
    </w:p>
    <w:p>
      <w:pPr>
        <w:pStyle w:val="5"/>
        <w:rPr>
          <w:rFonts w:hint="eastAsia" w:ascii="新宋体" w:hAnsi="新宋体" w:eastAsia="新宋体" w:cs="新宋体"/>
          <w:sz w:val="24"/>
          <w:szCs w:val="24"/>
          <w:highlight w:val="none"/>
        </w:rPr>
      </w:pPr>
    </w:p>
    <w:p>
      <w:pPr>
        <w:pStyle w:val="5"/>
        <w:rPr>
          <w:rFonts w:hint="eastAsia" w:ascii="新宋体" w:hAnsi="新宋体" w:eastAsia="新宋体" w:cs="新宋体"/>
          <w:sz w:val="24"/>
          <w:szCs w:val="24"/>
          <w:highlight w:val="none"/>
        </w:rPr>
      </w:pPr>
    </w:p>
    <w:p>
      <w:pPr>
        <w:pStyle w:val="5"/>
        <w:rPr>
          <w:rFonts w:hint="eastAsia" w:ascii="新宋体" w:hAnsi="新宋体" w:eastAsia="新宋体" w:cs="新宋体"/>
          <w:sz w:val="24"/>
          <w:szCs w:val="24"/>
          <w:highlight w:val="none"/>
        </w:rPr>
      </w:pPr>
    </w:p>
    <w:p>
      <w:pPr>
        <w:pStyle w:val="5"/>
        <w:rPr>
          <w:rFonts w:hint="eastAsia" w:ascii="新宋体" w:hAnsi="新宋体" w:eastAsia="新宋体" w:cs="新宋体"/>
          <w:sz w:val="24"/>
          <w:szCs w:val="24"/>
          <w:highlight w:val="none"/>
        </w:rPr>
      </w:pPr>
    </w:p>
    <w:p>
      <w:pPr>
        <w:pStyle w:val="5"/>
        <w:rPr>
          <w:rFonts w:hint="eastAsia" w:ascii="新宋体" w:hAnsi="新宋体" w:eastAsia="新宋体" w:cs="新宋体"/>
          <w:sz w:val="24"/>
          <w:szCs w:val="24"/>
          <w:highlight w:val="none"/>
        </w:rPr>
      </w:pPr>
    </w:p>
    <w:p>
      <w:pPr>
        <w:pStyle w:val="5"/>
        <w:ind w:left="0" w:leftChars="0" w:firstLine="0" w:firstLineChars="0"/>
        <w:rPr>
          <w:rFonts w:hint="eastAsia" w:ascii="新宋体" w:hAnsi="新宋体" w:eastAsia="新宋体" w:cs="新宋体"/>
          <w:sz w:val="24"/>
          <w:szCs w:val="24"/>
          <w:highlight w:val="none"/>
        </w:rPr>
      </w:pPr>
    </w:p>
    <w:p>
      <w:pPr>
        <w:pStyle w:val="5"/>
        <w:ind w:left="0" w:leftChars="0" w:firstLine="0" w:firstLineChars="0"/>
        <w:rPr>
          <w:rFonts w:hint="eastAsia" w:ascii="新宋体" w:hAnsi="新宋体" w:eastAsia="新宋体" w:cs="新宋体"/>
          <w:sz w:val="24"/>
          <w:szCs w:val="24"/>
          <w:highlight w:val="none"/>
        </w:rPr>
      </w:pPr>
    </w:p>
    <w:p>
      <w:pPr>
        <w:numPr>
          <w:ilvl w:val="0"/>
          <w:numId w:val="0"/>
        </w:numPr>
        <w:autoSpaceDE w:val="0"/>
        <w:autoSpaceDN w:val="0"/>
        <w:adjustRightInd w:val="0"/>
        <w:ind w:left="642" w:leftChars="0" w:firstLine="1606" w:firstLineChars="500"/>
        <w:jc w:val="both"/>
        <w:rPr>
          <w:rFonts w:hint="eastAsia"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lang w:eastAsia="zh-CN"/>
        </w:rPr>
        <w:t>第三章</w:t>
      </w:r>
      <w:r>
        <w:rPr>
          <w:rFonts w:hint="eastAsia" w:cs="宋体" w:asciiTheme="majorEastAsia" w:hAnsiTheme="majorEastAsia" w:eastAsiaTheme="majorEastAsia"/>
          <w:b/>
          <w:kern w:val="0"/>
          <w:sz w:val="32"/>
          <w:szCs w:val="32"/>
          <w:highlight w:val="none"/>
          <w:lang w:val="en-US" w:eastAsia="zh-CN"/>
        </w:rPr>
        <w:t xml:space="preserve">  </w:t>
      </w:r>
      <w:r>
        <w:rPr>
          <w:rFonts w:hint="eastAsia" w:cs="宋体" w:asciiTheme="majorEastAsia" w:hAnsiTheme="majorEastAsia" w:eastAsiaTheme="majorEastAsia"/>
          <w:b/>
          <w:kern w:val="0"/>
          <w:sz w:val="32"/>
          <w:szCs w:val="32"/>
          <w:highlight w:val="none"/>
        </w:rPr>
        <w:t>供应商须知前附表</w:t>
      </w:r>
    </w:p>
    <w:p>
      <w:pPr>
        <w:pStyle w:val="33"/>
        <w:numPr>
          <w:ilvl w:val="0"/>
          <w:numId w:val="0"/>
        </w:numPr>
        <w:rPr>
          <w:highlight w:val="none"/>
        </w:rPr>
      </w:pP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68"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采购项目</w:t>
            </w:r>
          </w:p>
        </w:tc>
        <w:tc>
          <w:tcPr>
            <w:tcW w:w="6813"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禹州市中等专业学校新校区配套教学、生活等设备物品购置（P包）</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项目编号：YZCG-</w:t>
            </w:r>
            <w:r>
              <w:rPr>
                <w:rFonts w:hint="eastAsia" w:ascii="宋体" w:hAnsi="宋体" w:eastAsia="宋体" w:cs="宋体"/>
                <w:sz w:val="21"/>
                <w:szCs w:val="21"/>
                <w:highlight w:val="none"/>
                <w:lang w:val="en-US" w:eastAsia="zh-CN"/>
              </w:rPr>
              <w:t>DL2020013</w:t>
            </w:r>
          </w:p>
          <w:p>
            <w:pPr>
              <w:pStyle w:val="33"/>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交付地点：</w:t>
            </w:r>
            <w:r>
              <w:rPr>
                <w:rFonts w:hint="eastAsia" w:ascii="宋体" w:hAnsi="宋体" w:eastAsia="宋体" w:cs="宋体"/>
                <w:sz w:val="21"/>
                <w:szCs w:val="21"/>
                <w:highlight w:val="none"/>
                <w:lang w:eastAsia="zh-CN"/>
              </w:rPr>
              <w:t>禹州市中等专业学校新校区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268"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w:t>
            </w:r>
          </w:p>
        </w:tc>
        <w:tc>
          <w:tcPr>
            <w:tcW w:w="6813" w:type="dxa"/>
            <w:vAlign w:val="center"/>
          </w:tcPr>
          <w:p>
            <w:pPr>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采购单位：禹州市创业投资有限公司</w:t>
            </w:r>
          </w:p>
          <w:p>
            <w:pPr>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地址：禹州市连洛湾路中原云都数字港</w:t>
            </w:r>
          </w:p>
          <w:p>
            <w:pPr>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王先生</w:t>
            </w:r>
            <w:r>
              <w:rPr>
                <w:rFonts w:hint="eastAsia" w:ascii="宋体" w:hAnsi="宋体" w:eastAsia="宋体" w:cs="宋体"/>
                <w:sz w:val="21"/>
                <w:szCs w:val="21"/>
                <w:highlight w:val="none"/>
              </w:rPr>
              <w:t xml:space="preserve">  </w:t>
            </w:r>
          </w:p>
          <w:p>
            <w:pPr>
              <w:spacing w:line="44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0374-8816068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268"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代理机构</w:t>
            </w:r>
          </w:p>
        </w:tc>
        <w:tc>
          <w:tcPr>
            <w:tcW w:w="6813" w:type="dxa"/>
            <w:vAlign w:val="center"/>
          </w:tcPr>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代理机构：恒信咨询管理有限公司</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地址：郑州市电厂路河南省国家大学科技园（东区）16号楼B座6楼</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联系人：董先生</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联系电话：0371-86688490    0374-2766699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268"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b/>
                <w:color w:val="FF0000"/>
                <w:sz w:val="21"/>
                <w:szCs w:val="21"/>
                <w:highlight w:val="none"/>
              </w:rPr>
              <w:t>★</w:t>
            </w:r>
            <w:r>
              <w:rPr>
                <w:rFonts w:hint="eastAsia" w:ascii="宋体" w:hAnsi="宋体" w:eastAsia="宋体" w:cs="宋体"/>
                <w:sz w:val="21"/>
                <w:szCs w:val="21"/>
                <w:highlight w:val="none"/>
              </w:rPr>
              <w:t>供应商资格</w:t>
            </w:r>
          </w:p>
        </w:tc>
        <w:tc>
          <w:tcPr>
            <w:tcW w:w="6813" w:type="dxa"/>
            <w:vAlign w:val="center"/>
          </w:tcPr>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2、事业单位法人证书。（事业单位提供）</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4、个体工商户营业执照。（个体工商户提供）</w:t>
            </w:r>
          </w:p>
          <w:p>
            <w:pPr>
              <w:autoSpaceDE w:val="0"/>
              <w:autoSpaceDN w:val="0"/>
              <w:adjustRightInd w:val="0"/>
              <w:spacing w:line="360" w:lineRule="auto"/>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5、自然人身份证明。（自然人提供）</w:t>
            </w:r>
          </w:p>
          <w:p>
            <w:pPr>
              <w:autoSpaceDE w:val="0"/>
              <w:autoSpaceDN w:val="0"/>
              <w:adjustRightInd w:val="0"/>
              <w:spacing w:line="360" w:lineRule="auto"/>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二、财务状况报告相关材料</w:t>
            </w:r>
          </w:p>
          <w:p>
            <w:pPr>
              <w:autoSpaceDE w:val="0"/>
              <w:autoSpaceDN w:val="0"/>
              <w:adjustRightInd w:val="0"/>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（1）供应商是法人（法人包括企业法人、机关法人、事业单位法人和社会团体法人），提供本单位：</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①2018年度经审计的财务报告，包括资产负债表、利润表、现金流量表、所有者权益变动表及其附注；</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②基本开户银行出具的资信证明；</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③财政部门认可的政府采购专业担保机构的证明文件和担保机构出具的投标担保函。</w:t>
            </w:r>
          </w:p>
          <w:p>
            <w:pPr>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lang w:val="zh-CN"/>
              </w:rPr>
              <w:t>注：仅需提供序号</w:t>
            </w:r>
            <w:r>
              <w:rPr>
                <w:rFonts w:hint="eastAsia" w:ascii="宋体" w:hAnsi="宋体" w:eastAsia="宋体" w:cs="宋体"/>
                <w:color w:val="000000"/>
                <w:sz w:val="21"/>
                <w:szCs w:val="21"/>
                <w:highlight w:val="none"/>
              </w:rPr>
              <w:t>①～③其中之一即可。</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（2）供应商（其他组织和自然人）提供本单位：</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①2018年度经审计的财务报告，包括资产负债表、利润表、现金流量表、所有者权益变动表及其附注；</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②银行出具的资信证明；</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注：仅需提供序号</w:t>
            </w:r>
            <w:r>
              <w:rPr>
                <w:rFonts w:hint="eastAsia" w:ascii="宋体" w:hAnsi="宋体" w:eastAsia="宋体" w:cs="宋体"/>
                <w:color w:val="000000"/>
                <w:sz w:val="21"/>
                <w:szCs w:val="21"/>
                <w:highlight w:val="none"/>
              </w:rPr>
              <w:t>①～③其中之一即可。</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
                <w:sz w:val="21"/>
                <w:szCs w:val="21"/>
                <w:highlight w:val="none"/>
              </w:rPr>
              <w:t>三、依法缴纳税收相关材料</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b/>
                <w:bCs w:val="0"/>
                <w:sz w:val="21"/>
                <w:szCs w:val="21"/>
                <w:highlight w:val="none"/>
                <w:lang w:val="zh-CN"/>
              </w:rPr>
            </w:pPr>
            <w:r>
              <w:rPr>
                <w:rFonts w:hint="eastAsia" w:ascii="宋体" w:hAnsi="宋体" w:eastAsia="宋体" w:cs="宋体"/>
                <w:b/>
                <w:bCs w:val="0"/>
                <w:sz w:val="21"/>
                <w:szCs w:val="21"/>
                <w:highlight w:val="none"/>
                <w:lang w:val="zh-CN"/>
              </w:rPr>
              <w:t>四、依法缴纳社会保障资金的证明材料</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①相关设备的购置发票、专业技术人员职称证书、用工合同等；</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zh-CN"/>
              </w:rPr>
              <w:t>注：仅需提供序号</w:t>
            </w:r>
            <w:r>
              <w:rPr>
                <w:rFonts w:hint="eastAsia" w:ascii="宋体" w:hAnsi="宋体" w:eastAsia="宋体" w:cs="宋体"/>
                <w:color w:val="000000"/>
                <w:sz w:val="21"/>
                <w:szCs w:val="21"/>
                <w:highlight w:val="none"/>
              </w:rPr>
              <w:t>①～②其中之一即可。</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kern w:val="0"/>
                <w:sz w:val="21"/>
                <w:szCs w:val="21"/>
                <w:highlight w:val="none"/>
              </w:rPr>
              <w:t>六、</w:t>
            </w:r>
            <w:r>
              <w:rPr>
                <w:rFonts w:hint="eastAsia" w:ascii="宋体" w:hAnsi="宋体" w:eastAsia="宋体" w:cs="宋体"/>
                <w:b/>
                <w:bCs/>
                <w:sz w:val="21"/>
                <w:szCs w:val="21"/>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lang w:val="zh-CN"/>
              </w:rPr>
              <w:t>七、</w:t>
            </w:r>
            <w:r>
              <w:rPr>
                <w:rFonts w:hint="eastAsia" w:ascii="宋体" w:hAnsi="宋体" w:eastAsia="宋体" w:cs="宋体"/>
                <w:b/>
                <w:color w:val="000000"/>
                <w:sz w:val="21"/>
                <w:szCs w:val="21"/>
                <w:highlight w:val="none"/>
                <w:shd w:val="clear" w:color="auto" w:fill="FFFFFF"/>
              </w:rPr>
              <w:t>未被列入“信用中国”网站(www.creditchina.gov.cn)失信被执行人、重大税收违法案件当事人名单、“中国政府采购网” (www.ccgp.gov.cn)政府采购严重违法失信行为记录名单的供应商</w:t>
            </w:r>
            <w:r>
              <w:rPr>
                <w:rFonts w:hint="eastAsia" w:ascii="宋体" w:hAnsi="宋体" w:eastAsia="宋体" w:cs="宋体"/>
                <w:b/>
                <w:bCs/>
                <w:sz w:val="21"/>
                <w:szCs w:val="21"/>
                <w:highlight w:val="none"/>
                <w:lang w:val="zh-CN"/>
              </w:rPr>
              <w:t>；</w:t>
            </w:r>
            <w:r>
              <w:rPr>
                <w:rFonts w:hint="eastAsia" w:ascii="宋体" w:hAnsi="宋体" w:eastAsia="宋体" w:cs="宋体"/>
                <w:b/>
                <w:color w:val="000000"/>
                <w:sz w:val="21"/>
                <w:szCs w:val="21"/>
                <w:highlight w:val="none"/>
                <w:shd w:val="clear" w:color="auto" w:fill="FFFFFF"/>
              </w:rPr>
              <w:t>“中国社会组织公共服务平台”网站（www.chinanpo.gov.cn）严重违法失信社会组织名单的供应商（</w:t>
            </w:r>
            <w:r>
              <w:rPr>
                <w:rFonts w:hint="eastAsia" w:ascii="宋体" w:hAnsi="宋体" w:eastAsia="宋体" w:cs="宋体"/>
                <w:kern w:val="0"/>
                <w:sz w:val="21"/>
                <w:szCs w:val="21"/>
                <w:highlight w:val="none"/>
              </w:rPr>
              <w:t>联合体形式响应的，联合体成员存在不良信用记录，视同联合体存在不良信用记录）。</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1、查询渠道：</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w:instrText>
            </w:r>
            <w:r>
              <w:rPr>
                <w:rFonts w:hint="eastAsia" w:ascii="宋体" w:hAnsi="宋体" w:eastAsia="宋体" w:cs="宋体"/>
                <w:sz w:val="21"/>
                <w:szCs w:val="21"/>
                <w:highlight w:val="none"/>
              </w:rPr>
              <w:fldChar w:fldCharType="separate"/>
            </w:r>
            <w:r>
              <w:rPr>
                <w:rFonts w:hint="eastAsia" w:ascii="宋体" w:hAnsi="宋体" w:eastAsia="宋体" w:cs="宋体"/>
                <w:kern w:val="0"/>
                <w:sz w:val="21"/>
                <w:szCs w:val="21"/>
                <w:highlight w:val="none"/>
              </w:rPr>
              <w:t>www.creditchina.gov.cn</w: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②“中国政府采购网”（www.ccgp.gov.cn）</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③“中国社会组织公共服务平台”网站（www.chinanpo.gov.cn）（仅查询社会组织）；</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2、截止时间：同谈判响应截止时间；</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hint="eastAsia" w:ascii="宋体" w:hAnsi="宋体" w:eastAsia="宋体" w:cs="宋体"/>
                <w:sz w:val="21"/>
                <w:szCs w:val="21"/>
                <w:highlight w:val="none"/>
              </w:rPr>
            </w:pPr>
            <w:r>
              <w:rPr>
                <w:rFonts w:hint="eastAsia" w:ascii="宋体" w:hAnsi="宋体" w:eastAsia="宋体" w:cs="宋体"/>
                <w:kern w:val="0"/>
                <w:sz w:val="21"/>
                <w:szCs w:val="21"/>
                <w:highlight w:val="none"/>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268"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
                <w:color w:val="FF0000"/>
                <w:sz w:val="21"/>
                <w:szCs w:val="21"/>
                <w:highlight w:val="none"/>
              </w:rPr>
              <w:t>★</w:t>
            </w:r>
            <w:r>
              <w:rPr>
                <w:rFonts w:hint="eastAsia" w:ascii="宋体" w:hAnsi="宋体" w:eastAsia="宋体" w:cs="宋体"/>
                <w:bCs/>
                <w:sz w:val="21"/>
                <w:szCs w:val="21"/>
                <w:highlight w:val="none"/>
                <w:lang w:val="zh-CN"/>
              </w:rPr>
              <w:t>联合体响应</w:t>
            </w:r>
          </w:p>
        </w:tc>
        <w:tc>
          <w:tcPr>
            <w:tcW w:w="6813" w:type="dxa"/>
            <w:vAlign w:val="center"/>
          </w:tcPr>
          <w:p>
            <w:pPr>
              <w:autoSpaceDE w:val="0"/>
              <w:autoSpaceDN w:val="0"/>
              <w:adjustRightInd w:val="0"/>
              <w:spacing w:line="276" w:lineRule="auto"/>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 xml:space="preserve">本项目 </w:t>
            </w: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kern w:val="0"/>
                <w:sz w:val="21"/>
                <w:szCs w:val="21"/>
                <w:highlight w:val="none"/>
              </w:rPr>
              <w:t>不接受</w:t>
            </w:r>
            <w:r>
              <w:rPr>
                <w:rFonts w:hint="eastAsia" w:ascii="宋体" w:hAnsi="宋体" w:eastAsia="宋体" w:cs="宋体"/>
                <w:bCs/>
                <w:sz w:val="21"/>
                <w:szCs w:val="21"/>
                <w:highlight w:val="none"/>
                <w:lang w:val="zh-CN"/>
              </w:rPr>
              <w:t>□接受</w:t>
            </w:r>
            <w:r>
              <w:rPr>
                <w:rFonts w:hint="eastAsia" w:ascii="宋体" w:hAnsi="宋体" w:eastAsia="宋体" w:cs="宋体"/>
                <w:kern w:val="0"/>
                <w:sz w:val="21"/>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268"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
                <w:color w:val="FF0000"/>
                <w:sz w:val="21"/>
                <w:szCs w:val="21"/>
                <w:highlight w:val="none"/>
              </w:rPr>
              <w:t>★</w:t>
            </w:r>
            <w:r>
              <w:rPr>
                <w:rFonts w:hint="eastAsia" w:ascii="宋体" w:hAnsi="宋体" w:eastAsia="宋体" w:cs="宋体"/>
                <w:bCs/>
                <w:sz w:val="21"/>
                <w:szCs w:val="21"/>
                <w:highlight w:val="none"/>
                <w:lang w:val="zh-CN"/>
              </w:rPr>
              <w:t>预算金额</w:t>
            </w:r>
          </w:p>
        </w:tc>
        <w:tc>
          <w:tcPr>
            <w:tcW w:w="6813" w:type="dxa"/>
            <w:vAlign w:val="center"/>
          </w:tcPr>
          <w:p>
            <w:pPr>
              <w:autoSpaceDE w:val="0"/>
              <w:autoSpaceDN w:val="0"/>
              <w:adjustRightInd w:val="0"/>
              <w:spacing w:line="276"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994000.00元</w:t>
            </w:r>
            <w:r>
              <w:rPr>
                <w:rFonts w:hint="eastAsia" w:ascii="宋体" w:hAnsi="宋体" w:eastAsia="宋体" w:cs="宋体"/>
                <w:bCs/>
                <w:sz w:val="21"/>
                <w:szCs w:val="21"/>
                <w:highlight w:val="none"/>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268"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000000"/>
                <w:kern w:val="0"/>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不组织</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bCs/>
                <w:sz w:val="21"/>
                <w:szCs w:val="21"/>
                <w:highlight w:val="none"/>
                <w:lang w:val="zh-CN"/>
              </w:rPr>
              <w:t>□</w:t>
            </w:r>
            <w:r>
              <w:rPr>
                <w:rFonts w:hint="eastAsia" w:ascii="宋体" w:hAnsi="宋体" w:eastAsia="宋体" w:cs="宋体"/>
                <w:bCs/>
                <w:sz w:val="21"/>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268"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谈判前答疑会</w:t>
            </w:r>
          </w:p>
        </w:tc>
        <w:tc>
          <w:tcPr>
            <w:tcW w:w="6813" w:type="dxa"/>
            <w:vAlign w:val="center"/>
          </w:tcPr>
          <w:p>
            <w:pPr>
              <w:autoSpaceDE w:val="0"/>
              <w:autoSpaceDN w:val="0"/>
              <w:adjustRightInd w:val="0"/>
              <w:spacing w:line="360" w:lineRule="auto"/>
              <w:rPr>
                <w:rFonts w:hint="eastAsia" w:ascii="宋体" w:hAnsi="宋体" w:eastAsia="宋体" w:cs="宋体"/>
                <w:color w:val="000000"/>
                <w:kern w:val="0"/>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不召开</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268"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进口产品参与</w:t>
            </w:r>
          </w:p>
        </w:tc>
        <w:tc>
          <w:tcPr>
            <w:tcW w:w="6813" w:type="dxa"/>
            <w:vAlign w:val="center"/>
          </w:tcPr>
          <w:p>
            <w:pPr>
              <w:autoSpaceDE w:val="0"/>
              <w:autoSpaceDN w:val="0"/>
              <w:adjustRightInd w:val="0"/>
              <w:spacing w:line="276" w:lineRule="auto"/>
              <w:rPr>
                <w:rFonts w:hint="eastAsia" w:ascii="宋体" w:hAnsi="宋体" w:eastAsia="宋体" w:cs="宋体"/>
                <w:sz w:val="21"/>
                <w:szCs w:val="21"/>
                <w:highlight w:val="none"/>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 xml:space="preserve">不允许    </w:t>
            </w:r>
            <w:r>
              <w:rPr>
                <w:rFonts w:hint="eastAsia" w:ascii="宋体" w:hAnsi="宋体" w:eastAsia="宋体" w:cs="宋体"/>
                <w:b/>
                <w:bCs/>
                <w:sz w:val="21"/>
                <w:szCs w:val="21"/>
                <w:highlight w:val="none"/>
                <w:lang w:val="zh-CN"/>
              </w:rPr>
              <w:t>□</w:t>
            </w:r>
            <w:r>
              <w:rPr>
                <w:rFonts w:hint="eastAsia" w:ascii="宋体" w:hAnsi="宋体" w:eastAsia="宋体" w:cs="宋体"/>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268"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b/>
                <w:color w:val="FF0000"/>
                <w:sz w:val="21"/>
                <w:szCs w:val="21"/>
                <w:highlight w:val="none"/>
              </w:rPr>
              <w:t>★</w:t>
            </w:r>
            <w:r>
              <w:rPr>
                <w:rFonts w:hint="eastAsia" w:ascii="宋体" w:hAnsi="宋体" w:eastAsia="宋体" w:cs="宋体"/>
                <w:sz w:val="21"/>
                <w:szCs w:val="21"/>
                <w:highlight w:val="none"/>
              </w:rPr>
              <w:t>谈判有效期</w:t>
            </w:r>
          </w:p>
        </w:tc>
        <w:tc>
          <w:tcPr>
            <w:tcW w:w="6813" w:type="dxa"/>
            <w:vAlign w:val="center"/>
          </w:tcPr>
          <w:p>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60天（自</w:t>
            </w:r>
            <w:r>
              <w:rPr>
                <w:rFonts w:hint="eastAsia" w:ascii="宋体" w:hAnsi="宋体" w:eastAsia="宋体" w:cs="宋体"/>
                <w:kern w:val="0"/>
                <w:sz w:val="21"/>
                <w:szCs w:val="21"/>
                <w:highlight w:val="none"/>
              </w:rPr>
              <w:t>提交谈判响应文件的截止之日起算</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2268" w:type="dxa"/>
            <w:vAlign w:val="center"/>
          </w:tcPr>
          <w:p>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成交供应商将本项目非主体、非关键性工作分包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sz w:val="21"/>
                <w:szCs w:val="21"/>
                <w:highlight w:val="none"/>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 xml:space="preserve">不允许   </w:t>
            </w:r>
            <w:r>
              <w:rPr>
                <w:rFonts w:hint="eastAsia" w:ascii="宋体" w:hAnsi="宋体" w:eastAsia="宋体" w:cs="宋体"/>
                <w:b/>
                <w:bCs/>
                <w:sz w:val="21"/>
                <w:szCs w:val="21"/>
                <w:highlight w:val="none"/>
                <w:lang w:val="zh-CN"/>
              </w:rPr>
              <w:t>□</w:t>
            </w:r>
            <w:r>
              <w:rPr>
                <w:rFonts w:hint="eastAsia" w:ascii="宋体" w:hAnsi="宋体" w:eastAsia="宋体" w:cs="宋体"/>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2268"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谈判响应截止及</w:t>
            </w:r>
          </w:p>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谈判时间</w:t>
            </w:r>
          </w:p>
        </w:tc>
        <w:tc>
          <w:tcPr>
            <w:tcW w:w="6813" w:type="dxa"/>
            <w:vAlign w:val="center"/>
          </w:tcPr>
          <w:p>
            <w:pPr>
              <w:autoSpaceDE w:val="0"/>
              <w:autoSpaceDN w:val="0"/>
              <w:adjustRightInd w:val="0"/>
              <w:spacing w:line="276"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2020年5月15日09时00分</w:t>
            </w:r>
            <w:r>
              <w:rPr>
                <w:rFonts w:hint="eastAsia" w:ascii="宋体" w:hAnsi="宋体" w:eastAsia="宋体" w:cs="宋体"/>
                <w:bCs/>
                <w:sz w:val="21"/>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2268"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递交谈判响应文件</w:t>
            </w:r>
          </w:p>
        </w:tc>
        <w:tc>
          <w:tcPr>
            <w:tcW w:w="6813"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禹州市公共资源交易中心开标二室（地址：禹州市行政服务中心楼九楼）</w:t>
            </w:r>
            <w:r>
              <w:rPr>
                <w:rFonts w:hint="eastAsia" w:ascii="宋体" w:hAnsi="宋体" w:eastAsia="宋体" w:cs="宋体"/>
                <w:color w:val="000000"/>
                <w:sz w:val="21"/>
                <w:szCs w:val="21"/>
                <w:highlight w:val="none"/>
              </w:rPr>
              <w:t>（</w:t>
            </w:r>
            <w:r>
              <w:rPr>
                <w:rFonts w:hint="eastAsia" w:ascii="宋体" w:hAnsi="宋体" w:eastAsia="宋体" w:cs="宋体"/>
                <w:b/>
                <w:color w:val="FF0000"/>
                <w:sz w:val="21"/>
                <w:szCs w:val="21"/>
                <w:highlight w:val="none"/>
              </w:rPr>
              <w:t>本项目采用远程不见面谈判，供应商无须到达现场</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2268"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谈判保证金</w:t>
            </w:r>
          </w:p>
        </w:tc>
        <w:tc>
          <w:tcPr>
            <w:tcW w:w="6813" w:type="dxa"/>
            <w:vAlign w:val="center"/>
          </w:tcPr>
          <w:p>
            <w:pPr>
              <w:autoSpaceDE w:val="0"/>
              <w:autoSpaceDN w:val="0"/>
              <w:adjustRightInd w:val="0"/>
              <w:spacing w:line="276" w:lineRule="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val="zh-CN" w:eastAsia="zh-CN"/>
              </w:rPr>
              <w:t>不缴纳。</w:t>
            </w:r>
          </w:p>
          <w:p>
            <w:pPr>
              <w:autoSpaceDE w:val="0"/>
              <w:autoSpaceDN w:val="0"/>
              <w:adjustRightInd w:val="0"/>
              <w:spacing w:line="276" w:lineRule="auto"/>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val="en-US" w:eastAsia="zh-CN"/>
              </w:rPr>
              <w:t>2、供应商</w:t>
            </w:r>
            <w:r>
              <w:rPr>
                <w:rFonts w:hint="eastAsia" w:ascii="宋体" w:hAnsi="宋体" w:eastAsia="宋体" w:cs="宋体"/>
                <w:bCs/>
                <w:sz w:val="21"/>
                <w:szCs w:val="21"/>
                <w:highlight w:val="none"/>
                <w:lang w:val="zh-CN" w:eastAsia="zh-CN"/>
              </w:rPr>
              <w:t>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268"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sz w:val="21"/>
                <w:szCs w:val="21"/>
                <w:highlight w:val="none"/>
                <w:lang w:val="zh-CN" w:eastAsia="zh-CN"/>
              </w:rPr>
            </w:pPr>
            <w:r>
              <w:rPr>
                <w:rFonts w:hint="eastAsia" w:ascii="宋体" w:hAnsi="宋体" w:eastAsia="宋体" w:cs="宋体"/>
                <w:color w:val="000000"/>
                <w:sz w:val="21"/>
                <w:szCs w:val="21"/>
                <w:highlight w:val="none"/>
              </w:rPr>
              <w:t>谈判公告、成交公告、变更（更正）公告、现场勘察答复等相关信息同时在以下网站发布：河南省电子招标投标公共服务平台、全国公共资源交易平台（河南省·许昌市）、河南省政府采购网、许昌市政府采购网</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2268"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采购人澄清或修改</w:t>
            </w:r>
          </w:p>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谈判文件时间</w:t>
            </w:r>
          </w:p>
        </w:tc>
        <w:tc>
          <w:tcPr>
            <w:tcW w:w="6813"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谈判响应截止时间3个工作日前（</w:t>
            </w:r>
            <w:r>
              <w:rPr>
                <w:rFonts w:hint="eastAsia" w:ascii="宋体" w:hAnsi="宋体" w:eastAsia="宋体" w:cs="宋体"/>
                <w:sz w:val="21"/>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2268"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供应商对采购文件</w:t>
            </w:r>
          </w:p>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2268"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响应文件份数</w:t>
            </w:r>
          </w:p>
        </w:tc>
        <w:tc>
          <w:tcPr>
            <w:tcW w:w="6813" w:type="dxa"/>
            <w:vAlign w:val="center"/>
          </w:tcPr>
          <w:p>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eq \o\ac(</w:instrText>
            </w:r>
            <w:r>
              <w:rPr>
                <w:rFonts w:hint="eastAsia" w:ascii="宋体" w:hAnsi="宋体" w:eastAsia="宋体" w:cs="宋体"/>
                <w:b/>
                <w:position w:val="-4"/>
                <w:sz w:val="31"/>
                <w:szCs w:val="21"/>
                <w:highlight w:val="none"/>
              </w:rPr>
              <w:instrText xml:space="preserve">□</w:instrText>
            </w:r>
            <w:r>
              <w:rPr>
                <w:rFonts w:hint="eastAsia" w:ascii="宋体" w:hAnsi="宋体" w:eastAsia="宋体" w:cs="宋体"/>
                <w:b/>
                <w:position w:val="0"/>
                <w:sz w:val="21"/>
                <w:szCs w:val="21"/>
                <w:highlight w:val="none"/>
              </w:rPr>
              <w:instrText xml:space="preserve">,√)</w:instrText>
            </w:r>
            <w:r>
              <w:rPr>
                <w:rFonts w:hint="eastAsia" w:ascii="宋体" w:hAnsi="宋体" w:eastAsia="宋体" w:cs="宋体"/>
                <w:b/>
                <w:sz w:val="21"/>
                <w:szCs w:val="21"/>
                <w:highlight w:val="none"/>
              </w:rPr>
              <w:fldChar w:fldCharType="end"/>
            </w:r>
            <w:r>
              <w:rPr>
                <w:rFonts w:hint="eastAsia" w:ascii="宋体" w:hAnsi="宋体" w:eastAsia="宋体" w:cs="宋体"/>
                <w:sz w:val="21"/>
                <w:szCs w:val="21"/>
                <w:highlight w:val="none"/>
              </w:rPr>
              <w:t>电子响应文件：成功上传至《全国公共资源交易平台（河南省·许昌市）》公共资源交易系统加密电子响应文件1份</w:t>
            </w:r>
            <w:r>
              <w:rPr>
                <w:rFonts w:hint="eastAsia" w:ascii="宋体" w:hAnsi="宋体" w:eastAsia="宋体" w:cs="宋体"/>
                <w:sz w:val="21"/>
                <w:szCs w:val="21"/>
                <w:highlight w:val="none"/>
                <w:lang w:val="zh-CN"/>
              </w:rPr>
              <w:t>（文件格式为： XXX公司XXX项目编号.file）。</w:t>
            </w:r>
          </w:p>
          <w:p>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eq \o\ac(</w:instrText>
            </w:r>
            <w:r>
              <w:rPr>
                <w:rFonts w:hint="eastAsia" w:ascii="宋体" w:hAnsi="宋体" w:eastAsia="宋体" w:cs="宋体"/>
                <w:b/>
                <w:position w:val="-4"/>
                <w:sz w:val="31"/>
                <w:szCs w:val="21"/>
                <w:highlight w:val="none"/>
              </w:rPr>
              <w:instrText xml:space="preserve">□</w:instrText>
            </w:r>
            <w:r>
              <w:rPr>
                <w:rFonts w:hint="eastAsia" w:ascii="宋体" w:hAnsi="宋体" w:eastAsia="宋体" w:cs="宋体"/>
                <w:b/>
                <w:position w:val="0"/>
                <w:sz w:val="21"/>
                <w:szCs w:val="21"/>
                <w:highlight w:val="none"/>
              </w:rPr>
              <w:instrText xml:space="preserve">)</w:instrText>
            </w:r>
            <w:r>
              <w:rPr>
                <w:rFonts w:hint="eastAsia" w:ascii="宋体" w:hAnsi="宋体" w:eastAsia="宋体" w:cs="宋体"/>
                <w:b/>
                <w:sz w:val="21"/>
                <w:szCs w:val="21"/>
                <w:highlight w:val="none"/>
              </w:rPr>
              <w:fldChar w:fldCharType="end"/>
            </w:r>
            <w:r>
              <w:rPr>
                <w:rFonts w:hint="eastAsia" w:ascii="宋体" w:hAnsi="宋体" w:eastAsia="宋体" w:cs="宋体"/>
                <w:sz w:val="21"/>
                <w:szCs w:val="21"/>
                <w:highlight w:val="none"/>
              </w:rPr>
              <w:t>纸质响应文件：正本</w:t>
            </w:r>
            <w:r>
              <w:rPr>
                <w:rFonts w:hint="eastAsia" w:ascii="宋体" w:hAnsi="宋体" w:eastAsia="宋体" w:cs="宋体"/>
                <w:b/>
                <w:sz w:val="21"/>
                <w:szCs w:val="21"/>
                <w:highlight w:val="none"/>
              </w:rPr>
              <w:t>一</w:t>
            </w:r>
            <w:r>
              <w:rPr>
                <w:rFonts w:hint="eastAsia" w:ascii="宋体" w:hAnsi="宋体" w:eastAsia="宋体" w:cs="宋体"/>
                <w:sz w:val="21"/>
                <w:szCs w:val="21"/>
                <w:highlight w:val="none"/>
              </w:rPr>
              <w:t>份，副本一份。使用格式为“投标文件（供打印）.PDF”的文件</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2268"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w:t>
            </w:r>
          </w:p>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签署盖章</w:t>
            </w:r>
          </w:p>
        </w:tc>
        <w:tc>
          <w:tcPr>
            <w:tcW w:w="6813" w:type="dxa"/>
            <w:vAlign w:val="center"/>
          </w:tcPr>
          <w:p>
            <w:pPr>
              <w:autoSpaceDE w:val="0"/>
              <w:autoSpaceDN w:val="0"/>
              <w:adjustRightInd w:val="0"/>
              <w:spacing w:line="420" w:lineRule="exact"/>
              <w:rPr>
                <w:rFonts w:hint="eastAsia" w:ascii="宋体" w:hAnsi="宋体" w:eastAsia="宋体" w:cs="宋体"/>
                <w:sz w:val="21"/>
                <w:szCs w:val="21"/>
                <w:highlight w:val="none"/>
              </w:rPr>
            </w:pP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eq \o\ac(</w:instrText>
            </w:r>
            <w:r>
              <w:rPr>
                <w:rFonts w:hint="eastAsia" w:ascii="宋体" w:hAnsi="宋体" w:eastAsia="宋体" w:cs="宋体"/>
                <w:b/>
                <w:position w:val="-4"/>
                <w:sz w:val="31"/>
                <w:szCs w:val="21"/>
                <w:highlight w:val="none"/>
              </w:rPr>
              <w:instrText xml:space="preserve">□</w:instrText>
            </w:r>
            <w:r>
              <w:rPr>
                <w:rFonts w:hint="eastAsia" w:ascii="宋体" w:hAnsi="宋体" w:eastAsia="宋体" w:cs="宋体"/>
                <w:b/>
                <w:position w:val="0"/>
                <w:sz w:val="21"/>
                <w:szCs w:val="21"/>
                <w:highlight w:val="none"/>
              </w:rPr>
              <w:instrText xml:space="preserve">,√)</w:instrText>
            </w:r>
            <w:r>
              <w:rPr>
                <w:rFonts w:hint="eastAsia" w:ascii="宋体" w:hAnsi="宋体" w:eastAsia="宋体" w:cs="宋体"/>
                <w:b/>
                <w:sz w:val="21"/>
                <w:szCs w:val="21"/>
                <w:highlight w:val="none"/>
              </w:rPr>
              <w:fldChar w:fldCharType="end"/>
            </w:r>
            <w:r>
              <w:rPr>
                <w:rFonts w:hint="eastAsia" w:ascii="宋体" w:hAnsi="宋体" w:eastAsia="宋体" w:cs="宋体"/>
                <w:sz w:val="21"/>
                <w:szCs w:val="21"/>
                <w:highlight w:val="none"/>
              </w:rPr>
              <w:t>电子响应文件：按谈判文件要求加盖供应商电子印章和法人电子印章。</w:t>
            </w:r>
          </w:p>
          <w:p>
            <w:pPr>
              <w:autoSpaceDE w:val="0"/>
              <w:autoSpaceDN w:val="0"/>
              <w:adjustRightInd w:val="0"/>
              <w:spacing w:line="420" w:lineRule="exact"/>
              <w:rPr>
                <w:rFonts w:hint="eastAsia" w:ascii="宋体" w:hAnsi="宋体" w:eastAsia="宋体" w:cs="宋体"/>
                <w:sz w:val="21"/>
                <w:szCs w:val="21"/>
                <w:highlight w:val="none"/>
              </w:rPr>
            </w:pP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eq \o\ac(</w:instrText>
            </w:r>
            <w:r>
              <w:rPr>
                <w:rFonts w:hint="eastAsia" w:ascii="宋体" w:hAnsi="宋体" w:eastAsia="宋体" w:cs="宋体"/>
                <w:b/>
                <w:position w:val="-4"/>
                <w:sz w:val="31"/>
                <w:szCs w:val="21"/>
                <w:highlight w:val="none"/>
              </w:rPr>
              <w:instrText xml:space="preserve">□</w:instrText>
            </w:r>
            <w:r>
              <w:rPr>
                <w:rFonts w:hint="eastAsia" w:ascii="宋体" w:hAnsi="宋体" w:eastAsia="宋体" w:cs="宋体"/>
                <w:b/>
                <w:position w:val="0"/>
                <w:sz w:val="21"/>
                <w:szCs w:val="21"/>
                <w:highlight w:val="none"/>
              </w:rPr>
              <w:instrText xml:space="preserve">)</w:instrText>
            </w:r>
            <w:r>
              <w:rPr>
                <w:rFonts w:hint="eastAsia" w:ascii="宋体" w:hAnsi="宋体" w:eastAsia="宋体" w:cs="宋体"/>
                <w:b/>
                <w:sz w:val="21"/>
                <w:szCs w:val="21"/>
                <w:highlight w:val="none"/>
              </w:rPr>
              <w:fldChar w:fldCharType="end"/>
            </w:r>
            <w:r>
              <w:rPr>
                <w:rFonts w:hint="eastAsia" w:ascii="宋体" w:hAnsi="宋体" w:eastAsia="宋体" w:cs="宋体"/>
                <w:sz w:val="21"/>
                <w:szCs w:val="21"/>
                <w:highlight w:val="none"/>
              </w:rPr>
              <w:t>纸质响应文件：投标文件封面加盖供应商公章（响应文件是指供应商电子响应文件制作完成后生成的后缀名为</w:t>
            </w:r>
            <w:r>
              <w:rPr>
                <w:rFonts w:hint="eastAsia" w:ascii="宋体" w:hAnsi="宋体" w:eastAsia="宋体" w:cs="宋体"/>
                <w:color w:val="000000"/>
                <w:sz w:val="21"/>
                <w:szCs w:val="21"/>
                <w:highlight w:val="none"/>
              </w:rPr>
              <w:t>“.PDF”的文件</w:t>
            </w:r>
            <w:r>
              <w:rPr>
                <w:rFonts w:hint="eastAsia" w:ascii="宋体" w:hAnsi="宋体" w:eastAsia="宋体" w:cs="宋体"/>
                <w:sz w:val="21"/>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2268"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谈判小组组建</w:t>
            </w:r>
          </w:p>
        </w:tc>
        <w:tc>
          <w:tcPr>
            <w:tcW w:w="6813" w:type="dxa"/>
            <w:vAlign w:val="center"/>
          </w:tcPr>
          <w:p>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b/>
                <w:sz w:val="21"/>
                <w:szCs w:val="21"/>
                <w:highlight w:val="none"/>
              </w:rPr>
              <w:fldChar w:fldCharType="begin"/>
            </w:r>
            <w:r>
              <w:rPr>
                <w:rFonts w:hint="eastAsia" w:ascii="宋体" w:hAnsi="宋体" w:eastAsia="宋体" w:cs="宋体"/>
                <w:b/>
                <w:sz w:val="21"/>
                <w:szCs w:val="21"/>
                <w:highlight w:val="none"/>
              </w:rPr>
              <w:instrText xml:space="preserve">eq \o\ac(</w:instrText>
            </w:r>
            <w:r>
              <w:rPr>
                <w:rFonts w:hint="eastAsia" w:ascii="宋体" w:hAnsi="宋体" w:eastAsia="宋体" w:cs="宋体"/>
                <w:b/>
                <w:position w:val="-4"/>
                <w:sz w:val="31"/>
                <w:szCs w:val="21"/>
                <w:highlight w:val="none"/>
              </w:rPr>
              <w:instrText xml:space="preserve">□</w:instrText>
            </w:r>
            <w:r>
              <w:rPr>
                <w:rFonts w:hint="eastAsia" w:ascii="宋体" w:hAnsi="宋体" w:eastAsia="宋体" w:cs="宋体"/>
                <w:b/>
                <w:position w:val="0"/>
                <w:sz w:val="21"/>
                <w:szCs w:val="21"/>
                <w:highlight w:val="none"/>
              </w:rPr>
              <w:instrText xml:space="preserve">,√)</w:instrText>
            </w:r>
            <w:r>
              <w:rPr>
                <w:rFonts w:hint="eastAsia" w:ascii="宋体" w:hAnsi="宋体" w:eastAsia="宋体" w:cs="宋体"/>
                <w:b/>
                <w:sz w:val="21"/>
                <w:szCs w:val="21"/>
                <w:highlight w:val="none"/>
              </w:rPr>
              <w:fldChar w:fldCharType="end"/>
            </w:r>
            <w:r>
              <w:rPr>
                <w:rFonts w:hint="eastAsia" w:ascii="宋体" w:hAnsi="宋体" w:eastAsia="宋体" w:cs="宋体"/>
                <w:sz w:val="21"/>
                <w:szCs w:val="21"/>
                <w:highlight w:val="none"/>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2268"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评审方法</w:t>
            </w:r>
          </w:p>
        </w:tc>
        <w:tc>
          <w:tcPr>
            <w:tcW w:w="6813" w:type="dxa"/>
            <w:vAlign w:val="center"/>
          </w:tcPr>
          <w:p>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质量和服务均能满足谈判文件实质性响应要求且最后报价最低的原则确定成交供应商</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2268"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采购单位委派代表参加谈判小组的，须向采购代理机构出具授权函。除授权代表外，采购单位委派监督人员对谈判过程实施监督的须进入</w:t>
            </w:r>
            <w:r>
              <w:rPr>
                <w:rFonts w:hint="eastAsia" w:ascii="宋体" w:hAnsi="宋体" w:eastAsia="宋体" w:cs="宋体"/>
                <w:sz w:val="21"/>
                <w:szCs w:val="21"/>
                <w:highlight w:val="none"/>
              </w:rPr>
              <w:t>禹州</w:t>
            </w:r>
            <w:r>
              <w:rPr>
                <w:rFonts w:hint="eastAsia" w:ascii="宋体" w:hAnsi="宋体" w:eastAsia="宋体" w:cs="宋体"/>
                <w:sz w:val="21"/>
                <w:szCs w:val="21"/>
                <w:highlight w:val="none"/>
                <w:lang w:val="zh-CN"/>
              </w:rPr>
              <w:t>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2268"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000000"/>
                <w:kern w:val="0"/>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bCs/>
                <w:sz w:val="21"/>
                <w:szCs w:val="21"/>
                <w:highlight w:val="none"/>
                <w:lang w:val="zh-CN"/>
              </w:rPr>
              <w:t>无要求</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color w:val="333333"/>
                <w:sz w:val="21"/>
                <w:szCs w:val="21"/>
                <w:highlight w:val="none"/>
              </w:rPr>
              <w:t>要求提交。履约保证金的数额为合同金额</w:t>
            </w:r>
            <w:r>
              <w:rPr>
                <w:rFonts w:hint="eastAsia" w:ascii="宋体" w:hAnsi="宋体" w:eastAsia="宋体" w:cs="宋体"/>
                <w:sz w:val="21"/>
                <w:szCs w:val="21"/>
                <w:highlight w:val="none"/>
              </w:rPr>
              <w:t>的3%</w:t>
            </w:r>
            <w:r>
              <w:rPr>
                <w:rFonts w:hint="eastAsia" w:ascii="宋体" w:hAnsi="宋体" w:eastAsia="宋体" w:cs="宋体"/>
                <w:color w:val="333333"/>
                <w:sz w:val="21"/>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2268"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2268"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成交供应商</w:t>
            </w:r>
          </w:p>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需提交的资料</w:t>
            </w:r>
          </w:p>
        </w:tc>
        <w:tc>
          <w:tcPr>
            <w:tcW w:w="6813"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成交供应商在接到成交通知时，须</w:t>
            </w:r>
            <w:r>
              <w:rPr>
                <w:rFonts w:hint="eastAsia" w:ascii="宋体" w:hAnsi="宋体" w:eastAsia="宋体" w:cs="宋体"/>
                <w:sz w:val="21"/>
                <w:szCs w:val="21"/>
                <w:highlight w:val="none"/>
              </w:rPr>
              <w:t>向</w:t>
            </w:r>
            <w:r>
              <w:rPr>
                <w:rFonts w:hint="eastAsia" w:ascii="宋体" w:hAnsi="宋体" w:eastAsia="宋体" w:cs="宋体"/>
                <w:sz w:val="21"/>
                <w:szCs w:val="21"/>
                <w:highlight w:val="none"/>
                <w:lang w:eastAsia="zh-CN"/>
              </w:rPr>
              <w:t>代理机构</w:t>
            </w:r>
            <w:r>
              <w:rPr>
                <w:rFonts w:hint="eastAsia" w:ascii="宋体" w:hAnsi="宋体" w:eastAsia="宋体" w:cs="宋体"/>
                <w:sz w:val="21"/>
                <w:szCs w:val="21"/>
                <w:highlight w:val="none"/>
              </w:rPr>
              <w:t>发</w:t>
            </w:r>
            <w:r>
              <w:rPr>
                <w:rFonts w:hint="eastAsia" w:ascii="宋体" w:hAnsi="宋体" w:eastAsia="宋体" w:cs="宋体"/>
                <w:bCs/>
                <w:sz w:val="21"/>
                <w:szCs w:val="21"/>
                <w:highlight w:val="none"/>
                <w:lang w:val="zh-CN"/>
              </w:rPr>
              <w:t>送响应报价及分项报价一览表（包含主要成交标的的名称、规格型号、数量、单价、服务要求等）电子文档，并同时电话告知</w:t>
            </w:r>
            <w:r>
              <w:rPr>
                <w:rFonts w:hint="eastAsia" w:ascii="宋体" w:hAnsi="宋体" w:eastAsia="宋体" w:cs="宋体"/>
                <w:bCs/>
                <w:sz w:val="21"/>
                <w:szCs w:val="21"/>
                <w:highlight w:val="none"/>
                <w:lang w:val="zh-CN" w:eastAsia="zh-CN"/>
              </w:rPr>
              <w:t>代理机构</w:t>
            </w:r>
            <w:r>
              <w:rPr>
                <w:rFonts w:hint="eastAsia" w:ascii="宋体" w:hAnsi="宋体" w:eastAsia="宋体" w:cs="宋体"/>
                <w:bCs/>
                <w:sz w:val="21"/>
                <w:szCs w:val="21"/>
                <w:highlight w:val="none"/>
                <w:lang w:val="zh-CN"/>
              </w:rPr>
              <w:t>。</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联系电话：</w:t>
            </w:r>
            <w:r>
              <w:rPr>
                <w:rFonts w:hint="eastAsia" w:ascii="宋体" w:hAnsi="宋体" w:eastAsia="宋体" w:cs="宋体"/>
                <w:bCs/>
                <w:color w:val="FF0000"/>
                <w:sz w:val="21"/>
                <w:szCs w:val="21"/>
                <w:highlight w:val="none"/>
                <w:lang w:val="zh-CN"/>
              </w:rPr>
              <w:t>0374-</w:t>
            </w:r>
            <w:r>
              <w:rPr>
                <w:rFonts w:hint="eastAsia" w:ascii="宋体" w:hAnsi="宋体" w:eastAsia="宋体" w:cs="宋体"/>
                <w:bCs/>
                <w:color w:val="FF0000"/>
                <w:sz w:val="21"/>
                <w:szCs w:val="21"/>
                <w:highlight w:val="none"/>
                <w:lang w:val="en-US" w:eastAsia="zh-CN"/>
              </w:rPr>
              <w:t>2766699</w:t>
            </w:r>
            <w:r>
              <w:rPr>
                <w:rFonts w:hint="eastAsia" w:ascii="宋体" w:hAnsi="宋体" w:eastAsia="宋体" w:cs="宋体"/>
                <w:bCs/>
                <w:color w:val="FF0000"/>
                <w:sz w:val="21"/>
                <w:szCs w:val="21"/>
                <w:highlight w:val="none"/>
                <w:lang w:val="zh-CN"/>
              </w:rPr>
              <w:t>，邮箱：yzshxxmb@126.com。</w:t>
            </w:r>
            <w:r>
              <w:rPr>
                <w:rFonts w:hint="eastAsia" w:ascii="宋体" w:hAnsi="宋体" w:eastAsia="宋体" w:cs="宋体"/>
                <w:bCs/>
                <w:sz w:val="21"/>
                <w:szCs w:val="21"/>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26</w:t>
            </w:r>
          </w:p>
        </w:tc>
        <w:tc>
          <w:tcPr>
            <w:tcW w:w="2268"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是。</w:t>
            </w:r>
            <w:r>
              <w:rPr>
                <w:rFonts w:hint="eastAsia" w:ascii="宋体" w:hAnsi="宋体" w:eastAsia="宋体" w:cs="宋体"/>
                <w:sz w:val="21"/>
                <w:szCs w:val="21"/>
                <w:highlight w:val="none"/>
                <w:lang w:val="zh-CN"/>
              </w:rPr>
              <w:t>供应商响应时须提供加密电子响应文件。供应商资质、业绩、荣誉及相关人员证明材料等资料原件谈判响应文件递交现场不再提供（本谈判文件第六章另有要求提供原件的除外）。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评审专家应严格按照要求查看“硬件特征码” 相关信息并进行评审，在评审报告中显示“不同投标人电子投标文件制作硬件特征码”是否雷同的分析及判定结果。</w:t>
            </w:r>
          </w:p>
        </w:tc>
      </w:tr>
    </w:tbl>
    <w:p>
      <w:pPr>
        <w:pStyle w:val="2"/>
        <w:ind w:firstLine="0" w:firstLineChars="0"/>
        <w:rPr>
          <w:rFonts w:cs="宋体" w:asciiTheme="majorEastAsia" w:hAnsiTheme="majorEastAsia" w:eastAsiaTheme="majorEastAsia"/>
          <w:b/>
          <w:sz w:val="32"/>
          <w:szCs w:val="32"/>
          <w:highlight w:val="none"/>
        </w:rPr>
      </w:pPr>
    </w:p>
    <w:p>
      <w:pPr>
        <w:pStyle w:val="5"/>
        <w:rPr>
          <w:rFonts w:cs="宋体" w:asciiTheme="majorEastAsia" w:hAnsiTheme="majorEastAsia" w:eastAsiaTheme="majorEastAsia"/>
          <w:b/>
          <w:sz w:val="32"/>
          <w:szCs w:val="32"/>
          <w:highlight w:val="none"/>
        </w:rPr>
      </w:pPr>
    </w:p>
    <w:p>
      <w:pPr>
        <w:pStyle w:val="5"/>
        <w:rPr>
          <w:rFonts w:cs="宋体" w:asciiTheme="majorEastAsia" w:hAnsiTheme="majorEastAsia" w:eastAsiaTheme="majorEastAsia"/>
          <w:b/>
          <w:sz w:val="32"/>
          <w:szCs w:val="32"/>
          <w:highlight w:val="none"/>
        </w:rPr>
      </w:pPr>
    </w:p>
    <w:p>
      <w:pPr>
        <w:pStyle w:val="5"/>
        <w:rPr>
          <w:rFonts w:cs="宋体" w:asciiTheme="majorEastAsia" w:hAnsiTheme="majorEastAsia" w:eastAsiaTheme="majorEastAsia"/>
          <w:b/>
          <w:sz w:val="32"/>
          <w:szCs w:val="32"/>
          <w:highlight w:val="none"/>
        </w:rPr>
      </w:pPr>
    </w:p>
    <w:p>
      <w:pPr>
        <w:pStyle w:val="5"/>
        <w:rPr>
          <w:rFonts w:cs="宋体" w:asciiTheme="majorEastAsia" w:hAnsiTheme="majorEastAsia" w:eastAsiaTheme="majorEastAsia"/>
          <w:b/>
          <w:sz w:val="32"/>
          <w:szCs w:val="32"/>
          <w:highlight w:val="none"/>
        </w:rPr>
      </w:pPr>
    </w:p>
    <w:p>
      <w:pPr>
        <w:pStyle w:val="5"/>
        <w:rPr>
          <w:rFonts w:cs="宋体" w:asciiTheme="majorEastAsia" w:hAnsiTheme="majorEastAsia" w:eastAsiaTheme="majorEastAsia"/>
          <w:b/>
          <w:sz w:val="32"/>
          <w:szCs w:val="32"/>
          <w:highlight w:val="none"/>
        </w:rPr>
      </w:pPr>
    </w:p>
    <w:p>
      <w:pPr>
        <w:pStyle w:val="2"/>
        <w:ind w:firstLine="0" w:firstLineChars="0"/>
        <w:rPr>
          <w:rFonts w:cs="宋体" w:asciiTheme="majorEastAsia" w:hAnsiTheme="majorEastAsia" w:eastAsiaTheme="majorEastAsia"/>
          <w:b/>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第四章 供应商须知</w:t>
      </w:r>
    </w:p>
    <w:p>
      <w:pPr>
        <w:tabs>
          <w:tab w:val="left" w:pos="1260"/>
        </w:tabs>
        <w:autoSpaceDE w:val="0"/>
        <w:autoSpaceDN w:val="0"/>
        <w:adjustRightInd w:val="0"/>
        <w:spacing w:line="360" w:lineRule="auto"/>
        <w:contextualSpacing/>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一、概念释义</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contextualSpacing/>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1.</w:t>
      </w:r>
      <w:r>
        <w:rPr>
          <w:rFonts w:hint="eastAsia" w:ascii="宋体" w:hAnsi="宋体" w:eastAsia="宋体" w:cs="宋体"/>
          <w:b/>
          <w:kern w:val="0"/>
          <w:sz w:val="21"/>
          <w:szCs w:val="21"/>
          <w:highlight w:val="none"/>
        </w:rPr>
        <w:t>适用范围</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1.1</w:t>
      </w:r>
      <w:r>
        <w:rPr>
          <w:rFonts w:hint="eastAsia" w:ascii="宋体" w:hAnsi="宋体" w:eastAsia="宋体" w:cs="宋体"/>
          <w:kern w:val="0"/>
          <w:sz w:val="21"/>
          <w:szCs w:val="21"/>
          <w:highlight w:val="none"/>
        </w:rPr>
        <w:t>本谈判文件仅适用于本次“采购邀请”</w:t>
      </w:r>
      <w:r>
        <w:rPr>
          <w:rFonts w:hint="eastAsia" w:ascii="宋体" w:hAnsi="宋体" w:eastAsia="宋体" w:cs="宋体"/>
          <w:sz w:val="21"/>
          <w:szCs w:val="21"/>
          <w:highlight w:val="none"/>
        </w:rPr>
        <w:t xml:space="preserve"> 和“供应商须知前附表”中所述采购项目的采购。</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1.2</w:t>
      </w:r>
      <w:r>
        <w:rPr>
          <w:rFonts w:hint="eastAsia" w:ascii="宋体" w:hAnsi="宋体" w:eastAsia="宋体" w:cs="宋体"/>
          <w:kern w:val="0"/>
          <w:sz w:val="21"/>
          <w:szCs w:val="21"/>
          <w:highlight w:val="none"/>
        </w:rPr>
        <w:t>本谈判文件解释权属于“采购邀请”</w:t>
      </w:r>
      <w:r>
        <w:rPr>
          <w:rFonts w:hint="eastAsia" w:ascii="宋体" w:hAnsi="宋体" w:eastAsia="宋体" w:cs="宋体"/>
          <w:sz w:val="21"/>
          <w:szCs w:val="21"/>
          <w:highlight w:val="none"/>
        </w:rPr>
        <w:t xml:space="preserve"> 和“供应商须知前附表”</w:t>
      </w:r>
      <w:r>
        <w:rPr>
          <w:rFonts w:hint="eastAsia" w:ascii="宋体" w:hAnsi="宋体" w:eastAsia="宋体" w:cs="宋体"/>
          <w:kern w:val="0"/>
          <w:sz w:val="21"/>
          <w:szCs w:val="21"/>
          <w:highlight w:val="none"/>
        </w:rPr>
        <w:t>所述的采购人、</w:t>
      </w:r>
      <w:r>
        <w:rPr>
          <w:rFonts w:hint="eastAsia" w:ascii="宋体" w:hAnsi="宋体" w:eastAsia="宋体" w:cs="宋体"/>
          <w:kern w:val="0"/>
          <w:sz w:val="21"/>
          <w:szCs w:val="21"/>
          <w:highlight w:val="none"/>
          <w:lang w:eastAsia="zh-CN"/>
        </w:rPr>
        <w:t>采购代理机构</w:t>
      </w:r>
      <w:r>
        <w:rPr>
          <w:rFonts w:hint="eastAsia" w:ascii="宋体" w:hAnsi="宋体" w:eastAsia="宋体" w:cs="宋体"/>
          <w:kern w:val="0"/>
          <w:sz w:val="21"/>
          <w:szCs w:val="21"/>
          <w:highlight w:val="none"/>
        </w:rPr>
        <w:t>。</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2.</w:t>
      </w:r>
      <w:r>
        <w:rPr>
          <w:rFonts w:hint="eastAsia" w:ascii="宋体" w:hAnsi="宋体" w:eastAsia="宋体" w:cs="宋体"/>
          <w:b/>
          <w:kern w:val="0"/>
          <w:sz w:val="21"/>
          <w:szCs w:val="21"/>
          <w:highlight w:val="none"/>
        </w:rPr>
        <w:t>定义</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2.1“采购项目”： 系指“供应商须知前附表”中所述的采购项目。</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2.2“采购人、采购机构”：系指“供应商须知前附表”中所述的组织本次采购的代理机构机构和采购人。</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2.3“供应商”系指从采购人、采购代理机构处按规定获取谈判文件，并按照谈判文件向采购人、采购代理机构提交响应文件的供应商。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2.4“成交供应商”系指成交的供应商。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2.5“甲方”系指采购人。</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2.6“乙方”系指成交并向采购人提供服务的供应商。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2.7“服务”系指磋商文件规定的供应商为完成采购项目所需承担的全部义务。</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2.8.1谈判文件列明不允许或未列明允许进口产品参加响应的，均视为拒绝进口产品参加响应。</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2.8.2 如响应文件中已说明，经财政部门审核同意，允许部分或全部产品采购进口产品，供应商既可提供本国产品，也可以提供进口产品。</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3.</w:t>
      </w:r>
      <w:r>
        <w:rPr>
          <w:rFonts w:hint="eastAsia" w:ascii="宋体" w:hAnsi="宋体" w:eastAsia="宋体" w:cs="宋体"/>
          <w:b/>
          <w:kern w:val="0"/>
          <w:sz w:val="21"/>
          <w:szCs w:val="21"/>
          <w:highlight w:val="none"/>
        </w:rPr>
        <w:t>合格的供应商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3.1在中华人民共和国境内注册，具有本项目生产、制造、供应或实施能力，符合、承认并承诺履行本磋商文件各项规定的法人、其他组织或者自然人。</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3.2符合本项目“采购邀请”和“供应商须知前附表”中规定的合格供应商所必须具备的条件。</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（1）查询渠道：“信用中国”网站（www.creditchina.gov.cn）、“中国政府采购网”（www.ccgp.gov.cn）、“中国社会组织公共服务平台”网站（www.chinanpo.gov.cn）。</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（2）截止时间：同响应截止时间。</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（3）信用信息查询记录和证据留存具体方式：经谈判小组确认的查询结果网页截图作为查询记录和证据，与其他采购文件一并保存。</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（5）供应商不良信用记录以谈判小组查询结果为准，谈判小组查询之后，网站信息发生的任何变更不再作为评审依据，供应商自行提供的与网站信息不一致的其他证明材料亦不作为评审依据。</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3.4单位负责人为同一人或者存在直接控股、管理关系的不同供应商，不得同时参加本项目报价。违反规定的，相关响应均无效。</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3.5为采购项目提供整体设计、规范编制或者项目管理、监理、检测等服务的供应商，不得再参加该采购项目的其他采购活动。</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3.6“采购邀请”和“供应商须知前附表”规定接受联合体响应的，除应符合本章第3.1项和3.2项要求外，还应遵守以下规定：</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3.6.1 在响应文件中向采购人提交联合体协议书，明确联合体各方承担的工作和义务；</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3.6.2联合体中有同类资质的供应商按联合体分工承担相同工作的，应当按照资质等级较低的供应商确定资质等级；</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3.6.3采购人根据采购项目的特殊要求规定供应商特定条件的，联合体各方中至少应当有一方符合采购规定的特定条件。</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3.6.4联合体各方不得再单独参加或者与其他供应商另外组成联合体参加同一合同项下的政府采购活动。</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3.6.5 联合体各方应当共同与采购人签订采购合同，就采购合同约定的事项对采购人</w:t>
      </w:r>
      <w:r>
        <w:rPr>
          <w:rFonts w:hint="eastAsia" w:ascii="宋体" w:hAnsi="宋体" w:eastAsia="宋体" w:cs="宋体"/>
          <w:kern w:val="0"/>
          <w:sz w:val="21"/>
          <w:szCs w:val="21"/>
          <w:highlight w:val="none"/>
          <w:lang w:val="en-US" w:eastAsia="zh-CN"/>
        </w:rPr>
        <w:fldChar w:fldCharType="begin"/>
      </w:r>
      <w:r>
        <w:rPr>
          <w:rFonts w:hint="eastAsia" w:ascii="宋体" w:hAnsi="宋体" w:eastAsia="宋体" w:cs="宋体"/>
          <w:kern w:val="0"/>
          <w:sz w:val="21"/>
          <w:szCs w:val="21"/>
          <w:highlight w:val="none"/>
          <w:lang w:val="en-US" w:eastAsia="zh-CN"/>
        </w:rPr>
        <w:instrText xml:space="preserve"> HYPERLINK "https://baike.baidu.com/item/%E6%89%BF%E6%8B%85%E8%BF%9E%E5%B8%A6%E8%B4%A3%E4%BB%BB" \t "_blank" </w:instrText>
      </w:r>
      <w:r>
        <w:rPr>
          <w:rFonts w:hint="eastAsia" w:ascii="宋体" w:hAnsi="宋体" w:eastAsia="宋体" w:cs="宋体"/>
          <w:kern w:val="0"/>
          <w:sz w:val="21"/>
          <w:szCs w:val="21"/>
          <w:highlight w:val="none"/>
          <w:lang w:val="en-US" w:eastAsia="zh-CN"/>
        </w:rPr>
        <w:fldChar w:fldCharType="separate"/>
      </w:r>
      <w:r>
        <w:rPr>
          <w:rFonts w:hint="eastAsia" w:ascii="宋体" w:hAnsi="宋体" w:eastAsia="宋体" w:cs="宋体"/>
          <w:kern w:val="0"/>
          <w:sz w:val="21"/>
          <w:szCs w:val="21"/>
          <w:highlight w:val="none"/>
          <w:lang w:val="en-US" w:eastAsia="zh-CN"/>
        </w:rPr>
        <w:t>承担连带责任</w:t>
      </w:r>
      <w:r>
        <w:rPr>
          <w:rFonts w:hint="eastAsia" w:ascii="宋体" w:hAnsi="宋体" w:eastAsia="宋体" w:cs="宋体"/>
          <w:kern w:val="0"/>
          <w:sz w:val="21"/>
          <w:szCs w:val="21"/>
          <w:highlight w:val="none"/>
          <w:lang w:val="en-US" w:eastAsia="zh-CN"/>
        </w:rPr>
        <w:fldChar w:fldCharType="end"/>
      </w:r>
      <w:r>
        <w:rPr>
          <w:rFonts w:hint="eastAsia" w:ascii="宋体" w:hAnsi="宋体" w:eastAsia="宋体" w:cs="宋体"/>
          <w:kern w:val="0"/>
          <w:sz w:val="21"/>
          <w:szCs w:val="21"/>
          <w:highlight w:val="none"/>
          <w:lang w:val="en-US" w:eastAsia="zh-CN"/>
        </w:rPr>
        <w:t>。</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3.7法律、行政法规规定的其他条件。</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4.</w:t>
      </w:r>
      <w:r>
        <w:rPr>
          <w:rFonts w:hint="eastAsia" w:ascii="宋体" w:hAnsi="宋体" w:eastAsia="宋体" w:cs="宋体"/>
          <w:b/>
          <w:kern w:val="0"/>
          <w:sz w:val="21"/>
          <w:szCs w:val="21"/>
          <w:highlight w:val="none"/>
        </w:rPr>
        <w:t>合格的货物和服务</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4.1</w:t>
      </w:r>
      <w:r>
        <w:rPr>
          <w:rFonts w:hint="eastAsia" w:ascii="宋体" w:hAnsi="宋体" w:eastAsia="宋体" w:cs="宋体"/>
          <w:kern w:val="0"/>
          <w:sz w:val="21"/>
          <w:szCs w:val="21"/>
          <w:highlight w:val="none"/>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4.2</w:t>
      </w:r>
      <w:r>
        <w:rPr>
          <w:rFonts w:hint="eastAsia" w:ascii="宋体" w:hAnsi="宋体" w:eastAsia="宋体" w:cs="宋体"/>
          <w:kern w:val="0"/>
          <w:sz w:val="21"/>
          <w:szCs w:val="21"/>
          <w:highlight w:val="none"/>
        </w:rPr>
        <w:t>供应商所提供的服务应当没有侵犯任何第三方的知识产权、技术秘密等合法权利。</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4.3</w:t>
      </w:r>
      <w:r>
        <w:rPr>
          <w:rFonts w:hint="eastAsia" w:ascii="宋体" w:hAnsi="宋体" w:eastAsia="宋体" w:cs="宋体"/>
          <w:kern w:val="0"/>
          <w:sz w:val="21"/>
          <w:szCs w:val="21"/>
          <w:highlight w:val="none"/>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48"/>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供应商所投产品如被列入《信息安全产品强制性认证目录》，则该产品应具备中国信息安全认证中心颁发的《</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"http://www.cnca.gov.cn/cnca/zwxx/ggxx/images/2010/07/19/A6C32D2A507AC2A38326896013A67542.doc" \t "_blank" </w:instrText>
      </w:r>
      <w:r>
        <w:rPr>
          <w:rFonts w:hint="eastAsia" w:ascii="宋体" w:hAnsi="宋体" w:eastAsia="宋体" w:cs="宋体"/>
          <w:sz w:val="21"/>
          <w:szCs w:val="21"/>
          <w:highlight w:val="none"/>
        </w:rPr>
        <w:fldChar w:fldCharType="separate"/>
      </w:r>
      <w:r>
        <w:rPr>
          <w:rFonts w:hint="eastAsia" w:ascii="宋体" w:hAnsi="宋体" w:eastAsia="宋体" w:cs="宋体"/>
          <w:kern w:val="0"/>
          <w:sz w:val="21"/>
          <w:szCs w:val="21"/>
          <w:highlight w:val="none"/>
        </w:rPr>
        <w:t>中国国家信息安全产品认证证书</w: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》。供应商不能提供超出此目录范畴外的替代品。</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5.</w:t>
      </w:r>
      <w:r>
        <w:rPr>
          <w:rFonts w:hint="eastAsia" w:ascii="宋体" w:hAnsi="宋体" w:eastAsia="宋体" w:cs="宋体"/>
          <w:b/>
          <w:kern w:val="0"/>
          <w:sz w:val="21"/>
          <w:szCs w:val="21"/>
          <w:highlight w:val="none"/>
        </w:rPr>
        <w:t>谈判费用</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不论采购的结果如何，供应商均应自行承担所有与谈判有关的全部费用，采购人、</w:t>
      </w:r>
      <w:r>
        <w:rPr>
          <w:rFonts w:hint="eastAsia" w:ascii="宋体" w:hAnsi="宋体" w:eastAsia="宋体" w:cs="宋体"/>
          <w:kern w:val="0"/>
          <w:sz w:val="21"/>
          <w:szCs w:val="21"/>
          <w:highlight w:val="none"/>
          <w:lang w:eastAsia="zh-CN"/>
        </w:rPr>
        <w:t>采购代理机构</w:t>
      </w:r>
      <w:r>
        <w:rPr>
          <w:rFonts w:hint="eastAsia" w:ascii="宋体" w:hAnsi="宋体" w:eastAsia="宋体" w:cs="宋体"/>
          <w:kern w:val="0"/>
          <w:sz w:val="21"/>
          <w:szCs w:val="21"/>
          <w:highlight w:val="none"/>
        </w:rPr>
        <w:t>在任何情况下均无义务和责任承担这些费用。</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6.</w:t>
      </w:r>
      <w:r>
        <w:rPr>
          <w:rFonts w:hint="eastAsia" w:ascii="宋体" w:hAnsi="宋体" w:eastAsia="宋体" w:cs="宋体"/>
          <w:b/>
          <w:kern w:val="0"/>
          <w:sz w:val="21"/>
          <w:szCs w:val="21"/>
          <w:highlight w:val="none"/>
        </w:rPr>
        <w:t>信息发布</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本采购项目需要公开的有关信息，包括谈判公告、谈判文件澄清或修改公告、成交公告以及延长响应文件提交截止时间等与采购活动有关的通知，采购人、</w:t>
      </w:r>
      <w:r>
        <w:rPr>
          <w:rFonts w:hint="eastAsia" w:ascii="宋体" w:hAnsi="宋体" w:eastAsia="宋体" w:cs="宋体"/>
          <w:kern w:val="0"/>
          <w:sz w:val="21"/>
          <w:szCs w:val="21"/>
          <w:highlight w:val="none"/>
          <w:lang w:eastAsia="zh-CN"/>
        </w:rPr>
        <w:t>采购代理机构</w:t>
      </w:r>
      <w:r>
        <w:rPr>
          <w:rFonts w:hint="eastAsia" w:ascii="宋体" w:hAnsi="宋体" w:eastAsia="宋体" w:cs="宋体"/>
          <w:kern w:val="0"/>
          <w:sz w:val="21"/>
          <w:szCs w:val="21"/>
          <w:highlight w:val="none"/>
        </w:rPr>
        <w:t>均将通过在河南省电子招标投标公共服务平台、全国公共资源交易平台（河南省·许昌市）、河南省政府采购网、许昌市政府采购网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kern w:val="0"/>
          <w:sz w:val="21"/>
          <w:szCs w:val="21"/>
          <w:highlight w:val="none"/>
          <w:lang w:eastAsia="zh-CN"/>
        </w:rPr>
        <w:t>采购代理机构</w:t>
      </w:r>
      <w:r>
        <w:rPr>
          <w:rFonts w:hint="eastAsia" w:ascii="宋体" w:hAnsi="宋体" w:eastAsia="宋体" w:cs="宋体"/>
          <w:kern w:val="0"/>
          <w:sz w:val="21"/>
          <w:szCs w:val="21"/>
          <w:highlight w:val="none"/>
        </w:rPr>
        <w:t>在任何情况下均不对此承担任何责任。</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7.</w:t>
      </w:r>
      <w:r>
        <w:rPr>
          <w:rFonts w:hint="eastAsia" w:ascii="宋体" w:hAnsi="宋体" w:eastAsia="宋体" w:cs="宋体"/>
          <w:b/>
          <w:kern w:val="0"/>
          <w:sz w:val="21"/>
          <w:szCs w:val="21"/>
          <w:highlight w:val="none"/>
        </w:rPr>
        <w:t>代理费用</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详见供应商须知前附表</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8.</w:t>
      </w:r>
      <w:r>
        <w:rPr>
          <w:rFonts w:hint="eastAsia" w:ascii="宋体" w:hAnsi="宋体" w:eastAsia="宋体" w:cs="宋体"/>
          <w:b/>
          <w:kern w:val="0"/>
          <w:sz w:val="21"/>
          <w:szCs w:val="21"/>
          <w:highlight w:val="none"/>
        </w:rPr>
        <w:t>其他</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8.1</w:t>
      </w:r>
      <w:r>
        <w:rPr>
          <w:rFonts w:hint="eastAsia" w:ascii="宋体" w:hAnsi="宋体" w:eastAsia="宋体" w:cs="宋体"/>
          <w:kern w:val="0"/>
          <w:sz w:val="21"/>
          <w:szCs w:val="21"/>
          <w:highlight w:val="none"/>
        </w:rPr>
        <w:t>本“供应商须知”的条款如与“采购邀请”、“采购需求”、“供应商须知前附表”和“谈判和评审”就同一内容的表述不一致的，以“采购邀请”、“ 采购需求”、“供应商须知前附表”和“谈判和评审”中规定的内容为准。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8.2</w:t>
      </w:r>
      <w:r>
        <w:rPr>
          <w:rFonts w:hint="eastAsia" w:ascii="宋体" w:hAnsi="宋体" w:eastAsia="宋体" w:cs="宋体"/>
          <w:kern w:val="0"/>
          <w:sz w:val="21"/>
          <w:szCs w:val="21"/>
          <w:highlight w:val="none"/>
        </w:rPr>
        <w:t>如“谈判邀请函”中“谈判截止时间及谈判时间”和“投标人须知前附表”中“</w:t>
      </w:r>
      <w:r>
        <w:rPr>
          <w:rFonts w:hint="eastAsia" w:ascii="宋体" w:hAnsi="宋体" w:eastAsia="宋体" w:cs="宋体"/>
          <w:kern w:val="0"/>
          <w:sz w:val="21"/>
          <w:szCs w:val="21"/>
          <w:highlight w:val="none"/>
          <w:lang w:val="zh-CN"/>
        </w:rPr>
        <w:t>谈判响应截止及谈判时间”不一致的，以《河南省政府采购网》发布的“谈判响应截止及谈判时间”为准。</w:t>
      </w:r>
    </w:p>
    <w:p>
      <w:pPr>
        <w:autoSpaceDE w:val="0"/>
        <w:autoSpaceDN w:val="0"/>
        <w:spacing w:line="360" w:lineRule="auto"/>
        <w:contextualSpacing/>
        <w:rPr>
          <w:rFonts w:hint="eastAsia" w:ascii="宋体" w:hAnsi="宋体" w:eastAsia="宋体" w:cs="宋体"/>
          <w:kern w:val="0"/>
          <w:sz w:val="21"/>
          <w:szCs w:val="21"/>
          <w:highlight w:val="none"/>
        </w:rPr>
      </w:pPr>
    </w:p>
    <w:p>
      <w:pPr>
        <w:tabs>
          <w:tab w:val="left" w:pos="1260"/>
        </w:tabs>
        <w:autoSpaceDE w:val="0"/>
        <w:autoSpaceDN w:val="0"/>
        <w:spacing w:line="360" w:lineRule="auto"/>
        <w:contextualSpacing/>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二、谈判文件说明</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9.</w:t>
      </w:r>
      <w:r>
        <w:rPr>
          <w:rFonts w:hint="eastAsia" w:ascii="宋体" w:hAnsi="宋体" w:eastAsia="宋体" w:cs="宋体"/>
          <w:b/>
          <w:kern w:val="0"/>
          <w:sz w:val="21"/>
          <w:szCs w:val="21"/>
          <w:highlight w:val="none"/>
        </w:rPr>
        <w:t>谈判文件构成</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9.1</w:t>
      </w:r>
      <w:r>
        <w:rPr>
          <w:rFonts w:hint="eastAsia" w:ascii="宋体" w:hAnsi="宋体" w:eastAsia="宋体" w:cs="宋体"/>
          <w:kern w:val="0"/>
          <w:sz w:val="21"/>
          <w:szCs w:val="21"/>
          <w:highlight w:val="none"/>
        </w:rPr>
        <w:t>谈判文件由以下部分组成：</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（1）采购邀请（竞争性谈判公告）</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（2）采购需求</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（3）供应商须知前附表</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（4）供应商须知</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（5）政府采购政策功能</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（6）资格审查与评审</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（7）合同书格式及合同条款</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（8）响应文件有关格式</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（9）本项目谈判文件的澄清、答复、修改、补充内容（如有的话）</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9.2</w:t>
      </w:r>
      <w:r>
        <w:rPr>
          <w:rFonts w:hint="eastAsia" w:ascii="宋体" w:hAnsi="宋体" w:eastAsia="宋体" w:cs="宋体"/>
          <w:kern w:val="0"/>
          <w:sz w:val="21"/>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9.3</w:t>
      </w:r>
      <w:r>
        <w:rPr>
          <w:rFonts w:hint="eastAsia" w:ascii="宋体" w:hAnsi="宋体" w:eastAsia="宋体" w:cs="宋体"/>
          <w:kern w:val="0"/>
          <w:sz w:val="21"/>
          <w:szCs w:val="21"/>
          <w:highlight w:val="none"/>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10.</w:t>
      </w:r>
      <w:r>
        <w:rPr>
          <w:rFonts w:hint="eastAsia" w:ascii="宋体" w:hAnsi="宋体" w:eastAsia="宋体" w:cs="宋体"/>
          <w:b/>
          <w:kern w:val="0"/>
          <w:sz w:val="21"/>
          <w:szCs w:val="21"/>
          <w:highlight w:val="none"/>
        </w:rPr>
        <w:t>谈判文件的澄清或修改</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10.1 在谈判响应截止期前，无论出于何种原因，采购人可主动地或在解答供应商提出的澄清问题时对谈判文件进行修改。</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10.2</w:t>
      </w:r>
      <w:r>
        <w:rPr>
          <w:rFonts w:hint="eastAsia" w:ascii="宋体" w:hAnsi="宋体" w:eastAsia="宋体" w:cs="宋体"/>
          <w:kern w:val="0"/>
          <w:sz w:val="21"/>
          <w:szCs w:val="21"/>
          <w:highlight w:val="none"/>
        </w:rPr>
        <w:t>采购人、</w:t>
      </w:r>
      <w:r>
        <w:rPr>
          <w:rFonts w:hint="eastAsia" w:ascii="宋体" w:hAnsi="宋体" w:eastAsia="宋体" w:cs="宋体"/>
          <w:kern w:val="0"/>
          <w:sz w:val="21"/>
          <w:szCs w:val="21"/>
          <w:highlight w:val="none"/>
          <w:lang w:eastAsia="zh-CN"/>
        </w:rPr>
        <w:t>采购代理机构</w:t>
      </w:r>
      <w:r>
        <w:rPr>
          <w:rFonts w:hint="eastAsia" w:ascii="宋体" w:hAnsi="宋体" w:eastAsia="宋体" w:cs="宋体"/>
          <w:kern w:val="0"/>
          <w:sz w:val="21"/>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10.3</w:t>
      </w:r>
      <w:r>
        <w:rPr>
          <w:rFonts w:hint="eastAsia" w:ascii="宋体" w:hAnsi="宋体" w:eastAsia="宋体" w:cs="宋体"/>
          <w:kern w:val="0"/>
          <w:sz w:val="21"/>
          <w:szCs w:val="21"/>
          <w:highlight w:val="none"/>
        </w:rPr>
        <w:t>澄清或修改公告的内容为谈判文件的组成部分，并对供应商具有约束力。当谈判文件与澄清或修改公告就同一内容的表述不一致时，以最后发出的文件内容为准。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10.4</w:t>
      </w:r>
      <w:r>
        <w:rPr>
          <w:rFonts w:hint="eastAsia" w:ascii="宋体" w:hAnsi="宋体" w:eastAsia="宋体" w:cs="宋体"/>
          <w:kern w:val="0"/>
          <w:sz w:val="21"/>
          <w:szCs w:val="21"/>
          <w:highlight w:val="none"/>
        </w:rPr>
        <w:t>如果澄清或者修改发出的时间距规定的谈判响应截止时间不足3个工作日的，采购人、</w:t>
      </w:r>
      <w:r>
        <w:rPr>
          <w:rFonts w:hint="eastAsia" w:ascii="宋体" w:hAnsi="宋体" w:eastAsia="宋体" w:cs="宋体"/>
          <w:kern w:val="0"/>
          <w:sz w:val="21"/>
          <w:szCs w:val="21"/>
          <w:highlight w:val="none"/>
          <w:lang w:eastAsia="zh-CN"/>
        </w:rPr>
        <w:t>采购代理机构</w:t>
      </w:r>
      <w:r>
        <w:rPr>
          <w:rFonts w:hint="eastAsia" w:ascii="宋体" w:hAnsi="宋体" w:eastAsia="宋体" w:cs="宋体"/>
          <w:kern w:val="0"/>
          <w:sz w:val="21"/>
          <w:szCs w:val="21"/>
          <w:highlight w:val="none"/>
        </w:rPr>
        <w:t>将顺延提交响应文件的截止时间。</w:t>
      </w:r>
    </w:p>
    <w:p>
      <w:pPr>
        <w:autoSpaceDE w:val="0"/>
        <w:autoSpaceDN w:val="0"/>
        <w:spacing w:line="360" w:lineRule="auto"/>
        <w:contextualSpacing/>
        <w:rPr>
          <w:rFonts w:hint="eastAsia" w:ascii="宋体" w:hAnsi="宋体" w:eastAsia="宋体" w:cs="宋体"/>
          <w:kern w:val="0"/>
          <w:sz w:val="21"/>
          <w:szCs w:val="21"/>
          <w:highlight w:val="none"/>
        </w:rPr>
      </w:pPr>
    </w:p>
    <w:p>
      <w:pPr>
        <w:tabs>
          <w:tab w:val="left" w:pos="1260"/>
        </w:tabs>
        <w:autoSpaceDE w:val="0"/>
        <w:autoSpaceDN w:val="0"/>
        <w:spacing w:line="360" w:lineRule="auto"/>
        <w:contextualSpacing/>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三、响应文件的编制</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11.</w:t>
      </w:r>
      <w:r>
        <w:rPr>
          <w:rFonts w:hint="eastAsia" w:ascii="宋体" w:hAnsi="宋体" w:eastAsia="宋体" w:cs="宋体"/>
          <w:b/>
          <w:kern w:val="0"/>
          <w:sz w:val="21"/>
          <w:szCs w:val="21"/>
          <w:highlight w:val="none"/>
        </w:rPr>
        <w:t>响应文件的语言及计量单位</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11.2响应文件计量单位，谈判文件已有明确规定的，使用谈判文件规定的计量单位；谈判文件没有规定的，一律采用中华人民共和国法定计量单位。</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12.</w:t>
      </w:r>
      <w:r>
        <w:rPr>
          <w:rFonts w:hint="eastAsia" w:ascii="宋体" w:hAnsi="宋体" w:eastAsia="宋体" w:cs="宋体"/>
          <w:b/>
          <w:kern w:val="0"/>
          <w:sz w:val="21"/>
          <w:szCs w:val="21"/>
          <w:highlight w:val="none"/>
        </w:rPr>
        <w:t>报价</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12.1</w:t>
      </w:r>
      <w:r>
        <w:rPr>
          <w:rFonts w:hint="eastAsia" w:ascii="宋体" w:hAnsi="宋体" w:eastAsia="宋体" w:cs="宋体"/>
          <w:kern w:val="0"/>
          <w:sz w:val="21"/>
          <w:szCs w:val="21"/>
          <w:highlight w:val="none"/>
        </w:rPr>
        <w:t>本次谈判项目的报价均以人民币为计算单位。</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12.2</w:t>
      </w:r>
      <w:r>
        <w:rPr>
          <w:rFonts w:hint="eastAsia" w:ascii="宋体" w:hAnsi="宋体" w:eastAsia="宋体" w:cs="宋体"/>
          <w:kern w:val="0"/>
          <w:sz w:val="21"/>
          <w:szCs w:val="21"/>
          <w:highlight w:val="none"/>
        </w:rPr>
        <w:t>采购人不得向供应商索要或者接受其给予的赠品、回扣或者与采购无关的其他商品、服务。</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12.3</w:t>
      </w:r>
      <w:r>
        <w:rPr>
          <w:rFonts w:hint="eastAsia" w:ascii="宋体" w:hAnsi="宋体" w:eastAsia="宋体" w:cs="宋体"/>
          <w:kern w:val="0"/>
          <w:sz w:val="21"/>
          <w:szCs w:val="21"/>
          <w:highlight w:val="none"/>
        </w:rPr>
        <w:t>供应商应对项目要求的全部内容进行报价，少报漏报将导致其响应为非实质性响应予以拒绝。</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12.4</w:t>
      </w:r>
      <w:r>
        <w:rPr>
          <w:rFonts w:hint="eastAsia" w:ascii="宋体" w:hAnsi="宋体" w:eastAsia="宋体" w:cs="宋体"/>
          <w:kern w:val="0"/>
          <w:sz w:val="21"/>
          <w:szCs w:val="21"/>
          <w:highlight w:val="none"/>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w:t>
      </w:r>
      <w:r>
        <w:rPr>
          <w:rFonts w:hint="eastAsia" w:ascii="宋体" w:hAnsi="宋体" w:eastAsia="宋体" w:cs="宋体"/>
          <w:kern w:val="0"/>
          <w:sz w:val="21"/>
          <w:szCs w:val="21"/>
          <w:highlight w:val="none"/>
          <w:lang w:val="en-US" w:eastAsia="zh-CN"/>
        </w:rPr>
        <w:t>一次最终报价的机会。</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12.5本项目所涉及的运输、施工、安装、集成、调试、验收、备品和工具等费用均包含在响应报价中。</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12.6报价不得高于本项目预算金额，且不低于成本价。供应商的响应报价高于预算金额（项目控制金额上限）的，该供应商的响应文件将被视为非实质性响应予以拒绝。</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12.7最低报价不能做为成交的保证。</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13.</w:t>
      </w:r>
      <w:r>
        <w:rPr>
          <w:rFonts w:hint="eastAsia" w:ascii="宋体" w:hAnsi="宋体" w:eastAsia="宋体" w:cs="宋体"/>
          <w:b/>
          <w:kern w:val="0"/>
          <w:sz w:val="21"/>
          <w:szCs w:val="21"/>
          <w:highlight w:val="none"/>
        </w:rPr>
        <w:t>响应文件有效期</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13.3成交供应商的响应文件作为项目合同的附件，其有效期至成交供应商全部合同义务履行完毕为止。</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14.</w:t>
      </w:r>
      <w:r>
        <w:rPr>
          <w:rFonts w:hint="eastAsia" w:ascii="宋体" w:hAnsi="宋体" w:eastAsia="宋体" w:cs="宋体"/>
          <w:b/>
          <w:kern w:val="0"/>
          <w:sz w:val="21"/>
          <w:szCs w:val="21"/>
          <w:highlight w:val="none"/>
        </w:rPr>
        <w:t>响应文件构成</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14.1响应文件的构成应符合法律法规及谈判文件的要求。</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14.2供应商应当按照谈判文件的要求编制响应文件。响应文件应当对谈判文件提出的要求和条件作出明确响应。</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14.3响应文件由资格证明材料、符合性证明材料、其它材料等组成。</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2" w:firstLineChars="200"/>
        <w:contextualSpacing/>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电子响应文件制作技术咨询：0374-2961598。</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15.</w:t>
      </w:r>
      <w:r>
        <w:rPr>
          <w:rFonts w:hint="eastAsia" w:ascii="宋体" w:hAnsi="宋体" w:eastAsia="宋体" w:cs="宋体"/>
          <w:b/>
          <w:kern w:val="0"/>
          <w:sz w:val="21"/>
          <w:szCs w:val="21"/>
          <w:highlight w:val="none"/>
        </w:rPr>
        <w:t>响应文件格式</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15.1响应文件应参照谈判文件第八章（响应文件有关格式）的内容要求、编排顺序和格式要求。</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15.2供应商应按谈判文件提供的格式编写响应文件。谈判文件未提供标准格式的供应商可自行拟定。</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16.</w:t>
      </w:r>
      <w:r>
        <w:rPr>
          <w:rFonts w:hint="eastAsia" w:ascii="宋体" w:hAnsi="宋体" w:eastAsia="宋体" w:cs="宋体"/>
          <w:b/>
          <w:kern w:val="0"/>
          <w:sz w:val="21"/>
          <w:szCs w:val="21"/>
          <w:highlight w:val="none"/>
        </w:rPr>
        <w:t xml:space="preserve">谈判保证金  </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2" w:firstLineChars="200"/>
        <w:contextualSpacing/>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16.1不缴纳</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2" w:firstLineChars="200"/>
        <w:contextualSpacing/>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16.2供应商须提供谈判承诺函</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17.</w:t>
      </w:r>
      <w:r>
        <w:rPr>
          <w:rFonts w:hint="eastAsia" w:ascii="宋体" w:hAnsi="宋体" w:eastAsia="宋体" w:cs="宋体"/>
          <w:b/>
          <w:kern w:val="0"/>
          <w:sz w:val="21"/>
          <w:szCs w:val="21"/>
          <w:highlight w:val="none"/>
        </w:rPr>
        <w:t>谈判文件的数量和签署盖章</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17.1供应商应提交响应文件份数见“供应商须知前附表”。</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p>
    <w:p>
      <w:pPr>
        <w:tabs>
          <w:tab w:val="left" w:pos="1260"/>
        </w:tabs>
        <w:autoSpaceDE w:val="0"/>
        <w:autoSpaceDN w:val="0"/>
        <w:spacing w:line="360" w:lineRule="auto"/>
        <w:contextualSpacing/>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四、响应文件的递交</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18.</w:t>
      </w:r>
      <w:r>
        <w:rPr>
          <w:rFonts w:hint="eastAsia" w:ascii="宋体" w:hAnsi="宋体" w:eastAsia="宋体" w:cs="宋体"/>
          <w:b/>
          <w:kern w:val="0"/>
          <w:sz w:val="21"/>
          <w:szCs w:val="21"/>
          <w:highlight w:val="none"/>
        </w:rPr>
        <w:t>谈判响应截止时间</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19.</w:t>
      </w:r>
      <w:r>
        <w:rPr>
          <w:rFonts w:hint="eastAsia" w:ascii="宋体" w:hAnsi="宋体" w:eastAsia="宋体" w:cs="宋体"/>
          <w:b/>
          <w:kern w:val="0"/>
          <w:sz w:val="21"/>
          <w:szCs w:val="21"/>
          <w:highlight w:val="none"/>
        </w:rPr>
        <w:t>迟交的响应文件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contextualSpacing/>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谈判响应文件截止时间之后送达/上传的响应文件，采购人、采购代理机构将将拒绝接收。</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20.</w:t>
      </w:r>
      <w:r>
        <w:rPr>
          <w:rFonts w:hint="eastAsia" w:ascii="宋体" w:hAnsi="宋体" w:eastAsia="宋体" w:cs="宋体"/>
          <w:b/>
          <w:kern w:val="0"/>
          <w:sz w:val="21"/>
          <w:szCs w:val="21"/>
          <w:highlight w:val="none"/>
        </w:rPr>
        <w:t>响应文件的修改和撤回</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20.1 供应商应当在谈判响应截止时间前完成电子响应文件的提交，可以补充、修改或撤回。谈判响应截止时间前未完成电子响应文件提交、取得“投标文件提交回执单”的，视为撤回响应文件。</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20.2供应商补充、修改的内容并作为响应文件的组成部分。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20.3供应商不得在投标有效期内撤销响应文件，否则供应商将承担违背响应承诺函的责任追究。</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21.</w:t>
      </w:r>
      <w:r>
        <w:rPr>
          <w:rFonts w:hint="eastAsia" w:ascii="宋体" w:hAnsi="宋体" w:eastAsia="宋体" w:cs="宋体"/>
          <w:b/>
          <w:kern w:val="0"/>
          <w:sz w:val="21"/>
          <w:szCs w:val="21"/>
          <w:highlight w:val="none"/>
        </w:rPr>
        <w:t>除供应商须知前附表另有规定外，供应商所提交的电子响应文件不予退还。</w:t>
      </w:r>
    </w:p>
    <w:p>
      <w:pPr>
        <w:autoSpaceDE w:val="0"/>
        <w:autoSpaceDN w:val="0"/>
        <w:spacing w:line="360" w:lineRule="auto"/>
        <w:contextualSpacing/>
        <w:rPr>
          <w:rFonts w:hint="eastAsia" w:ascii="宋体" w:hAnsi="宋体" w:eastAsia="宋体" w:cs="宋体"/>
          <w:kern w:val="0"/>
          <w:sz w:val="21"/>
          <w:szCs w:val="21"/>
          <w:highlight w:val="none"/>
        </w:rPr>
      </w:pPr>
    </w:p>
    <w:p>
      <w:pPr>
        <w:tabs>
          <w:tab w:val="left" w:pos="1260"/>
        </w:tabs>
        <w:autoSpaceDE w:val="0"/>
        <w:autoSpaceDN w:val="0"/>
        <w:spacing w:line="360" w:lineRule="auto"/>
        <w:contextualSpacing/>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五、谈判和评审</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22.</w:t>
      </w:r>
      <w:r>
        <w:rPr>
          <w:rFonts w:hint="eastAsia" w:ascii="宋体" w:hAnsi="宋体" w:eastAsia="宋体" w:cs="宋体"/>
          <w:b/>
          <w:kern w:val="0"/>
          <w:sz w:val="21"/>
          <w:szCs w:val="21"/>
          <w:highlight w:val="none"/>
        </w:rPr>
        <w:t>响应文件密封情况检查及解密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22.1采购人将按谈判文件规定的谈判响应截止时间和地点解密电子响应文件。由代理机构主持，供应商无须到现场。</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电子响应文件的解密：全流程电子化交易项目电子响应文件采用双重加密。解密需分标段进行两次解密。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22.2.1.1供应商解密：供应商使用本单位CA数字证书进行远程解密。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22.2.1.2采购代理机构解密：采购代理机构按电子响应文件到达交易系统的先后顺序，使用本单位CA数字证书进行再次解密。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22.1.3供应商未在规定时间内解密或因供应商原因解密失败的，其响应文件将被拒绝。</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22.3供应商不足3家的，本项目谈判活动终止。</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22.4响应文件解密过程由采购代理机构负责记录。</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22.6响应文件解密活动结束时，供应商应在《开标记录表》上进行电子签章。供应商未签章的，视同认可解密结果。</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23.</w:t>
      </w:r>
      <w:r>
        <w:rPr>
          <w:rFonts w:hint="eastAsia" w:ascii="宋体" w:hAnsi="宋体" w:eastAsia="宋体" w:cs="宋体"/>
          <w:b/>
          <w:kern w:val="0"/>
          <w:sz w:val="21"/>
          <w:szCs w:val="21"/>
          <w:highlight w:val="none"/>
        </w:rPr>
        <w:t>谈判小组组成</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23.1.1采购人将依法组建谈判小组，谈判小组由评审专家组成，成员人数应当为3人以上单数组成。评审专家依法从政府采购评审专家库中随机抽取。</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23.1.2达到公开招标数额标准的货物或者服务采购项目，或者达到招标规模标准的政府采购工程，竞争性谈判小组应当由5人以上单数组成。</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23.2采购人不得以评审专家身份参加本部门或本单位采购项目的评审。</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23.3谈判小组成员与供应商存在下列利害关系之一的,应当回避:</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24.3.1参加采购活动前三年内,与供应商存在劳动关系,或者担任过供应商的董事、监事,或者是供应商的控股股东或实际控制人；</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24.3.2与供应商的法定代表人或者负责人有夫妻、直系血亲、三代以内旁系血亲或者近姻亲关系；</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24.3.3与供应商有其他可能影响政府采购活动公平、公正进行的关系。</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23.4评审专家发现本人与参加采购活动的供应商有利害关系的,应当主动提出回避。采购人或者采购代理机构发现评审专家与参加采购活动的供应商有利害关系的,应当要求其回避。</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23.5采购人不得担任谈判小组组长。</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23.6谈判小组成员名单在成交结果公告前应当保密。</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24.</w:t>
      </w:r>
      <w:r>
        <w:rPr>
          <w:rFonts w:hint="eastAsia" w:ascii="宋体" w:hAnsi="宋体" w:eastAsia="宋体" w:cs="宋体"/>
          <w:b/>
          <w:kern w:val="0"/>
          <w:sz w:val="21"/>
          <w:szCs w:val="21"/>
          <w:highlight w:val="none"/>
        </w:rPr>
        <w:t>资格审查和符合性审查</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24.1 资格审查：谈判小组依据有关法律法规和谈判文件的规定对供应商的资格进行审查。</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本项目具体资格审查详见（第六章 资格审查与评审）。</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24.2符合性审查：依据谈判文件的规定，从响应文件的有效性、完整性和对谈判文件的响应程度进行审查，以确定是否对谈判文件的全部实质性要求作出响应。</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25.</w:t>
      </w:r>
      <w:r>
        <w:rPr>
          <w:rFonts w:hint="eastAsia" w:ascii="宋体" w:hAnsi="宋体" w:eastAsia="宋体" w:cs="宋体"/>
          <w:b/>
          <w:kern w:val="0"/>
          <w:sz w:val="21"/>
          <w:szCs w:val="21"/>
          <w:highlight w:val="none"/>
        </w:rPr>
        <w:t>响应文件的澄清</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8"/>
        <w:numPr>
          <w:ilvl w:val="1"/>
          <w:numId w:val="8"/>
        </w:numPr>
        <w:autoSpaceDE w:val="0"/>
        <w:autoSpaceDN w:val="0"/>
        <w:spacing w:line="360" w:lineRule="auto"/>
        <w:ind w:firstLineChars="0"/>
        <w:contextualSpacing/>
        <w:rPr>
          <w:rFonts w:hint="eastAsia" w:ascii="宋体" w:hAnsi="宋体" w:eastAsia="宋体" w:cs="宋体"/>
          <w:vanish/>
          <w:kern w:val="0"/>
          <w:sz w:val="21"/>
          <w:szCs w:val="21"/>
          <w:highlight w:val="none"/>
        </w:rPr>
      </w:pP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25.3供应商的澄清文件是其响应文件的组成部分。</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26.</w:t>
      </w:r>
      <w:r>
        <w:rPr>
          <w:rFonts w:hint="eastAsia" w:ascii="宋体" w:hAnsi="宋体" w:eastAsia="宋体" w:cs="宋体"/>
          <w:b/>
          <w:kern w:val="0"/>
          <w:sz w:val="21"/>
          <w:szCs w:val="21"/>
          <w:highlight w:val="none"/>
        </w:rPr>
        <w:t>响应文件报价出现前后不一致的修正</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26.1大写金额和小写金额不一致的，以大写金额为准；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26.2单价金额小数点或者百分比有明显错位的，以开标一览表的总价为准，并修改单价；</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27.</w:t>
      </w:r>
      <w:r>
        <w:rPr>
          <w:rFonts w:hint="eastAsia" w:ascii="宋体" w:hAnsi="宋体" w:eastAsia="宋体" w:cs="宋体"/>
          <w:b/>
          <w:kern w:val="0"/>
          <w:sz w:val="21"/>
          <w:szCs w:val="21"/>
          <w:highlight w:val="none"/>
        </w:rPr>
        <w:t>响应无效情形</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27.1响应文件属下列情况之一的，按照无效响应处理：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27.1.1未按照谈判文件的规定提交谈判承诺函的；</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27.1.2响应文件未按谈判文件要求签署、盖章的；</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27.1.3不具备谈判文件中规定的资格要求的；</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27.1.4报价超过谈判文件中规定的预算金额的；</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27.1.5响应文件内容模糊不清，无法辨认的；</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27.1.6响应文件含有采购人不能接受的附加条件的。</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27.2有下列情形之一的，视为供应商串通谈判，其响应无效：</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27.2.1不同供应商的响应文件由同一单位或者个人编制；</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27.2.2不同供应商委托同一单位或者个人办理响应事宜；</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27.2.3不同供应商的响应文件载明的项目管理成员或者联系人员为同一人；</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27.2.4不同供应商的响应文件异常一致或者投标报价呈规律性差异；</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27.5法律、法规和响应文件规定的其他无效情形。</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28.</w:t>
      </w:r>
      <w:r>
        <w:rPr>
          <w:rFonts w:hint="eastAsia" w:ascii="宋体" w:hAnsi="宋体" w:eastAsia="宋体" w:cs="宋体"/>
          <w:b/>
          <w:kern w:val="0"/>
          <w:sz w:val="21"/>
          <w:szCs w:val="21"/>
          <w:highlight w:val="none"/>
        </w:rPr>
        <w:t>响应文件评审与谈判</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28.2谈判小组所有成员应当集中与单一供应商分别进行谈判，并给予所有参加谈判的供应商平等的谈判机会。</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28.3在谈判中，谈判的任何一方不得透露与谈判有关的其他供应商的技术资料、价格和其他信息。</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28.7最后报价是供应商响应文件的有效组成部分。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28.8已提交响应文件的供应商，在提交最后报价之前，可以根据谈判情况退出谈判。</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28.9按照《关于推进全流程电子化交易和在线监管工作有关问题的通知》（许公管办[2019]3号）规定，评审专家应严格按照要求查看“硬件特征码相” 关信息并进行评审。</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29.</w:t>
      </w:r>
      <w:r>
        <w:rPr>
          <w:rFonts w:hint="eastAsia" w:ascii="宋体" w:hAnsi="宋体" w:eastAsia="宋体" w:cs="宋体"/>
          <w:b/>
          <w:kern w:val="0"/>
          <w:sz w:val="21"/>
          <w:szCs w:val="21"/>
          <w:highlight w:val="none"/>
        </w:rPr>
        <w:t>评审方法与提出成交候选人</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谈判小组应当从质量和服务均能满足采购文件实质性响应要求的供应商中，按照最后报价由低到高的顺序提出3名成交候选人，并编写评审报告。</w:t>
      </w:r>
    </w:p>
    <w:p>
      <w:pPr>
        <w:numPr>
          <w:ilvl w:val="0"/>
          <w:numId w:val="9"/>
        </w:numPr>
        <w:tabs>
          <w:tab w:val="left" w:pos="1260"/>
        </w:tabs>
        <w:autoSpaceDE w:val="0"/>
        <w:autoSpaceDN w:val="0"/>
        <w:spacing w:line="360" w:lineRule="auto"/>
        <w:contextualSpacing/>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确定成交供应商和授予合同</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30.</w:t>
      </w:r>
      <w:r>
        <w:rPr>
          <w:rFonts w:hint="eastAsia" w:ascii="宋体" w:hAnsi="宋体" w:eastAsia="宋体" w:cs="宋体"/>
          <w:b/>
          <w:kern w:val="0"/>
          <w:sz w:val="21"/>
          <w:szCs w:val="21"/>
          <w:highlight w:val="none"/>
        </w:rPr>
        <w:t>确定成交供应商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30.1采购人应当在收到评审报告后5个工作日内，从评审报告提出的成交候选人中，根据质量和服务均能满足采购文件实质性响应要求且最后报价最低的原则确定成交供应商。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30.2采购人逾期未确定成交供应商且不提出异议的，视为确定评审报告提出的最后报价最低的供应商为成交供应商。</w:t>
      </w:r>
    </w:p>
    <w:p>
      <w:pPr>
        <w:pStyle w:val="48"/>
        <w:numPr>
          <w:ilvl w:val="0"/>
          <w:numId w:val="0"/>
        </w:numPr>
        <w:autoSpaceDE w:val="0"/>
        <w:autoSpaceDN w:val="0"/>
        <w:spacing w:line="360" w:lineRule="auto"/>
        <w:ind w:leftChars="0"/>
        <w:contextualSpacing/>
        <w:rPr>
          <w:rFonts w:hint="eastAsia" w:ascii="宋体" w:hAnsi="宋体" w:eastAsia="宋体" w:cs="宋体"/>
          <w:b/>
          <w:bCs/>
          <w:kern w:val="0"/>
          <w:sz w:val="21"/>
          <w:szCs w:val="21"/>
          <w:highlight w:val="none"/>
        </w:rPr>
      </w:pPr>
      <w:r>
        <w:rPr>
          <w:rFonts w:hint="eastAsia" w:ascii="宋体" w:hAnsi="宋体" w:eastAsia="宋体" w:cs="宋体"/>
          <w:b/>
          <w:bCs/>
          <w:sz w:val="21"/>
          <w:szCs w:val="21"/>
          <w:highlight w:val="none"/>
          <w:lang w:val="en-US" w:eastAsia="zh-CN"/>
        </w:rPr>
        <w:t>31.</w:t>
      </w:r>
      <w:r>
        <w:rPr>
          <w:rFonts w:hint="eastAsia" w:ascii="宋体" w:hAnsi="宋体" w:eastAsia="宋体" w:cs="宋体"/>
          <w:b/>
          <w:bCs/>
          <w:sz w:val="21"/>
          <w:szCs w:val="21"/>
          <w:highlight w:val="none"/>
        </w:rPr>
        <w:t>在谈判采购中，出现下列情形之一的，采购人应当终止竞争性谈判采购活动，发布项目终止公告并说明原因，重新开展采购活动：</w:t>
      </w:r>
    </w:p>
    <w:p>
      <w:pPr>
        <w:pStyle w:val="48"/>
        <w:numPr>
          <w:ilvl w:val="0"/>
          <w:numId w:val="8"/>
        </w:numPr>
        <w:autoSpaceDE w:val="0"/>
        <w:autoSpaceDN w:val="0"/>
        <w:spacing w:line="360" w:lineRule="auto"/>
        <w:ind w:firstLineChars="0"/>
        <w:contextualSpacing/>
        <w:rPr>
          <w:rFonts w:hint="eastAsia" w:ascii="宋体" w:hAnsi="宋体" w:eastAsia="宋体" w:cs="宋体"/>
          <w:vanish/>
          <w:kern w:val="0"/>
          <w:sz w:val="21"/>
          <w:szCs w:val="21"/>
          <w:highlight w:val="none"/>
        </w:rPr>
      </w:pP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31.1因情况变化，不再符合规定的竞争性谈判采购方式适用情形的；</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31.2出现影响采购公正的违法、违规行为的；</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31.3在采购过程中符合竞争要求的供应商或者报价未超过采购预算的供应商不足3家的，但《政府采购非招标采购方式管理办法》第二十七条第二款规定的情形除外。</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32.</w:t>
      </w:r>
      <w:r>
        <w:rPr>
          <w:rFonts w:hint="eastAsia" w:ascii="宋体" w:hAnsi="宋体" w:eastAsia="宋体" w:cs="宋体"/>
          <w:b/>
          <w:kern w:val="0"/>
          <w:sz w:val="21"/>
          <w:szCs w:val="21"/>
          <w:highlight w:val="none"/>
        </w:rPr>
        <w:t>成交公告、发出成交通知书</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32.1采购人确认成交供应商后，采购人在公告成交结果的同时，向成交供应商发出成交通知书。</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32.2成交通知书发出后，采购人不得违法改变成交结果，成交供应商无正当理由不得放弃成交。</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32.3成交供应商在接到成交通知时，须向采购代理机构发送谈判报价及分项报价一览表（包含主要成交标的的名称、规格型号、数量、单价、服务要求等）电子文档，并同时电话告知采购代理机构联系人。</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33.</w:t>
      </w:r>
      <w:r>
        <w:rPr>
          <w:rFonts w:hint="eastAsia" w:ascii="宋体" w:hAnsi="宋体" w:eastAsia="宋体" w:cs="宋体"/>
          <w:b/>
          <w:kern w:val="0"/>
          <w:sz w:val="21"/>
          <w:szCs w:val="21"/>
          <w:highlight w:val="none"/>
        </w:rPr>
        <w:t>质疑提出与答复</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33.1供应商认为谈判文件、采购过程和成交结果使自己的权益受到损害的，可以按照《政府采购质疑和投诉办法》（财政部令第94号）提出质疑。提出质疑的供应商应当是参与本项目采购活动的供应商。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33.1.2 对采购过程提出质疑的，为各采购程序环节结束之日起七个工作日内，以书面形式向采购人和采购代理机构一次性提出；</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34.1.3 对成交结果提出质疑的，为成交结果公告期限届满之日起七个工作日内，以书面形式向采购人和采购代理机构一次性提出。</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33.2采购人、采购代理机构认为供应商质疑不成立，或者成立但未对成交结果构成影响的，继续开展采购活动；认为供应商质疑成立且影响或者可能影响成交结果的，按照下列情况处理：</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33.2.1对谈判文件提出的质疑，依法通过澄清或者修改可以继续开展采购活动的，澄清或者修改谈判文件后继续开展采购活动；否则应当修改谈判文件后重新开展采购活动。</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33.2.2对采购过程、成交结果提出的质疑，合格供应商符合法定数量时，可以从合格的成交候选人中另行确定成交供应商的，应当依法另行确定成交供应商；否则应当重新开展采购活动。</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34.</w:t>
      </w:r>
      <w:r>
        <w:rPr>
          <w:rFonts w:hint="eastAsia" w:ascii="宋体" w:hAnsi="宋体" w:eastAsia="宋体" w:cs="宋体"/>
          <w:b/>
          <w:kern w:val="0"/>
          <w:sz w:val="21"/>
          <w:szCs w:val="21"/>
          <w:highlight w:val="none"/>
        </w:rPr>
        <w:t>签订合同</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34.1采购人与成交供应商应当在成交通知书发出之日起30日内，按照谈判文件确定的合同文本以及采购标的、规格型号、采购金额、采购数量、技术和服务要求等事项签订政府采购合同。</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contextualSpacing/>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8"/>
        <w:numPr>
          <w:ilvl w:val="0"/>
          <w:numId w:val="0"/>
        </w:numPr>
        <w:autoSpaceDE w:val="0"/>
        <w:autoSpaceDN w:val="0"/>
        <w:spacing w:line="360" w:lineRule="auto"/>
        <w:ind w:leftChars="0"/>
        <w:contextualSpacing/>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35.</w:t>
      </w:r>
      <w:r>
        <w:rPr>
          <w:rFonts w:hint="eastAsia" w:ascii="宋体" w:hAnsi="宋体" w:eastAsia="宋体" w:cs="宋体"/>
          <w:b/>
          <w:kern w:val="0"/>
          <w:sz w:val="21"/>
          <w:szCs w:val="21"/>
          <w:highlight w:val="none"/>
        </w:rPr>
        <w:t>履约保证金</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jc w:val="center"/>
        <w:textAlignment w:val="auto"/>
        <w:rPr>
          <w:rFonts w:cs="宋体" w:asciiTheme="majorEastAsia" w:hAnsiTheme="majorEastAsia" w:eastAsiaTheme="majorEastAsia"/>
          <w:b/>
          <w:kern w:val="0"/>
          <w:sz w:val="32"/>
          <w:szCs w:val="32"/>
          <w:highlight w:val="none"/>
        </w:rPr>
      </w:pPr>
      <w:r>
        <w:rPr>
          <w:rFonts w:hint="eastAsia" w:ascii="宋体" w:hAnsi="宋体" w:eastAsia="宋体" w:cs="宋体"/>
          <w:kern w:val="0"/>
          <w:sz w:val="21"/>
          <w:szCs w:val="21"/>
          <w:highlight w:val="none"/>
          <w:lang w:val="en-US" w:eastAsia="zh-CN" w:bidi="ar-SA"/>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1"/>
          <w:szCs w:val="21"/>
          <w:highlight w:val="none"/>
        </w:rPr>
        <w:br w:type="textWrapping"/>
      </w:r>
      <w:r>
        <w:rPr>
          <w:rFonts w:hint="eastAsia" w:cs="宋体" w:asciiTheme="majorEastAsia" w:hAnsiTheme="majorEastAsia" w:eastAsiaTheme="majorEastAsia"/>
          <w:b/>
          <w:kern w:val="0"/>
          <w:sz w:val="32"/>
          <w:szCs w:val="32"/>
          <w:highlight w:val="none"/>
        </w:rPr>
        <w:t>第五章  政府采购政策功能</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6"/>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一、促进中小企业发展（不含民办非企业）</w:t>
      </w:r>
    </w:p>
    <w:p>
      <w:pPr>
        <w:topLinePunct/>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4、中小企业投标应提供《中小企业声明函》，如为联合投标的，联合体各方需分别填写《中小企业声明函》。</w:t>
      </w:r>
    </w:p>
    <w:p>
      <w:pPr>
        <w:topLinePunct/>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二、支持监狱企业发展</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三、促进残疾人就业</w:t>
      </w:r>
    </w:p>
    <w:p>
      <w:pPr>
        <w:pStyle w:val="16"/>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sz w:val="21"/>
          <w:szCs w:val="21"/>
          <w:highlight w:val="none"/>
        </w:rPr>
        <w:t>残疾人福利性单位属于小型、微型企业的，不重复享受政策。</w:t>
      </w:r>
    </w:p>
    <w:p>
      <w:pPr>
        <w:pStyle w:val="16"/>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3、成交人为残疾人福利性单位的，招标人应当随成交结果同时公告其《残疾人福利性单位声明函》，接受社会监督。</w:t>
      </w:r>
    </w:p>
    <w:p>
      <w:pPr>
        <w:pStyle w:val="16"/>
        <w:spacing w:line="360" w:lineRule="auto"/>
        <w:ind w:firstLine="480" w:firstLineChars="200"/>
        <w:contextualSpacing/>
        <w:rPr>
          <w:rFonts w:cs="仿宋_GB2312" w:asciiTheme="minorEastAsia" w:hAnsiTheme="minorEastAsia" w:eastAsiaTheme="minorEastAsia"/>
          <w:szCs w:val="24"/>
          <w:highlight w:val="none"/>
          <w:lang w:val="zh-CN"/>
        </w:rPr>
      </w:pPr>
    </w:p>
    <w:p>
      <w:pPr>
        <w:pStyle w:val="16"/>
        <w:spacing w:line="360" w:lineRule="auto"/>
        <w:ind w:firstLine="480" w:firstLineChars="200"/>
        <w:contextualSpacing/>
        <w:rPr>
          <w:rFonts w:cs="仿宋_GB2312" w:asciiTheme="minorEastAsia" w:hAnsiTheme="minorEastAsia" w:eastAsiaTheme="minorEastAsia"/>
          <w:szCs w:val="24"/>
          <w:highlight w:val="none"/>
          <w:lang w:val="zh-CN"/>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highlight w:val="none"/>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pStyle w:val="32"/>
        <w:rPr>
          <w:rFonts w:hint="eastAsia" w:cs="宋体" w:asciiTheme="majorEastAsia" w:hAnsiTheme="majorEastAsia" w:eastAsiaTheme="majorEastAsia"/>
          <w:b/>
          <w:kern w:val="0"/>
          <w:sz w:val="32"/>
          <w:szCs w:val="32"/>
          <w:highlight w:val="none"/>
        </w:rPr>
      </w:pPr>
    </w:p>
    <w:p>
      <w:pPr>
        <w:pStyle w:val="32"/>
        <w:rPr>
          <w:rFonts w:hint="eastAsia" w:cs="宋体" w:asciiTheme="majorEastAsia" w:hAnsiTheme="majorEastAsia" w:eastAsiaTheme="majorEastAsia"/>
          <w:b/>
          <w:kern w:val="0"/>
          <w:sz w:val="32"/>
          <w:szCs w:val="32"/>
          <w:highlight w:val="none"/>
        </w:rPr>
      </w:pPr>
    </w:p>
    <w:p>
      <w:pPr>
        <w:pStyle w:val="33"/>
        <w:rPr>
          <w:rFonts w:hint="eastAsia"/>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第六章 资格审查与评标</w:t>
      </w:r>
    </w:p>
    <w:p>
      <w:pPr>
        <w:pStyle w:val="16"/>
        <w:spacing w:line="360" w:lineRule="auto"/>
        <w:contextualSpacing/>
        <w:rPr>
          <w:rFonts w:hint="eastAsia" w:ascii="宋体" w:hAnsi="宋体" w:eastAsia="宋体" w:cs="宋体"/>
          <w:bCs/>
          <w:sz w:val="21"/>
          <w:szCs w:val="21"/>
          <w:highlight w:val="none"/>
        </w:rPr>
      </w:pPr>
      <w:r>
        <w:rPr>
          <w:rFonts w:hint="eastAsia" w:ascii="宋体" w:hAnsi="宋体" w:eastAsia="宋体" w:cs="宋体"/>
          <w:b/>
          <w:sz w:val="21"/>
          <w:szCs w:val="21"/>
          <w:highlight w:val="none"/>
          <w:lang w:val="zh-CN"/>
        </w:rPr>
        <w:t>一、资格审查</w:t>
      </w:r>
    </w:p>
    <w:p>
      <w:pPr>
        <w:spacing w:line="360" w:lineRule="auto"/>
        <w:ind w:right="420" w:rightChars="200"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rPr>
        <w:t>（一）谈判小组依法对供应商资格进行审查</w:t>
      </w:r>
      <w:r>
        <w:rPr>
          <w:rFonts w:hint="eastAsia" w:ascii="宋体" w:hAnsi="宋体" w:eastAsia="宋体" w:cs="宋体"/>
          <w:sz w:val="21"/>
          <w:szCs w:val="21"/>
          <w:highlight w:val="none"/>
          <w:lang w:val="zh-CN"/>
        </w:rPr>
        <w:t>。确定符合资格的供应商不少于3家，将</w:t>
      </w:r>
      <w:r>
        <w:rPr>
          <w:rFonts w:hint="eastAsia" w:ascii="宋体" w:hAnsi="宋体" w:eastAsia="宋体" w:cs="宋体"/>
          <w:sz w:val="21"/>
          <w:szCs w:val="21"/>
          <w:highlight w:val="none"/>
        </w:rPr>
        <w:t>对响应文件的有效性、完整性和响应程度进行审查并对响应文件进行评审</w:t>
      </w:r>
      <w:r>
        <w:rPr>
          <w:rFonts w:hint="eastAsia" w:ascii="宋体" w:hAnsi="宋体" w:eastAsia="宋体" w:cs="宋体"/>
          <w:sz w:val="21"/>
          <w:szCs w:val="21"/>
          <w:highlight w:val="none"/>
          <w:lang w:val="zh-CN"/>
        </w:rPr>
        <w:t>。</w:t>
      </w:r>
    </w:p>
    <w:p>
      <w:pPr>
        <w:spacing w:line="360" w:lineRule="auto"/>
        <w:ind w:right="420" w:rightChars="200"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410"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资格审查因素</w:t>
            </w:r>
          </w:p>
        </w:tc>
        <w:tc>
          <w:tcPr>
            <w:tcW w:w="595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w:t>
            </w:r>
          </w:p>
        </w:tc>
        <w:tc>
          <w:tcPr>
            <w:tcW w:w="2410"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投标函</w:t>
            </w:r>
          </w:p>
        </w:tc>
        <w:tc>
          <w:tcPr>
            <w:tcW w:w="5954" w:type="dxa"/>
            <w:vAlign w:val="center"/>
          </w:tcPr>
          <w:p>
            <w:pPr>
              <w:spacing w:line="360" w:lineRule="auto"/>
              <w:rPr>
                <w:rFonts w:hint="eastAsia" w:ascii="宋体" w:hAnsi="宋体" w:eastAsia="宋体" w:cs="宋体"/>
                <w:b/>
                <w:sz w:val="21"/>
                <w:szCs w:val="21"/>
                <w:highlight w:val="none"/>
              </w:rPr>
            </w:pPr>
            <w:r>
              <w:rPr>
                <w:rFonts w:hint="eastAsia" w:ascii="宋体" w:hAnsi="宋体" w:eastAsia="宋体" w:cs="宋体"/>
                <w:bCs/>
                <w:sz w:val="21"/>
                <w:szCs w:val="21"/>
                <w:highlight w:val="none"/>
              </w:rPr>
              <w:t>参考</w:t>
            </w:r>
            <w:r>
              <w:rPr>
                <w:rFonts w:hint="eastAsia" w:ascii="宋体" w:hAnsi="宋体" w:eastAsia="宋体" w:cs="宋体"/>
                <w:bCs/>
                <w:sz w:val="21"/>
                <w:szCs w:val="21"/>
                <w:highlight w:val="none"/>
                <w:lang w:eastAsia="zh-CN"/>
              </w:rPr>
              <w:t>谈判</w:t>
            </w:r>
            <w:r>
              <w:rPr>
                <w:rFonts w:hint="eastAsia" w:ascii="宋体" w:hAnsi="宋体" w:eastAsia="宋体" w:cs="宋体"/>
                <w:bCs/>
                <w:sz w:val="21"/>
                <w:szCs w:val="21"/>
                <w:highlight w:val="none"/>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2410" w:type="dxa"/>
            <w:vAlign w:val="center"/>
          </w:tcPr>
          <w:p>
            <w:pPr>
              <w:spacing w:line="360" w:lineRule="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t>法人或者其他组织的营业执照等证明文件，自然人的身份证明</w:t>
            </w:r>
          </w:p>
        </w:tc>
        <w:tc>
          <w:tcPr>
            <w:tcW w:w="5954" w:type="dxa"/>
            <w:vAlign w:val="center"/>
          </w:tcPr>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（1）企业法人营业执照或营业执照。（企业提供）</w:t>
            </w:r>
          </w:p>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（2）事业单位法人证书。（事业单位提供）</w:t>
            </w:r>
          </w:p>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（3）执业许可证。（非企业专业服务机构提供）</w:t>
            </w:r>
          </w:p>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（4）个体工商户营业执照。（个体工商户提供）</w:t>
            </w:r>
          </w:p>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（5）自然人身份证明。（自然人提供）</w:t>
            </w:r>
          </w:p>
          <w:p>
            <w:pPr>
              <w:spacing w:line="360" w:lineRule="auto"/>
              <w:jc w:val="left"/>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2410" w:type="dxa"/>
            <w:vAlign w:val="center"/>
          </w:tcPr>
          <w:p>
            <w:pPr>
              <w:spacing w:line="360" w:lineRule="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t>财务状况报告相关材料</w:t>
            </w:r>
          </w:p>
        </w:tc>
        <w:tc>
          <w:tcPr>
            <w:tcW w:w="5954" w:type="dxa"/>
          </w:tcPr>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（1）供应商是法人（法人包括企业法人、机关法人、事业单位法人和社会团体法人），提供本单位：</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①2018年度经审计的财务报告，包括资产负债表、利润表、现金流量表、所有者权益变动表及其附注；</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②基本开户银行出具的资信证明；</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③财政部门认可的政府采购专业担保机构的证明文件和担保机构出具的投标担保函。</w:t>
            </w:r>
          </w:p>
          <w:p>
            <w:pPr>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lang w:val="zh-CN"/>
              </w:rPr>
              <w:t>注：仅需提供序号</w:t>
            </w:r>
            <w:r>
              <w:rPr>
                <w:rFonts w:hint="eastAsia" w:ascii="宋体" w:hAnsi="宋体" w:eastAsia="宋体" w:cs="宋体"/>
                <w:color w:val="000000"/>
                <w:sz w:val="21"/>
                <w:szCs w:val="21"/>
                <w:highlight w:val="none"/>
              </w:rPr>
              <w:t>①～③其中之一即可。</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（2）供应商（其他组织和自然人）提供本单位：</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①2018年度经审计的财务报告，包括资产负债表、利润表、现金流量表、所有者权益变动表及其附注；</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②银行出具的资信证明；</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③财政部门认可的政府采购专业担保机构的证明文件和担保机构出具的投标担保函。</w:t>
            </w:r>
          </w:p>
          <w:p>
            <w:pPr>
              <w:spacing w:line="360"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zh-CN"/>
              </w:rPr>
              <w:t>注：仅需提供序号</w:t>
            </w:r>
            <w:r>
              <w:rPr>
                <w:rFonts w:hint="eastAsia" w:ascii="宋体" w:hAnsi="宋体" w:eastAsia="宋体" w:cs="宋体"/>
                <w:color w:val="000000"/>
                <w:sz w:val="21"/>
                <w:szCs w:val="21"/>
                <w:highlight w:val="none"/>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2410" w:type="dxa"/>
            <w:vAlign w:val="center"/>
          </w:tcPr>
          <w:p>
            <w:pPr>
              <w:spacing w:line="360" w:lineRule="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t>依法缴纳税收相关材料</w:t>
            </w:r>
          </w:p>
        </w:tc>
        <w:tc>
          <w:tcPr>
            <w:tcW w:w="5954" w:type="dxa"/>
          </w:tcPr>
          <w:p>
            <w:pPr>
              <w:spacing w:line="360" w:lineRule="auto"/>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供应商提供参加本次政府采购项目</w:t>
            </w:r>
            <w:r>
              <w:rPr>
                <w:rFonts w:hint="eastAsia" w:ascii="宋体" w:hAnsi="宋体" w:eastAsia="宋体" w:cs="宋体"/>
                <w:bCs/>
                <w:sz w:val="21"/>
                <w:szCs w:val="21"/>
                <w:highlight w:val="none"/>
                <w:lang w:eastAsia="zh-CN"/>
              </w:rPr>
              <w:t>响应</w:t>
            </w:r>
            <w:r>
              <w:rPr>
                <w:rFonts w:hint="eastAsia" w:ascii="宋体" w:hAnsi="宋体" w:eastAsia="宋体" w:cs="宋体"/>
                <w:bCs/>
                <w:sz w:val="21"/>
                <w:szCs w:val="21"/>
                <w:highlight w:val="none"/>
              </w:rPr>
              <w:t>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2410" w:type="dxa"/>
            <w:vAlign w:val="center"/>
          </w:tcPr>
          <w:p>
            <w:pPr>
              <w:spacing w:line="360" w:lineRule="auto"/>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依法缴纳社会保障资金的证明材料</w:t>
            </w:r>
          </w:p>
        </w:tc>
        <w:tc>
          <w:tcPr>
            <w:tcW w:w="5954" w:type="dxa"/>
          </w:tcPr>
          <w:p>
            <w:pPr>
              <w:spacing w:line="360" w:lineRule="auto"/>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供应商提供参加本次政府采购项目</w:t>
            </w:r>
            <w:r>
              <w:rPr>
                <w:rFonts w:hint="eastAsia" w:ascii="宋体" w:hAnsi="宋体" w:eastAsia="宋体" w:cs="宋体"/>
                <w:bCs/>
                <w:sz w:val="21"/>
                <w:szCs w:val="21"/>
                <w:highlight w:val="none"/>
                <w:lang w:eastAsia="zh-CN"/>
              </w:rPr>
              <w:t>响应</w:t>
            </w:r>
            <w:r>
              <w:rPr>
                <w:rFonts w:hint="eastAsia" w:ascii="宋体" w:hAnsi="宋体" w:eastAsia="宋体" w:cs="宋体"/>
                <w:bCs/>
                <w:sz w:val="21"/>
                <w:szCs w:val="21"/>
                <w:highlight w:val="none"/>
              </w:rPr>
              <w:t>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2410" w:type="dxa"/>
            <w:vAlign w:val="center"/>
          </w:tcPr>
          <w:p>
            <w:pPr>
              <w:spacing w:line="360" w:lineRule="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t>履行合同所必须的设备和专业技术能力的证明材料</w:t>
            </w:r>
          </w:p>
        </w:tc>
        <w:tc>
          <w:tcPr>
            <w:tcW w:w="5954" w:type="dxa"/>
          </w:tcPr>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①与本项目投标相关设备的购置发票、专业技术人员职称证书、用工合同等；</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②供应商具备履行合同所必须的设备和专业技术能力承诺函或声明（承诺函或声明格式自拟）。</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zh-CN"/>
              </w:rPr>
              <w:t>注：仅需提供序号</w:t>
            </w:r>
            <w:r>
              <w:rPr>
                <w:rFonts w:hint="eastAsia" w:ascii="宋体" w:hAnsi="宋体" w:eastAsia="宋体" w:cs="宋体"/>
                <w:color w:val="000000"/>
                <w:sz w:val="21"/>
                <w:szCs w:val="21"/>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2410" w:type="dxa"/>
            <w:vAlign w:val="center"/>
          </w:tcPr>
          <w:p>
            <w:pPr>
              <w:spacing w:line="360" w:lineRule="auto"/>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参加政府采购活动前3年内在经营活动中没有重大违法记录的声明</w:t>
            </w:r>
          </w:p>
        </w:tc>
        <w:tc>
          <w:tcPr>
            <w:tcW w:w="5954" w:type="dxa"/>
            <w:vAlign w:val="center"/>
          </w:tcPr>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如无重大违法记录请按照谈判文件提供格式填写。</w:t>
            </w:r>
          </w:p>
          <w:p>
            <w:pPr>
              <w:spacing w:line="360" w:lineRule="auto"/>
              <w:jc w:val="left"/>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2410" w:type="dxa"/>
            <w:vAlign w:val="center"/>
          </w:tcPr>
          <w:p>
            <w:pPr>
              <w:spacing w:line="360" w:lineRule="auto"/>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信用记录查询及使用</w:t>
            </w:r>
          </w:p>
        </w:tc>
        <w:tc>
          <w:tcPr>
            <w:tcW w:w="5954" w:type="dxa"/>
          </w:tcPr>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政府采购活动中查询及使用供应商信用记录的具体要求为：供应商未被列入“信用中国”网站失信被执行人、重大税收违法案件当事人名单、“中国政府采购网”政府采购严重违法失信行为记录名单、</w:t>
            </w:r>
            <w:r>
              <w:rPr>
                <w:rFonts w:hint="eastAsia" w:ascii="宋体" w:hAnsi="宋体" w:eastAsia="宋体" w:cs="宋体"/>
                <w:color w:val="000000"/>
                <w:sz w:val="21"/>
                <w:szCs w:val="21"/>
                <w:highlight w:val="none"/>
              </w:rPr>
              <w:t>“中国社会组织公共服务平台”网站（www.chinanpo.gov.cn）严重违法失信社会组织名单的供应商</w:t>
            </w:r>
            <w:r>
              <w:rPr>
                <w:rFonts w:hint="eastAsia" w:ascii="宋体" w:hAnsi="宋体" w:eastAsia="宋体" w:cs="宋体"/>
                <w:b/>
                <w:color w:val="000000"/>
                <w:sz w:val="21"/>
                <w:szCs w:val="21"/>
                <w:highlight w:val="none"/>
              </w:rPr>
              <w:t>；</w:t>
            </w:r>
            <w:r>
              <w:rPr>
                <w:rFonts w:hint="eastAsia" w:ascii="宋体" w:hAnsi="宋体" w:eastAsia="宋体" w:cs="宋体"/>
                <w:bCs/>
                <w:sz w:val="21"/>
                <w:szCs w:val="21"/>
                <w:highlight w:val="none"/>
              </w:rPr>
              <w:t>（联合体形式投标的，联合体成员存在不良信用记录，视同联合体存在不良信用记录）。</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（1）查询渠道：</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w:instrText>
            </w:r>
            <w:r>
              <w:rPr>
                <w:rFonts w:hint="eastAsia" w:ascii="宋体" w:hAnsi="宋体" w:eastAsia="宋体" w:cs="宋体"/>
                <w:sz w:val="21"/>
                <w:szCs w:val="21"/>
                <w:highlight w:val="none"/>
              </w:rPr>
              <w:fldChar w:fldCharType="separate"/>
            </w:r>
            <w:r>
              <w:rPr>
                <w:rStyle w:val="31"/>
                <w:rFonts w:hint="eastAsia" w:ascii="宋体" w:hAnsi="宋体" w:eastAsia="宋体" w:cs="宋体"/>
                <w:sz w:val="21"/>
                <w:szCs w:val="21"/>
                <w:highlight w:val="none"/>
              </w:rPr>
              <w:t>www.creditchina.gov.cn</w:t>
            </w:r>
            <w:r>
              <w:rPr>
                <w:rStyle w:val="31"/>
                <w:rFonts w:hint="eastAsia" w:ascii="宋体" w:hAnsi="宋体" w:eastAsia="宋体" w:cs="宋体"/>
                <w:sz w:val="21"/>
                <w:szCs w:val="21"/>
                <w:highlight w:val="none"/>
              </w:rPr>
              <w:fldChar w:fldCharType="end"/>
            </w:r>
            <w:r>
              <w:rPr>
                <w:rFonts w:hint="eastAsia" w:ascii="宋体" w:hAnsi="宋体" w:eastAsia="宋体" w:cs="宋体"/>
                <w:bCs/>
                <w:sz w:val="21"/>
                <w:szCs w:val="21"/>
                <w:highlight w:val="none"/>
              </w:rPr>
              <w:t>）</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②“中国政府采购网”（www.ccgp.gov.cn）</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③</w:t>
            </w:r>
            <w:r>
              <w:rPr>
                <w:rFonts w:hint="eastAsia" w:ascii="宋体" w:hAnsi="宋体" w:eastAsia="宋体" w:cs="宋体"/>
                <w:color w:val="000000"/>
                <w:sz w:val="21"/>
                <w:szCs w:val="21"/>
                <w:highlight w:val="none"/>
              </w:rPr>
              <w:t>“中国社会组织公共服务平台”网站（www.chinanpo.gov.cn）（仅查询社会组织）</w:t>
            </w:r>
            <w:r>
              <w:rPr>
                <w:rFonts w:hint="eastAsia" w:ascii="宋体" w:hAnsi="宋体" w:eastAsia="宋体" w:cs="宋体"/>
                <w:bCs/>
                <w:sz w:val="21"/>
                <w:szCs w:val="21"/>
                <w:highlight w:val="none"/>
              </w:rPr>
              <w:t>；</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（2）截止时间：同投标截止时间；</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（3）信用信息查询记录和证据留存具体方式：经</w:t>
            </w:r>
            <w:r>
              <w:rPr>
                <w:rFonts w:hint="eastAsia" w:ascii="宋体" w:hAnsi="宋体" w:eastAsia="宋体" w:cs="宋体"/>
                <w:kern w:val="0"/>
                <w:sz w:val="21"/>
                <w:szCs w:val="21"/>
                <w:highlight w:val="none"/>
              </w:rPr>
              <w:t>谈判小组</w:t>
            </w:r>
            <w:r>
              <w:rPr>
                <w:rFonts w:hint="eastAsia" w:ascii="宋体" w:hAnsi="宋体" w:eastAsia="宋体" w:cs="宋体"/>
                <w:bCs/>
                <w:sz w:val="21"/>
                <w:szCs w:val="21"/>
                <w:highlight w:val="none"/>
              </w:rPr>
              <w:t>确认确认的查询结果网页截图作为查询记录和证据，与其他采购文件一并保存；</w:t>
            </w:r>
          </w:p>
          <w:p>
            <w:pPr>
              <w:spacing w:line="360" w:lineRule="auto"/>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（4）信用信息的使用原则：经</w:t>
            </w:r>
            <w:r>
              <w:rPr>
                <w:rFonts w:hint="eastAsia" w:ascii="宋体" w:hAnsi="宋体" w:eastAsia="宋体" w:cs="宋体"/>
                <w:kern w:val="0"/>
                <w:sz w:val="21"/>
                <w:szCs w:val="21"/>
                <w:highlight w:val="none"/>
              </w:rPr>
              <w:t>谈判小组</w:t>
            </w:r>
            <w:r>
              <w:rPr>
                <w:rFonts w:hint="eastAsia" w:ascii="宋体" w:hAnsi="宋体" w:eastAsia="宋体" w:cs="宋体"/>
                <w:bCs/>
                <w:sz w:val="21"/>
                <w:szCs w:val="21"/>
                <w:highlight w:val="none"/>
              </w:rPr>
              <w:t>确认认定的被列入失信被执行人、重大税收违法案件当事人名单、政府采购严重违法失信行为记录名单的供应商，</w:t>
            </w:r>
            <w:r>
              <w:rPr>
                <w:rFonts w:hint="eastAsia" w:ascii="宋体" w:hAnsi="宋体" w:eastAsia="宋体" w:cs="宋体"/>
                <w:color w:val="000000"/>
                <w:sz w:val="21"/>
                <w:szCs w:val="21"/>
                <w:highlight w:val="none"/>
              </w:rPr>
              <w:t>严重违法失信社会组织</w:t>
            </w:r>
            <w:r>
              <w:rPr>
                <w:rFonts w:hint="eastAsia" w:ascii="宋体" w:hAnsi="宋体" w:eastAsia="宋体" w:cs="宋体"/>
                <w:bCs/>
                <w:sz w:val="21"/>
                <w:szCs w:val="21"/>
                <w:highlight w:val="none"/>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9</w:t>
            </w:r>
          </w:p>
        </w:tc>
        <w:tc>
          <w:tcPr>
            <w:tcW w:w="2410" w:type="dxa"/>
            <w:vAlign w:val="center"/>
          </w:tcPr>
          <w:p>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供应商须具备的特殊</w:t>
            </w:r>
          </w:p>
          <w:p>
            <w:pPr>
              <w:spacing w:line="360" w:lineRule="auto"/>
              <w:rPr>
                <w:rFonts w:hint="eastAsia" w:ascii="宋体" w:hAnsi="宋体" w:eastAsia="宋体" w:cs="宋体"/>
                <w:b/>
                <w:bCs/>
                <w:sz w:val="21"/>
                <w:szCs w:val="21"/>
                <w:highlight w:val="none"/>
              </w:rPr>
            </w:pPr>
            <w:r>
              <w:rPr>
                <w:rFonts w:hint="eastAsia" w:ascii="宋体" w:hAnsi="宋体" w:eastAsia="宋体" w:cs="宋体"/>
                <w:b/>
                <w:sz w:val="21"/>
                <w:szCs w:val="21"/>
                <w:highlight w:val="none"/>
              </w:rPr>
              <w:t>资质证书</w:t>
            </w:r>
          </w:p>
        </w:tc>
        <w:tc>
          <w:tcPr>
            <w:tcW w:w="5954" w:type="dxa"/>
            <w:vAlign w:val="center"/>
          </w:tcPr>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w:t>
            </w:r>
          </w:p>
        </w:tc>
        <w:tc>
          <w:tcPr>
            <w:tcW w:w="2410"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谈判</w:t>
            </w:r>
            <w:r>
              <w:rPr>
                <w:rFonts w:hint="eastAsia" w:ascii="宋体" w:hAnsi="宋体" w:eastAsia="宋体" w:cs="宋体"/>
                <w:b/>
                <w:sz w:val="21"/>
                <w:szCs w:val="21"/>
                <w:highlight w:val="none"/>
                <w:lang w:val="zh-CN"/>
              </w:rPr>
              <w:t>报价</w:t>
            </w:r>
          </w:p>
        </w:tc>
        <w:tc>
          <w:tcPr>
            <w:tcW w:w="5954" w:type="dxa"/>
          </w:tcPr>
          <w:p>
            <w:pPr>
              <w:spacing w:line="360"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11</w:t>
            </w:r>
          </w:p>
        </w:tc>
        <w:tc>
          <w:tcPr>
            <w:tcW w:w="2410"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rPr>
              <w:t>谈判保证金</w:t>
            </w:r>
          </w:p>
        </w:tc>
        <w:tc>
          <w:tcPr>
            <w:tcW w:w="5954" w:type="dxa"/>
            <w:vAlign w:val="center"/>
          </w:tcPr>
          <w:p>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不收取</w:t>
            </w:r>
          </w:p>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12</w:t>
            </w:r>
          </w:p>
        </w:tc>
        <w:tc>
          <w:tcPr>
            <w:tcW w:w="2410"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联合体协议</w:t>
            </w:r>
          </w:p>
        </w:tc>
        <w:tc>
          <w:tcPr>
            <w:tcW w:w="5954" w:type="dxa"/>
          </w:tcPr>
          <w:p>
            <w:pPr>
              <w:spacing w:line="360" w:lineRule="auto"/>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13</w:t>
            </w:r>
          </w:p>
        </w:tc>
        <w:tc>
          <w:tcPr>
            <w:tcW w:w="2410" w:type="dxa"/>
            <w:vAlign w:val="center"/>
          </w:tcPr>
          <w:p>
            <w:pPr>
              <w:spacing w:line="360" w:lineRule="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供应商身份证明及授权</w:t>
            </w:r>
          </w:p>
        </w:tc>
        <w:tc>
          <w:tcPr>
            <w:tcW w:w="5954" w:type="dxa"/>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（1）法定代表人身份证明或提供法定代表人授权委托书及被授权人身份证明和社保证明。（法人提供）</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（2）单位负责人身份证明或提供单位负责人授权委托书及被授权人身份证明和社保证明。（非法人提供）</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14</w:t>
            </w:r>
          </w:p>
        </w:tc>
        <w:tc>
          <w:tcPr>
            <w:tcW w:w="2410"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供应商提供与参加本项目响应的其他供应商之间，单位负责人不为同一人并且不存在直接控股、管理关系承诺函（承诺函格式自拟）。</w:t>
            </w:r>
          </w:p>
          <w:p>
            <w:pPr>
              <w:spacing w:line="360" w:lineRule="auto"/>
              <w:rPr>
                <w:rFonts w:hint="eastAsia" w:ascii="宋体" w:hAnsi="宋体" w:eastAsia="宋体" w:cs="宋体"/>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15</w:t>
            </w:r>
          </w:p>
        </w:tc>
        <w:tc>
          <w:tcPr>
            <w:tcW w:w="2410" w:type="dxa"/>
            <w:vAlign w:val="center"/>
          </w:tcPr>
          <w:p>
            <w:pPr>
              <w:spacing w:line="360" w:lineRule="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为本项目提供整体设计、规范编制或者项目管理、监理、检测等服务的供应商不得参加本项目</w:t>
            </w:r>
            <w:r>
              <w:rPr>
                <w:rFonts w:hint="eastAsia" w:ascii="宋体" w:hAnsi="宋体" w:eastAsia="宋体" w:cs="宋体"/>
                <w:b/>
                <w:bCs/>
                <w:sz w:val="21"/>
                <w:szCs w:val="21"/>
                <w:highlight w:val="none"/>
                <w:lang w:eastAsia="zh-CN"/>
              </w:rPr>
              <w:t>响应</w:t>
            </w:r>
          </w:p>
        </w:tc>
        <w:tc>
          <w:tcPr>
            <w:tcW w:w="5954" w:type="dxa"/>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供应商提供未为本项目提供整体设计、规范编制或者项目管理、监理、检测等服务承诺函（承诺函格式自拟）。</w:t>
            </w:r>
          </w:p>
          <w:p>
            <w:pPr>
              <w:spacing w:line="360" w:lineRule="auto"/>
              <w:rPr>
                <w:rFonts w:hint="eastAsia" w:ascii="宋体" w:hAnsi="宋体" w:eastAsia="宋体" w:cs="宋体"/>
                <w:bCs/>
                <w:sz w:val="21"/>
                <w:szCs w:val="21"/>
                <w:highlight w:val="none"/>
              </w:rPr>
            </w:pPr>
          </w:p>
        </w:tc>
      </w:tr>
    </w:tbl>
    <w:p>
      <w:pPr>
        <w:pStyle w:val="16"/>
        <w:spacing w:line="360" w:lineRule="auto"/>
        <w:ind w:firstLine="422" w:firstLineChars="200"/>
        <w:contextualSpacing/>
        <w:rPr>
          <w:rFonts w:hint="eastAsia" w:ascii="宋体" w:hAnsi="宋体" w:eastAsia="宋体" w:cs="宋体"/>
          <w:b/>
          <w:sz w:val="21"/>
          <w:szCs w:val="21"/>
          <w:highlight w:val="none"/>
          <w:lang w:val="zh-CN"/>
        </w:rPr>
      </w:pPr>
    </w:p>
    <w:p>
      <w:pPr>
        <w:pStyle w:val="16"/>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二、评审</w:t>
      </w:r>
    </w:p>
    <w:p>
      <w:pPr>
        <w:pStyle w:val="16"/>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（一）评审方法</w:t>
      </w:r>
    </w:p>
    <w:p>
      <w:pPr>
        <w:pStyle w:val="16"/>
        <w:spacing w:line="360" w:lineRule="auto"/>
        <w:ind w:firstLine="420" w:firstLineChars="200"/>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16"/>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（二）落实政府采购政策及强制性认证</w:t>
      </w:r>
    </w:p>
    <w:p>
      <w:pPr>
        <w:pStyle w:val="16"/>
        <w:spacing w:line="360" w:lineRule="auto"/>
        <w:ind w:firstLine="422" w:firstLineChars="200"/>
        <w:contextualSpacing/>
        <w:jc w:val="left"/>
        <w:rPr>
          <w:rFonts w:hint="eastAsia" w:ascii="宋体" w:hAnsi="宋体" w:eastAsia="宋体" w:cs="宋体"/>
          <w:sz w:val="21"/>
          <w:szCs w:val="21"/>
          <w:highlight w:val="none"/>
          <w:lang w:val="zh-CN"/>
        </w:rPr>
      </w:pPr>
      <w:r>
        <w:rPr>
          <w:rFonts w:hint="eastAsia" w:ascii="宋体" w:hAnsi="宋体" w:eastAsia="宋体" w:cs="宋体"/>
          <w:b/>
          <w:sz w:val="21"/>
          <w:szCs w:val="21"/>
          <w:highlight w:val="none"/>
          <w:lang w:val="zh-CN"/>
        </w:rPr>
        <w:t>1、因落实政府采购政策进行价格调整的，以调整后的价格计算报价。</w:t>
      </w:r>
    </w:p>
    <w:p>
      <w:pPr>
        <w:pStyle w:val="16"/>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6"/>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小型和微型企业不包含民办非企业单位。</w:t>
      </w:r>
    </w:p>
    <w:p>
      <w:pPr>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000000"/>
          <w:sz w:val="21"/>
          <w:szCs w:val="21"/>
          <w:highlight w:val="none"/>
        </w:rPr>
        <w:t>残疾人福利性单位属于小型、微型企业的，不重复享受政策。</w:t>
      </w:r>
    </w:p>
    <w:p>
      <w:pPr>
        <w:spacing w:line="360" w:lineRule="auto"/>
        <w:ind w:firstLine="422" w:firstLineChars="200"/>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color w:val="000000"/>
                <w:sz w:val="21"/>
                <w:szCs w:val="21"/>
                <w:highlight w:val="none"/>
                <w:lang w:val="en-GB"/>
              </w:rPr>
            </w:pPr>
            <w:r>
              <w:rPr>
                <w:rFonts w:hint="eastAsia" w:ascii="宋体" w:hAnsi="宋体" w:eastAsia="宋体" w:cs="宋体"/>
                <w:b/>
                <w:color w:val="000000"/>
                <w:sz w:val="21"/>
                <w:szCs w:val="21"/>
                <w:highlight w:val="none"/>
                <w:lang w:val="en-GB"/>
              </w:rPr>
              <w:t>序号</w:t>
            </w:r>
          </w:p>
        </w:tc>
        <w:tc>
          <w:tcPr>
            <w:tcW w:w="2823" w:type="dxa"/>
            <w:vAlign w:val="center"/>
          </w:tcPr>
          <w:p>
            <w:pPr>
              <w:jc w:val="center"/>
              <w:rPr>
                <w:rFonts w:hint="eastAsia" w:ascii="宋体" w:hAnsi="宋体" w:eastAsia="宋体" w:cs="宋体"/>
                <w:b/>
                <w:color w:val="000000"/>
                <w:sz w:val="21"/>
                <w:szCs w:val="21"/>
                <w:highlight w:val="none"/>
                <w:lang w:val="en-GB"/>
              </w:rPr>
            </w:pPr>
            <w:r>
              <w:rPr>
                <w:rFonts w:hint="eastAsia" w:ascii="宋体" w:hAnsi="宋体" w:eastAsia="宋体" w:cs="宋体"/>
                <w:b/>
                <w:color w:val="000000"/>
                <w:sz w:val="21"/>
                <w:szCs w:val="21"/>
                <w:highlight w:val="none"/>
                <w:lang w:val="en-GB"/>
              </w:rPr>
              <w:t>情形</w:t>
            </w:r>
          </w:p>
        </w:tc>
        <w:tc>
          <w:tcPr>
            <w:tcW w:w="2552" w:type="dxa"/>
            <w:vAlign w:val="center"/>
          </w:tcPr>
          <w:p>
            <w:pPr>
              <w:jc w:val="center"/>
              <w:rPr>
                <w:rFonts w:hint="eastAsia" w:ascii="宋体" w:hAnsi="宋体" w:eastAsia="宋体" w:cs="宋体"/>
                <w:b/>
                <w:color w:val="000000"/>
                <w:sz w:val="21"/>
                <w:szCs w:val="21"/>
                <w:highlight w:val="none"/>
                <w:lang w:val="en-GB"/>
              </w:rPr>
            </w:pPr>
            <w:r>
              <w:rPr>
                <w:rFonts w:hint="eastAsia" w:ascii="宋体" w:hAnsi="宋体" w:eastAsia="宋体" w:cs="宋体"/>
                <w:b/>
                <w:color w:val="000000"/>
                <w:sz w:val="21"/>
                <w:szCs w:val="21"/>
                <w:highlight w:val="none"/>
              </w:rPr>
              <w:t>价格扣除</w:t>
            </w:r>
            <w:r>
              <w:rPr>
                <w:rFonts w:hint="eastAsia" w:ascii="宋体" w:hAnsi="宋体" w:eastAsia="宋体" w:cs="宋体"/>
                <w:b/>
                <w:color w:val="000000"/>
                <w:sz w:val="21"/>
                <w:szCs w:val="21"/>
                <w:highlight w:val="none"/>
                <w:lang w:val="en-GB"/>
              </w:rPr>
              <w:t>比例</w:t>
            </w:r>
          </w:p>
        </w:tc>
        <w:tc>
          <w:tcPr>
            <w:tcW w:w="2835" w:type="dxa"/>
            <w:vAlign w:val="center"/>
          </w:tcPr>
          <w:p>
            <w:pPr>
              <w:jc w:val="center"/>
              <w:rPr>
                <w:rFonts w:hint="eastAsia" w:ascii="宋体" w:hAnsi="宋体" w:eastAsia="宋体" w:cs="宋体"/>
                <w:b/>
                <w:color w:val="000000"/>
                <w:sz w:val="21"/>
                <w:szCs w:val="21"/>
                <w:highlight w:val="none"/>
                <w:lang w:val="en-GB"/>
              </w:rPr>
            </w:pPr>
            <w:r>
              <w:rPr>
                <w:rFonts w:hint="eastAsia" w:ascii="宋体" w:hAnsi="宋体" w:eastAsia="宋体" w:cs="宋体"/>
                <w:b/>
                <w:color w:val="000000"/>
                <w:sz w:val="21"/>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color w:val="000000"/>
                <w:sz w:val="21"/>
                <w:szCs w:val="21"/>
                <w:highlight w:val="none"/>
                <w:lang w:val="en-GB"/>
              </w:rPr>
            </w:pPr>
            <w:r>
              <w:rPr>
                <w:rFonts w:hint="eastAsia" w:ascii="宋体" w:hAnsi="宋体" w:eastAsia="宋体" w:cs="宋体"/>
                <w:b/>
                <w:color w:val="000000"/>
                <w:sz w:val="21"/>
                <w:szCs w:val="21"/>
                <w:highlight w:val="none"/>
                <w:lang w:val="en-GB"/>
              </w:rPr>
              <w:t>1</w:t>
            </w:r>
          </w:p>
        </w:tc>
        <w:tc>
          <w:tcPr>
            <w:tcW w:w="2823" w:type="dxa"/>
            <w:vAlign w:val="center"/>
          </w:tcPr>
          <w:p>
            <w:pPr>
              <w:jc w:val="center"/>
              <w:rPr>
                <w:rFonts w:hint="eastAsia" w:ascii="宋体" w:hAnsi="宋体" w:eastAsia="宋体" w:cs="宋体"/>
                <w:b/>
                <w:color w:val="000000"/>
                <w:sz w:val="21"/>
                <w:szCs w:val="21"/>
                <w:highlight w:val="none"/>
                <w:lang w:val="en-GB"/>
              </w:rPr>
            </w:pPr>
            <w:r>
              <w:rPr>
                <w:rFonts w:hint="eastAsia" w:ascii="宋体" w:hAnsi="宋体" w:eastAsia="宋体" w:cs="宋体"/>
                <w:color w:val="000000"/>
                <w:sz w:val="21"/>
                <w:szCs w:val="21"/>
                <w:highlight w:val="none"/>
                <w:lang w:val="en-GB"/>
              </w:rPr>
              <w:t>非联合体供应商</w:t>
            </w:r>
          </w:p>
        </w:tc>
        <w:tc>
          <w:tcPr>
            <w:tcW w:w="2552" w:type="dxa"/>
            <w:vAlign w:val="center"/>
          </w:tcPr>
          <w:p>
            <w:pPr>
              <w:jc w:val="center"/>
              <w:rPr>
                <w:rFonts w:hint="eastAsia" w:ascii="宋体" w:hAnsi="宋体" w:eastAsia="宋体" w:cs="宋体"/>
                <w:b/>
                <w:sz w:val="21"/>
                <w:szCs w:val="21"/>
                <w:highlight w:val="none"/>
                <w:lang w:val="en-GB"/>
              </w:rPr>
            </w:pPr>
            <w:r>
              <w:rPr>
                <w:rFonts w:hint="eastAsia" w:ascii="宋体" w:hAnsi="宋体" w:eastAsia="宋体" w:cs="宋体"/>
                <w:color w:val="000000"/>
                <w:sz w:val="21"/>
                <w:szCs w:val="21"/>
                <w:highlight w:val="none"/>
              </w:rPr>
              <w:t>对小型和微型企业产品的价格扣除</w:t>
            </w:r>
            <w:r>
              <w:rPr>
                <w:rFonts w:hint="eastAsia" w:ascii="宋体" w:hAnsi="宋体" w:eastAsia="宋体" w:cs="宋体"/>
                <w:sz w:val="21"/>
                <w:szCs w:val="21"/>
                <w:highlight w:val="none"/>
                <w:u w:val="single"/>
              </w:rPr>
              <w:t>6</w:t>
            </w:r>
            <w:r>
              <w:rPr>
                <w:rFonts w:hint="eastAsia" w:ascii="宋体" w:hAnsi="宋体" w:eastAsia="宋体" w:cs="宋体"/>
                <w:sz w:val="21"/>
                <w:szCs w:val="21"/>
                <w:highlight w:val="none"/>
              </w:rPr>
              <w:t>%</w:t>
            </w:r>
          </w:p>
        </w:tc>
        <w:tc>
          <w:tcPr>
            <w:tcW w:w="2835" w:type="dxa"/>
            <w:vMerge w:val="restart"/>
            <w:shd w:val="clear" w:color="auto" w:fill="auto"/>
            <w:vAlign w:val="center"/>
          </w:tcPr>
          <w:p>
            <w:pPr>
              <w:jc w:val="center"/>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GB"/>
              </w:rPr>
              <w:t>评审价格＝响应最终报价—</w:t>
            </w:r>
            <w:r>
              <w:rPr>
                <w:rFonts w:hint="eastAsia" w:ascii="宋体" w:hAnsi="宋体" w:eastAsia="宋体" w:cs="宋体"/>
                <w:color w:val="000000"/>
                <w:sz w:val="21"/>
                <w:szCs w:val="21"/>
                <w:highlight w:val="none"/>
              </w:rPr>
              <w:t>小型和微型企业产品的价格</w:t>
            </w:r>
            <w:r>
              <w:rPr>
                <w:rFonts w:hint="eastAsia" w:ascii="宋体" w:hAnsi="宋体" w:eastAsia="宋体" w:cs="宋体"/>
                <w:color w:val="000000"/>
                <w:sz w:val="21"/>
                <w:szCs w:val="21"/>
                <w:highlight w:val="none"/>
                <w:lang w:val="en-GB"/>
              </w:rPr>
              <w:t>×6%</w:t>
            </w:r>
          </w:p>
          <w:p>
            <w:pPr>
              <w:jc w:val="center"/>
              <w:rPr>
                <w:rFonts w:hint="eastAsia" w:ascii="宋体" w:hAnsi="宋体" w:eastAsia="宋体" w:cs="宋体"/>
                <w:b/>
                <w:color w:val="00000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color w:val="000000"/>
                <w:sz w:val="21"/>
                <w:szCs w:val="21"/>
                <w:highlight w:val="none"/>
                <w:lang w:val="en-GB"/>
              </w:rPr>
            </w:pPr>
            <w:r>
              <w:rPr>
                <w:rFonts w:hint="eastAsia" w:ascii="宋体" w:hAnsi="宋体" w:eastAsia="宋体" w:cs="宋体"/>
                <w:b/>
                <w:color w:val="000000"/>
                <w:sz w:val="21"/>
                <w:szCs w:val="21"/>
                <w:highlight w:val="none"/>
                <w:lang w:val="en-GB"/>
              </w:rPr>
              <w:t>2</w:t>
            </w:r>
          </w:p>
        </w:tc>
        <w:tc>
          <w:tcPr>
            <w:tcW w:w="2823" w:type="dxa"/>
            <w:vAlign w:val="center"/>
          </w:tcPr>
          <w:p>
            <w:pPr>
              <w:jc w:val="center"/>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lang w:val="en-GB"/>
              </w:rPr>
              <w:t>联合体各方均为小型、微型企业</w:t>
            </w:r>
          </w:p>
        </w:tc>
        <w:tc>
          <w:tcPr>
            <w:tcW w:w="2552" w:type="dxa"/>
            <w:vAlign w:val="center"/>
          </w:tcPr>
          <w:p>
            <w:pPr>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对小型和微型企业产品的价格扣除</w:t>
            </w:r>
            <w:r>
              <w:rPr>
                <w:rFonts w:hint="eastAsia" w:ascii="宋体" w:hAnsi="宋体" w:eastAsia="宋体" w:cs="宋体"/>
                <w:sz w:val="21"/>
                <w:szCs w:val="21"/>
                <w:highlight w:val="none"/>
                <w:u w:val="single"/>
              </w:rPr>
              <w:t>6</w:t>
            </w:r>
            <w:r>
              <w:rPr>
                <w:rFonts w:hint="eastAsia" w:ascii="宋体" w:hAnsi="宋体" w:eastAsia="宋体" w:cs="宋体"/>
                <w:sz w:val="21"/>
                <w:szCs w:val="21"/>
                <w:highlight w:val="none"/>
              </w:rPr>
              <w:t>%</w:t>
            </w:r>
          </w:p>
          <w:p>
            <w:pPr>
              <w:jc w:val="center"/>
              <w:rPr>
                <w:rFonts w:hint="eastAsia" w:ascii="宋体" w:hAnsi="宋体" w:eastAsia="宋体" w:cs="宋体"/>
                <w:b/>
                <w:sz w:val="21"/>
                <w:szCs w:val="21"/>
                <w:highlight w:val="none"/>
                <w:lang w:val="en-GB"/>
              </w:rPr>
            </w:pPr>
            <w:r>
              <w:rPr>
                <w:rFonts w:hint="eastAsia" w:ascii="宋体" w:hAnsi="宋体" w:eastAsia="宋体" w:cs="宋体"/>
                <w:sz w:val="21"/>
                <w:szCs w:val="21"/>
                <w:highlight w:val="none"/>
              </w:rPr>
              <w:t>（不再享受序号3的价格折扣）</w:t>
            </w:r>
          </w:p>
        </w:tc>
        <w:tc>
          <w:tcPr>
            <w:tcW w:w="2835" w:type="dxa"/>
            <w:vMerge w:val="continue"/>
            <w:shd w:val="clear" w:color="auto" w:fill="auto"/>
          </w:tcPr>
          <w:p>
            <w:pPr>
              <w:rPr>
                <w:rFonts w:hint="eastAsia" w:ascii="宋体" w:hAnsi="宋体" w:eastAsia="宋体" w:cs="宋体"/>
                <w:color w:val="00000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000000"/>
                <w:sz w:val="21"/>
                <w:szCs w:val="21"/>
                <w:highlight w:val="none"/>
                <w:lang w:val="en-GB"/>
              </w:rPr>
            </w:pPr>
            <w:r>
              <w:rPr>
                <w:rFonts w:hint="eastAsia" w:ascii="宋体" w:hAnsi="宋体" w:eastAsia="宋体" w:cs="宋体"/>
                <w:b/>
                <w:color w:val="000000"/>
                <w:sz w:val="21"/>
                <w:szCs w:val="21"/>
                <w:highlight w:val="none"/>
                <w:lang w:val="en-GB"/>
              </w:rPr>
              <w:t>3</w:t>
            </w:r>
          </w:p>
        </w:tc>
        <w:tc>
          <w:tcPr>
            <w:tcW w:w="2823" w:type="dxa"/>
            <w:vAlign w:val="center"/>
          </w:tcPr>
          <w:p>
            <w:pPr>
              <w:jc w:val="center"/>
              <w:rPr>
                <w:rFonts w:hint="eastAsia" w:ascii="宋体" w:hAnsi="宋体" w:eastAsia="宋体" w:cs="宋体"/>
                <w:b/>
                <w:color w:val="000000"/>
                <w:sz w:val="21"/>
                <w:szCs w:val="21"/>
                <w:highlight w:val="none"/>
                <w:lang w:val="en-GB"/>
              </w:rPr>
            </w:pPr>
            <w:r>
              <w:rPr>
                <w:rFonts w:hint="eastAsia" w:ascii="宋体" w:hAnsi="宋体" w:eastAsia="宋体" w:cs="宋体"/>
                <w:color w:val="000000"/>
                <w:sz w:val="21"/>
                <w:szCs w:val="21"/>
                <w:highlight w:val="none"/>
                <w:lang w:val="en-GB"/>
              </w:rPr>
              <w:t>联合体一方为小型、微型企业且小型、微型企业协议合同金额占联合体协议合同总金额30%以上的</w:t>
            </w:r>
          </w:p>
        </w:tc>
        <w:tc>
          <w:tcPr>
            <w:tcW w:w="2552" w:type="dxa"/>
            <w:vAlign w:val="center"/>
          </w:tcPr>
          <w:p>
            <w:pPr>
              <w:jc w:val="center"/>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GB"/>
              </w:rPr>
              <w:t>对联合体总金额扣除</w:t>
            </w:r>
          </w:p>
          <w:p>
            <w:pPr>
              <w:jc w:val="center"/>
              <w:rPr>
                <w:rFonts w:hint="eastAsia" w:ascii="宋体" w:hAnsi="宋体" w:eastAsia="宋体" w:cs="宋体"/>
                <w:b/>
                <w:sz w:val="21"/>
                <w:szCs w:val="21"/>
                <w:highlight w:val="none"/>
                <w:lang w:val="en-GB"/>
              </w:rPr>
            </w:pPr>
            <w:r>
              <w:rPr>
                <w:rFonts w:hint="eastAsia" w:ascii="宋体" w:hAnsi="宋体" w:eastAsia="宋体" w:cs="宋体"/>
                <w:sz w:val="21"/>
                <w:szCs w:val="21"/>
                <w:highlight w:val="none"/>
                <w:u w:val="single"/>
              </w:rPr>
              <w:t>2</w:t>
            </w:r>
            <w:r>
              <w:rPr>
                <w:rFonts w:hint="eastAsia" w:ascii="宋体" w:hAnsi="宋体" w:eastAsia="宋体" w:cs="宋体"/>
                <w:sz w:val="21"/>
                <w:szCs w:val="21"/>
                <w:highlight w:val="none"/>
              </w:rPr>
              <w:t>%</w:t>
            </w:r>
          </w:p>
        </w:tc>
        <w:tc>
          <w:tcPr>
            <w:tcW w:w="2835" w:type="dxa"/>
            <w:shd w:val="clear" w:color="auto" w:fill="auto"/>
            <w:vAlign w:val="center"/>
          </w:tcPr>
          <w:p>
            <w:pPr>
              <w:jc w:val="center"/>
              <w:rPr>
                <w:rFonts w:hint="eastAsia" w:ascii="宋体" w:hAnsi="宋体" w:eastAsia="宋体" w:cs="宋体"/>
                <w:color w:val="FF0000"/>
                <w:sz w:val="21"/>
                <w:szCs w:val="21"/>
                <w:highlight w:val="none"/>
                <w:u w:val="single"/>
              </w:rPr>
            </w:pPr>
            <w:r>
              <w:rPr>
                <w:rFonts w:hint="eastAsia" w:ascii="宋体" w:hAnsi="宋体" w:eastAsia="宋体" w:cs="宋体"/>
                <w:color w:val="000000"/>
                <w:sz w:val="21"/>
                <w:szCs w:val="21"/>
                <w:highlight w:val="none"/>
                <w:lang w:val="en-GB"/>
              </w:rPr>
              <w:t>评审价格＝响应最终报价×</w:t>
            </w:r>
            <w:r>
              <w:rPr>
                <w:rFonts w:hint="eastAsia" w:ascii="宋体" w:hAnsi="宋体" w:eastAsia="宋体" w:cs="宋体"/>
                <w:color w:val="000000" w:themeColor="text1"/>
                <w:sz w:val="21"/>
                <w:szCs w:val="21"/>
                <w:highlight w:val="none"/>
              </w:rPr>
              <w:t>(1-</w:t>
            </w:r>
            <w:r>
              <w:rPr>
                <w:rFonts w:hint="eastAsia" w:ascii="宋体" w:hAnsi="宋体" w:eastAsia="宋体" w:cs="宋体"/>
                <w:color w:val="000000" w:themeColor="text1"/>
                <w:sz w:val="21"/>
                <w:szCs w:val="21"/>
                <w:highlight w:val="none"/>
                <w:u w:val="single"/>
              </w:rPr>
              <w:t>2%)</w:t>
            </w:r>
          </w:p>
          <w:p>
            <w:pPr>
              <w:jc w:val="center"/>
              <w:rPr>
                <w:rFonts w:hint="eastAsia" w:ascii="宋体" w:hAnsi="宋体" w:eastAsia="宋体" w:cs="宋体"/>
                <w:b/>
                <w:color w:val="00000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000000"/>
                <w:sz w:val="21"/>
                <w:szCs w:val="21"/>
                <w:highlight w:val="none"/>
                <w:lang w:val="en-GB"/>
              </w:rPr>
            </w:pPr>
            <w:r>
              <w:rPr>
                <w:rFonts w:hint="eastAsia" w:ascii="宋体" w:hAnsi="宋体" w:eastAsia="宋体" w:cs="宋体"/>
                <w:b/>
                <w:color w:val="000000"/>
                <w:sz w:val="21"/>
                <w:szCs w:val="21"/>
                <w:highlight w:val="none"/>
                <w:lang w:val="en-GB"/>
              </w:rPr>
              <w:t>4</w:t>
            </w:r>
          </w:p>
        </w:tc>
        <w:tc>
          <w:tcPr>
            <w:tcW w:w="2823" w:type="dxa"/>
            <w:vAlign w:val="center"/>
          </w:tcPr>
          <w:p>
            <w:pPr>
              <w:jc w:val="center"/>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GB"/>
              </w:rPr>
              <w:t>监狱企业</w:t>
            </w:r>
          </w:p>
        </w:tc>
        <w:tc>
          <w:tcPr>
            <w:tcW w:w="2552" w:type="dxa"/>
            <w:vAlign w:val="center"/>
          </w:tcPr>
          <w:p>
            <w:pPr>
              <w:jc w:val="center"/>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GB"/>
              </w:rPr>
              <w:t>视同小型、微型企业</w:t>
            </w:r>
          </w:p>
          <w:p>
            <w:pPr>
              <w:jc w:val="center"/>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GB"/>
              </w:rPr>
              <w:t>对监狱企业产品价格扣除</w:t>
            </w:r>
            <w:r>
              <w:rPr>
                <w:rFonts w:hint="eastAsia" w:ascii="宋体" w:hAnsi="宋体" w:eastAsia="宋体" w:cs="宋体"/>
                <w:sz w:val="21"/>
                <w:szCs w:val="21"/>
                <w:highlight w:val="none"/>
                <w:u w:val="single"/>
              </w:rPr>
              <w:t>6</w:t>
            </w:r>
            <w:r>
              <w:rPr>
                <w:rFonts w:hint="eastAsia" w:ascii="宋体" w:hAnsi="宋体" w:eastAsia="宋体" w:cs="宋体"/>
                <w:sz w:val="21"/>
                <w:szCs w:val="21"/>
                <w:highlight w:val="none"/>
              </w:rPr>
              <w:t>%</w:t>
            </w:r>
          </w:p>
        </w:tc>
        <w:tc>
          <w:tcPr>
            <w:tcW w:w="2835" w:type="dxa"/>
            <w:shd w:val="clear" w:color="auto" w:fill="auto"/>
            <w:vAlign w:val="center"/>
          </w:tcPr>
          <w:p>
            <w:pPr>
              <w:jc w:val="center"/>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GB"/>
              </w:rPr>
              <w:t>评审价格＝响应最终报价—</w:t>
            </w:r>
            <w:r>
              <w:rPr>
                <w:rFonts w:hint="eastAsia" w:ascii="宋体" w:hAnsi="宋体" w:eastAsia="宋体" w:cs="宋体"/>
                <w:color w:val="000000"/>
                <w:sz w:val="21"/>
                <w:szCs w:val="21"/>
                <w:highlight w:val="none"/>
              </w:rPr>
              <w:t>监狱企业产品的价格</w:t>
            </w:r>
            <w:r>
              <w:rPr>
                <w:rFonts w:hint="eastAsia" w:ascii="宋体" w:hAnsi="宋体" w:eastAsia="宋体" w:cs="宋体"/>
                <w:color w:val="000000"/>
                <w:sz w:val="21"/>
                <w:szCs w:val="21"/>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000000"/>
                <w:sz w:val="21"/>
                <w:szCs w:val="21"/>
                <w:highlight w:val="none"/>
                <w:lang w:val="en-GB"/>
              </w:rPr>
            </w:pPr>
            <w:r>
              <w:rPr>
                <w:rFonts w:hint="eastAsia" w:ascii="宋体" w:hAnsi="宋体" w:eastAsia="宋体" w:cs="宋体"/>
                <w:b/>
                <w:color w:val="000000"/>
                <w:sz w:val="21"/>
                <w:szCs w:val="21"/>
                <w:highlight w:val="none"/>
                <w:lang w:val="en-GB"/>
              </w:rPr>
              <w:t>5</w:t>
            </w:r>
          </w:p>
        </w:tc>
        <w:tc>
          <w:tcPr>
            <w:tcW w:w="2823" w:type="dxa"/>
            <w:vAlign w:val="center"/>
          </w:tcPr>
          <w:p>
            <w:pPr>
              <w:jc w:val="center"/>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GB"/>
              </w:rPr>
              <w:t>残疾人福利性单位</w:t>
            </w:r>
          </w:p>
        </w:tc>
        <w:tc>
          <w:tcPr>
            <w:tcW w:w="2552" w:type="dxa"/>
            <w:vAlign w:val="center"/>
          </w:tcPr>
          <w:p>
            <w:pPr>
              <w:jc w:val="center"/>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GB"/>
              </w:rPr>
              <w:t>视同小型、微型企业</w:t>
            </w:r>
          </w:p>
          <w:p>
            <w:pPr>
              <w:jc w:val="center"/>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GB"/>
              </w:rPr>
              <w:t>对残疾人福利性单位产品价格扣除</w:t>
            </w:r>
            <w:r>
              <w:rPr>
                <w:rFonts w:hint="eastAsia" w:ascii="宋体" w:hAnsi="宋体" w:eastAsia="宋体" w:cs="宋体"/>
                <w:sz w:val="21"/>
                <w:szCs w:val="21"/>
                <w:highlight w:val="none"/>
                <w:u w:val="single"/>
              </w:rPr>
              <w:t>6</w:t>
            </w:r>
            <w:r>
              <w:rPr>
                <w:rFonts w:hint="eastAsia" w:ascii="宋体" w:hAnsi="宋体" w:eastAsia="宋体" w:cs="宋体"/>
                <w:sz w:val="21"/>
                <w:szCs w:val="21"/>
                <w:highlight w:val="none"/>
              </w:rPr>
              <w:t>%</w:t>
            </w:r>
          </w:p>
        </w:tc>
        <w:tc>
          <w:tcPr>
            <w:tcW w:w="2835" w:type="dxa"/>
            <w:shd w:val="clear" w:color="auto" w:fill="auto"/>
            <w:vAlign w:val="center"/>
          </w:tcPr>
          <w:p>
            <w:pPr>
              <w:jc w:val="center"/>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GB"/>
              </w:rPr>
              <w:t>评审价格＝响应最终报价—</w:t>
            </w:r>
            <w:r>
              <w:rPr>
                <w:rFonts w:hint="eastAsia" w:ascii="宋体" w:hAnsi="宋体" w:eastAsia="宋体" w:cs="宋体"/>
                <w:color w:val="000000"/>
                <w:sz w:val="21"/>
                <w:szCs w:val="21"/>
                <w:highlight w:val="none"/>
              </w:rPr>
              <w:t>残疾人福利性单位产品的价格</w:t>
            </w:r>
            <w:r>
              <w:rPr>
                <w:rFonts w:hint="eastAsia" w:ascii="宋体" w:hAnsi="宋体" w:eastAsia="宋体" w:cs="宋体"/>
                <w:color w:val="000000"/>
                <w:sz w:val="21"/>
                <w:szCs w:val="21"/>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hint="eastAsia" w:ascii="宋体" w:hAnsi="宋体" w:eastAsia="宋体" w:cs="宋体"/>
          <w:bCs/>
          <w:color w:val="FF0000"/>
          <w:sz w:val="21"/>
          <w:szCs w:val="21"/>
          <w:highlight w:val="none"/>
          <w:lang w:val="en-GB"/>
        </w:rPr>
      </w:pPr>
      <w:r>
        <w:rPr>
          <w:rFonts w:hint="eastAsia" w:ascii="宋体" w:hAnsi="宋体" w:eastAsia="宋体" w:cs="宋体"/>
          <w:sz w:val="21"/>
          <w:szCs w:val="21"/>
          <w:highlight w:val="none"/>
          <w:lang w:val="zh-CN"/>
        </w:rPr>
        <w:t>d、残疾人福利性单位属于小型、微型企业的，不重复享受政策</w:t>
      </w:r>
      <w:r>
        <w:rPr>
          <w:rFonts w:hint="eastAsia" w:ascii="宋体" w:hAnsi="宋体" w:eastAsia="宋体" w:cs="宋体"/>
          <w:bCs/>
          <w:color w:val="FF0000"/>
          <w:sz w:val="21"/>
          <w:szCs w:val="21"/>
          <w:highlight w:val="none"/>
          <w:lang w:val="en-GB"/>
        </w:rPr>
        <w:t>。</w:t>
      </w:r>
    </w:p>
    <w:p>
      <w:pPr>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E、小型和微型企业不包括民办非企业单位。</w:t>
      </w:r>
    </w:p>
    <w:p>
      <w:pPr>
        <w:pStyle w:val="16"/>
        <w:spacing w:line="360" w:lineRule="auto"/>
        <w:ind w:firstLine="422" w:firstLineChars="200"/>
        <w:contextualSpacing/>
        <w:rPr>
          <w:rFonts w:hint="eastAsia" w:ascii="宋体" w:hAnsi="宋体" w:eastAsia="宋体" w:cs="宋体"/>
          <w:b/>
          <w:sz w:val="21"/>
          <w:szCs w:val="21"/>
          <w:highlight w:val="none"/>
          <w:lang w:val="zh-CN"/>
        </w:rPr>
      </w:pPr>
      <w:r>
        <w:rPr>
          <w:rFonts w:hint="eastAsia" w:ascii="宋体" w:hAnsi="宋体" w:eastAsia="宋体" w:cs="宋体"/>
          <w:b/>
          <w:color w:val="000000"/>
          <w:sz w:val="21"/>
          <w:szCs w:val="21"/>
          <w:highlight w:val="none"/>
        </w:rPr>
        <w:t>2、</w:t>
      </w:r>
      <w:r>
        <w:rPr>
          <w:rFonts w:hint="eastAsia" w:ascii="宋体" w:hAnsi="宋体" w:eastAsia="宋体" w:cs="宋体"/>
          <w:b/>
          <w:sz w:val="21"/>
          <w:szCs w:val="21"/>
          <w:highlight w:val="none"/>
          <w:lang w:val="zh-CN"/>
        </w:rPr>
        <w:t>关于强制性产品认证</w:t>
      </w:r>
    </w:p>
    <w:p>
      <w:pPr>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（2）供应商所响应产品如被列入《信息安全产品强制性认证目录》，</w:t>
      </w:r>
      <w:r>
        <w:rPr>
          <w:rFonts w:hint="eastAsia" w:ascii="宋体" w:hAnsi="宋体" w:eastAsia="宋体" w:cs="宋体"/>
          <w:sz w:val="21"/>
          <w:szCs w:val="21"/>
          <w:highlight w:val="none"/>
          <w:lang w:val="zh-CN"/>
        </w:rPr>
        <w:t>则响应文件中应根据本项目谈判文件“第二章 采购需求”提供：</w:t>
      </w:r>
    </w:p>
    <w:p>
      <w:pPr>
        <w:wordWrap w:val="0"/>
        <w:autoSpaceDE w:val="0"/>
        <w:autoSpaceDN w:val="0"/>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②中国信息安全认证中心</w:t>
      </w:r>
      <w:r>
        <w:rPr>
          <w:rFonts w:hint="eastAsia" w:ascii="宋体" w:hAnsi="宋体" w:eastAsia="宋体" w:cs="宋体"/>
          <w:sz w:val="21"/>
          <w:szCs w:val="21"/>
          <w:highlight w:val="none"/>
          <w:lang w:val="zh-CN"/>
        </w:rPr>
        <w:t>颁发的《中国国家信息安全产品认证证书》加盖供应商公章的原件扫描件（或图片）。</w:t>
      </w:r>
    </w:p>
    <w:p>
      <w:pPr>
        <w:wordWrap w:val="0"/>
        <w:spacing w:line="36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注：仅需提供序号</w:t>
      </w:r>
      <w:r>
        <w:rPr>
          <w:rFonts w:hint="eastAsia" w:ascii="宋体" w:hAnsi="宋体" w:eastAsia="宋体" w:cs="宋体"/>
          <w:color w:val="000000"/>
          <w:sz w:val="21"/>
          <w:szCs w:val="21"/>
          <w:highlight w:val="none"/>
        </w:rPr>
        <w:t>①～②其中之一即可。</w:t>
      </w:r>
    </w:p>
    <w:p>
      <w:pPr>
        <w:pStyle w:val="16"/>
        <w:numPr>
          <w:ilvl w:val="0"/>
          <w:numId w:val="10"/>
        </w:numPr>
        <w:spacing w:line="360" w:lineRule="auto"/>
        <w:contextualSpacing/>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谈判小组编写评审报告。</w:t>
      </w:r>
    </w:p>
    <w:p>
      <w:pPr>
        <w:pStyle w:val="16"/>
        <w:spacing w:line="360" w:lineRule="auto"/>
        <w:ind w:firstLine="420" w:firstLineChars="200"/>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hint="eastAsia" w:ascii="宋体" w:hAnsi="宋体" w:eastAsia="宋体" w:cs="宋体"/>
          <w:b/>
          <w:kern w:val="0"/>
          <w:sz w:val="21"/>
          <w:szCs w:val="21"/>
          <w:highlight w:val="none"/>
        </w:rPr>
      </w:pPr>
      <w:r>
        <w:rPr>
          <w:rFonts w:hint="eastAsia" w:ascii="宋体" w:hAnsi="宋体" w:eastAsia="宋体" w:cs="宋体"/>
          <w:color w:val="FF0000"/>
          <w:sz w:val="21"/>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pStyle w:val="2"/>
        <w:rPr>
          <w:rFonts w:hint="eastAsia" w:cs="宋体" w:asciiTheme="majorEastAsia" w:hAnsiTheme="majorEastAsia" w:eastAsiaTheme="majorEastAsia"/>
          <w:b/>
          <w:kern w:val="0"/>
          <w:sz w:val="32"/>
          <w:szCs w:val="32"/>
          <w:highlight w:val="none"/>
        </w:rPr>
      </w:pPr>
    </w:p>
    <w:p>
      <w:pPr>
        <w:pStyle w:val="2"/>
        <w:rPr>
          <w:rFonts w:hint="eastAsia" w:cs="宋体" w:asciiTheme="majorEastAsia" w:hAnsiTheme="majorEastAsia" w:eastAsiaTheme="majorEastAsia"/>
          <w:b/>
          <w:kern w:val="0"/>
          <w:sz w:val="32"/>
          <w:szCs w:val="32"/>
          <w:highlight w:val="none"/>
        </w:rPr>
      </w:pPr>
    </w:p>
    <w:p>
      <w:pPr>
        <w:pStyle w:val="2"/>
        <w:rPr>
          <w:rFonts w:hint="eastAsia" w:cs="宋体" w:asciiTheme="majorEastAsia" w:hAnsiTheme="majorEastAsia" w:eastAsiaTheme="majorEastAsia"/>
          <w:b/>
          <w:kern w:val="0"/>
          <w:sz w:val="32"/>
          <w:szCs w:val="32"/>
          <w:highlight w:val="none"/>
        </w:rPr>
      </w:pPr>
    </w:p>
    <w:p>
      <w:pPr>
        <w:pStyle w:val="2"/>
        <w:rPr>
          <w:rFonts w:hint="eastAsia" w:cs="宋体" w:asciiTheme="majorEastAsia" w:hAnsiTheme="majorEastAsia" w:eastAsiaTheme="majorEastAsia"/>
          <w:b/>
          <w:kern w:val="0"/>
          <w:sz w:val="32"/>
          <w:szCs w:val="32"/>
          <w:highlight w:val="none"/>
        </w:rPr>
      </w:pPr>
    </w:p>
    <w:p>
      <w:pPr>
        <w:pStyle w:val="2"/>
        <w:rPr>
          <w:rFonts w:hint="eastAsia" w:cs="宋体" w:asciiTheme="majorEastAsia" w:hAnsiTheme="majorEastAsia" w:eastAsiaTheme="majorEastAsia"/>
          <w:b/>
          <w:kern w:val="0"/>
          <w:sz w:val="32"/>
          <w:szCs w:val="32"/>
          <w:highlight w:val="none"/>
        </w:rPr>
      </w:pPr>
    </w:p>
    <w:p>
      <w:pPr>
        <w:pStyle w:val="2"/>
        <w:rPr>
          <w:rFonts w:hint="eastAsia" w:cs="宋体" w:asciiTheme="majorEastAsia" w:hAnsiTheme="majorEastAsia" w:eastAsiaTheme="majorEastAsia"/>
          <w:b/>
          <w:kern w:val="0"/>
          <w:sz w:val="32"/>
          <w:szCs w:val="32"/>
          <w:highlight w:val="none"/>
        </w:rPr>
      </w:pPr>
    </w:p>
    <w:p>
      <w:pPr>
        <w:pStyle w:val="2"/>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6"/>
        <w:spacing w:line="360" w:lineRule="auto"/>
        <w:contextualSpacing/>
        <w:jc w:val="both"/>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3"/>
        <w:spacing w:before="75" w:after="75" w:line="360" w:lineRule="auto"/>
        <w:rPr>
          <w:rFonts w:ascii="宋体" w:hAnsi="宋体" w:eastAsia="微软雅黑"/>
          <w:color w:val="000000"/>
          <w:highlight w:val="none"/>
          <w:u w:val="single"/>
        </w:rPr>
      </w:pP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3"/>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rPr>
        <w:t>谈判文件</w:t>
      </w:r>
      <w:r>
        <w:rPr>
          <w:rFonts w:asciiTheme="minorEastAsia" w:hAnsiTheme="minorEastAsia" w:eastAsiaTheme="minorEastAsia"/>
          <w:color w:val="000000"/>
          <w:sz w:val="21"/>
          <w:szCs w:val="21"/>
          <w:highlight w:val="none"/>
        </w:rPr>
        <w:t>、乙方的投标文件；</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rPr>
        <w:t>谈判文件</w:t>
      </w:r>
      <w:r>
        <w:rPr>
          <w:rFonts w:asciiTheme="minorEastAsia" w:hAnsiTheme="minorEastAsia" w:eastAsiaTheme="minorEastAsia"/>
          <w:color w:val="000000"/>
          <w:sz w:val="21"/>
          <w:szCs w:val="21"/>
          <w:highlight w:val="none"/>
        </w:rPr>
        <w:t>、乙方投标文件的规定或约定，具体如下：</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rPr>
        <w:t>谈判文件</w:t>
      </w:r>
      <w:r>
        <w:rPr>
          <w:rFonts w:asciiTheme="minorEastAsia" w:hAnsiTheme="minorEastAsia" w:eastAsiaTheme="minorEastAsia"/>
          <w:color w:val="000000"/>
          <w:sz w:val="21"/>
          <w:szCs w:val="21"/>
          <w:highlight w:val="none"/>
        </w:rPr>
        <w:t>、乙方投标文件的规定或约定进行，具体如下：</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rPr>
        <w:t>供应商</w:t>
      </w:r>
      <w:r>
        <w:rPr>
          <w:rFonts w:asciiTheme="minorEastAsia" w:hAnsiTheme="minorEastAsia" w:eastAsiaTheme="minorEastAsia"/>
          <w:color w:val="000000"/>
          <w:sz w:val="21"/>
          <w:szCs w:val="21"/>
          <w:highlight w:val="none"/>
        </w:rPr>
        <w:t>参与验收：</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rPr>
        <w:t>谈判文件</w:t>
      </w:r>
      <w:r>
        <w:rPr>
          <w:rFonts w:asciiTheme="minorEastAsia" w:hAnsiTheme="minorEastAsia" w:eastAsiaTheme="minorEastAsia"/>
          <w:color w:val="000000"/>
          <w:sz w:val="21"/>
          <w:szCs w:val="21"/>
          <w:highlight w:val="none"/>
        </w:rPr>
        <w:t>的规定进行，具体如下：</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3"/>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3"/>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3"/>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3"/>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highlight w:val="none"/>
          <w:lang w:val="zh-CN"/>
        </w:rPr>
      </w:pPr>
      <w:r>
        <w:rPr>
          <w:rFonts w:hint="eastAsia" w:cs="宋体" w:asciiTheme="majorEastAsia" w:hAnsiTheme="majorEastAsia" w:eastAsiaTheme="majorEastAsia"/>
          <w:b/>
          <w:kern w:val="0"/>
          <w:sz w:val="32"/>
          <w:szCs w:val="32"/>
          <w:highlight w:val="none"/>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highlight w:val="none"/>
          <w:lang w:val="zh-CN"/>
        </w:rPr>
      </w:pP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一、投标人应答索引表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序号</w:t>
            </w:r>
          </w:p>
        </w:tc>
        <w:tc>
          <w:tcPr>
            <w:tcW w:w="3751" w:type="dxa"/>
            <w:gridSpan w:val="4"/>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项  目</w:t>
            </w:r>
          </w:p>
        </w:tc>
        <w:tc>
          <w:tcPr>
            <w:tcW w:w="1559"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lang w:eastAsia="zh-CN"/>
              </w:rPr>
              <w:t>供应商</w:t>
            </w:r>
            <w:r>
              <w:rPr>
                <w:rFonts w:hint="eastAsia" w:ascii="宋体" w:hAnsi="宋体" w:cs="微软雅黑"/>
                <w:b/>
                <w:szCs w:val="21"/>
                <w:highlight w:val="none"/>
              </w:rPr>
              <w:t>应答</w:t>
            </w:r>
          </w:p>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（有/没有）</w:t>
            </w:r>
          </w:p>
        </w:tc>
        <w:tc>
          <w:tcPr>
            <w:tcW w:w="1560"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lang w:eastAsia="zh-CN"/>
              </w:rPr>
              <w:t>响应</w:t>
            </w:r>
            <w:r>
              <w:rPr>
                <w:rFonts w:hint="eastAsia" w:ascii="宋体" w:hAnsi="宋体" w:cs="微软雅黑"/>
                <w:b/>
                <w:szCs w:val="21"/>
                <w:highlight w:val="none"/>
              </w:rPr>
              <w:t>文件中所在页码</w:t>
            </w:r>
          </w:p>
        </w:tc>
        <w:tc>
          <w:tcPr>
            <w:tcW w:w="2018"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供应商应答索引表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报价一览表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投标函</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营业执照等证明</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highlight w:val="none"/>
              </w:rPr>
            </w:pPr>
            <w:r>
              <w:rPr>
                <w:rFonts w:hint="eastAsia" w:ascii="宋体" w:hAnsi="宋体" w:cs="微软雅黑"/>
                <w:szCs w:val="21"/>
                <w:highlight w:val="none"/>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资产负债表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highlight w:val="none"/>
              </w:rPr>
            </w:pPr>
          </w:p>
        </w:tc>
        <w:tc>
          <w:tcPr>
            <w:tcW w:w="2268" w:type="dxa"/>
            <w:tcBorders>
              <w:lef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利润表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highlight w:val="none"/>
              </w:rPr>
            </w:pPr>
          </w:p>
        </w:tc>
        <w:tc>
          <w:tcPr>
            <w:tcW w:w="2268" w:type="dxa"/>
            <w:tcBorders>
              <w:lef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现金流量表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highlight w:val="none"/>
              </w:rPr>
            </w:pPr>
          </w:p>
        </w:tc>
        <w:tc>
          <w:tcPr>
            <w:tcW w:w="2268" w:type="dxa"/>
            <w:tcBorders>
              <w:lef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所有者权益变动表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highlight w:val="none"/>
              </w:rPr>
            </w:pPr>
          </w:p>
        </w:tc>
        <w:tc>
          <w:tcPr>
            <w:tcW w:w="2268" w:type="dxa"/>
            <w:tcBorders>
              <w:lef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附注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基本开户银行资信证明</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银行资信证明</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政府采购投标担保函</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9</w:t>
            </w:r>
          </w:p>
        </w:tc>
        <w:tc>
          <w:tcPr>
            <w:tcW w:w="3751" w:type="dxa"/>
            <w:gridSpan w:val="4"/>
            <w:vAlign w:val="center"/>
          </w:tcPr>
          <w:p>
            <w:pPr>
              <w:snapToGrid w:val="0"/>
              <w:spacing w:line="400" w:lineRule="exact"/>
              <w:rPr>
                <w:rFonts w:ascii="宋体" w:hAnsi="宋体" w:cs="微软雅黑"/>
                <w:szCs w:val="21"/>
                <w:highlight w:val="none"/>
              </w:rPr>
            </w:pPr>
            <w:r>
              <w:rPr>
                <w:rFonts w:hint="eastAsia" w:asciiTheme="minorEastAsia" w:hAnsiTheme="minorEastAsia"/>
                <w:bCs/>
                <w:szCs w:val="21"/>
                <w:highlight w:val="none"/>
              </w:rPr>
              <w:t>依法缴纳社会保险凭据复印件</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highlight w:val="none"/>
              </w:rPr>
            </w:pPr>
            <w:r>
              <w:rPr>
                <w:rFonts w:hint="eastAsia" w:ascii="宋体" w:hAnsi="宋体" w:cs="微软雅黑"/>
                <w:szCs w:val="21"/>
                <w:highlight w:val="none"/>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highlight w:val="none"/>
              </w:rPr>
            </w:pPr>
            <w:r>
              <w:rPr>
                <w:rFonts w:hint="eastAsia" w:ascii="宋体" w:hAnsi="宋体" w:cs="微软雅黑"/>
                <w:szCs w:val="21"/>
                <w:highlight w:val="none"/>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设备购置发票</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highlight w:val="none"/>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技术人员职称证书</w:t>
            </w:r>
          </w:p>
        </w:tc>
        <w:tc>
          <w:tcPr>
            <w:tcW w:w="1559" w:type="dxa"/>
            <w:vAlign w:val="center"/>
          </w:tcPr>
          <w:p>
            <w:pPr>
              <w:pStyle w:val="16"/>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highlight w:val="none"/>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用工合同</w:t>
            </w:r>
          </w:p>
        </w:tc>
        <w:tc>
          <w:tcPr>
            <w:tcW w:w="1559" w:type="dxa"/>
            <w:vAlign w:val="center"/>
          </w:tcPr>
          <w:p>
            <w:pPr>
              <w:pStyle w:val="16"/>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highlight w:val="none"/>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asciiTheme="minorEastAsia" w:hAnsiTheme="minorEastAsia"/>
                <w:bCs/>
                <w:sz w:val="21"/>
                <w:szCs w:val="21"/>
                <w:highlight w:val="none"/>
              </w:rPr>
              <w:t>供应商相关承诺函或声明</w:t>
            </w:r>
          </w:p>
        </w:tc>
        <w:tc>
          <w:tcPr>
            <w:tcW w:w="1559" w:type="dxa"/>
            <w:vAlign w:val="center"/>
          </w:tcPr>
          <w:p>
            <w:pPr>
              <w:pStyle w:val="16"/>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没有重大违法记录的声明</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highlight w:val="none"/>
              </w:rPr>
            </w:pPr>
            <w:r>
              <w:rPr>
                <w:rFonts w:hint="eastAsia" w:hAnsi="宋体" w:cs="微软雅黑"/>
                <w:bCs/>
                <w:kern w:val="0"/>
                <w:sz w:val="21"/>
                <w:szCs w:val="21"/>
                <w:highlight w:val="none"/>
              </w:rPr>
              <w:t>供应商须具备的特殊资质证书</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asciiTheme="majorEastAsia" w:hAnsiTheme="majorEastAsia" w:eastAsiaTheme="majorEastAsia" w:cstheme="majorEastAsia"/>
                <w:bCs/>
                <w:sz w:val="21"/>
                <w:szCs w:val="21"/>
                <w:highlight w:val="none"/>
                <w:lang w:val="zh-CN"/>
              </w:rPr>
              <w:t>谈判承诺函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联合体协议</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供应商与参加本项目投标的其他供应商之间，单位负责人不为同一人并且不存在直接控股、管理关系承诺函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供应商未为本项目提供整体设计、规范编制或者项目管理、监理、检测等服务承诺函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分项报价表</w:t>
            </w:r>
          </w:p>
        </w:tc>
        <w:tc>
          <w:tcPr>
            <w:tcW w:w="1559" w:type="dxa"/>
            <w:tcBorders>
              <w:top w:val="double" w:color="auto" w:sz="4" w:space="0"/>
            </w:tcBorders>
            <w:vAlign w:val="center"/>
          </w:tcPr>
          <w:p>
            <w:pPr>
              <w:jc w:val="center"/>
              <w:rPr>
                <w:szCs w:val="21"/>
                <w:highlight w:val="none"/>
              </w:rPr>
            </w:pPr>
          </w:p>
        </w:tc>
        <w:tc>
          <w:tcPr>
            <w:tcW w:w="1560" w:type="dxa"/>
            <w:tcBorders>
              <w:top w:val="double" w:color="auto" w:sz="4" w:space="0"/>
            </w:tcBorders>
            <w:vAlign w:val="center"/>
          </w:tcPr>
          <w:p>
            <w:pPr>
              <w:snapToGrid w:val="0"/>
              <w:spacing w:line="400" w:lineRule="exact"/>
              <w:rPr>
                <w:rFonts w:ascii="宋体" w:hAnsi="宋体" w:cs="微软雅黑"/>
                <w:szCs w:val="21"/>
                <w:highlight w:val="none"/>
              </w:rPr>
            </w:pPr>
          </w:p>
        </w:tc>
        <w:tc>
          <w:tcPr>
            <w:tcW w:w="2018" w:type="dxa"/>
            <w:tcBorders>
              <w:top w:val="double" w:color="auto" w:sz="4" w:space="0"/>
            </w:tcBorders>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技术规格偏离表</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技术方案（实施方案）</w:t>
            </w:r>
          </w:p>
        </w:tc>
        <w:tc>
          <w:tcPr>
            <w:tcW w:w="1559" w:type="dxa"/>
            <w:vAlign w:val="center"/>
          </w:tcPr>
          <w:p>
            <w:pPr>
              <w:jc w:val="center"/>
              <w:rPr>
                <w:szCs w:val="21"/>
                <w:highlight w:val="none"/>
              </w:rPr>
            </w:pPr>
          </w:p>
        </w:tc>
        <w:tc>
          <w:tcPr>
            <w:tcW w:w="1560" w:type="dxa"/>
            <w:tcBorders>
              <w:top w:val="single" w:color="auto" w:sz="4" w:space="0"/>
            </w:tcBorders>
            <w:vAlign w:val="center"/>
          </w:tcPr>
          <w:p>
            <w:pPr>
              <w:snapToGrid w:val="0"/>
              <w:spacing w:line="400" w:lineRule="exact"/>
              <w:rPr>
                <w:rFonts w:ascii="宋体" w:hAnsi="宋体" w:cs="微软雅黑"/>
                <w:szCs w:val="21"/>
                <w:highlight w:val="none"/>
              </w:rPr>
            </w:pPr>
          </w:p>
        </w:tc>
        <w:tc>
          <w:tcPr>
            <w:tcW w:w="2018" w:type="dxa"/>
            <w:tcBorders>
              <w:top w:val="single" w:color="auto" w:sz="4" w:space="0"/>
            </w:tcBorders>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售后服务方案</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业绩情况表</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中小企业声明函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cs="仿宋_GB2312" w:asciiTheme="minorEastAsia" w:hAnsiTheme="minorEastAsia" w:eastAsiaTheme="minorEastAsia"/>
                <w:sz w:val="21"/>
                <w:szCs w:val="21"/>
                <w:highlight w:val="none"/>
                <w:lang w:val="zh-CN"/>
              </w:rPr>
              <w:t>残疾人福利性单位声明函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监狱企业证明文件</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asciiTheme="majorEastAsia" w:hAnsiTheme="majorEastAsia" w:eastAsiaTheme="majorEastAsia" w:cstheme="majorEastAsia"/>
                <w:bCs/>
                <w:sz w:val="21"/>
                <w:szCs w:val="21"/>
                <w:highlight w:val="none"/>
                <w:lang w:val="zh-CN"/>
              </w:rPr>
              <w:t>所投产品符合国家强制性要求承诺函</w:t>
            </w:r>
          </w:p>
        </w:tc>
        <w:tc>
          <w:tcPr>
            <w:tcW w:w="1559" w:type="dxa"/>
            <w:vAlign w:val="center"/>
          </w:tcPr>
          <w:p>
            <w:pPr>
              <w:pStyle w:val="16"/>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6"/>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6"/>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③本表序号26请根据所投产品提供证书或截图情况填写其中一项即可。</w:t>
      </w: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p>
    <w:p>
      <w:pPr>
        <w:pStyle w:val="16"/>
        <w:spacing w:line="360" w:lineRule="auto"/>
        <w:jc w:val="center"/>
        <w:rPr>
          <w:rFonts w:asciiTheme="majorEastAsia" w:hAnsiTheme="majorEastAsia" w:eastAsiaTheme="majorEastAsia"/>
          <w:b/>
          <w:snapToGrid w:val="0"/>
          <w:kern w:val="0"/>
          <w:sz w:val="28"/>
          <w:szCs w:val="28"/>
          <w:highlight w:val="none"/>
        </w:rPr>
      </w:pPr>
      <w:r>
        <w:rPr>
          <w:rFonts w:hint="eastAsia" w:asciiTheme="majorEastAsia" w:hAnsiTheme="majorEastAsia" w:eastAsiaTheme="majorEastAsia"/>
          <w:b/>
          <w:snapToGrid w:val="0"/>
          <w:kern w:val="0"/>
          <w:sz w:val="28"/>
          <w:szCs w:val="28"/>
          <w:highlight w:val="none"/>
        </w:rPr>
        <w:t>二、第一次报价一览表</w:t>
      </w:r>
    </w:p>
    <w:p>
      <w:pPr>
        <w:pStyle w:val="16"/>
        <w:spacing w:line="360" w:lineRule="auto"/>
        <w:jc w:val="center"/>
        <w:rPr>
          <w:rFonts w:asciiTheme="majorEastAsia" w:hAnsiTheme="majorEastAsia" w:eastAsiaTheme="majorEastAsia"/>
          <w:b/>
          <w:snapToGrid w:val="0"/>
          <w:kern w:val="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pacing w:line="360" w:lineRule="auto"/>
        <w:contextualSpacing/>
        <w:rPr>
          <w:rFonts w:asciiTheme="minorEastAsia" w:hAnsiTheme="minorEastAsia"/>
          <w:color w:val="000000"/>
          <w:szCs w:val="21"/>
          <w:highlight w:val="none"/>
        </w:rPr>
      </w:pPr>
      <w:r>
        <w:rPr>
          <w:rFonts w:hint="eastAsia" w:asciiTheme="minorEastAsia" w:hAnsiTheme="minorEastAsia"/>
          <w:color w:val="000000"/>
          <w:szCs w:val="21"/>
          <w:highlight w:val="none"/>
        </w:rPr>
        <w:t xml:space="preserve">项目名称：                                                      </w:t>
      </w:r>
      <w:r>
        <w:rPr>
          <w:rFonts w:hint="eastAsia" w:cs="Arial" w:asciiTheme="minorEastAsia" w:hAnsiTheme="minorEastAsia"/>
          <w:szCs w:val="21"/>
          <w:highlight w:val="none"/>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r>
              <w:rPr>
                <w:rFonts w:cs="Arial" w:asciiTheme="minorEastAsia" w:hAnsiTheme="minorEastAsia"/>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供应商名称：</w:t>
      </w:r>
      <w:r>
        <w:rPr>
          <w:rFonts w:hint="eastAsia" w:cs="宋体" w:asciiTheme="minorEastAsia" w:hAnsiTheme="minorEastAsia"/>
          <w:szCs w:val="21"/>
          <w:highlight w:val="none"/>
          <w:u w:val="single"/>
          <w:lang w:val="zh-CN"/>
        </w:rPr>
        <w:t xml:space="preserve">     （全称）   </w:t>
      </w:r>
      <w:r>
        <w:rPr>
          <w:rFonts w:hint="eastAsia" w:cs="宋体" w:asciiTheme="minorEastAsia" w:hAnsiTheme="minorEastAsia"/>
          <w:szCs w:val="21"/>
          <w:highlight w:val="none"/>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日期：年月日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2、如谈判公告明确项目交付日期以年为单位，本表应填写完成该项目的年限。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cs="黑体" w:asciiTheme="minorEastAsia" w:hAnsiTheme="minorEastAsia"/>
          <w:b/>
          <w:bCs/>
          <w:sz w:val="44"/>
          <w:szCs w:val="44"/>
          <w:highlight w:val="none"/>
          <w:lang w:val="zh-CN"/>
        </w:rPr>
      </w:pPr>
    </w:p>
    <w:p>
      <w:pPr>
        <w:pStyle w:val="32"/>
        <w:rPr>
          <w:rFonts w:cs="黑体" w:asciiTheme="minorEastAsia" w:hAnsiTheme="minorEastAsia"/>
          <w:b/>
          <w:bCs/>
          <w:sz w:val="44"/>
          <w:szCs w:val="44"/>
          <w:highlight w:val="none"/>
          <w:lang w:val="zh-CN"/>
        </w:rPr>
      </w:pPr>
    </w:p>
    <w:p>
      <w:pPr>
        <w:pStyle w:val="32"/>
        <w:rPr>
          <w:rFonts w:cs="黑体" w:asciiTheme="minorEastAsia" w:hAnsiTheme="minorEastAsia"/>
          <w:b/>
          <w:bCs/>
          <w:sz w:val="44"/>
          <w:szCs w:val="44"/>
          <w:highlight w:val="none"/>
          <w:lang w:val="zh-CN"/>
        </w:rPr>
      </w:pPr>
    </w:p>
    <w:p>
      <w:pPr>
        <w:pStyle w:val="32"/>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三、资格审查证明材料</w:t>
      </w:r>
    </w:p>
    <w:p>
      <w:pPr>
        <w:pStyle w:val="16"/>
        <w:spacing w:line="360" w:lineRule="auto"/>
        <w:rPr>
          <w:rFonts w:asciiTheme="majorEastAsia" w:hAnsiTheme="majorEastAsia" w:eastAsiaTheme="majorEastAsia"/>
          <w:b/>
          <w:snapToGrid w:val="0"/>
          <w:kern w:val="0"/>
          <w:szCs w:val="24"/>
          <w:highlight w:val="none"/>
        </w:rPr>
      </w:pPr>
    </w:p>
    <w:p>
      <w:pPr>
        <w:pStyle w:val="16"/>
        <w:spacing w:line="360" w:lineRule="auto"/>
        <w:jc w:val="center"/>
        <w:rPr>
          <w:rFonts w:asciiTheme="majorEastAsia" w:hAnsiTheme="majorEastAsia" w:eastAsiaTheme="majorEastAsia"/>
          <w:b/>
          <w:snapToGrid w:val="0"/>
          <w:kern w:val="0"/>
          <w:szCs w:val="24"/>
          <w:highlight w:val="none"/>
        </w:rPr>
      </w:pPr>
      <w:r>
        <w:rPr>
          <w:rFonts w:hint="eastAsia" w:asciiTheme="majorEastAsia" w:hAnsiTheme="majorEastAsia" w:eastAsiaTheme="majorEastAsia"/>
          <w:b/>
          <w:snapToGrid w:val="0"/>
          <w:kern w:val="0"/>
          <w:szCs w:val="24"/>
          <w:highlight w:val="none"/>
        </w:rPr>
        <w:t>3.1 投 标 函</w:t>
      </w:r>
    </w:p>
    <w:p>
      <w:pPr>
        <w:adjustRightInd w:val="0"/>
        <w:spacing w:line="360" w:lineRule="auto"/>
        <w:contextualSpacing/>
        <w:rPr>
          <w:rFonts w:asciiTheme="minorEastAsia" w:hAnsiTheme="minorEastAsia"/>
          <w:b/>
          <w:snapToGrid w:val="0"/>
          <w:kern w:val="0"/>
          <w:szCs w:val="21"/>
          <w:highlight w:val="none"/>
        </w:rPr>
      </w:pPr>
      <w:r>
        <w:rPr>
          <w:rFonts w:hint="eastAsia" w:asciiTheme="minorEastAsia" w:hAnsiTheme="minorEastAsia"/>
          <w:snapToGrid w:val="0"/>
          <w:kern w:val="0"/>
          <w:szCs w:val="21"/>
          <w:highlight w:val="none"/>
        </w:rPr>
        <w:t>致：</w:t>
      </w:r>
      <w:r>
        <w:rPr>
          <w:rFonts w:hint="eastAsia" w:asciiTheme="minorEastAsia" w:hAnsiTheme="minorEastAsia"/>
          <w:snapToGrid w:val="0"/>
          <w:kern w:val="0"/>
          <w:szCs w:val="21"/>
          <w:highlight w:val="none"/>
          <w:u w:val="single"/>
          <w:lang w:val="en-US" w:eastAsia="zh-CN"/>
        </w:rPr>
        <w:t xml:space="preserve">    </w:t>
      </w:r>
      <w:r>
        <w:rPr>
          <w:rFonts w:hint="eastAsia" w:asciiTheme="minorEastAsia" w:hAnsiTheme="minorEastAsia"/>
          <w:b/>
          <w:snapToGrid w:val="0"/>
          <w:kern w:val="0"/>
          <w:szCs w:val="21"/>
          <w:highlight w:val="none"/>
          <w:u w:val="single"/>
        </w:rPr>
        <w:t>（采购人）</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highlight w:val="none"/>
        </w:rPr>
      </w:pPr>
      <w:r>
        <w:rPr>
          <w:rFonts w:hint="eastAsia" w:asciiTheme="minorEastAsia" w:hAnsiTheme="minorEastAsia" w:eastAsiaTheme="minorEastAsia"/>
          <w:snapToGrid w:val="0"/>
          <w:kern w:val="0"/>
          <w:sz w:val="21"/>
          <w:szCs w:val="21"/>
          <w:highlight w:val="none"/>
        </w:rPr>
        <w:t>我方在参与</w:t>
      </w:r>
      <w:r>
        <w:rPr>
          <w:rFonts w:hint="eastAsia" w:asciiTheme="minorEastAsia" w:hAnsiTheme="minorEastAsia" w:eastAsiaTheme="minorEastAsia"/>
          <w:snapToGrid w:val="0"/>
          <w:kern w:val="0"/>
          <w:sz w:val="21"/>
          <w:szCs w:val="21"/>
          <w:highlight w:val="none"/>
          <w:lang w:eastAsia="zh-CN"/>
        </w:rPr>
        <w:t>响应</w:t>
      </w:r>
      <w:r>
        <w:rPr>
          <w:rFonts w:hint="eastAsia" w:asciiTheme="minorEastAsia" w:hAnsiTheme="minorEastAsia" w:eastAsiaTheme="minorEastAsia"/>
          <w:snapToGrid w:val="0"/>
          <w:kern w:val="0"/>
          <w:sz w:val="21"/>
          <w:szCs w:val="21"/>
          <w:highlight w:val="none"/>
        </w:rPr>
        <w:t>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highlight w:val="none"/>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cs="Courier New" w:asciiTheme="minorEastAsia" w:hAnsiTheme="minorEastAsia"/>
          <w:szCs w:val="21"/>
          <w:highlight w:val="none"/>
        </w:rPr>
      </w:pPr>
      <w:r>
        <w:rPr>
          <w:rFonts w:hint="eastAsia" w:cs="Courier New" w:asciiTheme="minorEastAsia" w:hAnsiTheme="minorEastAsia"/>
          <w:szCs w:val="21"/>
          <w:highlight w:val="none"/>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highlight w:val="none"/>
        </w:rPr>
      </w:pPr>
      <w:r>
        <w:rPr>
          <w:rFonts w:hint="eastAsia" w:cs="Courier New" w:asciiTheme="minorEastAsia" w:hAnsiTheme="minorEastAsia"/>
          <w:szCs w:val="21"/>
          <w:highlight w:val="none"/>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highlight w:val="none"/>
        </w:rPr>
      </w:pPr>
      <w:r>
        <w:rPr>
          <w:rFonts w:hint="eastAsia" w:cs="Courier New" w:asciiTheme="minorEastAsia" w:hAnsiTheme="minorEastAsia"/>
          <w:szCs w:val="21"/>
          <w:highlight w:val="none"/>
        </w:rPr>
        <w:t>二、本谈判文件的有效期为谈判响应截止时间起</w:t>
      </w:r>
      <w:r>
        <w:rPr>
          <w:rFonts w:hint="eastAsia" w:cs="Courier New" w:asciiTheme="minorEastAsia" w:hAnsiTheme="minorEastAsia"/>
          <w:szCs w:val="21"/>
          <w:highlight w:val="none"/>
          <w:u w:val="single"/>
          <w:lang w:val="en-US" w:eastAsia="zh-CN"/>
        </w:rPr>
        <w:t xml:space="preserve">    </w:t>
      </w:r>
      <w:r>
        <w:rPr>
          <w:rFonts w:hint="eastAsia" w:cs="Courier New" w:asciiTheme="minorEastAsia" w:hAnsiTheme="minorEastAsia"/>
          <w:szCs w:val="21"/>
          <w:highlight w:val="none"/>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五、我方理解贵方不一定接受最低响应价或任何贵方可能收到的谈判响应。</w:t>
      </w:r>
    </w:p>
    <w:p>
      <w:pPr>
        <w:pStyle w:val="23"/>
        <w:adjustRightInd w:val="0"/>
        <w:spacing w:line="360" w:lineRule="auto"/>
        <w:ind w:firstLine="420" w:firstLineChars="200"/>
        <w:contextualSpacing/>
        <w:rPr>
          <w:rFonts w:cs="Courier New"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5. 符合法律、行政法规规定的其他条件。</w:t>
      </w:r>
    </w:p>
    <w:p>
      <w:pPr>
        <w:adjustRightInd w:val="0"/>
        <w:spacing w:line="360" w:lineRule="auto"/>
        <w:ind w:firstLine="441" w:firstLineChars="210"/>
        <w:contextualSpacing/>
        <w:rPr>
          <w:rFonts w:cs="Arial" w:asciiTheme="minorEastAsia" w:hAnsiTheme="minorEastAsia"/>
          <w:szCs w:val="21"/>
          <w:highlight w:val="none"/>
        </w:rPr>
      </w:pPr>
      <w:r>
        <w:rPr>
          <w:rFonts w:hint="eastAsia" w:cs="宋体" w:asciiTheme="minorEastAsia" w:hAnsiTheme="minorEastAsia"/>
          <w:szCs w:val="21"/>
          <w:highlight w:val="none"/>
        </w:rPr>
        <w:t>以上内容如有虚假或与事实不符的，谈判小组可将</w:t>
      </w:r>
      <w:r>
        <w:rPr>
          <w:rFonts w:hint="eastAsia" w:cs="Arial" w:asciiTheme="minorEastAsia" w:hAnsiTheme="minorEastAsia"/>
          <w:szCs w:val="21"/>
          <w:highlight w:val="none"/>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highlight w:val="none"/>
        </w:rPr>
        <w:t>十一、</w:t>
      </w:r>
      <w:r>
        <w:rPr>
          <w:rFonts w:hint="eastAsia" w:asciiTheme="minorEastAsia" w:hAnsiTheme="minorEastAsia" w:eastAsiaTheme="minorEastAsia"/>
          <w:sz w:val="21"/>
          <w:szCs w:val="21"/>
          <w:highlight w:val="none"/>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highlight w:val="none"/>
        </w:rPr>
      </w:pPr>
    </w:p>
    <w:p>
      <w:pPr>
        <w:pStyle w:val="16"/>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所有与本项目谈判有关的一切正式往来请寄：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lang w:val="en-US" w:eastAsia="zh-CN"/>
        </w:rPr>
        <w:t xml:space="preserve">                          </w:t>
      </w:r>
      <w:r>
        <w:rPr>
          <w:rFonts w:hint="eastAsia" w:cs="宋体" w:asciiTheme="minorEastAsia" w:hAnsiTheme="minorEastAsia"/>
          <w:szCs w:val="21"/>
          <w:highlight w:val="none"/>
        </w:rPr>
        <w:t xml:space="preserve"> </w:t>
      </w:r>
      <w:r>
        <w:rPr>
          <w:rFonts w:hint="eastAsia" w:cs="宋体" w:asciiTheme="minorEastAsia" w:hAnsiTheme="minorEastAsia"/>
          <w:szCs w:val="21"/>
          <w:highlight w:val="none"/>
          <w:lang w:val="en-US" w:eastAsia="zh-CN"/>
        </w:rPr>
        <w:t xml:space="preserve">    </w:t>
      </w:r>
      <w:r>
        <w:rPr>
          <w:rFonts w:hint="eastAsia" w:cs="宋体" w:asciiTheme="minorEastAsia" w:hAnsiTheme="minorEastAsia"/>
          <w:szCs w:val="21"/>
          <w:highlight w:val="none"/>
        </w:rPr>
        <w:t>邮政编码：</w:t>
      </w:r>
      <w:r>
        <w:rPr>
          <w:rFonts w:hint="eastAsia" w:cs="宋体" w:asciiTheme="minorEastAsia" w:hAnsiTheme="minorEastAsia"/>
          <w:szCs w:val="21"/>
          <w:highlight w:val="none"/>
          <w:u w:val="single"/>
          <w:lang w:val="en-US" w:eastAsia="zh-CN"/>
        </w:rPr>
        <w:t xml:space="preserve">                       </w:t>
      </w:r>
      <w:r>
        <w:rPr>
          <w:rFonts w:hint="eastAsia" w:cs="宋体" w:asciiTheme="minorEastAsia" w:hAnsiTheme="minorEastAsia"/>
          <w:szCs w:val="21"/>
          <w:highlight w:val="non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lang w:val="en-US" w:eastAsia="zh-CN"/>
        </w:rPr>
        <w:t xml:space="preserve">                       </w:t>
      </w:r>
      <w:r>
        <w:rPr>
          <w:rFonts w:hint="eastAsia" w:cs="宋体" w:asciiTheme="minorEastAsia" w:hAnsiTheme="minorEastAsia"/>
          <w:szCs w:val="21"/>
          <w:highlight w:val="none"/>
        </w:rPr>
        <w:t xml:space="preserve">  </w:t>
      </w:r>
      <w:r>
        <w:rPr>
          <w:rFonts w:hint="eastAsia" w:cs="宋体" w:asciiTheme="minorEastAsia" w:hAnsiTheme="minorEastAsia"/>
          <w:szCs w:val="21"/>
          <w:highlight w:val="none"/>
          <w:lang w:val="en-US" w:eastAsia="zh-CN"/>
        </w:rPr>
        <w:t xml:space="preserve">      </w:t>
      </w:r>
      <w:r>
        <w:rPr>
          <w:rFonts w:hint="eastAsia" w:cs="宋体" w:asciiTheme="minorEastAsia" w:hAnsiTheme="minorEastAsia"/>
          <w:szCs w:val="21"/>
          <w:highlight w:val="none"/>
        </w:rPr>
        <w:t>传    真：</w:t>
      </w:r>
      <w:r>
        <w:rPr>
          <w:rFonts w:hint="eastAsia" w:cs="宋体" w:asciiTheme="minorEastAsia" w:hAnsiTheme="minorEastAsia"/>
          <w:szCs w:val="21"/>
          <w:highlight w:val="none"/>
          <w:u w:val="single"/>
          <w:lang w:val="en-US" w:eastAsia="zh-CN"/>
        </w:rPr>
        <w:t xml:space="preserve">                       </w:t>
      </w:r>
      <w:r>
        <w:rPr>
          <w:rFonts w:hint="eastAsia" w:cs="宋体" w:asciiTheme="minorEastAsia" w:hAnsiTheme="minorEastAsia"/>
          <w:szCs w:val="21"/>
          <w:highlight w:val="none"/>
        </w:rPr>
        <w:t xml:space="preserve"> </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供应商代表姓名：</w:t>
      </w:r>
      <w:r>
        <w:rPr>
          <w:rFonts w:hint="eastAsia" w:cs="宋体" w:asciiTheme="minorEastAsia" w:hAnsiTheme="minorEastAsia"/>
          <w:szCs w:val="21"/>
          <w:highlight w:val="none"/>
          <w:u w:val="single"/>
          <w:lang w:val="en-US" w:eastAsia="zh-CN"/>
        </w:rPr>
        <w:t xml:space="preserve">                       </w:t>
      </w:r>
      <w:r>
        <w:rPr>
          <w:rFonts w:hint="eastAsia" w:cs="宋体" w:asciiTheme="minorEastAsia" w:hAnsiTheme="minorEastAsia"/>
          <w:szCs w:val="21"/>
          <w:highlight w:val="none"/>
        </w:rPr>
        <w:t xml:space="preserve">  职    务：</w:t>
      </w:r>
      <w:r>
        <w:rPr>
          <w:rFonts w:hint="eastAsia" w:cs="宋体" w:asciiTheme="minorEastAsia" w:hAnsiTheme="minorEastAsia"/>
          <w:szCs w:val="21"/>
          <w:highlight w:val="none"/>
          <w:u w:val="single"/>
          <w:lang w:val="en-US" w:eastAsia="zh-CN"/>
        </w:rPr>
        <w:t xml:space="preserve">                       </w:t>
      </w:r>
      <w:r>
        <w:rPr>
          <w:rFonts w:hint="eastAsia" w:cs="宋体" w:asciiTheme="minorEastAsia" w:hAnsiTheme="minorEastAsia"/>
          <w:szCs w:val="21"/>
          <w:highlight w:val="none"/>
        </w:rPr>
        <w:t xml:space="preserve"> </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 xml:space="preserve">供应商法定代表人（单位负责人）或法定代表人（单位负责人）授权代表签字或盖章： </w:t>
      </w:r>
      <w:r>
        <w:rPr>
          <w:rFonts w:hint="eastAsia" w:cs="宋体" w:asciiTheme="minorEastAsia" w:hAnsiTheme="minorEastAsia"/>
          <w:szCs w:val="21"/>
          <w:highlight w:val="none"/>
          <w:u w:val="single"/>
          <w:lang w:val="en-US" w:eastAsia="zh-CN"/>
        </w:rPr>
        <w:t xml:space="preserve">        </w:t>
      </w:r>
      <w:r>
        <w:rPr>
          <w:rFonts w:hint="eastAsia" w:cs="宋体" w:asciiTheme="minorEastAsia" w:hAnsiTheme="minorEastAsia"/>
          <w:szCs w:val="21"/>
          <w:highlight w:val="non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供应商名称（盖章）：</w:t>
      </w:r>
      <w:r>
        <w:rPr>
          <w:rFonts w:hint="eastAsia" w:cs="宋体" w:asciiTheme="minorEastAsia" w:hAnsiTheme="minorEastAsia"/>
          <w:szCs w:val="21"/>
          <w:highlight w:val="none"/>
          <w:u w:val="single"/>
          <w:lang w:val="en-US" w:eastAsia="zh-CN"/>
        </w:rPr>
        <w:t xml:space="preserve">                       </w:t>
      </w:r>
      <w:r>
        <w:rPr>
          <w:rFonts w:hint="eastAsia" w:cs="宋体" w:asciiTheme="minorEastAsia" w:hAnsiTheme="minorEastAsia"/>
          <w:szCs w:val="21"/>
          <w:highlight w:val="non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pStyle w:val="32"/>
        <w:rPr>
          <w:rFonts w:cs="宋体" w:asciiTheme="minorEastAsia" w:hAnsiTheme="minorEastAsia"/>
          <w:szCs w:val="21"/>
          <w:highlight w:val="none"/>
        </w:rPr>
      </w:pPr>
    </w:p>
    <w:p>
      <w:pPr>
        <w:pStyle w:val="32"/>
        <w:rPr>
          <w:rFonts w:cs="宋体" w:asciiTheme="minorEastAsia" w:hAnsiTheme="minorEastAsia"/>
          <w:szCs w:val="21"/>
          <w:highlight w:val="none"/>
        </w:rPr>
      </w:pPr>
    </w:p>
    <w:p>
      <w:pPr>
        <w:pStyle w:val="32"/>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pStyle w:val="32"/>
        <w:rPr>
          <w:highlight w:val="none"/>
        </w:rPr>
      </w:pPr>
    </w:p>
    <w:p>
      <w:pPr>
        <w:pStyle w:val="32"/>
        <w:rPr>
          <w:highlight w:val="none"/>
        </w:rPr>
      </w:pPr>
    </w:p>
    <w:p>
      <w:pPr>
        <w:pStyle w:val="32"/>
        <w:rPr>
          <w:highlight w:val="none"/>
        </w:rPr>
      </w:pPr>
    </w:p>
    <w:p>
      <w:pPr>
        <w:pStyle w:val="32"/>
        <w:rPr>
          <w:highlight w:val="none"/>
        </w:rPr>
      </w:pPr>
    </w:p>
    <w:p>
      <w:pPr>
        <w:pStyle w:val="32"/>
        <w:rPr>
          <w:highlight w:val="none"/>
        </w:rPr>
      </w:pPr>
    </w:p>
    <w:p>
      <w:pPr>
        <w:pStyle w:val="32"/>
        <w:rPr>
          <w:highlight w:val="none"/>
        </w:rPr>
      </w:pPr>
    </w:p>
    <w:p>
      <w:pPr>
        <w:pStyle w:val="32"/>
        <w:rPr>
          <w:highlight w:val="none"/>
        </w:rPr>
      </w:pPr>
    </w:p>
    <w:p>
      <w:pPr>
        <w:pStyle w:val="32"/>
        <w:rPr>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50"/>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50"/>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50"/>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50"/>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i/>
          <w:snapToGrid w:val="0"/>
          <w:sz w:val="21"/>
          <w:szCs w:val="21"/>
          <w:highlight w:val="none"/>
          <w:u w:val="single"/>
        </w:rPr>
        <w:t>供应商名</w:t>
      </w:r>
      <w:r>
        <w:rPr>
          <w:rFonts w:asciiTheme="minorEastAsia" w:hAnsiTheme="minorEastAsia"/>
          <w:i/>
          <w:snapToGrid w:val="0"/>
          <w:sz w:val="21"/>
          <w:szCs w:val="21"/>
          <w:highlight w:val="none"/>
          <w:u w:val="single"/>
        </w:rPr>
        <w:t>称</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asciiTheme="minorEastAsia" w:hAnsiTheme="minorEastAsia"/>
          <w:i/>
          <w:color w:val="000000"/>
          <w:sz w:val="21"/>
          <w:szCs w:val="21"/>
          <w:highlight w:val="none"/>
          <w:u w:val="single"/>
        </w:rPr>
        <w:t>项目编号</w:t>
      </w:r>
      <w:r>
        <w:rPr>
          <w:rFonts w:hint="eastAsia" w:asciiTheme="minorEastAsia" w:hAnsiTheme="minorEastAsia"/>
          <w:color w:val="000000"/>
          <w:sz w:val="21"/>
          <w:szCs w:val="21"/>
          <w:highlight w:val="none"/>
        </w:rPr>
        <w:t>的</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color w:val="000000"/>
          <w:sz w:val="21"/>
          <w:szCs w:val="21"/>
          <w:highlight w:val="none"/>
        </w:rPr>
        <w:t>竞争性谈判</w:t>
      </w:r>
      <w:r>
        <w:rPr>
          <w:rFonts w:asciiTheme="minorEastAsia" w:hAnsiTheme="minorEastAsia"/>
          <w:color w:val="000000"/>
          <w:sz w:val="21"/>
          <w:szCs w:val="21"/>
          <w:highlight w:val="none"/>
        </w:rPr>
        <w:t>项目</w:t>
      </w:r>
      <w:r>
        <w:rPr>
          <w:rFonts w:hint="eastAsia" w:asciiTheme="minorEastAsia" w:hAnsiTheme="minorEastAsia"/>
          <w:color w:val="000000"/>
          <w:sz w:val="21"/>
          <w:szCs w:val="21"/>
          <w:highlight w:val="none"/>
        </w:rPr>
        <w:t>的响应</w:t>
      </w:r>
      <w:r>
        <w:rPr>
          <w:rFonts w:asciiTheme="minorEastAsia" w:hAnsiTheme="minorEastAsia"/>
          <w:color w:val="000000"/>
          <w:sz w:val="21"/>
          <w:szCs w:val="21"/>
          <w:highlight w:val="none"/>
        </w:rPr>
        <w:t>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的响应文件及合同的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50"/>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50"/>
        <w:spacing w:line="480" w:lineRule="auto"/>
        <w:ind w:firstLine="472" w:firstLineChars="225"/>
        <w:jc w:val="left"/>
        <w:rPr>
          <w:rFonts w:asciiTheme="minorEastAsia" w:hAnsiTheme="minorEastAsia"/>
          <w:color w:val="000000"/>
          <w:sz w:val="21"/>
          <w:szCs w:val="21"/>
          <w:highlight w:val="none"/>
        </w:rPr>
      </w:pPr>
    </w:p>
    <w:p>
      <w:pPr>
        <w:pStyle w:val="50"/>
        <w:spacing w:line="480" w:lineRule="auto"/>
        <w:ind w:firstLine="472" w:firstLineChars="225"/>
        <w:jc w:val="left"/>
        <w:rPr>
          <w:rFonts w:asciiTheme="minorEastAsia" w:hAnsiTheme="minorEastAsia"/>
          <w:color w:val="000000"/>
          <w:sz w:val="21"/>
          <w:szCs w:val="21"/>
          <w:highlight w:val="none"/>
        </w:rPr>
      </w:pPr>
    </w:p>
    <w:p>
      <w:pPr>
        <w:pStyle w:val="50"/>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50"/>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供应商名称（并加盖公章）：</w:t>
      </w:r>
    </w:p>
    <w:p>
      <w:pPr>
        <w:pStyle w:val="53"/>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52"/>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加本竞争性谈判</w:t>
      </w:r>
      <w:r>
        <w:rPr>
          <w:rFonts w:asciiTheme="minorEastAsia" w:hAnsiTheme="minorEastAsia"/>
          <w:bCs/>
          <w:color w:val="000000"/>
          <w:kern w:val="12"/>
          <w:szCs w:val="21"/>
          <w:highlight w:val="none"/>
        </w:rPr>
        <w:t>项目</w:t>
      </w:r>
      <w:r>
        <w:rPr>
          <w:rFonts w:hint="eastAsia" w:asciiTheme="minorEastAsia" w:hAnsiTheme="minorEastAsia"/>
          <w:bCs/>
          <w:color w:val="000000"/>
          <w:kern w:val="12"/>
          <w:szCs w:val="21"/>
          <w:highlight w:val="none"/>
        </w:rPr>
        <w:t>响应的，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供应商名称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hint="eastAsia"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36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供应商名称：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（并加盖单位公章）</w:t>
      </w:r>
    </w:p>
    <w:p>
      <w:pPr>
        <w:spacing w:line="360" w:lineRule="auto"/>
        <w:ind w:firstLine="420" w:firstLineChars="200"/>
        <w:rPr>
          <w:rFonts w:cs="Arial" w:asciiTheme="minorEastAsia" w:hAnsiTheme="minorEastAsia"/>
          <w:szCs w:val="21"/>
          <w:highlight w:val="none"/>
        </w:rPr>
      </w:pPr>
      <w:r>
        <w:rPr>
          <w:rFonts w:hint="eastAsia" w:cs="Arial" w:asciiTheme="minorEastAsia" w:hAnsiTheme="minorEastAsia"/>
          <w:szCs w:val="21"/>
          <w:highlight w:val="none"/>
        </w:rPr>
        <w:t>法定代表人（单位负责人）：</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（签字或加盖名章）</w:t>
      </w:r>
    </w:p>
    <w:p>
      <w:pPr>
        <w:spacing w:line="360" w:lineRule="auto"/>
        <w:ind w:firstLine="420" w:firstLineChars="200"/>
        <w:rPr>
          <w:rFonts w:asciiTheme="minorEastAsia" w:hAnsiTheme="minorEastAsia"/>
          <w:szCs w:val="21"/>
          <w:highlight w:val="none"/>
        </w:rPr>
      </w:pPr>
      <w:r>
        <w:rPr>
          <w:rFonts w:hint="eastAsia" w:cs="Arial" w:asciiTheme="minorEastAsia" w:hAnsiTheme="minorEastAsia"/>
          <w:szCs w:val="21"/>
          <w:highlight w:val="none"/>
        </w:rPr>
        <w:t>法定代表人（单位负责人）</w:t>
      </w:r>
      <w:r>
        <w:rPr>
          <w:rFonts w:hint="eastAsia" w:asciiTheme="minorEastAsia" w:hAnsiTheme="minorEastAsia"/>
          <w:szCs w:val="21"/>
          <w:highlight w:val="none"/>
        </w:rPr>
        <w:t>授权代表：</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（签字或加盖名章）</w:t>
      </w:r>
    </w:p>
    <w:p>
      <w:pPr>
        <w:spacing w:line="360" w:lineRule="auto"/>
        <w:ind w:firstLine="420" w:firstLineChars="200"/>
        <w:rPr>
          <w:rFonts w:hint="default" w:asciiTheme="minorEastAsia" w:hAnsiTheme="minorEastAsia" w:eastAsiaTheme="minorEastAsia"/>
          <w:szCs w:val="21"/>
          <w:highlight w:val="none"/>
          <w:u w:val="single"/>
          <w:lang w:val="en-US" w:eastAsia="zh-CN"/>
        </w:rPr>
      </w:pPr>
      <w:r>
        <w:rPr>
          <w:rFonts w:hint="eastAsia" w:cs="Arial" w:asciiTheme="minorEastAsia" w:hAnsiTheme="minorEastAsia"/>
          <w:szCs w:val="21"/>
          <w:highlight w:val="none"/>
        </w:rPr>
        <w:t>法定代表人（单位负责人）</w:t>
      </w:r>
      <w:r>
        <w:rPr>
          <w:rFonts w:hint="eastAsia" w:asciiTheme="minorEastAsia" w:hAnsiTheme="minorEastAsia"/>
          <w:szCs w:val="21"/>
          <w:highlight w:val="none"/>
        </w:rPr>
        <w:t>授权代表联系电话（手机）：</w:t>
      </w:r>
      <w:r>
        <w:rPr>
          <w:rFonts w:hint="eastAsia" w:asciiTheme="minorEastAsia" w:hAnsiTheme="minorEastAsia"/>
          <w:szCs w:val="21"/>
          <w:highlight w:val="none"/>
          <w:u w:val="single"/>
          <w:lang w:val="en-US" w:eastAsia="zh-CN"/>
        </w:rPr>
        <w:t xml:space="preserve">           </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p>
        </w:tc>
        <w:tc>
          <w:tcPr>
            <w:tcW w:w="4492"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5"/>
        <w:rPr>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谈判承诺函</w:t>
      </w:r>
    </w:p>
    <w:p>
      <w:pPr>
        <w:pStyle w:val="2"/>
        <w:ind w:firstLine="340"/>
        <w:rPr>
          <w:highlight w:val="none"/>
        </w:rPr>
      </w:pP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Bidi"/>
          <w:color w:val="000000"/>
          <w:sz w:val="21"/>
          <w:szCs w:val="21"/>
          <w:highlight w:val="none"/>
        </w:rPr>
      </w:pPr>
      <w:r>
        <w:rPr>
          <w:rFonts w:hint="eastAsia" w:asciiTheme="minorEastAsia" w:hAnsiTheme="minorEastAsia" w:eastAsiaTheme="minorEastAsia" w:cstheme="minorBidi"/>
          <w:color w:val="000000"/>
          <w:sz w:val="21"/>
          <w:szCs w:val="21"/>
          <w:highlight w:val="none"/>
        </w:rPr>
        <w:t>本企业郑重承诺：</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Bidi"/>
          <w:color w:val="000000"/>
          <w:sz w:val="21"/>
          <w:szCs w:val="21"/>
          <w:highlight w:val="none"/>
        </w:rPr>
      </w:pPr>
      <w:r>
        <w:rPr>
          <w:rFonts w:hint="eastAsia" w:asciiTheme="minorEastAsia" w:hAnsiTheme="minorEastAsia" w:eastAsiaTheme="minorEastAsia" w:cstheme="minorBidi"/>
          <w:color w:val="000000"/>
          <w:sz w:val="21"/>
          <w:szCs w:val="21"/>
          <w:highlight w:val="none"/>
        </w:rPr>
        <w:t>一、将遵循公开、公平、公正和诚实信用的原则参加(</w:t>
      </w:r>
      <w:r>
        <w:rPr>
          <w:rFonts w:hint="eastAsia" w:asciiTheme="minorEastAsia" w:hAnsiTheme="minorEastAsia" w:eastAsiaTheme="minorEastAsia" w:cstheme="minorBidi"/>
          <w:color w:val="FF0000"/>
          <w:sz w:val="21"/>
          <w:szCs w:val="21"/>
          <w:highlight w:val="none"/>
        </w:rPr>
        <w:t>具体政府采购项目名称</w:t>
      </w:r>
      <w:r>
        <w:rPr>
          <w:rFonts w:hint="eastAsia" w:asciiTheme="minorEastAsia" w:hAnsiTheme="minorEastAsia" w:eastAsiaTheme="minorEastAsia" w:cstheme="minorBidi"/>
          <w:color w:val="000000"/>
          <w:sz w:val="21"/>
          <w:szCs w:val="21"/>
          <w:highlight w:val="none"/>
        </w:rPr>
        <w:t>）的投标;</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Bidi"/>
          <w:color w:val="000000"/>
          <w:sz w:val="21"/>
          <w:szCs w:val="21"/>
          <w:highlight w:val="none"/>
        </w:rPr>
      </w:pPr>
      <w:r>
        <w:rPr>
          <w:rFonts w:hint="eastAsia" w:asciiTheme="minorEastAsia" w:hAnsiTheme="minorEastAsia" w:eastAsiaTheme="minorEastAsia" w:cstheme="minorBidi"/>
          <w:color w:val="000000"/>
          <w:sz w:val="21"/>
          <w:szCs w:val="21"/>
          <w:highlight w:val="none"/>
        </w:rPr>
        <w:t>二、本次</w:t>
      </w:r>
      <w:r>
        <w:rPr>
          <w:rFonts w:hint="eastAsia" w:asciiTheme="minorEastAsia" w:hAnsiTheme="minorEastAsia" w:eastAsiaTheme="minorEastAsia" w:cstheme="minorBidi"/>
          <w:color w:val="000000"/>
          <w:sz w:val="21"/>
          <w:szCs w:val="21"/>
          <w:highlight w:val="none"/>
          <w:lang w:eastAsia="zh-CN"/>
        </w:rPr>
        <w:t>响应活动</w:t>
      </w:r>
      <w:r>
        <w:rPr>
          <w:rFonts w:hint="eastAsia" w:asciiTheme="minorEastAsia" w:hAnsiTheme="minorEastAsia" w:eastAsiaTheme="minorEastAsia" w:cstheme="minorBidi"/>
          <w:color w:val="000000"/>
          <w:sz w:val="21"/>
          <w:szCs w:val="21"/>
          <w:highlight w:val="none"/>
        </w:rPr>
        <w:t xml:space="preserve">所提供的一切材料都是真实、有效、合法的; </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Bidi"/>
          <w:color w:val="000000"/>
          <w:sz w:val="21"/>
          <w:szCs w:val="21"/>
          <w:highlight w:val="none"/>
        </w:rPr>
      </w:pPr>
      <w:r>
        <w:rPr>
          <w:rFonts w:hint="eastAsia" w:asciiTheme="minorEastAsia" w:hAnsiTheme="minorEastAsia" w:eastAsiaTheme="minorEastAsia" w:cstheme="minorBidi"/>
          <w:color w:val="000000"/>
          <w:sz w:val="21"/>
          <w:szCs w:val="21"/>
          <w:highlight w:val="none"/>
        </w:rPr>
        <w:t>三、不与其他</w:t>
      </w:r>
      <w:r>
        <w:rPr>
          <w:rFonts w:hint="eastAsia" w:asciiTheme="minorEastAsia" w:hAnsiTheme="minorEastAsia" w:eastAsiaTheme="minorEastAsia" w:cstheme="minorBidi"/>
          <w:color w:val="000000"/>
          <w:sz w:val="21"/>
          <w:szCs w:val="21"/>
          <w:highlight w:val="none"/>
          <w:lang w:eastAsia="zh-CN"/>
        </w:rPr>
        <w:t>供应商</w:t>
      </w:r>
      <w:r>
        <w:rPr>
          <w:rFonts w:hint="eastAsia" w:asciiTheme="minorEastAsia" w:hAnsiTheme="minorEastAsia" w:eastAsiaTheme="minorEastAsia" w:cstheme="minorBidi"/>
          <w:color w:val="000000"/>
          <w:sz w:val="21"/>
          <w:szCs w:val="21"/>
          <w:highlight w:val="none"/>
        </w:rPr>
        <w:t>相互串通投标报价，不排挤其他</w:t>
      </w:r>
      <w:r>
        <w:rPr>
          <w:rFonts w:hint="eastAsia" w:asciiTheme="minorEastAsia" w:hAnsiTheme="minorEastAsia" w:eastAsiaTheme="minorEastAsia" w:cstheme="minorBidi"/>
          <w:color w:val="000000"/>
          <w:sz w:val="21"/>
          <w:szCs w:val="21"/>
          <w:highlight w:val="none"/>
          <w:lang w:eastAsia="zh-CN"/>
        </w:rPr>
        <w:t>供应商</w:t>
      </w:r>
      <w:r>
        <w:rPr>
          <w:rFonts w:hint="eastAsia" w:asciiTheme="minorEastAsia" w:hAnsiTheme="minorEastAsia" w:eastAsiaTheme="minorEastAsia" w:cstheme="minorBidi"/>
          <w:color w:val="000000"/>
          <w:sz w:val="21"/>
          <w:szCs w:val="21"/>
          <w:highlight w:val="none"/>
        </w:rPr>
        <w:t>的公平竞争，不损害采购人或其他</w:t>
      </w:r>
      <w:r>
        <w:rPr>
          <w:rFonts w:hint="eastAsia" w:asciiTheme="minorEastAsia" w:hAnsiTheme="minorEastAsia" w:eastAsiaTheme="minorEastAsia" w:cstheme="minorBidi"/>
          <w:color w:val="000000"/>
          <w:sz w:val="21"/>
          <w:szCs w:val="21"/>
          <w:highlight w:val="none"/>
          <w:lang w:eastAsia="zh-CN"/>
        </w:rPr>
        <w:t>供应商</w:t>
      </w:r>
      <w:r>
        <w:rPr>
          <w:rFonts w:hint="eastAsia" w:asciiTheme="minorEastAsia" w:hAnsiTheme="minorEastAsia" w:eastAsiaTheme="minorEastAsia" w:cstheme="minorBidi"/>
          <w:color w:val="000000"/>
          <w:sz w:val="21"/>
          <w:szCs w:val="21"/>
          <w:highlight w:val="none"/>
        </w:rPr>
        <w:t>的合法权益;</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Bidi"/>
          <w:color w:val="000000"/>
          <w:sz w:val="21"/>
          <w:szCs w:val="21"/>
          <w:highlight w:val="none"/>
        </w:rPr>
      </w:pPr>
      <w:r>
        <w:rPr>
          <w:rFonts w:hint="eastAsia" w:asciiTheme="minorEastAsia" w:hAnsiTheme="minorEastAsia" w:eastAsiaTheme="minorEastAsia" w:cstheme="minorBidi"/>
          <w:color w:val="000000"/>
          <w:sz w:val="21"/>
          <w:szCs w:val="21"/>
          <w:highlight w:val="none"/>
        </w:rPr>
        <w:t>四、不与采购人或</w:t>
      </w:r>
      <w:r>
        <w:rPr>
          <w:rFonts w:hint="eastAsia" w:asciiTheme="minorEastAsia" w:hAnsiTheme="minorEastAsia" w:eastAsiaTheme="minorEastAsia" w:cstheme="minorBidi"/>
          <w:color w:val="000000"/>
          <w:sz w:val="21"/>
          <w:szCs w:val="21"/>
          <w:highlight w:val="none"/>
          <w:lang w:eastAsia="zh-CN"/>
        </w:rPr>
        <w:t>采购代理机构</w:t>
      </w:r>
      <w:r>
        <w:rPr>
          <w:rFonts w:hint="eastAsia" w:asciiTheme="minorEastAsia" w:hAnsiTheme="minorEastAsia" w:eastAsiaTheme="minorEastAsia" w:cstheme="minorBidi"/>
          <w:color w:val="000000"/>
          <w:sz w:val="21"/>
          <w:szCs w:val="21"/>
          <w:highlight w:val="none"/>
        </w:rPr>
        <w:t>串通投标，不损害国家利益、社会公共利益或者他人的合法权益;</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Bidi"/>
          <w:color w:val="000000"/>
          <w:sz w:val="21"/>
          <w:szCs w:val="21"/>
          <w:highlight w:val="none"/>
        </w:rPr>
      </w:pPr>
      <w:r>
        <w:rPr>
          <w:rFonts w:hint="eastAsia" w:asciiTheme="minorEastAsia" w:hAnsiTheme="minorEastAsia" w:eastAsiaTheme="minorEastAsia" w:cstheme="minorBidi"/>
          <w:color w:val="000000"/>
          <w:sz w:val="21"/>
          <w:szCs w:val="21"/>
          <w:highlight w:val="none"/>
        </w:rPr>
        <w:t>五、不向采购人或者</w:t>
      </w:r>
      <w:r>
        <w:rPr>
          <w:highlight w:val="none"/>
        </w:rPr>
        <w:fldChar w:fldCharType="begin"/>
      </w:r>
      <w:r>
        <w:rPr>
          <w:highlight w:val="none"/>
        </w:rPr>
        <w:instrText xml:space="preserve"> HYPERLINK "http://www.cbi360.net/hyjd/1zt102.html" \t "https://www.cbi360.net/hyjd/20170619/_blank" </w:instrText>
      </w:r>
      <w:r>
        <w:rPr>
          <w:highlight w:val="none"/>
        </w:rPr>
        <w:fldChar w:fldCharType="separate"/>
      </w:r>
      <w:r>
        <w:rPr>
          <w:rFonts w:hint="eastAsia" w:asciiTheme="minorEastAsia" w:hAnsiTheme="minorEastAsia" w:eastAsiaTheme="minorEastAsia" w:cstheme="minorBidi"/>
          <w:color w:val="000000"/>
          <w:sz w:val="21"/>
          <w:szCs w:val="21"/>
          <w:highlight w:val="none"/>
        </w:rPr>
        <w:t>评标</w:t>
      </w:r>
      <w:r>
        <w:rPr>
          <w:rFonts w:hint="eastAsia" w:asciiTheme="minorEastAsia" w:hAnsiTheme="minorEastAsia" w:eastAsiaTheme="minorEastAsia" w:cstheme="minorBidi"/>
          <w:color w:val="000000"/>
          <w:sz w:val="21"/>
          <w:szCs w:val="21"/>
          <w:highlight w:val="none"/>
        </w:rPr>
        <w:fldChar w:fldCharType="end"/>
      </w:r>
      <w:r>
        <w:rPr>
          <w:rFonts w:hint="eastAsia" w:asciiTheme="minorEastAsia" w:hAnsiTheme="minorEastAsia" w:eastAsiaTheme="minorEastAsia" w:cstheme="minorBidi"/>
          <w:color w:val="000000"/>
          <w:sz w:val="21"/>
          <w:szCs w:val="21"/>
          <w:highlight w:val="none"/>
        </w:rPr>
        <w:t>委员会成员行贿以牟取</w:t>
      </w:r>
      <w:r>
        <w:rPr>
          <w:highlight w:val="none"/>
        </w:rPr>
        <w:fldChar w:fldCharType="begin"/>
      </w:r>
      <w:r>
        <w:rPr>
          <w:highlight w:val="none"/>
        </w:rPr>
        <w:instrText xml:space="preserve"> HYPERLINK "http://hhb.cbi360.net/TenderBangSoso.aspx" \t "https://www.cbi360.net/hyjd/20170619/_blank" </w:instrText>
      </w:r>
      <w:r>
        <w:rPr>
          <w:highlight w:val="none"/>
        </w:rPr>
        <w:fldChar w:fldCharType="separate"/>
      </w:r>
      <w:r>
        <w:rPr>
          <w:rFonts w:hint="eastAsia" w:asciiTheme="minorEastAsia" w:hAnsiTheme="minorEastAsia" w:eastAsiaTheme="minorEastAsia" w:cstheme="minorBidi"/>
          <w:color w:val="000000"/>
          <w:sz w:val="21"/>
          <w:szCs w:val="21"/>
          <w:highlight w:val="none"/>
        </w:rPr>
        <w:t>中标</w:t>
      </w:r>
      <w:r>
        <w:rPr>
          <w:rFonts w:hint="eastAsia" w:asciiTheme="minorEastAsia" w:hAnsiTheme="minorEastAsia" w:eastAsiaTheme="minorEastAsia" w:cstheme="minorBidi"/>
          <w:color w:val="000000"/>
          <w:sz w:val="21"/>
          <w:szCs w:val="21"/>
          <w:highlight w:val="none"/>
        </w:rPr>
        <w:fldChar w:fldCharType="end"/>
      </w:r>
      <w:r>
        <w:rPr>
          <w:rFonts w:hint="eastAsia" w:asciiTheme="minorEastAsia" w:hAnsiTheme="minorEastAsia" w:eastAsiaTheme="minorEastAsia" w:cstheme="minorBidi"/>
          <w:color w:val="000000"/>
          <w:sz w:val="21"/>
          <w:szCs w:val="21"/>
          <w:highlight w:val="none"/>
        </w:rPr>
        <w:t>;</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Bidi"/>
          <w:color w:val="000000"/>
          <w:sz w:val="21"/>
          <w:szCs w:val="21"/>
          <w:highlight w:val="none"/>
        </w:rPr>
      </w:pPr>
      <w:r>
        <w:rPr>
          <w:rFonts w:hint="eastAsia" w:asciiTheme="minorEastAsia" w:hAnsiTheme="minorEastAsia" w:eastAsiaTheme="minorEastAsia" w:cstheme="minorBidi"/>
          <w:color w:val="000000"/>
          <w:sz w:val="21"/>
          <w:szCs w:val="21"/>
          <w:highlight w:val="none"/>
        </w:rPr>
        <w:t>六、不以他人名义投标或者以其他方式弄虚作假，骗取中标;</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Bidi"/>
          <w:color w:val="000000"/>
          <w:sz w:val="21"/>
          <w:szCs w:val="21"/>
          <w:highlight w:val="none"/>
        </w:rPr>
      </w:pPr>
      <w:r>
        <w:rPr>
          <w:rFonts w:hint="eastAsia" w:asciiTheme="minorEastAsia" w:hAnsiTheme="minorEastAsia" w:eastAsiaTheme="minorEastAsia" w:cstheme="minorBidi"/>
          <w:color w:val="000000"/>
          <w:sz w:val="21"/>
          <w:szCs w:val="21"/>
          <w:highlight w:val="none"/>
        </w:rPr>
        <w:t>七、不扰乱禹州市政府采购市场秩序;</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Bidi"/>
          <w:color w:val="000000"/>
          <w:sz w:val="21"/>
          <w:szCs w:val="21"/>
          <w:highlight w:val="none"/>
        </w:rPr>
      </w:pPr>
      <w:r>
        <w:rPr>
          <w:rFonts w:hint="eastAsia" w:asciiTheme="minorEastAsia" w:hAnsiTheme="minorEastAsia" w:eastAsiaTheme="minorEastAsia" w:cstheme="minorBidi"/>
          <w:color w:val="000000"/>
          <w:sz w:val="21"/>
          <w:szCs w:val="21"/>
          <w:highlight w:val="none"/>
        </w:rPr>
        <w:t>八、不在</w:t>
      </w:r>
      <w:r>
        <w:rPr>
          <w:highlight w:val="none"/>
        </w:rPr>
        <w:fldChar w:fldCharType="begin"/>
      </w:r>
      <w:r>
        <w:rPr>
          <w:highlight w:val="none"/>
        </w:rPr>
        <w:instrText xml:space="preserve"> HYPERLINK "http://www.cbi360.net/hyjd/1zt99.html" \t "https://www.cbi360.net/hyjd/20170619/_blank" </w:instrText>
      </w:r>
      <w:r>
        <w:rPr>
          <w:highlight w:val="none"/>
        </w:rPr>
        <w:fldChar w:fldCharType="separate"/>
      </w:r>
      <w:r>
        <w:rPr>
          <w:rFonts w:hint="eastAsia" w:asciiTheme="minorEastAsia" w:hAnsiTheme="minorEastAsia" w:eastAsiaTheme="minorEastAsia" w:cstheme="minorBidi"/>
          <w:color w:val="000000"/>
          <w:sz w:val="21"/>
          <w:szCs w:val="21"/>
          <w:highlight w:val="none"/>
        </w:rPr>
        <w:t>开标</w:t>
      </w:r>
      <w:r>
        <w:rPr>
          <w:rFonts w:hint="eastAsia" w:asciiTheme="minorEastAsia" w:hAnsiTheme="minorEastAsia" w:eastAsiaTheme="minorEastAsia" w:cstheme="minorBidi"/>
          <w:color w:val="000000"/>
          <w:sz w:val="21"/>
          <w:szCs w:val="21"/>
          <w:highlight w:val="none"/>
        </w:rPr>
        <w:fldChar w:fldCharType="end"/>
      </w:r>
      <w:r>
        <w:rPr>
          <w:rFonts w:hint="eastAsia" w:asciiTheme="minorEastAsia" w:hAnsiTheme="minorEastAsia" w:eastAsiaTheme="minorEastAsia" w:cstheme="minorBidi"/>
          <w:color w:val="000000"/>
          <w:sz w:val="21"/>
          <w:szCs w:val="21"/>
          <w:highlight w:val="none"/>
        </w:rPr>
        <w:t>后进行虚假恶意投诉;</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Bidi"/>
          <w:color w:val="000000"/>
          <w:sz w:val="21"/>
          <w:szCs w:val="21"/>
          <w:highlight w:val="none"/>
        </w:rPr>
      </w:pPr>
      <w:r>
        <w:rPr>
          <w:rFonts w:hint="eastAsia" w:asciiTheme="minorEastAsia" w:hAnsiTheme="minorEastAsia" w:eastAsiaTheme="minorEastAsia" w:cstheme="minorBidi"/>
          <w:color w:val="000000"/>
          <w:sz w:val="21"/>
          <w:szCs w:val="21"/>
          <w:highlight w:val="none"/>
        </w:rPr>
        <w:t>九、中标后不得将</w:t>
      </w:r>
      <w:r>
        <w:rPr>
          <w:sz w:val="21"/>
          <w:szCs w:val="21"/>
          <w:highlight w:val="none"/>
        </w:rPr>
        <w:fldChar w:fldCharType="begin"/>
      </w:r>
      <w:r>
        <w:rPr>
          <w:sz w:val="21"/>
          <w:szCs w:val="21"/>
          <w:highlight w:val="none"/>
        </w:rPr>
        <w:instrText xml:space="preserve"> HYPERLINK "http://www.cbi360.net/hyjd/1zt49.html" \t "https://www.cbi360.net/hyjd/20170619/_blank" </w:instrText>
      </w:r>
      <w:r>
        <w:rPr>
          <w:sz w:val="21"/>
          <w:szCs w:val="21"/>
          <w:highlight w:val="none"/>
        </w:rPr>
        <w:fldChar w:fldCharType="separate"/>
      </w:r>
      <w:r>
        <w:rPr>
          <w:rFonts w:hint="eastAsia"/>
          <w:sz w:val="21"/>
          <w:szCs w:val="21"/>
          <w:highlight w:val="none"/>
          <w:lang w:eastAsia="zh-CN"/>
        </w:rPr>
        <w:t>谈判</w:t>
      </w:r>
      <w:r>
        <w:rPr>
          <w:rFonts w:hint="eastAsia" w:asciiTheme="minorEastAsia" w:hAnsiTheme="minorEastAsia" w:eastAsiaTheme="minorEastAsia" w:cstheme="minorBidi"/>
          <w:color w:val="000000"/>
          <w:sz w:val="21"/>
          <w:szCs w:val="21"/>
          <w:highlight w:val="none"/>
        </w:rPr>
        <w:t>文件</w:t>
      </w:r>
      <w:r>
        <w:rPr>
          <w:rFonts w:hint="eastAsia" w:asciiTheme="minorEastAsia" w:hAnsiTheme="minorEastAsia" w:eastAsiaTheme="minorEastAsia" w:cstheme="minorBidi"/>
          <w:color w:val="000000"/>
          <w:sz w:val="21"/>
          <w:szCs w:val="21"/>
          <w:highlight w:val="none"/>
        </w:rPr>
        <w:fldChar w:fldCharType="end"/>
      </w:r>
      <w:r>
        <w:rPr>
          <w:rFonts w:hint="eastAsia" w:asciiTheme="minorEastAsia" w:hAnsiTheme="minorEastAsia" w:eastAsiaTheme="minorEastAsia" w:cstheme="minorBidi"/>
          <w:color w:val="000000"/>
          <w:sz w:val="21"/>
          <w:szCs w:val="21"/>
          <w:highlight w:val="none"/>
        </w:rPr>
        <w:t>规定不予转包、分包的项目转包、分包于他人。</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Bidi"/>
          <w:color w:val="000000"/>
          <w:sz w:val="21"/>
          <w:szCs w:val="21"/>
          <w:highlight w:val="none"/>
        </w:rPr>
      </w:pPr>
      <w:r>
        <w:rPr>
          <w:rFonts w:hint="eastAsia" w:asciiTheme="minorEastAsia" w:hAnsiTheme="minorEastAsia" w:eastAsiaTheme="minorEastAsia" w:cstheme="minorBidi"/>
          <w:color w:val="000000"/>
          <w:sz w:val="21"/>
          <w:szCs w:val="21"/>
          <w:highlight w:val="none"/>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3"/>
        <w:widowControl/>
        <w:shd w:val="clear" w:color="auto" w:fill="FFFFFF"/>
        <w:spacing w:after="300" w:line="336" w:lineRule="atLeast"/>
        <w:rPr>
          <w:rFonts w:asciiTheme="minorEastAsia" w:hAnsiTheme="minorEastAsia" w:eastAsiaTheme="minorEastAsia" w:cstheme="minorBidi"/>
          <w:color w:val="000000"/>
          <w:sz w:val="21"/>
          <w:szCs w:val="21"/>
          <w:highlight w:val="none"/>
        </w:rPr>
      </w:pPr>
    </w:p>
    <w:p>
      <w:pPr>
        <w:pStyle w:val="23"/>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highlight w:val="none"/>
        </w:rPr>
      </w:pPr>
      <w:r>
        <w:rPr>
          <w:rFonts w:hint="eastAsia" w:asciiTheme="minorEastAsia" w:hAnsiTheme="minorEastAsia" w:eastAsiaTheme="minorEastAsia" w:cstheme="minorBidi"/>
          <w:color w:val="000000"/>
          <w:sz w:val="21"/>
          <w:szCs w:val="21"/>
          <w:highlight w:val="none"/>
          <w:lang w:eastAsia="zh-CN"/>
        </w:rPr>
        <w:t>供应</w:t>
      </w:r>
      <w:r>
        <w:rPr>
          <w:rFonts w:hint="eastAsia" w:asciiTheme="minorEastAsia" w:hAnsiTheme="minorEastAsia" w:eastAsiaTheme="minorEastAsia" w:cstheme="minorBidi"/>
          <w:color w:val="000000"/>
          <w:sz w:val="21"/>
          <w:szCs w:val="21"/>
          <w:highlight w:val="none"/>
        </w:rPr>
        <w:t>商名称(盖章)：</w:t>
      </w:r>
    </w:p>
    <w:p>
      <w:pPr>
        <w:pStyle w:val="23"/>
        <w:widowControl/>
        <w:shd w:val="clear" w:color="auto" w:fill="FFFFFF"/>
        <w:spacing w:after="300" w:line="336" w:lineRule="atLeast"/>
        <w:ind w:firstLine="3570" w:firstLineChars="1700"/>
        <w:rPr>
          <w:rFonts w:ascii="宋体" w:hAnsi="宋体"/>
          <w:b/>
          <w:bCs/>
          <w:color w:val="000000"/>
          <w:highlight w:val="none"/>
        </w:rPr>
      </w:pPr>
      <w:r>
        <w:rPr>
          <w:rFonts w:hint="eastAsia" w:asciiTheme="minorEastAsia" w:hAnsiTheme="minorEastAsia" w:eastAsiaTheme="minorEastAsia" w:cstheme="minorBidi"/>
          <w:color w:val="000000"/>
          <w:sz w:val="21"/>
          <w:szCs w:val="21"/>
          <w:highlight w:val="none"/>
        </w:rPr>
        <w:t>年  月  日</w:t>
      </w: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pStyle w:val="32"/>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cs="黑体" w:asciiTheme="minorEastAsia" w:hAnsiTheme="minorEastAsia"/>
          <w:b/>
          <w:bCs/>
          <w:sz w:val="44"/>
          <w:szCs w:val="44"/>
          <w:highlight w:val="none"/>
          <w:lang w:val="zh-CN"/>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rPr>
          <w:rFonts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仿宋" w:hAnsi="仿宋" w:eastAsia="仿宋" w:cs="仿宋"/>
          <w:sz w:val="24"/>
          <w:szCs w:val="24"/>
          <w:highlight w:val="none"/>
        </w:rPr>
        <w:t xml:space="preserve">    </w:t>
      </w:r>
      <w:r>
        <w:rPr>
          <w:rFonts w:hint="eastAsia" w:ascii="宋体" w:hAnsi="宋体"/>
          <w:b/>
          <w:bCs/>
          <w:color w:val="000000"/>
          <w:sz w:val="24"/>
          <w:szCs w:val="24"/>
          <w:highlight w:val="none"/>
        </w:rPr>
        <w:t>4.1分项报价表</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pStyle w:val="2"/>
        <w:ind w:firstLine="240"/>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lang w:eastAsia="zh-CN"/>
              </w:rPr>
              <w:t>品牌</w:t>
            </w:r>
            <w:r>
              <w:rPr>
                <w:rFonts w:hint="eastAsia" w:ascii="宋体" w:hAnsi="宋体" w:eastAsia="宋体" w:cs="宋体"/>
                <w:b/>
                <w:bCs/>
                <w:sz w:val="21"/>
                <w:szCs w:val="21"/>
                <w:highlight w:val="none"/>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lang w:eastAsia="zh-CN"/>
              </w:rPr>
              <w:t>谈判</w:t>
            </w:r>
            <w:r>
              <w:rPr>
                <w:rFonts w:hint="eastAsia" w:ascii="宋体" w:hAnsi="宋体" w:eastAsia="宋体" w:cs="宋体"/>
                <w:b/>
                <w:bCs/>
                <w:sz w:val="21"/>
                <w:szCs w:val="21"/>
                <w:highlight w:val="none"/>
              </w:rPr>
              <w:t>文件</w:t>
            </w:r>
          </w:p>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响应文件</w:t>
            </w:r>
          </w:p>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（供应商根据谈判文件要求自行编制）</w:t>
      </w:r>
    </w:p>
    <w:p>
      <w:pPr>
        <w:snapToGrid w:val="0"/>
        <w:spacing w:line="360" w:lineRule="auto"/>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2"/>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2"/>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12"/>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12"/>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12"/>
              <w:spacing w:line="360" w:lineRule="auto"/>
              <w:rPr>
                <w:rFonts w:ascii="宋体" w:hAnsi="宋体" w:eastAsia="宋体" w:cs="Times New Roman"/>
                <w:sz w:val="21"/>
                <w:szCs w:val="21"/>
                <w:highlight w:val="none"/>
              </w:rPr>
            </w:pPr>
          </w:p>
        </w:tc>
        <w:tc>
          <w:tcPr>
            <w:tcW w:w="3579" w:type="dxa"/>
            <w:vAlign w:val="center"/>
          </w:tcPr>
          <w:p>
            <w:pPr>
              <w:pStyle w:val="12"/>
              <w:spacing w:line="360" w:lineRule="auto"/>
              <w:rPr>
                <w:rFonts w:ascii="宋体" w:hAnsi="宋体" w:eastAsia="宋体" w:cs="Times New Roman"/>
                <w:sz w:val="21"/>
                <w:szCs w:val="21"/>
                <w:highlight w:val="none"/>
              </w:rPr>
            </w:pPr>
          </w:p>
        </w:tc>
        <w:tc>
          <w:tcPr>
            <w:tcW w:w="1440" w:type="dxa"/>
            <w:vAlign w:val="center"/>
          </w:tcPr>
          <w:p>
            <w:pPr>
              <w:pStyle w:val="12"/>
              <w:spacing w:line="360" w:lineRule="auto"/>
              <w:rPr>
                <w:rFonts w:ascii="宋体" w:hAnsi="宋体" w:eastAsia="宋体" w:cs="Times New Roman"/>
                <w:sz w:val="21"/>
                <w:szCs w:val="21"/>
                <w:highlight w:val="none"/>
              </w:rPr>
            </w:pPr>
          </w:p>
        </w:tc>
        <w:tc>
          <w:tcPr>
            <w:tcW w:w="1706" w:type="dxa"/>
            <w:vAlign w:val="center"/>
          </w:tcPr>
          <w:p>
            <w:pPr>
              <w:pStyle w:val="12"/>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12"/>
              <w:spacing w:line="360" w:lineRule="auto"/>
              <w:rPr>
                <w:rFonts w:ascii="宋体" w:hAnsi="宋体" w:eastAsia="宋体" w:cs="Times New Roman"/>
                <w:sz w:val="21"/>
                <w:szCs w:val="21"/>
                <w:highlight w:val="none"/>
              </w:rPr>
            </w:pPr>
          </w:p>
        </w:tc>
        <w:tc>
          <w:tcPr>
            <w:tcW w:w="3579" w:type="dxa"/>
            <w:vAlign w:val="center"/>
          </w:tcPr>
          <w:p>
            <w:pPr>
              <w:pStyle w:val="12"/>
              <w:spacing w:line="360" w:lineRule="auto"/>
              <w:rPr>
                <w:rFonts w:ascii="宋体" w:hAnsi="宋体" w:eastAsia="宋体" w:cs="Times New Roman"/>
                <w:sz w:val="21"/>
                <w:szCs w:val="21"/>
                <w:highlight w:val="none"/>
              </w:rPr>
            </w:pPr>
          </w:p>
        </w:tc>
        <w:tc>
          <w:tcPr>
            <w:tcW w:w="1440" w:type="dxa"/>
            <w:vAlign w:val="center"/>
          </w:tcPr>
          <w:p>
            <w:pPr>
              <w:pStyle w:val="12"/>
              <w:spacing w:line="360" w:lineRule="auto"/>
              <w:rPr>
                <w:rFonts w:ascii="宋体" w:hAnsi="宋体" w:eastAsia="宋体" w:cs="Times New Roman"/>
                <w:sz w:val="21"/>
                <w:szCs w:val="21"/>
                <w:highlight w:val="none"/>
              </w:rPr>
            </w:pPr>
          </w:p>
        </w:tc>
        <w:tc>
          <w:tcPr>
            <w:tcW w:w="1706" w:type="dxa"/>
            <w:vAlign w:val="center"/>
          </w:tcPr>
          <w:p>
            <w:pPr>
              <w:pStyle w:val="12"/>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12"/>
              <w:spacing w:line="360" w:lineRule="auto"/>
              <w:rPr>
                <w:rFonts w:ascii="宋体" w:hAnsi="宋体" w:eastAsia="宋体" w:cs="Times New Roman"/>
                <w:sz w:val="21"/>
                <w:szCs w:val="21"/>
                <w:highlight w:val="none"/>
              </w:rPr>
            </w:pPr>
          </w:p>
        </w:tc>
        <w:tc>
          <w:tcPr>
            <w:tcW w:w="3579" w:type="dxa"/>
            <w:vAlign w:val="center"/>
          </w:tcPr>
          <w:p>
            <w:pPr>
              <w:pStyle w:val="12"/>
              <w:spacing w:line="360" w:lineRule="auto"/>
              <w:rPr>
                <w:rFonts w:ascii="宋体" w:hAnsi="宋体" w:eastAsia="宋体" w:cs="Times New Roman"/>
                <w:sz w:val="21"/>
                <w:szCs w:val="21"/>
                <w:highlight w:val="none"/>
              </w:rPr>
            </w:pPr>
          </w:p>
        </w:tc>
        <w:tc>
          <w:tcPr>
            <w:tcW w:w="1440" w:type="dxa"/>
            <w:vAlign w:val="center"/>
          </w:tcPr>
          <w:p>
            <w:pPr>
              <w:pStyle w:val="12"/>
              <w:spacing w:line="360" w:lineRule="auto"/>
              <w:rPr>
                <w:rFonts w:ascii="宋体" w:hAnsi="宋体" w:eastAsia="宋体" w:cs="Times New Roman"/>
                <w:sz w:val="21"/>
                <w:szCs w:val="21"/>
                <w:highlight w:val="none"/>
              </w:rPr>
            </w:pPr>
          </w:p>
        </w:tc>
        <w:tc>
          <w:tcPr>
            <w:tcW w:w="1706" w:type="dxa"/>
            <w:vAlign w:val="center"/>
          </w:tcPr>
          <w:p>
            <w:pPr>
              <w:pStyle w:val="12"/>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4.7 残疾人福利性单位声明函</w:t>
      </w:r>
    </w:p>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w:t>
      </w:r>
      <w:r>
        <w:rPr>
          <w:rFonts w:hint="eastAsia" w:ascii="宋体" w:hAnsi="宋体"/>
          <w:b/>
          <w:bCs/>
          <w:color w:val="000000"/>
          <w:sz w:val="28"/>
          <w:szCs w:val="28"/>
          <w:highlight w:val="none"/>
        </w:rPr>
        <w:t>谈判</w:t>
      </w:r>
      <w:r>
        <w:rPr>
          <w:rFonts w:ascii="宋体" w:hAnsi="宋体"/>
          <w:b/>
          <w:bCs/>
          <w:color w:val="000000"/>
          <w:sz w:val="28"/>
          <w:szCs w:val="28"/>
          <w:highlight w:val="none"/>
        </w:rPr>
        <w:t>文件另有规定外，</w:t>
      </w:r>
      <w:r>
        <w:rPr>
          <w:rFonts w:hint="eastAsia" w:ascii="宋体" w:hAnsi="宋体"/>
          <w:b/>
          <w:bCs/>
          <w:color w:val="000000"/>
          <w:sz w:val="28"/>
          <w:szCs w:val="28"/>
          <w:highlight w:val="none"/>
        </w:rPr>
        <w:t>供应商</w:t>
      </w:r>
      <w:r>
        <w:rPr>
          <w:rFonts w:ascii="宋体" w:hAnsi="宋体"/>
          <w:b/>
          <w:bCs/>
          <w:color w:val="000000"/>
          <w:sz w:val="28"/>
          <w:szCs w:val="28"/>
          <w:highlight w:val="none"/>
        </w:rPr>
        <w:t>认为需要提交的其他证明材料或资料加盖</w:t>
      </w:r>
      <w:r>
        <w:rPr>
          <w:rFonts w:hint="eastAsia" w:ascii="宋体" w:hAnsi="宋体"/>
          <w:b/>
          <w:bCs/>
          <w:color w:val="000000"/>
          <w:sz w:val="28"/>
          <w:szCs w:val="28"/>
          <w:highlight w:val="none"/>
        </w:rPr>
        <w:t>供应商</w:t>
      </w:r>
      <w:r>
        <w:rPr>
          <w:rFonts w:ascii="宋体" w:hAnsi="宋体"/>
          <w:b/>
          <w:bCs/>
          <w:color w:val="000000"/>
          <w:sz w:val="28"/>
          <w:szCs w:val="28"/>
          <w:highlight w:val="none"/>
        </w:rPr>
        <w:t>公章后应在此项下提交。</w:t>
      </w:r>
    </w:p>
    <w:p>
      <w:pPr>
        <w:spacing w:line="360" w:lineRule="auto"/>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sectPr>
      <w:headerReference r:id="rId4" w:type="default"/>
      <w:footerReference r:id="rId5"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0"/>
      </w:pBdr>
      <w:spacing w:line="360" w:lineRule="auto"/>
      <w:jc w:val="both"/>
      <w:rPr>
        <w:rFonts w:hint="eastAsia" w:ascii="宋体" w:hAnsi="宋体" w:cs="宋体"/>
        <w:sz w:val="21"/>
        <w:szCs w:val="21"/>
      </w:rPr>
    </w:pPr>
    <w:r>
      <w:rPr>
        <w:sz w:val="18"/>
      </w:rP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rPr>
      <w:drawing>
        <wp:anchor distT="0" distB="0" distL="114300" distR="114300" simplePos="0" relativeHeight="251661312" behindDoc="0" locked="0" layoutInCell="1" allowOverlap="1">
          <wp:simplePos x="0" y="0"/>
          <wp:positionH relativeFrom="column">
            <wp:posOffset>-171450</wp:posOffset>
          </wp:positionH>
          <wp:positionV relativeFrom="paragraph">
            <wp:posOffset>-87630</wp:posOffset>
          </wp:positionV>
          <wp:extent cx="370205" cy="277495"/>
          <wp:effectExtent l="0" t="0" r="10795" b="8255"/>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
                  <a:stretch>
                    <a:fillRect/>
                  </a:stretch>
                </pic:blipFill>
                <pic:spPr>
                  <a:xfrm>
                    <a:off x="0" y="0"/>
                    <a:ext cx="370205" cy="277495"/>
                  </a:xfrm>
                  <a:prstGeom prst="rect">
                    <a:avLst/>
                  </a:prstGeom>
                  <a:noFill/>
                  <a:ln>
                    <a:noFill/>
                  </a:ln>
                </pic:spPr>
              </pic:pic>
            </a:graphicData>
          </a:graphic>
        </wp:anchor>
      </w:drawing>
    </w:r>
    <w:r>
      <w:rPr>
        <w:rStyle w:val="28"/>
        <w:rFonts w:hint="eastAsia"/>
      </w:rPr>
      <w:t xml:space="preserve">  </w:t>
    </w:r>
    <w:r>
      <w:rPr>
        <w:rStyle w:val="28"/>
        <w:rFonts w:hint="eastAsia"/>
        <w:lang w:val="en-US" w:eastAsia="zh-CN"/>
      </w:rPr>
      <w:t xml:space="preserve">   恒信咨询管理有限公司</w: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1"/>
        <w:right w:val="none" w:color="auto" w:sz="0" w:space="0"/>
        <w:between w:val="none" w:color="auto" w:sz="0" w:space="0"/>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 xml:space="preserve">                             禹州市中等专业学校新校区配套教学、生活等设备物品购置（</w:t>
    </w:r>
    <w:r>
      <w:rPr>
        <w:rFonts w:hint="eastAsia"/>
        <w:lang w:val="en-US" w:eastAsia="zh-CN"/>
      </w:rPr>
      <w:t>P</w:t>
    </w:r>
    <w:r>
      <w:rPr>
        <w:rFonts w:hint="eastAsia"/>
      </w:rPr>
      <w:t>包）</w:t>
    </w:r>
    <w:r>
      <w:rPr>
        <w:rFonts w:hint="eastAsia"/>
        <w:lang w:eastAsia="zh-CN"/>
      </w:rPr>
      <w:t>谈判</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5EFCDC2"/>
    <w:multiLevelType w:val="singleLevel"/>
    <w:tmpl w:val="05EFCDC2"/>
    <w:lvl w:ilvl="0" w:tentative="0">
      <w:start w:val="6"/>
      <w:numFmt w:val="chineseCounting"/>
      <w:suff w:val="nothing"/>
      <w:lvlText w:val="%1、"/>
      <w:lvlJc w:val="left"/>
      <w:rPr>
        <w:rFonts w:hint="eastAsia"/>
      </w:rPr>
    </w:lvl>
  </w:abstractNum>
  <w:abstractNum w:abstractNumId="5">
    <w:nsid w:val="0948F17F"/>
    <w:multiLevelType w:val="singleLevel"/>
    <w:tmpl w:val="0948F17F"/>
    <w:lvl w:ilvl="0" w:tentative="0">
      <w:start w:val="2"/>
      <w:numFmt w:val="chineseCounting"/>
      <w:suff w:val="nothing"/>
      <w:lvlText w:val="%1、"/>
      <w:lvlJc w:val="left"/>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468E419E"/>
    <w:multiLevelType w:val="singleLevel"/>
    <w:tmpl w:val="468E419E"/>
    <w:lvl w:ilvl="0" w:tentative="0">
      <w:start w:val="3"/>
      <w:numFmt w:val="chineseCounting"/>
      <w:suff w:val="nothing"/>
      <w:lvlText w:val="%1、"/>
      <w:lvlJc w:val="left"/>
      <w:rPr>
        <w:rFonts w:hint="eastAsia"/>
      </w:rPr>
    </w:lvl>
  </w:abstractNum>
  <w:abstractNum w:abstractNumId="9">
    <w:nsid w:val="59F817E8"/>
    <w:multiLevelType w:val="singleLevel"/>
    <w:tmpl w:val="59F817E8"/>
    <w:lvl w:ilvl="0" w:tentative="0">
      <w:start w:val="1"/>
      <w:numFmt w:val="chineseCounting"/>
      <w:pStyle w:val="58"/>
      <w:suff w:val="nothing"/>
      <w:lvlText w:val="%1、"/>
      <w:lvlJc w:val="left"/>
    </w:lvl>
  </w:abstractNum>
  <w:abstractNum w:abstractNumId="10">
    <w:nsid w:val="5EF8883B"/>
    <w:multiLevelType w:val="singleLevel"/>
    <w:tmpl w:val="5EF8883B"/>
    <w:lvl w:ilvl="0" w:tentative="0">
      <w:start w:val="7"/>
      <w:numFmt w:val="decimal"/>
      <w:lvlText w:val="%1."/>
      <w:lvlJc w:val="left"/>
      <w:pPr>
        <w:tabs>
          <w:tab w:val="left" w:pos="312"/>
        </w:tabs>
      </w:pPr>
    </w:lvl>
  </w:abstractNum>
  <w:num w:numId="1">
    <w:abstractNumId w:val="2"/>
  </w:num>
  <w:num w:numId="2">
    <w:abstractNumId w:val="3"/>
  </w:num>
  <w:num w:numId="3">
    <w:abstractNumId w:val="9"/>
  </w:num>
  <w:num w:numId="4">
    <w:abstractNumId w:val="1"/>
  </w:num>
  <w:num w:numId="5">
    <w:abstractNumId w:val="10"/>
  </w:num>
  <w:num w:numId="6">
    <w:abstractNumId w:val="5"/>
  </w:num>
  <w:num w:numId="7">
    <w:abstractNumId w:val="8"/>
  </w:num>
  <w:num w:numId="8">
    <w:abstractNumId w:val="7"/>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5A56"/>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4"/>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186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6"/>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0"/>
    <w:semiHidden/>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6">
    <w:name w:val="Body Text Indent"/>
    <w:basedOn w:val="1"/>
    <w:link w:val="60"/>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39"/>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1"/>
    <w:qFormat/>
    <w:uiPriority w:val="0"/>
    <w:rPr>
      <w:rFonts w:eastAsia="宋体"/>
      <w:sz w:val="24"/>
    </w:rPr>
  </w:style>
  <w:style w:type="paragraph" w:styleId="17">
    <w:name w:val="Date"/>
    <w:basedOn w:val="1"/>
    <w:next w:val="1"/>
    <w:link w:val="42"/>
    <w:unhideWhenUsed/>
    <w:qFormat/>
    <w:uiPriority w:val="99"/>
    <w:pPr>
      <w:ind w:left="100" w:leftChars="2500"/>
    </w:pPr>
  </w:style>
  <w:style w:type="paragraph" w:styleId="18">
    <w:name w:val="Balloon Text"/>
    <w:basedOn w:val="1"/>
    <w:link w:val="61"/>
    <w:semiHidden/>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semiHidden/>
    <w:unhideWhenUsed/>
    <w:qFormat/>
    <w:uiPriority w:val="99"/>
    <w:rPr>
      <w:color w:val="800080" w:themeColor="followedHyperlink"/>
      <w:u w:val="single"/>
    </w:rPr>
  </w:style>
  <w:style w:type="character" w:styleId="30">
    <w:name w:val="Emphasis"/>
    <w:basedOn w:val="26"/>
    <w:qFormat/>
    <w:uiPriority w:val="20"/>
    <w:rPr>
      <w:i/>
      <w:iCs/>
    </w:rPr>
  </w:style>
  <w:style w:type="character" w:styleId="31">
    <w:name w:val="Hyperlink"/>
    <w:basedOn w:val="26"/>
    <w:unhideWhenUsed/>
    <w:qFormat/>
    <w:uiPriority w:val="99"/>
    <w:rPr>
      <w:color w:val="0000FF"/>
      <w:u w:val="single"/>
    </w:rPr>
  </w:style>
  <w:style w:type="paragraph" w:customStyle="1" w:styleId="32">
    <w:name w:val="首行缩进"/>
    <w:basedOn w:val="1"/>
    <w:qFormat/>
    <w:uiPriority w:val="0"/>
    <w:pPr>
      <w:ind w:firstLine="0" w:firstLineChars="0"/>
    </w:pPr>
    <w:rPr>
      <w:rFonts w:ascii="Times New Roman" w:hAnsi="Times New Roman" w:cs="宋体"/>
      <w:kern w:val="0"/>
      <w:szCs w:val="24"/>
      <w:lang w:val="zh-CN"/>
    </w:rPr>
  </w:style>
  <w:style w:type="paragraph" w:customStyle="1" w:styleId="33">
    <w:name w:val="列出段落1"/>
    <w:basedOn w:val="1"/>
    <w:qFormat/>
    <w:uiPriority w:val="34"/>
    <w:pPr>
      <w:ind w:firstLine="420" w:firstLineChars="200"/>
    </w:pPr>
  </w:style>
  <w:style w:type="paragraph" w:customStyle="1" w:styleId="34">
    <w:name w:val="无间隔1"/>
    <w:basedOn w:val="1"/>
    <w:qFormat/>
    <w:uiPriority w:val="99"/>
    <w:pPr>
      <w:spacing w:line="400" w:lineRule="exact"/>
    </w:pPr>
    <w:rPr>
      <w:sz w:val="24"/>
    </w:rPr>
  </w:style>
  <w:style w:type="character" w:customStyle="1" w:styleId="35">
    <w:name w:val="标题 1 Char"/>
    <w:basedOn w:val="26"/>
    <w:link w:val="7"/>
    <w:qFormat/>
    <w:uiPriority w:val="0"/>
    <w:rPr>
      <w:rFonts w:ascii="Calibri" w:hAnsi="Calibri" w:eastAsia="宋体" w:cs="Times New Roman"/>
      <w:b/>
      <w:bCs/>
      <w:kern w:val="44"/>
      <w:sz w:val="44"/>
      <w:szCs w:val="44"/>
    </w:rPr>
  </w:style>
  <w:style w:type="character" w:customStyle="1" w:styleId="36">
    <w:name w:val="标题 2 Char"/>
    <w:basedOn w:val="26"/>
    <w:link w:val="8"/>
    <w:qFormat/>
    <w:uiPriority w:val="0"/>
    <w:rPr>
      <w:rFonts w:ascii="Arial" w:hAnsi="Arial" w:eastAsia="黑体" w:cs="Times New Roman"/>
      <w:b/>
      <w:bCs/>
      <w:sz w:val="32"/>
      <w:szCs w:val="32"/>
    </w:rPr>
  </w:style>
  <w:style w:type="character" w:customStyle="1" w:styleId="37">
    <w:name w:val="标题 3 Char"/>
    <w:basedOn w:val="26"/>
    <w:link w:val="9"/>
    <w:qFormat/>
    <w:uiPriority w:val="0"/>
    <w:rPr>
      <w:rFonts w:ascii="宋体" w:hAnsi="宋体" w:eastAsia="宋体" w:cs="Times New Roman"/>
      <w:b/>
      <w:color w:val="000000"/>
      <w:kern w:val="0"/>
      <w:sz w:val="24"/>
      <w:szCs w:val="20"/>
      <w:lang w:val="en-GB"/>
    </w:rPr>
  </w:style>
  <w:style w:type="character" w:customStyle="1" w:styleId="38">
    <w:name w:val="标题 4 Char"/>
    <w:basedOn w:val="26"/>
    <w:link w:val="10"/>
    <w:qFormat/>
    <w:uiPriority w:val="0"/>
    <w:rPr>
      <w:rFonts w:ascii="Arial" w:hAnsi="Arial" w:eastAsia="黑体" w:cs="Times New Roman"/>
      <w:b/>
      <w:bCs/>
      <w:sz w:val="28"/>
      <w:szCs w:val="28"/>
    </w:rPr>
  </w:style>
  <w:style w:type="character" w:customStyle="1" w:styleId="39">
    <w:name w:val="正文文本 3 Char"/>
    <w:basedOn w:val="26"/>
    <w:link w:val="13"/>
    <w:qFormat/>
    <w:uiPriority w:val="0"/>
    <w:rPr>
      <w:rFonts w:ascii="Times New Roman" w:hAnsi="Times New Roman" w:eastAsia="宋体" w:cs="Times New Roman"/>
      <w:color w:val="FF0000"/>
      <w:sz w:val="24"/>
      <w:szCs w:val="24"/>
    </w:rPr>
  </w:style>
  <w:style w:type="character" w:customStyle="1" w:styleId="40">
    <w:name w:val="正文文本 Char"/>
    <w:basedOn w:val="26"/>
    <w:link w:val="3"/>
    <w:semiHidden/>
    <w:qFormat/>
    <w:uiPriority w:val="99"/>
  </w:style>
  <w:style w:type="character" w:customStyle="1" w:styleId="41">
    <w:name w:val="纯文本 Char"/>
    <w:basedOn w:val="26"/>
    <w:link w:val="16"/>
    <w:qFormat/>
    <w:uiPriority w:val="0"/>
    <w:rPr>
      <w:rFonts w:eastAsia="宋体"/>
      <w:sz w:val="24"/>
    </w:rPr>
  </w:style>
  <w:style w:type="character" w:customStyle="1" w:styleId="42">
    <w:name w:val="日期 Char"/>
    <w:basedOn w:val="26"/>
    <w:link w:val="17"/>
    <w:qFormat/>
    <w:uiPriority w:val="99"/>
  </w:style>
  <w:style w:type="character" w:customStyle="1" w:styleId="43">
    <w:name w:val="页脚 Char"/>
    <w:basedOn w:val="26"/>
    <w:link w:val="19"/>
    <w:qFormat/>
    <w:uiPriority w:val="99"/>
    <w:rPr>
      <w:sz w:val="18"/>
      <w:szCs w:val="18"/>
    </w:rPr>
  </w:style>
  <w:style w:type="character" w:customStyle="1" w:styleId="44">
    <w:name w:val="页眉 Char"/>
    <w:basedOn w:val="26"/>
    <w:link w:val="20"/>
    <w:qFormat/>
    <w:uiPriority w:val="99"/>
    <w:rPr>
      <w:sz w:val="18"/>
      <w:szCs w:val="18"/>
    </w:rPr>
  </w:style>
  <w:style w:type="character" w:customStyle="1" w:styleId="45">
    <w:name w:val="HTML 预设格式 Char"/>
    <w:basedOn w:val="26"/>
    <w:link w:val="22"/>
    <w:semiHidden/>
    <w:qFormat/>
    <w:uiPriority w:val="99"/>
    <w:rPr>
      <w:rFonts w:ascii="宋体" w:hAnsi="宋体" w:eastAsia="宋体" w:cs="宋体"/>
      <w:kern w:val="0"/>
      <w:sz w:val="24"/>
      <w:szCs w:val="24"/>
    </w:rPr>
  </w:style>
  <w:style w:type="character" w:customStyle="1" w:styleId="46">
    <w:name w:val="正文首行缩进 Char"/>
    <w:basedOn w:val="40"/>
    <w:link w:val="2"/>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styleId="48">
    <w:name w:val="List Paragraph"/>
    <w:basedOn w:val="1"/>
    <w:unhideWhenUsed/>
    <w:qFormat/>
    <w:uiPriority w:val="99"/>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6"/>
    <w:qFormat/>
    <w:uiPriority w:val="0"/>
  </w:style>
  <w:style w:type="paragraph" w:customStyle="1" w:styleId="57">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正文文本缩进 Char"/>
    <w:link w:val="6"/>
    <w:qFormat/>
    <w:uiPriority w:val="0"/>
    <w:rPr>
      <w:sz w:val="24"/>
    </w:rPr>
  </w:style>
  <w:style w:type="character" w:customStyle="1" w:styleId="60">
    <w:name w:val="正文文本缩进 Char1"/>
    <w:basedOn w:val="26"/>
    <w:link w:val="6"/>
    <w:semiHidden/>
    <w:qFormat/>
    <w:uiPriority w:val="99"/>
    <w:rPr>
      <w:kern w:val="2"/>
      <w:sz w:val="21"/>
      <w:szCs w:val="22"/>
    </w:rPr>
  </w:style>
  <w:style w:type="character" w:customStyle="1" w:styleId="61">
    <w:name w:val="批注框文本 Char"/>
    <w:basedOn w:val="26"/>
    <w:link w:val="18"/>
    <w:semiHidden/>
    <w:qFormat/>
    <w:uiPriority w:val="99"/>
    <w:rPr>
      <w:kern w:val="2"/>
      <w:sz w:val="18"/>
      <w:szCs w:val="18"/>
    </w:rPr>
  </w:style>
  <w:style w:type="paragraph" w:customStyle="1" w:styleId="62">
    <w:name w:val="*正文"/>
    <w:basedOn w:val="1"/>
    <w:qFormat/>
    <w:uiPriority w:val="0"/>
    <w:pPr>
      <w:keepNext/>
      <w:keepLines/>
      <w:spacing w:line="360" w:lineRule="auto"/>
      <w:ind w:firstLine="200" w:firstLineChars="200"/>
    </w:pPr>
    <w:rPr>
      <w:rFonts w:ascii="宋体" w:hAnsi="宋体"/>
    </w:rPr>
  </w:style>
  <w:style w:type="character" w:customStyle="1" w:styleId="63">
    <w:name w:val="样式 标书正文 + 下划线 Char"/>
    <w:qFormat/>
    <w:uiPriority w:val="0"/>
    <w:rPr>
      <w:rFonts w:eastAsia="Ari"/>
      <w:kern w:val="2"/>
      <w:sz w:val="28"/>
      <w:szCs w:val="28"/>
      <w:u w:val="single"/>
      <w:lang w:val="en-US" w:eastAsia="zh-CN"/>
    </w:rPr>
  </w:style>
  <w:style w:type="paragraph" w:customStyle="1" w:styleId="64">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5">
    <w:name w:val="纯文本1"/>
    <w:basedOn w:val="1"/>
    <w:qFormat/>
    <w:uiPriority w:val="0"/>
    <w:rPr>
      <w:rFonts w:ascii="宋体" w:hAnsi="Courier New"/>
      <w:kern w:val="0"/>
      <w:sz w:val="20"/>
      <w:szCs w:val="21"/>
    </w:rPr>
  </w:style>
  <w:style w:type="paragraph" w:customStyle="1" w:styleId="66">
    <w:name w:val="p0"/>
    <w:basedOn w:val="1"/>
    <w:qFormat/>
    <w:uiPriority w:val="0"/>
    <w:pPr>
      <w:widowControl/>
    </w:pPr>
    <w:rPr>
      <w:kern w:val="0"/>
    </w:rPr>
  </w:style>
  <w:style w:type="character" w:customStyle="1" w:styleId="67">
    <w:name w:val="font61"/>
    <w:basedOn w:val="26"/>
    <w:qFormat/>
    <w:uiPriority w:val="0"/>
    <w:rPr>
      <w:rFonts w:hint="eastAsia" w:ascii="宋体" w:hAnsi="宋体" w:eastAsia="宋体" w:cs="宋体"/>
      <w:color w:val="000000"/>
      <w:sz w:val="22"/>
      <w:szCs w:val="22"/>
      <w:u w:val="none"/>
    </w:rPr>
  </w:style>
  <w:style w:type="character" w:customStyle="1" w:styleId="68">
    <w:name w:val="font31"/>
    <w:basedOn w:val="26"/>
    <w:qFormat/>
    <w:uiPriority w:val="0"/>
    <w:rPr>
      <w:rFonts w:hint="eastAsia" w:ascii="仿宋_GB2312" w:eastAsia="仿宋_GB2312" w:cs="仿宋_GB2312"/>
      <w:color w:val="000000"/>
      <w:sz w:val="22"/>
      <w:szCs w:val="22"/>
      <w:u w:val="none"/>
    </w:rPr>
  </w:style>
  <w:style w:type="character" w:customStyle="1" w:styleId="69">
    <w:name w:val="font21"/>
    <w:basedOn w:val="26"/>
    <w:qFormat/>
    <w:uiPriority w:val="0"/>
    <w:rPr>
      <w:rFonts w:hint="eastAsia" w:ascii="宋体" w:hAnsi="宋体" w:eastAsia="宋体" w:cs="宋体"/>
      <w:color w:val="000000"/>
      <w:sz w:val="20"/>
      <w:szCs w:val="20"/>
      <w:u w:val="none"/>
    </w:rPr>
  </w:style>
  <w:style w:type="character" w:customStyle="1" w:styleId="70">
    <w:name w:val="font41"/>
    <w:basedOn w:val="26"/>
    <w:qFormat/>
    <w:uiPriority w:val="0"/>
    <w:rPr>
      <w:rFonts w:hint="eastAsia" w:ascii="仿宋_GB2312" w:eastAsia="仿宋_GB2312" w:cs="仿宋_GB2312"/>
      <w:color w:val="000000"/>
      <w:sz w:val="20"/>
      <w:szCs w:val="20"/>
      <w:u w:val="none"/>
    </w:rPr>
  </w:style>
  <w:style w:type="character" w:customStyle="1" w:styleId="71">
    <w:name w:val="font11"/>
    <w:basedOn w:val="26"/>
    <w:qFormat/>
    <w:uiPriority w:val="0"/>
    <w:rPr>
      <w:rFonts w:hint="eastAsia" w:ascii="宋体" w:hAnsi="宋体" w:eastAsia="宋体" w:cs="宋体"/>
      <w:i/>
      <w:color w:val="000000"/>
      <w:sz w:val="21"/>
      <w:szCs w:val="21"/>
      <w:u w:val="none"/>
    </w:rPr>
  </w:style>
  <w:style w:type="paragraph" w:styleId="72">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0</TotalTime>
  <ScaleCrop>false</ScaleCrop>
  <LinksUpToDate>false</LinksUpToDate>
  <CharactersWithSpaces>36069</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15038935868</cp:lastModifiedBy>
  <cp:lastPrinted>2020-05-06T07:02:00Z</cp:lastPrinted>
  <dcterms:modified xsi:type="dcterms:W3CDTF">2020-05-09T08:17:14Z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