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55205A" w:rsidRPr="0055205A" w:rsidRDefault="0055205A" w:rsidP="0055205A">
      <w:pPr>
        <w:rPr>
          <w:rFonts w:asciiTheme="majorEastAsia" w:eastAsiaTheme="majorEastAsia" w:hAnsiTheme="majorEastAsia" w:cstheme="majorEastAsia"/>
          <w:b/>
          <w:bCs/>
          <w:sz w:val="48"/>
          <w:szCs w:val="44"/>
        </w:rPr>
      </w:pPr>
      <w:r w:rsidRPr="0055205A">
        <w:rPr>
          <w:rFonts w:asciiTheme="majorEastAsia" w:eastAsiaTheme="majorEastAsia" w:hAnsiTheme="majorEastAsia" w:cstheme="majorEastAsia" w:hint="eastAsia"/>
          <w:b/>
          <w:bCs/>
          <w:sz w:val="48"/>
          <w:szCs w:val="44"/>
        </w:rPr>
        <w:t>襄城县范湖乡卫生院采购数字X摄影项目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B110E8">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B110E8" w:rsidRPr="00B110E8">
        <w:rPr>
          <w:rFonts w:asciiTheme="majorEastAsia" w:eastAsiaTheme="majorEastAsia" w:hAnsiTheme="majorEastAsia" w:cstheme="majorEastAsia" w:hint="eastAsia"/>
          <w:bCs/>
          <w:sz w:val="36"/>
          <w:szCs w:val="36"/>
        </w:rPr>
        <w:t>襄财询价采购-2020-</w:t>
      </w:r>
      <w:r w:rsidR="0055205A">
        <w:rPr>
          <w:rFonts w:asciiTheme="majorEastAsia" w:eastAsiaTheme="majorEastAsia" w:hAnsiTheme="majorEastAsia" w:cstheme="majorEastAsia" w:hint="eastAsia"/>
          <w:bCs/>
          <w:sz w:val="36"/>
          <w:szCs w:val="36"/>
        </w:rPr>
        <w:t>1</w:t>
      </w:r>
      <w:r w:rsidR="00911494">
        <w:rPr>
          <w:rFonts w:asciiTheme="majorEastAsia" w:eastAsiaTheme="majorEastAsia" w:hAnsiTheme="majorEastAsia" w:cstheme="majorEastAsia" w:hint="eastAsia"/>
          <w:bCs/>
          <w:sz w:val="36"/>
          <w:szCs w:val="36"/>
        </w:rPr>
        <w:t>3</w:t>
      </w:r>
      <w:r w:rsidR="00B110E8" w:rsidRPr="00B110E8">
        <w:rPr>
          <w:rFonts w:asciiTheme="majorEastAsia" w:eastAsiaTheme="majorEastAsia" w:hAnsiTheme="majorEastAsia" w:cstheme="majorEastAsia" w:hint="eastAsia"/>
          <w:bCs/>
          <w:sz w:val="36"/>
          <w:szCs w:val="36"/>
        </w:rPr>
        <w:t>  </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55205A">
        <w:rPr>
          <w:rFonts w:asciiTheme="majorEastAsia" w:eastAsiaTheme="majorEastAsia" w:hAnsiTheme="majorEastAsia" w:cstheme="majorEastAsia" w:hint="eastAsia"/>
          <w:bCs/>
          <w:sz w:val="36"/>
          <w:szCs w:val="36"/>
        </w:rPr>
        <w:t>范湖乡</w:t>
      </w:r>
      <w:r w:rsidR="00B110E8">
        <w:rPr>
          <w:rFonts w:asciiTheme="majorEastAsia" w:eastAsiaTheme="majorEastAsia" w:hAnsiTheme="majorEastAsia" w:cstheme="majorEastAsia" w:hint="eastAsia"/>
          <w:bCs/>
          <w:sz w:val="36"/>
          <w:szCs w:val="36"/>
        </w:rPr>
        <w:t>卫生院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rsidP="00B110E8">
      <w:pPr>
        <w:ind w:firstLineChars="600" w:firstLine="216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w:t>
      </w:r>
      <w:r w:rsidR="00B110E8">
        <w:rPr>
          <w:rFonts w:asciiTheme="majorEastAsia" w:eastAsiaTheme="majorEastAsia" w:hAnsiTheme="majorEastAsia" w:cstheme="majorEastAsia" w:hint="eastAsia"/>
          <w:bCs/>
          <w:sz w:val="36"/>
          <w:szCs w:val="36"/>
        </w:rPr>
        <w:t>0二0</w:t>
      </w:r>
      <w:r w:rsidRPr="00C67B7D">
        <w:rPr>
          <w:rFonts w:asciiTheme="majorEastAsia" w:eastAsiaTheme="majorEastAsia" w:hAnsiTheme="majorEastAsia" w:cstheme="majorEastAsia" w:hint="eastAsia"/>
          <w:bCs/>
          <w:sz w:val="36"/>
          <w:szCs w:val="36"/>
        </w:rPr>
        <w:t>年</w:t>
      </w:r>
      <w:r w:rsidR="00911494">
        <w:rPr>
          <w:rFonts w:asciiTheme="majorEastAsia" w:eastAsiaTheme="majorEastAsia" w:hAnsiTheme="majorEastAsia" w:cstheme="majorEastAsia" w:hint="eastAsia"/>
          <w:bCs/>
          <w:sz w:val="36"/>
          <w:szCs w:val="36"/>
        </w:rPr>
        <w:t>四</w:t>
      </w:r>
      <w:r w:rsidRPr="00C67B7D">
        <w:rPr>
          <w:rFonts w:asciiTheme="majorEastAsia" w:eastAsiaTheme="majorEastAsia" w:hAnsiTheme="majorEastAsia" w:cstheme="majorEastAsia" w:hint="eastAsia"/>
          <w:bCs/>
          <w:sz w:val="36"/>
          <w:szCs w:val="36"/>
        </w:rPr>
        <w:t>月</w:t>
      </w:r>
      <w:r w:rsidR="0055205A">
        <w:rPr>
          <w:rFonts w:asciiTheme="majorEastAsia" w:eastAsiaTheme="majorEastAsia" w:hAnsiTheme="majorEastAsia" w:cstheme="majorEastAsia" w:hint="eastAsia"/>
          <w:bCs/>
          <w:sz w:val="36"/>
          <w:szCs w:val="36"/>
        </w:rPr>
        <w:t>二十七</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B110E8" w:rsidRDefault="00C4024D" w:rsidP="00B110E8">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B110E8" w:rsidRPr="00B110E8">
        <w:rPr>
          <w:rFonts w:asciiTheme="minorEastAsia" w:hAnsiTheme="minorEastAsia" w:cs="仿宋" w:hint="eastAsia"/>
          <w:sz w:val="24"/>
          <w:szCs w:val="24"/>
        </w:rPr>
        <w:t>襄城县</w:t>
      </w:r>
      <w:r w:rsidR="0055205A">
        <w:rPr>
          <w:rFonts w:asciiTheme="minorEastAsia" w:hAnsiTheme="minorEastAsia" w:cs="仿宋" w:hint="eastAsia"/>
          <w:sz w:val="24"/>
          <w:szCs w:val="24"/>
        </w:rPr>
        <w:t>范湖乡</w:t>
      </w:r>
      <w:r w:rsidR="00B110E8" w:rsidRPr="00B110E8">
        <w:rPr>
          <w:rFonts w:asciiTheme="minorEastAsia" w:hAnsiTheme="minorEastAsia" w:cs="仿宋" w:hint="eastAsia"/>
          <w:sz w:val="24"/>
          <w:szCs w:val="24"/>
        </w:rPr>
        <w:t>卫生院</w:t>
      </w:r>
      <w:r w:rsidRPr="00C67B7D">
        <w:rPr>
          <w:rFonts w:asciiTheme="minorEastAsia" w:hAnsiTheme="minorEastAsia" w:cs="仿宋" w:hint="eastAsia"/>
          <w:sz w:val="24"/>
          <w:szCs w:val="24"/>
        </w:rPr>
        <w:t>的委托，对“</w:t>
      </w:r>
      <w:r w:rsidR="0055205A" w:rsidRPr="0055205A">
        <w:rPr>
          <w:rFonts w:asciiTheme="minorEastAsia" w:hAnsiTheme="minorEastAsia" w:cs="仿宋" w:hint="eastAsia"/>
          <w:sz w:val="24"/>
          <w:szCs w:val="24"/>
        </w:rPr>
        <w:t>襄城县范湖乡卫生院采购数字X摄影项目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911494" w:rsidRPr="00911494" w:rsidRDefault="00C4024D" w:rsidP="00911494">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55205A" w:rsidRPr="0055205A">
        <w:rPr>
          <w:rFonts w:asciiTheme="minorEastAsia" w:hAnsiTheme="minorEastAsia" w:cs="仿宋" w:hint="eastAsia"/>
        </w:rPr>
        <w:t>襄城县范湖乡卫生院采购数字X摄影项目</w:t>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B110E8" w:rsidRPr="00B110E8">
        <w:rPr>
          <w:rFonts w:asciiTheme="minorEastAsia" w:eastAsiaTheme="minorEastAsia" w:hAnsiTheme="minorEastAsia" w:cs="仿宋_GB2312" w:hint="eastAsia"/>
          <w:shd w:val="clear" w:color="auto" w:fill="FFFFFF"/>
        </w:rPr>
        <w:t>襄财询价采购-2020-</w:t>
      </w:r>
      <w:r w:rsidR="0055205A">
        <w:rPr>
          <w:rFonts w:asciiTheme="minorEastAsia" w:eastAsiaTheme="minorEastAsia" w:hAnsiTheme="minorEastAsia" w:cs="仿宋_GB2312" w:hint="eastAsia"/>
          <w:shd w:val="clear" w:color="auto" w:fill="FFFFFF"/>
        </w:rPr>
        <w:t>1</w:t>
      </w:r>
      <w:r w:rsidR="00911494">
        <w:rPr>
          <w:rFonts w:asciiTheme="minorEastAsia" w:eastAsiaTheme="minorEastAsia" w:hAnsiTheme="minorEastAsia" w:cs="仿宋_GB2312" w:hint="eastAsia"/>
          <w:shd w:val="clear" w:color="auto" w:fill="FFFFFF"/>
        </w:rPr>
        <w:t>3</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911494" w:rsidRDefault="00C4024D" w:rsidP="00911494">
      <w:pPr>
        <w:pStyle w:val="ac"/>
        <w:ind w:firstLine="420"/>
        <w:contextualSpacing/>
        <w:rPr>
          <w:rFonts w:asciiTheme="minorEastAsia" w:hAnsiTheme="minorEastAsia" w:cs="仿宋_GB2312"/>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911494">
        <w:rPr>
          <w:rFonts w:asciiTheme="minorEastAsia" w:hAnsiTheme="minorEastAsia" w:cs="仿宋_GB2312" w:hint="eastAsia"/>
        </w:rPr>
        <w:t>项目</w:t>
      </w:r>
      <w:r w:rsidR="0055205A" w:rsidRPr="0055205A">
        <w:rPr>
          <w:rFonts w:asciiTheme="minorEastAsia" w:hAnsiTheme="minorEastAsia" w:cs="仿宋" w:hint="eastAsia"/>
        </w:rPr>
        <w:t>采购数字X摄影项目</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55205A">
        <w:rPr>
          <w:rFonts w:asciiTheme="minorEastAsia" w:eastAsiaTheme="minorEastAsia" w:hAnsiTheme="minorEastAsia" w:cs="仿宋_GB2312" w:hint="eastAsia"/>
          <w:shd w:val="clear" w:color="auto" w:fill="FFFFFF"/>
        </w:rPr>
        <w:t>420</w:t>
      </w:r>
      <w:r w:rsidR="00911494">
        <w:rPr>
          <w:rFonts w:asciiTheme="minorEastAsia" w:eastAsiaTheme="minorEastAsia" w:hAnsiTheme="minorEastAsia" w:cs="仿宋_GB2312" w:hint="eastAsia"/>
          <w:shd w:val="clear" w:color="auto" w:fill="FFFFFF"/>
        </w:rPr>
        <w:t>000</w:t>
      </w:r>
      <w:r w:rsidR="00585B27" w:rsidRPr="00585B27">
        <w:rPr>
          <w:rFonts w:asciiTheme="minorEastAsia" w:eastAsiaTheme="minorEastAsia" w:hAnsiTheme="minorEastAsia" w:cs="仿宋_GB2312" w:hint="eastAsia"/>
          <w:shd w:val="clear" w:color="auto" w:fill="FFFFFF"/>
        </w:rPr>
        <w:t>.00元</w:t>
      </w:r>
      <w:r w:rsidR="00351C20">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B110E8" w:rsidRPr="00B110E8">
        <w:rPr>
          <w:rFonts w:asciiTheme="minorEastAsia" w:eastAsiaTheme="minorEastAsia" w:hAnsiTheme="minorEastAsia" w:cs="仿宋_GB2312" w:hint="eastAsia"/>
          <w:bCs/>
          <w:shd w:val="clear" w:color="auto" w:fill="FFFFFF"/>
        </w:rPr>
        <w:t>合同签订后15天内</w:t>
      </w:r>
      <w:r w:rsidR="0055205A">
        <w:rPr>
          <w:rFonts w:asciiTheme="minorEastAsia" w:eastAsiaTheme="minorEastAsia" w:hAnsiTheme="minorEastAsia" w:cs="仿宋_GB2312" w:hint="eastAsia"/>
          <w:bCs/>
          <w:shd w:val="clear" w:color="auto" w:fill="FFFFFF"/>
        </w:rPr>
        <w:t>交货</w:t>
      </w:r>
      <w:r w:rsidR="00106CA7" w:rsidRPr="00106CA7">
        <w:rPr>
          <w:rFonts w:asciiTheme="minorEastAsia" w:eastAsiaTheme="minorEastAsia" w:hAnsiTheme="minorEastAsia" w:cs="仿宋_GB2312" w:hint="eastAsia"/>
          <w:bCs/>
          <w:shd w:val="clear" w:color="auto" w:fill="FFFFFF"/>
        </w:rPr>
        <w:t>。</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r w:rsidR="0055205A">
        <w:rPr>
          <w:rFonts w:asciiTheme="minorEastAsia" w:hAnsiTheme="minorEastAsia" w:cs="仿宋_GB2312" w:hint="eastAsia"/>
          <w:shd w:val="clear" w:color="auto" w:fill="FFFFFF"/>
        </w:rPr>
        <w:t>范湖乡</w:t>
      </w:r>
      <w:r w:rsidR="00312EA5">
        <w:rPr>
          <w:rFonts w:asciiTheme="minorEastAsia" w:hAnsiTheme="minorEastAsia" w:cs="仿宋_GB2312" w:hint="eastAsia"/>
          <w:shd w:val="clear" w:color="auto" w:fill="FFFFFF"/>
        </w:rPr>
        <w:t>卫生院</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8A662A">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39018A" w:rsidRDefault="0039018A">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55205A" w:rsidRPr="0055205A">
        <w:rPr>
          <w:rFonts w:asciiTheme="minorEastAsia" w:eastAsiaTheme="minorEastAsia" w:hAnsiTheme="minorEastAsia" w:cs="仿宋_GB2312" w:hint="eastAsia"/>
          <w:bCs/>
          <w:shd w:val="clear" w:color="auto" w:fill="FFFFFF"/>
        </w:rPr>
        <w:t>投标人须具有相应范围的《医疗器械生产许可证》或《医疗器械经营许可证》经营范围涵盖所投包含产品，并具有投标产品的《中华人民共和国医疗器械注册证》</w:t>
      </w:r>
      <w:r w:rsidR="00C27B7F" w:rsidRPr="00C27B7F">
        <w:rPr>
          <w:rFonts w:asciiTheme="minorEastAsia" w:eastAsiaTheme="minorEastAsia" w:hAnsiTheme="minorEastAsia" w:cs="仿宋_GB2312" w:hint="eastAsia"/>
          <w:bCs/>
          <w:shd w:val="clear" w:color="auto" w:fill="FFFFFF"/>
        </w:rPr>
        <w:t>并加盖投标人公章的原件扫描件或复印件扫描件（或图片）</w:t>
      </w:r>
      <w:r w:rsidR="0055205A" w:rsidRPr="0055205A">
        <w:rPr>
          <w:rFonts w:asciiTheme="minorEastAsia" w:eastAsiaTheme="minorEastAsia" w:hAnsiTheme="minorEastAsia" w:cs="仿宋_GB2312" w:hint="eastAsia"/>
          <w:bCs/>
          <w:shd w:val="clear" w:color="auto" w:fill="FFFFFF"/>
        </w:rPr>
        <w:t>；</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w:t>
      </w:r>
      <w:r w:rsidR="00AD7B77">
        <w:rPr>
          <w:rFonts w:asciiTheme="minorEastAsia" w:hAnsiTheme="minorEastAsia" w:cs="仿宋_GB2312" w:hint="eastAsia"/>
          <w:sz w:val="24"/>
          <w:szCs w:val="24"/>
          <w:shd w:val="clear" w:color="auto" w:fill="FFFFFF"/>
        </w:rPr>
        <w:t>现金收取，</w:t>
      </w:r>
      <w:r w:rsidRPr="00A2138E">
        <w:rPr>
          <w:rFonts w:asciiTheme="minorEastAsia" w:hAnsiTheme="minorEastAsia" w:cs="仿宋_GB2312" w:hint="eastAsia"/>
          <w:sz w:val="24"/>
          <w:szCs w:val="24"/>
          <w:shd w:val="clear" w:color="auto" w:fill="FFFFFF"/>
        </w:rPr>
        <w:t>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B110E8">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911494">
        <w:rPr>
          <w:rFonts w:asciiTheme="minorEastAsia" w:eastAsiaTheme="minorEastAsia" w:hAnsiTheme="minorEastAsia" w:cs="仿宋_GB2312" w:hint="eastAsia"/>
        </w:rPr>
        <w:t>0</w:t>
      </w:r>
      <w:r w:rsidR="0055205A">
        <w:rPr>
          <w:rFonts w:asciiTheme="minorEastAsia" w:eastAsiaTheme="minorEastAsia" w:hAnsiTheme="minorEastAsia" w:cs="仿宋_GB2312" w:hint="eastAsia"/>
        </w:rPr>
        <w:t>5</w:t>
      </w:r>
      <w:r w:rsidRPr="00C67B7D">
        <w:rPr>
          <w:rFonts w:asciiTheme="minorEastAsia" w:eastAsiaTheme="minorEastAsia" w:hAnsiTheme="minorEastAsia" w:cs="仿宋_GB2312" w:hint="eastAsia"/>
        </w:rPr>
        <w:t>月</w:t>
      </w:r>
      <w:r w:rsidR="0055205A">
        <w:rPr>
          <w:rFonts w:asciiTheme="minorEastAsia" w:eastAsiaTheme="minorEastAsia" w:hAnsiTheme="minorEastAsia" w:cs="仿宋_GB2312" w:hint="eastAsia"/>
        </w:rPr>
        <w:t>8</w:t>
      </w:r>
      <w:r w:rsidRPr="00C67B7D">
        <w:rPr>
          <w:rFonts w:asciiTheme="minorEastAsia" w:eastAsiaTheme="minorEastAsia" w:hAnsiTheme="minorEastAsia" w:cs="仿宋_GB2312" w:hint="eastAsia"/>
        </w:rPr>
        <w:t>日</w:t>
      </w:r>
      <w:r w:rsidR="0055205A">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55205A">
        <w:rPr>
          <w:rFonts w:asciiTheme="minorEastAsia" w:eastAsiaTheme="minorEastAsia" w:hAnsiTheme="minorEastAsia" w:cs="仿宋_GB2312" w:hint="eastAsia"/>
        </w:rPr>
        <w:t>3</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八、公告期限</w:t>
      </w:r>
      <w:r w:rsidR="006F7B7B">
        <w:rPr>
          <w:rFonts w:asciiTheme="minorEastAsia" w:eastAsiaTheme="minorEastAsia" w:hAnsiTheme="minorEastAsia" w:cs="黑体" w:hint="eastAsia"/>
          <w:b/>
          <w:bCs/>
          <w:shd w:val="clear" w:color="auto" w:fill="FFFFFF"/>
        </w:rPr>
        <w:t>：</w:t>
      </w:r>
    </w:p>
    <w:p w:rsidR="00E651ED" w:rsidRPr="00C67B7D" w:rsidRDefault="00C4024D" w:rsidP="0055205A">
      <w:pPr>
        <w:pStyle w:val="ac"/>
        <w:widowControl/>
        <w:shd w:val="clear" w:color="auto" w:fill="FFFFFF"/>
        <w:spacing w:line="360" w:lineRule="auto"/>
        <w:ind w:firstLineChars="400" w:firstLine="96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55205A" w:rsidRPr="0055205A" w:rsidRDefault="0055205A" w:rsidP="0055205A">
      <w:pPr>
        <w:adjustRightInd w:val="0"/>
        <w:spacing w:line="360" w:lineRule="auto"/>
        <w:ind w:firstLineChars="400" w:firstLine="960"/>
        <w:contextualSpacing/>
        <w:jc w:val="left"/>
        <w:rPr>
          <w:rFonts w:asciiTheme="minorEastAsia" w:hAnsiTheme="minorEastAsia" w:cs="仿宋_GB2312"/>
          <w:sz w:val="24"/>
          <w:szCs w:val="24"/>
        </w:rPr>
      </w:pPr>
      <w:r w:rsidRPr="0055205A">
        <w:rPr>
          <w:rFonts w:asciiTheme="minorEastAsia" w:hAnsiTheme="minorEastAsia" w:cs="仿宋_GB2312" w:hint="eastAsia"/>
          <w:sz w:val="24"/>
          <w:szCs w:val="24"/>
        </w:rPr>
        <w:t>采购人：襄城县范湖乡卫生院</w:t>
      </w:r>
    </w:p>
    <w:p w:rsidR="0055205A" w:rsidRPr="0055205A" w:rsidRDefault="0055205A" w:rsidP="0055205A">
      <w:pPr>
        <w:adjustRightInd w:val="0"/>
        <w:spacing w:line="360" w:lineRule="auto"/>
        <w:ind w:firstLineChars="400" w:firstLine="960"/>
        <w:contextualSpacing/>
        <w:jc w:val="left"/>
        <w:rPr>
          <w:rFonts w:asciiTheme="minorEastAsia" w:hAnsiTheme="minorEastAsia" w:cs="仿宋_GB2312"/>
          <w:sz w:val="24"/>
          <w:szCs w:val="24"/>
        </w:rPr>
      </w:pPr>
      <w:r w:rsidRPr="0055205A">
        <w:rPr>
          <w:rFonts w:asciiTheme="minorEastAsia" w:hAnsiTheme="minorEastAsia" w:cs="仿宋_GB2312" w:hint="eastAsia"/>
          <w:sz w:val="24"/>
          <w:szCs w:val="24"/>
        </w:rPr>
        <w:t>地址：襄城县范湖乡</w:t>
      </w:r>
    </w:p>
    <w:p w:rsidR="0055205A" w:rsidRPr="0055205A" w:rsidRDefault="0055205A" w:rsidP="0055205A">
      <w:pPr>
        <w:adjustRightInd w:val="0"/>
        <w:spacing w:line="360" w:lineRule="auto"/>
        <w:ind w:firstLineChars="400" w:firstLine="960"/>
        <w:contextualSpacing/>
        <w:jc w:val="left"/>
        <w:rPr>
          <w:rFonts w:asciiTheme="minorEastAsia" w:hAnsiTheme="minorEastAsia" w:cs="仿宋_GB2312"/>
          <w:sz w:val="24"/>
          <w:szCs w:val="24"/>
        </w:rPr>
      </w:pPr>
      <w:r w:rsidRPr="0055205A">
        <w:rPr>
          <w:rFonts w:asciiTheme="minorEastAsia" w:hAnsiTheme="minorEastAsia" w:cs="仿宋_GB2312" w:hint="eastAsia"/>
          <w:sz w:val="24"/>
          <w:szCs w:val="24"/>
        </w:rPr>
        <w:t>联系人：段女士　     联系电话：13409358087</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20</w:t>
      </w:r>
      <w:r w:rsidR="00B110E8">
        <w:rPr>
          <w:rFonts w:asciiTheme="minorEastAsia" w:hAnsiTheme="minorEastAsia" w:cs="仿宋_GB2312" w:hint="eastAsia"/>
          <w:sz w:val="24"/>
          <w:szCs w:val="24"/>
          <w:shd w:val="clear" w:color="auto" w:fill="FFFFFF"/>
        </w:rPr>
        <w:t>20</w:t>
      </w:r>
      <w:r w:rsidR="00106CA7">
        <w:rPr>
          <w:rFonts w:asciiTheme="minorEastAsia" w:hAnsiTheme="minorEastAsia" w:cs="仿宋_GB2312" w:hint="eastAsia"/>
          <w:sz w:val="24"/>
          <w:szCs w:val="24"/>
          <w:shd w:val="clear" w:color="auto" w:fill="FFFFFF"/>
        </w:rPr>
        <w:t>年</w:t>
      </w:r>
      <w:r w:rsidR="00297EB5">
        <w:rPr>
          <w:rFonts w:asciiTheme="minorEastAsia" w:hAnsiTheme="minorEastAsia" w:cs="仿宋_GB2312" w:hint="eastAsia"/>
          <w:sz w:val="24"/>
          <w:szCs w:val="24"/>
          <w:shd w:val="clear" w:color="auto" w:fill="FFFFFF"/>
        </w:rPr>
        <w:t>04</w:t>
      </w:r>
      <w:r w:rsidR="00106CA7">
        <w:rPr>
          <w:rFonts w:asciiTheme="minorEastAsia" w:hAnsiTheme="minorEastAsia" w:cs="仿宋_GB2312" w:hint="eastAsia"/>
          <w:sz w:val="24"/>
          <w:szCs w:val="24"/>
          <w:shd w:val="clear" w:color="auto" w:fill="FFFFFF"/>
        </w:rPr>
        <w:t>月</w:t>
      </w:r>
      <w:r w:rsidR="0055205A">
        <w:rPr>
          <w:rFonts w:asciiTheme="minorEastAsia" w:hAnsiTheme="minorEastAsia" w:cs="仿宋_GB2312" w:hint="eastAsia"/>
          <w:sz w:val="24"/>
          <w:szCs w:val="24"/>
          <w:shd w:val="clear" w:color="auto" w:fill="FFFFFF"/>
        </w:rPr>
        <w:t>27</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487877" w:rsidRPr="00C67B7D">
        <w:rPr>
          <w:sz w:val="24"/>
          <w:szCs w:val="24"/>
        </w:rPr>
        <w:fldChar w:fldCharType="begin"/>
      </w:r>
      <w:r w:rsidR="00D27EB2" w:rsidRPr="00C67B7D">
        <w:rPr>
          <w:sz w:val="24"/>
          <w:szCs w:val="24"/>
        </w:rPr>
        <w:instrText>HYPERLINK "http://221.14.6.70:8088/ggzy/"</w:instrText>
      </w:r>
      <w:r w:rsidR="00487877" w:rsidRPr="00C67B7D">
        <w:rPr>
          <w:sz w:val="24"/>
          <w:szCs w:val="24"/>
        </w:rPr>
        <w:fldChar w:fldCharType="separate"/>
      </w:r>
      <w:r w:rsidRPr="00C67B7D">
        <w:rPr>
          <w:rStyle w:val="af1"/>
          <w:rFonts w:hAnsi="宋体"/>
          <w:color w:val="auto"/>
          <w:sz w:val="24"/>
          <w:szCs w:val="24"/>
        </w:rPr>
        <w:t>http://221.14.6.70:8088/ggzy/</w:t>
      </w:r>
      <w:r w:rsidR="00487877"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w:t>
      </w:r>
      <w:r w:rsidRPr="00C67B7D">
        <w:rPr>
          <w:rFonts w:hAnsi="宋体" w:hint="eastAsia"/>
          <w:sz w:val="24"/>
          <w:szCs w:val="24"/>
        </w:rPr>
        <w:lastRenderedPageBreak/>
        <w:t>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487877" w:rsidRPr="00C67B7D">
        <w:rPr>
          <w:sz w:val="24"/>
          <w:szCs w:val="24"/>
        </w:rPr>
        <w:fldChar w:fldCharType="begin"/>
      </w:r>
      <w:r w:rsidR="00D27EB2" w:rsidRPr="00C67B7D">
        <w:rPr>
          <w:sz w:val="24"/>
          <w:szCs w:val="24"/>
        </w:rPr>
        <w:instrText>HYPERLINK "http://221.14.6.70:8088/ggzy/"</w:instrText>
      </w:r>
      <w:r w:rsidR="00487877" w:rsidRPr="00C67B7D">
        <w:rPr>
          <w:sz w:val="24"/>
          <w:szCs w:val="24"/>
        </w:rPr>
        <w:fldChar w:fldCharType="separate"/>
      </w:r>
      <w:r w:rsidRPr="00C67B7D">
        <w:rPr>
          <w:rStyle w:val="af1"/>
          <w:rFonts w:hAnsi="宋体"/>
          <w:color w:val="auto"/>
          <w:sz w:val="24"/>
          <w:szCs w:val="24"/>
        </w:rPr>
        <w:t>http://221.14.6.70:8088/ggzy/</w:t>
      </w:r>
      <w:r w:rsidR="00487877"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E651ED" w:rsidRPr="00C67B7D" w:rsidRDefault="00C4024D" w:rsidP="006714C6">
      <w:pPr>
        <w:ind w:firstLineChars="850" w:firstLine="2731"/>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r w:rsidR="00D30518">
        <w:rPr>
          <w:rFonts w:asciiTheme="minorEastAsia" w:hAnsiTheme="minorEastAsia" w:cs="黑体" w:hint="eastAsia"/>
          <w:b/>
          <w:bCs/>
          <w:sz w:val="24"/>
          <w:szCs w:val="24"/>
          <w:shd w:val="clear" w:color="auto" w:fill="FFFFFF"/>
        </w:rPr>
        <w:t>：</w:t>
      </w:r>
    </w:p>
    <w:p w:rsidR="00B110E8" w:rsidRPr="009616E9" w:rsidRDefault="009616E9" w:rsidP="009616E9">
      <w:pPr>
        <w:pStyle w:val="ac"/>
        <w:ind w:firstLineChars="400" w:firstLine="960"/>
        <w:contextualSpacing/>
        <w:rPr>
          <w:rFonts w:asciiTheme="minorEastAsia" w:hAnsiTheme="minorEastAsia" w:cs="仿宋"/>
        </w:rPr>
      </w:pPr>
      <w:r>
        <w:rPr>
          <w:rFonts w:asciiTheme="minorEastAsia" w:hAnsiTheme="minorEastAsia" w:cs="仿宋" w:hint="eastAsia"/>
        </w:rPr>
        <w:t>项目采购</w:t>
      </w:r>
      <w:r w:rsidRPr="0055205A">
        <w:rPr>
          <w:rFonts w:asciiTheme="minorEastAsia" w:hAnsiTheme="minorEastAsia" w:cs="仿宋" w:hint="eastAsia"/>
        </w:rPr>
        <w:t>襄城县范湖乡卫生院采购数字X摄影项目</w:t>
      </w:r>
      <w:r w:rsidR="00297EB5" w:rsidRPr="008C313A">
        <w:rPr>
          <w:rFonts w:ascii="宋体" w:hAnsi="宋体" w:cs="宋体"/>
        </w:rPr>
        <w:t>。</w:t>
      </w:r>
    </w:p>
    <w:p w:rsidR="00C05A2F" w:rsidRDefault="00C4024D"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r w:rsidR="00D30518">
        <w:rPr>
          <w:rFonts w:asciiTheme="minorEastAsia" w:hAnsiTheme="minorEastAsia" w:cs="黑体" w:hint="eastAsia"/>
          <w:b/>
          <w:bCs/>
          <w:sz w:val="24"/>
          <w:szCs w:val="24"/>
          <w:shd w:val="clear" w:color="auto" w:fill="FFFFFF"/>
        </w:rPr>
        <w:t>：</w:t>
      </w:r>
    </w:p>
    <w:p w:rsidR="009616E9" w:rsidRDefault="009616E9"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9616E9" w:rsidRDefault="009616E9"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9616E9" w:rsidRDefault="009616E9"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9616E9" w:rsidRDefault="009616E9"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9616E9" w:rsidRDefault="009616E9"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9616E9" w:rsidRDefault="009616E9"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9616E9" w:rsidRDefault="009616E9"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9616E9" w:rsidRDefault="009616E9"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9616E9" w:rsidRDefault="009616E9"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9616E9" w:rsidRDefault="009616E9"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9616E9" w:rsidRDefault="009616E9">
      <w:pPr>
        <w:widowControl/>
        <w:jc w:val="left"/>
        <w:rPr>
          <w:rFonts w:asciiTheme="minorEastAsia" w:hAnsiTheme="minorEastAsia" w:cs="黑体"/>
          <w:b/>
          <w:bCs/>
          <w:sz w:val="24"/>
          <w:szCs w:val="24"/>
          <w:shd w:val="clear" w:color="auto" w:fill="FFFFFF"/>
        </w:rPr>
      </w:pPr>
      <w:r>
        <w:rPr>
          <w:rFonts w:asciiTheme="minorEastAsia" w:hAnsiTheme="minorEastAsia" w:cs="黑体"/>
          <w:b/>
          <w:bCs/>
          <w:sz w:val="24"/>
          <w:szCs w:val="24"/>
          <w:shd w:val="clear" w:color="auto" w:fill="FFFFFF"/>
        </w:rPr>
        <w:br w:type="page"/>
      </w:r>
    </w:p>
    <w:tbl>
      <w:tblPr>
        <w:tblW w:w="10479" w:type="dxa"/>
        <w:jc w:val="center"/>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6"/>
        <w:gridCol w:w="1135"/>
        <w:gridCol w:w="6343"/>
        <w:gridCol w:w="567"/>
        <w:gridCol w:w="609"/>
        <w:gridCol w:w="1149"/>
      </w:tblGrid>
      <w:tr w:rsidR="009616E9" w:rsidRPr="00E568A3" w:rsidTr="009616E9">
        <w:trPr>
          <w:trHeight w:val="540"/>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9616E9" w:rsidRPr="00E568A3" w:rsidRDefault="009616E9" w:rsidP="007641BA">
            <w:pPr>
              <w:spacing w:before="226" w:line="360" w:lineRule="auto"/>
              <w:jc w:val="left"/>
              <w:rPr>
                <w:rStyle w:val="NormalCharacter"/>
                <w:rFonts w:asciiTheme="minorEastAsia" w:hAnsiTheme="minorEastAsia"/>
                <w:color w:val="000000"/>
                <w:kern w:val="0"/>
                <w:sz w:val="24"/>
                <w:szCs w:val="24"/>
              </w:rPr>
            </w:pPr>
            <w:r w:rsidRPr="00E568A3">
              <w:rPr>
                <w:rStyle w:val="NormalCharacter"/>
                <w:rFonts w:asciiTheme="minorEastAsia" w:hAnsiTheme="minorEastAsia"/>
                <w:color w:val="000000"/>
                <w:kern w:val="0"/>
                <w:sz w:val="24"/>
                <w:szCs w:val="24"/>
              </w:rPr>
              <w:lastRenderedPageBreak/>
              <w:t>序号</w:t>
            </w:r>
          </w:p>
        </w:tc>
        <w:tc>
          <w:tcPr>
            <w:tcW w:w="1135" w:type="dxa"/>
            <w:tcBorders>
              <w:top w:val="single" w:sz="4" w:space="0" w:color="000000"/>
              <w:left w:val="single" w:sz="4" w:space="0" w:color="000000"/>
              <w:bottom w:val="single" w:sz="4" w:space="0" w:color="000000"/>
              <w:right w:val="single" w:sz="4" w:space="0" w:color="000000"/>
            </w:tcBorders>
            <w:vAlign w:val="center"/>
          </w:tcPr>
          <w:p w:rsidR="009616E9" w:rsidRPr="00E568A3" w:rsidRDefault="009616E9" w:rsidP="007641BA">
            <w:pPr>
              <w:spacing w:before="226" w:line="360" w:lineRule="auto"/>
              <w:jc w:val="left"/>
              <w:rPr>
                <w:rStyle w:val="NormalCharacter"/>
                <w:rFonts w:asciiTheme="minorEastAsia" w:hAnsiTheme="minorEastAsia"/>
                <w:color w:val="000000"/>
                <w:kern w:val="0"/>
                <w:sz w:val="24"/>
                <w:szCs w:val="24"/>
              </w:rPr>
            </w:pPr>
            <w:r w:rsidRPr="00E568A3">
              <w:rPr>
                <w:rStyle w:val="NormalCharacter"/>
                <w:rFonts w:asciiTheme="minorEastAsia" w:hAnsiTheme="minorEastAsia"/>
                <w:color w:val="000000"/>
                <w:kern w:val="0"/>
                <w:sz w:val="24"/>
                <w:szCs w:val="24"/>
              </w:rPr>
              <w:t>货物名称</w:t>
            </w:r>
          </w:p>
        </w:tc>
        <w:tc>
          <w:tcPr>
            <w:tcW w:w="6343" w:type="dxa"/>
            <w:tcBorders>
              <w:top w:val="single" w:sz="4" w:space="0" w:color="000000"/>
              <w:left w:val="single" w:sz="4" w:space="0" w:color="000000"/>
              <w:bottom w:val="single" w:sz="4" w:space="0" w:color="000000"/>
              <w:right w:val="single" w:sz="4" w:space="0" w:color="000000"/>
            </w:tcBorders>
            <w:vAlign w:val="center"/>
          </w:tcPr>
          <w:p w:rsidR="009616E9" w:rsidRPr="00E568A3" w:rsidRDefault="009616E9" w:rsidP="009616E9">
            <w:pPr>
              <w:spacing w:before="226" w:line="360" w:lineRule="auto"/>
              <w:ind w:firstLineChars="700" w:firstLine="1680"/>
              <w:jc w:val="left"/>
              <w:rPr>
                <w:rStyle w:val="NormalCharacter"/>
                <w:rFonts w:asciiTheme="minorEastAsia" w:hAnsiTheme="minorEastAsia"/>
                <w:color w:val="000000"/>
                <w:kern w:val="0"/>
                <w:sz w:val="24"/>
                <w:szCs w:val="24"/>
              </w:rPr>
            </w:pPr>
            <w:r w:rsidRPr="00E568A3">
              <w:rPr>
                <w:rStyle w:val="NormalCharacter"/>
                <w:rFonts w:asciiTheme="minorEastAsia" w:hAnsiTheme="minorEastAsia"/>
                <w:color w:val="000000"/>
                <w:kern w:val="0"/>
                <w:sz w:val="24"/>
                <w:szCs w:val="24"/>
              </w:rPr>
              <w:t>技术规格及主要参数</w:t>
            </w:r>
          </w:p>
        </w:tc>
        <w:tc>
          <w:tcPr>
            <w:tcW w:w="567" w:type="dxa"/>
            <w:tcBorders>
              <w:top w:val="single" w:sz="4" w:space="0" w:color="000000"/>
              <w:left w:val="single" w:sz="4" w:space="0" w:color="000000"/>
              <w:bottom w:val="single" w:sz="4" w:space="0" w:color="000000"/>
              <w:right w:val="single" w:sz="4" w:space="0" w:color="000000"/>
            </w:tcBorders>
            <w:vAlign w:val="center"/>
          </w:tcPr>
          <w:p w:rsidR="009616E9" w:rsidRPr="00E568A3" w:rsidRDefault="009616E9" w:rsidP="007641BA">
            <w:pPr>
              <w:spacing w:before="226" w:line="360" w:lineRule="auto"/>
              <w:jc w:val="left"/>
              <w:rPr>
                <w:rStyle w:val="NormalCharacter"/>
                <w:rFonts w:asciiTheme="minorEastAsia" w:hAnsiTheme="minorEastAsia"/>
                <w:color w:val="000000"/>
                <w:kern w:val="0"/>
                <w:sz w:val="24"/>
                <w:szCs w:val="24"/>
              </w:rPr>
            </w:pPr>
            <w:r w:rsidRPr="00E568A3">
              <w:rPr>
                <w:rStyle w:val="NormalCharacter"/>
                <w:rFonts w:asciiTheme="minorEastAsia" w:hAnsiTheme="minorEastAsia"/>
                <w:color w:val="000000"/>
                <w:kern w:val="0"/>
                <w:sz w:val="24"/>
                <w:szCs w:val="24"/>
              </w:rPr>
              <w:t>单位</w:t>
            </w:r>
          </w:p>
        </w:tc>
        <w:tc>
          <w:tcPr>
            <w:tcW w:w="609" w:type="dxa"/>
            <w:tcBorders>
              <w:top w:val="single" w:sz="4" w:space="0" w:color="000000"/>
              <w:left w:val="single" w:sz="4" w:space="0" w:color="000000"/>
              <w:bottom w:val="single" w:sz="4" w:space="0" w:color="000000"/>
              <w:right w:val="single" w:sz="4" w:space="0" w:color="000000"/>
            </w:tcBorders>
            <w:vAlign w:val="center"/>
          </w:tcPr>
          <w:p w:rsidR="009616E9" w:rsidRPr="00E568A3" w:rsidRDefault="009616E9" w:rsidP="007641BA">
            <w:pPr>
              <w:spacing w:before="226" w:line="360" w:lineRule="auto"/>
              <w:jc w:val="left"/>
              <w:rPr>
                <w:rStyle w:val="NormalCharacter"/>
                <w:rFonts w:asciiTheme="minorEastAsia" w:hAnsiTheme="minorEastAsia"/>
                <w:color w:val="000000"/>
                <w:kern w:val="0"/>
                <w:sz w:val="24"/>
                <w:szCs w:val="24"/>
              </w:rPr>
            </w:pPr>
            <w:r w:rsidRPr="00E568A3">
              <w:rPr>
                <w:rStyle w:val="NormalCharacter"/>
                <w:rFonts w:asciiTheme="minorEastAsia" w:hAnsiTheme="minorEastAsia"/>
                <w:color w:val="000000"/>
                <w:kern w:val="0"/>
                <w:sz w:val="24"/>
                <w:szCs w:val="24"/>
              </w:rPr>
              <w:t>数量</w:t>
            </w:r>
          </w:p>
        </w:tc>
        <w:tc>
          <w:tcPr>
            <w:tcW w:w="1149" w:type="dxa"/>
            <w:tcBorders>
              <w:top w:val="single" w:sz="4" w:space="0" w:color="000000"/>
              <w:left w:val="single" w:sz="4" w:space="0" w:color="000000"/>
              <w:bottom w:val="single" w:sz="4" w:space="0" w:color="000000"/>
              <w:right w:val="single" w:sz="4" w:space="0" w:color="000000"/>
            </w:tcBorders>
          </w:tcPr>
          <w:p w:rsidR="009616E9" w:rsidRPr="00E568A3" w:rsidRDefault="009616E9" w:rsidP="007641BA">
            <w:pPr>
              <w:spacing w:before="226" w:line="360" w:lineRule="auto"/>
              <w:jc w:val="left"/>
              <w:rPr>
                <w:rStyle w:val="NormalCharacter"/>
                <w:rFonts w:asciiTheme="minorEastAsia" w:hAnsiTheme="minorEastAsia"/>
                <w:color w:val="000000"/>
                <w:kern w:val="0"/>
                <w:sz w:val="24"/>
                <w:szCs w:val="24"/>
              </w:rPr>
            </w:pPr>
            <w:r w:rsidRPr="00E568A3">
              <w:rPr>
                <w:rStyle w:val="NormalCharacter"/>
                <w:rFonts w:asciiTheme="minorEastAsia" w:hAnsiTheme="minorEastAsia"/>
                <w:color w:val="000000"/>
                <w:kern w:val="0"/>
                <w:sz w:val="24"/>
                <w:szCs w:val="24"/>
              </w:rPr>
              <w:t>是否为核心产品</w:t>
            </w:r>
          </w:p>
        </w:tc>
      </w:tr>
      <w:tr w:rsidR="009616E9" w:rsidRPr="00E568A3" w:rsidTr="009616E9">
        <w:trPr>
          <w:trHeight w:val="7928"/>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9616E9" w:rsidRPr="00E568A3" w:rsidRDefault="009616E9" w:rsidP="009616E9">
            <w:pPr>
              <w:spacing w:before="226" w:line="360" w:lineRule="auto"/>
              <w:ind w:firstLineChars="100" w:firstLine="240"/>
              <w:jc w:val="left"/>
              <w:rPr>
                <w:rStyle w:val="NormalCharacter"/>
                <w:rFonts w:asciiTheme="minorEastAsia" w:hAnsiTheme="minorEastAsia"/>
                <w:color w:val="000000"/>
                <w:kern w:val="0"/>
                <w:sz w:val="24"/>
                <w:szCs w:val="24"/>
              </w:rPr>
            </w:pPr>
            <w:r w:rsidRPr="00E568A3">
              <w:rPr>
                <w:rStyle w:val="NormalCharacter"/>
                <w:rFonts w:asciiTheme="minorEastAsia" w:hAnsiTheme="minorEastAsia"/>
                <w:color w:val="000000"/>
                <w:kern w:val="0"/>
                <w:sz w:val="24"/>
                <w:szCs w:val="24"/>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9616E9" w:rsidRPr="00E568A3" w:rsidRDefault="009616E9" w:rsidP="007641BA">
            <w:pPr>
              <w:spacing w:before="226" w:line="360" w:lineRule="auto"/>
              <w:jc w:val="left"/>
              <w:rPr>
                <w:rStyle w:val="NormalCharacter"/>
                <w:rFonts w:asciiTheme="minorEastAsia" w:hAnsiTheme="minorEastAsia"/>
                <w:color w:val="000000"/>
                <w:kern w:val="0"/>
                <w:sz w:val="24"/>
                <w:szCs w:val="24"/>
              </w:rPr>
            </w:pPr>
            <w:r w:rsidRPr="00E568A3">
              <w:rPr>
                <w:rStyle w:val="NormalCharacter"/>
                <w:rFonts w:asciiTheme="minorEastAsia" w:hAnsiTheme="minorEastAsia"/>
                <w:color w:val="000000"/>
                <w:kern w:val="0"/>
                <w:sz w:val="24"/>
                <w:szCs w:val="24"/>
              </w:rPr>
              <w:t>数</w:t>
            </w:r>
            <w:r w:rsidRPr="00C27B7F">
              <w:rPr>
                <w:rStyle w:val="NormalCharacter"/>
                <w:rFonts w:asciiTheme="minorEastAsia" w:hAnsiTheme="minorEastAsia"/>
                <w:color w:val="000000"/>
                <w:kern w:val="0"/>
                <w:sz w:val="22"/>
                <w:szCs w:val="24"/>
              </w:rPr>
              <w:t>字化X</w:t>
            </w:r>
            <w:r w:rsidRPr="00E568A3">
              <w:rPr>
                <w:rStyle w:val="NormalCharacter"/>
                <w:rFonts w:asciiTheme="minorEastAsia" w:hAnsiTheme="minorEastAsia"/>
                <w:color w:val="000000"/>
                <w:kern w:val="0"/>
                <w:sz w:val="24"/>
                <w:szCs w:val="24"/>
              </w:rPr>
              <w:t>线摄影</w:t>
            </w:r>
          </w:p>
        </w:tc>
        <w:tc>
          <w:tcPr>
            <w:tcW w:w="6343" w:type="dxa"/>
            <w:tcBorders>
              <w:top w:val="single" w:sz="4" w:space="0" w:color="000000"/>
              <w:left w:val="single" w:sz="4" w:space="0" w:color="000000"/>
              <w:bottom w:val="single" w:sz="4" w:space="0" w:color="000000"/>
              <w:right w:val="single" w:sz="4" w:space="0" w:color="000000"/>
            </w:tcBorders>
            <w:vAlign w:val="center"/>
          </w:tcPr>
          <w:p w:rsidR="009616E9" w:rsidRPr="00715986" w:rsidRDefault="009616E9" w:rsidP="00E745D0">
            <w:pPr>
              <w:widowControl/>
              <w:numPr>
                <w:ilvl w:val="0"/>
                <w:numId w:val="21"/>
              </w:numPr>
              <w:spacing w:before="226" w:line="360" w:lineRule="auto"/>
              <w:jc w:val="left"/>
              <w:rPr>
                <w:rStyle w:val="NormalCharacter"/>
                <w:rFonts w:asciiTheme="minorEastAsia" w:hAnsiTheme="minorEastAsia"/>
                <w:sz w:val="22"/>
                <w:szCs w:val="18"/>
              </w:rPr>
            </w:pPr>
            <w:r w:rsidRPr="00715986">
              <w:rPr>
                <w:rStyle w:val="NormalCharacter"/>
                <w:rFonts w:asciiTheme="minorEastAsia" w:hAnsiTheme="minorEastAsia"/>
                <w:sz w:val="22"/>
                <w:szCs w:val="18"/>
              </w:rPr>
              <w:t xml:space="preserve">高频高压发生器 </w:t>
            </w:r>
          </w:p>
          <w:p w:rsidR="009616E9" w:rsidRPr="00715986" w:rsidRDefault="009616E9" w:rsidP="00715986">
            <w:pPr>
              <w:pStyle w:val="BodyText1I"/>
              <w:numPr>
                <w:ilvl w:val="1"/>
                <w:numId w:val="21"/>
              </w:numPr>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 xml:space="preserve"> 最高输出功率≥50kw</w:t>
            </w:r>
          </w:p>
          <w:p w:rsidR="009616E9" w:rsidRPr="00715986" w:rsidRDefault="009616E9" w:rsidP="00E745D0">
            <w:pPr>
              <w:pStyle w:val="BodyText1I"/>
              <w:numPr>
                <w:ilvl w:val="1"/>
                <w:numId w:val="21"/>
              </w:numPr>
              <w:ind w:firstLineChars="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 xml:space="preserve">工作频率≥180kHz </w:t>
            </w:r>
          </w:p>
          <w:p w:rsidR="009616E9" w:rsidRPr="00715986" w:rsidRDefault="009616E9" w:rsidP="00E745D0">
            <w:pPr>
              <w:pStyle w:val="BodyText1I"/>
              <w:numPr>
                <w:ilvl w:val="1"/>
                <w:numId w:val="21"/>
              </w:numPr>
              <w:ind w:firstLineChars="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 xml:space="preserve">最大管电压≥150kV </w:t>
            </w:r>
          </w:p>
          <w:p w:rsidR="009616E9" w:rsidRPr="00715986" w:rsidRDefault="009616E9" w:rsidP="00E745D0">
            <w:pPr>
              <w:pStyle w:val="BodyText1I"/>
              <w:numPr>
                <w:ilvl w:val="1"/>
                <w:numId w:val="21"/>
              </w:numPr>
              <w:ind w:firstLineChars="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 xml:space="preserve">最大摄影管电流≥600mA  </w:t>
            </w:r>
          </w:p>
          <w:p w:rsidR="009616E9" w:rsidRPr="00715986" w:rsidRDefault="009616E9" w:rsidP="00E745D0">
            <w:pPr>
              <w:pStyle w:val="BodyText1I"/>
              <w:numPr>
                <w:ilvl w:val="1"/>
                <w:numId w:val="21"/>
              </w:numPr>
              <w:ind w:firstLineChars="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 xml:space="preserve">电流时间积范围：0.5mAs-630mAs </w:t>
            </w:r>
          </w:p>
          <w:p w:rsidR="009616E9" w:rsidRPr="00715986" w:rsidRDefault="009616E9" w:rsidP="00E745D0">
            <w:pPr>
              <w:pStyle w:val="BodyText1I"/>
              <w:numPr>
                <w:ilvl w:val="1"/>
                <w:numId w:val="21"/>
              </w:numPr>
              <w:ind w:firstLineChars="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加载时间范围：1ms-6300ms</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1.7  高频高压发生器须为原厂生产，即高频高压发生器生产厂家必须与整机为同一生产厂家（需提供整机注册检验报告证明）</w:t>
            </w:r>
          </w:p>
          <w:p w:rsidR="009616E9" w:rsidRPr="00715986" w:rsidRDefault="009616E9" w:rsidP="00E745D0">
            <w:pPr>
              <w:pStyle w:val="BodyText1I"/>
              <w:numPr>
                <w:ilvl w:val="0"/>
                <w:numId w:val="21"/>
              </w:numPr>
              <w:ind w:firstLineChars="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X射线球管</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2.1    球管热容量≥1250kHU</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2.</w:t>
            </w:r>
            <w:r w:rsidRPr="00715986">
              <w:rPr>
                <w:rStyle w:val="NormalCharacter"/>
                <w:rFonts w:asciiTheme="minorEastAsia" w:eastAsiaTheme="minorEastAsia" w:hAnsiTheme="minorEastAsia" w:hint="eastAsia"/>
                <w:sz w:val="22"/>
                <w:szCs w:val="18"/>
              </w:rPr>
              <w:t>2</w:t>
            </w:r>
            <w:r w:rsidRPr="00715986">
              <w:rPr>
                <w:rStyle w:val="NormalCharacter"/>
                <w:rFonts w:asciiTheme="minorEastAsia" w:eastAsiaTheme="minorEastAsia" w:hAnsiTheme="minorEastAsia"/>
                <w:sz w:val="22"/>
                <w:szCs w:val="18"/>
              </w:rPr>
              <w:t xml:space="preserve">  双焦点,小焦点≤0.6mm,大焦点≤1.2mm </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2.</w:t>
            </w:r>
            <w:r w:rsidRPr="00715986">
              <w:rPr>
                <w:rStyle w:val="NormalCharacter"/>
                <w:rFonts w:asciiTheme="minorEastAsia" w:eastAsiaTheme="minorEastAsia" w:hAnsiTheme="minorEastAsia" w:hint="eastAsia"/>
                <w:sz w:val="22"/>
                <w:szCs w:val="18"/>
              </w:rPr>
              <w:t>3</w:t>
            </w:r>
            <w:r w:rsidRPr="00715986">
              <w:rPr>
                <w:rStyle w:val="NormalCharacter"/>
                <w:rFonts w:asciiTheme="minorEastAsia" w:eastAsiaTheme="minorEastAsia" w:hAnsiTheme="minorEastAsia"/>
                <w:sz w:val="22"/>
                <w:szCs w:val="18"/>
              </w:rPr>
              <w:t xml:space="preserve">  旋转阳极最大转速≥3000转/分钟(RPM）</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2.</w:t>
            </w:r>
            <w:r w:rsidRPr="00715986">
              <w:rPr>
                <w:rStyle w:val="NormalCharacter"/>
                <w:rFonts w:asciiTheme="minorEastAsia" w:eastAsiaTheme="minorEastAsia" w:hAnsiTheme="minorEastAsia" w:hint="eastAsia"/>
                <w:sz w:val="22"/>
                <w:szCs w:val="18"/>
              </w:rPr>
              <w:t>4</w:t>
            </w:r>
            <w:r w:rsidRPr="00715986">
              <w:rPr>
                <w:rStyle w:val="NormalCharacter"/>
                <w:rFonts w:asciiTheme="minorEastAsia" w:eastAsiaTheme="minorEastAsia" w:hAnsiTheme="minorEastAsia"/>
                <w:sz w:val="22"/>
                <w:szCs w:val="18"/>
              </w:rPr>
              <w:t xml:space="preserve"> 阳极靶角：≤12°</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3. 探测器</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3.1  探测器类型：整板非晶硅平板探测器</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 xml:space="preserve">3.2  有效图像尺寸≥430.1mm×430.1mm </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3.3  有效成像区域下有衰减体模下空间分辨率≥3.6lp/mm（需提供整机注册检验报告证明）</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3.4  平板探测器低对比度分辨率≤0.006</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4.机架系统</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4.1  UC臂机架（镰刀臂非十字臂）</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4.2  UC臂旋转范围≥150°</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4.3  焦平面距离(SID): 100cm-180cm</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4.4  UC臂机架须为原厂生产，既UC臂机架生产厂家必须与整机为同一生产厂家</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5.摄影床</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5.1   摄影床尺寸≥长2000mm X 宽625mm</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 xml:space="preserve"> 5.2   摄影床高度≤675mm</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5.3   承重≥215kg（需提供整机注册检验报告证明）</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5.4   摄影床须为原厂生产，既摄影床生产厂家必须与整机为同一生产厂家</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6. 限束器</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 xml:space="preserve">6.1  等效总滤过：≥1.2 </w:t>
            </w:r>
            <w:proofErr w:type="spellStart"/>
            <w:r w:rsidRPr="00715986">
              <w:rPr>
                <w:rStyle w:val="NormalCharacter"/>
                <w:rFonts w:asciiTheme="minorEastAsia" w:eastAsiaTheme="minorEastAsia" w:hAnsiTheme="minorEastAsia"/>
                <w:sz w:val="22"/>
                <w:szCs w:val="18"/>
              </w:rPr>
              <w:t>mmAl</w:t>
            </w:r>
            <w:proofErr w:type="spellEnd"/>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6.2  限束器须为原厂生产，既限束器生产厂家必须与整机为同一生产厂家</w:t>
            </w:r>
          </w:p>
          <w:p w:rsidR="009616E9" w:rsidRPr="00715986" w:rsidRDefault="009616E9" w:rsidP="00715986">
            <w:pPr>
              <w:pStyle w:val="BodyText1I"/>
              <w:ind w:firstLine="240"/>
              <w:rPr>
                <w:rStyle w:val="NormalCharacter"/>
                <w:rFonts w:asciiTheme="minorEastAsia" w:eastAsiaTheme="minorEastAsia" w:hAnsiTheme="minorEastAsia"/>
                <w:sz w:val="24"/>
                <w:szCs w:val="18"/>
              </w:rPr>
            </w:pPr>
            <w:r w:rsidRPr="00715986">
              <w:rPr>
                <w:rStyle w:val="NormalCharacter"/>
                <w:rFonts w:asciiTheme="minorEastAsia" w:eastAsiaTheme="minorEastAsia" w:hAnsiTheme="minorEastAsia"/>
                <w:sz w:val="24"/>
                <w:szCs w:val="18"/>
              </w:rPr>
              <w:lastRenderedPageBreak/>
              <w:t>7. 工作站</w:t>
            </w:r>
          </w:p>
          <w:p w:rsidR="009616E9" w:rsidRPr="00715986" w:rsidRDefault="009616E9" w:rsidP="00715986">
            <w:pPr>
              <w:pStyle w:val="BodyText1I"/>
              <w:ind w:firstLine="240"/>
              <w:rPr>
                <w:rStyle w:val="NormalCharacter"/>
                <w:rFonts w:asciiTheme="minorEastAsia" w:eastAsiaTheme="minorEastAsia" w:hAnsiTheme="minorEastAsia"/>
                <w:sz w:val="24"/>
                <w:szCs w:val="18"/>
              </w:rPr>
            </w:pPr>
            <w:r w:rsidRPr="00715986">
              <w:rPr>
                <w:rStyle w:val="NormalCharacter"/>
                <w:rFonts w:asciiTheme="minorEastAsia" w:eastAsiaTheme="minorEastAsia" w:hAnsiTheme="minorEastAsia"/>
                <w:sz w:val="24"/>
                <w:szCs w:val="18"/>
              </w:rPr>
              <w:t>7.1  操作系统：Windows系统</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7.2  计算机内存≥4G</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7.3  19英寸以上液晶显示器</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 xml:space="preserve">7.4  具有快捷技术，可记忆人体的16个部位2种体位4类患者形态的放射检查技术参数  </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 xml:space="preserve">7.5  系统可以针对科室中不同的人员设置不同的登录系统以及开放的权限  </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7.6  自动生成检查流水号，检查列表中，具有预约，挂起，完成三种状态</w:t>
            </w:r>
          </w:p>
          <w:p w:rsidR="009616E9" w:rsidRPr="00715986" w:rsidRDefault="009616E9" w:rsidP="00715986">
            <w:pPr>
              <w:pStyle w:val="BodyText1I"/>
              <w:ind w:firstLine="220"/>
              <w:rPr>
                <w:rStyle w:val="NormalCharacter"/>
                <w:rFonts w:asciiTheme="minorEastAsia" w:eastAsiaTheme="minorEastAsia" w:hAnsiTheme="minorEastAsia"/>
                <w:sz w:val="22"/>
                <w:szCs w:val="18"/>
              </w:rPr>
            </w:pPr>
            <w:r w:rsidRPr="00715986">
              <w:rPr>
                <w:rStyle w:val="NormalCharacter"/>
                <w:rFonts w:asciiTheme="minorEastAsia" w:eastAsiaTheme="minorEastAsia" w:hAnsiTheme="minorEastAsia"/>
                <w:sz w:val="22"/>
                <w:szCs w:val="18"/>
              </w:rPr>
              <w:t xml:space="preserve">7.7  软件带有急诊功能，优先给急诊患者进行拍摄 </w:t>
            </w:r>
          </w:p>
          <w:p w:rsidR="009616E9" w:rsidRPr="00715986" w:rsidRDefault="009616E9" w:rsidP="007641BA">
            <w:pPr>
              <w:rPr>
                <w:rStyle w:val="NormalCharacter"/>
                <w:rFonts w:asciiTheme="minorEastAsia" w:hAnsiTheme="minorEastAsia"/>
                <w:sz w:val="22"/>
                <w:szCs w:val="18"/>
              </w:rPr>
            </w:pPr>
            <w:r w:rsidRPr="00715986">
              <w:rPr>
                <w:rStyle w:val="NormalCharacter"/>
                <w:rFonts w:asciiTheme="minorEastAsia" w:hAnsiTheme="minorEastAsia"/>
                <w:sz w:val="22"/>
                <w:szCs w:val="18"/>
              </w:rPr>
              <w:t>7.8  病例管理：包括病人信息、检查信息和图像的管理，实现信息的调阅、读取、传输、导出、归档，查询功能具有模糊查询和精确查询</w:t>
            </w:r>
          </w:p>
          <w:p w:rsidR="009616E9" w:rsidRPr="00715986" w:rsidRDefault="009616E9" w:rsidP="007641BA">
            <w:pPr>
              <w:rPr>
                <w:rStyle w:val="NormalCharacter"/>
                <w:rFonts w:asciiTheme="minorEastAsia" w:hAnsiTheme="minorEastAsia"/>
                <w:sz w:val="22"/>
                <w:szCs w:val="18"/>
              </w:rPr>
            </w:pPr>
            <w:r w:rsidRPr="00715986">
              <w:rPr>
                <w:rStyle w:val="NormalCharacter"/>
                <w:rFonts w:asciiTheme="minorEastAsia" w:hAnsiTheme="minorEastAsia"/>
                <w:sz w:val="22"/>
                <w:szCs w:val="18"/>
              </w:rPr>
              <w:t>7.9 正负片转换、图像缩放、平移漫游、镜像、旋转、放大镜显示、感兴趣区域原始显示、反色图像，图像的测量（直线测量以及角度的测量）全屏显示、直方图显示、窗宽窗位调整、裁剪、实时边缘增强、图像信息实时提示、图像标注功能（包括方位和文字）</w:t>
            </w:r>
          </w:p>
          <w:p w:rsidR="009616E9" w:rsidRPr="00715986" w:rsidRDefault="009616E9" w:rsidP="007641BA">
            <w:pPr>
              <w:rPr>
                <w:rStyle w:val="NormalCharacter"/>
                <w:rFonts w:asciiTheme="minorEastAsia" w:hAnsiTheme="minorEastAsia"/>
                <w:sz w:val="22"/>
                <w:szCs w:val="18"/>
              </w:rPr>
            </w:pPr>
            <w:r w:rsidRPr="00715986">
              <w:rPr>
                <w:rStyle w:val="NormalCharacter"/>
                <w:rFonts w:asciiTheme="minorEastAsia" w:hAnsiTheme="minorEastAsia"/>
                <w:sz w:val="22"/>
                <w:szCs w:val="18"/>
              </w:rPr>
              <w:t>7.10  图像的调节具有LUT和交响乐处理两种模式</w:t>
            </w:r>
          </w:p>
          <w:p w:rsidR="009616E9" w:rsidRPr="00715986" w:rsidRDefault="009616E9" w:rsidP="007641BA">
            <w:pPr>
              <w:rPr>
                <w:rStyle w:val="NormalCharacter"/>
                <w:rFonts w:asciiTheme="minorEastAsia" w:hAnsiTheme="minorEastAsia"/>
                <w:sz w:val="22"/>
                <w:szCs w:val="18"/>
              </w:rPr>
            </w:pPr>
            <w:r w:rsidRPr="00715986">
              <w:rPr>
                <w:rStyle w:val="NormalCharacter"/>
                <w:rFonts w:asciiTheme="minorEastAsia" w:hAnsiTheme="minorEastAsia"/>
                <w:sz w:val="22"/>
                <w:szCs w:val="18"/>
              </w:rPr>
              <w:t xml:space="preserve">7.11  在检查的界面具有附加的操作。可以添加新的检查，添加新的体位，删除体位、拒绝采集的图像，恢复拒绝的图像；改变影像采集的顺序，多检查协议之间的切换，调整曝光技术参数，保存调整的曝光技术参数    </w:t>
            </w:r>
          </w:p>
          <w:p w:rsidR="009616E9" w:rsidRPr="00715986" w:rsidRDefault="009616E9" w:rsidP="007641BA">
            <w:pPr>
              <w:rPr>
                <w:rStyle w:val="NormalCharacter"/>
                <w:rFonts w:asciiTheme="minorEastAsia" w:hAnsiTheme="minorEastAsia"/>
                <w:sz w:val="22"/>
                <w:szCs w:val="18"/>
              </w:rPr>
            </w:pPr>
            <w:r w:rsidRPr="00715986">
              <w:rPr>
                <w:rStyle w:val="NormalCharacter"/>
                <w:rFonts w:asciiTheme="minorEastAsia" w:hAnsiTheme="minorEastAsia"/>
                <w:sz w:val="22"/>
                <w:szCs w:val="18"/>
              </w:rPr>
              <w:t>7.12  软件可以满足焦点的自动切换和手动更改</w:t>
            </w:r>
          </w:p>
          <w:p w:rsidR="009616E9" w:rsidRPr="00715986" w:rsidRDefault="009616E9" w:rsidP="007641BA">
            <w:pPr>
              <w:rPr>
                <w:rStyle w:val="NormalCharacter"/>
                <w:rFonts w:asciiTheme="minorEastAsia" w:hAnsiTheme="minorEastAsia"/>
                <w:sz w:val="22"/>
                <w:szCs w:val="18"/>
              </w:rPr>
            </w:pPr>
            <w:r w:rsidRPr="00715986">
              <w:rPr>
                <w:rStyle w:val="NormalCharacter"/>
                <w:rFonts w:asciiTheme="minorEastAsia" w:hAnsiTheme="minorEastAsia"/>
                <w:sz w:val="22"/>
                <w:szCs w:val="18"/>
              </w:rPr>
              <w:t>7.13  软件可以选择拍摄条件的方式：TIME和MAS模式，并可以选择切换</w:t>
            </w:r>
          </w:p>
          <w:p w:rsidR="009616E9" w:rsidRPr="00715986" w:rsidRDefault="009616E9" w:rsidP="007641BA">
            <w:pPr>
              <w:rPr>
                <w:rStyle w:val="NormalCharacter"/>
                <w:rFonts w:asciiTheme="minorEastAsia" w:hAnsiTheme="minorEastAsia"/>
                <w:sz w:val="22"/>
                <w:szCs w:val="18"/>
              </w:rPr>
            </w:pPr>
            <w:r w:rsidRPr="00715986">
              <w:rPr>
                <w:rStyle w:val="NormalCharacter"/>
                <w:rFonts w:asciiTheme="minorEastAsia" w:hAnsiTheme="minorEastAsia"/>
                <w:sz w:val="22"/>
                <w:szCs w:val="18"/>
              </w:rPr>
              <w:t>7.14  具有Dicom3.0 接口，病例下载：</w:t>
            </w:r>
            <w:proofErr w:type="spellStart"/>
            <w:r w:rsidRPr="00715986">
              <w:rPr>
                <w:rStyle w:val="NormalCharacter"/>
                <w:rFonts w:asciiTheme="minorEastAsia" w:hAnsiTheme="minorEastAsia"/>
                <w:sz w:val="22"/>
                <w:szCs w:val="18"/>
              </w:rPr>
              <w:t>Worklist</w:t>
            </w:r>
            <w:proofErr w:type="spellEnd"/>
            <w:r w:rsidRPr="00715986">
              <w:rPr>
                <w:rStyle w:val="NormalCharacter"/>
                <w:rFonts w:asciiTheme="minorEastAsia" w:hAnsiTheme="minorEastAsia"/>
                <w:sz w:val="22"/>
                <w:szCs w:val="18"/>
              </w:rPr>
              <w:t xml:space="preserve"> 查询服务，可从HIS/PACS 查询并下载病例，图像打印：相机输出或者本地保存，选择配置好胶片尺寸、排版，进行打印，图像归档：归档服务，把图像归档到服务器，支持后台自动发送</w:t>
            </w:r>
          </w:p>
          <w:p w:rsidR="009616E9" w:rsidRPr="00715986" w:rsidRDefault="009616E9" w:rsidP="007641BA">
            <w:pPr>
              <w:rPr>
                <w:rStyle w:val="NormalCharacter"/>
                <w:rFonts w:asciiTheme="minorEastAsia" w:hAnsiTheme="minorEastAsia"/>
                <w:sz w:val="22"/>
                <w:szCs w:val="18"/>
              </w:rPr>
            </w:pPr>
            <w:r w:rsidRPr="00715986">
              <w:rPr>
                <w:rStyle w:val="NormalCharacter"/>
                <w:rFonts w:asciiTheme="minorEastAsia" w:hAnsiTheme="minorEastAsia"/>
                <w:sz w:val="22"/>
                <w:szCs w:val="18"/>
              </w:rPr>
              <w:t xml:space="preserve">7.15  图像备份：备份图像到CD/DVD </w:t>
            </w:r>
          </w:p>
          <w:p w:rsidR="009616E9" w:rsidRPr="00E568A3" w:rsidRDefault="009616E9" w:rsidP="00466651">
            <w:pPr>
              <w:rPr>
                <w:rStyle w:val="NormalCharacter"/>
                <w:rFonts w:asciiTheme="minorEastAsia" w:hAnsiTheme="minorEastAsia"/>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616E9" w:rsidRPr="00E568A3" w:rsidRDefault="009616E9" w:rsidP="009616E9">
            <w:pPr>
              <w:spacing w:before="226" w:line="360" w:lineRule="auto"/>
              <w:ind w:firstLineChars="50" w:firstLine="120"/>
              <w:jc w:val="left"/>
              <w:rPr>
                <w:rStyle w:val="NormalCharacter"/>
                <w:rFonts w:asciiTheme="minorEastAsia" w:hAnsiTheme="minorEastAsia"/>
                <w:color w:val="000000"/>
                <w:kern w:val="0"/>
                <w:sz w:val="24"/>
                <w:szCs w:val="24"/>
              </w:rPr>
            </w:pPr>
            <w:r w:rsidRPr="00E568A3">
              <w:rPr>
                <w:rStyle w:val="NormalCharacter"/>
                <w:rFonts w:asciiTheme="minorEastAsia" w:hAnsiTheme="minorEastAsia"/>
                <w:color w:val="000000"/>
                <w:kern w:val="0"/>
                <w:sz w:val="24"/>
                <w:szCs w:val="24"/>
              </w:rPr>
              <w:lastRenderedPageBreak/>
              <w:t>台</w:t>
            </w:r>
          </w:p>
        </w:tc>
        <w:tc>
          <w:tcPr>
            <w:tcW w:w="609" w:type="dxa"/>
            <w:tcBorders>
              <w:top w:val="single" w:sz="4" w:space="0" w:color="000000"/>
              <w:left w:val="single" w:sz="4" w:space="0" w:color="000000"/>
              <w:bottom w:val="single" w:sz="4" w:space="0" w:color="000000"/>
              <w:right w:val="single" w:sz="4" w:space="0" w:color="000000"/>
            </w:tcBorders>
            <w:vAlign w:val="center"/>
          </w:tcPr>
          <w:p w:rsidR="009616E9" w:rsidRPr="00E568A3" w:rsidRDefault="009616E9" w:rsidP="009616E9">
            <w:pPr>
              <w:spacing w:before="226" w:line="360" w:lineRule="auto"/>
              <w:ind w:firstLineChars="100" w:firstLine="240"/>
              <w:jc w:val="left"/>
              <w:rPr>
                <w:rStyle w:val="NormalCharacter"/>
                <w:rFonts w:asciiTheme="minorEastAsia" w:hAnsiTheme="minorEastAsia"/>
                <w:color w:val="000000"/>
                <w:kern w:val="0"/>
                <w:sz w:val="24"/>
                <w:szCs w:val="24"/>
              </w:rPr>
            </w:pPr>
            <w:r w:rsidRPr="00E568A3">
              <w:rPr>
                <w:rStyle w:val="NormalCharacter"/>
                <w:rFonts w:asciiTheme="minorEastAsia" w:hAnsiTheme="minorEastAsia"/>
                <w:color w:val="000000"/>
                <w:kern w:val="0"/>
                <w:sz w:val="24"/>
                <w:szCs w:val="24"/>
              </w:rPr>
              <w:t>1</w:t>
            </w:r>
          </w:p>
        </w:tc>
        <w:tc>
          <w:tcPr>
            <w:tcW w:w="1149" w:type="dxa"/>
            <w:tcBorders>
              <w:top w:val="single" w:sz="4" w:space="0" w:color="000000"/>
              <w:left w:val="single" w:sz="4" w:space="0" w:color="000000"/>
              <w:bottom w:val="single" w:sz="4" w:space="0" w:color="000000"/>
              <w:right w:val="single" w:sz="4" w:space="0" w:color="000000"/>
            </w:tcBorders>
          </w:tcPr>
          <w:p w:rsidR="009616E9" w:rsidRPr="00E568A3" w:rsidRDefault="009616E9" w:rsidP="009616E9">
            <w:pPr>
              <w:spacing w:before="226" w:line="360" w:lineRule="auto"/>
              <w:ind w:firstLineChars="100" w:firstLine="240"/>
              <w:jc w:val="left"/>
              <w:rPr>
                <w:rStyle w:val="NormalCharacter"/>
                <w:rFonts w:asciiTheme="minorEastAsia" w:hAnsiTheme="minorEastAsia"/>
                <w:color w:val="000000"/>
                <w:kern w:val="0"/>
                <w:sz w:val="24"/>
                <w:szCs w:val="24"/>
              </w:rPr>
            </w:pPr>
            <w:r w:rsidRPr="00E568A3">
              <w:rPr>
                <w:rStyle w:val="NormalCharacter"/>
                <w:rFonts w:asciiTheme="minorEastAsia" w:hAnsiTheme="minorEastAsia"/>
                <w:color w:val="000000"/>
                <w:kern w:val="0"/>
                <w:sz w:val="24"/>
                <w:szCs w:val="24"/>
              </w:rPr>
              <w:t>是</w:t>
            </w:r>
          </w:p>
        </w:tc>
      </w:tr>
    </w:tbl>
    <w:p w:rsidR="00D30518" w:rsidRPr="00D30518" w:rsidRDefault="00D30518" w:rsidP="009616E9">
      <w:pPr>
        <w:spacing w:line="360" w:lineRule="auto"/>
        <w:contextualSpacing/>
        <w:rPr>
          <w:rFonts w:asciiTheme="minorEastAsia" w:hAnsiTheme="minorEastAsia" w:cs="宋体"/>
          <w:b/>
          <w:kern w:val="0"/>
          <w:sz w:val="24"/>
          <w:szCs w:val="24"/>
          <w:lang w:val="zh-CN"/>
        </w:rPr>
      </w:pPr>
      <w:r w:rsidRPr="00D30518">
        <w:rPr>
          <w:rFonts w:asciiTheme="minorEastAsia" w:hAnsiTheme="minorEastAsia" w:cs="宋体" w:hint="eastAsia"/>
          <w:b/>
          <w:kern w:val="0"/>
          <w:sz w:val="24"/>
          <w:szCs w:val="24"/>
          <w:lang w:val="zh-CN"/>
        </w:rPr>
        <w:lastRenderedPageBreak/>
        <w:t>三、采购标的的其他技术、服务等要求</w:t>
      </w:r>
      <w:r>
        <w:rPr>
          <w:rFonts w:asciiTheme="minorEastAsia" w:hAnsiTheme="minorEastAsia" w:cs="宋体" w:hint="eastAsia"/>
          <w:b/>
          <w:kern w:val="0"/>
          <w:sz w:val="24"/>
          <w:szCs w:val="24"/>
          <w:lang w:val="zh-CN"/>
        </w:rPr>
        <w:t>：</w:t>
      </w:r>
    </w:p>
    <w:p w:rsidR="00D30518" w:rsidRPr="00D30518" w:rsidRDefault="00D30518" w:rsidP="00D30518">
      <w:pPr>
        <w:pStyle w:val="af2"/>
        <w:wordWrap w:val="0"/>
        <w:topLinePunct/>
        <w:spacing w:line="360" w:lineRule="auto"/>
        <w:ind w:left="480" w:firstLineChars="0" w:firstLine="0"/>
        <w:rPr>
          <w:rFonts w:ascii="宋体" w:cs="宋体"/>
          <w:sz w:val="24"/>
          <w:szCs w:val="24"/>
          <w:lang w:val="zh-CN"/>
        </w:rPr>
      </w:pPr>
      <w:r w:rsidRPr="00D30518">
        <w:rPr>
          <w:rFonts w:ascii="宋体" w:cs="宋体" w:hint="eastAsia"/>
          <w:sz w:val="24"/>
          <w:szCs w:val="24"/>
          <w:lang w:val="zh-CN"/>
        </w:rPr>
        <w:t>1、供应商须明确响应产品的厂家、产地、品牌、型号、详细参数，</w:t>
      </w:r>
      <w:r w:rsidRPr="00D30518">
        <w:rPr>
          <w:rFonts w:ascii="宋体" w:cs="宋体" w:hint="eastAsia"/>
          <w:b/>
          <w:sz w:val="24"/>
          <w:szCs w:val="24"/>
          <w:lang w:val="zh-CN"/>
        </w:rPr>
        <w:t>否则为无效响应；</w:t>
      </w:r>
    </w:p>
    <w:p w:rsidR="00D30518" w:rsidRPr="00D30518" w:rsidRDefault="00D30518" w:rsidP="00D30518">
      <w:pPr>
        <w:pStyle w:val="af2"/>
        <w:wordWrap w:val="0"/>
        <w:topLinePunct/>
        <w:autoSpaceDE w:val="0"/>
        <w:autoSpaceDN w:val="0"/>
        <w:adjustRightInd w:val="0"/>
        <w:spacing w:line="360" w:lineRule="auto"/>
        <w:ind w:left="480" w:firstLineChars="0" w:firstLine="0"/>
        <w:rPr>
          <w:rFonts w:ascii="宋体" w:cs="宋体"/>
          <w:b/>
          <w:sz w:val="24"/>
          <w:szCs w:val="24"/>
          <w:lang w:val="zh-CN"/>
        </w:rPr>
      </w:pPr>
      <w:r w:rsidRPr="00D30518">
        <w:rPr>
          <w:rFonts w:ascii="宋体" w:cs="宋体" w:hint="eastAsia"/>
          <w:sz w:val="24"/>
          <w:szCs w:val="24"/>
          <w:lang w:val="zh-CN"/>
        </w:rPr>
        <w:t>2、供应商应就本项目（每包或者标段）完整响应，</w:t>
      </w:r>
      <w:r w:rsidRPr="00D30518">
        <w:rPr>
          <w:rFonts w:ascii="宋体" w:cs="宋体" w:hint="eastAsia"/>
          <w:b/>
          <w:sz w:val="24"/>
          <w:szCs w:val="24"/>
          <w:lang w:val="zh-CN"/>
        </w:rPr>
        <w:t>否则为无效响应；</w:t>
      </w:r>
    </w:p>
    <w:p w:rsidR="00D30518" w:rsidRDefault="00D30518" w:rsidP="00D30518">
      <w:pPr>
        <w:pStyle w:val="ac"/>
        <w:widowControl/>
        <w:spacing w:line="360" w:lineRule="auto"/>
        <w:ind w:left="480"/>
        <w:contextualSpacing/>
        <w:jc w:val="left"/>
        <w:rPr>
          <w:rFonts w:asciiTheme="minorEastAsia" w:eastAsiaTheme="minorEastAsia" w:hAnsiTheme="minorEastAsia" w:cs="仿宋_GB2312"/>
          <w:shd w:val="clear" w:color="auto" w:fill="FFFFFF"/>
        </w:rPr>
      </w:pPr>
      <w:r>
        <w:rPr>
          <w:rFonts w:ascii="宋体" w:cs="宋体" w:hint="eastAsia"/>
          <w:lang w:val="zh-CN"/>
        </w:rPr>
        <w:t>3、所响应产品必须符合国家质量检测标准和本询价文件规定标准的全新正品现货；</w:t>
      </w:r>
    </w:p>
    <w:p w:rsidR="00D30518" w:rsidRPr="00D30518" w:rsidRDefault="00760482" w:rsidP="00C27B7F">
      <w:pPr>
        <w:pStyle w:val="ac"/>
        <w:widowControl/>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lastRenderedPageBreak/>
        <w:t>四</w:t>
      </w:r>
      <w:r w:rsidR="00D30518">
        <w:rPr>
          <w:rFonts w:asciiTheme="minorEastAsia" w:eastAsiaTheme="minorEastAsia" w:hAnsiTheme="minorEastAsia" w:cs="黑体" w:hint="eastAsia"/>
          <w:b/>
          <w:bCs/>
          <w:shd w:val="clear" w:color="auto" w:fill="FFFFFF"/>
        </w:rPr>
        <w:t>、本项目预算金额</w:t>
      </w:r>
      <w:r w:rsidR="009616E9">
        <w:rPr>
          <w:rFonts w:asciiTheme="minorEastAsia" w:eastAsiaTheme="minorEastAsia" w:hAnsiTheme="minorEastAsia" w:cs="黑体" w:hint="eastAsia"/>
          <w:b/>
          <w:bCs/>
          <w:shd w:val="clear" w:color="auto" w:fill="FFFFFF"/>
        </w:rPr>
        <w:t>420</w:t>
      </w:r>
      <w:r w:rsidR="00D30518">
        <w:rPr>
          <w:rFonts w:asciiTheme="minorEastAsia" w:eastAsiaTheme="minorEastAsia" w:hAnsiTheme="minorEastAsia" w:cs="黑体" w:hint="eastAsia"/>
          <w:b/>
          <w:bCs/>
          <w:shd w:val="clear" w:color="auto" w:fill="FFFFFF"/>
        </w:rPr>
        <w:t>000.00元。</w:t>
      </w:r>
      <w:r w:rsidR="00D30518">
        <w:rPr>
          <w:rFonts w:asciiTheme="minorEastAsia" w:eastAsiaTheme="minorEastAsia" w:hAnsiTheme="minorEastAsia" w:cs="宋体" w:hint="eastAsia"/>
          <w:b/>
          <w:kern w:val="0"/>
          <w:lang w:val="zh-CN"/>
        </w:rPr>
        <w:t>超出预算金额的投标无效。</w:t>
      </w:r>
    </w:p>
    <w:p w:rsidR="00297EB5" w:rsidRPr="00C67B7D" w:rsidRDefault="00760482" w:rsidP="00C27B7F">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4024D" w:rsidRPr="00C67B7D">
        <w:rPr>
          <w:rFonts w:asciiTheme="minorEastAsia" w:hAnsiTheme="minorEastAsia" w:cs="宋体" w:hint="eastAsia"/>
          <w:b/>
          <w:kern w:val="0"/>
          <w:sz w:val="24"/>
          <w:szCs w:val="24"/>
          <w:lang w:val="zh-CN"/>
        </w:rPr>
        <w:t>、资金支付</w:t>
      </w:r>
      <w:r w:rsidR="00297EB5">
        <w:rPr>
          <w:rFonts w:asciiTheme="minorEastAsia" w:hAnsiTheme="minorEastAsia" w:cs="宋体" w:hint="eastAsia"/>
          <w:b/>
          <w:kern w:val="0"/>
          <w:sz w:val="24"/>
          <w:szCs w:val="24"/>
          <w:lang w:val="zh-CN"/>
        </w:rPr>
        <w:t>：</w:t>
      </w:r>
    </w:p>
    <w:p w:rsidR="00EA0F01" w:rsidRPr="00D813B3" w:rsidRDefault="00C4024D" w:rsidP="00297EB5">
      <w:pPr>
        <w:widowControl/>
        <w:shd w:val="clear" w:color="auto" w:fill="FFFFFF"/>
        <w:spacing w:line="360" w:lineRule="auto"/>
        <w:ind w:firstLineChars="350" w:firstLine="84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1、支付方式：</w:t>
      </w:r>
      <w:r w:rsidR="00874AB4" w:rsidRPr="00D813B3">
        <w:rPr>
          <w:rFonts w:asciiTheme="minorEastAsia" w:hAnsiTheme="minorEastAsia" w:cs="黑体" w:hint="eastAsia"/>
          <w:bCs/>
          <w:sz w:val="24"/>
          <w:szCs w:val="24"/>
          <w:shd w:val="clear" w:color="auto" w:fill="FFFFFF"/>
        </w:rPr>
        <w:t>银行转账</w:t>
      </w:r>
      <w:r w:rsidR="00EA0F01" w:rsidRPr="00D813B3">
        <w:rPr>
          <w:rFonts w:asciiTheme="minorEastAsia" w:hAnsiTheme="minorEastAsia" w:cs="黑体" w:hint="eastAsia"/>
          <w:bCs/>
          <w:sz w:val="24"/>
          <w:szCs w:val="24"/>
          <w:shd w:val="clear" w:color="auto" w:fill="FFFFFF"/>
        </w:rPr>
        <w:t>。</w:t>
      </w:r>
    </w:p>
    <w:p w:rsidR="00C27B7F" w:rsidRPr="00C27B7F" w:rsidRDefault="00C4024D" w:rsidP="00C27B7F">
      <w:pPr>
        <w:ind w:firstLineChars="350" w:firstLine="840"/>
        <w:rPr>
          <w:rFonts w:asciiTheme="minorEastAsia" w:hAnsiTheme="minorEastAsia" w:cs="黑体"/>
          <w:bCs/>
          <w:shd w:val="clear" w:color="auto" w:fill="FFFFFF"/>
        </w:rPr>
      </w:pPr>
      <w:r w:rsidRPr="00D813B3">
        <w:rPr>
          <w:rFonts w:asciiTheme="minorEastAsia" w:hAnsiTheme="minorEastAsia" w:cs="黑体" w:hint="eastAsia"/>
          <w:bCs/>
          <w:sz w:val="24"/>
          <w:szCs w:val="24"/>
          <w:shd w:val="clear" w:color="auto" w:fill="FFFFFF"/>
        </w:rPr>
        <w:t>2、支付时间及条件：</w:t>
      </w:r>
      <w:r w:rsidR="00C27B7F" w:rsidRPr="00C27B7F">
        <w:rPr>
          <w:rFonts w:asciiTheme="minorEastAsia" w:hAnsiTheme="minorEastAsia" w:cs="黑体" w:hint="eastAsia"/>
          <w:bCs/>
          <w:shd w:val="clear" w:color="auto" w:fill="FFFFFF"/>
        </w:rPr>
        <w:t>验收合格后，支付合同价款的50%，剩余尾款一年内付清。</w:t>
      </w:r>
    </w:p>
    <w:p w:rsidR="00B832F3" w:rsidRPr="00B832F3" w:rsidRDefault="00B832F3" w:rsidP="00B832F3">
      <w:pPr>
        <w:pStyle w:val="UserStyle13"/>
        <w:ind w:firstLineChars="0" w:firstLine="0"/>
        <w:jc w:val="left"/>
        <w:rPr>
          <w:rFonts w:asciiTheme="minorEastAsia" w:eastAsiaTheme="minorEastAsia" w:hAnsiTheme="minorEastAsia" w:cs="黑体"/>
          <w:b/>
          <w:bCs/>
          <w:sz w:val="24"/>
          <w:shd w:val="clear" w:color="auto" w:fill="FFFFFF"/>
        </w:rPr>
      </w:pPr>
      <w:r>
        <w:rPr>
          <w:rFonts w:asciiTheme="minorEastAsia" w:eastAsiaTheme="minorEastAsia" w:hAnsiTheme="minorEastAsia" w:cs="黑体" w:hint="eastAsia"/>
          <w:b/>
          <w:bCs/>
          <w:sz w:val="24"/>
          <w:shd w:val="clear" w:color="auto" w:fill="FFFFFF"/>
        </w:rPr>
        <w:t>六</w:t>
      </w:r>
      <w:r w:rsidRPr="00B832F3">
        <w:rPr>
          <w:rFonts w:asciiTheme="minorEastAsia" w:eastAsiaTheme="minorEastAsia" w:hAnsiTheme="minorEastAsia" w:cs="黑体" w:hint="eastAsia"/>
          <w:b/>
          <w:bCs/>
          <w:sz w:val="24"/>
          <w:shd w:val="clear" w:color="auto" w:fill="FFFFFF"/>
        </w:rPr>
        <w:t>、其他服务要求：</w:t>
      </w:r>
    </w:p>
    <w:p w:rsidR="00B832F3" w:rsidRPr="00B832F3" w:rsidRDefault="00B832F3" w:rsidP="00B832F3">
      <w:pPr>
        <w:widowControl/>
        <w:shd w:val="clear" w:color="auto" w:fill="FFFFFF"/>
        <w:spacing w:line="360" w:lineRule="auto"/>
        <w:ind w:firstLineChars="350" w:firstLine="840"/>
        <w:contextualSpacing/>
        <w:jc w:val="left"/>
        <w:rPr>
          <w:rFonts w:asciiTheme="minorEastAsia" w:hAnsiTheme="minorEastAsia" w:cs="黑体"/>
          <w:bCs/>
          <w:sz w:val="24"/>
          <w:szCs w:val="24"/>
          <w:shd w:val="clear" w:color="auto" w:fill="FFFFFF"/>
        </w:rPr>
      </w:pPr>
      <w:r w:rsidRPr="00B832F3">
        <w:rPr>
          <w:rFonts w:asciiTheme="minorEastAsia" w:hAnsiTheme="minorEastAsia" w:cs="黑体" w:hint="eastAsia"/>
          <w:bCs/>
          <w:sz w:val="24"/>
          <w:szCs w:val="24"/>
          <w:shd w:val="clear" w:color="auto" w:fill="FFFFFF"/>
        </w:rPr>
        <w:t>1、免费培训操作人员，免费负责设备的安装及调试。</w:t>
      </w:r>
    </w:p>
    <w:p w:rsidR="00B832F3" w:rsidRPr="00B832F3" w:rsidRDefault="00B832F3" w:rsidP="00B832F3">
      <w:pPr>
        <w:widowControl/>
        <w:shd w:val="clear" w:color="auto" w:fill="FFFFFF"/>
        <w:spacing w:line="360" w:lineRule="auto"/>
        <w:ind w:firstLineChars="350" w:firstLine="840"/>
        <w:contextualSpacing/>
        <w:jc w:val="left"/>
        <w:rPr>
          <w:rFonts w:asciiTheme="minorEastAsia" w:hAnsiTheme="minorEastAsia" w:cs="黑体"/>
          <w:bCs/>
          <w:sz w:val="24"/>
          <w:szCs w:val="24"/>
          <w:shd w:val="clear" w:color="auto" w:fill="FFFFFF"/>
        </w:rPr>
      </w:pPr>
      <w:r w:rsidRPr="00B832F3">
        <w:rPr>
          <w:rFonts w:asciiTheme="minorEastAsia" w:hAnsiTheme="minorEastAsia" w:cs="黑体" w:hint="eastAsia"/>
          <w:bCs/>
          <w:sz w:val="24"/>
          <w:szCs w:val="24"/>
          <w:shd w:val="clear" w:color="auto" w:fill="FFFFFF"/>
        </w:rPr>
        <w:t>2、提供设备使用说明书和维修指导说明书。</w:t>
      </w:r>
    </w:p>
    <w:p w:rsidR="00B832F3" w:rsidRPr="00B832F3" w:rsidRDefault="00B832F3" w:rsidP="00B832F3">
      <w:pPr>
        <w:widowControl/>
        <w:shd w:val="clear" w:color="auto" w:fill="FFFFFF"/>
        <w:spacing w:line="360" w:lineRule="auto"/>
        <w:ind w:firstLineChars="350" w:firstLine="840"/>
        <w:contextualSpacing/>
        <w:jc w:val="left"/>
        <w:rPr>
          <w:rFonts w:asciiTheme="minorEastAsia" w:hAnsiTheme="minorEastAsia" w:cs="黑体"/>
          <w:bCs/>
          <w:sz w:val="24"/>
          <w:szCs w:val="24"/>
          <w:shd w:val="clear" w:color="auto" w:fill="FFFFFF"/>
        </w:rPr>
      </w:pPr>
      <w:r w:rsidRPr="00B832F3">
        <w:rPr>
          <w:rFonts w:asciiTheme="minorEastAsia" w:hAnsiTheme="minorEastAsia" w:cs="黑体" w:hint="eastAsia"/>
          <w:bCs/>
          <w:sz w:val="24"/>
          <w:szCs w:val="24"/>
          <w:shd w:val="clear" w:color="auto" w:fill="FFFFFF"/>
        </w:rPr>
        <w:t>3、设备交付正常使用前产生的所有费用均由公司承担。</w:t>
      </w:r>
    </w:p>
    <w:p w:rsidR="00B832F3" w:rsidRPr="00B832F3" w:rsidRDefault="00B832F3" w:rsidP="00B832F3">
      <w:pPr>
        <w:widowControl/>
        <w:shd w:val="clear" w:color="auto" w:fill="FFFFFF"/>
        <w:spacing w:line="360" w:lineRule="auto"/>
        <w:ind w:firstLineChars="350" w:firstLine="840"/>
        <w:contextualSpacing/>
        <w:jc w:val="left"/>
        <w:rPr>
          <w:rFonts w:asciiTheme="minorEastAsia" w:hAnsiTheme="minorEastAsia" w:cs="黑体"/>
          <w:bCs/>
          <w:sz w:val="24"/>
          <w:szCs w:val="24"/>
          <w:shd w:val="clear" w:color="auto" w:fill="FFFFFF"/>
        </w:rPr>
      </w:pPr>
      <w:r w:rsidRPr="00B832F3">
        <w:rPr>
          <w:rFonts w:asciiTheme="minorEastAsia" w:hAnsiTheme="minorEastAsia" w:cs="黑体" w:hint="eastAsia"/>
          <w:bCs/>
          <w:sz w:val="24"/>
          <w:szCs w:val="24"/>
          <w:shd w:val="clear" w:color="auto" w:fill="FFFFFF"/>
        </w:rPr>
        <w:t>4、整机质保期1年。</w:t>
      </w:r>
    </w:p>
    <w:p w:rsidR="00D813B3" w:rsidRPr="00B832F3" w:rsidRDefault="00D813B3" w:rsidP="00B832F3">
      <w:pPr>
        <w:widowControl/>
        <w:shd w:val="clear" w:color="auto" w:fill="FFFFFF"/>
        <w:spacing w:line="360" w:lineRule="auto"/>
        <w:ind w:firstLineChars="350" w:firstLine="840"/>
        <w:contextualSpacing/>
        <w:jc w:val="left"/>
        <w:rPr>
          <w:rFonts w:asciiTheme="minorEastAsia" w:hAnsiTheme="minorEastAsia" w:cs="黑体"/>
          <w:bCs/>
          <w:sz w:val="24"/>
          <w:szCs w:val="24"/>
          <w:shd w:val="clear" w:color="auto" w:fill="FFFFFF"/>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C27B7F" w:rsidRDefault="00C27B7F"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1724F3" w:rsidRDefault="001724F3"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1724F3" w:rsidRDefault="001724F3"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1724F3" w:rsidRDefault="001724F3"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1724F3" w:rsidRDefault="001724F3"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1724F3" w:rsidRDefault="001724F3"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466651" w:rsidRDefault="00466651"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E651ED" w:rsidRPr="00C67B7D" w:rsidRDefault="00C4024D" w:rsidP="002B02EE">
      <w:pPr>
        <w:autoSpaceDE w:val="0"/>
        <w:autoSpaceDN w:val="0"/>
        <w:adjustRightInd w:val="0"/>
        <w:ind w:firstLineChars="500" w:firstLine="1606"/>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9720D0" w:rsidRPr="00502895" w:rsidRDefault="00C4024D" w:rsidP="009720D0">
            <w:pPr>
              <w:autoSpaceDE w:val="0"/>
              <w:autoSpaceDN w:val="0"/>
              <w:adjustRightInd w:val="0"/>
              <w:spacing w:line="360" w:lineRule="auto"/>
              <w:jc w:val="left"/>
              <w:rPr>
                <w:rFonts w:asciiTheme="minorEastAsia" w:hAnsiTheme="minorEastAsia" w:cs="仿宋_GB2312"/>
              </w:rPr>
            </w:pPr>
            <w:r w:rsidRPr="00C67B7D">
              <w:rPr>
                <w:rFonts w:asciiTheme="minorEastAsia" w:hAnsiTheme="minorEastAsia" w:cs="仿宋_GB2312" w:hint="eastAsia"/>
                <w:sz w:val="24"/>
                <w:szCs w:val="24"/>
              </w:rPr>
              <w:t>项目名称：</w:t>
            </w:r>
            <w:r w:rsidR="00502895" w:rsidRPr="00502895">
              <w:rPr>
                <w:rFonts w:asciiTheme="minorEastAsia" w:hAnsiTheme="minorEastAsia" w:cs="仿宋_GB2312" w:hint="eastAsia"/>
              </w:rPr>
              <w:t>襄城县范湖乡卫生院采购数字X摄影项目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C27CF8" w:rsidRPr="00C27CF8">
              <w:rPr>
                <w:rFonts w:asciiTheme="minorEastAsia" w:hAnsiTheme="minorEastAsia" w:cs="仿宋_GB2312" w:hint="eastAsia"/>
                <w:sz w:val="24"/>
                <w:szCs w:val="24"/>
              </w:rPr>
              <w:t>襄财询价采购-2020-</w:t>
            </w:r>
            <w:r w:rsidR="00502895">
              <w:rPr>
                <w:rFonts w:asciiTheme="minorEastAsia" w:hAnsiTheme="minorEastAsia" w:cs="仿宋_GB2312" w:hint="eastAsia"/>
                <w:sz w:val="24"/>
                <w:szCs w:val="24"/>
              </w:rPr>
              <w:t>1</w:t>
            </w:r>
            <w:r w:rsidR="009720D0">
              <w:rPr>
                <w:rFonts w:asciiTheme="minorEastAsia" w:hAnsiTheme="minorEastAsia" w:cs="仿宋_GB2312" w:hint="eastAsia"/>
                <w:sz w:val="24"/>
                <w:szCs w:val="24"/>
              </w:rPr>
              <w:t>3</w:t>
            </w:r>
            <w:r w:rsidR="00EA0F01" w:rsidRPr="00EA0F01">
              <w:rPr>
                <w:rFonts w:asciiTheme="minorEastAsia" w:hAnsiTheme="minorEastAsia" w:cs="仿宋_GB2312" w:hint="eastAsia"/>
                <w:sz w:val="24"/>
                <w:szCs w:val="24"/>
              </w:rPr>
              <w:t> </w:t>
            </w:r>
          </w:p>
          <w:p w:rsidR="00502895" w:rsidRPr="00502895" w:rsidRDefault="00C4024D" w:rsidP="00502895">
            <w:pPr>
              <w:autoSpaceDE w:val="0"/>
              <w:autoSpaceDN w:val="0"/>
              <w:adjustRightInd w:val="0"/>
              <w:spacing w:line="360" w:lineRule="auto"/>
              <w:jc w:val="left"/>
              <w:rPr>
                <w:rFonts w:asciiTheme="minorEastAsia" w:hAnsiTheme="minorEastAsia" w:cs="仿宋_GB2312"/>
              </w:rPr>
            </w:pPr>
            <w:r w:rsidRPr="00C67B7D">
              <w:rPr>
                <w:rFonts w:asciiTheme="minorEastAsia" w:hAnsiTheme="minorEastAsia" w:cs="仿宋_GB2312" w:hint="eastAsia"/>
                <w:sz w:val="24"/>
                <w:szCs w:val="24"/>
              </w:rPr>
              <w:t>项目内容：</w:t>
            </w:r>
            <w:r w:rsidR="00B82184" w:rsidRPr="00502895">
              <w:rPr>
                <w:rFonts w:asciiTheme="minorEastAsia" w:hAnsiTheme="minorEastAsia" w:cs="仿宋_GB2312" w:hint="eastAsia"/>
              </w:rPr>
              <w:t>项目</w:t>
            </w:r>
            <w:r w:rsidR="009720D0" w:rsidRPr="00502895">
              <w:rPr>
                <w:rFonts w:asciiTheme="minorEastAsia" w:hAnsiTheme="minorEastAsia" w:cs="仿宋_GB2312" w:hint="eastAsia"/>
              </w:rPr>
              <w:t>采购</w:t>
            </w:r>
            <w:r w:rsidR="00502895" w:rsidRPr="00502895">
              <w:rPr>
                <w:rFonts w:asciiTheme="minorEastAsia" w:hAnsiTheme="minorEastAsia" w:cs="仿宋_GB2312" w:hint="eastAsia"/>
              </w:rPr>
              <w:t>数字X摄影项目</w:t>
            </w:r>
          </w:p>
          <w:p w:rsidR="00E651ED" w:rsidRPr="00C67B7D" w:rsidRDefault="00C4024D" w:rsidP="00502895">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r w:rsidR="00502895">
              <w:rPr>
                <w:rFonts w:ascii="宋体" w:hAnsi="宋体" w:cs="仿宋_GB2312" w:hint="eastAsia"/>
                <w:sz w:val="24"/>
                <w:szCs w:val="24"/>
                <w:shd w:val="clear" w:color="auto" w:fill="FFFFFF"/>
              </w:rPr>
              <w:t>范湖乡</w:t>
            </w:r>
            <w:r w:rsidR="008C313A">
              <w:rPr>
                <w:rFonts w:ascii="宋体" w:hAnsi="宋体" w:cs="仿宋_GB2312" w:hint="eastAsia"/>
                <w:sz w:val="24"/>
                <w:szCs w:val="24"/>
                <w:shd w:val="clear" w:color="auto" w:fill="FFFFFF"/>
              </w:rPr>
              <w:t>卫生院</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502895">
              <w:rPr>
                <w:rFonts w:ascii="宋体" w:hAnsi="宋体" w:cs="仿宋_GB2312" w:hint="eastAsia"/>
                <w:sz w:val="24"/>
                <w:szCs w:val="24"/>
                <w:shd w:val="clear" w:color="auto" w:fill="FFFFFF"/>
              </w:rPr>
              <w:t>范湖乡</w:t>
            </w:r>
            <w:r w:rsidR="00C27CF8">
              <w:rPr>
                <w:rFonts w:ascii="宋体" w:hAnsi="宋体" w:cs="仿宋_GB2312" w:hint="eastAsia"/>
                <w:sz w:val="24"/>
                <w:szCs w:val="24"/>
                <w:shd w:val="clear" w:color="auto" w:fill="FFFFFF"/>
              </w:rPr>
              <w:t>卫生院</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r w:rsidR="00502895">
              <w:rPr>
                <w:rFonts w:ascii="宋体" w:hAnsi="宋体" w:cs="仿宋_GB2312" w:hint="eastAsia"/>
                <w:sz w:val="24"/>
                <w:szCs w:val="24"/>
                <w:shd w:val="clear" w:color="auto" w:fill="FFFFFF"/>
              </w:rPr>
              <w:t>范湖乡</w:t>
            </w:r>
          </w:p>
          <w:p w:rsidR="00E651ED" w:rsidRPr="00C67B7D" w:rsidRDefault="00C4024D" w:rsidP="00C27CF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502895" w:rsidRPr="00502895">
              <w:rPr>
                <w:rFonts w:asciiTheme="minorEastAsia" w:hAnsiTheme="minorEastAsia" w:cs="仿宋_GB2312" w:hint="eastAsia"/>
                <w:sz w:val="24"/>
                <w:szCs w:val="24"/>
              </w:rPr>
              <w:t>段女士</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00502895">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502895" w:rsidRPr="00502895">
              <w:rPr>
                <w:rFonts w:asciiTheme="minorEastAsia" w:hAnsiTheme="minorEastAsia" w:cs="仿宋_GB2312" w:hint="eastAsia"/>
                <w:sz w:val="24"/>
                <w:szCs w:val="24"/>
              </w:rPr>
              <w:t>13409358087</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w:t>
            </w:r>
            <w:r w:rsidR="00B82184" w:rsidRPr="00B82184">
              <w:rPr>
                <w:rFonts w:asciiTheme="minorEastAsia" w:hAnsiTheme="minorEastAsia" w:cs="仿宋_GB2312" w:hint="eastAsia"/>
                <w:b/>
                <w:color w:val="000000"/>
                <w:szCs w:val="21"/>
                <w:shd w:val="clear" w:color="auto" w:fill="FFFFFF"/>
              </w:rPr>
              <w:lastRenderedPageBreak/>
              <w:t>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9720D0" w:rsidRPr="009720D0" w:rsidRDefault="009720D0" w:rsidP="009D21E0">
            <w:pPr>
              <w:autoSpaceDE w:val="0"/>
              <w:autoSpaceDN w:val="0"/>
              <w:spacing w:line="360" w:lineRule="auto"/>
              <w:contextualSpacing/>
              <w:rPr>
                <w:rFonts w:asciiTheme="minorEastAsia" w:hAnsiTheme="minorEastAsia" w:cs="宋体"/>
                <w:b/>
                <w:kern w:val="0"/>
                <w:sz w:val="24"/>
                <w:szCs w:val="24"/>
              </w:rPr>
            </w:pPr>
            <w:r w:rsidRPr="009720D0">
              <w:rPr>
                <w:rFonts w:asciiTheme="minorEastAsia" w:hAnsiTheme="minorEastAsia" w:cs="宋体" w:hint="eastAsia"/>
                <w:b/>
                <w:kern w:val="0"/>
                <w:sz w:val="24"/>
                <w:szCs w:val="24"/>
              </w:rPr>
              <w:t>八、</w:t>
            </w:r>
            <w:r w:rsidR="00502895" w:rsidRPr="00502895">
              <w:rPr>
                <w:rFonts w:asciiTheme="minorEastAsia" w:hAnsiTheme="minorEastAsia" w:cs="宋体" w:hint="eastAsia"/>
                <w:b/>
                <w:bCs/>
                <w:kern w:val="0"/>
                <w:sz w:val="24"/>
                <w:szCs w:val="24"/>
              </w:rPr>
              <w:t>投标人须具有相应范围的《医疗器械生产许可证》或《医</w:t>
            </w:r>
            <w:r w:rsidR="00502895" w:rsidRPr="00502895">
              <w:rPr>
                <w:rFonts w:asciiTheme="minorEastAsia" w:hAnsiTheme="minorEastAsia" w:cs="宋体" w:hint="eastAsia"/>
                <w:b/>
                <w:bCs/>
                <w:kern w:val="0"/>
                <w:sz w:val="24"/>
                <w:szCs w:val="24"/>
              </w:rPr>
              <w:lastRenderedPageBreak/>
              <w:t>疗器械经营许可证》经营范围涵盖所投包含产品，并具有投标产品的《中华人民共和国医疗器械注册证》并加盖投标人公章的原件扫描件或复印件扫描件（或图片）；</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487877"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487877"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502895" w:rsidP="00D208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420</w:t>
            </w:r>
            <w:r w:rsidR="00C012F8">
              <w:rPr>
                <w:rFonts w:asciiTheme="minorEastAsia" w:hAnsiTheme="minorEastAsia" w:cs="宋体" w:hint="eastAsia"/>
                <w:bCs/>
                <w:sz w:val="24"/>
                <w:szCs w:val="24"/>
                <w:lang w:val="zh-CN"/>
              </w:rPr>
              <w:t>000</w:t>
            </w:r>
            <w:r w:rsidR="00D208A4">
              <w:rPr>
                <w:rFonts w:asciiTheme="minorEastAsia" w:hAnsiTheme="minorEastAsia" w:cs="宋体" w:hint="eastAsia"/>
                <w:bCs/>
                <w:sz w:val="24"/>
                <w:szCs w:val="24"/>
                <w:lang w:val="zh-CN"/>
              </w:rPr>
              <w:t xml:space="preserve">. </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48787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48787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487877">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487877">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502895">
            <w:pPr>
              <w:autoSpaceDE w:val="0"/>
              <w:autoSpaceDN w:val="0"/>
              <w:adjustRightInd w:val="0"/>
              <w:spacing w:line="360" w:lineRule="auto"/>
              <w:rPr>
                <w:rFonts w:asciiTheme="minorEastAsia" w:hAnsiTheme="minorEastAsia" w:cs="宋体"/>
                <w:bCs/>
                <w:sz w:val="24"/>
                <w:szCs w:val="24"/>
                <w:lang w:val="zh-CN"/>
              </w:rPr>
            </w:pPr>
            <w:r w:rsidRPr="00DF3B69">
              <w:rPr>
                <w:rFonts w:asciiTheme="minorEastAsia" w:hAnsiTheme="minorEastAsia" w:cs="宋体" w:hint="eastAsia"/>
                <w:bCs/>
                <w:sz w:val="28"/>
                <w:szCs w:val="24"/>
                <w:lang w:val="zh-CN"/>
              </w:rPr>
              <w:t>20</w:t>
            </w:r>
            <w:r w:rsidR="00C012F8" w:rsidRPr="00DF3B69">
              <w:rPr>
                <w:rFonts w:asciiTheme="minorEastAsia" w:hAnsiTheme="minorEastAsia" w:cs="宋体" w:hint="eastAsia"/>
                <w:bCs/>
                <w:sz w:val="28"/>
                <w:szCs w:val="24"/>
                <w:lang w:val="zh-CN"/>
              </w:rPr>
              <w:t>20</w:t>
            </w:r>
            <w:r w:rsidR="00C4024D" w:rsidRPr="00DF3B69">
              <w:rPr>
                <w:rFonts w:asciiTheme="minorEastAsia" w:hAnsiTheme="minorEastAsia" w:cs="宋体" w:hint="eastAsia"/>
                <w:bCs/>
                <w:sz w:val="28"/>
                <w:szCs w:val="24"/>
                <w:lang w:val="zh-CN"/>
              </w:rPr>
              <w:t>年</w:t>
            </w:r>
            <w:r w:rsidR="009720D0" w:rsidRPr="00DF3B69">
              <w:rPr>
                <w:rFonts w:asciiTheme="minorEastAsia" w:hAnsiTheme="minorEastAsia" w:cs="宋体" w:hint="eastAsia"/>
                <w:bCs/>
                <w:sz w:val="28"/>
                <w:szCs w:val="24"/>
                <w:lang w:val="zh-CN"/>
              </w:rPr>
              <w:t>0</w:t>
            </w:r>
            <w:r w:rsidR="00502895">
              <w:rPr>
                <w:rFonts w:asciiTheme="minorEastAsia" w:hAnsiTheme="minorEastAsia" w:cs="宋体" w:hint="eastAsia"/>
                <w:bCs/>
                <w:sz w:val="28"/>
                <w:szCs w:val="24"/>
                <w:lang w:val="zh-CN"/>
              </w:rPr>
              <w:t>5</w:t>
            </w:r>
            <w:r w:rsidR="00C4024D" w:rsidRPr="00DF3B69">
              <w:rPr>
                <w:rFonts w:asciiTheme="minorEastAsia" w:hAnsiTheme="minorEastAsia" w:cs="宋体" w:hint="eastAsia"/>
                <w:bCs/>
                <w:sz w:val="28"/>
                <w:szCs w:val="24"/>
                <w:lang w:val="zh-CN"/>
              </w:rPr>
              <w:t>月</w:t>
            </w:r>
            <w:r w:rsidR="00502895">
              <w:rPr>
                <w:rFonts w:asciiTheme="minorEastAsia" w:hAnsiTheme="minorEastAsia" w:cs="宋体" w:hint="eastAsia"/>
                <w:bCs/>
                <w:sz w:val="28"/>
                <w:szCs w:val="24"/>
                <w:lang w:val="zh-CN"/>
              </w:rPr>
              <w:t>8</w:t>
            </w:r>
            <w:r w:rsidR="00C4024D" w:rsidRPr="00DF3B69">
              <w:rPr>
                <w:rFonts w:asciiTheme="minorEastAsia" w:hAnsiTheme="minorEastAsia" w:cs="宋体" w:hint="eastAsia"/>
                <w:bCs/>
                <w:sz w:val="28"/>
                <w:szCs w:val="24"/>
                <w:lang w:val="zh-CN"/>
              </w:rPr>
              <w:t>日</w:t>
            </w:r>
            <w:r w:rsidR="00502895">
              <w:rPr>
                <w:rFonts w:asciiTheme="minorEastAsia" w:hAnsiTheme="minorEastAsia" w:cs="宋体" w:hint="eastAsia"/>
                <w:bCs/>
                <w:sz w:val="28"/>
                <w:szCs w:val="24"/>
                <w:lang w:val="zh-CN"/>
              </w:rPr>
              <w:t>15</w:t>
            </w:r>
            <w:r w:rsidR="00C4024D" w:rsidRPr="00DF3B69">
              <w:rPr>
                <w:rFonts w:asciiTheme="minorEastAsia" w:hAnsiTheme="minorEastAsia" w:cs="宋体" w:hint="eastAsia"/>
                <w:bCs/>
                <w:sz w:val="28"/>
                <w:szCs w:val="24"/>
                <w:lang w:val="zh-CN"/>
              </w:rPr>
              <w:t>时</w:t>
            </w:r>
            <w:r w:rsidR="00502895">
              <w:rPr>
                <w:rFonts w:asciiTheme="minorEastAsia" w:hAnsiTheme="minorEastAsia" w:cs="宋体" w:hint="eastAsia"/>
                <w:bCs/>
                <w:sz w:val="28"/>
                <w:szCs w:val="24"/>
                <w:lang w:val="zh-CN"/>
              </w:rPr>
              <w:t>3</w:t>
            </w:r>
            <w:r w:rsidR="005611BE" w:rsidRPr="00DF3B69">
              <w:rPr>
                <w:rFonts w:asciiTheme="minorEastAsia" w:hAnsiTheme="minorEastAsia" w:cs="宋体" w:hint="eastAsia"/>
                <w:bCs/>
                <w:sz w:val="28"/>
                <w:szCs w:val="24"/>
                <w:lang w:val="zh-CN"/>
              </w:rPr>
              <w:t>0分</w:t>
            </w:r>
            <w:r w:rsidR="00C4024D" w:rsidRPr="00DF3B69">
              <w:rPr>
                <w:rFonts w:asciiTheme="minorEastAsia" w:hAnsiTheme="minorEastAsia" w:cs="宋体" w:hint="eastAsia"/>
                <w:bCs/>
                <w:sz w:val="28"/>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487877">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487877">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487877">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487877">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487877">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48787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487877">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487877">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C4024D"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E745D0">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487877" w:rsidRPr="00C67B7D">
        <w:rPr>
          <w:sz w:val="24"/>
          <w:szCs w:val="24"/>
        </w:rPr>
        <w:fldChar w:fldCharType="begin"/>
      </w:r>
      <w:r w:rsidR="00D27EB2" w:rsidRPr="00C67B7D">
        <w:rPr>
          <w:sz w:val="24"/>
          <w:szCs w:val="24"/>
        </w:rPr>
        <w:instrText>HYPERLINK "https://baike.baidu.com/item/%E6%89%BF%E6%8B%85%E8%BF%9E%E5%B8%A6%E8%B4%A3%E4%BB%BB" \t "_blank"</w:instrText>
      </w:r>
      <w:r w:rsidR="00487877" w:rsidRPr="00C67B7D">
        <w:rPr>
          <w:sz w:val="24"/>
          <w:szCs w:val="24"/>
        </w:rPr>
        <w:fldChar w:fldCharType="separate"/>
      </w:r>
      <w:r w:rsidR="00C4024D" w:rsidRPr="00C67B7D">
        <w:rPr>
          <w:rFonts w:asciiTheme="minorEastAsia" w:hAnsiTheme="minorEastAsia" w:cs="宋体"/>
          <w:kern w:val="0"/>
          <w:sz w:val="24"/>
          <w:szCs w:val="24"/>
        </w:rPr>
        <w:t>承担连带责任</w:t>
      </w:r>
      <w:r w:rsidR="00487877"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E745D0">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E745D0">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E745D0">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E745D0">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E745D0">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E745D0">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E745D0">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E745D0">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E745D0">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E745D0">
      <w:pPr>
        <w:pStyle w:val="af2"/>
        <w:numPr>
          <w:ilvl w:val="1"/>
          <w:numId w:val="7"/>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E745D0">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E745D0">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E745D0">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E745D0">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E745D0">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E745D0">
      <w:pPr>
        <w:pStyle w:val="af2"/>
        <w:numPr>
          <w:ilvl w:val="1"/>
          <w:numId w:val="1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E745D0">
      <w:pPr>
        <w:pStyle w:val="af2"/>
        <w:numPr>
          <w:ilvl w:val="1"/>
          <w:numId w:val="17"/>
        </w:numPr>
        <w:ind w:firstLineChars="0"/>
        <w:rPr>
          <w:rFonts w:ascii="ˎ̥" w:hAnsi="ˎ̥" w:hint="eastAsia"/>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E745D0">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E745D0">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E745D0">
      <w:pPr>
        <w:pStyle w:val="af2"/>
        <w:numPr>
          <w:ilvl w:val="1"/>
          <w:numId w:val="10"/>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w:t>
            </w:r>
            <w:r w:rsidRPr="00C67B7D">
              <w:rPr>
                <w:rFonts w:asciiTheme="minorEastAsia" w:hAnsiTheme="minorEastAsia" w:hint="eastAsia"/>
                <w:bCs/>
                <w:sz w:val="24"/>
                <w:szCs w:val="24"/>
              </w:rPr>
              <w:lastRenderedPageBreak/>
              <w:t>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3C4B40" w:rsidRDefault="00502895" w:rsidP="00502895">
            <w:pPr>
              <w:spacing w:line="360" w:lineRule="auto"/>
              <w:ind w:firstLineChars="50" w:firstLine="120"/>
              <w:rPr>
                <w:rFonts w:asciiTheme="minorEastAsia" w:hAnsiTheme="minorEastAsia"/>
                <w:b/>
                <w:sz w:val="24"/>
                <w:szCs w:val="24"/>
              </w:rPr>
            </w:pPr>
            <w:r w:rsidRPr="00502895">
              <w:rPr>
                <w:rFonts w:asciiTheme="minorEastAsia" w:hAnsiTheme="minorEastAsia" w:hint="eastAsia"/>
                <w:bCs/>
                <w:sz w:val="24"/>
                <w:szCs w:val="24"/>
              </w:rPr>
              <w:t>投标人须具有相应范围的《医疗器械生产许可证》或《医疗器械经营许可证》经营范围涵盖所投包含产品，并具有投标产品的《中华人民共和国医疗器械注册证》并加盖投标人公章的原件扫描件或复印件扫描件（或图片）；</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lastRenderedPageBreak/>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502895" w:rsidRDefault="00502895" w:rsidP="00A01131">
      <w:pPr>
        <w:spacing w:line="360" w:lineRule="auto"/>
        <w:ind w:firstLineChars="200" w:firstLine="482"/>
        <w:rPr>
          <w:rFonts w:asciiTheme="minorEastAsia" w:hAnsiTheme="minorEastAsia" w:cs="仿宋_GB2312"/>
          <w:b/>
          <w:sz w:val="24"/>
          <w:szCs w:val="24"/>
          <w:lang w:val="zh-CN"/>
        </w:rPr>
      </w:pP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lastRenderedPageBreak/>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lastRenderedPageBreak/>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注：按照《关于推进全流程电子化交易和在线监管工作有关问题的通知》（许公管办[2019]3号）规定：评审专家应严格按照要求查看“硬件特征码”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007B5778">
        <w:rPr>
          <w:rFonts w:asciiTheme="majorEastAsia" w:eastAsiaTheme="majorEastAsia" w:hAnsiTheme="majorEastAsia" w:cs="宋体" w:hint="eastAsia"/>
          <w:b/>
          <w:kern w:val="0"/>
          <w:sz w:val="36"/>
          <w:szCs w:val="36"/>
        </w:rPr>
        <w:t xml:space="preserve">                           </w:t>
      </w: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7B5778">
      <w:pPr>
        <w:ind w:firstLineChars="850" w:firstLine="23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2B02EE">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2B02EE">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2B02E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2B02E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2B02E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2B02EE">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2B02EE">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2B02EE">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2B02E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2B02E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2B02EE">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2B02EE">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2B02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2B02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2B02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2B02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2B02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2B02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2B02E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2B02E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2B02E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463" w:rsidRDefault="00E65463" w:rsidP="00E651ED">
      <w:r>
        <w:separator/>
      </w:r>
    </w:p>
  </w:endnote>
  <w:endnote w:type="continuationSeparator" w:id="0">
    <w:p w:rsidR="00E65463" w:rsidRDefault="00E65463"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A3" w:rsidRDefault="0048787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568A3" w:rsidRDefault="00487877">
                <w:pPr>
                  <w:pStyle w:val="aa"/>
                </w:pPr>
                <w:fldSimple w:instr=" PAGE  \* MERGEFORMAT ">
                  <w:r w:rsidR="002B02EE">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463" w:rsidRDefault="00E65463" w:rsidP="00E651ED">
      <w:r>
        <w:separator/>
      </w:r>
    </w:p>
  </w:footnote>
  <w:footnote w:type="continuationSeparator" w:id="0">
    <w:p w:rsidR="00E65463" w:rsidRDefault="00E65463"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2C9DB8"/>
    <w:multiLevelType w:val="multilevel"/>
    <w:tmpl w:val="FB2C9DB8"/>
    <w:lvl w:ilvl="0">
      <w:start w:val="1"/>
      <w:numFmt w:val="decimal"/>
      <w:lvlText w:val="%1."/>
      <w:lvlJc w:val="left"/>
      <w:pPr>
        <w:tabs>
          <w:tab w:val="left" w:pos="312"/>
        </w:tabs>
        <w:textAlignment w:val="baseline"/>
      </w:pPr>
    </w:lvl>
    <w:lvl w:ilvl="1">
      <w:start w:val="1"/>
      <w:numFmt w:val="decimal"/>
      <w:suff w:val="space"/>
      <w:lvlText w:val="%1.%2"/>
      <w:lvlJc w:val="left"/>
      <w:pPr>
        <w:ind w:left="0" w:firstLine="0"/>
        <w:textAlignment w:val="baseline"/>
      </w:pPr>
    </w:lvl>
    <w:lvl w:ilvl="2">
      <w:start w:val="1"/>
      <w:numFmt w:val="decimal"/>
      <w:suff w:val="space"/>
      <w:lvlText w:val="%1.%2.%3"/>
      <w:lvlJc w:val="left"/>
      <w:pPr>
        <w:ind w:left="0" w:firstLine="0"/>
        <w:textAlignment w:val="baseline"/>
      </w:pPr>
    </w:lvl>
    <w:lvl w:ilvl="3">
      <w:start w:val="1"/>
      <w:numFmt w:val="decimal"/>
      <w:suff w:val="space"/>
      <w:lvlText w:val="%1.%2.%3.%4"/>
      <w:lvlJc w:val="left"/>
      <w:pPr>
        <w:ind w:left="0" w:firstLine="0"/>
        <w:textAlignment w:val="baseline"/>
      </w:pPr>
    </w:lvl>
    <w:lvl w:ilvl="4">
      <w:start w:val="1"/>
      <w:numFmt w:val="decimal"/>
      <w:suff w:val="space"/>
      <w:lvlText w:val="%1.%2.%3.%4.%5"/>
      <w:lvlJc w:val="left"/>
      <w:pPr>
        <w:ind w:left="0" w:firstLine="0"/>
        <w:textAlignment w:val="baseline"/>
      </w:pPr>
    </w:lvl>
    <w:lvl w:ilvl="5">
      <w:start w:val="1"/>
      <w:numFmt w:val="decimal"/>
      <w:suff w:val="space"/>
      <w:lvlText w:val="%1.%2.%3.%4.%5.%6"/>
      <w:lvlJc w:val="left"/>
      <w:pPr>
        <w:ind w:left="0" w:firstLine="0"/>
        <w:textAlignment w:val="baseline"/>
      </w:pPr>
    </w:lvl>
    <w:lvl w:ilvl="6">
      <w:start w:val="1"/>
      <w:numFmt w:val="decimal"/>
      <w:suff w:val="space"/>
      <w:lvlText w:val="%1.%2.%3.%4.%5.%6.%7"/>
      <w:lvlJc w:val="left"/>
      <w:pPr>
        <w:ind w:left="0" w:firstLine="0"/>
        <w:textAlignment w:val="baseline"/>
      </w:pPr>
    </w:lvl>
    <w:lvl w:ilvl="7">
      <w:start w:val="1"/>
      <w:numFmt w:val="decimal"/>
      <w:suff w:val="space"/>
      <w:lvlText w:val="%1.%2.%3.%4.%5.%6.%7.%8"/>
      <w:lvlJc w:val="left"/>
      <w:pPr>
        <w:ind w:left="0" w:firstLine="0"/>
        <w:textAlignment w:val="baseline"/>
      </w:pPr>
    </w:lvl>
    <w:lvl w:ilvl="8">
      <w:start w:val="1"/>
      <w:numFmt w:val="decimal"/>
      <w:suff w:val="space"/>
      <w:lvlText w:val="%1.%2.%3.%4.%5.%6.%7.%8.%9"/>
      <w:lvlJc w:val="left"/>
      <w:pPr>
        <w:ind w:left="0" w:firstLine="0"/>
        <w:textAlignment w:val="baseline"/>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17"/>
  </w:num>
  <w:num w:numId="4">
    <w:abstractNumId w:val="9"/>
  </w:num>
  <w:num w:numId="5">
    <w:abstractNumId w:val="18"/>
  </w:num>
  <w:num w:numId="6">
    <w:abstractNumId w:val="6"/>
  </w:num>
  <w:num w:numId="7">
    <w:abstractNumId w:val="10"/>
  </w:num>
  <w:num w:numId="8">
    <w:abstractNumId w:val="19"/>
  </w:num>
  <w:num w:numId="9">
    <w:abstractNumId w:val="4"/>
  </w:num>
  <w:num w:numId="10">
    <w:abstractNumId w:val="5"/>
  </w:num>
  <w:num w:numId="11">
    <w:abstractNumId w:val="15"/>
  </w:num>
  <w:num w:numId="12">
    <w:abstractNumId w:val="8"/>
  </w:num>
  <w:num w:numId="13">
    <w:abstractNumId w:val="20"/>
  </w:num>
  <w:num w:numId="14">
    <w:abstractNumId w:val="16"/>
  </w:num>
  <w:num w:numId="15">
    <w:abstractNumId w:val="3"/>
  </w:num>
  <w:num w:numId="16">
    <w:abstractNumId w:val="14"/>
  </w:num>
  <w:num w:numId="17">
    <w:abstractNumId w:val="7"/>
  </w:num>
  <w:num w:numId="18">
    <w:abstractNumId w:val="11"/>
  </w:num>
  <w:num w:numId="19">
    <w:abstractNumId w:val="12"/>
  </w:num>
  <w:num w:numId="20">
    <w:abstractNumId w:val="13"/>
  </w:num>
  <w:num w:numId="21">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75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51"/>
    <w:rsid w:val="00003C00"/>
    <w:rsid w:val="00003D13"/>
    <w:rsid w:val="00006D15"/>
    <w:rsid w:val="00007CF4"/>
    <w:rsid w:val="00010A8E"/>
    <w:rsid w:val="00010FAB"/>
    <w:rsid w:val="000159BD"/>
    <w:rsid w:val="00015CB5"/>
    <w:rsid w:val="0001677B"/>
    <w:rsid w:val="00016ECB"/>
    <w:rsid w:val="00020755"/>
    <w:rsid w:val="00025E45"/>
    <w:rsid w:val="00030353"/>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3233"/>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53A"/>
    <w:rsid w:val="000B4684"/>
    <w:rsid w:val="000B59E9"/>
    <w:rsid w:val="000B74CC"/>
    <w:rsid w:val="000B7BA2"/>
    <w:rsid w:val="000C05E8"/>
    <w:rsid w:val="000C127F"/>
    <w:rsid w:val="000C1B60"/>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20D"/>
    <w:rsid w:val="001645B9"/>
    <w:rsid w:val="001645C1"/>
    <w:rsid w:val="00165060"/>
    <w:rsid w:val="001650BA"/>
    <w:rsid w:val="0016721F"/>
    <w:rsid w:val="00170D72"/>
    <w:rsid w:val="001724F3"/>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B5"/>
    <w:rsid w:val="002A00B7"/>
    <w:rsid w:val="002A0347"/>
    <w:rsid w:val="002A0C31"/>
    <w:rsid w:val="002A2062"/>
    <w:rsid w:val="002A7921"/>
    <w:rsid w:val="002B02EE"/>
    <w:rsid w:val="002B2BE8"/>
    <w:rsid w:val="002B3C48"/>
    <w:rsid w:val="002B51C1"/>
    <w:rsid w:val="002B737D"/>
    <w:rsid w:val="002B75C6"/>
    <w:rsid w:val="002C12C3"/>
    <w:rsid w:val="002C3CC2"/>
    <w:rsid w:val="002C4967"/>
    <w:rsid w:val="002C4AE3"/>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2EA5"/>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1C20"/>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B45"/>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6651"/>
    <w:rsid w:val="00467546"/>
    <w:rsid w:val="004675C8"/>
    <w:rsid w:val="004676F5"/>
    <w:rsid w:val="004713E9"/>
    <w:rsid w:val="00472D4C"/>
    <w:rsid w:val="00475975"/>
    <w:rsid w:val="00475BC1"/>
    <w:rsid w:val="00477E2A"/>
    <w:rsid w:val="00483BBC"/>
    <w:rsid w:val="00486B9D"/>
    <w:rsid w:val="00487877"/>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216B"/>
    <w:rsid w:val="005021E8"/>
    <w:rsid w:val="00502895"/>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5A"/>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A6E"/>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D7F10"/>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38A"/>
    <w:rsid w:val="006674B6"/>
    <w:rsid w:val="0066760C"/>
    <w:rsid w:val="00671218"/>
    <w:rsid w:val="006714C6"/>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5986"/>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482"/>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B5778"/>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1DA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32C"/>
    <w:rsid w:val="00895CD2"/>
    <w:rsid w:val="00896627"/>
    <w:rsid w:val="008A1317"/>
    <w:rsid w:val="008A532F"/>
    <w:rsid w:val="008A5D84"/>
    <w:rsid w:val="008A662A"/>
    <w:rsid w:val="008A735D"/>
    <w:rsid w:val="008B1064"/>
    <w:rsid w:val="008B1EBC"/>
    <w:rsid w:val="008B3760"/>
    <w:rsid w:val="008B3BF1"/>
    <w:rsid w:val="008B46D9"/>
    <w:rsid w:val="008B4CCA"/>
    <w:rsid w:val="008B62B1"/>
    <w:rsid w:val="008B6376"/>
    <w:rsid w:val="008B72C1"/>
    <w:rsid w:val="008C0905"/>
    <w:rsid w:val="008C313A"/>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1494"/>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16E9"/>
    <w:rsid w:val="00964173"/>
    <w:rsid w:val="009652AA"/>
    <w:rsid w:val="009653D9"/>
    <w:rsid w:val="00965E0E"/>
    <w:rsid w:val="0096673A"/>
    <w:rsid w:val="00971754"/>
    <w:rsid w:val="009717EB"/>
    <w:rsid w:val="00971D71"/>
    <w:rsid w:val="00971D95"/>
    <w:rsid w:val="00971DFC"/>
    <w:rsid w:val="009720D0"/>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D7B77"/>
    <w:rsid w:val="00AE0428"/>
    <w:rsid w:val="00AE23CC"/>
    <w:rsid w:val="00AE36B8"/>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0E8"/>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5CB"/>
    <w:rsid w:val="00B66E6E"/>
    <w:rsid w:val="00B7182E"/>
    <w:rsid w:val="00B71DD9"/>
    <w:rsid w:val="00B72742"/>
    <w:rsid w:val="00B72960"/>
    <w:rsid w:val="00B72B6C"/>
    <w:rsid w:val="00B7312F"/>
    <w:rsid w:val="00B747CC"/>
    <w:rsid w:val="00B748F4"/>
    <w:rsid w:val="00B75416"/>
    <w:rsid w:val="00B80243"/>
    <w:rsid w:val="00B80297"/>
    <w:rsid w:val="00B80C52"/>
    <w:rsid w:val="00B82184"/>
    <w:rsid w:val="00B8323E"/>
    <w:rsid w:val="00B832F3"/>
    <w:rsid w:val="00B86365"/>
    <w:rsid w:val="00B902ED"/>
    <w:rsid w:val="00B90F7B"/>
    <w:rsid w:val="00B91885"/>
    <w:rsid w:val="00B91BF4"/>
    <w:rsid w:val="00B9242D"/>
    <w:rsid w:val="00B95A20"/>
    <w:rsid w:val="00B97E44"/>
    <w:rsid w:val="00BA0038"/>
    <w:rsid w:val="00BA091F"/>
    <w:rsid w:val="00BA0E88"/>
    <w:rsid w:val="00BA3FD2"/>
    <w:rsid w:val="00BA6105"/>
    <w:rsid w:val="00BA6EA4"/>
    <w:rsid w:val="00BA7FFA"/>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12F8"/>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27B7F"/>
    <w:rsid w:val="00C27CF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C68D3"/>
    <w:rsid w:val="00CD0CC6"/>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8A4"/>
    <w:rsid w:val="00D21019"/>
    <w:rsid w:val="00D227B2"/>
    <w:rsid w:val="00D228EB"/>
    <w:rsid w:val="00D22ACD"/>
    <w:rsid w:val="00D23E27"/>
    <w:rsid w:val="00D26DDF"/>
    <w:rsid w:val="00D27EB2"/>
    <w:rsid w:val="00D30518"/>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D1B"/>
    <w:rsid w:val="00DE3E9A"/>
    <w:rsid w:val="00DE4F7B"/>
    <w:rsid w:val="00DE58C3"/>
    <w:rsid w:val="00DE7D17"/>
    <w:rsid w:val="00DF233C"/>
    <w:rsid w:val="00DF3B69"/>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568A3"/>
    <w:rsid w:val="00E60107"/>
    <w:rsid w:val="00E6072E"/>
    <w:rsid w:val="00E60C04"/>
    <w:rsid w:val="00E62376"/>
    <w:rsid w:val="00E62935"/>
    <w:rsid w:val="00E63001"/>
    <w:rsid w:val="00E63BD1"/>
    <w:rsid w:val="00E64CCF"/>
    <w:rsid w:val="00E651ED"/>
    <w:rsid w:val="00E65463"/>
    <w:rsid w:val="00E65B96"/>
    <w:rsid w:val="00E71FE4"/>
    <w:rsid w:val="00E72B34"/>
    <w:rsid w:val="00E745D0"/>
    <w:rsid w:val="00E7506D"/>
    <w:rsid w:val="00E806C3"/>
    <w:rsid w:val="00E81BF2"/>
    <w:rsid w:val="00E85524"/>
    <w:rsid w:val="00E8670A"/>
    <w:rsid w:val="00E86D2C"/>
    <w:rsid w:val="00E8799C"/>
    <w:rsid w:val="00E87E2A"/>
    <w:rsid w:val="00E906B8"/>
    <w:rsid w:val="00E93908"/>
    <w:rsid w:val="00E956EC"/>
    <w:rsid w:val="00E95CE4"/>
    <w:rsid w:val="00E96283"/>
    <w:rsid w:val="00E97042"/>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32B"/>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8B0"/>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I">
    <w:name w:val="BodyText1I"/>
    <w:basedOn w:val="a"/>
    <w:qFormat/>
    <w:rsid w:val="0055205A"/>
    <w:pPr>
      <w:widowControl/>
      <w:ind w:firstLineChars="100" w:firstLine="420"/>
      <w:textAlignment w:val="baseline"/>
    </w:pPr>
    <w:rPr>
      <w:rFonts w:ascii="Calibri" w:eastAsia="仿宋_GB2312" w:hAnsi="Calibri"/>
      <w:sz w:val="28"/>
      <w:szCs w:val="24"/>
    </w:rPr>
  </w:style>
  <w:style w:type="character" w:customStyle="1" w:styleId="NormalCharacter">
    <w:name w:val="NormalCharacter"/>
    <w:qFormat/>
    <w:rsid w:val="0055205A"/>
  </w:style>
  <w:style w:type="paragraph" w:customStyle="1" w:styleId="UserStyle13">
    <w:name w:val="UserStyle_13"/>
    <w:basedOn w:val="a"/>
    <w:rsid w:val="00B832F3"/>
    <w:pPr>
      <w:widowControl/>
      <w:ind w:firstLineChars="200" w:firstLine="420"/>
    </w:pPr>
    <w:rPr>
      <w:rFonts w:ascii="Calibri" w:eastAsia="宋体" w:hAnsi="Calibri"/>
      <w:szCs w:val="24"/>
    </w:rPr>
  </w:style>
</w:styles>
</file>

<file path=word/webSettings.xml><?xml version="1.0" encoding="utf-8"?>
<w:webSettings xmlns:r="http://schemas.openxmlformats.org/officeDocument/2006/relationships" xmlns:w="http://schemas.openxmlformats.org/wordprocessingml/2006/main">
  <w:divs>
    <w:div w:id="176964548">
      <w:bodyDiv w:val="1"/>
      <w:marLeft w:val="0"/>
      <w:marRight w:val="0"/>
      <w:marTop w:val="0"/>
      <w:marBottom w:val="0"/>
      <w:divBdr>
        <w:top w:val="none" w:sz="0" w:space="0" w:color="auto"/>
        <w:left w:val="none" w:sz="0" w:space="0" w:color="auto"/>
        <w:bottom w:val="none" w:sz="0" w:space="0" w:color="auto"/>
        <w:right w:val="none" w:sz="0" w:space="0" w:color="auto"/>
      </w:divBdr>
    </w:div>
    <w:div w:id="869688704">
      <w:bodyDiv w:val="1"/>
      <w:marLeft w:val="0"/>
      <w:marRight w:val="0"/>
      <w:marTop w:val="0"/>
      <w:marBottom w:val="0"/>
      <w:divBdr>
        <w:top w:val="none" w:sz="0" w:space="0" w:color="auto"/>
        <w:left w:val="none" w:sz="0" w:space="0" w:color="auto"/>
        <w:bottom w:val="none" w:sz="0" w:space="0" w:color="auto"/>
        <w:right w:val="none" w:sz="0" w:space="0" w:color="auto"/>
      </w:divBdr>
    </w:div>
    <w:div w:id="204540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10E9E-24EB-4525-B902-0154946D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58</Pages>
  <Words>4836</Words>
  <Characters>27570</Characters>
  <Application>Microsoft Office Word</Application>
  <DocSecurity>0</DocSecurity>
  <Lines>229</Lines>
  <Paragraphs>64</Paragraphs>
  <ScaleCrop>false</ScaleCrop>
  <Company>Sky123.Org</Company>
  <LinksUpToDate>false</LinksUpToDate>
  <CharactersWithSpaces>32342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187</cp:revision>
  <cp:lastPrinted>2019-08-12T10:21:00Z</cp:lastPrinted>
  <dcterms:created xsi:type="dcterms:W3CDTF">2019-07-03T02:41:00Z</dcterms:created>
  <dcterms:modified xsi:type="dcterms:W3CDTF">2020-04-27T01:18:00Z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