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spacing w:val="20"/>
          <w:sz w:val="28"/>
          <w:szCs w:val="28"/>
        </w:rPr>
      </w:pPr>
    </w:p>
    <w:p>
      <w:pPr>
        <w:pStyle w:val="11"/>
        <w:ind w:firstLine="340"/>
        <w:jc w:val="center"/>
        <w:rPr>
          <w:rFonts w:hint="eastAsia" w:eastAsia="宋体"/>
          <w:lang w:eastAsia="zh-CN"/>
        </w:rPr>
      </w:pPr>
      <w:r>
        <w:rPr>
          <w:rFonts w:hint="eastAsia"/>
          <w:b/>
          <w:bCs/>
          <w:color w:val="000000" w:themeColor="text1"/>
          <w:sz w:val="44"/>
          <w:szCs w:val="44"/>
          <w:lang w:eastAsia="zh-CN"/>
        </w:rPr>
        <w:t>南席镇第四小学等五所学校建设项目（四标段二次）</w:t>
      </w:r>
    </w:p>
    <w:p>
      <w:pPr>
        <w:pStyle w:val="11"/>
        <w:ind w:firstLine="340"/>
      </w:pPr>
    </w:p>
    <w:p>
      <w:pPr>
        <w:pStyle w:val="11"/>
        <w:ind w:firstLine="340"/>
      </w:pPr>
    </w:p>
    <w:p>
      <w:pPr>
        <w:pStyle w:val="11"/>
        <w:ind w:firstLine="340"/>
      </w:pPr>
    </w:p>
    <w:p>
      <w:pPr>
        <w:autoSpaceDE w:val="0"/>
        <w:autoSpaceDN w:val="0"/>
        <w:adjustRightInd w:val="0"/>
        <w:jc w:val="center"/>
        <w:rPr>
          <w:b/>
          <w:sz w:val="52"/>
          <w:szCs w:val="52"/>
        </w:rPr>
      </w:pPr>
      <w:r>
        <w:rPr>
          <w:rFonts w:hint="eastAsia"/>
          <w:b/>
          <w:sz w:val="52"/>
          <w:szCs w:val="52"/>
        </w:rPr>
        <w:t xml:space="preserve"> 施工招标文件</w:t>
      </w:r>
    </w:p>
    <w:p>
      <w:pPr>
        <w:autoSpaceDE w:val="0"/>
        <w:autoSpaceDN w:val="0"/>
        <w:adjustRightInd w:val="0"/>
        <w:jc w:val="center"/>
        <w:rPr>
          <w:b/>
          <w:sz w:val="21"/>
          <w:szCs w:val="21"/>
        </w:rPr>
      </w:pPr>
    </w:p>
    <w:p>
      <w:pPr>
        <w:autoSpaceDE w:val="0"/>
        <w:autoSpaceDN w:val="0"/>
        <w:adjustRightInd w:val="0"/>
        <w:jc w:val="center"/>
        <w:rPr>
          <w:rFonts w:hAnsi="宋体" w:cs="黑体"/>
          <w:sz w:val="44"/>
          <w:szCs w:val="44"/>
        </w:rPr>
      </w:pPr>
      <w:r>
        <w:rPr>
          <w:rFonts w:hint="eastAsia" w:hAnsi="宋体"/>
          <w:b/>
          <w:sz w:val="32"/>
          <w:szCs w:val="32"/>
        </w:rPr>
        <w:t>项目编号：长交建【2020】GZ</w:t>
      </w:r>
      <w:r>
        <w:rPr>
          <w:rFonts w:hint="eastAsia" w:hAnsi="宋体"/>
          <w:b/>
          <w:sz w:val="32"/>
          <w:szCs w:val="32"/>
          <w:lang w:val="en-US" w:eastAsia="zh-CN"/>
        </w:rPr>
        <w:t>036</w:t>
      </w:r>
      <w:r>
        <w:rPr>
          <w:rFonts w:hint="eastAsia" w:hAnsi="宋体"/>
          <w:b/>
          <w:sz w:val="32"/>
          <w:szCs w:val="32"/>
        </w:rPr>
        <w:t>号</w:t>
      </w:r>
    </w:p>
    <w:p>
      <w:pPr>
        <w:autoSpaceDE w:val="0"/>
        <w:autoSpaceDN w:val="0"/>
        <w:adjustRightInd w:val="0"/>
        <w:jc w:val="center"/>
        <w:rPr>
          <w:rFonts w:hAnsi="宋体" w:cs="黑体"/>
          <w:sz w:val="44"/>
          <w:szCs w:val="44"/>
        </w:rPr>
      </w:pPr>
    </w:p>
    <w:p>
      <w:pPr>
        <w:pStyle w:val="9"/>
        <w:ind w:left="0" w:leftChars="0" w:firstLine="0" w:firstLineChars="0"/>
      </w:pPr>
    </w:p>
    <w:p>
      <w:pPr>
        <w:pStyle w:val="9"/>
        <w:ind w:left="0" w:leftChars="0" w:firstLine="0" w:firstLineChars="0"/>
        <w:jc w:val="center"/>
      </w:pPr>
    </w:p>
    <w:p>
      <w:pPr>
        <w:pStyle w:val="9"/>
        <w:ind w:left="0" w:leftChars="0" w:firstLine="0" w:firstLineChars="0"/>
        <w:rPr>
          <w:rFonts w:hAnsi="宋体" w:cs="黑体"/>
          <w:sz w:val="44"/>
          <w:szCs w:val="44"/>
        </w:rPr>
      </w:pPr>
    </w:p>
    <w:p/>
    <w:p>
      <w:pPr>
        <w:spacing w:line="720" w:lineRule="auto"/>
        <w:ind w:left="479" w:leftChars="141"/>
        <w:jc w:val="left"/>
        <w:rPr>
          <w:rFonts w:hAnsi="宋体"/>
          <w:b/>
          <w:bCs/>
          <w:sz w:val="32"/>
          <w:szCs w:val="32"/>
        </w:rPr>
      </w:pPr>
      <w:r>
        <w:rPr>
          <w:rFonts w:hint="eastAsia" w:hAnsi="宋体"/>
          <w:b/>
          <w:bCs/>
          <w:sz w:val="32"/>
          <w:szCs w:val="32"/>
        </w:rPr>
        <w:t xml:space="preserve">       招   标   人：长葛市教育体育局</w:t>
      </w:r>
    </w:p>
    <w:p>
      <w:pPr>
        <w:spacing w:line="720" w:lineRule="auto"/>
        <w:ind w:left="479" w:leftChars="141"/>
        <w:jc w:val="left"/>
        <w:rPr>
          <w:rFonts w:hAnsi="宋体"/>
          <w:b/>
          <w:bCs/>
          <w:sz w:val="36"/>
          <w:szCs w:val="36"/>
        </w:rPr>
      </w:pPr>
      <w:r>
        <w:rPr>
          <w:rFonts w:hint="eastAsia" w:hAnsi="宋体"/>
          <w:b/>
          <w:bCs/>
          <w:sz w:val="32"/>
          <w:szCs w:val="32"/>
        </w:rPr>
        <w:t xml:space="preserve">       招标代理机构：智远工程管理有限公司</w:t>
      </w:r>
    </w:p>
    <w:p>
      <w:pPr>
        <w:spacing w:line="720" w:lineRule="auto"/>
        <w:jc w:val="center"/>
        <w:rPr>
          <w:rFonts w:hAnsi="宋体" w:cs="黑体"/>
          <w:b/>
          <w:sz w:val="32"/>
          <w:szCs w:val="32"/>
        </w:rPr>
      </w:pPr>
      <w:r>
        <w:rPr>
          <w:rFonts w:hint="eastAsia" w:hAnsi="宋体"/>
          <w:b/>
          <w:bCs/>
          <w:sz w:val="36"/>
          <w:szCs w:val="36"/>
        </w:rPr>
        <w:t>二〇二〇年</w:t>
      </w:r>
      <w:r>
        <w:rPr>
          <w:rFonts w:hint="eastAsia" w:hAnsi="宋体"/>
          <w:b/>
          <w:bCs/>
          <w:sz w:val="36"/>
          <w:szCs w:val="36"/>
          <w:lang w:eastAsia="zh-CN"/>
        </w:rPr>
        <w:t>五</w:t>
      </w:r>
      <w:r>
        <w:rPr>
          <w:rFonts w:hint="eastAsia" w:hAnsi="宋体"/>
          <w:b/>
          <w:bCs/>
          <w:sz w:val="36"/>
          <w:szCs w:val="36"/>
        </w:rPr>
        <w:t>月</w:t>
      </w:r>
    </w:p>
    <w:p>
      <w:pPr>
        <w:jc w:val="center"/>
        <w:rPr>
          <w:rFonts w:hAnsi="宋体" w:cs="黑体"/>
          <w:b/>
          <w:sz w:val="32"/>
          <w:szCs w:val="32"/>
        </w:rPr>
      </w:pPr>
      <w:r>
        <w:rPr>
          <w:rFonts w:hint="eastAsia" w:hAnsi="宋体" w:cs="黑体"/>
          <w:b/>
          <w:sz w:val="32"/>
          <w:szCs w:val="32"/>
        </w:rPr>
        <w:br w:type="page"/>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autoSpaceDE w:val="0"/>
        <w:autoSpaceDN w:val="0"/>
        <w:adjustRightInd w:val="0"/>
        <w:spacing w:line="360" w:lineRule="auto"/>
        <w:jc w:val="center"/>
        <w:rPr>
          <w:rFonts w:hAnsi="宋体" w:cs="黑体"/>
          <w:b/>
          <w:sz w:val="36"/>
          <w:szCs w:val="36"/>
        </w:rPr>
      </w:pPr>
      <w:bookmarkStart w:id="0" w:name="_Toc215282124"/>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snapToGrid w:val="0"/>
        <w:spacing w:beforeLines="50"/>
        <w:rPr>
          <w:rFonts w:hAnsi="宋体" w:cs="黑体"/>
          <w:b/>
          <w:sz w:val="36"/>
          <w:szCs w:val="36"/>
        </w:rPr>
      </w:pPr>
    </w:p>
    <w:p>
      <w:pPr>
        <w:adjustRightInd w:val="0"/>
        <w:snapToGrid w:val="0"/>
        <w:spacing w:line="276" w:lineRule="auto"/>
        <w:rPr>
          <w:rFonts w:hAnsi="宋体"/>
          <w:b/>
          <w:sz w:val="44"/>
          <w:szCs w:val="44"/>
        </w:rPr>
      </w:pPr>
    </w:p>
    <w:p>
      <w:pPr>
        <w:adjustRightInd w:val="0"/>
        <w:snapToGrid w:val="0"/>
        <w:spacing w:line="276" w:lineRule="auto"/>
        <w:jc w:val="center"/>
        <w:rPr>
          <w:rFonts w:hAnsi="宋体"/>
          <w:b/>
          <w:sz w:val="44"/>
          <w:szCs w:val="44"/>
        </w:rPr>
      </w:pPr>
      <w:r>
        <w:rPr>
          <w:rFonts w:hint="eastAsia" w:hAnsi="宋体"/>
          <w:b/>
          <w:sz w:val="44"/>
          <w:szCs w:val="44"/>
        </w:rPr>
        <w:t>第一章  招标公告</w:t>
      </w:r>
    </w:p>
    <w:p>
      <w:pPr>
        <w:adjustRightInd w:val="0"/>
        <w:snapToGrid w:val="0"/>
        <w:spacing w:line="276" w:lineRule="auto"/>
        <w:jc w:val="center"/>
        <w:rPr>
          <w:rFonts w:hint="eastAsia" w:hAnsi="宋体"/>
          <w:b/>
          <w:sz w:val="30"/>
          <w:szCs w:val="30"/>
        </w:rPr>
      </w:pPr>
      <w:r>
        <w:rPr>
          <w:rFonts w:hint="eastAsia" w:hAnsi="宋体"/>
          <w:b/>
          <w:sz w:val="30"/>
          <w:szCs w:val="30"/>
        </w:rPr>
        <w:t>南席镇第四小学等五所学校建设项目（四标段二次）</w:t>
      </w:r>
    </w:p>
    <w:p>
      <w:pPr>
        <w:adjustRightInd w:val="0"/>
        <w:snapToGrid w:val="0"/>
        <w:spacing w:line="360" w:lineRule="auto"/>
        <w:rPr>
          <w:rFonts w:hAnsi="宋体"/>
          <w:b/>
          <w:sz w:val="24"/>
          <w:szCs w:val="24"/>
        </w:rPr>
      </w:pPr>
      <w:r>
        <w:rPr>
          <w:rFonts w:hint="eastAsia" w:hAnsi="宋体"/>
          <w:b/>
          <w:sz w:val="24"/>
          <w:szCs w:val="24"/>
        </w:rPr>
        <w:t>1.招标条件</w:t>
      </w:r>
    </w:p>
    <w:p>
      <w:pPr>
        <w:adjustRightInd w:val="0"/>
        <w:snapToGrid w:val="0"/>
        <w:spacing w:line="360" w:lineRule="auto"/>
        <w:ind w:firstLine="506" w:firstLineChars="211"/>
        <w:rPr>
          <w:rFonts w:hAnsi="宋体"/>
          <w:b/>
          <w:sz w:val="24"/>
          <w:szCs w:val="24"/>
          <w:u w:val="single"/>
        </w:rPr>
      </w:pPr>
      <w:r>
        <w:rPr>
          <w:rFonts w:hint="eastAsia" w:hAnsi="宋体"/>
          <w:sz w:val="24"/>
          <w:szCs w:val="24"/>
        </w:rPr>
        <w:t>本招标项目南席镇第四小学等五所学校建设项目（四标段二次）</w:t>
      </w:r>
      <w:r>
        <w:rPr>
          <w:rFonts w:hint="eastAsia" w:hAnsi="宋体" w:cs="宋体"/>
          <w:sz w:val="24"/>
        </w:rPr>
        <w:t>已由相关部门批准建设</w:t>
      </w:r>
      <w:r>
        <w:rPr>
          <w:rFonts w:hint="eastAsia" w:hAnsi="宋体"/>
          <w:sz w:val="24"/>
          <w:szCs w:val="24"/>
        </w:rPr>
        <w:t>。建设资金来自财政投资，招标人为长葛市</w:t>
      </w:r>
      <w:r>
        <w:rPr>
          <w:rFonts w:hint="eastAsia" w:hAnsi="宋体"/>
          <w:sz w:val="24"/>
          <w:szCs w:val="24"/>
          <w:lang w:eastAsia="zh-CN"/>
        </w:rPr>
        <w:t>教育体育局</w:t>
      </w:r>
      <w:r>
        <w:rPr>
          <w:rFonts w:hint="eastAsia" w:hAnsi="宋体"/>
          <w:sz w:val="24"/>
          <w:szCs w:val="24"/>
        </w:rPr>
        <w:t>，招标代理机构为智远工程管理有限公司。项目已具备招标条件，现对本项目的施工进行公开招标。</w:t>
      </w:r>
    </w:p>
    <w:p>
      <w:pPr>
        <w:adjustRightInd w:val="0"/>
        <w:snapToGrid w:val="0"/>
        <w:spacing w:line="360" w:lineRule="auto"/>
        <w:rPr>
          <w:rFonts w:hAnsi="宋体"/>
          <w:b/>
          <w:sz w:val="24"/>
          <w:szCs w:val="24"/>
        </w:rPr>
      </w:pPr>
      <w:r>
        <w:rPr>
          <w:rFonts w:hint="eastAsia" w:hAnsi="宋体"/>
          <w:b/>
          <w:sz w:val="24"/>
          <w:szCs w:val="24"/>
        </w:rPr>
        <w:t>2.项目概况与招标内容</w:t>
      </w:r>
    </w:p>
    <w:p>
      <w:pPr>
        <w:adjustRightInd w:val="0"/>
        <w:snapToGrid w:val="0"/>
        <w:spacing w:line="360" w:lineRule="auto"/>
        <w:ind w:firstLine="506" w:firstLineChars="211"/>
        <w:rPr>
          <w:rFonts w:hAnsi="宋体"/>
          <w:color w:val="0000FF"/>
          <w:sz w:val="24"/>
          <w:szCs w:val="24"/>
        </w:rPr>
      </w:pPr>
      <w:r>
        <w:rPr>
          <w:rFonts w:hint="eastAsia" w:hAnsi="宋体"/>
          <w:sz w:val="24"/>
          <w:szCs w:val="24"/>
        </w:rPr>
        <w:t>2.1项目编号：长交建【2020】GZ</w:t>
      </w:r>
      <w:r>
        <w:rPr>
          <w:rFonts w:hint="eastAsia" w:hAnsi="宋体"/>
          <w:sz w:val="24"/>
          <w:szCs w:val="24"/>
          <w:lang w:val="en-US" w:eastAsia="zh-CN"/>
        </w:rPr>
        <w:t>036</w:t>
      </w:r>
      <w:r>
        <w:rPr>
          <w:rFonts w:hint="eastAsia" w:hAnsi="宋体"/>
          <w:sz w:val="24"/>
          <w:szCs w:val="24"/>
        </w:rPr>
        <w:t>号。</w:t>
      </w:r>
    </w:p>
    <w:p>
      <w:pPr>
        <w:adjustRightInd w:val="0"/>
        <w:snapToGrid w:val="0"/>
        <w:spacing w:line="360" w:lineRule="auto"/>
        <w:ind w:firstLine="506" w:firstLineChars="211"/>
        <w:rPr>
          <w:rFonts w:hint="eastAsia" w:hAnsi="宋体"/>
          <w:sz w:val="24"/>
          <w:szCs w:val="24"/>
        </w:rPr>
      </w:pPr>
      <w:r>
        <w:rPr>
          <w:rFonts w:hint="eastAsia" w:hAnsi="宋体"/>
          <w:sz w:val="24"/>
          <w:szCs w:val="24"/>
        </w:rPr>
        <w:t>2.2项目名称：南席镇第四小学等五所学校建设项目（四标段二次）</w:t>
      </w:r>
    </w:p>
    <w:p>
      <w:pPr>
        <w:adjustRightInd w:val="0"/>
        <w:snapToGrid w:val="0"/>
        <w:spacing w:line="360" w:lineRule="auto"/>
        <w:ind w:firstLine="506" w:firstLineChars="211"/>
        <w:rPr>
          <w:rFonts w:hint="eastAsia" w:hAnsi="宋体"/>
          <w:sz w:val="24"/>
          <w:szCs w:val="24"/>
          <w:lang w:val="en-US" w:eastAsia="zh-CN"/>
        </w:rPr>
      </w:pPr>
      <w:r>
        <w:rPr>
          <w:rFonts w:hint="eastAsia" w:hAnsi="宋体"/>
          <w:sz w:val="24"/>
          <w:szCs w:val="24"/>
        </w:rPr>
        <w:t>2.3项目概况：</w:t>
      </w:r>
      <w:r>
        <w:rPr>
          <w:rFonts w:hint="eastAsia" w:hAnsi="宋体"/>
          <w:sz w:val="24"/>
          <w:szCs w:val="24"/>
          <w:lang w:val="en-US" w:eastAsia="zh-CN"/>
        </w:rPr>
        <w:t>四标段：</w:t>
      </w:r>
      <w:r>
        <w:rPr>
          <w:rFonts w:hint="eastAsia" w:hAnsi="宋体"/>
          <w:sz w:val="24"/>
          <w:szCs w:val="24"/>
        </w:rPr>
        <w:t>本工程为</w:t>
      </w:r>
      <w:r>
        <w:rPr>
          <w:rFonts w:hint="eastAsia" w:hAnsi="宋体"/>
          <w:sz w:val="24"/>
          <w:szCs w:val="24"/>
          <w:lang w:val="en-US" w:eastAsia="zh-CN"/>
        </w:rPr>
        <w:t>长葛市坡胡镇水磨河小学室外配套电力线路的敷设工程，内容包括控制设备及低压电器安装、高压控制室输入电源电路铺设、高压控制室输出电源电路铺设。</w:t>
      </w:r>
    </w:p>
    <w:p>
      <w:pPr>
        <w:adjustRightInd w:val="0"/>
        <w:snapToGrid w:val="0"/>
        <w:spacing w:line="360" w:lineRule="auto"/>
        <w:ind w:firstLine="506" w:firstLineChars="211"/>
        <w:rPr>
          <w:rFonts w:hint="default" w:hAnsi="宋体"/>
          <w:sz w:val="24"/>
          <w:szCs w:val="24"/>
          <w:lang w:val="en-US"/>
        </w:rPr>
      </w:pPr>
      <w:r>
        <w:rPr>
          <w:rFonts w:hint="eastAsia" w:hAnsi="宋体"/>
          <w:sz w:val="24"/>
          <w:szCs w:val="24"/>
        </w:rPr>
        <w:t>2.4建设地点：</w:t>
      </w:r>
      <w:r>
        <w:rPr>
          <w:rFonts w:hint="eastAsia" w:hAnsi="宋体"/>
          <w:sz w:val="24"/>
          <w:szCs w:val="24"/>
          <w:lang w:val="en-US" w:eastAsia="zh-CN"/>
        </w:rPr>
        <w:t>长葛市坡胡镇水磨河小学。</w:t>
      </w:r>
    </w:p>
    <w:p>
      <w:pPr>
        <w:adjustRightInd w:val="0"/>
        <w:snapToGrid w:val="0"/>
        <w:spacing w:line="360" w:lineRule="auto"/>
        <w:ind w:firstLine="506" w:firstLineChars="211"/>
        <w:rPr>
          <w:rFonts w:hAnsi="宋体"/>
          <w:sz w:val="24"/>
          <w:szCs w:val="24"/>
        </w:rPr>
      </w:pPr>
      <w:r>
        <w:rPr>
          <w:rFonts w:hint="eastAsia" w:hAnsi="宋体"/>
          <w:sz w:val="24"/>
          <w:szCs w:val="24"/>
        </w:rPr>
        <w:t>2.5招标范围：施工招标文件、施工图纸、工程量清单、答疑纪要和补充文件（如有）范围内的所有建设内容。</w:t>
      </w:r>
    </w:p>
    <w:p>
      <w:pPr>
        <w:adjustRightInd w:val="0"/>
        <w:snapToGrid w:val="0"/>
        <w:spacing w:line="360" w:lineRule="auto"/>
        <w:ind w:firstLine="506" w:firstLineChars="211"/>
        <w:rPr>
          <w:rFonts w:hAnsi="宋体"/>
          <w:sz w:val="24"/>
          <w:szCs w:val="24"/>
        </w:rPr>
      </w:pPr>
      <w:r>
        <w:rPr>
          <w:rFonts w:hint="eastAsia" w:hAnsi="宋体"/>
          <w:sz w:val="24"/>
          <w:szCs w:val="24"/>
        </w:rPr>
        <w:t>2.6标段划分：本项目共划分为四个标段，本次对四标段进行二次招标；</w:t>
      </w:r>
    </w:p>
    <w:p>
      <w:pPr>
        <w:adjustRightInd w:val="0"/>
        <w:snapToGrid w:val="0"/>
        <w:spacing w:line="360" w:lineRule="auto"/>
        <w:ind w:firstLine="506" w:firstLineChars="211"/>
        <w:rPr>
          <w:rFonts w:hint="default" w:hAnsi="宋体" w:eastAsia="宋体"/>
          <w:sz w:val="24"/>
          <w:szCs w:val="24"/>
          <w:lang w:val="en-US" w:eastAsia="zh-CN"/>
        </w:rPr>
      </w:pPr>
      <w:r>
        <w:rPr>
          <w:rFonts w:hint="eastAsia" w:hAnsi="宋体"/>
          <w:sz w:val="24"/>
          <w:szCs w:val="24"/>
        </w:rPr>
        <w:t>2.7招标控制价：</w:t>
      </w:r>
      <w:r>
        <w:rPr>
          <w:rFonts w:hint="eastAsia" w:hAnsi="宋体"/>
          <w:sz w:val="24"/>
          <w:szCs w:val="24"/>
          <w:lang w:val="en-US" w:eastAsia="zh-CN"/>
        </w:rPr>
        <w:t xml:space="preserve"> </w:t>
      </w:r>
      <w:r>
        <w:rPr>
          <w:rFonts w:hint="eastAsia" w:hAnsi="宋体"/>
          <w:sz w:val="24"/>
          <w:szCs w:val="24"/>
          <w:lang w:eastAsia="zh-CN"/>
        </w:rPr>
        <w:t>四标段</w:t>
      </w:r>
      <w:r>
        <w:rPr>
          <w:rFonts w:hint="eastAsia" w:hAnsi="宋体"/>
          <w:sz w:val="24"/>
          <w:szCs w:val="24"/>
          <w:lang w:val="en-US" w:eastAsia="zh-CN"/>
        </w:rPr>
        <w:t>:404812.89元。</w:t>
      </w:r>
    </w:p>
    <w:p>
      <w:pPr>
        <w:adjustRightInd w:val="0"/>
        <w:snapToGrid w:val="0"/>
        <w:spacing w:line="360" w:lineRule="auto"/>
        <w:ind w:firstLine="506" w:firstLineChars="211"/>
        <w:rPr>
          <w:rFonts w:hAnsi="宋体"/>
          <w:sz w:val="24"/>
          <w:szCs w:val="24"/>
        </w:rPr>
      </w:pPr>
      <w:r>
        <w:rPr>
          <w:rFonts w:hint="eastAsia" w:hAnsi="宋体"/>
          <w:sz w:val="24"/>
          <w:szCs w:val="24"/>
        </w:rPr>
        <w:t>2.8质量目标：合格（符合国家现行的验收规范和标准）。</w:t>
      </w:r>
    </w:p>
    <w:p>
      <w:pPr>
        <w:adjustRightInd w:val="0"/>
        <w:snapToGrid w:val="0"/>
        <w:spacing w:line="360" w:lineRule="auto"/>
        <w:ind w:firstLine="506" w:firstLineChars="211"/>
        <w:rPr>
          <w:rFonts w:hAnsi="宋体"/>
          <w:sz w:val="24"/>
          <w:szCs w:val="24"/>
        </w:rPr>
      </w:pPr>
      <w:r>
        <w:rPr>
          <w:rFonts w:hint="eastAsia" w:hAnsi="宋体"/>
          <w:sz w:val="24"/>
          <w:szCs w:val="24"/>
        </w:rPr>
        <w:t>2.9工期要求：</w:t>
      </w:r>
      <w:r>
        <w:rPr>
          <w:rFonts w:hint="eastAsia" w:hAnsi="宋体"/>
          <w:sz w:val="24"/>
          <w:szCs w:val="24"/>
          <w:lang w:val="en-US" w:eastAsia="zh-CN"/>
        </w:rPr>
        <w:t>60</w:t>
      </w:r>
      <w:r>
        <w:rPr>
          <w:rFonts w:hint="eastAsia" w:hAnsi="宋体"/>
          <w:sz w:val="24"/>
          <w:szCs w:val="24"/>
        </w:rPr>
        <w:t>日历天。</w:t>
      </w:r>
    </w:p>
    <w:p>
      <w:pPr>
        <w:numPr>
          <w:ilvl w:val="0"/>
          <w:numId w:val="1"/>
        </w:numPr>
        <w:adjustRightInd w:val="0"/>
        <w:snapToGrid w:val="0"/>
        <w:spacing w:line="360" w:lineRule="auto"/>
        <w:rPr>
          <w:rFonts w:hAnsi="宋体"/>
          <w:b/>
          <w:sz w:val="24"/>
          <w:szCs w:val="24"/>
        </w:rPr>
      </w:pPr>
      <w:r>
        <w:rPr>
          <w:rFonts w:hint="eastAsia" w:hAnsi="宋体"/>
          <w:b/>
          <w:sz w:val="24"/>
          <w:szCs w:val="24"/>
        </w:rPr>
        <w:t>投标人资格要求</w:t>
      </w:r>
    </w:p>
    <w:p>
      <w:pPr>
        <w:adjustRightInd w:val="0"/>
        <w:snapToGrid w:val="0"/>
        <w:spacing w:line="360" w:lineRule="auto"/>
        <w:ind w:firstLine="480" w:firstLineChars="200"/>
        <w:rPr>
          <w:rFonts w:hAnsi="宋体"/>
          <w:sz w:val="24"/>
          <w:szCs w:val="24"/>
        </w:rPr>
      </w:pPr>
      <w:r>
        <w:rPr>
          <w:rFonts w:hint="eastAsia" w:hAnsi="宋体"/>
          <w:sz w:val="24"/>
          <w:szCs w:val="24"/>
        </w:rPr>
        <w:t>3.1</w:t>
      </w:r>
      <w:r>
        <w:rPr>
          <w:rFonts w:hint="eastAsia" w:hAnsi="宋体"/>
          <w:sz w:val="24"/>
          <w:szCs w:val="24"/>
          <w:lang w:eastAsia="zh-CN"/>
        </w:rPr>
        <w:t xml:space="preserve">四标段：投标人须具有独立法人资格，须具备建设行政主管部门颁发的电力工程施工总承包三级或输（送）变电工程专业承包三级及以上资质，具有安全生产许可证，并在人员、设备、资金等方面具有相应的施工能力。，拟派项目负责人需具备机电工程专业二级以上注册建造师证（不含临时）和安全生产考核合格证，且未承担其他在施建设工程的项目负责人。  </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2</w:t>
      </w:r>
      <w:r>
        <w:rPr>
          <w:rFonts w:hAnsi="宋体"/>
          <w:sz w:val="24"/>
          <w:szCs w:val="24"/>
        </w:rPr>
        <w:t>本项目不接受联合体投标</w:t>
      </w:r>
      <w:r>
        <w:rPr>
          <w:rFonts w:hint="eastAsia" w:hAnsi="宋体"/>
          <w:sz w:val="24"/>
          <w:szCs w:val="24"/>
        </w:rPr>
        <w:t>，不得转包、挂靠及违法分包</w:t>
      </w:r>
      <w:r>
        <w:rPr>
          <w:rFonts w:hAnsi="宋体"/>
          <w:sz w:val="24"/>
          <w:szCs w:val="24"/>
        </w:rPr>
        <w:t>。</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3</w:t>
      </w:r>
      <w:r>
        <w:rPr>
          <w:rFonts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ind w:firstLine="360" w:firstLineChars="150"/>
        <w:jc w:val="left"/>
        <w:outlineLvl w:val="0"/>
        <w:rPr>
          <w:rFonts w:hAnsi="宋体"/>
          <w:b/>
          <w:sz w:val="24"/>
          <w:szCs w:val="24"/>
        </w:rPr>
      </w:pPr>
      <w:r>
        <w:rPr>
          <w:rFonts w:hint="eastAsia" w:hAnsi="宋体"/>
          <w:b/>
          <w:sz w:val="24"/>
          <w:szCs w:val="24"/>
        </w:rPr>
        <w:t>3.4未被列入“信用中国”/“信用河南”网站信用信息栏黑名单，“国家企业信用信息公示系统”经营异常名录和严重失信黑名单，无行贿犯罪记录的投标人；</w:t>
      </w:r>
    </w:p>
    <w:p>
      <w:pPr>
        <w:adjustRightInd w:val="0"/>
        <w:snapToGrid w:val="0"/>
        <w:spacing w:line="360" w:lineRule="auto"/>
        <w:rPr>
          <w:rFonts w:hAnsi="宋体"/>
          <w:b/>
          <w:sz w:val="24"/>
          <w:szCs w:val="24"/>
        </w:rPr>
      </w:pPr>
      <w:r>
        <w:rPr>
          <w:rFonts w:hint="eastAsia" w:hAnsi="宋体"/>
          <w:b/>
          <w:sz w:val="24"/>
          <w:szCs w:val="24"/>
        </w:rPr>
        <w:t>4、网上下载招标文件</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4.1</w:t>
      </w:r>
      <w:r>
        <w:rPr>
          <w:rFonts w:hint="eastAsia" w:hAnsi="宋体"/>
          <w:sz w:val="24"/>
          <w:szCs w:val="24"/>
        </w:rPr>
        <w:t>持CA数字认证证书，登录【全国公共资源交易平台（河南省·许昌市）】“系统用户注册”入口（http://221.14.6.70:8088/ggzy/eps/public/RegistAllJcxx.html）进行免费注册登记（详见网站首页“常见问题解答-诚信库网上注册相关资料下载”）；</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4.2登录【全国公共资源交易平台（河南省·许昌市）】“投标人/供应商登录”入口（http://221.14.6.70:8088/ggzy/），在报名期限内报名。（详见网站首页“常见问题解答-交易系统操作手册”）。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Ansi="宋体"/>
          <w:b/>
          <w:sz w:val="24"/>
          <w:szCs w:val="24"/>
        </w:rPr>
      </w:pPr>
      <w:r>
        <w:rPr>
          <w:rFonts w:hint="eastAsia" w:hAnsi="宋体"/>
          <w:b/>
          <w:sz w:val="24"/>
          <w:szCs w:val="24"/>
        </w:rPr>
        <w:t>5、招标文件和施工图纸的获取</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5.1招标文件和工程量清单的下载：投标</w:t>
      </w:r>
      <w:r>
        <w:rPr>
          <w:rFonts w:hint="eastAsia" w:hAnsi="宋体" w:cs="宋体"/>
          <w:sz w:val="24"/>
          <w:szCs w:val="24"/>
        </w:rPr>
        <w:t>文件递交截止时间前均可</w:t>
      </w:r>
      <w:r>
        <w:rPr>
          <w:rFonts w:hint="eastAsia" w:hAnsi="宋体" w:cs="Arial"/>
          <w:sz w:val="24"/>
          <w:szCs w:val="24"/>
        </w:rPr>
        <w:t>登录《全国公共资源交易平台（河南省•许昌市）》</w:t>
      </w:r>
      <w:r>
        <w:rPr>
          <w:rFonts w:hint="eastAsia" w:hAnsi="宋体"/>
          <w:bCs/>
          <w:sz w:val="24"/>
        </w:rPr>
        <w:t>（</w:t>
      </w:r>
      <w:r>
        <w:fldChar w:fldCharType="begin"/>
      </w:r>
      <w:r>
        <w:instrText xml:space="preserve"> HYPERLINK </w:instrText>
      </w:r>
      <w:r>
        <w:fldChar w:fldCharType="separate"/>
      </w:r>
      <w:r>
        <w:rPr>
          <w:rStyle w:val="17"/>
          <w:rFonts w:hint="eastAsia" w:hAnsi="宋体"/>
          <w:bCs/>
          <w:color w:val="auto"/>
          <w:sz w:val="24"/>
        </w:rPr>
        <w:t>http://</w:t>
      </w:r>
      <w:r>
        <w:rPr>
          <w:rStyle w:val="17"/>
          <w:rFonts w:hAnsi="宋体"/>
          <w:bCs/>
          <w:color w:val="auto"/>
          <w:sz w:val="24"/>
        </w:rPr>
        <w:t>http://www.xcggzy.gov.cn</w:t>
      </w:r>
      <w:r>
        <w:rPr>
          <w:rStyle w:val="17"/>
          <w:rFonts w:hint="eastAsia" w:hAnsi="宋体"/>
          <w:bCs/>
          <w:color w:val="auto"/>
          <w:sz w:val="24"/>
        </w:rPr>
        <w:t>/</w:t>
      </w:r>
      <w:r>
        <w:rPr>
          <w:rStyle w:val="17"/>
          <w:rFonts w:hint="eastAsia" w:hAnsi="宋体"/>
          <w:bCs/>
          <w:color w:val="auto"/>
          <w:sz w:val="24"/>
        </w:rPr>
        <w:fldChar w:fldCharType="end"/>
      </w:r>
      <w:r>
        <w:rPr>
          <w:rFonts w:hint="eastAsia" w:hAnsi="宋体"/>
          <w:bCs/>
          <w:sz w:val="24"/>
        </w:rPr>
        <w:t>）</w:t>
      </w:r>
      <w:r>
        <w:rPr>
          <w:rFonts w:hint="eastAsia" w:hAnsi="宋体" w:cs="Arial"/>
          <w:sz w:val="24"/>
          <w:szCs w:val="24"/>
        </w:rPr>
        <w:t>，通过“投标人/供应商登录” 入口自行下载本项目招标文件、工程量清单。</w:t>
      </w:r>
    </w:p>
    <w:p>
      <w:pPr>
        <w:adjustRightInd w:val="0"/>
        <w:snapToGrid w:val="0"/>
        <w:spacing w:line="360" w:lineRule="auto"/>
        <w:rPr>
          <w:rFonts w:hAnsi="宋体" w:cs="Arial"/>
          <w:sz w:val="24"/>
          <w:szCs w:val="24"/>
        </w:rPr>
      </w:pPr>
      <w:r>
        <w:rPr>
          <w:rFonts w:hint="eastAsia" w:hAnsi="宋体" w:cs="Arial"/>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5.3招标文件费用：投标人在递交纸制投标文件时向代理公司缴纳招标文件费用，本项目招标文件费用为300元</w:t>
      </w:r>
      <w:r>
        <w:rPr>
          <w:rFonts w:hint="eastAsia" w:hAnsi="宋体" w:cs="宋体"/>
          <w:sz w:val="24"/>
          <w:szCs w:val="28"/>
        </w:rPr>
        <w:t>/套</w:t>
      </w:r>
      <w:r>
        <w:rPr>
          <w:rFonts w:hint="eastAsia" w:hAnsi="宋体" w:cs="Arial"/>
          <w:sz w:val="24"/>
          <w:szCs w:val="24"/>
        </w:rPr>
        <w:t>，售后不退。</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5.4本项目实行资格后审，资格后审所需资料详见招标文件。</w:t>
      </w:r>
    </w:p>
    <w:p>
      <w:pPr>
        <w:numPr>
          <w:ilvl w:val="0"/>
          <w:numId w:val="2"/>
        </w:numPr>
        <w:adjustRightInd w:val="0"/>
        <w:snapToGrid w:val="0"/>
        <w:spacing w:line="360" w:lineRule="auto"/>
        <w:rPr>
          <w:rFonts w:hAnsi="宋体"/>
          <w:b/>
          <w:sz w:val="24"/>
          <w:szCs w:val="24"/>
        </w:rPr>
      </w:pPr>
      <w:r>
        <w:rPr>
          <w:rFonts w:hint="eastAsia" w:hAnsi="宋体"/>
          <w:b/>
          <w:sz w:val="24"/>
          <w:szCs w:val="24"/>
        </w:rPr>
        <w:t>投标文件的递交：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0000FF"/>
          <w:sz w:val="24"/>
          <w:szCs w:val="24"/>
        </w:rPr>
      </w:pPr>
      <w:r>
        <w:rPr>
          <w:rFonts w:hint="eastAsia" w:hAnsi="宋体" w:cs="Arial"/>
          <w:sz w:val="24"/>
          <w:szCs w:val="24"/>
        </w:rPr>
        <w:t>6.2、投标文件提交截止时间及开标时间</w:t>
      </w:r>
      <w:r>
        <w:rPr>
          <w:rFonts w:hint="eastAsia" w:hAnsi="宋体" w:cs="Arial"/>
          <w:color w:val="0000FF"/>
          <w:sz w:val="24"/>
          <w:szCs w:val="24"/>
        </w:rPr>
        <w:t>：</w:t>
      </w:r>
      <w:r>
        <w:rPr>
          <w:rFonts w:hint="eastAsia" w:hAnsi="宋体" w:cs="仿宋"/>
          <w:b/>
          <w:color w:val="0000FF"/>
          <w:sz w:val="24"/>
          <w:szCs w:val="24"/>
          <w:u w:val="single"/>
        </w:rPr>
        <w:t xml:space="preserve">2020 </w:t>
      </w:r>
      <w:r>
        <w:rPr>
          <w:rFonts w:hint="eastAsia" w:hAnsi="宋体" w:cs="仿宋"/>
          <w:b/>
          <w:color w:val="0000FF"/>
          <w:sz w:val="24"/>
          <w:szCs w:val="24"/>
        </w:rPr>
        <w:t>年</w:t>
      </w:r>
      <w:r>
        <w:rPr>
          <w:rFonts w:hint="eastAsia" w:hAnsi="宋体" w:cs="仿宋"/>
          <w:b/>
          <w:color w:val="0000FF"/>
          <w:sz w:val="24"/>
          <w:szCs w:val="24"/>
          <w:u w:val="single"/>
          <w:lang w:val="en-US" w:eastAsia="zh-CN"/>
        </w:rPr>
        <w:t>6</w:t>
      </w:r>
      <w:r>
        <w:rPr>
          <w:rFonts w:hint="eastAsia" w:hAnsi="宋体" w:cs="仿宋"/>
          <w:b/>
          <w:color w:val="0000FF"/>
          <w:sz w:val="24"/>
          <w:szCs w:val="24"/>
        </w:rPr>
        <w:t>月</w:t>
      </w:r>
      <w:r>
        <w:rPr>
          <w:rFonts w:hint="eastAsia" w:hAnsi="宋体" w:cs="仿宋"/>
          <w:b/>
          <w:color w:val="0000FF"/>
          <w:sz w:val="24"/>
          <w:szCs w:val="24"/>
          <w:u w:val="single"/>
          <w:lang w:val="en-US" w:eastAsia="zh-CN"/>
        </w:rPr>
        <w:t>2</w:t>
      </w:r>
      <w:r>
        <w:rPr>
          <w:rFonts w:hint="eastAsia" w:hAnsi="宋体" w:cs="仿宋"/>
          <w:b/>
          <w:color w:val="0000FF"/>
          <w:sz w:val="24"/>
          <w:szCs w:val="24"/>
        </w:rPr>
        <w:t>日</w:t>
      </w:r>
      <w:r>
        <w:rPr>
          <w:rFonts w:hint="eastAsia" w:hAnsi="宋体" w:cs="仿宋"/>
          <w:b/>
          <w:color w:val="0000FF"/>
          <w:sz w:val="24"/>
          <w:szCs w:val="24"/>
          <w:u w:val="single"/>
          <w:lang w:val="en-US" w:eastAsia="zh-CN"/>
        </w:rPr>
        <w:t>9</w:t>
      </w:r>
      <w:r>
        <w:rPr>
          <w:rFonts w:hint="eastAsia" w:hAnsi="宋体" w:cs="仿宋"/>
          <w:b/>
          <w:color w:val="0000FF"/>
          <w:sz w:val="24"/>
          <w:szCs w:val="24"/>
        </w:rPr>
        <w:t>时</w:t>
      </w:r>
      <w:r>
        <w:rPr>
          <w:rFonts w:hint="eastAsia" w:hAnsi="宋体" w:cs="仿宋"/>
          <w:b/>
          <w:color w:val="0000FF"/>
          <w:sz w:val="24"/>
          <w:szCs w:val="24"/>
          <w:u w:val="single"/>
          <w:lang w:val="en-US" w:eastAsia="zh-CN"/>
        </w:rPr>
        <w:t>00</w:t>
      </w:r>
      <w:r>
        <w:rPr>
          <w:rFonts w:hint="eastAsia" w:hAnsi="宋体" w:cs="仿宋"/>
          <w:b/>
          <w:color w:val="0000FF"/>
          <w:sz w:val="24"/>
          <w:szCs w:val="24"/>
        </w:rPr>
        <w:t>分（北京时间）</w:t>
      </w:r>
      <w:r>
        <w:rPr>
          <w:rFonts w:hint="eastAsia" w:hAnsi="宋体" w:cs="Arial"/>
          <w:b/>
          <w:color w:val="0000FF"/>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6.4、纸质投标文件提交地点：长葛市公共资源交易中心（长葛市葛天大道东段商务区6号楼</w:t>
      </w:r>
      <w:r>
        <w:rPr>
          <w:rFonts w:hint="eastAsia" w:hAnsi="宋体" w:cs="Arial"/>
          <w:sz w:val="24"/>
          <w:szCs w:val="24"/>
          <w:lang w:val="en-US" w:eastAsia="zh-CN"/>
        </w:rPr>
        <w:t>4</w:t>
      </w:r>
      <w:r>
        <w:rPr>
          <w:rFonts w:hint="eastAsia" w:hAnsi="宋体" w:cs="仿宋"/>
          <w:b/>
          <w:color w:val="0000FF"/>
          <w:sz w:val="24"/>
          <w:szCs w:val="24"/>
          <w:u w:val="single"/>
        </w:rPr>
        <w:t>楼开标</w:t>
      </w:r>
      <w:r>
        <w:rPr>
          <w:rFonts w:hint="eastAsia" w:hAnsi="宋体" w:cs="仿宋"/>
          <w:b/>
          <w:color w:val="0000FF"/>
          <w:sz w:val="24"/>
          <w:szCs w:val="24"/>
          <w:u w:val="single"/>
          <w:lang w:eastAsia="zh-CN"/>
        </w:rPr>
        <w:t>二</w:t>
      </w:r>
      <w:r>
        <w:rPr>
          <w:rFonts w:hint="eastAsia" w:hAnsi="宋体" w:cs="仿宋"/>
          <w:b/>
          <w:color w:val="0000FF"/>
          <w:sz w:val="24"/>
          <w:szCs w:val="24"/>
          <w:u w:val="single"/>
        </w:rPr>
        <w:t>室）</w:t>
      </w:r>
      <w:r>
        <w:rPr>
          <w:rFonts w:hint="eastAsia" w:hAnsi="宋体" w:cs="Arial"/>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6.5、逾期送达的或者未</w:t>
      </w:r>
      <w:r>
        <w:rPr>
          <w:rFonts w:hint="eastAsia" w:hAnsi="宋体" w:cs="Arial"/>
          <w:sz w:val="24"/>
          <w:szCs w:val="24"/>
          <w:lang w:eastAsia="zh-CN"/>
        </w:rPr>
        <w:t>送达指定地点的纸质投标文件，</w:t>
      </w:r>
      <w:r>
        <w:rPr>
          <w:rFonts w:hint="eastAsia" w:hAnsi="宋体" w:cs="Arial"/>
          <w:sz w:val="24"/>
          <w:szCs w:val="24"/>
        </w:rPr>
        <w:t>及仅提供纸质投标文件的，招标人不予受理。</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w:t>
      </w:r>
      <w:r>
        <w:rPr>
          <w:rFonts w:hint="eastAsia" w:hAnsi="宋体" w:cs="Arial"/>
          <w:sz w:val="24"/>
          <w:szCs w:val="24"/>
          <w:lang w:val="en-US" w:eastAsia="zh-CN"/>
        </w:rPr>
        <w:t>6</w:t>
      </w:r>
      <w:r>
        <w:rPr>
          <w:rFonts w:hint="eastAsia" w:hAnsi="宋体" w:cs="Arial"/>
          <w:sz w:val="24"/>
          <w:szCs w:val="24"/>
        </w:rPr>
        <w:t>、未通过全国公共资源交易平台（河南省▪许昌市）下载招标文件的投标人，其投标文件不予受理。</w:t>
      </w:r>
    </w:p>
    <w:p>
      <w:pPr>
        <w:adjustRightInd w:val="0"/>
        <w:snapToGrid w:val="0"/>
        <w:spacing w:line="360" w:lineRule="auto"/>
        <w:rPr>
          <w:rFonts w:hAnsi="宋体"/>
          <w:b/>
          <w:sz w:val="24"/>
          <w:szCs w:val="24"/>
        </w:rPr>
      </w:pPr>
      <w:r>
        <w:rPr>
          <w:rFonts w:hint="eastAsia" w:hAnsi="宋体"/>
          <w:b/>
          <w:sz w:val="24"/>
          <w:szCs w:val="24"/>
        </w:rPr>
        <w:t>7、发布公告的媒介</w:t>
      </w:r>
    </w:p>
    <w:p>
      <w:pPr>
        <w:tabs>
          <w:tab w:val="left" w:pos="7095"/>
        </w:tabs>
        <w:adjustRightInd w:val="0"/>
        <w:snapToGrid w:val="0"/>
        <w:spacing w:line="360" w:lineRule="auto"/>
        <w:ind w:firstLine="352" w:firstLineChars="147"/>
        <w:rPr>
          <w:rFonts w:hAnsi="宋体" w:cs="Arial"/>
          <w:sz w:val="24"/>
          <w:szCs w:val="24"/>
        </w:rPr>
      </w:pPr>
      <w:r>
        <w:rPr>
          <w:rFonts w:hAnsi="宋体" w:cs="Arial"/>
          <w:sz w:val="24"/>
          <w:szCs w:val="24"/>
        </w:rPr>
        <w:t>本招标公告同时在</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r>
        <w:rPr>
          <w:rFonts w:hAnsi="宋体" w:cs="Arial"/>
          <w:sz w:val="24"/>
          <w:szCs w:val="24"/>
        </w:rPr>
        <w:t>上发布。</w:t>
      </w:r>
    </w:p>
    <w:p>
      <w:pPr>
        <w:adjustRightInd w:val="0"/>
        <w:snapToGrid w:val="0"/>
        <w:spacing w:line="360" w:lineRule="auto"/>
        <w:rPr>
          <w:rFonts w:hAnsi="宋体"/>
          <w:b/>
          <w:sz w:val="24"/>
          <w:szCs w:val="24"/>
        </w:rPr>
      </w:pPr>
      <w:r>
        <w:rPr>
          <w:rFonts w:hint="eastAsia" w:hAnsi="宋体"/>
          <w:b/>
          <w:sz w:val="24"/>
          <w:szCs w:val="24"/>
        </w:rPr>
        <w:t>8.招标人及代理机构</w:t>
      </w:r>
    </w:p>
    <w:p>
      <w:pPr>
        <w:adjustRightInd w:val="0"/>
        <w:snapToGrid w:val="0"/>
        <w:spacing w:line="360" w:lineRule="auto"/>
        <w:ind w:firstLine="240" w:firstLineChars="100"/>
        <w:rPr>
          <w:rFonts w:hint="eastAsia" w:hAnsi="宋体" w:eastAsia="宋体"/>
          <w:sz w:val="24"/>
          <w:szCs w:val="24"/>
          <w:lang w:eastAsia="zh-CN"/>
        </w:rPr>
      </w:pPr>
      <w:r>
        <w:rPr>
          <w:rFonts w:hint="eastAsia" w:hAnsi="宋体"/>
          <w:sz w:val="24"/>
          <w:szCs w:val="24"/>
        </w:rPr>
        <w:t>招 标 人：长葛市</w:t>
      </w:r>
      <w:r>
        <w:rPr>
          <w:rFonts w:hint="eastAsia" w:hAnsi="宋体"/>
          <w:sz w:val="24"/>
          <w:szCs w:val="24"/>
          <w:lang w:eastAsia="zh-CN"/>
        </w:rPr>
        <w:t>教育体育局</w:t>
      </w:r>
    </w:p>
    <w:p>
      <w:pPr>
        <w:adjustRightInd w:val="0"/>
        <w:snapToGrid w:val="0"/>
        <w:spacing w:line="360" w:lineRule="auto"/>
        <w:ind w:firstLine="240" w:firstLineChars="100"/>
        <w:rPr>
          <w:rFonts w:hAnsi="宋体"/>
          <w:sz w:val="24"/>
          <w:szCs w:val="24"/>
        </w:rPr>
      </w:pPr>
      <w:r>
        <w:rPr>
          <w:rFonts w:hint="eastAsia" w:hAnsi="宋体"/>
          <w:sz w:val="24"/>
          <w:szCs w:val="24"/>
        </w:rPr>
        <w:t>联 系 人：朱</w:t>
      </w:r>
      <w:r>
        <w:rPr>
          <w:rFonts w:hint="eastAsia" w:hAnsi="宋体"/>
          <w:sz w:val="24"/>
          <w:szCs w:val="24"/>
          <w:lang w:eastAsia="zh-CN"/>
        </w:rPr>
        <w:t>先生</w:t>
      </w:r>
      <w:r>
        <w:rPr>
          <w:rFonts w:hint="eastAsia" w:hAnsi="宋体"/>
          <w:sz w:val="24"/>
          <w:szCs w:val="24"/>
          <w:lang w:val="en-US" w:eastAsia="zh-CN"/>
        </w:rPr>
        <w:t xml:space="preserve">  </w:t>
      </w:r>
      <w:r>
        <w:rPr>
          <w:rFonts w:hint="eastAsia" w:hAnsi="宋体"/>
          <w:sz w:val="24"/>
          <w:szCs w:val="24"/>
        </w:rPr>
        <w:t xml:space="preserve"> 联系电话：0374</w:t>
      </w:r>
      <w:r>
        <w:rPr>
          <w:rFonts w:hint="eastAsia" w:hAnsi="宋体"/>
          <w:sz w:val="24"/>
          <w:szCs w:val="24"/>
          <w:lang w:val="en-US" w:eastAsia="zh-CN"/>
        </w:rPr>
        <w:t>-</w:t>
      </w:r>
      <w:r>
        <w:rPr>
          <w:rFonts w:hint="eastAsia" w:hAnsi="宋体"/>
          <w:sz w:val="24"/>
          <w:szCs w:val="24"/>
        </w:rPr>
        <w:t xml:space="preserve">6110259  </w:t>
      </w:r>
    </w:p>
    <w:p>
      <w:pPr>
        <w:adjustRightInd w:val="0"/>
        <w:snapToGrid w:val="0"/>
        <w:spacing w:line="360" w:lineRule="auto"/>
        <w:ind w:firstLine="240" w:firstLineChars="100"/>
        <w:rPr>
          <w:rFonts w:hAnsi="宋体"/>
          <w:sz w:val="24"/>
          <w:szCs w:val="24"/>
        </w:rPr>
      </w:pPr>
      <w:r>
        <w:rPr>
          <w:rFonts w:hint="eastAsia" w:hAnsi="宋体"/>
          <w:sz w:val="24"/>
          <w:szCs w:val="24"/>
        </w:rPr>
        <w:t>代理机构：智远工程管理有限公司</w:t>
      </w:r>
    </w:p>
    <w:p>
      <w:pPr>
        <w:adjustRightInd w:val="0"/>
        <w:snapToGrid w:val="0"/>
        <w:spacing w:line="360" w:lineRule="auto"/>
        <w:ind w:firstLine="240" w:firstLineChars="100"/>
        <w:rPr>
          <w:rFonts w:hint="eastAsia" w:hAnsi="宋体"/>
          <w:sz w:val="24"/>
          <w:szCs w:val="24"/>
        </w:rPr>
      </w:pPr>
      <w:r>
        <w:rPr>
          <w:rFonts w:hint="eastAsia" w:hAnsi="宋体"/>
          <w:sz w:val="24"/>
          <w:szCs w:val="24"/>
        </w:rPr>
        <w:t>联 系 人：王女士   联系电话：13569926910</w:t>
      </w:r>
    </w:p>
    <w:p>
      <w:pPr>
        <w:adjustRightInd w:val="0"/>
        <w:snapToGrid w:val="0"/>
        <w:spacing w:line="360" w:lineRule="auto"/>
        <w:ind w:firstLine="240" w:firstLineChars="100"/>
        <w:rPr>
          <w:rFonts w:hAnsi="宋体"/>
          <w:b/>
          <w:bCs/>
          <w:sz w:val="24"/>
          <w:szCs w:val="24"/>
        </w:rPr>
      </w:pPr>
      <w:r>
        <w:rPr>
          <w:rFonts w:hint="eastAsia" w:hAnsi="宋体"/>
          <w:sz w:val="24"/>
          <w:szCs w:val="24"/>
        </w:rPr>
        <w:t>地址：郑州市高新区莲花街11号纽科企业1号楼</w:t>
      </w:r>
    </w:p>
    <w:p>
      <w:pPr>
        <w:adjustRightInd w:val="0"/>
        <w:snapToGrid w:val="0"/>
        <w:spacing w:line="360" w:lineRule="auto"/>
        <w:rPr>
          <w:rFonts w:hAnsi="宋体"/>
          <w:b/>
          <w:sz w:val="24"/>
          <w:szCs w:val="24"/>
        </w:rPr>
      </w:pPr>
      <w:r>
        <w:rPr>
          <w:rFonts w:hint="eastAsia" w:hAnsi="宋体"/>
          <w:b/>
          <w:sz w:val="24"/>
          <w:szCs w:val="24"/>
        </w:rPr>
        <w:t>9、特别提示：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int="eastAsia" w:hAnsi="宋体"/>
          <w:b/>
          <w:sz w:val="24"/>
          <w:szCs w:val="24"/>
        </w:rPr>
      </w:pPr>
      <w:r>
        <w:rPr>
          <w:rFonts w:hint="eastAsia" w:hAnsi="宋体"/>
          <w:b/>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lang w:val="en-US" w:eastAsia="zh-CN"/>
        </w:rPr>
        <w:t>3</w:t>
      </w:r>
      <w:r>
        <w:rPr>
          <w:rFonts w:hint="eastAsia" w:hAnsi="宋体"/>
          <w:b/>
          <w:sz w:val="24"/>
          <w:szCs w:val="24"/>
        </w:rPr>
        <w:t>、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pPr>
        <w:autoSpaceDE w:val="0"/>
        <w:autoSpaceDN w:val="0"/>
        <w:adjustRightInd w:val="0"/>
        <w:snapToGrid w:val="0"/>
        <w:spacing w:line="360" w:lineRule="auto"/>
        <w:jc w:val="left"/>
        <w:rPr>
          <w:rFonts w:hAnsi="宋体"/>
          <w:b/>
          <w:sz w:val="30"/>
          <w:szCs w:val="30"/>
        </w:rPr>
      </w:pPr>
      <w:r>
        <w:rPr>
          <w:rFonts w:hint="eastAsia" w:hAnsi="宋体"/>
          <w:b/>
          <w:sz w:val="30"/>
          <w:szCs w:val="30"/>
        </w:rPr>
        <w:t>温馨提示：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2.电子文件下载、制作、提交期间和开标（电子投标文件的解密）环节，</w:t>
      </w:r>
      <w:r>
        <w:rPr>
          <w:rFonts w:hint="eastAsia" w:hAnsi="宋体" w:cs="宋体"/>
          <w:b/>
          <w:bCs/>
          <w:sz w:val="24"/>
          <w:szCs w:val="24"/>
        </w:rPr>
        <w:t>投标人</w:t>
      </w:r>
      <w:r>
        <w:rPr>
          <w:rFonts w:hint="eastAsia" w:hAnsi="宋体"/>
          <w:b/>
          <w:sz w:val="24"/>
          <w:szCs w:val="24"/>
        </w:rPr>
        <w:t>须使用CA数字证书（证书须在有效期内）。</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3.电子投标文件的制作</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4.电子投标文件的提交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5.评标依据</w:t>
      </w:r>
    </w:p>
    <w:p>
      <w:pPr>
        <w:autoSpaceDE w:val="0"/>
        <w:autoSpaceDN w:val="0"/>
        <w:adjustRightInd w:val="0"/>
        <w:snapToGrid w:val="0"/>
        <w:spacing w:line="360" w:lineRule="auto"/>
        <w:ind w:firstLine="720" w:firstLineChars="300"/>
        <w:jc w:val="left"/>
        <w:rPr>
          <w:rFonts w:hAnsi="宋体"/>
          <w:sz w:val="24"/>
          <w:szCs w:val="24"/>
        </w:rPr>
      </w:pPr>
      <w:r>
        <w:rPr>
          <w:rFonts w:hint="eastAsia" w:hAnsi="宋体"/>
          <w:sz w:val="24"/>
          <w:szCs w:val="24"/>
        </w:rPr>
        <w:t>采用全流程电子化交易评标时，评标委员会以电子投标文件为依据评标。</w:t>
      </w:r>
    </w:p>
    <w:p>
      <w:pPr>
        <w:autoSpaceDE w:val="0"/>
        <w:autoSpaceDN w:val="0"/>
        <w:adjustRightInd w:val="0"/>
        <w:snapToGrid w:val="0"/>
        <w:spacing w:line="360" w:lineRule="auto"/>
        <w:ind w:firstLine="720" w:firstLineChars="200"/>
        <w:jc w:val="left"/>
        <w:rPr>
          <w:rFonts w:hint="eastAsia" w:hAnsi="宋体" w:cs="黑体"/>
          <w:b/>
          <w:sz w:val="36"/>
          <w:szCs w:val="36"/>
        </w:rPr>
      </w:pPr>
      <w:r>
        <w:rPr>
          <w:rFonts w:hint="eastAsia" w:hAnsi="宋体" w:cs="黑体"/>
          <w:b/>
          <w:sz w:val="36"/>
          <w:szCs w:val="36"/>
        </w:rPr>
        <w:t xml:space="preserve">               </w:t>
      </w:r>
    </w:p>
    <w:p>
      <w:pPr>
        <w:autoSpaceDE w:val="0"/>
        <w:autoSpaceDN w:val="0"/>
        <w:adjustRightInd w:val="0"/>
        <w:snapToGrid w:val="0"/>
        <w:spacing w:line="360" w:lineRule="auto"/>
        <w:ind w:firstLine="720" w:firstLineChars="200"/>
        <w:jc w:val="left"/>
        <w:rPr>
          <w:rFonts w:hint="eastAsia" w:hAnsi="宋体" w:cs="黑体"/>
          <w:b/>
          <w:sz w:val="36"/>
          <w:szCs w:val="36"/>
        </w:rPr>
      </w:pPr>
    </w:p>
    <w:p>
      <w:pPr>
        <w:autoSpaceDE w:val="0"/>
        <w:autoSpaceDN w:val="0"/>
        <w:adjustRightInd w:val="0"/>
        <w:snapToGrid w:val="0"/>
        <w:spacing w:line="360" w:lineRule="auto"/>
        <w:ind w:firstLine="720" w:firstLineChars="200"/>
        <w:jc w:val="left"/>
        <w:rPr>
          <w:rFonts w:hint="eastAsia" w:hAnsi="宋体" w:cs="黑体"/>
          <w:b/>
          <w:sz w:val="36"/>
          <w:szCs w:val="36"/>
        </w:rPr>
      </w:pPr>
    </w:p>
    <w:p>
      <w:pPr>
        <w:autoSpaceDE w:val="0"/>
        <w:autoSpaceDN w:val="0"/>
        <w:adjustRightInd w:val="0"/>
        <w:snapToGrid w:val="0"/>
        <w:spacing w:line="360" w:lineRule="auto"/>
        <w:jc w:val="left"/>
        <w:rPr>
          <w:rFonts w:hint="eastAsia" w:hAnsi="宋体" w:cs="黑体"/>
          <w:b/>
          <w:sz w:val="36"/>
          <w:szCs w:val="36"/>
        </w:rPr>
      </w:pPr>
    </w:p>
    <w:p>
      <w:pPr>
        <w:autoSpaceDE w:val="0"/>
        <w:autoSpaceDN w:val="0"/>
        <w:adjustRightInd w:val="0"/>
        <w:snapToGrid w:val="0"/>
        <w:spacing w:line="360" w:lineRule="auto"/>
        <w:jc w:val="both"/>
        <w:rPr>
          <w:rFonts w:hint="eastAsia" w:hAnsi="宋体" w:cs="黑体"/>
          <w:b/>
          <w:sz w:val="36"/>
          <w:szCs w:val="36"/>
        </w:rPr>
      </w:pPr>
      <w:bookmarkStart w:id="209" w:name="_GoBack"/>
      <w:bookmarkEnd w:id="209"/>
    </w:p>
    <w:p>
      <w:pPr>
        <w:autoSpaceDE w:val="0"/>
        <w:autoSpaceDN w:val="0"/>
        <w:adjustRightInd w:val="0"/>
        <w:snapToGrid w:val="0"/>
        <w:spacing w:line="360" w:lineRule="auto"/>
        <w:ind w:firstLine="720" w:firstLineChars="2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1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441"/>
        <w:gridCol w:w="63"/>
        <w:gridCol w:w="1878"/>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bookmarkStart w:id="2" w:name="_Toc283559947"/>
            <w:r>
              <w:rPr>
                <w:rFonts w:hint="eastAsia" w:hAnsi="宋体" w:cs="仿宋_GB2312"/>
                <w:color w:val="000000"/>
                <w:sz w:val="24"/>
                <w:szCs w:val="24"/>
              </w:rPr>
              <w:t>条款号</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条款名称</w:t>
            </w:r>
          </w:p>
        </w:tc>
        <w:tc>
          <w:tcPr>
            <w:tcW w:w="675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招标编号</w:t>
            </w:r>
          </w:p>
        </w:tc>
        <w:tc>
          <w:tcPr>
            <w:tcW w:w="6754" w:type="dxa"/>
          </w:tcPr>
          <w:p>
            <w:pPr>
              <w:spacing w:line="360" w:lineRule="auto"/>
              <w:rPr>
                <w:rFonts w:hAnsi="宋体"/>
                <w:sz w:val="24"/>
                <w:szCs w:val="24"/>
              </w:rPr>
            </w:pPr>
            <w:r>
              <w:rPr>
                <w:rFonts w:hint="eastAsia" w:hAnsi="宋体"/>
                <w:sz w:val="24"/>
                <w:szCs w:val="24"/>
              </w:rPr>
              <w:t>长交</w:t>
            </w:r>
            <w:r>
              <w:rPr>
                <w:rFonts w:hint="eastAsia" w:hAnsi="宋体" w:cs="仿宋_GB2312"/>
                <w:sz w:val="24"/>
                <w:szCs w:val="24"/>
              </w:rPr>
              <w:t>建【2020】GZ</w:t>
            </w:r>
            <w:r>
              <w:rPr>
                <w:rFonts w:hint="eastAsia" w:hAnsi="宋体" w:cs="仿宋_GB2312"/>
                <w:sz w:val="24"/>
                <w:szCs w:val="24"/>
                <w:lang w:val="en-US" w:eastAsia="zh-CN"/>
              </w:rPr>
              <w:t>36</w:t>
            </w:r>
            <w:r>
              <w:rPr>
                <w:rFonts w:hint="eastAsia" w:hAnsi="宋体" w:cs="仿宋_GB231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招标人</w:t>
            </w:r>
          </w:p>
        </w:tc>
        <w:tc>
          <w:tcPr>
            <w:tcW w:w="6754" w:type="dxa"/>
          </w:tcPr>
          <w:p>
            <w:pPr>
              <w:autoSpaceDE w:val="0"/>
              <w:autoSpaceDN w:val="0"/>
              <w:adjustRightInd w:val="0"/>
              <w:snapToGrid w:val="0"/>
              <w:spacing w:line="276" w:lineRule="auto"/>
              <w:ind w:left="720" w:hanging="720" w:hangingChars="300"/>
              <w:rPr>
                <w:rFonts w:hint="eastAsia" w:hAnsi="宋体"/>
                <w:sz w:val="24"/>
                <w:szCs w:val="24"/>
              </w:rPr>
            </w:pPr>
            <w:r>
              <w:rPr>
                <w:rFonts w:hint="eastAsia" w:hAnsi="宋体"/>
                <w:sz w:val="24"/>
                <w:szCs w:val="24"/>
              </w:rPr>
              <w:t>招 标 人：长葛市教育体育局</w:t>
            </w:r>
          </w:p>
          <w:p>
            <w:pPr>
              <w:autoSpaceDE w:val="0"/>
              <w:autoSpaceDN w:val="0"/>
              <w:adjustRightInd w:val="0"/>
              <w:snapToGrid w:val="0"/>
              <w:spacing w:line="276" w:lineRule="auto"/>
              <w:ind w:left="720" w:hanging="720" w:hangingChars="300"/>
              <w:rPr>
                <w:rFonts w:hint="eastAsia" w:hAnsi="宋体"/>
                <w:sz w:val="24"/>
                <w:szCs w:val="24"/>
              </w:rPr>
            </w:pPr>
            <w:r>
              <w:rPr>
                <w:rFonts w:hint="eastAsia" w:hAnsi="宋体"/>
                <w:sz w:val="24"/>
                <w:szCs w:val="24"/>
              </w:rPr>
              <w:t xml:space="preserve">联 系 人：朱先生  </w:t>
            </w:r>
          </w:p>
          <w:p>
            <w:pPr>
              <w:autoSpaceDE w:val="0"/>
              <w:autoSpaceDN w:val="0"/>
              <w:adjustRightInd w:val="0"/>
              <w:snapToGrid w:val="0"/>
              <w:spacing w:line="276" w:lineRule="auto"/>
              <w:rPr>
                <w:rFonts w:hAnsi="宋体" w:cs="仿宋_GB2312"/>
                <w:sz w:val="24"/>
                <w:szCs w:val="24"/>
              </w:rPr>
            </w:pPr>
            <w:r>
              <w:rPr>
                <w:rFonts w:hint="eastAsia" w:hAnsi="宋体"/>
                <w:sz w:val="24"/>
                <w:szCs w:val="24"/>
              </w:rPr>
              <w:t xml:space="preserve">联系电话：0374-6110259  </w:t>
            </w:r>
            <w:r>
              <w:rPr>
                <w:rFonts w:hint="eastAsia"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olor w:val="000000"/>
                <w:sz w:val="24"/>
                <w:szCs w:val="24"/>
                <w:shd w:val="clear" w:color="auto" w:fill="FFFFFF"/>
              </w:rPr>
              <w:t>招标代理机构</w:t>
            </w:r>
          </w:p>
        </w:tc>
        <w:tc>
          <w:tcPr>
            <w:tcW w:w="6754"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代理机构：智远工程管理有限公司</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 系 人：王女士</w:t>
            </w:r>
          </w:p>
          <w:p>
            <w:pPr>
              <w:autoSpaceDE w:val="0"/>
              <w:autoSpaceDN w:val="0"/>
              <w:adjustRightInd w:val="0"/>
              <w:snapToGrid w:val="0"/>
              <w:spacing w:line="276" w:lineRule="auto"/>
              <w:ind w:left="720" w:hanging="720" w:hangingChars="300"/>
              <w:rPr>
                <w:rFonts w:hint="eastAsia" w:hAnsi="宋体" w:cs="仿宋_GB2312"/>
                <w:sz w:val="24"/>
                <w:szCs w:val="24"/>
              </w:rPr>
            </w:pPr>
            <w:r>
              <w:rPr>
                <w:rFonts w:hint="eastAsia" w:hAnsi="宋体" w:cs="仿宋_GB2312"/>
                <w:sz w:val="24"/>
                <w:szCs w:val="24"/>
              </w:rPr>
              <w:t>联系电话：13569926910</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1.1.4</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sz w:val="24"/>
                <w:szCs w:val="24"/>
              </w:rPr>
              <w:t>项目名称</w:t>
            </w:r>
          </w:p>
        </w:tc>
        <w:tc>
          <w:tcPr>
            <w:tcW w:w="6754" w:type="dxa"/>
            <w:vAlign w:val="center"/>
          </w:tcPr>
          <w:p>
            <w:pPr>
              <w:rPr>
                <w:rFonts w:hAnsi="宋体"/>
                <w:sz w:val="24"/>
                <w:szCs w:val="24"/>
              </w:rPr>
            </w:pPr>
            <w:r>
              <w:rPr>
                <w:rFonts w:hint="eastAsia" w:hAnsi="宋体"/>
                <w:sz w:val="24"/>
                <w:szCs w:val="24"/>
              </w:rPr>
              <w:t>南席镇第四小学等五所学校建设项目</w:t>
            </w:r>
            <w:r>
              <w:rPr>
                <w:rFonts w:hint="eastAsia" w:hAnsi="宋体" w:cs="黑体"/>
                <w:sz w:val="24"/>
                <w:szCs w:val="24"/>
              </w:rPr>
              <w:t>（</w:t>
            </w:r>
            <w:r>
              <w:rPr>
                <w:rFonts w:hint="eastAsia" w:hAnsi="宋体" w:cs="黑体"/>
                <w:sz w:val="24"/>
                <w:szCs w:val="24"/>
                <w:lang w:eastAsia="zh-CN"/>
              </w:rPr>
              <w:t>四标段</w:t>
            </w:r>
            <w:r>
              <w:rPr>
                <w:rFonts w:hint="eastAsia" w:hAnsi="宋体" w:cs="黑体"/>
                <w:sz w:val="24"/>
                <w:szCs w:val="24"/>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1.1.5</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建设地点</w:t>
            </w:r>
          </w:p>
        </w:tc>
        <w:tc>
          <w:tcPr>
            <w:tcW w:w="6754" w:type="dxa"/>
            <w:vAlign w:val="center"/>
          </w:tcPr>
          <w:p>
            <w:pPr>
              <w:autoSpaceDE w:val="0"/>
              <w:autoSpaceDN w:val="0"/>
              <w:adjustRightInd w:val="0"/>
              <w:spacing w:line="440" w:lineRule="exact"/>
              <w:rPr>
                <w:rFonts w:hAnsi="宋体"/>
                <w:sz w:val="24"/>
                <w:szCs w:val="24"/>
              </w:rPr>
            </w:pPr>
            <w:r>
              <w:rPr>
                <w:rFonts w:hint="eastAsia" w:hAnsi="宋体"/>
                <w:sz w:val="24"/>
                <w:szCs w:val="24"/>
              </w:rPr>
              <w:t>长葛市坡胡镇水磨河小学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1.2.1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资金来源</w:t>
            </w:r>
          </w:p>
        </w:tc>
        <w:tc>
          <w:tcPr>
            <w:tcW w:w="6754" w:type="dxa"/>
          </w:tcPr>
          <w:p>
            <w:pPr>
              <w:autoSpaceDE w:val="0"/>
              <w:autoSpaceDN w:val="0"/>
              <w:adjustRightInd w:val="0"/>
              <w:spacing w:line="440" w:lineRule="exact"/>
              <w:rPr>
                <w:rFonts w:hAnsi="宋体"/>
                <w:sz w:val="24"/>
                <w:szCs w:val="24"/>
              </w:rPr>
            </w:pPr>
            <w:r>
              <w:rPr>
                <w:rFonts w:hint="eastAsia"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出资比例</w:t>
            </w:r>
          </w:p>
        </w:tc>
        <w:tc>
          <w:tcPr>
            <w:tcW w:w="6754" w:type="dxa"/>
          </w:tcPr>
          <w:p>
            <w:pPr>
              <w:autoSpaceDE w:val="0"/>
              <w:autoSpaceDN w:val="0"/>
              <w:adjustRightInd w:val="0"/>
              <w:spacing w:line="420" w:lineRule="exact"/>
              <w:rPr>
                <w:rFonts w:hAnsi="宋体" w:cs="仿宋_GB2312"/>
                <w:color w:val="000000"/>
                <w:sz w:val="24"/>
                <w:szCs w:val="24"/>
              </w:rPr>
            </w:pPr>
            <w:r>
              <w:rPr>
                <w:rFonts w:hint="eastAsia" w:hAnsi="宋体" w:cs="黑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TimesNewRomanPSMT"/>
                <w:color w:val="000000"/>
                <w:sz w:val="24"/>
                <w:szCs w:val="24"/>
              </w:rPr>
            </w:pPr>
            <w:r>
              <w:rPr>
                <w:rFonts w:hint="eastAsia" w:hAnsi="宋体" w:cs="TimesNewRomanPSMT"/>
                <w:color w:val="000000"/>
                <w:sz w:val="24"/>
                <w:szCs w:val="24"/>
              </w:rPr>
              <w:t>1.2.3</w:t>
            </w:r>
          </w:p>
        </w:tc>
        <w:tc>
          <w:tcPr>
            <w:tcW w:w="2382" w:type="dxa"/>
            <w:gridSpan w:val="3"/>
            <w:vAlign w:val="center"/>
          </w:tcPr>
          <w:p>
            <w:pPr>
              <w:autoSpaceDE w:val="0"/>
              <w:autoSpaceDN w:val="0"/>
              <w:adjustRightInd w:val="0"/>
              <w:spacing w:line="440" w:lineRule="exact"/>
              <w:jc w:val="center"/>
              <w:rPr>
                <w:rFonts w:hAnsi="宋体" w:cs="仿宋_GB2312"/>
                <w:bCs/>
                <w:color w:val="000000"/>
                <w:sz w:val="24"/>
                <w:szCs w:val="24"/>
              </w:rPr>
            </w:pPr>
            <w:r>
              <w:rPr>
                <w:rFonts w:hint="eastAsia" w:hAnsi="宋体" w:cs="仿宋_GB2312"/>
                <w:color w:val="000000"/>
                <w:sz w:val="24"/>
                <w:szCs w:val="24"/>
              </w:rPr>
              <w:t>招标控制价</w:t>
            </w:r>
          </w:p>
        </w:tc>
        <w:tc>
          <w:tcPr>
            <w:tcW w:w="6754" w:type="dxa"/>
            <w:tcBorders>
              <w:bottom w:val="single" w:color="auto" w:sz="4" w:space="0"/>
            </w:tcBorders>
            <w:vAlign w:val="center"/>
          </w:tcPr>
          <w:p>
            <w:pPr>
              <w:adjustRightInd w:val="0"/>
              <w:snapToGrid w:val="0"/>
              <w:spacing w:line="360" w:lineRule="auto"/>
              <w:rPr>
                <w:rFonts w:hAnsi="宋体"/>
                <w:b/>
                <w:bCs/>
                <w:color w:val="000000"/>
                <w:sz w:val="24"/>
                <w:szCs w:val="24"/>
              </w:rPr>
            </w:pPr>
            <w:r>
              <w:rPr>
                <w:rFonts w:hint="eastAsia" w:hAnsi="宋体"/>
                <w:sz w:val="24"/>
                <w:szCs w:val="24"/>
                <w:lang w:eastAsia="zh-CN"/>
              </w:rPr>
              <w:t>四标段</w:t>
            </w:r>
            <w:r>
              <w:rPr>
                <w:rFonts w:hint="eastAsia" w:hAnsi="宋体"/>
                <w:sz w:val="24"/>
                <w:szCs w:val="24"/>
                <w:lang w:val="en-US" w:eastAsia="zh-CN"/>
              </w:rPr>
              <w:t>:404812.89</w:t>
            </w:r>
            <w:r>
              <w:rPr>
                <w:rFonts w:hint="eastAsia"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招标范围</w:t>
            </w:r>
          </w:p>
        </w:tc>
        <w:tc>
          <w:tcPr>
            <w:tcW w:w="6754" w:type="dxa"/>
            <w:tcBorders>
              <w:bottom w:val="single" w:color="auto" w:sz="4" w:space="0"/>
            </w:tcBorders>
          </w:tcPr>
          <w:p>
            <w:pPr>
              <w:autoSpaceDE w:val="0"/>
              <w:autoSpaceDN w:val="0"/>
              <w:adjustRightInd w:val="0"/>
              <w:snapToGrid w:val="0"/>
              <w:spacing w:line="276" w:lineRule="auto"/>
              <w:jc w:val="left"/>
              <w:rPr>
                <w:rFonts w:hAnsi="宋体" w:cs="仿宋_GB2312"/>
                <w:color w:val="000000"/>
                <w:sz w:val="24"/>
                <w:szCs w:val="24"/>
              </w:rPr>
            </w:pPr>
            <w:r>
              <w:rPr>
                <w:rFonts w:hint="eastAsia" w:hAnsi="宋体"/>
                <w:sz w:val="24"/>
                <w:szCs w:val="24"/>
              </w:rPr>
              <w:t>本工程施工招标文件、施工图纸、工程量清单、答疑纪要和补充文件（如有）范围内的所有建设内容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1.3.2</w:t>
            </w:r>
          </w:p>
        </w:tc>
        <w:tc>
          <w:tcPr>
            <w:tcW w:w="2382" w:type="dxa"/>
            <w:gridSpan w:val="3"/>
            <w:tcBorders>
              <w:right w:val="single" w:color="auto" w:sz="4" w:space="0"/>
            </w:tcBorders>
            <w:vAlign w:val="center"/>
          </w:tcPr>
          <w:p>
            <w:pPr>
              <w:autoSpaceDE w:val="0"/>
              <w:autoSpaceDN w:val="0"/>
              <w:adjustRightInd w:val="0"/>
              <w:spacing w:line="440" w:lineRule="exact"/>
              <w:jc w:val="center"/>
              <w:rPr>
                <w:rFonts w:hAnsi="宋体" w:cs="仿宋_GB2312"/>
                <w:color w:val="000000"/>
                <w:sz w:val="24"/>
                <w:szCs w:val="24"/>
              </w:rPr>
            </w:pPr>
            <w:r>
              <w:rPr>
                <w:rFonts w:hint="eastAsia" w:hAnsi="宋体" w:cs="仿宋_GB2312"/>
                <w:color w:val="000000"/>
                <w:sz w:val="24"/>
                <w:szCs w:val="24"/>
              </w:rPr>
              <w:t>计划工期</w:t>
            </w:r>
          </w:p>
        </w:tc>
        <w:tc>
          <w:tcPr>
            <w:tcW w:w="6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hAnsi="宋体" w:cs="仿宋_GB2312"/>
                <w:color w:val="000000"/>
                <w:sz w:val="24"/>
                <w:szCs w:val="24"/>
              </w:rPr>
            </w:pPr>
            <w:r>
              <w:rPr>
                <w:rFonts w:hint="eastAsia" w:hAnsi="宋体" w:cs="仿宋_GB2312"/>
                <w:color w:val="000000"/>
                <w:sz w:val="24"/>
                <w:szCs w:val="24"/>
                <w:lang w:val="en-US" w:eastAsia="zh-CN"/>
              </w:rPr>
              <w:t>60</w:t>
            </w:r>
            <w:r>
              <w:rPr>
                <w:rFonts w:hint="eastAsia" w:hAnsi="宋体" w:cs="仿宋_GB2312"/>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1.3.3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质量要求</w:t>
            </w:r>
          </w:p>
        </w:tc>
        <w:tc>
          <w:tcPr>
            <w:tcW w:w="6754" w:type="dxa"/>
            <w:tcBorders>
              <w:top w:val="single" w:color="auto" w:sz="4" w:space="0"/>
            </w:tcBorders>
            <w:vAlign w:val="center"/>
          </w:tcPr>
          <w:p>
            <w:pPr>
              <w:autoSpaceDE w:val="0"/>
              <w:autoSpaceDN w:val="0"/>
              <w:adjustRightInd w:val="0"/>
              <w:spacing w:line="420" w:lineRule="exact"/>
              <w:rPr>
                <w:rFonts w:hAnsi="宋体" w:cs="黑体"/>
                <w:color w:val="000000"/>
                <w:sz w:val="24"/>
                <w:szCs w:val="24"/>
              </w:rPr>
            </w:pPr>
            <w:r>
              <w:rPr>
                <w:rFonts w:hint="eastAsia" w:hAnsi="宋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1.4.1</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投标人资质条件</w:t>
            </w:r>
          </w:p>
        </w:tc>
        <w:tc>
          <w:tcPr>
            <w:tcW w:w="6754" w:type="dxa"/>
          </w:tcPr>
          <w:p>
            <w:pPr>
              <w:numPr>
                <w:ilvl w:val="0"/>
                <w:numId w:val="3"/>
              </w:numPr>
              <w:autoSpaceDE w:val="0"/>
              <w:autoSpaceDN w:val="0"/>
              <w:adjustRightInd w:val="0"/>
              <w:snapToGrid w:val="0"/>
              <w:spacing w:line="276" w:lineRule="auto"/>
              <w:jc w:val="left"/>
              <w:rPr>
                <w:rFonts w:hint="eastAsia" w:hAnsi="宋体"/>
                <w:sz w:val="24"/>
                <w:szCs w:val="24"/>
              </w:rPr>
            </w:pPr>
            <w:r>
              <w:rPr>
                <w:rFonts w:hint="eastAsia" w:hAnsi="宋体"/>
                <w:sz w:val="24"/>
                <w:szCs w:val="24"/>
              </w:rPr>
              <w:t>四标段：投标人须具有独立法人资格，须具备建设行政主管部门颁发的电力工程施工总承包三级或输（送）变电工程专业承包三级及以上资质，具有安全生产许可证，并在人员、设备、资金等方面具有相应的施工能力。，拟派项目负责人需具备机电工程专业二级以上注册建造师证（不含临时）和安全生产考核合格证，且未承担其他在施建设工程的项目负责人。</w:t>
            </w:r>
          </w:p>
          <w:p>
            <w:pPr>
              <w:numPr>
                <w:ilvl w:val="0"/>
                <w:numId w:val="0"/>
              </w:numPr>
              <w:autoSpaceDE w:val="0"/>
              <w:autoSpaceDN w:val="0"/>
              <w:adjustRightInd w:val="0"/>
              <w:snapToGrid w:val="0"/>
              <w:spacing w:line="276" w:lineRule="auto"/>
              <w:jc w:val="left"/>
              <w:rPr>
                <w:rFonts w:hAnsi="宋体"/>
                <w:sz w:val="24"/>
                <w:szCs w:val="24"/>
              </w:rPr>
            </w:pPr>
            <w:r>
              <w:rPr>
                <w:rFonts w:hint="eastAsia" w:hAnsi="宋体"/>
                <w:sz w:val="24"/>
                <w:szCs w:val="24"/>
              </w:rPr>
              <w:t>2、本项目不接受联合体投标，不得转包、挂靠及违法分包。</w:t>
            </w:r>
          </w:p>
          <w:p>
            <w:pPr>
              <w:autoSpaceDE w:val="0"/>
              <w:autoSpaceDN w:val="0"/>
              <w:adjustRightInd w:val="0"/>
              <w:snapToGrid w:val="0"/>
              <w:spacing w:line="276" w:lineRule="auto"/>
              <w:jc w:val="left"/>
              <w:rPr>
                <w:rFonts w:hAnsi="宋体"/>
                <w:sz w:val="24"/>
                <w:szCs w:val="24"/>
              </w:rPr>
            </w:pPr>
            <w:r>
              <w:rPr>
                <w:rFonts w:hint="eastAsia" w:hAnsi="宋体"/>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40" w:lineRule="exact"/>
              <w:jc w:val="left"/>
              <w:rPr>
                <w:rFonts w:hAnsi="宋体" w:cs="宋体"/>
                <w:color w:val="000000"/>
                <w:sz w:val="24"/>
                <w:szCs w:val="24"/>
              </w:rPr>
            </w:pPr>
            <w:r>
              <w:rPr>
                <w:rFonts w:hint="eastAsia" w:hAnsi="宋体"/>
                <w:b/>
                <w:bCs/>
                <w:sz w:val="24"/>
                <w:szCs w:val="24"/>
              </w:rPr>
              <w:t>4、未被列入“信用中国”/“信用河南”网站信用信息栏黑名单，“国家企业信用信息公示系统”经营异常名录和严重失信黑名单，无行贿犯罪记录的投标人。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是否接受联合体投标</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仿宋_GB2312"/>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1.9.1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踏勘现场</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1.10.1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投标预备会</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Ansi="宋体" w:cs="TimesNewRomanPSMT"/>
                <w:color w:val="000000"/>
                <w:sz w:val="24"/>
                <w:szCs w:val="24"/>
              </w:rPr>
              <w:t>1.10.</w:t>
            </w:r>
            <w:r>
              <w:rPr>
                <w:rFonts w:hint="eastAsia" w:hAnsi="宋体" w:cs="TimesNewRomanPSMT"/>
                <w:color w:val="000000"/>
                <w:sz w:val="24"/>
                <w:szCs w:val="24"/>
              </w:rPr>
              <w:t>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投标人提出问题的截止时间</w:t>
            </w:r>
          </w:p>
        </w:tc>
        <w:tc>
          <w:tcPr>
            <w:tcW w:w="6754" w:type="dxa"/>
          </w:tcPr>
          <w:p>
            <w:pPr>
              <w:autoSpaceDE w:val="0"/>
              <w:autoSpaceDN w:val="0"/>
              <w:adjustRightInd w:val="0"/>
              <w:spacing w:line="420" w:lineRule="exact"/>
              <w:jc w:val="left"/>
              <w:rPr>
                <w:rFonts w:hAnsi="宋体" w:cs="TimesNewRomanPSMT"/>
                <w:color w:val="000000"/>
                <w:sz w:val="24"/>
                <w:szCs w:val="24"/>
              </w:rPr>
            </w:pPr>
            <w:r>
              <w:rPr>
                <w:rFonts w:hint="eastAsia" w:hAnsi="宋体" w:cs="黑体"/>
                <w:color w:val="00000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4" w:type="dxa"/>
            <w:vAlign w:val="center"/>
          </w:tcPr>
          <w:p>
            <w:pPr>
              <w:jc w:val="center"/>
              <w:rPr>
                <w:rFonts w:hAnsi="宋体"/>
                <w:color w:val="000000"/>
                <w:sz w:val="24"/>
                <w:szCs w:val="24"/>
              </w:rPr>
            </w:pPr>
            <w:r>
              <w:rPr>
                <w:rFonts w:hint="eastAsia" w:hAnsi="宋体"/>
                <w:color w:val="000000"/>
                <w:sz w:val="24"/>
                <w:szCs w:val="24"/>
              </w:rPr>
              <w:t>1.10.3</w:t>
            </w:r>
          </w:p>
        </w:tc>
        <w:tc>
          <w:tcPr>
            <w:tcW w:w="2382" w:type="dxa"/>
            <w:gridSpan w:val="3"/>
            <w:vAlign w:val="center"/>
          </w:tcPr>
          <w:p>
            <w:pPr>
              <w:jc w:val="center"/>
              <w:rPr>
                <w:rFonts w:hAnsi="宋体"/>
                <w:color w:val="000000"/>
                <w:sz w:val="24"/>
                <w:szCs w:val="24"/>
              </w:rPr>
            </w:pPr>
            <w:r>
              <w:rPr>
                <w:rFonts w:hint="eastAsia" w:hAnsi="宋体"/>
                <w:color w:val="000000"/>
                <w:sz w:val="24"/>
                <w:szCs w:val="24"/>
              </w:rPr>
              <w:t>招标人书面澄清的时间</w:t>
            </w:r>
          </w:p>
        </w:tc>
        <w:tc>
          <w:tcPr>
            <w:tcW w:w="6754" w:type="dxa"/>
            <w:vAlign w:val="center"/>
          </w:tcPr>
          <w:p>
            <w:pPr>
              <w:rPr>
                <w:rFonts w:hAnsi="宋体"/>
                <w:color w:val="000000"/>
                <w:sz w:val="24"/>
                <w:szCs w:val="24"/>
              </w:rPr>
            </w:pPr>
            <w:r>
              <w:rPr>
                <w:rFonts w:hint="eastAsia" w:ascii="新宋体" w:hAnsi="新宋体" w:eastAsia="新宋体"/>
                <w:sz w:val="24"/>
                <w:szCs w:val="24"/>
              </w:rPr>
              <w:t>投标截止时间15日前，在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分包</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1.12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偏离</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Ansi="宋体" w:cs="仿宋_GB2312"/>
                <w:color w:val="000000"/>
                <w:sz w:val="24"/>
                <w:szCs w:val="24"/>
              </w:rPr>
              <w:t xml:space="preserve">2.1 </w:t>
            </w:r>
          </w:p>
        </w:tc>
        <w:tc>
          <w:tcPr>
            <w:tcW w:w="2382" w:type="dxa"/>
            <w:gridSpan w:val="3"/>
            <w:vAlign w:val="center"/>
          </w:tcPr>
          <w:p>
            <w:pPr>
              <w:autoSpaceDE w:val="0"/>
              <w:autoSpaceDN w:val="0"/>
              <w:adjustRightInd w:val="0"/>
              <w:snapToGrid w:val="0"/>
              <w:jc w:val="center"/>
              <w:rPr>
                <w:rFonts w:hAnsi="宋体" w:cs="仿宋_GB2312"/>
                <w:color w:val="000000"/>
                <w:sz w:val="24"/>
                <w:szCs w:val="24"/>
              </w:rPr>
            </w:pPr>
            <w:r>
              <w:rPr>
                <w:rFonts w:hint="eastAsia" w:hAnsi="宋体" w:cs="仿宋_GB2312"/>
                <w:color w:val="000000"/>
                <w:sz w:val="24"/>
                <w:szCs w:val="24"/>
              </w:rPr>
              <w:t>招标文件及图纸的获取</w:t>
            </w:r>
          </w:p>
        </w:tc>
        <w:tc>
          <w:tcPr>
            <w:tcW w:w="6754" w:type="dxa"/>
            <w:vAlign w:val="center"/>
          </w:tcPr>
          <w:p>
            <w:pPr>
              <w:rPr>
                <w:rFonts w:hAnsi="宋体" w:cs="仿宋_GB2312"/>
                <w:color w:val="000000"/>
                <w:sz w:val="24"/>
                <w:szCs w:val="24"/>
              </w:rPr>
            </w:pPr>
            <w:r>
              <w:rPr>
                <w:rFonts w:hint="eastAsia" w:hAnsi="宋体" w:cs="仿宋_GB2312"/>
                <w:color w:val="000000"/>
                <w:sz w:val="24"/>
                <w:szCs w:val="24"/>
              </w:rPr>
              <w:t>在《全国公共资源交易平台（河南省 许昌市）》网上下载招标文件。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2.2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构成招标文件的其他材料</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投标人要求澄清招标文件的截止时间</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投标截止时间</w:t>
            </w:r>
          </w:p>
        </w:tc>
        <w:tc>
          <w:tcPr>
            <w:tcW w:w="6754" w:type="dxa"/>
          </w:tcPr>
          <w:p>
            <w:pPr>
              <w:adjustRightInd w:val="0"/>
              <w:snapToGrid w:val="0"/>
              <w:spacing w:line="360" w:lineRule="auto"/>
              <w:rPr>
                <w:rFonts w:hAnsi="宋体" w:cs="黑体"/>
                <w:b/>
                <w:color w:val="000000"/>
                <w:sz w:val="24"/>
                <w:szCs w:val="24"/>
              </w:rPr>
            </w:pPr>
            <w:r>
              <w:rPr>
                <w:rFonts w:hint="eastAsia" w:hAnsi="宋体" w:cs="仿宋"/>
                <w:b/>
                <w:color w:val="FF0000"/>
                <w:sz w:val="24"/>
                <w:szCs w:val="24"/>
                <w:u w:val="single"/>
              </w:rPr>
              <w:t xml:space="preserve">2020 </w:t>
            </w:r>
            <w:r>
              <w:rPr>
                <w:rFonts w:hint="eastAsia" w:hAnsi="宋体" w:cs="仿宋"/>
                <w:b/>
                <w:color w:val="FF0000"/>
                <w:sz w:val="24"/>
                <w:szCs w:val="24"/>
              </w:rPr>
              <w:t>年</w:t>
            </w:r>
            <w:r>
              <w:rPr>
                <w:rFonts w:hint="eastAsia" w:hAnsi="宋体" w:cs="仿宋"/>
                <w:b/>
                <w:color w:val="FF0000"/>
                <w:sz w:val="24"/>
                <w:szCs w:val="24"/>
                <w:u w:val="single"/>
                <w:lang w:val="en-US" w:eastAsia="zh-CN"/>
              </w:rPr>
              <w:t>6</w:t>
            </w:r>
            <w:r>
              <w:rPr>
                <w:rFonts w:hint="eastAsia" w:hAnsi="宋体" w:cs="仿宋"/>
                <w:b/>
                <w:color w:val="FF0000"/>
                <w:sz w:val="24"/>
                <w:szCs w:val="24"/>
              </w:rPr>
              <w:t>月</w:t>
            </w:r>
            <w:r>
              <w:rPr>
                <w:rFonts w:hint="eastAsia" w:hAnsi="宋体" w:cs="仿宋"/>
                <w:b/>
                <w:color w:val="FF0000"/>
                <w:sz w:val="24"/>
                <w:szCs w:val="24"/>
                <w:u w:val="single"/>
                <w:lang w:val="en-US" w:eastAsia="zh-CN"/>
              </w:rPr>
              <w:t>2</w:t>
            </w:r>
            <w:r>
              <w:rPr>
                <w:rFonts w:hint="eastAsia" w:hAnsi="宋体" w:cs="仿宋"/>
                <w:b/>
                <w:color w:val="FF0000"/>
                <w:sz w:val="24"/>
                <w:szCs w:val="24"/>
              </w:rPr>
              <w:t>日</w:t>
            </w:r>
            <w:r>
              <w:rPr>
                <w:rFonts w:hint="eastAsia" w:hAnsi="宋体" w:cs="仿宋"/>
                <w:b/>
                <w:color w:val="FF0000"/>
                <w:sz w:val="24"/>
                <w:szCs w:val="24"/>
                <w:u w:val="single"/>
                <w:lang w:val="en-US" w:eastAsia="zh-CN"/>
              </w:rPr>
              <w:t>9</w:t>
            </w:r>
            <w:r>
              <w:rPr>
                <w:rFonts w:hint="eastAsia" w:hAnsi="宋体" w:cs="仿宋"/>
                <w:b/>
                <w:color w:val="FF0000"/>
                <w:sz w:val="24"/>
                <w:szCs w:val="24"/>
              </w:rPr>
              <w:t>时</w:t>
            </w:r>
            <w:r>
              <w:rPr>
                <w:rFonts w:hint="eastAsia" w:hAnsi="宋体" w:cs="仿宋"/>
                <w:b/>
                <w:color w:val="FF0000"/>
                <w:sz w:val="24"/>
                <w:szCs w:val="24"/>
                <w:u w:val="single"/>
                <w:lang w:val="en-US" w:eastAsia="zh-CN"/>
              </w:rPr>
              <w:t>00</w:t>
            </w:r>
            <w:r>
              <w:rPr>
                <w:rFonts w:hint="eastAsia" w:hAnsi="宋体" w:cs="仿宋"/>
                <w:b/>
                <w:color w:val="FF0000"/>
                <w:sz w:val="24"/>
                <w:szCs w:val="24"/>
              </w:rPr>
              <w:t>分（北京时间）</w:t>
            </w:r>
            <w:r>
              <w:rPr>
                <w:rFonts w:hint="eastAsia" w:hAnsi="宋体" w:cs="Arial"/>
                <w:b/>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投标人确认收到招标文件澄清的时间</w:t>
            </w:r>
          </w:p>
        </w:tc>
        <w:tc>
          <w:tcPr>
            <w:tcW w:w="6754" w:type="dxa"/>
            <w:vAlign w:val="center"/>
          </w:tcPr>
          <w:p>
            <w:pPr>
              <w:autoSpaceDE w:val="0"/>
              <w:autoSpaceDN w:val="0"/>
              <w:adjustRightInd w:val="0"/>
              <w:rPr>
                <w:rFonts w:hAnsi="宋体" w:cs="宋体"/>
                <w:color w:val="FF0000"/>
                <w:sz w:val="24"/>
                <w:szCs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2.3.2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投标人确认收到招标文件修改的时间</w:t>
            </w:r>
          </w:p>
        </w:tc>
        <w:tc>
          <w:tcPr>
            <w:tcW w:w="6754" w:type="dxa"/>
            <w:vAlign w:val="center"/>
          </w:tcPr>
          <w:p>
            <w:pPr>
              <w:autoSpaceDE w:val="0"/>
              <w:autoSpaceDN w:val="0"/>
              <w:adjustRightInd w:val="0"/>
              <w:rPr>
                <w:rFonts w:hAnsi="宋体" w:cs="宋体"/>
                <w:color w:val="FF0000"/>
                <w:sz w:val="24"/>
                <w:szCs w:val="24"/>
                <w:u w:val="single"/>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构成投标文件的其他材料</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（1）投标人认为其它需要补充的内容</w:t>
            </w:r>
          </w:p>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3.3.1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投标有效期</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宋体"/>
                <w:sz w:val="24"/>
                <w:szCs w:val="24"/>
              </w:rPr>
              <w:t>自投标截止时间起</w:t>
            </w:r>
            <w:r>
              <w:rPr>
                <w:rFonts w:hint="eastAsia" w:hAnsi="宋体" w:cs="宋体"/>
                <w:sz w:val="24"/>
                <w:szCs w:val="24"/>
                <w:u w:val="single"/>
              </w:rPr>
              <w:t>60</w:t>
            </w:r>
            <w:r>
              <w:rPr>
                <w:rFonts w:hint="eastAsia" w:hAnsi="宋体" w:cs="宋体"/>
                <w:sz w:val="24"/>
                <w:szCs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3.4.1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投标担保</w:t>
            </w:r>
          </w:p>
        </w:tc>
        <w:tc>
          <w:tcPr>
            <w:tcW w:w="6754" w:type="dxa"/>
          </w:tcPr>
          <w:p>
            <w:pPr>
              <w:rPr>
                <w:rFonts w:hAnsi="宋体"/>
                <w:sz w:val="24"/>
                <w:szCs w:val="24"/>
              </w:rPr>
            </w:pPr>
            <w:r>
              <w:rPr>
                <w:rFonts w:hint="eastAsia" w:hAnsi="宋体"/>
                <w:sz w:val="24"/>
                <w:szCs w:val="24"/>
              </w:rPr>
              <w:t>1.投标</w:t>
            </w:r>
            <w:r>
              <w:rPr>
                <w:rFonts w:hint="eastAsia" w:hAnsi="宋体"/>
                <w:sz w:val="24"/>
                <w:szCs w:val="24"/>
                <w:lang w:eastAsia="zh-CN"/>
              </w:rPr>
              <w:t>担保</w:t>
            </w:r>
            <w:r>
              <w:rPr>
                <w:rFonts w:hint="eastAsia" w:hAnsi="宋体"/>
                <w:sz w:val="24"/>
                <w:szCs w:val="24"/>
              </w:rPr>
              <w:t>递交截止时间：</w:t>
            </w:r>
            <w:r>
              <w:rPr>
                <w:rFonts w:hint="eastAsia" w:cs="仿宋_GB2312"/>
                <w:sz w:val="24"/>
                <w:szCs w:val="24"/>
              </w:rPr>
              <w:t>同投标截止时间</w:t>
            </w:r>
            <w:r>
              <w:rPr>
                <w:rFonts w:hint="eastAsia" w:hAnsi="宋体"/>
                <w:sz w:val="24"/>
                <w:szCs w:val="24"/>
              </w:rPr>
              <w:t>。</w:t>
            </w:r>
          </w:p>
          <w:p>
            <w:pPr>
              <w:adjustRightInd w:val="0"/>
              <w:snapToGrid w:val="0"/>
              <w:spacing w:line="276" w:lineRule="auto"/>
              <w:rPr>
                <w:rFonts w:hAnsi="宋体"/>
                <w:color w:val="0000FF"/>
                <w:sz w:val="24"/>
                <w:szCs w:val="24"/>
              </w:rPr>
            </w:pPr>
            <w:r>
              <w:rPr>
                <w:rFonts w:hint="eastAsia" w:hAnsi="宋体"/>
                <w:sz w:val="24"/>
                <w:szCs w:val="24"/>
              </w:rPr>
              <w:t>2.金额：</w:t>
            </w:r>
            <w:r>
              <w:rPr>
                <w:rFonts w:hint="eastAsia" w:hAnsi="宋体"/>
                <w:color w:val="0000FF"/>
                <w:sz w:val="24"/>
                <w:szCs w:val="24"/>
                <w:lang w:eastAsia="zh-CN"/>
              </w:rPr>
              <w:t>四</w:t>
            </w:r>
            <w:r>
              <w:rPr>
                <w:rFonts w:hint="eastAsia" w:hAnsi="宋体"/>
                <w:color w:val="0000FF"/>
                <w:sz w:val="24"/>
                <w:szCs w:val="24"/>
              </w:rPr>
              <w:t>标段：</w:t>
            </w:r>
            <w:r>
              <w:rPr>
                <w:rFonts w:hint="eastAsia" w:hAnsi="宋体"/>
                <w:color w:val="0000FF"/>
                <w:sz w:val="24"/>
                <w:szCs w:val="24"/>
                <w:lang w:eastAsia="zh-CN"/>
              </w:rPr>
              <w:t>捌仟零玖拾元整</w:t>
            </w:r>
            <w:r>
              <w:rPr>
                <w:rFonts w:hint="eastAsia" w:hAnsi="宋体"/>
                <w:color w:val="0000FF"/>
                <w:sz w:val="24"/>
                <w:szCs w:val="24"/>
              </w:rPr>
              <w:t>（￥</w:t>
            </w:r>
            <w:r>
              <w:rPr>
                <w:rFonts w:hint="eastAsia" w:hAnsi="宋体"/>
                <w:color w:val="0000FF"/>
                <w:sz w:val="24"/>
                <w:szCs w:val="24"/>
                <w:lang w:val="en-US" w:eastAsia="zh-CN"/>
              </w:rPr>
              <w:t>8090</w:t>
            </w:r>
            <w:r>
              <w:rPr>
                <w:rFonts w:hint="eastAsia" w:hAnsi="宋体"/>
                <w:color w:val="0000FF"/>
                <w:sz w:val="24"/>
                <w:szCs w:val="24"/>
              </w:rPr>
              <w:t>元）；</w:t>
            </w:r>
          </w:p>
          <w:p>
            <w:pPr>
              <w:rPr>
                <w:rFonts w:hAnsi="宋体"/>
                <w:sz w:val="24"/>
                <w:szCs w:val="24"/>
              </w:rPr>
            </w:pPr>
            <w:r>
              <w:rPr>
                <w:rFonts w:hint="eastAsia" w:hAnsi="宋体"/>
                <w:sz w:val="24"/>
                <w:szCs w:val="24"/>
              </w:rPr>
              <w:t>3.递交方式：银行转账、银行电汇（均需从投标人的基本账户汇出），不接受以现金方式缴纳的投标保</w:t>
            </w:r>
            <w:r>
              <w:rPr>
                <w:rFonts w:hint="eastAsia" w:hAnsi="宋体"/>
                <w:sz w:val="24"/>
                <w:szCs w:val="24"/>
                <w:lang w:eastAsia="zh-CN"/>
              </w:rPr>
              <w:t>担保</w:t>
            </w:r>
            <w:r>
              <w:rPr>
                <w:rFonts w:hint="eastAsia" w:hAnsi="宋体"/>
                <w:sz w:val="24"/>
                <w:szCs w:val="24"/>
              </w:rPr>
              <w:t>。</w:t>
            </w:r>
            <w:r>
              <w:rPr>
                <w:rFonts w:hint="eastAsia" w:hAnsi="宋体"/>
                <w:b/>
                <w:bCs/>
                <w:sz w:val="24"/>
                <w:szCs w:val="24"/>
              </w:rPr>
              <w:t>凡以现金方式缴纳投标</w:t>
            </w:r>
            <w:r>
              <w:rPr>
                <w:rFonts w:hint="eastAsia" w:hAnsi="宋体"/>
                <w:b/>
                <w:bCs/>
                <w:sz w:val="24"/>
                <w:szCs w:val="24"/>
                <w:lang w:eastAsia="zh-CN"/>
              </w:rPr>
              <w:t>担保</w:t>
            </w:r>
            <w:r>
              <w:rPr>
                <w:rFonts w:hint="eastAsia" w:hAnsi="宋体"/>
                <w:b/>
                <w:bCs/>
                <w:sz w:val="24"/>
                <w:szCs w:val="24"/>
              </w:rPr>
              <w:t>而影响其投标结果的，由投标人自行负责。</w:t>
            </w:r>
          </w:p>
          <w:p>
            <w:pPr>
              <w:rPr>
                <w:rFonts w:hAnsi="宋体"/>
                <w:sz w:val="24"/>
                <w:szCs w:val="24"/>
              </w:rPr>
            </w:pPr>
            <w:r>
              <w:rPr>
                <w:rFonts w:hint="eastAsia" w:hAnsi="宋体"/>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Ansi="宋体"/>
                <w:sz w:val="24"/>
                <w:szCs w:val="24"/>
              </w:rPr>
            </w:pPr>
            <w:r>
              <w:rPr>
                <w:rFonts w:hint="eastAsia" w:hAnsi="宋体"/>
                <w:sz w:val="24"/>
                <w:szCs w:val="24"/>
              </w:rPr>
              <w:t>4.基本户备案：自文件发布之日起，投标人需进行基本户备案；已备案的基本户，其开户银行及账户发生变化的，须在投标</w:t>
            </w:r>
            <w:r>
              <w:rPr>
                <w:rFonts w:hint="eastAsia" w:hAnsi="宋体"/>
                <w:sz w:val="24"/>
                <w:szCs w:val="24"/>
                <w:lang w:eastAsia="zh-CN"/>
              </w:rPr>
              <w:t>担保</w:t>
            </w:r>
            <w:r>
              <w:rPr>
                <w:rFonts w:hint="eastAsia" w:hAnsi="宋体"/>
                <w:sz w:val="24"/>
                <w:szCs w:val="24"/>
              </w:rPr>
              <w:t>缴纳前办理变更手续。</w:t>
            </w:r>
          </w:p>
          <w:p>
            <w:pPr>
              <w:rPr>
                <w:rFonts w:hAnsi="宋体"/>
                <w:sz w:val="24"/>
                <w:szCs w:val="24"/>
              </w:rPr>
            </w:pPr>
            <w:r>
              <w:rPr>
                <w:rFonts w:hint="eastAsia" w:hAnsi="宋体"/>
                <w:sz w:val="24"/>
                <w:szCs w:val="24"/>
              </w:rPr>
              <w:t>5.其他事项详见本招标文件投标人须知。</w:t>
            </w:r>
          </w:p>
          <w:p>
            <w:pPr>
              <w:rPr>
                <w:rFonts w:hAnsi="宋体"/>
                <w:sz w:val="24"/>
                <w:szCs w:val="24"/>
              </w:rPr>
            </w:pPr>
            <w:r>
              <w:rPr>
                <w:rFonts w:hint="eastAsia" w:hAnsi="宋体"/>
                <w:sz w:val="24"/>
                <w:szCs w:val="24"/>
              </w:rPr>
              <w:t>6. 投标人（供应商）如需了解投标</w:t>
            </w:r>
            <w:r>
              <w:rPr>
                <w:rFonts w:hint="eastAsia" w:hAnsi="宋体"/>
                <w:sz w:val="24"/>
                <w:szCs w:val="24"/>
                <w:lang w:eastAsia="zh-CN"/>
              </w:rPr>
              <w:t>担保</w:t>
            </w:r>
            <w:r>
              <w:rPr>
                <w:rFonts w:hint="eastAsia" w:hAnsi="宋体"/>
                <w:sz w:val="24"/>
                <w:szCs w:val="24"/>
              </w:rPr>
              <w:t>退还情况，请持授权委托书及个人身份证件到中心业务受理部查询，不接受电话查询。</w:t>
            </w:r>
          </w:p>
          <w:p>
            <w:pPr>
              <w:autoSpaceDE w:val="0"/>
              <w:autoSpaceDN w:val="0"/>
              <w:adjustRightInd w:val="0"/>
              <w:spacing w:line="400" w:lineRule="exact"/>
              <w:rPr>
                <w:rFonts w:hAnsi="宋体" w:cs="仿宋_GB2312"/>
                <w:sz w:val="24"/>
                <w:szCs w:val="24"/>
              </w:rPr>
            </w:pPr>
            <w:r>
              <w:rPr>
                <w:rFonts w:hint="eastAsia" w:hAnsi="宋体"/>
                <w:sz w:val="24"/>
                <w:szCs w:val="24"/>
                <w:lang w:eastAsia="zh-CN"/>
              </w:rPr>
              <w:t>担保</w:t>
            </w:r>
            <w:r>
              <w:rPr>
                <w:rFonts w:hint="eastAsia" w:hAnsi="宋体"/>
                <w:sz w:val="24"/>
                <w:szCs w:val="24"/>
              </w:rPr>
              <w:t>缴纳绑定问题咨询电话:0374-296159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3.5.2</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近年财务状况的年份要求</w:t>
            </w:r>
          </w:p>
        </w:tc>
        <w:tc>
          <w:tcPr>
            <w:tcW w:w="6754" w:type="dxa"/>
            <w:vAlign w:val="center"/>
          </w:tcPr>
          <w:p>
            <w:pPr>
              <w:spacing w:line="440" w:lineRule="exact"/>
              <w:rPr>
                <w:rFonts w:hAnsi="宋体"/>
                <w:color w:val="000000"/>
                <w:sz w:val="24"/>
                <w:szCs w:val="24"/>
              </w:rPr>
            </w:pPr>
            <w:r>
              <w:rPr>
                <w:rFonts w:hint="eastAsia" w:hAnsi="宋体" w:cs="仿宋_GB2312"/>
                <w:color w:val="000000"/>
                <w:sz w:val="24"/>
                <w:szCs w:val="24"/>
              </w:rPr>
              <w:t>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3.5.3</w:t>
            </w:r>
          </w:p>
        </w:tc>
        <w:tc>
          <w:tcPr>
            <w:tcW w:w="2382" w:type="dxa"/>
            <w:gridSpan w:val="3"/>
            <w:vAlign w:val="center"/>
          </w:tcPr>
          <w:p>
            <w:pPr>
              <w:jc w:val="center"/>
              <w:rPr>
                <w:rFonts w:hAnsi="宋体"/>
                <w:color w:val="000000"/>
                <w:sz w:val="24"/>
                <w:szCs w:val="24"/>
              </w:rPr>
            </w:pPr>
            <w:r>
              <w:rPr>
                <w:rFonts w:hint="eastAsia" w:hAnsi="宋体"/>
                <w:color w:val="000000"/>
                <w:sz w:val="24"/>
                <w:szCs w:val="24"/>
              </w:rPr>
              <w:t>近年完成的类似项目的年份要求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3.5.4</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近年发生的诉讼及仲裁情况的年份要求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int="eastAsia" w:hAnsi="宋体" w:cs="TimesNewRomanPSMT"/>
                <w:color w:val="000000"/>
                <w:sz w:val="24"/>
                <w:szCs w:val="24"/>
              </w:rPr>
              <w:t>3.6</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是否允许递交备选投标方案</w:t>
            </w:r>
          </w:p>
        </w:tc>
        <w:tc>
          <w:tcPr>
            <w:tcW w:w="6754" w:type="dxa"/>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投标文件签字或盖章要求</w:t>
            </w:r>
          </w:p>
        </w:tc>
        <w:tc>
          <w:tcPr>
            <w:tcW w:w="6754" w:type="dxa"/>
          </w:tcPr>
          <w:p>
            <w:pPr>
              <w:rPr>
                <w:rFonts w:hAnsi="宋体"/>
                <w:sz w:val="24"/>
                <w:szCs w:val="24"/>
              </w:rPr>
            </w:pPr>
            <w:r>
              <w:rPr>
                <w:rFonts w:hint="eastAsia" w:hAnsi="宋体"/>
                <w:sz w:val="24"/>
                <w:szCs w:val="24"/>
              </w:rPr>
              <w:t>纸质投标文件：正本按招标文件要求签字盖章（无需逐页签字盖章），副本应与正本保持一致（可为正本的复印件）。正本与副本不一致的，以正本为准。</w:t>
            </w:r>
          </w:p>
          <w:p>
            <w:pPr>
              <w:rPr>
                <w:rFonts w:hAnsi="宋体"/>
                <w:sz w:val="24"/>
                <w:szCs w:val="24"/>
              </w:rPr>
            </w:pPr>
            <w:r>
              <w:rPr>
                <w:rFonts w:hint="eastAsia" w:hAnsi="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3.7.4</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投标文件份数及其它要求</w:t>
            </w:r>
          </w:p>
        </w:tc>
        <w:tc>
          <w:tcPr>
            <w:tcW w:w="6754" w:type="dxa"/>
            <w:vAlign w:val="center"/>
          </w:tcPr>
          <w:p>
            <w:pPr>
              <w:adjustRightInd w:val="0"/>
              <w:snapToGrid w:val="0"/>
              <w:spacing w:line="276" w:lineRule="auto"/>
              <w:rPr>
                <w:rFonts w:hAnsi="宋体" w:cs="仿宋_GB2312"/>
                <w:b/>
                <w:sz w:val="24"/>
              </w:rPr>
            </w:pPr>
            <w:r>
              <w:rPr>
                <w:rFonts w:hint="eastAsia" w:hAnsi="宋体" w:cs="仿宋_GB2312"/>
                <w:b/>
                <w:sz w:val="24"/>
              </w:rPr>
              <w:t>1、电子投标文件</w:t>
            </w:r>
          </w:p>
          <w:p>
            <w:pPr>
              <w:adjustRightInd w:val="0"/>
              <w:snapToGrid w:val="0"/>
              <w:spacing w:line="276" w:lineRule="auto"/>
              <w:rPr>
                <w:rFonts w:hAnsi="宋体" w:cs="仿宋_GB2312"/>
                <w:b/>
                <w:sz w:val="24"/>
              </w:rPr>
            </w:pPr>
            <w:r>
              <w:rPr>
                <w:rFonts w:hint="eastAsia" w:hAnsi="宋体" w:cs="仿宋_GB2312"/>
                <w:b/>
                <w:sz w:val="24"/>
              </w:rPr>
              <w:t>（1）成功上传至【全国公共资源交易平台（河南省•许昌市）】公共资源交易系统电子投标文件1份（文件格式为：XX公司XXX项目编号.file）。</w:t>
            </w:r>
          </w:p>
          <w:p>
            <w:pPr>
              <w:adjustRightInd w:val="0"/>
              <w:snapToGrid w:val="0"/>
              <w:spacing w:line="276" w:lineRule="auto"/>
              <w:rPr>
                <w:rFonts w:hAnsi="宋体" w:cs="仿宋_GB2312"/>
                <w:b/>
                <w:sz w:val="24"/>
              </w:rPr>
            </w:pPr>
            <w:r>
              <w:rPr>
                <w:rFonts w:hint="eastAsia" w:hAnsi="宋体" w:cs="仿宋_GB2312"/>
                <w:b/>
                <w:sz w:val="24"/>
              </w:rPr>
              <w:t>（2）使用电子介质存储的投标文件1份文件格式为：xxx公司XXX（项目编号）.bin）。</w:t>
            </w:r>
          </w:p>
          <w:p>
            <w:pPr>
              <w:adjustRightInd w:val="0"/>
              <w:snapToGrid w:val="0"/>
              <w:spacing w:line="276" w:lineRule="auto"/>
              <w:rPr>
                <w:rFonts w:hAnsi="宋体" w:cs="仿宋_GB2312"/>
                <w:b/>
                <w:sz w:val="24"/>
              </w:rPr>
            </w:pPr>
            <w:r>
              <w:rPr>
                <w:rFonts w:hint="eastAsia" w:hAnsi="宋体" w:cs="仿宋_GB2312"/>
                <w:b/>
                <w:sz w:val="24"/>
              </w:rPr>
              <w:t>2、纸质投标文件</w:t>
            </w:r>
          </w:p>
          <w:p>
            <w:pPr>
              <w:adjustRightInd w:val="0"/>
              <w:snapToGrid w:val="0"/>
              <w:spacing w:line="276" w:lineRule="auto"/>
              <w:rPr>
                <w:rFonts w:hAnsi="宋体" w:cs="仿宋_GB2312"/>
                <w:b/>
                <w:sz w:val="24"/>
              </w:rPr>
            </w:pPr>
            <w:r>
              <w:rPr>
                <w:rFonts w:hint="eastAsia" w:hAnsi="宋体" w:cs="仿宋_GB2312"/>
                <w:b/>
                <w:sz w:val="24"/>
              </w:rPr>
              <w:t>商务标：正本1份，副本1份；</w:t>
            </w:r>
          </w:p>
          <w:p>
            <w:pPr>
              <w:adjustRightInd w:val="0"/>
              <w:snapToGrid w:val="0"/>
              <w:spacing w:line="276" w:lineRule="auto"/>
              <w:rPr>
                <w:rFonts w:hAnsi="宋体" w:cs="仿宋_GB2312"/>
                <w:b/>
                <w:sz w:val="24"/>
              </w:rPr>
            </w:pPr>
            <w:r>
              <w:rPr>
                <w:rFonts w:hint="eastAsia" w:hAnsi="宋体" w:cs="仿宋_GB2312"/>
                <w:b/>
                <w:sz w:val="24"/>
              </w:rPr>
              <w:t>综合</w:t>
            </w:r>
            <w:r>
              <w:rPr>
                <w:rFonts w:hint="eastAsia" w:hAnsi="宋体" w:cs="仿宋_GB2312"/>
                <w:b/>
                <w:sz w:val="24"/>
                <w:lang w:val="en-US" w:eastAsia="zh-CN"/>
              </w:rPr>
              <w:t>(信用）</w:t>
            </w:r>
            <w:r>
              <w:rPr>
                <w:rFonts w:hint="eastAsia" w:hAnsi="宋体" w:cs="仿宋_GB2312"/>
                <w:b/>
                <w:sz w:val="24"/>
              </w:rPr>
              <w:t xml:space="preserve">标：正本1份，副本1份； </w:t>
            </w:r>
          </w:p>
          <w:p>
            <w:pPr>
              <w:adjustRightInd w:val="0"/>
              <w:snapToGrid w:val="0"/>
              <w:spacing w:line="276" w:lineRule="auto"/>
              <w:rPr>
                <w:rFonts w:hAnsi="宋体" w:cs="仿宋_GB2312"/>
                <w:b/>
                <w:sz w:val="24"/>
              </w:rPr>
            </w:pPr>
            <w:r>
              <w:rPr>
                <w:rFonts w:hint="eastAsia" w:hAnsi="宋体" w:cs="仿宋_GB2312"/>
                <w:b/>
                <w:sz w:val="24"/>
              </w:rPr>
              <w:t>技术标：正本1份，副本1份。</w:t>
            </w:r>
          </w:p>
          <w:p>
            <w:pPr>
              <w:adjustRightInd w:val="0"/>
              <w:snapToGrid w:val="0"/>
              <w:spacing w:line="276" w:lineRule="auto"/>
              <w:rPr>
                <w:rFonts w:hAnsi="宋体" w:cs="仿宋_GB2312"/>
                <w:b/>
                <w:sz w:val="24"/>
              </w:rPr>
            </w:pPr>
            <w:r>
              <w:rPr>
                <w:rFonts w:hint="eastAsia" w:hAnsi="宋体" w:cs="仿宋_GB2312"/>
                <w:b/>
                <w:sz w:val="24"/>
              </w:rPr>
              <w:t>3、电子投标文件和纸质投标文件的内容、格式、水印码、电子签章应一致。</w:t>
            </w:r>
          </w:p>
          <w:p>
            <w:pPr>
              <w:rPr>
                <w:rFonts w:hAnsi="宋体"/>
                <w:sz w:val="24"/>
                <w:szCs w:val="24"/>
              </w:rPr>
            </w:pPr>
            <w:r>
              <w:rPr>
                <w:rFonts w:hint="eastAsia" w:hAnsi="宋体" w:cs="仿宋_GB2312"/>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3.7.5</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装订要求</w:t>
            </w:r>
          </w:p>
        </w:tc>
        <w:tc>
          <w:tcPr>
            <w:tcW w:w="6754" w:type="dxa"/>
            <w:vAlign w:val="center"/>
          </w:tcPr>
          <w:p>
            <w:pPr>
              <w:spacing w:line="288" w:lineRule="auto"/>
              <w:rPr>
                <w:rFonts w:hint="eastAsia" w:hAnsi="宋体" w:eastAsia="宋体"/>
                <w:color w:val="000000"/>
                <w:sz w:val="24"/>
                <w:szCs w:val="24"/>
                <w:lang w:eastAsia="zh-CN"/>
              </w:rPr>
            </w:pPr>
            <w:r>
              <w:rPr>
                <w:rFonts w:hint="eastAsia" w:hAnsi="宋体" w:cs="仿宋_GB2312"/>
                <w:color w:val="000000"/>
                <w:sz w:val="24"/>
                <w:szCs w:val="24"/>
                <w:lang w:eastAsia="zh-CN"/>
              </w:rPr>
              <w:t>纸质投标文件共分三种标书，分别是：商务标、综合</w:t>
            </w:r>
            <w:r>
              <w:rPr>
                <w:rFonts w:hint="eastAsia" w:hAnsi="宋体" w:cs="仿宋_GB2312"/>
                <w:color w:val="000000"/>
                <w:sz w:val="24"/>
                <w:szCs w:val="24"/>
                <w:lang w:val="en-US" w:eastAsia="zh-CN"/>
              </w:rPr>
              <w:t>(信用）</w:t>
            </w:r>
            <w:r>
              <w:rPr>
                <w:rFonts w:hint="eastAsia" w:hAnsi="宋体" w:cs="仿宋_GB2312"/>
                <w:color w:val="000000"/>
                <w:sz w:val="24"/>
                <w:szCs w:val="24"/>
                <w:lang w:eastAsia="zh-CN"/>
              </w:rPr>
              <w:t>标、技术标，三种标书均采用胶装方式分别装订、统一</w:t>
            </w:r>
            <w:r>
              <w:rPr>
                <w:rFonts w:hint="eastAsia" w:hAnsi="宋体" w:cs="仿宋_GB2312"/>
                <w:color w:val="000000"/>
                <w:sz w:val="24"/>
                <w:szCs w:val="24"/>
              </w:rPr>
              <w:t>采用胶装方式装订，装订应牢固、不易拆散和换页，不得采用活页装订。</w:t>
            </w:r>
            <w:r>
              <w:rPr>
                <w:rFonts w:hint="eastAsia" w:hAnsi="宋体" w:cs="仿宋_GB2312"/>
                <w:color w:val="000000"/>
                <w:sz w:val="24"/>
                <w:szCs w:val="24"/>
                <w:lang w:eastAsia="zh-CN"/>
              </w:rPr>
              <w:t>电子介质存储的投标文件单独密封。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封套上写明</w:t>
            </w:r>
          </w:p>
        </w:tc>
        <w:tc>
          <w:tcPr>
            <w:tcW w:w="6754" w:type="dxa"/>
          </w:tcPr>
          <w:p>
            <w:pPr>
              <w:autoSpaceDE w:val="0"/>
              <w:autoSpaceDN w:val="0"/>
              <w:adjustRightInd w:val="0"/>
              <w:spacing w:line="340" w:lineRule="exact"/>
              <w:rPr>
                <w:rFonts w:hAnsi="宋体"/>
                <w:color w:val="000000"/>
                <w:sz w:val="24"/>
                <w:szCs w:val="24"/>
              </w:rPr>
            </w:pPr>
            <w:r>
              <w:rPr>
                <w:rFonts w:hint="eastAsia" w:hAnsi="宋体"/>
                <w:color w:val="000000"/>
                <w:sz w:val="24"/>
                <w:szCs w:val="24"/>
              </w:rPr>
              <w:t>招标人名称：</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项目名称：</w:t>
            </w:r>
            <w:r>
              <w:rPr>
                <w:rFonts w:hint="eastAsia" w:hAnsi="宋体" w:cs="仿宋_GB2312"/>
                <w:color w:val="000000"/>
                <w:sz w:val="24"/>
                <w:szCs w:val="24"/>
                <w:u w:val="single"/>
              </w:rPr>
              <w:t xml:space="preserve">（项目名称及标段）  </w:t>
            </w:r>
          </w:p>
          <w:p>
            <w:pPr>
              <w:autoSpaceDE w:val="0"/>
              <w:autoSpaceDN w:val="0"/>
              <w:adjustRightInd w:val="0"/>
              <w:spacing w:line="340" w:lineRule="exact"/>
              <w:rPr>
                <w:rFonts w:hAnsi="宋体"/>
                <w:color w:val="000000"/>
                <w:sz w:val="24"/>
                <w:szCs w:val="24"/>
                <w:u w:val="single"/>
              </w:rPr>
            </w:pPr>
            <w:r>
              <w:rPr>
                <w:rFonts w:hint="eastAsia" w:hAnsi="宋体"/>
                <w:color w:val="000000"/>
                <w:sz w:val="24"/>
                <w:szCs w:val="24"/>
              </w:rPr>
              <w:t>投标单位名称：（加盖投标人公章）</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在</w:t>
            </w:r>
            <w:r>
              <w:rPr>
                <w:rFonts w:hint="eastAsia" w:hAnsi="宋体"/>
                <w:sz w:val="24"/>
                <w:szCs w:val="24"/>
              </w:rPr>
              <w:t>年月日时分前</w:t>
            </w:r>
            <w:r>
              <w:rPr>
                <w:rFonts w:hint="eastAsia" w:hAnsi="宋体"/>
                <w:color w:val="000000"/>
                <w:sz w:val="24"/>
                <w:szCs w:val="24"/>
              </w:rPr>
              <w:t>不得开启，不得邮寄。</w:t>
            </w:r>
          </w:p>
          <w:p>
            <w:pPr>
              <w:autoSpaceDE w:val="0"/>
              <w:autoSpaceDN w:val="0"/>
              <w:adjustRightInd w:val="0"/>
              <w:spacing w:line="360" w:lineRule="exact"/>
              <w:jc w:val="left"/>
              <w:rPr>
                <w:rFonts w:hAnsi="宋体" w:cs="黑体"/>
                <w:color w:val="000000"/>
                <w:sz w:val="24"/>
                <w:szCs w:val="24"/>
              </w:rPr>
            </w:pPr>
            <w:r>
              <w:rPr>
                <w:rFonts w:hint="eastAsia" w:hAnsi="宋体"/>
                <w:color w:val="00000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递交投标文件地点</w:t>
            </w:r>
          </w:p>
        </w:tc>
        <w:tc>
          <w:tcPr>
            <w:tcW w:w="6754" w:type="dxa"/>
            <w:vAlign w:val="center"/>
          </w:tcPr>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lang w:val="en-US" w:eastAsia="zh-CN"/>
              </w:rPr>
              <w:t>4</w:t>
            </w:r>
            <w:r>
              <w:rPr>
                <w:rFonts w:hint="eastAsia" w:hAnsi="宋体"/>
                <w:color w:val="0000FF"/>
                <w:sz w:val="24"/>
                <w:szCs w:val="24"/>
              </w:rPr>
              <w:t>楼开标</w:t>
            </w:r>
            <w:r>
              <w:rPr>
                <w:rFonts w:hint="eastAsia" w:hAnsi="宋体"/>
                <w:color w:val="0000FF"/>
                <w:sz w:val="24"/>
                <w:szCs w:val="24"/>
                <w:lang w:val="en-US" w:eastAsia="zh-CN"/>
              </w:rPr>
              <w:t>二</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是否退还投标文件</w:t>
            </w:r>
          </w:p>
        </w:tc>
        <w:tc>
          <w:tcPr>
            <w:tcW w:w="6754" w:type="dxa"/>
            <w:vAlign w:val="center"/>
          </w:tcPr>
          <w:p>
            <w:pPr>
              <w:autoSpaceDE w:val="0"/>
              <w:autoSpaceDN w:val="0"/>
              <w:adjustRightInd w:val="0"/>
              <w:spacing w:line="420" w:lineRule="exact"/>
              <w:jc w:val="left"/>
              <w:rPr>
                <w:rFonts w:hAnsi="宋体"/>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5.1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开标时间和地点</w:t>
            </w:r>
          </w:p>
        </w:tc>
        <w:tc>
          <w:tcPr>
            <w:tcW w:w="6754" w:type="dxa"/>
          </w:tcPr>
          <w:p>
            <w:pPr>
              <w:textAlignment w:val="center"/>
              <w:rPr>
                <w:rFonts w:hAnsi="宋体"/>
                <w:color w:val="0000FF"/>
                <w:sz w:val="24"/>
                <w:szCs w:val="24"/>
              </w:rPr>
            </w:pPr>
            <w:r>
              <w:rPr>
                <w:rFonts w:hint="eastAsia" w:hAnsi="宋体"/>
                <w:color w:val="0000FF"/>
                <w:sz w:val="24"/>
                <w:szCs w:val="24"/>
              </w:rPr>
              <w:t>开标时间：同投标截止时间</w:t>
            </w:r>
          </w:p>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jc w:val="lef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lang w:val="en-US" w:eastAsia="zh-CN"/>
              </w:rPr>
              <w:t>4</w:t>
            </w:r>
            <w:r>
              <w:rPr>
                <w:rFonts w:hint="eastAsia" w:hAnsi="宋体"/>
                <w:color w:val="0000FF"/>
                <w:sz w:val="24"/>
                <w:szCs w:val="24"/>
              </w:rPr>
              <w:t>楼开标</w:t>
            </w:r>
            <w:r>
              <w:rPr>
                <w:rFonts w:hint="eastAsia" w:hAnsi="宋体"/>
                <w:color w:val="0000FF"/>
                <w:sz w:val="24"/>
                <w:szCs w:val="24"/>
                <w:lang w:val="en-US" w:eastAsia="zh-CN"/>
              </w:rPr>
              <w:t>二</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5.2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开标程序</w:t>
            </w:r>
          </w:p>
        </w:tc>
        <w:tc>
          <w:tcPr>
            <w:tcW w:w="6754" w:type="dxa"/>
            <w:vAlign w:val="center"/>
          </w:tcPr>
          <w:p>
            <w:pPr>
              <w:autoSpaceDE w:val="0"/>
              <w:autoSpaceDN w:val="0"/>
              <w:adjustRightInd w:val="0"/>
              <w:spacing w:line="420" w:lineRule="exact"/>
              <w:rPr>
                <w:rFonts w:hAnsi="宋体" w:cs="仿宋_GB2312"/>
                <w:color w:val="000000"/>
                <w:sz w:val="24"/>
                <w:szCs w:val="24"/>
              </w:rPr>
            </w:pPr>
            <w:r>
              <w:rPr>
                <w:rFonts w:hint="eastAsia"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6.1.1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评标委员会的组建</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sz w:val="24"/>
                <w:szCs w:val="24"/>
              </w:rPr>
              <w:t>评标委员会构成：5人，其中招标人代表1人，其余4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7.1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是否授权评标委员会确定中标人</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仿宋_GB2312"/>
                <w:color w:val="00000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TimesNewRomanPSMT"/>
                <w:color w:val="00000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360" w:lineRule="exact"/>
              <w:jc w:val="left"/>
              <w:rPr>
                <w:rFonts w:hAnsi="宋体" w:cs="TimesNewRomanPSMT"/>
                <w:color w:val="000000"/>
                <w:sz w:val="24"/>
                <w:szCs w:val="24"/>
              </w:rPr>
            </w:pPr>
            <w:r>
              <w:rPr>
                <w:rFonts w:hint="eastAsia" w:hAnsi="宋体" w:cs="TimesNewRomanPSMT"/>
                <w:color w:val="00000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10.1.1</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类似项目</w:t>
            </w:r>
          </w:p>
        </w:tc>
        <w:tc>
          <w:tcPr>
            <w:tcW w:w="6754" w:type="dxa"/>
            <w:vAlign w:val="center"/>
          </w:tcPr>
          <w:p>
            <w:pPr>
              <w:widowControl/>
              <w:spacing w:line="400" w:lineRule="exact"/>
              <w:jc w:val="left"/>
              <w:rPr>
                <w:rFonts w:hAnsi="宋体"/>
                <w:sz w:val="24"/>
                <w:szCs w:val="24"/>
              </w:rPr>
            </w:pPr>
            <w:r>
              <w:rPr>
                <w:rFonts w:hint="eastAsia" w:hAnsi="宋体"/>
                <w:sz w:val="24"/>
                <w:szCs w:val="24"/>
              </w:rPr>
              <w:t>指2017年1月1日以来承接的</w:t>
            </w:r>
            <w:r>
              <w:rPr>
                <w:rFonts w:hint="eastAsia" w:hAnsi="宋体"/>
                <w:sz w:val="24"/>
                <w:szCs w:val="24"/>
                <w:lang w:eastAsia="zh-CN"/>
              </w:rPr>
              <w:t>电力安装</w:t>
            </w:r>
            <w:r>
              <w:rPr>
                <w:rFonts w:hint="eastAsia" w:hAnsi="宋体"/>
                <w:sz w:val="24"/>
                <w:szCs w:val="24"/>
              </w:rPr>
              <w:t>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10.1.2</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不良行为记录</w:t>
            </w:r>
          </w:p>
        </w:tc>
        <w:tc>
          <w:tcPr>
            <w:tcW w:w="6754" w:type="dxa"/>
            <w:vAlign w:val="center"/>
          </w:tcPr>
          <w:p>
            <w:pPr>
              <w:widowControl/>
              <w:spacing w:line="400" w:lineRule="exact"/>
              <w:jc w:val="left"/>
              <w:rPr>
                <w:rFonts w:hAnsi="宋体"/>
                <w:color w:val="FF0000"/>
                <w:sz w:val="24"/>
                <w:szCs w:val="24"/>
              </w:rPr>
            </w:pPr>
            <w:r>
              <w:rPr>
                <w:rFonts w:hint="eastAsia"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10.2投标人代表出席开标会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480" w:firstLineChars="200"/>
              <w:rPr>
                <w:rFonts w:hAnsi="宋体" w:cs="仿宋_GB2312"/>
                <w:color w:val="000000"/>
                <w:sz w:val="24"/>
                <w:szCs w:val="24"/>
              </w:rPr>
            </w:pPr>
            <w:r>
              <w:rPr>
                <w:rFonts w:hint="eastAsia" w:hAnsi="宋体" w:cs="宋体"/>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s="宋体"/>
                <w:sz w:val="24"/>
              </w:rPr>
            </w:pPr>
            <w:r>
              <w:rPr>
                <w:rFonts w:hint="eastAsia" w:hAnsi="宋体" w:cs="TimesNewRomanPSMT"/>
                <w:color w:val="000000"/>
                <w:sz w:val="24"/>
                <w:szCs w:val="24"/>
              </w:rPr>
              <w:t>10.3</w:t>
            </w:r>
            <w:r>
              <w:rPr>
                <w:rFonts w:hint="eastAsia"/>
                <w:sz w:val="24"/>
                <w:szCs w:val="24"/>
              </w:rPr>
              <w:t>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480" w:firstLineChars="200"/>
              <w:rPr>
                <w:rFonts w:hAnsi="宋体" w:cs="宋体"/>
                <w:sz w:val="24"/>
              </w:rPr>
            </w:pPr>
            <w:r>
              <w:rPr>
                <w:rFonts w:hint="eastAsia"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60" w:lineRule="exact"/>
              <w:ind w:firstLine="360" w:firstLineChars="150"/>
              <w:rPr>
                <w:rFonts w:hAnsi="宋体"/>
                <w:sz w:val="24"/>
                <w:szCs w:val="24"/>
              </w:rPr>
            </w:pPr>
            <w:r>
              <w:rPr>
                <w:rFonts w:hint="eastAsia" w:hAnsi="宋体"/>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Ansi="宋体"/>
                <w:sz w:val="24"/>
                <w:szCs w:val="24"/>
              </w:rPr>
            </w:pPr>
            <w:r>
              <w:rPr>
                <w:rFonts w:hint="eastAsia" w:hAnsi="宋体"/>
                <w:sz w:val="24"/>
                <w:szCs w:val="24"/>
              </w:rPr>
              <w:t>2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Ansi="宋体"/>
                <w:sz w:val="24"/>
                <w:szCs w:val="24"/>
              </w:rPr>
            </w:pPr>
            <w:r>
              <w:rPr>
                <w:rFonts w:hint="eastAsia"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Ansi="宋体"/>
                <w:sz w:val="24"/>
                <w:szCs w:val="24"/>
              </w:rPr>
            </w:pPr>
            <w:r>
              <w:rPr>
                <w:rFonts w:hint="eastAsia"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Ansi="宋体"/>
                <w:sz w:val="24"/>
                <w:szCs w:val="24"/>
              </w:rPr>
            </w:pPr>
            <w:r>
              <w:rPr>
                <w:rFonts w:hint="eastAsia" w:hAnsi="宋体"/>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Ansi="宋体"/>
                <w:sz w:val="24"/>
                <w:szCs w:val="24"/>
              </w:rPr>
            </w:pPr>
            <w:r>
              <w:rPr>
                <w:rFonts w:hint="eastAsia" w:hAnsi="宋体"/>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Ansi="宋体"/>
                <w:sz w:val="24"/>
                <w:szCs w:val="24"/>
              </w:rPr>
            </w:pPr>
            <w:r>
              <w:rPr>
                <w:rFonts w:hint="eastAsia" w:hAnsi="宋体"/>
                <w:sz w:val="24"/>
                <w:szCs w:val="24"/>
              </w:rPr>
              <w:t>中标人无正当理由不与招标人订立合同，在签订合同时向招标人提出附加条件，或者不按照招标文件要求提交履约</w:t>
            </w:r>
            <w:r>
              <w:rPr>
                <w:rFonts w:hint="eastAsia" w:hAnsi="宋体"/>
                <w:sz w:val="24"/>
                <w:szCs w:val="24"/>
                <w:lang w:eastAsia="zh-CN"/>
              </w:rPr>
              <w:t>担保</w:t>
            </w:r>
            <w:r>
              <w:rPr>
                <w:rFonts w:hint="eastAsia" w:hAnsi="宋体"/>
                <w:sz w:val="24"/>
                <w:szCs w:val="24"/>
              </w:rPr>
              <w:t>的，取消其中标资格，投标</w:t>
            </w:r>
            <w:r>
              <w:rPr>
                <w:rFonts w:hint="eastAsia" w:hAnsi="宋体"/>
                <w:sz w:val="24"/>
                <w:szCs w:val="24"/>
                <w:lang w:eastAsia="zh-CN"/>
              </w:rPr>
              <w:t>担保</w:t>
            </w:r>
            <w:r>
              <w:rPr>
                <w:rFonts w:hint="eastAsia" w:hAnsi="宋体"/>
                <w:sz w:val="24"/>
                <w:szCs w:val="24"/>
              </w:rPr>
              <w:t>不予退还。</w:t>
            </w:r>
          </w:p>
          <w:p>
            <w:pPr>
              <w:spacing w:line="360" w:lineRule="exact"/>
              <w:ind w:firstLine="360" w:firstLineChars="150"/>
              <w:rPr>
                <w:rFonts w:hAnsi="宋体"/>
                <w:sz w:val="24"/>
                <w:szCs w:val="24"/>
              </w:rPr>
            </w:pPr>
            <w:r>
              <w:rPr>
                <w:rFonts w:hint="eastAsia" w:hAnsi="宋体"/>
                <w:sz w:val="24"/>
                <w:szCs w:val="24"/>
              </w:rPr>
              <w:t>中标人不履行与招标人订立的合同的，履约</w:t>
            </w:r>
            <w:r>
              <w:rPr>
                <w:rFonts w:hint="eastAsia" w:hAnsi="宋体"/>
                <w:sz w:val="24"/>
                <w:szCs w:val="24"/>
                <w:lang w:eastAsia="zh-CN"/>
              </w:rPr>
              <w:t>担保</w:t>
            </w:r>
            <w:r>
              <w:rPr>
                <w:rFonts w:hint="eastAsia" w:hAnsi="宋体"/>
                <w:sz w:val="24"/>
                <w:szCs w:val="24"/>
              </w:rPr>
              <w:t>不予退还，给招标人造成的损失超过履约</w:t>
            </w:r>
            <w:r>
              <w:rPr>
                <w:rFonts w:hint="eastAsia" w:hAnsi="宋体"/>
                <w:sz w:val="24"/>
                <w:szCs w:val="24"/>
                <w:lang w:eastAsia="zh-CN"/>
              </w:rPr>
              <w:t>担保</w:t>
            </w:r>
            <w:r>
              <w:rPr>
                <w:rFonts w:hint="eastAsia" w:hAnsi="宋体"/>
                <w:sz w:val="24"/>
                <w:szCs w:val="24"/>
              </w:rPr>
              <w:t>数额的，还应当对超过部分予以赔偿；没有提交履约</w:t>
            </w:r>
            <w:r>
              <w:rPr>
                <w:rFonts w:hint="eastAsia" w:hAnsi="宋体"/>
                <w:sz w:val="24"/>
                <w:szCs w:val="24"/>
                <w:lang w:eastAsia="zh-CN"/>
              </w:rPr>
              <w:t>担保</w:t>
            </w:r>
            <w:r>
              <w:rPr>
                <w:rFonts w:hint="eastAsia" w:hAnsi="宋体"/>
                <w:sz w:val="24"/>
                <w:szCs w:val="24"/>
              </w:rPr>
              <w:t>的，应当对招标人的损失承担赔偿责任。</w:t>
            </w:r>
          </w:p>
          <w:p>
            <w:pPr>
              <w:spacing w:line="312" w:lineRule="auto"/>
              <w:ind w:firstLine="480" w:firstLineChars="200"/>
              <w:rPr>
                <w:rFonts w:hAnsi="宋体"/>
                <w:color w:val="000000"/>
                <w:sz w:val="24"/>
                <w:szCs w:val="24"/>
              </w:rPr>
            </w:pPr>
            <w:r>
              <w:rPr>
                <w:rFonts w:hint="eastAsia" w:hAnsi="宋体"/>
                <w:sz w:val="24"/>
                <w:szCs w:val="24"/>
              </w:rPr>
              <w:t>投标人的投标活动属于“国家发展改革委等２４部委《关于对公共资源交易领域严重失信主体开展联合惩戒的备忘录》（发改法规〔2018〕457号）”十九种行为，等文件界定的不良行为的，按相关文件规定执行。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spacing w:line="312" w:lineRule="auto"/>
              <w:ind w:left="240" w:hanging="240" w:hangingChars="100"/>
              <w:rPr>
                <w:rFonts w:hAnsi="宋体"/>
                <w:color w:val="000000"/>
                <w:sz w:val="24"/>
                <w:szCs w:val="24"/>
              </w:rPr>
            </w:pPr>
          </w:p>
        </w:tc>
        <w:tc>
          <w:tcPr>
            <w:tcW w:w="9136" w:type="dxa"/>
            <w:gridSpan w:val="4"/>
            <w:vAlign w:val="center"/>
          </w:tcPr>
          <w:p>
            <w:pPr>
              <w:spacing w:line="312" w:lineRule="auto"/>
              <w:ind w:left="115" w:leftChars="34"/>
              <w:rPr>
                <w:rFonts w:hAnsi="宋体"/>
                <w:color w:val="000000"/>
                <w:sz w:val="24"/>
                <w:szCs w:val="24"/>
              </w:rPr>
            </w:pPr>
            <w:r>
              <w:rPr>
                <w:rFonts w:hint="eastAsia" w:hAnsi="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adjustRightInd w:val="0"/>
              <w:spacing w:line="360" w:lineRule="exact"/>
              <w:jc w:val="left"/>
              <w:rPr>
                <w:rFonts w:hAnsi="宋体"/>
                <w:color w:val="000000"/>
                <w:sz w:val="24"/>
                <w:szCs w:val="24"/>
              </w:rPr>
            </w:pPr>
            <w:r>
              <w:rPr>
                <w:rFonts w:hint="eastAsia" w:hAnsi="宋体"/>
                <w:color w:val="000000"/>
                <w:sz w:val="24"/>
                <w:szCs w:val="24"/>
              </w:rPr>
              <w:t>10.10</w:t>
            </w:r>
            <w:r>
              <w:rPr>
                <w:rFonts w:hint="eastAsia" w:hAnsi="宋体" w:cs="宋体"/>
                <w:color w:val="00000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1034" w:type="dxa"/>
            <w:vAlign w:val="center"/>
          </w:tcPr>
          <w:p>
            <w:pPr>
              <w:spacing w:line="360" w:lineRule="exact"/>
              <w:rPr>
                <w:rFonts w:hAnsi="宋体"/>
                <w:color w:val="000000"/>
                <w:sz w:val="24"/>
                <w:szCs w:val="24"/>
              </w:rPr>
            </w:pPr>
          </w:p>
        </w:tc>
        <w:tc>
          <w:tcPr>
            <w:tcW w:w="9136" w:type="dxa"/>
            <w:gridSpan w:val="4"/>
            <w:vAlign w:val="center"/>
          </w:tcPr>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1、逾期送达的或者未送达指定地点的纸质投标文件，及仅提供纸质投标文件的，招标人不予受理。</w:t>
            </w:r>
          </w:p>
          <w:p>
            <w:pPr>
              <w:autoSpaceDE w:val="0"/>
              <w:autoSpaceDN w:val="0"/>
              <w:spacing w:line="460" w:lineRule="exact"/>
              <w:contextualSpacing/>
              <w:jc w:val="left"/>
              <w:outlineLvl w:val="0"/>
              <w:rPr>
                <w:rFonts w:ascii="新宋体" w:hAnsi="新宋体" w:eastAsia="新宋体" w:cs="宋体"/>
                <w:sz w:val="24"/>
                <w:szCs w:val="24"/>
              </w:rPr>
            </w:pPr>
            <w:r>
              <w:rPr>
                <w:rFonts w:ascii="新宋体" w:hAnsi="新宋体" w:eastAsia="新宋体" w:cs="宋体"/>
                <w:sz w:val="24"/>
                <w:szCs w:val="24"/>
              </w:rPr>
              <w:t>2</w:t>
            </w:r>
            <w:r>
              <w:rPr>
                <w:rFonts w:hint="eastAsia" w:ascii="新宋体" w:hAnsi="新宋体" w:eastAsia="新宋体" w:cs="宋体"/>
                <w:sz w:val="24"/>
                <w:szCs w:val="24"/>
              </w:rPr>
              <w:t>、未按招标文件要求缴纳投标</w:t>
            </w:r>
            <w:r>
              <w:rPr>
                <w:rFonts w:hint="eastAsia" w:ascii="新宋体" w:hAnsi="新宋体" w:eastAsia="新宋体" w:cs="宋体"/>
                <w:sz w:val="24"/>
                <w:szCs w:val="24"/>
                <w:lang w:eastAsia="zh-CN"/>
              </w:rPr>
              <w:t>担保</w:t>
            </w:r>
            <w:r>
              <w:rPr>
                <w:rFonts w:hint="eastAsia" w:ascii="新宋体" w:hAnsi="新宋体" w:eastAsia="新宋体" w:cs="宋体"/>
                <w:sz w:val="24"/>
                <w:szCs w:val="24"/>
              </w:rPr>
              <w:t>的；</w:t>
            </w:r>
          </w:p>
          <w:p>
            <w:pPr>
              <w:autoSpaceDE w:val="0"/>
              <w:autoSpaceDN w:val="0"/>
              <w:spacing w:line="440" w:lineRule="exact"/>
              <w:jc w:val="left"/>
              <w:outlineLvl w:val="0"/>
              <w:rPr>
                <w:rFonts w:hAnsi="宋体" w:cs="宋体"/>
                <w:color w:val="000000"/>
                <w:sz w:val="24"/>
                <w:szCs w:val="24"/>
              </w:rPr>
            </w:pPr>
            <w:r>
              <w:rPr>
                <w:rFonts w:ascii="新宋体" w:hAnsi="新宋体" w:eastAsia="新宋体" w:cs="宋体"/>
                <w:sz w:val="24"/>
                <w:szCs w:val="24"/>
              </w:rPr>
              <w:t>3</w:t>
            </w:r>
            <w:r>
              <w:rPr>
                <w:rFonts w:hint="eastAsia" w:ascii="新宋体" w:hAnsi="新宋体" w:eastAsia="新宋体" w:cs="宋体"/>
                <w:sz w:val="24"/>
                <w:szCs w:val="24"/>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tcPr>
          <w:p>
            <w:pPr>
              <w:autoSpaceDE w:val="0"/>
              <w:autoSpaceDN w:val="0"/>
              <w:spacing w:line="360" w:lineRule="exact"/>
              <w:jc w:val="left"/>
              <w:outlineLvl w:val="0"/>
              <w:rPr>
                <w:rFonts w:hAnsi="宋体" w:cs="宋体"/>
                <w:color w:val="000000"/>
                <w:sz w:val="24"/>
                <w:szCs w:val="24"/>
              </w:rPr>
            </w:pPr>
            <w:bookmarkStart w:id="3" w:name="_Toc397507930"/>
            <w:bookmarkStart w:id="4" w:name="_Toc397507517"/>
            <w:bookmarkStart w:id="5" w:name="_Toc397605799"/>
            <w:r>
              <w:rPr>
                <w:rFonts w:hint="eastAsia" w:hAnsi="宋体"/>
                <w:color w:val="000000"/>
                <w:sz w:val="24"/>
                <w:szCs w:val="24"/>
              </w:rPr>
              <w:t xml:space="preserve">10.11 </w:t>
            </w:r>
            <w:bookmarkEnd w:id="3"/>
            <w:bookmarkEnd w:id="4"/>
            <w:bookmarkEnd w:id="5"/>
            <w:r>
              <w:rPr>
                <w:rFonts w:hint="eastAsia" w:hAnsi="宋体"/>
                <w:color w:val="000000"/>
                <w:sz w:val="24"/>
                <w:szCs w:val="24"/>
              </w:rPr>
              <w:t>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34" w:type="dxa"/>
            <w:vAlign w:val="center"/>
          </w:tcPr>
          <w:p>
            <w:pPr>
              <w:spacing w:line="360" w:lineRule="exact"/>
              <w:rPr>
                <w:rFonts w:hAnsi="宋体"/>
                <w:color w:val="000000"/>
                <w:sz w:val="24"/>
                <w:szCs w:val="24"/>
              </w:rPr>
            </w:pPr>
          </w:p>
        </w:tc>
        <w:tc>
          <w:tcPr>
            <w:tcW w:w="9136" w:type="dxa"/>
            <w:gridSpan w:val="4"/>
          </w:tcPr>
          <w:p>
            <w:pPr>
              <w:autoSpaceDE w:val="0"/>
              <w:autoSpaceDN w:val="0"/>
              <w:spacing w:line="360" w:lineRule="exact"/>
              <w:jc w:val="left"/>
              <w:outlineLvl w:val="0"/>
              <w:rPr>
                <w:rFonts w:hAnsi="宋体"/>
                <w:color w:val="000000"/>
                <w:sz w:val="24"/>
                <w:szCs w:val="24"/>
              </w:rPr>
            </w:pPr>
            <w:r>
              <w:rPr>
                <w:rFonts w:hAnsi="宋体" w:cs="仿宋_GB2312"/>
                <w:color w:val="000000"/>
                <w:sz w:val="24"/>
                <w:szCs w:val="24"/>
              </w:rPr>
              <w:t>招标代理服务费由</w:t>
            </w:r>
            <w:r>
              <w:rPr>
                <w:rFonts w:hint="eastAsia" w:hAnsi="宋体" w:cs="仿宋_GB2312"/>
                <w:color w:val="000000"/>
                <w:sz w:val="24"/>
                <w:szCs w:val="24"/>
              </w:rPr>
              <w:t>中标</w:t>
            </w:r>
            <w:r>
              <w:rPr>
                <w:rFonts w:hAnsi="宋体" w:cs="仿宋_GB2312"/>
                <w:color w:val="000000"/>
                <w:sz w:val="24"/>
                <w:szCs w:val="24"/>
              </w:rPr>
              <w:t>人</w:t>
            </w:r>
            <w:r>
              <w:rPr>
                <w:rFonts w:hint="eastAsia" w:hAnsi="宋体" w:cs="仿宋_GB2312"/>
                <w:color w:val="000000"/>
                <w:sz w:val="24"/>
                <w:szCs w:val="24"/>
              </w:rPr>
              <w:t>向招标代理机构</w:t>
            </w:r>
            <w:r>
              <w:rPr>
                <w:rFonts w:hAnsi="宋体" w:cs="仿宋_GB2312"/>
                <w:color w:val="000000"/>
                <w:sz w:val="24"/>
                <w:szCs w:val="24"/>
              </w:rPr>
              <w:t>支付</w:t>
            </w:r>
            <w:r>
              <w:rPr>
                <w:rFonts w:hint="eastAsia" w:hAnsi="宋体" w:cs="仿宋_GB2312"/>
                <w:color w:val="000000"/>
                <w:sz w:val="24"/>
                <w:szCs w:val="24"/>
              </w:rPr>
              <w:t>及相关费用。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color w:val="000000"/>
                <w:sz w:val="24"/>
                <w:szCs w:val="24"/>
              </w:rPr>
            </w:pPr>
            <w:bookmarkStart w:id="6" w:name="_Toc4662"/>
            <w:r>
              <w:rPr>
                <w:rFonts w:hint="eastAsia" w:hAnsi="宋体"/>
                <w:color w:val="000000"/>
                <w:sz w:val="24"/>
                <w:szCs w:val="24"/>
              </w:rPr>
              <w:t>1、招标文件费用</w:t>
            </w:r>
            <w:r>
              <w:rPr>
                <w:rFonts w:hint="eastAsia" w:hAnsi="宋体"/>
                <w:b/>
                <w:color w:val="000000"/>
                <w:sz w:val="24"/>
                <w:szCs w:val="24"/>
              </w:rPr>
              <w:t>300元/</w:t>
            </w:r>
            <w:r>
              <w:rPr>
                <w:rFonts w:hint="eastAsia" w:hAnsi="宋体"/>
                <w:color w:val="000000"/>
                <w:sz w:val="24"/>
                <w:szCs w:val="24"/>
              </w:rPr>
              <w:t>标段，售后不退；</w:t>
            </w:r>
            <w:bookmarkEnd w:id="6"/>
          </w:p>
          <w:p>
            <w:pPr>
              <w:autoSpaceDE w:val="0"/>
              <w:autoSpaceDN w:val="0"/>
              <w:spacing w:line="360" w:lineRule="exact"/>
              <w:jc w:val="left"/>
              <w:outlineLvl w:val="0"/>
              <w:rPr>
                <w:rFonts w:hAnsi="宋体"/>
                <w:color w:val="000000"/>
                <w:sz w:val="24"/>
                <w:szCs w:val="24"/>
              </w:rPr>
            </w:pPr>
            <w:bookmarkStart w:id="7" w:name="_Toc22741"/>
            <w:r>
              <w:rPr>
                <w:rFonts w:hint="eastAsia" w:hAnsi="宋体" w:cs="宋体"/>
                <w:color w:val="000000"/>
                <w:sz w:val="24"/>
                <w:szCs w:val="24"/>
              </w:rPr>
              <w:t>2、</w:t>
            </w:r>
            <w:r>
              <w:rPr>
                <w:rFonts w:hint="eastAsia" w:hAnsi="宋体"/>
                <w:color w:val="000000"/>
                <w:sz w:val="24"/>
                <w:szCs w:val="24"/>
              </w:rPr>
              <w:t>投标人在递交纸质投标文件时交纳招标文件费用。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spacing w:line="360" w:lineRule="exact"/>
              <w:jc w:val="left"/>
              <w:outlineLvl w:val="0"/>
              <w:rPr>
                <w:rFonts w:hAnsi="宋体"/>
                <w:color w:val="000000"/>
                <w:sz w:val="24"/>
                <w:szCs w:val="24"/>
              </w:rPr>
            </w:pPr>
            <w:bookmarkStart w:id="8" w:name="_Toc397507934"/>
            <w:bookmarkStart w:id="9" w:name="_Toc397605803"/>
            <w:bookmarkStart w:id="10" w:name="_Toc397507521"/>
            <w:r>
              <w:rPr>
                <w:rFonts w:hint="eastAsia" w:hAnsi="宋体"/>
                <w:color w:val="000000"/>
                <w:sz w:val="24"/>
                <w:szCs w:val="24"/>
              </w:rPr>
              <w:t>10.13 工程结算方法</w:t>
            </w:r>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b/>
                <w:color w:val="000000"/>
                <w:sz w:val="24"/>
                <w:szCs w:val="24"/>
              </w:rPr>
            </w:pPr>
            <w:bookmarkStart w:id="11" w:name="_Toc397507935"/>
            <w:bookmarkStart w:id="12" w:name="_Toc397605804"/>
            <w:bookmarkStart w:id="13" w:name="_Toc397507522"/>
            <w:r>
              <w:rPr>
                <w:rFonts w:hint="eastAsia" w:hAnsi="宋体" w:cs="仿宋_GB2312"/>
                <w:color w:val="000000"/>
                <w:sz w:val="24"/>
                <w:szCs w:val="24"/>
              </w:rPr>
              <w:t>本工程按合同约定方式付款。</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bookmarkStart w:id="14" w:name="_Toc397605805"/>
            <w:bookmarkStart w:id="15" w:name="_Toc397507936"/>
            <w:bookmarkStart w:id="16" w:name="_Toc397507523"/>
            <w:r>
              <w:rPr>
                <w:rFonts w:hint="eastAsia" w:hAnsi="宋体" w:cs="仿宋_GB2312"/>
                <w:color w:val="000000"/>
                <w:sz w:val="24"/>
                <w:szCs w:val="24"/>
              </w:rPr>
              <w:t xml:space="preserve">10.14 </w:t>
            </w:r>
            <w:r>
              <w:rPr>
                <w:rFonts w:hAnsi="宋体"/>
                <w:color w:val="000000"/>
                <w:sz w:val="24"/>
                <w:szCs w:val="24"/>
              </w:rPr>
              <w:t>履约</w:t>
            </w:r>
            <w:bookmarkEnd w:id="14"/>
            <w:bookmarkEnd w:id="15"/>
            <w:bookmarkEnd w:id="16"/>
            <w:r>
              <w:rPr>
                <w:rFonts w:hint="eastAsia" w:hAnsi="宋体"/>
                <w:color w:val="000000"/>
                <w:sz w:val="24"/>
                <w:szCs w:val="24"/>
              </w:rPr>
              <w:t>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vAlign w:val="center"/>
          </w:tcPr>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开户银行：中国工商银行股份有限公司长葛支行</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帐户名称：长葛市公共资源交易中心</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帐号：1708026029200151795</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履约担保的金额：中标金额的10%</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中标人无正当理由不与招标人订立合同，在签订合同时向招标人提出附加条件，或者不按照招标文件要求提交履约担保的，取消其中标资格，投标</w:t>
            </w:r>
            <w:r>
              <w:rPr>
                <w:rFonts w:hint="eastAsia" w:hAnsi="宋体"/>
                <w:color w:val="000000"/>
                <w:sz w:val="24"/>
                <w:szCs w:val="24"/>
                <w:lang w:eastAsia="zh-CN"/>
              </w:rPr>
              <w:t>担保</w:t>
            </w:r>
            <w:r>
              <w:rPr>
                <w:rFonts w:hint="eastAsia" w:hAnsi="宋体"/>
                <w:color w:val="000000"/>
                <w:sz w:val="24"/>
                <w:szCs w:val="24"/>
              </w:rPr>
              <w:t>不予退还。</w:t>
            </w:r>
          </w:p>
          <w:p>
            <w:pPr>
              <w:autoSpaceDE w:val="0"/>
              <w:autoSpaceDN w:val="0"/>
              <w:spacing w:line="360" w:lineRule="exact"/>
              <w:jc w:val="left"/>
              <w:outlineLvl w:val="0"/>
              <w:rPr>
                <w:sz w:val="24"/>
                <w:szCs w:val="24"/>
              </w:rPr>
            </w:pPr>
            <w:r>
              <w:rPr>
                <w:rFonts w:hint="eastAsia" w:hAnsi="宋体"/>
                <w:color w:val="000000"/>
                <w:sz w:val="24"/>
                <w:szCs w:val="24"/>
              </w:rPr>
              <w:t>注：缴纳履约担保时需备注项目编号：</w:t>
            </w:r>
            <w:r>
              <w:rPr>
                <w:rFonts w:hint="eastAsia" w:hAnsi="宋体"/>
                <w:color w:val="0000FF"/>
                <w:sz w:val="24"/>
                <w:szCs w:val="24"/>
              </w:rPr>
              <w:t>长交建【2019】GZ</w:t>
            </w:r>
            <w:r>
              <w:rPr>
                <w:rFonts w:hint="eastAsia" w:hAnsi="宋体"/>
                <w:color w:val="0000FF"/>
                <w:sz w:val="24"/>
                <w:szCs w:val="24"/>
                <w:lang w:val="en-US" w:eastAsia="zh-CN"/>
              </w:rPr>
              <w:t>036</w:t>
            </w:r>
            <w:r>
              <w:rPr>
                <w:rFonts w:hint="eastAsia" w:hAnsi="宋体"/>
                <w:color w:val="0000FF"/>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b/>
                <w:bCs/>
                <w:color w:val="00000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《中华人民共和国招标投标法》第三十二条：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Ansi="宋体" w:cs="仿宋_GB2312"/>
                <w:color w:val="000000"/>
                <w:sz w:val="24"/>
                <w:szCs w:val="24"/>
              </w:rPr>
            </w:pPr>
            <w:r>
              <w:rPr>
                <w:rFonts w:hint="eastAsia" w:hAnsi="宋体" w:cs="仿宋_GB2312"/>
                <w:b/>
                <w:color w:val="000000"/>
                <w:sz w:val="24"/>
                <w:szCs w:val="24"/>
              </w:rPr>
              <w:t>《中华人民共和国招标投标法》第三十三条：</w:t>
            </w:r>
            <w:r>
              <w:rPr>
                <w:rFonts w:hint="eastAsia" w:hAnsi="宋体" w:cs="仿宋_GB2312"/>
                <w:color w:val="000000"/>
                <w:sz w:val="24"/>
                <w:szCs w:val="24"/>
              </w:rPr>
              <w:t xml:space="preserve"> 投标人不得以低于成本的报价竞标，也不得以他人名义投标或者以其他方式弄虚作假，骗取中标。</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《中华人民共和国招标投标法实施条例》第三十九条：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有下列情形之一的，属于投标人相互串通投标：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（一）投标人之间协商投标报价等投标文件的实质性内容；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（二）投标人之间约定中标人；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（三）投标人之间约定部分投标人放弃投标或者中标；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（四）属于同一集团、协会、商会等组织成员的投标人按照该组织要求协同投标；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（五）投标人之间为谋取中标或者排斥特定投标人而采取的其他联合行动。</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有下列情形之一的，视为投标人相互串通投标：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（一）不同投标人的投标文件由同一单位或者个人编制；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（二）不同投标人委托同一单位或者个人办理投标事宜；</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（三）不同投标人的投标文件载明的项目管理成员为同一人；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（四）不同投标人的投标文件异常一致或者投标报价呈规律性差异；</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（五）不同投标人的投标文件相互混装；</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（六）不同投标人的投标</w:t>
            </w:r>
            <w:r>
              <w:rPr>
                <w:rFonts w:hint="eastAsia" w:hAnsi="宋体" w:cs="仿宋_GB2312"/>
                <w:color w:val="000000"/>
                <w:sz w:val="24"/>
                <w:szCs w:val="24"/>
                <w:lang w:eastAsia="zh-CN"/>
              </w:rPr>
              <w:t>担保</w:t>
            </w:r>
            <w:r>
              <w:rPr>
                <w:rFonts w:hint="eastAsia" w:hAnsi="宋体" w:cs="仿宋_GB2312"/>
                <w:color w:val="000000"/>
                <w:sz w:val="24"/>
                <w:szCs w:val="24"/>
              </w:rPr>
              <w:t>从同一单位或者个人的账户转出。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《中华人民共和国招标投标法实施条例》第四十一条：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禁止招标人与投标人串通投标。</w:t>
            </w:r>
          </w:p>
          <w:p>
            <w:pPr>
              <w:autoSpaceDE w:val="0"/>
              <w:autoSpaceDN w:val="0"/>
              <w:adjustRightInd w:val="0"/>
              <w:spacing w:line="400" w:lineRule="exact"/>
              <w:ind w:firstLine="120" w:firstLineChars="50"/>
              <w:rPr>
                <w:rFonts w:hAnsi="宋体" w:cs="仿宋_GB2312"/>
                <w:color w:val="000000"/>
                <w:sz w:val="24"/>
                <w:szCs w:val="24"/>
              </w:rPr>
            </w:pPr>
            <w:r>
              <w:rPr>
                <w:rFonts w:hint="eastAsia" w:hAnsi="宋体" w:cs="仿宋_GB2312"/>
                <w:color w:val="000000"/>
                <w:sz w:val="24"/>
                <w:szCs w:val="24"/>
              </w:rPr>
              <w:t>有下列情形之一的，属于招标人与投标人串通投标：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（一）招标人在开标前开启投标文件并将有关信息泄露给其他投标人;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（二）招标人直接或者间接向投标人泄露标底、评标委员会成员等信息；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（三）招标人明示或者暗示投标人压低或者抬高投标报价；</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（四）招标人授意投标人撤换、修改投标文件；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（五）招标人明示或者暗示投标人为特定投标人中标提供方便；</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（六）招标人与投标人为谋求特定投标人中标而采取的其他串通行为。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《中华人民共和国招标投标法实施条例》第四十二条：</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投标人有下列情形之一的，属于招标投标法第三十三条规定的以其他方式弄虚作假的行为：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（一）使用伪造、变造的许可证件；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（二）提供虚假的财务状况或者业绩；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（三）提供虚假的项目负责人或者主要技术人员简历、劳动关系证明；</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（四）提供虚假的信用状况；</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10.16</w:t>
            </w:r>
            <w:r>
              <w:rPr>
                <w:rFonts w:hint="eastAsia" w:hAnsi="宋体" w:cs="仿宋_GB2312"/>
                <w:b/>
                <w:bCs/>
                <w:color w:val="000000"/>
                <w:sz w:val="24"/>
                <w:szCs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4、本项目试行全流程电子化交易，如因交易系统异常情况无法完成，将以人工方式进行。</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6、投标人电子投标文件成功提交后，应打印“投标文件提交回执单”，供开标现场备查。</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7、商务标投标文件制作注意事项：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11</w:t>
            </w:r>
          </w:p>
        </w:tc>
        <w:tc>
          <w:tcPr>
            <w:tcW w:w="8695" w:type="dxa"/>
            <w:gridSpan w:val="3"/>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r>
              <w:rPr>
                <w:rFonts w:hint="eastAsia" w:hAnsi="宋体"/>
                <w:color w:val="000000"/>
                <w:position w:val="6"/>
                <w:sz w:val="24"/>
                <w:szCs w:val="24"/>
              </w:rPr>
              <w:t>未尽事宜，按国家有关规定执行。</w:t>
            </w:r>
          </w:p>
        </w:tc>
      </w:tr>
    </w:tbl>
    <w:p>
      <w:pPr>
        <w:autoSpaceDE w:val="0"/>
        <w:autoSpaceDN w:val="0"/>
        <w:spacing w:line="42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2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1.4 投标人及</w:t>
      </w:r>
      <w:r>
        <w:rPr>
          <w:rFonts w:hint="eastAsia" w:hAnsi="宋体" w:cs="宋体"/>
          <w:b/>
          <w:sz w:val="24"/>
          <w:szCs w:val="22"/>
        </w:rPr>
        <w:t>项目经理资</w:t>
      </w:r>
      <w:r>
        <w:rPr>
          <w:rFonts w:hint="eastAsia" w:hAnsi="宋体" w:cs="宋体"/>
          <w:b/>
          <w:sz w:val="24"/>
        </w:rPr>
        <w:t>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hAnsi="宋体"/>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（13）被国家发改委等部门列入联合惩戒备忘录（黑名单）的。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1.4.4单位负责人为同一人或存在控股、管理关系的不同单位，不得同时参加本项目投标。</w:t>
      </w:r>
    </w:p>
    <w:p>
      <w:pPr>
        <w:autoSpaceDE w:val="0"/>
        <w:autoSpaceDN w:val="0"/>
        <w:spacing w:line="420" w:lineRule="exact"/>
        <w:jc w:val="left"/>
        <w:outlineLvl w:val="0"/>
        <w:rPr>
          <w:rFonts w:hAnsi="宋体" w:cs="宋体"/>
          <w:b/>
          <w:sz w:val="24"/>
        </w:rPr>
      </w:pPr>
      <w:bookmarkStart w:id="17" w:name="_Toc179632552"/>
      <w:bookmarkStart w:id="18" w:name="_Toc144974503"/>
      <w:bookmarkStart w:id="19" w:name="_Toc152045535"/>
      <w:bookmarkStart w:id="20" w:name="_Toc152042311"/>
      <w:r>
        <w:rPr>
          <w:rFonts w:hint="eastAsia" w:hAnsi="宋体" w:cs="宋体"/>
          <w:b/>
          <w:sz w:val="24"/>
        </w:rPr>
        <w:t>1.5 费用承担</w:t>
      </w:r>
      <w:bookmarkEnd w:id="17"/>
      <w:bookmarkEnd w:id="18"/>
      <w:bookmarkEnd w:id="19"/>
      <w:bookmarkEnd w:id="2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20" w:lineRule="exact"/>
        <w:jc w:val="left"/>
        <w:outlineLvl w:val="0"/>
        <w:rPr>
          <w:rFonts w:hAnsi="宋体" w:cs="宋体"/>
          <w:b/>
          <w:sz w:val="24"/>
        </w:rPr>
      </w:pPr>
      <w:bookmarkStart w:id="21" w:name="_Toc152045536"/>
      <w:bookmarkStart w:id="22" w:name="_Toc179632553"/>
      <w:bookmarkStart w:id="23" w:name="_Toc152042312"/>
      <w:bookmarkStart w:id="24" w:name="_Toc144974504"/>
      <w:r>
        <w:rPr>
          <w:rFonts w:hint="eastAsia" w:hAnsi="宋体" w:cs="宋体"/>
          <w:b/>
          <w:sz w:val="24"/>
        </w:rPr>
        <w:t>1.6 保密</w:t>
      </w:r>
      <w:bookmarkEnd w:id="21"/>
      <w:bookmarkEnd w:id="22"/>
      <w:bookmarkEnd w:id="23"/>
      <w:bookmarkEnd w:id="2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20" w:lineRule="exact"/>
        <w:jc w:val="left"/>
        <w:outlineLvl w:val="0"/>
        <w:rPr>
          <w:rFonts w:hAnsi="宋体" w:cs="宋体"/>
          <w:b/>
          <w:sz w:val="24"/>
        </w:rPr>
      </w:pPr>
      <w:bookmarkStart w:id="25" w:name="_Toc144974505"/>
      <w:bookmarkStart w:id="26" w:name="_Toc152042313"/>
      <w:bookmarkStart w:id="27" w:name="_Toc179632554"/>
      <w:bookmarkStart w:id="28" w:name="_Toc152045537"/>
      <w:r>
        <w:rPr>
          <w:rFonts w:hint="eastAsia" w:hAnsi="宋体" w:cs="宋体"/>
          <w:b/>
          <w:sz w:val="24"/>
        </w:rPr>
        <w:t>1.7 语言</w:t>
      </w:r>
      <w:bookmarkEnd w:id="25"/>
      <w:r>
        <w:rPr>
          <w:rFonts w:hint="eastAsia" w:hAnsi="宋体" w:cs="宋体"/>
          <w:b/>
          <w:sz w:val="24"/>
        </w:rPr>
        <w:t>文字</w:t>
      </w:r>
      <w:bookmarkEnd w:id="26"/>
      <w:bookmarkEnd w:id="27"/>
      <w:bookmarkEnd w:id="2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20" w:lineRule="exact"/>
        <w:jc w:val="left"/>
        <w:outlineLvl w:val="0"/>
        <w:rPr>
          <w:rFonts w:hAnsi="宋体" w:cs="宋体"/>
          <w:b/>
          <w:sz w:val="24"/>
        </w:rPr>
      </w:pPr>
      <w:bookmarkStart w:id="29" w:name="_Toc152045538"/>
      <w:bookmarkStart w:id="30" w:name="_Toc179632555"/>
      <w:bookmarkStart w:id="31" w:name="_Toc144974506"/>
      <w:bookmarkStart w:id="32" w:name="_Toc152042314"/>
      <w:r>
        <w:rPr>
          <w:rFonts w:hint="eastAsia" w:hAnsi="宋体" w:cs="宋体"/>
          <w:b/>
          <w:sz w:val="24"/>
        </w:rPr>
        <w:t>1.8 计量单位</w:t>
      </w:r>
      <w:bookmarkEnd w:id="29"/>
      <w:bookmarkEnd w:id="30"/>
      <w:bookmarkEnd w:id="31"/>
      <w:bookmarkEnd w:id="3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2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2"/>
    </w:p>
    <w:p>
      <w:pPr>
        <w:autoSpaceDE w:val="0"/>
        <w:autoSpaceDN w:val="0"/>
        <w:spacing w:line="42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组织。</w:t>
      </w:r>
    </w:p>
    <w:p>
      <w:pPr>
        <w:autoSpaceDE w:val="0"/>
        <w:autoSpaceDN w:val="0"/>
        <w:spacing w:line="42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2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20" w:lineRule="exact"/>
        <w:jc w:val="left"/>
        <w:outlineLvl w:val="0"/>
        <w:rPr>
          <w:rFonts w:hAnsi="宋体" w:cs="宋体"/>
          <w:b/>
          <w:sz w:val="24"/>
        </w:rPr>
      </w:pPr>
      <w:bookmarkStart w:id="33" w:name="_Toc283559948"/>
      <w:r>
        <w:rPr>
          <w:rFonts w:hAnsi="宋体" w:cs="宋体"/>
          <w:b/>
          <w:sz w:val="24"/>
        </w:rPr>
        <w:t xml:space="preserve">1.10 </w:t>
      </w:r>
      <w:r>
        <w:rPr>
          <w:rFonts w:hint="eastAsia" w:hAnsi="宋体" w:cs="宋体"/>
          <w:b/>
          <w:sz w:val="24"/>
        </w:rPr>
        <w:t>投标预备会</w:t>
      </w:r>
      <w:bookmarkEnd w:id="33"/>
    </w:p>
    <w:p>
      <w:pPr>
        <w:autoSpaceDE w:val="0"/>
        <w:autoSpaceDN w:val="0"/>
        <w:spacing w:line="42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20" w:lineRule="exact"/>
        <w:jc w:val="left"/>
        <w:outlineLvl w:val="0"/>
        <w:rPr>
          <w:rFonts w:hAnsi="宋体" w:cs="宋体"/>
          <w:b/>
          <w:sz w:val="24"/>
        </w:rPr>
      </w:pPr>
      <w:bookmarkStart w:id="34" w:name="_Toc283559949"/>
      <w:r>
        <w:rPr>
          <w:rFonts w:hAnsi="宋体" w:cs="宋体"/>
          <w:b/>
          <w:sz w:val="24"/>
        </w:rPr>
        <w:t xml:space="preserve">1.11 </w:t>
      </w:r>
      <w:r>
        <w:rPr>
          <w:rFonts w:hint="eastAsia" w:hAnsi="宋体" w:cs="宋体"/>
          <w:b/>
          <w:sz w:val="24"/>
        </w:rPr>
        <w:t>分包</w:t>
      </w:r>
      <w:bookmarkEnd w:id="34"/>
    </w:p>
    <w:p>
      <w:pPr>
        <w:autoSpaceDE w:val="0"/>
        <w:autoSpaceDN w:val="0"/>
        <w:spacing w:line="42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20" w:lineRule="exact"/>
        <w:jc w:val="left"/>
        <w:outlineLvl w:val="0"/>
        <w:rPr>
          <w:rFonts w:hAnsi="宋体" w:cs="宋体"/>
          <w:b/>
          <w:sz w:val="24"/>
        </w:rPr>
      </w:pPr>
      <w:bookmarkStart w:id="35" w:name="_Toc283559950"/>
      <w:r>
        <w:rPr>
          <w:rFonts w:hAnsi="宋体" w:cs="宋体"/>
          <w:b/>
          <w:sz w:val="24"/>
        </w:rPr>
        <w:t xml:space="preserve">1.12 </w:t>
      </w:r>
      <w:r>
        <w:rPr>
          <w:rFonts w:hint="eastAsia" w:hAnsi="宋体" w:cs="宋体"/>
          <w:b/>
          <w:sz w:val="24"/>
        </w:rPr>
        <w:t>偏离</w:t>
      </w:r>
      <w:bookmarkEnd w:id="35"/>
    </w:p>
    <w:p>
      <w:pPr>
        <w:autoSpaceDE w:val="0"/>
        <w:autoSpaceDN w:val="0"/>
        <w:adjustRightInd w:val="0"/>
        <w:spacing w:line="42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8"/>
        <w:spacing w:line="420" w:lineRule="exact"/>
        <w:jc w:val="both"/>
        <w:outlineLvl w:val="0"/>
        <w:rPr>
          <w:rFonts w:hAnsi="宋体"/>
          <w:b/>
          <w:color w:val="auto"/>
        </w:rPr>
      </w:pPr>
      <w:bookmarkStart w:id="36" w:name="_Toc283559951"/>
      <w:r>
        <w:rPr>
          <w:rFonts w:hAnsi="宋体"/>
          <w:b/>
          <w:color w:val="auto"/>
        </w:rPr>
        <w:t xml:space="preserve">2. </w:t>
      </w:r>
      <w:r>
        <w:rPr>
          <w:rFonts w:hint="eastAsia" w:hAnsi="宋体"/>
          <w:b/>
          <w:color w:val="auto"/>
        </w:rPr>
        <w:t>招标文件</w:t>
      </w:r>
      <w:bookmarkEnd w:id="36"/>
    </w:p>
    <w:p>
      <w:pPr>
        <w:autoSpaceDE w:val="0"/>
        <w:autoSpaceDN w:val="0"/>
        <w:spacing w:line="420" w:lineRule="exact"/>
        <w:jc w:val="left"/>
        <w:outlineLvl w:val="0"/>
        <w:rPr>
          <w:rFonts w:hAnsi="宋体" w:cs="宋体"/>
          <w:b/>
          <w:sz w:val="24"/>
        </w:rPr>
      </w:pPr>
      <w:bookmarkStart w:id="37" w:name="_Toc283559952"/>
      <w:r>
        <w:rPr>
          <w:rFonts w:hAnsi="宋体" w:cs="宋体"/>
          <w:b/>
          <w:sz w:val="24"/>
        </w:rPr>
        <w:t xml:space="preserve">2.1 </w:t>
      </w:r>
      <w:r>
        <w:rPr>
          <w:rFonts w:hint="eastAsia" w:hAnsi="宋体" w:cs="宋体"/>
          <w:b/>
          <w:sz w:val="24"/>
        </w:rPr>
        <w:t>招标文件的组成</w:t>
      </w:r>
      <w:bookmarkEnd w:id="37"/>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本招标文件包括：</w:t>
      </w:r>
    </w:p>
    <w:p>
      <w:pPr>
        <w:spacing w:line="420" w:lineRule="exact"/>
        <w:ind w:firstLine="410" w:firstLineChars="171"/>
        <w:rPr>
          <w:sz w:val="24"/>
        </w:rPr>
      </w:pPr>
      <w:r>
        <w:rPr>
          <w:rFonts w:hint="eastAsia"/>
          <w:sz w:val="24"/>
        </w:rPr>
        <w:t>（1）招标公告；</w:t>
      </w:r>
    </w:p>
    <w:p>
      <w:pPr>
        <w:spacing w:line="420" w:lineRule="exact"/>
        <w:ind w:firstLine="410" w:firstLineChars="171"/>
        <w:rPr>
          <w:sz w:val="24"/>
        </w:rPr>
      </w:pPr>
      <w:r>
        <w:rPr>
          <w:rFonts w:hint="eastAsia"/>
          <w:sz w:val="24"/>
        </w:rPr>
        <w:t>（2）投标人须知；</w:t>
      </w:r>
    </w:p>
    <w:p>
      <w:pPr>
        <w:spacing w:line="420" w:lineRule="exact"/>
        <w:ind w:firstLine="410" w:firstLineChars="171"/>
        <w:rPr>
          <w:sz w:val="24"/>
        </w:rPr>
      </w:pPr>
      <w:r>
        <w:rPr>
          <w:rFonts w:hint="eastAsia"/>
          <w:sz w:val="24"/>
        </w:rPr>
        <w:t>（3）评标办法；</w:t>
      </w:r>
    </w:p>
    <w:p>
      <w:pPr>
        <w:spacing w:line="420" w:lineRule="exact"/>
        <w:ind w:firstLine="410" w:firstLineChars="171"/>
        <w:rPr>
          <w:sz w:val="24"/>
        </w:rPr>
      </w:pPr>
      <w:r>
        <w:rPr>
          <w:rFonts w:hint="eastAsia"/>
          <w:sz w:val="24"/>
        </w:rPr>
        <w:t>（4）合同条款及格式；</w:t>
      </w:r>
    </w:p>
    <w:p>
      <w:pPr>
        <w:spacing w:line="420" w:lineRule="exact"/>
        <w:ind w:firstLine="410" w:firstLineChars="171"/>
        <w:rPr>
          <w:sz w:val="24"/>
        </w:rPr>
      </w:pPr>
      <w:r>
        <w:rPr>
          <w:rFonts w:hint="eastAsia"/>
          <w:sz w:val="24"/>
        </w:rPr>
        <w:t xml:space="preserve">（5）工程量清单； </w:t>
      </w:r>
    </w:p>
    <w:p>
      <w:pPr>
        <w:spacing w:line="420" w:lineRule="exact"/>
        <w:ind w:firstLine="410" w:firstLineChars="171"/>
        <w:rPr>
          <w:sz w:val="24"/>
        </w:rPr>
      </w:pPr>
      <w:r>
        <w:rPr>
          <w:rFonts w:hint="eastAsia"/>
          <w:sz w:val="24"/>
        </w:rPr>
        <w:t xml:space="preserve">（6）图纸； </w:t>
      </w:r>
    </w:p>
    <w:p>
      <w:pPr>
        <w:spacing w:line="420" w:lineRule="exact"/>
        <w:ind w:firstLine="410" w:firstLineChars="171"/>
        <w:rPr>
          <w:sz w:val="24"/>
        </w:rPr>
      </w:pPr>
      <w:r>
        <w:rPr>
          <w:rFonts w:hint="eastAsia"/>
          <w:sz w:val="24"/>
        </w:rPr>
        <w:t>（7）技术标准和要求；</w:t>
      </w:r>
    </w:p>
    <w:p>
      <w:pPr>
        <w:spacing w:line="420" w:lineRule="exact"/>
        <w:ind w:firstLine="410" w:firstLineChars="171"/>
        <w:rPr>
          <w:sz w:val="24"/>
        </w:rPr>
      </w:pPr>
      <w:r>
        <w:rPr>
          <w:rFonts w:hint="eastAsia"/>
          <w:sz w:val="24"/>
        </w:rPr>
        <w:t>（8）投标文件格式；</w:t>
      </w:r>
    </w:p>
    <w:p>
      <w:pPr>
        <w:spacing w:line="420" w:lineRule="exact"/>
        <w:ind w:firstLine="410" w:firstLineChars="171"/>
        <w:rPr>
          <w:sz w:val="24"/>
        </w:rPr>
      </w:pPr>
      <w:r>
        <w:rPr>
          <w:rFonts w:hint="eastAsia"/>
          <w:sz w:val="24"/>
        </w:rPr>
        <w:t>（9）投标人须知前附表规定的其他材料；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20" w:lineRule="exact"/>
        <w:jc w:val="left"/>
        <w:outlineLvl w:val="0"/>
        <w:rPr>
          <w:rFonts w:hAnsi="宋体" w:cs="宋体"/>
          <w:b/>
          <w:sz w:val="24"/>
        </w:rPr>
      </w:pPr>
      <w:bookmarkStart w:id="38" w:name="_Toc283559953"/>
      <w:r>
        <w:rPr>
          <w:rFonts w:hAnsi="宋体" w:cs="宋体"/>
          <w:b/>
          <w:sz w:val="24"/>
        </w:rPr>
        <w:t xml:space="preserve">2.2 </w:t>
      </w:r>
      <w:r>
        <w:rPr>
          <w:rFonts w:hint="eastAsia" w:hAnsi="宋体" w:cs="宋体"/>
          <w:b/>
          <w:sz w:val="24"/>
        </w:rPr>
        <w:t>招标文件的澄清</w:t>
      </w:r>
      <w:bookmarkEnd w:id="38"/>
    </w:p>
    <w:p>
      <w:pPr>
        <w:autoSpaceDE w:val="0"/>
        <w:autoSpaceDN w:val="0"/>
        <w:adjustRightInd w:val="0"/>
        <w:spacing w:line="420" w:lineRule="exact"/>
        <w:ind w:firstLine="616" w:firstLineChars="257"/>
        <w:jc w:val="left"/>
        <w:rPr>
          <w:rFonts w:ascii="新宋体" w:hAnsi="新宋体" w:eastAsia="新宋体" w:cs="仿宋_GB2312"/>
          <w:sz w:val="24"/>
        </w:rPr>
      </w:pPr>
      <w:bookmarkStart w:id="39"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天前通过公共资源交易系统电子平台发出，但不指明澄清问题的来源。如果澄清发出的时间距投标截止时间不足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所有澄清、答疑全部以公共资源交易系统电子平台发出的为准，不再接受书面形式的递交。</w:t>
      </w:r>
    </w:p>
    <w:p>
      <w:pPr>
        <w:autoSpaceDE w:val="0"/>
        <w:autoSpaceDN w:val="0"/>
        <w:spacing w:line="42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9"/>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40" w:name="_Toc152042322"/>
      <w:bookmarkStart w:id="41" w:name="_Toc152045546"/>
      <w:bookmarkStart w:id="42" w:name="_Toc144974514"/>
      <w:bookmarkStart w:id="43" w:name="_Toc179632564"/>
      <w:r>
        <w:rPr>
          <w:rFonts w:hint="eastAsia" w:hAnsi="宋体" w:cs="宋体"/>
          <w:b/>
          <w:sz w:val="24"/>
        </w:rPr>
        <w:t>3. 投标文件</w:t>
      </w:r>
      <w:bookmarkEnd w:id="40"/>
      <w:bookmarkEnd w:id="41"/>
      <w:bookmarkEnd w:id="42"/>
      <w:bookmarkEnd w:id="43"/>
    </w:p>
    <w:p>
      <w:pPr>
        <w:autoSpaceDE w:val="0"/>
        <w:autoSpaceDN w:val="0"/>
        <w:spacing w:line="420" w:lineRule="exact"/>
        <w:jc w:val="left"/>
        <w:outlineLvl w:val="0"/>
        <w:rPr>
          <w:rFonts w:hAnsi="宋体" w:cs="宋体"/>
          <w:b/>
          <w:sz w:val="24"/>
        </w:rPr>
      </w:pPr>
      <w:bookmarkStart w:id="44"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（2）法定代表人身份证明或附有法定代表人身份证明的授权委托书；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w:t>
      </w:r>
      <w:r>
        <w:rPr>
          <w:rFonts w:hint="eastAsia" w:hAnsi="宋体" w:cs="宋体"/>
          <w:sz w:val="24"/>
          <w:lang w:eastAsia="zh-CN"/>
        </w:rPr>
        <w:t>担保</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（11）承诺书（农民工工资保障金承诺书，不挂靠、不转包、不违法分包专项承诺书）；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（12）其它材料；</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3.1.3  技术标组成：</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（1）内容完整性；</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（2）主要施工方案和技术措施；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（6）工期保证措施；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（8）施工进度表与网络计划图；</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（9）施工总平面图布置；</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（10）技术创新的应用实施措施；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（11）采用新工艺、新技术、新设备、新材料、BIM等的程度；</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（12）施工现场实施信息化监控和数据处理；</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bookmarkStart w:id="45"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45"/>
    <w:p>
      <w:pPr>
        <w:tabs>
          <w:tab w:val="left" w:pos="1260"/>
        </w:tabs>
        <w:wordWrap w:val="0"/>
        <w:autoSpaceDE w:val="0"/>
        <w:autoSpaceDN w:val="0"/>
        <w:adjustRightInd w:val="0"/>
        <w:spacing w:line="420" w:lineRule="exact"/>
        <w:ind w:firstLine="482"/>
        <w:jc w:val="left"/>
        <w:rPr>
          <w:rFonts w:hAnsi="宋体" w:cs="宋体"/>
          <w:b/>
          <w:sz w:val="24"/>
          <w:szCs w:val="24"/>
          <w:highlight w:val="yellow"/>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44"/>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w:t>
      </w:r>
      <w:r>
        <w:rPr>
          <w:rFonts w:hint="eastAsia" w:ascii="新宋体" w:hAnsi="新宋体" w:eastAsia="新宋体" w:cs="仿宋_GB2312"/>
          <w:sz w:val="24"/>
          <w:lang w:eastAsia="zh-CN"/>
        </w:rPr>
        <w:t>担保</w:t>
      </w:r>
      <w:r>
        <w:rPr>
          <w:rFonts w:hint="eastAsia" w:ascii="新宋体" w:hAnsi="新宋体" w:eastAsia="新宋体" w:cs="仿宋_GB2312"/>
          <w:sz w:val="24"/>
        </w:rPr>
        <w:t>的有效期，但不得要求或被允许修改或撤销其投标文件；投标人拒绝延长的，其投标失效，但投标人有权收回其投标</w:t>
      </w:r>
      <w:r>
        <w:rPr>
          <w:rFonts w:hint="eastAsia" w:ascii="新宋体" w:hAnsi="新宋体" w:eastAsia="新宋体" w:cs="仿宋_GB2312"/>
          <w:sz w:val="24"/>
          <w:lang w:eastAsia="zh-CN"/>
        </w:rPr>
        <w:t>担保</w:t>
      </w:r>
      <w:r>
        <w:rPr>
          <w:rFonts w:hint="eastAsia" w:ascii="新宋体" w:hAnsi="新宋体" w:eastAsia="新宋体" w:cs="仿宋_GB2312"/>
          <w:sz w:val="24"/>
        </w:rPr>
        <w:t>。</w:t>
      </w:r>
    </w:p>
    <w:p>
      <w:pPr>
        <w:autoSpaceDE w:val="0"/>
        <w:autoSpaceDN w:val="0"/>
        <w:spacing w:line="420" w:lineRule="exact"/>
        <w:jc w:val="left"/>
        <w:outlineLvl w:val="0"/>
        <w:rPr>
          <w:rFonts w:hAnsi="宋体" w:cs="宋体"/>
          <w:b/>
          <w:bCs/>
          <w:sz w:val="24"/>
        </w:rPr>
      </w:pPr>
      <w:bookmarkStart w:id="46" w:name="_Toc283559960"/>
      <w:r>
        <w:rPr>
          <w:rFonts w:hAnsi="宋体" w:cs="宋体"/>
          <w:b/>
          <w:bCs/>
          <w:sz w:val="24"/>
        </w:rPr>
        <w:t xml:space="preserve">3.4 </w:t>
      </w:r>
      <w:r>
        <w:rPr>
          <w:rFonts w:hint="eastAsia" w:hAnsi="宋体" w:cs="宋体"/>
          <w:b/>
          <w:bCs/>
          <w:sz w:val="24"/>
        </w:rPr>
        <w:t>投标担保</w:t>
      </w:r>
    </w:p>
    <w:p>
      <w:pPr>
        <w:autoSpaceDE w:val="0"/>
        <w:autoSpaceDN w:val="0"/>
        <w:adjustRightInd w:val="0"/>
        <w:snapToGrid w:val="0"/>
        <w:spacing w:line="420" w:lineRule="exact"/>
        <w:jc w:val="left"/>
        <w:outlineLvl w:val="0"/>
        <w:rPr>
          <w:sz w:val="24"/>
          <w:szCs w:val="24"/>
        </w:rPr>
      </w:pPr>
      <w:r>
        <w:rPr>
          <w:rFonts w:hint="eastAsia"/>
          <w:sz w:val="24"/>
          <w:szCs w:val="24"/>
        </w:rPr>
        <w:t xml:space="preserve">    3.4.1投标</w:t>
      </w:r>
      <w:r>
        <w:rPr>
          <w:rFonts w:hint="eastAsia"/>
          <w:sz w:val="24"/>
          <w:szCs w:val="24"/>
          <w:lang w:eastAsia="zh-CN"/>
        </w:rPr>
        <w:t>担保</w:t>
      </w:r>
      <w:r>
        <w:rPr>
          <w:rFonts w:hint="eastAsia"/>
          <w:sz w:val="24"/>
          <w:szCs w:val="24"/>
        </w:rPr>
        <w:t>递交截止时间及金额见投标人须知前附表。</w:t>
      </w:r>
    </w:p>
    <w:p>
      <w:pPr>
        <w:autoSpaceDE w:val="0"/>
        <w:autoSpaceDN w:val="0"/>
        <w:adjustRightInd w:val="0"/>
        <w:snapToGrid w:val="0"/>
        <w:spacing w:line="420" w:lineRule="exact"/>
        <w:jc w:val="left"/>
        <w:outlineLvl w:val="0"/>
        <w:rPr>
          <w:sz w:val="24"/>
          <w:szCs w:val="24"/>
        </w:rPr>
      </w:pPr>
      <w:r>
        <w:rPr>
          <w:rFonts w:hint="eastAsia"/>
          <w:sz w:val="24"/>
          <w:szCs w:val="24"/>
        </w:rPr>
        <w:t xml:space="preserve">    3.4.2投标</w:t>
      </w:r>
      <w:r>
        <w:rPr>
          <w:rFonts w:hint="eastAsia"/>
          <w:sz w:val="24"/>
          <w:szCs w:val="24"/>
          <w:lang w:eastAsia="zh-CN"/>
        </w:rPr>
        <w:t>担保</w:t>
      </w:r>
      <w:r>
        <w:rPr>
          <w:rFonts w:hint="eastAsia"/>
          <w:sz w:val="24"/>
          <w:szCs w:val="24"/>
        </w:rPr>
        <w:t>缴纳方式：银行转账、银行电汇（均需从投标人的基本账户汇出），不接受以现金方式缴纳的投标</w:t>
      </w:r>
      <w:r>
        <w:rPr>
          <w:rFonts w:hint="eastAsia"/>
          <w:sz w:val="24"/>
          <w:szCs w:val="24"/>
          <w:lang w:eastAsia="zh-CN"/>
        </w:rPr>
        <w:t>担保</w:t>
      </w:r>
      <w:r>
        <w:rPr>
          <w:rFonts w:hint="eastAsia"/>
          <w:sz w:val="24"/>
          <w:szCs w:val="24"/>
        </w:rPr>
        <w:t>。凡以现金方式缴纳投标</w:t>
      </w:r>
      <w:r>
        <w:rPr>
          <w:rFonts w:hint="eastAsia"/>
          <w:sz w:val="24"/>
          <w:szCs w:val="24"/>
          <w:lang w:eastAsia="zh-CN"/>
        </w:rPr>
        <w:t>担保</w:t>
      </w:r>
      <w:r>
        <w:rPr>
          <w:rFonts w:hint="eastAsia"/>
          <w:sz w:val="24"/>
          <w:szCs w:val="24"/>
        </w:rPr>
        <w:t>而影响其投标结果的，由投标人自行负责。</w:t>
      </w:r>
    </w:p>
    <w:p>
      <w:pPr>
        <w:autoSpaceDE w:val="0"/>
        <w:autoSpaceDN w:val="0"/>
        <w:adjustRightInd w:val="0"/>
        <w:snapToGrid w:val="0"/>
        <w:spacing w:line="420" w:lineRule="exact"/>
        <w:jc w:val="left"/>
        <w:outlineLvl w:val="0"/>
        <w:rPr>
          <w:sz w:val="24"/>
          <w:szCs w:val="24"/>
        </w:rPr>
      </w:pPr>
      <w:r>
        <w:rPr>
          <w:rFonts w:hint="eastAsia"/>
          <w:sz w:val="24"/>
          <w:szCs w:val="24"/>
        </w:rPr>
        <w:t xml:space="preserve">    （1）投标人网上报名后，登录http://221.14.6.70:8088/ggzy </w:t>
      </w:r>
    </w:p>
    <w:p>
      <w:pPr>
        <w:autoSpaceDE w:val="0"/>
        <w:autoSpaceDN w:val="0"/>
        <w:adjustRightInd w:val="0"/>
        <w:snapToGrid w:val="0"/>
        <w:spacing w:line="420" w:lineRule="exact"/>
        <w:jc w:val="left"/>
        <w:outlineLvl w:val="0"/>
        <w:rPr>
          <w:sz w:val="24"/>
          <w:szCs w:val="24"/>
        </w:rPr>
      </w:pPr>
      <w:r>
        <w:rPr>
          <w:rFonts w:hint="eastAsia"/>
          <w:sz w:val="24"/>
          <w:szCs w:val="24"/>
        </w:rPr>
        <w:t>系统，依次点击“会员向导”→“参与投标”→“费用缴纳说明”→“</w:t>
      </w:r>
      <w:r>
        <w:rPr>
          <w:rFonts w:hint="eastAsia"/>
          <w:sz w:val="24"/>
          <w:szCs w:val="24"/>
          <w:lang w:eastAsia="zh-CN"/>
        </w:rPr>
        <w:t>担保</w:t>
      </w:r>
      <w:r>
        <w:rPr>
          <w:rFonts w:hint="eastAsia"/>
          <w:sz w:val="24"/>
          <w:szCs w:val="24"/>
        </w:rPr>
        <w:t>缴纳说明单”，获取缴费说明单，根据每个标段的缴纳说明单在缴纳截止时间前缴纳；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（2）成功缴纳后重新登录前述系统，依次点击“会员向导”→“参与投标”→“</w:t>
      </w:r>
      <w:r>
        <w:rPr>
          <w:rFonts w:hint="eastAsia"/>
          <w:sz w:val="24"/>
          <w:szCs w:val="24"/>
          <w:lang w:eastAsia="zh-CN"/>
        </w:rPr>
        <w:t>担保</w:t>
      </w:r>
      <w:r>
        <w:rPr>
          <w:rFonts w:hint="eastAsia"/>
          <w:sz w:val="24"/>
          <w:szCs w:val="24"/>
        </w:rPr>
        <w:t>绑定”→“绑定”进行投标</w:t>
      </w:r>
      <w:r>
        <w:rPr>
          <w:rFonts w:hint="eastAsia"/>
          <w:sz w:val="24"/>
          <w:szCs w:val="24"/>
          <w:lang w:eastAsia="zh-CN"/>
        </w:rPr>
        <w:t>担保</w:t>
      </w:r>
      <w:r>
        <w:rPr>
          <w:rFonts w:hint="eastAsia"/>
          <w:sz w:val="24"/>
          <w:szCs w:val="24"/>
        </w:rPr>
        <w:t>绑定。</w:t>
      </w:r>
    </w:p>
    <w:p>
      <w:pPr>
        <w:autoSpaceDE w:val="0"/>
        <w:autoSpaceDN w:val="0"/>
        <w:adjustRightInd w:val="0"/>
        <w:snapToGrid w:val="0"/>
        <w:spacing w:line="420" w:lineRule="exact"/>
        <w:ind w:firstLine="480"/>
        <w:jc w:val="left"/>
        <w:outlineLvl w:val="0"/>
        <w:rPr>
          <w:sz w:val="24"/>
          <w:szCs w:val="24"/>
        </w:rPr>
      </w:pPr>
      <w:r>
        <w:rPr>
          <w:rFonts w:hint="eastAsia"/>
          <w:sz w:val="24"/>
          <w:szCs w:val="24"/>
        </w:rPr>
        <w:t>（3）投标人要严格按照“</w:t>
      </w:r>
      <w:r>
        <w:rPr>
          <w:rFonts w:hint="eastAsia"/>
          <w:sz w:val="24"/>
          <w:szCs w:val="24"/>
          <w:lang w:eastAsia="zh-CN"/>
        </w:rPr>
        <w:t>担保</w:t>
      </w:r>
      <w:r>
        <w:rPr>
          <w:rFonts w:hint="eastAsia"/>
          <w:sz w:val="24"/>
          <w:szCs w:val="24"/>
        </w:rPr>
        <w:t>缴纳说明单”内容缴纳、成功绑定投标</w:t>
      </w:r>
      <w:r>
        <w:rPr>
          <w:rFonts w:hint="eastAsia"/>
          <w:sz w:val="24"/>
          <w:szCs w:val="24"/>
          <w:lang w:eastAsia="zh-CN"/>
        </w:rPr>
        <w:t>担保</w:t>
      </w:r>
      <w:r>
        <w:rPr>
          <w:rFonts w:hint="eastAsia"/>
          <w:sz w:val="24"/>
          <w:szCs w:val="24"/>
        </w:rPr>
        <w:t>。未绑定标段的投标</w:t>
      </w:r>
      <w:r>
        <w:rPr>
          <w:rFonts w:hint="eastAsia"/>
          <w:sz w:val="24"/>
          <w:szCs w:val="24"/>
          <w:lang w:eastAsia="zh-CN"/>
        </w:rPr>
        <w:t>担保</w:t>
      </w:r>
      <w:r>
        <w:rPr>
          <w:rFonts w:hint="eastAsia"/>
          <w:sz w:val="24"/>
          <w:szCs w:val="24"/>
        </w:rPr>
        <w:t>，视为未按时交纳。并将缴纳凭证“长葛市公共资源交易中心</w:t>
      </w:r>
      <w:r>
        <w:rPr>
          <w:rFonts w:hint="eastAsia"/>
          <w:sz w:val="24"/>
          <w:szCs w:val="24"/>
          <w:lang w:eastAsia="zh-CN"/>
        </w:rPr>
        <w:t>担保</w:t>
      </w:r>
      <w:r>
        <w:rPr>
          <w:rFonts w:hint="eastAsia"/>
          <w:sz w:val="24"/>
          <w:szCs w:val="24"/>
        </w:rPr>
        <w:t>缴纳回执”附于投标文件中，同时在开标现场提供一份，以备查询。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3.4.3未按上述规定操作引起的无效投标，由投标人自行负责。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3.4.4汇款凭证无须备注项目编号和项目名称。</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3.4.5出现以下情形造成的投标</w:t>
      </w:r>
      <w:r>
        <w:rPr>
          <w:rFonts w:hint="eastAsia"/>
          <w:sz w:val="24"/>
          <w:szCs w:val="24"/>
          <w:lang w:eastAsia="zh-CN"/>
        </w:rPr>
        <w:t>担保</w:t>
      </w:r>
      <w:r>
        <w:rPr>
          <w:rFonts w:hint="eastAsia"/>
          <w:sz w:val="24"/>
          <w:szCs w:val="24"/>
        </w:rPr>
        <w:t>无效，由投标人自行负责。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(1)投标</w:t>
      </w:r>
      <w:r>
        <w:rPr>
          <w:rFonts w:hint="eastAsia"/>
          <w:sz w:val="24"/>
          <w:szCs w:val="24"/>
          <w:lang w:eastAsia="zh-CN"/>
        </w:rPr>
        <w:t>担保</w:t>
      </w:r>
      <w:r>
        <w:rPr>
          <w:rFonts w:hint="eastAsia"/>
          <w:sz w:val="24"/>
          <w:szCs w:val="24"/>
        </w:rPr>
        <w:t>未从投标人的基本账户转出；</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(2)投标</w:t>
      </w:r>
      <w:r>
        <w:rPr>
          <w:rFonts w:hint="eastAsia"/>
          <w:sz w:val="24"/>
          <w:szCs w:val="24"/>
          <w:lang w:eastAsia="zh-CN"/>
        </w:rPr>
        <w:t>担保</w:t>
      </w:r>
      <w:r>
        <w:rPr>
          <w:rFonts w:hint="eastAsia"/>
          <w:sz w:val="24"/>
          <w:szCs w:val="24"/>
        </w:rPr>
        <w:t>未按照招标文件划分的标段转账。</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3.4.6《</w:t>
      </w:r>
      <w:r>
        <w:rPr>
          <w:rFonts w:hint="eastAsia"/>
          <w:sz w:val="24"/>
          <w:szCs w:val="24"/>
          <w:lang w:eastAsia="zh-CN"/>
        </w:rPr>
        <w:t>担保</w:t>
      </w:r>
      <w:r>
        <w:rPr>
          <w:rFonts w:hint="eastAsia"/>
          <w:sz w:val="24"/>
          <w:szCs w:val="24"/>
        </w:rPr>
        <w:t>缴纳绑定操作指南》获取方法：</w:t>
      </w:r>
    </w:p>
    <w:p>
      <w:pPr>
        <w:autoSpaceDE w:val="0"/>
        <w:autoSpaceDN w:val="0"/>
        <w:adjustRightInd w:val="0"/>
        <w:snapToGrid w:val="0"/>
        <w:spacing w:line="420" w:lineRule="exact"/>
        <w:ind w:firstLine="480"/>
        <w:jc w:val="left"/>
        <w:outlineLvl w:val="0"/>
        <w:rPr>
          <w:sz w:val="24"/>
          <w:szCs w:val="24"/>
        </w:rPr>
      </w:pPr>
      <w:r>
        <w:rPr>
          <w:rFonts w:hint="eastAsia"/>
          <w:sz w:val="24"/>
          <w:szCs w:val="24"/>
        </w:rPr>
        <w:t>登录《全国公共资源交易平台（河南省•许昌市）》系统-组件下载-《</w:t>
      </w:r>
      <w:r>
        <w:rPr>
          <w:rFonts w:hint="eastAsia"/>
          <w:sz w:val="24"/>
          <w:szCs w:val="24"/>
          <w:lang w:eastAsia="zh-CN"/>
        </w:rPr>
        <w:t>担保</w:t>
      </w:r>
      <w:r>
        <w:rPr>
          <w:rFonts w:hint="eastAsia"/>
          <w:sz w:val="24"/>
          <w:szCs w:val="24"/>
        </w:rPr>
        <w:t>缴纳绑定操作指南》。</w:t>
      </w:r>
    </w:p>
    <w:p>
      <w:pPr>
        <w:autoSpaceDE w:val="0"/>
        <w:autoSpaceDN w:val="0"/>
        <w:adjustRightInd w:val="0"/>
        <w:snapToGrid w:val="0"/>
        <w:spacing w:line="420" w:lineRule="exact"/>
        <w:ind w:firstLine="480"/>
        <w:jc w:val="left"/>
        <w:outlineLvl w:val="0"/>
        <w:rPr>
          <w:sz w:val="24"/>
          <w:szCs w:val="24"/>
        </w:rPr>
      </w:pPr>
      <w:r>
        <w:rPr>
          <w:rFonts w:hint="eastAsia"/>
          <w:sz w:val="24"/>
          <w:szCs w:val="24"/>
          <w:lang w:eastAsia="zh-CN"/>
        </w:rPr>
        <w:t>担保</w:t>
      </w:r>
      <w:r>
        <w:rPr>
          <w:rFonts w:hint="eastAsia"/>
          <w:sz w:val="24"/>
          <w:szCs w:val="24"/>
        </w:rPr>
        <w:t>缴纳绑定问题咨询电话:0374-2961598</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3.4.7基本户备案</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自文件发布之日起，投标人需进行基本户备案，已备案的基本户开户银行、账户发生变化的，须在投标</w:t>
      </w:r>
      <w:r>
        <w:rPr>
          <w:rFonts w:hint="eastAsia"/>
          <w:sz w:val="24"/>
          <w:szCs w:val="24"/>
          <w:lang w:eastAsia="zh-CN"/>
        </w:rPr>
        <w:t>担保</w:t>
      </w:r>
      <w:r>
        <w:rPr>
          <w:rFonts w:hint="eastAsia"/>
          <w:sz w:val="24"/>
          <w:szCs w:val="24"/>
        </w:rPr>
        <w:t>缴纳前办理变更手续。</w:t>
      </w:r>
    </w:p>
    <w:p>
      <w:pPr>
        <w:autoSpaceDE w:val="0"/>
        <w:autoSpaceDN w:val="0"/>
        <w:adjustRightInd w:val="0"/>
        <w:snapToGrid w:val="0"/>
        <w:spacing w:line="42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w:t>
      </w:r>
      <w:r>
        <w:rPr>
          <w:rFonts w:hint="eastAsia"/>
          <w:sz w:val="24"/>
          <w:szCs w:val="24"/>
          <w:lang w:eastAsia="zh-CN"/>
        </w:rPr>
        <w:t>担保</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因投标人的原因无法及时退还投标</w:t>
      </w:r>
      <w:r>
        <w:rPr>
          <w:rFonts w:hint="eastAsia"/>
          <w:sz w:val="24"/>
          <w:szCs w:val="24"/>
          <w:lang w:eastAsia="zh-CN"/>
        </w:rPr>
        <w:t>担保</w:t>
      </w:r>
      <w:r>
        <w:rPr>
          <w:rFonts w:hint="eastAsia"/>
          <w:sz w:val="24"/>
          <w:szCs w:val="24"/>
        </w:rPr>
        <w:t>、滞留三年以上的，投标</w:t>
      </w:r>
      <w:r>
        <w:rPr>
          <w:rFonts w:hint="eastAsia"/>
          <w:sz w:val="24"/>
          <w:szCs w:val="24"/>
          <w:lang w:eastAsia="zh-CN"/>
        </w:rPr>
        <w:t>担保</w:t>
      </w:r>
      <w:r>
        <w:rPr>
          <w:rFonts w:hint="eastAsia"/>
          <w:sz w:val="24"/>
          <w:szCs w:val="24"/>
        </w:rPr>
        <w:t>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3.4.8投标</w:t>
      </w:r>
      <w:r>
        <w:rPr>
          <w:rFonts w:hint="eastAsia"/>
          <w:sz w:val="24"/>
          <w:szCs w:val="24"/>
          <w:lang w:eastAsia="zh-CN"/>
        </w:rPr>
        <w:t>担保</w:t>
      </w:r>
      <w:r>
        <w:rPr>
          <w:rFonts w:hint="eastAsia"/>
          <w:sz w:val="24"/>
          <w:szCs w:val="24"/>
        </w:rPr>
        <w:t>的退还：</w:t>
      </w:r>
    </w:p>
    <w:p>
      <w:pPr>
        <w:autoSpaceDE w:val="0"/>
        <w:autoSpaceDN w:val="0"/>
        <w:adjustRightInd w:val="0"/>
        <w:snapToGrid w:val="0"/>
        <w:spacing w:line="420" w:lineRule="exact"/>
        <w:ind w:firstLine="480"/>
        <w:jc w:val="left"/>
        <w:outlineLvl w:val="0"/>
        <w:rPr>
          <w:b/>
          <w:sz w:val="24"/>
          <w:szCs w:val="24"/>
        </w:rPr>
      </w:pPr>
      <w:r>
        <w:rPr>
          <w:rFonts w:hint="eastAsia"/>
          <w:b/>
          <w:sz w:val="24"/>
          <w:szCs w:val="24"/>
        </w:rPr>
        <w:t>投标人如需了解投标</w:t>
      </w:r>
      <w:r>
        <w:rPr>
          <w:rFonts w:hint="eastAsia"/>
          <w:b/>
          <w:sz w:val="24"/>
          <w:szCs w:val="24"/>
          <w:lang w:eastAsia="zh-CN"/>
        </w:rPr>
        <w:t>担保</w:t>
      </w:r>
      <w:r>
        <w:rPr>
          <w:rFonts w:hint="eastAsia"/>
          <w:b/>
          <w:sz w:val="24"/>
          <w:szCs w:val="24"/>
        </w:rPr>
        <w:t>退还情况，请持授权委托书及个人身份证到中心业务受理部查询，不接受电话查询。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中标候选人公示期满后没有质疑或投诉的，退还非中标候选人投标</w:t>
      </w:r>
      <w:r>
        <w:rPr>
          <w:rFonts w:hint="eastAsia"/>
          <w:sz w:val="24"/>
          <w:szCs w:val="24"/>
          <w:lang w:eastAsia="zh-CN"/>
        </w:rPr>
        <w:t>担保</w:t>
      </w:r>
      <w:r>
        <w:rPr>
          <w:rFonts w:hint="eastAsia"/>
          <w:sz w:val="24"/>
          <w:szCs w:val="24"/>
        </w:rPr>
        <w:t>及银行同期存款利息；在书面合同签订后5日内向中标人（携带其中标通知书和合同原件）和其他中标候选人退还投标</w:t>
      </w:r>
      <w:r>
        <w:rPr>
          <w:rFonts w:hint="eastAsia"/>
          <w:sz w:val="24"/>
          <w:szCs w:val="24"/>
          <w:lang w:eastAsia="zh-CN"/>
        </w:rPr>
        <w:t>担保</w:t>
      </w:r>
      <w:r>
        <w:rPr>
          <w:rFonts w:hint="eastAsia"/>
          <w:sz w:val="24"/>
          <w:szCs w:val="24"/>
        </w:rPr>
        <w:t>及银行同期存款利息。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w:t>
      </w:r>
      <w:r>
        <w:rPr>
          <w:rFonts w:hint="eastAsia"/>
          <w:color w:val="0000FF"/>
          <w:sz w:val="24"/>
          <w:szCs w:val="24"/>
        </w:rPr>
        <w:t>：</w:t>
      </w:r>
      <w:r>
        <w:rPr>
          <w:color w:val="0000FF"/>
          <w:sz w:val="24"/>
          <w:szCs w:val="24"/>
        </w:rPr>
        <w:t>0374-</w:t>
      </w:r>
      <w:r>
        <w:rPr>
          <w:rFonts w:hint="eastAsia"/>
          <w:color w:val="0000FF"/>
          <w:sz w:val="24"/>
          <w:szCs w:val="24"/>
        </w:rPr>
        <w:t>61</w:t>
      </w:r>
      <w:r>
        <w:rPr>
          <w:rFonts w:hint="eastAsia"/>
          <w:color w:val="0000FF"/>
          <w:sz w:val="24"/>
          <w:szCs w:val="24"/>
          <w:lang w:val="en-US" w:eastAsia="zh-CN"/>
        </w:rPr>
        <w:t>98</w:t>
      </w:r>
      <w:r>
        <w:rPr>
          <w:rFonts w:hint="eastAsia"/>
          <w:color w:val="0000FF"/>
          <w:sz w:val="24"/>
          <w:szCs w:val="24"/>
        </w:rPr>
        <w:t>229</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（2）法定期限内未签订书面合同的，按照有关规定向中标人和其他中标候选人退还投标</w:t>
      </w:r>
      <w:r>
        <w:rPr>
          <w:rFonts w:hint="eastAsia"/>
          <w:sz w:val="24"/>
          <w:szCs w:val="24"/>
          <w:lang w:eastAsia="zh-CN"/>
        </w:rPr>
        <w:t>担保</w:t>
      </w:r>
      <w:r>
        <w:rPr>
          <w:rFonts w:hint="eastAsia"/>
          <w:sz w:val="24"/>
          <w:szCs w:val="24"/>
        </w:rPr>
        <w:t>及银行同期活期存款利息。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项目废标或招标人终止招标的，在此后5个工作日内退还投标</w:t>
      </w:r>
      <w:r>
        <w:rPr>
          <w:rFonts w:hint="eastAsia"/>
          <w:sz w:val="24"/>
          <w:szCs w:val="24"/>
          <w:lang w:eastAsia="zh-CN"/>
        </w:rPr>
        <w:t>担保</w:t>
      </w:r>
      <w:r>
        <w:rPr>
          <w:rFonts w:hint="eastAsia"/>
          <w:sz w:val="24"/>
          <w:szCs w:val="24"/>
        </w:rPr>
        <w:t>及银行同期活期存利息。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（4） 投标活动中出现质疑、投诉的，中标候选人、质疑人和被质疑人、投诉人和被投诉人的投标</w:t>
      </w:r>
      <w:r>
        <w:rPr>
          <w:rFonts w:hint="eastAsia"/>
          <w:sz w:val="24"/>
          <w:szCs w:val="24"/>
          <w:lang w:eastAsia="zh-CN"/>
        </w:rPr>
        <w:t>担保</w:t>
      </w:r>
      <w:r>
        <w:rPr>
          <w:rFonts w:hint="eastAsia"/>
          <w:sz w:val="24"/>
          <w:szCs w:val="24"/>
        </w:rPr>
        <w:t>暂停退还。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（5） 相关投标人有违法违规行为的项目，其投标</w:t>
      </w:r>
      <w:r>
        <w:rPr>
          <w:rFonts w:hint="eastAsia"/>
          <w:sz w:val="24"/>
          <w:szCs w:val="24"/>
          <w:lang w:eastAsia="zh-CN"/>
        </w:rPr>
        <w:t>担保</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（6）因投标人的原因无法及时退还投标（竞买）</w:t>
      </w:r>
      <w:r>
        <w:rPr>
          <w:rFonts w:hint="eastAsia"/>
          <w:sz w:val="24"/>
          <w:szCs w:val="24"/>
          <w:lang w:eastAsia="zh-CN"/>
        </w:rPr>
        <w:t>担保</w:t>
      </w:r>
      <w:r>
        <w:rPr>
          <w:rFonts w:hint="eastAsia"/>
          <w:sz w:val="24"/>
          <w:szCs w:val="24"/>
        </w:rPr>
        <w:t>、滞留三年以上的，投标（竞买）</w:t>
      </w:r>
      <w:r>
        <w:rPr>
          <w:rFonts w:hint="eastAsia"/>
          <w:sz w:val="24"/>
          <w:szCs w:val="24"/>
          <w:lang w:eastAsia="zh-CN"/>
        </w:rPr>
        <w:t>担保</w:t>
      </w:r>
      <w:r>
        <w:rPr>
          <w:rFonts w:hint="eastAsia"/>
          <w:sz w:val="24"/>
          <w:szCs w:val="24"/>
        </w:rPr>
        <w:t>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（7）退还投标</w:t>
      </w:r>
      <w:r>
        <w:rPr>
          <w:rFonts w:hint="eastAsia"/>
          <w:sz w:val="24"/>
          <w:szCs w:val="24"/>
          <w:lang w:eastAsia="zh-CN"/>
        </w:rPr>
        <w:t>担保</w:t>
      </w:r>
      <w:r>
        <w:rPr>
          <w:rFonts w:hint="eastAsia"/>
          <w:sz w:val="24"/>
          <w:szCs w:val="24"/>
        </w:rPr>
        <w:t>，除另有规定外，一般以转账方式一次性退还至投标</w:t>
      </w:r>
      <w:r>
        <w:rPr>
          <w:rFonts w:hint="eastAsia"/>
          <w:sz w:val="24"/>
          <w:szCs w:val="24"/>
          <w:lang w:eastAsia="zh-CN"/>
        </w:rPr>
        <w:t>担保</w:t>
      </w:r>
      <w:r>
        <w:rPr>
          <w:rFonts w:hint="eastAsia"/>
          <w:sz w:val="24"/>
          <w:szCs w:val="24"/>
        </w:rPr>
        <w:t>的原提交账户。</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3.4.9特殊情况处理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投标人投标过程中因账户开户银行、银行账号发生变化，不能按照来款途径原路返还投标</w:t>
      </w:r>
      <w:r>
        <w:rPr>
          <w:rFonts w:hint="eastAsia"/>
          <w:sz w:val="24"/>
          <w:szCs w:val="24"/>
          <w:lang w:eastAsia="zh-CN"/>
        </w:rPr>
        <w:t>担保</w:t>
      </w:r>
      <w:r>
        <w:rPr>
          <w:rFonts w:hint="eastAsia"/>
          <w:sz w:val="24"/>
          <w:szCs w:val="24"/>
        </w:rPr>
        <w:t>的，投标人须提供原账户开户银行相关证明及新开账户开户许可证，到长葛市公共资源交易中心业务受理部办理退款手续（长葛市葛天大道东段商务区6号楼4楼406室）。</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电话：0374-61</w:t>
      </w:r>
      <w:r>
        <w:rPr>
          <w:rFonts w:hint="eastAsia"/>
          <w:sz w:val="24"/>
          <w:szCs w:val="24"/>
          <w:lang w:val="en-US" w:eastAsia="zh-CN"/>
        </w:rPr>
        <w:t>89133</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3.4.10投标人有下列情形之一的，投标</w:t>
      </w:r>
      <w:r>
        <w:rPr>
          <w:rFonts w:hint="eastAsia"/>
          <w:sz w:val="24"/>
          <w:szCs w:val="24"/>
          <w:lang w:eastAsia="zh-CN"/>
        </w:rPr>
        <w:t>担保</w:t>
      </w:r>
      <w:r>
        <w:rPr>
          <w:rFonts w:hint="eastAsia"/>
          <w:sz w:val="24"/>
          <w:szCs w:val="24"/>
        </w:rPr>
        <w:t>不予退还：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3.4.10.1中标人无正当理由不与招标人订立合同，在签订合同时向招标人提出附加条件，或者不按照招标文件要求提交履约担保的，取消其中标资格，投标</w:t>
      </w:r>
      <w:r>
        <w:rPr>
          <w:rFonts w:hint="eastAsia"/>
          <w:sz w:val="24"/>
          <w:szCs w:val="24"/>
          <w:lang w:eastAsia="zh-CN"/>
        </w:rPr>
        <w:t>担保</w:t>
      </w:r>
      <w:r>
        <w:rPr>
          <w:rFonts w:hint="eastAsia"/>
          <w:sz w:val="24"/>
          <w:szCs w:val="24"/>
        </w:rPr>
        <w:t xml:space="preserve">不予退还。 </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3.4.10.2投标人有违法违规行为，其投标</w:t>
      </w:r>
      <w:r>
        <w:rPr>
          <w:rFonts w:hint="eastAsia"/>
          <w:sz w:val="24"/>
          <w:szCs w:val="24"/>
          <w:lang w:eastAsia="zh-CN"/>
        </w:rPr>
        <w:t>担保</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b/>
          <w:bCs/>
          <w:sz w:val="24"/>
          <w:szCs w:val="24"/>
        </w:rPr>
      </w:pPr>
      <w:r>
        <w:rPr>
          <w:rFonts w:hint="eastAsia"/>
          <w:b/>
          <w:bCs/>
          <w:sz w:val="24"/>
          <w:szCs w:val="24"/>
        </w:rPr>
        <w:t>3.4.10.3凡投标人投标</w:t>
      </w:r>
      <w:r>
        <w:rPr>
          <w:rFonts w:hint="eastAsia"/>
          <w:b/>
          <w:bCs/>
          <w:sz w:val="24"/>
          <w:szCs w:val="24"/>
          <w:lang w:eastAsia="zh-CN"/>
        </w:rPr>
        <w:t>担保</w:t>
      </w:r>
      <w:r>
        <w:rPr>
          <w:rFonts w:hint="eastAsia"/>
          <w:b/>
          <w:bCs/>
          <w:sz w:val="24"/>
          <w:szCs w:val="24"/>
        </w:rPr>
        <w:t>交纳至同一标段相同子账号的，</w:t>
      </w:r>
      <w:r>
        <w:rPr>
          <w:rFonts w:hint="eastAsia"/>
          <w:b/>
          <w:bCs/>
          <w:sz w:val="24"/>
          <w:szCs w:val="24"/>
          <w:lang w:eastAsia="zh-CN"/>
        </w:rPr>
        <w:t>担保</w:t>
      </w:r>
      <w:r>
        <w:rPr>
          <w:rFonts w:hint="eastAsia"/>
          <w:b/>
          <w:bCs/>
          <w:sz w:val="24"/>
          <w:szCs w:val="24"/>
        </w:rPr>
        <w:t>暂不予退还，对涉嫌串通投标等违规行为的，移交有关部门进行查处。经调查核实后，按有关规定处理。不予退还的</w:t>
      </w:r>
      <w:r>
        <w:rPr>
          <w:rFonts w:hint="eastAsia"/>
          <w:b/>
          <w:bCs/>
          <w:sz w:val="24"/>
          <w:szCs w:val="24"/>
          <w:lang w:eastAsia="zh-CN"/>
        </w:rPr>
        <w:t>担保</w:t>
      </w:r>
      <w:r>
        <w:rPr>
          <w:rFonts w:hint="eastAsia"/>
          <w:b/>
          <w:bCs/>
          <w:sz w:val="24"/>
          <w:szCs w:val="24"/>
        </w:rPr>
        <w:t>上缴国库。</w:t>
      </w:r>
    </w:p>
    <w:p>
      <w:pPr>
        <w:autoSpaceDE w:val="0"/>
        <w:autoSpaceDN w:val="0"/>
        <w:adjustRightInd w:val="0"/>
        <w:snapToGrid w:val="0"/>
        <w:spacing w:line="420" w:lineRule="exac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20" w:lineRule="exact"/>
        <w:jc w:val="left"/>
        <w:outlineLvl w:val="0"/>
        <w:rPr>
          <w:rFonts w:hAnsi="宋体" w:cs="宋体"/>
          <w:sz w:val="24"/>
        </w:rPr>
      </w:pPr>
      <w:r>
        <w:rPr>
          <w:rFonts w:hint="eastAsia" w:hAnsi="宋体" w:cs="宋体"/>
          <w:sz w:val="24"/>
        </w:rPr>
        <w:t>3.5 资格审查资料</w:t>
      </w:r>
    </w:p>
    <w:p>
      <w:pPr>
        <w:tabs>
          <w:tab w:val="left" w:pos="1260"/>
        </w:tabs>
        <w:autoSpaceDE w:val="0"/>
        <w:autoSpaceDN w:val="0"/>
        <w:adjustRightInd w:val="0"/>
        <w:snapToGri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“投标人的基本情况表”后应附投标人的法人营业执照等材料的原件扫描件（或图片）。</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3.5.2 “近年财务状况表”应附经会计师事务所或审计机构审计的财务会计报表，包括资产负债表、现金流量表、利润表等</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，具体年份要求见投标人须知前附表。若公司成立未满三年，需提供从成立至今的年度财务状况。</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w:t>
      </w:r>
      <w:r>
        <w:rPr>
          <w:rFonts w:hint="eastAsia" w:hAnsi="宋体"/>
          <w:sz w:val="24"/>
          <w:szCs w:val="24"/>
        </w:rPr>
        <w:t>法定媒介中标公示网页截图、合同</w:t>
      </w:r>
      <w:r>
        <w:rPr>
          <w:rFonts w:hint="eastAsia" w:ascii="新宋体" w:hAnsi="新宋体" w:eastAsia="新宋体" w:cs="仿宋_GB2312"/>
          <w:sz w:val="24"/>
        </w:rPr>
        <w:t>协议书</w:t>
      </w:r>
      <w:r>
        <w:rPr>
          <w:rFonts w:hint="eastAsia" w:hAnsi="宋体"/>
          <w:sz w:val="24"/>
          <w:szCs w:val="24"/>
        </w:rPr>
        <w:t>、中标通知书【或法定媒介中标公示网页截图、合同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ascii="新宋体" w:hAnsi="新宋体" w:eastAsia="新宋体" w:cs="仿宋_GB2312"/>
          <w:sz w:val="24"/>
        </w:rPr>
        <w:t>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，具体年份要求见投标人须知前附表。每张表格只填写一个项目，并标明序号。</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w:t>
      </w:r>
      <w:r>
        <w:rPr>
          <w:rFonts w:hint="eastAsia" w:hAnsi="宋体"/>
          <w:sz w:val="24"/>
          <w:szCs w:val="24"/>
        </w:rPr>
        <w:t>法定媒介中标公示网页截图、</w:t>
      </w:r>
      <w:r>
        <w:rPr>
          <w:rFonts w:hint="eastAsia" w:ascii="新宋体" w:hAnsi="新宋体" w:eastAsia="新宋体" w:cs="仿宋_GB2312"/>
          <w:sz w:val="24"/>
        </w:rPr>
        <w:t>合同协议书和中标通知书的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。每张表格只填写一个项目，并标明序号。</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3.5.6 被列入失信被执行人名单的投标人，其投标将被拒绝。</w:t>
      </w:r>
    </w:p>
    <w:p>
      <w:pPr>
        <w:autoSpaceDE w:val="0"/>
        <w:autoSpaceDN w:val="0"/>
        <w:adjustRightInd w:val="0"/>
        <w:snapToGrid w:val="0"/>
        <w:spacing w:line="420" w:lineRule="exact"/>
        <w:ind w:firstLine="480"/>
        <w:jc w:val="left"/>
        <w:rPr>
          <w:rFonts w:hint="eastAsia" w:ascii="新宋体" w:hAnsi="新宋体" w:eastAsia="新宋体" w:cs="仿宋_GB2312"/>
          <w:sz w:val="24"/>
          <w:szCs w:val="22"/>
        </w:rPr>
      </w:pPr>
      <w:r>
        <w:rPr>
          <w:rFonts w:hint="eastAsia" w:ascii="新宋体" w:hAnsi="新宋体" w:eastAsia="新宋体" w:cs="仿宋_GB2312"/>
          <w:sz w:val="24"/>
          <w:szCs w:val="22"/>
        </w:rPr>
        <w:t>投标人无须提供信用记录查询结果网页截屏，招标项目开标结束后、评标开始前，招标人（或招标代理机构）对投标人信用记录进行现场查询，并将查询结果随项目开标资料一并送入评标室，由专家进行评判。</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信用信息查询记录和证据留存具体方式：经评标委员会确认的查询结果网页截图作为查询记录和证据，与其他文件一并存档。</w:t>
      </w:r>
    </w:p>
    <w:p>
      <w:pPr>
        <w:autoSpaceDE w:val="0"/>
        <w:autoSpaceDN w:val="0"/>
        <w:adjustRightInd w:val="0"/>
        <w:snapToGrid w:val="0"/>
        <w:spacing w:line="420" w:lineRule="exact"/>
        <w:jc w:val="left"/>
        <w:rPr>
          <w:rFonts w:hAnsi="宋体" w:cs="宋体"/>
          <w:b/>
          <w:sz w:val="24"/>
        </w:rPr>
      </w:pPr>
      <w:r>
        <w:rPr>
          <w:rFonts w:hint="eastAsia" w:hAnsi="宋体" w:cs="宋体"/>
          <w:b/>
          <w:sz w:val="24"/>
        </w:rPr>
        <w:t xml:space="preserve">3.6 </w:t>
      </w:r>
      <w:bookmarkStart w:id="47" w:name="_Toc179632571"/>
      <w:bookmarkStart w:id="48" w:name="_Toc144974521"/>
      <w:bookmarkStart w:id="49" w:name="_Toc152042329"/>
      <w:bookmarkStart w:id="50" w:name="_Toc152045553"/>
      <w:r>
        <w:rPr>
          <w:rFonts w:hint="eastAsia" w:hAnsi="宋体" w:cs="宋体"/>
          <w:b/>
          <w:sz w:val="24"/>
        </w:rPr>
        <w:t>备选投标方案</w:t>
      </w:r>
    </w:p>
    <w:bookmarkEnd w:id="47"/>
    <w:bookmarkEnd w:id="48"/>
    <w:bookmarkEnd w:id="49"/>
    <w:bookmarkEnd w:id="50"/>
    <w:p>
      <w:pPr>
        <w:autoSpaceDE w:val="0"/>
        <w:autoSpaceDN w:val="0"/>
        <w:adjustRightInd w:val="0"/>
        <w:snapToGrid w:val="0"/>
        <w:spacing w:line="42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exact"/>
        <w:jc w:val="left"/>
        <w:outlineLvl w:val="0"/>
        <w:rPr>
          <w:rFonts w:hAnsi="宋体" w:cs="宋体"/>
          <w:b/>
          <w:sz w:val="24"/>
        </w:rPr>
      </w:pPr>
      <w:r>
        <w:rPr>
          <w:rFonts w:hAnsi="宋体" w:cs="宋体"/>
          <w:b/>
          <w:sz w:val="24"/>
        </w:rPr>
        <w:t>3.</w:t>
      </w:r>
      <w:r>
        <w:rPr>
          <w:rFonts w:hint="eastAsia" w:hAnsi="宋体" w:cs="宋体"/>
          <w:b/>
          <w:sz w:val="24"/>
        </w:rPr>
        <w:t>7 投标文件的编制</w:t>
      </w:r>
      <w:bookmarkEnd w:id="46"/>
    </w:p>
    <w:p>
      <w:pPr>
        <w:adjustRightInd w:val="0"/>
        <w:snapToGrid w:val="0"/>
        <w:spacing w:line="420" w:lineRule="exact"/>
        <w:ind w:firstLine="480" w:firstLineChars="200"/>
        <w:rPr>
          <w:sz w:val="24"/>
        </w:rPr>
      </w:pPr>
      <w:r>
        <w:rPr>
          <w:rFonts w:hint="eastAsia"/>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应当满足招标文件规定的基本格式要求</w:t>
      </w:r>
      <w:r>
        <w:rPr>
          <w:rFonts w:hint="eastAsia"/>
          <w:sz w:val="24"/>
        </w:rPr>
        <w:t>。</w:t>
      </w:r>
    </w:p>
    <w:p>
      <w:pPr>
        <w:autoSpaceDE w:val="0"/>
        <w:autoSpaceDN w:val="0"/>
        <w:spacing w:line="420" w:lineRule="exact"/>
        <w:ind w:firstLine="480" w:firstLineChars="200"/>
        <w:jc w:val="left"/>
        <w:outlineLvl w:val="0"/>
        <w:rPr>
          <w:rFonts w:hAnsi="宋体" w:cs="宋体"/>
          <w:sz w:val="24"/>
        </w:rPr>
      </w:pPr>
      <w:r>
        <w:rPr>
          <w:rFonts w:hAnsi="宋体" w:cs="宋体"/>
          <w:sz w:val="24"/>
        </w:rPr>
        <w:t>3.</w:t>
      </w:r>
      <w:r>
        <w:rPr>
          <w:rFonts w:hint="eastAsia" w:hAnsi="宋体" w:cs="宋体"/>
          <w:sz w:val="24"/>
        </w:rPr>
        <w:t>7</w:t>
      </w:r>
      <w:r>
        <w:rPr>
          <w:rFonts w:hAnsi="宋体" w:cs="宋体"/>
          <w:sz w:val="24"/>
        </w:rPr>
        <w:t xml:space="preserve">.2 </w:t>
      </w:r>
      <w:r>
        <w:rPr>
          <w:rFonts w:hint="eastAsia" w:hAnsi="宋体" w:cs="宋体"/>
          <w:sz w:val="24"/>
        </w:rPr>
        <w:t>投标文件应当对招标文件有关工期、投标有效期、质量要求、招标范围等内容作出响应。</w:t>
      </w:r>
    </w:p>
    <w:p>
      <w:pPr>
        <w:pStyle w:val="18"/>
        <w:spacing w:line="420" w:lineRule="exact"/>
        <w:ind w:firstLine="480" w:firstLineChars="200"/>
        <w:outlineLvl w:val="0"/>
        <w:rPr>
          <w:rFonts w:hAnsi="宋体"/>
          <w:color w:val="auto"/>
          <w:szCs w:val="20"/>
        </w:rPr>
      </w:pPr>
      <w:bookmarkStart w:id="51" w:name="_Toc283559961"/>
      <w:r>
        <w:rPr>
          <w:rFonts w:hint="eastAsia" w:hAnsi="宋体"/>
          <w:color w:val="auto"/>
          <w:szCs w:val="20"/>
        </w:rPr>
        <w:t>3.7.3 投标人编制的投标文件应分为商务标、综合标和技术标。</w:t>
      </w:r>
    </w:p>
    <w:p>
      <w:pPr>
        <w:pStyle w:val="18"/>
        <w:spacing w:line="420" w:lineRule="exact"/>
        <w:ind w:firstLine="480" w:firstLineChars="200"/>
        <w:outlineLvl w:val="0"/>
        <w:rPr>
          <w:rFonts w:hAnsi="宋体"/>
          <w:color w:val="auto"/>
          <w:szCs w:val="20"/>
        </w:rPr>
      </w:pPr>
      <w:r>
        <w:rPr>
          <w:rFonts w:hint="eastAsia" w:hAnsi="宋体"/>
          <w:color w:val="auto"/>
          <w:szCs w:val="20"/>
        </w:rPr>
        <w:t>3.7.4 投标人登录许昌公共资源交易系统下载“许昌投标文件制作系统SEARUN V1.1”，按招标文件要求制作电子投标文件</w:t>
      </w:r>
      <w:r>
        <w:rPr>
          <w:rFonts w:hint="eastAsia" w:hAnsi="宋体"/>
          <w:b/>
          <w:color w:val="auto"/>
          <w:szCs w:val="20"/>
        </w:rPr>
        <w:t>（包括含工程量清单的商务标投标文件）</w:t>
      </w:r>
      <w:r>
        <w:rPr>
          <w:rFonts w:hint="eastAsia" w:hAnsi="宋体"/>
          <w:color w:val="auto"/>
          <w:szCs w:val="20"/>
        </w:rPr>
        <w:t>。</w:t>
      </w:r>
    </w:p>
    <w:p>
      <w:pPr>
        <w:pStyle w:val="18"/>
        <w:spacing w:line="420" w:lineRule="exact"/>
        <w:ind w:firstLine="480" w:firstLineChars="200"/>
        <w:outlineLvl w:val="0"/>
        <w:rPr>
          <w:rFonts w:hAnsi="宋体"/>
          <w:color w:val="auto"/>
          <w:szCs w:val="20"/>
        </w:rPr>
      </w:pPr>
      <w:r>
        <w:rPr>
          <w:rFonts w:hint="eastAsia" w:hAnsi="宋体"/>
          <w:color w:val="auto"/>
          <w:szCs w:val="20"/>
        </w:rPr>
        <w:t>3.7.5 使用电子介质存储的备份文件1份。</w:t>
      </w:r>
    </w:p>
    <w:p>
      <w:pPr>
        <w:pStyle w:val="18"/>
        <w:spacing w:line="420" w:lineRule="exact"/>
        <w:ind w:firstLine="480" w:firstLineChars="200"/>
        <w:outlineLvl w:val="0"/>
        <w:rPr>
          <w:rFonts w:hAnsi="宋体"/>
          <w:color w:val="auto"/>
          <w:szCs w:val="20"/>
        </w:rPr>
      </w:pPr>
      <w:r>
        <w:rPr>
          <w:rFonts w:hint="eastAsia" w:hAnsi="宋体"/>
          <w:color w:val="auto"/>
          <w:szCs w:val="20"/>
        </w:rPr>
        <w:t>3.7.6 同时生成与电子投标文件内容、水印码、电子签章一致的PDF文件,用于打印纸质文件。</w:t>
      </w:r>
    </w:p>
    <w:p>
      <w:pPr>
        <w:pStyle w:val="18"/>
        <w:spacing w:line="420" w:lineRule="exact"/>
        <w:ind w:firstLine="480" w:firstLineChars="200"/>
        <w:outlineLvl w:val="0"/>
        <w:rPr>
          <w:rFonts w:hAnsi="宋体"/>
          <w:color w:val="auto"/>
          <w:szCs w:val="20"/>
        </w:rPr>
      </w:pPr>
      <w:r>
        <w:rPr>
          <w:rFonts w:hint="eastAsia" w:hAnsi="宋体"/>
          <w:color w:val="auto"/>
          <w:szCs w:val="20"/>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18"/>
        <w:spacing w:line="420" w:lineRule="exact"/>
        <w:ind w:firstLine="480" w:firstLineChars="200"/>
        <w:outlineLvl w:val="0"/>
        <w:rPr>
          <w:rFonts w:hAnsi="宋体"/>
          <w:color w:val="auto"/>
          <w:szCs w:val="20"/>
        </w:rPr>
      </w:pPr>
      <w:r>
        <w:rPr>
          <w:rFonts w:hint="eastAsia" w:hAnsi="宋体"/>
          <w:color w:val="auto"/>
          <w:szCs w:val="20"/>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18"/>
        <w:spacing w:line="420" w:lineRule="exact"/>
        <w:ind w:firstLine="480" w:firstLineChars="200"/>
        <w:jc w:val="both"/>
        <w:outlineLvl w:val="0"/>
        <w:rPr>
          <w:rFonts w:hAnsi="宋体"/>
          <w:color w:val="auto"/>
          <w:szCs w:val="20"/>
        </w:rPr>
      </w:pPr>
      <w:r>
        <w:rPr>
          <w:rFonts w:hint="eastAsia" w:hAnsi="宋体"/>
          <w:color w:val="auto"/>
          <w:szCs w:val="20"/>
        </w:rPr>
        <w:t>3.7.9 纸质投标文件的正本与副本应分别装订成册，并编制目录，具体装订要求见投标人须知前附表规定。</w:t>
      </w:r>
    </w:p>
    <w:p>
      <w:pPr>
        <w:pStyle w:val="18"/>
        <w:spacing w:line="420" w:lineRule="exact"/>
        <w:ind w:firstLine="480" w:firstLineChars="200"/>
        <w:outlineLvl w:val="0"/>
        <w:rPr>
          <w:rFonts w:hAnsi="宋体"/>
          <w:b/>
          <w:color w:val="auto"/>
          <w:szCs w:val="20"/>
        </w:rPr>
      </w:pPr>
      <w:r>
        <w:rPr>
          <w:rFonts w:hint="eastAsia" w:hAnsi="宋体"/>
          <w:b/>
          <w:color w:val="auto"/>
          <w:szCs w:val="20"/>
        </w:rPr>
        <w:t>3.7.10 商务标投标文件制作注意事项：</w:t>
      </w:r>
    </w:p>
    <w:p>
      <w:pPr>
        <w:pStyle w:val="18"/>
        <w:spacing w:line="420" w:lineRule="exact"/>
        <w:ind w:firstLine="480" w:firstLineChars="200"/>
        <w:outlineLvl w:val="0"/>
        <w:rPr>
          <w:rFonts w:hAnsi="宋体"/>
          <w:b/>
          <w:color w:val="auto"/>
          <w:szCs w:val="20"/>
        </w:rPr>
      </w:pPr>
      <w:r>
        <w:rPr>
          <w:rFonts w:hint="eastAsia" w:hAnsi="宋体"/>
          <w:b/>
          <w:color w:val="auto"/>
          <w:szCs w:val="20"/>
        </w:rPr>
        <w:t>3.7.10.1投标人登录《全国公共资源交易平台（河南省•许昌市）》公共资源交易系统下载“许昌投标文件制作系统SEARUN V1.1” 和操作手册（工程项目），按招标文件要求制作商务标投标文件。</w:t>
      </w:r>
    </w:p>
    <w:p>
      <w:pPr>
        <w:pStyle w:val="18"/>
        <w:spacing w:line="420" w:lineRule="exact"/>
        <w:ind w:firstLine="480" w:firstLineChars="200"/>
        <w:outlineLvl w:val="0"/>
        <w:rPr>
          <w:rFonts w:hAnsi="宋体"/>
          <w:b/>
          <w:color w:val="auto"/>
          <w:szCs w:val="20"/>
        </w:rPr>
      </w:pPr>
      <w:r>
        <w:rPr>
          <w:rFonts w:hint="eastAsia" w:hAnsi="宋体"/>
          <w:b/>
          <w:color w:val="auto"/>
          <w:szCs w:val="20"/>
        </w:rPr>
        <w:t>3.7.10.2 商务标投标文件制作技术咨询：0374-2961598。</w:t>
      </w:r>
    </w:p>
    <w:p>
      <w:pPr>
        <w:pStyle w:val="18"/>
        <w:spacing w:line="420" w:lineRule="exact"/>
        <w:ind w:firstLine="480" w:firstLineChars="200"/>
        <w:outlineLvl w:val="0"/>
        <w:rPr>
          <w:rFonts w:hAnsi="宋体"/>
          <w:b/>
          <w:color w:val="auto"/>
          <w:szCs w:val="20"/>
        </w:rPr>
      </w:pPr>
      <w:r>
        <w:rPr>
          <w:rFonts w:hint="eastAsia" w:hAnsi="宋体"/>
          <w:b/>
          <w:color w:val="auto"/>
          <w:szCs w:val="20"/>
        </w:rPr>
        <w:t>依据最终的商务标招标文件进行编制。如果招标文件商务标部分发生变更，投标单位应以招标人最终发出的商务标招标文件为准，编制投标文件，请投标单位关注项目变更信息。</w:t>
      </w:r>
    </w:p>
    <w:p>
      <w:pPr>
        <w:pStyle w:val="18"/>
        <w:spacing w:line="42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51"/>
    </w:p>
    <w:p>
      <w:pPr>
        <w:autoSpaceDE w:val="0"/>
        <w:autoSpaceDN w:val="0"/>
        <w:adjustRightInd w:val="0"/>
        <w:spacing w:line="420" w:lineRule="exact"/>
        <w:jc w:val="left"/>
        <w:outlineLvl w:val="0"/>
        <w:rPr>
          <w:rFonts w:hAnsi="宋体" w:cs="宋体"/>
          <w:b/>
          <w:sz w:val="24"/>
        </w:rPr>
      </w:pPr>
      <w:bookmarkStart w:id="52" w:name="_Toc283559962"/>
      <w:r>
        <w:rPr>
          <w:rFonts w:hAnsi="宋体" w:cs="宋体"/>
          <w:b/>
          <w:sz w:val="24"/>
        </w:rPr>
        <w:t xml:space="preserve">4.1 </w:t>
      </w:r>
      <w:r>
        <w:rPr>
          <w:rFonts w:hint="eastAsia" w:hAnsi="宋体" w:cs="宋体"/>
          <w:b/>
          <w:sz w:val="24"/>
        </w:rPr>
        <w:t>投标文件的密封和标记</w:t>
      </w:r>
      <w:bookmarkEnd w:id="52"/>
    </w:p>
    <w:p>
      <w:pPr>
        <w:spacing w:line="420" w:lineRule="exact"/>
        <w:ind w:firstLine="480" w:firstLineChars="200"/>
        <w:rPr>
          <w:rFonts w:hint="eastAsia" w:ascii="新宋体" w:hAnsi="新宋体" w:eastAsia="新宋体" w:cs="TimesNewRomanPSMT"/>
          <w:sz w:val="24"/>
          <w:lang w:eastAsia="zh-CN"/>
        </w:rPr>
      </w:pPr>
      <w:bookmarkStart w:id="53" w:name="_Toc283559963"/>
      <w:r>
        <w:rPr>
          <w:rFonts w:hint="eastAsia" w:ascii="新宋体" w:hAnsi="新宋体" w:eastAsia="新宋体" w:cs="TimesNewRomanPSMT"/>
          <w:sz w:val="24"/>
        </w:rPr>
        <w:t>4.1.1 纸质投标文件的正本、副本包装</w:t>
      </w:r>
      <w:r>
        <w:rPr>
          <w:rFonts w:hint="eastAsia" w:ascii="新宋体" w:hAnsi="新宋体" w:eastAsia="新宋体" w:cs="TimesNewRomanPSMT"/>
          <w:sz w:val="24"/>
          <w:lang w:eastAsia="zh-CN"/>
        </w:rPr>
        <w:t>在一个包装内，电子介质存储的投标文件单独密封</w:t>
      </w:r>
      <w:r>
        <w:rPr>
          <w:rFonts w:hint="eastAsia" w:ascii="新宋体" w:hAnsi="新宋体" w:eastAsia="新宋体" w:cs="TimesNewRomanPSMT"/>
          <w:sz w:val="24"/>
        </w:rPr>
        <w:t>，</w:t>
      </w:r>
      <w:r>
        <w:rPr>
          <w:rFonts w:hint="eastAsia" w:ascii="新宋体" w:hAnsi="新宋体" w:eastAsia="新宋体" w:cs="TimesNewRomanPSMT"/>
          <w:sz w:val="24"/>
          <w:lang w:eastAsia="zh-CN"/>
        </w:rPr>
        <w:t>分别提交。</w:t>
      </w:r>
    </w:p>
    <w:p>
      <w:pPr>
        <w:spacing w:line="420" w:lineRule="exact"/>
        <w:ind w:firstLine="480" w:firstLineChars="200"/>
        <w:rPr>
          <w:rFonts w:ascii="新宋体" w:hAnsi="新宋体" w:eastAsia="新宋体"/>
          <w:sz w:val="24"/>
        </w:rPr>
      </w:pPr>
      <w:r>
        <w:rPr>
          <w:rFonts w:hint="eastAsia" w:ascii="新宋体" w:hAnsi="新宋体" w:eastAsia="新宋体" w:cs="TimesNewRomanPSMT"/>
          <w:sz w:val="24"/>
        </w:rPr>
        <w:t>4.1.</w:t>
      </w:r>
      <w:r>
        <w:rPr>
          <w:rFonts w:hint="eastAsia" w:ascii="新宋体" w:hAnsi="新宋体" w:eastAsia="新宋体" w:cs="TimesNewRomanPSMT"/>
          <w:sz w:val="24"/>
          <w:lang w:val="en-US" w:eastAsia="zh-CN"/>
        </w:rPr>
        <w:t>2</w:t>
      </w:r>
      <w:r>
        <w:rPr>
          <w:rFonts w:hint="eastAsia" w:ascii="新宋体" w:hAnsi="新宋体" w:eastAsia="新宋体" w:cs="TimesNewRomanPSMT"/>
          <w:sz w:val="24"/>
        </w:rPr>
        <w:t xml:space="preserve"> 投标文件的封套上应写明的其他内容见投标人须知前附表。</w:t>
      </w:r>
    </w:p>
    <w:p>
      <w:pPr>
        <w:autoSpaceDE w:val="0"/>
        <w:autoSpaceDN w:val="0"/>
        <w:spacing w:line="42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53"/>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4.2.1投标人应在投标人须知前附表中规定的投标截止时间前成功上传电子投标文件和现场提交纸质投标文件、电子介质存储的投标文件。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4.2.3 除投标人须知前附表另有规定外，投标人所递交的电子投标文件、纸质投标文件及电子介质存储的投标文件不予退还。</w:t>
      </w:r>
    </w:p>
    <w:p>
      <w:pPr>
        <w:adjustRightInd w:val="0"/>
        <w:snapToGrid w:val="0"/>
        <w:spacing w:line="360" w:lineRule="auto"/>
        <w:ind w:firstLine="480" w:firstLineChars="200"/>
        <w:rPr>
          <w:rFonts w:hAnsi="宋体" w:cs="Arial"/>
          <w:sz w:val="24"/>
          <w:szCs w:val="24"/>
        </w:rPr>
      </w:pPr>
      <w:r>
        <w:rPr>
          <w:rFonts w:hint="eastAsia" w:hAnsi="宋体" w:cs="宋体"/>
          <w:sz w:val="24"/>
        </w:rPr>
        <w:t xml:space="preserve">4.2.4 </w:t>
      </w:r>
      <w:r>
        <w:rPr>
          <w:rFonts w:hint="eastAsia" w:hAnsi="宋体" w:cs="Arial"/>
          <w:sz w:val="24"/>
          <w:szCs w:val="24"/>
        </w:rPr>
        <w:t>逾期送达的或者未</w:t>
      </w:r>
      <w:r>
        <w:rPr>
          <w:rFonts w:hint="eastAsia" w:hAnsi="宋体" w:cs="Arial"/>
          <w:sz w:val="24"/>
          <w:szCs w:val="24"/>
          <w:lang w:eastAsia="zh-CN"/>
        </w:rPr>
        <w:t>送达指定地点的纸质投标文件，</w:t>
      </w:r>
      <w:r>
        <w:rPr>
          <w:rFonts w:hint="eastAsia" w:hAnsi="宋体" w:cs="Arial"/>
          <w:sz w:val="24"/>
          <w:szCs w:val="24"/>
        </w:rPr>
        <w:t>及仅提供纸质投标文件的，招标人不予受理。</w:t>
      </w:r>
    </w:p>
    <w:p>
      <w:pPr>
        <w:autoSpaceDE w:val="0"/>
        <w:autoSpaceDN w:val="0"/>
        <w:spacing w:line="420" w:lineRule="exact"/>
        <w:ind w:firstLine="480" w:firstLineChars="200"/>
        <w:jc w:val="left"/>
        <w:outlineLvl w:val="0"/>
        <w:rPr>
          <w:rFonts w:hAnsi="宋体" w:cs="宋体"/>
          <w:sz w:val="24"/>
        </w:rPr>
      </w:pPr>
    </w:p>
    <w:p>
      <w:pPr>
        <w:autoSpaceDE w:val="0"/>
        <w:autoSpaceDN w:val="0"/>
        <w:spacing w:line="420" w:lineRule="exact"/>
        <w:jc w:val="left"/>
        <w:outlineLvl w:val="0"/>
        <w:rPr>
          <w:rFonts w:hAnsi="宋体" w:cs="宋体"/>
          <w:b/>
          <w:sz w:val="24"/>
        </w:rPr>
      </w:pPr>
      <w:bookmarkStart w:id="54" w:name="_Toc283559964"/>
      <w:r>
        <w:rPr>
          <w:rFonts w:hAnsi="宋体" w:cs="宋体"/>
          <w:b/>
          <w:sz w:val="24"/>
        </w:rPr>
        <w:t xml:space="preserve">4.3 </w:t>
      </w:r>
      <w:r>
        <w:rPr>
          <w:rFonts w:hint="eastAsia" w:hAnsi="宋体" w:cs="宋体"/>
          <w:b/>
          <w:sz w:val="24"/>
        </w:rPr>
        <w:t>投标文件的修改与撤回</w:t>
      </w:r>
      <w:bookmarkEnd w:id="5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8"/>
        <w:spacing w:line="420" w:lineRule="exact"/>
        <w:jc w:val="both"/>
        <w:outlineLvl w:val="0"/>
        <w:rPr>
          <w:rFonts w:hAnsi="宋体"/>
          <w:b/>
          <w:color w:val="auto"/>
        </w:rPr>
      </w:pPr>
      <w:bookmarkStart w:id="55" w:name="_Toc283559967"/>
      <w:r>
        <w:rPr>
          <w:rFonts w:hAnsi="宋体"/>
          <w:b/>
          <w:color w:val="auto"/>
        </w:rPr>
        <w:t xml:space="preserve">5. </w:t>
      </w:r>
      <w:r>
        <w:rPr>
          <w:rFonts w:hint="eastAsia" w:hAnsi="宋体"/>
          <w:b/>
          <w:color w:val="auto"/>
        </w:rPr>
        <w:t>开标</w:t>
      </w:r>
      <w:bookmarkEnd w:id="55"/>
    </w:p>
    <w:p>
      <w:pPr>
        <w:autoSpaceDE w:val="0"/>
        <w:autoSpaceDN w:val="0"/>
        <w:adjustRightInd w:val="0"/>
        <w:spacing w:line="420" w:lineRule="exact"/>
        <w:jc w:val="left"/>
        <w:outlineLvl w:val="0"/>
        <w:rPr>
          <w:rFonts w:hAnsi="宋体" w:cs="宋体"/>
          <w:b/>
          <w:sz w:val="24"/>
        </w:rPr>
      </w:pPr>
      <w:bookmarkStart w:id="56" w:name="_Toc283559968"/>
      <w:r>
        <w:rPr>
          <w:rFonts w:hAnsi="宋体" w:cs="宋体"/>
          <w:b/>
          <w:sz w:val="24"/>
        </w:rPr>
        <w:t xml:space="preserve">5.1 </w:t>
      </w:r>
      <w:r>
        <w:rPr>
          <w:rFonts w:hint="eastAsia" w:hAnsi="宋体" w:cs="宋体"/>
          <w:b/>
          <w:sz w:val="24"/>
        </w:rPr>
        <w:t>开标时间和地点</w:t>
      </w:r>
      <w:bookmarkEnd w:id="56"/>
    </w:p>
    <w:p>
      <w:pPr>
        <w:spacing w:line="420" w:lineRule="exact"/>
        <w:ind w:firstLine="480" w:firstLineChars="200"/>
        <w:rPr>
          <w:sz w:val="24"/>
        </w:rPr>
      </w:pPr>
      <w:r>
        <w:rPr>
          <w:rFonts w:hint="eastAsia"/>
          <w:sz w:val="24"/>
        </w:rPr>
        <w:t>招标人在投标人须知前附表第2.2.2项规定的投标截止时间（开标时间）和投标人须知前附表规定的地点公开开标，并邀请所有投标人的法定代表人或其被授权委托人准时参加。</w:t>
      </w:r>
    </w:p>
    <w:p>
      <w:pPr>
        <w:spacing w:line="420" w:lineRule="exact"/>
        <w:rPr>
          <w:rFonts w:hAnsi="宋体" w:cs="宋体"/>
          <w:b/>
          <w:sz w:val="24"/>
        </w:rPr>
      </w:pPr>
      <w:bookmarkStart w:id="57" w:name="_Toc283559970"/>
      <w:r>
        <w:rPr>
          <w:rFonts w:hint="eastAsia" w:hAnsi="宋体" w:cs="宋体"/>
          <w:b/>
          <w:sz w:val="24"/>
        </w:rPr>
        <w:t>5.2 开标、解密、唱标程序</w:t>
      </w:r>
    </w:p>
    <w:p>
      <w:pPr>
        <w:spacing w:line="420" w:lineRule="exact"/>
        <w:ind w:firstLine="480" w:firstLineChars="200"/>
        <w:rPr>
          <w:rFonts w:hAnsi="宋体" w:cs="宋体"/>
          <w:sz w:val="24"/>
        </w:rPr>
      </w:pPr>
      <w:r>
        <w:rPr>
          <w:rFonts w:hint="eastAsia" w:hAnsi="宋体" w:cs="宋体"/>
          <w:sz w:val="24"/>
        </w:rPr>
        <w:t>5.2.1主持人按下列程序进行开标：</w:t>
      </w:r>
    </w:p>
    <w:p>
      <w:pPr>
        <w:spacing w:line="42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20" w:lineRule="exact"/>
        <w:ind w:firstLine="480" w:firstLineChars="200"/>
        <w:rPr>
          <w:rFonts w:hAnsi="宋体" w:cs="宋体"/>
          <w:sz w:val="24"/>
        </w:rPr>
      </w:pPr>
      <w:r>
        <w:rPr>
          <w:rFonts w:hint="eastAsia" w:hAnsi="宋体" w:cs="宋体"/>
          <w:sz w:val="24"/>
        </w:rPr>
        <w:t xml:space="preserve">（2）宣布开标纪律； </w:t>
      </w:r>
    </w:p>
    <w:p>
      <w:pPr>
        <w:spacing w:line="420" w:lineRule="exact"/>
        <w:ind w:firstLine="480" w:firstLineChars="200"/>
        <w:rPr>
          <w:rFonts w:hAnsi="宋体" w:cs="宋体"/>
          <w:sz w:val="24"/>
        </w:rPr>
      </w:pPr>
      <w:r>
        <w:rPr>
          <w:rFonts w:hint="eastAsia" w:hAnsi="宋体" w:cs="宋体"/>
          <w:sz w:val="24"/>
        </w:rPr>
        <w:t>（3）公布在投标截止时间前递交投标文件的投标人名称和投标</w:t>
      </w:r>
      <w:r>
        <w:rPr>
          <w:rFonts w:hint="eastAsia" w:hAnsi="宋体" w:cs="宋体"/>
          <w:sz w:val="24"/>
          <w:lang w:eastAsia="zh-CN"/>
        </w:rPr>
        <w:t>担保</w:t>
      </w:r>
      <w:r>
        <w:rPr>
          <w:rFonts w:hint="eastAsia" w:hAnsi="宋体" w:cs="宋体"/>
          <w:sz w:val="24"/>
        </w:rPr>
        <w:t>缴纳情况；</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）电子投标文件解密；</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）宣布唱标顺序，按已定顺序唱标，唱标内容为：投标人名称、投标报价、质量目标、工期及其他内容，并记录；</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）现场抽取参与计算评标基准价的K值并宣布，同时公布招标控制价；</w:t>
      </w:r>
    </w:p>
    <w:p>
      <w:pPr>
        <w:autoSpaceDE w:val="0"/>
        <w:autoSpaceDN w:val="0"/>
        <w:adjustRightInd w:val="0"/>
        <w:spacing w:line="420" w:lineRule="exact"/>
        <w:ind w:firstLine="480" w:firstLineChars="200"/>
        <w:jc w:val="left"/>
        <w:outlineLvl w:val="0"/>
        <w:rPr>
          <w:rFonts w:hAnsi="宋体" w:cs="宋体"/>
          <w:b/>
          <w:sz w:val="24"/>
        </w:rPr>
      </w:pPr>
      <w:r>
        <w:rPr>
          <w:rFonts w:hint="eastAsia" w:hAnsi="宋体" w:cs="宋体"/>
          <w:sz w:val="24"/>
        </w:rPr>
        <w:t>（</w:t>
      </w:r>
      <w:r>
        <w:rPr>
          <w:rFonts w:hint="eastAsia" w:hAnsi="宋体" w:cs="宋体"/>
          <w:sz w:val="24"/>
          <w:lang w:val="en-US" w:eastAsia="zh-CN"/>
        </w:rPr>
        <w:t>7</w:t>
      </w:r>
      <w:r>
        <w:rPr>
          <w:rFonts w:hint="eastAsia" w:hAnsi="宋体" w:cs="宋体"/>
          <w:sz w:val="24"/>
        </w:rPr>
        <w:t>）投标人代表、招标人代表、监标人、记录人等有关人员在开标记录上签字</w:t>
      </w:r>
      <w:bookmarkEnd w:id="57"/>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）投标人或投标人的主要负责人的近亲属；</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6.1.4评标委员会成员应严格按照招标文件要求查看“硬件特征码”相关信息并进行评审，在评标报告中显示“不同投标人电子投标文件制作硬件特征码”是否雷同的分析及判定结果。</w:t>
      </w:r>
    </w:p>
    <w:p>
      <w:pPr>
        <w:autoSpaceDE w:val="0"/>
        <w:autoSpaceDN w:val="0"/>
        <w:spacing w:line="420" w:lineRule="exact"/>
        <w:jc w:val="left"/>
        <w:outlineLvl w:val="0"/>
        <w:rPr>
          <w:rFonts w:hAnsi="宋体" w:cs="宋体"/>
          <w:b/>
          <w:sz w:val="24"/>
        </w:rPr>
      </w:pPr>
      <w:bookmarkStart w:id="58" w:name="_Toc283559972"/>
      <w:r>
        <w:rPr>
          <w:rFonts w:hAnsi="宋体" w:cs="宋体"/>
          <w:b/>
          <w:sz w:val="24"/>
        </w:rPr>
        <w:t xml:space="preserve">6.2 </w:t>
      </w:r>
      <w:r>
        <w:rPr>
          <w:rFonts w:hint="eastAsia" w:hAnsi="宋体" w:cs="宋体"/>
          <w:b/>
          <w:sz w:val="24"/>
        </w:rPr>
        <w:t>评标原则</w:t>
      </w:r>
      <w:bookmarkEnd w:id="5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20" w:lineRule="exact"/>
        <w:jc w:val="left"/>
        <w:outlineLvl w:val="0"/>
        <w:rPr>
          <w:rFonts w:hAnsi="宋体" w:cs="宋体"/>
          <w:b/>
          <w:sz w:val="24"/>
        </w:rPr>
      </w:pPr>
      <w:bookmarkStart w:id="59" w:name="_Toc283559973"/>
      <w:r>
        <w:rPr>
          <w:rFonts w:hAnsi="宋体" w:cs="宋体"/>
          <w:b/>
          <w:sz w:val="24"/>
        </w:rPr>
        <w:t xml:space="preserve">6.3 </w:t>
      </w:r>
      <w:r>
        <w:rPr>
          <w:rFonts w:hint="eastAsia" w:hAnsi="宋体" w:cs="宋体"/>
          <w:b/>
          <w:sz w:val="24"/>
        </w:rPr>
        <w:t>评标</w:t>
      </w:r>
      <w:bookmarkEnd w:id="59"/>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8"/>
        <w:spacing w:line="420" w:lineRule="exact"/>
        <w:jc w:val="both"/>
        <w:outlineLvl w:val="0"/>
        <w:rPr>
          <w:rFonts w:hAnsi="宋体"/>
          <w:b/>
          <w:color w:val="auto"/>
        </w:rPr>
      </w:pPr>
      <w:bookmarkStart w:id="60" w:name="_Toc283559974"/>
      <w:r>
        <w:rPr>
          <w:rFonts w:hAnsi="宋体"/>
          <w:b/>
          <w:color w:val="auto"/>
        </w:rPr>
        <w:t xml:space="preserve">7. </w:t>
      </w:r>
      <w:r>
        <w:rPr>
          <w:rFonts w:hint="eastAsia" w:hAnsi="宋体"/>
          <w:b/>
          <w:color w:val="auto"/>
        </w:rPr>
        <w:t>合同授予</w:t>
      </w:r>
      <w:bookmarkEnd w:id="60"/>
    </w:p>
    <w:p>
      <w:pPr>
        <w:autoSpaceDE w:val="0"/>
        <w:autoSpaceDN w:val="0"/>
        <w:spacing w:line="420" w:lineRule="exact"/>
        <w:jc w:val="left"/>
        <w:outlineLvl w:val="0"/>
        <w:rPr>
          <w:rFonts w:hAnsi="宋体" w:cs="宋体"/>
          <w:b/>
          <w:sz w:val="24"/>
        </w:rPr>
      </w:pPr>
      <w:bookmarkStart w:id="61" w:name="_Toc283559975"/>
      <w:r>
        <w:rPr>
          <w:rFonts w:hAnsi="宋体" w:cs="宋体"/>
          <w:b/>
          <w:sz w:val="24"/>
        </w:rPr>
        <w:t xml:space="preserve">7.1 </w:t>
      </w:r>
      <w:r>
        <w:rPr>
          <w:rFonts w:hint="eastAsia" w:hAnsi="宋体" w:cs="宋体"/>
          <w:b/>
          <w:sz w:val="24"/>
        </w:rPr>
        <w:t>定标方式</w:t>
      </w:r>
      <w:bookmarkEnd w:id="61"/>
    </w:p>
    <w:p>
      <w:pPr>
        <w:spacing w:line="42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jc w:val="left"/>
        <w:outlineLvl w:val="0"/>
        <w:rPr>
          <w:rFonts w:hAnsi="宋体" w:cs="宋体"/>
          <w:b/>
          <w:sz w:val="24"/>
        </w:rPr>
      </w:pPr>
      <w:bookmarkStart w:id="62" w:name="_Toc283559976"/>
      <w:r>
        <w:rPr>
          <w:rFonts w:hAnsi="宋体" w:cs="宋体"/>
          <w:b/>
          <w:sz w:val="24"/>
        </w:rPr>
        <w:t>7.</w:t>
      </w:r>
      <w:r>
        <w:rPr>
          <w:rFonts w:hint="eastAsia" w:hAnsi="宋体" w:cs="宋体"/>
          <w:b/>
          <w:sz w:val="24"/>
        </w:rPr>
        <w:t>2中标通知</w:t>
      </w:r>
      <w:bookmarkEnd w:id="6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3" w:name="_Toc152042345"/>
      <w:bookmarkStart w:id="64" w:name="_Toc152045569"/>
      <w:bookmarkStart w:id="65" w:name="_Toc179632587"/>
      <w:bookmarkStart w:id="66" w:name="_Toc144974537"/>
    </w:p>
    <w:p>
      <w:pPr>
        <w:autoSpaceDE w:val="0"/>
        <w:autoSpaceDN w:val="0"/>
        <w:spacing w:line="420" w:lineRule="exact"/>
        <w:jc w:val="left"/>
        <w:outlineLvl w:val="0"/>
        <w:rPr>
          <w:rFonts w:hAnsi="宋体" w:cs="宋体"/>
          <w:b/>
          <w:sz w:val="24"/>
        </w:rPr>
      </w:pPr>
      <w:r>
        <w:rPr>
          <w:rFonts w:hint="eastAsia" w:hAnsi="宋体" w:cs="宋体"/>
          <w:b/>
          <w:sz w:val="24"/>
        </w:rPr>
        <w:t>7.3履约担保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7.3.1 在签订合同前，中标人应按投标人须知前附表的规定向招标人提交履约担保。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7.3.2 中标人不能按本章第7.3.1项要求提交履约担保的，视为放弃中标，其投标</w:t>
      </w:r>
      <w:r>
        <w:rPr>
          <w:rFonts w:hint="eastAsia" w:hAnsi="宋体" w:cs="宋体"/>
          <w:sz w:val="24"/>
          <w:lang w:eastAsia="zh-CN"/>
        </w:rPr>
        <w:t>担保</w:t>
      </w:r>
      <w:r>
        <w:rPr>
          <w:rFonts w:hint="eastAsia" w:hAnsi="宋体" w:cs="宋体"/>
          <w:sz w:val="24"/>
        </w:rPr>
        <w:t>不予退还，给招标人造成的损失超过投标</w:t>
      </w:r>
      <w:r>
        <w:rPr>
          <w:rFonts w:hint="eastAsia" w:hAnsi="宋体" w:cs="宋体"/>
          <w:sz w:val="24"/>
          <w:lang w:eastAsia="zh-CN"/>
        </w:rPr>
        <w:t>担保</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spacing w:line="420" w:lineRule="exact"/>
        <w:jc w:val="left"/>
        <w:outlineLvl w:val="0"/>
        <w:rPr>
          <w:rFonts w:hAnsi="宋体" w:cs="宋体"/>
          <w:b/>
          <w:sz w:val="24"/>
        </w:rPr>
      </w:pPr>
      <w:r>
        <w:rPr>
          <w:rFonts w:hint="eastAsia" w:hAnsi="宋体" w:cs="宋体"/>
          <w:b/>
          <w:sz w:val="24"/>
        </w:rPr>
        <w:t>7.</w:t>
      </w:r>
      <w:bookmarkEnd w:id="63"/>
      <w:bookmarkEnd w:id="64"/>
      <w:bookmarkEnd w:id="65"/>
      <w:bookmarkEnd w:id="66"/>
      <w:bookmarkStart w:id="67" w:name="_Toc283559977"/>
      <w:r>
        <w:rPr>
          <w:rFonts w:hint="eastAsia" w:hAnsi="宋体" w:cs="宋体"/>
          <w:b/>
          <w:sz w:val="24"/>
        </w:rPr>
        <w:t>4签订合同</w:t>
      </w:r>
      <w:bookmarkEnd w:id="67"/>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 xml:space="preserve">30 </w:t>
      </w:r>
      <w:r>
        <w:rPr>
          <w:rFonts w:hint="eastAsia" w:hAnsi="宋体" w:cs="宋体"/>
          <w:sz w:val="24"/>
        </w:rPr>
        <w:t>天内，根据招标文件和中标人的投标文件订立书面合同。中标人无正当理由拒签合同的，招标人取消其中标资格，其投标</w:t>
      </w:r>
      <w:r>
        <w:rPr>
          <w:rFonts w:hint="eastAsia" w:hAnsi="宋体" w:cs="宋体"/>
          <w:sz w:val="24"/>
          <w:lang w:eastAsia="zh-CN"/>
        </w:rPr>
        <w:t>担保</w:t>
      </w:r>
      <w:r>
        <w:rPr>
          <w:rFonts w:hint="eastAsia" w:hAnsi="宋体" w:cs="宋体"/>
          <w:sz w:val="24"/>
        </w:rPr>
        <w:t>不予退还；给招标人造成的损失超过投标</w:t>
      </w:r>
      <w:r>
        <w:rPr>
          <w:rFonts w:hint="eastAsia" w:hAnsi="宋体" w:cs="宋体"/>
          <w:sz w:val="24"/>
          <w:lang w:eastAsia="zh-CN"/>
        </w:rPr>
        <w:t>担保</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w:t>
      </w:r>
      <w:r>
        <w:rPr>
          <w:rFonts w:hint="eastAsia" w:hAnsi="宋体" w:cs="宋体"/>
          <w:sz w:val="24"/>
          <w:lang w:eastAsia="zh-CN"/>
        </w:rPr>
        <w:t>担保</w:t>
      </w:r>
      <w:r>
        <w:rPr>
          <w:rFonts w:hint="eastAsia" w:hAnsi="宋体" w:cs="宋体"/>
          <w:sz w:val="24"/>
        </w:rPr>
        <w:t>；给中标人造成损失的，还应当赔偿损失。</w:t>
      </w:r>
    </w:p>
    <w:p>
      <w:pPr>
        <w:autoSpaceDE w:val="0"/>
        <w:autoSpaceDN w:val="0"/>
        <w:spacing w:line="420" w:lineRule="exact"/>
        <w:jc w:val="left"/>
        <w:outlineLvl w:val="0"/>
        <w:rPr>
          <w:rFonts w:hAnsi="宋体" w:cs="宋体"/>
          <w:b/>
          <w:sz w:val="24"/>
        </w:rPr>
      </w:pPr>
      <w:bookmarkStart w:id="68" w:name="_Toc283559978"/>
      <w:r>
        <w:rPr>
          <w:rFonts w:hAnsi="宋体" w:cs="宋体"/>
          <w:b/>
          <w:sz w:val="24"/>
        </w:rPr>
        <w:t xml:space="preserve">8. </w:t>
      </w:r>
      <w:r>
        <w:rPr>
          <w:rFonts w:hint="eastAsia" w:hAnsi="宋体" w:cs="宋体"/>
          <w:b/>
          <w:sz w:val="24"/>
        </w:rPr>
        <w:t>重新招标和不再招标</w:t>
      </w:r>
      <w:bookmarkEnd w:id="68"/>
    </w:p>
    <w:p>
      <w:pPr>
        <w:autoSpaceDE w:val="0"/>
        <w:autoSpaceDN w:val="0"/>
        <w:adjustRightInd w:val="0"/>
        <w:spacing w:line="420" w:lineRule="exact"/>
        <w:jc w:val="left"/>
        <w:outlineLvl w:val="0"/>
        <w:rPr>
          <w:rFonts w:hAnsi="宋体" w:cs="宋体"/>
          <w:b/>
          <w:sz w:val="24"/>
        </w:rPr>
      </w:pPr>
      <w:bookmarkStart w:id="69" w:name="_Toc283559979"/>
      <w:r>
        <w:rPr>
          <w:rFonts w:hAnsi="宋体" w:cs="宋体"/>
          <w:b/>
          <w:sz w:val="24"/>
        </w:rPr>
        <w:t xml:space="preserve">8.1 </w:t>
      </w:r>
      <w:r>
        <w:rPr>
          <w:rFonts w:hint="eastAsia" w:hAnsi="宋体" w:cs="宋体"/>
          <w:b/>
          <w:sz w:val="24"/>
        </w:rPr>
        <w:t>重新招标</w:t>
      </w:r>
      <w:bookmarkEnd w:id="69"/>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20" w:lineRule="exact"/>
        <w:jc w:val="left"/>
        <w:outlineLvl w:val="0"/>
        <w:rPr>
          <w:rFonts w:hAnsi="宋体" w:cs="宋体"/>
          <w:b/>
          <w:sz w:val="24"/>
        </w:rPr>
      </w:pPr>
      <w:bookmarkStart w:id="70" w:name="_Toc283559980"/>
      <w:r>
        <w:rPr>
          <w:rFonts w:hAnsi="宋体" w:cs="宋体"/>
          <w:b/>
          <w:sz w:val="24"/>
        </w:rPr>
        <w:t xml:space="preserve">8.2 </w:t>
      </w:r>
      <w:r>
        <w:rPr>
          <w:rFonts w:hint="eastAsia" w:hAnsi="宋体" w:cs="宋体"/>
          <w:b/>
          <w:sz w:val="24"/>
        </w:rPr>
        <w:t>不再招标</w:t>
      </w:r>
      <w:bookmarkEnd w:id="70"/>
    </w:p>
    <w:p>
      <w:pPr>
        <w:autoSpaceDE w:val="0"/>
        <w:autoSpaceDN w:val="0"/>
        <w:adjustRightInd w:val="0"/>
        <w:spacing w:line="42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8"/>
        <w:spacing w:line="420" w:lineRule="exact"/>
        <w:jc w:val="both"/>
        <w:outlineLvl w:val="0"/>
        <w:rPr>
          <w:rFonts w:hAnsi="宋体"/>
          <w:b/>
          <w:color w:val="auto"/>
        </w:rPr>
      </w:pPr>
      <w:bookmarkStart w:id="71" w:name="_Toc283559981"/>
      <w:r>
        <w:rPr>
          <w:rFonts w:hAnsi="宋体"/>
          <w:b/>
          <w:color w:val="auto"/>
        </w:rPr>
        <w:t xml:space="preserve">9. </w:t>
      </w:r>
      <w:r>
        <w:rPr>
          <w:rFonts w:hint="eastAsia" w:hAnsi="宋体"/>
          <w:b/>
          <w:color w:val="auto"/>
        </w:rPr>
        <w:t>纪律和监督</w:t>
      </w:r>
      <w:bookmarkEnd w:id="71"/>
    </w:p>
    <w:p>
      <w:pPr>
        <w:autoSpaceDE w:val="0"/>
        <w:autoSpaceDN w:val="0"/>
        <w:adjustRightInd w:val="0"/>
        <w:spacing w:line="420" w:lineRule="exact"/>
        <w:jc w:val="left"/>
        <w:outlineLvl w:val="0"/>
        <w:rPr>
          <w:rFonts w:hAnsi="宋体" w:cs="宋体"/>
          <w:b/>
          <w:sz w:val="24"/>
        </w:rPr>
      </w:pPr>
      <w:bookmarkStart w:id="72" w:name="_Toc283559982"/>
      <w:r>
        <w:rPr>
          <w:rFonts w:hAnsi="宋体" w:cs="宋体"/>
          <w:b/>
          <w:sz w:val="24"/>
        </w:rPr>
        <w:t xml:space="preserve">9.1 </w:t>
      </w:r>
      <w:r>
        <w:rPr>
          <w:rFonts w:hint="eastAsia" w:hAnsi="宋体" w:cs="宋体"/>
          <w:b/>
          <w:sz w:val="24"/>
        </w:rPr>
        <w:t>对招标人的纪律要求</w:t>
      </w:r>
      <w:bookmarkEnd w:id="72"/>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20" w:lineRule="exact"/>
        <w:jc w:val="left"/>
        <w:outlineLvl w:val="0"/>
        <w:rPr>
          <w:rFonts w:hAnsi="宋体" w:cs="宋体"/>
          <w:b/>
          <w:sz w:val="24"/>
        </w:rPr>
      </w:pPr>
      <w:bookmarkStart w:id="73" w:name="_Toc283559983"/>
      <w:r>
        <w:rPr>
          <w:rFonts w:hAnsi="宋体" w:cs="宋体"/>
          <w:b/>
          <w:sz w:val="24"/>
        </w:rPr>
        <w:t xml:space="preserve">9.2 </w:t>
      </w:r>
      <w:r>
        <w:rPr>
          <w:rFonts w:hint="eastAsia" w:hAnsi="宋体" w:cs="宋体"/>
          <w:b/>
          <w:sz w:val="24"/>
        </w:rPr>
        <w:t>对投标人的纪律要求</w:t>
      </w:r>
      <w:bookmarkEnd w:id="73"/>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w:t>
      </w:r>
    </w:p>
    <w:p>
      <w:pPr>
        <w:autoSpaceDE w:val="0"/>
        <w:autoSpaceDN w:val="0"/>
        <w:adjustRightInd w:val="0"/>
        <w:spacing w:line="420" w:lineRule="exact"/>
        <w:jc w:val="left"/>
        <w:rPr>
          <w:rFonts w:hAnsi="宋体" w:cs="宋体"/>
          <w:sz w:val="24"/>
        </w:rPr>
      </w:pPr>
      <w:r>
        <w:rPr>
          <w:rFonts w:hint="eastAsia" w:hAnsi="宋体" w:cs="宋体"/>
          <w:sz w:val="24"/>
        </w:rPr>
        <w:t>不得以任何方式干扰、影响评标工作。</w:t>
      </w:r>
    </w:p>
    <w:p>
      <w:pPr>
        <w:autoSpaceDE w:val="0"/>
        <w:autoSpaceDN w:val="0"/>
        <w:adjustRightInd w:val="0"/>
        <w:spacing w:line="420" w:lineRule="exact"/>
        <w:jc w:val="left"/>
        <w:outlineLvl w:val="0"/>
        <w:rPr>
          <w:rFonts w:hAnsi="宋体" w:cs="宋体"/>
          <w:b/>
          <w:sz w:val="24"/>
        </w:rPr>
      </w:pPr>
      <w:bookmarkStart w:id="74" w:name="_Toc283559984"/>
      <w:r>
        <w:rPr>
          <w:rFonts w:hAnsi="宋体" w:cs="宋体"/>
          <w:b/>
          <w:sz w:val="24"/>
        </w:rPr>
        <w:t xml:space="preserve">9.3 </w:t>
      </w:r>
      <w:r>
        <w:rPr>
          <w:rFonts w:hint="eastAsia" w:hAnsi="宋体" w:cs="宋体"/>
          <w:b/>
          <w:sz w:val="24"/>
        </w:rPr>
        <w:t>对评标委员会成员的纪律要求</w:t>
      </w:r>
      <w:bookmarkEnd w:id="7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20" w:lineRule="exact"/>
        <w:jc w:val="left"/>
        <w:outlineLvl w:val="0"/>
        <w:rPr>
          <w:rFonts w:hAnsi="宋体" w:cs="宋体"/>
          <w:b/>
          <w:sz w:val="24"/>
        </w:rPr>
      </w:pPr>
      <w:bookmarkStart w:id="75" w:name="_Toc283559985"/>
      <w:r>
        <w:rPr>
          <w:rFonts w:hAnsi="宋体" w:cs="宋体"/>
          <w:b/>
          <w:sz w:val="24"/>
        </w:rPr>
        <w:t xml:space="preserve">9.4 </w:t>
      </w:r>
      <w:r>
        <w:rPr>
          <w:rFonts w:hint="eastAsia" w:hAnsi="宋体" w:cs="宋体"/>
          <w:b/>
          <w:sz w:val="24"/>
        </w:rPr>
        <w:t>对与评标活动有关的工作人员的纪律要求</w:t>
      </w:r>
      <w:bookmarkEnd w:id="75"/>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20" w:lineRule="exact"/>
        <w:jc w:val="left"/>
        <w:outlineLvl w:val="0"/>
        <w:rPr>
          <w:rFonts w:hAnsi="宋体" w:cs="宋体"/>
          <w:b/>
          <w:sz w:val="24"/>
        </w:rPr>
      </w:pPr>
      <w:bookmarkStart w:id="76" w:name="_Toc283559986"/>
      <w:r>
        <w:rPr>
          <w:rFonts w:hAnsi="宋体" w:cs="宋体"/>
          <w:b/>
          <w:sz w:val="24"/>
        </w:rPr>
        <w:t xml:space="preserve">9.5 </w:t>
      </w:r>
      <w:r>
        <w:rPr>
          <w:rFonts w:hint="eastAsia" w:hAnsi="宋体" w:cs="宋体"/>
          <w:b/>
          <w:sz w:val="24"/>
        </w:rPr>
        <w:t>投诉</w:t>
      </w:r>
      <w:bookmarkEnd w:id="7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投标人提起投诉应当符合《中华人民共和国招标投标法》及其实施条例、《工程建设项目招标投标活动投诉处理办法》（七部委11号令；九部委23号令于2013年3月11日修改）规定。</w:t>
      </w:r>
    </w:p>
    <w:p>
      <w:pPr>
        <w:pStyle w:val="18"/>
        <w:spacing w:line="420" w:lineRule="exact"/>
        <w:jc w:val="both"/>
        <w:outlineLvl w:val="0"/>
        <w:rPr>
          <w:rFonts w:hAnsi="宋体"/>
          <w:b/>
          <w:color w:val="auto"/>
        </w:rPr>
      </w:pPr>
      <w:bookmarkStart w:id="77" w:name="_Toc283559987"/>
      <w:r>
        <w:rPr>
          <w:rFonts w:hAnsi="宋体"/>
          <w:b/>
          <w:color w:val="auto"/>
        </w:rPr>
        <w:t xml:space="preserve">10. </w:t>
      </w:r>
      <w:r>
        <w:rPr>
          <w:rFonts w:hint="eastAsia" w:hAnsi="宋体"/>
          <w:b/>
          <w:color w:val="auto"/>
        </w:rPr>
        <w:t>需要补充的其他内容</w:t>
      </w:r>
      <w:bookmarkEnd w:id="77"/>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10.1需要补充的其他内容：见投标人须知前附表。</w:t>
      </w:r>
    </w:p>
    <w:p>
      <w:pPr>
        <w:spacing w:afterLines="50" w:line="440" w:lineRule="exact"/>
        <w:jc w:val="left"/>
        <w:rPr>
          <w:rFonts w:ascii="黑体" w:eastAsia="黑体"/>
          <w:sz w:val="24"/>
        </w:rPr>
      </w:pPr>
      <w:r>
        <w:rPr>
          <w:rFonts w:hint="eastAsia" w:ascii="黑体" w:eastAsia="黑体"/>
          <w:sz w:val="24"/>
        </w:rPr>
        <w:t>附件一：问题澄清通知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rPr>
          <w:u w:val="single"/>
        </w:rPr>
      </w:pPr>
      <w:r>
        <w:rPr>
          <w:rFonts w:hint="eastAsia"/>
        </w:rPr>
        <w:t xml:space="preserve">                                        编号：</w:t>
      </w:r>
    </w:p>
    <w:p>
      <w:pPr>
        <w:spacing w:line="480" w:lineRule="exact"/>
        <w:ind w:firstLine="480" w:firstLineChars="200"/>
        <w:rPr>
          <w:sz w:val="24"/>
          <w:szCs w:val="24"/>
        </w:rPr>
      </w:pPr>
      <w:r>
        <w:rPr>
          <w:rFonts w:hint="eastAsia"/>
          <w:sz w:val="24"/>
          <w:szCs w:val="24"/>
        </w:rPr>
        <w:t>（投标人名称）：</w:t>
      </w:r>
    </w:p>
    <w:p>
      <w:pPr>
        <w:spacing w:line="480" w:lineRule="exact"/>
        <w:ind w:firstLine="480" w:firstLineChars="200"/>
        <w:rPr>
          <w:sz w:val="24"/>
          <w:szCs w:val="24"/>
        </w:rPr>
      </w:pPr>
      <w:r>
        <w:rPr>
          <w:rFonts w:hint="eastAsia"/>
          <w:sz w:val="24"/>
          <w:szCs w:val="24"/>
        </w:rPr>
        <w:t>（项目名称）</w:t>
      </w:r>
      <w:r>
        <w:rPr>
          <w:rFonts w:hint="eastAsia"/>
          <w:sz w:val="24"/>
          <w:szCs w:val="24"/>
          <w:u w:val="single"/>
        </w:rPr>
        <w:t xml:space="preserve">        标</w:t>
      </w:r>
      <w:r>
        <w:rPr>
          <w:rFonts w:hint="eastAsia"/>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sz w:val="24"/>
          <w:szCs w:val="24"/>
        </w:rPr>
      </w:pPr>
      <w:r>
        <w:rPr>
          <w:rFonts w:hint="eastAsia"/>
          <w:sz w:val="24"/>
          <w:szCs w:val="24"/>
        </w:rPr>
        <w:t>请将上述问题的澄清、说明或者补正于年月日时前密封递交至（详细地址）。</w:t>
      </w:r>
    </w:p>
    <w:p>
      <w:pPr>
        <w:spacing w:line="480" w:lineRule="exact"/>
        <w:rPr>
          <w:sz w:val="24"/>
          <w:szCs w:val="24"/>
        </w:rPr>
      </w:pPr>
    </w:p>
    <w:p>
      <w:pPr>
        <w:spacing w:line="480" w:lineRule="exact"/>
        <w:rPr>
          <w:sz w:val="24"/>
          <w:szCs w:val="24"/>
        </w:rPr>
      </w:pPr>
      <w:r>
        <w:rPr>
          <w:rFonts w:hint="eastAsia"/>
          <w:sz w:val="24"/>
          <w:szCs w:val="24"/>
        </w:rPr>
        <w:t>附件：质疑问卷</w:t>
      </w: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rPr>
      </w:pPr>
      <w:r>
        <w:rPr>
          <w:rFonts w:hint="eastAsia"/>
          <w:sz w:val="24"/>
          <w:szCs w:val="24"/>
        </w:rPr>
        <w:t xml:space="preserve"> （项目名称）</w:t>
      </w:r>
      <w:r>
        <w:rPr>
          <w:rFonts w:hint="eastAsia" w:ascii="黑体" w:eastAsia="黑体"/>
          <w:sz w:val="24"/>
          <w:szCs w:val="24"/>
        </w:rPr>
        <w:t>标段施工招标评标委员会</w:t>
      </w:r>
    </w:p>
    <w:p>
      <w:pPr>
        <w:spacing w:line="480" w:lineRule="exact"/>
        <w:jc w:val="left"/>
        <w:rPr>
          <w:sz w:val="24"/>
          <w:szCs w:val="24"/>
        </w:rPr>
      </w:pPr>
      <w:r>
        <w:rPr>
          <w:rFonts w:hint="eastAsia"/>
          <w:sz w:val="24"/>
          <w:szCs w:val="24"/>
        </w:rPr>
        <w:t xml:space="preserve">                    （经评标委员会授权的招标人代表签字或招标人加盖单位章）</w:t>
      </w:r>
    </w:p>
    <w:p>
      <w:pPr>
        <w:spacing w:line="480" w:lineRule="exact"/>
        <w:ind w:firstLine="5280" w:firstLineChars="2200"/>
        <w:rPr>
          <w:sz w:val="24"/>
          <w:szCs w:val="24"/>
        </w:rPr>
      </w:pPr>
      <w:r>
        <w:rPr>
          <w:rFonts w:hint="eastAsia"/>
          <w:sz w:val="24"/>
          <w:szCs w:val="24"/>
        </w:rPr>
        <w:t>年月日</w:t>
      </w:r>
    </w:p>
    <w:p>
      <w:pPr>
        <w:spacing w:line="480" w:lineRule="exact"/>
        <w:rPr>
          <w:rFonts w:ascii="黑体" w:eastAsia="黑体"/>
          <w:sz w:val="24"/>
        </w:rPr>
      </w:pPr>
      <w:r>
        <w:rPr>
          <w:sz w:val="24"/>
          <w:szCs w:val="24"/>
        </w:rPr>
        <w:br w:type="page"/>
      </w:r>
      <w:r>
        <w:rPr>
          <w:rFonts w:hint="eastAsia" w:ascii="黑体" w:eastAsia="黑体"/>
          <w:sz w:val="24"/>
        </w:rPr>
        <w:t>附件二：问题的澄清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rPr>
          <w:sz w:val="24"/>
          <w:szCs w:val="24"/>
          <w:u w:val="single"/>
        </w:rPr>
      </w:pPr>
      <w:r>
        <w:rPr>
          <w:rFonts w:hint="eastAsia"/>
          <w:sz w:val="24"/>
          <w:szCs w:val="24"/>
        </w:rPr>
        <w:t xml:space="preserve">         编号：</w:t>
      </w:r>
    </w:p>
    <w:p>
      <w:pPr>
        <w:spacing w:line="480" w:lineRule="exact"/>
        <w:rPr>
          <w:sz w:val="24"/>
          <w:szCs w:val="24"/>
        </w:rPr>
      </w:pPr>
      <w:r>
        <w:rPr>
          <w:rFonts w:hint="eastAsia"/>
          <w:sz w:val="24"/>
          <w:szCs w:val="24"/>
        </w:rPr>
        <w:t>（项目名称）标段施工招标评标委员会：</w:t>
      </w:r>
    </w:p>
    <w:p>
      <w:pPr>
        <w:spacing w:line="480" w:lineRule="exact"/>
        <w:ind w:firstLine="480" w:firstLineChars="200"/>
        <w:rPr>
          <w:sz w:val="24"/>
          <w:szCs w:val="24"/>
        </w:rPr>
      </w:pPr>
      <w:r>
        <w:rPr>
          <w:rFonts w:hint="eastAsia"/>
          <w:sz w:val="24"/>
          <w:szCs w:val="24"/>
        </w:rPr>
        <w:t>问题澄清通知（编号：）已收悉，现澄清、说明或者补正如下：</w:t>
      </w:r>
    </w:p>
    <w:p>
      <w:pPr>
        <w:spacing w:line="480" w:lineRule="exact"/>
        <w:ind w:firstLine="480" w:firstLineChars="200"/>
        <w:rPr>
          <w:sz w:val="24"/>
          <w:szCs w:val="24"/>
        </w:rPr>
      </w:pPr>
      <w:r>
        <w:rPr>
          <w:rFonts w:hint="eastAsia"/>
          <w:sz w:val="24"/>
          <w:szCs w:val="24"/>
        </w:rPr>
        <w:t>1.</w:t>
      </w:r>
    </w:p>
    <w:p>
      <w:pPr>
        <w:spacing w:line="480" w:lineRule="exact"/>
        <w:ind w:firstLine="480" w:firstLineChars="200"/>
        <w:rPr>
          <w:sz w:val="24"/>
          <w:szCs w:val="24"/>
        </w:rPr>
      </w:pPr>
      <w:r>
        <w:rPr>
          <w:rFonts w:hint="eastAsia"/>
          <w:sz w:val="24"/>
          <w:szCs w:val="24"/>
        </w:rPr>
        <w:t>2.</w:t>
      </w:r>
    </w:p>
    <w:p>
      <w:pPr>
        <w:spacing w:line="480" w:lineRule="exact"/>
        <w:ind w:firstLine="480" w:firstLineChars="200"/>
        <w:rPr>
          <w:sz w:val="24"/>
          <w:szCs w:val="24"/>
        </w:rPr>
      </w:pPr>
    </w:p>
    <w:p>
      <w:pPr>
        <w:spacing w:line="480" w:lineRule="exact"/>
        <w:ind w:firstLine="480" w:firstLineChars="200"/>
        <w:rPr>
          <w:sz w:val="24"/>
          <w:szCs w:val="24"/>
        </w:rPr>
      </w:pPr>
      <w:r>
        <w:rPr>
          <w:rFonts w:hint="eastAsia"/>
          <w:sz w:val="24"/>
          <w:szCs w:val="24"/>
        </w:rPr>
        <w:t>……</w:t>
      </w: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wordWrap w:val="0"/>
        <w:spacing w:line="480" w:lineRule="exact"/>
        <w:ind w:firstLine="480" w:firstLineChars="200"/>
        <w:jc w:val="right"/>
        <w:rPr>
          <w:sz w:val="24"/>
          <w:szCs w:val="24"/>
        </w:rPr>
      </w:pPr>
      <w:r>
        <w:rPr>
          <w:rFonts w:hint="eastAsia" w:ascii="黑体" w:eastAsia="黑体"/>
          <w:sz w:val="24"/>
          <w:szCs w:val="24"/>
        </w:rPr>
        <w:t>投标人：</w:t>
      </w:r>
      <w:r>
        <w:rPr>
          <w:rFonts w:hint="eastAsia"/>
          <w:sz w:val="24"/>
          <w:szCs w:val="24"/>
        </w:rPr>
        <w:t xml:space="preserve">（盖单位章） </w:t>
      </w:r>
    </w:p>
    <w:p>
      <w:pPr>
        <w:wordWrap w:val="0"/>
        <w:spacing w:beforeLines="50" w:afterLines="50" w:line="480" w:lineRule="exact"/>
        <w:ind w:right="210"/>
        <w:jc w:val="right"/>
        <w:rPr>
          <w:sz w:val="24"/>
          <w:szCs w:val="24"/>
        </w:rPr>
      </w:pPr>
      <w:r>
        <w:rPr>
          <w:rFonts w:hint="eastAsia" w:ascii="黑体" w:eastAsia="黑体"/>
          <w:sz w:val="24"/>
          <w:szCs w:val="24"/>
        </w:rPr>
        <w:t xml:space="preserve">               法定代表人或其委托代理人：</w:t>
      </w:r>
      <w:r>
        <w:rPr>
          <w:rFonts w:hint="eastAsia"/>
          <w:sz w:val="24"/>
          <w:szCs w:val="24"/>
        </w:rPr>
        <w:t>（签字）</w:t>
      </w:r>
    </w:p>
    <w:p>
      <w:pPr>
        <w:spacing w:line="480" w:lineRule="exact"/>
        <w:ind w:firstLine="6600" w:firstLineChars="2750"/>
        <w:rPr>
          <w:sz w:val="24"/>
          <w:szCs w:val="24"/>
        </w:rPr>
      </w:pPr>
      <w:r>
        <w:rPr>
          <w:rFonts w:hint="eastAsia"/>
          <w:sz w:val="24"/>
          <w:szCs w:val="24"/>
        </w:rPr>
        <w:t>年月日</w:t>
      </w:r>
    </w:p>
    <w:p>
      <w:pPr>
        <w:snapToGrid w:val="0"/>
        <w:spacing w:line="360" w:lineRule="auto"/>
        <w:jc w:val="center"/>
        <w:rPr>
          <w:rFonts w:ascii="新宋体" w:hAnsi="新宋体" w:eastAsia="新宋体" w:cs="新宋体"/>
          <w:sz w:val="24"/>
        </w:rPr>
      </w:pPr>
      <w:r>
        <w:rPr>
          <w:sz w:val="24"/>
          <w:szCs w:val="24"/>
        </w:rPr>
        <w:br w:type="page"/>
      </w:r>
      <w:r>
        <w:rPr>
          <w:rFonts w:hint="eastAsia" w:ascii="新宋体" w:hAnsi="新宋体" w:eastAsia="新宋体" w:cs="新宋体"/>
          <w:b/>
          <w:bCs/>
          <w:sz w:val="36"/>
          <w:szCs w:val="36"/>
        </w:rPr>
        <w:t>第三章 评标办法（综合计分法）</w:t>
      </w:r>
    </w:p>
    <w:p>
      <w:pPr>
        <w:adjustRightInd w:val="0"/>
        <w:snapToGrid w:val="0"/>
        <w:spacing w:line="430" w:lineRule="exact"/>
        <w:rPr>
          <w:rFonts w:hAnsi="宋体" w:cs="新宋体"/>
          <w:b/>
          <w:sz w:val="24"/>
        </w:rPr>
      </w:pPr>
      <w:r>
        <w:rPr>
          <w:rFonts w:hint="eastAsia" w:hAnsi="宋体" w:cs="新宋体"/>
          <w:sz w:val="24"/>
        </w:rPr>
        <w:t xml:space="preserve">    </w:t>
      </w:r>
      <w:r>
        <w:rPr>
          <w:rFonts w:hint="eastAsia" w:hAnsi="宋体" w:cs="新宋体"/>
          <w:b/>
          <w:sz w:val="24"/>
        </w:rPr>
        <w:t xml:space="preserve"> 一、评标应遵循公正、公平、择优的原则严格按照招标文件进行。</w:t>
      </w:r>
    </w:p>
    <w:p>
      <w:pPr>
        <w:autoSpaceDE w:val="0"/>
        <w:autoSpaceDN w:val="0"/>
        <w:spacing w:line="460" w:lineRule="exact"/>
        <w:ind w:firstLine="480" w:firstLineChars="200"/>
        <w:contextualSpacing/>
        <w:jc w:val="left"/>
        <w:outlineLvl w:val="0"/>
        <w:rPr>
          <w:rFonts w:hAnsi="宋体" w:cs="新宋体"/>
          <w:b/>
          <w:sz w:val="24"/>
        </w:rPr>
      </w:pPr>
      <w:r>
        <w:rPr>
          <w:rFonts w:hint="eastAsia" w:hAnsi="宋体" w:cs="新宋体"/>
          <w:b/>
          <w:sz w:val="24"/>
        </w:rPr>
        <w:t xml:space="preserve"> 二、评标由招标人依法组建的评标委员会负责</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（一）评标委员会的组成：</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评标委员会为</w:t>
      </w:r>
      <w:r>
        <w:rPr>
          <w:rFonts w:hAnsi="宋体" w:cs="宋体"/>
          <w:sz w:val="24"/>
        </w:rPr>
        <w:t>5</w:t>
      </w:r>
      <w:r>
        <w:rPr>
          <w:rFonts w:hint="eastAsia" w:hAnsi="宋体" w:cs="宋体"/>
          <w:sz w:val="24"/>
        </w:rPr>
        <w:t>人，其中招标人代表</w:t>
      </w:r>
      <w:r>
        <w:rPr>
          <w:rFonts w:hAnsi="宋体" w:cs="宋体"/>
          <w:sz w:val="24"/>
        </w:rPr>
        <w:t>1</w:t>
      </w:r>
      <w:r>
        <w:rPr>
          <w:rFonts w:hint="eastAsia" w:hAnsi="宋体" w:cs="宋体"/>
          <w:sz w:val="24"/>
        </w:rPr>
        <w:t>人，其余</w:t>
      </w:r>
      <w:r>
        <w:rPr>
          <w:rFonts w:hAnsi="宋体" w:cs="宋体"/>
          <w:sz w:val="24"/>
        </w:rPr>
        <w:t>4</w:t>
      </w:r>
      <w:r>
        <w:rPr>
          <w:rFonts w:hint="eastAsia"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（二）评标委员会成员的回避：</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评标委员会成员有前款规定情形之一的，应当主动提出回避。</w:t>
      </w:r>
    </w:p>
    <w:p>
      <w:pPr>
        <w:autoSpaceDE w:val="0"/>
        <w:autoSpaceDN w:val="0"/>
        <w:spacing w:line="460" w:lineRule="exact"/>
        <w:ind w:firstLine="480" w:firstLineChars="200"/>
        <w:contextualSpacing/>
        <w:jc w:val="left"/>
        <w:outlineLvl w:val="0"/>
        <w:rPr>
          <w:rFonts w:hAnsi="宋体" w:cs="宋体"/>
          <w:b/>
          <w:sz w:val="24"/>
        </w:rPr>
      </w:pPr>
      <w:r>
        <w:rPr>
          <w:rFonts w:hint="eastAsia" w:hAnsi="宋体" w:cs="宋体"/>
          <w:b/>
          <w:sz w:val="24"/>
        </w:rPr>
        <w:t>关于交易中心全电子系统的说明（特别提示）</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hAnsi="宋体" w:cs="新宋体"/>
          <w:sz w:val="24"/>
        </w:rPr>
      </w:pPr>
      <w:r>
        <w:rPr>
          <w:rFonts w:hint="eastAsia" w:hAnsi="宋体" w:cs="宋体"/>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0" w:firstLineChars="200"/>
        <w:rPr>
          <w:rFonts w:hAnsi="宋体" w:cs="新宋体"/>
          <w:sz w:val="24"/>
        </w:rPr>
      </w:pPr>
      <w:r>
        <w:rPr>
          <w:rFonts w:hint="eastAsia" w:ascii="黑体" w:hAnsi="黑体" w:eastAsia="黑体" w:cs="黑体"/>
          <w:b/>
          <w:sz w:val="24"/>
        </w:rPr>
        <w:t>三、</w:t>
      </w:r>
      <w:r>
        <w:rPr>
          <w:rFonts w:hint="eastAsia" w:hAnsi="宋体" w:cs="新宋体"/>
          <w:b/>
          <w:bCs/>
          <w:sz w:val="24"/>
        </w:rPr>
        <w:t>评标采用综合计分法：</w:t>
      </w:r>
      <w:r>
        <w:rPr>
          <w:rFonts w:hint="eastAsia" w:hAnsi="宋体" w:cs="新宋体"/>
          <w:sz w:val="24"/>
        </w:rPr>
        <w:t>是指评标委员会根据招标文件要求应从技术标、商务标、综合标三部分进行综合评审。</w:t>
      </w:r>
    </w:p>
    <w:p>
      <w:pPr>
        <w:adjustRightInd w:val="0"/>
        <w:snapToGrid w:val="0"/>
        <w:spacing w:line="430" w:lineRule="exact"/>
        <w:ind w:firstLine="480" w:firstLineChars="200"/>
        <w:rPr>
          <w:rFonts w:hAnsi="宋体" w:cs="新宋体"/>
          <w:sz w:val="24"/>
        </w:rPr>
      </w:pPr>
      <w:r>
        <w:rPr>
          <w:rFonts w:hint="eastAsia"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0" w:firstLineChars="200"/>
        <w:rPr>
          <w:rFonts w:hAnsi="宋体"/>
          <w:b/>
          <w:sz w:val="24"/>
        </w:rPr>
      </w:pPr>
      <w:r>
        <w:rPr>
          <w:rFonts w:hint="eastAsia" w:hAnsi="宋体"/>
          <w:b/>
          <w:sz w:val="24"/>
        </w:rPr>
        <w:t>四、评标程序为：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（1）清标；</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（2）初步评审；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（3）详细评审；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（4）问题的澄清、说明或补正；</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（5）推荐中标候选人；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（6）推荐的中标候选人结果在指定媒体上进行公示。</w:t>
      </w:r>
    </w:p>
    <w:p>
      <w:pPr>
        <w:adjustRightInd w:val="0"/>
        <w:snapToGrid w:val="0"/>
        <w:spacing w:line="430" w:lineRule="exact"/>
        <w:ind w:firstLine="480" w:firstLineChars="200"/>
        <w:rPr>
          <w:rFonts w:hAnsi="宋体"/>
          <w:b/>
          <w:bCs/>
          <w:sz w:val="24"/>
          <w:szCs w:val="24"/>
        </w:rPr>
      </w:pPr>
      <w:r>
        <w:rPr>
          <w:rFonts w:hint="eastAsia" w:hAnsi="宋体"/>
          <w:b/>
          <w:sz w:val="24"/>
        </w:rPr>
        <w:t>五、清标</w:t>
      </w:r>
    </w:p>
    <w:p>
      <w:pPr>
        <w:autoSpaceDE w:val="0"/>
        <w:autoSpaceDN w:val="0"/>
        <w:spacing w:line="460" w:lineRule="exact"/>
        <w:ind w:firstLine="480" w:firstLineChars="200"/>
        <w:contextualSpacing/>
        <w:jc w:val="left"/>
        <w:outlineLvl w:val="0"/>
        <w:rPr>
          <w:rFonts w:hAnsi="宋体"/>
          <w:b/>
          <w:bCs/>
          <w:sz w:val="24"/>
          <w:szCs w:val="24"/>
        </w:rPr>
      </w:pPr>
      <w:r>
        <w:rPr>
          <w:rFonts w:hint="eastAsia"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hAnsi="宋体"/>
          <w:sz w:val="24"/>
          <w:szCs w:val="24"/>
        </w:rPr>
      </w:pPr>
      <w:r>
        <w:rPr>
          <w:rFonts w:hint="eastAsia"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hAnsi="宋体"/>
          <w:sz w:val="24"/>
          <w:szCs w:val="24"/>
        </w:rPr>
      </w:pPr>
      <w:r>
        <w:rPr>
          <w:rFonts w:hint="eastAsia"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hAnsi="宋体"/>
          <w:sz w:val="24"/>
          <w:szCs w:val="24"/>
        </w:rPr>
      </w:pPr>
      <w:r>
        <w:rPr>
          <w:rFonts w:hint="eastAsia"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hAnsi="宋体"/>
          <w:sz w:val="24"/>
          <w:szCs w:val="24"/>
        </w:rPr>
      </w:pPr>
      <w:r>
        <w:rPr>
          <w:rFonts w:hint="eastAsia" w:hAnsi="宋体"/>
          <w:sz w:val="24"/>
          <w:szCs w:val="24"/>
        </w:rPr>
        <w:t>投标文件存在下列情形之一的，按废标处理：</w:t>
      </w:r>
    </w:p>
    <w:p>
      <w:pPr>
        <w:spacing w:line="460" w:lineRule="exact"/>
        <w:ind w:firstLine="480" w:firstLineChars="200"/>
        <w:contextualSpacing/>
        <w:jc w:val="left"/>
        <w:rPr>
          <w:rFonts w:hAnsi="宋体"/>
          <w:sz w:val="24"/>
          <w:szCs w:val="24"/>
        </w:rPr>
      </w:pPr>
      <w:r>
        <w:rPr>
          <w:rFonts w:hint="eastAsia" w:hAnsi="宋体"/>
          <w:sz w:val="24"/>
          <w:szCs w:val="24"/>
        </w:rPr>
        <w:t>1.未按招标文件规定编制各项报价的；</w:t>
      </w:r>
    </w:p>
    <w:p>
      <w:pPr>
        <w:spacing w:line="460" w:lineRule="exact"/>
        <w:ind w:firstLine="480" w:firstLineChars="200"/>
        <w:contextualSpacing/>
        <w:jc w:val="left"/>
        <w:rPr>
          <w:rFonts w:hAnsi="宋体"/>
          <w:sz w:val="24"/>
          <w:szCs w:val="24"/>
        </w:rPr>
      </w:pPr>
      <w:r>
        <w:rPr>
          <w:rFonts w:hint="eastAsia"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Ansi="宋体"/>
          <w:sz w:val="24"/>
          <w:szCs w:val="24"/>
        </w:rPr>
      </w:pPr>
      <w:r>
        <w:rPr>
          <w:rFonts w:hint="eastAsia" w:hAnsi="宋体"/>
          <w:sz w:val="24"/>
          <w:szCs w:val="24"/>
        </w:rPr>
        <w:t>3.规费和税金、安全文明施工措施费违背工程造价管理规定的；</w:t>
      </w:r>
    </w:p>
    <w:p>
      <w:pPr>
        <w:spacing w:line="460" w:lineRule="exact"/>
        <w:ind w:firstLine="480" w:firstLineChars="200"/>
        <w:contextualSpacing/>
        <w:jc w:val="left"/>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Ansi="宋体"/>
          <w:sz w:val="24"/>
          <w:szCs w:val="24"/>
        </w:rPr>
      </w:pPr>
      <w:r>
        <w:rPr>
          <w:rFonts w:hint="eastAsia" w:hAnsi="宋体"/>
          <w:sz w:val="24"/>
          <w:szCs w:val="24"/>
        </w:rPr>
        <w:t>5.未按照暂列金额或者暂估价编制投标报价的。</w:t>
      </w:r>
    </w:p>
    <w:p>
      <w:pPr>
        <w:spacing w:line="440" w:lineRule="exact"/>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0" w:firstLineChars="200"/>
        <w:contextualSpacing/>
        <w:jc w:val="center"/>
        <w:rPr>
          <w:rFonts w:ascii="新宋体" w:hAnsi="新宋体" w:eastAsia="新宋体"/>
          <w:b/>
          <w:bCs/>
          <w:sz w:val="24"/>
          <w:szCs w:val="24"/>
        </w:rPr>
      </w:pPr>
    </w:p>
    <w:p>
      <w:pPr>
        <w:spacing w:line="460" w:lineRule="exact"/>
        <w:ind w:firstLine="480"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2"/>
        <w:tblW w:w="9871" w:type="dxa"/>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bookmarkStart w:id="78" w:name="_Toc464824721"/>
            <w:bookmarkEnd w:id="78"/>
            <w:bookmarkStart w:id="79" w:name="_Toc31423"/>
            <w:r>
              <w:rPr>
                <w:rFonts w:hint="eastAsia" w:ascii="新宋体" w:hAnsi="新宋体" w:eastAsia="新宋体"/>
                <w:sz w:val="22"/>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bl>
    <w:p>
      <w:pPr>
        <w:autoSpaceDE w:val="0"/>
        <w:autoSpaceDN w:val="0"/>
        <w:spacing w:line="480" w:lineRule="exact"/>
        <w:ind w:firstLine="480" w:firstLineChars="200"/>
        <w:contextualSpacing/>
        <w:jc w:val="left"/>
        <w:outlineLvl w:val="0"/>
        <w:rPr>
          <w:rFonts w:hAnsi="宋体" w:eastAsia="新宋体"/>
          <w:b/>
          <w:bCs/>
          <w:sz w:val="24"/>
          <w:szCs w:val="24"/>
        </w:rPr>
      </w:pPr>
      <w:r>
        <w:rPr>
          <w:rFonts w:hint="eastAsia" w:hAnsi="宋体" w:eastAsia="新宋体"/>
          <w:b/>
          <w:bCs/>
          <w:sz w:val="24"/>
          <w:szCs w:val="24"/>
        </w:rPr>
        <w:t>注：不在上述范围内且不具有实质性影响的内容，均不能作为清标的依据或理由。</w:t>
      </w:r>
    </w:p>
    <w:bookmarkEnd w:id="79"/>
    <w:p>
      <w:pPr>
        <w:adjustRightInd w:val="0"/>
        <w:snapToGrid w:val="0"/>
        <w:spacing w:line="480" w:lineRule="exact"/>
        <w:ind w:firstLine="480" w:firstLineChars="200"/>
        <w:rPr>
          <w:rFonts w:hAnsi="宋体"/>
          <w:b/>
          <w:sz w:val="24"/>
        </w:rPr>
      </w:pPr>
    </w:p>
    <w:p>
      <w:pPr>
        <w:adjustRightInd w:val="0"/>
        <w:snapToGrid w:val="0"/>
        <w:spacing w:line="480" w:lineRule="exact"/>
        <w:ind w:firstLine="480" w:firstLineChars="200"/>
        <w:rPr>
          <w:rFonts w:hAnsi="宋体"/>
          <w:b/>
          <w:sz w:val="24"/>
        </w:rPr>
      </w:pPr>
      <w:r>
        <w:rPr>
          <w:rFonts w:hint="eastAsia"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sz w:val="24"/>
          <w:szCs w:val="24"/>
        </w:rPr>
      </w:pPr>
      <w:bookmarkStart w:id="80" w:name="_Toc21112"/>
      <w:r>
        <w:rPr>
          <w:rFonts w:hint="eastAsia" w:ascii="新宋体" w:hAnsi="新宋体" w:eastAsia="新宋体" w:cs="宋体"/>
          <w:sz w:val="24"/>
          <w:szCs w:val="24"/>
        </w:rPr>
        <w:t>招标人依法组织的评标委员会首先对投标人进行初步评审，只有通过初步评审的投标人才能进入下步评审。</w:t>
      </w:r>
      <w:bookmarkEnd w:id="80"/>
      <w:bookmarkStart w:id="81" w:name="_Toc464824723"/>
      <w:bookmarkEnd w:id="81"/>
      <w:bookmarkStart w:id="82" w:name="_Toc27484"/>
      <w:bookmarkEnd w:id="82"/>
    </w:p>
    <w:p>
      <w:pPr>
        <w:snapToGrid w:val="0"/>
        <w:spacing w:line="480" w:lineRule="exact"/>
        <w:ind w:firstLine="480" w:firstLineChars="200"/>
        <w:rPr>
          <w:rFonts w:hAnsi="宋体" w:cs="新宋体"/>
          <w:sz w:val="24"/>
        </w:rPr>
      </w:pPr>
      <w:r>
        <w:rPr>
          <w:rFonts w:hint="eastAsia" w:hAnsi="宋体" w:cs="新宋体"/>
          <w:sz w:val="24"/>
        </w:rPr>
        <w:t>初步评审主要包括以下内容：</w:t>
      </w:r>
    </w:p>
    <w:p>
      <w:pPr>
        <w:numPr>
          <w:ilvl w:val="0"/>
          <w:numId w:val="4"/>
        </w:numPr>
        <w:snapToGrid w:val="0"/>
        <w:spacing w:line="440" w:lineRule="exact"/>
        <w:ind w:firstLine="480" w:firstLineChars="200"/>
        <w:rPr>
          <w:rFonts w:hAnsi="宋体" w:cs="新宋体"/>
          <w:sz w:val="24"/>
        </w:rPr>
      </w:pPr>
      <w:r>
        <w:rPr>
          <w:rFonts w:hint="eastAsia" w:hAnsi="宋体" w:cs="新宋体"/>
          <w:sz w:val="24"/>
        </w:rPr>
        <w:t>投标文件未按前附表要求签字盖章；</w:t>
      </w:r>
    </w:p>
    <w:p>
      <w:pPr>
        <w:snapToGrid w:val="0"/>
        <w:spacing w:line="440" w:lineRule="exact"/>
        <w:ind w:firstLine="480" w:firstLineChars="200"/>
        <w:rPr>
          <w:rFonts w:hAnsi="宋体"/>
          <w:sz w:val="24"/>
          <w:szCs w:val="24"/>
        </w:rPr>
      </w:pPr>
      <w:r>
        <w:rPr>
          <w:rFonts w:hint="eastAsia" w:ascii="新宋体" w:hAnsi="新宋体" w:eastAsia="新宋体" w:cs="新宋体"/>
          <w:sz w:val="24"/>
        </w:rPr>
        <w:t>2.</w:t>
      </w:r>
      <w:r>
        <w:rPr>
          <w:rFonts w:hint="eastAsia" w:hAnsi="宋体"/>
          <w:sz w:val="24"/>
          <w:szCs w:val="24"/>
        </w:rPr>
        <w:t>投标人名称与营业执照、资质证书等证件名称不一致；</w:t>
      </w:r>
    </w:p>
    <w:p>
      <w:pPr>
        <w:snapToGrid w:val="0"/>
        <w:spacing w:line="480" w:lineRule="exact"/>
        <w:ind w:firstLine="480" w:firstLineChars="200"/>
        <w:rPr>
          <w:rFonts w:hAnsi="宋体" w:cs="新宋体"/>
          <w:sz w:val="24"/>
        </w:rPr>
      </w:pPr>
      <w:r>
        <w:rPr>
          <w:rFonts w:hint="eastAsia" w:hAnsi="宋体" w:cs="新宋体"/>
          <w:sz w:val="24"/>
        </w:rPr>
        <w:t>3.投标人不符合国家或者招标文件规定的资格条件；</w:t>
      </w:r>
    </w:p>
    <w:p>
      <w:pPr>
        <w:snapToGrid w:val="0"/>
        <w:spacing w:line="480" w:lineRule="exact"/>
        <w:ind w:firstLine="480" w:firstLineChars="200"/>
        <w:rPr>
          <w:rFonts w:hAnsi="宋体" w:cs="新宋体"/>
          <w:sz w:val="24"/>
        </w:rPr>
      </w:pPr>
      <w:r>
        <w:rPr>
          <w:rFonts w:hint="eastAsia" w:hAnsi="宋体" w:cs="新宋体"/>
          <w:sz w:val="24"/>
        </w:rPr>
        <w:t>4.同一投标人提交两个以上不同的投标文件或者投标报价，但招标文件要求提交备选投标的除外；</w:t>
      </w:r>
    </w:p>
    <w:p>
      <w:pPr>
        <w:snapToGrid w:val="0"/>
        <w:spacing w:line="480" w:lineRule="exact"/>
        <w:ind w:firstLine="480" w:firstLineChars="200"/>
        <w:rPr>
          <w:rFonts w:hAnsi="宋体" w:cs="新宋体"/>
          <w:sz w:val="24"/>
        </w:rPr>
      </w:pPr>
      <w:r>
        <w:rPr>
          <w:rFonts w:hint="eastAsia" w:hAnsi="宋体" w:cs="新宋体"/>
          <w:sz w:val="24"/>
        </w:rPr>
        <w:t>5.投标报价高于招标文件设定的最高投标限价；</w:t>
      </w:r>
    </w:p>
    <w:p>
      <w:pPr>
        <w:snapToGrid w:val="0"/>
        <w:spacing w:line="480" w:lineRule="exact"/>
        <w:ind w:firstLine="480" w:firstLineChars="200"/>
        <w:rPr>
          <w:rFonts w:hAnsi="宋体" w:cs="新宋体"/>
          <w:sz w:val="24"/>
        </w:rPr>
      </w:pPr>
      <w:r>
        <w:rPr>
          <w:rFonts w:hint="eastAsia" w:hAnsi="宋体" w:cs="新宋体"/>
          <w:sz w:val="24"/>
        </w:rPr>
        <w:t>6.投标范围、工期、工程质量、投标有效期、付款方式不符合招标文件规定；</w:t>
      </w:r>
    </w:p>
    <w:p>
      <w:pPr>
        <w:snapToGrid w:val="0"/>
        <w:spacing w:line="480" w:lineRule="exact"/>
        <w:ind w:firstLine="480" w:firstLineChars="200"/>
        <w:rPr>
          <w:rFonts w:hAnsi="宋体" w:cs="新宋体"/>
          <w:sz w:val="24"/>
        </w:rPr>
      </w:pPr>
      <w:r>
        <w:rPr>
          <w:rFonts w:hint="eastAsia" w:hAnsi="宋体" w:cs="新宋体"/>
          <w:sz w:val="24"/>
        </w:rPr>
        <w:t>7.投标人有串通投标、弄虚作假等违法行为。</w:t>
      </w:r>
    </w:p>
    <w:p>
      <w:pPr>
        <w:snapToGrid w:val="0"/>
        <w:spacing w:line="480" w:lineRule="exact"/>
        <w:ind w:firstLine="480" w:firstLineChars="200"/>
        <w:rPr>
          <w:rFonts w:hAnsi="宋体" w:cs="新宋体"/>
          <w:b/>
          <w:sz w:val="24"/>
        </w:rPr>
      </w:pPr>
      <w:r>
        <w:rPr>
          <w:rFonts w:hint="eastAsia" w:hAnsi="宋体" w:cs="新宋体"/>
          <w:b/>
          <w:sz w:val="24"/>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hAnsi="宋体" w:cs="新宋体"/>
          <w:sz w:val="24"/>
          <w:szCs w:val="22"/>
        </w:rPr>
      </w:pPr>
      <w:r>
        <w:rPr>
          <w:rFonts w:hint="eastAsia" w:hAnsi="宋体" w:cs="新宋体"/>
          <w:sz w:val="24"/>
        </w:rPr>
        <w:t>9.</w:t>
      </w:r>
      <w:r>
        <w:rPr>
          <w:rFonts w:hint="eastAsia" w:ascii="新宋体" w:hAnsi="新宋体" w:eastAsia="新宋体" w:cs="宋体"/>
          <w:sz w:val="24"/>
          <w:szCs w:val="24"/>
        </w:rPr>
        <w:t xml:space="preserve"> </w:t>
      </w:r>
      <w:r>
        <w:rPr>
          <w:rFonts w:hint="eastAsia" w:hAnsi="宋体" w:cs="新宋体"/>
          <w:sz w:val="24"/>
        </w:rPr>
        <w:t>被列入失信被执行人名单的投标人，其投标将被拒绝。</w:t>
      </w:r>
      <w:r>
        <w:rPr>
          <w:rFonts w:hint="eastAsia" w:hAnsi="宋体" w:cs="新宋体"/>
          <w:sz w:val="24"/>
          <w:szCs w:val="22"/>
        </w:rPr>
        <w:t>投标人无须提供信用记录查询结果网页截屏，（</w:t>
      </w:r>
      <w:bookmarkStart w:id="83" w:name="_Hlk534616277"/>
      <w:r>
        <w:rPr>
          <w:rFonts w:hint="eastAsia" w:hAnsi="宋体" w:cs="新宋体"/>
          <w:sz w:val="24"/>
          <w:szCs w:val="22"/>
        </w:rPr>
        <w:t>招标项目开标结束后、评标开始前，招标人（或招标代理机构）对投标人信用记录进行现场查询，并将查询结果随项目开标资料一并送入评标室，由专家进行评判。</w:t>
      </w:r>
    </w:p>
    <w:p>
      <w:pPr>
        <w:snapToGrid w:val="0"/>
        <w:spacing w:line="480" w:lineRule="exact"/>
        <w:ind w:firstLine="480" w:firstLineChars="200"/>
        <w:rPr>
          <w:rFonts w:hAnsi="宋体" w:cs="新宋体"/>
          <w:sz w:val="24"/>
          <w:szCs w:val="22"/>
        </w:rPr>
      </w:pPr>
      <w:r>
        <w:rPr>
          <w:rFonts w:hint="eastAsia" w:hAnsi="宋体" w:cs="新宋体"/>
          <w:sz w:val="24"/>
          <w:szCs w:val="22"/>
        </w:rPr>
        <w:t>信用信息查询记录和证据留存具体方式：经评标委员会确认的查询结果网页截图作为查询记录和证据，与其他文件一并存档）</w:t>
      </w:r>
      <w:bookmarkEnd w:id="83"/>
      <w:r>
        <w:rPr>
          <w:rFonts w:hint="eastAsia" w:hAnsi="宋体" w:cs="新宋体"/>
          <w:sz w:val="24"/>
          <w:szCs w:val="22"/>
        </w:rPr>
        <w:t>。</w:t>
      </w:r>
    </w:p>
    <w:p>
      <w:pPr>
        <w:snapToGrid w:val="0"/>
        <w:spacing w:line="480" w:lineRule="exact"/>
        <w:ind w:firstLine="480" w:firstLineChars="200"/>
        <w:rPr>
          <w:rFonts w:hAnsi="宋体" w:cs="新宋体"/>
          <w:sz w:val="24"/>
        </w:rPr>
      </w:pPr>
      <w:r>
        <w:rPr>
          <w:rFonts w:hint="eastAsia" w:hAnsi="宋体" w:cs="新宋体"/>
          <w:sz w:val="24"/>
        </w:rPr>
        <w:t>（1）“信用中国”（www.creditchina.gov.cn）“失信被执行人”、“重大税收违法案件当事人名单”网页查询结果截图，查询对象为投标人；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Ansi="宋体" w:cs="新宋体"/>
          <w:sz w:val="24"/>
        </w:rPr>
      </w:pPr>
      <w:r>
        <w:rPr>
          <w:rFonts w:hint="eastAsia" w:hAnsi="宋体" w:cs="新宋体"/>
          <w:sz w:val="24"/>
        </w:rPr>
        <w:t>（2）“全国企业信用信息公示系统”（www.gsxt.gov.cn）“经营异常名录和严重违法失信企业名单”网页查询结果截图；</w:t>
      </w:r>
    </w:p>
    <w:p>
      <w:pPr>
        <w:snapToGrid w:val="0"/>
        <w:spacing w:line="460" w:lineRule="exact"/>
        <w:ind w:firstLine="480" w:firstLineChars="200"/>
        <w:rPr>
          <w:rFonts w:hAnsi="宋体" w:cs="新宋体"/>
          <w:sz w:val="24"/>
        </w:rPr>
      </w:pPr>
      <w:r>
        <w:rPr>
          <w:rFonts w:hint="eastAsia" w:hAnsi="宋体" w:cs="新宋体"/>
          <w:sz w:val="24"/>
        </w:rPr>
        <w:t>（3）“中国裁判文书网”（wenshu.court.gov.cn）行贿犯罪网页查询结果截图。查询对象为投标人。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10.招标人在招标文件列入的其它内容：</w:t>
      </w:r>
    </w:p>
    <w:p>
      <w:pPr>
        <w:spacing w:line="460" w:lineRule="exact"/>
        <w:ind w:firstLine="240" w:firstLineChars="100"/>
        <w:contextualSpacing/>
        <w:rPr>
          <w:sz w:val="24"/>
          <w:szCs w:val="24"/>
        </w:rPr>
      </w:pPr>
      <w:r>
        <w:rPr>
          <w:rFonts w:hint="eastAsia" w:hAnsi="宋体"/>
          <w:sz w:val="24"/>
          <w:szCs w:val="24"/>
        </w:rPr>
        <w:t>（1）近三年财务是否无亏损</w:t>
      </w:r>
      <w:r>
        <w:rPr>
          <w:rFonts w:hint="eastAsia"/>
          <w:sz w:val="24"/>
          <w:szCs w:val="24"/>
        </w:rPr>
        <w:t>(</w:t>
      </w:r>
      <w:r>
        <w:rPr>
          <w:rFonts w:hint="eastAsia"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hAnsi="宋体"/>
          <w:sz w:val="24"/>
          <w:szCs w:val="24"/>
        </w:rPr>
        <w:t>（2）</w:t>
      </w:r>
      <w:r>
        <w:rPr>
          <w:rFonts w:hint="eastAsia"/>
          <w:sz w:val="24"/>
          <w:szCs w:val="24"/>
        </w:rPr>
        <w:t xml:space="preserve"> 是否</w:t>
      </w:r>
      <w:r>
        <w:rPr>
          <w:rFonts w:hint="eastAsia" w:hAnsi="宋体"/>
          <w:sz w:val="24"/>
          <w:szCs w:val="24"/>
        </w:rPr>
        <w:t>提供授权委托人、项目经理（项目负责人）劳动合同</w:t>
      </w:r>
      <w:r>
        <w:rPr>
          <w:rFonts w:hint="eastAsia" w:hAnsi="宋体"/>
          <w:sz w:val="24"/>
          <w:szCs w:val="24"/>
          <w:lang w:eastAsia="zh-CN"/>
        </w:rPr>
        <w:t>和</w:t>
      </w:r>
      <w:r>
        <w:rPr>
          <w:rFonts w:hint="eastAsia" w:hAnsi="宋体"/>
          <w:sz w:val="24"/>
          <w:szCs w:val="24"/>
        </w:rPr>
        <w:t>人社部门出具的</w:t>
      </w:r>
      <w:r>
        <w:rPr>
          <w:rFonts w:hint="eastAsia"/>
          <w:sz w:val="24"/>
          <w:szCs w:val="24"/>
        </w:rPr>
        <w:t>截止开标时间前</w:t>
      </w:r>
      <w:r>
        <w:rPr>
          <w:rFonts w:hint="eastAsia"/>
          <w:sz w:val="24"/>
          <w:szCs w:val="24"/>
          <w:lang w:eastAsia="zh-CN"/>
        </w:rPr>
        <w:t>一年内任意连续三</w:t>
      </w:r>
      <w:r>
        <w:rPr>
          <w:rFonts w:hint="eastAsia"/>
          <w:sz w:val="24"/>
          <w:szCs w:val="24"/>
        </w:rPr>
        <w:t>个月的</w:t>
      </w:r>
      <w:r>
        <w:rPr>
          <w:rFonts w:hint="eastAsia" w:hAnsi="宋体"/>
          <w:sz w:val="24"/>
          <w:szCs w:val="24"/>
        </w:rPr>
        <w:t>社会保险缴纳证明或网上打印的社保缴纳凭证；</w:t>
      </w:r>
    </w:p>
    <w:p>
      <w:pPr>
        <w:snapToGrid w:val="0"/>
        <w:spacing w:line="440" w:lineRule="exact"/>
        <w:ind w:firstLine="240" w:firstLineChars="100"/>
        <w:rPr>
          <w:rFonts w:hAnsi="宋体"/>
          <w:sz w:val="24"/>
          <w:szCs w:val="24"/>
        </w:rPr>
      </w:pPr>
      <w:r>
        <w:rPr>
          <w:rFonts w:hint="eastAsia"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rPr>
      </w:pPr>
      <w:r>
        <w:rPr>
          <w:rFonts w:hint="eastAsia" w:hAnsi="宋体" w:eastAsia="新宋体"/>
          <w:sz w:val="24"/>
          <w:szCs w:val="24"/>
        </w:rPr>
        <w:t>（4）</w:t>
      </w:r>
      <w:r>
        <w:rPr>
          <w:rFonts w:hint="eastAsia" w:ascii="新宋体" w:hAnsi="新宋体" w:eastAsia="新宋体" w:cs="新宋体"/>
          <w:sz w:val="24"/>
        </w:rPr>
        <w:t>是否有专项承诺：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napToGrid w:val="0"/>
        <w:spacing w:line="440" w:lineRule="exact"/>
        <w:ind w:firstLine="480" w:firstLineChars="200"/>
        <w:rPr>
          <w:rFonts w:ascii="新宋体" w:hAnsi="新宋体" w:eastAsia="新宋体" w:cs="宋体"/>
          <w:sz w:val="24"/>
          <w:szCs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60" w:lineRule="exact"/>
        <w:contextualSpacing/>
        <w:rPr>
          <w:rFonts w:ascii="新宋体" w:hAnsi="新宋体" w:eastAsia="新宋体" w:cs="宋体"/>
          <w:b/>
          <w:bCs/>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sz w:val="24"/>
          <w:szCs w:val="24"/>
        </w:rPr>
      </w:pPr>
      <w:r>
        <w:rPr>
          <w:rFonts w:hint="eastAsia" w:ascii="新宋体" w:hAnsi="新宋体" w:eastAsia="新宋体" w:cs="宋体"/>
          <w:b/>
          <w:bCs/>
          <w:sz w:val="24"/>
          <w:szCs w:val="24"/>
        </w:rPr>
        <w:t>七、详细评审</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4" w:name="_Toc9786"/>
      <w:bookmarkEnd w:id="84"/>
      <w:r>
        <w:rPr>
          <w:rFonts w:hint="eastAsia" w:ascii="新宋体" w:hAnsi="新宋体" w:eastAsia="新宋体" w:cs="宋体"/>
          <w:sz w:val="24"/>
          <w:szCs w:val="24"/>
        </w:rPr>
        <w:t>评标委员会根据招标文件要求对技术标、商务标、综合（信用）标三部分进行综合评审。技术标的权重占2</w:t>
      </w:r>
      <w:r>
        <w:rPr>
          <w:rFonts w:ascii="新宋体" w:hAnsi="新宋体" w:eastAsia="新宋体" w:cs="宋体"/>
          <w:sz w:val="24"/>
          <w:szCs w:val="24"/>
        </w:rPr>
        <w:t>5</w:t>
      </w:r>
      <w:r>
        <w:rPr>
          <w:rFonts w:hint="eastAsia" w:ascii="新宋体" w:hAnsi="新宋体" w:eastAsia="新宋体" w:cs="宋体"/>
          <w:sz w:val="24"/>
          <w:szCs w:val="24"/>
        </w:rPr>
        <w:t>%，商务标的权重占</w:t>
      </w:r>
      <w:r>
        <w:rPr>
          <w:rFonts w:ascii="新宋体" w:hAnsi="新宋体" w:eastAsia="新宋体" w:cs="宋体"/>
          <w:sz w:val="24"/>
          <w:szCs w:val="24"/>
        </w:rPr>
        <w:t>5</w:t>
      </w:r>
      <w:r>
        <w:rPr>
          <w:rFonts w:hint="eastAsia" w:ascii="新宋体" w:hAnsi="新宋体" w:eastAsia="新宋体" w:cs="宋体"/>
          <w:sz w:val="24"/>
          <w:szCs w:val="24"/>
        </w:rPr>
        <w:t>0%，综合（信用）标的权重占2</w:t>
      </w:r>
      <w:r>
        <w:rPr>
          <w:rFonts w:ascii="新宋体" w:hAnsi="新宋体" w:eastAsia="新宋体" w:cs="宋体"/>
          <w:sz w:val="24"/>
          <w:szCs w:val="24"/>
        </w:rPr>
        <w:t>5</w:t>
      </w:r>
      <w:r>
        <w:rPr>
          <w:rFonts w:hint="eastAsia" w:ascii="新宋体" w:hAnsi="新宋体" w:eastAsia="新宋体" w:cs="宋体"/>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5" w:name="_Toc10320"/>
      <w:bookmarkEnd w:id="85"/>
      <w:r>
        <w:rPr>
          <w:rFonts w:hint="eastAsia" w:ascii="新宋体" w:hAnsi="新宋体" w:eastAsia="新宋体" w:cs="宋体"/>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color w:val="FF0000"/>
          <w:sz w:val="24"/>
          <w:szCs w:val="24"/>
        </w:rPr>
      </w:pPr>
      <w:bookmarkStart w:id="86" w:name="_Toc280"/>
      <w:bookmarkEnd w:id="86"/>
      <w:bookmarkStart w:id="87" w:name="_Toc27922"/>
      <w:bookmarkEnd w:id="87"/>
      <w:r>
        <w:rPr>
          <w:rFonts w:hint="eastAsia" w:ascii="新宋体" w:hAnsi="新宋体" w:eastAsia="新宋体" w:cs="宋体"/>
          <w:sz w:val="24"/>
          <w:szCs w:val="24"/>
        </w:rPr>
        <w:t>评标基准价＝最高投标限价×K+投标报价×（1－K）</w:t>
      </w:r>
      <w:bookmarkStart w:id="88" w:name="_Toc5078"/>
      <w:bookmarkEnd w:id="8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bookmarkStart w:id="89" w:name="_Toc5578"/>
      <w:bookmarkEnd w:id="89"/>
      <w:r>
        <w:rPr>
          <w:rFonts w:hint="eastAsia" w:ascii="新宋体" w:hAnsi="新宋体" w:eastAsia="新宋体" w:cs="宋体"/>
          <w:sz w:val="24"/>
          <w:szCs w:val="24"/>
        </w:rPr>
        <w:t>K为最高投标限价权重系数，K值为0.3、0.35、0.4、0.45、0.5，在开标现场随机抽取。</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从最高投标限价中材料总价权重最大的前10-</w:t>
      </w:r>
      <w:r>
        <w:rPr>
          <w:rFonts w:ascii="新宋体" w:hAnsi="新宋体" w:eastAsia="新宋体" w:cs="宋体"/>
          <w:sz w:val="24"/>
          <w:szCs w:val="24"/>
        </w:rPr>
        <w:t>20</w:t>
      </w:r>
      <w:r>
        <w:rPr>
          <w:rFonts w:hint="eastAsia" w:ascii="新宋体" w:hAnsi="新宋体" w:eastAsia="新宋体" w:cs="宋体"/>
          <w:sz w:val="24"/>
          <w:szCs w:val="24"/>
        </w:rPr>
        <w:t>项材料中抽取</w:t>
      </w:r>
      <w:r>
        <w:rPr>
          <w:rFonts w:ascii="新宋体" w:hAnsi="新宋体" w:eastAsia="新宋体" w:cs="宋体"/>
          <w:sz w:val="24"/>
          <w:szCs w:val="24"/>
        </w:rPr>
        <w:t>6</w:t>
      </w:r>
      <w:r>
        <w:rPr>
          <w:rFonts w:hint="eastAsia" w:ascii="新宋体" w:hAnsi="新宋体" w:eastAsia="新宋体" w:cs="宋体"/>
          <w:sz w:val="24"/>
          <w:szCs w:val="24"/>
        </w:rPr>
        <w:t>项，在剩余材料中抽取</w:t>
      </w:r>
      <w:r>
        <w:rPr>
          <w:rFonts w:ascii="新宋体" w:hAnsi="新宋体" w:eastAsia="新宋体" w:cs="宋体"/>
          <w:sz w:val="24"/>
          <w:szCs w:val="24"/>
        </w:rPr>
        <w:t>4</w:t>
      </w:r>
      <w:r>
        <w:rPr>
          <w:rFonts w:hint="eastAsia" w:ascii="新宋体" w:hAnsi="新宋体" w:eastAsia="新宋体" w:cs="宋体"/>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0" w:firstLineChars="200"/>
        <w:contextualSpacing/>
        <w:jc w:val="left"/>
        <w:outlineLvl w:val="0"/>
        <w:rPr>
          <w:rFonts w:hAnsi="宋体"/>
          <w:b/>
          <w:bCs/>
          <w:sz w:val="24"/>
          <w:szCs w:val="24"/>
        </w:rPr>
      </w:pPr>
      <w:r>
        <w:rPr>
          <w:rFonts w:hint="eastAsia" w:ascii="新宋体" w:hAnsi="新宋体" w:eastAsia="新宋体" w:cs="宋体"/>
          <w:b/>
          <w:bCs/>
          <w:sz w:val="24"/>
          <w:szCs w:val="24"/>
        </w:rPr>
        <w:t>（三）技术标的评标分值2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contextualSpacing/>
        <w:jc w:val="left"/>
        <w:outlineLvl w:val="0"/>
        <w:rPr>
          <w:rFonts w:ascii="新宋体" w:hAnsi="新宋体" w:eastAsia="新宋体" w:cs="宋体"/>
          <w:b/>
          <w:bCs/>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（四）综合（信用）标的评标分值2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699" w:type="dxa"/>
            <w:vAlign w:val="center"/>
          </w:tcPr>
          <w:p>
            <w:pPr>
              <w:jc w:val="center"/>
              <w:rPr>
                <w:rFonts w:hAnsi="宋体" w:cs="宋体"/>
                <w:sz w:val="24"/>
                <w:szCs w:val="24"/>
              </w:rPr>
            </w:pPr>
            <w:r>
              <w:rPr>
                <w:rFonts w:hint="eastAsia" w:hAnsi="宋体" w:cs="宋体"/>
                <w:sz w:val="24"/>
                <w:szCs w:val="24"/>
              </w:rPr>
              <w:t>评  审   标   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2017年1月1日以来，投标人承担过的类似项目业绩，每项得2分，本项最高得4分。（应提供法定媒介中标（成交）公示网页截图、合同、中标通知书（或竣工备案表）缺一项不得分。）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拟派项目负责人2017年1月1日以来，承担过类似项目业绩的，得2分，本项最高得6分。（应提供法定媒介中标（成交）公示网页截图、合同、中标通知书（或竣工备案表）缺一项不得分。）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2017年1月1日以来企业获得过市级安全文明工地，一项得1分；省级级以上安全文明工地，一项得2分，没有不得分，本项最高得4分。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w:t>
            </w:r>
            <w:r>
              <w:rPr>
                <w:rFonts w:hint="eastAsia" w:hAnsi="宋体"/>
                <w:sz w:val="24"/>
                <w:szCs w:val="24"/>
              </w:rPr>
              <w:t>项目负责人</w:t>
            </w:r>
            <w:r>
              <w:rPr>
                <w:rFonts w:hint="eastAsia" w:hAnsi="宋体" w:cs="宋体"/>
                <w:sz w:val="24"/>
                <w:szCs w:val="24"/>
              </w:rPr>
              <w:t>曾获得过市级安全文明工地，一项得1分；省级及以上安全文明工地，一项得2分，没有不得分，本项最高得2分。</w:t>
            </w:r>
          </w:p>
          <w:p>
            <w:pPr>
              <w:spacing w:line="30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具体项目负责人信用详见本章附件2）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0" w:firstLineChars="200"/>
        <w:contextualSpacing/>
        <w:jc w:val="left"/>
        <w:outlineLvl w:val="0"/>
        <w:rPr>
          <w:rFonts w:ascii="新宋体" w:hAnsi="新宋体" w:eastAsia="新宋体" w:cs="宋体"/>
          <w:b/>
          <w:sz w:val="24"/>
          <w:szCs w:val="24"/>
        </w:rPr>
      </w:pPr>
      <w:r>
        <w:rPr>
          <w:rFonts w:hint="eastAsia" w:ascii="新宋体" w:hAnsi="新宋体" w:eastAsia="新宋体" w:cs="宋体"/>
          <w:b/>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计算分值均四舍五入保留两位小数。</w:t>
      </w:r>
      <w:bookmarkStart w:id="90" w:name="_Toc21547"/>
      <w:bookmarkEnd w:id="9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sz w:val="24"/>
          <w:szCs w:val="24"/>
        </w:rPr>
      </w:pPr>
      <w:bookmarkStart w:id="91" w:name="_Toc22631"/>
      <w:bookmarkEnd w:id="91"/>
      <w:r>
        <w:rPr>
          <w:rFonts w:hint="eastAsia" w:ascii="新宋体" w:hAnsi="新宋体" w:eastAsia="新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排序。</w:t>
      </w:r>
      <w:r>
        <w:rPr>
          <w:rFonts w:hint="eastAsia" w:ascii="新宋体" w:hAnsi="新宋体" w:eastAsia="新宋体" w:cs="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92" w:name="_Toc295572536"/>
      <w:bookmarkEnd w:id="92"/>
      <w:bookmarkStart w:id="93" w:name="_Toc397507722"/>
      <w:bookmarkEnd w:id="93"/>
      <w:bookmarkStart w:id="94" w:name="_Toc397508135"/>
      <w:bookmarkEnd w:id="94"/>
      <w:bookmarkStart w:id="95" w:name="_Toc17480"/>
      <w:bookmarkEnd w:id="95"/>
      <w:bookmarkStart w:id="96" w:name="_Toc397606004"/>
      <w:bookmarkEnd w:id="96"/>
      <w:bookmarkStart w:id="97" w:name="_Toc273546399"/>
      <w:bookmarkEnd w:id="97"/>
      <w:bookmarkStart w:id="98" w:name="_Toc272833454"/>
      <w:bookmarkEnd w:id="98"/>
      <w:bookmarkStart w:id="99" w:name="_Toc270931535"/>
      <w:bookmarkEnd w:id="99"/>
      <w:bookmarkStart w:id="100" w:name="_Toc464824745"/>
      <w:bookmarkEnd w:id="100"/>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b/>
          <w:bCs/>
          <w:sz w:val="24"/>
          <w:szCs w:val="24"/>
        </w:rPr>
        <w:t>八、澄清和说明</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1" w:name="_Toc464824746"/>
      <w:bookmarkEnd w:id="101"/>
      <w:bookmarkStart w:id="102" w:name="_Toc18189"/>
      <w:r>
        <w:rPr>
          <w:rFonts w:hint="eastAsia" w:ascii="新宋体" w:hAnsi="新宋体" w:eastAsia="新宋体" w:cs="宋体"/>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10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3" w:name="_Toc8308"/>
      <w:bookmarkEnd w:id="103"/>
      <w:bookmarkStart w:id="104" w:name="_Toc464824747"/>
      <w:r>
        <w:rPr>
          <w:rFonts w:hint="eastAsia" w:ascii="新宋体" w:hAnsi="新宋体" w:eastAsia="新宋体" w:cs="宋体"/>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10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5" w:name="_Toc4170"/>
      <w:bookmarkEnd w:id="105"/>
      <w:bookmarkStart w:id="106" w:name="_Toc464824748"/>
      <w:r>
        <w:rPr>
          <w:rFonts w:hint="eastAsia" w:ascii="新宋体" w:hAnsi="新宋体" w:eastAsia="新宋体" w:cs="宋体"/>
          <w:sz w:val="24"/>
          <w:szCs w:val="24"/>
        </w:rPr>
        <w:t>调整后的报价经投标人确认后产生约束力，投标人不接受修正价格的，其投标将被否决。</w:t>
      </w:r>
      <w:bookmarkEnd w:id="106"/>
    </w:p>
    <w:p>
      <w:pPr>
        <w:autoSpaceDE w:val="0"/>
        <w:autoSpaceDN w:val="0"/>
        <w:spacing w:line="460" w:lineRule="exact"/>
        <w:contextualSpacing/>
        <w:jc w:val="left"/>
        <w:outlineLvl w:val="0"/>
        <w:rPr>
          <w:rFonts w:ascii="新宋体" w:hAnsi="新宋体" w:eastAsia="新宋体" w:cs="宋体"/>
          <w:b/>
          <w:bCs/>
          <w:sz w:val="24"/>
          <w:szCs w:val="24"/>
        </w:rPr>
      </w:pPr>
      <w:bookmarkStart w:id="107" w:name="_Toc464824749"/>
      <w:bookmarkEnd w:id="107"/>
      <w:bookmarkStart w:id="108" w:name="_Toc10515"/>
      <w:r>
        <w:rPr>
          <w:rFonts w:hint="eastAsia" w:ascii="新宋体" w:hAnsi="新宋体" w:eastAsia="新宋体" w:cs="宋体"/>
          <w:b/>
          <w:bCs/>
          <w:sz w:val="24"/>
          <w:szCs w:val="24"/>
        </w:rPr>
        <w:t>九、关于低价投标</w:t>
      </w:r>
      <w:bookmarkEnd w:id="10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9" w:name="_Toc464824750"/>
      <w:bookmarkEnd w:id="109"/>
      <w:bookmarkStart w:id="110" w:name="_Toc20615"/>
      <w:r>
        <w:rPr>
          <w:rFonts w:hint="eastAsia" w:ascii="新宋体" w:hAnsi="新宋体" w:eastAsia="新宋体" w:cs="宋体"/>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110"/>
    </w:p>
    <w:p>
      <w:pPr>
        <w:autoSpaceDE w:val="0"/>
        <w:autoSpaceDN w:val="0"/>
        <w:spacing w:line="460" w:lineRule="exact"/>
        <w:contextualSpacing/>
        <w:jc w:val="left"/>
        <w:outlineLvl w:val="0"/>
        <w:rPr>
          <w:rFonts w:ascii="新宋体" w:hAnsi="新宋体" w:eastAsia="新宋体" w:cs="宋体"/>
          <w:b/>
          <w:bCs/>
          <w:sz w:val="24"/>
          <w:szCs w:val="24"/>
        </w:rPr>
      </w:pPr>
      <w:bookmarkStart w:id="111" w:name="_Toc17583"/>
      <w:bookmarkEnd w:id="111"/>
      <w:bookmarkStart w:id="112" w:name="_Toc464824751"/>
      <w:r>
        <w:rPr>
          <w:rFonts w:hint="eastAsia" w:ascii="新宋体" w:hAnsi="新宋体" w:eastAsia="新宋体" w:cs="宋体"/>
          <w:b/>
          <w:bCs/>
          <w:sz w:val="24"/>
          <w:szCs w:val="24"/>
        </w:rPr>
        <w:t>十、投标文件的修正</w:t>
      </w:r>
      <w:bookmarkEnd w:id="11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3" w:name="_Toc464824752"/>
      <w:bookmarkEnd w:id="113"/>
      <w:bookmarkStart w:id="114" w:name="_Toc10463"/>
      <w:r>
        <w:rPr>
          <w:rFonts w:hint="eastAsia" w:ascii="新宋体" w:hAnsi="新宋体" w:eastAsia="新宋体" w:cs="宋体"/>
          <w:sz w:val="24"/>
          <w:szCs w:val="24"/>
        </w:rPr>
        <w:t>投标文件不响应招标文件的实质性要求和条件的，评标委员会不得允许投标人通过修正或撤销其不符合要求的差异或保留，使之成为具有响应性的投标。</w:t>
      </w:r>
      <w:bookmarkEnd w:id="11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5" w:name="_Toc31173"/>
      <w:bookmarkEnd w:id="115"/>
      <w:bookmarkStart w:id="116" w:name="_Toc464824753"/>
      <w:r>
        <w:rPr>
          <w:rFonts w:hint="eastAsia" w:ascii="新宋体" w:hAnsi="新宋体" w:eastAsia="新宋体" w:cs="宋体"/>
          <w:sz w:val="24"/>
          <w:szCs w:val="24"/>
        </w:rPr>
        <w:t>投标报价有算术错误的，评标委员会按以下原则进行修正：</w:t>
      </w:r>
      <w:bookmarkEnd w:id="11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7" w:name="_Toc464824754"/>
      <w:bookmarkEnd w:id="117"/>
      <w:bookmarkStart w:id="118" w:name="_Toc4197"/>
      <w:r>
        <w:rPr>
          <w:rFonts w:hint="eastAsia" w:ascii="新宋体" w:hAnsi="新宋体" w:eastAsia="新宋体" w:cs="宋体"/>
          <w:sz w:val="24"/>
          <w:szCs w:val="24"/>
        </w:rPr>
        <w:t>（一）用数字表示的数额与用文字表示的数额不一致时，以文字数额为准；</w:t>
      </w:r>
      <w:bookmarkEnd w:id="11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9" w:name="_Toc27518"/>
      <w:bookmarkEnd w:id="119"/>
      <w:bookmarkStart w:id="120" w:name="_Toc464824755"/>
      <w:r>
        <w:rPr>
          <w:rFonts w:hint="eastAsia" w:ascii="新宋体" w:hAnsi="新宋体" w:eastAsia="新宋体" w:cs="宋体"/>
          <w:sz w:val="24"/>
          <w:szCs w:val="24"/>
        </w:rPr>
        <w:t>（二）单价与工程量的乘积与总价之间不一致时，以单价为准。若单价有明显的小数点错位，应以总价为准，并修改单价。</w:t>
      </w:r>
      <w:bookmarkEnd w:id="12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1" w:name="_Toc464824756"/>
      <w:bookmarkEnd w:id="121"/>
      <w:bookmarkStart w:id="122" w:name="_Toc3190"/>
      <w:r>
        <w:rPr>
          <w:rFonts w:hint="eastAsia" w:ascii="新宋体" w:hAnsi="新宋体" w:eastAsia="新宋体" w:cs="宋体"/>
          <w:sz w:val="24"/>
          <w:szCs w:val="24"/>
        </w:rPr>
        <w:t>调整后的报价经投标人确认后产生约束力，投标人不接受修正价格的，其投标将被否决。</w:t>
      </w:r>
      <w:bookmarkEnd w:id="122"/>
    </w:p>
    <w:p>
      <w:pPr>
        <w:autoSpaceDE w:val="0"/>
        <w:autoSpaceDN w:val="0"/>
        <w:spacing w:line="460" w:lineRule="exact"/>
        <w:contextualSpacing/>
        <w:jc w:val="left"/>
        <w:outlineLvl w:val="0"/>
        <w:rPr>
          <w:rFonts w:ascii="新宋体" w:hAnsi="新宋体" w:eastAsia="新宋体" w:cs="宋体"/>
          <w:b/>
          <w:bCs/>
          <w:sz w:val="24"/>
          <w:szCs w:val="24"/>
        </w:rPr>
      </w:pPr>
      <w:bookmarkStart w:id="123" w:name="_Toc9528"/>
      <w:bookmarkEnd w:id="123"/>
      <w:bookmarkStart w:id="124" w:name="_Toc464824757"/>
      <w:r>
        <w:rPr>
          <w:rFonts w:hint="eastAsia" w:ascii="新宋体" w:hAnsi="新宋体" w:eastAsia="新宋体" w:cs="宋体"/>
          <w:b/>
          <w:bCs/>
          <w:sz w:val="24"/>
          <w:szCs w:val="24"/>
        </w:rPr>
        <w:t>十一、投标文件的偏差</w:t>
      </w:r>
      <w:bookmarkEnd w:id="12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5" w:name="_Toc464824758"/>
      <w:bookmarkEnd w:id="125"/>
      <w:bookmarkStart w:id="126" w:name="_Toc28835"/>
      <w:r>
        <w:rPr>
          <w:rFonts w:hint="eastAsia" w:ascii="新宋体" w:hAnsi="新宋体" w:eastAsia="新宋体" w:cs="宋体"/>
          <w:sz w:val="24"/>
          <w:szCs w:val="24"/>
        </w:rPr>
        <w:t>评标委员会应当根据招标文件，审查并逐项列出投标文件的全部投标偏差。投标偏差分为重大偏差和细微偏差。</w:t>
      </w:r>
      <w:bookmarkEnd w:id="12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7" w:name="_Toc29503"/>
      <w:bookmarkEnd w:id="127"/>
      <w:bookmarkStart w:id="128" w:name="_Toc464824759"/>
      <w:r>
        <w:rPr>
          <w:rFonts w:hint="eastAsia" w:ascii="新宋体" w:hAnsi="新宋体" w:eastAsia="新宋体" w:cs="宋体"/>
          <w:sz w:val="24"/>
          <w:szCs w:val="24"/>
        </w:rPr>
        <w:t>下列情况属于重大偏差：</w:t>
      </w:r>
      <w:bookmarkEnd w:id="12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9" w:name="_Toc464824760"/>
      <w:bookmarkEnd w:id="129"/>
      <w:bookmarkStart w:id="130" w:name="_Toc2817"/>
      <w:r>
        <w:rPr>
          <w:rFonts w:hint="eastAsia" w:ascii="新宋体" w:hAnsi="新宋体" w:eastAsia="新宋体" w:cs="宋体"/>
          <w:sz w:val="24"/>
          <w:szCs w:val="24"/>
        </w:rPr>
        <w:t>(一)没有按照招标文件要求提供投标</w:t>
      </w:r>
      <w:r>
        <w:rPr>
          <w:rFonts w:hint="eastAsia" w:hAnsi="宋体" w:eastAsia="新宋体" w:cs="宋体"/>
          <w:sz w:val="24"/>
          <w:szCs w:val="24"/>
          <w:lang w:eastAsia="zh-CN"/>
        </w:rPr>
        <w:t>担保</w:t>
      </w:r>
      <w:r>
        <w:rPr>
          <w:rFonts w:hint="eastAsia" w:ascii="新宋体" w:hAnsi="新宋体" w:eastAsia="新宋体" w:cs="宋体"/>
          <w:sz w:val="24"/>
          <w:szCs w:val="24"/>
        </w:rPr>
        <w:t>或者所提供的投标</w:t>
      </w:r>
      <w:r>
        <w:rPr>
          <w:rFonts w:hint="eastAsia" w:hAnsi="宋体" w:eastAsia="新宋体" w:cs="宋体"/>
          <w:sz w:val="24"/>
          <w:szCs w:val="24"/>
          <w:lang w:eastAsia="zh-CN"/>
        </w:rPr>
        <w:t>担保</w:t>
      </w:r>
      <w:r>
        <w:rPr>
          <w:rFonts w:hint="eastAsia" w:ascii="新宋体" w:hAnsi="新宋体" w:eastAsia="新宋体" w:cs="宋体"/>
          <w:sz w:val="24"/>
          <w:szCs w:val="24"/>
        </w:rPr>
        <w:t>有瑕疵；</w:t>
      </w:r>
      <w:bookmarkEnd w:id="13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1" w:name="_Toc14952"/>
      <w:bookmarkEnd w:id="131"/>
      <w:bookmarkStart w:id="132" w:name="_Toc464824761"/>
      <w:r>
        <w:rPr>
          <w:rFonts w:hint="eastAsia" w:ascii="新宋体" w:hAnsi="新宋体" w:eastAsia="新宋体" w:cs="宋体"/>
          <w:sz w:val="24"/>
          <w:szCs w:val="24"/>
        </w:rPr>
        <w:t>(二)投标文件没有法定代表人或其委托代理人签字或盖章，并加盖单位公章；</w:t>
      </w:r>
      <w:bookmarkEnd w:id="13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3" w:name="_Toc2013"/>
      <w:bookmarkEnd w:id="133"/>
      <w:bookmarkStart w:id="134" w:name="_Toc464824762"/>
      <w:r>
        <w:rPr>
          <w:rFonts w:hint="eastAsia" w:ascii="新宋体" w:hAnsi="新宋体" w:eastAsia="新宋体" w:cs="宋体"/>
          <w:sz w:val="24"/>
          <w:szCs w:val="24"/>
        </w:rPr>
        <w:t>(三)投标文件载明的招标项目完成期限超过招标文件规定的期限；</w:t>
      </w:r>
      <w:bookmarkEnd w:id="13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5" w:name="_Toc3437"/>
      <w:bookmarkEnd w:id="135"/>
      <w:bookmarkStart w:id="136" w:name="_Toc464824763"/>
      <w:r>
        <w:rPr>
          <w:rFonts w:hint="eastAsia" w:ascii="新宋体" w:hAnsi="新宋体" w:eastAsia="新宋体" w:cs="宋体"/>
          <w:sz w:val="24"/>
          <w:szCs w:val="24"/>
        </w:rPr>
        <w:t>(四)明显不符合技术规格、技术标准的要求；</w:t>
      </w:r>
      <w:bookmarkEnd w:id="13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7" w:name="_Toc28709"/>
      <w:bookmarkEnd w:id="137"/>
      <w:bookmarkStart w:id="138" w:name="_Toc464824764"/>
      <w:r>
        <w:rPr>
          <w:rFonts w:hint="eastAsia" w:ascii="新宋体" w:hAnsi="新宋体" w:eastAsia="新宋体" w:cs="宋体"/>
          <w:sz w:val="24"/>
          <w:szCs w:val="24"/>
        </w:rPr>
        <w:t>(五)投标文件载明的货物包装方式、检验标准和方法等不符合招标文件的要求；</w:t>
      </w:r>
      <w:bookmarkEnd w:id="138"/>
    </w:p>
    <w:p>
      <w:pPr>
        <w:autoSpaceDE w:val="0"/>
        <w:autoSpaceDN w:val="0"/>
        <w:spacing w:line="460" w:lineRule="exact"/>
        <w:contextualSpacing/>
        <w:jc w:val="left"/>
        <w:outlineLvl w:val="0"/>
        <w:rPr>
          <w:rFonts w:ascii="新宋体" w:hAnsi="新宋体" w:eastAsia="新宋体" w:cs="宋体"/>
          <w:sz w:val="24"/>
          <w:szCs w:val="24"/>
        </w:rPr>
      </w:pPr>
      <w:bookmarkStart w:id="139" w:name="_Toc464824765"/>
      <w:bookmarkEnd w:id="139"/>
      <w:bookmarkStart w:id="140" w:name="_Toc30262"/>
      <w:r>
        <w:rPr>
          <w:rFonts w:hint="eastAsia" w:ascii="新宋体" w:hAnsi="新宋体" w:eastAsia="新宋体" w:cs="宋体"/>
          <w:sz w:val="24"/>
          <w:szCs w:val="24"/>
        </w:rPr>
        <w:t>(六)投标文件附有招标人不能接受的条件；</w:t>
      </w:r>
      <w:bookmarkEnd w:id="14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1" w:name="_Toc7"/>
      <w:bookmarkEnd w:id="141"/>
      <w:bookmarkStart w:id="142" w:name="_Toc464824766"/>
      <w:r>
        <w:rPr>
          <w:rFonts w:hint="eastAsia" w:ascii="新宋体" w:hAnsi="新宋体" w:eastAsia="新宋体" w:cs="宋体"/>
          <w:sz w:val="24"/>
          <w:szCs w:val="24"/>
        </w:rPr>
        <w:t>(七)不符合招标文件中规定的其他实质性要求。</w:t>
      </w:r>
      <w:bookmarkEnd w:id="14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3" w:name="_Toc464824767"/>
      <w:bookmarkEnd w:id="143"/>
      <w:bookmarkStart w:id="144" w:name="_Toc23164"/>
      <w:r>
        <w:rPr>
          <w:rFonts w:hint="eastAsia" w:ascii="新宋体" w:hAnsi="新宋体" w:eastAsia="新宋体" w:cs="宋体"/>
          <w:sz w:val="24"/>
          <w:szCs w:val="24"/>
        </w:rPr>
        <w:t>投标文件有上述情形之一的，为未能对招标文件作出实质性响应，并作否决投标处理。招标文件初审列明的内容均为重大偏差。</w:t>
      </w:r>
      <w:bookmarkEnd w:id="14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5" w:name="_Toc464824768"/>
      <w:bookmarkEnd w:id="145"/>
      <w:bookmarkStart w:id="146" w:name="_Toc16273"/>
      <w:r>
        <w:rPr>
          <w:rFonts w:hint="eastAsia" w:ascii="新宋体" w:hAnsi="新宋体" w:eastAsia="新宋体" w:cs="宋体"/>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14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7" w:name="_Toc464824769"/>
      <w:bookmarkEnd w:id="147"/>
      <w:bookmarkStart w:id="148" w:name="_Toc24165"/>
      <w:r>
        <w:rPr>
          <w:rFonts w:hint="eastAsia" w:ascii="新宋体" w:hAnsi="新宋体" w:eastAsia="新宋体" w:cs="宋体"/>
          <w:sz w:val="24"/>
          <w:szCs w:val="24"/>
        </w:rPr>
        <w:t>评标委员会应当书面要求存在细微偏差的投标人在评标结束前予以补正。拒不补正的，在详细评审时可以对细微偏差作不利于该投标人的量化。</w:t>
      </w:r>
      <w:bookmarkEnd w:id="148"/>
    </w:p>
    <w:p>
      <w:pPr>
        <w:spacing w:line="460" w:lineRule="exact"/>
        <w:contextualSpacing/>
        <w:rPr>
          <w:rFonts w:hAnsi="宋体"/>
          <w:b/>
          <w:bCs/>
          <w:color w:val="000000"/>
          <w:sz w:val="24"/>
          <w:szCs w:val="24"/>
        </w:rPr>
      </w:pPr>
      <w:r>
        <w:rPr>
          <w:rFonts w:hint="eastAsia" w:hAnsi="宋体"/>
          <w:b/>
          <w:bCs/>
          <w:color w:val="000000"/>
          <w:sz w:val="24"/>
          <w:szCs w:val="24"/>
        </w:rPr>
        <w:t>十二、评标报告</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149" w:name="_Toc295572537"/>
      <w:bookmarkEnd w:id="149"/>
      <w:bookmarkStart w:id="150" w:name="_Toc270931536"/>
      <w:bookmarkEnd w:id="150"/>
      <w:bookmarkStart w:id="151" w:name="_Toc273546400"/>
      <w:bookmarkEnd w:id="151"/>
      <w:bookmarkStart w:id="152" w:name="_Toc272833455"/>
      <w:r>
        <w:rPr>
          <w:rFonts w:hint="eastAsia" w:hAnsi="宋体"/>
          <w:sz w:val="24"/>
          <w:szCs w:val="24"/>
        </w:rPr>
        <w:t>招标人应当自确定中标人之日起</w:t>
      </w:r>
      <w:r>
        <w:rPr>
          <w:rFonts w:hint="eastAsia"/>
          <w:sz w:val="24"/>
          <w:szCs w:val="24"/>
        </w:rPr>
        <w:t>15</w:t>
      </w:r>
      <w:r>
        <w:rPr>
          <w:rFonts w:hint="eastAsia" w:hAnsi="宋体"/>
          <w:sz w:val="24"/>
          <w:szCs w:val="24"/>
        </w:rPr>
        <w:t>日内，向有关行政监督部门提交招标投标情况的书面报告。书面报告应当包括以下内容：</w:t>
      </w:r>
      <w:bookmarkEnd w:id="152"/>
    </w:p>
    <w:p>
      <w:pPr>
        <w:spacing w:line="460" w:lineRule="exact"/>
        <w:contextualSpacing/>
        <w:rPr>
          <w:rFonts w:hAnsi="宋体"/>
          <w:sz w:val="24"/>
          <w:szCs w:val="24"/>
        </w:rPr>
      </w:pPr>
      <w:r>
        <w:rPr>
          <w:rFonts w:hint="eastAsia" w:hAnsi="宋体"/>
          <w:sz w:val="24"/>
          <w:szCs w:val="24"/>
        </w:rPr>
        <w:t>（1）基本情况和数据表；</w:t>
      </w:r>
    </w:p>
    <w:p>
      <w:pPr>
        <w:spacing w:line="460" w:lineRule="exact"/>
        <w:contextualSpacing/>
        <w:rPr>
          <w:rFonts w:hAnsi="宋体"/>
          <w:sz w:val="24"/>
          <w:szCs w:val="24"/>
        </w:rPr>
      </w:pPr>
      <w:r>
        <w:rPr>
          <w:rFonts w:hint="eastAsia" w:hAnsi="宋体"/>
          <w:sz w:val="24"/>
          <w:szCs w:val="24"/>
        </w:rPr>
        <w:t>（2）评标委员会成员名单，负责人姓名；</w:t>
      </w:r>
    </w:p>
    <w:p>
      <w:pPr>
        <w:spacing w:line="460" w:lineRule="exact"/>
        <w:contextualSpacing/>
        <w:rPr>
          <w:rFonts w:hAnsi="宋体"/>
          <w:sz w:val="24"/>
          <w:szCs w:val="24"/>
        </w:rPr>
      </w:pPr>
      <w:r>
        <w:rPr>
          <w:rFonts w:hint="eastAsia" w:hAnsi="宋体"/>
          <w:sz w:val="24"/>
          <w:szCs w:val="24"/>
        </w:rPr>
        <w:t>（3）开标记录；</w:t>
      </w:r>
    </w:p>
    <w:p>
      <w:pPr>
        <w:spacing w:line="460" w:lineRule="exact"/>
        <w:contextualSpacing/>
        <w:rPr>
          <w:rFonts w:hAnsi="宋体"/>
          <w:sz w:val="24"/>
          <w:szCs w:val="24"/>
        </w:rPr>
      </w:pPr>
      <w:r>
        <w:rPr>
          <w:rFonts w:hint="eastAsia" w:hAnsi="宋体"/>
          <w:sz w:val="24"/>
          <w:szCs w:val="24"/>
        </w:rPr>
        <w:t>（4）符合要求的投标一览表；</w:t>
      </w:r>
    </w:p>
    <w:p>
      <w:pPr>
        <w:spacing w:line="460" w:lineRule="exact"/>
        <w:contextualSpacing/>
        <w:rPr>
          <w:rFonts w:hAnsi="宋体"/>
          <w:sz w:val="24"/>
          <w:szCs w:val="24"/>
        </w:rPr>
      </w:pPr>
      <w:r>
        <w:rPr>
          <w:rFonts w:hint="eastAsia" w:hAnsi="宋体"/>
          <w:sz w:val="24"/>
          <w:szCs w:val="24"/>
        </w:rPr>
        <w:t>（5）否决投标情况说明；</w:t>
      </w:r>
    </w:p>
    <w:p>
      <w:pPr>
        <w:spacing w:line="460" w:lineRule="exact"/>
        <w:contextualSpacing/>
        <w:rPr>
          <w:rFonts w:hAnsi="宋体"/>
          <w:sz w:val="24"/>
          <w:szCs w:val="24"/>
        </w:rPr>
      </w:pPr>
      <w:r>
        <w:rPr>
          <w:rFonts w:hint="eastAsia" w:hAnsi="宋体"/>
          <w:sz w:val="24"/>
          <w:szCs w:val="24"/>
        </w:rPr>
        <w:t>（6）评标标准、评标办法或者评标因素一览表；</w:t>
      </w:r>
    </w:p>
    <w:p>
      <w:pPr>
        <w:spacing w:line="460" w:lineRule="exact"/>
        <w:contextualSpacing/>
        <w:rPr>
          <w:rFonts w:hAnsi="宋体"/>
          <w:sz w:val="24"/>
          <w:szCs w:val="24"/>
        </w:rPr>
      </w:pPr>
      <w:r>
        <w:rPr>
          <w:rFonts w:hint="eastAsia" w:hAnsi="宋体"/>
          <w:sz w:val="24"/>
          <w:szCs w:val="24"/>
        </w:rPr>
        <w:t>（7）经评审的评标表格（包括评标委员会在评标过程中所形成的所有记载评标结果、结论的表格、说明、记录等文件）</w:t>
      </w:r>
    </w:p>
    <w:p>
      <w:pPr>
        <w:spacing w:line="460" w:lineRule="exact"/>
        <w:contextualSpacing/>
        <w:rPr>
          <w:rFonts w:hAnsi="宋体"/>
          <w:sz w:val="24"/>
          <w:szCs w:val="24"/>
        </w:rPr>
      </w:pPr>
      <w:r>
        <w:rPr>
          <w:rFonts w:hint="eastAsia" w:hAnsi="宋体"/>
          <w:sz w:val="24"/>
          <w:szCs w:val="24"/>
        </w:rPr>
        <w:t>（8）经评审的投标人排序；</w:t>
      </w:r>
    </w:p>
    <w:p>
      <w:pPr>
        <w:spacing w:line="460" w:lineRule="exact"/>
        <w:contextualSpacing/>
        <w:rPr>
          <w:rFonts w:hAnsi="宋体"/>
          <w:sz w:val="24"/>
          <w:szCs w:val="24"/>
        </w:rPr>
      </w:pPr>
      <w:r>
        <w:rPr>
          <w:rFonts w:hint="eastAsia" w:hAnsi="宋体"/>
          <w:sz w:val="24"/>
          <w:szCs w:val="24"/>
        </w:rPr>
        <w:t>（9）推荐的中标候选人名单与签订合同前要处理的事宜；</w:t>
      </w:r>
    </w:p>
    <w:p>
      <w:pPr>
        <w:spacing w:line="460" w:lineRule="exact"/>
        <w:contextualSpacing/>
        <w:rPr>
          <w:rFonts w:hAnsi="宋体"/>
          <w:sz w:val="24"/>
          <w:szCs w:val="24"/>
        </w:rPr>
      </w:pPr>
      <w:r>
        <w:rPr>
          <w:rFonts w:hint="eastAsia" w:hAnsi="宋体"/>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sz w:val="24"/>
          <w:szCs w:val="24"/>
        </w:rPr>
      </w:pPr>
      <w:bookmarkStart w:id="153" w:name="_Toc464824770"/>
      <w:bookmarkEnd w:id="153"/>
      <w:bookmarkStart w:id="154" w:name="_Toc21854"/>
      <w:r>
        <w:rPr>
          <w:rFonts w:hint="eastAsia" w:ascii="新宋体" w:hAnsi="新宋体" w:eastAsia="新宋体" w:cs="宋体"/>
          <w:b/>
          <w:bCs/>
          <w:sz w:val="24"/>
          <w:szCs w:val="24"/>
        </w:rPr>
        <w:t>十三、中标人的确立</w:t>
      </w:r>
      <w:bookmarkEnd w:id="15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5" w:name="_Toc32004"/>
      <w:bookmarkEnd w:id="155"/>
      <w:bookmarkStart w:id="156" w:name="_Toc464824771"/>
      <w:r>
        <w:rPr>
          <w:rFonts w:hint="eastAsia" w:ascii="新宋体" w:hAnsi="新宋体" w:eastAsia="新宋体" w:cs="宋体"/>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156"/>
    </w:p>
    <w:p>
      <w:pPr>
        <w:spacing w:line="460" w:lineRule="exact"/>
        <w:contextualSpacing/>
        <w:rPr>
          <w:rFonts w:ascii="新宋体" w:hAnsi="新宋体" w:eastAsia="新宋体"/>
          <w:color w:val="000000"/>
          <w:spacing w:val="-3"/>
          <w:sz w:val="24"/>
          <w:szCs w:val="24"/>
        </w:rPr>
      </w:pPr>
      <w:r>
        <w:rPr>
          <w:rFonts w:hint="eastAsia" w:hAnsi="宋体"/>
          <w:b/>
          <w:bCs/>
          <w:sz w:val="24"/>
          <w:szCs w:val="24"/>
        </w:rPr>
        <w:t>十四、公示</w:t>
      </w:r>
    </w:p>
    <w:p>
      <w:pPr>
        <w:spacing w:line="460" w:lineRule="exact"/>
        <w:ind w:firstLine="352" w:firstLineChars="147"/>
        <w:contextualSpacing/>
        <w:outlineLvl w:val="0"/>
        <w:rPr>
          <w:rFonts w:ascii="新宋体" w:hAnsi="新宋体" w:eastAsia="新宋体"/>
          <w:color w:val="000000"/>
          <w:sz w:val="24"/>
          <w:szCs w:val="24"/>
        </w:rPr>
      </w:pPr>
      <w:bookmarkStart w:id="157" w:name="_Toc2959"/>
      <w:bookmarkEnd w:id="157"/>
      <w:bookmarkStart w:id="158" w:name="_Toc397606006"/>
      <w:bookmarkEnd w:id="158"/>
      <w:bookmarkStart w:id="159" w:name="_Toc397507724"/>
      <w:bookmarkEnd w:id="159"/>
      <w:bookmarkStart w:id="160" w:name="_Toc414"/>
      <w:bookmarkEnd w:id="160"/>
      <w:bookmarkStart w:id="161" w:name="_Toc397508137"/>
      <w:bookmarkEnd w:id="161"/>
      <w:bookmarkStart w:id="162" w:name="_Toc464824774"/>
      <w:bookmarkEnd w:id="162"/>
      <w:bookmarkStart w:id="163" w:name="_Toc464824772"/>
      <w:r>
        <w:rPr>
          <w:rFonts w:hint="eastAsia" w:ascii="新宋体" w:hAnsi="新宋体" w:eastAsia="新宋体"/>
          <w:color w:val="000000"/>
          <w:sz w:val="24"/>
          <w:szCs w:val="24"/>
        </w:rPr>
        <w:t>中标人确定后，应当在招标公告发布的同一媒介上进行公示，</w:t>
      </w:r>
      <w:bookmarkEnd w:id="16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164" w:name="_Toc464824773"/>
      <w:bookmarkEnd w:id="164"/>
      <w:bookmarkStart w:id="16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165"/>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十五、 特殊情况的处置程序</w:t>
      </w:r>
    </w:p>
    <w:p>
      <w:pPr>
        <w:spacing w:line="460" w:lineRule="exact"/>
        <w:ind w:firstLine="352" w:firstLineChars="147"/>
        <w:contextualSpacing/>
        <w:outlineLvl w:val="0"/>
        <w:rPr>
          <w:rFonts w:ascii="新宋体" w:hAnsi="新宋体" w:eastAsia="新宋体"/>
          <w:b/>
          <w:bCs/>
          <w:sz w:val="24"/>
          <w:szCs w:val="24"/>
        </w:rPr>
      </w:pPr>
      <w:bookmarkStart w:id="166" w:name="_Toc397606007"/>
      <w:bookmarkEnd w:id="166"/>
      <w:bookmarkStart w:id="167" w:name="_Toc397508138"/>
      <w:bookmarkEnd w:id="167"/>
      <w:bookmarkStart w:id="168" w:name="_Toc464824775"/>
      <w:bookmarkEnd w:id="168"/>
      <w:bookmarkStart w:id="169" w:name="_Toc26658"/>
      <w:bookmarkEnd w:id="169"/>
      <w:bookmarkStart w:id="170" w:name="_Toc397507725"/>
      <w:r>
        <w:rPr>
          <w:rFonts w:hint="eastAsia" w:ascii="新宋体" w:hAnsi="新宋体" w:eastAsia="新宋体"/>
          <w:b/>
          <w:bCs/>
          <w:sz w:val="24"/>
          <w:szCs w:val="24"/>
        </w:rPr>
        <w:t>15.1关于评标活动暂停</w:t>
      </w:r>
      <w:bookmarkEnd w:id="17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w:t>
      </w:r>
      <w:r>
        <w:rPr>
          <w:rFonts w:ascii="新宋体" w:hAnsi="新宋体" w:eastAsia="新宋体"/>
          <w:sz w:val="24"/>
          <w:szCs w:val="24"/>
        </w:rPr>
        <w:t>.</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15.1.2发生评标暂停情况时，评标委员会应当封存全部投标文件和评标记录，待不可抗力的影响结束且具备继续评标的条件时，由原评标委员会继续评标。</w:t>
      </w:r>
    </w:p>
    <w:p>
      <w:pPr>
        <w:spacing w:line="460" w:lineRule="exact"/>
        <w:ind w:firstLine="352" w:firstLineChars="147"/>
        <w:contextualSpacing/>
        <w:outlineLvl w:val="0"/>
        <w:rPr>
          <w:rFonts w:ascii="新宋体" w:hAnsi="新宋体" w:eastAsia="新宋体"/>
          <w:b/>
          <w:bCs/>
          <w:sz w:val="24"/>
          <w:szCs w:val="24"/>
        </w:rPr>
      </w:pPr>
      <w:bookmarkStart w:id="171" w:name="_Toc6616"/>
      <w:bookmarkEnd w:id="171"/>
      <w:bookmarkStart w:id="172" w:name="_Toc397606008"/>
      <w:bookmarkEnd w:id="172"/>
      <w:bookmarkStart w:id="173" w:name="_Toc397508139"/>
      <w:bookmarkEnd w:id="173"/>
      <w:bookmarkStart w:id="174" w:name="_Toc464824776"/>
      <w:bookmarkEnd w:id="174"/>
      <w:bookmarkStart w:id="175" w:name="_Toc397507726"/>
      <w:r>
        <w:rPr>
          <w:rFonts w:hint="eastAsia" w:ascii="新宋体" w:hAnsi="新宋体" w:eastAsia="新宋体"/>
          <w:b/>
          <w:bCs/>
          <w:sz w:val="24"/>
          <w:szCs w:val="24"/>
        </w:rPr>
        <w:t>15.2关于评标中途更换评标委员会成员</w:t>
      </w:r>
      <w:bookmarkEnd w:id="175"/>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w:t>
      </w:r>
      <w:r>
        <w:rPr>
          <w:rFonts w:hint="eastAsia" w:ascii="新宋体" w:hAnsi="新宋体" w:eastAsia="新宋体"/>
          <w:sz w:val="24"/>
          <w:szCs w:val="24"/>
        </w:rPr>
        <w:t>5.2.2  退出评标的评标委员会成员，其已完成的评标行为无效。由招标人根据本招标文件规定的评标委员会成员产生方式另行确定替代者进行评标。</w:t>
      </w:r>
    </w:p>
    <w:p>
      <w:pPr>
        <w:spacing w:line="460" w:lineRule="exact"/>
        <w:ind w:firstLine="352" w:firstLineChars="147"/>
        <w:contextualSpacing/>
        <w:outlineLvl w:val="0"/>
        <w:rPr>
          <w:rFonts w:ascii="新宋体" w:hAnsi="新宋体" w:eastAsia="新宋体"/>
          <w:b/>
          <w:bCs/>
          <w:sz w:val="24"/>
          <w:szCs w:val="24"/>
        </w:rPr>
      </w:pPr>
      <w:bookmarkStart w:id="176" w:name="_Toc5729"/>
      <w:bookmarkEnd w:id="176"/>
      <w:bookmarkStart w:id="177" w:name="_Toc397507727"/>
      <w:bookmarkEnd w:id="177"/>
      <w:bookmarkStart w:id="178" w:name="_Toc464824777"/>
      <w:bookmarkEnd w:id="178"/>
      <w:bookmarkStart w:id="179" w:name="_Toc397508140"/>
      <w:bookmarkEnd w:id="179"/>
      <w:bookmarkStart w:id="180" w:name="_Toc397606009"/>
      <w:r>
        <w:rPr>
          <w:rFonts w:hint="eastAsia" w:ascii="新宋体" w:hAnsi="新宋体" w:eastAsia="新宋体"/>
          <w:b/>
          <w:bCs/>
          <w:sz w:val="24"/>
          <w:szCs w:val="24"/>
        </w:rPr>
        <w:t>15.3记名投票</w:t>
      </w:r>
      <w:bookmarkEnd w:id="18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0" w:firstLineChars="200"/>
        <w:contextualSpacing/>
        <w:rPr>
          <w:rFonts w:ascii="新宋体" w:hAnsi="新宋体" w:eastAsia="新宋体"/>
          <w:b/>
          <w:bCs/>
          <w:sz w:val="24"/>
          <w:szCs w:val="24"/>
        </w:rPr>
      </w:pPr>
      <w:r>
        <w:rPr>
          <w:rFonts w:hint="eastAsia" w:ascii="新宋体" w:hAnsi="新宋体" w:eastAsia="新宋体"/>
          <w:b/>
          <w:bCs/>
          <w:sz w:val="24"/>
          <w:szCs w:val="24"/>
        </w:rPr>
        <w:t>15.4评标委员会成员对评标结论持有异议的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jc w:val="left"/>
        <w:rPr>
          <w:rFonts w:hAnsi="宋体" w:cs="黑体"/>
          <w:b/>
          <w:sz w:val="36"/>
          <w:szCs w:val="36"/>
        </w:rPr>
      </w:pPr>
      <w:bookmarkStart w:id="181" w:name="_Toc283559990"/>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int="eastAsia" w:hAnsi="宋体" w:cs="黑体"/>
          <w:b/>
          <w:sz w:val="32"/>
          <w:szCs w:val="32"/>
        </w:rPr>
      </w:pPr>
    </w:p>
    <w:p>
      <w:pPr>
        <w:adjustRightInd w:val="0"/>
        <w:snapToGrid w:val="0"/>
        <w:spacing w:line="440" w:lineRule="exact"/>
        <w:jc w:val="left"/>
        <w:rPr>
          <w:rFonts w:hAnsi="宋体" w:cs="黑体"/>
          <w:b/>
          <w:sz w:val="32"/>
          <w:szCs w:val="32"/>
        </w:rPr>
      </w:pPr>
      <w:r>
        <w:rPr>
          <w:rFonts w:hint="eastAsia" w:hAnsi="宋体" w:cs="黑体"/>
          <w:b/>
          <w:sz w:val="32"/>
          <w:szCs w:val="32"/>
        </w:rPr>
        <w:t>附件一</w:t>
      </w:r>
    </w:p>
    <w:p>
      <w:pPr>
        <w:pStyle w:val="20"/>
        <w:keepNext/>
        <w:keepLines/>
        <w:shd w:val="clear" w:color="auto" w:fill="auto"/>
        <w:spacing w:before="0"/>
        <w:ind w:left="260"/>
      </w:pPr>
      <w:bookmarkStart w:id="182" w:name="bookmark2"/>
      <w:r>
        <w:t>投标企业良好信用信息采集项</w:t>
      </w:r>
      <w:bookmarkEnd w:id="182"/>
    </w:p>
    <w:p>
      <w:pPr>
        <w:adjustRightInd w:val="0"/>
        <w:snapToGrid w:val="0"/>
        <w:spacing w:line="440" w:lineRule="exact"/>
        <w:ind w:firstLine="680" w:firstLineChars="200"/>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信用类别</w:t>
            </w:r>
          </w:p>
        </w:tc>
        <w:tc>
          <w:tcPr>
            <w:tcW w:w="5910" w:type="dxa"/>
            <w:noWrap w:val="0"/>
            <w:vAlign w:val="top"/>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253" w:type="dxa"/>
            <w:noWrap w:val="0"/>
            <w:vAlign w:val="top"/>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工程质量获奖</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noWrap w:val="0"/>
            <w:vAlign w:val="center"/>
          </w:tcPr>
          <w:p>
            <w:pPr>
              <w:spacing w:line="460" w:lineRule="exact"/>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省长质量奖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省建设主管部门颁发的质量奖项</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一般性通报表彰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住房城乡建设部、省人民政府的表彰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县级以上人民政府或住房城乡建设主管部门的表彰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企业参与标准、定额、工法编制：(1)国家级；(2)省级。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科技示范工程:(1)住房城乡建设部；(2)省级。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企业专利:(1)发明专利；(2)实用新型专利。</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hint="eastAsia" w:ascii="宋体" w:hAnsi="宋体"/>
                <w:sz w:val="24"/>
                <w:szCs w:val="24"/>
              </w:rPr>
            </w:pPr>
            <w:r>
              <w:rPr>
                <w:rFonts w:hint="eastAsia" w:ascii="宋体" w:hAnsi="宋体"/>
                <w:sz w:val="24"/>
                <w:szCs w:val="24"/>
              </w:rPr>
              <w:t>技成果或科技进步奖。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企业科技项目：(1)国家级；(2)省级。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rPr>
                <w:rFonts w:hint="eastAsia" w:ascii="宋体" w:hAnsi="宋体"/>
                <w:sz w:val="24"/>
                <w:szCs w:val="24"/>
              </w:rPr>
            </w:pPr>
            <w:r>
              <w:rPr>
                <w:rFonts w:hint="eastAsia" w:ascii="宋体" w:hAnsi="宋体"/>
                <w:sz w:val="24"/>
                <w:szCs w:val="24"/>
              </w:rPr>
              <w:t>科研平台或企业技术中心：(1)国家级；(2)省级。</w:t>
            </w:r>
          </w:p>
        </w:tc>
        <w:tc>
          <w:tcPr>
            <w:tcW w:w="1253" w:type="dxa"/>
            <w:noWrap w:val="0"/>
            <w:vAlign w:val="center"/>
          </w:tcPr>
          <w:p>
            <w:pPr>
              <w:jc w:val="center"/>
              <w:rPr>
                <w:rFonts w:ascii="宋体" w:hAnsi="宋体"/>
              </w:rP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安全文明工地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noWrap w:val="0"/>
            <w:vAlign w:val="center"/>
          </w:tcPr>
          <w:p>
            <w:pPr>
              <w:jc w:val="center"/>
              <w:rPr>
                <w:rFonts w:ascii="宋体" w:hAnsi="宋体"/>
              </w:rPr>
            </w:pPr>
            <w:r>
              <w:rPr>
                <w:rFonts w:hint="eastAsia" w:ascii="宋体" w:hAnsi="宋体"/>
                <w:sz w:val="24"/>
                <w:szCs w:val="24"/>
              </w:rPr>
              <w:t>3年</w:t>
            </w:r>
          </w:p>
        </w:tc>
      </w:tr>
    </w:tbl>
    <w:p>
      <w:pPr>
        <w:pStyle w:val="9"/>
        <w:ind w:left="2900" w:hanging="1200"/>
      </w:pPr>
    </w:p>
    <w:p>
      <w:pPr>
        <w:pStyle w:val="9"/>
        <w:ind w:left="2900" w:hanging="1200"/>
        <w:rPr>
          <w:rFonts w:ascii="新宋体" w:hAnsi="新宋体" w:eastAsia="新宋体"/>
        </w:rPr>
      </w:pPr>
    </w:p>
    <w:p>
      <w:pPr>
        <w:rPr>
          <w:rFonts w:ascii="新宋体" w:hAnsi="新宋体" w:eastAsia="新宋体"/>
          <w:sz w:val="24"/>
        </w:rPr>
      </w:pPr>
    </w:p>
    <w:p>
      <w:pPr>
        <w:pStyle w:val="9"/>
        <w:ind w:left="2900" w:hanging="1200"/>
        <w:rPr>
          <w:rFonts w:ascii="新宋体" w:hAnsi="新宋体" w:eastAsia="新宋体"/>
        </w:rPr>
      </w:pPr>
    </w:p>
    <w:p/>
    <w:p>
      <w:pPr>
        <w:pStyle w:val="20"/>
        <w:keepNext/>
        <w:keepLines/>
        <w:shd w:val="clear" w:color="auto" w:fill="auto"/>
        <w:spacing w:before="0"/>
        <w:ind w:left="260"/>
        <w:jc w:val="left"/>
        <w:rPr>
          <w:rFonts w:eastAsia="宋体"/>
          <w:b/>
          <w:bCs/>
        </w:rPr>
      </w:pPr>
      <w:bookmarkStart w:id="183" w:name="bookmark3"/>
      <w:r>
        <w:rPr>
          <w:rFonts w:hint="eastAsia" w:eastAsia="宋体"/>
          <w:b/>
          <w:bCs/>
        </w:rPr>
        <w:t>附件二</w:t>
      </w:r>
    </w:p>
    <w:p>
      <w:pPr>
        <w:pStyle w:val="20"/>
        <w:keepNext/>
        <w:keepLines/>
        <w:shd w:val="clear" w:color="auto" w:fill="auto"/>
        <w:spacing w:before="0"/>
        <w:ind w:left="260"/>
        <w:jc w:val="left"/>
        <w:rPr>
          <w:rFonts w:eastAsia="宋体"/>
          <w:b/>
          <w:bCs/>
        </w:rPr>
      </w:pPr>
    </w:p>
    <w:p>
      <w:pPr>
        <w:pStyle w:val="20"/>
        <w:keepNext/>
        <w:keepLines/>
        <w:shd w:val="clear" w:color="auto" w:fill="auto"/>
        <w:spacing w:before="0"/>
        <w:ind w:left="260"/>
      </w:pPr>
      <w:r>
        <w:t>项目经理良好信用信息采集项</w:t>
      </w:r>
      <w:bookmarkEnd w:id="183"/>
    </w:p>
    <w:tbl>
      <w:tblPr>
        <w:tblStyle w:val="1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信用类别</w:t>
            </w:r>
          </w:p>
        </w:tc>
        <w:tc>
          <w:tcPr>
            <w:tcW w:w="637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13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奖励荣誉</w:t>
            </w:r>
          </w:p>
        </w:tc>
        <w:tc>
          <w:tcPr>
            <w:tcW w:w="6379" w:type="dxa"/>
            <w:noWrap w:val="0"/>
            <w:vAlign w:val="top"/>
          </w:tcPr>
          <w:p>
            <w:pPr>
              <w:widowControl/>
              <w:spacing w:line="420" w:lineRule="exact"/>
              <w:jc w:val="left"/>
              <w:rPr>
                <w:rFonts w:hint="eastAsia"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34" w:type="dxa"/>
            <w:noWrap w:val="0"/>
            <w:vAlign w:val="top"/>
          </w:tcPr>
          <w:p>
            <w:pPr>
              <w:spacing w:line="460" w:lineRule="exact"/>
              <w:jc w:val="center"/>
              <w:rPr>
                <w:rFonts w:hint="eastAsia"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省部级奖项/荣誉(中州杯等)、省安全文明标准化工地奖。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市级奖项/荣誉(商鼎杯等)、安全文明标准化工地奖。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发明专利，包括发明型专利、实用新型专利。</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参与工法编制，包括国家级和省部级。</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bl>
    <w:p>
      <w:pPr>
        <w:pStyle w:val="9"/>
        <w:ind w:left="2900" w:hanging="1200"/>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rPr>
          <w:rFonts w:ascii="新宋体" w:hAnsi="新宋体" w:eastAsia="新宋体"/>
          <w:sz w:val="24"/>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b/>
          <w:spacing w:val="-3"/>
          <w:sz w:val="24"/>
        </w:rPr>
      </w:pPr>
      <w:r>
        <w:rPr>
          <w:rFonts w:hint="eastAsia" w:hAnsi="宋体" w:cs="黑体"/>
          <w:b/>
          <w:sz w:val="36"/>
          <w:szCs w:val="36"/>
        </w:rPr>
        <w:t>第四章合同条款及格式</w:t>
      </w:r>
      <w:bookmarkEnd w:id="181"/>
    </w:p>
    <w:p>
      <w:pPr>
        <w:tabs>
          <w:tab w:val="left" w:pos="5000"/>
        </w:tabs>
        <w:spacing w:line="360" w:lineRule="auto"/>
        <w:ind w:firstLine="490"/>
        <w:rPr>
          <w:rFonts w:hAnsi="宋体" w:cs="黑体"/>
          <w:b/>
          <w:sz w:val="32"/>
          <w:szCs w:val="32"/>
        </w:rPr>
      </w:pPr>
      <w:bookmarkStart w:id="184" w:name="_Toc278443514"/>
    </w:p>
    <w:p>
      <w:pPr>
        <w:tabs>
          <w:tab w:val="left" w:pos="5000"/>
        </w:tabs>
        <w:spacing w:line="360" w:lineRule="auto"/>
        <w:ind w:firstLine="490"/>
        <w:rPr>
          <w:rFonts w:hAnsi="宋体" w:cs="黑体"/>
          <w:b/>
          <w:sz w:val="32"/>
          <w:szCs w:val="32"/>
        </w:rPr>
      </w:pPr>
      <w:r>
        <w:rPr>
          <w:rFonts w:hint="eastAsia" w:hAnsi="宋体" w:cs="黑体"/>
          <w:b/>
          <w:sz w:val="32"/>
          <w:szCs w:val="32"/>
        </w:rPr>
        <w:t xml:space="preserve"> 采用由中华人民共和国住房和城乡建设部与国家工商行政管理局联合制定的《建设工程施工合同》(GF2017-0201)签订合</w:t>
      </w:r>
      <w:bookmarkEnd w:id="184"/>
      <w:bookmarkStart w:id="185"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ind w:firstLine="882" w:firstLineChars="245"/>
        <w:outlineLvl w:val="0"/>
        <w:rPr>
          <w:rFonts w:hAnsi="宋体" w:cs="黑体"/>
          <w:b/>
          <w:sz w:val="36"/>
          <w:szCs w:val="36"/>
        </w:rPr>
      </w:pPr>
      <w:r>
        <w:rPr>
          <w:rFonts w:hAnsi="宋体" w:cs="黑体"/>
          <w:b/>
          <w:sz w:val="36"/>
          <w:szCs w:val="36"/>
        </w:rPr>
        <w:br w:type="page"/>
      </w:r>
      <w:r>
        <w:rPr>
          <w:rFonts w:hint="eastAsia" w:hAnsi="宋体" w:cs="黑体"/>
          <w:b/>
          <w:sz w:val="36"/>
          <w:szCs w:val="36"/>
        </w:rPr>
        <w:t xml:space="preserve">            第五章 工程量清单编制要求</w:t>
      </w:r>
    </w:p>
    <w:p>
      <w:pPr>
        <w:autoSpaceDE w:val="0"/>
        <w:autoSpaceDN w:val="0"/>
        <w:adjustRightInd w:val="0"/>
        <w:spacing w:line="400" w:lineRule="exact"/>
        <w:jc w:val="left"/>
        <w:outlineLvl w:val="0"/>
        <w:rPr>
          <w:rFonts w:hAnsi="宋体" w:cs="TimesNewRomanPSMT"/>
          <w:b/>
          <w:sz w:val="24"/>
          <w:szCs w:val="24"/>
        </w:rPr>
      </w:pPr>
      <w:bookmarkStart w:id="186" w:name="_Toc397508143"/>
      <w:bookmarkStart w:id="187" w:name="_Toc397606012"/>
      <w:bookmarkStart w:id="188" w:name="_Toc1952"/>
      <w:bookmarkStart w:id="189" w:name="_Toc397507816"/>
      <w:bookmarkStart w:id="190" w:name="_Toc344934500"/>
      <w:bookmarkStart w:id="191" w:name="_Toc215282225"/>
      <w:bookmarkStart w:id="192" w:name="_Toc464824785"/>
      <w:r>
        <w:rPr>
          <w:rFonts w:hAnsi="宋体" w:cs="TimesNewRomanPSMT"/>
          <w:b/>
          <w:sz w:val="24"/>
          <w:szCs w:val="24"/>
        </w:rPr>
        <w:t xml:space="preserve">1. </w:t>
      </w:r>
      <w:r>
        <w:rPr>
          <w:rFonts w:hint="eastAsia" w:hAnsi="宋体" w:cs="TimesNewRomanPSMT"/>
          <w:b/>
          <w:sz w:val="24"/>
          <w:szCs w:val="24"/>
        </w:rPr>
        <w:t>工程量清单说明</w:t>
      </w:r>
      <w:bookmarkEnd w:id="186"/>
      <w:bookmarkEnd w:id="187"/>
      <w:bookmarkEnd w:id="188"/>
      <w:bookmarkEnd w:id="189"/>
      <w:bookmarkEnd w:id="190"/>
      <w:bookmarkEnd w:id="191"/>
      <w:bookmarkEnd w:id="192"/>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1.1 </w:t>
      </w:r>
      <w:r>
        <w:rPr>
          <w:rFonts w:hint="eastAsia" w:hAnsi="宋体" w:cs="仿宋_GB2312"/>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1.2 </w:t>
      </w:r>
      <w:r>
        <w:rPr>
          <w:rFonts w:hint="eastAsia" w:hAnsi="宋体" w:cs="仿宋_GB2312"/>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1.3 </w:t>
      </w:r>
      <w:r>
        <w:rPr>
          <w:rFonts w:hint="eastAsia" w:hAnsi="宋体" w:cs="仿宋_GB2312"/>
          <w:sz w:val="24"/>
          <w:szCs w:val="24"/>
        </w:rPr>
        <w:t>本工程量清单仅是投标报价的共同基础，实际工程计量和工程价款的支付应遵循合同条款的约定和第七章“技术标准和要求”的有关规定。</w:t>
      </w:r>
    </w:p>
    <w:p>
      <w:pPr>
        <w:numPr>
          <w:ilvl w:val="0"/>
          <w:numId w:val="5"/>
        </w:numPr>
        <w:autoSpaceDE w:val="0"/>
        <w:autoSpaceDN w:val="0"/>
        <w:adjustRightInd w:val="0"/>
        <w:spacing w:line="400" w:lineRule="exact"/>
        <w:jc w:val="left"/>
        <w:outlineLvl w:val="0"/>
        <w:rPr>
          <w:rFonts w:hAnsi="宋体"/>
          <w:bCs/>
          <w:sz w:val="24"/>
          <w:szCs w:val="24"/>
        </w:rPr>
      </w:pPr>
      <w:bookmarkStart w:id="193" w:name="_Toc397508144"/>
      <w:bookmarkStart w:id="194" w:name="_Toc6254"/>
      <w:bookmarkStart w:id="195" w:name="_Toc464824786"/>
      <w:bookmarkStart w:id="196" w:name="_Toc397507817"/>
      <w:bookmarkStart w:id="197" w:name="_Toc213230751"/>
      <w:bookmarkStart w:id="198" w:name="_Toc397606013"/>
      <w:bookmarkStart w:id="199" w:name="_Toc215282226"/>
      <w:bookmarkStart w:id="200" w:name="_Toc344934501"/>
      <w:r>
        <w:rPr>
          <w:rFonts w:hint="eastAsia" w:hAnsi="宋体" w:cs="TimesNewRomanPSMT"/>
          <w:b/>
          <w:sz w:val="24"/>
          <w:szCs w:val="24"/>
        </w:rPr>
        <w:t>投标报价依据说明</w:t>
      </w:r>
      <w:bookmarkEnd w:id="193"/>
      <w:bookmarkEnd w:id="194"/>
      <w:bookmarkEnd w:id="195"/>
      <w:bookmarkEnd w:id="196"/>
      <w:bookmarkEnd w:id="197"/>
      <w:bookmarkEnd w:id="198"/>
      <w:bookmarkEnd w:id="199"/>
      <w:bookmarkEnd w:id="200"/>
    </w:p>
    <w:p>
      <w:pPr>
        <w:spacing w:line="400" w:lineRule="exact"/>
        <w:ind w:firstLine="480" w:firstLineChars="200"/>
        <w:rPr>
          <w:rFonts w:hint="eastAsia" w:hAnsi="宋体"/>
          <w:bCs/>
          <w:sz w:val="24"/>
          <w:szCs w:val="24"/>
          <w:lang w:eastAsia="zh-CN"/>
        </w:rPr>
      </w:pPr>
      <w:bookmarkStart w:id="201" w:name="_Toc24583"/>
      <w:bookmarkStart w:id="202" w:name="_Toc464824787"/>
      <w:r>
        <w:rPr>
          <w:rFonts w:hint="eastAsia" w:hAnsi="宋体"/>
          <w:bCs/>
          <w:sz w:val="24"/>
          <w:szCs w:val="24"/>
          <w:lang w:eastAsia="zh-CN"/>
        </w:rPr>
        <w:t>四标段：</w:t>
      </w:r>
    </w:p>
    <w:p>
      <w:pPr>
        <w:spacing w:line="400" w:lineRule="exact"/>
        <w:ind w:firstLine="480" w:firstLineChars="200"/>
        <w:rPr>
          <w:rFonts w:hAnsi="宋体"/>
          <w:bCs/>
          <w:sz w:val="24"/>
          <w:szCs w:val="24"/>
        </w:rPr>
      </w:pPr>
      <w:r>
        <w:rPr>
          <w:rFonts w:hint="eastAsia" w:hAnsi="宋体"/>
          <w:bCs/>
          <w:sz w:val="24"/>
          <w:szCs w:val="24"/>
        </w:rPr>
        <w:t>2.1.依据建设单位提供的施工图纸：</w:t>
      </w:r>
    </w:p>
    <w:p>
      <w:pPr>
        <w:spacing w:line="400" w:lineRule="exact"/>
        <w:ind w:firstLine="480" w:firstLineChars="200"/>
        <w:rPr>
          <w:rFonts w:hAnsi="宋体"/>
          <w:bCs/>
          <w:sz w:val="24"/>
          <w:szCs w:val="24"/>
        </w:rPr>
      </w:pPr>
      <w:r>
        <w:rPr>
          <w:rFonts w:hint="eastAsia" w:hAnsi="宋体"/>
          <w:bCs/>
          <w:sz w:val="24"/>
          <w:szCs w:val="24"/>
        </w:rPr>
        <w:t>2.2.清单依据《建设工程工程量清单计价规范》（2013版）；</w:t>
      </w:r>
    </w:p>
    <w:p>
      <w:pPr>
        <w:spacing w:line="460" w:lineRule="exact"/>
        <w:ind w:firstLine="480" w:firstLineChars="200"/>
        <w:rPr>
          <w:rFonts w:hAnsi="宋体"/>
          <w:bCs/>
          <w:sz w:val="24"/>
          <w:szCs w:val="24"/>
        </w:rPr>
      </w:pPr>
      <w:r>
        <w:rPr>
          <w:rFonts w:hint="eastAsia" w:hAnsi="宋体"/>
          <w:bCs/>
          <w:sz w:val="24"/>
          <w:szCs w:val="24"/>
        </w:rPr>
        <w:t>2.3.</w:t>
      </w:r>
      <w:r>
        <w:rPr>
          <w:rFonts w:hint="eastAsia" w:hAnsi="宋体"/>
          <w:sz w:val="24"/>
          <w:szCs w:val="24"/>
        </w:rPr>
        <w:t>定额依据《河南省通用安装工程预算定额》（HA 02-31-2016）及相关配套文件得规定；</w:t>
      </w:r>
    </w:p>
    <w:p>
      <w:pPr>
        <w:spacing w:line="400" w:lineRule="exact"/>
        <w:ind w:firstLine="480" w:firstLineChars="200"/>
        <w:rPr>
          <w:rFonts w:hAnsi="宋体"/>
          <w:bCs/>
          <w:sz w:val="24"/>
          <w:szCs w:val="24"/>
        </w:rPr>
      </w:pPr>
      <w:r>
        <w:rPr>
          <w:rFonts w:hint="eastAsia" w:hAnsi="宋体"/>
          <w:bCs/>
          <w:sz w:val="24"/>
          <w:szCs w:val="24"/>
        </w:rPr>
        <w:t>2.4.材料价格依据2019年第</w:t>
      </w:r>
      <w:r>
        <w:rPr>
          <w:rFonts w:hint="eastAsia" w:hAnsi="宋体"/>
          <w:bCs/>
          <w:sz w:val="24"/>
          <w:szCs w:val="24"/>
          <w:lang w:val="en-US" w:eastAsia="zh-CN"/>
        </w:rPr>
        <w:t>6</w:t>
      </w:r>
      <w:r>
        <w:rPr>
          <w:rFonts w:hint="eastAsia" w:hAnsi="宋体"/>
          <w:bCs/>
          <w:sz w:val="24"/>
          <w:szCs w:val="24"/>
        </w:rPr>
        <w:t>期《许昌工程造价信息》，未包含的材料价格参考市场价。</w:t>
      </w:r>
    </w:p>
    <w:p>
      <w:pPr>
        <w:spacing w:line="400" w:lineRule="exact"/>
        <w:ind w:firstLine="480" w:firstLineChars="200"/>
        <w:rPr>
          <w:rFonts w:hAnsi="宋体"/>
          <w:bCs/>
          <w:sz w:val="24"/>
          <w:szCs w:val="24"/>
        </w:rPr>
      </w:pPr>
      <w:r>
        <w:rPr>
          <w:rFonts w:hint="eastAsia" w:hAnsi="宋体"/>
          <w:bCs/>
          <w:sz w:val="24"/>
          <w:szCs w:val="24"/>
        </w:rPr>
        <w:t>2.5.税金调整依据建办标函[2019]193号文，按9%计取；</w:t>
      </w:r>
    </w:p>
    <w:p>
      <w:pPr>
        <w:spacing w:line="400" w:lineRule="exact"/>
        <w:ind w:firstLine="480" w:firstLineChars="200"/>
        <w:rPr>
          <w:rFonts w:hint="eastAsia" w:eastAsia="宋体"/>
          <w:lang w:eastAsia="zh-CN"/>
        </w:rPr>
      </w:pPr>
      <w:r>
        <w:rPr>
          <w:rFonts w:hint="eastAsia" w:hAnsi="宋体"/>
          <w:bCs/>
          <w:sz w:val="24"/>
          <w:szCs w:val="24"/>
        </w:rPr>
        <w:t>2.6.人工费依据豫建标定[2019]</w:t>
      </w:r>
      <w:r>
        <w:rPr>
          <w:rFonts w:hint="eastAsia" w:hAnsi="宋体"/>
          <w:bCs/>
          <w:sz w:val="24"/>
          <w:szCs w:val="24"/>
          <w:lang w:val="en-US" w:eastAsia="zh-CN"/>
        </w:rPr>
        <w:t>50</w:t>
      </w:r>
      <w:r>
        <w:rPr>
          <w:rFonts w:hint="eastAsia" w:hAnsi="宋体"/>
          <w:bCs/>
          <w:sz w:val="24"/>
          <w:szCs w:val="24"/>
        </w:rPr>
        <w:t>号文发布的人工费指数进行调整；</w:t>
      </w:r>
    </w:p>
    <w:p>
      <w:pPr>
        <w:spacing w:line="400" w:lineRule="exact"/>
        <w:rPr>
          <w:rFonts w:hAnsi="宋体" w:cs="宋体"/>
          <w:b/>
          <w:sz w:val="24"/>
        </w:rPr>
      </w:pPr>
      <w:r>
        <w:rPr>
          <w:rFonts w:hint="eastAsia" w:hAnsi="宋体"/>
          <w:b/>
          <w:bCs/>
          <w:sz w:val="24"/>
          <w:szCs w:val="24"/>
        </w:rPr>
        <w:t>3.投标人应当根据招标文件提供的商务标招标文件（工程量清单）、招标控制价、招标文件相关要求及有关规定编制投标报价。</w:t>
      </w:r>
      <w:bookmarkEnd w:id="201"/>
      <w:bookmarkEnd w:id="202"/>
    </w:p>
    <w:p>
      <w:pPr>
        <w:spacing w:line="360" w:lineRule="auto"/>
        <w:rPr>
          <w:rFonts w:hAnsi="宋体" w:cs="宋体"/>
          <w:b/>
          <w:sz w:val="24"/>
        </w:rPr>
      </w:pPr>
      <w:r>
        <w:rPr>
          <w:rFonts w:hint="eastAsia" w:hAnsi="宋体" w:cs="宋体"/>
          <w:b/>
          <w:sz w:val="24"/>
        </w:rPr>
        <w:t>4．工程量清单</w:t>
      </w:r>
    </w:p>
    <w:p>
      <w:pPr>
        <w:wordWrap w:val="0"/>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hint="eastAsia" w:ascii="MS Mincho" w:hAnsi="MS Mincho" w:eastAsia="MS Mincho" w:cs="MS Mincho"/>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w:t>
      </w:r>
      <w:r>
        <w:rPr>
          <w:rFonts w:ascii="新宋体" w:hAnsi="新宋体" w:eastAsia="新宋体"/>
          <w:sz w:val="24"/>
          <w:u w:val="single"/>
        </w:rPr>
        <w:t>http://ggzy.xuchang.gov.cn/</w:t>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autoSpaceDE w:val="0"/>
        <w:autoSpaceDN w:val="0"/>
        <w:adjustRightInd w:val="0"/>
        <w:jc w:val="both"/>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185"/>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无</w:t>
      </w:r>
    </w:p>
    <w:p>
      <w:pPr>
        <w:autoSpaceDE w:val="0"/>
        <w:autoSpaceDN w:val="0"/>
        <w:adjustRightInd w:val="0"/>
        <w:jc w:val="center"/>
        <w:outlineLvl w:val="0"/>
        <w:rPr>
          <w:rFonts w:hAnsi="宋体" w:cs="黑体"/>
          <w:b/>
          <w:sz w:val="36"/>
          <w:szCs w:val="36"/>
        </w:rPr>
      </w:pPr>
      <w:bookmarkStart w:id="203"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20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204"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r>
        <w:rPr>
          <w:rFonts w:hint="eastAsia" w:hAnsi="宋体" w:cs="黑体"/>
          <w:b/>
          <w:sz w:val="44"/>
          <w:szCs w:val="44"/>
        </w:rPr>
        <w:t>第八章投标文件格式</w:t>
      </w:r>
      <w:bookmarkEnd w:id="204"/>
    </w:p>
    <w:p>
      <w:pPr>
        <w:tabs>
          <w:tab w:val="center" w:pos="4739"/>
        </w:tabs>
        <w:spacing w:beforeLines="100" w:afterLines="100"/>
        <w:jc w:val="right"/>
        <w:rPr>
          <w:sz w:val="32"/>
          <w:szCs w:val="32"/>
        </w:rPr>
      </w:pPr>
      <w:r>
        <w:rPr>
          <w:rFonts w:hint="eastAsia"/>
          <w:sz w:val="32"/>
          <w:szCs w:val="32"/>
        </w:rPr>
        <w:t>正（副）本</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firstLine="3520" w:firstLineChars="1100"/>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w:t>
      </w:r>
    </w:p>
    <w:p>
      <w:pPr>
        <w:tabs>
          <w:tab w:val="center" w:pos="4739"/>
        </w:tabs>
        <w:ind w:left="180"/>
        <w:jc w:val="center"/>
        <w:rPr>
          <w:rFonts w:ascii="黑体" w:eastAsia="黑体"/>
          <w:b/>
          <w:sz w:val="32"/>
        </w:rPr>
      </w:pPr>
    </w:p>
    <w:p>
      <w:pPr>
        <w:tabs>
          <w:tab w:val="center" w:pos="4739"/>
        </w:tabs>
        <w:ind w:firstLine="2240" w:firstLineChars="700"/>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sz w:val="32"/>
          <w:szCs w:val="32"/>
        </w:rPr>
      </w:pP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6"/>
          <w:szCs w:val="36"/>
        </w:rPr>
      </w:pPr>
      <w:r>
        <w:rPr>
          <w:rFonts w:hint="eastAsia" w:ascii="黑体" w:eastAsia="黑体"/>
          <w:b/>
          <w:sz w:val="36"/>
          <w:szCs w:val="36"/>
          <w:u w:val="single"/>
        </w:rPr>
        <w:t xml:space="preserve">                    (项目名称)（标段）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二、法定代表人身份证明或附有法定代表人证明的授权委托书；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三、投标担保；</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十一、承诺书；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十二、其它材料；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adjustRightInd w:val="0"/>
        <w:snapToGrid w:val="0"/>
        <w:spacing w:line="440" w:lineRule="exact"/>
        <w:ind w:left="180"/>
        <w:jc w:val="center"/>
        <w:rPr>
          <w:rFonts w:hAnsi="宋体"/>
          <w:b/>
          <w:sz w:val="32"/>
        </w:rPr>
      </w:pPr>
      <w:r>
        <w:rPr>
          <w:rFonts w:hAnsi="宋体"/>
          <w:b/>
          <w:sz w:val="32"/>
        </w:rPr>
        <w:br w:type="page"/>
      </w:r>
      <w:r>
        <w:rPr>
          <w:rFonts w:hint="eastAsia" w:hAnsi="宋体"/>
          <w:b/>
          <w:sz w:val="32"/>
        </w:rPr>
        <w:t>一、投标函及投标函附录</w:t>
      </w:r>
    </w:p>
    <w:p>
      <w:pPr>
        <w:adjustRightInd w:val="0"/>
        <w:snapToGrid w:val="0"/>
        <w:spacing w:beforeLines="100" w:afterLines="50" w:line="440" w:lineRule="exact"/>
        <w:jc w:val="center"/>
        <w:rPr>
          <w:rFonts w:ascii="黑体" w:eastAsia="黑体"/>
          <w:sz w:val="28"/>
          <w:szCs w:val="28"/>
        </w:rPr>
      </w:pPr>
      <w:bookmarkStart w:id="205" w:name="_Toc271787730"/>
      <w:r>
        <w:rPr>
          <w:rFonts w:hint="eastAsia" w:ascii="黑体" w:eastAsia="黑体"/>
          <w:sz w:val="28"/>
          <w:szCs w:val="28"/>
        </w:rPr>
        <w:t>（一）投标函</w:t>
      </w:r>
    </w:p>
    <w:p>
      <w:pPr>
        <w:spacing w:line="440" w:lineRule="exact"/>
        <w:rPr>
          <w:rFonts w:hAnsi="宋体"/>
          <w:sz w:val="24"/>
          <w:szCs w:val="24"/>
        </w:rPr>
      </w:pPr>
      <w:bookmarkStart w:id="206" w:name="_Toc250616672"/>
      <w:r>
        <w:rPr>
          <w:rFonts w:hint="eastAsia" w:hAnsi="宋体"/>
          <w:sz w:val="24"/>
          <w:szCs w:val="24"/>
        </w:rPr>
        <w:t>致：</w:t>
      </w:r>
      <w:r>
        <w:rPr>
          <w:rFonts w:hint="eastAsia" w:hAnsi="宋体"/>
          <w:sz w:val="24"/>
          <w:szCs w:val="24"/>
          <w:u w:val="single"/>
        </w:rPr>
        <w:t xml:space="preserve">            </w:t>
      </w:r>
      <w:r>
        <w:rPr>
          <w:rFonts w:hint="eastAsia" w:hAnsi="宋体"/>
          <w:sz w:val="24"/>
          <w:szCs w:val="24"/>
        </w:rPr>
        <w:t>（招标人名称）</w:t>
      </w:r>
    </w:p>
    <w:p>
      <w:pPr>
        <w:spacing w:line="440" w:lineRule="exact"/>
        <w:ind w:firstLine="480" w:firstLineChars="200"/>
        <w:rPr>
          <w:rFonts w:hAnsi="宋体"/>
          <w:sz w:val="24"/>
          <w:szCs w:val="24"/>
        </w:rPr>
      </w:pPr>
      <w:r>
        <w:rPr>
          <w:rFonts w:hint="eastAsia" w:hAnsi="宋体"/>
          <w:sz w:val="24"/>
          <w:szCs w:val="24"/>
        </w:rPr>
        <w:t>在考察现场并充分研究</w:t>
      </w:r>
      <w:r>
        <w:rPr>
          <w:rFonts w:hint="eastAsia" w:hAnsi="宋体"/>
          <w:sz w:val="24"/>
          <w:szCs w:val="24"/>
          <w:u w:val="single"/>
        </w:rPr>
        <w:t xml:space="preserve">          </w:t>
      </w:r>
      <w:r>
        <w:rPr>
          <w:rFonts w:hint="eastAsia" w:hAnsi="宋体"/>
          <w:sz w:val="24"/>
          <w:szCs w:val="24"/>
        </w:rPr>
        <w:t>（项目名称）（以下简称“本工程”）施工招标文件的全部内容后，我方兹以：</w:t>
      </w:r>
    </w:p>
    <w:p>
      <w:pPr>
        <w:spacing w:line="440" w:lineRule="exact"/>
        <w:ind w:left="873" w:leftChars="257"/>
        <w:rPr>
          <w:rFonts w:hAnsi="宋体"/>
          <w:sz w:val="24"/>
          <w:szCs w:val="24"/>
        </w:rPr>
      </w:pPr>
      <w:r>
        <w:rPr>
          <w:rFonts w:hint="eastAsia" w:hAnsi="宋体"/>
          <w:sz w:val="24"/>
          <w:szCs w:val="24"/>
        </w:rPr>
        <w:t>人民币（大写）：</w:t>
      </w:r>
      <w:r>
        <w:rPr>
          <w:rFonts w:hint="eastAsia" w:hAnsi="宋体"/>
          <w:sz w:val="24"/>
          <w:szCs w:val="24"/>
          <w:u w:val="single"/>
        </w:rPr>
        <w:t xml:space="preserve">                </w:t>
      </w:r>
      <w:r>
        <w:rPr>
          <w:rFonts w:hint="eastAsia" w:hAnsi="宋体"/>
          <w:sz w:val="24"/>
          <w:szCs w:val="24"/>
        </w:rPr>
        <w:t xml:space="preserve">元 </w:t>
      </w:r>
    </w:p>
    <w:p>
      <w:pPr>
        <w:spacing w:line="440" w:lineRule="exact"/>
        <w:ind w:left="873" w:leftChars="257"/>
        <w:rPr>
          <w:rFonts w:hAnsi="宋体"/>
          <w:sz w:val="24"/>
          <w:szCs w:val="24"/>
        </w:rPr>
      </w:pPr>
      <w:r>
        <w:rPr>
          <w:rFonts w:hint="eastAsia" w:hAnsi="宋体"/>
          <w:sz w:val="24"/>
          <w:szCs w:val="24"/>
        </w:rPr>
        <w:t>RMB￥：</w:t>
      </w:r>
      <w:r>
        <w:rPr>
          <w:rFonts w:hint="eastAsia" w:hAnsi="宋体"/>
          <w:sz w:val="24"/>
          <w:szCs w:val="24"/>
          <w:u w:val="single"/>
        </w:rPr>
        <w:t xml:space="preserve">                      </w:t>
      </w:r>
      <w:r>
        <w:rPr>
          <w:rFonts w:hint="eastAsia" w:hAnsi="宋体"/>
          <w:sz w:val="24"/>
          <w:szCs w:val="24"/>
        </w:rPr>
        <w:t>元</w:t>
      </w:r>
    </w:p>
    <w:p>
      <w:pPr>
        <w:spacing w:line="440" w:lineRule="exact"/>
        <w:rPr>
          <w:rFonts w:hAnsi="宋体"/>
          <w:sz w:val="24"/>
          <w:szCs w:val="24"/>
        </w:rPr>
      </w:pPr>
      <w:r>
        <w:rPr>
          <w:rFonts w:hint="eastAsia"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Ansi="宋体"/>
          <w:sz w:val="24"/>
          <w:szCs w:val="24"/>
        </w:rPr>
      </w:pPr>
      <w:r>
        <w:rPr>
          <w:rFonts w:hint="eastAsia" w:hAnsi="宋体"/>
          <w:sz w:val="24"/>
          <w:szCs w:val="24"/>
        </w:rPr>
        <w:t>在我方的上述投标总报价中，包括：</w:t>
      </w:r>
    </w:p>
    <w:p>
      <w:pPr>
        <w:spacing w:line="480" w:lineRule="exact"/>
        <w:ind w:firstLine="480" w:firstLineChars="200"/>
        <w:rPr>
          <w:rFonts w:hAnsi="宋体"/>
          <w:sz w:val="24"/>
          <w:szCs w:val="24"/>
        </w:rPr>
      </w:pPr>
      <w:r>
        <w:rPr>
          <w:rFonts w:hint="eastAsia" w:hAnsi="宋体"/>
          <w:sz w:val="24"/>
          <w:szCs w:val="24"/>
        </w:rPr>
        <w:t>规费RMB￥：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税金RMB￥：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安全文明措施费RMB￥：</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如果我方中标，我方保证按照合同约定的开工日期开始本工程的施工，</w:t>
      </w:r>
      <w:r>
        <w:rPr>
          <w:rFonts w:hint="eastAsia" w:hAnsi="宋体"/>
          <w:sz w:val="24"/>
          <w:szCs w:val="24"/>
          <w:u w:val="single"/>
        </w:rPr>
        <w:t xml:space="preserve">      </w:t>
      </w:r>
      <w:r>
        <w:rPr>
          <w:rFonts w:hint="eastAsia" w:hAnsi="宋体"/>
          <w:sz w:val="24"/>
          <w:szCs w:val="24"/>
        </w:rPr>
        <w:t>天（日历天）内竣工，并确保工程质量达到</w:t>
      </w:r>
      <w:r>
        <w:rPr>
          <w:rFonts w:hint="eastAsia" w:hAnsi="宋体"/>
          <w:sz w:val="24"/>
          <w:szCs w:val="24"/>
          <w:u w:val="single"/>
        </w:rPr>
        <w:t xml:space="preserve">     </w:t>
      </w:r>
      <w:r>
        <w:rPr>
          <w:rFonts w:hint="eastAsia"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Ansi="宋体"/>
          <w:sz w:val="24"/>
          <w:szCs w:val="24"/>
        </w:rPr>
      </w:pPr>
      <w:r>
        <w:rPr>
          <w:rFonts w:hint="eastAsia" w:hAnsi="宋体"/>
          <w:sz w:val="24"/>
          <w:szCs w:val="24"/>
        </w:rPr>
        <w:t>随本投标函递交的投标函附录是本投标函的组成部分，对我方构成约束力。</w:t>
      </w:r>
    </w:p>
    <w:p>
      <w:pPr>
        <w:spacing w:line="440" w:lineRule="exact"/>
        <w:ind w:firstLine="480" w:firstLineChars="200"/>
        <w:rPr>
          <w:rFonts w:hAnsi="宋体"/>
          <w:sz w:val="24"/>
          <w:szCs w:val="24"/>
        </w:rPr>
      </w:pPr>
      <w:r>
        <w:rPr>
          <w:rFonts w:hint="eastAsia" w:hAnsi="宋体"/>
          <w:sz w:val="24"/>
          <w:szCs w:val="24"/>
        </w:rPr>
        <w:t>随同本投标函递交投标</w:t>
      </w:r>
      <w:r>
        <w:rPr>
          <w:rFonts w:hint="eastAsia" w:hAnsi="宋体"/>
          <w:sz w:val="24"/>
          <w:szCs w:val="24"/>
          <w:lang w:eastAsia="zh-CN"/>
        </w:rPr>
        <w:t>担保</w:t>
      </w:r>
      <w:r>
        <w:rPr>
          <w:rFonts w:hint="eastAsia" w:hAnsi="宋体"/>
          <w:sz w:val="24"/>
          <w:szCs w:val="24"/>
        </w:rPr>
        <w:t>一份，金额为人民币（大写）：</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在签署协议书之前，你方的中标通知书连同本投标函，包括投标函附录，对双方具有约束力。</w:t>
      </w: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3360" w:firstLineChars="1400"/>
        <w:rPr>
          <w:rFonts w:hAnsi="宋体"/>
          <w:sz w:val="24"/>
          <w:szCs w:val="24"/>
        </w:rPr>
      </w:pPr>
      <w:r>
        <w:rPr>
          <w:rFonts w:hint="eastAsia" w:hAnsi="宋体"/>
          <w:sz w:val="24"/>
          <w:szCs w:val="24"/>
        </w:rPr>
        <w:t>投标人（盖章）：</w:t>
      </w:r>
    </w:p>
    <w:p>
      <w:pPr>
        <w:spacing w:line="440" w:lineRule="exact"/>
        <w:ind w:firstLine="3240" w:firstLineChars="1350"/>
        <w:rPr>
          <w:rFonts w:hAnsi="宋体"/>
          <w:sz w:val="24"/>
          <w:szCs w:val="24"/>
        </w:rPr>
      </w:pPr>
      <w:r>
        <w:rPr>
          <w:rFonts w:hint="eastAsia" w:hAnsi="宋体"/>
          <w:sz w:val="24"/>
          <w:szCs w:val="24"/>
        </w:rPr>
        <w:t>法定代表人或委托代理人（</w:t>
      </w:r>
      <w:r>
        <w:rPr>
          <w:rFonts w:hint="eastAsia" w:hAnsi="宋体" w:cs="宋体"/>
          <w:sz w:val="24"/>
          <w:szCs w:val="24"/>
        </w:rPr>
        <w:t>签字</w:t>
      </w:r>
      <w:r>
        <w:rPr>
          <w:rFonts w:hint="eastAsia" w:hAnsi="宋体"/>
          <w:sz w:val="24"/>
          <w:szCs w:val="24"/>
        </w:rPr>
        <w:t>）：</w:t>
      </w:r>
    </w:p>
    <w:p>
      <w:pPr>
        <w:spacing w:line="440" w:lineRule="exact"/>
        <w:ind w:firstLine="3360" w:firstLineChars="1400"/>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snapToGrid w:val="0"/>
        <w:spacing w:line="440" w:lineRule="exact"/>
        <w:jc w:val="center"/>
        <w:outlineLvl w:val="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206"/>
    </w:p>
    <w:tbl>
      <w:tblPr>
        <w:tblStyle w:val="1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36" w:type="dxa"/>
            <w:vAlign w:val="center"/>
          </w:tcPr>
          <w:p>
            <w:pPr>
              <w:jc w:val="center"/>
              <w:rPr>
                <w:rFonts w:hAnsi="宋体"/>
                <w:sz w:val="24"/>
                <w:szCs w:val="24"/>
              </w:rPr>
            </w:pPr>
            <w:r>
              <w:rPr>
                <w:rFonts w:hint="eastAsia" w:hAnsi="宋体"/>
                <w:sz w:val="24"/>
                <w:szCs w:val="24"/>
              </w:rPr>
              <w:t>工程名称</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投标人</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项目负责人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技术负责人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restart"/>
            <w:vAlign w:val="center"/>
          </w:tcPr>
          <w:p>
            <w:pPr>
              <w:jc w:val="center"/>
              <w:rPr>
                <w:rFonts w:hAnsi="宋体"/>
                <w:sz w:val="24"/>
                <w:szCs w:val="24"/>
              </w:rPr>
            </w:pPr>
            <w:r>
              <w:rPr>
                <w:rFonts w:hint="eastAsia" w:hAnsi="宋体"/>
                <w:sz w:val="24"/>
                <w:szCs w:val="24"/>
              </w:rPr>
              <w:t>投标总报价</w:t>
            </w:r>
          </w:p>
        </w:tc>
        <w:tc>
          <w:tcPr>
            <w:tcW w:w="3362" w:type="dxa"/>
            <w:gridSpan w:val="3"/>
            <w:vAlign w:val="center"/>
          </w:tcPr>
          <w:p>
            <w:pPr>
              <w:pStyle w:val="11"/>
              <w:ind w:firstLine="0" w:firstLineChars="0"/>
              <w:rPr>
                <w:rFonts w:hAnsi="宋体"/>
                <w:sz w:val="24"/>
                <w:szCs w:val="24"/>
              </w:rPr>
            </w:pPr>
            <w:r>
              <w:rPr>
                <w:rFonts w:hint="eastAsia" w:hAnsi="宋体"/>
                <w:sz w:val="24"/>
                <w:szCs w:val="24"/>
              </w:rPr>
              <w:t>（大写）</w:t>
            </w:r>
          </w:p>
          <w:p>
            <w:pPr>
              <w:pStyle w:val="11"/>
              <w:ind w:firstLine="0" w:firstLineChars="0"/>
              <w:rPr>
                <w:rFonts w:hAnsi="宋体"/>
                <w:sz w:val="24"/>
                <w:szCs w:val="24"/>
              </w:rPr>
            </w:pPr>
          </w:p>
        </w:tc>
        <w:tc>
          <w:tcPr>
            <w:tcW w:w="3245" w:type="dxa"/>
            <w:gridSpan w:val="2"/>
            <w:vAlign w:val="center"/>
          </w:tcPr>
          <w:p>
            <w:pPr>
              <w:widowControl/>
              <w:jc w:val="left"/>
              <w:rPr>
                <w:rFonts w:hAnsi="宋体"/>
                <w:sz w:val="24"/>
                <w:szCs w:val="24"/>
              </w:rPr>
            </w:pPr>
            <w:r>
              <w:rPr>
                <w:rFonts w:hint="eastAsia" w:hAnsi="宋体"/>
                <w:sz w:val="24"/>
                <w:szCs w:val="24"/>
              </w:rPr>
              <w:t>（小写）</w:t>
            </w:r>
          </w:p>
          <w:p>
            <w:pPr>
              <w:pStyle w:val="11"/>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continue"/>
            <w:vAlign w:val="center"/>
          </w:tcPr>
          <w:p>
            <w:pPr>
              <w:jc w:val="center"/>
              <w:rPr>
                <w:rFonts w:hAnsi="宋体"/>
                <w:sz w:val="24"/>
                <w:szCs w:val="24"/>
              </w:rPr>
            </w:pPr>
          </w:p>
        </w:tc>
        <w:tc>
          <w:tcPr>
            <w:tcW w:w="6607" w:type="dxa"/>
            <w:gridSpan w:val="5"/>
            <w:vAlign w:val="center"/>
          </w:tcPr>
          <w:p>
            <w:pPr>
              <w:rPr>
                <w:rFonts w:hAnsi="宋体"/>
                <w:sz w:val="24"/>
                <w:szCs w:val="24"/>
              </w:rPr>
            </w:pPr>
            <w:r>
              <w:rPr>
                <w:rFonts w:hint="eastAsia" w:hAnsi="宋体"/>
                <w:sz w:val="24"/>
                <w:szCs w:val="24"/>
              </w:rPr>
              <w:t>其中：</w:t>
            </w:r>
          </w:p>
          <w:p>
            <w:pPr>
              <w:rPr>
                <w:rFonts w:hAnsi="宋体"/>
                <w:sz w:val="24"/>
                <w:szCs w:val="24"/>
              </w:rPr>
            </w:pPr>
            <w:r>
              <w:rPr>
                <w:rFonts w:hint="eastAsia" w:hAnsi="宋体"/>
                <w:sz w:val="24"/>
                <w:szCs w:val="24"/>
              </w:rPr>
              <w:t>规费RMB￥：               元</w:t>
            </w:r>
          </w:p>
          <w:p>
            <w:pPr>
              <w:rPr>
                <w:rFonts w:hAnsi="宋体"/>
                <w:sz w:val="24"/>
                <w:szCs w:val="24"/>
              </w:rPr>
            </w:pPr>
            <w:r>
              <w:rPr>
                <w:rFonts w:hint="eastAsia" w:hAnsi="宋体"/>
                <w:sz w:val="24"/>
                <w:szCs w:val="24"/>
              </w:rPr>
              <w:t>税金RMB￥：元</w:t>
            </w:r>
          </w:p>
          <w:p>
            <w:pPr>
              <w:rPr>
                <w:rFonts w:hAnsi="宋体"/>
                <w:sz w:val="24"/>
                <w:szCs w:val="24"/>
              </w:rPr>
            </w:pPr>
            <w:r>
              <w:rPr>
                <w:rFonts w:hint="eastAsia"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投标质量等级</w:t>
            </w:r>
          </w:p>
        </w:tc>
        <w:tc>
          <w:tcPr>
            <w:tcW w:w="6607" w:type="dxa"/>
            <w:gridSpan w:val="5"/>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投标工期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投标有效期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3" w:type="dxa"/>
            <w:gridSpan w:val="6"/>
          </w:tcPr>
          <w:p>
            <w:pPr>
              <w:rPr>
                <w:rFonts w:hAnsi="宋体" w:cs="宋体"/>
                <w:sz w:val="24"/>
              </w:rPr>
            </w:pPr>
            <w:r>
              <w:rPr>
                <w:rFonts w:hint="eastAsia" w:hAnsi="宋体" w:cs="宋体"/>
                <w:sz w:val="24"/>
              </w:rPr>
              <w:t xml:space="preserve"> 优惠与服务承诺：</w:t>
            </w:r>
          </w:p>
          <w:p>
            <w:pPr>
              <w:rPr>
                <w:rFonts w:hAnsi="宋体"/>
                <w:sz w:val="24"/>
                <w:szCs w:val="24"/>
              </w:rPr>
            </w:pPr>
          </w:p>
          <w:p>
            <w:pPr>
              <w:rPr>
                <w:rFonts w:hAnsi="宋体"/>
                <w:sz w:val="24"/>
                <w:szCs w:val="24"/>
              </w:rPr>
            </w:pPr>
          </w:p>
          <w:p>
            <w:pPr>
              <w:pStyle w:val="10"/>
              <w:widowControl/>
              <w:spacing w:line="360" w:lineRule="atLeast"/>
            </w:pPr>
            <w:r>
              <w:rPr>
                <w:rFonts w:hint="eastAsia" w:hAnsi="宋体" w:cs="宋体"/>
                <w:szCs w:val="24"/>
              </w:rPr>
              <w:t> </w:t>
            </w:r>
          </w:p>
          <w:p>
            <w:pPr>
              <w:pStyle w:val="10"/>
              <w:widowControl/>
              <w:spacing w:line="360" w:lineRule="atLeast"/>
            </w:pPr>
            <w:r>
              <w:rPr>
                <w:rFonts w:hint="eastAsia" w:hAnsi="宋体" w:cs="宋体"/>
                <w:szCs w:val="24"/>
              </w:rPr>
              <w:t>（包含优惠承诺、服务承诺及按扬尘污染整治标准进行各工序的施工）</w:t>
            </w:r>
          </w:p>
          <w:p>
            <w:pPr>
              <w:rPr>
                <w:rFonts w:hAnsi="宋体"/>
                <w:sz w:val="24"/>
                <w:szCs w:val="24"/>
              </w:rPr>
            </w:pPr>
          </w:p>
        </w:tc>
      </w:tr>
    </w:tbl>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r>
        <w:rPr>
          <w:rFonts w:hint="eastAsia" w:hAnsi="宋体"/>
          <w:sz w:val="24"/>
          <w:szCs w:val="24"/>
          <w:u w:val="single"/>
        </w:rPr>
        <w:t xml:space="preserve">         .</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r>
        <w:rPr>
          <w:rFonts w:hint="eastAsia" w:hAnsi="宋体"/>
          <w:sz w:val="24"/>
          <w:szCs w:val="24"/>
          <w:u w:val="single"/>
        </w:rPr>
        <w:t xml:space="preserve">         .</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年月日</w:t>
      </w:r>
    </w:p>
    <w:p>
      <w:pPr>
        <w:autoSpaceDE w:val="0"/>
        <w:autoSpaceDN w:val="0"/>
        <w:adjustRightInd w:val="0"/>
        <w:spacing w:beforeLines="100" w:afterLines="100" w:line="420" w:lineRule="exact"/>
        <w:jc w:val="center"/>
        <w:outlineLvl w:val="0"/>
        <w:rPr>
          <w:rFonts w:hAnsi="宋体" w:cs="仿宋_GB2312"/>
          <w:b/>
          <w:sz w:val="28"/>
          <w:szCs w:val="28"/>
        </w:rPr>
      </w:pPr>
      <w:r>
        <w:rPr>
          <w:rFonts w:ascii="黑体" w:hAnsi="新宋体" w:eastAsia="黑体" w:cs="黑体"/>
          <w:sz w:val="28"/>
          <w:szCs w:val="28"/>
        </w:rPr>
        <w:br w:type="page"/>
      </w:r>
      <w:r>
        <w:rPr>
          <w:rFonts w:hint="eastAsia" w:ascii="黑体" w:hAnsi="新宋体" w:eastAsia="黑体" w:cs="黑体"/>
          <w:sz w:val="28"/>
          <w:szCs w:val="28"/>
        </w:rPr>
        <w:t>二、</w:t>
      </w:r>
      <w:bookmarkEnd w:id="205"/>
      <w:r>
        <w:rPr>
          <w:rFonts w:hint="eastAsia" w:hAnsi="宋体" w:cs="仿宋_GB2312"/>
          <w:b/>
          <w:sz w:val="28"/>
          <w:szCs w:val="28"/>
        </w:rPr>
        <w:t>法定代表人身份证明或附有法定代表人证明的授权委托书</w:t>
      </w:r>
    </w:p>
    <w:p>
      <w:pPr>
        <w:autoSpaceDE w:val="0"/>
        <w:autoSpaceDN w:val="0"/>
        <w:adjustRightInd w:val="0"/>
        <w:spacing w:line="420" w:lineRule="exact"/>
        <w:jc w:val="center"/>
        <w:outlineLvl w:val="0"/>
        <w:rPr>
          <w:rFonts w:ascii="黑体" w:hAnsi="新宋体" w:eastAsia="黑体" w:cs="黑体"/>
          <w:sz w:val="28"/>
          <w:szCs w:val="28"/>
        </w:rPr>
      </w:pPr>
      <w:bookmarkStart w:id="207" w:name="_Toc271787731"/>
      <w:r>
        <w:rPr>
          <w:rFonts w:hint="eastAsia" w:ascii="黑体" w:hAnsi="新宋体" w:eastAsia="黑体" w:cs="黑体"/>
          <w:sz w:val="28"/>
          <w:szCs w:val="28"/>
        </w:rPr>
        <w:t>（一）法定代表人身份证明</w:t>
      </w:r>
      <w:bookmarkEnd w:id="20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投标人：（盖单位章）</w:t>
      </w: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年   月   日</w:t>
      </w:r>
    </w:p>
    <w:p>
      <w:pPr>
        <w:autoSpaceDE w:val="0"/>
        <w:autoSpaceDN w:val="0"/>
        <w:adjustRightInd w:val="0"/>
        <w:spacing w:line="420" w:lineRule="exact"/>
        <w:ind w:firstLine="680" w:firstLineChars="200"/>
        <w:jc w:val="right"/>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autoSpaceDE w:val="0"/>
        <w:autoSpaceDN w:val="0"/>
        <w:adjustRightInd w:val="0"/>
        <w:spacing w:line="420" w:lineRule="exact"/>
        <w:jc w:val="center"/>
        <w:outlineLvl w:val="0"/>
        <w:rPr>
          <w:rFonts w:hint="eastAsia" w:ascii="黑体" w:hAnsi="新宋体" w:eastAsia="黑体" w:cs="黑体"/>
          <w:sz w:val="28"/>
          <w:szCs w:val="28"/>
        </w:rPr>
      </w:pPr>
      <w:bookmarkStart w:id="208" w:name="_Toc271787732"/>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r>
        <w:rPr>
          <w:rFonts w:hint="eastAsia" w:ascii="黑体" w:hAnsi="新宋体" w:eastAsia="黑体" w:cs="黑体"/>
          <w:sz w:val="28"/>
          <w:szCs w:val="28"/>
        </w:rPr>
        <w:t>（二）授权委托书</w:t>
      </w:r>
      <w:bookmarkEnd w:id="208"/>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附：法定代表人（单位负责人）及授权委托人身份证原件扫描件（或图片）（正反面）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center"/>
        <w:rPr>
          <w:rFonts w:hAnsi="宋体" w:cs="仿宋_GB2312"/>
          <w:sz w:val="24"/>
          <w:szCs w:val="24"/>
        </w:rPr>
      </w:pPr>
      <w:r>
        <w:rPr>
          <w:rFonts w:hint="eastAsia" w:hAnsi="宋体" w:cs="仿宋_GB2312"/>
          <w:sz w:val="24"/>
          <w:szCs w:val="24"/>
        </w:rPr>
        <w:t xml:space="preserve">                                    年  月   日</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int="eastAsia" w:hAnsi="宋体"/>
          <w:b/>
          <w:sz w:val="36"/>
          <w:szCs w:val="36"/>
        </w:rPr>
      </w:pPr>
    </w:p>
    <w:p>
      <w:pPr>
        <w:spacing w:line="360" w:lineRule="auto"/>
        <w:jc w:val="center"/>
        <w:rPr>
          <w:rFonts w:hint="eastAsia" w:hAnsi="宋体"/>
          <w:b/>
          <w:sz w:val="36"/>
          <w:szCs w:val="36"/>
        </w:rPr>
      </w:pPr>
    </w:p>
    <w:p>
      <w:pPr>
        <w:spacing w:line="360" w:lineRule="auto"/>
        <w:jc w:val="center"/>
        <w:rPr>
          <w:rFonts w:hAnsi="宋体"/>
          <w:b/>
          <w:sz w:val="36"/>
          <w:szCs w:val="36"/>
        </w:rPr>
      </w:pPr>
      <w:r>
        <w:rPr>
          <w:rFonts w:hint="eastAsia" w:hAnsi="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7"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6"/>
          <w:szCs w:val="36"/>
        </w:rPr>
        <w:t>三、投标担保</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w:t>
      </w:r>
      <w:r>
        <w:rPr>
          <w:rFonts w:hint="eastAsia" w:hAnsi="宋体" w:cs="仿宋_GB2312"/>
          <w:sz w:val="24"/>
          <w:szCs w:val="24"/>
          <w:lang w:eastAsia="zh-CN"/>
        </w:rPr>
        <w:t>担保</w:t>
      </w:r>
      <w:r>
        <w:rPr>
          <w:rFonts w:hint="eastAsia" w:hAnsi="宋体" w:cs="仿宋_GB2312"/>
          <w:sz w:val="24"/>
          <w:szCs w:val="24"/>
        </w:rPr>
        <w:t>有效银行转账凭证原件扫描件（或图片）；</w:t>
      </w:r>
    </w:p>
    <w:p>
      <w:pPr>
        <w:autoSpaceDE w:val="0"/>
        <w:autoSpaceDN w:val="0"/>
        <w:adjustRightInd w:val="0"/>
        <w:spacing w:line="420" w:lineRule="exact"/>
        <w:jc w:val="center"/>
        <w:rPr>
          <w:rFonts w:hAnsi="宋体" w:cs="仿宋_GB2312"/>
          <w:sz w:val="24"/>
          <w:szCs w:val="24"/>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ind w:left="180"/>
        <w:jc w:val="center"/>
        <w:rPr>
          <w:rFonts w:hAnsi="宋体"/>
          <w:b/>
          <w:bCs/>
          <w:sz w:val="32"/>
          <w:szCs w:val="32"/>
        </w:rPr>
      </w:pPr>
      <w:r>
        <w:rPr>
          <w:rFonts w:hint="eastAsia" w:hAnsi="宋体"/>
          <w:b/>
          <w:bCs/>
          <w:sz w:val="32"/>
          <w:szCs w:val="32"/>
        </w:rPr>
        <w:t>四、项目管理机构配备情况</w:t>
      </w:r>
    </w:p>
    <w:p>
      <w:pPr>
        <w:autoSpaceDE w:val="0"/>
        <w:autoSpaceDN w:val="0"/>
        <w:adjustRightInd w:val="0"/>
        <w:spacing w:line="360" w:lineRule="auto"/>
        <w:ind w:right="215" w:firstLine="420"/>
        <w:jc w:val="center"/>
        <w:rPr>
          <w:rFonts w:hAnsi="宋体"/>
          <w:sz w:val="24"/>
          <w:szCs w:val="24"/>
        </w:rPr>
      </w:pPr>
      <w:r>
        <w:rPr>
          <w:rFonts w:hint="eastAsia" w:hAnsi="宋体"/>
          <w:sz w:val="24"/>
          <w:szCs w:val="24"/>
        </w:rPr>
        <w:t>（一）项目管理机构组成表</w:t>
      </w:r>
    </w:p>
    <w:tbl>
      <w:tblPr>
        <w:tblStyle w:val="12"/>
        <w:tblW w:w="9395" w:type="dxa"/>
        <w:jc w:val="center"/>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备注</w:t>
            </w:r>
          </w:p>
        </w:tc>
      </w:tr>
      <w:tr>
        <w:tblPrEx>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bl>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pStyle w:val="2"/>
        <w:rPr>
          <w:rFonts w:hAnsi="宋体"/>
          <w:sz w:val="24"/>
          <w:szCs w:val="24"/>
        </w:rPr>
      </w:pPr>
    </w:p>
    <w:p>
      <w:pPr>
        <w:rPr>
          <w:rFonts w:hAnsi="宋体"/>
          <w:b/>
          <w:bCs/>
          <w:sz w:val="24"/>
          <w:szCs w:val="24"/>
        </w:rPr>
      </w:pPr>
    </w:p>
    <w:p>
      <w:pPr>
        <w:spacing w:beforeLines="50" w:afterLines="100" w:line="420" w:lineRule="exact"/>
        <w:jc w:val="center"/>
        <w:rPr>
          <w:rFonts w:hAnsi="宋体"/>
          <w:b/>
          <w:bCs/>
          <w:sz w:val="32"/>
          <w:szCs w:val="32"/>
        </w:rPr>
      </w:pPr>
      <w:r>
        <w:rPr>
          <w:rFonts w:hint="eastAsia" w:hAnsi="宋体"/>
          <w:b/>
          <w:bCs/>
          <w:sz w:val="32"/>
          <w:szCs w:val="32"/>
        </w:rPr>
        <w:t>（二）主要人员简历表</w:t>
      </w:r>
    </w:p>
    <w:p>
      <w:pPr>
        <w:spacing w:line="420" w:lineRule="exact"/>
        <w:rPr>
          <w:rFonts w:hAnsi="宋体"/>
          <w:sz w:val="24"/>
          <w:szCs w:val="24"/>
        </w:rPr>
      </w:pPr>
      <w:r>
        <w:rPr>
          <w:rFonts w:hint="eastAsia" w:hAnsi="宋体"/>
          <w:sz w:val="24"/>
          <w:szCs w:val="24"/>
        </w:rPr>
        <w:t>附1：项目负责人简历表</w:t>
      </w:r>
    </w:p>
    <w:p>
      <w:pPr>
        <w:spacing w:line="420" w:lineRule="exact"/>
        <w:ind w:firstLine="480" w:firstLineChars="200"/>
        <w:rPr>
          <w:rFonts w:hAnsi="宋体"/>
          <w:sz w:val="24"/>
          <w:szCs w:val="24"/>
        </w:rPr>
      </w:pPr>
      <w:r>
        <w:rPr>
          <w:rFonts w:hint="eastAsia" w:hAnsi="宋体"/>
          <w:sz w:val="24"/>
          <w:szCs w:val="24"/>
        </w:rPr>
        <w:t>项目负责人应附</w:t>
      </w:r>
      <w:r>
        <w:rPr>
          <w:rFonts w:hint="eastAsia" w:hAnsi="宋体" w:cs="仿宋_GB2312"/>
          <w:sz w:val="24"/>
          <w:szCs w:val="24"/>
        </w:rPr>
        <w:t>身份证</w:t>
      </w:r>
      <w:r>
        <w:rPr>
          <w:rFonts w:hint="eastAsia" w:hAnsi="宋体"/>
          <w:sz w:val="24"/>
          <w:szCs w:val="24"/>
        </w:rPr>
        <w:t>、职称证、养老保险复印件，管理过的项目业绩须</w:t>
      </w:r>
      <w:r>
        <w:rPr>
          <w:rFonts w:hint="eastAsia" w:hAnsi="宋体" w:cs="仿宋_GB2312"/>
          <w:sz w:val="24"/>
          <w:szCs w:val="24"/>
        </w:rPr>
        <w:t>提供法定媒介中标(成交)公示网页截图、合同、中标通知书(或竣工备案表)，并在投标文件中附完整的复印件。</w:t>
      </w:r>
      <w:r>
        <w:rPr>
          <w:rFonts w:hint="eastAsia" w:hAnsi="宋体"/>
          <w:sz w:val="24"/>
          <w:szCs w:val="24"/>
        </w:rPr>
        <w:t>类似项目限于以项目负责人身份参与的项目。</w:t>
      </w:r>
    </w:p>
    <w:tbl>
      <w:tblPr>
        <w:tblStyle w:val="12"/>
        <w:tblW w:w="9039" w:type="dxa"/>
        <w:jc w:val="center"/>
        <w:tblLayout w:type="fixed"/>
        <w:tblCellMar>
          <w:top w:w="0" w:type="dxa"/>
          <w:left w:w="108" w:type="dxa"/>
          <w:bottom w:w="0" w:type="dxa"/>
          <w:right w:w="108" w:type="dxa"/>
        </w:tblCellMar>
      </w:tblPr>
      <w:tblGrid>
        <w:gridCol w:w="1233"/>
        <w:gridCol w:w="1029"/>
        <w:gridCol w:w="1204"/>
        <w:gridCol w:w="1355"/>
        <w:gridCol w:w="1959"/>
        <w:gridCol w:w="2259"/>
      </w:tblGrid>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hAnsi="宋体"/>
                <w:sz w:val="24"/>
                <w:szCs w:val="24"/>
              </w:rPr>
            </w:pPr>
            <w:r>
              <w:rPr>
                <w:rFonts w:hint="eastAsia" w:hAnsi="宋体"/>
                <w:sz w:val="24"/>
                <w:szCs w:val="24"/>
              </w:rPr>
              <w:t>年毕业于                  学校            专业</w:t>
            </w:r>
          </w:p>
        </w:tc>
      </w:tr>
      <w:tr>
        <w:tblPrEx>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主要工作经历</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发包人及联系电话</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bl>
    <w:p>
      <w:pPr>
        <w:spacing w:line="420" w:lineRule="exact"/>
        <w:rPr>
          <w:rFonts w:hAnsi="宋体"/>
          <w:sz w:val="24"/>
          <w:szCs w:val="24"/>
        </w:rPr>
      </w:pPr>
    </w:p>
    <w:p>
      <w:pPr>
        <w:spacing w:line="420" w:lineRule="exact"/>
        <w:rPr>
          <w:rFonts w:hAnsi="宋体"/>
          <w:sz w:val="24"/>
          <w:szCs w:val="24"/>
        </w:rPr>
      </w:pPr>
    </w:p>
    <w:p>
      <w:pPr>
        <w:pStyle w:val="11"/>
        <w:ind w:firstLine="34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2"/>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r>
        <w:rPr>
          <w:rFonts w:hint="eastAsia" w:hAnsi="宋体"/>
          <w:sz w:val="24"/>
          <w:szCs w:val="24"/>
        </w:rPr>
        <w:t>附2：主要项目管理人员简历表</w:t>
      </w:r>
    </w:p>
    <w:p>
      <w:pPr>
        <w:spacing w:line="420" w:lineRule="exact"/>
        <w:ind w:firstLine="480" w:firstLineChars="200"/>
        <w:rPr>
          <w:rFonts w:hAnsi="宋体"/>
          <w:sz w:val="24"/>
          <w:szCs w:val="24"/>
        </w:rPr>
      </w:pPr>
      <w:r>
        <w:rPr>
          <w:rFonts w:hint="eastAsia"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2"/>
        <w:tblW w:w="8729" w:type="dxa"/>
        <w:jc w:val="center"/>
        <w:tblLayout w:type="fixed"/>
        <w:tblCellMar>
          <w:top w:w="0" w:type="dxa"/>
          <w:left w:w="108" w:type="dxa"/>
          <w:bottom w:w="0" w:type="dxa"/>
          <w:right w:w="108" w:type="dxa"/>
        </w:tblCellMar>
      </w:tblPr>
      <w:tblGrid>
        <w:gridCol w:w="1104"/>
        <w:gridCol w:w="1250"/>
        <w:gridCol w:w="1894"/>
        <w:gridCol w:w="1590"/>
        <w:gridCol w:w="2891"/>
      </w:tblGrid>
      <w:tr>
        <w:tblPrEx>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岗位名称</w:t>
            </w:r>
          </w:p>
        </w:tc>
      </w:tr>
      <w:tr>
        <w:tblPrEx>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p>
            <w:pPr>
              <w:jc w:val="center"/>
              <w:rPr>
                <w:rFonts w:hAnsi="宋体"/>
                <w:sz w:val="24"/>
                <w:szCs w:val="24"/>
              </w:rPr>
            </w:pPr>
            <w:r>
              <w:rPr>
                <w:rFonts w:hint="eastAsia" w:hAnsi="宋体"/>
                <w:sz w:val="24"/>
                <w:szCs w:val="24"/>
              </w:rPr>
              <w:t>业绩</w:t>
            </w:r>
          </w:p>
          <w:p>
            <w:pPr>
              <w:jc w:val="center"/>
              <w:rPr>
                <w:rFonts w:hAnsi="宋体"/>
                <w:sz w:val="24"/>
                <w:szCs w:val="24"/>
              </w:rPr>
            </w:pPr>
            <w:r>
              <w:rPr>
                <w:rFonts w:hint="eastAsia" w:hAnsi="宋体"/>
                <w:sz w:val="24"/>
                <w:szCs w:val="24"/>
              </w:rPr>
              <w:t>及担</w:t>
            </w:r>
          </w:p>
          <w:p>
            <w:pPr>
              <w:jc w:val="center"/>
              <w:rPr>
                <w:rFonts w:hAnsi="宋体"/>
                <w:sz w:val="24"/>
                <w:szCs w:val="24"/>
              </w:rPr>
            </w:pPr>
            <w:r>
              <w:rPr>
                <w:rFonts w:hint="eastAsia" w:hAnsi="宋体"/>
                <w:sz w:val="24"/>
                <w:szCs w:val="24"/>
              </w:rPr>
              <w:t>任的</w:t>
            </w:r>
          </w:p>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tc>
      </w:tr>
    </w:tbl>
    <w:p>
      <w:pPr>
        <w:rPr>
          <w:rFonts w:ascii="黑体" w:hAnsi="宋体" w:eastAsia="黑体"/>
          <w:szCs w:val="21"/>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1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备注：本表后应附企业法人营业执照等材料的的原件扫描件或图片。</w:t>
      </w:r>
    </w:p>
    <w:p>
      <w:pPr>
        <w:autoSpaceDE w:val="0"/>
        <w:autoSpaceDN w:val="0"/>
        <w:adjustRightInd w:val="0"/>
        <w:spacing w:line="276" w:lineRule="auto"/>
        <w:ind w:right="215" w:firstLine="420"/>
        <w:jc w:val="center"/>
        <w:rPr>
          <w:rFonts w:hAnsi="宋体"/>
          <w:b/>
          <w:sz w:val="28"/>
        </w:rPr>
      </w:pPr>
      <w:r>
        <w:rPr>
          <w:rFonts w:hAnsi="宋体"/>
          <w:sz w:val="24"/>
        </w:rPr>
        <w:br w:type="page"/>
      </w:r>
    </w:p>
    <w:p>
      <w:pPr>
        <w:autoSpaceDE w:val="0"/>
        <w:autoSpaceDN w:val="0"/>
        <w:adjustRightInd w:val="0"/>
        <w:spacing w:line="360" w:lineRule="auto"/>
        <w:ind w:right="215" w:firstLine="420"/>
        <w:jc w:val="center"/>
        <w:rPr>
          <w:rFonts w:hAnsi="宋体"/>
          <w:b/>
          <w:bCs/>
          <w:sz w:val="32"/>
          <w:szCs w:val="32"/>
        </w:rPr>
      </w:pPr>
    </w:p>
    <w:p>
      <w:pPr>
        <w:autoSpaceDE w:val="0"/>
        <w:autoSpaceDN w:val="0"/>
        <w:adjustRightInd w:val="0"/>
        <w:spacing w:line="360" w:lineRule="auto"/>
        <w:ind w:right="215" w:firstLine="420"/>
        <w:jc w:val="center"/>
        <w:rPr>
          <w:rFonts w:hAnsi="宋体"/>
          <w:b/>
          <w:bCs/>
          <w:sz w:val="32"/>
          <w:szCs w:val="32"/>
        </w:rPr>
      </w:pPr>
      <w:r>
        <w:rPr>
          <w:rFonts w:hint="eastAsia" w:hAnsi="宋体"/>
          <w:b/>
          <w:bCs/>
          <w:sz w:val="32"/>
          <w:szCs w:val="32"/>
        </w:rPr>
        <w:t>六、资格证明文件</w:t>
      </w:r>
    </w:p>
    <w:p>
      <w:pPr>
        <w:autoSpaceDE w:val="0"/>
        <w:autoSpaceDN w:val="0"/>
        <w:adjustRightInd w:val="0"/>
        <w:spacing w:line="276" w:lineRule="auto"/>
        <w:ind w:right="215" w:firstLine="960" w:firstLineChars="400"/>
        <w:rPr>
          <w:rFonts w:hAnsi="宋体"/>
          <w:sz w:val="24"/>
        </w:rPr>
      </w:pPr>
      <w:r>
        <w:rPr>
          <w:rFonts w:hint="eastAsia" w:hAnsi="宋体"/>
          <w:sz w:val="24"/>
        </w:rPr>
        <w:t>投标人资格要求及评标办法中涉及的相关资格证明文件及材料；</w:t>
      </w:r>
    </w:p>
    <w:p>
      <w:pPr>
        <w:pStyle w:val="2"/>
        <w:rPr>
          <w:rFonts w:hAnsi="宋体"/>
          <w:sz w:val="32"/>
          <w:szCs w:val="32"/>
        </w:rPr>
      </w:pPr>
    </w:p>
    <w:p>
      <w:pPr>
        <w:rPr>
          <w:rFonts w:hAnsi="宋体"/>
          <w:sz w:val="32"/>
          <w:szCs w:val="32"/>
        </w:rPr>
      </w:pPr>
    </w:p>
    <w:p>
      <w:pPr>
        <w:pStyle w:val="2"/>
        <w:rPr>
          <w:rFonts w:hAnsi="宋体"/>
          <w:sz w:val="32"/>
          <w:szCs w:val="32"/>
        </w:rPr>
      </w:pPr>
    </w:p>
    <w:p>
      <w:pPr>
        <w:rPr>
          <w:rFonts w:hAnsi="宋体"/>
          <w:sz w:val="32"/>
          <w:szCs w:val="32"/>
        </w:rPr>
      </w:pPr>
    </w:p>
    <w:p>
      <w:pPr>
        <w:pStyle w:val="2"/>
      </w:pPr>
    </w:p>
    <w:p>
      <w:pPr>
        <w:numPr>
          <w:ilvl w:val="0"/>
          <w:numId w:val="6"/>
        </w:numPr>
        <w:autoSpaceDE w:val="0"/>
        <w:autoSpaceDN w:val="0"/>
        <w:adjustRightInd w:val="0"/>
        <w:spacing w:line="360" w:lineRule="auto"/>
        <w:ind w:right="215" w:firstLine="420"/>
        <w:jc w:val="center"/>
        <w:rPr>
          <w:rFonts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rPr>
          <w:rFonts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jc w:val="both"/>
        <w:rPr>
          <w:rFonts w:hint="eastAsia"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八、近年完成的类似项目情况表</w:t>
      </w:r>
    </w:p>
    <w:tbl>
      <w:tblPr>
        <w:tblStyle w:val="1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项目经理</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578"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578"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Ansi="宋体"/>
          <w:sz w:val="24"/>
          <w:szCs w:val="24"/>
        </w:rPr>
        <w:br w:type="page"/>
      </w: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pStyle w:val="2"/>
      </w:pPr>
    </w:p>
    <w:p>
      <w:pPr>
        <w:autoSpaceDE w:val="0"/>
        <w:autoSpaceDN w:val="0"/>
        <w:adjustRightInd w:val="0"/>
        <w:spacing w:line="380" w:lineRule="exact"/>
        <w:jc w:val="center"/>
        <w:rPr>
          <w:rFonts w:ascii="新宋体" w:hAnsi="新宋体" w:eastAsia="新宋体" w:cs="TimesNewRomanPSMT"/>
          <w:b/>
          <w:sz w:val="32"/>
          <w:szCs w:val="32"/>
        </w:rPr>
      </w:pPr>
    </w:p>
    <w:p>
      <w:pPr>
        <w:autoSpaceDE w:val="0"/>
        <w:autoSpaceDN w:val="0"/>
        <w:adjustRightInd w:val="0"/>
        <w:spacing w:line="360" w:lineRule="auto"/>
        <w:ind w:right="215"/>
        <w:jc w:val="center"/>
        <w:rPr>
          <w:rFonts w:ascii="新宋体" w:hAnsi="新宋体" w:eastAsia="新宋体" w:cs="TimesNewRomanPSMT"/>
          <w:b/>
          <w:sz w:val="32"/>
          <w:szCs w:val="32"/>
        </w:rPr>
      </w:pPr>
      <w:r>
        <w:rPr>
          <w:rFonts w:hint="eastAsia" w:ascii="新宋体" w:hAnsi="新宋体" w:eastAsia="新宋体" w:cs="TimesNewRomanPSMT"/>
          <w:b/>
          <w:sz w:val="32"/>
          <w:szCs w:val="32"/>
        </w:rPr>
        <w:t>十、近年发生的诉讼及仲裁情况；</w:t>
      </w:r>
    </w:p>
    <w:p>
      <w:pPr>
        <w:autoSpaceDE w:val="0"/>
        <w:autoSpaceDN w:val="0"/>
        <w:adjustRightInd w:val="0"/>
        <w:spacing w:line="380" w:lineRule="exact"/>
        <w:jc w:val="center"/>
        <w:rPr>
          <w:rFonts w:ascii="新宋体" w:hAnsi="新宋体" w:eastAsia="新宋体" w:cs="TimesNewRomanPSMT"/>
          <w:b/>
          <w:sz w:val="32"/>
          <w:szCs w:val="32"/>
        </w:rPr>
      </w:pPr>
    </w:p>
    <w:p>
      <w:pPr>
        <w:jc w:val="center"/>
        <w:rPr>
          <w:rFonts w:ascii="新宋体" w:hAnsi="新宋体" w:eastAsia="新宋体" w:cs="TimesNewRomanPSMT"/>
          <w:sz w:val="32"/>
          <w:szCs w:val="32"/>
        </w:rPr>
      </w:pPr>
      <w:r>
        <w:rPr>
          <w:rFonts w:hint="eastAsia" w:hAnsi="宋体"/>
          <w:b/>
          <w:bCs/>
          <w:sz w:val="21"/>
          <w:szCs w:val="21"/>
        </w:rPr>
        <w:t>格式可自行编制。</w:t>
      </w:r>
    </w:p>
    <w:p>
      <w:pPr>
        <w:rPr>
          <w:rFonts w:ascii="新宋体" w:hAnsi="新宋体" w:eastAsia="新宋体" w:cs="TimesNewRomanPSMT"/>
          <w:b/>
          <w:sz w:val="32"/>
          <w:szCs w:val="32"/>
        </w:rPr>
      </w:pPr>
    </w:p>
    <w:p>
      <w:pPr>
        <w:pStyle w:val="11"/>
        <w:ind w:left="0" w:leftChars="0" w:firstLine="0" w:firstLineChars="0"/>
      </w:pPr>
    </w:p>
    <w:p>
      <w:pPr>
        <w:autoSpaceDE w:val="0"/>
        <w:autoSpaceDN w:val="0"/>
        <w:adjustRightInd w:val="0"/>
        <w:spacing w:line="380" w:lineRule="exact"/>
        <w:ind w:firstLine="3840" w:firstLineChars="1200"/>
        <w:rPr>
          <w:rFonts w:ascii="新宋体" w:hAnsi="新宋体" w:eastAsia="新宋体" w:cs="TimesNewRomanPSMT"/>
          <w:b/>
          <w:sz w:val="32"/>
          <w:szCs w:val="32"/>
        </w:rPr>
      </w:pPr>
      <w:r>
        <w:rPr>
          <w:rFonts w:hint="eastAsia" w:ascii="新宋体" w:hAnsi="新宋体" w:eastAsia="新宋体" w:cs="TimesNewRomanPSMT"/>
          <w:b/>
          <w:sz w:val="32"/>
          <w:szCs w:val="32"/>
        </w:rPr>
        <w:t>十一、承诺书</w:t>
      </w:r>
    </w:p>
    <w:p>
      <w:pPr>
        <w:spacing w:line="360" w:lineRule="auto"/>
        <w:jc w:val="center"/>
        <w:rPr>
          <w:rFonts w:hAnsi="宋体" w:cs="方正大标宋简体"/>
          <w:b/>
          <w:sz w:val="24"/>
          <w:szCs w:val="24"/>
        </w:rPr>
      </w:pPr>
      <w:r>
        <w:rPr>
          <w:rFonts w:hint="eastAsia" w:hAnsi="宋体" w:cs="方正大标宋简体"/>
          <w:b/>
          <w:sz w:val="24"/>
          <w:szCs w:val="24"/>
        </w:rPr>
        <w:t>附件1、关于农民工工资的承诺</w:t>
      </w:r>
    </w:p>
    <w:p>
      <w:pPr>
        <w:spacing w:line="440" w:lineRule="exact"/>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我单位为守法经营的建筑工程施工企业，针对本次（</w:t>
      </w:r>
      <w:r>
        <w:rPr>
          <w:rFonts w:hint="eastAsia" w:hAnsi="宋体"/>
          <w:sz w:val="24"/>
          <w:szCs w:val="24"/>
          <w:u w:val="single"/>
        </w:rPr>
        <w:t>项目及标段全称）</w:t>
      </w:r>
      <w:r>
        <w:rPr>
          <w:rFonts w:hint="eastAsia" w:hAnsi="宋体"/>
          <w:sz w:val="24"/>
          <w:szCs w:val="24"/>
        </w:rPr>
        <w:t>招标项目，我公司郑重承诺：</w:t>
      </w:r>
    </w:p>
    <w:p>
      <w:pPr>
        <w:spacing w:line="440" w:lineRule="exact"/>
        <w:ind w:firstLine="480" w:firstLineChars="200"/>
        <w:rPr>
          <w:rFonts w:hAnsi="宋体"/>
          <w:sz w:val="24"/>
          <w:szCs w:val="24"/>
        </w:rPr>
      </w:pPr>
      <w:r>
        <w:rPr>
          <w:rFonts w:hint="eastAsia" w:hAnsi="宋体"/>
          <w:sz w:val="24"/>
          <w:szCs w:val="24"/>
        </w:rPr>
        <w:t xml:space="preserve">1、 </w:t>
      </w:r>
      <w:r>
        <w:rPr>
          <w:rFonts w:hint="eastAsia" w:hAnsi="宋体"/>
          <w:b/>
          <w:bCs/>
          <w:sz w:val="24"/>
          <w:szCs w:val="24"/>
        </w:rPr>
        <w:t>截止本工程开标之日止，本企业无拖欠农民工工资及其他职工工资，无克扣或拖欠农民工工资的不良记录</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2、一旦确定本公司为该项目中标单位，我公司为保证不拖欠农民工资及其他职工工资，特作以下承诺： </w:t>
      </w:r>
    </w:p>
    <w:p>
      <w:pPr>
        <w:spacing w:line="440" w:lineRule="exact"/>
        <w:ind w:firstLine="480" w:firstLineChars="200"/>
        <w:rPr>
          <w:rFonts w:hAnsi="宋体"/>
          <w:b/>
          <w:bCs/>
          <w:sz w:val="24"/>
          <w:szCs w:val="24"/>
        </w:rPr>
      </w:pPr>
      <w:r>
        <w:rPr>
          <w:rFonts w:hint="eastAsia" w:hAnsi="宋体"/>
          <w:b/>
          <w:bCs/>
          <w:sz w:val="24"/>
          <w:szCs w:val="24"/>
        </w:rPr>
        <w:t>（1）我单位中标后，将及时、足额存入农民工工资保障金；</w:t>
      </w:r>
    </w:p>
    <w:p>
      <w:pPr>
        <w:spacing w:line="440" w:lineRule="exact"/>
        <w:ind w:firstLine="480" w:firstLineChars="200"/>
        <w:rPr>
          <w:rFonts w:hAnsi="宋体"/>
          <w:b/>
          <w:bCs/>
          <w:sz w:val="24"/>
          <w:szCs w:val="24"/>
        </w:rPr>
      </w:pPr>
      <w:r>
        <w:rPr>
          <w:rFonts w:hint="eastAsia" w:hAnsi="宋体"/>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0" w:firstLineChars="200"/>
        <w:rPr>
          <w:rFonts w:hAnsi="宋体"/>
          <w:sz w:val="24"/>
          <w:szCs w:val="24"/>
        </w:rPr>
      </w:pPr>
      <w:r>
        <w:rPr>
          <w:rFonts w:hint="eastAsia" w:hAnsi="宋体"/>
          <w:b/>
          <w:bCs/>
          <w:sz w:val="24"/>
          <w:szCs w:val="24"/>
        </w:rPr>
        <w:t xml:space="preserve">（3）在工程款结算或农民工工资支付出现争议纠纷时，积极配合主管部门协调解决。 </w:t>
      </w:r>
    </w:p>
    <w:p>
      <w:pPr>
        <w:spacing w:line="440" w:lineRule="exact"/>
        <w:ind w:firstLine="480" w:firstLineChars="200"/>
        <w:rPr>
          <w:rFonts w:hAnsi="宋体"/>
          <w:sz w:val="24"/>
          <w:szCs w:val="24"/>
        </w:rPr>
      </w:pPr>
      <w:r>
        <w:rPr>
          <w:rFonts w:hint="eastAsia"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Ansi="宋体"/>
          <w:sz w:val="24"/>
          <w:szCs w:val="24"/>
        </w:rPr>
      </w:pPr>
      <w:r>
        <w:rPr>
          <w:rFonts w:hint="eastAsia" w:hAnsi="宋体"/>
          <w:sz w:val="24"/>
          <w:szCs w:val="24"/>
        </w:rPr>
        <w:t xml:space="preserve">单位全称： （盖  章） </w:t>
      </w:r>
    </w:p>
    <w:p>
      <w:pPr>
        <w:spacing w:line="440" w:lineRule="exact"/>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440" w:lineRule="exact"/>
        <w:jc w:val="center"/>
        <w:rPr>
          <w:rFonts w:hAnsi="宋体" w:cs="TimesNewRomanPSMT"/>
          <w:b/>
          <w:sz w:val="24"/>
          <w:szCs w:val="24"/>
        </w:rPr>
      </w:pPr>
      <w:r>
        <w:rPr>
          <w:rFonts w:hint="eastAsia" w:hAnsi="宋体"/>
          <w:sz w:val="24"/>
          <w:szCs w:val="24"/>
        </w:rPr>
        <w:t xml:space="preserve">                                                           年    月    日</w:t>
      </w: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r>
        <w:rPr>
          <w:rFonts w:hint="eastAsia" w:ascii="黑体" w:hAnsi="宋体" w:eastAsia="黑体"/>
          <w:sz w:val="24"/>
          <w:szCs w:val="24"/>
        </w:rPr>
        <w:t>附件2、项目经理无在建承诺书</w:t>
      </w:r>
    </w:p>
    <w:p>
      <w:pPr>
        <w:spacing w:line="440" w:lineRule="exact"/>
        <w:rPr>
          <w:sz w:val="24"/>
          <w:szCs w:val="24"/>
        </w:rPr>
      </w:pPr>
      <w:r>
        <w:rPr>
          <w:rFonts w:hint="eastAsia"/>
          <w:sz w:val="24"/>
          <w:szCs w:val="24"/>
        </w:rPr>
        <w:t>————————（招标人名称）：</w:t>
      </w:r>
    </w:p>
    <w:p>
      <w:pPr>
        <w:spacing w:line="440" w:lineRule="exact"/>
        <w:rPr>
          <w:sz w:val="24"/>
          <w:szCs w:val="24"/>
        </w:rPr>
      </w:pPr>
      <w:r>
        <w:rPr>
          <w:rFonts w:hint="eastAsia"/>
          <w:sz w:val="24"/>
          <w:szCs w:val="24"/>
        </w:rPr>
        <w:t xml:space="preserve">    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pPr>
        <w:spacing w:line="440" w:lineRule="exact"/>
        <w:rPr>
          <w:sz w:val="24"/>
          <w:szCs w:val="24"/>
        </w:rPr>
      </w:pPr>
      <w:r>
        <w:rPr>
          <w:rFonts w:hint="eastAsia"/>
          <w:sz w:val="24"/>
          <w:szCs w:val="24"/>
        </w:rPr>
        <w:t xml:space="preserve">    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项目经理：</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rPr>
        <w:t xml:space="preserve">                                        年  月   日</w:t>
      </w:r>
    </w:p>
    <w:p>
      <w:pPr>
        <w:autoSpaceDE w:val="0"/>
        <w:autoSpaceDN w:val="0"/>
        <w:adjustRightInd w:val="0"/>
        <w:spacing w:line="380" w:lineRule="exact"/>
        <w:rPr>
          <w:rFonts w:ascii="新宋体" w:hAnsi="新宋体" w:eastAsia="新宋体" w:cs="宋体"/>
          <w:b/>
          <w:sz w:val="24"/>
          <w:szCs w:val="24"/>
        </w:rPr>
      </w:pPr>
    </w:p>
    <w:p>
      <w:pPr>
        <w:spacing w:line="360" w:lineRule="auto"/>
        <w:jc w:val="center"/>
        <w:rPr>
          <w:rFonts w:hAnsi="宋体"/>
          <w:b/>
          <w:sz w:val="24"/>
          <w:szCs w:val="24"/>
        </w:rPr>
      </w:pPr>
      <w:r>
        <w:rPr>
          <w:rFonts w:hint="eastAsia" w:hAnsi="宋体"/>
          <w:b/>
          <w:sz w:val="24"/>
          <w:szCs w:val="24"/>
        </w:rPr>
        <w:t>附件3：“不挂靠、不转包、不违法分包”专项承诺书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firstLine="480" w:firstLineChars="20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firstLine="480" w:firstLineChars="20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firstLine="480" w:firstLineChars="200"/>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2、投标期间没收投标</w:t>
      </w:r>
      <w:r>
        <w:rPr>
          <w:rFonts w:hint="eastAsia" w:hAnsi="宋体" w:cs="Arial"/>
          <w:b/>
          <w:sz w:val="24"/>
          <w:szCs w:val="24"/>
          <w:shd w:val="clear" w:color="auto" w:fill="FFFFFF"/>
          <w:lang w:eastAsia="zh-CN"/>
        </w:rPr>
        <w:t>担保</w:t>
      </w:r>
      <w:r>
        <w:rPr>
          <w:rFonts w:hAnsi="宋体" w:cs="Arial"/>
          <w:b/>
          <w:sz w:val="24"/>
          <w:szCs w:val="24"/>
          <w:shd w:val="clear" w:color="auto" w:fill="FFFFFF"/>
        </w:rPr>
        <w:t>，合同履行期间发包人有权责令其出场、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3、由招标人联系司法机关追究相关法律责任。</w:t>
      </w:r>
    </w:p>
    <w:p>
      <w:pPr>
        <w:spacing w:line="360" w:lineRule="auto"/>
        <w:ind w:firstLine="480" w:firstLineChars="200"/>
        <w:rPr>
          <w:rFonts w:hAnsi="宋体"/>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80" w:lineRule="exact"/>
        <w:rPr>
          <w:rFonts w:hAnsi="宋体"/>
          <w:sz w:val="24"/>
          <w:szCs w:val="24"/>
        </w:rPr>
      </w:pPr>
      <w:r>
        <w:rPr>
          <w:rFonts w:hint="eastAsia" w:hAnsi="宋体"/>
          <w:sz w:val="24"/>
          <w:szCs w:val="24"/>
        </w:rPr>
        <w:t xml:space="preserve">                                                           年    月    日</w:t>
      </w:r>
    </w:p>
    <w:p>
      <w:pPr>
        <w:autoSpaceDE w:val="0"/>
        <w:autoSpaceDN w:val="0"/>
        <w:adjustRightInd w:val="0"/>
        <w:spacing w:line="380" w:lineRule="exact"/>
        <w:rPr>
          <w:rFonts w:hAnsi="宋体"/>
          <w:sz w:val="24"/>
          <w:szCs w:val="24"/>
        </w:rPr>
      </w:pPr>
    </w:p>
    <w:p>
      <w:pPr>
        <w:autoSpaceDE w:val="0"/>
        <w:autoSpaceDN w:val="0"/>
        <w:adjustRightInd w:val="0"/>
        <w:spacing w:line="360" w:lineRule="auto"/>
        <w:ind w:right="215"/>
        <w:jc w:val="center"/>
        <w:rPr>
          <w:rFonts w:hAnsi="宋体"/>
          <w:b/>
          <w:sz w:val="24"/>
          <w:szCs w:val="24"/>
        </w:rPr>
      </w:pP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附件4、关于施工工地扬尘污染整治的承诺</w:t>
      </w: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（内容自行编制）</w:t>
      </w:r>
    </w:p>
    <w:p>
      <w:pPr>
        <w:autoSpaceDE w:val="0"/>
        <w:autoSpaceDN w:val="0"/>
        <w:adjustRightInd w:val="0"/>
        <w:spacing w:line="360" w:lineRule="auto"/>
        <w:ind w:right="215"/>
        <w:jc w:val="center"/>
        <w:rPr>
          <w:rFonts w:hAnsi="宋体" w:cs="方正大标宋简体"/>
          <w:b/>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both"/>
        <w:rPr>
          <w:rFonts w:hAnsi="宋体"/>
          <w:b/>
          <w:sz w:val="32"/>
          <w:szCs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十二、</w:t>
      </w:r>
      <w:r>
        <w:rPr>
          <w:rFonts w:hint="eastAsia" w:hAnsi="宋体"/>
          <w:b/>
          <w:sz w:val="32"/>
        </w:rPr>
        <w:t>其它材料</w:t>
      </w: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  月   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3" w:type="default"/>
      <w:footerReference r:id="rId4" w:type="default"/>
      <w:footerReference r:id="rId5" w:type="even"/>
      <w:pgSz w:w="11906" w:h="16838"/>
      <w:pgMar w:top="1304" w:right="1531" w:bottom="1304"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fldChar w:fldCharType="begin"/>
    </w:r>
    <w:r>
      <w:rPr>
        <w:rStyle w:val="14"/>
      </w:rPr>
      <w:instrText xml:space="preserve"> PAGE </w:instrText>
    </w:r>
    <w:r>
      <w:fldChar w:fldCharType="separate"/>
    </w:r>
    <w:r>
      <w:rPr>
        <w:rStyle w:val="14"/>
      </w:rPr>
      <w:t>46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33</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楷体_GB2312" w:hAnsi="楷体" w:eastAsia="楷体_GB2312" w:cs="楷体"/>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7714E"/>
    <w:multiLevelType w:val="singleLevel"/>
    <w:tmpl w:val="9297714E"/>
    <w:lvl w:ilvl="0" w:tentative="0">
      <w:start w:val="7"/>
      <w:numFmt w:val="chineseCounting"/>
      <w:suff w:val="nothing"/>
      <w:lvlText w:val="%1、"/>
      <w:lvlJc w:val="left"/>
      <w:rPr>
        <w:rFonts w:hint="eastAsia"/>
      </w:rPr>
    </w:lvl>
  </w:abstractNum>
  <w:abstractNum w:abstractNumId="1">
    <w:nsid w:val="B3717DD2"/>
    <w:multiLevelType w:val="singleLevel"/>
    <w:tmpl w:val="B3717DD2"/>
    <w:lvl w:ilvl="0" w:tentative="0">
      <w:start w:val="1"/>
      <w:numFmt w:val="decimal"/>
      <w:suff w:val="nothing"/>
      <w:lvlText w:val="%1、"/>
      <w:lvlJc w:val="left"/>
    </w:lvl>
  </w:abstractNum>
  <w:abstractNum w:abstractNumId="2">
    <w:nsid w:val="E210DF82"/>
    <w:multiLevelType w:val="singleLevel"/>
    <w:tmpl w:val="E210DF82"/>
    <w:lvl w:ilvl="0" w:tentative="0">
      <w:start w:val="1"/>
      <w:numFmt w:val="decimal"/>
      <w:lvlText w:val="%1."/>
      <w:lvlJc w:val="left"/>
      <w:pPr>
        <w:tabs>
          <w:tab w:val="left" w:pos="312"/>
        </w:tabs>
      </w:pPr>
    </w:lvl>
  </w:abstractNum>
  <w:abstractNum w:abstractNumId="3">
    <w:nsid w:val="3710A727"/>
    <w:multiLevelType w:val="singleLevel"/>
    <w:tmpl w:val="3710A727"/>
    <w:lvl w:ilvl="0" w:tentative="0">
      <w:start w:val="3"/>
      <w:numFmt w:val="decimal"/>
      <w:lvlText w:val="%1."/>
      <w:lvlJc w:val="left"/>
      <w:pPr>
        <w:tabs>
          <w:tab w:val="left" w:pos="312"/>
        </w:tabs>
      </w:pPr>
    </w:lvl>
  </w:abstractNum>
  <w:abstractNum w:abstractNumId="4">
    <w:nsid w:val="46967C26"/>
    <w:multiLevelType w:val="singleLevel"/>
    <w:tmpl w:val="46967C26"/>
    <w:lvl w:ilvl="0" w:tentative="0">
      <w:start w:val="6"/>
      <w:numFmt w:val="decimal"/>
      <w:suff w:val="nothing"/>
      <w:lvlText w:val="%1、"/>
      <w:lvlJc w:val="left"/>
    </w:lvl>
  </w:abstractNum>
  <w:abstractNum w:abstractNumId="5">
    <w:nsid w:val="5754D847"/>
    <w:multiLevelType w:val="singleLevel"/>
    <w:tmpl w:val="5754D847"/>
    <w:lvl w:ilvl="0" w:tentative="0">
      <w:start w:val="2"/>
      <w:numFmt w:val="decimal"/>
      <w:suff w:val="space"/>
      <w:lvlText w:val="%1."/>
      <w:lvlJc w:val="left"/>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801D8"/>
    <w:rsid w:val="00047AF3"/>
    <w:rsid w:val="0019126E"/>
    <w:rsid w:val="002A6D75"/>
    <w:rsid w:val="002C57A6"/>
    <w:rsid w:val="00307A72"/>
    <w:rsid w:val="00312A74"/>
    <w:rsid w:val="00345EA9"/>
    <w:rsid w:val="00397BAC"/>
    <w:rsid w:val="004354AC"/>
    <w:rsid w:val="0052669C"/>
    <w:rsid w:val="005547EA"/>
    <w:rsid w:val="00595A40"/>
    <w:rsid w:val="005E1201"/>
    <w:rsid w:val="00751FEA"/>
    <w:rsid w:val="00857607"/>
    <w:rsid w:val="009F0156"/>
    <w:rsid w:val="00C82E5D"/>
    <w:rsid w:val="00D22805"/>
    <w:rsid w:val="00EC0535"/>
    <w:rsid w:val="00FF1945"/>
    <w:rsid w:val="01126C08"/>
    <w:rsid w:val="013A5E3F"/>
    <w:rsid w:val="01892115"/>
    <w:rsid w:val="01F35FBE"/>
    <w:rsid w:val="03170A37"/>
    <w:rsid w:val="0328245C"/>
    <w:rsid w:val="034A1FBC"/>
    <w:rsid w:val="03555BA4"/>
    <w:rsid w:val="04734C78"/>
    <w:rsid w:val="04BE045D"/>
    <w:rsid w:val="04DD0F4C"/>
    <w:rsid w:val="055F7908"/>
    <w:rsid w:val="05671240"/>
    <w:rsid w:val="06664518"/>
    <w:rsid w:val="0677044A"/>
    <w:rsid w:val="067D2913"/>
    <w:rsid w:val="0683469C"/>
    <w:rsid w:val="071F2E15"/>
    <w:rsid w:val="080060F7"/>
    <w:rsid w:val="08257C7A"/>
    <w:rsid w:val="08E90FA0"/>
    <w:rsid w:val="09336BA2"/>
    <w:rsid w:val="09600178"/>
    <w:rsid w:val="097A7F8A"/>
    <w:rsid w:val="09D81D3F"/>
    <w:rsid w:val="0A0B25C6"/>
    <w:rsid w:val="0AAA22DD"/>
    <w:rsid w:val="0BCE7B10"/>
    <w:rsid w:val="0BE46FEB"/>
    <w:rsid w:val="0C582145"/>
    <w:rsid w:val="0CA1123F"/>
    <w:rsid w:val="0CB66416"/>
    <w:rsid w:val="0CD2350E"/>
    <w:rsid w:val="0D0A062E"/>
    <w:rsid w:val="0D3F3AEF"/>
    <w:rsid w:val="0E2F1CCF"/>
    <w:rsid w:val="0E532877"/>
    <w:rsid w:val="0E9B130C"/>
    <w:rsid w:val="0EB442B3"/>
    <w:rsid w:val="0EFD4764"/>
    <w:rsid w:val="0F3E2C17"/>
    <w:rsid w:val="0F41072E"/>
    <w:rsid w:val="1017001B"/>
    <w:rsid w:val="10491436"/>
    <w:rsid w:val="108A435C"/>
    <w:rsid w:val="10A93705"/>
    <w:rsid w:val="10D0641C"/>
    <w:rsid w:val="11C873B4"/>
    <w:rsid w:val="12F941B9"/>
    <w:rsid w:val="133713E9"/>
    <w:rsid w:val="141651F7"/>
    <w:rsid w:val="14F30293"/>
    <w:rsid w:val="15315C7B"/>
    <w:rsid w:val="156F1E8B"/>
    <w:rsid w:val="15721016"/>
    <w:rsid w:val="18351E29"/>
    <w:rsid w:val="18D466F2"/>
    <w:rsid w:val="18EC2C7B"/>
    <w:rsid w:val="19443669"/>
    <w:rsid w:val="19B02668"/>
    <w:rsid w:val="1A2E0D1D"/>
    <w:rsid w:val="1A471080"/>
    <w:rsid w:val="1A907A27"/>
    <w:rsid w:val="1AD51B9A"/>
    <w:rsid w:val="1AED089C"/>
    <w:rsid w:val="1AF8758C"/>
    <w:rsid w:val="1B5105E7"/>
    <w:rsid w:val="1B9C3ED2"/>
    <w:rsid w:val="1C4A5266"/>
    <w:rsid w:val="1D1C72C5"/>
    <w:rsid w:val="1D2B2C11"/>
    <w:rsid w:val="1D765FF3"/>
    <w:rsid w:val="1DD762C5"/>
    <w:rsid w:val="1DFD0084"/>
    <w:rsid w:val="1E537242"/>
    <w:rsid w:val="1E7B7832"/>
    <w:rsid w:val="1EB455B2"/>
    <w:rsid w:val="1EC85A8A"/>
    <w:rsid w:val="1EDE61C0"/>
    <w:rsid w:val="1EEF0188"/>
    <w:rsid w:val="1F1F0CB9"/>
    <w:rsid w:val="1F2D7312"/>
    <w:rsid w:val="1F406C1E"/>
    <w:rsid w:val="1F6670A9"/>
    <w:rsid w:val="1FC4489E"/>
    <w:rsid w:val="1FC56500"/>
    <w:rsid w:val="1FF26AF7"/>
    <w:rsid w:val="20700A1A"/>
    <w:rsid w:val="21E74FCF"/>
    <w:rsid w:val="22322212"/>
    <w:rsid w:val="228B7C79"/>
    <w:rsid w:val="22C823B1"/>
    <w:rsid w:val="232C4C76"/>
    <w:rsid w:val="2411269C"/>
    <w:rsid w:val="24403762"/>
    <w:rsid w:val="24694C7B"/>
    <w:rsid w:val="248C10DA"/>
    <w:rsid w:val="25CD3E50"/>
    <w:rsid w:val="25E21EA9"/>
    <w:rsid w:val="25E9022D"/>
    <w:rsid w:val="26E6466E"/>
    <w:rsid w:val="26FB799F"/>
    <w:rsid w:val="27725258"/>
    <w:rsid w:val="279D18E2"/>
    <w:rsid w:val="27D66395"/>
    <w:rsid w:val="28F114F3"/>
    <w:rsid w:val="29305F21"/>
    <w:rsid w:val="297E6230"/>
    <w:rsid w:val="29E573D0"/>
    <w:rsid w:val="2AC373F5"/>
    <w:rsid w:val="2B504D06"/>
    <w:rsid w:val="2B606B97"/>
    <w:rsid w:val="2BFB1CE9"/>
    <w:rsid w:val="2C4D7B24"/>
    <w:rsid w:val="2CA5088E"/>
    <w:rsid w:val="2D6018FB"/>
    <w:rsid w:val="2D634FA9"/>
    <w:rsid w:val="2DAA5639"/>
    <w:rsid w:val="2F7965EA"/>
    <w:rsid w:val="2FAA591F"/>
    <w:rsid w:val="30CF5B85"/>
    <w:rsid w:val="31BF7FE4"/>
    <w:rsid w:val="334B5CBE"/>
    <w:rsid w:val="342D410E"/>
    <w:rsid w:val="34703344"/>
    <w:rsid w:val="354A5D27"/>
    <w:rsid w:val="354C42FA"/>
    <w:rsid w:val="35F634D6"/>
    <w:rsid w:val="36220549"/>
    <w:rsid w:val="36722676"/>
    <w:rsid w:val="371A3B67"/>
    <w:rsid w:val="374660CD"/>
    <w:rsid w:val="378C4D85"/>
    <w:rsid w:val="37A06E96"/>
    <w:rsid w:val="38130E19"/>
    <w:rsid w:val="3833372B"/>
    <w:rsid w:val="385900C5"/>
    <w:rsid w:val="38955661"/>
    <w:rsid w:val="38A84E61"/>
    <w:rsid w:val="394059E1"/>
    <w:rsid w:val="39507924"/>
    <w:rsid w:val="39EA3B4E"/>
    <w:rsid w:val="39FF70FD"/>
    <w:rsid w:val="3A766BE4"/>
    <w:rsid w:val="3A7D716C"/>
    <w:rsid w:val="3A890FCF"/>
    <w:rsid w:val="3BA37B81"/>
    <w:rsid w:val="3BCB392A"/>
    <w:rsid w:val="3C3B70FB"/>
    <w:rsid w:val="3C7E386B"/>
    <w:rsid w:val="3D9236A4"/>
    <w:rsid w:val="3DC81E05"/>
    <w:rsid w:val="3DCB4902"/>
    <w:rsid w:val="3E1C1390"/>
    <w:rsid w:val="3F537B1C"/>
    <w:rsid w:val="3F813DF4"/>
    <w:rsid w:val="3F9D13B9"/>
    <w:rsid w:val="3FCC289B"/>
    <w:rsid w:val="40CF2FDF"/>
    <w:rsid w:val="40D84518"/>
    <w:rsid w:val="40FA4582"/>
    <w:rsid w:val="41472A00"/>
    <w:rsid w:val="43AE778E"/>
    <w:rsid w:val="43B75377"/>
    <w:rsid w:val="43D859DA"/>
    <w:rsid w:val="43E47BCF"/>
    <w:rsid w:val="440D4B6B"/>
    <w:rsid w:val="441E2394"/>
    <w:rsid w:val="443A7A94"/>
    <w:rsid w:val="44ED3013"/>
    <w:rsid w:val="453250DA"/>
    <w:rsid w:val="4566668C"/>
    <w:rsid w:val="466510A4"/>
    <w:rsid w:val="468660E3"/>
    <w:rsid w:val="46AF27FB"/>
    <w:rsid w:val="47AE59EA"/>
    <w:rsid w:val="48332348"/>
    <w:rsid w:val="485D3667"/>
    <w:rsid w:val="49841FAA"/>
    <w:rsid w:val="4998426C"/>
    <w:rsid w:val="49A7003D"/>
    <w:rsid w:val="49B51BE1"/>
    <w:rsid w:val="49E95BF1"/>
    <w:rsid w:val="49ED6BAD"/>
    <w:rsid w:val="4A107B86"/>
    <w:rsid w:val="4A6032B8"/>
    <w:rsid w:val="4A7F0329"/>
    <w:rsid w:val="4ACF658B"/>
    <w:rsid w:val="4B274C8E"/>
    <w:rsid w:val="4B497FEC"/>
    <w:rsid w:val="4B4A26AB"/>
    <w:rsid w:val="4B862564"/>
    <w:rsid w:val="4BB4110B"/>
    <w:rsid w:val="4BC820AF"/>
    <w:rsid w:val="4C037239"/>
    <w:rsid w:val="4C494A17"/>
    <w:rsid w:val="4C624E11"/>
    <w:rsid w:val="4C8E4A67"/>
    <w:rsid w:val="4D4C2F5C"/>
    <w:rsid w:val="4D6223A4"/>
    <w:rsid w:val="4DFF201E"/>
    <w:rsid w:val="4E222200"/>
    <w:rsid w:val="4E6C3FEC"/>
    <w:rsid w:val="4E9551FE"/>
    <w:rsid w:val="4F6038D2"/>
    <w:rsid w:val="4F9E3C0D"/>
    <w:rsid w:val="4FBD28CD"/>
    <w:rsid w:val="4FFA6E6C"/>
    <w:rsid w:val="50524BE0"/>
    <w:rsid w:val="507D0770"/>
    <w:rsid w:val="50815947"/>
    <w:rsid w:val="508A3943"/>
    <w:rsid w:val="50A70730"/>
    <w:rsid w:val="50EA1AA4"/>
    <w:rsid w:val="516A26C0"/>
    <w:rsid w:val="51DA1597"/>
    <w:rsid w:val="522D5A0E"/>
    <w:rsid w:val="52E26669"/>
    <w:rsid w:val="53350B75"/>
    <w:rsid w:val="53AB3B7A"/>
    <w:rsid w:val="541C6967"/>
    <w:rsid w:val="543A51A2"/>
    <w:rsid w:val="544B1143"/>
    <w:rsid w:val="54BE3126"/>
    <w:rsid w:val="55274515"/>
    <w:rsid w:val="553801BE"/>
    <w:rsid w:val="55974C24"/>
    <w:rsid w:val="55A76A39"/>
    <w:rsid w:val="55CF28CD"/>
    <w:rsid w:val="561A3930"/>
    <w:rsid w:val="56271066"/>
    <w:rsid w:val="56394F91"/>
    <w:rsid w:val="569532DF"/>
    <w:rsid w:val="570942DE"/>
    <w:rsid w:val="572614E2"/>
    <w:rsid w:val="576D2562"/>
    <w:rsid w:val="57817ABF"/>
    <w:rsid w:val="57B15DA7"/>
    <w:rsid w:val="57DF607E"/>
    <w:rsid w:val="58015995"/>
    <w:rsid w:val="58CB4EA2"/>
    <w:rsid w:val="59251B3C"/>
    <w:rsid w:val="5A085B3B"/>
    <w:rsid w:val="5A5D610E"/>
    <w:rsid w:val="5B1F4F31"/>
    <w:rsid w:val="5BBF032C"/>
    <w:rsid w:val="5D3D515F"/>
    <w:rsid w:val="5D6478F3"/>
    <w:rsid w:val="5D7E1959"/>
    <w:rsid w:val="5DE04456"/>
    <w:rsid w:val="5EC36501"/>
    <w:rsid w:val="5F9A2030"/>
    <w:rsid w:val="5FF61250"/>
    <w:rsid w:val="60A05270"/>
    <w:rsid w:val="60AB75B0"/>
    <w:rsid w:val="60AE4EFD"/>
    <w:rsid w:val="60D047B8"/>
    <w:rsid w:val="6111375D"/>
    <w:rsid w:val="621F14FF"/>
    <w:rsid w:val="623170BA"/>
    <w:rsid w:val="637D5E6A"/>
    <w:rsid w:val="63850EE0"/>
    <w:rsid w:val="63C12C91"/>
    <w:rsid w:val="64BF5E51"/>
    <w:rsid w:val="6550083F"/>
    <w:rsid w:val="658C6C2B"/>
    <w:rsid w:val="65E716B4"/>
    <w:rsid w:val="662E40DF"/>
    <w:rsid w:val="66677FB6"/>
    <w:rsid w:val="66D03F92"/>
    <w:rsid w:val="672622A5"/>
    <w:rsid w:val="67653EEB"/>
    <w:rsid w:val="67BA1E84"/>
    <w:rsid w:val="67BE2386"/>
    <w:rsid w:val="685C137B"/>
    <w:rsid w:val="68C36C0A"/>
    <w:rsid w:val="690C3CC6"/>
    <w:rsid w:val="690D31E4"/>
    <w:rsid w:val="691207F7"/>
    <w:rsid w:val="69633CCF"/>
    <w:rsid w:val="69FC7561"/>
    <w:rsid w:val="6A1C4CAC"/>
    <w:rsid w:val="6A2D1A2F"/>
    <w:rsid w:val="6AD3002F"/>
    <w:rsid w:val="6B7944DD"/>
    <w:rsid w:val="6C2947E4"/>
    <w:rsid w:val="6C9900F2"/>
    <w:rsid w:val="6D161DB4"/>
    <w:rsid w:val="6D535020"/>
    <w:rsid w:val="6D700144"/>
    <w:rsid w:val="6D741F94"/>
    <w:rsid w:val="6D96237B"/>
    <w:rsid w:val="6ECD1ECE"/>
    <w:rsid w:val="6F20205A"/>
    <w:rsid w:val="6F2D1B7D"/>
    <w:rsid w:val="6F455DA0"/>
    <w:rsid w:val="6F740D82"/>
    <w:rsid w:val="6FEB609B"/>
    <w:rsid w:val="707037E6"/>
    <w:rsid w:val="70723B56"/>
    <w:rsid w:val="71175967"/>
    <w:rsid w:val="71447A63"/>
    <w:rsid w:val="715663D8"/>
    <w:rsid w:val="71610192"/>
    <w:rsid w:val="71815EA8"/>
    <w:rsid w:val="72224D3C"/>
    <w:rsid w:val="72AD68E4"/>
    <w:rsid w:val="72EE2B08"/>
    <w:rsid w:val="73D108F4"/>
    <w:rsid w:val="741C2401"/>
    <w:rsid w:val="7429136A"/>
    <w:rsid w:val="742F1AA4"/>
    <w:rsid w:val="745F276E"/>
    <w:rsid w:val="74AC608C"/>
    <w:rsid w:val="74B5096E"/>
    <w:rsid w:val="74C27EB1"/>
    <w:rsid w:val="74D121B6"/>
    <w:rsid w:val="75135F0B"/>
    <w:rsid w:val="751448A2"/>
    <w:rsid w:val="756338E0"/>
    <w:rsid w:val="76493516"/>
    <w:rsid w:val="764B71CA"/>
    <w:rsid w:val="769D2540"/>
    <w:rsid w:val="76B212A1"/>
    <w:rsid w:val="76D70603"/>
    <w:rsid w:val="772173D4"/>
    <w:rsid w:val="783333D1"/>
    <w:rsid w:val="78391970"/>
    <w:rsid w:val="78660AAD"/>
    <w:rsid w:val="789E2EC3"/>
    <w:rsid w:val="795D21F4"/>
    <w:rsid w:val="797E50E1"/>
    <w:rsid w:val="7AA17160"/>
    <w:rsid w:val="7B101C37"/>
    <w:rsid w:val="7B5B70D9"/>
    <w:rsid w:val="7BB77A35"/>
    <w:rsid w:val="7C3C3F20"/>
    <w:rsid w:val="7CD55E8E"/>
    <w:rsid w:val="7D3D74C2"/>
    <w:rsid w:val="7D5801D8"/>
    <w:rsid w:val="7DDB76BC"/>
    <w:rsid w:val="7DE67A2F"/>
    <w:rsid w:val="7E0127CA"/>
    <w:rsid w:val="7E2E70F6"/>
    <w:rsid w:val="7E387543"/>
    <w:rsid w:val="7E3C689E"/>
    <w:rsid w:val="7F2226F6"/>
    <w:rsid w:val="7F3F6C0D"/>
    <w:rsid w:val="7F4C07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3"/>
    <w:basedOn w:val="1"/>
    <w:qFormat/>
    <w:uiPriority w:val="0"/>
    <w:pPr>
      <w:spacing w:after="120"/>
    </w:pPr>
    <w:rPr>
      <w:sz w:val="16"/>
      <w:szCs w:val="16"/>
    </w:rPr>
  </w:style>
  <w:style w:type="paragraph" w:styleId="5">
    <w:name w:val="Body Text"/>
    <w:basedOn w:val="1"/>
    <w:qFormat/>
    <w:uiPriority w:val="1"/>
  </w:style>
  <w:style w:type="paragraph" w:styleId="6">
    <w:name w:val="Balloon Text"/>
    <w:basedOn w:val="1"/>
    <w:link w:val="25"/>
    <w:qFormat/>
    <w:uiPriority w:val="0"/>
    <w:rPr>
      <w:sz w:val="18"/>
      <w:szCs w:val="18"/>
    </w:r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paragraph" w:styleId="10">
    <w:name w:val="Normal (Web)"/>
    <w:basedOn w:val="1"/>
    <w:qFormat/>
    <w:uiPriority w:val="99"/>
    <w:pPr>
      <w:jc w:val="left"/>
    </w:pPr>
    <w:rPr>
      <w:sz w:val="24"/>
    </w:rPr>
  </w:style>
  <w:style w:type="paragraph" w:styleId="11">
    <w:name w:val="Body Text First Indent"/>
    <w:basedOn w:val="5"/>
    <w:next w:val="1"/>
    <w:unhideWhenUsed/>
    <w:qFormat/>
    <w:uiPriority w:val="99"/>
    <w:pPr>
      <w:spacing w:beforeAutospacing="1"/>
      <w:ind w:firstLine="420" w:firstLineChars="100"/>
    </w:p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qFormat/>
    <w:uiPriority w:val="0"/>
    <w:rPr>
      <w:color w:val="00000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3"/>
    <w:qFormat/>
    <w:uiPriority w:val="0"/>
    <w:pPr>
      <w:spacing w:line="400" w:lineRule="exact"/>
    </w:pPr>
    <w:rPr>
      <w:rFonts w:eastAsia="黑体" w:cs="宋体"/>
      <w:b w:val="0"/>
      <w:bCs w:val="0"/>
      <w:sz w:val="24"/>
      <w:szCs w:val="20"/>
    </w:rPr>
  </w:style>
  <w:style w:type="paragraph" w:customStyle="1" w:styleId="20">
    <w:name w:val="Heading #2|1"/>
    <w:basedOn w:val="1"/>
    <w:qFormat/>
    <w:uiPriority w:val="0"/>
    <w:pPr>
      <w:shd w:val="clear" w:color="auto" w:fill="FFFFFF"/>
      <w:spacing w:before="200" w:line="320" w:lineRule="exact"/>
      <w:jc w:val="center"/>
      <w:outlineLvl w:val="1"/>
    </w:pPr>
    <w:rPr>
      <w:rFonts w:ascii="PMingLiU" w:hAnsi="PMingLiU" w:eastAsia="PMingLiU" w:cs="PMingLiU"/>
      <w:sz w:val="32"/>
      <w:szCs w:val="32"/>
    </w:rPr>
  </w:style>
  <w:style w:type="paragraph" w:customStyle="1" w:styleId="21">
    <w:name w:val="Body text|2"/>
    <w:basedOn w:val="1"/>
    <w:link w:val="23"/>
    <w:qFormat/>
    <w:uiPriority w:val="0"/>
    <w:pPr>
      <w:shd w:val="clear" w:color="auto" w:fill="FFFFFF"/>
      <w:spacing w:after="1680" w:line="300" w:lineRule="exact"/>
      <w:jc w:val="center"/>
    </w:pPr>
    <w:rPr>
      <w:rFonts w:ascii="PMingLiU" w:hAnsi="PMingLiU" w:eastAsia="PMingLiU" w:cs="PMingLiU"/>
      <w:spacing w:val="20"/>
      <w:sz w:val="30"/>
      <w:szCs w:val="30"/>
    </w:rPr>
  </w:style>
  <w:style w:type="character" w:customStyle="1" w:styleId="22">
    <w:name w:val="Body text|2 + 9.5 pt"/>
    <w:basedOn w:val="23"/>
    <w:unhideWhenUsed/>
    <w:qFormat/>
    <w:uiPriority w:val="0"/>
    <w:rPr>
      <w:color w:val="000000"/>
      <w:spacing w:val="0"/>
      <w:w w:val="100"/>
      <w:position w:val="0"/>
      <w:sz w:val="19"/>
      <w:szCs w:val="19"/>
      <w:lang w:val="zh-CN" w:eastAsia="zh-CN" w:bidi="zh-CN"/>
    </w:rPr>
  </w:style>
  <w:style w:type="character" w:customStyle="1" w:styleId="23">
    <w:name w:val="Body text|2_"/>
    <w:basedOn w:val="13"/>
    <w:link w:val="21"/>
    <w:qFormat/>
    <w:uiPriority w:val="0"/>
    <w:rPr>
      <w:rFonts w:ascii="PMingLiU" w:hAnsi="PMingLiU" w:eastAsia="PMingLiU" w:cs="PMingLiU"/>
      <w:spacing w:val="20"/>
      <w:sz w:val="30"/>
      <w:szCs w:val="30"/>
      <w:u w:val="none"/>
    </w:rPr>
  </w:style>
  <w:style w:type="paragraph" w:customStyle="1" w:styleId="24">
    <w:name w:val="Body text|4"/>
    <w:basedOn w:val="1"/>
    <w:qFormat/>
    <w:uiPriority w:val="0"/>
    <w:pPr>
      <w:shd w:val="clear" w:color="auto" w:fill="FFFFFF"/>
      <w:spacing w:after="500" w:line="300" w:lineRule="exact"/>
      <w:ind w:hanging="180"/>
    </w:pPr>
    <w:rPr>
      <w:rFonts w:ascii="PMingLiU" w:hAnsi="PMingLiU" w:eastAsia="PMingLiU" w:cs="PMingLiU"/>
      <w:b/>
      <w:bCs/>
      <w:sz w:val="30"/>
      <w:szCs w:val="30"/>
    </w:rPr>
  </w:style>
  <w:style w:type="character" w:customStyle="1" w:styleId="25">
    <w:name w:val="批注框文本 Char"/>
    <w:basedOn w:val="13"/>
    <w:link w:val="6"/>
    <w:qFormat/>
    <w:uiPriority w:val="0"/>
    <w:rPr>
      <w:rFonts w:ascii="宋体" w:hAnsi="Calibri"/>
      <w:sz w:val="18"/>
      <w:szCs w:val="18"/>
    </w:rPr>
  </w:style>
  <w:style w:type="character" w:customStyle="1" w:styleId="26">
    <w:name w:val="green"/>
    <w:basedOn w:val="13"/>
    <w:qFormat/>
    <w:uiPriority w:val="0"/>
    <w:rPr>
      <w:color w:val="66AE00"/>
      <w:sz w:val="18"/>
      <w:szCs w:val="18"/>
    </w:rPr>
  </w:style>
  <w:style w:type="character" w:customStyle="1" w:styleId="27">
    <w:name w:val="green1"/>
    <w:basedOn w:val="13"/>
    <w:qFormat/>
    <w:uiPriority w:val="0"/>
    <w:rPr>
      <w:color w:val="66AE00"/>
      <w:sz w:val="18"/>
      <w:szCs w:val="18"/>
    </w:rPr>
  </w:style>
  <w:style w:type="character" w:customStyle="1" w:styleId="28">
    <w:name w:val="hover25"/>
    <w:basedOn w:val="13"/>
    <w:qFormat/>
    <w:uiPriority w:val="0"/>
  </w:style>
  <w:style w:type="character" w:customStyle="1" w:styleId="29">
    <w:name w:val="red"/>
    <w:basedOn w:val="13"/>
    <w:qFormat/>
    <w:uiPriority w:val="0"/>
    <w:rPr>
      <w:color w:val="FF0000"/>
      <w:sz w:val="18"/>
      <w:szCs w:val="18"/>
    </w:rPr>
  </w:style>
  <w:style w:type="character" w:customStyle="1" w:styleId="30">
    <w:name w:val="red1"/>
    <w:basedOn w:val="13"/>
    <w:qFormat/>
    <w:uiPriority w:val="0"/>
    <w:rPr>
      <w:color w:val="FF0000"/>
      <w:sz w:val="18"/>
      <w:szCs w:val="18"/>
    </w:rPr>
  </w:style>
  <w:style w:type="character" w:customStyle="1" w:styleId="31">
    <w:name w:val="red2"/>
    <w:basedOn w:val="13"/>
    <w:qFormat/>
    <w:uiPriority w:val="0"/>
    <w:rPr>
      <w:color w:val="CC0000"/>
    </w:rPr>
  </w:style>
  <w:style w:type="character" w:customStyle="1" w:styleId="32">
    <w:name w:val="red3"/>
    <w:basedOn w:val="13"/>
    <w:qFormat/>
    <w:uiPriority w:val="0"/>
    <w:rPr>
      <w:color w:val="FF0000"/>
    </w:rPr>
  </w:style>
  <w:style w:type="character" w:customStyle="1" w:styleId="33">
    <w:name w:val="gb-jt"/>
    <w:basedOn w:val="13"/>
    <w:qFormat/>
    <w:uiPriority w:val="0"/>
  </w:style>
  <w:style w:type="character" w:customStyle="1" w:styleId="34">
    <w:name w:val="blue"/>
    <w:basedOn w:val="13"/>
    <w:qFormat/>
    <w:uiPriority w:val="0"/>
    <w:rPr>
      <w:color w:val="0371C6"/>
      <w:sz w:val="21"/>
      <w:szCs w:val="21"/>
    </w:rPr>
  </w:style>
  <w:style w:type="character" w:customStyle="1" w:styleId="35">
    <w:name w:val="right"/>
    <w:basedOn w:val="13"/>
    <w:qFormat/>
    <w:uiPriority w:val="0"/>
    <w:rPr>
      <w:color w:val="999999"/>
      <w:sz w:val="18"/>
      <w:szCs w:val="18"/>
    </w:rPr>
  </w:style>
  <w:style w:type="character" w:customStyle="1" w:styleId="36">
    <w:name w:val="close"/>
    <w:basedOn w:val="13"/>
    <w:qFormat/>
    <w:uiPriority w:val="0"/>
  </w:style>
  <w:style w:type="character" w:customStyle="1" w:styleId="37">
    <w:name w:val="icon_xglc"/>
    <w:basedOn w:val="13"/>
    <w:qFormat/>
    <w:uiPriority w:val="0"/>
  </w:style>
  <w:style w:type="character" w:customStyle="1" w:styleId="38">
    <w:name w:val="icon_xzry"/>
    <w:basedOn w:val="13"/>
    <w:qFormat/>
    <w:uiPriority w:val="0"/>
  </w:style>
  <w:style w:type="character" w:customStyle="1" w:styleId="39">
    <w:name w:val="l_12"/>
    <w:basedOn w:val="13"/>
    <w:qFormat/>
    <w:uiPriority w:val="0"/>
  </w:style>
  <w:style w:type="character" w:customStyle="1" w:styleId="40">
    <w:name w:val="l_121"/>
    <w:basedOn w:val="13"/>
    <w:qFormat/>
    <w:uiPriority w:val="0"/>
  </w:style>
  <w:style w:type="character" w:customStyle="1" w:styleId="41">
    <w:name w:val="swapimg"/>
    <w:basedOn w:val="13"/>
    <w:qFormat/>
    <w:uiPriority w:val="0"/>
  </w:style>
  <w:style w:type="character" w:customStyle="1" w:styleId="42">
    <w:name w:val="swapimg1"/>
    <w:basedOn w:val="13"/>
    <w:qFormat/>
    <w:uiPriority w:val="0"/>
  </w:style>
  <w:style w:type="character" w:customStyle="1" w:styleId="43">
    <w:name w:val="focus3"/>
    <w:basedOn w:val="13"/>
    <w:qFormat/>
    <w:uiPriority w:val="0"/>
    <w:rPr>
      <w:b/>
      <w:color w:val="000000"/>
    </w:rPr>
  </w:style>
  <w:style w:type="character" w:customStyle="1" w:styleId="44">
    <w:name w:val="l_4"/>
    <w:basedOn w:val="13"/>
    <w:qFormat/>
    <w:uiPriority w:val="0"/>
  </w:style>
  <w:style w:type="character" w:customStyle="1" w:styleId="45">
    <w:name w:val="l_41"/>
    <w:basedOn w:val="13"/>
    <w:qFormat/>
    <w:uiPriority w:val="0"/>
  </w:style>
  <w:style w:type="character" w:customStyle="1" w:styleId="46">
    <w:name w:val="l_15"/>
    <w:basedOn w:val="13"/>
    <w:qFormat/>
    <w:uiPriority w:val="0"/>
  </w:style>
  <w:style w:type="character" w:customStyle="1" w:styleId="47">
    <w:name w:val="l_151"/>
    <w:basedOn w:val="13"/>
    <w:qFormat/>
    <w:uiPriority w:val="0"/>
  </w:style>
  <w:style w:type="character" w:customStyle="1" w:styleId="48">
    <w:name w:val="l_9"/>
    <w:basedOn w:val="13"/>
    <w:qFormat/>
    <w:uiPriority w:val="0"/>
  </w:style>
  <w:style w:type="character" w:customStyle="1" w:styleId="49">
    <w:name w:val="l_91"/>
    <w:basedOn w:val="13"/>
    <w:qFormat/>
    <w:uiPriority w:val="0"/>
  </w:style>
  <w:style w:type="character" w:customStyle="1" w:styleId="50">
    <w:name w:val="l_0"/>
    <w:basedOn w:val="13"/>
    <w:qFormat/>
    <w:uiPriority w:val="0"/>
  </w:style>
  <w:style w:type="character" w:customStyle="1" w:styleId="51">
    <w:name w:val="l_01"/>
    <w:basedOn w:val="13"/>
    <w:qFormat/>
    <w:uiPriority w:val="0"/>
  </w:style>
  <w:style w:type="character" w:customStyle="1" w:styleId="52">
    <w:name w:val="color_cdyy"/>
    <w:basedOn w:val="13"/>
    <w:qFormat/>
    <w:uiPriority w:val="0"/>
    <w:rPr>
      <w:color w:val="FFFFFF"/>
      <w:bdr w:val="single" w:color="FFFFFF" w:sz="6" w:space="0"/>
    </w:rPr>
  </w:style>
  <w:style w:type="character" w:customStyle="1" w:styleId="53">
    <w:name w:val="icon_dljg"/>
    <w:basedOn w:val="13"/>
    <w:qFormat/>
    <w:uiPriority w:val="0"/>
  </w:style>
  <w:style w:type="character" w:customStyle="1" w:styleId="54">
    <w:name w:val="icon_cxktbr"/>
    <w:basedOn w:val="13"/>
    <w:qFormat/>
    <w:uiPriority w:val="0"/>
  </w:style>
  <w:style w:type="character" w:customStyle="1" w:styleId="55">
    <w:name w:val="icon_cxkcyry"/>
    <w:basedOn w:val="13"/>
    <w:qFormat/>
    <w:uiPriority w:val="0"/>
  </w:style>
  <w:style w:type="character" w:customStyle="1" w:styleId="56">
    <w:name w:val="menutitle"/>
    <w:basedOn w:val="13"/>
    <w:qFormat/>
    <w:uiPriority w:val="0"/>
    <w:rPr>
      <w:color w:val="333333"/>
      <w:sz w:val="24"/>
      <w:szCs w:val="24"/>
    </w:rPr>
  </w:style>
  <w:style w:type="character" w:customStyle="1" w:styleId="57">
    <w:name w:val="menutitle1"/>
    <w:basedOn w:val="13"/>
    <w:qFormat/>
    <w:uiPriority w:val="0"/>
    <w:rPr>
      <w:color w:val="333333"/>
      <w:sz w:val="24"/>
      <w:szCs w:val="24"/>
    </w:rPr>
  </w:style>
  <w:style w:type="character" w:customStyle="1" w:styleId="58">
    <w:name w:val="searchclose"/>
    <w:basedOn w:val="13"/>
    <w:qFormat/>
    <w:uiPriority w:val="0"/>
  </w:style>
  <w:style w:type="character" w:customStyle="1" w:styleId="59">
    <w:name w:val="searchopen"/>
    <w:basedOn w:val="13"/>
    <w:qFormat/>
    <w:uiPriority w:val="0"/>
  </w:style>
  <w:style w:type="character" w:customStyle="1" w:styleId="60">
    <w:name w:val="icon_gzkj"/>
    <w:basedOn w:val="13"/>
    <w:uiPriority w:val="0"/>
  </w:style>
  <w:style w:type="character" w:customStyle="1" w:styleId="61">
    <w:name w:val="icon_lzrz"/>
    <w:basedOn w:val="13"/>
    <w:uiPriority w:val="0"/>
  </w:style>
  <w:style w:type="character" w:customStyle="1" w:styleId="62">
    <w:name w:val="m-text"/>
    <w:basedOn w:val="13"/>
    <w:qFormat/>
    <w:uiPriority w:val="0"/>
  </w:style>
  <w:style w:type="character" w:customStyle="1" w:styleId="63">
    <w:name w:val="l_14"/>
    <w:basedOn w:val="13"/>
    <w:uiPriority w:val="0"/>
  </w:style>
  <w:style w:type="character" w:customStyle="1" w:styleId="64">
    <w:name w:val="l_141"/>
    <w:basedOn w:val="13"/>
    <w:qFormat/>
    <w:uiPriority w:val="0"/>
  </w:style>
  <w:style w:type="character" w:customStyle="1" w:styleId="65">
    <w:name w:val="l_5"/>
    <w:basedOn w:val="13"/>
    <w:qFormat/>
    <w:uiPriority w:val="0"/>
  </w:style>
  <w:style w:type="character" w:customStyle="1" w:styleId="66">
    <w:name w:val="l_51"/>
    <w:basedOn w:val="13"/>
    <w:qFormat/>
    <w:uiPriority w:val="0"/>
  </w:style>
  <w:style w:type="character" w:customStyle="1" w:styleId="67">
    <w:name w:val="l_1"/>
    <w:basedOn w:val="13"/>
    <w:qFormat/>
    <w:uiPriority w:val="0"/>
  </w:style>
  <w:style w:type="character" w:customStyle="1" w:styleId="68">
    <w:name w:val="l_11"/>
    <w:basedOn w:val="13"/>
    <w:qFormat/>
    <w:uiPriority w:val="0"/>
  </w:style>
  <w:style w:type="character" w:customStyle="1" w:styleId="69">
    <w:name w:val="l_2"/>
    <w:basedOn w:val="13"/>
    <w:qFormat/>
    <w:uiPriority w:val="0"/>
  </w:style>
  <w:style w:type="character" w:customStyle="1" w:styleId="70">
    <w:name w:val="l_21"/>
    <w:basedOn w:val="13"/>
    <w:qFormat/>
    <w:uiPriority w:val="0"/>
  </w:style>
  <w:style w:type="character" w:customStyle="1" w:styleId="71">
    <w:name w:val="l_3"/>
    <w:basedOn w:val="13"/>
    <w:qFormat/>
    <w:uiPriority w:val="0"/>
  </w:style>
  <w:style w:type="character" w:customStyle="1" w:styleId="72">
    <w:name w:val="l_31"/>
    <w:basedOn w:val="13"/>
    <w:qFormat/>
    <w:uiPriority w:val="0"/>
  </w:style>
  <w:style w:type="character" w:customStyle="1" w:styleId="73">
    <w:name w:val="l_6"/>
    <w:basedOn w:val="13"/>
    <w:qFormat/>
    <w:uiPriority w:val="0"/>
  </w:style>
  <w:style w:type="character" w:customStyle="1" w:styleId="74">
    <w:name w:val="l_61"/>
    <w:basedOn w:val="13"/>
    <w:qFormat/>
    <w:uiPriority w:val="0"/>
  </w:style>
  <w:style w:type="character" w:customStyle="1" w:styleId="75">
    <w:name w:val="l_7"/>
    <w:basedOn w:val="13"/>
    <w:qFormat/>
    <w:uiPriority w:val="0"/>
  </w:style>
  <w:style w:type="character" w:customStyle="1" w:styleId="76">
    <w:name w:val="l_71"/>
    <w:basedOn w:val="13"/>
    <w:qFormat/>
    <w:uiPriority w:val="0"/>
  </w:style>
  <w:style w:type="character" w:customStyle="1" w:styleId="77">
    <w:name w:val="l_8"/>
    <w:basedOn w:val="13"/>
    <w:qFormat/>
    <w:uiPriority w:val="0"/>
  </w:style>
  <w:style w:type="character" w:customStyle="1" w:styleId="78">
    <w:name w:val="l_81"/>
    <w:basedOn w:val="13"/>
    <w:qFormat/>
    <w:uiPriority w:val="0"/>
  </w:style>
  <w:style w:type="character" w:customStyle="1" w:styleId="79">
    <w:name w:val="l_10"/>
    <w:basedOn w:val="13"/>
    <w:qFormat/>
    <w:uiPriority w:val="0"/>
  </w:style>
  <w:style w:type="character" w:customStyle="1" w:styleId="80">
    <w:name w:val="l_101"/>
    <w:basedOn w:val="13"/>
    <w:qFormat/>
    <w:uiPriority w:val="0"/>
  </w:style>
  <w:style w:type="character" w:customStyle="1" w:styleId="81">
    <w:name w:val="l_111"/>
    <w:basedOn w:val="13"/>
    <w:qFormat/>
    <w:uiPriority w:val="0"/>
  </w:style>
  <w:style w:type="character" w:customStyle="1" w:styleId="82">
    <w:name w:val="l_112"/>
    <w:basedOn w:val="13"/>
    <w:qFormat/>
    <w:uiPriority w:val="0"/>
  </w:style>
  <w:style w:type="character" w:customStyle="1" w:styleId="83">
    <w:name w:val="l_13"/>
    <w:basedOn w:val="13"/>
    <w:qFormat/>
    <w:uiPriority w:val="0"/>
  </w:style>
  <w:style w:type="character" w:customStyle="1" w:styleId="84">
    <w:name w:val="l_131"/>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71</Pages>
  <Words>34529</Words>
  <Characters>6015</Characters>
  <Lines>50</Lines>
  <Paragraphs>80</Paragraphs>
  <TotalTime>8</TotalTime>
  <ScaleCrop>false</ScaleCrop>
  <LinksUpToDate>false</LinksUpToDate>
  <CharactersWithSpaces>40464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2019-12-03T03:19:00Z</dcterms:created>
  <dc:creator>Administrator</dc:creator>
  <cp:lastModifiedBy>智远工程管理有限公司:高波</cp:lastModifiedBy>
  <cp:lastPrinted>2020-05-06T03:33:00Z</cp:lastPrinted>
  <dcterms:modified xsi:type="dcterms:W3CDTF">2020-05-08T08:30:04Z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