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禹州市公安局</w:t>
      </w:r>
    </w:p>
    <w:p>
      <w:pPr>
        <w:jc w:val="center"/>
        <w:rPr>
          <w:rFonts w:ascii="黑体" w:hAnsi="黑体" w:eastAsia="黑体" w:cs="黑体"/>
          <w:bCs/>
          <w:color w:val="000000"/>
          <w:w w:val="90"/>
          <w:sz w:val="72"/>
          <w:szCs w:val="72"/>
        </w:rPr>
      </w:pPr>
      <w:r>
        <w:rPr>
          <w:rFonts w:hint="eastAsia" w:ascii="黑体" w:hAnsi="黑体" w:eastAsia="黑体" w:cs="黑体"/>
          <w:b/>
          <w:bCs/>
          <w:sz w:val="44"/>
          <w:szCs w:val="44"/>
          <w:lang w:eastAsia="zh-CN"/>
        </w:rPr>
        <w:t>执法办案管理中心购置智能化系统项目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eastAsia="zh-CN"/>
        </w:rPr>
        <w:t>禹州市公安局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20078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cs="黑体" w:asciiTheme="minorEastAsia" w:hAnsiTheme="minorEastAsia"/>
          <w:b/>
          <w:bCs/>
          <w:sz w:val="44"/>
          <w:szCs w:val="44"/>
          <w:lang w:val="zh-CN"/>
        </w:rPr>
      </w:pPr>
      <w:r>
        <w:rPr>
          <w:rFonts w:hint="eastAsia" w:ascii="仿宋" w:hAnsi="仿宋" w:eastAsia="仿宋" w:cs="仿宋"/>
          <w:b/>
          <w:bCs/>
          <w:color w:val="000000"/>
          <w:sz w:val="36"/>
          <w:szCs w:val="36"/>
        </w:rPr>
        <w:t>二〇</w:t>
      </w:r>
      <w:r>
        <w:rPr>
          <w:rFonts w:hint="eastAsia" w:ascii="仿宋" w:hAnsi="仿宋" w:eastAsia="仿宋" w:cs="仿宋"/>
          <w:b/>
          <w:bCs/>
          <w:color w:val="000000"/>
          <w:sz w:val="36"/>
          <w:szCs w:val="36"/>
          <w:lang w:eastAsia="zh-CN"/>
        </w:rPr>
        <w:t>二〇</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五</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hint="eastAsia" w:cs="黑体" w:asciiTheme="minorEastAsia" w:hAnsiTheme="minorEastAsia"/>
          <w:b/>
          <w:bCs/>
          <w:sz w:val="44"/>
          <w:szCs w:val="44"/>
          <w:lang w:val="zh-CN"/>
        </w:rPr>
      </w:pPr>
    </w:p>
    <w:p>
      <w:pPr>
        <w:pStyle w:val="2"/>
        <w:rPr>
          <w:rFonts w:hint="eastAsia"/>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30"/>
      </w:pPr>
    </w:p>
    <w:p>
      <w:pPr>
        <w:pStyle w:val="30"/>
      </w:pPr>
    </w:p>
    <w:p>
      <w:pPr>
        <w:pStyle w:val="30"/>
      </w:pPr>
    </w:p>
    <w:p>
      <w:pPr>
        <w:numPr>
          <w:ilvl w:val="0"/>
          <w:numId w:val="4"/>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投标邀请</w:t>
      </w:r>
    </w:p>
    <w:p>
      <w:pPr>
        <w:pStyle w:val="2"/>
        <w:numPr>
          <w:ilvl w:val="0"/>
          <w:numId w:val="0"/>
        </w:numPr>
        <w:rPr>
          <w:rFonts w:hint="default"/>
          <w:lang w:val="en-US" w:eastAsia="zh-CN"/>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禹州市公安局</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执法办案管理中心购置智能化系统项目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公安局</w:t>
      </w:r>
      <w:r>
        <w:rPr>
          <w:rFonts w:hint="eastAsia" w:ascii="新宋体" w:hAnsi="新宋体" w:eastAsia="新宋体" w:cs="新宋体"/>
          <w:sz w:val="24"/>
          <w:szCs w:val="24"/>
        </w:rPr>
        <w:t>的委托，就“禹州市公安局执法办案管理中心购置智能化系统项目”进行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公安局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禹州市公安局执法办案管理中心购置智能化系统项目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20078</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网络子系统、智能化一卡通子系统等</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760.3</w:t>
      </w:r>
      <w:r>
        <w:rPr>
          <w:rFonts w:hint="eastAsia" w:ascii="新宋体" w:hAnsi="新宋体" w:eastAsia="新宋体" w:cs="新宋体"/>
          <w:sz w:val="24"/>
          <w:szCs w:val="24"/>
        </w:rPr>
        <w:t>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6、最高限价：760.3万元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0"/>
        </w:numPr>
        <w:shd w:val="clear" w:color="auto" w:fill="FFFFFF"/>
        <w:spacing w:line="44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numPr>
          <w:ilvl w:val="0"/>
          <w:numId w:val="0"/>
        </w:numPr>
        <w:shd w:val="clear" w:color="auto" w:fill="FFFFFF"/>
        <w:spacing w:line="440" w:lineRule="exact"/>
        <w:ind w:firstLine="480" w:firstLineChars="2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投标商具备行政主管部门颁发的电子与智能化工程专业承包二级及以上资质，且具有安全生产许可证证书</w:t>
      </w:r>
      <w:r>
        <w:rPr>
          <w:rFonts w:hint="eastAsia" w:ascii="新宋体" w:hAnsi="新宋体" w:eastAsia="新宋体" w:cs="新宋体"/>
          <w:sz w:val="24"/>
          <w:szCs w:val="24"/>
          <w:lang w:eastAsia="zh-CN"/>
        </w:rPr>
        <w:t>；</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、被委托人须是本单位职工，须提供公司为本人缴纳社会保险证明</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w:t>
      </w:r>
      <w:r>
        <w:rPr>
          <w:rFonts w:hint="eastAsia" w:ascii="新宋体" w:hAnsi="新宋体" w:eastAsia="新宋体" w:cs="新宋体"/>
          <w:b/>
          <w:bCs/>
          <w:color w:val="000000"/>
          <w:kern w:val="0"/>
          <w:sz w:val="24"/>
          <w:szCs w:val="24"/>
          <w:lang w:eastAsia="zh-CN"/>
        </w:rPr>
        <w:t>投标</w:t>
      </w:r>
      <w:r>
        <w:rPr>
          <w:rFonts w:hint="eastAsia" w:ascii="新宋体" w:hAnsi="新宋体" w:eastAsia="新宋体" w:cs="新宋体"/>
          <w:b/>
          <w:bCs/>
          <w:color w:val="000000"/>
          <w:kern w:val="0"/>
          <w:sz w:val="24"/>
          <w:szCs w:val="24"/>
        </w:rPr>
        <w:t>截止时间、</w:t>
      </w:r>
      <w:r>
        <w:rPr>
          <w:rFonts w:hint="eastAsia" w:ascii="新宋体" w:hAnsi="新宋体" w:eastAsia="新宋体" w:cs="新宋体"/>
          <w:b/>
          <w:bCs/>
          <w:color w:val="000000"/>
          <w:kern w:val="0"/>
          <w:sz w:val="24"/>
          <w:szCs w:val="24"/>
          <w:lang w:eastAsia="zh-CN"/>
        </w:rPr>
        <w:t>开标</w:t>
      </w:r>
      <w:r>
        <w:rPr>
          <w:rFonts w:hint="eastAsia" w:ascii="新宋体" w:hAnsi="新宋体" w:eastAsia="新宋体" w:cs="新宋体"/>
          <w:b/>
          <w:bCs/>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eastAsia="zh-CN"/>
        </w:rPr>
        <w:t>月</w:t>
      </w:r>
      <w:r>
        <w:rPr>
          <w:rFonts w:hint="eastAsia" w:ascii="新宋体" w:hAnsi="新宋体" w:eastAsia="新宋体" w:cs="新宋体"/>
          <w:color w:val="000000"/>
          <w:kern w:val="0"/>
          <w:sz w:val="24"/>
          <w:szCs w:val="24"/>
          <w:lang w:val="en-US" w:eastAsia="zh-CN"/>
        </w:rPr>
        <w:t xml:space="preserve">28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0</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禹州市公安局</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p>
    <w:p>
      <w:pPr>
        <w:widowControl/>
        <w:shd w:val="clear" w:color="auto" w:fill="FFFFFF"/>
        <w:spacing w:line="440" w:lineRule="exact"/>
        <w:ind w:firstLine="972" w:firstLineChars="405"/>
        <w:jc w:val="left"/>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18839906082</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pStyle w:val="30"/>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hAnsi="宋体"/>
          <w:b/>
          <w:sz w:val="32"/>
          <w:szCs w:val="32"/>
        </w:rPr>
        <w:t>温馨提示</w:t>
      </w:r>
      <w:r>
        <w:rPr>
          <w:rFonts w:hint="eastAsia" w:hAnsi="宋体"/>
          <w:b/>
          <w:sz w:val="28"/>
          <w:szCs w:val="28"/>
        </w:rPr>
        <w:t>：</w:t>
      </w: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rPr>
          <w:rFonts w:hAnsi="宋体"/>
          <w:b/>
          <w:sz w:val="28"/>
          <w:szCs w:val="28"/>
        </w:rPr>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bookmarkStart w:id="9" w:name="_GoBack"/>
      <w:bookmarkEnd w:id="9"/>
    </w:p>
    <w:p>
      <w:pPr>
        <w:pStyle w:val="2"/>
        <w:rPr>
          <w:rFonts w:cs="仿宋_GB2312" w:asciiTheme="minorEastAsia" w:hAnsiTheme="minorEastAsia"/>
          <w:color w:val="000000"/>
          <w:sz w:val="24"/>
          <w:szCs w:val="24"/>
        </w:rPr>
      </w:pPr>
    </w:p>
    <w:p>
      <w:pPr>
        <w:numPr>
          <w:ilvl w:val="0"/>
          <w:numId w:val="9"/>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440" w:lineRule="exact"/>
        <w:ind w:left="481" w:leftChars="0"/>
        <w:jc w:val="left"/>
        <w:rPr>
          <w:rFonts w:hint="eastAsia" w:ascii="新宋体" w:hAnsi="新宋体" w:eastAsia="新宋体" w:cs="新宋体"/>
          <w:b/>
          <w:bCs/>
          <w:color w:val="000000"/>
          <w:kern w:val="0"/>
          <w:sz w:val="24"/>
          <w:szCs w:val="24"/>
        </w:rPr>
      </w:pPr>
    </w:p>
    <w:p>
      <w:pPr>
        <w:bidi w:val="0"/>
        <w:rPr>
          <w:rFonts w:hint="default"/>
          <w:color w:val="auto"/>
          <w:lang w:val="en-US"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p>
    <w:p>
      <w:pPr>
        <w:pStyle w:val="64"/>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960" w:firstLineChars="400"/>
        <w:jc w:val="left"/>
        <w:textAlignment w:val="auto"/>
        <w:rPr>
          <w:rFonts w:hint="eastAsia" w:ascii="新宋体" w:hAnsi="新宋体" w:eastAsia="新宋体" w:cs="新宋体"/>
          <w:color w:val="000000"/>
          <w:kern w:val="0"/>
          <w:sz w:val="24"/>
          <w:szCs w:val="24"/>
          <w:u w:color="000000"/>
          <w:lang w:val="zh-TW" w:eastAsia="zh-CN" w:bidi="ar-SA"/>
        </w:rPr>
      </w:pPr>
      <w:r>
        <w:rPr>
          <w:rFonts w:hint="eastAsia" w:ascii="新宋体" w:hAnsi="新宋体" w:eastAsia="新宋体" w:cs="新宋体"/>
          <w:color w:val="000000"/>
          <w:kern w:val="0"/>
          <w:sz w:val="24"/>
          <w:szCs w:val="24"/>
          <w:u w:color="000000"/>
          <w:lang w:val="zh-TW" w:eastAsia="zh-CN" w:bidi="ar-SA"/>
        </w:rPr>
        <w:t>禹州市公安局执法办案中心的建设应该依照“规范办案、方便基层、提高效率、保证安全”的基本原则，围绕“规范化执法，一站式办案”的设计理念，以“两流程三中心”为解决思路，以积极适应时代发展的新要求、不断满足人民群众的新期待为出发点，以全面提高公安机关的执法能力和执法公信力为目标，以大力解决人民群众最关心、反应最强烈的执法突出问题为突破口，全面推进执法规范化建设，实现执法思想端正、执法主体合格、执法制度健全、执法行为规范、执法监督有效，确保既严格、公正、规范执法，又理性、文明执法。通过打造执法过程规范，执法环节可追踪，执法信息可查询，案件集中审理、全程闭环、全程监督的执法办案新模式，最终实现执法活动有据可依，执法监督有据可查，执法效率有显著提升，执法公信力和满意度有明显提高。</w:t>
      </w:r>
    </w:p>
    <w:p>
      <w:pPr>
        <w:pStyle w:val="68"/>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宋体"/>
          <w:color w:val="000000"/>
          <w:kern w:val="0"/>
          <w:sz w:val="24"/>
          <w:szCs w:val="24"/>
        </w:rPr>
      </w:pPr>
      <w:r>
        <w:rPr>
          <w:rFonts w:hint="eastAsia" w:ascii="新宋体" w:hAnsi="新宋体" w:eastAsia="新宋体" w:cs="新宋体"/>
          <w:color w:val="000000"/>
          <w:kern w:val="0"/>
          <w:sz w:val="24"/>
          <w:szCs w:val="24"/>
          <w:u w:color="000000"/>
          <w:lang w:val="zh-TW" w:eastAsia="zh-CN" w:bidi="ar-SA"/>
        </w:rPr>
        <w:t>项目概况：禹州市公安局执法办案管理中心建设项目包含两层，一层布置主要由一层为执法办案管理中心，建筑面积为1204.32平方，共设置律师会见室一间，男女人身检查及信息采集三合一间，辨认室一间，询问室/讯问室/特殊询问室共计23间、医务室一间、值班室一间、等候室3间、醒酒室一间、男女尿检各一间等功能区。二层建筑面积为1204.32平方，共设置案件管理室一间，案件流转室一间、涉案财物管理室一间、合成作战室一间、卷宗管理室、速裁法庭、办公室休息室机房等功能区。共计分如下子系统1、综合布线子系统2、网络子系统3、智能一卡通子系统4、报警及防暴可视化对讲系统5、智能定位系统6、视频监控系统7、智慧办案软件管理系统8、办案区存储系统9、机房装修系统10、值班室大屏显示系统11、综合桥架12、速裁庭审及会议系统13、智慧办案审讯系统14、拾音子系统15、电子签名指纹录入系统16、温湿度及状态显示系统17、人身检查物品保管18、信息发布系统19、卷宗案件管理系统20、云计算系统。</w:t>
      </w:r>
    </w:p>
    <w:p>
      <w:pPr>
        <w:widowControl/>
        <w:shd w:val="clear" w:color="auto" w:fill="FFFFFF"/>
        <w:spacing w:line="360" w:lineRule="auto"/>
        <w:ind w:firstLine="600"/>
        <w:jc w:val="left"/>
      </w:pPr>
      <w:r>
        <w:rPr>
          <w:rFonts w:hint="eastAsia"/>
        </w:rPr>
        <w:t xml:space="preserve">                                                                     </w:t>
      </w:r>
    </w:p>
    <w:p/>
    <w:p/>
    <w:p/>
    <w:p>
      <w:pPr>
        <w:sectPr>
          <w:footerReference r:id="rId3" w:type="default"/>
          <w:pgSz w:w="11906" w:h="16838"/>
          <w:pgMar w:top="1440" w:right="1418" w:bottom="1440" w:left="1418" w:header="851" w:footer="992" w:gutter="0"/>
          <w:cols w:space="425" w:num="1"/>
          <w:docGrid w:type="lines" w:linePitch="312" w:charSpace="0"/>
        </w:sectPr>
      </w:pPr>
      <w:r>
        <w:rPr>
          <w:rFonts w:hint="eastAsia"/>
          <w:b/>
          <w:bCs/>
        </w:rPr>
        <w:t xml:space="preserve">（二）采购清单 </w:t>
      </w:r>
      <w:r>
        <w:rPr>
          <w:rFonts w:hint="eastAsia"/>
          <w:lang w:eastAsia="zh-CN"/>
        </w:rPr>
        <w:t>：</w:t>
      </w:r>
      <w:r>
        <w:rPr>
          <w:rFonts w:hint="eastAsia"/>
        </w:rPr>
        <w:t xml:space="preserve">  </w:t>
      </w:r>
    </w:p>
    <w:tbl>
      <w:tblPr>
        <w:tblStyle w:val="22"/>
        <w:tblW w:w="14960" w:type="dxa"/>
        <w:tblInd w:w="0" w:type="dxa"/>
        <w:tblLayout w:type="fixed"/>
        <w:tblCellMar>
          <w:top w:w="0" w:type="dxa"/>
          <w:left w:w="0" w:type="dxa"/>
          <w:bottom w:w="0" w:type="dxa"/>
          <w:right w:w="0" w:type="dxa"/>
        </w:tblCellMar>
      </w:tblPr>
      <w:tblGrid>
        <w:gridCol w:w="1640"/>
        <w:gridCol w:w="1706"/>
        <w:gridCol w:w="9173"/>
        <w:gridCol w:w="764"/>
        <w:gridCol w:w="707"/>
        <w:gridCol w:w="970"/>
      </w:tblGrid>
      <w:tr>
        <w:tblPrEx>
          <w:tblLayout w:type="fixed"/>
          <w:tblCellMar>
            <w:top w:w="0" w:type="dxa"/>
            <w:left w:w="0" w:type="dxa"/>
            <w:bottom w:w="0" w:type="dxa"/>
            <w:right w:w="0" w:type="dxa"/>
          </w:tblCellMar>
        </w:tblPrEx>
        <w:trPr>
          <w:trHeight w:val="402" w:hRule="atLeast"/>
        </w:trPr>
        <w:tc>
          <w:tcPr>
            <w:tcW w:w="13990" w:type="dxa"/>
            <w:gridSpan w:val="5"/>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一.综合布线子系统</w:t>
            </w:r>
          </w:p>
        </w:tc>
        <w:tc>
          <w:tcPr>
            <w:tcW w:w="970" w:type="dxa"/>
            <w:tcBorders>
              <w:top w:val="nil"/>
              <w:left w:val="nil"/>
              <w:bottom w:val="nil"/>
              <w:right w:val="nil"/>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是否为核心产品</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1内外网语音综合布线子系统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1.1工作区子系统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单孔面板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符合YD/T926.3和ANSI/TIA/EIA570标准；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1口、2口、3口、4口四种规格面板可选；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支持模块90°或斜45°安装；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采用高性能PC材料，光泽度高，柔韧性好，耐冲击，抗冲击，抗老化；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安装定位孔专利设计，现场安装不需要考虑底盒预埋的尺寸精度，只需微调面板上下左右的位置和角度，即可完美安装；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面板表面支持嵌入式标签，便于识别数据和语音端口；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燃烧性能符合GB/T 5169.7-1985标准要求；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尺寸：86*86mm，符合国际标准；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隐藏的螺丝孔设计，使外观更美观；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具有密封性能良好的弹性防尘盖，可有效防止灰尘和其他污染物进入；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双孔面板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符合YD/T926.3和ANSI/TIA/EIA570标准；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1口、2口、3口、4口四种规格面板可选；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支持模块90°或斜45°安装；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采用高性能PC材料，光泽度高，柔韧性好，耐冲击，抗冲击，抗老化；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安装定位孔专利设计，现场安装不需要考虑底盒预埋的尺寸精度，只需微调面板上下左右的位置和角度，即可完美安装；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面板表面支持嵌入式标签，便于识别数据和语音端口；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燃烧性能符合GB/T 5169.7-1985标准要求；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尺寸：86*86mm，符合国际标准；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隐藏的螺丝孔设计，使外观更美观；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具有密封性能良好的弹性防尘盖，可有效防止灰尘和其他污染物进入；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信息地插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提供三个模块接口，支持信息模块及多媒体模块的安装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四周边缘做倒角和圆角处理，安装后与地面形成高度差仅3mm，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开关控制自动弹起式开启，开合灵活，无卡死现象；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采用优质黄铜基材，表面特殊处理，历久弥新；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翻盖与外框之间的间隙均匀，缝隙差不超过0.15mm；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翻盖合上后与外框之间无不平现象，其面差值小于0.2mm；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金属外壳，与地接触，接触电阻小于0.05Ω；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采用防渗设计，关闭时水不易进入；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扣位部位采用独特的自锁式设计；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弹起部位采用阻力设计；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面板尺寸（长*宽）：120*120mm；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底盒尺寸（长*宽*深）：100*100*56mm；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底盒材质：锌合金。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语音单口信息底盒H86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线材为多芯软线，确保良好的弯曲性能；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水晶头为三件平排组装式，内置工字配件，将四对信号线完全隔离，确保跳线性能稳定；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通过一次性注塑工艺，独特的射出结构，确保线缆弯曲最小半径；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三叉水晶头簧片，确保与线材的最小接触电阻；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水晶头簧片镀金50</w:t>
            </w:r>
            <w:r>
              <w:rPr>
                <w:rStyle w:val="69"/>
                <w:rFonts w:eastAsia="宋体"/>
                <w:lang w:bidi="ar"/>
              </w:rPr>
              <w:t>μ</w:t>
            </w:r>
            <w:r>
              <w:rPr>
                <w:rStyle w:val="70"/>
                <w:rFonts w:hint="default"/>
                <w:lang w:bidi="ar"/>
              </w:rPr>
              <w:t>；</w:t>
            </w:r>
            <w:r>
              <w:rPr>
                <w:rStyle w:val="70"/>
                <w:rFonts w:hint="default"/>
                <w:lang w:bidi="ar"/>
              </w:rPr>
              <w:br w:type="textWrapping"/>
            </w:r>
            <w:r>
              <w:rPr>
                <w:rStyle w:val="70"/>
                <w:rFonts w:hint="default"/>
                <w:lang w:bidi="ar"/>
              </w:rPr>
              <w:t>支持250MHz带宽；</w:t>
            </w:r>
            <w:r>
              <w:rPr>
                <w:rStyle w:val="70"/>
                <w:rFonts w:hint="default"/>
                <w:lang w:bidi="ar"/>
              </w:rPr>
              <w:br w:type="textWrapping"/>
            </w:r>
            <w:r>
              <w:rPr>
                <w:rStyle w:val="70"/>
                <w:rFonts w:hint="default"/>
                <w:lang w:bidi="ar"/>
              </w:rPr>
              <w:t>100%的严格通过TIA Patch Cord Cat.6测试；</w:t>
            </w:r>
            <w:r>
              <w:rPr>
                <w:rStyle w:val="70"/>
                <w:rFonts w:hint="default"/>
                <w:lang w:bidi="ar"/>
              </w:rPr>
              <w:br w:type="textWrapping"/>
            </w:r>
            <w:r>
              <w:rPr>
                <w:rStyle w:val="70"/>
                <w:rFonts w:hint="default"/>
                <w:lang w:bidi="ar"/>
              </w:rPr>
              <w:t>插拔≥750次后，依然保证性能稳定；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1.2水平区子系统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六类非屏蔽双绞线（低烟无卤）配管内敷设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符合TIA/EIA-568-C.2和ISO/IEC11801 规范对于六类线缆的要求；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线缆中心采用十字骨架；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带宽：满足250MHz测试符合最新六类标准；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外径：6.3mm ± 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导体：23AWG，0.57mm±0.005mm、实芯裸铜导线；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绝缘层：高密度聚乙烯，绝缘直径：1.0mm±0.03mm；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外护套采用阻燃PVC或LSZH材料；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阻燃等级：CMR，LSZH，CM可选；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工作温度：-20℃到70℃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最大电容：≤5.6nF/100m；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最大直流电阻：≤9.38</w:t>
            </w:r>
            <w:r>
              <w:rPr>
                <w:rStyle w:val="61"/>
                <w:rFonts w:eastAsia="宋体"/>
                <w:lang w:bidi="ar"/>
              </w:rPr>
              <w:t>Ω</w:t>
            </w:r>
            <w:r>
              <w:rPr>
                <w:rStyle w:val="71"/>
                <w:rFonts w:hint="default"/>
                <w:lang w:bidi="ar"/>
              </w:rPr>
              <w:t>/100m；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5760.54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六类非屏蔽双绞线（低烟无卤）桥架内敷设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符合TIA/EIA-568-C.2和ISO/IEC11801 规范对于六类线缆的要求；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线缆中心采用十字骨架；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带宽：满足250MHz测试符合最新六类标准；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外径：6.3mm ± 0.2mm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导体：23AWG，0.57mm±0.005mm、实芯裸铜导线；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绝缘层：高密度聚乙烯，绝缘直径：1.0mm±0.03mm；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外护套采用阻燃PVC或LSZH材料；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阻燃等级：CMR，LSZH，CM可选；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工作温度：-20℃到70℃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最大电容：≤5.6nF/100m；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最大直流电阻：≤9.38</w:t>
            </w:r>
            <w:r>
              <w:rPr>
                <w:rStyle w:val="61"/>
                <w:rFonts w:eastAsia="宋体"/>
                <w:lang w:bidi="ar"/>
              </w:rPr>
              <w:t>Ω</w:t>
            </w:r>
            <w:r>
              <w:rPr>
                <w:rStyle w:val="71"/>
                <w:rFonts w:hint="default"/>
                <w:lang w:bidi="ar"/>
              </w:rPr>
              <w:t>/100m；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7160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445.05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411.49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JDG25砖墙、混凝土结构暗配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289.88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JDG25吊顶内敷设包含钢构件固定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101.05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255.9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楼板开凿并恢复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107.62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1.3管理区子系统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光纤配线架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符合YD/T778-2011标准；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光纤配线架支持机架式安装和挂墙式安装；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全程光纤走纤保护设计，保证光纤弯曲半径≥40mm，确保光纤性能不受布线影响；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配线架模块塑胶扣卡接式结构，支持正面拆卸；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自带光纤熔接盒，最大熔纤48芯；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全钢板配线架外框结构，保证产品的更高机械性能；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钢质配线架外框板厚1.5mm，机械性能强度高，壳体各面均能承受250N以上垂直静压力；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配线架外壳采用黑色雾面粉末涂装处理，通过GB/T2423.17-1993标准的烟雾试验48h，表面无肉眼可见锈斑。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在同一个光纤配线架上面可以安装4种及以上的光纤适配器；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可配3个光纤安装面板，组成4-48个端口适合需求的不同配比；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电子配线架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在传统的配线架上集成了电子感应系统和LED指示系统，电子感应系统通过网络扫描仪接收来自管理软件的指令，并以LED灯光形式显示出来，同时把指令所要求的端口信息反馈给管理软件。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单个模块端口安装，可单个安装5、5E、6A各类屏蔽/非屏蔽模块。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每个端口带LED指示灯，能通过LED指示灯指示端口的增加、移动、改变、非法接入、跳线脱落等情况。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带端口感应器，能感知跳线的插入和拔出（端口型、兼容型）。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带链路感应，能感知链路的中断及断电期间跳接的变动（兼容型）。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模块式设计，根据实际需求配置相应的模块。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六类非屏蔽信息模块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符合TIA/EIA568-C.2标准对六类系统的要求；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模具冲压形成方形针，50</w:t>
            </w:r>
            <w:r>
              <w:rPr>
                <w:rStyle w:val="69"/>
                <w:rFonts w:eastAsia="宋体"/>
                <w:lang w:bidi="ar"/>
              </w:rPr>
              <w:t>μ</w:t>
            </w:r>
            <w:r>
              <w:rPr>
                <w:rStyle w:val="70"/>
                <w:rFonts w:hint="default"/>
                <w:lang w:bidi="ar"/>
              </w:rPr>
              <w:t>镀金金针；</w:t>
            </w:r>
            <w:r>
              <w:rPr>
                <w:rStyle w:val="70"/>
                <w:rFonts w:hint="default"/>
                <w:lang w:bidi="ar"/>
              </w:rPr>
              <w:br w:type="textWrapping"/>
            </w:r>
            <w:r>
              <w:rPr>
                <w:rStyle w:val="70"/>
                <w:rFonts w:hint="default"/>
                <w:lang w:bidi="ar"/>
              </w:rPr>
              <w:t>电路板采用FR-4 A1级覆铜板（军用级）；</w:t>
            </w:r>
            <w:r>
              <w:rPr>
                <w:rStyle w:val="70"/>
                <w:rFonts w:hint="default"/>
                <w:lang w:bidi="ar"/>
              </w:rPr>
              <w:br w:type="textWrapping"/>
            </w:r>
            <w:r>
              <w:rPr>
                <w:rStyle w:val="70"/>
                <w:rFonts w:hint="default"/>
                <w:lang w:bidi="ar"/>
              </w:rPr>
              <w:t>180度IDC打线方式，保证最短距离的线缆开绞距离；</w:t>
            </w:r>
            <w:r>
              <w:rPr>
                <w:rStyle w:val="70"/>
                <w:rFonts w:hint="default"/>
                <w:lang w:bidi="ar"/>
              </w:rPr>
              <w:br w:type="textWrapping"/>
            </w:r>
            <w:r>
              <w:rPr>
                <w:rStyle w:val="70"/>
                <w:rFonts w:hint="default"/>
                <w:lang w:bidi="ar"/>
              </w:rPr>
              <w:t>符合UL94V-0的高强度PC材料；</w:t>
            </w:r>
            <w:r>
              <w:rPr>
                <w:rStyle w:val="70"/>
                <w:rFonts w:hint="default"/>
                <w:lang w:bidi="ar"/>
              </w:rPr>
              <w:br w:type="textWrapping"/>
            </w:r>
            <w:r>
              <w:rPr>
                <w:rStyle w:val="70"/>
                <w:rFonts w:hint="default"/>
                <w:lang w:bidi="ar"/>
              </w:rPr>
              <w:t>工作温度：-20~70℃；</w:t>
            </w:r>
            <w:r>
              <w:rPr>
                <w:rStyle w:val="70"/>
                <w:rFonts w:hint="default"/>
                <w:lang w:bidi="ar"/>
              </w:rPr>
              <w:br w:type="textWrapping"/>
            </w:r>
            <w:r>
              <w:rPr>
                <w:rStyle w:val="70"/>
                <w:rFonts w:hint="default"/>
                <w:lang w:bidi="ar"/>
              </w:rPr>
              <w:t>带有压接端子保护盖，安装完网线后，线头不外露；</w:t>
            </w:r>
            <w:r>
              <w:rPr>
                <w:rStyle w:val="70"/>
                <w:rFonts w:hint="default"/>
                <w:lang w:bidi="ar"/>
              </w:rPr>
              <w:br w:type="textWrapping"/>
            </w:r>
            <w:r>
              <w:rPr>
                <w:rStyle w:val="70"/>
                <w:rFonts w:hint="default"/>
                <w:lang w:bidi="ar"/>
              </w:rPr>
              <w:t>耐压强度DC:1000V(AC:750V)1min无击穿和飞弧现象；</w:t>
            </w:r>
            <w:r>
              <w:rPr>
                <w:rStyle w:val="70"/>
                <w:rFonts w:hint="default"/>
                <w:lang w:bidi="ar"/>
              </w:rPr>
              <w:br w:type="textWrapping"/>
            </w:r>
            <w:r>
              <w:rPr>
                <w:rStyle w:val="70"/>
                <w:rFonts w:hint="default"/>
                <w:lang w:bidi="ar"/>
              </w:rPr>
              <w:t>插拔≥2000次、端接≥750次后，依然保证性能稳定；</w:t>
            </w:r>
            <w:r>
              <w:rPr>
                <w:rStyle w:val="70"/>
                <w:rFonts w:hint="default"/>
                <w:lang w:bidi="ar"/>
              </w:rPr>
              <w:br w:type="textWrapping"/>
            </w:r>
            <w:r>
              <w:rPr>
                <w:rStyle w:val="70"/>
                <w:rFonts w:hint="default"/>
                <w:lang w:bidi="ar"/>
              </w:rPr>
              <w:t>IDC端子：磷青铜，适用22～26AWG线规单股及多股线缆；</w:t>
            </w:r>
            <w:r>
              <w:rPr>
                <w:rStyle w:val="70"/>
                <w:rFonts w:hint="default"/>
                <w:lang w:bidi="ar"/>
              </w:rPr>
              <w:br w:type="textWrapping"/>
            </w:r>
            <w:r>
              <w:rPr>
                <w:rStyle w:val="70"/>
                <w:rFonts w:hint="default"/>
                <w:lang w:bidi="ar"/>
              </w:rPr>
              <w:t>带宽达到250MHz,符合国际最新标准；</w:t>
            </w:r>
            <w:r>
              <w:rPr>
                <w:rStyle w:val="70"/>
                <w:rFonts w:hint="default"/>
                <w:lang w:bidi="ar"/>
              </w:rPr>
              <w:br w:type="textWrapping"/>
            </w:r>
            <w:r>
              <w:rPr>
                <w:rStyle w:val="70"/>
                <w:rFonts w:hint="default"/>
                <w:lang w:bidi="ar"/>
              </w:rPr>
              <w:t>支持110或Krone工具进行端接；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iScan智能铜缆跳线，9芯，六类非屏蔽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设计应用于智能配线管理系统中，对于不同配线架设计，采用不同的铜缆跳线；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两端采用常规的RJ-45接头，但加了感应探测针在接头内；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所有的智能跳线的性能符合和满足6类性能的要求 (链路性能要依据线缆和接插件)；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支持250MHZ宽带；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六类非屏蔽2米跳线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符合TIA/EIA568-C.2标准；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线材为多芯软线，确保良好的弯曲性能；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水晶头为三件平排组装式，内置工字配件，将四对信号线完全隔离，确保跳线性能稳定；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通过一次性注塑工艺，独特的射出结构，确保线缆弯曲最小半径；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三叉水晶头簧片，确保与线材的最小接触电阻；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水晶头簧片镀金50</w:t>
            </w:r>
            <w:r>
              <w:rPr>
                <w:rStyle w:val="69"/>
                <w:rFonts w:eastAsia="宋体"/>
                <w:lang w:bidi="ar"/>
              </w:rPr>
              <w:t>μ</w:t>
            </w:r>
            <w:r>
              <w:rPr>
                <w:rStyle w:val="70"/>
                <w:rFonts w:hint="default"/>
                <w:lang w:bidi="ar"/>
              </w:rPr>
              <w:t>；</w:t>
            </w:r>
            <w:r>
              <w:rPr>
                <w:rStyle w:val="70"/>
                <w:rFonts w:hint="default"/>
                <w:lang w:bidi="ar"/>
              </w:rPr>
              <w:br w:type="textWrapping"/>
            </w:r>
            <w:r>
              <w:rPr>
                <w:rStyle w:val="70"/>
                <w:rFonts w:hint="default"/>
                <w:lang w:bidi="ar"/>
              </w:rPr>
              <w:t>支持250MHz带宽；</w:t>
            </w:r>
            <w:r>
              <w:rPr>
                <w:rStyle w:val="70"/>
                <w:rFonts w:hint="default"/>
                <w:lang w:bidi="ar"/>
              </w:rPr>
              <w:br w:type="textWrapping"/>
            </w:r>
            <w:r>
              <w:rPr>
                <w:rStyle w:val="70"/>
                <w:rFonts w:hint="default"/>
                <w:lang w:bidi="ar"/>
              </w:rPr>
              <w:t>100%的严格通过TIA Patch Cord Cat.6测试；</w:t>
            </w:r>
            <w:r>
              <w:rPr>
                <w:rStyle w:val="70"/>
                <w:rFonts w:hint="default"/>
                <w:lang w:bidi="ar"/>
              </w:rPr>
              <w:br w:type="textWrapping"/>
            </w:r>
            <w:r>
              <w:rPr>
                <w:rStyle w:val="70"/>
                <w:rFonts w:hint="default"/>
                <w:lang w:bidi="ar"/>
              </w:rPr>
              <w:t>插拔≥750次后，依然保证性能稳定；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iScan网络扫描仪扁平线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在传统的配线架上集成了电子感应系统和LED指示系统，电子感应系统通过网络扫描仪接收来自管理软件的指令，并以LED灯光形式显示出来，同时把指令所要求的端口信息反馈给管理软件。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单个模块端口安装，可单个安装5、5E、6A各类屏蔽/非屏蔽模块。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每个端口带LED指示灯，能通过LED指示灯指示端口的增加、移动、改变、非法接入、跳线脱落等情况。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带端口感应器，能感知跳线的插入和拔出（端口型、兼容型）。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带链路感应，能感知链路的中断及断电期间跳接的变动（兼容型）。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模块式设计，根据实际需求配置相应的模块。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iscan管理软件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在线、随时随地提供所有准确可靠的信息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实时地对系统进行规划、安装、文档记录和日常操作管理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iscan web登陆结构优化，更便于客户端维护。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系统高度模块化，超强的可扩展性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安装便捷，操作简单、功能实用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网络扫描仪</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扫描仪已获专利；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系统的主要控制设备，执行对配线架端口进行管理。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a.通过以太网或CAN总线向服务器汇报所管理的配线架端口信息。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b.也可以通过以太网或CAN总线进行叠加和结连。</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可支持6, 12, 24个配线架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安装方式：标准19“机柜安装；高度：1.5U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接口：10/100Mbps以太网接口一个， 标准CAN总线接口一组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工作环境：-40°～70°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输入电源：AC220V/50HZ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额定功率：24路 48W 、 12路 36W 、6路 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额定电流：24路 2安、12路 1安、6路 0.6安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防雷保护：电源口增加防雷电路，防雷击性达到6KV/3KA的防护能力。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主要功能：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a.把管理员通过网络发送的指令传输到所管理的配线架端口上。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b.在监控状态时，定期对所监控的端口发送检测信号，如果发现与存储在内存中的信息不一致，马上通过端口指示灯报警，并通知服务器端管理软件做相应的处理。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封闭式理线架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符合YD/T926.3、TIA/EIA568C和ISO/IEC 11801 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支持19”标准机柜/机架安装，高度1U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黑色烤漆SECC冷轧钢板，厚1.2mm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卡接式扣板，方便布线时拆装；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独特的12条穿线槽设计，可与多种规格配线架搭配使用；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梳子式机架设计方便跳线管理；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产品通过REACH认证，并能提供证书；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LC光纤尾纤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产品符合YD/T 926.3标准；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防火阻燃符合IEC 60332-3C标准；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无腐蚀性气体排放符合IEC 60754-2标准；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低烟无卤排放符合IEC 61034-2标准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采用标准LC、SC、ST、 FC连接器；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插入损耗小于0.3dB；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回波损耗大于50dB；</w:t>
            </w:r>
            <w:r>
              <w:rPr>
                <w:rFonts w:hint="eastAsia" w:ascii="宋体" w:hAnsi="宋体" w:eastAsia="宋体" w:cs="宋体"/>
                <w:color w:val="000000"/>
                <w:kern w:val="0"/>
                <w:sz w:val="18"/>
                <w:szCs w:val="18"/>
                <w:lang w:bidi="ar"/>
              </w:rPr>
              <w:br w:type="textWrapping"/>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网络机柜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符合GB/T3047.2-92、EIA-310-D、IEC297-2标准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前后门采用高密度的网孔设计，可为设备和服务器提供足够的散热条件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承重底座一体化，配有脚轮和支撑脚，结构坚固，调整灵活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柜体内部标识精确的“U”型位置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承重达到动态负载大于1000kg，静态负载大于1200kg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主要材料：SPCC优质冷扎钢板制作；厚度：方孔条2.0mm和安装梁1.5mm，其它1.2mm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机柜外观处理：ICI高强度粉沫静电喷涂高温烤焗工艺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防护等级：IP20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1.4建筑物间子系统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12芯室内单模光缆（包含开挖回填管道敷设）共计4根主楼四层机房敷设至办案中心设备间。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外部直径较小，有很好的弯曲性能；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采用高支数芳纶丝增强光缆强度，使用于光纤到桌面及楼宇数据垂直主干的应用；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可提供多模62.5/125、多模50/125以及单模等多种规格；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采用紧套光纤，具有较强的机械保护性；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外护套采用阻燃PVC或低烟无卤材料；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具有极好的抗压和弯曲性，更好的避免外界环境侵害；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光缆性能满足行业规定的光传输、机械性能以及燃烧特性的要求。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国标PE80,地埋敷设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667.76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国标镀锌100DN管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166.94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开挖沟槽土方</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尺寸见设计图纸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58.43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回填</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包含夯实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58.43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立方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管道井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室外管井80*80*100cm按照图纸设计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座</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双绞线测试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福禄克测试4对双绞线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377</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链路</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光纤测试</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福禄克测试光纤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链路</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二.网络子系统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2.1内网网络设备子系统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千兆二层汇聚交换机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固化10/100/1000Mbps电口≥28，复用的SFP接口≥4（SFP为千兆/百兆口），固化1G/10G SFP+光接口≥4个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支持28*Gbe+4*10GbE 100%线速转发，以国际权威评测机构的第三方测试报告为准。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交换容量≥598Gbps，包转发率≥222Mpps（官网最小值为准）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整机采用绿色环保设计，满负荷情况下功耗≤50W，要求提供官网截图。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支持RIP，OSPF，BGP，RIPng，OSPFv3，BGP4+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支持IGMP v1/v2/v3，IGMP v1/v2/v3 Snooping，支持PIM-DM，PIM-SM，PIM-SSM，PIM for IPv6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支持专门针对CPU保护机制，可将送CPU的报文，如ARP报文的速率进行限制，使CPU的使用率降低到10%以内，保障了CPU安全，投标时提供功能性官网截图。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支持专门基础网络保护机制，支持多种类型的防护，如ARP防护，当ARP速率超过攻击水线，对有攻击行为的用户进行隔离，保证设备和整网的安全稳定运行，投标时提供功能性官网。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要求所投产品支持ITU-TG.8032国际公有环网协议ERPS,并且链路故障的收敛时间≤50ms；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符合国家低碳环保等政策要求，支持IEEE 802.3az标准的EEE节能技术。</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24口接入交换机（包含门禁一台）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交换容量≥336Gbps ，转发性能≥51Mpps，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固化10/100/1000M以太网端口≥24，固化1G SFP光接口≥4个；整机最大可用千兆口≥28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要求设备采用静音无风扇节能设计，要求提供官网截图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支持专门基础网络保护机制，能够限制用户向网络中发送数据包的速率，对有攻击行为的用户进行隔离。</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交换容量≥336Gbps ，转发性能≥87Mpps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固化10/100/1000M以太网端口≥48，固化1G SFP光接口≥4个；整机最大可用千兆口≥52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支持专门针对CPU的保护机制，对发往CPU的数据流，进行流区分和优先级队列分级处理，保障了CPU安全。</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单模千兆模块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单模传输10公里、要求与交换机同一品牌。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2.2外网网络设备子系统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交换容量≥336Gbps ，转发性能≥51Mpps，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固化10/100/1000M以太网端口≥24，固化1G SFP光接口≥4个；整机最大可用千兆口≥28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要求设备采用静音无风扇节能设计，要求提供官网截图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48口接入交换机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交换容量≥336Gbps ，转发性能≥87Mpps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固化10/100/1000M以太网端口≥48，固化1G SFP光接口≥4个；整机最大可用千兆口≥52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要求所投设备MAC地址≥12K，要求提供官网截图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要求所投产品支持端口防雷≥6KV，要求提供官网截图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支持静态路由、RIP、OSPF、VRRP等三层路由协议,同时支持虚拟路由器冗余协议（VRRP），有效保障网络稳定。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支持基本的QinQ，支持灵活的QinQ</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单模千兆模块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单模传输10公里、要求与交换机同一品牌。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三.智能一卡通子系统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3.1门禁系统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单门磁力锁或电插锁（根据实际安装）</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300Kg静态直线拉力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内置反向电流防护装置(MOV)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适用于木门、玻璃门、金属门、防火门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LED指示灯显示门锁状态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门锁状态信号输出(NO\NC\COM)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防残磁设计，选用防磨损材料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铝外壳采用高强度合金材料，阳极硬化处理磁力锁无机械故障，完全采用电磁吸力工作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加大电磁吸力、专业设计、双重锁体绝缘处理</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双门磁力锁或电插锁（根据实际安装）</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300Kg静态直线拉力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内置反向电流防护装置(MOV)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适用于木门、玻璃门、金属门、防火门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LED指示灯显示门锁状态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门锁状态信号输出(NO\NC\COM)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防残磁设计，选用防磨损材料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铝外壳采用高强度合金材料，阳极硬化处理磁力锁无机械故障，完全采用电磁吸力工作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加大电磁吸力、专业设计、双重锁体绝缘处理</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锁支架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选用材料：高强铝合金，表面喷沙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适用门型：内开式门使用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开门方式：90度内开式门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适用电锁：300kg系列磁力锁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外壳处理：阳极硬化电镀处理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产品重量：0.75kg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L型支架：长250x宽47x厚28.5(mm)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Z型支架：长180x宽50x厚50(mm)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闭门器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适用于55-75公斤</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开门按钮</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结构：塑料面板；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性能：最大耐电流1.25A，电压250V；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输出：常开；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类型：适合埋入式电器盒使用；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尺寸：86*86mm；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重量：0.07kg；</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人脸识别一体机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设备采用10寸触摸显示屏，屏幕抗冲击防护等级IK03；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设备采用双目高清宽动态摄像头，一路200W像素宽动态可见光摄像头，一路200W像素宽动态红外光摄像头；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设备应具有中文语音提示功能；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设备应支持各2个独立的红外及白光灯补光，并可通过管理菜单对补光灯亮度进行调节，也可根据环境光线自动调节；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以下硬件接口及相应数量：（1）LAN*1（2）RS485*1（2）韦根*1（4）USB*1（5）喇叭扬声器（6）I/O输出：电锁×1、报警输出×1（7）I/O输入：门磁×1、开门按钮×1、报警输入×2。其中，USB接口支持外接身份证阅读器，韦根/485接口支持外接读卡器，网口支持通过网络方式传输比对结果及图片，开关量接口可根据比对结果联动门禁等其他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设备本地人脸库存储容量50000张，本地卡存储容量50000张，本地记录存储容量100000条；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人脸识别功能，将现场抓拍人脸照片与本地人脸库照片（人脸容量50000张）进行比对，比对时间：＜0.5秒，人脸比对准确率：＞99%。同时设备也支持人证比对功能（外接身份证阅读器），将现场抓拍人脸照片与居民身份证内照片进行比对，比对时间≤1s，比对准确率≥99%。以上两种比对功能（人脸比对和人证比对）均支持本地单机使用，而人脸比对功能也支持与后端平台或设备联网对接实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设备支持照片及视频防假功能，无需用户配合（眨眼、点头、摇头等动作）即可完成真人检测；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设备支持在线升级功能；设备支持本地U盘升级功能；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设备应具有防拆功能，强力拆除时，可上传报警事件到中心；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设备支持本地或远程中心设置比对模式、阈值、人脸参数、网络参数等，设备本地可重置管理密码、IP等，并可恢复默认出厂设置参数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设备支持远程视频预览，具有视频监控功能，并支持与中心远程视频对讲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系统主要操作响应时间小于2s，电控锁响应时间应小于等于1s，报警响应时间应小于等于1s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是</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人脸采集器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采用300万高性能逐行扫描CMOS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图像清晰、细腻,分辨率达1080p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低照度,0.1Lux @(F1.2,AGC ON)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支持自动电子快门功能,适应不同监控环境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支持自动电子增益功能,亮度自适应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支持标准USB 2.0接口，免驱设计，即插即用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产品组成：含12.5A开关电源，空开×1；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输入电压：176-264VAC；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输出电压：12VDC；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输出电流：12.5A；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输出功率：150W；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纹波与噪声：120mVp-p；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电压调整范围：11.4-13.2V；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一般规范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工作温度：-25℃-+70℃；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工作湿度：20%-90%；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机械无把手智能门锁</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刷卡无把手智能门锁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IC卡发卡器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支持卡类别：Mifare卡和CPU卡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与PC通讯类型：USB2.0免驱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所遵循的标准：支持ISO14443、ISO7816、ISO15693标准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发卡次数：10万次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IC卡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容量8K，感应 CPU 卡 + M1 复合卡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113.4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信号线缆</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115.6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四、报警及防暴对讲系统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4.1、报警系统</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总线制网络报警主机（与门口LED联动功能）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支持本地8路防区+总线扩展248路防区，共计256路防区报警输入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支持4路本地防区报警输出，可扩展至256路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支持触发器时控输出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支持两条总线，每条可达2400M（RVV2*1.5mm²），支持星型、树形、手牵手总线拓扑，总线无极性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支持定时布撤防，每天8个时段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支持8个子系统和一个公共子系统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支持主机防拆报警、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支持探测器防拆报警（本地8路）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支持1路受控警号（DC12V750mA）输出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支持CID报告，支持话机复用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支持防区报警、系统状态事件联动输出，发生/恢复事件和时间可灵活配置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支持4个独立中心组，可灵活配置报警数据上传策略、冗余备份策略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支持两种传输模式：网络传输、电话线传输，支持2组独立以太网接警中心，支持2组独立电话接警中心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支持ContactIDprotocol，支持话机复用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支持32个LCD键盘包括1个全局键盘和31个子系统键盘，键盘总线总长度不得大于1.2km（Φ1.5mm）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支持1个安装员用户、1个主用户、199个操作用户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支持16个远程管理用户，1个远程数据通道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支持8000条报警事件记录，2000条操作事件和1500条管理操作记录，支持远程搜索查询事件日志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支持外置辅助电源--标准蓄电池，自动充电控制，电压实时监测，掉电保护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支持AC220V电源供电,主辅电源可自动切换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支持警号、辅助、键盘等电源保护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支持1路12V/1A辅电输出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支持远程搜索事件日志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支持网络远程升级,且配置数据导入导出。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声光报警器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声光报警器（红/白双色外观）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12VDC 压电警号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防火ABS阻燃外壳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声压(VDC)：110±3，</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单防区扩展模块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总线网络报警主机单防区扩展模块/1个扩展防区数/248最大级联数/0.8mA静态电流带继电器输出，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LCD报警主机键盘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LCD报警键盘，控制报警主机布放、撤防、消警等操作，支持遥控器进行控制，与报警主机配合使用；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遥控器（与键盘配套）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与报警主机键盘配套使用，使用遥控器控制键盘</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86型紧急按钮</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紧急按钮面板式（适合86底盒）钥匙复位, 无钉孔,86*86*32mm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可视对讲报警主机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处理器：高性能嵌入式SOC处理器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操作系统：嵌入式Linux操作系统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摄像头：CMOS 130W像素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视频压缩标准： H.264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视频帧率 ：25帧/秒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显示屏 :7寸彩色TFT LCD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:1024*600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 :电容式触摸屏、触摸按键、机械按键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操作界面 :扁平化风格UI操作界面，绚丽大气，操作简便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 :内置全指向麦克风+外接话柄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音频输出 :内置扬声器+外接话柄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 G.711U、G.726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音频压缩码率 :64Kbps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以太网 :10M/100M/1000M自适应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网络协议 :TCP/IP、SNMP、SIP、RTSP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网口: 1个RJ45 10M/100M/1000M自适应以太网口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RS485 2个，RS485半双工接口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IO输入: 4个开关量输入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IO输出 :2个开关量输出，2个继电器输出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其它参数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 :DC12V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管理前端路数 :256路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≤10w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工作环境 -10℃-＋55℃，10％-90％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外形尺寸(mm) 436（W）×215（H）×67（D）</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防暴可视对讲报警分机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音频输入:1路内置高灵敏度全指向麦克风，拾音距离5米；1路3.5mm音频插口用于外接音频输入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音频输出 :1路内置3W扬声器；1路3.5mm音频插口用于外接音频输出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 G.711U、G.726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音频压缩码率:64Kbps、16Kbps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音质:支持智能噪声抑制和回声消除处理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报警输入:防拆输入，按键输入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按键:紧急呼叫、业务咨询双按键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以太网:10M/100M自适应网口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网络协议:TCP/IP、SNMP、SIP、RTSP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网络加密:支持用户登录锁定机制，及密码复杂度提示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POE:POE支持AF/AT 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网口:1个RJ45 10M/100M自适应以太网口 RS485 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IO输入 2个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IO输出 2个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警号:可外接1路警号，警号预留电流500mA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存储卡:1个128GB及以下 SD存储卡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其它参数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电源:DC12V和POE供电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≤14w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安装模式 :86\120盒、明装无壁挂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窗口对讲</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819.92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1473.61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426.62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233.72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337.1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五、智能定位系统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参数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5.1.办案区定位系统</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基础型定位系统定位引擎</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标准型定位引擎是基于AOA角度定位算法的计算平台软件，适用于室内高精度定位，配合平台使用，内含200路标签授权。</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高精度定位基站</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工作频段 ：ISM频段2401MHz~2481MHz，对人体无伤害；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工作带宽 ：1MHz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发射功率 ：最大+6dBm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定位覆盖 ：单基站覆盖圆锥形区域，张角60度区域精度可达到20cm精度；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定位延迟 ：小于100ms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通信机制 ：RFID私有协议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电源标准 ：PoE 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典型功耗 ：2W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存储温度 ：-20℃~70℃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连接方式 ：以太网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：吸顶安装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抗干扰能力 ：强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抗多径能力 ：强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定位信息更新速率：1Hz~5Hz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接收能力 ：每秒接收400个定位信息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使用数量 ：1台实现2D定位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ABS工程塑料封装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防水等级 ： IP67</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心率电子腕带</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心率监测频率：1min一次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心率监测准确度：±15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识别距离 ： 0～ 150米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识别能力 ： 具备200张/秒的防冲突性能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识别方式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工作频段 ： 2.4 GHz &amp;有源125KHz&amp;13.56M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频道隔离技术，多个设备互不干扰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加密计算与安全认证，防止链路侦测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功耗标准 ： 平均工作功率为毫瓦级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防拆功能 ： 专用螺丝刀拆卸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电池配置 ： 可充电锂电池，容量550mAh，续航时间2个月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PA工程塑料，抗高强度跌落与振动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环境特性 ： 工作温度－40℃ ～85℃，工作湿度＜95％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防浸泡防冲击，满足工业环境要求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 螺丝锁紧</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电子胸卡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识别距离 ： 0～ 150米可调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识别能力 ： 具备200张/秒的防冲突性能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识别方式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工作频段 ： 2.45GHz、125KHz、13.56MHz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频道隔离技术，多个设备互不干扰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加密计算与安全认证，防止链路侦测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功耗标准 ： 平均工作功率为25微瓦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电池配置 ： 纽扣电池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使用寿命 ： 1年，可更换电池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电压检测 ： 电压低于预设值时以无线提示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ABS工程塑料，抗高强度跌落与振动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环境特性 ： 工作温度－40℃ ～85℃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工作湿度＜95％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    形 ： 方卡型，可嵌入普通IC卡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心率手环充电器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充电电压：5V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电池类型：软包锂电池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容量：3.7V/720mah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充电宝充电时间：2小时充满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支持边充边放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充电指示：充电宝本身充满4颗灯亮，给手环充电充满后灯灭</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低频激活器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激活范围 ： 内置一路棒状激活天线，激活距离最远达到7m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激活速度 ： 最大200 公里 / 小时通过时可被激活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激活能力 ： 同时激活500张以上的标签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激活角度 ： 全向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中心频率 ： 125KHz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抗干扰性 ： 采用时分多址技术，多设备互不干扰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穿透能力 ： 低频波长2500m可穿越人体和墙体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标准接口 ： 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电源标准 ： DC 12～24V  1000～3000mA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 -40～+85℃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封装特性 ： PC工程塑料封装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防水防冲击，满足工业环境要求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安装方式 ： 地埋或者吸顶</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腕带专用螺丝刀</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拆卸腕带专用，含两把螺丝刀，一把为拆装电池用，一把为拆装腕带用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复位遥控器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腕带防拆复位，休眠，唤醒</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桌面式发卡器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识别距离：  10cm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识别速度 ： 100 毫秒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识别能力 ： 同时识别单张或多张标签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识别角度 ： 全向识别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工作频段 ： 2.4 GHZ 或2.4 GHz+125KHZ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功耗标准 ： 工作功率为毫瓦级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抗干扰性 ： 频道隔离技术，多个设备互不干扰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安 全 性 ： 加密计算与安全认证，防链路侦测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 示 灯 ： 标配POWER、125K、2.4G共3个指示灯，可实时监控发卡器的电源、低频125k、2.4G的工作状态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接口标准 ： 标配USB2.0, 选配RS232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工作电压 ： USB供电 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封装特性 ： ABS工程塑料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 靠 性 ： 防冲击，满足工业环境要求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    寸 ： 120×100×25mm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    量 ： 103g</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cat5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781.78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1642.22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514.78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六、视频监控系统设备清单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6.1、值班室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★支持录像搜索功能，可按时间进行录像查询，并可将录像类型通过不同颜色在时间轴上进行显示，支持录像回放功能，回放录像时可设置播放时间，并可实现抓图、剪辑、电子放大和下载录像功能。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6.2、人身检查室1、信息采集室1（三合成男女）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6.3、侯问室3间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★支持录像搜索功能，可按时间进行录像查询，并可将录像类型通过不同颜色在时间轴上进行显示，支持录像回放功能，回放录像时可设置播放时间，并可实现抓图、剪辑、电子放大和下载录像功能。</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解码器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4路解码器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46寸监视器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等候区走廊46寸3.5拼缝高清监视器。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6.4、辨认室 醒酒室 医疗室律师会见室 各1间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6.5、讯（询）问室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全景摄像机（前方）</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全景摄像机（后方）</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300万1/2.8"超宽动态CMOS ICR超广角半球网络摄像机;最低照度 彩色:0.005Lux @(F1.2,AGC ON)；0 LUX with IR ;快门 1/3秒至1/100,000秒;镜头 2.1mm, F2.2; 水平视场角:140° ;数字降噪 数字降噪;宽动态范围 120dB;视频压缩标准 H.265/H.264/MJPEG;H.264编码类型 Main Profile / High Profile;主码流分辨率与帧率 50Hz:25fps (2048*1536 1600*1200 1280*960),感兴趣区域 ROI支持主、子码流分别设置1个固定区域;存储功能 支持Micro SD（即为TF卡）/SDHC /SDXC卡(128G)断网本地存储,NAS(NFS,SMB/CIFS均支持) ;智能功能：越界侦测,区域入侵侦测，音频陡升/陡降侦测,音频有无侦测；通讯接口 1 个RJ45 10M / 100M 自适应以太网口,1对RS-485接口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音频接口2个内置麦克风,1个内置扬声器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★内置麦克和外甩线的两路音频输入均支持立体声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1对音频输入（Line in）/输出接口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 1对报警输入/输出接口，支持DC24V 1A或AC110V 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 -30℃~60℃,湿度小于95%(无凝结)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电源供应 DC12V/ PoE(802.3af)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电源接口 Φ5.5mm 圆口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红外距离 20米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防护等级 IP67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 IK10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特写摄像机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视频输出支持1920×1080@60fps，1280×960@60fps，1280×720@60fps，分辨力不小于1000TVL；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支持4倍变倍，16倍数字变倍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水平视场角105°；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支持采用H.265、H.264视频编码标准，可将H.264、H.265格式设置为Baseline/Main/High Profile，音频编码支持MP2L2/G.711ulaw/G.711alaw/G.726/G.722.1/AAC/PCM/G.729；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支持音频异常侦测，具有音频陡升检测、音频陡降检测、音频输入异常检测；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支持最低照度可达彩色0.006Lux，黑白0.0003Lux</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信噪比≥60dB，网络延时不大于105ms；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支持宽动态、数字降噪、强光抑制功能；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支持区域遮盖功能，支持24块多边形区域，支持多种颜色；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支持通过菜单进行感兴趣区域编码设置，支持8块区域；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水平手控速度不小于60°/S，产品定位准确度：±0.1°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支持水平0-350°旋转，垂直-20-90°旋转；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支持1路报警输入接口，1路报警输出接口，支持1路音频输入和输出接口，具备1个RJ45网络接口、1个SDI接口、1个RS485接口；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支持300个预置位，支持18条巡航扫描，支持7条以上的模式路径设置，支持预置点视频冻结功能；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产品应具备本地存储功能，支持SD卡热插拔，支持128GB；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支持标准Onvif协议，支持GB28181协议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支持区域入侵、越界入侵、徘徊、物品遗留、物品移除、人员聚集、快速移动、进入区域和离开区域智能行为分析功能，并联动报警；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产品应具备较好防护性能，支持IP66，TVS 4000V防雷、防浪涌、防突波；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具备较好的环境适应性，工作温度范围可达-40℃-70℃；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指挥摄像机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采用200万像素不小于1/1.8"CMOS传感器，支持4倍光学变倍，焦距不小于12mm；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应具有自动聚焦功能；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最低照度彩色：0.001lx，黑白:0.0001lx，最大亮度鉴别等级不小于11级；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红外补光距离不小于100米；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在1920x1080@25fps下，清晰度不小于1100线；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支持H.264、H.265、MJPEG视频编码格式，且H.264有HighProfile编码能力；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信噪比不小于56dB；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动态范围不小于106dB；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支持8行字符显示，字体大小、颜色可设置，需具有图片叠加到视频画面功能；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支持区域遮盖功能，支持最多24块多边形区域，支持多种颜色可设置；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具有防红外过曝、透雾、电子防抖、ROI感兴趣区域等功能；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在丢包率设置为5%的网络环境下，可正常显示监视画面。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支持水平360°连续旋转，垂直-5°~90°旋转；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支持水平手控速度不小于300°/S，定位精度为±0.1°；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支持300个预置位，支持18条巡航路径，支持7条以上的模式路径设置，支持预置点视频冻结功能；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支持自动定位功能，圈定监视画面中的任意区域，在旋转角度范围允许的条件下，可将该区域处于屏幕中心位置并对该区域进行放大或缩小；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具有1个RJ45网络接口、2路报警输入、2路报警输出接口、1个音频输入、1个音频输出接口，需支持MP2L2、AAC和PCM音频编码；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具备本地存储功能，支持SD卡热插拔；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设备处于工作状态时，支持空气放电8kV，接触放电6kV，并支持6kV峰值电压。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具备较好防护性能，支持IP66。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具备较好的环境适应性，工作温度范围可达-40℃-70℃。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考虑到实际安装环境，需支持吸顶安装方式；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为保证摄像机具备夜出色的视红外效果，红外灯与镜头采用双仓隔离设计，将从透明罩发射回来的红外光与镜头成像区域进行隔离，从而保证图像的清晰通透；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6.6、办公区、案件流转区 走廊（含男女卫生间尿检存储台）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安消摄像机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最大图像尺寸： 2650 × 1440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 1/2.7""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主码流帧率及分辨率： 50 Hz: 25 fps (2650 × 1440, 1920 × 1080, 1280 ×720)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子码流帧率及分辨率： 50 Hz: 25 fps (704 × 576, 640 × 480, 352 × 288)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感兴趣区域： 主码流, 子码流分别支持设置1 个区域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最小照度： 彩色: 0.005 Lux @ (F1.2, AGC ON), 0 Lux with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镜头： 2.8 mm, 水平视场角: 104°;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图像设置： 饱和度, 亮度, 对比度, 锐度, AGC, 白平衡通过客户端或者浏览器可调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调整角度： 水平: 0° ~ 360°; 垂直: 0° ~ 70°; 旋转: 0° ~ 360°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宽动态范围： 120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 1/3 s ~ 1/100,000 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日夜转换模式： ICR 红外滤片式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图像增强： 背光补偿, 3D 数字降噪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感温方式： 支持非接触式感温</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探测范围： 支持感知直径≥10cm的高温或火点，最远探测距离为8m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高温报警：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火焰报警： 支持火焰感知报警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火点识别： 支持火点识别，并定位视场位置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报警屏蔽区域： 可自定义配置8个矩形区域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报警探测区域： 可见光2.8mm镜头104°，感温范围水平90°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远程消音： 支持远程消音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蜂鸣报警： 3米处声压约为80dB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报警指示灯： 1个，红色：报警；故障：黄色；绿色：正常；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防遮挡报警： 支持镜头正前方（夹角小于30°）50cm内，有较大物体遮挡检测。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防移动报警： 支持,当设备带电拆卸、被改变探测视场方向、被移动时需要产生报警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报警事件OSD： 支持报警事件录像画面叠加显示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报警联动： 支持报警事件联动抓图、录像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动态温度补偿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智能报警： 区域入侵、越界侦测、进入区域侦测、离开区域侦测、场景变更侦测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SVC： 编码 H.264, H.265 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视频压缩标准： 主码流: H.265/H.264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子码流: 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H.265编码类型： Main Profile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H.264编码类型： Main Profile/High Profile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视频压缩码率： 32 Kbps ~ 16 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支持协议： TCP/IP, ICMP, HTTP, HTTPS, FTP, DHCP, DNS, DDNS, RTP, RTSP, RTCP,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PPPoE, NTP, UPnP, SMTP, SNMP, IGMP, 802.1X, QoS, IPv6, UDP, Bonjour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接口协议： ONVIF(PROFILE S, PROFILE G), ISAPI, GB28181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通用功能： 一键恢复, 防闪烁, 心跳, 镜像, 密码保护, 视频遮盖, 水印技术, IP 地址过滤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存储功能： 支持Micro SD/SDHC/SDXC 卡(128G)断网本地存储及断网续传, NAS(NFS, SMB/CIFS 均支持)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异常侦测： 移动侦测, 遮挡报警, 网线断, IP 地址冲突, 非法登录, 存储器满, 存储器错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WEB参数配置： 支持web 预览、配置、参数导入/导出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 1 路报警输入(Alarm in), 1 路报警输出(Alarm out 最大支持DC24 V, 1 A 或AC24 V, 1 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通讯接口： 1 个RJ45 10 M/100 M 自适应以太网口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RS-485接口： 1个RS-485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电源供应： DC12 V ± 25%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 -10 ℃ ~ 40 ℃, 湿度小于95%(无凝结)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 5 W MAX</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最远补光距离： 15m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和审讯主机为同一品牌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室内半球</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6.7、二楼办公区域</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室内半球（含枪机）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6.8、室外监控</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室外枪机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在1920x1080分辨率25fps下，清晰度不小于1100TVL；</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传感器类型：1/1.8" Progressive Scan CMOS；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需具有1个报警输入、1个报警输出接口、1个音频输入、1个音频输出接口、1个CVBS输出接口、1个RS485接口、1个复位键，需支持MP2L2、AAC和PCM音频编码；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需具有1个RJ-4510M/100M/1000M自适应网络接口；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2.8-12mm F1.4, 水平视场角90.1°~31°；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最低照度彩色：0.001 lx (AGC开，RJ45输出)；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信噪比不小于60dB，需具不小于106dB宽动态；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需同时支持DC12V、AC24V和POE供电，且在DC12V-30%~+50%/AC24V±50%范围内变化时可以正常工作；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快门：1秒至1/100,000秒；视频压缩标准：H.265/H.264/MJPEG；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帧率：50Hz:25fps(1920×1080,1280×960,1280×720)；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需支持12行字符显示，字体颜色可设置，需具有图片叠加到视频画面功能；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ROI支持三码流分别设置4个固定区域或动态跟踪；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需支持本地SD卡存储，可支持256G，并支持存储卡损坏程度显示，支持对存储卡进行读写锁定，锁定后的存储卡在移动终端需要密码才能访问；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支持录像搜索功能，可按时间进行录像查询，并可将录像类型通过不同颜色在时间轴上进行显示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支持背光补偿、透雾、ROI感兴趣区域编码；具备人脸检测、区域入侵检测、越界检测、场景变更、虚焦检测、音频异常检测等功能；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需具有区域裁剪功能，且裁剪区域支持不小于7种分辨率显示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工作温度和湿度：-30℃~60℃,湿度小于95%；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防暴等级支持IK10；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红外照射距离：支持红外10-30米；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支持电动镜头；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室外快球</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25倍球机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特色功能：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支持深度学习算法，提升Smart功能和跟踪功能，并支持去误报和目标分类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内置GPU芯片。</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具备双路视频融合功能。同一镜头内具有2个Sensor传感器，一个Sensor传感器采集黑白信息，一个Sensor传感器采集色彩信息，球机对采集后的视频信息进行融合。</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★内置混合补光灯（每个由红外灯、白光灯组成），可对红外灯及白光灯功率进行调节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支持手动跟踪、全景跟踪、事件跟踪，并支持多场景巡航跟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支持车牌捕获及检索、混行检测、多场景巡航检测、云存储服务功能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★支持快速聚焦功能，当设备跟踪行人或机动车等移动目标并录像时，单帧回放录像文件，每1帧画面均应清晰可见。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图像传感器：1/2.8＂ progressive scan CMOS，双sensor架构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最低照度：彩色：0.0004Lux @ (F1.5，AGC ON)；黑白：0.0001Lux @(F1.5，AGC ON) ；0 Lux with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分辨率及帧率：主码流  50Hz: 25fps (1920×1080) ,60Hz: 30fps(1920×1080)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视频压缩：H.265/H.264/MJPEG</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★设备具备偏移自动校正功能。设备运动结束静止时，其水平和垂直角度方向受到外力作用发生偏移时，设备可进行偏移自动校正，校正后与原位置偏差角度应不大于0.05°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补光距离：200米，采用无光污染的混合补光技术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焦距：4.8-120mm，25倍光学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Smart图像增强：120dB超宽动态、光学透雾、强光抑制、电子防抖、Smart IR</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水平及垂直范围：水平360°；垂直-20°-90°（自动翻转）</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水平速度：水平键控速度：0.1°-210°/s,速度可设;水平预置点速度：280°/s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垂直速度：垂直键控速度：0.1°-150°/s,速度可设;垂直预置点速度：250°/s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电源接口：-A：AC24V±25%，DC24V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网络接口：RJ45网口，自适应10M/100M网络数据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音频输入/输出：1路音频输入；1路音频输出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报警输入/输出：7路报警输入；2路报警输出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SD卡接口：内置Micro SD卡插槽，支持Micro SD/SDHC/SDXC卡（可支持256G）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工作温度和湿度：-40℃-70℃；湿度小于90%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★室外球机应具备较好防护性能，支持IP67；具备较好的电磁兼容性，支持空气放电20KV，接触放电10KV，15KV防浪涌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6.9、线材</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2513.82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4049.41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83.45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103.02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76.96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643.62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楼板开凿并恢复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54.06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七、智慧办案软件管理设备清单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办案中心系统软件</w:t>
            </w: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办案场所中心系统</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办案预约：1、★电话预约办案2、★网络预约办案 3、支持办案民警网上预约提交后，系统自动提醒办案中心工作民警处理预约请求、4、★支持登记预约时可视化展示办案中心候问区5、支持预约时嫌疑人的智能分配算法6、预约信息的修改、查询、查看7、支持预约延期、预约状态变更（已提交、已取消、已延期、已入区等）、预约时记录简要案情,预约编号自动生成、预约登记嫌疑人是否为未成年人（如果是提供否有监护人陪同）、孕妇（如果有提供诊断证明）、特殊疾病（如果有提供是否有相关诊断证明）</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民警入区登记：1、入区民警身份信息验证2、★入区民警发卡管理3、入区手续及手续开具时间录入、预约信息关联及基本案情录入</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嫌疑人入区登记：1、★嫌疑人基本信息录入，系统对无名氏人员自动进行编2、★手环与嫌疑人信息绑定3、★嫌疑人面部采集图片与手环绑定4、嫌疑人面部采集图片库创建、修改、查询、查看、嫌疑人专属编号生成，入区登记电子台账生成、预览、下载、打印、查询、查看、嫌疑人入区登记信息修改、查询、嫌疑人入区台账自动生成、嫌疑人裁决、</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其他人员入区登记：1、事主与证人入区登记、修改、查询2、社工与家属入区登记、修改、查询3、民警、嫌疑人、事主、证人、社工、家属等全部信息入区关联4、来访人员入区登记修改、查询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身安全检查：1、人身安全检查台账生成、预览、下载、打/2、人身安全检查信息新增、修改、查看、查询3、★人身安全检查时自动关联预约的简要案情信息，并与同案人员进行关联4、★进行人身安全检查时扫描嫌疑人手环自动读取信息，无需手工录入</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随身物品暂存：1、★进行随身物品暂存时扫描嫌疑人手环自动读取信息，无需手工录入2、嫌疑人随身物品暂存台账生成、预览、下载、打印3、嫌疑人随身物品暂存新增、修改、查看、查询4、嫌疑人随身物品领取台账生成、预览、下载、打印5、嫌疑人随身物品领取信息查看、查询6、★支持随身物品暂存柜状态可视化展示，可清晰显示每个柜子是否有存物7、开柜记录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案物品暂存：1、★进行涉案物品暂存时扫描嫌疑人手环自动读取信息，无需手工录入2、★支持涉案物品暂存柜状态可视化展示，可清晰显示每个柜子是否有存物3、★涉案财物管理软件需通过CNAS认证的计算机软件评测重点机构出具的测试报告（投标文件中附复印件）4、★涉案财物管理软件需由省级或以上科学技术委员会主管的软件行业协会颁发的软件产品证书（投标文件中附复印件）5、涉案物品暂存台账生成、预览、下载、打印6、涉案物品暂存新增、修改、查看、查询7、涉案物品转移信息查看、查询8、涉案物品拍照存储、查看9、开柜记录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候问管理：1、★嫌疑人看押、提讯时，扫描手环确认身份信息2、嫌疑人看押时自动分配候问室，分配规则满足公安部规定3、嫌疑人提讯时自动分配询讯问室4、嫌疑人看押时自动显示嫌疑人照片、看押民警信息5、嫌疑人提讯时自动显示嫌疑人照片、提讯民警信息6、★候问区各候问室人数统计，包括各候问室的当前在押人数及人员详细信息7、看押情况表生成、预览、下载、打印，导出、支持各候问室状态可视化展示，包括各候问室的当前在押人数及人员详细信息、候问历史记录查询、查看。</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询讯问室智能管理：1、★询讯问室LED自动控制，可根据办案情况动态设置LED信息2、可视化显示各个询讯问室的使用情况、点击询讯问室可显示使用此功能室的民警信息、嫌疑人信息、嫌疑人照片等</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嫌疑人出区登记：1、嫌疑人出办案区登记表生成、预览、下载、打印2、嫌疑人出办案区登记信息修改、查询、查看3、★支持正常出区流程4、★支持临时出区流程5、★支持临时出区返回流程6、★支持特殊情况出区流程7、★扫描手环自动读取嫌疑人信息办理出区8、未裁决超期提醒、支持出区裁决功能。</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民警出区登记：民警出区登记、修改、查询、民警卡片回收注销</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其他人员出区登记：事主与证人出区登记、修改、查询、社工与家属出区登记、修改、查询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统计管理：1、办案数据统计图、办案数据导出、看押人员数据分析、当前办案中心各功能室使用情况统计。2、★今日办案中心嫌疑人各环节情况统计</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笔录：1、讯问笔录制作、询问笔录制作、询/讯问过程中法律法规的查询。2、★权利义务告知书查看3、笔录供述重点标注、笔录关键要素设置、笔录朗读，支持朗读暂停、继续、停止、声音设置、询/讯问过程中可以选择暂停原因进行暂停询问，结束暂停、询/讯问过程中实时监控当前房间主摄像头内容、笔录保存、提交、打印、自定义笔录模板上传、应用、删除、笔录智能提醒、4、★为了保证智能笔录系统运行流畅性，智能笔录系统需使用C/S架构开发5、★智能笔录软件需具有通过CNAS认证的计算机软件评测重点机构出具的测试报告（投标文件中附复印件）6、★智能笔录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远程指挥子系统：1、接受指挥室发起的参审请求，进行远程研判2、★可以进行文字内容实时交流3、★可以进行语音对讲</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案侦察子系统：1、可以在询/讯问过程中向其他正在询/讯问的房间发起同案侦查请求2、可以在询/讯问过程中接收其他房间发起的同案侦查请求3、★对方接收同案侦查请求后，可以看到对方当前实时的询/讯问内容，被询/讯问人基本信息及对方房间实时视频</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安全监管系统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音视频监控：实时调取办案中心的每个摄像机，视频播放、截图、放大、下载等</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定位管理：手环基本信息管理、民警定位卡片管理、定位基站管理定位数据管理、位置标记管理、手环具备定位功能、卡片具备定位功能、手环发放、回收管理、卡片发放、回收管理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虚拟成像跟踪：1、★3D办案中心地图模拟建模2、★3D人物建模3、人物动画模拟运动轨迹4、人物基本信息展示5、声光报警管理6、★嫌疑人视频联动7、★民警视频联动8、3D全仿真场景还原9、★为了保证虚拟成像跟踪系统运行流畅性，虚拟成像跟踪系统需使用C/S架构开发、10、★虚拟成像跟踪软件需通过CNAS认证的计算机软件评测重点机构出具的测试报告（投标文件中附复印件）11、★虚拟成像跟踪软件需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生命体征监测：手环心率采集、心率数据存储、查询、查看、3D地图显示嫌疑人实时心率</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运动行为监测：运动行为采集、运动行为数据存储</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2F2F2"/>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智能服务系统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档案管理：1、电子笔录文件上传、下载、查看2、处警音视频、图片、资料上传、下载、查看3、嫌疑人在办案中心的全流程音视频下载、查看4、电子档案二维码生成、打印5、同步录音录像文件上传、下载、查看6、电子档案信息创建、查询、查看</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步录音录像自动处理：1、光盘打印信息生成2、刻录资料自动下载3、光盘刻录打印4、光盘刻录记录创建、查询5、光盘领取记录创建、查询6、★为了保证同步录音录像自动处理系统运行流畅性，同步录音录像自动处理软件需使用C/S架构开发7、★同步录音录像自动处理软件需由通过CNAS认证的计算机软件评测重点机构出具的测试报告（投标文件中附复印件）8、★同步录音录像自动处理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基础支持系统</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用功能：1、系统账号信息管理2、系统权限信息管理3、系统字典信息管理4、系统配置参数信息管理5、系统登录、登出6、法律法规管理、办案单位管理7、功能室管理8、人员信息管理9、用户个人信息管理10、系统自监控、自巡检管理</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系统对接：警综平台</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★办案中心管理软件需通过CNAS认证的计算机软件评测重点机构出具的测试报告（投标文件中附复印件）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★办案中心管理软件需由省级或以上科学技术委员会主管的软件行业协会颁发的软件产品证书（投标文件中附复印件）</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★为保证系统的稳定性、安全性及流畅性系统需使用B/S、C/S混搭架构开发</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办案中心询问管理综合应用平台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同时在线用户数不低于200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并发操作数不低于50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用户容量为不低于5000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支持管理本级视频设备数2000台，视频路数10000路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支持管理级联视频路数20000路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平台支持单房间监控点数不低于4个，支持房间总数不低于100个；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平台支持操作员数量不低于</w:t>
            </w:r>
            <w:r>
              <w:rPr>
                <w:rFonts w:ascii="宋体" w:hAnsi="宋体" w:eastAsia="宋体" w:cs="宋体"/>
                <w:color w:val="000000"/>
                <w:kern w:val="0"/>
                <w:sz w:val="18"/>
                <w:szCs w:val="18"/>
                <w:lang w:bidi="ar"/>
              </w:rPr>
              <w:t>500</w:t>
            </w:r>
            <w:r>
              <w:rPr>
                <w:rFonts w:hint="eastAsia" w:ascii="宋体" w:hAnsi="宋体" w:eastAsia="宋体" w:cs="宋体"/>
                <w:color w:val="000000"/>
                <w:kern w:val="0"/>
                <w:sz w:val="18"/>
                <w:szCs w:val="18"/>
                <w:lang w:bidi="ar"/>
              </w:rPr>
              <w:t>个，并发登录用户数量不低于100个；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支持并发在线的同步录音录像数量不低于50个；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支持数据操作显示时间＜3秒，写入时间＜1秒，支持百万条数据精确查询时间＜1秒，复杂查询时间＜3秒；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信息（可包括音视频信息、案件信息等）经由网络传输时，端到端的信息延迟时间（包括发送端信息采集、编码、网络传输、信息接收端解码、显示等过程所经历的时间）符合国家和地方相关标准，支持音视频编解码传输时延＜3秒，支持控制指令响应时延＜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指挥通讯响应时间受网络通讯距离影响，原则上响应时间应＜3秒；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支持笔录同步时延＜60秒；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支持接入门禁报警及可视对讲设备；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支持角色功能访问权限、角色资源访问权限、角色组织划分，角色类型设置；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WEB端支持HTTPS安全加密访问认证；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客户端支持自动在1/4/6/7/9/16/24画面分割模式间进行监控点轮巡预览，轮巡时间可设置，支持全屏显示；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客户端支持预览记忆功能，包括当前预览的监控点和当前分屏状态；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支持定时录像、报警录像等录像模式，不同类型录像以不同颜色进行区分；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大屏控制：可对大屏进行1/4/9/16分屏、拼接、开窗、窗口漫游的操作，通过客户端支持电视墙开窗后支持分割，并可将大屏分屏配置另保存为场景；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支持按时间、监控点、人员信息、目标人脸图片等组合条件检索人脸检测图片历史记录；并可录入人员库，实现人脸黑白名单对比；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支持通过客户端或电子地图控制门的开关，并在平台中显示门禁点开关门状态；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基础型定位系统定位引擎</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室内定位产品：标准型定位引擎标准型定位引擎是基于AOA角度定位算法的计算平台软件，适用于室内高精度定位，配合平台使用，内含200路标签授权。</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远程智慧办案系统软件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支持远程激活对讲，图片文字，等相关证据传输，支持手机证据远程传输，</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八、办案区存储系统设备清单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8.1机房设备</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轨迹录像存储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8U机架式48盘位；双64位多核处理器；32GB缓存；冗余电源；支持SATA/SAS硬盘；4个千兆网口；1个系统SSD盘；内置1颗SSD加速盘；用于存储人员轨迹录像；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云存储主机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单设备应配置≥两颗64位多核处理器，≥8GB内存，内存支持扩展到≥256GB；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单设备应标配≥4个千兆网口，可增扩≥2个万兆口或≥4个光纤接口，并可增扩2个SSD固态硬盘；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支持FCSAN、IPSAN、NAS存储功能；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支持接入6T硬盘≥48块SATA/SAS硬盘，并支持≥12级扩展柜级联扩展；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支持前端设备和存储设备之间直接存储，采用块级存储，不生成文件（即不使用文件系统），无碎片；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支持动态分级存储，新写入的数据采用内存缓存加速，热点数据智能迁移至SSD存储，数据热度降低之后转存入SATA盘存储；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支持存储空间虚拟化管理。支持多存储设备容量整合，形成录像池；可根据用户业务分配通用、文件、视频、图片等类型存储空间；支持在线弹性伸缩录像池的容量空间，不影响业务继续读写；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数据分散存储到存储节点上，数据呈离散式分布；</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★存储设备根据自身业务量，自适应重构速度，如当前设备空间资源较为充裕时，重构速度较高，若存储设备读写压力上来后，重构速度自动降低。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支持设置SVAC流、H.264流、H.265流、MPEG-4流直接存入到云存储设备，并可从云存储中提取直接回放、下载；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存储接入能力：单台设备支持不低于1250路摄像机接入，同时支持不低于300路视频点播；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支持按毫秒级自定义时间段进行视频精准检索、回放、下载，回放支持豪秒级定位回放、关键帧回放、回放暂停、倍速快放、慢放等；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支持实时录像路数、录像回放路数、录像下载路数统计及展示；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★云存储系统可对外提供多种类型数据混合存储，同时支持分布式流式存储，分布式对象存储、分布式文件存储、分布式块存储；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支持视图转换，能将指定时间段视频按时间间隔抽帧转换成图片；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★支持按照设备可用容量实现负载均衡，各存储节点上存储的数据量在稳定状态下保持均衡，差距小于5%；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支持业务数据的存储周期管理。可按策略对业务数据进行自动清理，存储周期可以按容量或时间方式进行配置；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支持同一个资源池中创建不同的存储级别，可根据业务类别不同分别创建视频池、图片池、通用池、文件池；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★支持在管理节点全部故障、存储节点出现批量故障时，只要存在一台有效的存储，业务就不会中断；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支持RAID0、1、3、5、6、10、50，60、模式，支持全局、局部等多种热备选择，支持坏盘自动重构；</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云存储系统支持由管理节点和存储节点两部分组成，支持控制流与数据流分离，数据的存储或读取由存储节点并行读写；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支持分布式对称架构与非对称架构自由切换，对称架构可升级为非对称架构。；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支持最少1台存储节点即可构建云存储系统；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支持前端设备和存储设备之间直接存储，采用块级存储，不生成文件（即不使用文件系统），无碎片；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支持不同类型数据分层存储到云存储系统的不同介质中：支持热数据以高速SSD为介质进行存储，温数据以SATA/SAS为介质进行存储，冷数据以磁带为介质进行存储；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统一命名空间，将所有物理存储资源虚拟化成统一的存储空间，以唯一业务IP地址对外提供存储服务；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支持存储空间虚拟化管理。支持多存储设备容量整合，形成录像池；可根据用户业务分配通用、文件、视频、图片等类型存储空间；支持在线弹性伸缩录像池的容量空间，不影响业务继续读写；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数据分散存储到存储节点上，数据呈离散式分布；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内所有节点根据设备可用容量、设备负载情况、设备内RAID组间、设备接入任务数以及设备读写性能等自动负载均衡，系统定期自动进行均衡负载，自动进行系统资源分配；具有存储节点和硬盘级的双层负载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支持SVAC流、H.264流、H.265流、MPEG-4流直接存入到云存储设备，并从云存储中提取出来，进行回放、下载；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存储空间利用率可以达到90%以上；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支持对具有智能分析功能的摄像机的附属流进行存储，同时按照附属信息进行智能检索；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支持录像任务自动检测功能，对录像任务的执行计划与执行结果进行自动比对，筛选出缺失录像，自动连接具有本地存储功能的前端设备将缺失录像下载到云存储中；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支持云存储回放的负载均衡，可根据设备的压力（CPU\内存\系统压力等），负载均衡由不同存储节点提供视频回放能力；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支持多种补录任务同时存在，并且自动按照优先级进行执行，手动补录优先执行、计划补录其次，断网补录优先级最低；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具备设备节点在线动态增加和移除，不影响业务继续读写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支持在元数据服务器(管理服务器)宕机，用户业务视频存储、查询、提取业务不受影响，保障系统的稳定运行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支持系统内多存储节点故障后，只要系统内的正常存储节点不少于1台，仍可进行正常的录像写入，仍具备磁盘间容错能力；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支持根据业务需要配置重构速度，支持低速、中速、高速和全速四种重构速度配置；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磁盘状态、存储卷状态、风扇状态、温度状态、服务器在线状态、服务程序状态、通道状态、录像池状态出现异常时进行告警；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支持对云系统运行过程中的异常情况、告警情况、云可用空间情况、压力进行统计分析；支持业务运行状况的管理和统计，支持设备模型展示；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视频云存储运维软件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集成视频云存储的运维系统，可进行软件、硬件、系统的运维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视频云存储运维服务器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2颗E5-2620 V3/16GB DDR4 ECC/1T SATAx2 磁盘/热插拔/以太网口1Gx2/冗余电源/2U,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视频云存储管理服务器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2颗E5-2620 V3/32GB DDR4 ECC/480G SSD x3 + 150G SSD x1/热插拔/以太网口1Gx2/冗余电源/2U</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4T企业级硬盘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3.5英寸 4000G 7200 128M SATA3  6Gb/S</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九、机房装修系统(通讯机房)</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参数要求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9.1.1机房地面</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机房区地面基层找平处理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水泥砂浆5公分面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机房区地面防潮处理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无毒、无色、无味、不然、环保 防沙尘漆。处理后地面出现大理石般光泽</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抗静电活动地板(包含不锈钢踢脚线)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600*600mm*35无边框地板。</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踏步</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600*600mm*35无边框地板。现场定制</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9.1.2顶面工程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顶面(地面)防尘漆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无毒、无色、无味、不然、环保 。处理后地面出现大理石般光泽 </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金属微孔天花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合金微孔600*600*0.8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天花龙骨吊件安装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D38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41.98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天花收边条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9.1.3机房墙面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底漆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环保漆三遍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9.2机房电气子系统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9.2.1机房供配电系统工程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一体化机柜系统</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系统配置为600（W）*1200（D）*2050（H） 标准封闭机柜 8台；6.5kW制冷量定频机架式风冷型精密空调（含室外机） 3台；含监控主机及监控软件；7吋平板电脑 1台；PDU 8个；机架式配电箱（含C级防雷 ）1台(包含辅材一YJV3*6电缆20米)</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空调阻燃铜芯电缆 /UPS阻燃铜芯电缆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ZR-YJV4*25+1*16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电力电缆头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1.压铜接线端子 导线截面≤35mm2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电力电缆头</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1.压铜接线端子 导线截面≤16mm2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灯具（含灯管）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600*600LED三灯管</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9.2.2防雷接地系统工程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等电位端子箱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300*200国标配电箱、内配不少于8位接地端子</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接地连接铜软线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ZR-BVR1*50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汇流带</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接地连接铜软线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BVR1*6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9.2.3UPS供电系统工程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UPS主机模块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投标模块要求40KVA/针对投标型号与现有主机同一品牌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9.3机房消防报警子系统</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9.3.1机房火灾自动报警系统工程</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感烟探测器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24V（2）监视电流≤0.6mA（3）报警电流≤1.8mA（4）报警确认灯：红色，巡检时闪烁，报警时常亮（5）使用环境：温度：-10℃～+55℃相对湿度≤95%，不结露（6）编码方式：十进制电子编码（7）外壳防护等级：IP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感温探测器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1）探测器类别：A1R（2）工作电压：总线24V（3）监视电流≤0.6mA（4）报警电流≤1.8mA（5）报警确认灯：红色，巡检时闪烁，报警时常亮（6）使用环境：  温度：-10℃～+50℃ 相对湿度≤95%，不结露（7）编码方式：十进制电子编码（8）外壳防护等级：IP33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声光报警器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1）工作电压：信号总线电压：24V 允许范围：16V～28V，电源总线电压：DC24V  允许范围：DC20V～DC28V（2）工作电流：总线监视电流≤0.8mA 总线启动电流≤6.0mA 电源监视电流≤10mA 电源动作电流≤160mA（3）线制：四线制，与控制器采用无极性信号二总线连接，与电源线采用无极性二线制连接（4）声压级≥85dB（正前方3m水平处（A计权））（5）闪光频率：0.8Hz～1.0Hz（6）变调周期：4（1±20％）s（7）声调：火警声（8）使用环境：温度：-10℃～+50℃ 相对湿度≤95%，不结露（9）外壳防护等级：IP43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紧急启动/停动按钮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24V，允许范围：16V～28V（2）监视电流：≤0.8mA，报警电流≤10mA（3）编码方式：电子编码方式，编码范围可在11～20之间任意设定（4）常开输出触点：额定值DC60V、0.1A，接触电阻≤100m（5）启动方式：击碎玻璃罩后，按下“按下喷洒”按键（6）启动零件类型：重复使用型（7）“按下喷洒”按键复位方式：用专用钥匙复位 （8）指示灯：“按下喷洒”按键：红色，按下时常亮 “停止”按键：绿色，按下时常亮（9）线  制：与气体灭火控制器采用无极性两线制连接（10）外壳防护等级：IP33（11）使用环境：温度：-10℃～+55℃ 相对湿度≤95%，不凝露</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喷洒指示灯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（1）工作电压：信号总线电压：24V 允许范围：16V～28V 电源总线电压：DC24V   允许范围：DC20V～DC28V（2）工作电流：信号总线监视电流≤1mA 电源总线监视电流≤2mA 信号总线动作电流≤2mA 电源总线动作电流≤25mA（3）闪光频率：每分钟闪亮45±5次（4）编码方式：电子编码方式，编码范围可在11～20之间任意设定（5）线制：与气体灭火控制器采用四线连接。其中两线接总线，无极性；另外两线接电源DC24V，无极性（6）使用环境：温 度：-10℃～+50℃ 相对湿度≤95%，不凝露</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输入/输出模块</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（1）工作电压：总线电压：总线24V 电源电压：DC24V（2）监视电流：总线电流≤1mA 电源电流≤5mA（3）动作电流：总线电流≤3mA 电源电流≤20mA（4）线制：与控制器采用无极性信号二总线连接，与DC24V电源采用无极性电源二总线连接（5）无源输出触点容量：DC24V/2A，正常时触点阻值为100kΩ，启动时闭合，适用于12V～48V直流或交流（6）有源输出容量：DC24V/1A（7）输出控制方式：脉冲、电平（继电器常开触点输出或有源输出，脉冲启动时继电器吸合时间为10s）（8）出厂设置：常开检线输入、有源输出方式（9）使用环境：温度：-10℃～+55℃ 相对湿度≤95%，不结露（10）外壳防护等级：IP30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气体灭火控制器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（1）工作电压：交流AC220V  50/60Hz ，允许电压变化范围 AC187V～AC242V；（2）功耗：监视状态功耗≤20W；最大功耗≤120W；（3）备用电源：2个DC12V/7Ah密封铅电池；（4）气体喷洒输出：DC24V/2A，脉冲方式/持续方式，可调；（5）辅助24V电源输出：最大0.6A；（6）电池充电电流：最大300mA；（7）液晶屏规格：128×64点，可同屏显示32个汉字信息；（8）容量 可带1个区的气体灭火设备，实现对1个防护区的保护。其中所带设备及数量如下：电磁阀：1个，额定电压DC24V,最大电流2A；压力开关：1个，常开触点，动作时闭合；区域讯响器：1～5个，编码地址范围1～10；气体喷洒指示灯：1～5个，编码地址范围11～20；紧急启/停按钮和手自动转换开关：共1～10个，编码地址范围21～30；输出模块：1～3个，编码地址范围31～40；点型感烟探测器：1～20个，编码地址范围41～60；其它探测器（如感温、火焰等）：1～20个，编码地址范围61～80；手动报警按钮：1～10个，编码地址范围81～90；声光警报器：1～2个，非编码。</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火灾报警控制器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（1）液晶屏规格：240×160点，可同屏显示150个汉字信息（2）控制器容量：a. 最大容量为242个地址编码点b. 可外接64台火灾显示盘；联网时最多可接32台其它类型控制器c. 30个直接手动操作总线制控制点d. 配置6路直接控制点（3）线制：a. 控制器与探测器间采用无极性信号二总线连接b.直接控制点与现场设备采用三线直接连接，其中COM为公共线，O和COM用于控制启停设备，I和COM用于接收现场设备的反馈信号，输出控制和反馈输入均具有检线功能c. 控制器与各类编码模块采用四总线连接（无极性信号二总线、无极性DC24V电源线）d. 控制器与火灾显示盘采用四总线连接（有极性通讯二总线、无极性DC24V电源线）e. 与彩色CRT系统通过RS-232标准接口连接，最大连接线长度不宜超过15m。（4）使用环境：温度：0℃～+40℃；相对湿度≤95%，不结露（5）电源：主电为交流220V  电压变化范围 ＋10%～－15%，内装DC12V  10Ah密封铅电池作备电（6）功耗≤25W</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智能电源箱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（1）额定输出容量：DC24V、6A（2）使用环境：温度： 0℃～+40℃ 相对湿度≤95％，不结露（3）电源：主电为交流220V+10%-15%， DC24V  24Ah密封铅电池作备电（4）外形尺寸：484mm*89mm*325mm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RS485星型联网接口卡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 每块LWK系列联网卡提供1路光电隔离的CAN接口；（2） 传输介质：截面积≥1.0 mm2的屏蔽双绞线；（3） 信号传输距离＜3km；</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消防电源线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ZR-RVS2*1.5配管内敷设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消防信号线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ZR-RVS2*2.5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金属电线管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KBG20砖墙、混凝土结构暗配（包含开凿及恢复）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金属软管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DN20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辅材（含泄压装置）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9.3.2机房气体灭火系统工程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气体灭火装置</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120L120L,包括高压钢瓶、喷头、全套配件、外箱体等</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瓶</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七氟丙烷</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HFC-22７ea 、七氟丙烷</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KG</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十、大屏系统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46寸拼接屏</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LCD液晶显示单元；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尺寸:46英寸；拼缝：3.5mm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：1920x1080；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视角：垂直上下178°,水平左右178°(CR≥10)；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响应时间：8ms(G to 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对比度：4500:1；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亮度：500cd/㎡；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输入接口 VGA×1，HDMI×1，DVI×1，CVBS(BNC)×1，USB×1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功耗：130W；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电源要求：AC 100-240V～, 50/60Hz；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寿命：≥60000 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运行温度和湿度： 0℃--40℃，10%--90%；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边框宽度：2.3mm（左/上），1.2mm（右/下）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外形尺寸：1022.28mm×576.87mm×120.25mm(长×宽×高)；</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电视墙</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解码器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高清视音频解码器，采用Linux操作系统，运行稳定可靠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输入接口：支持一路VGA和一路DVI接入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具备，10个RJ45网络接口，1路语音输入，1路语音输出，1个RS232接口，1个RS485接口，8路报警输入，8路报警输出，1个VGA视频输入接口，1个DVI-I输入接口。</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输出口支持16个HDMI接口，支持16路模拟音频输出，支持8路模拟视频输出。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可对以下编码格式的视频图像进行解码后输出：H.264、H.265、MPEG4视频图像。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封装格式：支持PS、RTP、TS、ES等主流的封装格式；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音频解码：支持G.722、G.711A、G.726、G.711U、MPEG2-L2、AAC音频格式的解码；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对以下分辨率的视频图像进行解码后输出：16路分辨率为4000×3000（20fps）的视频图像；32路分辨率为4096×2160（25fps）的视频图像；32路分辨率为3840×2160（25fps）的视频图像；48路分辨率为2592×1944（30fps，25fps）的视频图像；80路分辨率为2048×1536（30fps）的视频图像；128路分辨率为1920×1080（30fps）的视频图像；256路分辨率为1280×720（30fps）的视频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画面分割：支持1、2、4、6、8、9、10、12、16、25、36画面分割显示。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网络接口：2个RJ45 10M/100M/1000Mbps自适应管理网口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2个RJ45 10M/100M/1000Mbps自适应以太网接口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16个RJ45 10M/100M自适应以太网接口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音频接口：支持16路音频输出，1路对讲输入，1路对讲输出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串行接口：一个标准232接口（RJ45）、一个标准485接口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报警接口：8路报警输入，8路报警输出    所投产品和审讯主机、监控摄像机为同一品牌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豪华 控制台及辅材</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视频线、电源线等、豪华控制台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十一、综合桥架</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设备或材料名称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规格要求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11.1桥架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国标镀锌桥架300*100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桥架安装</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国标镀锌桥架200*100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设备支架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桥架支架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226.3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KG</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十二、庭审及会议系统设备清单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bdr w:val="single" w:color="000000" w:sz="4" w:space="0"/>
              </w:rPr>
              <w:drawing>
                <wp:anchor distT="0" distB="0" distL="114300" distR="114300" simplePos="0" relativeHeight="251658240" behindDoc="0" locked="0" layoutInCell="1" allowOverlap="1">
                  <wp:simplePos x="0" y="0"/>
                  <wp:positionH relativeFrom="column">
                    <wp:posOffset>685800</wp:posOffset>
                  </wp:positionH>
                  <wp:positionV relativeFrom="paragraph">
                    <wp:posOffset>0</wp:posOffset>
                  </wp:positionV>
                  <wp:extent cx="104775" cy="47625"/>
                  <wp:effectExtent l="0" t="0" r="9525" b="9525"/>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5"/>
                          <a:stretch>
                            <a:fillRect/>
                          </a:stretch>
                        </pic:blipFill>
                        <pic:spPr>
                          <a:xfrm>
                            <a:off x="0" y="0"/>
                            <a:ext cx="104775" cy="47625"/>
                          </a:xfrm>
                          <a:prstGeom prst="rect">
                            <a:avLst/>
                          </a:prstGeom>
                          <a:noFill/>
                          <a:ln>
                            <a:noFill/>
                          </a:ln>
                        </pic:spPr>
                      </pic:pic>
                    </a:graphicData>
                  </a:graphic>
                </wp:anchor>
              </w:drawing>
            </w:r>
            <w:r>
              <w:rPr>
                <w:rFonts w:hint="eastAsia" w:ascii="宋体" w:hAnsi="宋体" w:eastAsia="宋体" w:cs="宋体"/>
                <w:b/>
                <w:color w:val="000000"/>
                <w:kern w:val="0"/>
                <w:sz w:val="18"/>
                <w:szCs w:val="18"/>
                <w:lang w:bidi="ar"/>
              </w:rPr>
              <w:t>产品描述名称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12.1.显示屏系统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LCD拼接屏3*6</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55“超窄边液晶屏，物理分辨率达到1920×1080，亮度达到520cd/㎡，对比度达到6000:1；物理拼缝≤3.5mm。输入接口：VGAX1，DVIX1，BNCX1，YPbPrX1,HDMIX1;输出接口：VGAX1，DVIX1，BNCX2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编解码拼控一体机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不低于8个HDMI编码输入口，3个解码输出板，24个HDMI解码输出口；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单个解码板具备8路HDMI显示接口输出，奇数口支持4K输出；支持16路800W/64路1080P/128路720P/256路4CIF解码H.264/H.265解码；支持大屏拼接漫游；1个DB15转8路音频输出；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投标产品主控板具有16个串口支持挂载128个RS485控制设备，可将IP数据发送至串口。主控板具有7个RJ45网络接口、6个光纤接口、1个USB接口；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具备三码流编码功能：样机支持主码流、子码流、第三码流编码输出功能；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支持超高分辨率输入能力须满足或超过以下分辨率：支持接入4096x4320、8192x2160、15360x6480、15360x8460、16384x6480等分辨率图像信号；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★产品支持1、2、4、6、8、9、12、16、25、32、36、48、64画面分割显示；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产品支持显示预案功能，可将样机的视频输出状态保存为场景，可设置多个场景并可对每个场景进行配置、清空、复制、修改、切换等操作，可实现多个场景轮巡切换、（预案）轮巡；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产品支持虚拟云台控制功能，具备虚拟云台控制按键，可调整球机和云台的运行速度和方向，并且支持多用户云台抢占、云台控制锁定功能；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★产品支持手动视频切换功能，支持将选定的视频输入切换到选定的视频输出，支持视音频同步切换、异步切换，画面切换时不出现黑屏；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产品支持视音频同步输出，支持多组轮巡同步切换；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投标产品音频编码功能：具备G.722、G.711u、G.711A、PCM格式编码选项；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产品支持多个视频输出拼接画面上编辑字符信息功能；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★产品支持视频输入通道参数设置功能，可对单个视频输入通道进行分辨率、帧率、码率、亮度、对比度、饱和度、色调、去噪等参数设置，图像显示模式可设定标准、室内、室外、弱光等显示模式进行设置；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分辨率应具备但不限于1024x768、1280x720、1280x1024、1280x800、1280x960、1366x768、1440x900、1400x1050、1680x1050、1920x1080、1600x1200、1920x1200、3840x2160、7680x1080、5760x1080、3840x1080、1920x2160、1920x3240、1920x4320等输出分辨率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可在视频输出通道叠加图片LOGO，且LOGO位置可以调整；产品应支持在任一视频输出显示画面上叠加显示多个不同视频输入信号的显示窗口，单个输出通道最少支持32个窗口叠加显示，单个输出板卡应可以支持128个漫游窗口叠加；并且窗口图像应支持置顶、置底操作；</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12.2.显示屏施工材料</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结构边框机柜（含顶层LED会标）</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室内钢结构设计3*6框架加LED会标,采用Q235B国标材料，屏体侧面外包边装饰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线材</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电源线3*4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HDMI线缆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12.3.专业扩声系统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专业音箱</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适用范围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1.与TS专业功放、前级效果处理器配套使用，组成一套完美音效、人声表现突出的高端娱乐会议扩声系统，适用于KTV房，高档会议室及多功能厅等场所的补声使用。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1.采用1只6.5寸中低音喇叭单元和2只3"锥形高音单元。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2.箱体采用12mm夹板制作，质量轻，耐磨喷漆处理，外贴防尘网棉。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3.精确设计的分频器优化人声部分的中频表现力。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1.阻抗：8Ω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2.频响：70Hz~20KHz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3.额定功率：120W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4.峰值功率：480W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5.灵敏度：95dB/W/M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6.最大声压级（额定/峰值）：116dB/122dB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7.覆盖角度：(H)120°(V)60°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8.高音：3"锥形高音单元×2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9.低音：6.5"低音×1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10.尺寸(HxWxD)：215x310x208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11.重量：5.7 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专业功放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1.工业造型钢面板，专业设计坚固面耐用，面板防尘网可折洗结构设计，可拆卸清洗的散热通风口。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2.开机软启动，防止开机时向电网吸收大电流，干扰其它用电设备。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3.智能控制强制散热设计，风机噪音小，散热效率高等特点。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4.两声道功放有三档输入灵敏度选择，轻松接纳宽幅度范围信号源输入。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5.完善可靠的安全保护措施和工作状态指示（短路、过载、直流和过热保护、变压器过热保护），让用户放心使用。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6.智能削峰限幅器，控制功率模块及扬声器系统在安全范围内工作。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7.标准XLR+TRS1/4” 复合输入接口，简洁的接口更加方便不同用户需求。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8.高品质变压器和低阻大容量电解滤波，保证大动态工作应付自如。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9.适应不同场合所需，可选立体声或桥接工作模式。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10.输入座接地脚接地和悬浮控制。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1.输出功率（20Hz-20KHz/THD≤1％）：立体声/并联8Ω×2：200W×2；立体声/并联4Ω×2：300W×2；桥接8Ω：600W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2.连接座：XLR 、TRS接口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3.电压增益 (@1KHz)：32dB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4.输入灵敏度：0.775V/1V/1.44V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5.输入阻抗：10K Ω 非平衡、20KΩ 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6.频率响应(@1W功率下）：20Hz-20KHz/+0/-2dB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7.THD+N(@1/8功率下）：≤0.05％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 (A计权)：≥90dB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9.阻尼系数 (@ 1KHz)：≥200@ 8 ohms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10.分离度 (@1KHz)：≥80dB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11.保护方式：过流保护、直流保护、短路保护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12.指示灯：电源 、保护、失真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13.冷却方式：风扇冷却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14.供电：~ 220V； 50Hz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15.最大功耗：900W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16.尺寸(L xWxH)：483x394x88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17.重量：11.2Kg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固定面板固定孔尺寸（长*宽）：34mm*34mm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箱体固定面板固定孔尺寸：110mm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重量：0.31Kg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调音台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1.全表面贴装(SMT)工艺设计，功能强大齐全，音质动听，高音清晰，低音震撼。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2.提供8个话筒兼容线路输入带1组效果返送。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3.提供2组立体声音乐输入，且每个单声道输入都有单路音乐输入。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4.提供1组立体声主输出,2组编组输出,2组辅助输出，1组效果输出，1组监听输出，1录音输出，1组CD/TAPE输出。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5.内置DSP效果器，带21种效果。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6.内置USB声卡，连接电脑进行音乐播放和声音录音。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7.内置蓝牙播放模块，可对频蓝牙设备并播放其数字音频节目。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8.话筒输入接口带48V幻像电源，可直接给幻像话筒供电。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9.低噪音设计的外置电源适配器。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10.配LED DJ灯。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1.单声道输入通道：8路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2.立体声输入通道：2组（4路单声道）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3.单声道插入通道：8路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4.单声道话筒接口幻像电源：+48V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5.输出通道：一组立体声主输出、两路编组输出、两组辅助输出、一组立体声监听输出、一组CD/TAPE输出、USB声卡播放输出、蓝牙播放输出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6.频率响应：20Hz~20KHz ±0.5dB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7.单声通道话筒到主输出最大增益：60dB±2dB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8.单声通道线路到主输出最大增益：45dB±2dB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9.立体声声通道线路到主输出最大增益：15dB±1dB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10.通道串音：≤-90dB @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11.左右声道串音：≤-90dB@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12.信噪比(计权)：≥95dB @ 1KHz 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13.主输出通道最大平衡输出：24dB±1.5dB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14.主输出/编组最大非平衡输出：18dB±1.5dB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15.辅助最大非平衡输出：18dB±1.5dB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16.CD/TAPE输最大非平衡输出：18dB±1.5dB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17.效果最大非平衡输出：18dB±1.5dB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18.耳机输出：12dB/0.25W@32Ω；18dB@10KΩ；20Hz~20KHz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19.通道间增益差：≤2dB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20.失真度：≤0.002% @ 0dB 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单声道通道均衡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21.高频、可扫频中频、低频的频点范围：14KHz、200Hz~8KHz 、80Hz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22.中心频点频偏与增益：频偏小于8%，最大增益为±15dB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立体声通道均衡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23.高频、中高频、中低频、低频的频点范围：20KHz、3KHz 、500Hz、20Hz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24.中心频点频偏与增益：频偏小于8%，最大增益为±15dB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25.效果器：21种DSP效果:HALL、ROOM、PLATE、AMBIENT、GATED、REVERS、VOICE、DEL&amp;REV、ECHO40、ECHO50、DELAY、CHORUS、CHO&amp;DEL、CHO&amp;REV、FLANGER、FLA&amp;DEL、FLA&amp;REV、TREMOLO、TRE&amp;REV、WAH WAH、WAH&amp;REV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26.通道削波指示灯：比削波电平提前3dB指示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27.编组及主输出12段电平指示灯：+6dB,+3dB,0dB,-3dB,-6B,-9dB,-12dB,-15dB,-18dB,-24dB,-30dB,-36dB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28.电源供应及功耗：~110-220V  50Hz , ≤60W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29.外置电源尺寸：85x60x120mm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30.产品尺寸(LxMxH)：416x419x80mm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31.净重：7Kg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32.毛重：7.5Kg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音频处理器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产品描述：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是一款高性能、多种音频处理技术高集成的8路输入8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功能特点: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 输入每通道：8路平衡式话筒/线路，采用裸线接口端子，平衡接法。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输出每通道：8路平衡式线路输出，采用裸线接口端子，平衡接法。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提供24bit/48KHz卓越的高品质声音。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全功能矩阵混音，提供用户灵活、简单的信号路由操作，路由路径和电平大小可在一个按钮上完成。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面板具备USB接口，支持多媒体存储，可进行播放或存储录播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配置双向RS-232接口，可用于控制外部设备。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配置RS-485接口，可实现自动摄像跟踪功能。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配置8通道可编程GPIO控制接口（可自定义输入输出）。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支持断电自动保护记忆功能。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 支持通道拷贝、粘贴、联控功能。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 Enternet多用途数据传输及控制端口，可以支持实时管理单台及多台设备。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 支持通过浏览器访问设备，下载自带管理控制软件；软件界面直观、图形化，可工作在XP/Windows7、8、10等系统环境下。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 支持iOS、iPad、Android的手机/平板APP进行操作控制。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 输入通道：前级放大、信号发生器、扩展器、压缩器、5段参量均衡、AM自动混音功能、AFC自适应反馈消除、AEC回声消除、ANC噪声消除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输出通道：31段参量均衡器、延时器、分频器、高低通滤波器、限幅器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采样率：48K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幻像供电：DC 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频率响应：20Hz-20KHz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总谐波失真+噪声：＜0.002% @1KHz ,4dBu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数/模动态范围(A-计权)：120dB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模/数动态范围(A-计权)：120dB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输入阻抗(平衡式)：20KΩ；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 最大输出阻抗（平衡式)：100Ω；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 通道隔离度：1kHz，100dB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 输入共模抑制：60Hz，80dB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 最大输出电平：+24dBu，平衡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 最大输入电平：+24dBu，平衡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 工作温度：0℃-40℃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 工作电源：AC110V-220V,50Hz/60Hz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 电源功耗：&lt;40W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 尺寸(宽x深x高)：482×258×45(mm)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抑制器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1.96KHz采样频率，32-bit DPS处理器，24-bitA/D及D/A转换。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2.数字信号输入输出通道提供coaxial，AES及光纤接口。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3.采用144 x 32的LCD显示屏显示参数功能，提供4段LED显示输出电平。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4.每通道24个LED灯显示啸叫抑制状态数量。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5.每通道提供压缩、限幅、噪声门、功能设置。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6.可切换工作模式为直通或反馈抑制。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7.可任意编辑固定和动态反馈点数量，可一键清除啸叫点。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8.单机可存储30组用户程序。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1.输入通道及插座：2路XLR母座模拟输入/2组立体声同轴/光纤/ A E S输入(每组数字口传输两路音频信号)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2.输出通道及插座：2路XLR公座模拟输出/2组立体声同轴/光纤/ A E S输入(每组数字口传输两路音频信号)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3.输入阻抗：平衡：20KΩ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4.输出阻抗：平衡：100Ω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5.共模拟制比：&gt;70dB(1KHz)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6.输入范围：≤+20dBu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7.频率响应：15Hz-25KHz(-0.3dB)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8.信噪比：≥98dB@1KHz0dBu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9.失真度：&lt;0.01% OUTPUT=0dBu/1KHz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10.通道分离度：&gt;80dB(1KHz)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11.啸叫寻找与抑制方式：全自动式陷波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12.信号输入频率响应：20Hz-20KHz±0.5dB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13.滤波器：独立24个每通道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14.最小带宽：1/27th Octave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15.最大带宽：1/14th Octave</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16.频率分辨率：0.5Hz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17.啸叫寻找时间：0.1—0.5S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18.FFT长度：2048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19.传声增益：6—10dB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20.系统增益：0dB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21.压缩：启动电平：-40dB~+20dB压缩比率：1:1.0~1:20.0；响应时间：10~200ms恢复时间：50ms~5000ms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22.压限：启动电平：-40dB~+20dB响应时间：10~200ms；恢复时间：50ms~5000ms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23.噪声门：-120dB~-40dB.A26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24.显示：采用分辨率为144 x 32的LED显示屏，提供4段LED显示输出电平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25.处理器：96KHz采样频率，32-bit DSP处理器，32-bit A/D及D/A转换；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26.功耗：&lt;20W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27.机箱适配器高度：1U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28.产品尺寸（LxDxH）：482X148X44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29.净重：2.3kg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30.运输尺寸（LxDxH）：553 x 296 x 98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31.毛重：4.3Kg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无线话筒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 采用UHF超高频段双真分集接收，并采用DPLL数字锁相环多信道频率合成技术。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提供各200个可调频率，共500个信道选择，真正分集式接收,有效避免断频现象和延长接收距离。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具有SCAN 自动扫频功能，使用前按SET功能键自动找一个环境最干净的频点处停下来，此频率作为接收机的使用频率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V/A显示屏在任何角度观察字体清晰同时显示信道号与工作频率。带8级射频电平显示，8级音频电平显示，频道菜单显示，静音显示。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平衡和非平衡两种选择输出端口，适应不同的设备连接需求。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超强的抗干扰能力，能有效抑制由外部带来的噪音干扰及同频干扰。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红外对频功能，能方便、快捷的使发射机与接收机频率同步。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中频丰富，声音且有磁性感和混厚感，属人声话筒音持的精华。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轻触式按钮控制简捷，让用户使用更方便。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10.配套有1台接收主机和2个无线手持话筒。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系统指标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1.频率指标：640-690MHz 740-790MHz 807-830MHz 共三段 共500个频率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2.调制方式：宽带FM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3.频道数目：500个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4.频道间隔：250KHz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5.频率稳定度：±0.005%以内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6.动态范围：100dB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7.最大频偏：±45KHz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8.频率响应：80Hz-18KHz（±3dB）（整个系统的频率取决于话筒单元）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9.综合信噪比：105dB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10.综合失真：≤0.5%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11.工作距离：约100m（工作距离取决于很多因素，包括RF信号的吸收、反射和干扰等）直线无障碍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12.工作温度：-10℃~+60℃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接收机指标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1．接收机方式：二次变频超外差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2．中频频率：110MHz，10.7MHz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3．无线接口：BNC/50Ω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4．灵敏度：12dB μV（80dBS/N)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5．灵敏度调节范围：12-32dB μV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6．离散抑制：≥75dB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7．最大输出电平：+10dBV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8．供电方式：DC12V-1A输入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9．重量：1.95 Kg ，不含天线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10．尺寸：宽422mm×深180mm×高44.5mm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发射机指标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1.音头：动圈式麦克风（双手持话筒）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2.天线：手持麦克风内置螺旋天线，佩挂发射机采用1/4波长鞭状天线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3.输出功率：高功率30mW；低功率3mW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4.离散抑制：-60dB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5.供电：2节5号1.5V碱性电池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6.电池寿命：30mW时大约10个小时，3mW时大约15个小时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7.功能特点：采用真分集接收方式、有效避免断频现象和延长接收距离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8.音质特点：中频丰富唱歌轻松，声音具有磁性感和混厚感属人声话筒音持的精华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9.重量：0.34Kg（手持），不含电池重量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10.尺寸：长268mm×直径35mm（手持）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话筒呼叫控制嵌入软件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1.软件内嵌于无线话筒系统设备，话筒呼叫控制功能。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2.采用UHF超高频段双真分集接收，并采用DPLL数字锁相环多信道频率合成技术。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3.支持二次变频超外差接收机方式。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4.支持单独调节音量。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5.支持信道选择、频率可调、可设置主机与话筒配对。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电源时序器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1.8通道电源时序打开/关闭。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2.远程控制（上电+24V直流信号）8通道电源时序打开/关闭—当电源开关锁处于off位置时有效。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3.当远程控制有效时同时控制后板ALARM（报警）端口导通—起到级联控制ALARM（报警）功能。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4.单个通道最大负载功率2200W，所有通道负载总功率达6000W。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5.输入连接器：大功率线码式电源连接器。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6.输出连接器：多用途电源插座。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1.额定输出电压：AC ~220V 50Hz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2.额定输出电流：30A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3.可控制电源：8路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4.每路动作延时时间：1秒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5.供电电源：VAC 220V　50/60Hz 30A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6.单路额定输出电源：10A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7.尺寸（LxWxH）：484 x 295 x 44mm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8.重量：4.2Kg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会议系统主机</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产品介绍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全数字会议系统采用全数字网络传输和控制，具有会议发言、会议签到、投票表决、同声传译、电子桌牌、摄像跟踪、消防联动等会议功能，同时具有光纤传输、双机备份、网络管控等功能，广泛应用：圆桌会议室、方桌会议室、多功能厅、宴会厅、报告厅等场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1.采用数字音频传输技术和语音分离技术，支持同声传译功能，通道数支持：15+1（默认）、31+1、63+1。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2.系统话筒容量可达4096台，线路支持“热插拔”；会议单元输出接口（共4路）,输出回路指示灯，当回路正常时LED 灯闪烁，回路断开时LED 灯熄灭。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3.四种话筒管理模式:FIFO/NORMAL/VOICE(声控)/APPLY；发言人数限制（1/2/4/8）和发言时间限制功能。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4.支持通过管理电脑使用TCP/IP协议或RS-232串口协议与数字会议系统主机通信，通过以太网接口（RJ45）或串口（DB9）连接，从而可以进行远程控制；支持通过RS-232串口连接到中控系统，实现话筒按键指令下发联动。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5.具有1路RS-485接口，支持一台摄像机实现摄像跟踪，支持PELCO-D，VISCA控制协议。配合摄像跟踪主机达到多路视频自动跟踪功能。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6.具有1路消防报警联动触发接口，在消防紧急状况下可为会议主机面板触摸屏、单元机屏、PC软件提供火灾报警信息。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7.具有22路莲花接口，可输出22个通道的模拟音频信号，供红外同传系统或录音使用，CH0为源音通道。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8.具有1路光纤接口，可实现长距离传输音质无衰减功能，达到远距离两个会议室合并为一个会议室，可用于传输背景音乐。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9.具有1路电源控制接口，支持控制电源时序器。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10.自带复位按键，支持长按2S以上即可一键复位至出厂状态。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11.具有1路平衡信号和1路非平衡信号输入接口，1路平衡信号和1路非平衡信号输出接口。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12.具有1路EXTENSION 口，可用于连接扩展主机。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13.支持投票表决功能，支持数据在后台实时更新显示，并且可选以文本、柱状图、饼状图方式显示结果；支持将表决结果投影放大显示。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14.支持会议签到功能，支持按键签到、IC卡签到等方式，可设定签到限时时间，支持补充签到、远程控制签到，后台实时显示签到结果，并支持将签到结果投影放大显示。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15.支持会议信息导出，包括签到信息、表决信息、人员信息、会议总报表等可导出表格。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16.支持电子铭牌功能，通过后台软件同步更新参会人员姓名显示。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17.支持5段EQ调节功能，可针对发言者的声音特点调节不同的音效，直至达到完美的效果。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18.后台软件可单发或广播短消息到单元机显示屏上显示，提醒单元机使用者。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19.支持茶水申请服务功能，后台软件可以接收到来自单元机的茶水申请需求，并且提示后台人员处理。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20.支持对话筒单元机进行发言控制，包括计时发言和定时发言功能。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1.话筒容量：≤4096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2.通道数量：16（默认）、32、64CH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3.频率响应：30Hz ~ 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4.信噪比：&gt;72 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5.通道串音：&gt;85 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6.总谐波失真：&lt;0.05%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7.主电源：90~132VAC/180~264VAC by switch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8.音频输入：LINE IN 1: 775mV 平衡；LINE IN 2: 775mV 非平衡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9.音频输出：LINE OUT 1: 1V 平衡；LINE OUT 2: 1V 非平衡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10.输出负载：&gt;1KΩ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11.RJ45网口：连接电脑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12.静态功耗：30W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13.输出功耗：320W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14.连接方式：专用电缆（6 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15.接头可靠性：可靠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16.遵循规范：IEC60914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17.工作温度：-10℃~+60℃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18.工作湿度：20%～80%相对湿度，无结露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19.触屏控制：4.3英寸TFT触控彩屏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20.光纤转输功能：有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21.颜色：黑色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22.重量：约3Kg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23.尺寸(LxWxH)：484×305×88 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24.安装方式：19英寸标准机柜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全数字会议系统音频传输内嵌软件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1.软件内嵌于会议系统主机设备，应用于对全数字会议系统音频传输软件的管理或控制。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2.支持中英文语言管理界面。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3.支持同声传译功能。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4.内置DSP音频处理技术，支持EQ均衡调节音频处理能力。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5.支持48KHz采样率音频处理能力。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6.遵循规范：IEC60914。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7.支持话筒管理能力，通过不同的模式限制话筒发言数量，保障会场发言秩序。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8.软件支持根据话筒ID提供不同的代码编号给中控系统，与中控系统对接后，可实现摄像自动跟踪功能。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20米延长线（一公一母）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1、采用铝合金材料，独特的外观设计。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2、防锈处理。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3、美观实用。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4、一进三出。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5、采用100M 网络传输，可以实现手拉手级联。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6、底盒尺寸：100*100*80mm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7、开孔尺寸：102*102*80mm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媒体会议管理平台配置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1．运行Windows Server 2008 R2操作系统，系统可靠稳定，可为无纸化多媒体会议系统提供管理、控制、数据交互、服务等功能。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2．采用B/S和C/S混合架构，支持远程登录web管理；可在同一个web界面同时管理多个会议室（可以在同一个界面开启、刷新、结束会议，以及查看会议详情）。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3．支持添加多个会议室，并对应添加不同终端，支持对终端进行单个或多个同时升降机控制/开关机控制。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4．支持中控系统对接，实现中控系统控制无纸化系统统一开机、关机，控制升降器统一升降。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5．支持用户管理功能，添加、导入、修改、删除用户，支持对用户进行分组，支持建立用户的组织架构，添加用户时可用组织架构来筛选用户。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6．支持不同权限管理模式，含系统管理员、会议秘书、和普通用户，不同会议秘书创建的会议互相保密，系统管理员有管理所有会议的权限。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7．支持对参会人员权限进行设置。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8．支持对服务器进行统一配置管理， 包括普通服务器，流媒体服务器，文件服务器； 配置其名称、ID、网络地址、备注等详细信息；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9．支持对终端设备进行统一配置管理，配置其名称、ID、网络地址、备注等详细信息；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10．支持创建多个会议模板，会议管理人员可以编辑模板，进行快速会议的创建。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11．支持创建（及修改、删除、查看）多场会议，对不同会议添加不同的用户并设定不同的角色（主席、秘书、普通参会者），可以对会议进行开启、结束、刷新等操作；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12．支持查询或快速恢复历史会议；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13．支持创建（及修改、删除、查看）多份会议标语，并可会议中可以任意切换会议标语，方便不同议程议题召开。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14．支持创建（及修改、删除、查看）会议议程而且创建过程支持上传附件；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15．支持创建（及修改、删除、查看）多条会议议题，并对议题进行开启、结束等管理操作功能， 每条议题可以独立上传多份附件文件；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16．支持添加各类视频文件，用户在客户端可自由点播查看，可以在管理后台预览。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17．支持添加rtmp/rtsp格式直播流,用户可在终端点播查看。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18．支持接收保存终端U盘上传的文件，并根据会议需要分发给对应的参会人员。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19．支持上传其它的临时会议资料到服务器，方便各客户端下载与共享；</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20．支持独立设置上传及导入的文件的查看权限，若参会人员无权限查看，终端会自动屏蔽此文件的显示。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21．支持会议中统一集中控制操作，对终端进行欢迎页面、会议信息、显示人名、会议标语等画面的切换，同时支持统一升降机控制、统一开关机，并且支持对服务器和流媒体服务器的关机控制。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22．支持创建（及修改、删除、查看）多份投票项，启用和停止投票操作；投票模式有表决、多项模、自定义等模式，单选、多选操作；支持实时查看投票结果以及会后统计与查询历史投票记录。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23．支持投票模板导入，支持投票倒计时，设定投票通过率，增加投票备注；支持投票结果以柱状图实时投屏展示。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24．支持会前模拟会议室对参会人员进行排位，并导出排位图。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25．会中及时接收会议服务信息并进行处理；支持会议后勤服务APP，通过手机或平板可以接收到会议室的即时需求，后勤保障更方便便捷。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26．可以进行系统通知或与单个或多个参会人员进行会议交流。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27．支持系统服务器对终端进行远程固件升级，无需到终端本地升级，减轻维护人员工作强度。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28．支持后台查看历史会议数据。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29．支持查看并管理终端的签到情况，实现会议签到情况进行监控管理，并支持签到投屏。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30．支持接收保存终端U盘上传的文件，并根据会议需要分发给对应的参会人员。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1.CPU：I7-4790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2.内存：8G DDR3 1600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3.硬盘：1TB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4.网卡：千兆网络接口（RJ45）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5.视频输出接口：1×HDMI、1×DVI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6.音频接口：1×3.5mm音频输入接口、1×3.5mm音频输出接口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7.其他：2×串口、4×USB接口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8.操作系统：预装Windows Server 2008 R2，不含正版激活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9.工作环境：环境温度：5℃～40℃；相对湿度：≤75%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10.工作功耗：12V DC/120W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11.尺寸（L×W×H）：484×301×88mm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12.重量：4.0Kg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智能会议管理服务器软件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1.软件内嵌于服务器，运行于Windows Server 2008 R2操作系统环境；可为无纸化多媒体会议系统提供管理、控制、数据交互、服务等功能。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2.web端可以控制服务器关机、重启。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3.支持创建多个会议模板，会议管理人员可以编辑模板，进行快速会议的创建。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4.支持管理会议列表，包括新建、刷新、结束、详情查看、删除。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5.支持查询或快速恢复历史会议，支持后台查看历史会议数据。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6.支持添加各类视频文件，支持添加rtmp/rtsp格式直播流。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7.支持会议中统一集中控制操作，对终端进行欢迎页面、会议信息、显示人名、会议标语等画面的切换，同时支持统一升降机控制、统一开关机。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8.会中及时接收会议服务信息并进行处理。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9.可以进行系统通知或与单个或多个参会人员进行会议交流。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10.支持系统服务器对终端进行远程固件升级，无需到终端本地升级，减轻维护人员工作强度。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流媒体服务器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智能流媒体服务器用于无纸化会议系统外部高清视频信号输入和视频信号同步输出的同步、异步处理转换处理，实现无纸化会议系统与其他视频设备的无缝对接，可为无纸化多媒体会议系统提供外部音视频信号和内部音视频信号互联互通的流媒体平台。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1、标准机柜式设计（2U），内嵌高清、标清视频信号处理模块，同步、异步处理视频信号输入、输出。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2、支持HDMI、VGA信号输入，外部信号通过此接口实时广播画面到所有会议终端并同步显示。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3、支持HDMI、VGA信号输出，任何会议终端画面通过此接口输出至大屏幕或其他信号显示设备。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4、配置1路3.5mm音频输入接口和1路3.5mm音频输出接口，实现音视频同步输入输出。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5、支持信号格式自动转换功能，网络数据信号转换成数字信号，数字信号自动转换成网络信号传输。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6、支持与会场同步信号跟踪功能，当会场有同步信号时保持实时跟踪并同步输出到输出接口，当会场无同步信号时，输出接口返回原本画面输出。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7、支持将各终端的信号广播到大屏展示，将无纸化系统同屏画面、投票过程、投票结果和签到结果投屏到大屏展示。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8、支持投票结果以图形展示在大屏上。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9、支持将会议标语等信息广播到大屏展示。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10、支持全高清1080P、高清720P等多种高清分辨率输出；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11、支持将4组不同的屏幕广播画面以4分屏画面投屏输出显示。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1.CPU：I5-4460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2.内存：4G DDR3 1600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3.硬盘：64G 固态硬盘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4.网卡：千兆网络接口（RJ45）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5.视频卡：MiniPCIE 采集卡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6.视频输入接口：HDMI、VGA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7.视频输出接口：HDMI、VGA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8.音频接口：1×3.5mm音频输入接口、1×3.5mm音频输出接口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9.其他：2×串口、4×USB接口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10.操作系统：预装Windows7，不含正版激活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11.工作环境：环境温度：5℃～40℃；相对湿度：≤75%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12.工作功耗：12V DC/120W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13.尺寸（L×W×H）：484×301×88mm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14.重量：4.0Kg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一体式升降器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该产品运用智能控制技术，以智能终端为应用理念，采用独创的导轨设计，一键操作即自动化完成启动、液晶屏上升、仰角等动作，桌面美观，大气，节省空间为目的，使用起来非常方便，具有防盗，防尘，美化桌面等功能。可广泛应用于会议、办公酒店、教学演播室等多种场合，满足客户系统拓展多样化，办公环境自动化的需求，是您办公、教学中的理想助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1．触控超薄高清显示屏与升降器一体化设计，无外露连接线、无连接背板、无外露螺丝，保证升降显示触控屏整体美观大方。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2．带麦克风一体升降，话筒升降具有自动扶直功能，当麦杆弯曲时，机器关闭可自动扶直麦杆，不会损坏麦杆。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3．设备采用全铝结构，优质铝材加上CNC精雕加工，显示屏框架、机箱都为铝合金使得设备整体精致、轻便、美观、大气。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4．设备的表面处理为阳极氧化处理，色泽光亮。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5．设备面板厚度仅为3mm，宽度仅70mm，占用空间小。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6．采用进口钢丝与高精密度的导轨和直线轴承配合，交流减速电机做驱动动力，噪音降到最低。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7．15.6英寸超薄液晶触屏显示器，分辨率达1920*1080P，显示效果清晰亮丽，可调节背光设计，防止过亮或过暗引发疲劳感。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8．支持HDMI和VGA两路信号输入，当只有一路信号输入时，屏幕会自动识别信号，当两路信号同时输入时，可通过面板按键手动切换，当无信号输入时，屏幕自动进入省电模式。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9．设备可通过中控软件进行集中控制，可通过主机进行控制，一键可让室内所有的设备都上升或下降。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10．内置环通输出电源插座，可给终端供电减少终端电源插座布线，工程现场布线更加整洁美观。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11.桌面面板带USB接口，通过连接U盘可浏览文件或上传文件。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1.触摸屏：支持触摸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2.升降时间：28S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3.仰角角度：0-30°，完全符合人体工程学原理，又不遮挡视线和人脸</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4.机箱外型尺寸：540*60*647mm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5.面板外型尺寸：555*70*3mm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6.升降窗口尺寸：388*21.5mm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7.桌面开孔尺寸：542*62mm(建议实物开孔）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8.面板沉台尺寸：556*71*3mm（长*宽*厚）(建议实物开孔）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9.环境条件：-20℃～50℃，相对湿度≤70%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10.屏幕尺寸：15.6"</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11.屏幕比例：16：9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12.屏幕分辨率：1920*1080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13.视频接口：1路VGA、1路HDMI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14.控制接口：2组232/485输入输出接口；分别是控制话筒与显示屏升降，支持手拉手方式连接；1路开/关机USB接口，1路数据传输USB接口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15.话筒接口：航空6芯接口，支持手拉手方式连接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16.咪杆长度：415mm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17.背光类型：WLED,15K小时，含LED驱动器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18.对比度：600：1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19.亮度：300cd/㎡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20.可视角度：45/45/20/40(Typ.)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21.显示器厚度：9.7mm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22.电源供电：AC 220V 50-60/HZ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23.电能消耗：25W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24.整机重量：12Kg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麦克风参数：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1.麦克风类型：心型指向性驻极体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2.频率响应：80Hz-16KHz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3.麦克风输入阻抗：1KΩ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4.灵敏度：-46dBV/Pa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5.最大SPL：125dB（A）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6.信噪比：&gt;80dB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7.THD：&lt;0.1%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8.功耗：3W</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会议终端客户端软件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1.软件内嵌于终端设备，显示端可对多种文件格式文档进行阅览。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2.支持多种分辨率适配，可适应各种终端界面。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3.支持单机使用，也可以实现集中控制。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4.升降器桌面面板预设USB信息接口，支持文档资料导入导出。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5.触摸屏幕即可实现对客户端设备的功能使用。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会议终端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媒体会议终端主机负责处理会议过程的文件推送、文件分发、浏览阅读、文件批注、智能签到、投票表决、电子白板、电子铭牌、会议交流、会议服务、视频信号互联互通、会议管控、同屏广播等应用，搭配升降器，是各种高端会议场合，以及重要的政务、商务、企事业单位和大型活动会场的选择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1.支持会议信息展示页面，可直接查看会议议程、会议介绍等信息。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2.可对多种文件格式进行阅览，包括常见格式doc/ docx /xls/ xlsx /ppt /pptx/ pdf /html /htm等，支持权限功能，参会人只可看到有权限的文件。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3.通过U盘，进行阅览文件或上传共享其他参会人员，文件同时可保存在服务器和本地。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4.支持单人白板或多人同时共享同一画板。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5.支持与一人或多人进行实时会议交流。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6.可对任意页面进行手写批注，并将批注保存上传至服务器，方便会后进行归档。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7.支持屏幕自由共享，任何参会人员可以在会议中进行屏幕广播将本地画面共享至其他参会人员，支持跨平台（支持windows/Android）广播。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8.参会人员可以异步浏览退出广播画面，自由使用终端其他功能。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9.可切换无纸化终端为普通电脑使用。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10.会中可以呼叫会议服务，选项包括茶水、笔、纸等，也可自定义输入服务需求；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11.支持与会议服务APP对接，后勤人员可随时随地接收并处理不同会议室发来的服务信息。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12.内置浏览器，支持浏览以太网网络，可访问OA、邮箱等。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13.支持对服务器中的视频进行任意点播，支持实时观看视频流直播，可全屏显示视频。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14.会议过程中可以随时进行会议笔记记录，并保存上传至服务器，支持下载到本地。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15.主席权限或秘书权限可对会议签到进行开始或统一签到控制，并查看当前状态情况，可对签到情况进行投屏。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16.主席权限或秘书权限可对不同会议议题进行自由切换启用。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17.主席权限或秘书权限可对会议投票进行启用、结束、查看统计结果功能；支持投票倒计时，增加投票备注；支持投票结果以柱状图实时投屏展示。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18.主席权限或秘书权限可以将任一参会人本地画面屏幕广播至全部参会人，也可以结束任一参会人的共享画面。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19.支持分组同屏功能，主席权限或秘书权限可指定某台终端的屏幕广播到其他一台或几台目标终端，支持4路不同的终端并发广播；并可选择投送到大屏，支持分组同屏画面同步到大屏幕功能。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20.主席权限或秘书权限可控制展示欢迎页面、会议信息、显示人名、会议标语等画面，同时支持统一升降机控制、统一开关机。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21.主席权限或秘书权限可以控制不同标语切换到大屏和客户端。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22.主席权限或秘书权限可以控制服务器关机，无需到机房对服务器手动关机。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23.支持增加账户密码登录功能，能自动登录默认会议，能选择参加想要的会议。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24.终端具有强大的保密性能，退出软件会自动清除会议文件。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25.支持终端配置程序，方便会场管理人员配置终端。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1.CPU：七代酷睿I5四核3GHz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2.内存：DDR4 2133 8GB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3.硬盘容量：128GB SSD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4.网卡：1×千兆网卡，RJ45接口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5.标准接口：4×USB（3.0/2.0）、1×HDMI、1×VGA、1×LAN、1×MIC-IN端口、1×LINE-OUT端口、1×DC端口、1×COM口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6.操作系统：预装Windows7专业版，不含正版激活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7.工作环境：环境温度：-10℃～50℃；相对湿度：0% ~ 95%，无结露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8.工作电源：DC 18.5V 6.7A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9.功耗：65W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10.尺寸（W×H×D）：60×190×215mm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11.重量：1.1Kg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12.颜色：黑色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交互式多媒体无纸化会议终端内嵌软件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技术参数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1.软件内嵌于终端设备，运行于Windows 7操作系统环境；兼容其他各种主流操作系统，可按用户指定的灵活配备客户端软件，为无纸化多媒体会议系统提供控制和服务功能。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2.可对多种文件格式文档进行阅览，支持权限功能，参会人只可看到有权限的文件。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3.支持多种分辨率适配/调整。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4.支持强大的保密性能，退出软件会自动清除会议文件。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5.支持远程控制设备，远程诊断，自动更新和升级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6.支持通过桌面面板USB信息接口导入导出文档资料。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会议安卓App</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产品概述：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会议系统服务APP软件从属于无纸化会议系统的一个功能模块，主要功能用于获取用户从会议终端中发起的服务请求。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产品特点：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1．支持通过无纸化系统的秘书帐号和管理员帐号权限登陆管理，管理员可以看到所有的服务请求，秘书只能看到自己创建的服务请求。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2．软件可以实时查看到无纸化终端发出的会议请求并处理。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3．支持根据会议室、状态分类查找会议中无纸化终端发出的会议服务请求，支持刷选日期查找会议服务请求。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4．支持搜索已处理和未处理的会议服务请求。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5．终端发出会议请求时，App能实时收到提醒。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6．支持App查看新的会议服务请求，并且会有请求数量提示。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7．支持删除已处理或过期的数据。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8．会议服务App软件可在Android  4.0及以上版本的手机上运行；可以通过应用宝等各大应用市场下载。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12.4、辅助材料</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1.8米音频连接线：卡侬头（母）-卡侬头（公）</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1.8米音频连接线：6.35话筒插头-卡侬头（公）</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1.8米音频连接线：6.35话筒插头-6.35话筒插头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 xml:space="preserve">否 </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3米音频连接线：3.5（耳机插头）-双6.35话筒插头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1.8米音频连接线：莲花（RCA）-6.35话筒插头</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连接线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1.8米音频连接线：莲花（RCA）-莲花（RCA）</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条</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十三、智慧办案审讯系统设备清单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13.1.硬件部分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平台服务器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4110(8核2.1GHz)×2/64GB DDR4/600G 10K SAS×2（raid1）+ 4T SAS 7.2K×2（raid1）/SAS_HBA/1GbE×2+10GbE×2/2U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是</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数据备份服务器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v3020,3U30盘位，2.5寸，冗电；双控，配置单颗6核处理器，配置32GB内存、4*10GbISI光口、2个12G SAS口；配置快照、精简配置等，支持数据分层等；配置10块 1.2TB 10K SAS盘</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设备接入服务器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4114(10核2.2GHz)×2/128GB DDR4/600G 10K SAS×2（raid1）/1.2T 10K SAS×8（raid 10）/SAS_HBA/1GbE×2+10GbE×2/2U</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服务器管理软件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系统概况、虚拟机管理、物理服务器管理、网络管理；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VDC管理、计算资源池管理、存储资源池管理、网络资源池管理；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监控告警功能、操作日志功能、用户管理功能；多云分区接入，物理服务器接入，IP-SAN存储接入功能</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行为分析服务器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英寸1U标准机箱,热插拔高效1+1冗余电源模块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4个千兆自适应网口，4个USB3.0接口，2个USB2.0接口，1个VGA接口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内置1个240GB SSD 硬盘，8G DDR3 内存；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一颗E3-1200系列高性能CPU，集成专业级GPU芯片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支持同时对不低于16路视频流进行智能分析，待分析视频流编码格式设置支持H.264或H.265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剧烈运动检测、起身检测、重点人员起身检测、攀高检测、离岗检测检测；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支持智能规则配置中，设置屏蔽区域；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支持智能规则配置中，设置目标尺寸大小过滤条件；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支持警戒区域内多人发生打架斗区支等事件运动幅度达到设定值后，触发报警并上传报警抓拍图片；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支持对触碰设定高度警戒线的人员进行自动侦测并支持触发报警、上传报警抓拍图片等功能；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★支持对检测区域内有人员突然倒地的行为进行检测并触发报警上传抓拍图片；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★支持集群部署，支持主备节点运行，支持多个GPU芯片，多个GPU芯片集群调度，故障保护（设备断电、硬盘故障），负载均衡；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支持对触发智能规则的报警事件进行录像存储，并可以设置报警预录和延录时间；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支持智能规则配置中，设置目标尺寸大小过滤条件；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支持当人员离开设定区域范围达到设置值时触发报警并上传报警抓拍图片；</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校时服务器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根据授时信号的强度，支持GPS/北斗/CDMA自动切换校时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守时能力：精度24小时＜28us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授时容量：单端口≥7000次/秒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高授时精度：＜5 us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授时频段：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GPS授时中心频率1575MHz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北斗授时中心频率2491MHz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CDMA授时中心频率800MHzZ</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校时服务器天线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电缆名称:实芯聚乙烯绝缘同轴电缆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内导体结构:1/0.90±0.003mm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内导体标称截面：0.64 mm2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护套材料：聚氯乙烯；平均厚度：0.7mm；最薄点厚度：0.53mm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光盘刻录机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生成速度：刻录+打印，不低于DVD15张/小时；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打印分辨率:1440dpi × 1440dpi（质量模式），1440dpi × 720dpi（速度模式）。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打印头：黑色180个喷嘴，彩色180个喷嘴×5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墨水类型：染料墨水（青、洋红、黄、淡青、淡洋红、黑）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盘仓容量：盘仓1、2、3 ：不低于50张； 盘仓4:不低于5张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接口：USB2.0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功率：不高于100W（运行）</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1口千兆光纤收发器工业导轨式接收机，光口：1个千兆光口，距离20公里，FC口，单模单纤；电口：1个千兆网口；安装方式：工业导轨式；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光纤收发器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1口千兆光纤收发器工业导轨式接收机，光口：1个千兆光口，距离20公里，FC口，单模单纤；电口：1个千兆网口；安装方式：工业导轨式；</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POE千兆交换机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口千兆非网管POE交换机，机架式，16个千兆POE电口，2个千兆电口，2个复用的千兆光口，非网管。交换容量7.2Gbps,包转发率5.36Mpps,1U高度，19英寸机架式，工作温度：0℃～40℃，支持220v交流，满负荷功耗250瓦，支持AF,AT双标准POE，POE功率230瓦；1-8号端口支持视频红口保障技术</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接入交换机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24口千兆非网管交换机，机架式，24个千兆电口，非网管。交换容量48Gbps,包转发率35.7Mpps,1U高度，19英寸宽，工作温度：0℃～40℃，支持220v交流，满负荷功耗13瓦</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全网管二层交换机，机架式，24个千兆电口，4个千兆光口，支持通过console口管理。交换容量256Gbps，包转发率42Mpps，1U高度，19英寸宽，工作温度：0℃～40℃，支持220v交流，满负荷功耗23W；支持VLAN,流量控制，ACL，QO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汇聚交换机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口千兆全网管二层交换机，机架式，24个千兆电口，4个万兆SFP+万口，支持通过console口管理。交换容量256Gbps，包转发率96Mpps，1U高度，19英寸宽，工作温度：0℃～45℃，满负荷功耗10W。支持VLAN,流量控制，ACL，QOS，环网RRPP，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核心交换机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网管三层交换机，机架式，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光模块</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万兆多模双纤光模块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TX850nm/10G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RX850nm/10G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多模双纤双向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距离300m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0～70℃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SFP</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跳线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LC-LC多模跳线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OM4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双工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符合ISO60332-1的LSZH防火等级</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审讯主机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可接入不低于4路分辨率为1920 ×1080的视频画面；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支持8路H.265或H.264视频编码；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支持1个HDMI视频信号和1个VGA视频信号输入接口，1个HDMI视频信号和1个VGA视频信号输出接口；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音频压缩标准采用AAC，音频采样率为48kHz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支持6个SATA口，支持4盘位硬盘接入，每个SATA口容量支持8T硬盘，支持raid0、raid1、raid5、raid10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支持2个SATA口接入2个蓝光光驱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采用7寸触摸屏，可实现实时视频预览、主机硬盘录像回放及光盘录像回放；可实现显示主机刻录状态、硬盘信息、刻录剩余时间、内存使用率、异常检测标识等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设备最大接入带宽256Mbps；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支持单通道双光盘同时刻录、双通道双光盘刻录、单通道双光盘轮流刻录等功能；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支持按光盘时间和按审讯码率两种刻录方式；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支持刻录过程中实时监测显示已刻录进度和光盘剩余时间；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支持刻录光盘剩余容量倒计时提醒功能；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支持光盘不间断刻录，在更换光盘时设备具有缓存机制，支持刻录光盘出错后，放入新光盘实时追刻，确保数据不丢失；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支持画中画功能，支持1大7小、1大5小、1大4小、1大3小、1大2小、1大1小等多种画中画模式，画中画大小和位置任意调整；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★支持配置攀高规则，特定条件下检测区域出现人员攀高行为，触发报警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★支持配置人数异常规则，特定条件下检测区域人员数量不少于设定值，触发报警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支持配置人站立起身规则，特定条件下检测区域人员出现站立起身行为，触发报警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★支持配置剧烈运动检测规则，特定条件下检测区域人员出现剧烈运动行为，触发报警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智能检测可触发联动，支持弹出报警画面、声音告警、上传中心、触发报警输出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支持智能报警联动抓图，图片上可叠加目标和智能规则</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支持智能报警联动录像功能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画中画通道分辨率可达2560x1440,单画面通道分辨率可达1920x1080；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支持对光盘进行数字加密功能，每张光盘具有唯一不可修改的加密序列号，支持远程客户端对审讯光盘进行密码设置，刻录完成后，需要校验密码才能查看光盘内的录像文件</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硬盘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4T企业级硬盘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3.5英寸 4000G 7200 128M SATA3  6Gb/S</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审讯刻录专用光盘</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1箱，合计600片，光盘直径12CM;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DVR+R光盘，刻录速度1-16X，单张容量4.7GB；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保存周期可达10年；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审讯专用打印机涵盖功能: 复印 打印 扫描打印机类型: 彩色激光、接口类型: USB 以太网颜色分类: 深灰色+白色最大幅面: A4是否支持网络打印: 有线网络打印是否支持自动双面打印:彩色激光多功能一体机耗材类型: 打印速度：每分钟不得少于28页支持加密打印，红头文件打印。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高保真一体化耳麦</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耳机与播放设备连接方式: 有线加蓝牙连接/耳机类别: 主动降噪耳机使用方式: 头戴式/自带拾音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电脑一体机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触摸23寸包含手环读卡器I3/4G/256固态、2g含手环读卡器</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十四、拾音子系统设备清单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14.1、值班室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14.2、人身检查室1、信息采集室1（三合成男女）</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14.3、侯问室3间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14.4、辨认室 醒酒室 医疗室律师会见室 各1间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14.5、讯（询）问室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14.6、办公区、案件流转区 走廊（含男女卫生间尿检存储台）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高保真双通道拾音器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全向数字降噪拾音器；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拾音范围70平方米；音频传输距离3000米；ECM麦克风阵列；灵敏度-41dB；信噪比 75dB；内置DSP降噪处理技术；安装方式：吸顶安装（自带底座转接盘）；连接方式 3芯导线（红-电源  黑-公共地  黄-音频）；电源DC12V（9V-18V）；</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十五、电子签名指纹录入系统设备清单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指纹录入仪</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光学式指纹录入；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USB2.0接口；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工作电压：DC 5V；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工作电流：0.2A；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尺寸：100*48*35mm</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签名捺印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1</w:t>
            </w:r>
            <w:r>
              <w:rPr>
                <w:rFonts w:hint="eastAsia" w:ascii="宋体" w:hAnsi="宋体" w:eastAsia="宋体" w:cs="宋体"/>
                <w:color w:val="000000"/>
                <w:sz w:val="18"/>
                <w:szCs w:val="18"/>
              </w:rPr>
              <w:t>.、主机：1.6Ghz双核处理器，2G内存，16GB存储，。</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2</w:t>
            </w:r>
            <w:r>
              <w:rPr>
                <w:rFonts w:hint="eastAsia" w:ascii="宋体" w:hAnsi="宋体" w:eastAsia="宋体" w:cs="宋体"/>
                <w:color w:val="000000"/>
                <w:sz w:val="18"/>
                <w:szCs w:val="18"/>
              </w:rPr>
              <w:t>、显示系统：10.1寸上显示屏，分辨率1280*800 像素。。</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3</w:t>
            </w:r>
            <w:r>
              <w:rPr>
                <w:rFonts w:hint="eastAsia" w:ascii="宋体" w:hAnsi="宋体" w:eastAsia="宋体" w:cs="宋体"/>
                <w:color w:val="000000"/>
                <w:sz w:val="18"/>
                <w:szCs w:val="18"/>
              </w:rPr>
              <w:t>、电容式触摸屏，支持支持5点触控</w:t>
            </w:r>
          </w:p>
          <w:p>
            <w:pPr>
              <w:widowControl/>
              <w:jc w:val="left"/>
              <w:textAlignment w:val="center"/>
              <w:rPr>
                <w:rFonts w:ascii="宋体" w:hAnsi="宋体" w:eastAsia="宋体" w:cs="宋体"/>
                <w:color w:val="000000"/>
                <w:sz w:val="18"/>
                <w:szCs w:val="18"/>
              </w:rPr>
            </w:pPr>
            <w:r>
              <w:rPr>
                <w:rFonts w:ascii="宋体" w:hAnsi="宋体" w:eastAsia="宋体" w:cs="宋体"/>
                <w:color w:val="000000"/>
                <w:sz w:val="18"/>
                <w:szCs w:val="18"/>
              </w:rPr>
              <w:t>4</w:t>
            </w:r>
            <w:r>
              <w:rPr>
                <w:rFonts w:hint="eastAsia" w:ascii="宋体" w:hAnsi="宋体" w:eastAsia="宋体" w:cs="宋体"/>
                <w:color w:val="000000"/>
                <w:sz w:val="18"/>
                <w:szCs w:val="18"/>
              </w:rPr>
              <w:t>、电容式指纹仪，通过公安部认证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RVV4*0.5配管内敷设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34.5</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JDG20砖墙、混凝土结构暗配（包含开凿及恢复）</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246.7</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十六、温湿度及状态显示设备清单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2519"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16.1、讯（询）问室 23间其中（特殊询问讯问1间，未成年询问1间，证人询问1间）</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温湿度显示屏</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显示范围 温度：-9℃ ～99℃   湿度：0％ ～99％</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测量精度 ＜±1℃   湿度＜ ±3%RH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外观尺寸 580mm(长) x 380mm(宽) x 37mm(高)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供电电压 AC 100V～260V、485视频叠加功能</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门口显示牌</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具备报警联动功能、尺寸：310*110*30MM边框颜色：银色、内容修改：USB接口字体颜色：</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示证显示器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46寸液晶监视器，金属外观，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显示：LED背光；物理分辨率1920×1080P；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亮度250cd/㎡；对比度1000:1，功耗：≤30W，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裸机尺寸 (W*H*D)(mm)：499.8*310.68*44.4，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接口：1个VGA输入接口，1个HDMI输入接口，1个DVI输入接口，1个BNC输入接口，1个BNC输出接口，1个3.5mm音频输入接口，1个RS232输入接口，1个RS232输出接口，1个USB接口；</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示证显示器支架</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监视器通用单屏壁挂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人证比对</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★设备具备高性能GPU处理器；有线网口*2，彼此物理隔离；RS485*1、RS232*1；HDMI*1；USB*2；支持开关机键；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设备具备触摸显示屏，尺寸不小于10寸；支持双屏独立显示，分辨率不小于1280*800；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设备具备不低于200W像素高清宽动态双目摄像头；支持上下15°调节拍摄角度；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设备具有如下硬件接口功能：支持通过USB接口外接身份证阅读器；支持通过USB接口输出身份证信息；支持通过RS232/RS485拓展应用，可输出比对结果及信息；支持通过网络方式传输比对结果及图片；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设备应支持局域网、互联网环境的网络通信；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★设备支持照片及视频防假功能，使用照片或视频无法识别，并输出语音提示；无需用户配合，即可完成真人检测；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有以下人证比对功能：支持居民身份证信息读取；支持人证比对功能，现场抓拍人员人脸照片（或指纹）与居民身份证内的照片（或指纹）进行比对，完成人员身份核验；人证比对时间：≤1秒；指纹比对时间：&lt;0.5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★设备支持本地单机人证比对或人脸比对，支持后台联网实现人脸比对；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设备支持比对结果语音及文字提示功能；支持视频预览、人脸捕捉框、人员信息、设备状态、设备模式及操作提示；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设备支持本地或远程中心设置比对模式、比对阈值、人脸参数、网络参数功能；支持本地重置设备管理密码、IP地址功能；支持恢复默认出厂设置参数功能；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设备应具备正常工作时红色指示灯常亮；比对失败时红灯闪烁；比对成功时绿色常亮3秒；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设备支持通过管理菜单可对补光灯亮度进行调节；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设备支持实时捕捉人脸，并在视频预览窗口实时显示人脸捕捉框。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设备支持屏保功能，在没有用户使用时会切换到待机状态。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设备具备风扇散热设计。</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921.35</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571.52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RVV2*1.0桥架内敷设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960.6</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JDG20砖墙、混凝土结构暗配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229.41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接线盒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插座底盒金属H86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69</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凿（压）槽</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墙体开凿并恢复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66.7</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十七、人身检查物品保管设备清单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名称</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17.1、人身检查室1、信息采集室1（三合成男女）</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left"/>
              <w:rPr>
                <w:rFonts w:ascii="宋体" w:hAnsi="宋体" w:eastAsia="宋体" w:cs="宋体"/>
                <w:b/>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安检门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报警方式：声音和立柱灯同时报警定位显示金属物体位置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探测区域：6区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显示方式：高亮度数码管显示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灵敏度调节：0-300级灵敏度可调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通道尺寸：(cm)200(高)x71(宽)x50(深)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外形尺寸：(cm)220(高)x83(宽)x50(深)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功耗：＜15W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外接电源：187V～242V，50/60Hz</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手持金属探测器</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探测灵敏度：回形针大小</w:t>
            </w:r>
            <w:r>
              <w:rPr>
                <w:rStyle w:val="72"/>
                <w:rFonts w:eastAsia="宋体"/>
                <w:lang w:bidi="ar"/>
              </w:rPr>
              <w:t></w:t>
            </w:r>
            <w:r>
              <w:rPr>
                <w:rStyle w:val="73"/>
                <w:rFonts w:hint="default"/>
                <w:lang w:bidi="ar"/>
              </w:rPr>
              <w:t xml:space="preserve"> </w:t>
            </w:r>
            <w:r>
              <w:rPr>
                <w:rStyle w:val="73"/>
                <w:rFonts w:hint="default"/>
                <w:lang w:bidi="ar"/>
              </w:rPr>
              <w:br w:type="textWrapping"/>
            </w:r>
            <w:r>
              <w:rPr>
                <w:rStyle w:val="73"/>
                <w:rFonts w:hint="default"/>
                <w:lang w:bidi="ar"/>
              </w:rPr>
              <w:t>外形尺寸：410mm（长）x 85mm（宽）x 45mm （高）</w:t>
            </w:r>
            <w:r>
              <w:rPr>
                <w:rStyle w:val="73"/>
                <w:rFonts w:hint="default"/>
                <w:lang w:bidi="ar"/>
              </w:rPr>
              <w:br w:type="textWrapping"/>
            </w:r>
            <w:r>
              <w:rPr>
                <w:rStyle w:val="73"/>
                <w:rFonts w:hint="default"/>
                <w:lang w:bidi="ar"/>
              </w:rPr>
              <w:t>电源: 标准6F22 9V电池或充电电池</w:t>
            </w:r>
            <w:r>
              <w:rPr>
                <w:rStyle w:val="73"/>
                <w:rFonts w:hint="default"/>
                <w:lang w:bidi="ar"/>
              </w:rPr>
              <w:br w:type="textWrapping"/>
            </w:r>
            <w:r>
              <w:rPr>
                <w:rStyle w:val="73"/>
                <w:rFonts w:hint="default"/>
                <w:lang w:bidi="ar"/>
              </w:rPr>
              <w:t>频率: 约25KHz</w:t>
            </w:r>
            <w:r>
              <w:rPr>
                <w:rStyle w:val="73"/>
                <w:rFonts w:hint="default"/>
                <w:lang w:bidi="ar"/>
              </w:rPr>
              <w:br w:type="textWrapping"/>
            </w:r>
            <w:r>
              <w:rPr>
                <w:rStyle w:val="73"/>
                <w:rFonts w:hint="default"/>
                <w:lang w:bidi="ar"/>
              </w:rPr>
              <w:t>电压：9V(6F22)</w:t>
            </w:r>
            <w:r>
              <w:rPr>
                <w:rStyle w:val="73"/>
                <w:rFonts w:hint="default"/>
                <w:lang w:bidi="ar"/>
              </w:rPr>
              <w:br w:type="textWrapping"/>
            </w:r>
            <w:r>
              <w:rPr>
                <w:rStyle w:val="73"/>
                <w:rFonts w:hint="default"/>
                <w:lang w:bidi="ar"/>
              </w:rPr>
              <w:t>净重：400G</w:t>
            </w:r>
            <w:r>
              <w:rPr>
                <w:rStyle w:val="73"/>
                <w:rFonts w:hint="default"/>
                <w:lang w:bidi="ar"/>
              </w:rPr>
              <w:br w:type="textWrapping"/>
            </w:r>
            <w:r>
              <w:rPr>
                <w:rStyle w:val="73"/>
                <w:rFonts w:hint="default"/>
                <w:lang w:bidi="ar"/>
              </w:rPr>
              <w:t xml:space="preserve">使用温度: -20℃ to - +55℃ </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打印机</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审讯专用打印机涵盖功能: 复印 打印 扫描打印机类型: 彩色激光、接口类型: USB 以太网颜色分类: 深灰色+白色最大幅面: A4是否支持网络打印: 有线网络打印是否支持自动双面打印:彩色激光多功能一体机耗材类型: 打印速度：每分钟不得少于28页支持加密打印，红头文件打印。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619"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随身物品柜</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一主二副控制硬件：嵌入式核心板 (四核)；24门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操作系统：Android 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屏幕：17 寸液晶触摸屏；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智能开柜：指纹权限确认；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操作方式：触摸屏独立操控；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权限控制：支持分权限独立开柜；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紧急开锁：支持断电应急开锁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5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尿检一体存储柜</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指纹自动编排存贮智能开柜：指纹权限确认；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操作方式：触摸屏独立操控；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权限控制：支持分权限独立开柜；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紧急开锁：支持断电应急开锁</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十八、信息发布系统清单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产品描述名称</w:t>
            </w:r>
          </w:p>
        </w:tc>
        <w:tc>
          <w:tcPr>
            <w:tcW w:w="917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18.1、显示系统（点间距为1.65mm,共需箱体9个(宽3个 高3个)，显示尺寸为1.8298*1.0292m，分辨率为1104.0*621.0）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室内全彩显示屏</w:t>
            </w:r>
          </w:p>
        </w:tc>
        <w:tc>
          <w:tcPr>
            <w:tcW w:w="91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小间距LED全彩显示屏；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像素间距：1.6mm；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维护方式：灯板前维护，电源和接收卡后维护。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箱体比例：16:9，全封闭压铸铝材质；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像素结构：LED表贴三合一；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箱体分辨率：368×207，箱体尺寸（mm）：609.92（W）×343.08（H）×75（D）；</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像素密度：364040点/㎡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光学参数：显示屏亮度≥800cd/㎡，色温：3000K-10000K可调，水平、垂直视角160°，推荐视距：6m，亮度均匀性≥97%，最大对比度≥3000:1；刷新率：3840Hz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电气参数：峰值功耗850W/㎡，平均功耗280W/㎡，供电要求110~220VAC±15%；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寿命：≥10万小时，工作温度范围-10—40℃，存储温度范围-20—60℃，工作湿度范围（RH）无结露10-80%，存储湿度范围（RH）无结露10-85%。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功能特性：支持任意方向、任意尺寸、任意造型拼接，画面均匀一致，无黑线，实现真正无缝拼接。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整屏像素失控率≤1/200000，区域像素失控率≤1/200000；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★支持屏幕菜单式调节，可通过遥控器调节信号源切换、分辨率、亮度、清晰度、对比度、饱和度、3D启用、除湿、矫正、透明度、中英文切换等多重功能。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支持无信号输入自动熄屏待机，有信号输入自动唤醒屏幕。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所投产品和发送卡、审讯主机、监控摄像机为同一品牌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信息终端盒</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4K高清分辨率高达3840*2160.1080P的4倍，显示换面最高支持1分5.可以播放高清视频、图片，网页，天气预报、时钟画面分割多点触控。等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大屏支架及线缆</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壁挂式支架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发送卡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★产品支持1个DVI、1个HDMI、1个DP输入接口，支持4K分辨率信号接入。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产品支持640*480至3840*2160之间的多种分辨率视频信号自适应接入和视频信号输出，支持条屏模式，最大支持10000*100点。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产品支持缩放功能，可将输入信号进行缩放，以匹配LED的分辨率输出。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产品支持亮度调节，可以通过客户端、遥控器、PAD及物理按键进行调节，并支持多台设备同时调节。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产品支持倍帧功能，可以将输入为30Hz的信号转成60Hz信号输出。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★产品可开启LED显示屏智能除湿模式，让显示屏亮度逐渐提升。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产品支持图片上传作为底图显示，且图片可轮巡。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处理器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安卓 播放盒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支持4路1080P监控画面直播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支持4K画面播放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CPU：四核Cortex-A17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存储参数：内存2G，储存空间：8 GB（EMMC），内置TF卡32 GB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网络：有线、无线WIFI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接口：HDMI OUT×1，AUDIO IN×1,AUDIO OUT×1,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RJ45 IN×1,USB2.0×2,TF卡接口×1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双绞线低烟无卤</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UTP/CAT6桥架内敷设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RVV2*2.5配管内敷设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配线</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RVV2*2.5桥架内敷设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JDG20配管</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JDG20吊顶内敷设包含钢构件固定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米</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240"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十九、卷宗案件管理室设备清单</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设备名称</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指纹识别卷宗柜A柜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整机尺寸:高1985*宽900*深475（mm）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箱体空间:深450*高230*宽359（mm）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箱体个数:10 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材料:符合SPCC冷轧钢板材质，钢板厚度1.0mm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供电电源:90~260VAC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最大功率:30W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显示参数:17寸 1280*1024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触摸方式:多点红外触控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RFID标准:EPC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存储温度:-40℃~85℃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传输方式:以太网、RS232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指纹识别卷宗柜B柜</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整机尺寸:高1985*宽900*深475（mm）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箱体空间:深450*高230*宽359（mm）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箱体个数:12 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材料:符合SPCC冷轧钢板材质，钢板厚度1.0mm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供电电源:12VDC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最大功率:15W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RFID标准:EPC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工作温度:0℃~60℃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存储温度:-40℃~85℃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传输方式:RS232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电子标签发卡器</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中短距离UHF读写器，采用Impinj R500芯片,读写单个电子标签EPC码及用户区，良好的防冲撞性能，可同时读取多个电子标签；物理接口可实现供电和USB/串口通信方式，具备电源及工作状态指示。尺寸： 120（长）mm x 78（宽）mm x 29（高）mm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指示： LED电源指示、LED状态指示灯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电源： 5VDC，最大电流500mA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工作温度： -10℃~55℃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防水等级： IP53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RFID数据采集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工作频率：920~925MHz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协议标准： EPC C1 GEN2/ISO18000-6C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发射功率： 5~23dBm连续可调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识读距离： ≤150cm@Impinj H47，与标签类型以及发射功率有关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天线参数： 右旋圆极化天线(3dBi)</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通信方式： USB</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卷宗指纹仪</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指纹传感器类型:发射式电容指纹传感器;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传感器使用寿命:100万次指纹图像录入时间;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指纹图像录入时间：&lt;1秒；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认假率≤0.0001%（百万份之一，安全级5级可调）；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拒真率≤0.01%（万份之一，安全级5级可调）；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登录时间每次小于≤1秒；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比对时间小于≤50毫秒（1：1时）；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搜索时间小于≤1秒（1:512时）；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指纹验证方式：支持指纹验证(1:1)和指纹鉴别(1:N)；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探测位置：真皮层；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抗静电指标：大于+/-15KV；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分辨率：363DPI(FPC)；</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适用性：对干湿、脏手指、油污破损手指均具有良好的适用性。</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RFID卷宗电子标签</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不干胶柔性标签，天线材料银/铜，频率：860~960MHz/EPC Gen2,读取距离：3~15米，工作温度：-20℃~80℃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涉案物品架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含密码箱每套四组一主三附(每位配置密码箱一台)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案卷管理平台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1.及时有效盘点和定位卷宗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要求前端柜体设备与平台系统能够联网操作，通过平台能够定位和盘点卷宗的数量，卷宗名称，卷宗编号等基本信息。具备人员使用单个柜体的权限管理，需具备指纹认证功能，柜体显示屏触摸操作功能，柜体显示屏能够显示操作人柜内的卷宗数量、名称及编号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2.建立及时有效的督办提醒机制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对逾期未上交，逾期未处理，逾期未归还，逾期未办理的卷宗主动提醒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3.建立信息化管理流程</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按照对卷宗的管理要求搭建大数据平台，建立信息化管理流程，使卷宗流转各个环节留下痕迹。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实现的功能：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数据同步;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卷宗查阅；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卷子收取；</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卷宗借阅；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卷宗归还；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提醒；</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统计分析；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远程盘点；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区域管理；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单位管理；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用户管理；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指纹管理；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日志管理。</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卷宗非法取出报警系统</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300" w:hRule="atLeast"/>
        </w:trPr>
        <w:tc>
          <w:tcPr>
            <w:tcW w:w="139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二十、云计算系统</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产品名称及型号</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技术要求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20.1、桌面云资源池</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18"/>
                <w:szCs w:val="18"/>
              </w:rPr>
            </w:pP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ascii="宋体" w:hAnsi="宋体" w:eastAsia="宋体" w:cs="宋体"/>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桌面云服务器  </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CPU：Gold 5115*2，内存：≥160G，接口：千兆网口≥6个，硬盘：系统盘≥1*64G SSD、缓存盘≥2*960G SSD、数据盘≥6*4T SATA，双电源。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要求服务器配备存储虚拟化软件模块，无需搭配外置存储，提供低成本、高可靠的存储方案。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软件</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与瘦终端同一品牌。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VDI用户接入许可≥60个。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支持集群部署。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支持PC、笔记本（含Windows操作系统和MAC笔记本）、云终端（含ARM和X86）、iPad、iPhone、Android移动终端等设备接入访问虚拟桌面。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XP/7/10、iOS、MAC OS、Android、Linux等客户端操作系统。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XP/7/10、Windows Server，支持两种以上的Linux虚拟桌面操作系统，其中要包含国产Linux操作系统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支持Windows 10优化工具，关闭和禁用不需要的服务、启动项和视觉特效，让桌面运行更流畅。（提供功能截图）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支持PC磁盘映射，即PC本地硬盘可直接映射到虚拟桌面上使用，并可根据策略进行文件读写权限设置和数据读写审计。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支持USB外设映射，兼容高拍仪、扫描枪、扫描仪、摄像头、密码小键盘、指纹收集器、身份证读卡器、手写板、打印机、USB-key等不同外设。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支持云盘存储方案，包括个人云盘和公共云盘，可设置配额和读写权限，其中个人云盘绑定用户，只允许特定用户访问，公共云盘允许所有人访问。（提供功能截图）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支持联动关机，用户可以跟使用PC一样，打开操作系统“开始”菜单、点击“关机”按钮，云终端和操作系统将会一体化关闭，没有多余的操作步骤。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支持视频重定向，视频文件不在服务器解码，直接重定向到终端本地解码，提升播放体验，能够兼容Media Player、暴风影音等多种本地播放器。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支持远程协助功能，管理员在云桌面控制台中可以直接向需要协助的用户发起远程协助，用户桌面无需安装任何辅助软件。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支持自助快照恢复，当用户自己误操作导致云桌面卡慢、蓝屏、死机或者中病毒的时候，用户通过导航条按钮，可以自助进行系统盘快照还原操作，支持安卓瘦终端、PC客户端。（提供功能截图）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支持模板链接克隆，克隆时可指定虚拟机数量、运行位置、存储位置、网口信息、磁盘大小，本项目要求100个虚拟机派时间不超过5分钟。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 （提供使用说明和功能截图）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支持虚拟机自由分组、支持修改计算机名称、支持根据虚拟机名称、关联用户、用户描述、IP、MAC、所属资源、所属平台等信息搜索虚拟机。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支持设置虚拟机开关机计划，一方面可避免并发开机IO风暴问题，另一方面可释放服务器资源。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支持管理员给在线用户推送消息和通知，管理员可以根据需求发给指定用户或者发给所有用户。（提供功能截图）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支持USB黑白名单技术，能够精准识别每一款不同类型的外设（包括高拍仪、摄像头、USB光驱、认证key等），并设置放通或者限制策略，提高管控粒度和安全性。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支持设置首次登录强制修改密码、定时修改密码、图形校验码和软键盘等密码安全策略，以保障认证密码安全性，避免越权访问行为。 （提供功能截图）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支持U盘、PC本地桌面到虚拟桌面这2种情况的双向拷贝管控，可控制U盘的只读和读写权限，可控制本地桌面和虚拟桌面双向拷贝、单向拷贝。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支持录屏审计，提供用户的所有桌面操作行为审计（录像），帮助管理人员查看内部操作人员是否符合操作规范性，以及既定的规则要求，适用于对敏感岗位进行责任认定和授权管理。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支持个人盘加密技术，对云桌面个人数据进行加密保存，保障个人隐私安全。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支持虚拟机回收站功能，避免误操作导致虚拟机数据丢失，当虚拟机删除后，会自动进入回收站，支持恢复到原位置，可设置回收站自动清理时长。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支持满屏水印，水印内容颜色和边框颜色反色调设置，防止背景颜色与水印颜色一致，覆盖水印，支持水印内容、透明度、水印字体大小、倾斜度调整。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提供服务器虚拟化和存储虚拟化授权，服务器虚拟化授权要求满足本项目性能需求，存储虚拟化授权要求无容量限制，便于后续存储扩容。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支持集群冗余技术，集群中各主机互为监控，一旦发现某个主机故障，HA机制就会自动触发虚机迁移动作，在另一正常服务器快速拉起、确保VM继续可用。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支持数据冗余副本技术，每份数据同时写入多台服务器，每次数据变化时自动实时同步，确保磁盘或服务器故障，数据不丢失。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支持SSD缓存加速，采用SSD+HDD混合模式，SSD用于缓存热点数据，HDD用于存储个人数据，SSD缓存命中率不低于60%，确保最优用户体验。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VDI用户授权</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每增加一个VDI普通版用户接入许可（独享桌面/共享桌面/远程应用），以并发用户计算。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瘦终端</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要求与桌面云软件同一品牌。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ARM架构，CPU≥双核1.6Ghz、内存≥1G、存储≥4G、USB≥4个、1个VGA或HDMI（根据用户要求二选一）、1个以太网口、1对音频口。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支持桌面云和瘦终端统一管理，即通过一个管理管理平台管理桌面云和瘦终端。（提供功能截图）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r>
        <w:tblPrEx>
          <w:tblLayout w:type="fixed"/>
          <w:tblCellMar>
            <w:top w:w="0" w:type="dxa"/>
            <w:left w:w="0" w:type="dxa"/>
            <w:bottom w:w="0" w:type="dxa"/>
            <w:right w:w="0" w:type="dxa"/>
          </w:tblCellMar>
        </w:tblPrEx>
        <w:trPr>
          <w:trHeight w:val="40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显示器键盘鼠标</w:t>
            </w:r>
          </w:p>
        </w:tc>
        <w:tc>
          <w:tcPr>
            <w:tcW w:w="9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21.5寸液晶显示器，USB鼠标键盘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ascii="宋体" w:hAnsi="宋体" w:eastAsia="宋体" w:cs="宋体"/>
                <w:color w:val="000000"/>
                <w:sz w:val="24"/>
              </w:rPr>
            </w:pPr>
            <w:r>
              <w:rPr>
                <w:rFonts w:hint="eastAsia" w:ascii="宋体" w:hAnsi="宋体" w:eastAsia="宋体" w:cs="宋体"/>
                <w:color w:val="000000"/>
                <w:sz w:val="24"/>
              </w:rPr>
              <w:t>否</w:t>
            </w:r>
          </w:p>
        </w:tc>
      </w:tr>
    </w:tbl>
    <w:p>
      <w:pPr>
        <w:sectPr>
          <w:pgSz w:w="16838" w:h="11906" w:orient="landscape"/>
          <w:pgMar w:top="1418" w:right="1440" w:bottom="1418" w:left="1440" w:header="851" w:footer="992" w:gutter="0"/>
          <w:cols w:space="425" w:num="1"/>
          <w:docGrid w:type="lines" w:linePitch="312" w:charSpace="0"/>
        </w:sectPr>
      </w:pPr>
    </w:p>
    <w:p>
      <w:pPr>
        <w:widowControl/>
        <w:shd w:val="clear" w:color="auto" w:fill="FFFFFF"/>
        <w:spacing w:line="360" w:lineRule="auto"/>
        <w:ind w:firstLine="643" w:firstLineChars="200"/>
        <w:contextualSpacing/>
        <w:jc w:val="left"/>
        <w:rPr>
          <w:rFonts w:hint="eastAsia" w:ascii="宋体" w:hAnsi="宋体" w:cs="仿宋"/>
          <w:b/>
          <w:bCs/>
          <w:color w:val="000000"/>
          <w:kern w:val="0"/>
          <w:sz w:val="24"/>
          <w:shd w:val="clear" w:color="auto" w:fill="FFFFFF"/>
          <w:lang w:eastAsia="zh-CN"/>
        </w:rPr>
      </w:pPr>
      <w:r>
        <w:rPr>
          <w:rFonts w:hint="eastAsia" w:ascii="仿宋" w:hAnsi="仿宋" w:eastAsia="仿宋" w:cs="宋体"/>
          <w:b/>
          <w:bCs/>
          <w:color w:val="000000"/>
          <w:kern w:val="0"/>
          <w:sz w:val="32"/>
          <w:szCs w:val="32"/>
          <w:lang w:eastAsia="zh-CN"/>
        </w:rPr>
        <w:t>（三）</w:t>
      </w:r>
      <w:r>
        <w:rPr>
          <w:rFonts w:hint="eastAsia" w:ascii="仿宋" w:hAnsi="仿宋" w:eastAsia="仿宋" w:cs="宋体"/>
          <w:b/>
          <w:bCs/>
          <w:color w:val="000000"/>
          <w:kern w:val="0"/>
          <w:sz w:val="32"/>
          <w:szCs w:val="32"/>
        </w:rPr>
        <w:t>采购标的执行标准</w:t>
      </w:r>
      <w:r>
        <w:rPr>
          <w:rFonts w:hint="eastAsia" w:ascii="仿宋" w:hAnsi="仿宋" w:eastAsia="仿宋" w:cs="宋体"/>
          <w:b/>
          <w:bCs/>
          <w:color w:val="000000"/>
          <w:kern w:val="0"/>
          <w:sz w:val="32"/>
          <w:szCs w:val="32"/>
          <w:lang w:eastAsia="zh-CN"/>
        </w:rPr>
        <w:t>：</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 xml:space="preserve"> 1、强制性产品认证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2、信息安全产品强制性认证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如投标人所投产品被列入《信息安全产品强制性认证目录》，投标人不能提供出此目录范畴外的替代品并须在投标文件中提供：</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（1）中国信息安全认证中心官网(http://www.isccc.gov.cn/index.shtml)产品查询结果截图并加盖投标人公章；</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（2）中国信息安全认证中心颁发的《中国国家信息安全产品认证证书》的原件扫描件(或图片)并加盖投标人公章。</w:t>
      </w:r>
    </w:p>
    <w:p>
      <w:pPr>
        <w:widowControl/>
        <w:shd w:val="clear" w:color="auto" w:fill="FFFFFF"/>
        <w:spacing w:line="360" w:lineRule="auto"/>
        <w:ind w:firstLine="480" w:firstLineChars="200"/>
        <w:contextualSpacing/>
        <w:jc w:val="left"/>
        <w:rPr>
          <w:rFonts w:hint="default"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注:仅需提供序号（1）~（2）其中之一即可。</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rPr>
        <w:t>（包含但不限于：</w:t>
      </w:r>
      <w:r>
        <w:rPr>
          <w:rFonts w:hint="eastAsia" w:ascii="宋体" w:hAnsi="宋体" w:cs="仿宋"/>
          <w:color w:val="000000"/>
          <w:kern w:val="0"/>
          <w:sz w:val="24"/>
          <w:shd w:val="clear" w:color="auto" w:fill="FFFFFF"/>
          <w:lang w:val="zh-CN"/>
        </w:rPr>
        <w:t>《关于深化公安执法规范化建设的意见》</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《公安机关执法办案场所办案区使用管理规定》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《公安机关代为保管涉案人员随身财物若干规定》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《公安机关执法办案场所“四个一律”》</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《公安机关讯问犯罪嫌疑人录音录像工作规定》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《关于进一步推进执法办案场所规范化改造加强使用管理的通知》</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《关于加强办案安全防范工作防止涉案人员非正常死亡的规定》</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《公安机关执法细则》</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《公共安全视频监控联网系统信息传输、交换、控制技术要求》（GB/T28181-2016）</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《公安机关执法办案场所设置规范》</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《公安信息通信网边界接入平台安全规范（试行）》（公安部）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《金盾工程总体方案设计》（公安部）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《公安信息系统应用支撑平台总体方案设计》（公安部）</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rPr>
      </w:pPr>
      <w:r>
        <w:rPr>
          <w:rFonts w:hint="eastAsia" w:ascii="宋体" w:hAnsi="宋体" w:cs="仿宋"/>
          <w:color w:val="000000"/>
          <w:kern w:val="0"/>
          <w:sz w:val="24"/>
          <w:shd w:val="clear" w:color="auto" w:fill="FFFFFF"/>
          <w:lang w:val="zh-CN"/>
        </w:rPr>
        <w:t>《城市监控报警联网系统通用技术要求》GA/T 669-20</w:t>
      </w:r>
      <w:r>
        <w:rPr>
          <w:rFonts w:hint="eastAsia" w:ascii="宋体" w:hAnsi="宋体" w:cs="仿宋"/>
          <w:color w:val="000000"/>
          <w:kern w:val="0"/>
          <w:sz w:val="24"/>
          <w:shd w:val="clear" w:color="auto" w:fill="FFFFFF"/>
        </w:rPr>
        <w:t>18</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《视频安防监控系统工程设计规范》GB 50395-2007</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《安全防范工程技术规范》（GB50348-20</w:t>
      </w:r>
      <w:r>
        <w:rPr>
          <w:rFonts w:hint="eastAsia" w:ascii="宋体" w:hAnsi="宋体" w:cs="仿宋"/>
          <w:color w:val="000000"/>
          <w:kern w:val="0"/>
          <w:sz w:val="24"/>
          <w:shd w:val="clear" w:color="auto" w:fill="FFFFFF"/>
        </w:rPr>
        <w:t>18</w:t>
      </w:r>
      <w:r>
        <w:rPr>
          <w:rFonts w:hint="eastAsia" w:ascii="宋体" w:hAnsi="宋体" w:cs="仿宋"/>
          <w:color w:val="000000"/>
          <w:kern w:val="0"/>
          <w:sz w:val="24"/>
          <w:shd w:val="clear" w:color="auto" w:fill="FFFFFF"/>
          <w:lang w:val="zh-CN"/>
        </w:rPr>
        <w:t xml:space="preserve">） </w:t>
      </w:r>
    </w:p>
    <w:p>
      <w:pPr>
        <w:widowControl/>
        <w:shd w:val="clear" w:color="auto" w:fill="FFFFFF"/>
        <w:spacing w:line="360" w:lineRule="auto"/>
        <w:ind w:firstLine="480" w:firstLineChars="200"/>
        <w:contextualSpacing/>
        <w:jc w:val="left"/>
        <w:rPr>
          <w:rFonts w:hint="eastAsia" w:ascii="宋体" w:hAnsi="宋体" w:cs="仿宋"/>
          <w:color w:val="000000"/>
          <w:kern w:val="0"/>
          <w:sz w:val="24"/>
          <w:shd w:val="clear" w:color="auto" w:fill="FFFFFF"/>
          <w:lang w:val="zh-CN"/>
        </w:rPr>
      </w:pPr>
      <w:r>
        <w:rPr>
          <w:rFonts w:hint="eastAsia" w:ascii="宋体" w:hAnsi="宋体" w:cs="仿宋"/>
          <w:color w:val="000000"/>
          <w:kern w:val="0"/>
          <w:sz w:val="24"/>
          <w:shd w:val="clear" w:color="auto" w:fill="FFFFFF"/>
          <w:lang w:val="zh-CN"/>
        </w:rPr>
        <w:t>《视频安全监控系统技术要求》（GB/T367-20</w:t>
      </w:r>
      <w:r>
        <w:rPr>
          <w:rFonts w:hint="eastAsia" w:ascii="宋体" w:hAnsi="宋体" w:cs="仿宋"/>
          <w:color w:val="000000"/>
          <w:kern w:val="0"/>
          <w:sz w:val="24"/>
          <w:shd w:val="clear" w:color="auto" w:fill="FFFFFF"/>
        </w:rPr>
        <w:t>17</w:t>
      </w:r>
      <w:r>
        <w:rPr>
          <w:rFonts w:hint="eastAsia" w:ascii="宋体" w:hAnsi="宋体" w:cs="仿宋"/>
          <w:color w:val="000000"/>
          <w:kern w:val="0"/>
          <w:sz w:val="24"/>
          <w:shd w:val="clear" w:color="auto" w:fill="FFFFFF"/>
          <w:lang w:val="zh-CN"/>
        </w:rPr>
        <w:t>）</w:t>
      </w:r>
    </w:p>
    <w:p>
      <w:pPr>
        <w:widowControl/>
        <w:shd w:val="clear" w:color="auto" w:fill="FFFFFF"/>
        <w:spacing w:line="360" w:lineRule="auto"/>
        <w:contextualSpacing/>
        <w:jc w:val="left"/>
        <w:rPr>
          <w:rFonts w:ascii="仿宋" w:hAnsi="仿宋" w:eastAsia="仿宋" w:cs="宋体"/>
          <w:color w:val="000000"/>
          <w:kern w:val="0"/>
          <w:sz w:val="32"/>
          <w:szCs w:val="32"/>
        </w:rPr>
      </w:pPr>
      <w:r>
        <w:rPr>
          <w:rFonts w:hint="eastAsia" w:ascii="仿宋" w:hAnsi="仿宋" w:eastAsia="仿宋" w:cs="仿宋"/>
          <w:sz w:val="28"/>
          <w:szCs w:val="28"/>
          <w:lang w:val="zh-CN"/>
        </w:rPr>
        <w:t xml:space="preserve">《计算机信息系统安全等级保护管理要求》（GA/T388-2002B）  </w:t>
      </w:r>
    </w:p>
    <w:p>
      <w:pPr>
        <w:pStyle w:val="2"/>
        <w:spacing w:line="360" w:lineRule="auto"/>
        <w:ind w:firstLine="482" w:firstLineChars="200"/>
        <w:rPr>
          <w:rFonts w:cs="仿宋" w:asciiTheme="minorEastAsia" w:hAnsiTheme="minorEastAsia" w:eastAsiaTheme="minorEastAsia"/>
          <w:b/>
          <w:color w:val="000000"/>
          <w:sz w:val="24"/>
          <w:shd w:val="clear" w:color="auto" w:fill="FFFFFF"/>
        </w:rPr>
      </w:pPr>
      <w:r>
        <w:rPr>
          <w:rFonts w:hint="eastAsia" w:cs="仿宋" w:asciiTheme="minorEastAsia" w:hAnsiTheme="minorEastAsia" w:eastAsiaTheme="minorEastAsia"/>
          <w:b/>
          <w:color w:val="000000"/>
          <w:sz w:val="24"/>
          <w:shd w:val="clear" w:color="auto" w:fill="FFFFFF"/>
          <w:lang w:eastAsia="zh-CN"/>
        </w:rPr>
        <w:t>（</w:t>
      </w:r>
      <w:r>
        <w:rPr>
          <w:rFonts w:hint="eastAsia" w:cs="仿宋" w:asciiTheme="minorEastAsia" w:hAnsiTheme="minorEastAsia" w:eastAsiaTheme="minorEastAsia"/>
          <w:b/>
          <w:color w:val="000000"/>
          <w:sz w:val="24"/>
          <w:shd w:val="clear" w:color="auto" w:fill="FFFFFF"/>
        </w:rPr>
        <w:t>四</w:t>
      </w:r>
      <w:r>
        <w:rPr>
          <w:rFonts w:hint="eastAsia" w:cs="仿宋" w:asciiTheme="minorEastAsia" w:hAnsiTheme="minorEastAsia" w:eastAsiaTheme="minorEastAsia"/>
          <w:b/>
          <w:color w:val="000000"/>
          <w:sz w:val="24"/>
          <w:shd w:val="clear" w:color="auto" w:fill="FFFFFF"/>
          <w:lang w:eastAsia="zh-CN"/>
        </w:rPr>
        <w:t>）</w:t>
      </w:r>
      <w:r>
        <w:rPr>
          <w:rFonts w:hint="eastAsia" w:cs="仿宋" w:asciiTheme="minorEastAsia" w:hAnsiTheme="minorEastAsia" w:eastAsiaTheme="minorEastAsia"/>
          <w:b/>
          <w:color w:val="000000"/>
          <w:sz w:val="24"/>
          <w:shd w:val="clear" w:color="auto" w:fill="FFFFFF"/>
        </w:rPr>
        <w:t>、服务标准、期限、效率等要求</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1</w:t>
      </w:r>
      <w:r>
        <w:rPr>
          <w:rFonts w:hint="eastAsia" w:ascii="宋体" w:hAnsi="宋体" w:cs="仿宋"/>
          <w:color w:val="000000"/>
          <w:kern w:val="0"/>
          <w:sz w:val="24"/>
          <w:shd w:val="clear" w:color="auto" w:fill="FFFFFF"/>
        </w:rPr>
        <w:t>、服务标准：按国家相关标准执行。</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2</w:t>
      </w:r>
      <w:r>
        <w:rPr>
          <w:rFonts w:hint="eastAsia" w:ascii="宋体" w:hAnsi="宋体" w:cs="仿宋"/>
          <w:color w:val="000000"/>
          <w:kern w:val="0"/>
          <w:sz w:val="24"/>
          <w:shd w:val="clear" w:color="auto" w:fill="FFFFFF"/>
        </w:rPr>
        <w:t>、服务期限：质保期不少于2年（中标企业需提供质保承诺函）。</w:t>
      </w:r>
    </w:p>
    <w:p>
      <w:pPr>
        <w:widowControl/>
        <w:shd w:val="clear" w:color="auto" w:fill="FFFFFF"/>
        <w:spacing w:line="360" w:lineRule="auto"/>
        <w:ind w:firstLine="480" w:firstLineChars="200"/>
        <w:contextualSpacing/>
        <w:jc w:val="left"/>
        <w:rPr>
          <w:rFonts w:ascii="宋体" w:hAnsi="宋体" w:cs="仿宋"/>
          <w:color w:val="000000"/>
          <w:kern w:val="0"/>
          <w:sz w:val="24"/>
          <w:shd w:val="clear" w:color="auto" w:fill="FFFFFF"/>
        </w:rPr>
      </w:pPr>
      <w:r>
        <w:rPr>
          <w:rFonts w:ascii="宋体" w:hAnsi="宋体" w:cs="仿宋"/>
          <w:color w:val="000000"/>
          <w:kern w:val="0"/>
          <w:sz w:val="24"/>
          <w:shd w:val="clear" w:color="auto" w:fill="FFFFFF"/>
        </w:rPr>
        <w:t>3</w:t>
      </w:r>
      <w:r>
        <w:rPr>
          <w:rFonts w:hint="eastAsia" w:ascii="宋体" w:hAnsi="宋体" w:cs="仿宋"/>
          <w:color w:val="000000"/>
          <w:kern w:val="0"/>
          <w:sz w:val="24"/>
          <w:shd w:val="clear" w:color="auto" w:fill="FFFFFF"/>
        </w:rPr>
        <w:t>、企业中标后要在城区设置售后服务站，配备不少于2名专业技术人员和检修设备常驻现场提供技术服务，承担系统运行保障、故障应急处置和解决、软件升级改造等相关工作。</w:t>
      </w:r>
    </w:p>
    <w:p>
      <w:pPr>
        <w:widowControl/>
        <w:shd w:val="clear" w:color="auto" w:fill="FFFFFF"/>
        <w:spacing w:line="360" w:lineRule="auto"/>
        <w:ind w:firstLine="480" w:firstLineChars="200"/>
        <w:contextualSpacing/>
        <w:jc w:val="left"/>
        <w:rPr>
          <w:rFonts w:ascii="仿宋" w:hAnsi="仿宋" w:eastAsia="仿宋" w:cs="宋体"/>
          <w:color w:val="000000"/>
          <w:kern w:val="0"/>
          <w:sz w:val="32"/>
          <w:szCs w:val="32"/>
        </w:rPr>
      </w:pPr>
      <w:r>
        <w:rPr>
          <w:rFonts w:ascii="宋体" w:hAnsi="宋体" w:cs="仿宋"/>
          <w:color w:val="000000"/>
          <w:kern w:val="0"/>
          <w:sz w:val="24"/>
          <w:shd w:val="clear" w:color="auto" w:fill="FFFFFF"/>
        </w:rPr>
        <w:t>4</w:t>
      </w:r>
      <w:r>
        <w:rPr>
          <w:rFonts w:hint="eastAsia" w:ascii="宋体" w:hAnsi="宋体" w:cs="仿宋"/>
          <w:color w:val="000000"/>
          <w:kern w:val="0"/>
          <w:sz w:val="24"/>
          <w:shd w:val="clear" w:color="auto" w:fill="FFFFFF"/>
        </w:rPr>
        <w:t>、质保期内设备发生故障时，需在</w:t>
      </w:r>
      <w:r>
        <w:rPr>
          <w:rFonts w:ascii="宋体" w:hAnsi="宋体" w:cs="仿宋"/>
          <w:color w:val="000000"/>
          <w:kern w:val="0"/>
          <w:sz w:val="24"/>
          <w:shd w:val="clear" w:color="auto" w:fill="FFFFFF"/>
        </w:rPr>
        <w:t>2</w:t>
      </w:r>
      <w:r>
        <w:rPr>
          <w:rFonts w:hint="eastAsia" w:ascii="宋体" w:hAnsi="宋体" w:cs="仿宋"/>
          <w:color w:val="000000"/>
          <w:kern w:val="0"/>
          <w:sz w:val="24"/>
          <w:shd w:val="clear" w:color="auto" w:fill="FFFFFF"/>
        </w:rPr>
        <w:t>小时内电话响应，</w:t>
      </w:r>
      <w:r>
        <w:rPr>
          <w:rFonts w:ascii="宋体" w:hAnsi="宋体" w:cs="仿宋"/>
          <w:color w:val="000000"/>
          <w:kern w:val="0"/>
          <w:sz w:val="24"/>
          <w:shd w:val="clear" w:color="auto" w:fill="FFFFFF"/>
        </w:rPr>
        <w:t>4</w:t>
      </w:r>
      <w:r>
        <w:rPr>
          <w:rFonts w:hint="eastAsia" w:ascii="宋体" w:hAnsi="宋体" w:cs="仿宋"/>
          <w:color w:val="000000"/>
          <w:kern w:val="0"/>
          <w:sz w:val="24"/>
          <w:shd w:val="clear" w:color="auto" w:fill="FFFFFF"/>
        </w:rPr>
        <w:t>小时到达现场，</w:t>
      </w:r>
      <w:r>
        <w:rPr>
          <w:rFonts w:ascii="宋体" w:hAnsi="宋体" w:cs="仿宋"/>
          <w:color w:val="000000"/>
          <w:kern w:val="0"/>
          <w:sz w:val="24"/>
          <w:shd w:val="clear" w:color="auto" w:fill="FFFFFF"/>
        </w:rPr>
        <w:t>24</w:t>
      </w:r>
      <w:r>
        <w:rPr>
          <w:rFonts w:hint="eastAsia" w:ascii="宋体" w:hAnsi="宋体" w:cs="仿宋"/>
          <w:color w:val="000000"/>
          <w:kern w:val="0"/>
          <w:sz w:val="24"/>
          <w:shd w:val="clear" w:color="auto" w:fill="FFFFFF"/>
        </w:rPr>
        <w:t>小时之内解决故障。非不可抗力因素发生的故障</w:t>
      </w:r>
      <w:r>
        <w:rPr>
          <w:rFonts w:ascii="宋体" w:hAnsi="宋体" w:cs="仿宋"/>
          <w:color w:val="000000"/>
          <w:kern w:val="0"/>
          <w:sz w:val="24"/>
          <w:shd w:val="clear" w:color="auto" w:fill="FFFFFF"/>
        </w:rPr>
        <w:t>48</w:t>
      </w:r>
      <w:r>
        <w:rPr>
          <w:rFonts w:hint="eastAsia" w:ascii="宋体" w:hAnsi="宋体" w:cs="仿宋"/>
          <w:color w:val="000000"/>
          <w:kern w:val="0"/>
          <w:sz w:val="24"/>
          <w:shd w:val="clear" w:color="auto" w:fill="FFFFFF"/>
        </w:rPr>
        <w:t>小时内不能解决的，每逾期</w:t>
      </w:r>
      <w:r>
        <w:rPr>
          <w:rFonts w:ascii="宋体" w:hAnsi="宋体" w:cs="仿宋"/>
          <w:color w:val="000000"/>
          <w:kern w:val="0"/>
          <w:sz w:val="24"/>
          <w:shd w:val="clear" w:color="auto" w:fill="FFFFFF"/>
        </w:rPr>
        <w:t>1</w:t>
      </w:r>
      <w:r>
        <w:rPr>
          <w:rFonts w:hint="eastAsia" w:ascii="宋体" w:hAnsi="宋体" w:cs="仿宋"/>
          <w:color w:val="000000"/>
          <w:kern w:val="0"/>
          <w:sz w:val="24"/>
          <w:shd w:val="clear" w:color="auto" w:fill="FFFFFF"/>
        </w:rPr>
        <w:t>天扣除质保金</w:t>
      </w:r>
      <w:r>
        <w:rPr>
          <w:rFonts w:ascii="宋体" w:hAnsi="宋体" w:cs="仿宋"/>
          <w:color w:val="000000"/>
          <w:kern w:val="0"/>
          <w:sz w:val="24"/>
          <w:shd w:val="clear" w:color="auto" w:fill="FFFFFF"/>
        </w:rPr>
        <w:t>2000</w:t>
      </w:r>
      <w:r>
        <w:rPr>
          <w:rFonts w:hint="eastAsia" w:ascii="宋体" w:hAnsi="宋体" w:cs="仿宋"/>
          <w:color w:val="000000"/>
          <w:kern w:val="0"/>
          <w:sz w:val="24"/>
          <w:shd w:val="clear" w:color="auto" w:fill="FFFFFF"/>
        </w:rPr>
        <w:t>元。</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1、按照国家相关标准、行业标准、地方标准或者其他标准、规范验收</w:t>
      </w:r>
    </w:p>
    <w:p>
      <w:pPr>
        <w:pStyle w:val="64"/>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ascii="新宋体" w:hAnsi="新宋体" w:eastAsia="新宋体" w:cs="新宋体"/>
          <w:b/>
          <w:bCs/>
          <w:kern w:val="0"/>
          <w:sz w:val="24"/>
          <w:szCs w:val="24"/>
          <w:lang w:val="zh-TW" w:eastAsia="zh-CN"/>
        </w:rPr>
      </w:pPr>
      <w:r>
        <w:rPr>
          <w:rFonts w:hint="eastAsia" w:ascii="新宋体" w:hAnsi="新宋体" w:eastAsia="新宋体" w:cs="新宋体"/>
          <w:sz w:val="24"/>
          <w:szCs w:val="24"/>
        </w:rPr>
        <w:t>2、按照招标文件要求、投标文件响应和承诺验收；</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（七）付款方式：以合同为准。</w:t>
      </w: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4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项目名称：</w:t>
            </w:r>
            <w:r>
              <w:rPr>
                <w:rFonts w:hint="eastAsia" w:ascii="新宋体" w:hAnsi="新宋体" w:eastAsia="新宋体" w:cs="新宋体"/>
                <w:sz w:val="24"/>
                <w:szCs w:val="24"/>
              </w:rPr>
              <w:t>禹州市公安局执法办案管理中心购置智能化系统项目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20078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禹州市</w:t>
            </w:r>
            <w:r>
              <w:rPr>
                <w:rFonts w:hint="eastAsia" w:cs="仿宋_GB2312" w:asciiTheme="minorEastAsia" w:hAnsiTheme="minorEastAsia"/>
                <w:szCs w:val="21"/>
                <w:lang w:eastAsia="zh-CN"/>
              </w:rPr>
              <w:t>轩辕大道</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w:t>
            </w:r>
            <w:r>
              <w:t>政府采购严重违法失信行为记录名单的</w:t>
            </w:r>
            <w:r>
              <w:rPr>
                <w:rFonts w:hint="eastAsia"/>
              </w:rPr>
              <w:t>供应商</w:t>
            </w:r>
            <w:r>
              <w:rPr>
                <w:rFonts w:hint="eastAsia"/>
                <w:lang w:eastAsia="zh-CN"/>
              </w:rPr>
              <w:t>、</w:t>
            </w:r>
            <w:r>
              <w:rPr>
                <w:rFonts w:hint="eastAsia"/>
              </w:rPr>
              <w:t>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八、1、投标商具备行政主管部门颁发的电子与智能化工程专业承包二级及以上资质，且具有安全生产许可证证书；</w:t>
            </w:r>
          </w:p>
          <w:p>
            <w:pPr>
              <w:pStyle w:val="2"/>
              <w:ind w:left="0" w:leftChars="0" w:firstLine="0" w:firstLineChars="0"/>
            </w:pPr>
            <w:r>
              <w:rPr>
                <w:rFonts w:hint="eastAsia" w:asciiTheme="minorHAnsi" w:hAnsiTheme="minorHAnsi" w:eastAsiaTheme="minorEastAsia" w:cstheme="minorBidi"/>
                <w:kern w:val="2"/>
                <w:sz w:val="21"/>
                <w:szCs w:val="22"/>
                <w:lang w:val="en-US" w:eastAsia="zh-CN" w:bidi="ar-SA"/>
              </w:rPr>
              <w:t>2、被委托须是本单位职工，须提供公司为本人缴纳社会保险证明。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760.3</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（9）本项目招标文件的附件澄清、答复、修改、补充内容（如有的话）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幅面装订成册，并在投标文件封面上注明：正本/副本、项目名称、投标人名称、日期等字样。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Cs/>
                <w:szCs w:val="21"/>
              </w:rPr>
              <w:t>投标商具备行政主管部门颁发的电子与智能化工程专业承包二级及以上资质，且具有安全生产许可证证书</w:t>
            </w:r>
            <w:r>
              <w:rPr>
                <w:rFonts w:hint="eastAsia" w:asciiTheme="minorEastAsia" w:hAnsiTheme="minor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20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一、评标基准值计算方法：</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1、评标基准价：满足招标文件要求的有效投标报价中，最低的投标报价为评标基准价。</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2、投标报价得分=（评标基准价/投标报价）×50</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3、高于投标控制价投标报价为无效投标报价，其投标文件不再进行评审。</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备注：报价得分采取直线內插法，四舍五入后取小数点后两位数字。</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211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spacing w:line="36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投标人具有高新技术企业，投标人获得AAA级重合同守信用证书，以上两项都具备得1分，具备一项得0.5分。（开标时提供证明资料）。</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2、投标人同时具有ISO9001质量管理体系认证证书、ISO14001环境管理体系认证证书、ISO27001信息安全管理体系认证证书的得1.5分，缺项的不得分 （开标时提供证明资料）。</w:t>
            </w:r>
          </w:p>
        </w:tc>
        <w:tc>
          <w:tcPr>
            <w:tcW w:w="1002" w:type="dxa"/>
            <w:vMerge w:val="restart"/>
            <w:tcBorders>
              <w:top w:val="single" w:color="auto" w:sz="4" w:space="0"/>
              <w:left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211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Style w:val="5"/>
              <w:numPr>
                <w:ilvl w:val="1"/>
                <w:numId w:val="0"/>
              </w:numPr>
              <w:rPr>
                <w:rFonts w:hint="eastAsia" w:ascii="新宋体" w:hAnsi="新宋体" w:eastAsia="新宋体" w:cs="新宋体"/>
                <w:sz w:val="24"/>
                <w:szCs w:val="24"/>
              </w:rPr>
            </w:pPr>
            <w:r>
              <w:rPr>
                <w:rFonts w:hint="eastAsia" w:ascii="新宋体" w:hAnsi="新宋体" w:eastAsia="新宋体" w:cs="新宋体"/>
                <w:b w:val="0"/>
                <w:bCs/>
                <w:color w:val="000000"/>
                <w:kern w:val="0"/>
                <w:sz w:val="24"/>
                <w:szCs w:val="24"/>
                <w:lang w:bidi="ar"/>
              </w:rPr>
              <w:t>1、投标人具有软件企业登记证书的得0.5分，否则不得分（开标时提供证明资料）。</w:t>
            </w:r>
            <w:r>
              <w:rPr>
                <w:rFonts w:hint="eastAsia" w:ascii="新宋体" w:hAnsi="新宋体" w:eastAsia="新宋体" w:cs="新宋体"/>
                <w:b w:val="0"/>
                <w:bCs/>
                <w:color w:val="000000"/>
                <w:kern w:val="0"/>
                <w:sz w:val="24"/>
                <w:szCs w:val="24"/>
                <w:lang w:bidi="ar"/>
              </w:rPr>
              <w:br w:type="textWrapping"/>
            </w:r>
            <w:r>
              <w:rPr>
                <w:rFonts w:hint="eastAsia" w:ascii="新宋体" w:hAnsi="新宋体" w:eastAsia="新宋体" w:cs="新宋体"/>
                <w:b w:val="0"/>
                <w:bCs/>
                <w:color w:val="000000"/>
                <w:kern w:val="0"/>
                <w:sz w:val="24"/>
                <w:szCs w:val="24"/>
                <w:lang w:bidi="ar"/>
              </w:rPr>
              <w:t>2、投标人具有AAA级证书及企业信用报告0.5得分(开标时提供证明资料)。</w:t>
            </w:r>
            <w:r>
              <w:rPr>
                <w:rFonts w:hint="eastAsia" w:ascii="新宋体" w:hAnsi="新宋体" w:eastAsia="新宋体" w:cs="新宋体"/>
                <w:b w:val="0"/>
                <w:bCs/>
                <w:color w:val="000000"/>
                <w:kern w:val="0"/>
                <w:sz w:val="24"/>
                <w:szCs w:val="24"/>
                <w:lang w:bidi="ar"/>
              </w:rPr>
              <w:br w:type="textWrapping"/>
            </w:r>
            <w:r>
              <w:rPr>
                <w:rFonts w:hint="eastAsia" w:ascii="新宋体" w:hAnsi="新宋体" w:eastAsia="新宋体" w:cs="新宋体"/>
                <w:b w:val="0"/>
                <w:bCs/>
                <w:color w:val="000000"/>
                <w:kern w:val="0"/>
                <w:sz w:val="24"/>
                <w:szCs w:val="24"/>
                <w:lang w:bidi="ar"/>
              </w:rPr>
              <w:t>3、投标人是纳税信用A级的得0.5分，否则不得分（开标时提供证明资料）。</w:t>
            </w:r>
          </w:p>
        </w:tc>
        <w:tc>
          <w:tcPr>
            <w:tcW w:w="1002" w:type="dxa"/>
            <w:vMerge w:val="continue"/>
            <w:tcBorders>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2016年1月1日以来,签订类似合同业绩的每提供一份得0.5分，最多</w:t>
            </w:r>
            <w:r>
              <w:rPr>
                <w:rFonts w:hint="eastAsia" w:ascii="新宋体" w:hAnsi="新宋体" w:eastAsia="新宋体" w:cs="新宋体"/>
                <w:color w:val="000000"/>
                <w:kern w:val="0"/>
                <w:sz w:val="24"/>
                <w:szCs w:val="24"/>
                <w:lang w:val="en-US" w:eastAsia="zh-CN" w:bidi="ar"/>
              </w:rPr>
              <w:t>1</w:t>
            </w:r>
            <w:r>
              <w:rPr>
                <w:rFonts w:hint="eastAsia" w:ascii="新宋体" w:hAnsi="新宋体" w:eastAsia="新宋体" w:cs="新宋体"/>
                <w:color w:val="000000"/>
                <w:kern w:val="0"/>
                <w:sz w:val="24"/>
                <w:szCs w:val="24"/>
                <w:lang w:bidi="ar"/>
              </w:rPr>
              <w:t>分。（须提供中标通知书、合同，否则不得分）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制造商企业实力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textAlignment w:val="top"/>
              <w:rPr>
                <w:rStyle w:val="74"/>
                <w:rFonts w:hint="eastAsia" w:ascii="新宋体" w:hAnsi="新宋体" w:eastAsia="新宋体" w:cs="新宋体"/>
                <w:color w:val="auto"/>
                <w:sz w:val="24"/>
                <w:szCs w:val="24"/>
                <w:lang w:bidi="ar"/>
              </w:rPr>
            </w:pPr>
            <w:r>
              <w:rPr>
                <w:rFonts w:hint="eastAsia" w:ascii="新宋体" w:hAnsi="新宋体" w:eastAsia="新宋体" w:cs="新宋体"/>
                <w:kern w:val="0"/>
                <w:sz w:val="24"/>
                <w:szCs w:val="24"/>
              </w:rPr>
              <w:t> </w:t>
            </w:r>
            <w:r>
              <w:rPr>
                <w:rStyle w:val="74"/>
                <w:rFonts w:hint="eastAsia" w:ascii="新宋体" w:hAnsi="新宋体" w:eastAsia="新宋体" w:cs="新宋体"/>
                <w:color w:val="auto"/>
                <w:sz w:val="24"/>
                <w:szCs w:val="24"/>
                <w:lang w:bidi="ar"/>
              </w:rPr>
              <w:t>投标人所投“审讯主机”“编解码拼控一体机”等设备的制造商应具备较好的系统服务能力、研发创新能力以及提供关键性技术支撑，企业具有国家级工程实验室（工程研究中心）的得2分，企业具有省级工程实验室（工程研究中心）的得1分，企业具有市级工程实验室（工程研究中心）的得0.5分（投标时提供有效证明材料复印件并加盖制造商公章，否则视为无效、不得分）；</w:t>
            </w:r>
          </w:p>
          <w:p>
            <w:pPr>
              <w:widowControl/>
              <w:numPr>
                <w:ilvl w:val="0"/>
                <w:numId w:val="14"/>
              </w:numPr>
              <w:textAlignment w:val="top"/>
              <w:rPr>
                <w:rFonts w:hint="eastAsia" w:ascii="新宋体" w:hAnsi="新宋体" w:eastAsia="新宋体" w:cs="新宋体"/>
                <w:bCs/>
                <w:sz w:val="24"/>
                <w:szCs w:val="24"/>
                <w:lang w:bidi="ar"/>
              </w:rPr>
            </w:pPr>
            <w:r>
              <w:rPr>
                <w:rFonts w:hint="eastAsia" w:ascii="新宋体" w:hAnsi="新宋体" w:eastAsia="新宋体" w:cs="新宋体"/>
                <w:bCs/>
                <w:sz w:val="24"/>
                <w:szCs w:val="24"/>
                <w:lang w:bidi="ar"/>
              </w:rPr>
              <w:t>桌面云厂商是国家标准《GA_T1348-2017信息安全技术　桌面云系统安全技术要求》起草单位之一，得1分，</w:t>
            </w:r>
            <w:r>
              <w:rPr>
                <w:rFonts w:hint="eastAsia" w:ascii="新宋体" w:hAnsi="新宋体" w:eastAsia="新宋体" w:cs="新宋体"/>
                <w:bCs/>
                <w:sz w:val="24"/>
                <w:szCs w:val="24"/>
              </w:rPr>
              <w:t>未取得不得分</w:t>
            </w:r>
            <w:r>
              <w:rPr>
                <w:rFonts w:hint="eastAsia" w:ascii="新宋体" w:hAnsi="新宋体" w:eastAsia="新宋体" w:cs="新宋体"/>
                <w:bCs/>
                <w:sz w:val="24"/>
                <w:szCs w:val="24"/>
                <w:lang w:bidi="ar"/>
              </w:rPr>
              <w:t>。投标时提供标准起草单位证明文件。</w:t>
            </w:r>
          </w:p>
          <w:p>
            <w:pPr>
              <w:widowControl/>
              <w:numPr>
                <w:ilvl w:val="0"/>
                <w:numId w:val="14"/>
              </w:numPr>
              <w:textAlignment w:val="top"/>
              <w:rPr>
                <w:rFonts w:hint="eastAsia" w:ascii="新宋体" w:hAnsi="新宋体" w:eastAsia="新宋体" w:cs="新宋体"/>
                <w:bCs/>
                <w:sz w:val="24"/>
                <w:szCs w:val="24"/>
              </w:rPr>
            </w:pPr>
            <w:r>
              <w:rPr>
                <w:rFonts w:hint="eastAsia" w:ascii="新宋体" w:hAnsi="新宋体" w:eastAsia="新宋体" w:cs="新宋体"/>
                <w:bCs/>
                <w:sz w:val="24"/>
                <w:szCs w:val="24"/>
              </w:rPr>
              <w:t>为保证售后服务，</w:t>
            </w:r>
            <w:r>
              <w:rPr>
                <w:rFonts w:hint="eastAsia" w:ascii="新宋体" w:hAnsi="新宋体" w:eastAsia="新宋体" w:cs="新宋体"/>
                <w:bCs/>
                <w:sz w:val="24"/>
                <w:szCs w:val="24"/>
                <w:lang w:bidi="ar"/>
              </w:rPr>
              <w:t>桌面云厂商</w:t>
            </w:r>
            <w:r>
              <w:rPr>
                <w:rFonts w:hint="eastAsia" w:ascii="新宋体" w:hAnsi="新宋体" w:eastAsia="新宋体" w:cs="新宋体"/>
                <w:bCs/>
                <w:sz w:val="24"/>
                <w:szCs w:val="24"/>
              </w:rPr>
              <w:t>是国家互联网应急响应中心网络安全应急服务支撑单位（国家级），得1分</w:t>
            </w:r>
            <w:r>
              <w:rPr>
                <w:rFonts w:hint="eastAsia" w:ascii="新宋体" w:hAnsi="新宋体" w:eastAsia="新宋体" w:cs="新宋体"/>
                <w:b/>
                <w:sz w:val="24"/>
                <w:szCs w:val="24"/>
              </w:rPr>
              <w:t>，</w:t>
            </w:r>
            <w:r>
              <w:rPr>
                <w:rFonts w:hint="eastAsia" w:ascii="新宋体" w:hAnsi="新宋体" w:eastAsia="新宋体" w:cs="新宋体"/>
                <w:bCs/>
                <w:sz w:val="24"/>
                <w:szCs w:val="24"/>
              </w:rPr>
              <w:t>未取得不得分，提供证书复印件加盖厂商公章。</w:t>
            </w:r>
          </w:p>
          <w:p>
            <w:pPr>
              <w:widowControl/>
              <w:numPr>
                <w:ilvl w:val="0"/>
                <w:numId w:val="14"/>
              </w:numPr>
              <w:textAlignment w:val="top"/>
              <w:rPr>
                <w:rStyle w:val="74"/>
                <w:rFonts w:hint="eastAsia" w:ascii="新宋体" w:hAnsi="新宋体" w:eastAsia="新宋体" w:cs="新宋体"/>
                <w:color w:val="auto"/>
                <w:sz w:val="24"/>
                <w:szCs w:val="24"/>
                <w:lang w:bidi="ar"/>
              </w:rPr>
            </w:pPr>
            <w:r>
              <w:rPr>
                <w:rFonts w:hint="eastAsia" w:ascii="新宋体" w:hAnsi="新宋体" w:eastAsia="新宋体" w:cs="新宋体"/>
                <w:sz w:val="24"/>
                <w:szCs w:val="24"/>
              </w:rPr>
              <w:t>所投桌面云厂商软件开发成熟度通过CMMI 5认证，得1分，未取得不得分。</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74"/>
                <w:rFonts w:hint="eastAsia" w:ascii="新宋体" w:hAnsi="新宋体" w:eastAsia="新宋体" w:cs="新宋体"/>
                <w:color w:val="auto"/>
                <w:sz w:val="24"/>
                <w:szCs w:val="24"/>
                <w:lang w:bidi="ar"/>
              </w:rPr>
              <w:t>投标人所提供“摄像机”“存储”产品制造商获得国家级工商行政管理单位颁发的“守合同 重信用”企业资格的得2分，获得省级工商行政管理单位颁发的“守合同 重信用”企业资格的得1分（投标时提供有效证明材料复印件并加盖制造商公章，否则视为无效、不得分）；</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62"/>
                <w:rFonts w:hint="eastAsia" w:ascii="新宋体" w:hAnsi="新宋体" w:eastAsia="新宋体" w:cs="新宋体"/>
                <w:color w:val="auto"/>
                <w:sz w:val="24"/>
                <w:szCs w:val="24"/>
                <w:lang w:bidi="ar"/>
              </w:rPr>
              <w:t xml:space="preserve">供应商所投“办案中心管理软件”、“虚拟成像跟踪软件”、“同步录音录像自动处理软件”、“涉案财物管理软件”“智能笔录软件”需具有软件著作权证书（证书投标文件中附复印件加盖厂商公章）。每有一项得1分，最高得5分 </w:t>
            </w:r>
            <w:r>
              <w:rPr>
                <w:rFonts w:hint="eastAsia" w:ascii="新宋体" w:hAnsi="新宋体" w:eastAsia="新宋体" w:cs="新宋体"/>
                <w:kern w:val="0"/>
                <w:sz w:val="24"/>
                <w:szCs w:val="24"/>
                <w:lang w:bidi="ar"/>
              </w:rPr>
              <w:t xml:space="preserve"> </w:t>
            </w:r>
          </w:p>
          <w:p>
            <w:pPr>
              <w:widowControl/>
              <w:numPr>
                <w:ilvl w:val="0"/>
                <w:numId w:val="14"/>
              </w:numPr>
              <w:textAlignment w:val="top"/>
              <w:rPr>
                <w:rStyle w:val="74"/>
                <w:rFonts w:hint="eastAsia" w:ascii="新宋体" w:hAnsi="新宋体" w:eastAsia="新宋体" w:cs="新宋体"/>
                <w:color w:val="auto"/>
                <w:sz w:val="24"/>
                <w:szCs w:val="24"/>
                <w:lang w:bidi="ar"/>
              </w:rPr>
            </w:pPr>
            <w:r>
              <w:rPr>
                <w:rStyle w:val="74"/>
                <w:rFonts w:hint="eastAsia" w:ascii="新宋体" w:hAnsi="新宋体" w:eastAsia="新宋体" w:cs="新宋体"/>
                <w:color w:val="auto"/>
                <w:sz w:val="24"/>
                <w:szCs w:val="24"/>
                <w:lang w:bidi="ar"/>
              </w:rPr>
              <w:t>为保证设备安全性对投标人提供“摄像机”“存储”产品制造商的信息安全支撑能力进行评价，获得中国信息安全测评中心颁发的技术支撑单位等级证书一级证书的得2分，二级证书的得1分，三级证书的得0.5分，提供相关证明材料复印件并加盖厂家公章证明。</w:t>
            </w:r>
          </w:p>
          <w:p>
            <w:pPr>
              <w:widowControl/>
              <w:numPr>
                <w:ilvl w:val="0"/>
                <w:numId w:val="14"/>
              </w:numPr>
              <w:textAlignment w:val="top"/>
              <w:rPr>
                <w:rStyle w:val="62"/>
                <w:rFonts w:hint="eastAsia" w:ascii="新宋体" w:hAnsi="新宋体" w:eastAsia="新宋体" w:cs="新宋体"/>
                <w:sz w:val="24"/>
                <w:szCs w:val="24"/>
                <w:lang w:bidi="ar"/>
              </w:rPr>
            </w:pPr>
            <w:r>
              <w:rPr>
                <w:rStyle w:val="62"/>
                <w:rFonts w:hint="eastAsia" w:ascii="新宋体" w:hAnsi="新宋体" w:eastAsia="新宋体" w:cs="新宋体"/>
                <w:sz w:val="24"/>
                <w:szCs w:val="24"/>
                <w:lang w:bidi="ar"/>
              </w:rPr>
              <w:t>供应商所投软件厂商取得软件企业证书，得0.5分，未取得不得分。证书取得时间应于公告发出之日前。否则不得分。投标文件中附复印件加盖厂商公章。</w:t>
            </w:r>
          </w:p>
          <w:p>
            <w:pPr>
              <w:widowControl/>
              <w:numPr>
                <w:ilvl w:val="0"/>
                <w:numId w:val="14"/>
              </w:numPr>
              <w:textAlignment w:val="top"/>
              <w:rPr>
                <w:rStyle w:val="74"/>
                <w:rFonts w:hint="eastAsia" w:ascii="新宋体" w:hAnsi="新宋体" w:eastAsia="新宋体" w:cs="新宋体"/>
                <w:sz w:val="24"/>
                <w:szCs w:val="24"/>
                <w:lang w:bidi="ar"/>
              </w:rPr>
            </w:pPr>
            <w:r>
              <w:rPr>
                <w:rStyle w:val="62"/>
                <w:rFonts w:hint="eastAsia" w:ascii="新宋体" w:hAnsi="新宋体" w:eastAsia="新宋体" w:cs="新宋体"/>
                <w:sz w:val="24"/>
                <w:szCs w:val="24"/>
                <w:lang w:bidi="ar"/>
              </w:rPr>
              <w:t>供应商所投软件厂商取得高新技术企业证书，得0.5分，未取得不得分。投标文件中附复印件加盖厂商公章。</w:t>
            </w:r>
            <w:r>
              <w:rPr>
                <w:rStyle w:val="74"/>
                <w:rFonts w:hint="eastAsia" w:ascii="新宋体" w:hAnsi="新宋体" w:eastAsia="新宋体" w:cs="新宋体"/>
                <w:sz w:val="24"/>
                <w:szCs w:val="24"/>
                <w:lang w:bidi="ar"/>
              </w:rPr>
              <w:t xml:space="preserve">                </w:t>
            </w:r>
          </w:p>
          <w:p>
            <w:pPr>
              <w:widowControl/>
              <w:spacing w:line="400" w:lineRule="exact"/>
              <w:jc w:val="left"/>
              <w:rPr>
                <w:rFonts w:hint="eastAsia" w:ascii="新宋体" w:hAnsi="新宋体" w:eastAsia="新宋体" w:cs="新宋体"/>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货物技术规格、参数与要求响应</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spacing w:line="360" w:lineRule="exact"/>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满足全部货物技术标准要求的得20分；</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2、★项硬件设备参数需要实质性响应（在偏离表中注明检测报告页码），每有一项没有实质性响应的扣1分，扣完为止（需提供国家安全防范报警系统产品质量监督检验中心出具的检验检测报告复印件加盖厂家公章）</w:t>
            </w:r>
          </w:p>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3、★项软件功能需要实质性响应，每有一项没有实质性响应的扣1分，扣完为止。</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4、非★项部分技术参数，每一项不满足扣0.5分，扣完为止。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设计施工方案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r>
              <w:rPr>
                <w:rFonts w:hint="eastAsia" w:ascii="新宋体" w:hAnsi="新宋体" w:eastAsia="新宋体" w:cs="新宋体"/>
                <w:color w:val="000000"/>
                <w:kern w:val="0"/>
                <w:sz w:val="24"/>
                <w:szCs w:val="24"/>
                <w:lang w:bidi="ar"/>
              </w:rPr>
              <w:t>设计施工方案系统</w:t>
            </w:r>
            <w:r>
              <w:rPr>
                <w:rFonts w:hint="eastAsia" w:ascii="新宋体" w:hAnsi="新宋体" w:eastAsia="新宋体" w:cs="新宋体"/>
                <w:color w:val="000000"/>
                <w:kern w:val="0"/>
                <w:sz w:val="24"/>
                <w:szCs w:val="24"/>
                <w:lang w:eastAsia="zh-CN" w:bidi="ar"/>
              </w:rPr>
              <w:t>全</w:t>
            </w:r>
            <w:r>
              <w:rPr>
                <w:rFonts w:hint="eastAsia" w:ascii="新宋体" w:hAnsi="新宋体" w:eastAsia="新宋体" w:cs="新宋体"/>
                <w:color w:val="000000"/>
                <w:kern w:val="0"/>
                <w:sz w:val="24"/>
                <w:szCs w:val="24"/>
                <w:lang w:bidi="ar"/>
              </w:rPr>
              <w:t>面</w:t>
            </w:r>
            <w:r>
              <w:rPr>
                <w:rFonts w:hint="eastAsia" w:ascii="新宋体" w:hAnsi="新宋体" w:eastAsia="新宋体" w:cs="新宋体"/>
                <w:color w:val="000000"/>
                <w:kern w:val="0"/>
                <w:sz w:val="24"/>
                <w:szCs w:val="24"/>
                <w:lang w:eastAsia="zh-CN" w:bidi="ar"/>
              </w:rPr>
              <w:t>，</w:t>
            </w:r>
            <w:r>
              <w:rPr>
                <w:rFonts w:hint="eastAsia" w:ascii="新宋体" w:hAnsi="新宋体" w:eastAsia="新宋体" w:cs="新宋体"/>
                <w:color w:val="000000"/>
                <w:kern w:val="0"/>
                <w:sz w:val="24"/>
                <w:szCs w:val="24"/>
                <w:lang w:bidi="ar"/>
              </w:rPr>
              <w:t>合理可行等方面进行整体评价；在1-6分之间分三档进行打分，一档打分（6分）；二档打分（3分）；三档打分（1分）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售后服务方案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bidi="ar"/>
              </w:rPr>
              <w:t>投标人提供所投核心产品厂家的授权委托书及2年原厂售后服务承诺得2分，缺一项或不满足要求不得分。</w:t>
            </w:r>
            <w:r>
              <w:rPr>
                <w:rFonts w:hint="eastAsia" w:ascii="新宋体" w:hAnsi="新宋体" w:eastAsia="新宋体" w:cs="新宋体"/>
                <w:color w:val="000000"/>
                <w:kern w:val="0"/>
                <w:sz w:val="24"/>
                <w:szCs w:val="24"/>
                <w:lang w:bidi="ar"/>
              </w:rPr>
              <w:br w:type="textWrapping"/>
            </w:r>
            <w:r>
              <w:rPr>
                <w:rFonts w:hint="eastAsia" w:ascii="新宋体" w:hAnsi="新宋体" w:eastAsia="新宋体" w:cs="新宋体"/>
                <w:color w:val="000000"/>
                <w:kern w:val="0"/>
                <w:sz w:val="24"/>
                <w:szCs w:val="24"/>
                <w:lang w:bidi="ar"/>
              </w:rPr>
              <w:t>投标人制定售后服务方案情况（售后服务承诺、服务内容、服务体系、培训计划、响应时间等）进行整体评价；在1-2分之间分三档进行打分，一档打分（2分）；二档打分（1分）三档打分（0.5分）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bl>
    <w:p>
      <w:pPr>
        <w:pStyle w:val="30"/>
        <w:rPr>
          <w:rFonts w:hint="eastAsia"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pStyle w:val="30"/>
        <w:rPr>
          <w:rFonts w:ascii="宋体" w:hAnsi="宋体"/>
          <w:b/>
          <w:bCs/>
          <w:color w:val="000000"/>
          <w:szCs w:val="24"/>
        </w:rPr>
      </w:pPr>
    </w:p>
    <w:p>
      <w:pPr>
        <w:pStyle w:val="30"/>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3"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AF933AAD"/>
    <w:multiLevelType w:val="singleLevel"/>
    <w:tmpl w:val="AF933AAD"/>
    <w:lvl w:ilvl="0" w:tentative="0">
      <w:start w:val="1"/>
      <w:numFmt w:val="decimal"/>
      <w:suff w:val="nothing"/>
      <w:lvlText w:val="%1、"/>
      <w:lvlJc w:val="left"/>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F412D78C"/>
    <w:multiLevelType w:val="singleLevel"/>
    <w:tmpl w:val="F412D78C"/>
    <w:lvl w:ilvl="0" w:tentative="0">
      <w:start w:val="1"/>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97E59AD"/>
    <w:multiLevelType w:val="singleLevel"/>
    <w:tmpl w:val="097E59AD"/>
    <w:lvl w:ilvl="0" w:tentative="0">
      <w:start w:val="1"/>
      <w:numFmt w:val="decimal"/>
      <w:suff w:val="nothing"/>
      <w:lvlText w:val="%1、"/>
      <w:lvlJc w:val="left"/>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E32B4FE"/>
    <w:multiLevelType w:val="singleLevel"/>
    <w:tmpl w:val="1E32B4FE"/>
    <w:lvl w:ilvl="0" w:tentative="0">
      <w:start w:val="1"/>
      <w:numFmt w:val="decimal"/>
      <w:suff w:val="nothing"/>
      <w:lvlText w:val="%1、"/>
      <w:lvlJc w:val="left"/>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5A051E9E"/>
    <w:multiLevelType w:val="singleLevel"/>
    <w:tmpl w:val="5A051E9E"/>
    <w:lvl w:ilvl="0" w:tentative="0">
      <w:start w:val="1"/>
      <w:numFmt w:val="chineseCounting"/>
      <w:suff w:val="nothing"/>
      <w:lvlText w:val="%1、"/>
      <w:lvlJc w:val="left"/>
    </w:lvl>
  </w:abstractNum>
  <w:abstractNum w:abstractNumId="14">
    <w:nsid w:val="654E26F6"/>
    <w:multiLevelType w:val="singleLevel"/>
    <w:tmpl w:val="654E26F6"/>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6"/>
  </w:num>
  <w:num w:numId="3">
    <w:abstractNumId w:val="12"/>
  </w:num>
  <w:num w:numId="4">
    <w:abstractNumId w:val="4"/>
  </w:num>
  <w:num w:numId="5">
    <w:abstractNumId w:val="13"/>
  </w:num>
  <w:num w:numId="6">
    <w:abstractNumId w:val="0"/>
  </w:num>
  <w:num w:numId="7">
    <w:abstractNumId w:val="14"/>
  </w:num>
  <w:num w:numId="8">
    <w:abstractNumId w:val="2"/>
  </w:num>
  <w:num w:numId="9">
    <w:abstractNumId w:val="11"/>
  </w:num>
  <w:num w:numId="10">
    <w:abstractNumId w:val="3"/>
  </w:num>
  <w:num w:numId="11">
    <w:abstractNumId w:val="10"/>
  </w:num>
  <w:num w:numId="12">
    <w:abstractNumId w:val="15"/>
  </w:num>
  <w:num w:numId="13">
    <w:abstractNumId w:val="7"/>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DD02EA"/>
    <w:rsid w:val="022D28BB"/>
    <w:rsid w:val="027C7D92"/>
    <w:rsid w:val="032449BC"/>
    <w:rsid w:val="037217D3"/>
    <w:rsid w:val="03A87C38"/>
    <w:rsid w:val="03C54AE6"/>
    <w:rsid w:val="067B2CDB"/>
    <w:rsid w:val="07732CDA"/>
    <w:rsid w:val="07DA78CD"/>
    <w:rsid w:val="080C2BBA"/>
    <w:rsid w:val="087200B2"/>
    <w:rsid w:val="08866B85"/>
    <w:rsid w:val="08C0181D"/>
    <w:rsid w:val="08CD1BC6"/>
    <w:rsid w:val="08FD5745"/>
    <w:rsid w:val="091D04E0"/>
    <w:rsid w:val="091E11E7"/>
    <w:rsid w:val="09834DFC"/>
    <w:rsid w:val="0A5E16AE"/>
    <w:rsid w:val="0A7C3AAF"/>
    <w:rsid w:val="0A997A60"/>
    <w:rsid w:val="0AB50907"/>
    <w:rsid w:val="0ABF085A"/>
    <w:rsid w:val="0B01317F"/>
    <w:rsid w:val="0BBD5765"/>
    <w:rsid w:val="0C1D2223"/>
    <w:rsid w:val="0C3D4298"/>
    <w:rsid w:val="0C6168A0"/>
    <w:rsid w:val="0C9523A6"/>
    <w:rsid w:val="0CA67F00"/>
    <w:rsid w:val="0CAB7FE2"/>
    <w:rsid w:val="0CD81EFE"/>
    <w:rsid w:val="0CF46B6D"/>
    <w:rsid w:val="0D403087"/>
    <w:rsid w:val="0E102D93"/>
    <w:rsid w:val="0F485C64"/>
    <w:rsid w:val="0FD30C14"/>
    <w:rsid w:val="101B403B"/>
    <w:rsid w:val="10483DBD"/>
    <w:rsid w:val="10E862A7"/>
    <w:rsid w:val="110E6851"/>
    <w:rsid w:val="116D26CD"/>
    <w:rsid w:val="119F1D23"/>
    <w:rsid w:val="11C23651"/>
    <w:rsid w:val="11E13F76"/>
    <w:rsid w:val="122A4133"/>
    <w:rsid w:val="12862845"/>
    <w:rsid w:val="129267D1"/>
    <w:rsid w:val="12C422CE"/>
    <w:rsid w:val="13903C42"/>
    <w:rsid w:val="13EB69AF"/>
    <w:rsid w:val="13EF7D11"/>
    <w:rsid w:val="140778EB"/>
    <w:rsid w:val="14AA507D"/>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6C4E19"/>
    <w:rsid w:val="1CCF2F1D"/>
    <w:rsid w:val="1CE12A5A"/>
    <w:rsid w:val="1CF87F0B"/>
    <w:rsid w:val="1CFB73D3"/>
    <w:rsid w:val="1D767D0D"/>
    <w:rsid w:val="1E8E722F"/>
    <w:rsid w:val="1E8F04F1"/>
    <w:rsid w:val="1F8E45BB"/>
    <w:rsid w:val="1FE15514"/>
    <w:rsid w:val="1FF158F3"/>
    <w:rsid w:val="208614E5"/>
    <w:rsid w:val="2157706F"/>
    <w:rsid w:val="21C62123"/>
    <w:rsid w:val="21DC7D3C"/>
    <w:rsid w:val="21DD4A96"/>
    <w:rsid w:val="2298317C"/>
    <w:rsid w:val="22CE29EE"/>
    <w:rsid w:val="242212EC"/>
    <w:rsid w:val="24D35795"/>
    <w:rsid w:val="255E48CD"/>
    <w:rsid w:val="26676069"/>
    <w:rsid w:val="26B87348"/>
    <w:rsid w:val="271F4B16"/>
    <w:rsid w:val="275038F3"/>
    <w:rsid w:val="276973F0"/>
    <w:rsid w:val="27CB63E1"/>
    <w:rsid w:val="27CD14F5"/>
    <w:rsid w:val="2851430A"/>
    <w:rsid w:val="28851CD4"/>
    <w:rsid w:val="28E96646"/>
    <w:rsid w:val="2907523C"/>
    <w:rsid w:val="29081640"/>
    <w:rsid w:val="29340D33"/>
    <w:rsid w:val="293C5FB1"/>
    <w:rsid w:val="29A55E19"/>
    <w:rsid w:val="29C5066C"/>
    <w:rsid w:val="29F94CB1"/>
    <w:rsid w:val="2A553543"/>
    <w:rsid w:val="2A736335"/>
    <w:rsid w:val="2A745111"/>
    <w:rsid w:val="2AED5DCC"/>
    <w:rsid w:val="2AF87034"/>
    <w:rsid w:val="2B022C78"/>
    <w:rsid w:val="2C014C3B"/>
    <w:rsid w:val="2CD323A2"/>
    <w:rsid w:val="2D4A693F"/>
    <w:rsid w:val="2DB96E5C"/>
    <w:rsid w:val="2E252DC4"/>
    <w:rsid w:val="2EE200E1"/>
    <w:rsid w:val="2F566BBD"/>
    <w:rsid w:val="2F5A1B60"/>
    <w:rsid w:val="2F650AED"/>
    <w:rsid w:val="2FFD3F6B"/>
    <w:rsid w:val="30263D32"/>
    <w:rsid w:val="30EA79C7"/>
    <w:rsid w:val="30FD56B7"/>
    <w:rsid w:val="31E1469F"/>
    <w:rsid w:val="329E1B24"/>
    <w:rsid w:val="32BF12F4"/>
    <w:rsid w:val="33563CED"/>
    <w:rsid w:val="338A4286"/>
    <w:rsid w:val="34531BDA"/>
    <w:rsid w:val="347F0816"/>
    <w:rsid w:val="3495779B"/>
    <w:rsid w:val="34B644B7"/>
    <w:rsid w:val="35C27AB9"/>
    <w:rsid w:val="36621D69"/>
    <w:rsid w:val="36B46A4A"/>
    <w:rsid w:val="36E65B38"/>
    <w:rsid w:val="37561C08"/>
    <w:rsid w:val="375656B9"/>
    <w:rsid w:val="375A2483"/>
    <w:rsid w:val="375B6549"/>
    <w:rsid w:val="37627558"/>
    <w:rsid w:val="37B91083"/>
    <w:rsid w:val="38AA2D1F"/>
    <w:rsid w:val="39120562"/>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6C7821"/>
    <w:rsid w:val="3EA20E92"/>
    <w:rsid w:val="3EF36E15"/>
    <w:rsid w:val="3F263B0E"/>
    <w:rsid w:val="3F731A2A"/>
    <w:rsid w:val="40940C3B"/>
    <w:rsid w:val="414D7438"/>
    <w:rsid w:val="4151778C"/>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9AB3EFF"/>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722FE2"/>
    <w:rsid w:val="4FAA4B06"/>
    <w:rsid w:val="4FEB5C49"/>
    <w:rsid w:val="4FF123BD"/>
    <w:rsid w:val="527B1821"/>
    <w:rsid w:val="5310611D"/>
    <w:rsid w:val="53276344"/>
    <w:rsid w:val="53293BFC"/>
    <w:rsid w:val="533B6DDA"/>
    <w:rsid w:val="533D55CA"/>
    <w:rsid w:val="535D3032"/>
    <w:rsid w:val="53673EE3"/>
    <w:rsid w:val="53C97953"/>
    <w:rsid w:val="53E15B41"/>
    <w:rsid w:val="53F5577A"/>
    <w:rsid w:val="54F579AF"/>
    <w:rsid w:val="5590515E"/>
    <w:rsid w:val="55EF2276"/>
    <w:rsid w:val="562D2F69"/>
    <w:rsid w:val="565C29A5"/>
    <w:rsid w:val="5703196B"/>
    <w:rsid w:val="57140DA8"/>
    <w:rsid w:val="574A43AC"/>
    <w:rsid w:val="57FF2C3C"/>
    <w:rsid w:val="58077CBD"/>
    <w:rsid w:val="5812110B"/>
    <w:rsid w:val="582E1358"/>
    <w:rsid w:val="58323449"/>
    <w:rsid w:val="58FD658D"/>
    <w:rsid w:val="59051418"/>
    <w:rsid w:val="591E17FC"/>
    <w:rsid w:val="59431FC6"/>
    <w:rsid w:val="59454145"/>
    <w:rsid w:val="597A69A6"/>
    <w:rsid w:val="5A50619C"/>
    <w:rsid w:val="5B0C6CA4"/>
    <w:rsid w:val="5BCD4474"/>
    <w:rsid w:val="5CFD3C28"/>
    <w:rsid w:val="5D953AB9"/>
    <w:rsid w:val="5D9D50B4"/>
    <w:rsid w:val="5DF179B7"/>
    <w:rsid w:val="5E2C7B65"/>
    <w:rsid w:val="5E7D6C3A"/>
    <w:rsid w:val="5EB8046C"/>
    <w:rsid w:val="5EC23D91"/>
    <w:rsid w:val="5EEA6FD8"/>
    <w:rsid w:val="5F5D3B89"/>
    <w:rsid w:val="5F91300B"/>
    <w:rsid w:val="5FBD74DE"/>
    <w:rsid w:val="601812B8"/>
    <w:rsid w:val="608416F1"/>
    <w:rsid w:val="60921508"/>
    <w:rsid w:val="60BD0412"/>
    <w:rsid w:val="60DC4F1C"/>
    <w:rsid w:val="616C5D6E"/>
    <w:rsid w:val="61775FA5"/>
    <w:rsid w:val="619B680C"/>
    <w:rsid w:val="61B708DF"/>
    <w:rsid w:val="624D7F09"/>
    <w:rsid w:val="62E53998"/>
    <w:rsid w:val="64124C78"/>
    <w:rsid w:val="648D2FFF"/>
    <w:rsid w:val="648E1D3E"/>
    <w:rsid w:val="653348F4"/>
    <w:rsid w:val="656839C3"/>
    <w:rsid w:val="65725730"/>
    <w:rsid w:val="65B92974"/>
    <w:rsid w:val="65C80747"/>
    <w:rsid w:val="665D6AFD"/>
    <w:rsid w:val="668A5BC9"/>
    <w:rsid w:val="66DF1891"/>
    <w:rsid w:val="672B7704"/>
    <w:rsid w:val="68594ADA"/>
    <w:rsid w:val="68741D48"/>
    <w:rsid w:val="692340CF"/>
    <w:rsid w:val="6AB31C19"/>
    <w:rsid w:val="6B357A50"/>
    <w:rsid w:val="6B5B7DCB"/>
    <w:rsid w:val="6B930197"/>
    <w:rsid w:val="6BB95672"/>
    <w:rsid w:val="6BDB0D45"/>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731879"/>
    <w:rsid w:val="72E83FB1"/>
    <w:rsid w:val="72ED3426"/>
    <w:rsid w:val="73184127"/>
    <w:rsid w:val="73733509"/>
    <w:rsid w:val="73D40348"/>
    <w:rsid w:val="74304EB5"/>
    <w:rsid w:val="74AB41BE"/>
    <w:rsid w:val="755A041E"/>
    <w:rsid w:val="75EA3934"/>
    <w:rsid w:val="76A54DE8"/>
    <w:rsid w:val="76AF6448"/>
    <w:rsid w:val="774700AD"/>
    <w:rsid w:val="777E0158"/>
    <w:rsid w:val="782301A1"/>
    <w:rsid w:val="788A0F31"/>
    <w:rsid w:val="78DE6336"/>
    <w:rsid w:val="78F56DD8"/>
    <w:rsid w:val="79373D17"/>
    <w:rsid w:val="79616046"/>
    <w:rsid w:val="7A77760E"/>
    <w:rsid w:val="7AC70899"/>
    <w:rsid w:val="7B3F7553"/>
    <w:rsid w:val="7B7986D1"/>
    <w:rsid w:val="7B877587"/>
    <w:rsid w:val="7E0F106D"/>
    <w:rsid w:val="7E4F5023"/>
    <w:rsid w:val="7EE52F06"/>
    <w:rsid w:val="7EF07C9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4"/>
    <w:qFormat/>
    <w:uiPriority w:val="0"/>
    <w:rPr>
      <w:rFonts w:ascii="Calibri" w:hAnsi="Calibri" w:eastAsia="宋体" w:cs="Times New Roman"/>
      <w:b/>
      <w:bCs/>
      <w:kern w:val="44"/>
      <w:sz w:val="44"/>
      <w:szCs w:val="44"/>
    </w:rPr>
  </w:style>
  <w:style w:type="character" w:customStyle="1" w:styleId="33">
    <w:name w:val="标题 2 字符"/>
    <w:basedOn w:val="24"/>
    <w:link w:val="5"/>
    <w:qFormat/>
    <w:uiPriority w:val="0"/>
    <w:rPr>
      <w:rFonts w:ascii="Arial" w:hAnsi="Arial" w:eastAsia="黑体" w:cs="Times New Roman"/>
      <w:b/>
      <w:bCs/>
      <w:kern w:val="0"/>
      <w:sz w:val="32"/>
      <w:szCs w:val="32"/>
    </w:rPr>
  </w:style>
  <w:style w:type="character" w:customStyle="1" w:styleId="34">
    <w:name w:val="标题 3 字符"/>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7"/>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3"/>
    <w:semiHidden/>
    <w:qFormat/>
    <w:uiPriority w:val="99"/>
  </w:style>
  <w:style w:type="character" w:customStyle="1" w:styleId="55">
    <w:name w:val="正文文本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Table Paragraph"/>
    <w:basedOn w:val="1"/>
    <w:qFormat/>
    <w:uiPriority w:val="1"/>
    <w:rPr>
      <w:rFonts w:ascii="宋体" w:hAnsi="宋体" w:eastAsia="宋体" w:cs="宋体"/>
      <w:lang w:val="zh-CN" w:bidi="zh-CN"/>
    </w:rPr>
  </w:style>
  <w:style w:type="paragraph" w:customStyle="1" w:styleId="68">
    <w:name w:val="GP正文(首行缩进)"/>
    <w:basedOn w:val="1"/>
    <w:qFormat/>
    <w:uiPriority w:val="0"/>
    <w:pPr>
      <w:ind w:firstLine="480"/>
      <w:jc w:val="left"/>
    </w:pPr>
    <w:rPr>
      <w:rFonts w:ascii="Times New Roman" w:hAnsi="宋体" w:cs="Times New Roman"/>
      <w:szCs w:val="24"/>
    </w:rPr>
  </w:style>
  <w:style w:type="character" w:customStyle="1" w:styleId="69">
    <w:name w:val="font51"/>
    <w:basedOn w:val="24"/>
    <w:qFormat/>
    <w:uiPriority w:val="0"/>
    <w:rPr>
      <w:rFonts w:ascii="Calibri" w:hAnsi="Calibri" w:cs="Calibri"/>
      <w:color w:val="000000"/>
      <w:sz w:val="18"/>
      <w:szCs w:val="18"/>
      <w:u w:val="none"/>
    </w:rPr>
  </w:style>
  <w:style w:type="character" w:customStyle="1" w:styleId="70">
    <w:name w:val="font41"/>
    <w:basedOn w:val="24"/>
    <w:qFormat/>
    <w:uiPriority w:val="0"/>
    <w:rPr>
      <w:rFonts w:hint="eastAsia" w:ascii="宋体" w:hAnsi="宋体" w:eastAsia="宋体" w:cs="宋体"/>
      <w:color w:val="000000"/>
      <w:sz w:val="18"/>
      <w:szCs w:val="18"/>
      <w:u w:val="none"/>
    </w:rPr>
  </w:style>
  <w:style w:type="character" w:customStyle="1" w:styleId="71">
    <w:name w:val="font121"/>
    <w:basedOn w:val="24"/>
    <w:qFormat/>
    <w:uiPriority w:val="0"/>
    <w:rPr>
      <w:rFonts w:hint="eastAsia" w:ascii="宋体" w:hAnsi="宋体" w:eastAsia="宋体" w:cs="宋体"/>
      <w:color w:val="000000"/>
      <w:sz w:val="18"/>
      <w:szCs w:val="18"/>
      <w:u w:val="none"/>
    </w:rPr>
  </w:style>
  <w:style w:type="character" w:customStyle="1" w:styleId="72">
    <w:name w:val="font181"/>
    <w:basedOn w:val="24"/>
    <w:qFormat/>
    <w:uiPriority w:val="0"/>
    <w:rPr>
      <w:rFonts w:ascii="Symbol" w:hAnsi="Symbol" w:cs="Symbol"/>
      <w:color w:val="000000"/>
      <w:sz w:val="18"/>
      <w:szCs w:val="18"/>
      <w:u w:val="none"/>
    </w:rPr>
  </w:style>
  <w:style w:type="character" w:customStyle="1" w:styleId="73">
    <w:name w:val="font141"/>
    <w:basedOn w:val="24"/>
    <w:qFormat/>
    <w:uiPriority w:val="0"/>
    <w:rPr>
      <w:rFonts w:hint="eastAsia" w:ascii="宋体" w:hAnsi="宋体" w:eastAsia="宋体" w:cs="宋体"/>
      <w:color w:val="000000"/>
      <w:sz w:val="18"/>
      <w:szCs w:val="18"/>
      <w:u w:val="none"/>
    </w:rPr>
  </w:style>
  <w:style w:type="character" w:customStyle="1" w:styleId="74">
    <w:name w:val="font3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70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2020-05-08T01:24:44Z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