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pStyle w:val="2"/>
        <w:ind w:firstLine="340"/>
        <w:jc w:val="center"/>
        <w:rPr>
          <w:rFonts w:hint="eastAsia" w:ascii="宋体" w:hAnsi="Calibri" w:eastAsia="宋体" w:cs="Times New Roman"/>
          <w:b/>
          <w:sz w:val="52"/>
          <w:szCs w:val="52"/>
          <w:lang w:val="en-US" w:eastAsia="zh-CN" w:bidi="ar-SA"/>
        </w:rPr>
      </w:pPr>
      <w:r>
        <w:rPr>
          <w:rFonts w:hint="eastAsia" w:ascii="宋体" w:hAnsi="Calibri" w:eastAsia="宋体" w:cs="Times New Roman"/>
          <w:b/>
          <w:sz w:val="52"/>
          <w:szCs w:val="52"/>
          <w:lang w:val="en-US" w:eastAsia="zh-CN" w:bidi="ar-SA"/>
        </w:rPr>
        <w:t>长葛市大周镇小谢庄小学新建食堂及附属工程</w:t>
      </w:r>
    </w:p>
    <w:p>
      <w:pPr>
        <w:pStyle w:val="2"/>
        <w:ind w:firstLine="340"/>
      </w:pPr>
    </w:p>
    <w:p>
      <w:pPr>
        <w:pStyle w:val="2"/>
        <w:ind w:firstLine="340"/>
      </w:pPr>
    </w:p>
    <w:p>
      <w:pPr>
        <w:autoSpaceDE w:val="0"/>
        <w:autoSpaceDN w:val="0"/>
        <w:adjustRightInd w:val="0"/>
        <w:jc w:val="center"/>
        <w:rPr>
          <w:b/>
          <w:sz w:val="52"/>
          <w:szCs w:val="52"/>
        </w:rPr>
      </w:pPr>
      <w:r>
        <w:rPr>
          <w:rFonts w:hint="eastAsia"/>
          <w:b/>
          <w:sz w:val="52"/>
          <w:szCs w:val="52"/>
        </w:rPr>
        <w:t xml:space="preserve"> 施工招标文件</w:t>
      </w:r>
    </w:p>
    <w:p>
      <w:pPr>
        <w:autoSpaceDE w:val="0"/>
        <w:autoSpaceDN w:val="0"/>
        <w:adjustRightInd w:val="0"/>
        <w:jc w:val="center"/>
        <w:rPr>
          <w:b/>
          <w:sz w:val="21"/>
          <w:szCs w:val="21"/>
        </w:rPr>
      </w:pPr>
    </w:p>
    <w:p>
      <w:pPr>
        <w:autoSpaceDE w:val="0"/>
        <w:autoSpaceDN w:val="0"/>
        <w:adjustRightInd w:val="0"/>
        <w:jc w:val="center"/>
        <w:rPr>
          <w:rFonts w:hAnsi="宋体" w:cs="黑体"/>
          <w:sz w:val="44"/>
          <w:szCs w:val="44"/>
        </w:rPr>
      </w:pPr>
      <w:r>
        <w:rPr>
          <w:rFonts w:hint="eastAsia" w:hAnsi="宋体"/>
          <w:b/>
          <w:sz w:val="32"/>
          <w:szCs w:val="32"/>
        </w:rPr>
        <w:t>项目编号：长交建【2020】GZ 0</w:t>
      </w:r>
      <w:r>
        <w:rPr>
          <w:rFonts w:hint="eastAsia" w:hAnsi="宋体"/>
          <w:b/>
          <w:sz w:val="32"/>
          <w:szCs w:val="32"/>
          <w:lang w:val="en-US" w:eastAsia="zh-CN"/>
        </w:rPr>
        <w:t>54</w:t>
      </w:r>
      <w:r>
        <w:rPr>
          <w:rFonts w:hint="eastAsia" w:hAnsi="宋体"/>
          <w:b/>
          <w:sz w:val="32"/>
          <w:szCs w:val="32"/>
        </w:rPr>
        <w:t>号</w:t>
      </w:r>
    </w:p>
    <w:p>
      <w:pPr>
        <w:autoSpaceDE w:val="0"/>
        <w:autoSpaceDN w:val="0"/>
        <w:adjustRightInd w:val="0"/>
        <w:jc w:val="center"/>
        <w:rPr>
          <w:rFonts w:hAnsi="宋体" w:cs="黑体"/>
          <w:sz w:val="44"/>
          <w:szCs w:val="44"/>
        </w:rPr>
      </w:pPr>
    </w:p>
    <w:p>
      <w:pPr>
        <w:pStyle w:val="10"/>
        <w:ind w:left="0" w:leftChars="0" w:firstLine="0" w:firstLineChars="0"/>
      </w:pPr>
    </w:p>
    <w:p>
      <w:pPr>
        <w:pStyle w:val="10"/>
        <w:ind w:left="0" w:leftChars="0" w:firstLine="0" w:firstLineChars="0"/>
        <w:jc w:val="center"/>
      </w:pPr>
    </w:p>
    <w:p>
      <w:pPr>
        <w:pStyle w:val="10"/>
        <w:ind w:left="0" w:leftChars="0" w:firstLine="0" w:firstLineChars="0"/>
        <w:rPr>
          <w:rFonts w:hAnsi="宋体" w:cs="黑体"/>
          <w:sz w:val="44"/>
          <w:szCs w:val="44"/>
        </w:rPr>
      </w:pPr>
    </w:p>
    <w:p/>
    <w:p>
      <w:pPr>
        <w:spacing w:line="720" w:lineRule="auto"/>
        <w:ind w:left="479" w:leftChars="141"/>
        <w:jc w:val="left"/>
        <w:rPr>
          <w:rFonts w:hint="eastAsia" w:hAnsi="宋体" w:eastAsia="宋体"/>
          <w:b/>
          <w:bCs/>
          <w:sz w:val="32"/>
          <w:szCs w:val="32"/>
          <w:lang w:eastAsia="zh-CN"/>
        </w:rPr>
      </w:pPr>
      <w:r>
        <w:rPr>
          <w:rFonts w:hint="eastAsia" w:hAnsi="宋体"/>
          <w:b/>
          <w:bCs/>
          <w:sz w:val="32"/>
          <w:szCs w:val="32"/>
        </w:rPr>
        <w:t xml:space="preserve">       招   标   人：长葛市</w:t>
      </w:r>
      <w:r>
        <w:rPr>
          <w:rFonts w:hint="eastAsia" w:hAnsi="宋体"/>
          <w:b/>
          <w:bCs/>
          <w:sz w:val="32"/>
          <w:szCs w:val="32"/>
          <w:lang w:eastAsia="zh-CN"/>
        </w:rPr>
        <w:t>教育体育局</w:t>
      </w:r>
    </w:p>
    <w:p>
      <w:pPr>
        <w:spacing w:line="720" w:lineRule="auto"/>
        <w:ind w:left="479" w:leftChars="141"/>
        <w:jc w:val="left"/>
        <w:rPr>
          <w:rFonts w:hAnsi="宋体"/>
          <w:b/>
          <w:bCs/>
          <w:sz w:val="36"/>
          <w:szCs w:val="36"/>
        </w:rPr>
      </w:pPr>
      <w:r>
        <w:rPr>
          <w:rFonts w:hint="eastAsia" w:hAnsi="宋体"/>
          <w:b/>
          <w:bCs/>
          <w:sz w:val="32"/>
          <w:szCs w:val="32"/>
        </w:rPr>
        <w:t xml:space="preserve">       招标代理机构：智远工程管理有限公司</w:t>
      </w:r>
    </w:p>
    <w:p>
      <w:pPr>
        <w:spacing w:line="720" w:lineRule="auto"/>
        <w:jc w:val="center"/>
        <w:rPr>
          <w:rFonts w:hAnsi="宋体" w:cs="黑体"/>
          <w:b/>
          <w:sz w:val="32"/>
          <w:szCs w:val="32"/>
        </w:rPr>
      </w:pPr>
      <w:r>
        <w:rPr>
          <w:rFonts w:hint="eastAsia" w:hAnsi="宋体"/>
          <w:b/>
          <w:bCs/>
          <w:sz w:val="36"/>
          <w:szCs w:val="36"/>
        </w:rPr>
        <w:t>二〇二〇年</w:t>
      </w:r>
      <w:r>
        <w:rPr>
          <w:rFonts w:hint="eastAsia" w:hAnsi="宋体"/>
          <w:b/>
          <w:bCs/>
          <w:sz w:val="36"/>
          <w:szCs w:val="36"/>
          <w:lang w:eastAsia="zh-CN"/>
        </w:rPr>
        <w:t>五</w:t>
      </w:r>
      <w:r>
        <w:rPr>
          <w:rFonts w:hint="eastAsia" w:hAnsi="宋体"/>
          <w:b/>
          <w:bCs/>
          <w:sz w:val="36"/>
          <w:szCs w:val="36"/>
        </w:rPr>
        <w:t>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Ansi="宋体" w:cs="黑体"/>
          <w:b/>
          <w:sz w:val="36"/>
          <w:szCs w:val="36"/>
        </w:rPr>
      </w:pPr>
    </w:p>
    <w:p>
      <w:pPr>
        <w:adjustRightInd w:val="0"/>
        <w:snapToGrid w:val="0"/>
        <w:spacing w:line="276" w:lineRule="auto"/>
        <w:rPr>
          <w:rFonts w:hAnsi="宋体"/>
          <w:b/>
          <w:sz w:val="44"/>
          <w:szCs w:val="44"/>
        </w:rPr>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int="eastAsia" w:hAnsi="宋体"/>
          <w:b/>
          <w:sz w:val="30"/>
          <w:szCs w:val="30"/>
        </w:rPr>
      </w:pPr>
      <w:r>
        <w:rPr>
          <w:rFonts w:hint="eastAsia" w:hAnsi="宋体"/>
          <w:b/>
          <w:sz w:val="30"/>
          <w:szCs w:val="30"/>
        </w:rPr>
        <w:t>长葛市大周镇小谢庄小学新建食堂及附属工程</w:t>
      </w:r>
    </w:p>
    <w:p>
      <w:pPr>
        <w:adjustRightInd w:val="0"/>
        <w:snapToGrid w:val="0"/>
        <w:spacing w:line="276" w:lineRule="auto"/>
        <w:jc w:val="center"/>
        <w:rPr>
          <w:rFonts w:hAnsi="宋体"/>
          <w:b/>
          <w:sz w:val="30"/>
          <w:szCs w:val="30"/>
        </w:rPr>
      </w:pPr>
      <w:r>
        <w:rPr>
          <w:rFonts w:hint="eastAsia" w:hAnsi="宋体"/>
          <w:b/>
          <w:sz w:val="30"/>
          <w:szCs w:val="30"/>
        </w:rPr>
        <w:t>招标公告</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60" w:lineRule="auto"/>
        <w:ind w:firstLine="506" w:firstLineChars="211"/>
        <w:rPr>
          <w:rFonts w:hAnsi="宋体"/>
          <w:b/>
          <w:sz w:val="24"/>
          <w:szCs w:val="24"/>
          <w:u w:val="single"/>
        </w:rPr>
      </w:pPr>
      <w:r>
        <w:rPr>
          <w:rFonts w:hint="eastAsia" w:hAnsi="宋体"/>
          <w:sz w:val="24"/>
          <w:szCs w:val="24"/>
        </w:rPr>
        <w:t>本招标项目长葛市大周镇小谢庄小学新建食堂及附属工程</w:t>
      </w:r>
      <w:r>
        <w:rPr>
          <w:rFonts w:hint="eastAsia" w:hAnsi="宋体" w:cs="宋体"/>
          <w:sz w:val="24"/>
        </w:rPr>
        <w:t>已由相关部门批准建设</w:t>
      </w:r>
      <w:r>
        <w:rPr>
          <w:rFonts w:hint="eastAsia" w:hAnsi="宋体"/>
          <w:sz w:val="24"/>
          <w:szCs w:val="24"/>
        </w:rPr>
        <w:t>。建设资金来自财政投资，招标人为长葛市</w:t>
      </w:r>
      <w:r>
        <w:rPr>
          <w:rFonts w:hint="eastAsia" w:hAnsi="宋体"/>
          <w:sz w:val="24"/>
          <w:szCs w:val="24"/>
          <w:lang w:eastAsia="zh-CN"/>
        </w:rPr>
        <w:t>教育体育局</w:t>
      </w:r>
      <w:r>
        <w:rPr>
          <w:rFonts w:hint="eastAsia" w:hAnsi="宋体"/>
          <w:sz w:val="24"/>
          <w:szCs w:val="24"/>
        </w:rPr>
        <w:t>，招标代理机构为智远工程管理有限公司。项目已具备招标条件，现对本项目的施工进行公开招标。</w:t>
      </w:r>
    </w:p>
    <w:p>
      <w:pPr>
        <w:adjustRightInd w:val="0"/>
        <w:snapToGrid w:val="0"/>
        <w:spacing w:line="360" w:lineRule="auto"/>
        <w:rPr>
          <w:rFonts w:hAnsi="宋体"/>
          <w:b/>
          <w:sz w:val="24"/>
          <w:szCs w:val="24"/>
        </w:rPr>
      </w:pPr>
      <w:r>
        <w:rPr>
          <w:rFonts w:hint="eastAsia" w:hAnsi="宋体"/>
          <w:b/>
          <w:sz w:val="24"/>
          <w:szCs w:val="24"/>
        </w:rPr>
        <w:t>2.项目概况与招标内容</w:t>
      </w:r>
    </w:p>
    <w:p>
      <w:pPr>
        <w:adjustRightInd w:val="0"/>
        <w:snapToGrid w:val="0"/>
        <w:spacing w:line="360" w:lineRule="auto"/>
        <w:ind w:firstLine="506" w:firstLineChars="211"/>
        <w:rPr>
          <w:rFonts w:hAnsi="宋体"/>
          <w:sz w:val="24"/>
          <w:szCs w:val="24"/>
        </w:rPr>
      </w:pPr>
      <w:r>
        <w:rPr>
          <w:rFonts w:hint="eastAsia" w:hAnsi="宋体"/>
          <w:sz w:val="24"/>
          <w:szCs w:val="24"/>
        </w:rPr>
        <w:t xml:space="preserve">2.1项目编号：长交建【2020】GZ </w:t>
      </w:r>
      <w:r>
        <w:rPr>
          <w:rFonts w:hint="eastAsia" w:hAnsi="宋体"/>
          <w:sz w:val="24"/>
          <w:szCs w:val="24"/>
          <w:lang w:val="en-US" w:eastAsia="zh-CN"/>
        </w:rPr>
        <w:t>054</w:t>
      </w:r>
      <w:r>
        <w:rPr>
          <w:rFonts w:hint="eastAsia" w:hAnsi="宋体"/>
          <w:sz w:val="24"/>
          <w:szCs w:val="24"/>
        </w:rPr>
        <w:t xml:space="preserve"> 号。</w:t>
      </w:r>
    </w:p>
    <w:p>
      <w:pPr>
        <w:adjustRightInd w:val="0"/>
        <w:snapToGrid w:val="0"/>
        <w:spacing w:line="360" w:lineRule="auto"/>
        <w:ind w:firstLine="506" w:firstLineChars="211"/>
        <w:rPr>
          <w:rFonts w:hAnsi="宋体"/>
          <w:sz w:val="24"/>
          <w:szCs w:val="24"/>
        </w:rPr>
      </w:pPr>
      <w:r>
        <w:rPr>
          <w:rFonts w:hint="eastAsia" w:hAnsi="宋体"/>
          <w:sz w:val="24"/>
          <w:szCs w:val="24"/>
        </w:rPr>
        <w:t>2.2项目名称：长葛市大周镇小谢庄小学新建食堂及附属工程</w:t>
      </w:r>
    </w:p>
    <w:p>
      <w:pPr>
        <w:adjustRightInd w:val="0"/>
        <w:snapToGrid w:val="0"/>
        <w:spacing w:line="360" w:lineRule="auto"/>
        <w:ind w:firstLine="506" w:firstLineChars="211"/>
        <w:rPr>
          <w:rFonts w:hint="eastAsia" w:hAnsi="宋体" w:eastAsia="宋体"/>
          <w:sz w:val="24"/>
          <w:szCs w:val="24"/>
          <w:lang w:eastAsia="zh-CN"/>
        </w:rPr>
      </w:pPr>
      <w:r>
        <w:rPr>
          <w:rFonts w:hint="eastAsia" w:hAnsi="宋体"/>
          <w:sz w:val="24"/>
          <w:szCs w:val="24"/>
        </w:rPr>
        <w:t>2.3项目概况：本工程为</w:t>
      </w:r>
      <w:r>
        <w:rPr>
          <w:rFonts w:hint="eastAsia" w:hAnsi="宋体"/>
          <w:sz w:val="24"/>
          <w:szCs w:val="24"/>
          <w:lang w:eastAsia="zh-CN"/>
        </w:rPr>
        <w:t>二层新建食堂，建筑主体为框架结构，基础为</w:t>
      </w:r>
      <w:r>
        <w:rPr>
          <w:rFonts w:hint="eastAsia" w:hAnsi="宋体"/>
          <w:sz w:val="24"/>
          <w:szCs w:val="24"/>
          <w:lang w:val="en-US" w:eastAsia="zh-CN"/>
        </w:rPr>
        <w:t>C30混凝土独立基础和带形基础。建筑面积为631.68m</w:t>
      </w:r>
      <w:r>
        <w:rPr>
          <w:rFonts w:hint="eastAsia" w:hAnsi="宋体"/>
          <w:sz w:val="24"/>
          <w:szCs w:val="24"/>
          <w:vertAlign w:val="superscript"/>
          <w:lang w:val="en-US" w:eastAsia="zh-CN"/>
        </w:rPr>
        <w:t>2</w:t>
      </w:r>
      <w:r>
        <w:rPr>
          <w:rFonts w:hint="eastAsia" w:hAnsi="宋体"/>
          <w:sz w:val="24"/>
          <w:szCs w:val="24"/>
          <w:lang w:val="en-US" w:eastAsia="zh-CN"/>
        </w:rPr>
        <w:t>，建设内容包括建筑结构，装饰</w:t>
      </w:r>
      <w:r>
        <w:rPr>
          <w:rFonts w:hint="eastAsia" w:hAnsi="宋体"/>
          <w:sz w:val="24"/>
          <w:szCs w:val="24"/>
        </w:rPr>
        <w:t>（详见清单）</w:t>
      </w:r>
      <w:r>
        <w:rPr>
          <w:rFonts w:hint="eastAsia" w:hAnsi="宋体"/>
          <w:sz w:val="24"/>
          <w:szCs w:val="24"/>
          <w:lang w:eastAsia="zh-CN"/>
        </w:rPr>
        <w:t>。</w:t>
      </w:r>
    </w:p>
    <w:p>
      <w:pPr>
        <w:adjustRightInd w:val="0"/>
        <w:snapToGrid w:val="0"/>
        <w:spacing w:line="360" w:lineRule="auto"/>
        <w:ind w:firstLine="506" w:firstLineChars="211"/>
        <w:rPr>
          <w:rFonts w:hAnsi="宋体"/>
          <w:sz w:val="24"/>
          <w:szCs w:val="24"/>
        </w:rPr>
      </w:pPr>
      <w:r>
        <w:rPr>
          <w:rFonts w:hint="eastAsia" w:hAnsi="宋体"/>
          <w:sz w:val="24"/>
          <w:szCs w:val="24"/>
        </w:rPr>
        <w:t>2.4建设地点：长葛市</w:t>
      </w:r>
      <w:r>
        <w:rPr>
          <w:rFonts w:hint="eastAsia" w:hAnsi="宋体"/>
          <w:sz w:val="24"/>
          <w:szCs w:val="24"/>
          <w:lang w:eastAsia="zh-CN"/>
        </w:rPr>
        <w:t>大周镇</w:t>
      </w:r>
      <w:r>
        <w:rPr>
          <w:rFonts w:hint="eastAsia" w:hAnsi="宋体"/>
          <w:sz w:val="24"/>
          <w:szCs w:val="24"/>
        </w:rPr>
        <w:t>。</w:t>
      </w:r>
    </w:p>
    <w:p>
      <w:pPr>
        <w:adjustRightInd w:val="0"/>
        <w:snapToGrid w:val="0"/>
        <w:spacing w:line="360" w:lineRule="auto"/>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int="eastAsia" w:hAnsi="宋体" w:eastAsia="宋体"/>
          <w:sz w:val="24"/>
          <w:szCs w:val="24"/>
          <w:lang w:eastAsia="zh-CN"/>
        </w:rPr>
      </w:pPr>
      <w:r>
        <w:rPr>
          <w:rFonts w:hint="eastAsia" w:hAnsi="宋体"/>
          <w:sz w:val="24"/>
          <w:szCs w:val="24"/>
        </w:rPr>
        <w:t>2.6标段划分：本项目共划分为</w:t>
      </w:r>
      <w:r>
        <w:rPr>
          <w:rFonts w:hint="eastAsia" w:hAnsi="宋体"/>
          <w:sz w:val="24"/>
          <w:szCs w:val="24"/>
          <w:lang w:eastAsia="zh-CN"/>
        </w:rPr>
        <w:t>一</w:t>
      </w:r>
      <w:r>
        <w:rPr>
          <w:rFonts w:hint="eastAsia" w:hAnsi="宋体"/>
          <w:sz w:val="24"/>
          <w:szCs w:val="24"/>
        </w:rPr>
        <w:t>个标段</w:t>
      </w:r>
      <w:r>
        <w:rPr>
          <w:rFonts w:hint="eastAsia" w:hAnsi="宋体"/>
          <w:sz w:val="24"/>
          <w:szCs w:val="24"/>
          <w:lang w:eastAsia="zh-CN"/>
        </w:rPr>
        <w:t>。</w:t>
      </w:r>
    </w:p>
    <w:p>
      <w:pPr>
        <w:adjustRightInd w:val="0"/>
        <w:snapToGrid w:val="0"/>
        <w:spacing w:line="360" w:lineRule="auto"/>
        <w:ind w:firstLine="506" w:firstLineChars="211"/>
        <w:rPr>
          <w:rFonts w:hAnsi="宋体"/>
          <w:sz w:val="24"/>
          <w:szCs w:val="24"/>
        </w:rPr>
      </w:pPr>
      <w:r>
        <w:rPr>
          <w:rFonts w:hint="eastAsia" w:hAnsi="宋体"/>
          <w:sz w:val="24"/>
          <w:szCs w:val="24"/>
        </w:rPr>
        <w:t>2.7招标控制价：</w:t>
      </w:r>
      <w:r>
        <w:rPr>
          <w:rFonts w:hint="eastAsia" w:hAnsi="宋体"/>
          <w:sz w:val="24"/>
          <w:szCs w:val="24"/>
          <w:lang w:val="en-US" w:eastAsia="zh-CN"/>
        </w:rPr>
        <w:t>1251192.73</w:t>
      </w:r>
      <w:r>
        <w:rPr>
          <w:rFonts w:hint="eastAsia" w:hAnsi="宋体"/>
          <w:sz w:val="24"/>
          <w:szCs w:val="24"/>
        </w:rPr>
        <w:t>元。</w:t>
      </w:r>
    </w:p>
    <w:p>
      <w:pPr>
        <w:adjustRightInd w:val="0"/>
        <w:snapToGrid w:val="0"/>
        <w:spacing w:line="360" w:lineRule="auto"/>
        <w:ind w:firstLine="506" w:firstLineChars="211"/>
        <w:rPr>
          <w:rFonts w:hAnsi="宋体"/>
          <w:sz w:val="24"/>
          <w:szCs w:val="24"/>
        </w:rPr>
      </w:pPr>
      <w:r>
        <w:rPr>
          <w:rFonts w:hint="eastAsia" w:hAnsi="宋体"/>
          <w:sz w:val="24"/>
          <w:szCs w:val="24"/>
        </w:rPr>
        <w:t>2.8质量目标：合格（符合国家现行的验收规范和标准）。</w:t>
      </w:r>
    </w:p>
    <w:p>
      <w:pPr>
        <w:numPr>
          <w:ilvl w:val="0"/>
          <w:numId w:val="0"/>
        </w:numPr>
        <w:adjustRightInd w:val="0"/>
        <w:snapToGrid w:val="0"/>
        <w:spacing w:line="360" w:lineRule="auto"/>
        <w:ind w:firstLine="480" w:firstLineChars="200"/>
        <w:rPr>
          <w:rFonts w:hAnsi="宋体"/>
          <w:b/>
          <w:sz w:val="24"/>
          <w:szCs w:val="24"/>
        </w:rPr>
      </w:pPr>
      <w:r>
        <w:rPr>
          <w:rFonts w:hint="eastAsia" w:hAnsi="宋体"/>
          <w:sz w:val="24"/>
          <w:szCs w:val="24"/>
        </w:rPr>
        <w:t>2.9工期要求：</w:t>
      </w:r>
      <w:r>
        <w:rPr>
          <w:rFonts w:hint="eastAsia" w:hAnsi="宋体"/>
          <w:sz w:val="24"/>
          <w:szCs w:val="24"/>
          <w:lang w:val="en-US" w:eastAsia="zh-CN"/>
        </w:rPr>
        <w:t>180</w:t>
      </w:r>
      <w:r>
        <w:rPr>
          <w:rFonts w:hint="eastAsia" w:hAnsi="宋体"/>
          <w:sz w:val="24"/>
          <w:szCs w:val="24"/>
        </w:rPr>
        <w:t>日历天。</w:t>
      </w:r>
    </w:p>
    <w:p>
      <w:pPr>
        <w:numPr>
          <w:ilvl w:val="0"/>
          <w:numId w:val="1"/>
        </w:numPr>
        <w:adjustRightInd w:val="0"/>
        <w:snapToGrid w:val="0"/>
        <w:spacing w:line="360" w:lineRule="auto"/>
        <w:rPr>
          <w:rFonts w:hAnsi="宋体"/>
          <w:b/>
          <w:sz w:val="24"/>
          <w:szCs w:val="24"/>
        </w:rPr>
      </w:pPr>
      <w:r>
        <w:rPr>
          <w:rFonts w:hint="eastAsia" w:hAnsi="宋体"/>
          <w:b/>
          <w:sz w:val="24"/>
          <w:szCs w:val="24"/>
        </w:rPr>
        <w:t>投标人资格要求</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3.1</w:t>
      </w:r>
      <w:r>
        <w:rPr>
          <w:rFonts w:hAnsi="宋体"/>
          <w:sz w:val="24"/>
          <w:szCs w:val="24"/>
          <w:lang w:val="en-US" w:eastAsia="zh-CN"/>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0" w:firstLineChars="150"/>
        <w:jc w:val="left"/>
        <w:outlineLvl w:val="0"/>
        <w:rPr>
          <w:rFonts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Ansi="宋体"/>
          <w:b/>
          <w:sz w:val="24"/>
          <w:szCs w:val="24"/>
        </w:rPr>
      </w:pPr>
      <w:r>
        <w:rPr>
          <w:rFonts w:hint="eastAsia" w:hAnsi="宋体"/>
          <w:b/>
          <w:sz w:val="24"/>
          <w:szCs w:val="24"/>
        </w:rPr>
        <w:t>4、网上下载招标文件</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4.1</w:t>
      </w:r>
      <w:r>
        <w:rPr>
          <w:rFonts w:hint="eastAsia" w:hAnsi="宋体"/>
          <w:sz w:val="24"/>
          <w:szCs w:val="24"/>
        </w:rPr>
        <w:t>持CA数字认证证书，登录【全国公共资源交易平台（河南省·许昌市）】“系统用户注册”入口（http://221.14.6.70:8088/ggzy/eps/public/RegistAllJcxx.html）进行免费注册登记（详见网站首页“常见问题解答-诚信库网上注册相关资料下载”）；</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4.2登录【全国公共资源交易平台（河南省·许昌市）】“投标人/供应商登录”入口（http://221.14.6.70:8088/ggzy/），在报名期限内报名。（详见网站首页“常见问题解答-交易系统操作手册”）。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6"/>
          <w:rFonts w:hint="eastAsia" w:hAnsi="宋体"/>
          <w:bCs/>
          <w:color w:val="auto"/>
          <w:sz w:val="24"/>
        </w:rPr>
        <w:t>http://</w:t>
      </w:r>
      <w:r>
        <w:rPr>
          <w:rStyle w:val="16"/>
          <w:rFonts w:hAnsi="宋体"/>
          <w:bCs/>
          <w:color w:val="auto"/>
          <w:sz w:val="24"/>
        </w:rPr>
        <w:t>http://www.xcggzy.gov.cn</w:t>
      </w:r>
      <w:r>
        <w:rPr>
          <w:rStyle w:val="16"/>
          <w:rFonts w:hint="eastAsia" w:hAnsi="宋体"/>
          <w:bCs/>
          <w:color w:val="auto"/>
          <w:sz w:val="24"/>
        </w:rPr>
        <w:t>/</w:t>
      </w:r>
      <w:r>
        <w:rPr>
          <w:rStyle w:val="16"/>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2"/>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0000FF"/>
          <w:sz w:val="24"/>
          <w:szCs w:val="24"/>
        </w:rPr>
      </w:pPr>
      <w:r>
        <w:rPr>
          <w:rFonts w:hint="eastAsia" w:hAnsi="宋体" w:cs="Arial"/>
          <w:sz w:val="24"/>
          <w:szCs w:val="24"/>
        </w:rPr>
        <w:t>6.2、投标文件提交截止时间及开标时间</w:t>
      </w:r>
      <w:r>
        <w:rPr>
          <w:rFonts w:hint="eastAsia" w:hAnsi="宋体" w:cs="Arial"/>
          <w:color w:val="0000FF"/>
          <w:sz w:val="24"/>
          <w:szCs w:val="24"/>
        </w:rPr>
        <w:t>：</w:t>
      </w:r>
      <w:r>
        <w:rPr>
          <w:rFonts w:hint="eastAsia" w:hAnsi="宋体" w:cs="仿宋"/>
          <w:b/>
          <w:color w:val="0000FF"/>
          <w:sz w:val="24"/>
          <w:szCs w:val="24"/>
          <w:u w:val="single"/>
        </w:rPr>
        <w:t xml:space="preserve">2020 </w:t>
      </w:r>
      <w:r>
        <w:rPr>
          <w:rFonts w:hint="eastAsia" w:hAnsi="宋体" w:cs="仿宋"/>
          <w:b/>
          <w:color w:val="0000FF"/>
          <w:sz w:val="24"/>
          <w:szCs w:val="24"/>
        </w:rPr>
        <w:t>年</w:t>
      </w:r>
      <w:r>
        <w:rPr>
          <w:rFonts w:hint="eastAsia" w:hAnsi="宋体" w:cs="仿宋"/>
          <w:b/>
          <w:color w:val="0000FF"/>
          <w:sz w:val="24"/>
          <w:szCs w:val="24"/>
          <w:lang w:val="en-US" w:eastAsia="zh-CN"/>
        </w:rPr>
        <w:t>5</w:t>
      </w:r>
      <w:r>
        <w:rPr>
          <w:rFonts w:hint="eastAsia" w:hAnsi="宋体" w:cs="仿宋"/>
          <w:b/>
          <w:color w:val="0000FF"/>
          <w:sz w:val="24"/>
          <w:szCs w:val="24"/>
        </w:rPr>
        <w:t>月</w:t>
      </w:r>
      <w:r>
        <w:rPr>
          <w:rFonts w:hint="eastAsia" w:hAnsi="宋体" w:cs="仿宋"/>
          <w:b/>
          <w:color w:val="0000FF"/>
          <w:sz w:val="24"/>
          <w:szCs w:val="24"/>
          <w:lang w:val="en-US" w:eastAsia="zh-CN"/>
        </w:rPr>
        <w:t>29</w:t>
      </w:r>
      <w:r>
        <w:rPr>
          <w:rFonts w:hint="eastAsia" w:hAnsi="宋体" w:cs="仿宋"/>
          <w:b/>
          <w:color w:val="0000FF"/>
          <w:sz w:val="24"/>
          <w:szCs w:val="24"/>
        </w:rPr>
        <w:t>日</w:t>
      </w:r>
      <w:r>
        <w:rPr>
          <w:rFonts w:hint="eastAsia" w:hAnsi="宋体" w:cs="仿宋"/>
          <w:b/>
          <w:color w:val="0000FF"/>
          <w:sz w:val="24"/>
          <w:szCs w:val="24"/>
          <w:lang w:val="en-US" w:eastAsia="zh-CN"/>
        </w:rPr>
        <w:t xml:space="preserve"> 9</w:t>
      </w:r>
      <w:r>
        <w:rPr>
          <w:rFonts w:hint="eastAsia" w:hAnsi="宋体" w:cs="仿宋"/>
          <w:b/>
          <w:color w:val="0000FF"/>
          <w:sz w:val="24"/>
          <w:szCs w:val="24"/>
        </w:rPr>
        <w:t>时</w:t>
      </w:r>
      <w:r>
        <w:rPr>
          <w:rFonts w:hint="eastAsia" w:hAnsi="宋体" w:cs="仿宋"/>
          <w:b/>
          <w:color w:val="0000FF"/>
          <w:sz w:val="24"/>
          <w:szCs w:val="24"/>
          <w:lang w:val="en-US" w:eastAsia="zh-CN"/>
        </w:rPr>
        <w:t>00</w:t>
      </w:r>
      <w:r>
        <w:rPr>
          <w:rFonts w:hint="eastAsia" w:hAnsi="宋体" w:cs="仿宋"/>
          <w:b/>
          <w:color w:val="0000FF"/>
          <w:sz w:val="24"/>
          <w:szCs w:val="24"/>
        </w:rPr>
        <w:t>分（北京时间）</w:t>
      </w:r>
      <w:r>
        <w:rPr>
          <w:rFonts w:hint="eastAsia" w:hAnsi="宋体" w:cs="Arial"/>
          <w:b/>
          <w:color w:val="0000FF"/>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仿宋"/>
          <w:b/>
          <w:color w:val="0000FF"/>
          <w:sz w:val="24"/>
          <w:szCs w:val="24"/>
          <w:u w:val="single"/>
          <w:lang w:val="en-US" w:eastAsia="zh-CN"/>
        </w:rPr>
        <w:t>4</w:t>
      </w:r>
      <w:r>
        <w:rPr>
          <w:rFonts w:hint="eastAsia" w:hAnsi="宋体" w:cs="仿宋"/>
          <w:b/>
          <w:color w:val="0000FF"/>
          <w:sz w:val="24"/>
          <w:szCs w:val="24"/>
          <w:u w:val="single"/>
        </w:rPr>
        <w:t>楼开标</w:t>
      </w:r>
      <w:r>
        <w:rPr>
          <w:rFonts w:hint="eastAsia" w:hAnsi="宋体" w:cs="仿宋"/>
          <w:b/>
          <w:color w:val="0000FF"/>
          <w:sz w:val="24"/>
          <w:szCs w:val="24"/>
          <w:u w:val="single"/>
          <w:lang w:eastAsia="zh-CN"/>
        </w:rPr>
        <w:t>二</w:t>
      </w:r>
      <w:r>
        <w:rPr>
          <w:rFonts w:hint="eastAsia" w:hAnsi="宋体" w:cs="仿宋"/>
          <w:b/>
          <w:color w:val="0000FF"/>
          <w:sz w:val="24"/>
          <w:szCs w:val="24"/>
          <w:u w:val="single"/>
        </w:rPr>
        <w:t>室）</w:t>
      </w:r>
      <w:r>
        <w:rPr>
          <w:rFonts w:hint="eastAsia" w:hAnsi="宋体" w:cs="Arial"/>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6.5、逾期送达的或者未送达指定地点的纸质投标文件，及仅提供纸质投标文件的，招标人不予受理。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w:t>
      </w:r>
      <w:r>
        <w:rPr>
          <w:rFonts w:hint="eastAsia" w:hAnsi="宋体" w:cs="Arial"/>
          <w:sz w:val="24"/>
          <w:szCs w:val="24"/>
          <w:lang w:val="en-US" w:eastAsia="zh-CN"/>
        </w:rPr>
        <w:t>6</w:t>
      </w:r>
      <w:r>
        <w:rPr>
          <w:rFonts w:hint="eastAsia" w:hAnsi="宋体" w:cs="Arial"/>
          <w:sz w:val="24"/>
          <w:szCs w:val="24"/>
        </w:rPr>
        <w:t>、未通过全国公共资源交易平台（河南省▪许昌市）下载招标文件的投标人，其投标文件不予受理。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int="eastAsia" w:hAnsi="宋体" w:eastAsia="宋体"/>
          <w:sz w:val="24"/>
          <w:szCs w:val="24"/>
          <w:lang w:eastAsia="zh-CN"/>
        </w:rPr>
      </w:pPr>
      <w:r>
        <w:rPr>
          <w:rFonts w:hint="eastAsia" w:hAnsi="宋体"/>
          <w:sz w:val="24"/>
          <w:szCs w:val="24"/>
        </w:rPr>
        <w:t>招 标 人：长葛市</w:t>
      </w:r>
      <w:r>
        <w:rPr>
          <w:rFonts w:hint="eastAsia" w:hAnsi="宋体"/>
          <w:sz w:val="24"/>
          <w:szCs w:val="24"/>
          <w:lang w:eastAsia="zh-CN"/>
        </w:rPr>
        <w:t>教育体育局</w:t>
      </w:r>
    </w:p>
    <w:p>
      <w:pPr>
        <w:adjustRightInd w:val="0"/>
        <w:snapToGrid w:val="0"/>
        <w:spacing w:line="360" w:lineRule="auto"/>
        <w:ind w:firstLine="240" w:firstLineChars="100"/>
        <w:rPr>
          <w:rFonts w:hint="default" w:hAnsi="宋体" w:eastAsia="宋体"/>
          <w:sz w:val="24"/>
          <w:szCs w:val="24"/>
          <w:lang w:val="en-US" w:eastAsia="zh-CN"/>
        </w:rPr>
      </w:pPr>
      <w:r>
        <w:rPr>
          <w:rFonts w:hint="eastAsia" w:hAnsi="宋体"/>
          <w:sz w:val="24"/>
          <w:szCs w:val="24"/>
        </w:rPr>
        <w:t>联 系 人：</w:t>
      </w:r>
      <w:r>
        <w:rPr>
          <w:rFonts w:hint="eastAsia" w:hAnsi="宋体"/>
          <w:sz w:val="24"/>
          <w:szCs w:val="24"/>
          <w:lang w:eastAsia="zh-CN"/>
        </w:rPr>
        <w:t>朱</w:t>
      </w:r>
      <w:r>
        <w:rPr>
          <w:rFonts w:hint="eastAsia" w:hAnsi="宋体"/>
          <w:sz w:val="24"/>
          <w:szCs w:val="24"/>
        </w:rPr>
        <w:t>先生   联系电话：</w:t>
      </w:r>
      <w:r>
        <w:rPr>
          <w:rFonts w:hint="eastAsia" w:hAnsi="宋体"/>
          <w:sz w:val="24"/>
          <w:szCs w:val="24"/>
          <w:lang w:val="en-US" w:eastAsia="zh-CN"/>
        </w:rPr>
        <w:t>0374-6110259</w:t>
      </w:r>
    </w:p>
    <w:p>
      <w:pPr>
        <w:adjustRightInd w:val="0"/>
        <w:snapToGrid w:val="0"/>
        <w:spacing w:line="360" w:lineRule="auto"/>
        <w:ind w:firstLine="240" w:firstLineChars="100"/>
        <w:rPr>
          <w:rFonts w:hAnsi="宋体"/>
          <w:sz w:val="24"/>
          <w:szCs w:val="24"/>
        </w:rPr>
      </w:pPr>
      <w:r>
        <w:rPr>
          <w:rFonts w:hint="eastAsia" w:hAnsi="宋体"/>
          <w:sz w:val="24"/>
          <w:szCs w:val="24"/>
        </w:rPr>
        <w:t>代理机构：智远工程管理有限公司</w:t>
      </w:r>
    </w:p>
    <w:p>
      <w:pPr>
        <w:adjustRightInd w:val="0"/>
        <w:snapToGrid w:val="0"/>
        <w:spacing w:line="360" w:lineRule="auto"/>
        <w:ind w:firstLine="240" w:firstLineChars="100"/>
        <w:rPr>
          <w:rFonts w:hAnsi="宋体"/>
          <w:sz w:val="24"/>
          <w:szCs w:val="24"/>
        </w:rPr>
      </w:pPr>
      <w:r>
        <w:rPr>
          <w:rFonts w:hint="eastAsia" w:hAnsi="宋体"/>
          <w:sz w:val="24"/>
          <w:szCs w:val="24"/>
        </w:rPr>
        <w:t>联 系 人：王女士   联系电话：13569926910</w:t>
      </w:r>
    </w:p>
    <w:p>
      <w:pPr>
        <w:adjustRightInd w:val="0"/>
        <w:snapToGrid w:val="0"/>
        <w:spacing w:line="360" w:lineRule="auto"/>
        <w:ind w:firstLine="240" w:firstLineChars="100"/>
        <w:rPr>
          <w:rFonts w:hint="eastAsia" w:hAnsi="宋体"/>
          <w:sz w:val="24"/>
          <w:szCs w:val="24"/>
        </w:rPr>
      </w:pPr>
      <w:r>
        <w:rPr>
          <w:rFonts w:hint="eastAsia" w:hAnsi="宋体"/>
          <w:sz w:val="24"/>
          <w:szCs w:val="24"/>
        </w:rPr>
        <w:t>代理机构地址：郑州市高新区莲花街11号纽科企业1号楼</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int="eastAsia"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lang w:val="en-US" w:eastAsia="zh-CN"/>
        </w:rPr>
        <w:t>3</w:t>
      </w:r>
      <w:r>
        <w:rPr>
          <w:rFonts w:hint="eastAsia" w:hAnsi="宋体"/>
          <w:b/>
          <w:sz w:val="24"/>
          <w:szCs w:val="24"/>
        </w:rPr>
        <w:t>、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3.电子投标文件的制作</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4.电子投标文件的提交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5.评标依据</w:t>
      </w:r>
    </w:p>
    <w:p>
      <w:pPr>
        <w:autoSpaceDE w:val="0"/>
        <w:autoSpaceDN w:val="0"/>
        <w:adjustRightInd w:val="0"/>
        <w:snapToGrid w:val="0"/>
        <w:spacing w:line="360" w:lineRule="auto"/>
        <w:ind w:firstLine="720" w:firstLineChars="300"/>
        <w:jc w:val="left"/>
        <w:rPr>
          <w:rFonts w:hAnsi="宋体"/>
          <w:sz w:val="24"/>
          <w:szCs w:val="24"/>
        </w:rPr>
      </w:pPr>
      <w:r>
        <w:rPr>
          <w:rFonts w:hint="eastAsia" w:hAnsi="宋体"/>
          <w:sz w:val="24"/>
          <w:szCs w:val="24"/>
        </w:rPr>
        <w:t>采用全流程电子化交易评标时，评标委员会以电子投标文件为依据评标。</w:t>
      </w:r>
    </w:p>
    <w:p>
      <w:pPr>
        <w:autoSpaceDE w:val="0"/>
        <w:autoSpaceDN w:val="0"/>
        <w:adjustRightInd w:val="0"/>
        <w:snapToGrid w:val="0"/>
        <w:spacing w:line="360" w:lineRule="auto"/>
        <w:ind w:firstLine="720" w:firstLineChars="200"/>
        <w:jc w:val="left"/>
        <w:rPr>
          <w:rFonts w:hint="eastAsia" w:hAnsi="宋体" w:cs="黑体"/>
          <w:b/>
          <w:sz w:val="36"/>
          <w:szCs w:val="36"/>
        </w:rPr>
      </w:pPr>
      <w:r>
        <w:rPr>
          <w:rFonts w:hint="eastAsia" w:hAnsi="宋体" w:cs="黑体"/>
          <w:b/>
          <w:sz w:val="36"/>
          <w:szCs w:val="36"/>
        </w:rPr>
        <w:t xml:space="preserve">              </w:t>
      </w: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ind w:firstLine="720" w:firstLineChars="200"/>
        <w:jc w:val="center"/>
        <w:rPr>
          <w:rFonts w:hint="eastAsia" w:hAnsi="宋体" w:cs="黑体"/>
          <w:b/>
          <w:sz w:val="36"/>
          <w:szCs w:val="36"/>
        </w:rPr>
      </w:pPr>
    </w:p>
    <w:p>
      <w:pPr>
        <w:autoSpaceDE w:val="0"/>
        <w:autoSpaceDN w:val="0"/>
        <w:adjustRightInd w:val="0"/>
        <w:snapToGrid w:val="0"/>
        <w:spacing w:line="360" w:lineRule="auto"/>
        <w:ind w:firstLine="720" w:firstLineChars="200"/>
        <w:jc w:val="center"/>
        <w:rPr>
          <w:rFonts w:hint="eastAsia" w:hAnsi="宋体" w:cs="黑体"/>
          <w:b/>
          <w:sz w:val="36"/>
          <w:szCs w:val="36"/>
        </w:rPr>
      </w:pPr>
    </w:p>
    <w:p>
      <w:pPr>
        <w:autoSpaceDE w:val="0"/>
        <w:autoSpaceDN w:val="0"/>
        <w:adjustRightInd w:val="0"/>
        <w:snapToGrid w:val="0"/>
        <w:spacing w:line="360" w:lineRule="auto"/>
        <w:ind w:firstLine="720" w:firstLineChars="2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7"/>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441"/>
        <w:gridCol w:w="63"/>
        <w:gridCol w:w="1878"/>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bookmarkStart w:id="2" w:name="_Toc283559947"/>
            <w:r>
              <w:rPr>
                <w:rFonts w:hint="eastAsia" w:hAnsi="宋体" w:cs="仿宋_GB2312"/>
                <w:color w:val="000000"/>
                <w:sz w:val="24"/>
                <w:szCs w:val="24"/>
              </w:rPr>
              <w:t>条款号</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75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754" w:type="dxa"/>
          </w:tcPr>
          <w:p>
            <w:pPr>
              <w:spacing w:line="360" w:lineRule="auto"/>
              <w:rPr>
                <w:rFonts w:hAnsi="宋体"/>
                <w:sz w:val="24"/>
                <w:szCs w:val="24"/>
              </w:rPr>
            </w:pPr>
            <w:r>
              <w:rPr>
                <w:rFonts w:hint="eastAsia" w:hAnsi="宋体"/>
                <w:sz w:val="24"/>
                <w:szCs w:val="24"/>
              </w:rPr>
              <w:t>长交</w:t>
            </w:r>
            <w:r>
              <w:rPr>
                <w:rFonts w:hint="eastAsia" w:hAnsi="宋体" w:cs="仿宋_GB2312"/>
                <w:sz w:val="24"/>
                <w:szCs w:val="24"/>
              </w:rPr>
              <w:t>建【2020】GZ</w:t>
            </w:r>
            <w:r>
              <w:rPr>
                <w:rFonts w:hint="eastAsia" w:hAnsi="宋体" w:cs="仿宋_GB2312"/>
                <w:sz w:val="24"/>
                <w:szCs w:val="24"/>
                <w:lang w:val="en-US" w:eastAsia="zh-CN"/>
              </w:rPr>
              <w:t>054</w:t>
            </w:r>
            <w:r>
              <w:rPr>
                <w:rFonts w:hint="eastAsia" w:hAnsi="宋体" w:cs="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招标人</w:t>
            </w:r>
          </w:p>
        </w:tc>
        <w:tc>
          <w:tcPr>
            <w:tcW w:w="6754" w:type="dxa"/>
          </w:tcPr>
          <w:p>
            <w:pPr>
              <w:autoSpaceDE w:val="0"/>
              <w:autoSpaceDN w:val="0"/>
              <w:adjustRightInd w:val="0"/>
              <w:snapToGrid w:val="0"/>
              <w:spacing w:line="276" w:lineRule="auto"/>
              <w:ind w:left="720" w:hanging="720" w:hangingChars="300"/>
              <w:rPr>
                <w:rFonts w:hint="eastAsia" w:hAnsi="宋体"/>
                <w:sz w:val="24"/>
                <w:szCs w:val="24"/>
              </w:rPr>
            </w:pPr>
            <w:r>
              <w:rPr>
                <w:rFonts w:hint="eastAsia" w:hAnsi="宋体"/>
                <w:sz w:val="24"/>
                <w:szCs w:val="24"/>
              </w:rPr>
              <w:t>招 标 人：长葛市教育体育局</w:t>
            </w:r>
          </w:p>
          <w:p>
            <w:pPr>
              <w:autoSpaceDE w:val="0"/>
              <w:autoSpaceDN w:val="0"/>
              <w:adjustRightInd w:val="0"/>
              <w:snapToGrid w:val="0"/>
              <w:spacing w:line="276" w:lineRule="auto"/>
              <w:ind w:left="720" w:hanging="720" w:hangingChars="300"/>
              <w:rPr>
                <w:rFonts w:hint="eastAsia" w:hAnsi="宋体"/>
                <w:sz w:val="24"/>
                <w:szCs w:val="24"/>
              </w:rPr>
            </w:pPr>
            <w:r>
              <w:rPr>
                <w:rFonts w:hint="eastAsia" w:hAnsi="宋体"/>
                <w:sz w:val="24"/>
                <w:szCs w:val="24"/>
              </w:rPr>
              <w:t xml:space="preserve">联 系 人：朱先生   </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sz w:val="24"/>
                <w:szCs w:val="24"/>
              </w:rPr>
              <w:t xml:space="preserve">联系电话：0374-6110259 </w:t>
            </w:r>
            <w:r>
              <w:rPr>
                <w:rFonts w:hint="eastAsia"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olor w:val="000000"/>
                <w:sz w:val="24"/>
                <w:szCs w:val="24"/>
                <w:shd w:val="clear" w:color="auto" w:fill="FFFFFF"/>
              </w:rPr>
              <w:t>招标代理机构</w:t>
            </w:r>
          </w:p>
        </w:tc>
        <w:tc>
          <w:tcPr>
            <w:tcW w:w="6754"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代理机构：智远工程管理有限公司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人：王女士</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联系电话：13569926910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sz w:val="24"/>
                <w:szCs w:val="24"/>
              </w:rPr>
              <w:t>项目名称</w:t>
            </w:r>
          </w:p>
        </w:tc>
        <w:tc>
          <w:tcPr>
            <w:tcW w:w="6754" w:type="dxa"/>
            <w:vAlign w:val="center"/>
          </w:tcPr>
          <w:p>
            <w:pPr>
              <w:rPr>
                <w:rFonts w:hAnsi="宋体"/>
                <w:sz w:val="24"/>
                <w:szCs w:val="24"/>
              </w:rPr>
            </w:pPr>
            <w:r>
              <w:rPr>
                <w:rFonts w:hint="eastAsia" w:hAnsi="宋体"/>
                <w:sz w:val="24"/>
                <w:szCs w:val="24"/>
              </w:rPr>
              <w:t>长葛市大周镇小谢庄小学新建食堂及附属工程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754" w:type="dxa"/>
            <w:vAlign w:val="center"/>
          </w:tcPr>
          <w:p>
            <w:pPr>
              <w:rPr>
                <w:rFonts w:hAnsi="宋体"/>
                <w:sz w:val="24"/>
                <w:szCs w:val="24"/>
              </w:rPr>
            </w:pPr>
            <w:r>
              <w:rPr>
                <w:rFonts w:hint="eastAsia" w:hAnsi="宋体"/>
                <w:sz w:val="24"/>
                <w:szCs w:val="24"/>
              </w:rPr>
              <w:t>长葛市大周镇小谢庄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754" w:type="dxa"/>
            <w:vAlign w:val="center"/>
          </w:tcPr>
          <w:p>
            <w:pPr>
              <w:autoSpaceDE w:val="0"/>
              <w:autoSpaceDN w:val="0"/>
              <w:adjustRightInd w:val="0"/>
              <w:spacing w:line="440" w:lineRule="exac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754" w:type="dxa"/>
            <w:vAlign w:val="top"/>
          </w:tcPr>
          <w:p>
            <w:pPr>
              <w:autoSpaceDE w:val="0"/>
              <w:autoSpaceDN w:val="0"/>
              <w:adjustRightInd w:val="0"/>
              <w:spacing w:line="440" w:lineRule="exac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382" w:type="dxa"/>
            <w:gridSpan w:val="3"/>
            <w:vAlign w:val="center"/>
          </w:tcPr>
          <w:p>
            <w:pPr>
              <w:autoSpaceDE w:val="0"/>
              <w:autoSpaceDN w:val="0"/>
              <w:adjustRightInd w:val="0"/>
              <w:spacing w:line="440" w:lineRule="exact"/>
              <w:jc w:val="center"/>
              <w:rPr>
                <w:rFonts w:hAnsi="宋体" w:cs="仿宋_GB2312"/>
                <w:bCs/>
                <w:color w:val="000000"/>
                <w:sz w:val="24"/>
                <w:szCs w:val="24"/>
              </w:rPr>
            </w:pPr>
            <w:r>
              <w:rPr>
                <w:rFonts w:hint="eastAsia" w:hAnsi="宋体" w:cs="仿宋_GB2312"/>
                <w:color w:val="000000"/>
                <w:sz w:val="24"/>
                <w:szCs w:val="24"/>
              </w:rPr>
              <w:t>招标控制价</w:t>
            </w:r>
          </w:p>
        </w:tc>
        <w:tc>
          <w:tcPr>
            <w:tcW w:w="6754" w:type="dxa"/>
            <w:tcBorders>
              <w:bottom w:val="single" w:color="auto" w:sz="4" w:space="0"/>
            </w:tcBorders>
            <w:vAlign w:val="top"/>
          </w:tcPr>
          <w:p>
            <w:pPr>
              <w:autoSpaceDE w:val="0"/>
              <w:autoSpaceDN w:val="0"/>
              <w:adjustRightInd w:val="0"/>
              <w:spacing w:line="420" w:lineRule="exact"/>
              <w:rPr>
                <w:rFonts w:hAnsi="宋体"/>
                <w:b/>
                <w:bCs/>
                <w:color w:val="000000"/>
                <w:sz w:val="24"/>
                <w:szCs w:val="24"/>
              </w:rPr>
            </w:pPr>
            <w:r>
              <w:rPr>
                <w:rFonts w:hint="eastAsia" w:hAnsi="宋体"/>
                <w:sz w:val="24"/>
                <w:szCs w:val="24"/>
                <w:lang w:val="en-US" w:eastAsia="zh-CN"/>
              </w:rPr>
              <w:t>1251192.73元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754" w:type="dxa"/>
            <w:tcBorders>
              <w:bottom w:val="single" w:color="auto" w:sz="4" w:space="0"/>
            </w:tcBorders>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382"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sz w:val="24"/>
                <w:szCs w:val="24"/>
              </w:rPr>
            </w:pPr>
            <w:r>
              <w:rPr>
                <w:rFonts w:hint="eastAsia" w:hAnsi="宋体" w:cs="仿宋_GB2312"/>
                <w:color w:val="000000"/>
                <w:sz w:val="24"/>
                <w:szCs w:val="24"/>
              </w:rPr>
              <w:t>计划工期</w:t>
            </w:r>
          </w:p>
        </w:tc>
        <w:tc>
          <w:tcPr>
            <w:tcW w:w="6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color w:val="000000"/>
                <w:sz w:val="24"/>
                <w:szCs w:val="24"/>
              </w:rPr>
            </w:pPr>
            <w:r>
              <w:rPr>
                <w:rFonts w:hint="eastAsia" w:hAnsi="宋体" w:cs="仿宋_GB2312"/>
                <w:color w:val="000000"/>
                <w:sz w:val="24"/>
                <w:szCs w:val="24"/>
                <w:lang w:val="en-US" w:eastAsia="zh-CN"/>
              </w:rPr>
              <w:t>180</w:t>
            </w:r>
            <w:r>
              <w:rPr>
                <w:rFonts w:hint="eastAsia" w:hAnsi="宋体" w:cs="仿宋_GB2312"/>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754"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754" w:type="dxa"/>
          </w:tcPr>
          <w:p>
            <w:pPr>
              <w:autoSpaceDE w:val="0"/>
              <w:autoSpaceDN w:val="0"/>
              <w:adjustRightInd w:val="0"/>
              <w:snapToGrid w:val="0"/>
              <w:spacing w:line="276" w:lineRule="auto"/>
              <w:jc w:val="left"/>
              <w:rPr>
                <w:rFonts w:hAnsi="宋体"/>
                <w:sz w:val="24"/>
                <w:szCs w:val="24"/>
              </w:rPr>
            </w:pPr>
            <w:r>
              <w:rPr>
                <w:rFonts w:hint="eastAsia" w:hAnsi="宋体"/>
                <w:sz w:val="24"/>
                <w:szCs w:val="24"/>
              </w:rPr>
              <w:t>1、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adjustRightInd w:val="0"/>
              <w:snapToGrid w:val="0"/>
              <w:spacing w:line="276" w:lineRule="auto"/>
              <w:jc w:val="left"/>
              <w:rPr>
                <w:rFonts w:hAnsi="宋体"/>
                <w:sz w:val="24"/>
                <w:szCs w:val="24"/>
              </w:rPr>
            </w:pPr>
            <w:r>
              <w:rPr>
                <w:rFonts w:hint="eastAsia" w:hAnsi="宋体"/>
                <w:sz w:val="24"/>
                <w:szCs w:val="24"/>
              </w:rPr>
              <w:t>2、本项目不接受联合体投标，不得转包、挂靠及违法分包。</w:t>
            </w:r>
          </w:p>
          <w:p>
            <w:pPr>
              <w:autoSpaceDE w:val="0"/>
              <w:autoSpaceDN w:val="0"/>
              <w:adjustRightInd w:val="0"/>
              <w:snapToGrid w:val="0"/>
              <w:spacing w:line="276" w:lineRule="auto"/>
              <w:jc w:val="left"/>
              <w:rPr>
                <w:rFonts w:hAnsi="宋体"/>
                <w:sz w:val="24"/>
                <w:szCs w:val="24"/>
              </w:rPr>
            </w:pPr>
            <w:r>
              <w:rPr>
                <w:rFonts w:hint="eastAsia" w:hAnsi="宋体"/>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40" w:lineRule="exact"/>
              <w:jc w:val="left"/>
              <w:rPr>
                <w:rFonts w:hAnsi="宋体" w:cs="宋体"/>
                <w:color w:val="000000"/>
                <w:sz w:val="24"/>
                <w:szCs w:val="24"/>
              </w:rPr>
            </w:pPr>
            <w:r>
              <w:rPr>
                <w:rFonts w:hint="eastAsia" w:hAnsi="宋体"/>
                <w:b/>
                <w:bCs/>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754"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4" w:type="dxa"/>
            <w:vAlign w:val="center"/>
          </w:tcPr>
          <w:p>
            <w:pPr>
              <w:jc w:val="center"/>
              <w:rPr>
                <w:rFonts w:hAnsi="宋体"/>
                <w:color w:val="000000"/>
                <w:sz w:val="24"/>
                <w:szCs w:val="24"/>
              </w:rPr>
            </w:pPr>
            <w:r>
              <w:rPr>
                <w:rFonts w:hint="eastAsia" w:hAnsi="宋体"/>
                <w:color w:val="000000"/>
                <w:sz w:val="24"/>
                <w:szCs w:val="24"/>
              </w:rPr>
              <w:t>1.10.3</w:t>
            </w:r>
          </w:p>
        </w:tc>
        <w:tc>
          <w:tcPr>
            <w:tcW w:w="2382"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754"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382"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754" w:type="dxa"/>
            <w:vAlign w:val="center"/>
          </w:tcPr>
          <w:p>
            <w:pPr>
              <w:rPr>
                <w:rFonts w:hAnsi="宋体" w:cs="仿宋_GB2312"/>
                <w:color w:val="000000"/>
                <w:sz w:val="24"/>
                <w:szCs w:val="24"/>
              </w:rPr>
            </w:pPr>
            <w:r>
              <w:rPr>
                <w:rFonts w:hint="eastAsia" w:hAnsi="宋体" w:cs="仿宋_GB2312"/>
                <w:color w:val="000000"/>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754" w:type="dxa"/>
          </w:tcPr>
          <w:p>
            <w:pPr>
              <w:adjustRightInd w:val="0"/>
              <w:snapToGrid w:val="0"/>
              <w:spacing w:line="360" w:lineRule="auto"/>
              <w:rPr>
                <w:rFonts w:hAnsi="宋体" w:cs="黑体"/>
                <w:b/>
                <w:color w:val="000000"/>
                <w:sz w:val="24"/>
                <w:szCs w:val="24"/>
              </w:rPr>
            </w:pPr>
            <w:r>
              <w:rPr>
                <w:rFonts w:hint="eastAsia" w:hAnsi="宋体" w:cs="仿宋"/>
                <w:b/>
                <w:color w:val="FF0000"/>
                <w:sz w:val="24"/>
                <w:szCs w:val="24"/>
                <w:u w:val="single"/>
              </w:rPr>
              <w:t xml:space="preserve">2020 </w:t>
            </w:r>
            <w:r>
              <w:rPr>
                <w:rFonts w:hint="eastAsia" w:hAnsi="宋体" w:cs="仿宋"/>
                <w:b/>
                <w:color w:val="FF0000"/>
                <w:sz w:val="24"/>
                <w:szCs w:val="24"/>
              </w:rPr>
              <w:t>年</w:t>
            </w:r>
            <w:r>
              <w:rPr>
                <w:rFonts w:hint="eastAsia" w:hAnsi="宋体" w:cs="仿宋"/>
                <w:b/>
                <w:color w:val="FF0000"/>
                <w:sz w:val="24"/>
                <w:szCs w:val="24"/>
                <w:lang w:val="en-US" w:eastAsia="zh-CN"/>
              </w:rPr>
              <w:t>5</w:t>
            </w:r>
            <w:r>
              <w:rPr>
                <w:rFonts w:hint="eastAsia" w:hAnsi="宋体" w:cs="仿宋"/>
                <w:b/>
                <w:color w:val="FF0000"/>
                <w:sz w:val="24"/>
                <w:szCs w:val="24"/>
              </w:rPr>
              <w:t>月</w:t>
            </w:r>
            <w:r>
              <w:rPr>
                <w:rFonts w:hint="eastAsia" w:hAnsi="宋体" w:cs="仿宋"/>
                <w:b/>
                <w:color w:val="FF0000"/>
                <w:sz w:val="24"/>
                <w:szCs w:val="24"/>
                <w:lang w:val="en-US" w:eastAsia="zh-CN"/>
              </w:rPr>
              <w:t>29</w:t>
            </w:r>
            <w:r>
              <w:rPr>
                <w:rFonts w:hint="eastAsia" w:hAnsi="宋体" w:cs="仿宋"/>
                <w:b/>
                <w:color w:val="FF0000"/>
                <w:sz w:val="24"/>
                <w:szCs w:val="24"/>
              </w:rPr>
              <w:t>日</w:t>
            </w:r>
            <w:r>
              <w:rPr>
                <w:rFonts w:hint="eastAsia" w:hAnsi="宋体" w:cs="仿宋"/>
                <w:b/>
                <w:color w:val="FF0000"/>
                <w:sz w:val="24"/>
                <w:szCs w:val="24"/>
                <w:lang w:val="en-US" w:eastAsia="zh-CN"/>
              </w:rPr>
              <w:t>9</w:t>
            </w:r>
            <w:r>
              <w:rPr>
                <w:rFonts w:hint="eastAsia" w:hAnsi="宋体" w:cs="仿宋"/>
                <w:b/>
                <w:color w:val="FF0000"/>
                <w:sz w:val="24"/>
                <w:szCs w:val="24"/>
              </w:rPr>
              <w:t>时</w:t>
            </w:r>
            <w:r>
              <w:rPr>
                <w:rFonts w:hint="eastAsia" w:hAnsi="宋体" w:cs="仿宋"/>
                <w:b/>
                <w:color w:val="FF0000"/>
                <w:sz w:val="24"/>
                <w:szCs w:val="24"/>
                <w:lang w:val="en-US" w:eastAsia="zh-CN"/>
              </w:rPr>
              <w:t xml:space="preserve">00 </w:t>
            </w:r>
            <w:r>
              <w:rPr>
                <w:rFonts w:hint="eastAsia" w:hAnsi="宋体" w:cs="仿宋"/>
                <w:b/>
                <w:color w:val="FF0000"/>
                <w:sz w:val="24"/>
                <w:szCs w:val="24"/>
              </w:rPr>
              <w:t>分（北京时间）</w:t>
            </w:r>
            <w:r>
              <w:rPr>
                <w:rFonts w:hint="eastAsia" w:hAnsi="宋体" w:cs="Arial"/>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投标人确认收到招标文件澄清的时间</w:t>
            </w:r>
          </w:p>
        </w:tc>
        <w:tc>
          <w:tcPr>
            <w:tcW w:w="6754" w:type="dxa"/>
            <w:vAlign w:val="center"/>
          </w:tcPr>
          <w:p>
            <w:pPr>
              <w:autoSpaceDE w:val="0"/>
              <w:autoSpaceDN w:val="0"/>
              <w:adjustRightInd w:val="0"/>
              <w:rPr>
                <w:rFonts w:hAnsi="宋体" w:cs="宋体"/>
                <w:color w:val="FF0000"/>
                <w:sz w:val="24"/>
                <w:szCs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投标人确认收到招标文件修改的时间</w:t>
            </w:r>
          </w:p>
        </w:tc>
        <w:tc>
          <w:tcPr>
            <w:tcW w:w="6754" w:type="dxa"/>
            <w:vAlign w:val="center"/>
          </w:tcPr>
          <w:p>
            <w:pPr>
              <w:autoSpaceDE w:val="0"/>
              <w:autoSpaceDN w:val="0"/>
              <w:adjustRightInd w:val="0"/>
              <w:rPr>
                <w:rFonts w:hAnsi="宋体" w:cs="宋体"/>
                <w:color w:val="FF0000"/>
                <w:sz w:val="24"/>
                <w:szCs w:val="24"/>
                <w:u w:val="single"/>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754" w:type="dxa"/>
          </w:tcPr>
          <w:p>
            <w:pPr>
              <w:rPr>
                <w:rFonts w:hAnsi="宋体"/>
                <w:sz w:val="24"/>
                <w:szCs w:val="24"/>
              </w:rPr>
            </w:pPr>
            <w:r>
              <w:rPr>
                <w:rFonts w:hint="eastAsia" w:hAnsi="宋体"/>
                <w:sz w:val="24"/>
                <w:szCs w:val="24"/>
              </w:rPr>
              <w:t>1.投标</w:t>
            </w:r>
            <w:r>
              <w:rPr>
                <w:rFonts w:hint="eastAsia" w:hAnsi="宋体"/>
                <w:sz w:val="24"/>
                <w:szCs w:val="24"/>
                <w:lang w:eastAsia="zh-CN"/>
              </w:rPr>
              <w:t>担保金</w:t>
            </w:r>
            <w:r>
              <w:rPr>
                <w:rFonts w:hint="eastAsia" w:hAnsi="宋体"/>
                <w:sz w:val="24"/>
                <w:szCs w:val="24"/>
              </w:rPr>
              <w:t>递交截止时间：</w:t>
            </w:r>
            <w:r>
              <w:rPr>
                <w:rFonts w:hint="eastAsia" w:cs="仿宋_GB2312"/>
                <w:sz w:val="24"/>
                <w:szCs w:val="24"/>
              </w:rPr>
              <w:t>同投标截止时间</w:t>
            </w:r>
            <w:r>
              <w:rPr>
                <w:rFonts w:hint="eastAsia" w:hAnsi="宋体"/>
                <w:sz w:val="24"/>
                <w:szCs w:val="24"/>
              </w:rPr>
              <w:t>。</w:t>
            </w:r>
          </w:p>
          <w:p>
            <w:pPr>
              <w:adjustRightInd w:val="0"/>
              <w:snapToGrid w:val="0"/>
              <w:spacing w:line="276" w:lineRule="auto"/>
              <w:rPr>
                <w:rFonts w:hAnsi="宋体"/>
                <w:color w:val="0000FF"/>
                <w:sz w:val="24"/>
                <w:szCs w:val="24"/>
              </w:rPr>
            </w:pPr>
            <w:r>
              <w:rPr>
                <w:rFonts w:hint="eastAsia" w:hAnsi="宋体"/>
                <w:sz w:val="24"/>
                <w:szCs w:val="24"/>
              </w:rPr>
              <w:t>2.金额：</w:t>
            </w:r>
            <w:r>
              <w:rPr>
                <w:rFonts w:hint="eastAsia" w:hAnsi="宋体"/>
                <w:color w:val="0000FF"/>
                <w:sz w:val="24"/>
                <w:szCs w:val="24"/>
                <w:lang w:eastAsia="zh-CN"/>
              </w:rPr>
              <w:t>贰万伍仟</w:t>
            </w:r>
            <w:r>
              <w:rPr>
                <w:rFonts w:hint="eastAsia" w:hAnsi="宋体"/>
                <w:color w:val="0000FF"/>
                <w:sz w:val="24"/>
                <w:szCs w:val="24"/>
              </w:rPr>
              <w:t>元整（￥</w:t>
            </w:r>
            <w:r>
              <w:rPr>
                <w:rFonts w:hint="eastAsia" w:hAnsi="宋体"/>
                <w:color w:val="0000FF"/>
                <w:sz w:val="24"/>
                <w:szCs w:val="24"/>
                <w:lang w:val="en-US" w:eastAsia="zh-CN"/>
              </w:rPr>
              <w:t>250</w:t>
            </w:r>
            <w:r>
              <w:rPr>
                <w:rFonts w:hint="eastAsia" w:hAnsi="宋体"/>
                <w:color w:val="0000FF"/>
                <w:sz w:val="24"/>
                <w:szCs w:val="24"/>
              </w:rPr>
              <w:t>00.00元）；</w:t>
            </w:r>
          </w:p>
          <w:p>
            <w:pPr>
              <w:rPr>
                <w:rFonts w:hAnsi="宋体"/>
                <w:sz w:val="24"/>
                <w:szCs w:val="24"/>
              </w:rPr>
            </w:pPr>
            <w:r>
              <w:rPr>
                <w:rFonts w:hint="eastAsia" w:hAnsi="宋体"/>
                <w:sz w:val="24"/>
                <w:szCs w:val="24"/>
              </w:rPr>
              <w:t>3.递交方式：银行转账、银行电汇（均需从投标人的基本账户汇出），不接受以现金方式缴纳的投标</w:t>
            </w:r>
            <w:r>
              <w:rPr>
                <w:rFonts w:hint="eastAsia" w:hAnsi="宋体"/>
                <w:sz w:val="24"/>
                <w:szCs w:val="24"/>
                <w:lang w:eastAsia="zh-CN"/>
              </w:rPr>
              <w:t>担保金</w:t>
            </w:r>
            <w:r>
              <w:rPr>
                <w:rFonts w:hint="eastAsia" w:hAnsi="宋体"/>
                <w:sz w:val="24"/>
                <w:szCs w:val="24"/>
              </w:rPr>
              <w:t>。</w:t>
            </w:r>
            <w:r>
              <w:rPr>
                <w:rFonts w:hint="eastAsia" w:hAnsi="宋体"/>
                <w:b/>
                <w:bCs/>
                <w:sz w:val="24"/>
                <w:szCs w:val="24"/>
              </w:rPr>
              <w:t>凡以现金方式缴纳投标</w:t>
            </w:r>
            <w:r>
              <w:rPr>
                <w:rFonts w:hint="eastAsia" w:hAnsi="宋体"/>
                <w:b/>
                <w:bCs/>
                <w:sz w:val="24"/>
                <w:szCs w:val="24"/>
                <w:lang w:eastAsia="zh-CN"/>
              </w:rPr>
              <w:t>担保金</w:t>
            </w:r>
            <w:r>
              <w:rPr>
                <w:rFonts w:hint="eastAsia" w:hAnsi="宋体"/>
                <w:b/>
                <w:bCs/>
                <w:sz w:val="24"/>
                <w:szCs w:val="24"/>
              </w:rPr>
              <w:t>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4.基本户备案：自文件发布之日起，投标人需进行基本户备案；已备案的基本户，其开户银行及账户发生变化的，须在投标</w:t>
            </w:r>
            <w:r>
              <w:rPr>
                <w:rFonts w:hint="eastAsia" w:hAnsi="宋体"/>
                <w:sz w:val="24"/>
                <w:szCs w:val="24"/>
                <w:lang w:eastAsia="zh-CN"/>
              </w:rPr>
              <w:t>担保金</w:t>
            </w:r>
            <w:r>
              <w:rPr>
                <w:rFonts w:hint="eastAsia" w:hAnsi="宋体"/>
                <w:sz w:val="24"/>
                <w:szCs w:val="24"/>
              </w:rPr>
              <w:t>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投标人（供应商）如需了解投标</w:t>
            </w:r>
            <w:r>
              <w:rPr>
                <w:rFonts w:hint="eastAsia" w:hAnsi="宋体"/>
                <w:sz w:val="24"/>
                <w:szCs w:val="24"/>
                <w:lang w:eastAsia="zh-CN"/>
              </w:rPr>
              <w:t>担保金</w:t>
            </w:r>
            <w:r>
              <w:rPr>
                <w:rFonts w:hint="eastAsia" w:hAnsi="宋体"/>
                <w:sz w:val="24"/>
                <w:szCs w:val="24"/>
              </w:rPr>
              <w:t>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lang w:eastAsia="zh-CN"/>
              </w:rPr>
              <w:t>担保金</w:t>
            </w:r>
            <w:r>
              <w:rPr>
                <w:rFonts w:hint="eastAsia" w:hAnsi="宋体"/>
                <w:sz w:val="24"/>
                <w:szCs w:val="24"/>
              </w:rPr>
              <w:t>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754"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382"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754"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754" w:type="dxa"/>
          </w:tcPr>
          <w:p>
            <w:pPr>
              <w:rPr>
                <w:rFonts w:hAnsi="宋体"/>
                <w:sz w:val="24"/>
                <w:szCs w:val="24"/>
              </w:rPr>
            </w:pPr>
            <w:r>
              <w:rPr>
                <w:rFonts w:hint="eastAsia" w:hAnsi="宋体"/>
                <w:sz w:val="24"/>
                <w:szCs w:val="24"/>
              </w:rPr>
              <w:t>纸质投标文件：正本按招标文件要求签字盖章（无需逐页签字盖章），副本应与正本保持一致（可为正本的复印件）。正本与副本不一致的，以正本为准。</w:t>
            </w:r>
          </w:p>
          <w:p>
            <w:pPr>
              <w:rPr>
                <w:rFonts w:hAnsi="宋体"/>
                <w:sz w:val="24"/>
                <w:szCs w:val="24"/>
              </w:rPr>
            </w:pPr>
            <w:r>
              <w:rPr>
                <w:rFonts w:hint="eastAsia" w:hAnsi="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754" w:type="dxa"/>
            <w:vAlign w:val="center"/>
          </w:tcPr>
          <w:p>
            <w:pPr>
              <w:adjustRightInd w:val="0"/>
              <w:snapToGrid w:val="0"/>
              <w:spacing w:line="276" w:lineRule="auto"/>
              <w:rPr>
                <w:rFonts w:hAnsi="宋体" w:cs="仿宋_GB2312"/>
                <w:b/>
                <w:sz w:val="24"/>
              </w:rPr>
            </w:pPr>
            <w:r>
              <w:rPr>
                <w:rFonts w:hint="eastAsia" w:hAnsi="宋体" w:cs="仿宋_GB2312"/>
                <w:b/>
                <w:sz w:val="24"/>
              </w:rPr>
              <w:t>1、电子投标文件</w:t>
            </w:r>
          </w:p>
          <w:p>
            <w:pPr>
              <w:adjustRightInd w:val="0"/>
              <w:snapToGrid w:val="0"/>
              <w:spacing w:line="276" w:lineRule="auto"/>
              <w:rPr>
                <w:rFonts w:hAnsi="宋体" w:cs="仿宋_GB2312"/>
                <w:b/>
                <w:sz w:val="24"/>
              </w:rPr>
            </w:pPr>
            <w:r>
              <w:rPr>
                <w:rFonts w:hint="eastAsia" w:hAnsi="宋体" w:cs="仿宋_GB2312"/>
                <w:b/>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sz w:val="24"/>
              </w:rPr>
            </w:pPr>
            <w:r>
              <w:rPr>
                <w:rFonts w:hint="eastAsia" w:hAnsi="宋体" w:cs="仿宋_GB2312"/>
                <w:b/>
                <w:sz w:val="24"/>
              </w:rPr>
              <w:t>（2）使用电子介质存储的投标文件1份文件格式为：xxx公司XXX（项目编号）.bin）。</w:t>
            </w:r>
          </w:p>
          <w:p>
            <w:pPr>
              <w:adjustRightInd w:val="0"/>
              <w:snapToGrid w:val="0"/>
              <w:spacing w:line="276" w:lineRule="auto"/>
              <w:rPr>
                <w:rFonts w:hAnsi="宋体" w:cs="仿宋_GB2312"/>
                <w:b/>
                <w:sz w:val="24"/>
              </w:rPr>
            </w:pPr>
            <w:r>
              <w:rPr>
                <w:rFonts w:hint="eastAsia" w:hAnsi="宋体" w:cs="仿宋_GB2312"/>
                <w:b/>
                <w:sz w:val="24"/>
              </w:rPr>
              <w:t>2、纸质投标文件</w:t>
            </w:r>
          </w:p>
          <w:p>
            <w:pPr>
              <w:adjustRightInd w:val="0"/>
              <w:snapToGrid w:val="0"/>
              <w:spacing w:line="276" w:lineRule="auto"/>
              <w:rPr>
                <w:rFonts w:hAnsi="宋体" w:cs="仿宋_GB2312"/>
                <w:b/>
                <w:sz w:val="24"/>
              </w:rPr>
            </w:pPr>
            <w:r>
              <w:rPr>
                <w:rFonts w:hint="eastAsia" w:hAnsi="宋体" w:cs="仿宋_GB2312"/>
                <w:b/>
                <w:sz w:val="24"/>
              </w:rPr>
              <w:t>商务标：正本1份，副本1份；</w:t>
            </w:r>
          </w:p>
          <w:p>
            <w:pPr>
              <w:adjustRightInd w:val="0"/>
              <w:snapToGrid w:val="0"/>
              <w:spacing w:line="276" w:lineRule="auto"/>
              <w:rPr>
                <w:rFonts w:hAnsi="宋体" w:cs="仿宋_GB2312"/>
                <w:b/>
                <w:sz w:val="24"/>
              </w:rPr>
            </w:pPr>
            <w:r>
              <w:rPr>
                <w:rFonts w:hint="eastAsia" w:hAnsi="宋体" w:cs="仿宋_GB2312"/>
                <w:b/>
                <w:sz w:val="24"/>
              </w:rPr>
              <w:t xml:space="preserve">综合标：正本1份，副本1份； </w:t>
            </w:r>
          </w:p>
          <w:p>
            <w:pPr>
              <w:adjustRightInd w:val="0"/>
              <w:snapToGrid w:val="0"/>
              <w:spacing w:line="276" w:lineRule="auto"/>
              <w:rPr>
                <w:rFonts w:hAnsi="宋体" w:cs="仿宋_GB2312"/>
                <w:b/>
                <w:sz w:val="24"/>
              </w:rPr>
            </w:pPr>
            <w:r>
              <w:rPr>
                <w:rFonts w:hint="eastAsia" w:hAnsi="宋体" w:cs="仿宋_GB2312"/>
                <w:b/>
                <w:sz w:val="24"/>
              </w:rPr>
              <w:t>技术标：正本1份，副本1份。</w:t>
            </w:r>
          </w:p>
          <w:p>
            <w:pPr>
              <w:adjustRightInd w:val="0"/>
              <w:snapToGrid w:val="0"/>
              <w:spacing w:line="276" w:lineRule="auto"/>
              <w:rPr>
                <w:rFonts w:hAnsi="宋体" w:cs="仿宋_GB2312"/>
                <w:b/>
                <w:sz w:val="24"/>
              </w:rPr>
            </w:pPr>
            <w:r>
              <w:rPr>
                <w:rFonts w:hint="eastAsia" w:hAnsi="宋体" w:cs="仿宋_GB2312"/>
                <w:b/>
                <w:sz w:val="24"/>
              </w:rPr>
              <w:t>3、电子投标文件和纸质投标文件的内容、格式、水印码、电子签章应一致。</w:t>
            </w:r>
          </w:p>
          <w:p>
            <w:pPr>
              <w:rPr>
                <w:rFonts w:hAnsi="宋体"/>
                <w:sz w:val="24"/>
                <w:szCs w:val="24"/>
              </w:rPr>
            </w:pPr>
            <w:r>
              <w:rPr>
                <w:rFonts w:hint="eastAsia" w:hAnsi="宋体" w:cs="仿宋_GB2312"/>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754" w:type="dxa"/>
            <w:vAlign w:val="center"/>
          </w:tcPr>
          <w:p>
            <w:pPr>
              <w:spacing w:line="288" w:lineRule="auto"/>
              <w:rPr>
                <w:rFonts w:hAnsi="宋体"/>
                <w:color w:val="000000"/>
                <w:sz w:val="24"/>
                <w:szCs w:val="24"/>
              </w:rPr>
            </w:pPr>
            <w:r>
              <w:rPr>
                <w:rFonts w:hint="eastAsia" w:hAnsi="宋体" w:cs="仿宋_GB2312"/>
                <w:color w:val="000000"/>
                <w:sz w:val="24"/>
                <w:szCs w:val="24"/>
                <w:lang w:eastAsia="zh-CN"/>
              </w:rPr>
              <w:t>纸质投标文件共分三种标书，分别是：商务标、综合</w:t>
            </w:r>
            <w:r>
              <w:rPr>
                <w:rFonts w:hint="eastAsia" w:hAnsi="宋体" w:cs="仿宋_GB2312"/>
                <w:color w:val="000000"/>
                <w:sz w:val="24"/>
                <w:szCs w:val="24"/>
                <w:lang w:val="en-US" w:eastAsia="zh-CN"/>
              </w:rPr>
              <w:t>(信用）</w:t>
            </w:r>
            <w:r>
              <w:rPr>
                <w:rFonts w:hint="eastAsia" w:hAnsi="宋体" w:cs="仿宋_GB2312"/>
                <w:color w:val="000000"/>
                <w:sz w:val="24"/>
                <w:szCs w:val="24"/>
                <w:lang w:eastAsia="zh-CN"/>
              </w:rPr>
              <w:t>标、技术标，三种标书均采用胶装方式分别装订、统一</w:t>
            </w:r>
            <w:r>
              <w:rPr>
                <w:rFonts w:hint="eastAsia" w:hAnsi="宋体" w:cs="仿宋_GB2312"/>
                <w:color w:val="000000"/>
                <w:sz w:val="24"/>
                <w:szCs w:val="24"/>
              </w:rPr>
              <w:t>采用胶装方式装订，装订应牢固、不易拆散和换页，不得采用活页装订。</w:t>
            </w:r>
            <w:r>
              <w:rPr>
                <w:rFonts w:hint="eastAsia" w:hAnsi="宋体" w:cs="仿宋_GB2312"/>
                <w:color w:val="000000"/>
                <w:sz w:val="24"/>
                <w:szCs w:val="24"/>
                <w:lang w:eastAsia="zh-CN"/>
              </w:rPr>
              <w:t>电子介质存储的投标文件单独密封。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754"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754" w:type="dxa"/>
            <w:vAlign w:val="center"/>
          </w:tcPr>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lang w:val="en-US" w:eastAsia="zh-CN"/>
              </w:rPr>
              <w:t>4</w:t>
            </w:r>
            <w:r>
              <w:rPr>
                <w:rFonts w:hint="eastAsia" w:hAnsi="宋体"/>
                <w:color w:val="0000FF"/>
                <w:sz w:val="24"/>
                <w:szCs w:val="24"/>
              </w:rPr>
              <w:t>楼开标</w:t>
            </w:r>
            <w:r>
              <w:rPr>
                <w:rFonts w:hint="eastAsia" w:hAnsi="宋体"/>
                <w:color w:val="0000FF"/>
                <w:sz w:val="24"/>
                <w:szCs w:val="24"/>
                <w:lang w:val="en-US" w:eastAsia="zh-CN"/>
              </w:rPr>
              <w:t>二</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754"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754" w:type="dxa"/>
          </w:tcPr>
          <w:p>
            <w:pPr>
              <w:textAlignment w:val="center"/>
              <w:rPr>
                <w:rFonts w:hAnsi="宋体"/>
                <w:color w:val="0000FF"/>
                <w:sz w:val="24"/>
                <w:szCs w:val="24"/>
              </w:rPr>
            </w:pPr>
            <w:r>
              <w:rPr>
                <w:rFonts w:hint="eastAsia" w:hAnsi="宋体"/>
                <w:color w:val="0000FF"/>
                <w:sz w:val="24"/>
                <w:szCs w:val="24"/>
              </w:rPr>
              <w:t>开标时间：同投标截止时间</w:t>
            </w:r>
          </w:p>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jc w:val="lef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lang w:val="en-US" w:eastAsia="zh-CN"/>
              </w:rPr>
              <w:t>4</w:t>
            </w:r>
            <w:r>
              <w:rPr>
                <w:rFonts w:hint="eastAsia" w:hAnsi="宋体"/>
                <w:color w:val="0000FF"/>
                <w:sz w:val="24"/>
                <w:szCs w:val="24"/>
              </w:rPr>
              <w:t>楼开标</w:t>
            </w:r>
            <w:r>
              <w:rPr>
                <w:rFonts w:hint="eastAsia" w:hAnsi="宋体"/>
                <w:color w:val="0000FF"/>
                <w:sz w:val="24"/>
                <w:szCs w:val="24"/>
                <w:lang w:val="en-US" w:eastAsia="zh-CN"/>
              </w:rPr>
              <w:t>二</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754" w:type="dxa"/>
            <w:vAlign w:val="center"/>
          </w:tcPr>
          <w:p>
            <w:pPr>
              <w:spacing w:line="300" w:lineRule="auto"/>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5人，其中招标人代表1人，其余4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10.1.1</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类似项目</w:t>
            </w:r>
          </w:p>
        </w:tc>
        <w:tc>
          <w:tcPr>
            <w:tcW w:w="6754" w:type="dxa"/>
            <w:vAlign w:val="center"/>
          </w:tcPr>
          <w:p>
            <w:pPr>
              <w:widowControl/>
              <w:spacing w:line="400" w:lineRule="exact"/>
              <w:jc w:val="left"/>
              <w:rPr>
                <w:rFonts w:hAnsi="宋体"/>
                <w:sz w:val="24"/>
                <w:szCs w:val="24"/>
              </w:rPr>
            </w:pPr>
            <w:r>
              <w:rPr>
                <w:rFonts w:hint="eastAsia" w:hAnsi="宋体"/>
                <w:sz w:val="24"/>
                <w:szCs w:val="24"/>
              </w:rPr>
              <w:t>指2017年1月1日以来承接的</w:t>
            </w:r>
            <w:r>
              <w:rPr>
                <w:rFonts w:hint="eastAsia" w:hAnsi="宋体"/>
                <w:sz w:val="24"/>
                <w:szCs w:val="24"/>
                <w:lang w:eastAsia="zh-CN"/>
              </w:rPr>
              <w:t>建筑</w:t>
            </w:r>
            <w:r>
              <w:rPr>
                <w:rFonts w:hint="eastAsia" w:hAnsi="宋体"/>
                <w:sz w:val="24"/>
                <w:szCs w:val="24"/>
              </w:rPr>
              <w:t>工程类似项目。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10.1.2</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不良行为记录</w:t>
            </w:r>
          </w:p>
        </w:tc>
        <w:tc>
          <w:tcPr>
            <w:tcW w:w="6754"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w:t>
            </w:r>
            <w:r>
              <w:rPr>
                <w:rFonts w:hint="eastAsia" w:hAnsi="宋体"/>
                <w:sz w:val="24"/>
                <w:szCs w:val="24"/>
                <w:lang w:eastAsia="zh-CN"/>
              </w:rPr>
              <w:t>担保金</w:t>
            </w:r>
            <w:r>
              <w:rPr>
                <w:rFonts w:hint="eastAsia" w:hAnsi="宋体"/>
                <w:sz w:val="24"/>
                <w:szCs w:val="24"/>
              </w:rPr>
              <w:t>的，取消其中标资格，投标</w:t>
            </w:r>
            <w:r>
              <w:rPr>
                <w:rFonts w:hint="eastAsia" w:hAnsi="宋体"/>
                <w:sz w:val="24"/>
                <w:szCs w:val="24"/>
                <w:lang w:eastAsia="zh-CN"/>
              </w:rPr>
              <w:t>担保金</w:t>
            </w:r>
            <w:r>
              <w:rPr>
                <w:rFonts w:hint="eastAsia" w:hAnsi="宋体"/>
                <w:sz w:val="24"/>
                <w:szCs w:val="24"/>
              </w:rPr>
              <w:t>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中标人不履行与招标人订立的合同的，履约</w:t>
            </w:r>
            <w:r>
              <w:rPr>
                <w:rFonts w:hint="eastAsia" w:hAnsi="宋体"/>
                <w:sz w:val="24"/>
                <w:szCs w:val="24"/>
                <w:lang w:eastAsia="zh-CN"/>
              </w:rPr>
              <w:t>担保金</w:t>
            </w:r>
            <w:r>
              <w:rPr>
                <w:rFonts w:hint="eastAsia" w:hAnsi="宋体"/>
                <w:sz w:val="24"/>
                <w:szCs w:val="24"/>
              </w:rPr>
              <w:t>不予退还，给招标人造成的损失超过履约</w:t>
            </w:r>
            <w:r>
              <w:rPr>
                <w:rFonts w:hint="eastAsia" w:hAnsi="宋体"/>
                <w:sz w:val="24"/>
                <w:szCs w:val="24"/>
                <w:lang w:eastAsia="zh-CN"/>
              </w:rPr>
              <w:t>担保金</w:t>
            </w:r>
            <w:r>
              <w:rPr>
                <w:rFonts w:hint="eastAsia" w:hAnsi="宋体"/>
                <w:sz w:val="24"/>
                <w:szCs w:val="24"/>
              </w:rPr>
              <w:t>数额的，还应当对超过部分予以赔偿；没有提交履约</w:t>
            </w:r>
            <w:r>
              <w:rPr>
                <w:rFonts w:hint="eastAsia" w:hAnsi="宋体"/>
                <w:sz w:val="24"/>
                <w:szCs w:val="24"/>
                <w:lang w:eastAsia="zh-CN"/>
              </w:rPr>
              <w:t>担保金</w:t>
            </w:r>
            <w:r>
              <w:rPr>
                <w:rFonts w:hint="eastAsia" w:hAnsi="宋体"/>
                <w:sz w:val="24"/>
                <w:szCs w:val="24"/>
              </w:rPr>
              <w:t>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34" w:type="dxa"/>
            <w:vAlign w:val="center"/>
          </w:tcPr>
          <w:p>
            <w:pPr>
              <w:spacing w:line="312" w:lineRule="auto"/>
              <w:ind w:left="240" w:hanging="240" w:hangingChars="100"/>
              <w:rPr>
                <w:rFonts w:hAnsi="宋体"/>
                <w:color w:val="000000"/>
                <w:sz w:val="24"/>
                <w:szCs w:val="24"/>
              </w:rPr>
            </w:pPr>
          </w:p>
        </w:tc>
        <w:tc>
          <w:tcPr>
            <w:tcW w:w="9136"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1034" w:type="dxa"/>
            <w:vAlign w:val="center"/>
          </w:tcPr>
          <w:p>
            <w:pPr>
              <w:spacing w:line="360" w:lineRule="exact"/>
              <w:rPr>
                <w:rFonts w:hAnsi="宋体"/>
                <w:color w:val="000000"/>
                <w:sz w:val="24"/>
                <w:szCs w:val="24"/>
              </w:rPr>
            </w:pPr>
          </w:p>
        </w:tc>
        <w:tc>
          <w:tcPr>
            <w:tcW w:w="9136"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1、逾期送达的或者未送达指定地点的纸质投标文件，及仅提供纸质投标文件的，招标人不予受理。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、未按招标文件要求缴纳投标</w:t>
            </w:r>
            <w:r>
              <w:rPr>
                <w:rFonts w:hint="eastAsia" w:ascii="新宋体" w:hAnsi="新宋体" w:eastAsia="新宋体" w:cs="宋体"/>
                <w:sz w:val="24"/>
                <w:szCs w:val="24"/>
                <w:lang w:eastAsia="zh-CN"/>
              </w:rPr>
              <w:t>担保金</w:t>
            </w:r>
            <w:r>
              <w:rPr>
                <w:rFonts w:hint="eastAsia" w:ascii="新宋体" w:hAnsi="新宋体" w:eastAsia="新宋体" w:cs="宋体"/>
                <w:sz w:val="24"/>
                <w:szCs w:val="24"/>
              </w:rPr>
              <w:t>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tcPr>
          <w:p>
            <w:pPr>
              <w:autoSpaceDE w:val="0"/>
              <w:autoSpaceDN w:val="0"/>
              <w:spacing w:line="360" w:lineRule="exact"/>
              <w:jc w:val="left"/>
              <w:outlineLvl w:val="0"/>
              <w:rPr>
                <w:rFonts w:hAnsi="宋体" w:cs="宋体"/>
                <w:color w:val="000000"/>
                <w:sz w:val="24"/>
                <w:szCs w:val="24"/>
              </w:rPr>
            </w:pPr>
            <w:bookmarkStart w:id="3" w:name="_Toc397507930"/>
            <w:bookmarkStart w:id="4" w:name="_Toc397507517"/>
            <w:bookmarkStart w:id="5" w:name="_Toc397605799"/>
            <w:r>
              <w:rPr>
                <w:rFonts w:hint="eastAsia" w:hAnsi="宋体"/>
                <w:color w:val="000000"/>
                <w:sz w:val="24"/>
                <w:szCs w:val="24"/>
              </w:rPr>
              <w:t xml:space="preserve">10.11 </w:t>
            </w:r>
            <w:bookmarkEnd w:id="3"/>
            <w:bookmarkEnd w:id="4"/>
            <w:bookmarkEnd w:id="5"/>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034" w:type="dxa"/>
            <w:vAlign w:val="center"/>
          </w:tcPr>
          <w:p>
            <w:pPr>
              <w:spacing w:line="360" w:lineRule="exact"/>
              <w:rPr>
                <w:rFonts w:hAnsi="宋体"/>
                <w:color w:val="000000"/>
                <w:sz w:val="24"/>
                <w:szCs w:val="24"/>
              </w:rPr>
            </w:pPr>
          </w:p>
        </w:tc>
        <w:tc>
          <w:tcPr>
            <w:tcW w:w="9136"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rPr>
              <w:t>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6"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标段，售后不退；</w:t>
            </w:r>
            <w:bookmarkEnd w:id="6"/>
          </w:p>
          <w:p>
            <w:pPr>
              <w:autoSpaceDE w:val="0"/>
              <w:autoSpaceDN w:val="0"/>
              <w:spacing w:line="360" w:lineRule="exact"/>
              <w:jc w:val="left"/>
              <w:outlineLvl w:val="0"/>
              <w:rPr>
                <w:rFonts w:hAnsi="宋体"/>
                <w:color w:val="000000"/>
                <w:sz w:val="24"/>
                <w:szCs w:val="24"/>
              </w:rPr>
            </w:pPr>
            <w:bookmarkStart w:id="7"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spacing w:line="360" w:lineRule="exact"/>
              <w:jc w:val="left"/>
              <w:outlineLvl w:val="0"/>
              <w:rPr>
                <w:rFonts w:hAnsi="宋体"/>
                <w:color w:val="000000"/>
                <w:sz w:val="24"/>
                <w:szCs w:val="24"/>
              </w:rPr>
            </w:pPr>
            <w:bookmarkStart w:id="8" w:name="_Toc397507934"/>
            <w:bookmarkStart w:id="9" w:name="_Toc397605803"/>
            <w:bookmarkStart w:id="10" w:name="_Toc397507521"/>
            <w:r>
              <w:rPr>
                <w:rFonts w:hint="eastAsia" w:hAnsi="宋体"/>
                <w:color w:val="000000"/>
                <w:sz w:val="24"/>
                <w:szCs w:val="24"/>
              </w:rPr>
              <w:t>10.13 工程结算方法</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1" w:name="_Toc397507935"/>
            <w:bookmarkStart w:id="12" w:name="_Toc397605804"/>
            <w:bookmarkStart w:id="13" w:name="_Toc397507522"/>
            <w:r>
              <w:rPr>
                <w:rFonts w:hint="eastAsia" w:hAnsi="宋体" w:cs="仿宋_GB2312"/>
                <w:color w:val="000000"/>
                <w:sz w:val="24"/>
                <w:szCs w:val="24"/>
              </w:rPr>
              <w:t>本工程按合同约定方式付款。</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bookmarkStart w:id="14" w:name="_Toc397605805"/>
            <w:bookmarkStart w:id="15" w:name="_Toc397507936"/>
            <w:bookmarkStart w:id="16" w:name="_Toc397507523"/>
            <w:r>
              <w:rPr>
                <w:rFonts w:hint="eastAsia" w:hAnsi="宋体" w:cs="仿宋_GB2312"/>
                <w:color w:val="000000"/>
                <w:sz w:val="24"/>
                <w:szCs w:val="24"/>
              </w:rPr>
              <w:t xml:space="preserve">10.14 </w:t>
            </w:r>
            <w:r>
              <w:rPr>
                <w:rFonts w:hAnsi="宋体"/>
                <w:color w:val="000000"/>
                <w:sz w:val="24"/>
                <w:szCs w:val="24"/>
              </w:rPr>
              <w:t>履约</w:t>
            </w:r>
            <w:bookmarkEnd w:id="14"/>
            <w:bookmarkEnd w:id="15"/>
            <w:bookmarkEnd w:id="16"/>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开户银行：中国工商银行股份有限公司长葛支行</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帐户名称：长葛市公共资源交易中心</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帐号：1708026029200151795</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履约担保的金额：中标金额的10%</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中标人无正当理由不与招标人订立合同，在签订合同时向招标人提出附加条件，或者不按照招标文件要求提交履约担保的，取消其中标资格，投标</w:t>
            </w:r>
            <w:r>
              <w:rPr>
                <w:rFonts w:hint="eastAsia" w:hAnsi="宋体"/>
                <w:color w:val="000000"/>
                <w:sz w:val="24"/>
                <w:szCs w:val="24"/>
                <w:lang w:eastAsia="zh-CN"/>
              </w:rPr>
              <w:t>担保金</w:t>
            </w:r>
            <w:r>
              <w:rPr>
                <w:rFonts w:hint="eastAsia" w:hAnsi="宋体"/>
                <w:color w:val="000000"/>
                <w:sz w:val="24"/>
                <w:szCs w:val="24"/>
              </w:rPr>
              <w:t>不予退还。</w:t>
            </w:r>
          </w:p>
          <w:p>
            <w:pPr>
              <w:autoSpaceDE w:val="0"/>
              <w:autoSpaceDN w:val="0"/>
              <w:spacing w:line="360" w:lineRule="exact"/>
              <w:jc w:val="left"/>
              <w:outlineLvl w:val="0"/>
              <w:rPr>
                <w:sz w:val="24"/>
                <w:szCs w:val="24"/>
              </w:rPr>
            </w:pPr>
            <w:r>
              <w:rPr>
                <w:rFonts w:hint="eastAsia" w:hAnsi="宋体"/>
                <w:color w:val="000000"/>
                <w:sz w:val="24"/>
                <w:szCs w:val="24"/>
              </w:rPr>
              <w:t>注：缴纳履约担保时需备注项目编号：长交建【2019】GZ</w:t>
            </w:r>
            <w:r>
              <w:rPr>
                <w:rFonts w:hint="eastAsia" w:hAnsi="宋体"/>
                <w:color w:val="000000"/>
                <w:sz w:val="24"/>
                <w:szCs w:val="24"/>
                <w:lang w:val="en-US" w:eastAsia="zh-CN"/>
              </w:rPr>
              <w:t>054</w:t>
            </w:r>
            <w:r>
              <w:rPr>
                <w:rFonts w:hint="eastAsia" w:hAnsi="宋体"/>
                <w:color w:val="00000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（六）不同投标人的投标</w:t>
            </w:r>
            <w:r>
              <w:rPr>
                <w:rFonts w:hint="eastAsia" w:hAnsi="宋体" w:cs="仿宋_GB2312"/>
                <w:color w:val="000000"/>
                <w:sz w:val="24"/>
                <w:szCs w:val="24"/>
                <w:lang w:eastAsia="zh-CN"/>
              </w:rPr>
              <w:t>担保金</w:t>
            </w:r>
            <w:r>
              <w:rPr>
                <w:rFonts w:hint="eastAsia" w:hAnsi="宋体" w:cs="仿宋_GB2312"/>
                <w:color w:val="000000"/>
                <w:sz w:val="24"/>
                <w:szCs w:val="24"/>
              </w:rPr>
              <w:t>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autoSpaceDE w:val="0"/>
        <w:autoSpaceDN w:val="0"/>
        <w:spacing w:line="42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2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1.4 投标人及</w:t>
      </w:r>
      <w:r>
        <w:rPr>
          <w:rFonts w:hint="eastAsia" w:hAnsi="宋体" w:cs="宋体"/>
          <w:b/>
          <w:sz w:val="24"/>
          <w:szCs w:val="22"/>
        </w:rPr>
        <w:t>项目经理资</w:t>
      </w:r>
      <w:r>
        <w:rPr>
          <w:rFonts w:hint="eastAsia" w:hAnsi="宋体" w:cs="宋体"/>
          <w:b/>
          <w:sz w:val="24"/>
        </w:rPr>
        <w:t>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hAnsi="宋体"/>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sz w:val="24"/>
        </w:rPr>
      </w:pPr>
      <w:bookmarkStart w:id="17" w:name="_Toc179632552"/>
      <w:bookmarkStart w:id="18" w:name="_Toc144974503"/>
      <w:bookmarkStart w:id="19" w:name="_Toc152045535"/>
      <w:bookmarkStart w:id="20" w:name="_Toc152042311"/>
      <w:r>
        <w:rPr>
          <w:rFonts w:hint="eastAsia" w:hAnsi="宋体" w:cs="宋体"/>
          <w:b/>
          <w:sz w:val="24"/>
        </w:rPr>
        <w:t>1.5 费用承担</w:t>
      </w:r>
      <w:bookmarkEnd w:id="17"/>
      <w:bookmarkEnd w:id="18"/>
      <w:bookmarkEnd w:id="19"/>
      <w:bookmarkEnd w:id="2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20" w:lineRule="exact"/>
        <w:jc w:val="left"/>
        <w:outlineLvl w:val="0"/>
        <w:rPr>
          <w:rFonts w:hAnsi="宋体" w:cs="宋体"/>
          <w:b/>
          <w:sz w:val="24"/>
        </w:rPr>
      </w:pPr>
      <w:bookmarkStart w:id="21" w:name="_Toc152045536"/>
      <w:bookmarkStart w:id="22" w:name="_Toc179632553"/>
      <w:bookmarkStart w:id="23" w:name="_Toc152042312"/>
      <w:bookmarkStart w:id="24" w:name="_Toc144974504"/>
      <w:r>
        <w:rPr>
          <w:rFonts w:hint="eastAsia" w:hAnsi="宋体" w:cs="宋体"/>
          <w:b/>
          <w:sz w:val="24"/>
        </w:rPr>
        <w:t>1.6 保密</w:t>
      </w:r>
      <w:bookmarkEnd w:id="21"/>
      <w:bookmarkEnd w:id="22"/>
      <w:bookmarkEnd w:id="23"/>
      <w:bookmarkEnd w:id="2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20" w:lineRule="exact"/>
        <w:jc w:val="left"/>
        <w:outlineLvl w:val="0"/>
        <w:rPr>
          <w:rFonts w:hAnsi="宋体" w:cs="宋体"/>
          <w:b/>
          <w:sz w:val="24"/>
        </w:rPr>
      </w:pPr>
      <w:bookmarkStart w:id="25" w:name="_Toc144974505"/>
      <w:bookmarkStart w:id="26" w:name="_Toc152042313"/>
      <w:bookmarkStart w:id="27" w:name="_Toc179632554"/>
      <w:bookmarkStart w:id="28" w:name="_Toc152045537"/>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20" w:lineRule="exact"/>
        <w:jc w:val="left"/>
        <w:outlineLvl w:val="0"/>
        <w:rPr>
          <w:rFonts w:hAnsi="宋体" w:cs="宋体"/>
          <w:b/>
          <w:sz w:val="24"/>
        </w:rPr>
      </w:pPr>
      <w:bookmarkStart w:id="29" w:name="_Toc152045538"/>
      <w:bookmarkStart w:id="30" w:name="_Toc179632555"/>
      <w:bookmarkStart w:id="31" w:name="_Toc144974506"/>
      <w:bookmarkStart w:id="32" w:name="_Toc152042314"/>
      <w:r>
        <w:rPr>
          <w:rFonts w:hint="eastAsia" w:hAnsi="宋体" w:cs="宋体"/>
          <w:b/>
          <w:sz w:val="24"/>
        </w:rPr>
        <w:t>1.8 计量单位</w:t>
      </w:r>
      <w:bookmarkEnd w:id="29"/>
      <w:bookmarkEnd w:id="30"/>
      <w:bookmarkEnd w:id="31"/>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2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2"/>
    </w:p>
    <w:p>
      <w:pPr>
        <w:autoSpaceDE w:val="0"/>
        <w:autoSpaceDN w:val="0"/>
        <w:spacing w:line="42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组织。</w:t>
      </w:r>
    </w:p>
    <w:p>
      <w:pPr>
        <w:autoSpaceDE w:val="0"/>
        <w:autoSpaceDN w:val="0"/>
        <w:spacing w:line="42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2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int="eastAsia" w:hAnsi="宋体" w:cs="宋体"/>
          <w:b/>
          <w:sz w:val="24"/>
        </w:rPr>
        <w:t>投标预备会</w:t>
      </w:r>
      <w:bookmarkEnd w:id="33"/>
    </w:p>
    <w:p>
      <w:pPr>
        <w:autoSpaceDE w:val="0"/>
        <w:autoSpaceDN w:val="0"/>
        <w:spacing w:line="42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int="eastAsia" w:hAnsi="宋体" w:cs="宋体"/>
          <w:b/>
          <w:sz w:val="24"/>
        </w:rPr>
        <w:t>分包</w:t>
      </w:r>
      <w:bookmarkEnd w:id="34"/>
    </w:p>
    <w:p>
      <w:pPr>
        <w:autoSpaceDE w:val="0"/>
        <w:autoSpaceDN w:val="0"/>
        <w:spacing w:line="42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int="eastAsia" w:hAnsi="宋体" w:cs="宋体"/>
          <w:b/>
          <w:sz w:val="24"/>
        </w:rPr>
        <w:t>偏离</w:t>
      </w:r>
      <w:bookmarkEnd w:id="35"/>
    </w:p>
    <w:p>
      <w:pPr>
        <w:autoSpaceDE w:val="0"/>
        <w:autoSpaceDN w:val="0"/>
        <w:adjustRightInd w:val="0"/>
        <w:spacing w:line="42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8"/>
        <w:spacing w:line="420" w:lineRule="exact"/>
        <w:jc w:val="both"/>
        <w:outlineLvl w:val="0"/>
        <w:rPr>
          <w:rFonts w:hAnsi="宋体"/>
          <w:b/>
          <w:color w:val="auto"/>
        </w:rPr>
      </w:pPr>
      <w:bookmarkStart w:id="36" w:name="_Toc283559951"/>
      <w:r>
        <w:rPr>
          <w:rFonts w:hAnsi="宋体"/>
          <w:b/>
          <w:color w:val="auto"/>
        </w:rPr>
        <w:t xml:space="preserve">2. </w:t>
      </w:r>
      <w:r>
        <w:rPr>
          <w:rFonts w:hint="eastAsia" w:hAnsi="宋体"/>
          <w:b/>
          <w:color w:val="auto"/>
        </w:rPr>
        <w:t>招标文件</w:t>
      </w:r>
      <w:bookmarkEnd w:id="36"/>
    </w:p>
    <w:p>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int="eastAsia" w:hAnsi="宋体" w:cs="宋体"/>
          <w:b/>
          <w:sz w:val="24"/>
        </w:rPr>
        <w:t>招标文件的组成</w:t>
      </w:r>
      <w:bookmarkEnd w:id="3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本招标文件包括：</w:t>
      </w:r>
    </w:p>
    <w:p>
      <w:pPr>
        <w:spacing w:line="420" w:lineRule="exact"/>
        <w:ind w:firstLine="410" w:firstLineChars="171"/>
        <w:rPr>
          <w:sz w:val="24"/>
        </w:rPr>
      </w:pPr>
      <w:r>
        <w:rPr>
          <w:rFonts w:hint="eastAsia"/>
          <w:sz w:val="24"/>
        </w:rPr>
        <w:t>（1）招标公告；</w:t>
      </w:r>
    </w:p>
    <w:p>
      <w:pPr>
        <w:spacing w:line="420" w:lineRule="exact"/>
        <w:ind w:firstLine="410" w:firstLineChars="171"/>
        <w:rPr>
          <w:sz w:val="24"/>
        </w:rPr>
      </w:pPr>
      <w:r>
        <w:rPr>
          <w:rFonts w:hint="eastAsia"/>
          <w:sz w:val="24"/>
        </w:rPr>
        <w:t>（2）投标人须知；</w:t>
      </w:r>
    </w:p>
    <w:p>
      <w:pPr>
        <w:spacing w:line="420" w:lineRule="exact"/>
        <w:ind w:firstLine="410" w:firstLineChars="171"/>
        <w:rPr>
          <w:sz w:val="24"/>
        </w:rPr>
      </w:pPr>
      <w:r>
        <w:rPr>
          <w:rFonts w:hint="eastAsia"/>
          <w:sz w:val="24"/>
        </w:rPr>
        <w:t>（3）评标办法；</w:t>
      </w:r>
    </w:p>
    <w:p>
      <w:pPr>
        <w:spacing w:line="420" w:lineRule="exact"/>
        <w:ind w:firstLine="410" w:firstLineChars="171"/>
        <w:rPr>
          <w:sz w:val="24"/>
        </w:rPr>
      </w:pPr>
      <w:r>
        <w:rPr>
          <w:rFonts w:hint="eastAsia"/>
          <w:sz w:val="24"/>
        </w:rPr>
        <w:t>（4）合同条款及格式；</w:t>
      </w:r>
    </w:p>
    <w:p>
      <w:pPr>
        <w:spacing w:line="420" w:lineRule="exact"/>
        <w:ind w:firstLine="410" w:firstLineChars="171"/>
        <w:rPr>
          <w:sz w:val="24"/>
        </w:rPr>
      </w:pPr>
      <w:r>
        <w:rPr>
          <w:rFonts w:hint="eastAsia"/>
          <w:sz w:val="24"/>
        </w:rPr>
        <w:t xml:space="preserve">（5）工程量清单； </w:t>
      </w:r>
    </w:p>
    <w:p>
      <w:pPr>
        <w:spacing w:line="420" w:lineRule="exact"/>
        <w:ind w:firstLine="410" w:firstLineChars="171"/>
        <w:rPr>
          <w:sz w:val="24"/>
        </w:rPr>
      </w:pPr>
      <w:r>
        <w:rPr>
          <w:rFonts w:hint="eastAsia"/>
          <w:sz w:val="24"/>
        </w:rPr>
        <w:t xml:space="preserve">（6）图纸； </w:t>
      </w:r>
    </w:p>
    <w:p>
      <w:pPr>
        <w:spacing w:line="420" w:lineRule="exact"/>
        <w:ind w:firstLine="410" w:firstLineChars="171"/>
        <w:rPr>
          <w:sz w:val="24"/>
        </w:rPr>
      </w:pPr>
      <w:r>
        <w:rPr>
          <w:rFonts w:hint="eastAsia"/>
          <w:sz w:val="24"/>
        </w:rPr>
        <w:t>（7）技术标准和要求；</w:t>
      </w:r>
    </w:p>
    <w:p>
      <w:pPr>
        <w:spacing w:line="420" w:lineRule="exact"/>
        <w:ind w:firstLine="410" w:firstLineChars="171"/>
        <w:rPr>
          <w:sz w:val="24"/>
        </w:rPr>
      </w:pPr>
      <w:r>
        <w:rPr>
          <w:rFonts w:hint="eastAsia"/>
          <w:sz w:val="24"/>
        </w:rPr>
        <w:t>（8）投标文件格式；</w:t>
      </w:r>
    </w:p>
    <w:p>
      <w:pPr>
        <w:spacing w:line="420" w:lineRule="exact"/>
        <w:ind w:firstLine="410" w:firstLineChars="171"/>
        <w:rPr>
          <w:sz w:val="24"/>
        </w:rPr>
      </w:pPr>
      <w:r>
        <w:rPr>
          <w:rFonts w:hint="eastAsia"/>
          <w:sz w:val="24"/>
        </w:rPr>
        <w:t>（9）投标人须知前附表规定的其他材料；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int="eastAsia" w:hAnsi="宋体" w:cs="宋体"/>
          <w:b/>
          <w:sz w:val="24"/>
        </w:rPr>
        <w:t>招标文件的澄清</w:t>
      </w:r>
      <w:bookmarkEnd w:id="38"/>
    </w:p>
    <w:p>
      <w:pPr>
        <w:autoSpaceDE w:val="0"/>
        <w:autoSpaceDN w:val="0"/>
        <w:adjustRightInd w:val="0"/>
        <w:spacing w:line="420" w:lineRule="exact"/>
        <w:ind w:firstLine="616" w:firstLineChars="257"/>
        <w:jc w:val="left"/>
        <w:rPr>
          <w:rFonts w:ascii="新宋体" w:hAnsi="新宋体" w:eastAsia="新宋体" w:cs="仿宋_GB2312"/>
          <w:sz w:val="24"/>
        </w:rPr>
      </w:pPr>
      <w:bookmarkStart w:id="39"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9"/>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40" w:name="_Toc179632564"/>
      <w:bookmarkStart w:id="41" w:name="_Toc144974514"/>
      <w:bookmarkStart w:id="42" w:name="_Toc152042322"/>
      <w:bookmarkStart w:id="43" w:name="_Toc152045546"/>
      <w:r>
        <w:rPr>
          <w:rFonts w:hint="eastAsia" w:hAnsi="宋体" w:cs="宋体"/>
          <w:b/>
          <w:sz w:val="24"/>
        </w:rPr>
        <w:t>3. 投标文件</w:t>
      </w:r>
      <w:bookmarkEnd w:id="40"/>
      <w:bookmarkEnd w:id="41"/>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（2）法定代表人身份证明或附有法定代表人身份证明的授权委托书；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w:t>
      </w:r>
      <w:r>
        <w:rPr>
          <w:rFonts w:hint="eastAsia" w:hAnsi="宋体" w:cs="宋体"/>
          <w:sz w:val="24"/>
          <w:lang w:eastAsia="zh-CN"/>
        </w:rPr>
        <w:t>担保金</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（11）承诺书（农民工工资保障金承诺书，不挂靠、不转包、不违法分包专项承诺书）；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（12）其它材料；</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bookmarkStart w:id="45"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45"/>
    <w:p>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44"/>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w:t>
      </w:r>
      <w:r>
        <w:rPr>
          <w:rFonts w:hint="eastAsia" w:ascii="新宋体" w:hAnsi="新宋体" w:eastAsia="新宋体" w:cs="仿宋_GB2312"/>
          <w:sz w:val="24"/>
          <w:lang w:eastAsia="zh-CN"/>
        </w:rPr>
        <w:t>担保金</w:t>
      </w:r>
      <w:r>
        <w:rPr>
          <w:rFonts w:hint="eastAsia" w:ascii="新宋体" w:hAnsi="新宋体" w:eastAsia="新宋体" w:cs="仿宋_GB2312"/>
          <w:sz w:val="24"/>
        </w:rPr>
        <w:t>的有效期，但不得要求或被允许修改或撤销其投标文件；投标人拒绝延长的，其投标失效，但投标人有权收回其投标</w:t>
      </w:r>
      <w:r>
        <w:rPr>
          <w:rFonts w:hint="eastAsia" w:ascii="新宋体" w:hAnsi="新宋体" w:eastAsia="新宋体" w:cs="仿宋_GB2312"/>
          <w:sz w:val="24"/>
          <w:lang w:eastAsia="zh-CN"/>
        </w:rPr>
        <w:t>担保金</w:t>
      </w:r>
      <w:r>
        <w:rPr>
          <w:rFonts w:hint="eastAsia" w:ascii="新宋体" w:hAnsi="新宋体" w:eastAsia="新宋体" w:cs="仿宋_GB2312"/>
          <w:sz w:val="24"/>
        </w:rPr>
        <w:t>。</w:t>
      </w:r>
    </w:p>
    <w:p>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int="eastAsia" w:hAnsi="宋体" w:cs="宋体"/>
          <w:b/>
          <w:bCs/>
          <w:sz w:val="24"/>
        </w:rPr>
        <w:t>投标担保</w:t>
      </w:r>
    </w:p>
    <w:p>
      <w:pPr>
        <w:autoSpaceDE w:val="0"/>
        <w:autoSpaceDN w:val="0"/>
        <w:adjustRightInd w:val="0"/>
        <w:snapToGrid w:val="0"/>
        <w:spacing w:line="420" w:lineRule="exact"/>
        <w:jc w:val="left"/>
        <w:outlineLvl w:val="0"/>
        <w:rPr>
          <w:sz w:val="24"/>
          <w:szCs w:val="24"/>
        </w:rPr>
      </w:pPr>
      <w:r>
        <w:rPr>
          <w:rFonts w:hint="eastAsia"/>
          <w:sz w:val="24"/>
          <w:szCs w:val="24"/>
        </w:rPr>
        <w:t xml:space="preserve">    3.4.1投标</w:t>
      </w:r>
      <w:r>
        <w:rPr>
          <w:rFonts w:hint="eastAsia"/>
          <w:sz w:val="24"/>
          <w:szCs w:val="24"/>
          <w:lang w:eastAsia="zh-CN"/>
        </w:rPr>
        <w:t>担保金</w:t>
      </w:r>
      <w:r>
        <w:rPr>
          <w:rFonts w:hint="eastAsia"/>
          <w:sz w:val="24"/>
          <w:szCs w:val="24"/>
        </w:rPr>
        <w:t>递交截止时间及金额见投标人须知前附表。</w:t>
      </w:r>
    </w:p>
    <w:p>
      <w:pPr>
        <w:autoSpaceDE w:val="0"/>
        <w:autoSpaceDN w:val="0"/>
        <w:adjustRightInd w:val="0"/>
        <w:snapToGrid w:val="0"/>
        <w:spacing w:line="420" w:lineRule="exact"/>
        <w:jc w:val="left"/>
        <w:outlineLvl w:val="0"/>
        <w:rPr>
          <w:sz w:val="24"/>
          <w:szCs w:val="24"/>
        </w:rPr>
      </w:pPr>
      <w:r>
        <w:rPr>
          <w:rFonts w:hint="eastAsia"/>
          <w:sz w:val="24"/>
          <w:szCs w:val="24"/>
        </w:rPr>
        <w:t xml:space="preserve">    3.4.2投标</w:t>
      </w:r>
      <w:r>
        <w:rPr>
          <w:rFonts w:hint="eastAsia"/>
          <w:sz w:val="24"/>
          <w:szCs w:val="24"/>
          <w:lang w:eastAsia="zh-CN"/>
        </w:rPr>
        <w:t>担保金</w:t>
      </w:r>
      <w:r>
        <w:rPr>
          <w:rFonts w:hint="eastAsia"/>
          <w:sz w:val="24"/>
          <w:szCs w:val="24"/>
        </w:rPr>
        <w:t>缴纳方式：银行转账、银行电汇（均需从投标人的基本账户汇出），不接受以现金方式缴纳的投标</w:t>
      </w:r>
      <w:r>
        <w:rPr>
          <w:rFonts w:hint="eastAsia"/>
          <w:sz w:val="24"/>
          <w:szCs w:val="24"/>
          <w:lang w:eastAsia="zh-CN"/>
        </w:rPr>
        <w:t>担保金</w:t>
      </w:r>
      <w:r>
        <w:rPr>
          <w:rFonts w:hint="eastAsia"/>
          <w:sz w:val="24"/>
          <w:szCs w:val="24"/>
        </w:rPr>
        <w:t>。凡以现金方式缴纳投标</w:t>
      </w:r>
      <w:r>
        <w:rPr>
          <w:rFonts w:hint="eastAsia"/>
          <w:sz w:val="24"/>
          <w:szCs w:val="24"/>
          <w:lang w:eastAsia="zh-CN"/>
        </w:rPr>
        <w:t>担保金</w:t>
      </w:r>
      <w:r>
        <w:rPr>
          <w:rFonts w:hint="eastAsia"/>
          <w:sz w:val="24"/>
          <w:szCs w:val="24"/>
        </w:rPr>
        <w:t>而影响其投标结果的，由投标人自行负责。</w:t>
      </w:r>
    </w:p>
    <w:p>
      <w:pPr>
        <w:autoSpaceDE w:val="0"/>
        <w:autoSpaceDN w:val="0"/>
        <w:adjustRightInd w:val="0"/>
        <w:snapToGrid w:val="0"/>
        <w:spacing w:line="420" w:lineRule="exac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w:t>
      </w:r>
      <w:r>
        <w:rPr>
          <w:rFonts w:hint="eastAsia"/>
          <w:sz w:val="24"/>
          <w:szCs w:val="24"/>
          <w:lang w:eastAsia="zh-CN"/>
        </w:rPr>
        <w:t>担保金</w:t>
      </w:r>
      <w:r>
        <w:rPr>
          <w:rFonts w:hint="eastAsia"/>
          <w:sz w:val="24"/>
          <w:szCs w:val="24"/>
        </w:rPr>
        <w:t>缴纳说明单”，获取缴费说明单，根据每个标段的缴纳说明单在缴纳截止时间前缴纳；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（2）成功缴纳后重新登录前述系统，依次点击“会员向导”→“参与投标”→“</w:t>
      </w:r>
      <w:r>
        <w:rPr>
          <w:rFonts w:hint="eastAsia"/>
          <w:sz w:val="24"/>
          <w:szCs w:val="24"/>
          <w:lang w:eastAsia="zh-CN"/>
        </w:rPr>
        <w:t>担保金</w:t>
      </w:r>
      <w:r>
        <w:rPr>
          <w:rFonts w:hint="eastAsia"/>
          <w:sz w:val="24"/>
          <w:szCs w:val="24"/>
        </w:rPr>
        <w:t>绑定”→“绑定”进行投标</w:t>
      </w:r>
      <w:r>
        <w:rPr>
          <w:rFonts w:hint="eastAsia"/>
          <w:sz w:val="24"/>
          <w:szCs w:val="24"/>
          <w:lang w:eastAsia="zh-CN"/>
        </w:rPr>
        <w:t>担保金</w:t>
      </w:r>
      <w:r>
        <w:rPr>
          <w:rFonts w:hint="eastAsia"/>
          <w:sz w:val="24"/>
          <w:szCs w:val="24"/>
        </w:rPr>
        <w:t>绑定。</w:t>
      </w:r>
    </w:p>
    <w:p>
      <w:pPr>
        <w:autoSpaceDE w:val="0"/>
        <w:autoSpaceDN w:val="0"/>
        <w:adjustRightInd w:val="0"/>
        <w:snapToGrid w:val="0"/>
        <w:spacing w:line="420" w:lineRule="exact"/>
        <w:ind w:firstLine="480"/>
        <w:jc w:val="left"/>
        <w:outlineLvl w:val="0"/>
        <w:rPr>
          <w:sz w:val="24"/>
          <w:szCs w:val="24"/>
        </w:rPr>
      </w:pPr>
      <w:r>
        <w:rPr>
          <w:rFonts w:hint="eastAsia"/>
          <w:sz w:val="24"/>
          <w:szCs w:val="24"/>
        </w:rPr>
        <w:t>（3）投标人要严格按照“</w:t>
      </w:r>
      <w:r>
        <w:rPr>
          <w:rFonts w:hint="eastAsia"/>
          <w:sz w:val="24"/>
          <w:szCs w:val="24"/>
          <w:lang w:eastAsia="zh-CN"/>
        </w:rPr>
        <w:t>担保金</w:t>
      </w:r>
      <w:r>
        <w:rPr>
          <w:rFonts w:hint="eastAsia"/>
          <w:sz w:val="24"/>
          <w:szCs w:val="24"/>
        </w:rPr>
        <w:t>缴纳说明单”内容缴纳、成功绑定投标</w:t>
      </w:r>
      <w:r>
        <w:rPr>
          <w:rFonts w:hint="eastAsia"/>
          <w:sz w:val="24"/>
          <w:szCs w:val="24"/>
          <w:lang w:eastAsia="zh-CN"/>
        </w:rPr>
        <w:t>担保金</w:t>
      </w:r>
      <w:r>
        <w:rPr>
          <w:rFonts w:hint="eastAsia"/>
          <w:sz w:val="24"/>
          <w:szCs w:val="24"/>
        </w:rPr>
        <w:t>。未绑定标段的投标</w:t>
      </w:r>
      <w:r>
        <w:rPr>
          <w:rFonts w:hint="eastAsia"/>
          <w:sz w:val="24"/>
          <w:szCs w:val="24"/>
          <w:lang w:eastAsia="zh-CN"/>
        </w:rPr>
        <w:t>担保金</w:t>
      </w:r>
      <w:r>
        <w:rPr>
          <w:rFonts w:hint="eastAsia"/>
          <w:sz w:val="24"/>
          <w:szCs w:val="24"/>
        </w:rPr>
        <w:t>，视为未按时交纳。并将缴纳凭证“长葛市公共资源交易中心</w:t>
      </w:r>
      <w:r>
        <w:rPr>
          <w:rFonts w:hint="eastAsia"/>
          <w:sz w:val="24"/>
          <w:szCs w:val="24"/>
          <w:lang w:eastAsia="zh-CN"/>
        </w:rPr>
        <w:t>担保金</w:t>
      </w:r>
      <w:r>
        <w:rPr>
          <w:rFonts w:hint="eastAsia"/>
          <w:sz w:val="24"/>
          <w:szCs w:val="24"/>
        </w:rPr>
        <w:t>缴纳回执”附于投标文件中，同时在开标现场提供一份，以备查询。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3.4.5出现以下情形造成的投标</w:t>
      </w:r>
      <w:r>
        <w:rPr>
          <w:rFonts w:hint="eastAsia"/>
          <w:sz w:val="24"/>
          <w:szCs w:val="24"/>
          <w:lang w:eastAsia="zh-CN"/>
        </w:rPr>
        <w:t>担保金</w:t>
      </w:r>
      <w:r>
        <w:rPr>
          <w:rFonts w:hint="eastAsia"/>
          <w:sz w:val="24"/>
          <w:szCs w:val="24"/>
        </w:rPr>
        <w:t>无效，由投标人自行负责。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(1)投标</w:t>
      </w:r>
      <w:r>
        <w:rPr>
          <w:rFonts w:hint="eastAsia"/>
          <w:sz w:val="24"/>
          <w:szCs w:val="24"/>
          <w:lang w:eastAsia="zh-CN"/>
        </w:rPr>
        <w:t>担保金</w:t>
      </w:r>
      <w:r>
        <w:rPr>
          <w:rFonts w:hint="eastAsia"/>
          <w:sz w:val="24"/>
          <w:szCs w:val="24"/>
        </w:rPr>
        <w:t>未从投标人的基本账户转出；</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(2)投标</w:t>
      </w:r>
      <w:r>
        <w:rPr>
          <w:rFonts w:hint="eastAsia"/>
          <w:sz w:val="24"/>
          <w:szCs w:val="24"/>
          <w:lang w:eastAsia="zh-CN"/>
        </w:rPr>
        <w:t>担保金</w:t>
      </w:r>
      <w:r>
        <w:rPr>
          <w:rFonts w:hint="eastAsia"/>
          <w:sz w:val="24"/>
          <w:szCs w:val="24"/>
        </w:rPr>
        <w:t>未按照招标文件划分的标段转账。</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3.4.6《</w:t>
      </w:r>
      <w:r>
        <w:rPr>
          <w:rFonts w:hint="eastAsia"/>
          <w:sz w:val="24"/>
          <w:szCs w:val="24"/>
          <w:lang w:eastAsia="zh-CN"/>
        </w:rPr>
        <w:t>担保金</w:t>
      </w:r>
      <w:r>
        <w:rPr>
          <w:rFonts w:hint="eastAsia"/>
          <w:sz w:val="24"/>
          <w:szCs w:val="24"/>
        </w:rPr>
        <w:t>缴纳绑定操作指南》获取方法：</w:t>
      </w:r>
    </w:p>
    <w:p>
      <w:pPr>
        <w:autoSpaceDE w:val="0"/>
        <w:autoSpaceDN w:val="0"/>
        <w:adjustRightInd w:val="0"/>
        <w:snapToGrid w:val="0"/>
        <w:spacing w:line="420" w:lineRule="exact"/>
        <w:ind w:firstLine="480"/>
        <w:jc w:val="left"/>
        <w:outlineLvl w:val="0"/>
        <w:rPr>
          <w:sz w:val="24"/>
          <w:szCs w:val="24"/>
        </w:rPr>
      </w:pPr>
      <w:r>
        <w:rPr>
          <w:rFonts w:hint="eastAsia"/>
          <w:sz w:val="24"/>
          <w:szCs w:val="24"/>
        </w:rPr>
        <w:t>登录《全国公共资源交易平台（河南省•许昌市）》系统-组件下载-《</w:t>
      </w:r>
      <w:r>
        <w:rPr>
          <w:rFonts w:hint="eastAsia"/>
          <w:sz w:val="24"/>
          <w:szCs w:val="24"/>
          <w:lang w:eastAsia="zh-CN"/>
        </w:rPr>
        <w:t>担保金</w:t>
      </w:r>
      <w:r>
        <w:rPr>
          <w:rFonts w:hint="eastAsia"/>
          <w:sz w:val="24"/>
          <w:szCs w:val="24"/>
        </w:rPr>
        <w:t>缴纳绑定操作指南》。</w:t>
      </w:r>
    </w:p>
    <w:p>
      <w:pPr>
        <w:autoSpaceDE w:val="0"/>
        <w:autoSpaceDN w:val="0"/>
        <w:adjustRightInd w:val="0"/>
        <w:snapToGrid w:val="0"/>
        <w:spacing w:line="420" w:lineRule="exact"/>
        <w:ind w:firstLine="480"/>
        <w:jc w:val="left"/>
        <w:outlineLvl w:val="0"/>
        <w:rPr>
          <w:sz w:val="24"/>
          <w:szCs w:val="24"/>
        </w:rPr>
      </w:pPr>
      <w:r>
        <w:rPr>
          <w:rFonts w:hint="eastAsia"/>
          <w:sz w:val="24"/>
          <w:szCs w:val="24"/>
          <w:lang w:eastAsia="zh-CN"/>
        </w:rPr>
        <w:t>担保金</w:t>
      </w:r>
      <w:r>
        <w:rPr>
          <w:rFonts w:hint="eastAsia"/>
          <w:sz w:val="24"/>
          <w:szCs w:val="24"/>
        </w:rPr>
        <w:t>缴纳绑定问题咨询电话:0374-2961598</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w:t>
      </w:r>
      <w:r>
        <w:rPr>
          <w:rFonts w:hint="eastAsia"/>
          <w:sz w:val="24"/>
          <w:szCs w:val="24"/>
          <w:lang w:eastAsia="zh-CN"/>
        </w:rPr>
        <w:t>担保金</w:t>
      </w:r>
      <w:r>
        <w:rPr>
          <w:rFonts w:hint="eastAsia"/>
          <w:sz w:val="24"/>
          <w:szCs w:val="24"/>
        </w:rPr>
        <w:t>缴纳前办理变更手续。</w:t>
      </w:r>
    </w:p>
    <w:p>
      <w:pPr>
        <w:autoSpaceDE w:val="0"/>
        <w:autoSpaceDN w:val="0"/>
        <w:adjustRightInd w:val="0"/>
        <w:snapToGrid w:val="0"/>
        <w:spacing w:line="42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w:t>
      </w:r>
      <w:r>
        <w:rPr>
          <w:rFonts w:hint="eastAsia"/>
          <w:sz w:val="24"/>
          <w:szCs w:val="24"/>
          <w:lang w:eastAsia="zh-CN"/>
        </w:rPr>
        <w:t>担保金</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因投标人的原因无法及时退还投标</w:t>
      </w:r>
      <w:r>
        <w:rPr>
          <w:rFonts w:hint="eastAsia"/>
          <w:sz w:val="24"/>
          <w:szCs w:val="24"/>
          <w:lang w:eastAsia="zh-CN"/>
        </w:rPr>
        <w:t>担保金</w:t>
      </w:r>
      <w:r>
        <w:rPr>
          <w:rFonts w:hint="eastAsia"/>
          <w:sz w:val="24"/>
          <w:szCs w:val="24"/>
        </w:rPr>
        <w:t>、滞留三年以上的，投标</w:t>
      </w:r>
      <w:r>
        <w:rPr>
          <w:rFonts w:hint="eastAsia"/>
          <w:sz w:val="24"/>
          <w:szCs w:val="24"/>
          <w:lang w:eastAsia="zh-CN"/>
        </w:rPr>
        <w:t>担保金</w:t>
      </w:r>
      <w:r>
        <w:rPr>
          <w:rFonts w:hint="eastAsia"/>
          <w:sz w:val="24"/>
          <w:szCs w:val="24"/>
        </w:rPr>
        <w:t>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3.4.8投标</w:t>
      </w:r>
      <w:r>
        <w:rPr>
          <w:rFonts w:hint="eastAsia"/>
          <w:sz w:val="24"/>
          <w:szCs w:val="24"/>
          <w:lang w:eastAsia="zh-CN"/>
        </w:rPr>
        <w:t>担保金</w:t>
      </w:r>
      <w:r>
        <w:rPr>
          <w:rFonts w:hint="eastAsia"/>
          <w:sz w:val="24"/>
          <w:szCs w:val="24"/>
        </w:rPr>
        <w:t>的退还：</w:t>
      </w:r>
    </w:p>
    <w:p>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投标人如需了解投标</w:t>
      </w:r>
      <w:r>
        <w:rPr>
          <w:rFonts w:hint="eastAsia"/>
          <w:b/>
          <w:sz w:val="24"/>
          <w:szCs w:val="24"/>
          <w:lang w:eastAsia="zh-CN"/>
        </w:rPr>
        <w:t>担保金</w:t>
      </w:r>
      <w:r>
        <w:rPr>
          <w:rFonts w:hint="eastAsia"/>
          <w:b/>
          <w:sz w:val="24"/>
          <w:szCs w:val="24"/>
        </w:rPr>
        <w:t>退还情况，请持授权委托书及个人身份证到中心业务受理部查询，不接受电话查询。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中标候选人公示期满后没有质疑或投诉的，退还非中标候选人投标</w:t>
      </w:r>
      <w:r>
        <w:rPr>
          <w:rFonts w:hint="eastAsia"/>
          <w:sz w:val="24"/>
          <w:szCs w:val="24"/>
          <w:lang w:eastAsia="zh-CN"/>
        </w:rPr>
        <w:t>担保金</w:t>
      </w:r>
      <w:r>
        <w:rPr>
          <w:rFonts w:hint="eastAsia"/>
          <w:sz w:val="24"/>
          <w:szCs w:val="24"/>
        </w:rPr>
        <w:t>及银行同期存款利息；在书面合同签订后5日内向中标人（携带其中标通知书和合同原件）和其他中标候选人退还投标</w:t>
      </w:r>
      <w:r>
        <w:rPr>
          <w:rFonts w:hint="eastAsia"/>
          <w:sz w:val="24"/>
          <w:szCs w:val="24"/>
          <w:lang w:eastAsia="zh-CN"/>
        </w:rPr>
        <w:t>担保金</w:t>
      </w:r>
      <w:r>
        <w:rPr>
          <w:rFonts w:hint="eastAsia"/>
          <w:sz w:val="24"/>
          <w:szCs w:val="24"/>
        </w:rPr>
        <w:t>及银行同期存款利息。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w:t>
      </w:r>
      <w:r>
        <w:rPr>
          <w:rFonts w:hint="eastAsia"/>
          <w:color w:val="0000FF"/>
          <w:sz w:val="24"/>
          <w:szCs w:val="24"/>
        </w:rPr>
        <w:t>：</w:t>
      </w:r>
      <w:r>
        <w:rPr>
          <w:color w:val="0000FF"/>
          <w:sz w:val="24"/>
          <w:szCs w:val="24"/>
        </w:rPr>
        <w:t>0374-</w:t>
      </w:r>
      <w:r>
        <w:rPr>
          <w:rFonts w:hint="eastAsia"/>
          <w:color w:val="0000FF"/>
          <w:sz w:val="24"/>
          <w:szCs w:val="24"/>
        </w:rPr>
        <w:t>61</w:t>
      </w:r>
      <w:r>
        <w:rPr>
          <w:rFonts w:hint="eastAsia"/>
          <w:color w:val="0000FF"/>
          <w:sz w:val="24"/>
          <w:szCs w:val="24"/>
          <w:lang w:val="en-US" w:eastAsia="zh-CN"/>
        </w:rPr>
        <w:t>98</w:t>
      </w:r>
      <w:r>
        <w:rPr>
          <w:rFonts w:hint="eastAsia"/>
          <w:color w:val="0000FF"/>
          <w:sz w:val="24"/>
          <w:szCs w:val="24"/>
        </w:rPr>
        <w:t>229</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（2）法定期限内未签订书面合同的，按照有关规定向中标人和其他中标候选人退还投标</w:t>
      </w:r>
      <w:r>
        <w:rPr>
          <w:rFonts w:hint="eastAsia"/>
          <w:sz w:val="24"/>
          <w:szCs w:val="24"/>
          <w:lang w:eastAsia="zh-CN"/>
        </w:rPr>
        <w:t>担保金</w:t>
      </w:r>
      <w:r>
        <w:rPr>
          <w:rFonts w:hint="eastAsia"/>
          <w:sz w:val="24"/>
          <w:szCs w:val="24"/>
        </w:rPr>
        <w:t>及银行同期活期存款利息。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项目废标或招标人终止招标的，在此后5个工作日内退还投标</w:t>
      </w:r>
      <w:r>
        <w:rPr>
          <w:rFonts w:hint="eastAsia"/>
          <w:sz w:val="24"/>
          <w:szCs w:val="24"/>
          <w:lang w:eastAsia="zh-CN"/>
        </w:rPr>
        <w:t>担保金</w:t>
      </w:r>
      <w:r>
        <w:rPr>
          <w:rFonts w:hint="eastAsia"/>
          <w:sz w:val="24"/>
          <w:szCs w:val="24"/>
        </w:rPr>
        <w:t>及银行同期活期存利息。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（4） 投标活动中出现质疑、投诉的，中标候选人、质疑人和被质疑人、投诉人和被投诉人的投标</w:t>
      </w:r>
      <w:r>
        <w:rPr>
          <w:rFonts w:hint="eastAsia"/>
          <w:sz w:val="24"/>
          <w:szCs w:val="24"/>
          <w:lang w:eastAsia="zh-CN"/>
        </w:rPr>
        <w:t>担保金</w:t>
      </w:r>
      <w:r>
        <w:rPr>
          <w:rFonts w:hint="eastAsia"/>
          <w:sz w:val="24"/>
          <w:szCs w:val="24"/>
        </w:rPr>
        <w:t>暂停退还。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（5） 相关投标人有违法违规行为的项目，其投标</w:t>
      </w:r>
      <w:r>
        <w:rPr>
          <w:rFonts w:hint="eastAsia"/>
          <w:sz w:val="24"/>
          <w:szCs w:val="24"/>
          <w:lang w:eastAsia="zh-CN"/>
        </w:rPr>
        <w:t>担保金</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（6）因投标人的原因无法及时退还投标（竞买）</w:t>
      </w:r>
      <w:r>
        <w:rPr>
          <w:rFonts w:hint="eastAsia"/>
          <w:sz w:val="24"/>
          <w:szCs w:val="24"/>
          <w:lang w:eastAsia="zh-CN"/>
        </w:rPr>
        <w:t>担保金</w:t>
      </w:r>
      <w:r>
        <w:rPr>
          <w:rFonts w:hint="eastAsia"/>
          <w:sz w:val="24"/>
          <w:szCs w:val="24"/>
        </w:rPr>
        <w:t>、滞留三年以上的，投标（竞买）</w:t>
      </w:r>
      <w:r>
        <w:rPr>
          <w:rFonts w:hint="eastAsia"/>
          <w:sz w:val="24"/>
          <w:szCs w:val="24"/>
          <w:lang w:eastAsia="zh-CN"/>
        </w:rPr>
        <w:t>担保金</w:t>
      </w:r>
      <w:r>
        <w:rPr>
          <w:rFonts w:hint="eastAsia"/>
          <w:sz w:val="24"/>
          <w:szCs w:val="24"/>
        </w:rPr>
        <w:t>上缴同级国库。</w:t>
      </w:r>
    </w:p>
    <w:p>
      <w:pPr>
        <w:autoSpaceDE w:val="0"/>
        <w:autoSpaceDN w:val="0"/>
        <w:adjustRightInd w:val="0"/>
        <w:snapToGrid w:val="0"/>
        <w:spacing w:line="420" w:lineRule="exact"/>
        <w:ind w:firstLine="480"/>
        <w:jc w:val="left"/>
        <w:outlineLvl w:val="0"/>
        <w:rPr>
          <w:rFonts w:hint="eastAsia"/>
          <w:sz w:val="24"/>
          <w:szCs w:val="24"/>
        </w:rPr>
      </w:pPr>
      <w:r>
        <w:rPr>
          <w:rFonts w:hint="eastAsia"/>
          <w:sz w:val="24"/>
          <w:szCs w:val="24"/>
        </w:rPr>
        <w:t>（7）退还投标</w:t>
      </w:r>
      <w:r>
        <w:rPr>
          <w:rFonts w:hint="eastAsia"/>
          <w:sz w:val="24"/>
          <w:szCs w:val="24"/>
          <w:lang w:eastAsia="zh-CN"/>
        </w:rPr>
        <w:t>担保金</w:t>
      </w:r>
      <w:r>
        <w:rPr>
          <w:rFonts w:hint="eastAsia"/>
          <w:sz w:val="24"/>
          <w:szCs w:val="24"/>
        </w:rPr>
        <w:t>，除另有规定外，一般以转账方式一次性退还至投标</w:t>
      </w:r>
      <w:r>
        <w:rPr>
          <w:rFonts w:hint="eastAsia"/>
          <w:sz w:val="24"/>
          <w:szCs w:val="24"/>
          <w:lang w:eastAsia="zh-CN"/>
        </w:rPr>
        <w:t>担保金</w:t>
      </w:r>
      <w:r>
        <w:rPr>
          <w:rFonts w:hint="eastAsia"/>
          <w:sz w:val="24"/>
          <w:szCs w:val="24"/>
        </w:rPr>
        <w:t>的原提交账户。</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投标人投标过程中因账户开户银行、银行账号发生变化，不能按照来款途径原路返还投标</w:t>
      </w:r>
      <w:r>
        <w:rPr>
          <w:rFonts w:hint="eastAsia"/>
          <w:sz w:val="24"/>
          <w:szCs w:val="24"/>
          <w:lang w:eastAsia="zh-CN"/>
        </w:rPr>
        <w:t>担保金</w:t>
      </w:r>
      <w:r>
        <w:rPr>
          <w:rFonts w:hint="eastAsia"/>
          <w:sz w:val="24"/>
          <w:szCs w:val="24"/>
        </w:rPr>
        <w:t>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电话：0374-61</w:t>
      </w:r>
      <w:r>
        <w:rPr>
          <w:rFonts w:hint="eastAsia"/>
          <w:sz w:val="24"/>
          <w:szCs w:val="24"/>
          <w:lang w:val="en-US" w:eastAsia="zh-CN"/>
        </w:rPr>
        <w:t>89133</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3.4.10投标人有下列情形之一的，投标</w:t>
      </w:r>
      <w:r>
        <w:rPr>
          <w:rFonts w:hint="eastAsia"/>
          <w:sz w:val="24"/>
          <w:szCs w:val="24"/>
          <w:lang w:eastAsia="zh-CN"/>
        </w:rPr>
        <w:t>担保金</w:t>
      </w:r>
      <w:r>
        <w:rPr>
          <w:rFonts w:hint="eastAsia"/>
          <w:sz w:val="24"/>
          <w:szCs w:val="24"/>
        </w:rPr>
        <w:t>不予退还：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3.4.10.1中标人无正当理由不与招标人订立合同，在签订合同时向招标人提出附加条件，或者不按照招标文件要求提交履约担保的，取消其中标资格，投标</w:t>
      </w:r>
      <w:r>
        <w:rPr>
          <w:rFonts w:hint="eastAsia"/>
          <w:sz w:val="24"/>
          <w:szCs w:val="24"/>
          <w:lang w:eastAsia="zh-CN"/>
        </w:rPr>
        <w:t>担保金</w:t>
      </w:r>
      <w:r>
        <w:rPr>
          <w:rFonts w:hint="eastAsia"/>
          <w:sz w:val="24"/>
          <w:szCs w:val="24"/>
        </w:rPr>
        <w:t xml:space="preserve">不予退还。 </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3.4.10.2投标人有违法违规行为，其投标</w:t>
      </w:r>
      <w:r>
        <w:rPr>
          <w:rFonts w:hint="eastAsia"/>
          <w:sz w:val="24"/>
          <w:szCs w:val="24"/>
          <w:lang w:eastAsia="zh-CN"/>
        </w:rPr>
        <w:t>担保金</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rFonts w:hint="eastAsia"/>
          <w:b/>
          <w:bCs/>
          <w:sz w:val="24"/>
          <w:szCs w:val="24"/>
        </w:rPr>
      </w:pPr>
    </w:p>
    <w:p>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3.4.10.3凡投标人投标</w:t>
      </w:r>
      <w:r>
        <w:rPr>
          <w:rFonts w:hint="eastAsia"/>
          <w:b/>
          <w:bCs/>
          <w:sz w:val="24"/>
          <w:szCs w:val="24"/>
          <w:lang w:eastAsia="zh-CN"/>
        </w:rPr>
        <w:t>担保金</w:t>
      </w:r>
      <w:r>
        <w:rPr>
          <w:rFonts w:hint="eastAsia"/>
          <w:b/>
          <w:bCs/>
          <w:sz w:val="24"/>
          <w:szCs w:val="24"/>
        </w:rPr>
        <w:t>交纳至同一标段相同子账号的，</w:t>
      </w:r>
      <w:r>
        <w:rPr>
          <w:rFonts w:hint="eastAsia"/>
          <w:b/>
          <w:bCs/>
          <w:sz w:val="24"/>
          <w:szCs w:val="24"/>
          <w:lang w:eastAsia="zh-CN"/>
        </w:rPr>
        <w:t>担保金</w:t>
      </w:r>
      <w:r>
        <w:rPr>
          <w:rFonts w:hint="eastAsia"/>
          <w:b/>
          <w:bCs/>
          <w:sz w:val="24"/>
          <w:szCs w:val="24"/>
        </w:rPr>
        <w:t>暂不予退还，对涉嫌串通投标等违规行为的，移交有关部门进行查处。经调查核实后，按有关规定处理。不予退还的</w:t>
      </w:r>
      <w:r>
        <w:rPr>
          <w:rFonts w:hint="eastAsia"/>
          <w:b/>
          <w:bCs/>
          <w:sz w:val="24"/>
          <w:szCs w:val="24"/>
          <w:lang w:eastAsia="zh-CN"/>
        </w:rPr>
        <w:t>担保金</w:t>
      </w:r>
      <w:r>
        <w:rPr>
          <w:rFonts w:hint="eastAsia"/>
          <w:b/>
          <w:bCs/>
          <w:sz w:val="24"/>
          <w:szCs w:val="24"/>
        </w:rPr>
        <w:t>上缴国库。</w:t>
      </w:r>
    </w:p>
    <w:p>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20" w:lineRule="exact"/>
        <w:jc w:val="left"/>
        <w:outlineLvl w:val="0"/>
        <w:rPr>
          <w:rFonts w:hint="eastAsia" w:hAnsi="宋体" w:cs="宋体"/>
          <w:sz w:val="24"/>
        </w:rPr>
      </w:pP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napToGri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3.5.2 “近年财务状况表”应附经会计师事务所或审计机构审计的财务会计报表，包括资产负债表、现金流量表、利润表等</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ascii="新宋体" w:hAnsi="新宋体" w:eastAsia="新宋体" w:cs="仿宋_GB2312"/>
          <w:sz w:val="24"/>
        </w:rPr>
        <w:t>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w:t>
      </w:r>
      <w:r>
        <w:rPr>
          <w:rFonts w:hint="eastAsia" w:hAnsi="宋体"/>
          <w:sz w:val="24"/>
          <w:szCs w:val="24"/>
        </w:rPr>
        <w:t>法定媒介中标公示网页截图、</w:t>
      </w:r>
      <w:r>
        <w:rPr>
          <w:rFonts w:hint="eastAsia" w:ascii="新宋体" w:hAnsi="新宋体" w:eastAsia="新宋体" w:cs="仿宋_GB2312"/>
          <w:sz w:val="24"/>
        </w:rPr>
        <w:t>合同协议书和中标通知书的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3.5.6 被列入失信被执行人名单的投标人，其投标将被拒绝。</w:t>
      </w:r>
    </w:p>
    <w:p>
      <w:pPr>
        <w:autoSpaceDE w:val="0"/>
        <w:autoSpaceDN w:val="0"/>
        <w:adjustRightInd w:val="0"/>
        <w:snapToGrid w:val="0"/>
        <w:spacing w:line="420" w:lineRule="exact"/>
        <w:ind w:firstLine="480"/>
        <w:jc w:val="left"/>
        <w:rPr>
          <w:rFonts w:hint="eastAsia" w:ascii="新宋体" w:hAnsi="新宋体" w:eastAsia="新宋体" w:cs="仿宋_GB2312"/>
          <w:sz w:val="24"/>
          <w:szCs w:val="22"/>
        </w:rPr>
      </w:pPr>
      <w:r>
        <w:rPr>
          <w:rFonts w:hint="eastAsia" w:ascii="新宋体" w:hAnsi="新宋体" w:eastAsia="新宋体" w:cs="仿宋_GB2312"/>
          <w:sz w:val="24"/>
          <w:szCs w:val="22"/>
        </w:rPr>
        <w:t>投标人无须提供信用记录查询结果网页截屏，招标项目开标结束后、评标开始前，招标人（或招标代理机构）对投标人信用记录进行现场查询，并将查询结果随项目开标资料一并送入评标室，由专家进行评判。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sz w:val="24"/>
        </w:rPr>
      </w:pPr>
      <w:r>
        <w:rPr>
          <w:rFonts w:hint="eastAsia" w:hAnsi="宋体" w:cs="宋体"/>
          <w:b/>
          <w:sz w:val="24"/>
        </w:rPr>
        <w:t xml:space="preserve">3.6 </w:t>
      </w:r>
      <w:bookmarkStart w:id="47" w:name="_Toc179632571"/>
      <w:bookmarkStart w:id="48" w:name="_Toc144974521"/>
      <w:bookmarkStart w:id="49" w:name="_Toc152042329"/>
      <w:bookmarkStart w:id="50" w:name="_Toc152045553"/>
      <w:r>
        <w:rPr>
          <w:rFonts w:hint="eastAsia" w:hAnsi="宋体" w:cs="宋体"/>
          <w:b/>
          <w:sz w:val="24"/>
        </w:rPr>
        <w:t>备选投标方案</w:t>
      </w:r>
    </w:p>
    <w:bookmarkEnd w:id="47"/>
    <w:bookmarkEnd w:id="48"/>
    <w:bookmarkEnd w:id="49"/>
    <w:bookmarkEnd w:id="50"/>
    <w:p>
      <w:pPr>
        <w:autoSpaceDE w:val="0"/>
        <w:autoSpaceDN w:val="0"/>
        <w:adjustRightInd w:val="0"/>
        <w:snapToGrid w:val="0"/>
        <w:spacing w:line="42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int="eastAsia" w:hAnsi="宋体" w:cs="宋体"/>
          <w:b/>
          <w:sz w:val="24"/>
        </w:rPr>
        <w:t>7 投标文件的编制</w:t>
      </w:r>
      <w:bookmarkEnd w:id="46"/>
    </w:p>
    <w:p>
      <w:pPr>
        <w:adjustRightInd w:val="0"/>
        <w:snapToGrid w:val="0"/>
        <w:spacing w:line="420" w:lineRule="exact"/>
        <w:ind w:firstLine="480" w:firstLineChars="200"/>
        <w:rPr>
          <w:sz w:val="24"/>
        </w:rPr>
      </w:pPr>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spacing w:line="420" w:lineRule="exact"/>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投标文件应当对招标文件有关工期、投标有效期、质量要求、招标范围等内容作出响应。</w:t>
      </w:r>
    </w:p>
    <w:p>
      <w:pPr>
        <w:pStyle w:val="18"/>
        <w:spacing w:line="420" w:lineRule="exact"/>
        <w:ind w:firstLine="480" w:firstLineChars="200"/>
        <w:outlineLvl w:val="0"/>
        <w:rPr>
          <w:rFonts w:hAnsi="宋体"/>
          <w:color w:val="auto"/>
          <w:szCs w:val="20"/>
        </w:rPr>
      </w:pPr>
      <w:bookmarkStart w:id="51" w:name="_Toc283559961"/>
      <w:r>
        <w:rPr>
          <w:rFonts w:hint="eastAsia" w:hAnsi="宋体"/>
          <w:color w:val="auto"/>
          <w:szCs w:val="20"/>
        </w:rPr>
        <w:t>3.7.3 投标人编制的投标文件应分为商务标、综合标和技术标。</w:t>
      </w:r>
    </w:p>
    <w:p>
      <w:pPr>
        <w:pStyle w:val="18"/>
        <w:spacing w:line="420" w:lineRule="exact"/>
        <w:ind w:firstLine="480" w:firstLineChars="200"/>
        <w:outlineLvl w:val="0"/>
        <w:rPr>
          <w:rFonts w:hAnsi="宋体"/>
          <w:color w:val="auto"/>
          <w:szCs w:val="20"/>
        </w:rPr>
      </w:pPr>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p>
    <w:p>
      <w:pPr>
        <w:pStyle w:val="18"/>
        <w:spacing w:line="420" w:lineRule="exact"/>
        <w:ind w:firstLine="480" w:firstLineChars="200"/>
        <w:outlineLvl w:val="0"/>
        <w:rPr>
          <w:rFonts w:hAnsi="宋体"/>
          <w:color w:val="auto"/>
          <w:szCs w:val="20"/>
        </w:rPr>
      </w:pPr>
      <w:r>
        <w:rPr>
          <w:rFonts w:hint="eastAsia" w:hAnsi="宋体"/>
          <w:color w:val="auto"/>
          <w:szCs w:val="20"/>
        </w:rPr>
        <w:t>3.7.5 使用电子介质存储的备份文件1份。</w:t>
      </w:r>
    </w:p>
    <w:p>
      <w:pPr>
        <w:pStyle w:val="18"/>
        <w:spacing w:line="420" w:lineRule="exact"/>
        <w:ind w:firstLine="480" w:firstLineChars="200"/>
        <w:outlineLvl w:val="0"/>
        <w:rPr>
          <w:rFonts w:hAnsi="宋体"/>
          <w:color w:val="auto"/>
          <w:szCs w:val="20"/>
        </w:rPr>
      </w:pPr>
      <w:r>
        <w:rPr>
          <w:rFonts w:hint="eastAsia" w:hAnsi="宋体"/>
          <w:color w:val="auto"/>
          <w:szCs w:val="20"/>
        </w:rPr>
        <w:t>3.7.6 同时生成与电子投标文件内容、水印码、电子签章一致的PDF文件,用于打印纸质文件。</w:t>
      </w:r>
    </w:p>
    <w:p>
      <w:pPr>
        <w:pStyle w:val="18"/>
        <w:spacing w:line="420" w:lineRule="exact"/>
        <w:ind w:firstLine="480" w:firstLineChars="200"/>
        <w:outlineLvl w:val="0"/>
        <w:rPr>
          <w:rFonts w:hAnsi="宋体"/>
          <w:color w:val="auto"/>
          <w:szCs w:val="20"/>
        </w:rPr>
      </w:pPr>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8"/>
        <w:spacing w:line="420" w:lineRule="exact"/>
        <w:ind w:firstLine="480" w:firstLineChars="200"/>
        <w:outlineLvl w:val="0"/>
        <w:rPr>
          <w:rFonts w:hAnsi="宋体"/>
          <w:color w:val="auto"/>
          <w:szCs w:val="20"/>
        </w:rPr>
      </w:pPr>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8"/>
        <w:spacing w:line="420" w:lineRule="exact"/>
        <w:ind w:firstLine="480" w:firstLineChars="200"/>
        <w:jc w:val="both"/>
        <w:outlineLvl w:val="0"/>
        <w:rPr>
          <w:rFonts w:hAnsi="宋体"/>
          <w:color w:val="auto"/>
          <w:szCs w:val="20"/>
        </w:rPr>
      </w:pPr>
      <w:r>
        <w:rPr>
          <w:rFonts w:hint="eastAsia" w:hAnsi="宋体"/>
          <w:color w:val="auto"/>
          <w:szCs w:val="20"/>
        </w:rPr>
        <w:t>3.7.9 纸质投标文件的正本与副本应分别装订成册，并编制目录，具体装订要求见投标人须知前附表规定。</w:t>
      </w:r>
    </w:p>
    <w:p>
      <w:pPr>
        <w:pStyle w:val="18"/>
        <w:spacing w:line="420" w:lineRule="exact"/>
        <w:ind w:firstLine="480" w:firstLineChars="200"/>
        <w:outlineLvl w:val="0"/>
        <w:rPr>
          <w:rFonts w:hAnsi="宋体"/>
          <w:b/>
          <w:color w:val="auto"/>
          <w:szCs w:val="20"/>
        </w:rPr>
      </w:pPr>
      <w:r>
        <w:rPr>
          <w:rFonts w:hint="eastAsia" w:hAnsi="宋体"/>
          <w:b/>
          <w:color w:val="auto"/>
          <w:szCs w:val="20"/>
        </w:rPr>
        <w:t>3.7.10 商务标投标文件制作注意事项：</w:t>
      </w:r>
    </w:p>
    <w:p>
      <w:pPr>
        <w:pStyle w:val="18"/>
        <w:spacing w:line="420" w:lineRule="exact"/>
        <w:ind w:firstLine="480" w:firstLineChars="200"/>
        <w:outlineLvl w:val="0"/>
        <w:rPr>
          <w:rFonts w:hAnsi="宋体"/>
          <w:b/>
          <w:color w:val="auto"/>
          <w:szCs w:val="20"/>
        </w:rPr>
      </w:pPr>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p>
    <w:p>
      <w:pPr>
        <w:pStyle w:val="18"/>
        <w:spacing w:line="420" w:lineRule="exact"/>
        <w:ind w:firstLine="480" w:firstLineChars="200"/>
        <w:outlineLvl w:val="0"/>
        <w:rPr>
          <w:rFonts w:hAnsi="宋体"/>
          <w:b/>
          <w:color w:val="auto"/>
          <w:szCs w:val="20"/>
        </w:rPr>
      </w:pPr>
      <w:r>
        <w:rPr>
          <w:rFonts w:hint="eastAsia" w:hAnsi="宋体"/>
          <w:b/>
          <w:color w:val="auto"/>
          <w:szCs w:val="20"/>
        </w:rPr>
        <w:t>3.7.10.2 商务标投标文件制作技术咨询：0374-2961598。</w:t>
      </w:r>
    </w:p>
    <w:p>
      <w:pPr>
        <w:pStyle w:val="18"/>
        <w:spacing w:line="420" w:lineRule="exact"/>
        <w:ind w:firstLine="480" w:firstLineChars="200"/>
        <w:outlineLvl w:val="0"/>
        <w:rPr>
          <w:rFonts w:hAnsi="宋体"/>
          <w:b/>
          <w:color w:val="auto"/>
          <w:szCs w:val="20"/>
        </w:rPr>
      </w:pPr>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p>
    <w:p>
      <w:pPr>
        <w:pStyle w:val="18"/>
        <w:spacing w:line="42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51"/>
    </w:p>
    <w:p>
      <w:pPr>
        <w:autoSpaceDE w:val="0"/>
        <w:autoSpaceDN w:val="0"/>
        <w:adjustRightInd w:val="0"/>
        <w:spacing w:line="420" w:lineRule="exact"/>
        <w:jc w:val="left"/>
        <w:outlineLvl w:val="0"/>
        <w:rPr>
          <w:rFonts w:hAnsi="宋体" w:cs="宋体"/>
          <w:b/>
          <w:sz w:val="24"/>
        </w:rPr>
      </w:pPr>
      <w:bookmarkStart w:id="52" w:name="_Toc283559963"/>
      <w:bookmarkStart w:id="208" w:name="_GoBack"/>
      <w:bookmarkEnd w:id="208"/>
      <w:r>
        <w:rPr>
          <w:rFonts w:hAnsi="宋体" w:cs="宋体"/>
          <w:b/>
          <w:sz w:val="24"/>
        </w:rPr>
        <w:t xml:space="preserve">4.1 </w:t>
      </w:r>
      <w:r>
        <w:rPr>
          <w:rFonts w:hint="eastAsia" w:hAnsi="宋体" w:cs="宋体"/>
          <w:b/>
          <w:sz w:val="24"/>
        </w:rPr>
        <w:t>投标文件的密封和标记</w:t>
      </w:r>
    </w:p>
    <w:p>
      <w:pPr>
        <w:spacing w:line="420" w:lineRule="exact"/>
        <w:ind w:firstLine="480" w:firstLineChars="200"/>
        <w:rPr>
          <w:rFonts w:hint="eastAsia" w:ascii="新宋体" w:hAnsi="新宋体" w:eastAsia="新宋体" w:cs="TimesNewRomanPSMT"/>
          <w:sz w:val="24"/>
          <w:lang w:eastAsia="zh-CN"/>
        </w:rPr>
      </w:pPr>
      <w:r>
        <w:rPr>
          <w:rFonts w:hint="eastAsia" w:ascii="新宋体" w:hAnsi="新宋体" w:eastAsia="新宋体" w:cs="TimesNewRomanPSMT"/>
          <w:sz w:val="24"/>
        </w:rPr>
        <w:t>4.1.1 纸质投标文件的正本、副本包装</w:t>
      </w:r>
      <w:r>
        <w:rPr>
          <w:rFonts w:hint="eastAsia" w:ascii="新宋体" w:hAnsi="新宋体" w:eastAsia="新宋体" w:cs="TimesNewRomanPSMT"/>
          <w:sz w:val="24"/>
          <w:lang w:eastAsia="zh-CN"/>
        </w:rPr>
        <w:t>在一个包装内，电子介质存储的投标文件单独密封</w:t>
      </w:r>
      <w:r>
        <w:rPr>
          <w:rFonts w:hint="eastAsia" w:ascii="新宋体" w:hAnsi="新宋体" w:eastAsia="新宋体" w:cs="TimesNewRomanPSMT"/>
          <w:sz w:val="24"/>
        </w:rPr>
        <w:t>，</w:t>
      </w:r>
      <w:r>
        <w:rPr>
          <w:rFonts w:hint="eastAsia" w:ascii="新宋体" w:hAnsi="新宋体" w:eastAsia="新宋体" w:cs="TimesNewRomanPSMT"/>
          <w:sz w:val="24"/>
          <w:lang w:eastAsia="zh-CN"/>
        </w:rPr>
        <w:t>分别提交。</w:t>
      </w:r>
    </w:p>
    <w:p>
      <w:pPr>
        <w:spacing w:line="420" w:lineRule="exact"/>
        <w:ind w:firstLine="480" w:firstLineChars="200"/>
        <w:rPr>
          <w:rFonts w:ascii="新宋体" w:hAnsi="新宋体" w:eastAsia="新宋体"/>
          <w:sz w:val="24"/>
        </w:rPr>
      </w:pPr>
      <w:r>
        <w:rPr>
          <w:rFonts w:hint="eastAsia" w:ascii="新宋体" w:hAnsi="新宋体" w:eastAsia="新宋体" w:cs="TimesNewRomanPSMT"/>
          <w:sz w:val="24"/>
        </w:rPr>
        <w:t>4.1.</w:t>
      </w:r>
      <w:r>
        <w:rPr>
          <w:rFonts w:hint="eastAsia" w:ascii="新宋体" w:hAnsi="新宋体" w:eastAsia="新宋体" w:cs="TimesNewRomanPSMT"/>
          <w:sz w:val="24"/>
          <w:lang w:val="en-US" w:eastAsia="zh-CN"/>
        </w:rPr>
        <w:t>2</w:t>
      </w:r>
      <w:r>
        <w:rPr>
          <w:rFonts w:hint="eastAsia" w:ascii="新宋体" w:hAnsi="新宋体" w:eastAsia="新宋体" w:cs="TimesNewRomanPSMT"/>
          <w:sz w:val="24"/>
        </w:rPr>
        <w:t xml:space="preserve"> 投标文件的封套上应写明的其他内容见投标人须知前附表。</w:t>
      </w:r>
    </w:p>
    <w:p>
      <w:pPr>
        <w:autoSpaceDE w:val="0"/>
        <w:autoSpaceDN w:val="0"/>
        <w:spacing w:line="42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5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4.2.3 除投标人须知前附表另有规定外，投标人所递交的电子投标文件、纸质投标文件及电子介质存储的投标文件不予退还。</w:t>
      </w:r>
    </w:p>
    <w:p>
      <w:pPr>
        <w:autoSpaceDE w:val="0"/>
        <w:autoSpaceDN w:val="0"/>
        <w:spacing w:line="420" w:lineRule="exact"/>
        <w:ind w:firstLine="480" w:firstLineChars="200"/>
        <w:jc w:val="left"/>
        <w:outlineLvl w:val="0"/>
        <w:rPr>
          <w:rFonts w:hint="eastAsia" w:hAnsi="宋体" w:cs="宋体"/>
          <w:sz w:val="24"/>
          <w:szCs w:val="22"/>
        </w:rPr>
      </w:pPr>
      <w:bookmarkStart w:id="53" w:name="_Toc283559964"/>
      <w:r>
        <w:rPr>
          <w:rFonts w:hint="eastAsia" w:hAnsi="宋体" w:cs="宋体"/>
          <w:sz w:val="24"/>
          <w:szCs w:val="22"/>
        </w:rPr>
        <w:t>4.2.4 逾期送达的或者未送达指定地点的纸质投标文件，及仅提供纸质投标文件的，招标人不予受理。</w:t>
      </w:r>
    </w:p>
    <w:p>
      <w:pPr>
        <w:autoSpaceDE w:val="0"/>
        <w:autoSpaceDN w:val="0"/>
        <w:spacing w:line="42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5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8"/>
        <w:spacing w:line="420" w:lineRule="exact"/>
        <w:jc w:val="both"/>
        <w:outlineLvl w:val="0"/>
        <w:rPr>
          <w:rFonts w:hAnsi="宋体"/>
          <w:b/>
          <w:color w:val="auto"/>
        </w:rPr>
      </w:pPr>
      <w:bookmarkStart w:id="54" w:name="_Toc283559967"/>
      <w:r>
        <w:rPr>
          <w:rFonts w:hAnsi="宋体"/>
          <w:b/>
          <w:color w:val="auto"/>
        </w:rPr>
        <w:t xml:space="preserve">5. </w:t>
      </w:r>
      <w:r>
        <w:rPr>
          <w:rFonts w:hint="eastAsia" w:hAnsi="宋体"/>
          <w:b/>
          <w:color w:val="auto"/>
        </w:rPr>
        <w:t>开标</w:t>
      </w:r>
      <w:bookmarkEnd w:id="54"/>
    </w:p>
    <w:p>
      <w:pPr>
        <w:autoSpaceDE w:val="0"/>
        <w:autoSpaceDN w:val="0"/>
        <w:adjustRightInd w:val="0"/>
        <w:spacing w:line="420" w:lineRule="exact"/>
        <w:jc w:val="left"/>
        <w:outlineLvl w:val="0"/>
        <w:rPr>
          <w:rFonts w:hAnsi="宋体" w:cs="宋体"/>
          <w:b/>
          <w:sz w:val="24"/>
        </w:rPr>
      </w:pPr>
      <w:bookmarkStart w:id="55" w:name="_Toc283559968"/>
      <w:r>
        <w:rPr>
          <w:rFonts w:hAnsi="宋体" w:cs="宋体"/>
          <w:b/>
          <w:sz w:val="24"/>
        </w:rPr>
        <w:t xml:space="preserve">5.1 </w:t>
      </w:r>
      <w:r>
        <w:rPr>
          <w:rFonts w:hint="eastAsia" w:hAnsi="宋体" w:cs="宋体"/>
          <w:b/>
          <w:sz w:val="24"/>
        </w:rPr>
        <w:t>开标时间和地点</w:t>
      </w:r>
      <w:bookmarkEnd w:id="55"/>
    </w:p>
    <w:p>
      <w:pPr>
        <w:spacing w:line="420" w:lineRule="exact"/>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sz w:val="24"/>
        </w:rPr>
      </w:pPr>
      <w:bookmarkStart w:id="56" w:name="_Toc283559970"/>
      <w:r>
        <w:rPr>
          <w:rFonts w:hint="eastAsia" w:hAnsi="宋体" w:cs="宋体"/>
          <w:b/>
          <w:sz w:val="24"/>
        </w:rPr>
        <w:t>5.2 开标、解密、唱标程序</w:t>
      </w:r>
    </w:p>
    <w:p>
      <w:pPr>
        <w:spacing w:line="420" w:lineRule="exact"/>
        <w:ind w:firstLine="480" w:firstLineChars="200"/>
        <w:rPr>
          <w:rFonts w:hAnsi="宋体" w:cs="宋体"/>
          <w:sz w:val="24"/>
        </w:rPr>
      </w:pPr>
      <w:r>
        <w:rPr>
          <w:rFonts w:hint="eastAsia" w:hAnsi="宋体" w:cs="宋体"/>
          <w:sz w:val="24"/>
        </w:rPr>
        <w:t>5.2.1主持人按下列程序进行开标：</w:t>
      </w:r>
    </w:p>
    <w:p>
      <w:pPr>
        <w:spacing w:line="42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20" w:lineRule="exact"/>
        <w:ind w:firstLine="480" w:firstLineChars="200"/>
        <w:rPr>
          <w:rFonts w:hAnsi="宋体" w:cs="宋体"/>
          <w:sz w:val="24"/>
        </w:rPr>
      </w:pPr>
      <w:r>
        <w:rPr>
          <w:rFonts w:hint="eastAsia" w:hAnsi="宋体" w:cs="宋体"/>
          <w:sz w:val="24"/>
        </w:rPr>
        <w:t xml:space="preserve">（2）宣布开标纪律； </w:t>
      </w:r>
    </w:p>
    <w:p>
      <w:pPr>
        <w:spacing w:line="420" w:lineRule="exact"/>
        <w:ind w:firstLine="480" w:firstLineChars="200"/>
        <w:rPr>
          <w:rFonts w:hAnsi="宋体" w:cs="宋体"/>
          <w:sz w:val="24"/>
        </w:rPr>
      </w:pPr>
      <w:r>
        <w:rPr>
          <w:rFonts w:hint="eastAsia" w:hAnsi="宋体" w:cs="宋体"/>
          <w:sz w:val="24"/>
        </w:rPr>
        <w:t>（3）公布在投标截止时间前递交投标文件的投标人名称和投标</w:t>
      </w:r>
      <w:r>
        <w:rPr>
          <w:rFonts w:hint="eastAsia" w:hAnsi="宋体" w:cs="宋体"/>
          <w:sz w:val="24"/>
          <w:lang w:eastAsia="zh-CN"/>
        </w:rPr>
        <w:t>担保金</w:t>
      </w:r>
      <w:r>
        <w:rPr>
          <w:rFonts w:hint="eastAsia" w:hAnsi="宋体" w:cs="宋体"/>
          <w:sz w:val="24"/>
        </w:rPr>
        <w:t>缴纳情况；</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）电子投标文件解密；</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）宣布唱标顺序，按已定顺序唱标，唱标内容为：投标人名称、投标报价、质量目标、工期及其他内容，并记录；</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）现场抽取参与计算评标基准价的K值并宣布，同时公布招标控制价；</w:t>
      </w:r>
    </w:p>
    <w:p>
      <w:pPr>
        <w:autoSpaceDE w:val="0"/>
        <w:autoSpaceDN w:val="0"/>
        <w:adjustRightInd w:val="0"/>
        <w:spacing w:line="420" w:lineRule="exact"/>
        <w:ind w:firstLine="480" w:firstLineChars="200"/>
        <w:jc w:val="left"/>
        <w:outlineLvl w:val="0"/>
        <w:rPr>
          <w:rFonts w:hAnsi="宋体" w:cs="宋体"/>
          <w:b/>
          <w:sz w:val="24"/>
        </w:rPr>
      </w:pPr>
      <w:r>
        <w:rPr>
          <w:rFonts w:hint="eastAsia" w:hAnsi="宋体" w:cs="宋体"/>
          <w:sz w:val="24"/>
        </w:rPr>
        <w:t>（</w:t>
      </w:r>
      <w:r>
        <w:rPr>
          <w:rFonts w:hint="eastAsia" w:hAnsi="宋体" w:cs="宋体"/>
          <w:sz w:val="24"/>
          <w:lang w:val="en-US" w:eastAsia="zh-CN"/>
        </w:rPr>
        <w:t>7</w:t>
      </w:r>
      <w:r>
        <w:rPr>
          <w:rFonts w:hint="eastAsia" w:hAnsi="宋体" w:cs="宋体"/>
          <w:sz w:val="24"/>
        </w:rPr>
        <w:t>）投标人代表、招标人代表、监标人、记录人等有关人员在开标记录上签字</w:t>
      </w:r>
      <w:bookmarkEnd w:id="56"/>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）投标人或投标人的主要负责人的近亲属；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20" w:lineRule="exact"/>
        <w:jc w:val="left"/>
        <w:outlineLvl w:val="0"/>
        <w:rPr>
          <w:rFonts w:hAnsi="宋体" w:cs="宋体"/>
          <w:b/>
          <w:sz w:val="24"/>
        </w:rPr>
      </w:pPr>
      <w:bookmarkStart w:id="57" w:name="_Toc283559972"/>
      <w:r>
        <w:rPr>
          <w:rFonts w:hAnsi="宋体" w:cs="宋体"/>
          <w:b/>
          <w:sz w:val="24"/>
        </w:rPr>
        <w:t xml:space="preserve">6.2 </w:t>
      </w:r>
      <w:r>
        <w:rPr>
          <w:rFonts w:hint="eastAsia" w:hAnsi="宋体" w:cs="宋体"/>
          <w:b/>
          <w:sz w:val="24"/>
        </w:rPr>
        <w:t>评标原则</w:t>
      </w:r>
      <w:bookmarkEnd w:id="5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20" w:lineRule="exact"/>
        <w:jc w:val="left"/>
        <w:outlineLvl w:val="0"/>
        <w:rPr>
          <w:rFonts w:hAnsi="宋体" w:cs="宋体"/>
          <w:b/>
          <w:sz w:val="24"/>
        </w:rPr>
      </w:pPr>
      <w:bookmarkStart w:id="58" w:name="_Toc283559973"/>
      <w:r>
        <w:rPr>
          <w:rFonts w:hAnsi="宋体" w:cs="宋体"/>
          <w:b/>
          <w:sz w:val="24"/>
        </w:rPr>
        <w:t xml:space="preserve">6.3 </w:t>
      </w:r>
      <w:r>
        <w:rPr>
          <w:rFonts w:hint="eastAsia" w:hAnsi="宋体" w:cs="宋体"/>
          <w:b/>
          <w:sz w:val="24"/>
        </w:rPr>
        <w:t>评标</w:t>
      </w:r>
      <w:bookmarkEnd w:id="5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8"/>
        <w:spacing w:line="420" w:lineRule="exact"/>
        <w:jc w:val="both"/>
        <w:outlineLvl w:val="0"/>
        <w:rPr>
          <w:rFonts w:hAnsi="宋体"/>
          <w:b/>
          <w:color w:val="auto"/>
        </w:rPr>
      </w:pPr>
      <w:bookmarkStart w:id="59" w:name="_Toc283559974"/>
      <w:r>
        <w:rPr>
          <w:rFonts w:hAnsi="宋体"/>
          <w:b/>
          <w:color w:val="auto"/>
        </w:rPr>
        <w:t xml:space="preserve">7. </w:t>
      </w:r>
      <w:r>
        <w:rPr>
          <w:rFonts w:hint="eastAsia" w:hAnsi="宋体"/>
          <w:b/>
          <w:color w:val="auto"/>
        </w:rPr>
        <w:t>合同授予</w:t>
      </w:r>
      <w:bookmarkEnd w:id="59"/>
    </w:p>
    <w:p>
      <w:pPr>
        <w:autoSpaceDE w:val="0"/>
        <w:autoSpaceDN w:val="0"/>
        <w:spacing w:line="420" w:lineRule="exact"/>
        <w:jc w:val="left"/>
        <w:outlineLvl w:val="0"/>
        <w:rPr>
          <w:rFonts w:hAnsi="宋体" w:cs="宋体"/>
          <w:b/>
          <w:sz w:val="24"/>
        </w:rPr>
      </w:pPr>
      <w:bookmarkStart w:id="60" w:name="_Toc283559975"/>
      <w:r>
        <w:rPr>
          <w:rFonts w:hAnsi="宋体" w:cs="宋体"/>
          <w:b/>
          <w:sz w:val="24"/>
        </w:rPr>
        <w:t xml:space="preserve">7.1 </w:t>
      </w:r>
      <w:r>
        <w:rPr>
          <w:rFonts w:hint="eastAsia" w:hAnsi="宋体" w:cs="宋体"/>
          <w:b/>
          <w:sz w:val="24"/>
        </w:rPr>
        <w:t>定标方式</w:t>
      </w:r>
      <w:bookmarkEnd w:id="60"/>
    </w:p>
    <w:p>
      <w:pPr>
        <w:spacing w:line="42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sz w:val="24"/>
        </w:rPr>
      </w:pPr>
      <w:bookmarkStart w:id="61" w:name="_Toc283559976"/>
      <w:r>
        <w:rPr>
          <w:rFonts w:hAnsi="宋体" w:cs="宋体"/>
          <w:b/>
          <w:sz w:val="24"/>
        </w:rPr>
        <w:t>7.</w:t>
      </w:r>
      <w:r>
        <w:rPr>
          <w:rFonts w:hint="eastAsia" w:hAnsi="宋体" w:cs="宋体"/>
          <w:b/>
          <w:sz w:val="24"/>
        </w:rPr>
        <w:t>2中标通知</w:t>
      </w:r>
      <w:bookmarkEnd w:id="61"/>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2" w:name="_Toc179632587"/>
      <w:bookmarkStart w:id="63" w:name="_Toc144974537"/>
      <w:bookmarkStart w:id="64" w:name="_Toc152045569"/>
      <w:bookmarkStart w:id="65" w:name="_Toc152042345"/>
    </w:p>
    <w:p>
      <w:pPr>
        <w:autoSpaceDE w:val="0"/>
        <w:autoSpaceDN w:val="0"/>
        <w:spacing w:line="420" w:lineRule="exact"/>
        <w:jc w:val="left"/>
        <w:outlineLvl w:val="0"/>
        <w:rPr>
          <w:rFonts w:hAnsi="宋体" w:cs="宋体"/>
          <w:b/>
          <w:sz w:val="24"/>
        </w:rPr>
      </w:pPr>
      <w:r>
        <w:rPr>
          <w:rFonts w:hint="eastAsia" w:hAnsi="宋体" w:cs="宋体"/>
          <w:b/>
          <w:sz w:val="24"/>
        </w:rPr>
        <w:t>7.3履约担保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7.3.2 中标人不能按本章第7.3.1项要求提交履约担保的，视为放弃中标，其投标</w:t>
      </w:r>
      <w:r>
        <w:rPr>
          <w:rFonts w:hint="eastAsia" w:hAnsi="宋体" w:cs="宋体"/>
          <w:sz w:val="24"/>
          <w:lang w:eastAsia="zh-CN"/>
        </w:rPr>
        <w:t>担保金</w:t>
      </w:r>
      <w:r>
        <w:rPr>
          <w:rFonts w:hint="eastAsia" w:hAnsi="宋体" w:cs="宋体"/>
          <w:sz w:val="24"/>
        </w:rPr>
        <w:t>不予退还，给招标人造成的损失超过投标</w:t>
      </w:r>
      <w:r>
        <w:rPr>
          <w:rFonts w:hint="eastAsia" w:hAnsi="宋体" w:cs="宋体"/>
          <w:sz w:val="24"/>
          <w:lang w:eastAsia="zh-CN"/>
        </w:rPr>
        <w:t>担保金</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20" w:lineRule="exact"/>
        <w:jc w:val="left"/>
        <w:outlineLvl w:val="0"/>
        <w:rPr>
          <w:rFonts w:hAnsi="宋体" w:cs="宋体"/>
          <w:b/>
          <w:sz w:val="24"/>
        </w:rPr>
      </w:pPr>
      <w:r>
        <w:rPr>
          <w:rFonts w:hint="eastAsia" w:hAnsi="宋体" w:cs="宋体"/>
          <w:b/>
          <w:sz w:val="24"/>
        </w:rPr>
        <w:t>7.</w:t>
      </w:r>
      <w:bookmarkEnd w:id="62"/>
      <w:bookmarkEnd w:id="63"/>
      <w:bookmarkEnd w:id="64"/>
      <w:bookmarkEnd w:id="65"/>
      <w:bookmarkStart w:id="66" w:name="_Toc283559977"/>
      <w:r>
        <w:rPr>
          <w:rFonts w:hint="eastAsia" w:hAnsi="宋体" w:cs="宋体"/>
          <w:b/>
          <w:sz w:val="24"/>
        </w:rPr>
        <w:t>4签订合同</w:t>
      </w:r>
      <w:bookmarkEnd w:id="66"/>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 xml:space="preserve">30 </w:t>
      </w:r>
      <w:r>
        <w:rPr>
          <w:rFonts w:hint="eastAsia" w:hAnsi="宋体" w:cs="宋体"/>
          <w:sz w:val="24"/>
        </w:rPr>
        <w:t>天内，根据招标文件和中标人的投标文件订立书面合同。中标人无正当理由拒签合同的，招标人取消其中标资格，其投标</w:t>
      </w:r>
      <w:r>
        <w:rPr>
          <w:rFonts w:hint="eastAsia" w:hAnsi="宋体" w:cs="宋体"/>
          <w:sz w:val="24"/>
          <w:lang w:eastAsia="zh-CN"/>
        </w:rPr>
        <w:t>担保金</w:t>
      </w:r>
      <w:r>
        <w:rPr>
          <w:rFonts w:hint="eastAsia" w:hAnsi="宋体" w:cs="宋体"/>
          <w:sz w:val="24"/>
        </w:rPr>
        <w:t>不予退还；给招标人造成的损失超过投标</w:t>
      </w:r>
      <w:r>
        <w:rPr>
          <w:rFonts w:hint="eastAsia" w:hAnsi="宋体" w:cs="宋体"/>
          <w:sz w:val="24"/>
          <w:lang w:eastAsia="zh-CN"/>
        </w:rPr>
        <w:t>担保金</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w:t>
      </w:r>
      <w:r>
        <w:rPr>
          <w:rFonts w:hint="eastAsia" w:hAnsi="宋体" w:cs="宋体"/>
          <w:sz w:val="24"/>
          <w:lang w:eastAsia="zh-CN"/>
        </w:rPr>
        <w:t>担保金</w:t>
      </w:r>
      <w:r>
        <w:rPr>
          <w:rFonts w:hint="eastAsia" w:hAnsi="宋体" w:cs="宋体"/>
          <w:sz w:val="24"/>
        </w:rPr>
        <w:t>；给中标人造成损失的，还应当赔偿损失。</w:t>
      </w:r>
    </w:p>
    <w:p>
      <w:pPr>
        <w:autoSpaceDE w:val="0"/>
        <w:autoSpaceDN w:val="0"/>
        <w:spacing w:line="420" w:lineRule="exact"/>
        <w:jc w:val="left"/>
        <w:outlineLvl w:val="0"/>
        <w:rPr>
          <w:rFonts w:hAnsi="宋体" w:cs="宋体"/>
          <w:b/>
          <w:sz w:val="24"/>
        </w:rPr>
      </w:pPr>
      <w:bookmarkStart w:id="67" w:name="_Toc283559978"/>
      <w:r>
        <w:rPr>
          <w:rFonts w:hAnsi="宋体" w:cs="宋体"/>
          <w:b/>
          <w:sz w:val="24"/>
        </w:rPr>
        <w:t xml:space="preserve">8. </w:t>
      </w:r>
      <w:r>
        <w:rPr>
          <w:rFonts w:hint="eastAsia" w:hAnsi="宋体" w:cs="宋体"/>
          <w:b/>
          <w:sz w:val="24"/>
        </w:rPr>
        <w:t>重新招标和不再招标</w:t>
      </w:r>
      <w:bookmarkEnd w:id="67"/>
    </w:p>
    <w:p>
      <w:pPr>
        <w:autoSpaceDE w:val="0"/>
        <w:autoSpaceDN w:val="0"/>
        <w:adjustRightInd w:val="0"/>
        <w:spacing w:line="420" w:lineRule="exact"/>
        <w:jc w:val="left"/>
        <w:outlineLvl w:val="0"/>
        <w:rPr>
          <w:rFonts w:hAnsi="宋体" w:cs="宋体"/>
          <w:b/>
          <w:sz w:val="24"/>
        </w:rPr>
      </w:pPr>
      <w:bookmarkStart w:id="68" w:name="_Toc283559979"/>
      <w:r>
        <w:rPr>
          <w:rFonts w:hAnsi="宋体" w:cs="宋体"/>
          <w:b/>
          <w:sz w:val="24"/>
        </w:rPr>
        <w:t xml:space="preserve">8.1 </w:t>
      </w:r>
      <w:r>
        <w:rPr>
          <w:rFonts w:hint="eastAsia" w:hAnsi="宋体" w:cs="宋体"/>
          <w:b/>
          <w:sz w:val="24"/>
        </w:rPr>
        <w:t>重新招标</w:t>
      </w:r>
      <w:bookmarkEnd w:id="68"/>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20" w:lineRule="exact"/>
        <w:jc w:val="left"/>
        <w:outlineLvl w:val="0"/>
        <w:rPr>
          <w:rFonts w:hAnsi="宋体" w:cs="宋体"/>
          <w:b/>
          <w:sz w:val="24"/>
        </w:rPr>
      </w:pPr>
      <w:bookmarkStart w:id="69" w:name="_Toc283559980"/>
      <w:r>
        <w:rPr>
          <w:rFonts w:hAnsi="宋体" w:cs="宋体"/>
          <w:b/>
          <w:sz w:val="24"/>
        </w:rPr>
        <w:t xml:space="preserve">8.2 </w:t>
      </w:r>
      <w:r>
        <w:rPr>
          <w:rFonts w:hint="eastAsia" w:hAnsi="宋体" w:cs="宋体"/>
          <w:b/>
          <w:sz w:val="24"/>
        </w:rPr>
        <w:t>不再招标</w:t>
      </w:r>
      <w:bookmarkEnd w:id="69"/>
    </w:p>
    <w:p>
      <w:pPr>
        <w:autoSpaceDE w:val="0"/>
        <w:autoSpaceDN w:val="0"/>
        <w:adjustRightInd w:val="0"/>
        <w:spacing w:line="42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8"/>
        <w:spacing w:line="420" w:lineRule="exact"/>
        <w:jc w:val="both"/>
        <w:outlineLvl w:val="0"/>
        <w:rPr>
          <w:rFonts w:hAnsi="宋体"/>
          <w:b/>
          <w:color w:val="auto"/>
        </w:rPr>
      </w:pPr>
      <w:bookmarkStart w:id="70" w:name="_Toc283559981"/>
      <w:r>
        <w:rPr>
          <w:rFonts w:hAnsi="宋体"/>
          <w:b/>
          <w:color w:val="auto"/>
        </w:rPr>
        <w:t xml:space="preserve">9. </w:t>
      </w:r>
      <w:r>
        <w:rPr>
          <w:rFonts w:hint="eastAsia" w:hAnsi="宋体"/>
          <w:b/>
          <w:color w:val="auto"/>
        </w:rPr>
        <w:t>纪律和监督</w:t>
      </w:r>
      <w:bookmarkEnd w:id="70"/>
    </w:p>
    <w:p>
      <w:pPr>
        <w:autoSpaceDE w:val="0"/>
        <w:autoSpaceDN w:val="0"/>
        <w:adjustRightInd w:val="0"/>
        <w:spacing w:line="420" w:lineRule="exact"/>
        <w:jc w:val="left"/>
        <w:outlineLvl w:val="0"/>
        <w:rPr>
          <w:rFonts w:hAnsi="宋体" w:cs="宋体"/>
          <w:b/>
          <w:sz w:val="24"/>
        </w:rPr>
      </w:pPr>
      <w:bookmarkStart w:id="71" w:name="_Toc283559982"/>
      <w:r>
        <w:rPr>
          <w:rFonts w:hAnsi="宋体" w:cs="宋体"/>
          <w:b/>
          <w:sz w:val="24"/>
        </w:rPr>
        <w:t xml:space="preserve">9.1 </w:t>
      </w:r>
      <w:r>
        <w:rPr>
          <w:rFonts w:hint="eastAsia" w:hAnsi="宋体" w:cs="宋体"/>
          <w:b/>
          <w:sz w:val="24"/>
        </w:rPr>
        <w:t>对招标人的纪律要求</w:t>
      </w:r>
      <w:bookmarkEnd w:id="71"/>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sz w:val="24"/>
        </w:rPr>
      </w:pPr>
      <w:bookmarkStart w:id="72" w:name="_Toc283559983"/>
      <w:r>
        <w:rPr>
          <w:rFonts w:hAnsi="宋体" w:cs="宋体"/>
          <w:b/>
          <w:sz w:val="24"/>
        </w:rPr>
        <w:t xml:space="preserve">9.2 </w:t>
      </w:r>
      <w:r>
        <w:rPr>
          <w:rFonts w:hint="eastAsia" w:hAnsi="宋体" w:cs="宋体"/>
          <w:b/>
          <w:sz w:val="24"/>
        </w:rPr>
        <w:t>对投标人的纪律要求</w:t>
      </w:r>
      <w:bookmarkEnd w:id="72"/>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w:t>
      </w:r>
    </w:p>
    <w:p>
      <w:pPr>
        <w:autoSpaceDE w:val="0"/>
        <w:autoSpaceDN w:val="0"/>
        <w:adjustRightInd w:val="0"/>
        <w:spacing w:line="420" w:lineRule="exact"/>
        <w:jc w:val="left"/>
        <w:rPr>
          <w:rFonts w:hAnsi="宋体" w:cs="宋体"/>
          <w:sz w:val="24"/>
        </w:rPr>
      </w:pPr>
      <w:r>
        <w:rPr>
          <w:rFonts w:hint="eastAsia" w:hAnsi="宋体" w:cs="宋体"/>
          <w:sz w:val="24"/>
        </w:rPr>
        <w:t>不得以任何方式干扰、影响评标工作。</w:t>
      </w:r>
    </w:p>
    <w:p>
      <w:pPr>
        <w:autoSpaceDE w:val="0"/>
        <w:autoSpaceDN w:val="0"/>
        <w:adjustRightInd w:val="0"/>
        <w:spacing w:line="420" w:lineRule="exact"/>
        <w:jc w:val="left"/>
        <w:outlineLvl w:val="0"/>
        <w:rPr>
          <w:rFonts w:hAnsi="宋体" w:cs="宋体"/>
          <w:b/>
          <w:sz w:val="24"/>
        </w:rPr>
      </w:pPr>
      <w:bookmarkStart w:id="73" w:name="_Toc283559984"/>
      <w:r>
        <w:rPr>
          <w:rFonts w:hAnsi="宋体" w:cs="宋体"/>
          <w:b/>
          <w:sz w:val="24"/>
        </w:rPr>
        <w:t xml:space="preserve">9.3 </w:t>
      </w:r>
      <w:r>
        <w:rPr>
          <w:rFonts w:hint="eastAsia" w:hAnsi="宋体" w:cs="宋体"/>
          <w:b/>
          <w:sz w:val="24"/>
        </w:rPr>
        <w:t>对评标委员会成员的纪律要求</w:t>
      </w:r>
      <w:bookmarkEnd w:id="73"/>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sz w:val="24"/>
        </w:rPr>
      </w:pPr>
      <w:bookmarkStart w:id="74" w:name="_Toc283559985"/>
      <w:r>
        <w:rPr>
          <w:rFonts w:hAnsi="宋体" w:cs="宋体"/>
          <w:b/>
          <w:sz w:val="24"/>
        </w:rPr>
        <w:t xml:space="preserve">9.4 </w:t>
      </w:r>
      <w:r>
        <w:rPr>
          <w:rFonts w:hint="eastAsia" w:hAnsi="宋体" w:cs="宋体"/>
          <w:b/>
          <w:sz w:val="24"/>
        </w:rPr>
        <w:t>对与评标活动有关的工作人员的纪律要求</w:t>
      </w:r>
      <w:bookmarkEnd w:id="7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sz w:val="24"/>
        </w:rPr>
      </w:pPr>
      <w:bookmarkStart w:id="75" w:name="_Toc283559986"/>
      <w:r>
        <w:rPr>
          <w:rFonts w:hAnsi="宋体" w:cs="宋体"/>
          <w:b/>
          <w:sz w:val="24"/>
        </w:rPr>
        <w:t xml:space="preserve">9.5 </w:t>
      </w:r>
      <w:r>
        <w:rPr>
          <w:rFonts w:hint="eastAsia" w:hAnsi="宋体" w:cs="宋体"/>
          <w:b/>
          <w:sz w:val="24"/>
        </w:rPr>
        <w:t>投诉</w:t>
      </w:r>
      <w:bookmarkEnd w:id="75"/>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pStyle w:val="18"/>
        <w:spacing w:line="420" w:lineRule="exact"/>
        <w:jc w:val="both"/>
        <w:outlineLvl w:val="0"/>
        <w:rPr>
          <w:rFonts w:hAnsi="宋体"/>
          <w:b/>
          <w:color w:val="auto"/>
        </w:rPr>
      </w:pPr>
      <w:bookmarkStart w:id="76" w:name="_Toc283559987"/>
      <w:r>
        <w:rPr>
          <w:rFonts w:hAnsi="宋体"/>
          <w:b/>
          <w:color w:val="auto"/>
        </w:rPr>
        <w:t xml:space="preserve">10. </w:t>
      </w:r>
      <w:r>
        <w:rPr>
          <w:rFonts w:hint="eastAsia" w:hAnsi="宋体"/>
          <w:b/>
          <w:color w:val="auto"/>
        </w:rPr>
        <w:t>需要补充的其他内容</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10.1需要补充的其他内容：见投标人须知前附表。</w:t>
      </w:r>
    </w:p>
    <w:p>
      <w:pPr>
        <w:autoSpaceDE w:val="0"/>
        <w:autoSpaceDN w:val="0"/>
        <w:adjustRightInd w:val="0"/>
        <w:spacing w:line="380" w:lineRule="exact"/>
        <w:jc w:val="left"/>
        <w:rPr>
          <w:rFonts w:hAnsi="宋体" w:cs="宋体"/>
          <w:b/>
          <w:sz w:val="24"/>
          <w:szCs w:val="24"/>
        </w:rPr>
      </w:pPr>
    </w:p>
    <w:p>
      <w:pPr>
        <w:spacing w:afterLines="50" w:line="440" w:lineRule="exact"/>
        <w:jc w:val="left"/>
        <w:rPr>
          <w:rFonts w:ascii="黑体" w:eastAsia="黑体"/>
          <w:sz w:val="24"/>
        </w:rPr>
      </w:pPr>
      <w:r>
        <w:rPr>
          <w:rFonts w:ascii="黑体" w:eastAsia="黑体"/>
          <w:sz w:val="24"/>
        </w:rPr>
        <w:br w:type="page"/>
      </w:r>
      <w:r>
        <w:rPr>
          <w:rFonts w:hint="eastAsia" w:ascii="黑体" w:eastAsia="黑体"/>
          <w:sz w:val="24"/>
        </w:rPr>
        <w:t>附件一：问题澄清通知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rPr>
          <w:u w:val="single"/>
        </w:rPr>
      </w:pPr>
      <w:r>
        <w:rPr>
          <w:rFonts w:hint="eastAsia"/>
        </w:rPr>
        <w:t xml:space="preserve">                                        编号：</w:t>
      </w:r>
    </w:p>
    <w:p>
      <w:pPr>
        <w:spacing w:line="480" w:lineRule="exact"/>
        <w:ind w:firstLine="480" w:firstLineChars="200"/>
        <w:rPr>
          <w:sz w:val="24"/>
          <w:szCs w:val="24"/>
        </w:rPr>
      </w:pPr>
      <w:r>
        <w:rPr>
          <w:rFonts w:hint="eastAsia"/>
          <w:sz w:val="24"/>
          <w:szCs w:val="24"/>
        </w:rPr>
        <w:t>（投标人名称）：</w:t>
      </w:r>
    </w:p>
    <w:p>
      <w:pPr>
        <w:spacing w:line="480" w:lineRule="exact"/>
        <w:ind w:firstLine="480" w:firstLineChars="200"/>
        <w:rPr>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szCs w:val="24"/>
        </w:rPr>
      </w:pPr>
      <w:r>
        <w:rPr>
          <w:rFonts w:hint="eastAsia"/>
          <w:sz w:val="24"/>
          <w:szCs w:val="24"/>
        </w:rPr>
        <w:t>请将上述问题的澄清、说明或者补正于年月日时前密封递交至（详细地址）。</w:t>
      </w:r>
    </w:p>
    <w:p>
      <w:pPr>
        <w:spacing w:line="480" w:lineRule="exact"/>
        <w:rPr>
          <w:sz w:val="24"/>
          <w:szCs w:val="24"/>
        </w:rPr>
      </w:pPr>
    </w:p>
    <w:p>
      <w:pPr>
        <w:spacing w:line="480" w:lineRule="exact"/>
        <w:rPr>
          <w:sz w:val="24"/>
          <w:szCs w:val="24"/>
        </w:rPr>
      </w:pPr>
      <w:r>
        <w:rPr>
          <w:rFonts w:hint="eastAsia"/>
          <w:sz w:val="24"/>
          <w:szCs w:val="24"/>
        </w:rPr>
        <w:t>附件：质疑问卷</w:t>
      </w: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rPr>
      </w:pPr>
      <w:r>
        <w:rPr>
          <w:rFonts w:hint="eastAsia"/>
          <w:sz w:val="24"/>
          <w:szCs w:val="24"/>
        </w:rPr>
        <w:t xml:space="preserve"> （项目名称）</w:t>
      </w:r>
      <w:r>
        <w:rPr>
          <w:rFonts w:hint="eastAsia" w:ascii="黑体" w:eastAsia="黑体"/>
          <w:sz w:val="24"/>
          <w:szCs w:val="24"/>
        </w:rPr>
        <w:t>标段施工招标评标委员会</w:t>
      </w:r>
    </w:p>
    <w:p>
      <w:pPr>
        <w:spacing w:line="480" w:lineRule="exact"/>
        <w:jc w:val="left"/>
        <w:rPr>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sz w:val="24"/>
          <w:szCs w:val="24"/>
        </w:rPr>
      </w:pPr>
      <w:r>
        <w:rPr>
          <w:rFonts w:hint="eastAsia"/>
          <w:sz w:val="24"/>
          <w:szCs w:val="24"/>
        </w:rPr>
        <w:t>年月日</w:t>
      </w:r>
    </w:p>
    <w:p>
      <w:pPr>
        <w:spacing w:line="480" w:lineRule="exact"/>
        <w:rPr>
          <w:rFonts w:ascii="黑体" w:eastAsia="黑体"/>
          <w:sz w:val="24"/>
        </w:rPr>
      </w:pPr>
      <w:r>
        <w:rPr>
          <w:sz w:val="24"/>
          <w:szCs w:val="24"/>
        </w:rPr>
        <w:br w:type="page"/>
      </w:r>
      <w:r>
        <w:rPr>
          <w:rFonts w:hint="eastAsia" w:ascii="黑体" w:eastAsia="黑体"/>
          <w:sz w:val="24"/>
        </w:rPr>
        <w:t>附件二：问题的澄清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rPr>
          <w:sz w:val="24"/>
          <w:szCs w:val="24"/>
          <w:u w:val="single"/>
        </w:rPr>
      </w:pPr>
      <w:r>
        <w:rPr>
          <w:rFonts w:hint="eastAsia"/>
          <w:sz w:val="24"/>
          <w:szCs w:val="24"/>
        </w:rPr>
        <w:t xml:space="preserve">         编号：</w:t>
      </w:r>
    </w:p>
    <w:p>
      <w:pPr>
        <w:spacing w:line="480" w:lineRule="exact"/>
        <w:rPr>
          <w:sz w:val="24"/>
          <w:szCs w:val="24"/>
        </w:rPr>
      </w:pPr>
      <w:r>
        <w:rPr>
          <w:rFonts w:hint="eastAsia"/>
          <w:sz w:val="24"/>
          <w:szCs w:val="24"/>
        </w:rPr>
        <w:t>（项目名称）标段施工招标评标委员会：</w:t>
      </w:r>
    </w:p>
    <w:p>
      <w:pPr>
        <w:spacing w:line="480" w:lineRule="exact"/>
        <w:ind w:firstLine="480" w:firstLineChars="200"/>
        <w:rPr>
          <w:sz w:val="24"/>
          <w:szCs w:val="24"/>
        </w:rPr>
      </w:pPr>
      <w:r>
        <w:rPr>
          <w:rFonts w:hint="eastAsia"/>
          <w:sz w:val="24"/>
          <w:szCs w:val="24"/>
        </w:rPr>
        <w:t>问题澄清通知（编号：）已收悉，现澄清、说明或者补正如下：</w:t>
      </w:r>
    </w:p>
    <w:p>
      <w:pPr>
        <w:spacing w:line="480" w:lineRule="exact"/>
        <w:ind w:firstLine="480" w:firstLineChars="200"/>
        <w:rPr>
          <w:sz w:val="24"/>
          <w:szCs w:val="24"/>
        </w:rPr>
      </w:pPr>
      <w:r>
        <w:rPr>
          <w:rFonts w:hint="eastAsia"/>
          <w:sz w:val="24"/>
          <w:szCs w:val="24"/>
        </w:rPr>
        <w:t>1.</w:t>
      </w:r>
    </w:p>
    <w:p>
      <w:pPr>
        <w:spacing w:line="480" w:lineRule="exact"/>
        <w:ind w:firstLine="480" w:firstLineChars="200"/>
        <w:rPr>
          <w:sz w:val="24"/>
          <w:szCs w:val="24"/>
        </w:rPr>
      </w:pPr>
      <w:r>
        <w:rPr>
          <w:rFonts w:hint="eastAsia"/>
          <w:sz w:val="24"/>
          <w:szCs w:val="24"/>
        </w:rPr>
        <w:t>2.</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w:t>
      </w: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wordWrap w:val="0"/>
        <w:spacing w:line="480" w:lineRule="exact"/>
        <w:ind w:firstLine="480" w:firstLineChars="200"/>
        <w:jc w:val="right"/>
        <w:rPr>
          <w:sz w:val="24"/>
          <w:szCs w:val="24"/>
        </w:rPr>
      </w:pPr>
      <w:r>
        <w:rPr>
          <w:rFonts w:hint="eastAsia" w:asci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sz w:val="24"/>
          <w:szCs w:val="24"/>
        </w:rPr>
      </w:pPr>
      <w:r>
        <w:rPr>
          <w:rFonts w:hint="eastAsia" w:ascii="黑体" w:eastAsia="黑体"/>
          <w:sz w:val="24"/>
          <w:szCs w:val="24"/>
        </w:rPr>
        <w:t xml:space="preserve">               法定代表人或其委托代理人：</w:t>
      </w:r>
      <w:r>
        <w:rPr>
          <w:rFonts w:hint="eastAsia"/>
          <w:sz w:val="24"/>
          <w:szCs w:val="24"/>
        </w:rPr>
        <w:t>（签字）</w:t>
      </w:r>
    </w:p>
    <w:p>
      <w:pPr>
        <w:spacing w:line="480" w:lineRule="exact"/>
        <w:ind w:firstLine="6600" w:firstLineChars="2750"/>
        <w:rPr>
          <w:sz w:val="24"/>
          <w:szCs w:val="24"/>
        </w:rPr>
      </w:pPr>
      <w:r>
        <w:rPr>
          <w:rFonts w:hint="eastAsia"/>
          <w:sz w:val="24"/>
          <w:szCs w:val="24"/>
        </w:rPr>
        <w:t>年月日</w:t>
      </w:r>
    </w:p>
    <w:p>
      <w:pPr>
        <w:snapToGrid w:val="0"/>
        <w:spacing w:line="360" w:lineRule="auto"/>
        <w:jc w:val="center"/>
        <w:rPr>
          <w:rFonts w:ascii="新宋体" w:hAnsi="新宋体" w:eastAsia="新宋体" w:cs="新宋体"/>
          <w:sz w:val="24"/>
        </w:rPr>
      </w:pPr>
      <w:r>
        <w:rPr>
          <w:sz w:val="24"/>
          <w:szCs w:val="24"/>
        </w:rPr>
        <w:br w:type="page"/>
      </w:r>
      <w:r>
        <w:rPr>
          <w:rFonts w:hint="eastAsia" w:ascii="新宋体" w:hAnsi="新宋体" w:eastAsia="新宋体" w:cs="新宋体"/>
          <w:b/>
          <w:bCs/>
          <w:sz w:val="36"/>
          <w:szCs w:val="36"/>
        </w:rPr>
        <w:t>第三章 评标办法（综合计分法）</w:t>
      </w:r>
    </w:p>
    <w:p>
      <w:pPr>
        <w:adjustRightInd w:val="0"/>
        <w:snapToGrid w:val="0"/>
        <w:spacing w:line="430" w:lineRule="exact"/>
        <w:rPr>
          <w:rFonts w:hAnsi="宋体" w:cs="新宋体"/>
          <w:b/>
          <w:sz w:val="24"/>
        </w:rPr>
      </w:pPr>
      <w:r>
        <w:rPr>
          <w:rFonts w:hint="eastAsia" w:hAnsi="宋体" w:cs="新宋体"/>
          <w:sz w:val="24"/>
        </w:rPr>
        <w:t xml:space="preserve">    </w:t>
      </w:r>
      <w:r>
        <w:rPr>
          <w:rFonts w:hint="eastAsia" w:hAnsi="宋体" w:cs="新宋体"/>
          <w:b/>
          <w:sz w:val="24"/>
        </w:rPr>
        <w:t xml:space="preserve"> 一、评标应遵循公正、公平、择优的原则严格按照招标文件进行。</w:t>
      </w:r>
    </w:p>
    <w:p>
      <w:pPr>
        <w:autoSpaceDE w:val="0"/>
        <w:autoSpaceDN w:val="0"/>
        <w:spacing w:line="460" w:lineRule="exact"/>
        <w:ind w:firstLine="480" w:firstLineChars="200"/>
        <w:contextualSpacing/>
        <w:jc w:val="left"/>
        <w:outlineLvl w:val="0"/>
        <w:rPr>
          <w:rFonts w:hAnsi="宋体" w:cs="新宋体"/>
          <w:b/>
          <w:sz w:val="24"/>
        </w:rPr>
      </w:pPr>
      <w:r>
        <w:rPr>
          <w:rFonts w:hint="eastAsia" w:hAnsi="宋体" w:cs="新宋体"/>
          <w:b/>
          <w:sz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（一）评标委员会的组成：</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评标委员会为</w:t>
      </w:r>
      <w:r>
        <w:rPr>
          <w:rFonts w:hAnsi="宋体" w:cs="宋体"/>
          <w:sz w:val="24"/>
        </w:rPr>
        <w:t>5</w:t>
      </w:r>
      <w:r>
        <w:rPr>
          <w:rFonts w:hint="eastAsia" w:hAnsi="宋体" w:cs="宋体"/>
          <w:sz w:val="24"/>
        </w:rPr>
        <w:t>人，其中招标人代表</w:t>
      </w:r>
      <w:r>
        <w:rPr>
          <w:rFonts w:hAnsi="宋体" w:cs="宋体"/>
          <w:sz w:val="24"/>
        </w:rPr>
        <w:t>1</w:t>
      </w:r>
      <w:r>
        <w:rPr>
          <w:rFonts w:hint="eastAsia" w:hAnsi="宋体" w:cs="宋体"/>
          <w:sz w:val="24"/>
        </w:rPr>
        <w:t>人，其余</w:t>
      </w:r>
      <w:r>
        <w:rPr>
          <w:rFonts w:hAnsi="宋体" w:cs="宋体"/>
          <w:sz w:val="24"/>
        </w:rPr>
        <w:t>4</w:t>
      </w:r>
      <w:r>
        <w:rPr>
          <w:rFonts w:hint="eastAsia"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（二）评标委员会成员的回避：</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评标委员会成员有前款规定情形之一的，应当主动提出回避。</w:t>
      </w:r>
    </w:p>
    <w:p>
      <w:pPr>
        <w:autoSpaceDE w:val="0"/>
        <w:autoSpaceDN w:val="0"/>
        <w:spacing w:line="460" w:lineRule="exact"/>
        <w:ind w:firstLine="480" w:firstLineChars="200"/>
        <w:contextualSpacing/>
        <w:jc w:val="left"/>
        <w:outlineLvl w:val="0"/>
        <w:rPr>
          <w:rFonts w:hAnsi="宋体" w:cs="宋体"/>
          <w:b/>
          <w:sz w:val="24"/>
        </w:rPr>
      </w:pPr>
      <w:r>
        <w:rPr>
          <w:rFonts w:hint="eastAsia"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Ansi="宋体" w:cs="新宋体"/>
          <w:sz w:val="24"/>
        </w:rPr>
      </w:pPr>
      <w:r>
        <w:rPr>
          <w:rFonts w:hint="eastAsia" w:hAnsi="宋体" w:cs="宋体"/>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0" w:firstLineChars="200"/>
        <w:rPr>
          <w:rFonts w:hAnsi="宋体" w:cs="新宋体"/>
          <w:sz w:val="24"/>
        </w:rPr>
      </w:pPr>
      <w:r>
        <w:rPr>
          <w:rFonts w:hint="eastAsia" w:ascii="黑体" w:hAnsi="黑体" w:eastAsia="黑体" w:cs="黑体"/>
          <w:b/>
          <w:sz w:val="24"/>
        </w:rPr>
        <w:t>三、</w:t>
      </w:r>
      <w:r>
        <w:rPr>
          <w:rFonts w:hint="eastAsia" w:hAnsi="宋体" w:cs="新宋体"/>
          <w:b/>
          <w:bCs/>
          <w:sz w:val="24"/>
        </w:rPr>
        <w:t>评标采用综合计分法：</w:t>
      </w:r>
      <w:r>
        <w:rPr>
          <w:rFonts w:hint="eastAsia"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hAnsi="宋体" w:cs="新宋体"/>
          <w:sz w:val="24"/>
        </w:rPr>
      </w:pPr>
      <w:r>
        <w:rPr>
          <w:rFonts w:hint="eastAsia"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0" w:firstLineChars="200"/>
        <w:rPr>
          <w:rFonts w:hAnsi="宋体"/>
          <w:b/>
          <w:sz w:val="24"/>
        </w:rPr>
      </w:pPr>
      <w:r>
        <w:rPr>
          <w:rFonts w:hint="eastAsia" w:hAnsi="宋体"/>
          <w:b/>
          <w:sz w:val="24"/>
        </w:rPr>
        <w:t>四、评标程序为：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（1）清标；</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（2）初步评审；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（3）详细评审；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（4）问题的澄清、说明或补正；</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（5）推荐中标候选人；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（6）推荐的中标候选人结果在指定媒体上进行公示。</w:t>
      </w:r>
    </w:p>
    <w:p>
      <w:pPr>
        <w:adjustRightInd w:val="0"/>
        <w:snapToGrid w:val="0"/>
        <w:spacing w:line="430" w:lineRule="exact"/>
        <w:ind w:firstLine="480" w:firstLineChars="200"/>
        <w:rPr>
          <w:rFonts w:hAnsi="宋体"/>
          <w:b/>
          <w:bCs/>
          <w:sz w:val="24"/>
          <w:szCs w:val="24"/>
        </w:rPr>
      </w:pPr>
      <w:r>
        <w:rPr>
          <w:rFonts w:hint="eastAsia" w:hAnsi="宋体"/>
          <w:b/>
          <w:sz w:val="24"/>
        </w:rPr>
        <w:t>五、清标</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hAnsi="宋体"/>
          <w:sz w:val="24"/>
          <w:szCs w:val="24"/>
        </w:rPr>
      </w:pPr>
      <w:r>
        <w:rPr>
          <w:rFonts w:hint="eastAsia"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hAnsi="宋体"/>
          <w:sz w:val="24"/>
          <w:szCs w:val="24"/>
        </w:rPr>
      </w:pPr>
      <w:r>
        <w:rPr>
          <w:rFonts w:hint="eastAsia"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hAnsi="宋体"/>
          <w:sz w:val="24"/>
          <w:szCs w:val="24"/>
        </w:rPr>
      </w:pPr>
      <w:r>
        <w:rPr>
          <w:rFonts w:hint="eastAsia"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hAnsi="宋体"/>
          <w:sz w:val="24"/>
          <w:szCs w:val="24"/>
        </w:rPr>
      </w:pPr>
      <w:r>
        <w:rPr>
          <w:rFonts w:hint="eastAsia" w:hAnsi="宋体"/>
          <w:sz w:val="24"/>
          <w:szCs w:val="24"/>
        </w:rPr>
        <w:t>投标文件存在下列情形之一的，按废标处理：</w:t>
      </w:r>
    </w:p>
    <w:p>
      <w:pPr>
        <w:spacing w:line="460" w:lineRule="exact"/>
        <w:ind w:firstLine="480" w:firstLineChars="200"/>
        <w:contextualSpacing/>
        <w:jc w:val="left"/>
        <w:rPr>
          <w:rFonts w:hAnsi="宋体"/>
          <w:sz w:val="24"/>
          <w:szCs w:val="24"/>
        </w:rPr>
      </w:pPr>
      <w:r>
        <w:rPr>
          <w:rFonts w:hint="eastAsia" w:hAnsi="宋体"/>
          <w:sz w:val="24"/>
          <w:szCs w:val="24"/>
        </w:rPr>
        <w:t>1.未按招标文件规定编制各项报价的；</w:t>
      </w:r>
    </w:p>
    <w:p>
      <w:pPr>
        <w:spacing w:line="460" w:lineRule="exact"/>
        <w:ind w:firstLine="480" w:firstLineChars="200"/>
        <w:contextualSpacing/>
        <w:jc w:val="left"/>
        <w:rPr>
          <w:rFonts w:hAnsi="宋体"/>
          <w:sz w:val="24"/>
          <w:szCs w:val="24"/>
        </w:rPr>
      </w:pPr>
      <w:r>
        <w:rPr>
          <w:rFonts w:hint="eastAsia"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Ansi="宋体"/>
          <w:sz w:val="24"/>
          <w:szCs w:val="24"/>
        </w:rPr>
      </w:pPr>
      <w:r>
        <w:rPr>
          <w:rFonts w:hint="eastAsia" w:hAnsi="宋体"/>
          <w:sz w:val="24"/>
          <w:szCs w:val="24"/>
        </w:rPr>
        <w:t>3.规费和税金、安全文明施工措施费违背工程造价管理规定的；</w:t>
      </w:r>
    </w:p>
    <w:p>
      <w:pPr>
        <w:spacing w:line="460" w:lineRule="exact"/>
        <w:ind w:firstLine="480" w:firstLineChars="200"/>
        <w:contextualSpacing/>
        <w:jc w:val="left"/>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Ansi="宋体"/>
          <w:sz w:val="24"/>
          <w:szCs w:val="24"/>
        </w:rPr>
      </w:pPr>
      <w:r>
        <w:rPr>
          <w:rFonts w:hint="eastAsia" w:hAnsi="宋体"/>
          <w:sz w:val="24"/>
          <w:szCs w:val="24"/>
        </w:rPr>
        <w:t>5.未按照暂列金额或者暂估价编制投标报价的。</w:t>
      </w:r>
    </w:p>
    <w:p>
      <w:pPr>
        <w:spacing w:line="440" w:lineRule="exact"/>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ascii="新宋体" w:hAnsi="新宋体" w:eastAsia="新宋体"/>
          <w:b/>
          <w:bCs/>
          <w:sz w:val="24"/>
          <w:szCs w:val="24"/>
        </w:rPr>
      </w:pPr>
    </w:p>
    <w:p>
      <w:pPr>
        <w:spacing w:line="460" w:lineRule="exact"/>
        <w:ind w:firstLine="480"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7"/>
        <w:tblW w:w="9871" w:type="dxa"/>
        <w:jc w:val="center"/>
        <w:tblInd w:w="0" w:type="dxa"/>
        <w:tblLayout w:type="fixed"/>
        <w:tblCellMar>
          <w:top w:w="0" w:type="dxa"/>
          <w:left w:w="108" w:type="dxa"/>
          <w:bottom w:w="0" w:type="dxa"/>
          <w:right w:w="108" w:type="dxa"/>
        </w:tblCellMar>
      </w:tblPr>
      <w:tblGrid>
        <w:gridCol w:w="525"/>
        <w:gridCol w:w="645"/>
        <w:gridCol w:w="3698"/>
        <w:gridCol w:w="3645"/>
        <w:gridCol w:w="698"/>
        <w:gridCol w:w="660"/>
      </w:tblGrid>
      <w:tr>
        <w:tblPrEx>
          <w:tblLayout w:type="fixed"/>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bookmarkStart w:id="77" w:name="_Toc464824721"/>
            <w:bookmarkEnd w:id="77"/>
            <w:bookmarkStart w:id="78" w:name="_Toc31423"/>
            <w:r>
              <w:rPr>
                <w:rFonts w:hint="eastAsia" w:ascii="新宋体" w:hAnsi="新宋体" w:eastAsia="新宋体"/>
                <w:sz w:val="22"/>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清标结果</w:t>
            </w:r>
          </w:p>
        </w:tc>
      </w:tr>
      <w:tr>
        <w:tblPrEx>
          <w:tblLayout w:type="fixed"/>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否</w:t>
            </w: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bl>
    <w:p>
      <w:pPr>
        <w:autoSpaceDE w:val="0"/>
        <w:autoSpaceDN w:val="0"/>
        <w:spacing w:line="480" w:lineRule="exact"/>
        <w:ind w:firstLine="480" w:firstLineChars="200"/>
        <w:contextualSpacing/>
        <w:jc w:val="left"/>
        <w:outlineLvl w:val="0"/>
        <w:rPr>
          <w:rFonts w:hAnsi="宋体" w:eastAsia="新宋体"/>
          <w:b/>
          <w:bCs/>
          <w:sz w:val="24"/>
          <w:szCs w:val="24"/>
        </w:rPr>
      </w:pPr>
      <w:r>
        <w:rPr>
          <w:rFonts w:hint="eastAsia" w:hAnsi="宋体" w:eastAsia="新宋体"/>
          <w:b/>
          <w:bCs/>
          <w:sz w:val="24"/>
          <w:szCs w:val="24"/>
        </w:rPr>
        <w:t>注：不在上述范围内且不具有实质性影响的内容，均不能作为清标的依据或理由。</w:t>
      </w:r>
    </w:p>
    <w:bookmarkEnd w:id="78"/>
    <w:p>
      <w:pPr>
        <w:adjustRightInd w:val="0"/>
        <w:snapToGrid w:val="0"/>
        <w:spacing w:line="480" w:lineRule="exact"/>
        <w:ind w:firstLine="480" w:firstLineChars="200"/>
        <w:rPr>
          <w:rFonts w:hAnsi="宋体"/>
          <w:b/>
          <w:sz w:val="24"/>
        </w:rPr>
      </w:pPr>
    </w:p>
    <w:p>
      <w:pPr>
        <w:adjustRightInd w:val="0"/>
        <w:snapToGrid w:val="0"/>
        <w:spacing w:line="480" w:lineRule="exact"/>
        <w:ind w:firstLine="480" w:firstLineChars="200"/>
        <w:rPr>
          <w:rFonts w:hAnsi="宋体"/>
          <w:b/>
          <w:sz w:val="24"/>
        </w:rPr>
      </w:pPr>
      <w:r>
        <w:rPr>
          <w:rFonts w:hint="eastAsia"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sz w:val="24"/>
          <w:szCs w:val="24"/>
        </w:rPr>
      </w:pPr>
      <w:bookmarkStart w:id="79" w:name="_Toc21112"/>
      <w:r>
        <w:rPr>
          <w:rFonts w:hint="eastAsia" w:ascii="新宋体" w:hAnsi="新宋体" w:eastAsia="新宋体" w:cs="宋体"/>
          <w:sz w:val="24"/>
          <w:szCs w:val="24"/>
        </w:rPr>
        <w:t>招标人依法组织的评标委员会首先对投标人进行初步评审，只有通过初步评审的投标人才能进入下步评审。</w:t>
      </w:r>
      <w:bookmarkEnd w:id="79"/>
      <w:bookmarkStart w:id="80" w:name="_Toc464824723"/>
      <w:bookmarkEnd w:id="80"/>
      <w:bookmarkStart w:id="81" w:name="_Toc27484"/>
      <w:bookmarkEnd w:id="81"/>
    </w:p>
    <w:p>
      <w:pPr>
        <w:snapToGrid w:val="0"/>
        <w:spacing w:line="480" w:lineRule="exact"/>
        <w:ind w:firstLine="480" w:firstLineChars="200"/>
        <w:rPr>
          <w:rFonts w:hAnsi="宋体" w:cs="新宋体"/>
          <w:sz w:val="24"/>
        </w:rPr>
      </w:pPr>
      <w:r>
        <w:rPr>
          <w:rFonts w:hint="eastAsia" w:hAnsi="宋体" w:cs="新宋体"/>
          <w:sz w:val="24"/>
        </w:rPr>
        <w:t>初步评审主要包括以下内容：</w:t>
      </w:r>
    </w:p>
    <w:p>
      <w:pPr>
        <w:numPr>
          <w:ilvl w:val="0"/>
          <w:numId w:val="3"/>
        </w:numPr>
        <w:snapToGrid w:val="0"/>
        <w:spacing w:line="440" w:lineRule="exact"/>
        <w:ind w:firstLine="480" w:firstLineChars="200"/>
        <w:rPr>
          <w:rFonts w:hAnsi="宋体" w:cs="新宋体"/>
          <w:sz w:val="24"/>
        </w:rPr>
      </w:pPr>
      <w:r>
        <w:rPr>
          <w:rFonts w:hint="eastAsia" w:hAnsi="宋体" w:cs="新宋体"/>
          <w:sz w:val="24"/>
        </w:rPr>
        <w:t>投标文件未按前附表要求签字盖章；</w:t>
      </w:r>
    </w:p>
    <w:p>
      <w:pPr>
        <w:snapToGrid w:val="0"/>
        <w:spacing w:line="440" w:lineRule="exact"/>
        <w:ind w:firstLine="480" w:firstLineChars="200"/>
        <w:rPr>
          <w:rFonts w:hAnsi="宋体"/>
          <w:sz w:val="24"/>
          <w:szCs w:val="24"/>
        </w:rPr>
      </w:pPr>
      <w:r>
        <w:rPr>
          <w:rFonts w:hint="eastAsia" w:ascii="新宋体" w:hAnsi="新宋体" w:eastAsia="新宋体" w:cs="新宋体"/>
          <w:sz w:val="24"/>
        </w:rPr>
        <w:t>2.</w:t>
      </w:r>
      <w:r>
        <w:rPr>
          <w:rFonts w:hint="eastAsia" w:hAnsi="宋体"/>
          <w:sz w:val="24"/>
          <w:szCs w:val="24"/>
        </w:rPr>
        <w:t>投标人名称与营业执照、资质证书等证件名称不一致；</w:t>
      </w:r>
    </w:p>
    <w:p>
      <w:pPr>
        <w:snapToGrid w:val="0"/>
        <w:spacing w:line="480" w:lineRule="exact"/>
        <w:ind w:firstLine="480" w:firstLineChars="200"/>
        <w:rPr>
          <w:rFonts w:hAnsi="宋体" w:cs="新宋体"/>
          <w:sz w:val="24"/>
        </w:rPr>
      </w:pPr>
      <w:r>
        <w:rPr>
          <w:rFonts w:hint="eastAsia" w:hAnsi="宋体" w:cs="新宋体"/>
          <w:sz w:val="24"/>
        </w:rPr>
        <w:t>3.投标人不符合国家或者招标文件规定的资格条件；</w:t>
      </w:r>
    </w:p>
    <w:p>
      <w:pPr>
        <w:snapToGrid w:val="0"/>
        <w:spacing w:line="480" w:lineRule="exact"/>
        <w:ind w:firstLine="480" w:firstLineChars="200"/>
        <w:rPr>
          <w:rFonts w:hAnsi="宋体" w:cs="新宋体"/>
          <w:sz w:val="24"/>
        </w:rPr>
      </w:pPr>
      <w:r>
        <w:rPr>
          <w:rFonts w:hint="eastAsia"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hAnsi="宋体" w:cs="新宋体"/>
          <w:sz w:val="24"/>
        </w:rPr>
      </w:pPr>
      <w:r>
        <w:rPr>
          <w:rFonts w:hint="eastAsia" w:hAnsi="宋体" w:cs="新宋体"/>
          <w:sz w:val="24"/>
        </w:rPr>
        <w:t>5.投标报价高于招标文件设定的最高投标限价；</w:t>
      </w:r>
    </w:p>
    <w:p>
      <w:pPr>
        <w:snapToGrid w:val="0"/>
        <w:spacing w:line="480" w:lineRule="exact"/>
        <w:ind w:firstLine="480" w:firstLineChars="200"/>
        <w:rPr>
          <w:rFonts w:hAnsi="宋体" w:cs="新宋体"/>
          <w:sz w:val="24"/>
        </w:rPr>
      </w:pPr>
      <w:r>
        <w:rPr>
          <w:rFonts w:hint="eastAsia" w:hAnsi="宋体" w:cs="新宋体"/>
          <w:sz w:val="24"/>
        </w:rPr>
        <w:t>6.投标范围、工期、工程质量、投标有效期、付款方式不符合招标文件规定；</w:t>
      </w:r>
    </w:p>
    <w:p>
      <w:pPr>
        <w:snapToGrid w:val="0"/>
        <w:spacing w:line="480" w:lineRule="exact"/>
        <w:ind w:firstLine="480" w:firstLineChars="200"/>
        <w:rPr>
          <w:rFonts w:hAnsi="宋体" w:cs="新宋体"/>
          <w:sz w:val="24"/>
        </w:rPr>
      </w:pPr>
      <w:r>
        <w:rPr>
          <w:rFonts w:hint="eastAsia" w:hAnsi="宋体" w:cs="新宋体"/>
          <w:sz w:val="24"/>
        </w:rPr>
        <w:t>7.投标人有串通投标、弄虚作假等违法行为。</w:t>
      </w:r>
    </w:p>
    <w:p>
      <w:pPr>
        <w:snapToGrid w:val="0"/>
        <w:spacing w:line="480" w:lineRule="exact"/>
        <w:ind w:firstLine="480" w:firstLineChars="200"/>
        <w:rPr>
          <w:rFonts w:hAnsi="宋体" w:cs="新宋体"/>
          <w:b/>
          <w:sz w:val="24"/>
        </w:rPr>
      </w:pPr>
      <w:r>
        <w:rPr>
          <w:rFonts w:hint="eastAsia"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hAnsi="宋体" w:cs="新宋体"/>
          <w:sz w:val="24"/>
          <w:szCs w:val="22"/>
        </w:rPr>
      </w:pPr>
      <w:r>
        <w:rPr>
          <w:rFonts w:hint="eastAsia" w:hAnsi="宋体" w:cs="新宋体"/>
          <w:sz w:val="24"/>
        </w:rPr>
        <w:t>9.</w:t>
      </w:r>
      <w:r>
        <w:rPr>
          <w:rFonts w:hint="eastAsia" w:ascii="新宋体" w:hAnsi="新宋体" w:eastAsia="新宋体" w:cs="宋体"/>
          <w:sz w:val="24"/>
          <w:szCs w:val="24"/>
        </w:rPr>
        <w:t xml:space="preserve"> </w:t>
      </w:r>
      <w:r>
        <w:rPr>
          <w:rFonts w:hint="eastAsia" w:hAnsi="宋体" w:cs="新宋体"/>
          <w:sz w:val="24"/>
        </w:rPr>
        <w:t>被列入失信被执行人名单的投标人，其投标将被拒绝。</w:t>
      </w:r>
      <w:r>
        <w:rPr>
          <w:rFonts w:hint="eastAsia" w:hAnsi="宋体" w:cs="新宋体"/>
          <w:sz w:val="24"/>
          <w:szCs w:val="22"/>
        </w:rPr>
        <w:t>投标人无须提供信用记录查询结果网页截屏，（</w:t>
      </w:r>
      <w:bookmarkStart w:id="82" w:name="_Hlk534616277"/>
      <w:r>
        <w:rPr>
          <w:rFonts w:hint="eastAsia" w:hAnsi="宋体" w:cs="新宋体"/>
          <w:sz w:val="24"/>
          <w:szCs w:val="22"/>
        </w:rPr>
        <w:t>招标项目开标结束后、评标开始前，招标人（或招标代理机构）对投标人信用记录进行现场查询，并将查询结果随项目开标资料一并送入评标室，由专家进行评判。</w:t>
      </w:r>
    </w:p>
    <w:p>
      <w:pPr>
        <w:snapToGrid w:val="0"/>
        <w:spacing w:line="480" w:lineRule="exact"/>
        <w:ind w:firstLine="480" w:firstLineChars="200"/>
        <w:rPr>
          <w:rFonts w:hAnsi="宋体" w:cs="新宋体"/>
          <w:sz w:val="24"/>
          <w:szCs w:val="22"/>
        </w:rPr>
      </w:pPr>
      <w:r>
        <w:rPr>
          <w:rFonts w:hint="eastAsia" w:hAnsi="宋体" w:cs="新宋体"/>
          <w:sz w:val="24"/>
          <w:szCs w:val="22"/>
        </w:rPr>
        <w:t>信用信息查询记录和证据留存具体方式：经评标委员会确认的查询结果网页截图作为查询记录和证据，与其他文件一并存档）</w:t>
      </w:r>
      <w:bookmarkEnd w:id="82"/>
      <w:r>
        <w:rPr>
          <w:rFonts w:hint="eastAsia" w:hAnsi="宋体" w:cs="新宋体"/>
          <w:sz w:val="24"/>
          <w:szCs w:val="22"/>
        </w:rPr>
        <w:t>。</w:t>
      </w:r>
    </w:p>
    <w:p>
      <w:pPr>
        <w:snapToGrid w:val="0"/>
        <w:spacing w:line="480" w:lineRule="exact"/>
        <w:ind w:firstLine="480" w:firstLineChars="200"/>
        <w:rPr>
          <w:rFonts w:hAnsi="宋体" w:cs="新宋体"/>
          <w:sz w:val="24"/>
        </w:rPr>
      </w:pPr>
      <w:r>
        <w:rPr>
          <w:rFonts w:hint="eastAsia"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Ansi="宋体" w:cs="新宋体"/>
          <w:sz w:val="24"/>
        </w:rPr>
      </w:pPr>
      <w:r>
        <w:rPr>
          <w:rFonts w:hint="eastAsia"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hAnsi="宋体" w:cs="新宋体"/>
          <w:sz w:val="24"/>
        </w:rPr>
      </w:pPr>
      <w:r>
        <w:rPr>
          <w:rFonts w:hint="eastAsia" w:hAnsi="宋体" w:cs="新宋体"/>
          <w:sz w:val="24"/>
        </w:rPr>
        <w:t>（3）“中国裁判文书网”（wenshu.court.gov.cn）行贿犯罪网页查询结果截图。查询对象为投标人。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10.招标人在招标文件列入的其它内容：</w:t>
      </w:r>
    </w:p>
    <w:p>
      <w:pPr>
        <w:spacing w:line="460" w:lineRule="exact"/>
        <w:ind w:firstLine="240" w:firstLineChars="100"/>
        <w:contextualSpacing/>
        <w:rPr>
          <w:sz w:val="24"/>
          <w:szCs w:val="24"/>
        </w:rPr>
      </w:pPr>
      <w:r>
        <w:rPr>
          <w:rFonts w:hint="eastAsia" w:hAnsi="宋体"/>
          <w:sz w:val="24"/>
          <w:szCs w:val="24"/>
        </w:rPr>
        <w:t>（1）近三年财务是否无亏损</w:t>
      </w:r>
      <w:r>
        <w:rPr>
          <w:rFonts w:hint="eastAsia"/>
          <w:sz w:val="24"/>
          <w:szCs w:val="24"/>
        </w:rPr>
        <w:t>(</w:t>
      </w:r>
      <w:r>
        <w:rPr>
          <w:rFonts w:hint="eastAsia"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hAnsi="宋体"/>
          <w:sz w:val="24"/>
          <w:szCs w:val="24"/>
        </w:rPr>
        <w:t>（2）</w:t>
      </w:r>
      <w:r>
        <w:rPr>
          <w:rFonts w:hint="eastAsia"/>
          <w:sz w:val="24"/>
          <w:szCs w:val="24"/>
        </w:rPr>
        <w:t xml:space="preserve"> 是否</w:t>
      </w:r>
      <w:r>
        <w:rPr>
          <w:rFonts w:hint="eastAsia" w:hAnsi="宋体"/>
          <w:sz w:val="24"/>
          <w:szCs w:val="24"/>
        </w:rPr>
        <w:t>提供授权委托人、项目经理（项目负责人）劳动合同和人社部门出具的</w:t>
      </w:r>
      <w:r>
        <w:rPr>
          <w:rFonts w:hint="eastAsia"/>
          <w:sz w:val="24"/>
          <w:szCs w:val="24"/>
        </w:rPr>
        <w:t>截止开标时间前</w:t>
      </w:r>
      <w:r>
        <w:rPr>
          <w:rFonts w:hint="eastAsia"/>
          <w:sz w:val="24"/>
          <w:szCs w:val="24"/>
          <w:lang w:eastAsia="zh-CN"/>
        </w:rPr>
        <w:t>一年内任意</w:t>
      </w:r>
      <w:r>
        <w:rPr>
          <w:rFonts w:hint="eastAsia"/>
          <w:sz w:val="24"/>
          <w:szCs w:val="24"/>
        </w:rPr>
        <w:t>连续</w:t>
      </w:r>
      <w:r>
        <w:rPr>
          <w:rFonts w:hint="eastAsia"/>
          <w:sz w:val="24"/>
          <w:szCs w:val="24"/>
          <w:lang w:eastAsia="zh-CN"/>
        </w:rPr>
        <w:t>三</w:t>
      </w:r>
      <w:r>
        <w:rPr>
          <w:rFonts w:hint="eastAsia"/>
          <w:sz w:val="24"/>
          <w:szCs w:val="24"/>
        </w:rPr>
        <w:t>个月的</w:t>
      </w:r>
      <w:r>
        <w:rPr>
          <w:rFonts w:hint="eastAsia" w:hAnsi="宋体"/>
          <w:sz w:val="24"/>
          <w:szCs w:val="24"/>
        </w:rPr>
        <w:t>社会保险缴纳证明或网上打印的社保缴纳凭证；</w:t>
      </w:r>
    </w:p>
    <w:p>
      <w:pPr>
        <w:snapToGrid w:val="0"/>
        <w:spacing w:line="440" w:lineRule="exact"/>
        <w:ind w:firstLine="240" w:firstLineChars="100"/>
        <w:rPr>
          <w:rFonts w:hAnsi="宋体"/>
          <w:sz w:val="24"/>
          <w:szCs w:val="24"/>
        </w:rPr>
      </w:pPr>
      <w:r>
        <w:rPr>
          <w:rFonts w:hint="eastAsia"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宋体"/>
          <w:sz w:val="24"/>
          <w:szCs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b/>
          <w:bCs/>
          <w:sz w:val="24"/>
          <w:szCs w:val="24"/>
        </w:rPr>
      </w:pPr>
    </w:p>
    <w:p>
      <w:pPr>
        <w:spacing w:line="460" w:lineRule="exact"/>
        <w:contextualSpacing/>
        <w:rPr>
          <w:rFonts w:ascii="新宋体" w:hAnsi="新宋体" w:eastAsia="新宋体" w:cs="宋体"/>
          <w:sz w:val="24"/>
          <w:szCs w:val="24"/>
        </w:rPr>
      </w:pPr>
      <w:r>
        <w:rPr>
          <w:rFonts w:hint="eastAsia" w:ascii="新宋体" w:hAnsi="新宋体" w:eastAsia="新宋体" w:cs="宋体"/>
          <w:b/>
          <w:bCs/>
          <w:sz w:val="24"/>
          <w:szCs w:val="24"/>
        </w:rPr>
        <w:t>七、详细评审</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3" w:name="_Toc9786"/>
      <w:bookmarkEnd w:id="83"/>
      <w:r>
        <w:rPr>
          <w:rFonts w:hint="eastAsia" w:ascii="新宋体" w:hAnsi="新宋体" w:eastAsia="新宋体" w:cs="宋体"/>
          <w:sz w:val="24"/>
          <w:szCs w:val="24"/>
        </w:rPr>
        <w:t>评标委员会根据招标文件要求对技术标、商务标、综合（信用）标三部分进行综合评审。技术标的权重占2</w:t>
      </w:r>
      <w:r>
        <w:rPr>
          <w:rFonts w:ascii="新宋体" w:hAnsi="新宋体" w:eastAsia="新宋体" w:cs="宋体"/>
          <w:sz w:val="24"/>
          <w:szCs w:val="24"/>
        </w:rPr>
        <w:t>5</w:t>
      </w:r>
      <w:r>
        <w:rPr>
          <w:rFonts w:hint="eastAsia" w:ascii="新宋体" w:hAnsi="新宋体" w:eastAsia="新宋体" w:cs="宋体"/>
          <w:sz w:val="24"/>
          <w:szCs w:val="24"/>
        </w:rPr>
        <w:t>%，商务标的权重占</w:t>
      </w:r>
      <w:r>
        <w:rPr>
          <w:rFonts w:ascii="新宋体" w:hAnsi="新宋体" w:eastAsia="新宋体" w:cs="宋体"/>
          <w:sz w:val="24"/>
          <w:szCs w:val="24"/>
        </w:rPr>
        <w:t>5</w:t>
      </w:r>
      <w:r>
        <w:rPr>
          <w:rFonts w:hint="eastAsia" w:ascii="新宋体" w:hAnsi="新宋体" w:eastAsia="新宋体" w:cs="宋体"/>
          <w:sz w:val="24"/>
          <w:szCs w:val="24"/>
        </w:rPr>
        <w:t>0%，综合（信用）标的权重占2</w:t>
      </w:r>
      <w:r>
        <w:rPr>
          <w:rFonts w:ascii="新宋体" w:hAnsi="新宋体" w:eastAsia="新宋体" w:cs="宋体"/>
          <w:sz w:val="24"/>
          <w:szCs w:val="24"/>
        </w:rPr>
        <w:t>5</w:t>
      </w:r>
      <w:r>
        <w:rPr>
          <w:rFonts w:hint="eastAsia" w:ascii="新宋体" w:hAnsi="新宋体" w:eastAsia="新宋体" w:cs="宋体"/>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4" w:name="_Toc10320"/>
      <w:bookmarkEnd w:id="84"/>
      <w:r>
        <w:rPr>
          <w:rFonts w:hint="eastAsia" w:ascii="新宋体" w:hAnsi="新宋体" w:eastAsia="新宋体" w:cs="宋体"/>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color w:val="FF0000"/>
          <w:sz w:val="24"/>
          <w:szCs w:val="24"/>
        </w:rPr>
      </w:pPr>
      <w:bookmarkStart w:id="85" w:name="_Toc280"/>
      <w:bookmarkEnd w:id="85"/>
      <w:bookmarkStart w:id="86" w:name="_Toc27922"/>
      <w:bookmarkEnd w:id="86"/>
      <w:r>
        <w:rPr>
          <w:rFonts w:hint="eastAsia" w:ascii="新宋体" w:hAnsi="新宋体" w:eastAsia="新宋体" w:cs="宋体"/>
          <w:sz w:val="24"/>
          <w:szCs w:val="24"/>
        </w:rPr>
        <w:t>评标基准价＝最高投标限价×K+投标报价×（1－K）</w:t>
      </w:r>
      <w:bookmarkStart w:id="87" w:name="_Toc5078"/>
      <w:bookmarkEnd w:id="87"/>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bookmarkStart w:id="88" w:name="_Toc5578"/>
      <w:bookmarkEnd w:id="88"/>
      <w:r>
        <w:rPr>
          <w:rFonts w:hint="eastAsia" w:ascii="新宋体" w:hAnsi="新宋体" w:eastAsia="新宋体" w:cs="宋体"/>
          <w:sz w:val="24"/>
          <w:szCs w:val="24"/>
        </w:rPr>
        <w:t>K为最高投标限价权重系数，K值为0.3、0.35、0.4、0.45、0.5，在开标现场随机抽取。</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从最高投标限价中材料总价权重最大的前10-</w:t>
      </w:r>
      <w:r>
        <w:rPr>
          <w:rFonts w:ascii="新宋体" w:hAnsi="新宋体" w:eastAsia="新宋体" w:cs="宋体"/>
          <w:sz w:val="24"/>
          <w:szCs w:val="24"/>
        </w:rPr>
        <w:t>20</w:t>
      </w:r>
      <w:r>
        <w:rPr>
          <w:rFonts w:hint="eastAsia" w:ascii="新宋体" w:hAnsi="新宋体" w:eastAsia="新宋体" w:cs="宋体"/>
          <w:sz w:val="24"/>
          <w:szCs w:val="24"/>
        </w:rPr>
        <w:t>项材料中抽取</w:t>
      </w:r>
      <w:r>
        <w:rPr>
          <w:rFonts w:ascii="新宋体" w:hAnsi="新宋体" w:eastAsia="新宋体" w:cs="宋体"/>
          <w:sz w:val="24"/>
          <w:szCs w:val="24"/>
        </w:rPr>
        <w:t>6</w:t>
      </w:r>
      <w:r>
        <w:rPr>
          <w:rFonts w:hint="eastAsia" w:ascii="新宋体" w:hAnsi="新宋体" w:eastAsia="新宋体" w:cs="宋体"/>
          <w:sz w:val="24"/>
          <w:szCs w:val="24"/>
        </w:rPr>
        <w:t>项，在剩余材料中抽取</w:t>
      </w:r>
      <w:r>
        <w:rPr>
          <w:rFonts w:ascii="新宋体" w:hAnsi="新宋体" w:eastAsia="新宋体" w:cs="宋体"/>
          <w:sz w:val="24"/>
          <w:szCs w:val="24"/>
        </w:rPr>
        <w:t>4</w:t>
      </w:r>
      <w:r>
        <w:rPr>
          <w:rFonts w:hint="eastAsia" w:ascii="新宋体" w:hAnsi="新宋体" w:eastAsia="新宋体" w:cs="宋体"/>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0" w:firstLineChars="200"/>
        <w:contextualSpacing/>
        <w:jc w:val="left"/>
        <w:outlineLvl w:val="0"/>
        <w:rPr>
          <w:rFonts w:hAnsi="宋体"/>
          <w:b/>
          <w:bCs/>
          <w:sz w:val="24"/>
          <w:szCs w:val="24"/>
        </w:rPr>
      </w:pPr>
      <w:r>
        <w:rPr>
          <w:rFonts w:hint="eastAsia" w:ascii="新宋体" w:hAnsi="新宋体" w:eastAsia="新宋体" w:cs="宋体"/>
          <w:b/>
          <w:bCs/>
          <w:sz w:val="24"/>
          <w:szCs w:val="24"/>
        </w:rPr>
        <w:t>（三）技术标的评标分值2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7"/>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（四）综合（信用）标的评标分值2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7"/>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2017年1月1日以来，投标人承担过的类似项目业绩，每项得2分，本项最高得4分。（应提供法定媒介中标（成交）公示网页截图、合同、中标通知书（或竣工备案表）缺一项不得分。）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拟派项目负责人2017年1月1日以来，承担过类似项目业绩的，得2分，本项最高得6分。（应提供法定媒介中标（成交）公示网页截图、合同、中标通知书（或竣工备案表）缺一项不得分。）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2017年1月1日以来企业获得过市级安全文明工地，一项得1分；省级级以上安全文明工地，一项得2分，没有不得分，本项最高得4分。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w:t>
            </w:r>
            <w:r>
              <w:rPr>
                <w:rFonts w:hint="eastAsia" w:hAnsi="宋体"/>
                <w:sz w:val="24"/>
                <w:szCs w:val="24"/>
              </w:rPr>
              <w:t>项目负责人</w:t>
            </w:r>
            <w:r>
              <w:rPr>
                <w:rFonts w:hint="eastAsia" w:hAnsi="宋体" w:cs="宋体"/>
                <w:sz w:val="24"/>
                <w:szCs w:val="24"/>
              </w:rPr>
              <w:t>曾获得过市级安全文明工地，一项得1分；省级及以上安全文明工地，一项得2分，没有不得分，本项最高得2分。</w:t>
            </w:r>
          </w:p>
          <w:p>
            <w:pPr>
              <w:spacing w:line="30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具体项目负责人信用详见本章附件2）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计算分值均四舍五入保留两位小数。</w:t>
      </w:r>
      <w:bookmarkStart w:id="89" w:name="_Toc21547"/>
      <w:bookmarkEnd w:id="89"/>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sz w:val="24"/>
          <w:szCs w:val="24"/>
        </w:rPr>
      </w:pPr>
      <w:bookmarkStart w:id="90" w:name="_Toc22631"/>
      <w:bookmarkEnd w:id="90"/>
      <w:r>
        <w:rPr>
          <w:rFonts w:hint="eastAsia" w:ascii="新宋体" w:hAnsi="新宋体" w:eastAsia="新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排序。</w:t>
      </w:r>
      <w:r>
        <w:rPr>
          <w:rFonts w:hint="eastAsia" w:ascii="新宋体" w:hAnsi="新宋体" w:eastAsia="新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91" w:name="_Toc397606004"/>
      <w:bookmarkEnd w:id="91"/>
      <w:bookmarkStart w:id="92" w:name="_Toc270931535"/>
      <w:bookmarkEnd w:id="92"/>
      <w:bookmarkStart w:id="93" w:name="_Toc397507722"/>
      <w:bookmarkEnd w:id="93"/>
      <w:bookmarkStart w:id="94" w:name="_Toc272833454"/>
      <w:bookmarkEnd w:id="94"/>
      <w:bookmarkStart w:id="95" w:name="_Toc397508135"/>
      <w:bookmarkEnd w:id="95"/>
      <w:bookmarkStart w:id="96" w:name="_Toc17480"/>
      <w:bookmarkEnd w:id="96"/>
      <w:bookmarkStart w:id="97" w:name="_Toc273546399"/>
      <w:bookmarkEnd w:id="97"/>
      <w:bookmarkStart w:id="98" w:name="_Toc464824745"/>
      <w:bookmarkEnd w:id="98"/>
      <w:bookmarkStart w:id="99" w:name="_Toc295572536"/>
      <w:bookmarkEnd w:id="99"/>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b/>
          <w:bCs/>
          <w:sz w:val="24"/>
          <w:szCs w:val="24"/>
        </w:rPr>
        <w:t>八、澄清和说明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0" w:name="_Toc464824746"/>
      <w:bookmarkEnd w:id="100"/>
      <w:bookmarkStart w:id="101" w:name="_Toc18189"/>
      <w:r>
        <w:rPr>
          <w:rFonts w:hint="eastAsia" w:ascii="新宋体" w:hAnsi="新宋体" w:eastAsia="新宋体" w:cs="宋体"/>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0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2" w:name="_Toc8308"/>
      <w:bookmarkEnd w:id="102"/>
      <w:bookmarkStart w:id="103" w:name="_Toc464824747"/>
      <w:r>
        <w:rPr>
          <w:rFonts w:hint="eastAsia" w:ascii="新宋体" w:hAnsi="新宋体" w:eastAsia="新宋体" w:cs="宋体"/>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4" w:name="_Toc4170"/>
      <w:bookmarkEnd w:id="104"/>
      <w:bookmarkStart w:id="105" w:name="_Toc464824748"/>
      <w:r>
        <w:rPr>
          <w:rFonts w:hint="eastAsia" w:ascii="新宋体" w:hAnsi="新宋体" w:eastAsia="新宋体" w:cs="宋体"/>
          <w:sz w:val="24"/>
          <w:szCs w:val="24"/>
        </w:rPr>
        <w:t>调整后的报价经投标人确认后产生约束力，投标人不接受修正价格的，其投标将被否决。</w:t>
      </w:r>
      <w:bookmarkEnd w:id="105"/>
    </w:p>
    <w:p>
      <w:pPr>
        <w:autoSpaceDE w:val="0"/>
        <w:autoSpaceDN w:val="0"/>
        <w:spacing w:line="460" w:lineRule="exact"/>
        <w:contextualSpacing/>
        <w:jc w:val="left"/>
        <w:outlineLvl w:val="0"/>
        <w:rPr>
          <w:rFonts w:ascii="新宋体" w:hAnsi="新宋体" w:eastAsia="新宋体" w:cs="宋体"/>
          <w:b/>
          <w:bCs/>
          <w:sz w:val="24"/>
          <w:szCs w:val="24"/>
        </w:rPr>
      </w:pPr>
      <w:bookmarkStart w:id="106" w:name="_Toc464824749"/>
      <w:bookmarkEnd w:id="106"/>
      <w:bookmarkStart w:id="107" w:name="_Toc10515"/>
      <w:r>
        <w:rPr>
          <w:rFonts w:hint="eastAsia" w:ascii="新宋体" w:hAnsi="新宋体" w:eastAsia="新宋体" w:cs="宋体"/>
          <w:b/>
          <w:bCs/>
          <w:sz w:val="24"/>
          <w:szCs w:val="24"/>
        </w:rPr>
        <w:t>九、关于低价投标</w:t>
      </w:r>
      <w:bookmarkEnd w:id="107"/>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8" w:name="_Toc464824750"/>
      <w:bookmarkEnd w:id="108"/>
      <w:bookmarkStart w:id="109" w:name="_Toc20615"/>
      <w:r>
        <w:rPr>
          <w:rFonts w:hint="eastAsia" w:ascii="新宋体" w:hAnsi="新宋体" w:eastAsia="新宋体" w:cs="宋体"/>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09"/>
    </w:p>
    <w:p>
      <w:pPr>
        <w:autoSpaceDE w:val="0"/>
        <w:autoSpaceDN w:val="0"/>
        <w:spacing w:line="460" w:lineRule="exact"/>
        <w:contextualSpacing/>
        <w:jc w:val="left"/>
        <w:outlineLvl w:val="0"/>
        <w:rPr>
          <w:rFonts w:ascii="新宋体" w:hAnsi="新宋体" w:eastAsia="新宋体" w:cs="宋体"/>
          <w:b/>
          <w:bCs/>
          <w:sz w:val="24"/>
          <w:szCs w:val="24"/>
        </w:rPr>
      </w:pPr>
      <w:bookmarkStart w:id="110" w:name="_Toc17583"/>
      <w:bookmarkEnd w:id="110"/>
      <w:bookmarkStart w:id="111" w:name="_Toc464824751"/>
      <w:r>
        <w:rPr>
          <w:rFonts w:hint="eastAsia" w:ascii="新宋体" w:hAnsi="新宋体" w:eastAsia="新宋体" w:cs="宋体"/>
          <w:b/>
          <w:bCs/>
          <w:sz w:val="24"/>
          <w:szCs w:val="24"/>
        </w:rPr>
        <w:t>十、投标文件的修正</w:t>
      </w:r>
      <w:bookmarkEnd w:id="11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2" w:name="_Toc464824752"/>
      <w:bookmarkEnd w:id="112"/>
      <w:bookmarkStart w:id="113" w:name="_Toc10463"/>
      <w:r>
        <w:rPr>
          <w:rFonts w:hint="eastAsia" w:ascii="新宋体" w:hAnsi="新宋体" w:eastAsia="新宋体" w:cs="宋体"/>
          <w:sz w:val="24"/>
          <w:szCs w:val="24"/>
        </w:rPr>
        <w:t>投标文件不响应招标文件的实质性要求和条件的，评标委员会不得允许投标人通过修正或撤销其不符合要求的差异或保留，使之成为具有响应性的投标。</w:t>
      </w:r>
      <w:bookmarkEnd w:id="11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4" w:name="_Toc31173"/>
      <w:bookmarkEnd w:id="114"/>
      <w:bookmarkStart w:id="115" w:name="_Toc464824753"/>
      <w:r>
        <w:rPr>
          <w:rFonts w:hint="eastAsia" w:ascii="新宋体" w:hAnsi="新宋体" w:eastAsia="新宋体" w:cs="宋体"/>
          <w:sz w:val="24"/>
          <w:szCs w:val="24"/>
        </w:rPr>
        <w:t>投标报价有算术错误的，评标委员会按以下原则进行修正：</w:t>
      </w:r>
      <w:bookmarkEnd w:id="11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6" w:name="_Toc464824754"/>
      <w:bookmarkEnd w:id="116"/>
      <w:bookmarkStart w:id="117" w:name="_Toc4197"/>
      <w:r>
        <w:rPr>
          <w:rFonts w:hint="eastAsia" w:ascii="新宋体" w:hAnsi="新宋体" w:eastAsia="新宋体" w:cs="宋体"/>
          <w:sz w:val="24"/>
          <w:szCs w:val="24"/>
        </w:rPr>
        <w:t>（一）用数字表示的数额与用文字表示的数额不一致时，以文字数额为准；</w:t>
      </w:r>
      <w:bookmarkEnd w:id="117"/>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8" w:name="_Toc27518"/>
      <w:bookmarkEnd w:id="118"/>
      <w:bookmarkStart w:id="119" w:name="_Toc464824755"/>
      <w:r>
        <w:rPr>
          <w:rFonts w:hint="eastAsia" w:ascii="新宋体" w:hAnsi="新宋体" w:eastAsia="新宋体" w:cs="宋体"/>
          <w:sz w:val="24"/>
          <w:szCs w:val="24"/>
        </w:rPr>
        <w:t>（二）单价与工程量的乘积与总价之间不一致时，以单价为准。若单价有明显的小数点错位，应以总价为准，并修改单价。</w:t>
      </w:r>
      <w:bookmarkEnd w:id="119"/>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0" w:name="_Toc464824756"/>
      <w:bookmarkEnd w:id="120"/>
      <w:bookmarkStart w:id="121" w:name="_Toc3190"/>
      <w:r>
        <w:rPr>
          <w:rFonts w:hint="eastAsia" w:ascii="新宋体" w:hAnsi="新宋体" w:eastAsia="新宋体" w:cs="宋体"/>
          <w:sz w:val="24"/>
          <w:szCs w:val="24"/>
        </w:rPr>
        <w:t>调整后的报价经投标人确认后产生约束力，投标人不接受修正价格的，其投标将被否决。</w:t>
      </w:r>
      <w:bookmarkEnd w:id="121"/>
    </w:p>
    <w:p>
      <w:pPr>
        <w:autoSpaceDE w:val="0"/>
        <w:autoSpaceDN w:val="0"/>
        <w:spacing w:line="460" w:lineRule="exact"/>
        <w:contextualSpacing/>
        <w:jc w:val="left"/>
        <w:outlineLvl w:val="0"/>
        <w:rPr>
          <w:rFonts w:ascii="新宋体" w:hAnsi="新宋体" w:eastAsia="新宋体" w:cs="宋体"/>
          <w:b/>
          <w:bCs/>
          <w:sz w:val="24"/>
          <w:szCs w:val="24"/>
        </w:rPr>
      </w:pPr>
      <w:bookmarkStart w:id="122" w:name="_Toc9528"/>
      <w:bookmarkEnd w:id="122"/>
      <w:bookmarkStart w:id="123" w:name="_Toc464824757"/>
      <w:r>
        <w:rPr>
          <w:rFonts w:hint="eastAsia" w:ascii="新宋体" w:hAnsi="新宋体" w:eastAsia="新宋体" w:cs="宋体"/>
          <w:b/>
          <w:bCs/>
          <w:sz w:val="24"/>
          <w:szCs w:val="24"/>
        </w:rPr>
        <w:t>十一、投标文件的偏差</w:t>
      </w:r>
      <w:bookmarkEnd w:id="12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4" w:name="_Toc464824758"/>
      <w:bookmarkEnd w:id="124"/>
      <w:bookmarkStart w:id="125" w:name="_Toc28835"/>
      <w:r>
        <w:rPr>
          <w:rFonts w:hint="eastAsia" w:ascii="新宋体" w:hAnsi="新宋体" w:eastAsia="新宋体" w:cs="宋体"/>
          <w:sz w:val="24"/>
          <w:szCs w:val="24"/>
        </w:rPr>
        <w:t>评标委员会应当根据招标文件，审查并逐项列出投标文件的全部投标偏差。投标偏差分为重大偏差和细微偏差。</w:t>
      </w:r>
      <w:bookmarkEnd w:id="12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6" w:name="_Toc29503"/>
      <w:bookmarkEnd w:id="126"/>
      <w:bookmarkStart w:id="127" w:name="_Toc464824759"/>
      <w:r>
        <w:rPr>
          <w:rFonts w:hint="eastAsia" w:ascii="新宋体" w:hAnsi="新宋体" w:eastAsia="新宋体" w:cs="宋体"/>
          <w:sz w:val="24"/>
          <w:szCs w:val="24"/>
        </w:rPr>
        <w:t>下列情况属于重大偏差：</w:t>
      </w:r>
      <w:bookmarkEnd w:id="127"/>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8" w:name="_Toc464824760"/>
      <w:bookmarkEnd w:id="128"/>
      <w:bookmarkStart w:id="129" w:name="_Toc2817"/>
      <w:r>
        <w:rPr>
          <w:rFonts w:hint="eastAsia" w:ascii="新宋体" w:hAnsi="新宋体" w:eastAsia="新宋体" w:cs="宋体"/>
          <w:sz w:val="24"/>
          <w:szCs w:val="24"/>
        </w:rPr>
        <w:t>(一)没有按照招标文件要求提供投标</w:t>
      </w:r>
      <w:r>
        <w:rPr>
          <w:rFonts w:hint="eastAsia" w:hAnsi="宋体" w:eastAsia="新宋体" w:cs="宋体"/>
          <w:sz w:val="24"/>
          <w:szCs w:val="24"/>
          <w:lang w:eastAsia="zh-CN"/>
        </w:rPr>
        <w:t>担保金</w:t>
      </w:r>
      <w:r>
        <w:rPr>
          <w:rFonts w:hint="eastAsia" w:ascii="新宋体" w:hAnsi="新宋体" w:eastAsia="新宋体" w:cs="宋体"/>
          <w:sz w:val="24"/>
          <w:szCs w:val="24"/>
        </w:rPr>
        <w:t>或者所提供的投标</w:t>
      </w:r>
      <w:r>
        <w:rPr>
          <w:rFonts w:hint="eastAsia" w:hAnsi="宋体" w:eastAsia="新宋体" w:cs="宋体"/>
          <w:sz w:val="24"/>
          <w:szCs w:val="24"/>
          <w:lang w:eastAsia="zh-CN"/>
        </w:rPr>
        <w:t>担保金</w:t>
      </w:r>
      <w:r>
        <w:rPr>
          <w:rFonts w:hint="eastAsia" w:ascii="新宋体" w:hAnsi="新宋体" w:eastAsia="新宋体" w:cs="宋体"/>
          <w:sz w:val="24"/>
          <w:szCs w:val="24"/>
        </w:rPr>
        <w:t>有瑕疵；</w:t>
      </w:r>
      <w:bookmarkEnd w:id="129"/>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0" w:name="_Toc14952"/>
      <w:bookmarkEnd w:id="130"/>
      <w:bookmarkStart w:id="131" w:name="_Toc464824761"/>
      <w:r>
        <w:rPr>
          <w:rFonts w:hint="eastAsia" w:ascii="新宋体" w:hAnsi="新宋体" w:eastAsia="新宋体" w:cs="宋体"/>
          <w:sz w:val="24"/>
          <w:szCs w:val="24"/>
        </w:rPr>
        <w:t>(二)投标文件没有法定代表人或其委托代理人签字或盖章，并加盖单位公章；</w:t>
      </w:r>
      <w:bookmarkEnd w:id="13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2" w:name="_Toc2013"/>
      <w:bookmarkEnd w:id="132"/>
      <w:bookmarkStart w:id="133" w:name="_Toc464824762"/>
      <w:r>
        <w:rPr>
          <w:rFonts w:hint="eastAsia" w:ascii="新宋体" w:hAnsi="新宋体" w:eastAsia="新宋体" w:cs="宋体"/>
          <w:sz w:val="24"/>
          <w:szCs w:val="24"/>
        </w:rPr>
        <w:t>(三)投标文件载明的招标项目完成期限超过招标文件规定的期限；</w:t>
      </w:r>
      <w:bookmarkEnd w:id="13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4" w:name="_Toc3437"/>
      <w:bookmarkEnd w:id="134"/>
      <w:bookmarkStart w:id="135" w:name="_Toc464824763"/>
      <w:r>
        <w:rPr>
          <w:rFonts w:hint="eastAsia" w:ascii="新宋体" w:hAnsi="新宋体" w:eastAsia="新宋体" w:cs="宋体"/>
          <w:sz w:val="24"/>
          <w:szCs w:val="24"/>
        </w:rPr>
        <w:t>(四)明显不符合技术规格、技术标准的要求；</w:t>
      </w:r>
      <w:bookmarkEnd w:id="13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6" w:name="_Toc28709"/>
      <w:bookmarkEnd w:id="136"/>
      <w:bookmarkStart w:id="137" w:name="_Toc464824764"/>
      <w:r>
        <w:rPr>
          <w:rFonts w:hint="eastAsia" w:ascii="新宋体" w:hAnsi="新宋体" w:eastAsia="新宋体" w:cs="宋体"/>
          <w:sz w:val="24"/>
          <w:szCs w:val="24"/>
        </w:rPr>
        <w:t>(五)投标文件载明的货物包装方式、检验标准和方法等不符合招标文件的要求；</w:t>
      </w:r>
      <w:bookmarkEnd w:id="137"/>
    </w:p>
    <w:p>
      <w:pPr>
        <w:autoSpaceDE w:val="0"/>
        <w:autoSpaceDN w:val="0"/>
        <w:spacing w:line="460" w:lineRule="exact"/>
        <w:contextualSpacing/>
        <w:jc w:val="left"/>
        <w:outlineLvl w:val="0"/>
        <w:rPr>
          <w:rFonts w:ascii="新宋体" w:hAnsi="新宋体" w:eastAsia="新宋体" w:cs="宋体"/>
          <w:sz w:val="24"/>
          <w:szCs w:val="24"/>
        </w:rPr>
      </w:pPr>
      <w:bookmarkStart w:id="138" w:name="_Toc464824765"/>
      <w:bookmarkEnd w:id="138"/>
      <w:bookmarkStart w:id="139" w:name="_Toc30262"/>
      <w:r>
        <w:rPr>
          <w:rFonts w:hint="eastAsia" w:ascii="新宋体" w:hAnsi="新宋体" w:eastAsia="新宋体" w:cs="宋体"/>
          <w:sz w:val="24"/>
          <w:szCs w:val="24"/>
        </w:rPr>
        <w:t>(六)投标文件附有招标人不能接受的条件；</w:t>
      </w:r>
      <w:bookmarkEnd w:id="139"/>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0" w:name="_Toc7"/>
      <w:bookmarkEnd w:id="140"/>
      <w:bookmarkStart w:id="141" w:name="_Toc464824766"/>
      <w:r>
        <w:rPr>
          <w:rFonts w:hint="eastAsia" w:ascii="新宋体" w:hAnsi="新宋体" w:eastAsia="新宋体" w:cs="宋体"/>
          <w:sz w:val="24"/>
          <w:szCs w:val="24"/>
        </w:rPr>
        <w:t>(七)不符合招标文件中规定的其他实质性要求。</w:t>
      </w:r>
      <w:bookmarkEnd w:id="14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2" w:name="_Toc464824767"/>
      <w:bookmarkEnd w:id="142"/>
      <w:bookmarkStart w:id="143" w:name="_Toc23164"/>
      <w:r>
        <w:rPr>
          <w:rFonts w:hint="eastAsia" w:ascii="新宋体" w:hAnsi="新宋体" w:eastAsia="新宋体" w:cs="宋体"/>
          <w:sz w:val="24"/>
          <w:szCs w:val="24"/>
        </w:rPr>
        <w:t>投标文件有上述情形之一的，为未能对招标文件作出实质性响应，并作否决投标处理。招标文件初审列明的内容均为重大偏差。</w:t>
      </w:r>
      <w:bookmarkEnd w:id="14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4" w:name="_Toc464824768"/>
      <w:bookmarkEnd w:id="144"/>
      <w:bookmarkStart w:id="145" w:name="_Toc16273"/>
      <w:r>
        <w:rPr>
          <w:rFonts w:hint="eastAsia" w:ascii="新宋体" w:hAnsi="新宋体" w:eastAsia="新宋体" w:cs="宋体"/>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4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6" w:name="_Toc464824769"/>
      <w:bookmarkEnd w:id="146"/>
      <w:bookmarkStart w:id="147" w:name="_Toc24165"/>
      <w:r>
        <w:rPr>
          <w:rFonts w:hint="eastAsia" w:ascii="新宋体" w:hAnsi="新宋体" w:eastAsia="新宋体" w:cs="宋体"/>
          <w:sz w:val="24"/>
          <w:szCs w:val="24"/>
        </w:rPr>
        <w:t>评标委员会应当书面要求存在细微偏差的投标人在评标结束前予以补正。拒不补正的，在详细评审时可以对细微偏差作不利于该投标人的量化。</w:t>
      </w:r>
      <w:bookmarkEnd w:id="147"/>
    </w:p>
    <w:p>
      <w:pPr>
        <w:spacing w:line="460" w:lineRule="exact"/>
        <w:contextualSpacing/>
        <w:rPr>
          <w:rFonts w:hAnsi="宋体"/>
          <w:b/>
          <w:bCs/>
          <w:color w:val="000000"/>
          <w:sz w:val="24"/>
          <w:szCs w:val="24"/>
        </w:rPr>
      </w:pPr>
      <w:r>
        <w:rPr>
          <w:rFonts w:hint="eastAsia" w:hAnsi="宋体"/>
          <w:b/>
          <w:bCs/>
          <w:color w:val="000000"/>
          <w:sz w:val="24"/>
          <w:szCs w:val="24"/>
        </w:rPr>
        <w:t>十二、评标报告</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148" w:name="_Toc295572537"/>
      <w:bookmarkEnd w:id="148"/>
      <w:bookmarkStart w:id="149" w:name="_Toc270931536"/>
      <w:bookmarkEnd w:id="149"/>
      <w:bookmarkStart w:id="150" w:name="_Toc273546400"/>
      <w:bookmarkEnd w:id="150"/>
      <w:bookmarkStart w:id="151" w:name="_Toc272833455"/>
      <w:r>
        <w:rPr>
          <w:rFonts w:hint="eastAsia" w:hAnsi="宋体"/>
          <w:sz w:val="24"/>
          <w:szCs w:val="24"/>
        </w:rPr>
        <w:t>招标人应当自确定中标人之日起</w:t>
      </w:r>
      <w:r>
        <w:rPr>
          <w:rFonts w:hint="eastAsia"/>
          <w:sz w:val="24"/>
          <w:szCs w:val="24"/>
        </w:rPr>
        <w:t>15</w:t>
      </w:r>
      <w:r>
        <w:rPr>
          <w:rFonts w:hint="eastAsia" w:hAnsi="宋体"/>
          <w:sz w:val="24"/>
          <w:szCs w:val="24"/>
        </w:rPr>
        <w:t>日内，向有关行政监督部门提交招标投标情况的书面报告。书面报告应当包括以下内容：</w:t>
      </w:r>
      <w:bookmarkEnd w:id="151"/>
    </w:p>
    <w:p>
      <w:pPr>
        <w:spacing w:line="460" w:lineRule="exact"/>
        <w:contextualSpacing/>
        <w:rPr>
          <w:rFonts w:hAnsi="宋体"/>
          <w:sz w:val="24"/>
          <w:szCs w:val="24"/>
        </w:rPr>
      </w:pPr>
      <w:r>
        <w:rPr>
          <w:rFonts w:hint="eastAsia" w:hAnsi="宋体"/>
          <w:sz w:val="24"/>
          <w:szCs w:val="24"/>
        </w:rPr>
        <w:t>（1）基本情况和数据表；</w:t>
      </w:r>
    </w:p>
    <w:p>
      <w:pPr>
        <w:spacing w:line="460" w:lineRule="exact"/>
        <w:contextualSpacing/>
        <w:rPr>
          <w:rFonts w:hAnsi="宋体"/>
          <w:sz w:val="24"/>
          <w:szCs w:val="24"/>
        </w:rPr>
      </w:pPr>
      <w:r>
        <w:rPr>
          <w:rFonts w:hint="eastAsia" w:hAnsi="宋体"/>
          <w:sz w:val="24"/>
          <w:szCs w:val="24"/>
        </w:rPr>
        <w:t>（2）评标委员会成员名单，负责人姓名；</w:t>
      </w:r>
    </w:p>
    <w:p>
      <w:pPr>
        <w:spacing w:line="460" w:lineRule="exact"/>
        <w:contextualSpacing/>
        <w:rPr>
          <w:rFonts w:hAnsi="宋体"/>
          <w:sz w:val="24"/>
          <w:szCs w:val="24"/>
        </w:rPr>
      </w:pPr>
      <w:r>
        <w:rPr>
          <w:rFonts w:hint="eastAsia" w:hAnsi="宋体"/>
          <w:sz w:val="24"/>
          <w:szCs w:val="24"/>
        </w:rPr>
        <w:t>（3）开标记录；</w:t>
      </w:r>
    </w:p>
    <w:p>
      <w:pPr>
        <w:spacing w:line="460" w:lineRule="exact"/>
        <w:contextualSpacing/>
        <w:rPr>
          <w:rFonts w:hAnsi="宋体"/>
          <w:sz w:val="24"/>
          <w:szCs w:val="24"/>
        </w:rPr>
      </w:pPr>
      <w:r>
        <w:rPr>
          <w:rFonts w:hint="eastAsia" w:hAnsi="宋体"/>
          <w:sz w:val="24"/>
          <w:szCs w:val="24"/>
        </w:rPr>
        <w:t>（4）符合要求的投标一览表；</w:t>
      </w:r>
    </w:p>
    <w:p>
      <w:pPr>
        <w:spacing w:line="460" w:lineRule="exact"/>
        <w:contextualSpacing/>
        <w:rPr>
          <w:rFonts w:hAnsi="宋体"/>
          <w:sz w:val="24"/>
          <w:szCs w:val="24"/>
        </w:rPr>
      </w:pPr>
      <w:r>
        <w:rPr>
          <w:rFonts w:hint="eastAsia" w:hAnsi="宋体"/>
          <w:sz w:val="24"/>
          <w:szCs w:val="24"/>
        </w:rPr>
        <w:t>（5）否决投标情况说明；</w:t>
      </w:r>
    </w:p>
    <w:p>
      <w:pPr>
        <w:spacing w:line="460" w:lineRule="exact"/>
        <w:contextualSpacing/>
        <w:rPr>
          <w:rFonts w:hAnsi="宋体"/>
          <w:sz w:val="24"/>
          <w:szCs w:val="24"/>
        </w:rPr>
      </w:pPr>
      <w:r>
        <w:rPr>
          <w:rFonts w:hint="eastAsia" w:hAnsi="宋体"/>
          <w:sz w:val="24"/>
          <w:szCs w:val="24"/>
        </w:rPr>
        <w:t>（6）评标标准、评标办法或者评标因素一览表；</w:t>
      </w:r>
    </w:p>
    <w:p>
      <w:pPr>
        <w:spacing w:line="460" w:lineRule="exact"/>
        <w:contextualSpacing/>
        <w:rPr>
          <w:rFonts w:hAnsi="宋体"/>
          <w:sz w:val="24"/>
          <w:szCs w:val="24"/>
        </w:rPr>
      </w:pPr>
      <w:r>
        <w:rPr>
          <w:rFonts w:hint="eastAsia" w:hAnsi="宋体"/>
          <w:sz w:val="24"/>
          <w:szCs w:val="24"/>
        </w:rPr>
        <w:t>（7）经评审的评标表格（包括评标委员会在评标过程中所形成的所有记载评标结果、结论的表格、说明、记录等文件）</w:t>
      </w:r>
    </w:p>
    <w:p>
      <w:pPr>
        <w:spacing w:line="460" w:lineRule="exact"/>
        <w:contextualSpacing/>
        <w:rPr>
          <w:rFonts w:hAnsi="宋体"/>
          <w:sz w:val="24"/>
          <w:szCs w:val="24"/>
        </w:rPr>
      </w:pPr>
      <w:r>
        <w:rPr>
          <w:rFonts w:hint="eastAsia" w:hAnsi="宋体"/>
          <w:sz w:val="24"/>
          <w:szCs w:val="24"/>
        </w:rPr>
        <w:t>（8）经评审的投标人排序；</w:t>
      </w:r>
    </w:p>
    <w:p>
      <w:pPr>
        <w:spacing w:line="460" w:lineRule="exact"/>
        <w:contextualSpacing/>
        <w:rPr>
          <w:rFonts w:hAnsi="宋体"/>
          <w:sz w:val="24"/>
          <w:szCs w:val="24"/>
        </w:rPr>
      </w:pPr>
      <w:r>
        <w:rPr>
          <w:rFonts w:hint="eastAsia" w:hAnsi="宋体"/>
          <w:sz w:val="24"/>
          <w:szCs w:val="24"/>
        </w:rPr>
        <w:t>（9）推荐的中标候选人名单与签订合同前要处理的事宜；</w:t>
      </w:r>
    </w:p>
    <w:p>
      <w:pPr>
        <w:spacing w:line="460" w:lineRule="exact"/>
        <w:contextualSpacing/>
        <w:rPr>
          <w:rFonts w:hAnsi="宋体"/>
          <w:sz w:val="24"/>
          <w:szCs w:val="24"/>
        </w:rPr>
      </w:pPr>
      <w:r>
        <w:rPr>
          <w:rFonts w:hint="eastAsia" w:hAnsi="宋体"/>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sz w:val="24"/>
          <w:szCs w:val="24"/>
        </w:rPr>
      </w:pPr>
      <w:bookmarkStart w:id="152" w:name="_Toc464824770"/>
      <w:bookmarkEnd w:id="152"/>
      <w:bookmarkStart w:id="153" w:name="_Toc21854"/>
      <w:r>
        <w:rPr>
          <w:rFonts w:hint="eastAsia" w:ascii="新宋体" w:hAnsi="新宋体" w:eastAsia="新宋体" w:cs="宋体"/>
          <w:b/>
          <w:bCs/>
          <w:sz w:val="24"/>
          <w:szCs w:val="24"/>
        </w:rPr>
        <w:t>十三、中标人的确立</w:t>
      </w:r>
      <w:bookmarkEnd w:id="15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4" w:name="_Toc32004"/>
      <w:bookmarkEnd w:id="154"/>
      <w:bookmarkStart w:id="155" w:name="_Toc464824771"/>
      <w:r>
        <w:rPr>
          <w:rFonts w:hint="eastAsia" w:ascii="新宋体" w:hAnsi="新宋体" w:eastAsia="新宋体" w:cs="宋体"/>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155"/>
    </w:p>
    <w:p>
      <w:pPr>
        <w:spacing w:line="460" w:lineRule="exact"/>
        <w:contextualSpacing/>
        <w:rPr>
          <w:rFonts w:ascii="新宋体" w:hAnsi="新宋体" w:eastAsia="新宋体"/>
          <w:color w:val="000000"/>
          <w:spacing w:val="-3"/>
          <w:sz w:val="24"/>
          <w:szCs w:val="24"/>
        </w:rPr>
      </w:pPr>
      <w:r>
        <w:rPr>
          <w:rFonts w:hint="eastAsia" w:hAnsi="宋体"/>
          <w:b/>
          <w:bCs/>
          <w:sz w:val="24"/>
          <w:szCs w:val="24"/>
        </w:rPr>
        <w:t>十四、公示</w:t>
      </w:r>
    </w:p>
    <w:p>
      <w:pPr>
        <w:spacing w:line="460" w:lineRule="exact"/>
        <w:ind w:firstLine="352" w:firstLineChars="147"/>
        <w:contextualSpacing/>
        <w:outlineLvl w:val="0"/>
        <w:rPr>
          <w:rFonts w:ascii="新宋体" w:hAnsi="新宋体" w:eastAsia="新宋体"/>
          <w:color w:val="000000"/>
          <w:sz w:val="24"/>
          <w:szCs w:val="24"/>
        </w:rPr>
      </w:pPr>
      <w:bookmarkStart w:id="156" w:name="_Toc2959"/>
      <w:bookmarkEnd w:id="156"/>
      <w:bookmarkStart w:id="157" w:name="_Toc397606006"/>
      <w:bookmarkEnd w:id="157"/>
      <w:bookmarkStart w:id="158" w:name="_Toc397507724"/>
      <w:bookmarkEnd w:id="158"/>
      <w:bookmarkStart w:id="159" w:name="_Toc414"/>
      <w:bookmarkEnd w:id="159"/>
      <w:bookmarkStart w:id="160" w:name="_Toc397508137"/>
      <w:bookmarkEnd w:id="160"/>
      <w:bookmarkStart w:id="161" w:name="_Toc464824774"/>
      <w:bookmarkEnd w:id="161"/>
      <w:bookmarkStart w:id="162" w:name="_Toc464824772"/>
      <w:r>
        <w:rPr>
          <w:rFonts w:hint="eastAsia" w:ascii="新宋体" w:hAnsi="新宋体" w:eastAsia="新宋体"/>
          <w:color w:val="000000"/>
          <w:sz w:val="24"/>
          <w:szCs w:val="24"/>
        </w:rPr>
        <w:t>中标人确定后，应当在招标公告发布的同一媒介上进行公示，</w:t>
      </w:r>
      <w:bookmarkEnd w:id="162"/>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163" w:name="_Toc464824773"/>
      <w:bookmarkEnd w:id="163"/>
      <w:bookmarkStart w:id="164"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64"/>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十五、 特殊情况的处置程序</w:t>
      </w:r>
    </w:p>
    <w:p>
      <w:pPr>
        <w:spacing w:line="460" w:lineRule="exact"/>
        <w:ind w:firstLine="352" w:firstLineChars="147"/>
        <w:contextualSpacing/>
        <w:outlineLvl w:val="0"/>
        <w:rPr>
          <w:rFonts w:ascii="新宋体" w:hAnsi="新宋体" w:eastAsia="新宋体"/>
          <w:b/>
          <w:bCs/>
          <w:sz w:val="24"/>
          <w:szCs w:val="24"/>
        </w:rPr>
      </w:pPr>
      <w:bookmarkStart w:id="165" w:name="_Toc397606007"/>
      <w:bookmarkEnd w:id="165"/>
      <w:bookmarkStart w:id="166" w:name="_Toc397508138"/>
      <w:bookmarkEnd w:id="166"/>
      <w:bookmarkStart w:id="167" w:name="_Toc464824775"/>
      <w:bookmarkEnd w:id="167"/>
      <w:bookmarkStart w:id="168" w:name="_Toc26658"/>
      <w:bookmarkEnd w:id="168"/>
      <w:bookmarkStart w:id="169" w:name="_Toc397507725"/>
      <w:r>
        <w:rPr>
          <w:rFonts w:hint="eastAsia" w:ascii="新宋体" w:hAnsi="新宋体" w:eastAsia="新宋体"/>
          <w:b/>
          <w:bCs/>
          <w:sz w:val="24"/>
          <w:szCs w:val="24"/>
        </w:rPr>
        <w:t>15.1关于评标活动暂停</w:t>
      </w:r>
      <w:bookmarkEnd w:id="169"/>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w:t>
      </w:r>
      <w:r>
        <w:rPr>
          <w:rFonts w:ascii="新宋体" w:hAnsi="新宋体" w:eastAsia="新宋体"/>
          <w:sz w:val="24"/>
          <w:szCs w:val="24"/>
        </w:rPr>
        <w:t>.</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sz w:val="24"/>
          <w:szCs w:val="24"/>
        </w:rPr>
      </w:pPr>
      <w:bookmarkStart w:id="170" w:name="_Toc6616"/>
      <w:bookmarkEnd w:id="170"/>
      <w:bookmarkStart w:id="171" w:name="_Toc397606008"/>
      <w:bookmarkEnd w:id="171"/>
      <w:bookmarkStart w:id="172" w:name="_Toc397508139"/>
      <w:bookmarkEnd w:id="172"/>
      <w:bookmarkStart w:id="173" w:name="_Toc464824776"/>
      <w:bookmarkEnd w:id="173"/>
      <w:bookmarkStart w:id="174" w:name="_Toc397507726"/>
      <w:r>
        <w:rPr>
          <w:rFonts w:hint="eastAsia" w:ascii="新宋体" w:hAnsi="新宋体" w:eastAsia="新宋体"/>
          <w:b/>
          <w:bCs/>
          <w:sz w:val="24"/>
          <w:szCs w:val="24"/>
        </w:rPr>
        <w:t>15.2关于评标中途更换评标委员会成员</w:t>
      </w:r>
      <w:bookmarkEnd w:id="174"/>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5.2.2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sz w:val="24"/>
          <w:szCs w:val="24"/>
        </w:rPr>
      </w:pPr>
      <w:bookmarkStart w:id="175" w:name="_Toc5729"/>
      <w:bookmarkEnd w:id="175"/>
      <w:bookmarkStart w:id="176" w:name="_Toc397507727"/>
      <w:bookmarkEnd w:id="176"/>
      <w:bookmarkStart w:id="177" w:name="_Toc464824777"/>
      <w:bookmarkEnd w:id="177"/>
      <w:bookmarkStart w:id="178" w:name="_Toc397508140"/>
      <w:bookmarkEnd w:id="178"/>
      <w:bookmarkStart w:id="179" w:name="_Toc397606009"/>
      <w:r>
        <w:rPr>
          <w:rFonts w:hint="eastAsia" w:ascii="新宋体" w:hAnsi="新宋体" w:eastAsia="新宋体"/>
          <w:b/>
          <w:bCs/>
          <w:sz w:val="24"/>
          <w:szCs w:val="24"/>
        </w:rPr>
        <w:t>15.3记名投票</w:t>
      </w:r>
      <w:bookmarkEnd w:id="179"/>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sz w:val="24"/>
          <w:szCs w:val="24"/>
        </w:rPr>
      </w:pPr>
      <w:r>
        <w:rPr>
          <w:rFonts w:hint="eastAsia" w:ascii="新宋体" w:hAnsi="新宋体" w:eastAsia="新宋体"/>
          <w:b/>
          <w:bCs/>
          <w:sz w:val="24"/>
          <w:szCs w:val="24"/>
        </w:rPr>
        <w:t>15.4评标委员会成员对评标结论持有异议的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sz w:val="36"/>
          <w:szCs w:val="36"/>
        </w:rPr>
      </w:pPr>
      <w:bookmarkStart w:id="180" w:name="_Toc283559990"/>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r>
        <w:rPr>
          <w:rFonts w:hint="eastAsia" w:hAnsi="宋体" w:cs="黑体"/>
          <w:b/>
          <w:sz w:val="32"/>
          <w:szCs w:val="32"/>
        </w:rPr>
        <w:t>附件一</w:t>
      </w:r>
    </w:p>
    <w:p>
      <w:pPr>
        <w:pStyle w:val="20"/>
        <w:keepNext/>
        <w:keepLines/>
        <w:shd w:val="clear" w:color="auto" w:fill="auto"/>
        <w:spacing w:before="0"/>
        <w:ind w:left="260"/>
      </w:pPr>
      <w:bookmarkStart w:id="181" w:name="bookmark2"/>
      <w:r>
        <w:t>投标企业良好信用信息采集项</w:t>
      </w:r>
      <w:bookmarkEnd w:id="181"/>
    </w:p>
    <w:p>
      <w:pPr>
        <w:adjustRightInd w:val="0"/>
        <w:snapToGrid w:val="0"/>
        <w:spacing w:line="440" w:lineRule="exact"/>
        <w:ind w:firstLine="680" w:firstLineChars="200"/>
      </w:pPr>
    </w:p>
    <w:tbl>
      <w:tblPr>
        <w:tblStyle w:val="17"/>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信用类别</w:t>
            </w:r>
          </w:p>
        </w:tc>
        <w:tc>
          <w:tcPr>
            <w:tcW w:w="5910" w:type="dxa"/>
            <w:noWrap w:val="0"/>
            <w:vAlign w:val="top"/>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253" w:type="dxa"/>
            <w:noWrap w:val="0"/>
            <w:vAlign w:val="top"/>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工程质量获奖</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省长质量奖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省建设主管部门颁发的质量奖项</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一般性通报表彰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住房城乡建设部、省人民政府的表彰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县级以上人民政府或住房城乡建设主管部门的表彰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企业参与标准、定额、工法编制：(1)国家级；(2)省级。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科技示范工程:(1)住房城乡建设部；(2)省级。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企业专利:(1)发明专利；(2)实用新型专利。</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hint="eastAsia" w:ascii="宋体" w:hAnsi="宋体"/>
                <w:sz w:val="24"/>
                <w:szCs w:val="24"/>
              </w:rPr>
            </w:pPr>
            <w:r>
              <w:rPr>
                <w:rFonts w:hint="eastAsia" w:ascii="宋体" w:hAnsi="宋体"/>
                <w:sz w:val="24"/>
                <w:szCs w:val="24"/>
              </w:rPr>
              <w:t>技成果或科技进步奖。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企业科技项目：(1)国家级；(2)省级。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rPr>
                <w:rFonts w:hint="eastAsia" w:ascii="宋体" w:hAnsi="宋体"/>
                <w:sz w:val="24"/>
                <w:szCs w:val="24"/>
              </w:rPr>
            </w:pPr>
            <w:r>
              <w:rPr>
                <w:rFonts w:hint="eastAsia" w:ascii="宋体" w:hAnsi="宋体"/>
                <w:sz w:val="24"/>
                <w:szCs w:val="24"/>
              </w:rPr>
              <w:t>科研平台或企业技术中心：(1)国家级；(2)省级。</w:t>
            </w:r>
          </w:p>
        </w:tc>
        <w:tc>
          <w:tcPr>
            <w:tcW w:w="1253" w:type="dxa"/>
            <w:noWrap w:val="0"/>
            <w:vAlign w:val="center"/>
          </w:tcPr>
          <w:p>
            <w:pPr>
              <w:jc w:val="center"/>
              <w:rPr>
                <w:rFonts w:ascii="宋体" w:hAnsi="宋体"/>
              </w:rP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安全文明工地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noWrap w:val="0"/>
            <w:vAlign w:val="center"/>
          </w:tcPr>
          <w:p>
            <w:pPr>
              <w:jc w:val="center"/>
              <w:rPr>
                <w:rFonts w:ascii="宋体" w:hAnsi="宋体"/>
              </w:rPr>
            </w:pPr>
            <w:r>
              <w:rPr>
                <w:rFonts w:hint="eastAsia" w:ascii="宋体" w:hAnsi="宋体"/>
                <w:sz w:val="24"/>
                <w:szCs w:val="24"/>
              </w:rPr>
              <w:t>3年</w:t>
            </w:r>
          </w:p>
        </w:tc>
      </w:tr>
    </w:tbl>
    <w:p>
      <w:pPr>
        <w:pStyle w:val="10"/>
        <w:ind w:left="2900" w:hanging="1200"/>
      </w:pPr>
    </w:p>
    <w:p>
      <w:pPr>
        <w:pStyle w:val="10"/>
        <w:ind w:left="2900" w:hanging="1200"/>
        <w:rPr>
          <w:rFonts w:ascii="新宋体" w:hAnsi="新宋体" w:eastAsia="新宋体"/>
        </w:rPr>
      </w:pPr>
    </w:p>
    <w:p>
      <w:pPr>
        <w:rPr>
          <w:rFonts w:ascii="新宋体" w:hAnsi="新宋体" w:eastAsia="新宋体"/>
          <w:sz w:val="24"/>
        </w:rPr>
      </w:pPr>
    </w:p>
    <w:p>
      <w:pPr>
        <w:pStyle w:val="10"/>
        <w:ind w:left="2900" w:hanging="1200"/>
        <w:rPr>
          <w:rFonts w:ascii="新宋体" w:hAnsi="新宋体" w:eastAsia="新宋体"/>
        </w:rPr>
      </w:pPr>
    </w:p>
    <w:p>
      <w:pPr>
        <w:pStyle w:val="20"/>
        <w:keepNext/>
        <w:keepLines/>
        <w:shd w:val="clear" w:color="auto" w:fill="auto"/>
        <w:spacing w:before="0"/>
        <w:ind w:left="260"/>
        <w:jc w:val="left"/>
        <w:rPr>
          <w:rFonts w:hint="eastAsia" w:eastAsia="宋体"/>
          <w:b/>
          <w:bCs/>
        </w:rPr>
      </w:pPr>
      <w:bookmarkStart w:id="182" w:name="bookmark3"/>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eastAsia="宋体"/>
          <w:b/>
          <w:bCs/>
        </w:rPr>
      </w:pPr>
      <w:r>
        <w:rPr>
          <w:rFonts w:hint="eastAsia" w:eastAsia="宋体"/>
          <w:b/>
          <w:bCs/>
        </w:rPr>
        <w:t>附件二</w:t>
      </w:r>
    </w:p>
    <w:p>
      <w:pPr>
        <w:pStyle w:val="20"/>
        <w:keepNext/>
        <w:keepLines/>
        <w:shd w:val="clear" w:color="auto" w:fill="auto"/>
        <w:spacing w:before="0"/>
        <w:ind w:left="260"/>
        <w:jc w:val="left"/>
        <w:rPr>
          <w:rFonts w:eastAsia="宋体"/>
          <w:b/>
          <w:bCs/>
        </w:rPr>
      </w:pPr>
    </w:p>
    <w:p>
      <w:pPr>
        <w:pStyle w:val="20"/>
        <w:keepNext/>
        <w:keepLines/>
        <w:shd w:val="clear" w:color="auto" w:fill="auto"/>
        <w:spacing w:before="0"/>
        <w:ind w:left="260"/>
      </w:pPr>
      <w:r>
        <w:t>项目经理良好信用信息采集项</w:t>
      </w:r>
      <w:bookmarkEnd w:id="182"/>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80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信用类别</w:t>
            </w:r>
          </w:p>
        </w:tc>
        <w:tc>
          <w:tcPr>
            <w:tcW w:w="637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13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奖励荣誉</w:t>
            </w:r>
          </w:p>
        </w:tc>
        <w:tc>
          <w:tcPr>
            <w:tcW w:w="6379" w:type="dxa"/>
            <w:noWrap w:val="0"/>
            <w:vAlign w:val="top"/>
          </w:tcPr>
          <w:p>
            <w:pPr>
              <w:widowControl/>
              <w:spacing w:line="420" w:lineRule="exact"/>
              <w:jc w:val="left"/>
              <w:rPr>
                <w:rFonts w:hint="eastAsia"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4" w:type="dxa"/>
            <w:noWrap w:val="0"/>
            <w:vAlign w:val="top"/>
          </w:tcPr>
          <w:p>
            <w:pPr>
              <w:spacing w:line="460" w:lineRule="exact"/>
              <w:jc w:val="center"/>
              <w:rPr>
                <w:rFonts w:hint="eastAsia"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省部级奖项/荣誉(中州杯等)、省安全文明标准化工地奖。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市级奖项/荣誉(商鼎杯等)、安全文明标准化工地奖。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发明专利，包括发明型专利、实用新型专利。</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top"/>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参与工法编制，包括国家级和省部级。</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bl>
    <w:p>
      <w:pPr>
        <w:pStyle w:val="10"/>
        <w:ind w:left="2900" w:hanging="1200"/>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rPr>
          <w:rFonts w:ascii="新宋体" w:hAnsi="新宋体" w:eastAsia="新宋体"/>
          <w:sz w:val="24"/>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b/>
          <w:spacing w:val="-3"/>
          <w:sz w:val="24"/>
        </w:rPr>
      </w:pPr>
      <w:r>
        <w:rPr>
          <w:rFonts w:hint="eastAsia" w:hAnsi="宋体" w:cs="黑体"/>
          <w:b/>
          <w:sz w:val="36"/>
          <w:szCs w:val="36"/>
        </w:rPr>
        <w:t>第四章合同条款及格式</w:t>
      </w:r>
      <w:bookmarkEnd w:id="180"/>
    </w:p>
    <w:p>
      <w:pPr>
        <w:tabs>
          <w:tab w:val="left" w:pos="5000"/>
        </w:tabs>
        <w:spacing w:line="360" w:lineRule="auto"/>
        <w:ind w:firstLine="490"/>
        <w:rPr>
          <w:rFonts w:hAnsi="宋体" w:cs="黑体"/>
          <w:b/>
          <w:sz w:val="32"/>
          <w:szCs w:val="32"/>
        </w:rPr>
      </w:pPr>
      <w:bookmarkStart w:id="183" w:name="_Toc278443514"/>
    </w:p>
    <w:p>
      <w:pPr>
        <w:tabs>
          <w:tab w:val="left" w:pos="5000"/>
        </w:tabs>
        <w:spacing w:line="360" w:lineRule="auto"/>
        <w:ind w:firstLine="490"/>
        <w:rPr>
          <w:rFonts w:hAnsi="宋体" w:cs="黑体"/>
          <w:b/>
          <w:sz w:val="32"/>
          <w:szCs w:val="32"/>
        </w:rPr>
      </w:pPr>
      <w:r>
        <w:rPr>
          <w:rFonts w:hint="eastAsia" w:hAnsi="宋体" w:cs="黑体"/>
          <w:b/>
          <w:sz w:val="32"/>
          <w:szCs w:val="32"/>
        </w:rPr>
        <w:t xml:space="preserve"> 采用由中华人民共和国住房和城乡建设部与国家工商行政管理局联合制定的《建设工程施工合同》(GF2017-0201)签订合</w:t>
      </w:r>
      <w:bookmarkEnd w:id="183"/>
      <w:bookmarkStart w:id="184"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ind w:firstLine="882" w:firstLineChars="245"/>
        <w:outlineLvl w:val="0"/>
        <w:rPr>
          <w:rFonts w:hAnsi="宋体" w:cs="黑体"/>
          <w:b/>
          <w:sz w:val="36"/>
          <w:szCs w:val="36"/>
        </w:rPr>
      </w:pPr>
      <w:r>
        <w:rPr>
          <w:rFonts w:hAnsi="宋体" w:cs="黑体"/>
          <w:b/>
          <w:sz w:val="36"/>
          <w:szCs w:val="36"/>
        </w:rPr>
        <w:br w:type="page"/>
      </w:r>
      <w:r>
        <w:rPr>
          <w:rFonts w:hint="eastAsia" w:hAnsi="宋体" w:cs="黑体"/>
          <w:b/>
          <w:sz w:val="36"/>
          <w:szCs w:val="36"/>
        </w:rPr>
        <w:t xml:space="preserve">            第五章 工程量清单编制要求</w:t>
      </w:r>
    </w:p>
    <w:p>
      <w:pPr>
        <w:autoSpaceDE w:val="0"/>
        <w:autoSpaceDN w:val="0"/>
        <w:adjustRightInd w:val="0"/>
        <w:spacing w:line="400" w:lineRule="exact"/>
        <w:jc w:val="left"/>
        <w:outlineLvl w:val="0"/>
        <w:rPr>
          <w:rFonts w:hAnsi="宋体" w:cs="TimesNewRomanPSMT"/>
          <w:b/>
          <w:sz w:val="24"/>
          <w:szCs w:val="24"/>
        </w:rPr>
      </w:pPr>
      <w:bookmarkStart w:id="185" w:name="_Toc397508143"/>
      <w:bookmarkStart w:id="186" w:name="_Toc397606012"/>
      <w:bookmarkStart w:id="187" w:name="_Toc1952"/>
      <w:bookmarkStart w:id="188" w:name="_Toc397507816"/>
      <w:bookmarkStart w:id="189" w:name="_Toc344934500"/>
      <w:bookmarkStart w:id="190" w:name="_Toc215282225"/>
      <w:bookmarkStart w:id="191" w:name="_Toc464824785"/>
      <w:r>
        <w:rPr>
          <w:rFonts w:hAnsi="宋体" w:cs="TimesNewRomanPSMT"/>
          <w:b/>
          <w:sz w:val="24"/>
          <w:szCs w:val="24"/>
        </w:rPr>
        <w:t xml:space="preserve">1. </w:t>
      </w:r>
      <w:r>
        <w:rPr>
          <w:rFonts w:hint="eastAsia" w:hAnsi="宋体" w:cs="TimesNewRomanPSMT"/>
          <w:b/>
          <w:sz w:val="24"/>
          <w:szCs w:val="24"/>
        </w:rPr>
        <w:t>工程量清单说明</w:t>
      </w:r>
      <w:bookmarkEnd w:id="185"/>
      <w:bookmarkEnd w:id="186"/>
      <w:bookmarkEnd w:id="187"/>
      <w:bookmarkEnd w:id="188"/>
      <w:bookmarkEnd w:id="189"/>
      <w:bookmarkEnd w:id="190"/>
      <w:bookmarkEnd w:id="191"/>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1.1 </w:t>
      </w:r>
      <w:r>
        <w:rPr>
          <w:rFonts w:hint="eastAsia" w:hAnsi="宋体" w:cs="仿宋_GB2312"/>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1.2 </w:t>
      </w:r>
      <w:r>
        <w:rPr>
          <w:rFonts w:hint="eastAsia" w:hAnsi="宋体" w:cs="仿宋_GB2312"/>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1.3 </w:t>
      </w:r>
      <w:r>
        <w:rPr>
          <w:rFonts w:hint="eastAsia" w:hAnsi="宋体" w:cs="仿宋_GB2312"/>
          <w:sz w:val="24"/>
          <w:szCs w:val="24"/>
        </w:rPr>
        <w:t>本工程量清单仅是投标报价的共同基础，实际工程计量和工程价款的支付应遵循合同条款的约定和第七章“技术标准和要求”的有关规定。</w:t>
      </w:r>
    </w:p>
    <w:p>
      <w:pPr>
        <w:numPr>
          <w:ilvl w:val="0"/>
          <w:numId w:val="4"/>
        </w:numPr>
        <w:autoSpaceDE w:val="0"/>
        <w:autoSpaceDN w:val="0"/>
        <w:adjustRightInd w:val="0"/>
        <w:spacing w:line="400" w:lineRule="exact"/>
        <w:jc w:val="left"/>
        <w:outlineLvl w:val="0"/>
        <w:rPr>
          <w:rFonts w:hAnsi="宋体"/>
          <w:bCs/>
          <w:sz w:val="24"/>
          <w:szCs w:val="24"/>
        </w:rPr>
      </w:pPr>
      <w:bookmarkStart w:id="192" w:name="_Toc397508144"/>
      <w:bookmarkStart w:id="193" w:name="_Toc6254"/>
      <w:bookmarkStart w:id="194" w:name="_Toc464824786"/>
      <w:bookmarkStart w:id="195" w:name="_Toc397507817"/>
      <w:bookmarkStart w:id="196" w:name="_Toc213230751"/>
      <w:bookmarkStart w:id="197" w:name="_Toc397606013"/>
      <w:bookmarkStart w:id="198" w:name="_Toc215282226"/>
      <w:bookmarkStart w:id="199" w:name="_Toc344934501"/>
      <w:r>
        <w:rPr>
          <w:rFonts w:hint="eastAsia" w:hAnsi="宋体" w:cs="TimesNewRomanPSMT"/>
          <w:b/>
          <w:sz w:val="24"/>
          <w:szCs w:val="24"/>
        </w:rPr>
        <w:t>投标报价依据说明</w:t>
      </w:r>
      <w:bookmarkEnd w:id="192"/>
      <w:bookmarkEnd w:id="193"/>
      <w:bookmarkEnd w:id="194"/>
      <w:bookmarkEnd w:id="195"/>
      <w:bookmarkEnd w:id="196"/>
      <w:bookmarkEnd w:id="197"/>
      <w:bookmarkEnd w:id="198"/>
      <w:bookmarkEnd w:id="199"/>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2.2.清单依据《建设工程工程量清单计价规范》（2013版）；</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定额依据《河南省房屋建筑与装饰工程预算定额》（HA 01-31-2016）、《河南省通用安装工程预算定额》（HA A2-31-2016）及相关配套文件得规定；</w:t>
      </w:r>
    </w:p>
    <w:p>
      <w:pPr>
        <w:spacing w:line="400" w:lineRule="exact"/>
        <w:ind w:firstLine="480" w:firstLineChars="200"/>
        <w:rPr>
          <w:rFonts w:hAnsi="宋体"/>
          <w:bCs/>
          <w:sz w:val="24"/>
          <w:szCs w:val="24"/>
        </w:rPr>
      </w:pPr>
      <w:r>
        <w:rPr>
          <w:rFonts w:hint="eastAsia" w:hAnsi="宋体"/>
          <w:bCs/>
          <w:sz w:val="24"/>
          <w:szCs w:val="24"/>
        </w:rPr>
        <w:t>2.4.材料价格依据20</w:t>
      </w:r>
      <w:r>
        <w:rPr>
          <w:rFonts w:hint="eastAsia" w:hAnsi="宋体"/>
          <w:bCs/>
          <w:sz w:val="24"/>
          <w:szCs w:val="24"/>
          <w:lang w:val="en-US" w:eastAsia="zh-CN"/>
        </w:rPr>
        <w:t>20</w:t>
      </w:r>
      <w:r>
        <w:rPr>
          <w:rFonts w:hint="eastAsia" w:hAnsi="宋体"/>
          <w:bCs/>
          <w:sz w:val="24"/>
          <w:szCs w:val="24"/>
        </w:rPr>
        <w:t>年第</w:t>
      </w:r>
      <w:r>
        <w:rPr>
          <w:rFonts w:hint="eastAsia" w:hAnsi="宋体"/>
          <w:bCs/>
          <w:sz w:val="24"/>
          <w:szCs w:val="24"/>
          <w:lang w:val="en-US" w:eastAsia="zh-CN"/>
        </w:rPr>
        <w:t>1</w:t>
      </w:r>
      <w:r>
        <w:rPr>
          <w:rFonts w:hint="eastAsia" w:hAnsi="宋体"/>
          <w:bCs/>
          <w:sz w:val="24"/>
          <w:szCs w:val="24"/>
        </w:rPr>
        <w:t>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rPr>
          <w:rFonts w:hAnsi="宋体"/>
          <w:bCs/>
          <w:sz w:val="24"/>
          <w:szCs w:val="24"/>
        </w:rPr>
      </w:pPr>
      <w:r>
        <w:rPr>
          <w:rFonts w:hint="eastAsia" w:hAnsi="宋体"/>
          <w:bCs/>
          <w:sz w:val="24"/>
          <w:szCs w:val="24"/>
        </w:rPr>
        <w:t>2.6.人工费依据豫建标定[2019]</w:t>
      </w:r>
      <w:r>
        <w:rPr>
          <w:rFonts w:hint="eastAsia" w:hAnsi="宋体"/>
          <w:bCs/>
          <w:sz w:val="24"/>
          <w:szCs w:val="24"/>
          <w:lang w:val="en-US" w:eastAsia="zh-CN"/>
        </w:rPr>
        <w:t>50</w:t>
      </w:r>
      <w:r>
        <w:rPr>
          <w:rFonts w:hint="eastAsia" w:hAnsi="宋体"/>
          <w:bCs/>
          <w:sz w:val="24"/>
          <w:szCs w:val="24"/>
        </w:rPr>
        <w:t>号文发布的人工费指数进行调整；</w:t>
      </w:r>
    </w:p>
    <w:p>
      <w:pPr>
        <w:spacing w:line="400" w:lineRule="exact"/>
        <w:rPr>
          <w:rFonts w:hAnsi="宋体" w:cs="宋体"/>
          <w:b/>
          <w:sz w:val="24"/>
        </w:rPr>
      </w:pPr>
      <w:bookmarkStart w:id="200" w:name="_Toc24583"/>
      <w:bookmarkStart w:id="201" w:name="_Toc464824787"/>
      <w:r>
        <w:rPr>
          <w:rFonts w:hint="eastAsia" w:hAnsi="宋体"/>
          <w:b/>
          <w:bCs/>
          <w:sz w:val="24"/>
          <w:szCs w:val="24"/>
        </w:rPr>
        <w:t>3.投标人应当根据招标文件提供的商务标招标文件（工程量清单）、招标控制价、招标文件相关要求及有关规定编制投标报价。</w:t>
      </w:r>
      <w:bookmarkEnd w:id="200"/>
      <w:bookmarkEnd w:id="201"/>
    </w:p>
    <w:p>
      <w:pPr>
        <w:spacing w:line="360" w:lineRule="auto"/>
        <w:rPr>
          <w:rFonts w:hAnsi="宋体" w:cs="宋体"/>
          <w:b/>
          <w:sz w:val="24"/>
        </w:rPr>
      </w:pPr>
      <w:r>
        <w:rPr>
          <w:rFonts w:hint="eastAsia" w:hAnsi="宋体" w:cs="宋体"/>
          <w:b/>
          <w:sz w:val="24"/>
        </w:rPr>
        <w:t>4．工程量清单</w:t>
      </w:r>
    </w:p>
    <w:p>
      <w:pPr>
        <w:wordWrap w:val="0"/>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hint="eastAsia" w:ascii="MS Mincho" w:hAnsi="MS Mincho" w:eastAsia="MS Mincho" w:cs="MS Mincho"/>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w:t>
      </w:r>
      <w:r>
        <w:rPr>
          <w:rFonts w:ascii="新宋体" w:hAnsi="新宋体" w:eastAsia="新宋体"/>
          <w:sz w:val="24"/>
          <w:u w:val="single"/>
        </w:rPr>
        <w:t>http://ggzy.xuchang.gov.cn/</w:t>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autoSpaceDE w:val="0"/>
        <w:autoSpaceDN w:val="0"/>
        <w:adjustRightInd w:val="0"/>
        <w:jc w:val="both"/>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184"/>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无</w:t>
      </w:r>
    </w:p>
    <w:p>
      <w:pPr>
        <w:autoSpaceDE w:val="0"/>
        <w:autoSpaceDN w:val="0"/>
        <w:adjustRightInd w:val="0"/>
        <w:jc w:val="center"/>
        <w:outlineLvl w:val="0"/>
        <w:rPr>
          <w:rFonts w:hAnsi="宋体" w:cs="黑体"/>
          <w:b/>
          <w:sz w:val="36"/>
          <w:szCs w:val="36"/>
        </w:rPr>
      </w:pPr>
      <w:bookmarkStart w:id="202"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202"/>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203"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int="eastAsia" w:hAnsi="宋体" w:cs="黑体"/>
          <w:b/>
          <w:sz w:val="44"/>
          <w:szCs w:val="44"/>
        </w:rPr>
        <w:t>第八章投标文件格式</w:t>
      </w:r>
      <w:bookmarkEnd w:id="203"/>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20"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w:t>
      </w:r>
    </w:p>
    <w:p>
      <w:pPr>
        <w:tabs>
          <w:tab w:val="center" w:pos="4739"/>
        </w:tabs>
        <w:ind w:left="180"/>
        <w:jc w:val="center"/>
        <w:rPr>
          <w:rFonts w:ascii="黑体" w:eastAsia="黑体"/>
          <w:b/>
          <w:sz w:val="32"/>
        </w:rPr>
      </w:pPr>
    </w:p>
    <w:p>
      <w:pPr>
        <w:tabs>
          <w:tab w:val="center" w:pos="4739"/>
        </w:tabs>
        <w:ind w:firstLine="2240" w:firstLineChars="700"/>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十二、其它材料；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204" w:name="_Toc271787730"/>
      <w:r>
        <w:rPr>
          <w:rFonts w:hint="eastAsia" w:ascii="黑体" w:eastAsia="黑体"/>
          <w:sz w:val="28"/>
          <w:szCs w:val="28"/>
        </w:rPr>
        <w:t>（一）投标函</w:t>
      </w:r>
    </w:p>
    <w:p>
      <w:pPr>
        <w:spacing w:line="440" w:lineRule="exact"/>
        <w:rPr>
          <w:rFonts w:hAnsi="宋体"/>
          <w:sz w:val="24"/>
          <w:szCs w:val="24"/>
        </w:rPr>
      </w:pPr>
      <w:bookmarkStart w:id="205" w:name="_Toc250616672"/>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440" w:lineRule="exact"/>
        <w:ind w:firstLine="480" w:firstLineChars="200"/>
        <w:rPr>
          <w:rFonts w:hAnsi="宋体"/>
          <w:sz w:val="24"/>
          <w:szCs w:val="24"/>
        </w:rPr>
      </w:pPr>
      <w:r>
        <w:rPr>
          <w:rFonts w:hint="eastAsia" w:hAnsi="宋体"/>
          <w:sz w:val="24"/>
          <w:szCs w:val="24"/>
        </w:rPr>
        <w:t>在考察现场并充分研究</w:t>
      </w:r>
      <w:r>
        <w:rPr>
          <w:rFonts w:hint="eastAsia" w:hAnsi="宋体"/>
          <w:sz w:val="24"/>
          <w:szCs w:val="24"/>
          <w:u w:val="single"/>
        </w:rPr>
        <w:t xml:space="preserve">          </w:t>
      </w:r>
      <w:r>
        <w:rPr>
          <w:rFonts w:hint="eastAsia" w:hAnsi="宋体"/>
          <w:sz w:val="24"/>
          <w:szCs w:val="24"/>
        </w:rPr>
        <w:t>（项目名称）（以下简称“本工程”）施工招标文件的全部内容后，我方兹以：</w:t>
      </w:r>
    </w:p>
    <w:p>
      <w:pPr>
        <w:spacing w:line="440" w:lineRule="exact"/>
        <w:ind w:left="873" w:leftChars="257"/>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 xml:space="preserve">元 </w:t>
      </w:r>
    </w:p>
    <w:p>
      <w:pPr>
        <w:spacing w:line="440" w:lineRule="exact"/>
        <w:ind w:left="873" w:leftChars="257"/>
        <w:rPr>
          <w:rFonts w:hAnsi="宋体"/>
          <w:sz w:val="24"/>
          <w:szCs w:val="24"/>
        </w:rPr>
      </w:pPr>
      <w:r>
        <w:rPr>
          <w:rFonts w:hint="eastAsia" w:hAnsi="宋体"/>
          <w:sz w:val="24"/>
          <w:szCs w:val="24"/>
        </w:rPr>
        <w:t>RMB￥：</w:t>
      </w:r>
      <w:r>
        <w:rPr>
          <w:rFonts w:hint="eastAsia" w:hAnsi="宋体"/>
          <w:sz w:val="24"/>
          <w:szCs w:val="24"/>
          <w:u w:val="single"/>
        </w:rPr>
        <w:t xml:space="preserve">                      </w:t>
      </w:r>
      <w:r>
        <w:rPr>
          <w:rFonts w:hint="eastAsia" w:hAnsi="宋体"/>
          <w:sz w:val="24"/>
          <w:szCs w:val="24"/>
        </w:rPr>
        <w:t>元</w:t>
      </w:r>
    </w:p>
    <w:p>
      <w:pPr>
        <w:spacing w:line="440" w:lineRule="exact"/>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Ansi="宋体"/>
          <w:sz w:val="24"/>
          <w:szCs w:val="24"/>
        </w:rPr>
      </w:pPr>
      <w:r>
        <w:rPr>
          <w:rFonts w:hint="eastAsia" w:hAnsi="宋体"/>
          <w:sz w:val="24"/>
          <w:szCs w:val="24"/>
        </w:rPr>
        <w:t>在我方的上述投标总报价中，包括：</w:t>
      </w:r>
    </w:p>
    <w:p>
      <w:pPr>
        <w:spacing w:line="480" w:lineRule="exact"/>
        <w:ind w:firstLine="480" w:firstLineChars="2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天（日历天）内竣工，并确保工程质量达到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Ansi="宋体"/>
          <w:sz w:val="24"/>
          <w:szCs w:val="24"/>
        </w:rPr>
      </w:pPr>
      <w:r>
        <w:rPr>
          <w:rFonts w:hint="eastAsia" w:hAnsi="宋体"/>
          <w:sz w:val="24"/>
          <w:szCs w:val="24"/>
        </w:rPr>
        <w:t>随本投标函递交的投标函附录是本投标函的组成部分，对我方构成约束力。</w:t>
      </w:r>
    </w:p>
    <w:p>
      <w:pPr>
        <w:spacing w:line="440" w:lineRule="exact"/>
        <w:ind w:firstLine="480" w:firstLineChars="200"/>
        <w:rPr>
          <w:rFonts w:hAnsi="宋体"/>
          <w:sz w:val="24"/>
          <w:szCs w:val="24"/>
        </w:rPr>
      </w:pPr>
      <w:r>
        <w:rPr>
          <w:rFonts w:hint="eastAsia" w:hAnsi="宋体"/>
          <w:sz w:val="24"/>
          <w:szCs w:val="24"/>
        </w:rPr>
        <w:t>随同本投标函递交投标</w:t>
      </w:r>
      <w:r>
        <w:rPr>
          <w:rFonts w:hint="eastAsia" w:hAnsi="宋体"/>
          <w:sz w:val="24"/>
          <w:szCs w:val="24"/>
          <w:lang w:eastAsia="zh-CN"/>
        </w:rPr>
        <w:t>担保金</w:t>
      </w:r>
      <w:r>
        <w:rPr>
          <w:rFonts w:hint="eastAsia" w:hAnsi="宋体"/>
          <w:sz w:val="24"/>
          <w:szCs w:val="24"/>
        </w:rPr>
        <w:t>一份，金额为人民币（大写）：</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3360" w:firstLineChars="1400"/>
        <w:rPr>
          <w:rFonts w:hAnsi="宋体"/>
          <w:sz w:val="24"/>
          <w:szCs w:val="24"/>
        </w:rPr>
      </w:pPr>
      <w:r>
        <w:rPr>
          <w:rFonts w:hint="eastAsia" w:hAnsi="宋体"/>
          <w:sz w:val="24"/>
          <w:szCs w:val="24"/>
        </w:rPr>
        <w:t>投标人（盖章）：</w:t>
      </w:r>
    </w:p>
    <w:p>
      <w:pPr>
        <w:spacing w:line="440" w:lineRule="exact"/>
        <w:ind w:firstLine="3240" w:firstLineChars="1350"/>
        <w:rPr>
          <w:rFonts w:hAnsi="宋体"/>
          <w:sz w:val="24"/>
          <w:szCs w:val="24"/>
        </w:rPr>
      </w:pPr>
      <w:r>
        <w:rPr>
          <w:rFonts w:hint="eastAsia" w:hAnsi="宋体"/>
          <w:sz w:val="24"/>
          <w:szCs w:val="24"/>
        </w:rPr>
        <w:t>法定代表人或委托代理人（</w:t>
      </w:r>
      <w:r>
        <w:rPr>
          <w:rFonts w:hint="eastAsia" w:hAnsi="宋体" w:cs="宋体"/>
          <w:sz w:val="24"/>
          <w:szCs w:val="24"/>
        </w:rPr>
        <w:t>签字</w:t>
      </w:r>
      <w:r>
        <w:rPr>
          <w:rFonts w:hint="eastAsia" w:hAnsi="宋体"/>
          <w:sz w:val="24"/>
          <w:szCs w:val="24"/>
        </w:rPr>
        <w:t>）：</w:t>
      </w:r>
    </w:p>
    <w:p>
      <w:pPr>
        <w:spacing w:line="440" w:lineRule="exact"/>
        <w:ind w:firstLine="3360" w:firstLineChars="1400"/>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205"/>
    </w:p>
    <w:tbl>
      <w:tblPr>
        <w:tblStyle w:val="17"/>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2"/>
              <w:ind w:firstLine="0" w:firstLineChars="0"/>
              <w:rPr>
                <w:rFonts w:hAnsi="宋体"/>
                <w:sz w:val="24"/>
                <w:szCs w:val="24"/>
              </w:rPr>
            </w:pPr>
            <w:r>
              <w:rPr>
                <w:rFonts w:hint="eastAsia" w:hAnsi="宋体"/>
                <w:sz w:val="24"/>
                <w:szCs w:val="24"/>
              </w:rPr>
              <w:t>（大写）</w:t>
            </w:r>
          </w:p>
          <w:p>
            <w:pPr>
              <w:pStyle w:val="2"/>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2"/>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投标工期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rPr>
                <w:rFonts w:hAnsi="宋体"/>
                <w:sz w:val="24"/>
                <w:szCs w:val="24"/>
              </w:rPr>
            </w:pPr>
          </w:p>
          <w:p>
            <w:pPr>
              <w:pStyle w:val="11"/>
              <w:widowControl/>
              <w:spacing w:line="360" w:lineRule="atLeast"/>
            </w:pPr>
            <w:r>
              <w:rPr>
                <w:rFonts w:hint="eastAsia" w:hAnsi="宋体" w:cs="宋体"/>
                <w:szCs w:val="24"/>
              </w:rPr>
              <w:t> </w:t>
            </w:r>
          </w:p>
          <w:p>
            <w:pPr>
              <w:pStyle w:val="11"/>
              <w:widowControl/>
              <w:spacing w:line="360" w:lineRule="atLeast"/>
            </w:pPr>
            <w:r>
              <w:rPr>
                <w:rFonts w:hint="eastAsia" w:hAnsi="宋体" w:cs="宋体"/>
                <w:szCs w:val="24"/>
              </w:rPr>
              <w:t>（包含优惠承诺、服务承诺及按扬尘污染整治标准进行各工序的施工）</w:t>
            </w: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204"/>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206" w:name="_Toc271787731"/>
      <w:r>
        <w:rPr>
          <w:rFonts w:hint="eastAsia" w:ascii="黑体" w:hAnsi="新宋体" w:eastAsia="黑体" w:cs="黑体"/>
          <w:sz w:val="28"/>
          <w:szCs w:val="28"/>
        </w:rPr>
        <w:t>（一）法定代表人身份证明</w:t>
      </w:r>
      <w:bookmarkEnd w:id="206"/>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年   月   日</w:t>
      </w:r>
    </w:p>
    <w:p>
      <w:pPr>
        <w:autoSpaceDE w:val="0"/>
        <w:autoSpaceDN w:val="0"/>
        <w:adjustRightInd w:val="0"/>
        <w:spacing w:line="420" w:lineRule="exact"/>
        <w:ind w:firstLine="680" w:firstLineChars="200"/>
        <w:jc w:val="right"/>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pPr>
    </w:p>
    <w:p>
      <w:pPr>
        <w:pStyle w:val="4"/>
      </w:pPr>
    </w:p>
    <w:p>
      <w:pPr>
        <w:autoSpaceDE w:val="0"/>
        <w:autoSpaceDN w:val="0"/>
        <w:adjustRightInd w:val="0"/>
        <w:spacing w:line="420" w:lineRule="exact"/>
        <w:jc w:val="center"/>
        <w:outlineLvl w:val="0"/>
        <w:rPr>
          <w:rFonts w:ascii="黑体" w:hAnsi="新宋体" w:eastAsia="黑体" w:cs="黑体"/>
          <w:sz w:val="28"/>
          <w:szCs w:val="28"/>
        </w:rPr>
      </w:pPr>
      <w:bookmarkStart w:id="207" w:name="_Toc271787732"/>
      <w:r>
        <w:rPr>
          <w:rFonts w:hint="eastAsia" w:ascii="黑体" w:hAnsi="新宋体" w:eastAsia="黑体" w:cs="黑体"/>
          <w:sz w:val="28"/>
          <w:szCs w:val="28"/>
        </w:rPr>
        <w:t>（二）授权委托书</w:t>
      </w:r>
      <w:bookmarkEnd w:id="207"/>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rPr>
        <w:t xml:space="preserve">                                    年  月   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w:t>
      </w:r>
      <w:r>
        <w:rPr>
          <w:rFonts w:hint="eastAsia" w:hAnsi="宋体" w:cs="仿宋_GB2312"/>
          <w:sz w:val="24"/>
          <w:szCs w:val="24"/>
          <w:lang w:eastAsia="zh-CN"/>
        </w:rPr>
        <w:t>担保金</w:t>
      </w:r>
      <w:r>
        <w:rPr>
          <w:rFonts w:hint="eastAsia" w:hAnsi="宋体" w:cs="仿宋_GB2312"/>
          <w:sz w:val="24"/>
          <w:szCs w:val="24"/>
        </w:rPr>
        <w:t>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7"/>
        <w:tblW w:w="9395" w:type="dxa"/>
        <w:jc w:val="center"/>
        <w:tblInd w:w="0" w:type="dxa"/>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pStyle w:val="4"/>
        <w:rPr>
          <w:rFonts w:hAnsi="宋体"/>
          <w:sz w:val="24"/>
          <w:szCs w:val="24"/>
        </w:rPr>
      </w:pPr>
    </w:p>
    <w:p>
      <w:pPr>
        <w:rPr>
          <w:rFonts w:hAnsi="宋体"/>
          <w:b/>
          <w:bCs/>
          <w:sz w:val="24"/>
          <w:szCs w:val="24"/>
        </w:rPr>
      </w:pPr>
    </w:p>
    <w:p>
      <w:pPr>
        <w:pStyle w:val="4"/>
        <w:rPr>
          <w:rFonts w:hAnsi="宋体"/>
          <w:sz w:val="24"/>
          <w:szCs w:val="24"/>
        </w:rPr>
      </w:pPr>
    </w:p>
    <w:p/>
    <w:p>
      <w:pPr>
        <w:pStyle w:val="4"/>
      </w:pPr>
    </w:p>
    <w:p>
      <w:pPr>
        <w:pStyle w:val="2"/>
        <w:ind w:firstLine="340"/>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7"/>
        <w:tblW w:w="9039" w:type="dxa"/>
        <w:jc w:val="center"/>
        <w:tblInd w:w="0" w:type="dxa"/>
        <w:tblLayout w:type="fixed"/>
        <w:tblCellMar>
          <w:top w:w="0" w:type="dxa"/>
          <w:left w:w="108" w:type="dxa"/>
          <w:bottom w:w="0" w:type="dxa"/>
          <w:right w:w="108" w:type="dxa"/>
        </w:tblCellMar>
      </w:tblPr>
      <w:tblGrid>
        <w:gridCol w:w="1233"/>
        <w:gridCol w:w="1029"/>
        <w:gridCol w:w="1204"/>
        <w:gridCol w:w="1355"/>
        <w:gridCol w:w="1959"/>
        <w:gridCol w:w="2259"/>
      </w:tblGrid>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Layout w:type="fixed"/>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2"/>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4"/>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4"/>
      </w:pPr>
    </w:p>
    <w:p>
      <w:pPr>
        <w:spacing w:line="420" w:lineRule="exact"/>
        <w:rPr>
          <w:rFonts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7"/>
        <w:tblW w:w="8729" w:type="dxa"/>
        <w:jc w:val="center"/>
        <w:tblInd w:w="0" w:type="dxa"/>
        <w:tblLayout w:type="fixed"/>
        <w:tblCellMar>
          <w:top w:w="0" w:type="dxa"/>
          <w:left w:w="108" w:type="dxa"/>
          <w:bottom w:w="0" w:type="dxa"/>
          <w:right w:w="108" w:type="dxa"/>
        </w:tblCellMar>
      </w:tblPr>
      <w:tblGrid>
        <w:gridCol w:w="1104"/>
        <w:gridCol w:w="1250"/>
        <w:gridCol w:w="1894"/>
        <w:gridCol w:w="1590"/>
        <w:gridCol w:w="2891"/>
      </w:tblGrid>
      <w:tr>
        <w:tblPrEx>
          <w:tblLayout w:type="fixed"/>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Layout w:type="fixed"/>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7"/>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pPr>
    </w:p>
    <w:p/>
    <w:p>
      <w:pPr>
        <w:numPr>
          <w:ilvl w:val="0"/>
          <w:numId w:val="5"/>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17"/>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7"/>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4"/>
      </w:pPr>
    </w:p>
    <w:p>
      <w:pPr>
        <w:autoSpaceDE w:val="0"/>
        <w:autoSpaceDN w:val="0"/>
        <w:adjustRightInd w:val="0"/>
        <w:spacing w:line="380" w:lineRule="exact"/>
        <w:jc w:val="center"/>
        <w:rPr>
          <w:rFonts w:ascii="新宋体" w:hAnsi="新宋体" w:eastAsia="新宋体" w:cs="TimesNewRomanPSMT"/>
          <w:b/>
          <w:sz w:val="32"/>
          <w:szCs w:val="32"/>
        </w:rPr>
      </w:pPr>
    </w:p>
    <w:p>
      <w:pPr>
        <w:autoSpaceDE w:val="0"/>
        <w:autoSpaceDN w:val="0"/>
        <w:adjustRightInd w:val="0"/>
        <w:spacing w:line="360" w:lineRule="auto"/>
        <w:ind w:right="215"/>
        <w:jc w:val="center"/>
        <w:rPr>
          <w:rFonts w:ascii="新宋体" w:hAnsi="新宋体" w:eastAsia="新宋体" w:cs="TimesNewRomanPSMT"/>
          <w:b/>
          <w:sz w:val="32"/>
          <w:szCs w:val="32"/>
        </w:rPr>
      </w:pPr>
      <w:r>
        <w:rPr>
          <w:rFonts w:hint="eastAsia" w:ascii="新宋体" w:hAnsi="新宋体" w:eastAsia="新宋体" w:cs="TimesNewRomanPSMT"/>
          <w:b/>
          <w:sz w:val="32"/>
          <w:szCs w:val="32"/>
        </w:rPr>
        <w:t>十、近年发生的诉讼及仲裁情况；</w:t>
      </w:r>
    </w:p>
    <w:p>
      <w:pPr>
        <w:autoSpaceDE w:val="0"/>
        <w:autoSpaceDN w:val="0"/>
        <w:adjustRightInd w:val="0"/>
        <w:spacing w:line="380" w:lineRule="exact"/>
        <w:jc w:val="center"/>
        <w:rPr>
          <w:rFonts w:ascii="新宋体" w:hAnsi="新宋体" w:eastAsia="新宋体" w:cs="TimesNewRomanPSMT"/>
          <w:b/>
          <w:sz w:val="32"/>
          <w:szCs w:val="32"/>
        </w:rPr>
      </w:pPr>
    </w:p>
    <w:p>
      <w:pPr>
        <w:jc w:val="center"/>
      </w:pPr>
      <w:r>
        <w:rPr>
          <w:rFonts w:hint="eastAsia" w:hAnsi="宋体"/>
          <w:b/>
          <w:bCs/>
          <w:sz w:val="21"/>
          <w:szCs w:val="21"/>
        </w:rPr>
        <w:t>格式可自行编制。</w:t>
      </w:r>
    </w:p>
    <w:p>
      <w:pPr>
        <w:autoSpaceDE w:val="0"/>
        <w:autoSpaceDN w:val="0"/>
        <w:adjustRightInd w:val="0"/>
        <w:spacing w:line="380" w:lineRule="exact"/>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
      <w:pPr>
        <w:pStyle w:val="2"/>
        <w:ind w:firstLine="340"/>
      </w:pPr>
    </w:p>
    <w:p>
      <w:pPr>
        <w:autoSpaceDE w:val="0"/>
        <w:autoSpaceDN w:val="0"/>
        <w:adjustRightInd w:val="0"/>
        <w:spacing w:line="380" w:lineRule="exact"/>
        <w:ind w:firstLine="3840" w:firstLineChars="1200"/>
        <w:rPr>
          <w:rFonts w:ascii="新宋体" w:hAnsi="新宋体" w:eastAsia="新宋体" w:cs="TimesNewRomanPSMT"/>
          <w:b/>
          <w:sz w:val="32"/>
          <w:szCs w:val="32"/>
        </w:rPr>
      </w:pPr>
      <w:r>
        <w:rPr>
          <w:rFonts w:hint="eastAsia" w:ascii="新宋体" w:hAnsi="新宋体" w:eastAsia="新宋体" w:cs="TimesNewRomanPSMT"/>
          <w:b/>
          <w:sz w:val="32"/>
          <w:szCs w:val="32"/>
        </w:rPr>
        <w:t>十一、承诺书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0"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hAnsi="宋体" w:cs="TimesNewRomanPSMT"/>
          <w:b/>
          <w:sz w:val="24"/>
          <w:szCs w:val="24"/>
        </w:rPr>
      </w:pPr>
      <w:r>
        <w:rPr>
          <w:rFonts w:hint="eastAsia" w:hAnsi="宋体"/>
          <w:sz w:val="24"/>
          <w:szCs w:val="24"/>
        </w:rPr>
        <w:t xml:space="preserve">                                                           年    月    日</w:t>
      </w: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r>
        <w:rPr>
          <w:rFonts w:hint="eastAsia" w:ascii="黑体" w:hAnsi="宋体" w:eastAsia="黑体"/>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 xml:space="preserve">                                        年  月   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0"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2、投标期间没收投标</w:t>
      </w:r>
      <w:r>
        <w:rPr>
          <w:rFonts w:hint="eastAsia" w:hAnsi="宋体" w:cs="Arial"/>
          <w:b/>
          <w:sz w:val="24"/>
          <w:szCs w:val="24"/>
          <w:shd w:val="clear" w:color="auto" w:fill="FFFFFF"/>
          <w:lang w:eastAsia="zh-CN"/>
        </w:rPr>
        <w:t>担保金</w:t>
      </w:r>
      <w:r>
        <w:rPr>
          <w:rFonts w:hAnsi="宋体" w:cs="Arial"/>
          <w:b/>
          <w:sz w:val="24"/>
          <w:szCs w:val="24"/>
          <w:shd w:val="clear" w:color="auto" w:fill="FFFFFF"/>
        </w:rPr>
        <w:t>，合同履行期间发包人有权责令其出场、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sz w:val="24"/>
          <w:szCs w:val="24"/>
        </w:rPr>
      </w:pPr>
      <w:r>
        <w:rPr>
          <w:rFonts w:hint="eastAsia" w:hAnsi="宋体"/>
          <w:sz w:val="24"/>
          <w:szCs w:val="24"/>
        </w:rPr>
        <w:t xml:space="preserve">                                                           年    月    日</w:t>
      </w:r>
    </w:p>
    <w:p>
      <w:pPr>
        <w:autoSpaceDE w:val="0"/>
        <w:autoSpaceDN w:val="0"/>
        <w:adjustRightInd w:val="0"/>
        <w:spacing w:line="380" w:lineRule="exact"/>
        <w:rPr>
          <w:rFonts w:hAnsi="宋体"/>
          <w:sz w:val="24"/>
          <w:szCs w:val="24"/>
        </w:rPr>
      </w:pPr>
    </w:p>
    <w:p>
      <w:pPr>
        <w:autoSpaceDE w:val="0"/>
        <w:autoSpaceDN w:val="0"/>
        <w:adjustRightInd w:val="0"/>
        <w:spacing w:line="360" w:lineRule="auto"/>
        <w:ind w:right="215"/>
        <w:jc w:val="center"/>
        <w:rPr>
          <w:rFonts w:hAnsi="宋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十二、</w:t>
      </w:r>
      <w:r>
        <w:rPr>
          <w:rFonts w:hint="eastAsia" w:hAnsi="宋体"/>
          <w:b/>
          <w:sz w:val="32"/>
        </w:rPr>
        <w:t>其它材料</w:t>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fldChar w:fldCharType="begin"/>
    </w:r>
    <w:r>
      <w:rPr>
        <w:rStyle w:val="13"/>
      </w:rPr>
      <w:instrText xml:space="preserve"> PAGE </w:instrText>
    </w:r>
    <w:r>
      <w:fldChar w:fldCharType="separate"/>
    </w:r>
    <w:r>
      <w:rPr>
        <w:rStyle w:val="13"/>
      </w:rP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33</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7714E"/>
    <w:multiLevelType w:val="singleLevel"/>
    <w:tmpl w:val="9297714E"/>
    <w:lvl w:ilvl="0" w:tentative="0">
      <w:start w:val="7"/>
      <w:numFmt w:val="chineseCounting"/>
      <w:suff w:val="nothing"/>
      <w:lvlText w:val="%1、"/>
      <w:lvlJc w:val="left"/>
      <w:rPr>
        <w:rFonts w:hint="eastAsia"/>
      </w:rPr>
    </w:lvl>
  </w:abstractNum>
  <w:abstractNum w:abstractNumId="1">
    <w:nsid w:val="E210DF82"/>
    <w:multiLevelType w:val="singleLevel"/>
    <w:tmpl w:val="E210DF82"/>
    <w:lvl w:ilvl="0" w:tentative="0">
      <w:start w:val="1"/>
      <w:numFmt w:val="decimal"/>
      <w:lvlText w:val="%1."/>
      <w:lvlJc w:val="left"/>
      <w:pPr>
        <w:tabs>
          <w:tab w:val="left" w:pos="312"/>
        </w:tabs>
      </w:pPr>
    </w:lvl>
  </w:abstractNum>
  <w:abstractNum w:abstractNumId="2">
    <w:nsid w:val="3710A727"/>
    <w:multiLevelType w:val="singleLevel"/>
    <w:tmpl w:val="3710A727"/>
    <w:lvl w:ilvl="0" w:tentative="0">
      <w:start w:val="3"/>
      <w:numFmt w:val="decimal"/>
      <w:lvlText w:val="%1."/>
      <w:lvlJc w:val="left"/>
      <w:pPr>
        <w:tabs>
          <w:tab w:val="left" w:pos="312"/>
        </w:tabs>
      </w:pPr>
    </w:lvl>
  </w:abstractNum>
  <w:abstractNum w:abstractNumId="3">
    <w:nsid w:val="46967C26"/>
    <w:multiLevelType w:val="singleLevel"/>
    <w:tmpl w:val="46967C26"/>
    <w:lvl w:ilvl="0" w:tentative="0">
      <w:start w:val="6"/>
      <w:numFmt w:val="decimal"/>
      <w:suff w:val="nothing"/>
      <w:lvlText w:val="%1、"/>
      <w:lvlJc w:val="left"/>
    </w:lvl>
  </w:abstractNum>
  <w:abstractNum w:abstractNumId="4">
    <w:nsid w:val="5754D847"/>
    <w:multiLevelType w:val="singleLevel"/>
    <w:tmpl w:val="5754D847"/>
    <w:lvl w:ilvl="0" w:tentative="0">
      <w:start w:val="2"/>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801D8"/>
    <w:rsid w:val="00047AF3"/>
    <w:rsid w:val="0019126E"/>
    <w:rsid w:val="002A6D75"/>
    <w:rsid w:val="002C57A6"/>
    <w:rsid w:val="00312A74"/>
    <w:rsid w:val="00345EA9"/>
    <w:rsid w:val="00397BAC"/>
    <w:rsid w:val="00414F8A"/>
    <w:rsid w:val="004354AC"/>
    <w:rsid w:val="0052669C"/>
    <w:rsid w:val="005547EA"/>
    <w:rsid w:val="00595A40"/>
    <w:rsid w:val="005E1201"/>
    <w:rsid w:val="005E55BD"/>
    <w:rsid w:val="00751FEA"/>
    <w:rsid w:val="00857607"/>
    <w:rsid w:val="009F0156"/>
    <w:rsid w:val="00C82E5D"/>
    <w:rsid w:val="00D22805"/>
    <w:rsid w:val="00EC0535"/>
    <w:rsid w:val="00FF1945"/>
    <w:rsid w:val="01126C08"/>
    <w:rsid w:val="013A5E3F"/>
    <w:rsid w:val="01892115"/>
    <w:rsid w:val="01F35FBE"/>
    <w:rsid w:val="02163CCF"/>
    <w:rsid w:val="022B544F"/>
    <w:rsid w:val="03170A37"/>
    <w:rsid w:val="034A1FBC"/>
    <w:rsid w:val="03555BA4"/>
    <w:rsid w:val="04BE045D"/>
    <w:rsid w:val="04DD0F4C"/>
    <w:rsid w:val="055F7908"/>
    <w:rsid w:val="06664518"/>
    <w:rsid w:val="0677044A"/>
    <w:rsid w:val="067D2913"/>
    <w:rsid w:val="0683469C"/>
    <w:rsid w:val="07CA1E25"/>
    <w:rsid w:val="080060F7"/>
    <w:rsid w:val="08257C7A"/>
    <w:rsid w:val="08E90FA0"/>
    <w:rsid w:val="09336BA2"/>
    <w:rsid w:val="097A7F8A"/>
    <w:rsid w:val="09D81D3F"/>
    <w:rsid w:val="0A0B25C6"/>
    <w:rsid w:val="0A5466B0"/>
    <w:rsid w:val="0AAA22DD"/>
    <w:rsid w:val="0BCE7B10"/>
    <w:rsid w:val="0C582145"/>
    <w:rsid w:val="0CA1123F"/>
    <w:rsid w:val="0CD2350E"/>
    <w:rsid w:val="0CF43A0A"/>
    <w:rsid w:val="0D3F3AEF"/>
    <w:rsid w:val="0E2F1CCF"/>
    <w:rsid w:val="0E532877"/>
    <w:rsid w:val="0E9B130C"/>
    <w:rsid w:val="0EB442B3"/>
    <w:rsid w:val="0F1B14EE"/>
    <w:rsid w:val="0F41072E"/>
    <w:rsid w:val="1017001B"/>
    <w:rsid w:val="10491436"/>
    <w:rsid w:val="108A435C"/>
    <w:rsid w:val="10A93705"/>
    <w:rsid w:val="10D0641C"/>
    <w:rsid w:val="11C873B4"/>
    <w:rsid w:val="12F941B9"/>
    <w:rsid w:val="133713E9"/>
    <w:rsid w:val="13A2024E"/>
    <w:rsid w:val="141651F7"/>
    <w:rsid w:val="15721016"/>
    <w:rsid w:val="16437C2C"/>
    <w:rsid w:val="16CC457B"/>
    <w:rsid w:val="177B4C98"/>
    <w:rsid w:val="18351E29"/>
    <w:rsid w:val="18EC2C7B"/>
    <w:rsid w:val="19443669"/>
    <w:rsid w:val="1A2A79B7"/>
    <w:rsid w:val="1A2E0D1D"/>
    <w:rsid w:val="1A4046ED"/>
    <w:rsid w:val="1A471080"/>
    <w:rsid w:val="1A907A27"/>
    <w:rsid w:val="1AED089C"/>
    <w:rsid w:val="1AF8758C"/>
    <w:rsid w:val="1B5105E7"/>
    <w:rsid w:val="1B9C3ED2"/>
    <w:rsid w:val="1BAD6C16"/>
    <w:rsid w:val="1C4A5266"/>
    <w:rsid w:val="1D1C72C5"/>
    <w:rsid w:val="1D2B2C11"/>
    <w:rsid w:val="1D5359E2"/>
    <w:rsid w:val="1DFD0084"/>
    <w:rsid w:val="1E442275"/>
    <w:rsid w:val="1E537242"/>
    <w:rsid w:val="1E7B7832"/>
    <w:rsid w:val="1EC85A8A"/>
    <w:rsid w:val="1EDE61C0"/>
    <w:rsid w:val="1EEF0188"/>
    <w:rsid w:val="1F1F0CB9"/>
    <w:rsid w:val="1F2D7312"/>
    <w:rsid w:val="1F6670A9"/>
    <w:rsid w:val="1FF26AF7"/>
    <w:rsid w:val="20037DE6"/>
    <w:rsid w:val="20700A1A"/>
    <w:rsid w:val="21010278"/>
    <w:rsid w:val="213668A2"/>
    <w:rsid w:val="22322212"/>
    <w:rsid w:val="228B7C79"/>
    <w:rsid w:val="22C823B1"/>
    <w:rsid w:val="232C4C76"/>
    <w:rsid w:val="2411269C"/>
    <w:rsid w:val="24403762"/>
    <w:rsid w:val="24712744"/>
    <w:rsid w:val="248C10DA"/>
    <w:rsid w:val="25CD3E50"/>
    <w:rsid w:val="25E9022D"/>
    <w:rsid w:val="26E6466E"/>
    <w:rsid w:val="279D18E2"/>
    <w:rsid w:val="27D66395"/>
    <w:rsid w:val="28B4656E"/>
    <w:rsid w:val="28BF5D14"/>
    <w:rsid w:val="29305F21"/>
    <w:rsid w:val="29E573D0"/>
    <w:rsid w:val="2B504D06"/>
    <w:rsid w:val="2BFB1CE9"/>
    <w:rsid w:val="2C4D7B24"/>
    <w:rsid w:val="2C6F4585"/>
    <w:rsid w:val="2CA5088E"/>
    <w:rsid w:val="2CFF13C0"/>
    <w:rsid w:val="2D6018FB"/>
    <w:rsid w:val="2D634FA9"/>
    <w:rsid w:val="2E38678C"/>
    <w:rsid w:val="2EC84AB3"/>
    <w:rsid w:val="2F385354"/>
    <w:rsid w:val="2F7965EA"/>
    <w:rsid w:val="2FAA591F"/>
    <w:rsid w:val="30326A41"/>
    <w:rsid w:val="30CF5B85"/>
    <w:rsid w:val="334B5CBE"/>
    <w:rsid w:val="342D410E"/>
    <w:rsid w:val="354A5D27"/>
    <w:rsid w:val="354C42FA"/>
    <w:rsid w:val="35F634D6"/>
    <w:rsid w:val="36220549"/>
    <w:rsid w:val="36722676"/>
    <w:rsid w:val="371A3B67"/>
    <w:rsid w:val="374660CD"/>
    <w:rsid w:val="37856981"/>
    <w:rsid w:val="37A06E96"/>
    <w:rsid w:val="38130E19"/>
    <w:rsid w:val="385900C5"/>
    <w:rsid w:val="38955661"/>
    <w:rsid w:val="38A84E61"/>
    <w:rsid w:val="3A766BE4"/>
    <w:rsid w:val="3A7D716C"/>
    <w:rsid w:val="3A890FCF"/>
    <w:rsid w:val="3A9A19F0"/>
    <w:rsid w:val="3C3B70FB"/>
    <w:rsid w:val="3C7E386B"/>
    <w:rsid w:val="3DCB4902"/>
    <w:rsid w:val="3E1C1390"/>
    <w:rsid w:val="3F063B10"/>
    <w:rsid w:val="3F537B1C"/>
    <w:rsid w:val="3F813DF4"/>
    <w:rsid w:val="3F9D13B9"/>
    <w:rsid w:val="400A6F8F"/>
    <w:rsid w:val="40A5711F"/>
    <w:rsid w:val="40CF2FDF"/>
    <w:rsid w:val="40D84518"/>
    <w:rsid w:val="41472A00"/>
    <w:rsid w:val="43AE778E"/>
    <w:rsid w:val="43B75377"/>
    <w:rsid w:val="441E2394"/>
    <w:rsid w:val="443A7A94"/>
    <w:rsid w:val="44E94A11"/>
    <w:rsid w:val="44ED3013"/>
    <w:rsid w:val="453250DA"/>
    <w:rsid w:val="4566668C"/>
    <w:rsid w:val="468660E3"/>
    <w:rsid w:val="46AF27FB"/>
    <w:rsid w:val="47AE59EA"/>
    <w:rsid w:val="485D3667"/>
    <w:rsid w:val="48690F89"/>
    <w:rsid w:val="49841FAA"/>
    <w:rsid w:val="49B51BE1"/>
    <w:rsid w:val="49E95BF1"/>
    <w:rsid w:val="49ED6BAD"/>
    <w:rsid w:val="4ACF658B"/>
    <w:rsid w:val="4AF92FFC"/>
    <w:rsid w:val="4B274C8E"/>
    <w:rsid w:val="4B497FEC"/>
    <w:rsid w:val="4B4A26AB"/>
    <w:rsid w:val="4B862564"/>
    <w:rsid w:val="4BB4110B"/>
    <w:rsid w:val="4BC820AF"/>
    <w:rsid w:val="4C037239"/>
    <w:rsid w:val="4C494A17"/>
    <w:rsid w:val="4C624E11"/>
    <w:rsid w:val="4C8E4A67"/>
    <w:rsid w:val="4D4C2F5C"/>
    <w:rsid w:val="4D6223A4"/>
    <w:rsid w:val="4DE41A7A"/>
    <w:rsid w:val="4E222200"/>
    <w:rsid w:val="4E6C3FEC"/>
    <w:rsid w:val="4E9551FE"/>
    <w:rsid w:val="4EC633B4"/>
    <w:rsid w:val="4F26287C"/>
    <w:rsid w:val="4F6038D2"/>
    <w:rsid w:val="4F9E3C0D"/>
    <w:rsid w:val="4FBD28CD"/>
    <w:rsid w:val="4FFA6E6C"/>
    <w:rsid w:val="500E6161"/>
    <w:rsid w:val="500F1A95"/>
    <w:rsid w:val="502D2EFF"/>
    <w:rsid w:val="50524BE0"/>
    <w:rsid w:val="50815947"/>
    <w:rsid w:val="50A70730"/>
    <w:rsid w:val="50E2308B"/>
    <w:rsid w:val="51DA1597"/>
    <w:rsid w:val="53350B75"/>
    <w:rsid w:val="53514DCA"/>
    <w:rsid w:val="53AB3B7A"/>
    <w:rsid w:val="541C6967"/>
    <w:rsid w:val="543A51A2"/>
    <w:rsid w:val="54BE3126"/>
    <w:rsid w:val="54DB124B"/>
    <w:rsid w:val="553801BE"/>
    <w:rsid w:val="558563B8"/>
    <w:rsid w:val="55974C24"/>
    <w:rsid w:val="55A76A39"/>
    <w:rsid w:val="55CF28CD"/>
    <w:rsid w:val="55E64E29"/>
    <w:rsid w:val="561A3930"/>
    <w:rsid w:val="56271066"/>
    <w:rsid w:val="56394F91"/>
    <w:rsid w:val="570942DE"/>
    <w:rsid w:val="576D2562"/>
    <w:rsid w:val="57817ABF"/>
    <w:rsid w:val="57B15DA7"/>
    <w:rsid w:val="57DF607E"/>
    <w:rsid w:val="58015995"/>
    <w:rsid w:val="58CB4EA2"/>
    <w:rsid w:val="59F94333"/>
    <w:rsid w:val="5A085B3B"/>
    <w:rsid w:val="5A5D610E"/>
    <w:rsid w:val="5BBF032C"/>
    <w:rsid w:val="5D3D515F"/>
    <w:rsid w:val="5DE04456"/>
    <w:rsid w:val="5E3F61A1"/>
    <w:rsid w:val="5EC36501"/>
    <w:rsid w:val="5F9A2030"/>
    <w:rsid w:val="5FF61250"/>
    <w:rsid w:val="603C11E4"/>
    <w:rsid w:val="60A05270"/>
    <w:rsid w:val="60AE4EFD"/>
    <w:rsid w:val="60D047B8"/>
    <w:rsid w:val="6111375D"/>
    <w:rsid w:val="61B33763"/>
    <w:rsid w:val="621F14FF"/>
    <w:rsid w:val="623170BA"/>
    <w:rsid w:val="637D5E6A"/>
    <w:rsid w:val="63850EE0"/>
    <w:rsid w:val="63C12C91"/>
    <w:rsid w:val="645C5034"/>
    <w:rsid w:val="64BF5E51"/>
    <w:rsid w:val="6550083F"/>
    <w:rsid w:val="658C6C2B"/>
    <w:rsid w:val="659E0769"/>
    <w:rsid w:val="65E716B4"/>
    <w:rsid w:val="66D03F92"/>
    <w:rsid w:val="67653EEB"/>
    <w:rsid w:val="685C137B"/>
    <w:rsid w:val="690C3CC6"/>
    <w:rsid w:val="690D31E4"/>
    <w:rsid w:val="69FC7561"/>
    <w:rsid w:val="6A1C4CAC"/>
    <w:rsid w:val="6A2D1A2F"/>
    <w:rsid w:val="6AD3002F"/>
    <w:rsid w:val="6B524E2A"/>
    <w:rsid w:val="6B7944DD"/>
    <w:rsid w:val="6BE30F29"/>
    <w:rsid w:val="6C303BC7"/>
    <w:rsid w:val="6C9900F2"/>
    <w:rsid w:val="6CE82FD7"/>
    <w:rsid w:val="6D161DB4"/>
    <w:rsid w:val="6D535020"/>
    <w:rsid w:val="6D700144"/>
    <w:rsid w:val="6D96237B"/>
    <w:rsid w:val="6DE52A5E"/>
    <w:rsid w:val="6E5D4E74"/>
    <w:rsid w:val="6EEE3966"/>
    <w:rsid w:val="6F455DA0"/>
    <w:rsid w:val="6F740D82"/>
    <w:rsid w:val="6FC40DC8"/>
    <w:rsid w:val="6FEB609B"/>
    <w:rsid w:val="70723B56"/>
    <w:rsid w:val="71447A63"/>
    <w:rsid w:val="71815EA8"/>
    <w:rsid w:val="72AD68E4"/>
    <w:rsid w:val="72EE2B08"/>
    <w:rsid w:val="73A47076"/>
    <w:rsid w:val="73BA49FD"/>
    <w:rsid w:val="73D108F4"/>
    <w:rsid w:val="741C2401"/>
    <w:rsid w:val="7429136A"/>
    <w:rsid w:val="742F1AA4"/>
    <w:rsid w:val="745F276E"/>
    <w:rsid w:val="74AC608C"/>
    <w:rsid w:val="74C27EB1"/>
    <w:rsid w:val="74D121B6"/>
    <w:rsid w:val="75135F0B"/>
    <w:rsid w:val="756338E0"/>
    <w:rsid w:val="76493516"/>
    <w:rsid w:val="769D2540"/>
    <w:rsid w:val="76B212A1"/>
    <w:rsid w:val="76D70603"/>
    <w:rsid w:val="770B00F6"/>
    <w:rsid w:val="772173D4"/>
    <w:rsid w:val="78660AAD"/>
    <w:rsid w:val="789E2EC3"/>
    <w:rsid w:val="7AA17160"/>
    <w:rsid w:val="7BB77A35"/>
    <w:rsid w:val="7CD55E8E"/>
    <w:rsid w:val="7D3D74C2"/>
    <w:rsid w:val="7D5801D8"/>
    <w:rsid w:val="7DDB76BC"/>
    <w:rsid w:val="7E0127CA"/>
    <w:rsid w:val="7E2E70F6"/>
    <w:rsid w:val="7E387543"/>
    <w:rsid w:val="7E3C689E"/>
    <w:rsid w:val="7F2226F6"/>
    <w:rsid w:val="7F4C0775"/>
    <w:rsid w:val="7FED0F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3"/>
    <w:basedOn w:val="1"/>
    <w:next w:val="1"/>
    <w:qFormat/>
    <w:uiPriority w:val="0"/>
    <w:pPr>
      <w:keepNext/>
      <w:keepLines/>
      <w:spacing w:line="416" w:lineRule="auto"/>
      <w:outlineLvl w:val="2"/>
    </w:pPr>
    <w:rPr>
      <w:b/>
      <w:bCs/>
      <w:sz w:val="32"/>
      <w:szCs w:val="32"/>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unhideWhenUsed/>
    <w:qFormat/>
    <w:uiPriority w:val="99"/>
    <w:pPr>
      <w:spacing w:beforeAutospacing="1"/>
      <w:ind w:firstLine="420" w:firstLineChars="100"/>
    </w:pPr>
  </w:style>
  <w:style w:type="paragraph" w:styleId="3">
    <w:name w:val="Body Text"/>
    <w:basedOn w:val="1"/>
    <w:qFormat/>
    <w:uiPriority w:val="1"/>
  </w:style>
  <w:style w:type="paragraph" w:styleId="6">
    <w:name w:val="Body Text 3"/>
    <w:basedOn w:val="1"/>
    <w:qFormat/>
    <w:uiPriority w:val="0"/>
    <w:pPr>
      <w:spacing w:after="120"/>
    </w:pPr>
    <w:rPr>
      <w:sz w:val="16"/>
      <w:szCs w:val="16"/>
    </w:rPr>
  </w:style>
  <w:style w:type="paragraph" w:styleId="7">
    <w:name w:val="Balloon Text"/>
    <w:basedOn w:val="1"/>
    <w:link w:val="25"/>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paragraph" w:styleId="11">
    <w:name w:val="Normal (Web)"/>
    <w:basedOn w:val="1"/>
    <w:qFormat/>
    <w:uiPriority w:val="99"/>
    <w:pPr>
      <w:jc w:val="left"/>
    </w:pPr>
    <w:rPr>
      <w:sz w:val="24"/>
    </w:rPr>
  </w:style>
  <w:style w:type="character" w:styleId="13">
    <w:name w:val="page number"/>
    <w:basedOn w:val="12"/>
    <w:qFormat/>
    <w:uiPriority w:val="0"/>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yperlink"/>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20">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1">
    <w:name w:val="Body text|2"/>
    <w:basedOn w:val="1"/>
    <w:link w:val="23"/>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2">
    <w:name w:val="Body text|2 + 9.5 pt"/>
    <w:basedOn w:val="23"/>
    <w:unhideWhenUsed/>
    <w:qFormat/>
    <w:uiPriority w:val="0"/>
    <w:rPr>
      <w:color w:val="000000"/>
      <w:spacing w:val="0"/>
      <w:w w:val="100"/>
      <w:position w:val="0"/>
      <w:sz w:val="19"/>
      <w:szCs w:val="19"/>
      <w:lang w:val="zh-CN" w:eastAsia="zh-CN" w:bidi="zh-CN"/>
    </w:rPr>
  </w:style>
  <w:style w:type="character" w:customStyle="1" w:styleId="23">
    <w:name w:val="Body text|2_"/>
    <w:basedOn w:val="12"/>
    <w:link w:val="21"/>
    <w:qFormat/>
    <w:uiPriority w:val="0"/>
    <w:rPr>
      <w:rFonts w:ascii="PMingLiU" w:hAnsi="PMingLiU" w:eastAsia="PMingLiU" w:cs="PMingLiU"/>
      <w:spacing w:val="20"/>
      <w:sz w:val="30"/>
      <w:szCs w:val="30"/>
      <w:u w:val="none"/>
    </w:rPr>
  </w:style>
  <w:style w:type="paragraph" w:customStyle="1" w:styleId="24">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5">
    <w:name w:val="批注框文本 Char"/>
    <w:basedOn w:val="12"/>
    <w:link w:val="7"/>
    <w:qFormat/>
    <w:uiPriority w:val="0"/>
    <w:rPr>
      <w:rFonts w:ascii="宋体" w:hAnsi="Calibri"/>
      <w:sz w:val="18"/>
      <w:szCs w:val="18"/>
    </w:rPr>
  </w:style>
  <w:style w:type="character" w:customStyle="1" w:styleId="26">
    <w:name w:val="green"/>
    <w:basedOn w:val="12"/>
    <w:qFormat/>
    <w:uiPriority w:val="0"/>
    <w:rPr>
      <w:color w:val="66AE00"/>
      <w:sz w:val="18"/>
      <w:szCs w:val="18"/>
    </w:rPr>
  </w:style>
  <w:style w:type="character" w:customStyle="1" w:styleId="27">
    <w:name w:val="green1"/>
    <w:basedOn w:val="12"/>
    <w:qFormat/>
    <w:uiPriority w:val="0"/>
    <w:rPr>
      <w:color w:val="66AE00"/>
      <w:sz w:val="18"/>
      <w:szCs w:val="18"/>
    </w:rPr>
  </w:style>
  <w:style w:type="character" w:customStyle="1" w:styleId="28">
    <w:name w:val="hover25"/>
    <w:basedOn w:val="12"/>
    <w:qFormat/>
    <w:uiPriority w:val="0"/>
  </w:style>
  <w:style w:type="character" w:customStyle="1" w:styleId="29">
    <w:name w:val="red"/>
    <w:basedOn w:val="12"/>
    <w:qFormat/>
    <w:uiPriority w:val="0"/>
    <w:rPr>
      <w:color w:val="FF0000"/>
      <w:sz w:val="18"/>
      <w:szCs w:val="18"/>
    </w:rPr>
  </w:style>
  <w:style w:type="character" w:customStyle="1" w:styleId="30">
    <w:name w:val="red1"/>
    <w:basedOn w:val="12"/>
    <w:qFormat/>
    <w:uiPriority w:val="0"/>
    <w:rPr>
      <w:color w:val="FF0000"/>
      <w:sz w:val="18"/>
      <w:szCs w:val="18"/>
    </w:rPr>
  </w:style>
  <w:style w:type="character" w:customStyle="1" w:styleId="31">
    <w:name w:val="red2"/>
    <w:basedOn w:val="12"/>
    <w:qFormat/>
    <w:uiPriority w:val="0"/>
    <w:rPr>
      <w:color w:val="CC0000"/>
    </w:rPr>
  </w:style>
  <w:style w:type="character" w:customStyle="1" w:styleId="32">
    <w:name w:val="red3"/>
    <w:basedOn w:val="12"/>
    <w:qFormat/>
    <w:uiPriority w:val="0"/>
    <w:rPr>
      <w:color w:val="FF0000"/>
    </w:rPr>
  </w:style>
  <w:style w:type="character" w:customStyle="1" w:styleId="33">
    <w:name w:val="gb-jt"/>
    <w:basedOn w:val="12"/>
    <w:qFormat/>
    <w:uiPriority w:val="0"/>
  </w:style>
  <w:style w:type="character" w:customStyle="1" w:styleId="34">
    <w:name w:val="blue"/>
    <w:basedOn w:val="12"/>
    <w:qFormat/>
    <w:uiPriority w:val="0"/>
    <w:rPr>
      <w:color w:val="0371C6"/>
      <w:sz w:val="21"/>
      <w:szCs w:val="21"/>
    </w:rPr>
  </w:style>
  <w:style w:type="character" w:customStyle="1" w:styleId="35">
    <w:name w:val="right"/>
    <w:basedOn w:val="12"/>
    <w:qFormat/>
    <w:uiPriority w:val="0"/>
    <w:rPr>
      <w:color w:val="999999"/>
      <w:sz w:val="18"/>
      <w:szCs w:val="18"/>
    </w:rPr>
  </w:style>
  <w:style w:type="character" w:customStyle="1" w:styleId="36">
    <w:name w:val="close"/>
    <w:basedOn w:val="12"/>
    <w:qFormat/>
    <w:uiPriority w:val="0"/>
  </w:style>
  <w:style w:type="character" w:customStyle="1" w:styleId="37">
    <w:name w:val="icon_xglc"/>
    <w:basedOn w:val="12"/>
    <w:qFormat/>
    <w:uiPriority w:val="0"/>
  </w:style>
  <w:style w:type="character" w:customStyle="1" w:styleId="38">
    <w:name w:val="icon_xzry"/>
    <w:basedOn w:val="12"/>
    <w:qFormat/>
    <w:uiPriority w:val="0"/>
  </w:style>
  <w:style w:type="character" w:customStyle="1" w:styleId="39">
    <w:name w:val="l_12"/>
    <w:basedOn w:val="12"/>
    <w:qFormat/>
    <w:uiPriority w:val="0"/>
  </w:style>
  <w:style w:type="character" w:customStyle="1" w:styleId="40">
    <w:name w:val="l_121"/>
    <w:basedOn w:val="12"/>
    <w:qFormat/>
    <w:uiPriority w:val="0"/>
  </w:style>
  <w:style w:type="character" w:customStyle="1" w:styleId="41">
    <w:name w:val="swapimg"/>
    <w:basedOn w:val="12"/>
    <w:uiPriority w:val="0"/>
  </w:style>
  <w:style w:type="character" w:customStyle="1" w:styleId="42">
    <w:name w:val="swapimg1"/>
    <w:basedOn w:val="12"/>
    <w:qFormat/>
    <w:uiPriority w:val="0"/>
  </w:style>
  <w:style w:type="character" w:customStyle="1" w:styleId="43">
    <w:name w:val="focus3"/>
    <w:basedOn w:val="12"/>
    <w:qFormat/>
    <w:uiPriority w:val="0"/>
    <w:rPr>
      <w:b/>
      <w:color w:val="000000"/>
    </w:rPr>
  </w:style>
  <w:style w:type="character" w:customStyle="1" w:styleId="44">
    <w:name w:val="l_4"/>
    <w:basedOn w:val="12"/>
    <w:uiPriority w:val="0"/>
  </w:style>
  <w:style w:type="character" w:customStyle="1" w:styleId="45">
    <w:name w:val="l_41"/>
    <w:basedOn w:val="12"/>
    <w:qFormat/>
    <w:uiPriority w:val="0"/>
  </w:style>
  <w:style w:type="character" w:customStyle="1" w:styleId="46">
    <w:name w:val="l_15"/>
    <w:basedOn w:val="12"/>
    <w:uiPriority w:val="0"/>
  </w:style>
  <w:style w:type="character" w:customStyle="1" w:styleId="47">
    <w:name w:val="l_151"/>
    <w:basedOn w:val="12"/>
    <w:qFormat/>
    <w:uiPriority w:val="0"/>
  </w:style>
  <w:style w:type="character" w:customStyle="1" w:styleId="48">
    <w:name w:val="l_9"/>
    <w:basedOn w:val="12"/>
    <w:qFormat/>
    <w:uiPriority w:val="0"/>
  </w:style>
  <w:style w:type="character" w:customStyle="1" w:styleId="49">
    <w:name w:val="l_91"/>
    <w:basedOn w:val="12"/>
    <w:qFormat/>
    <w:uiPriority w:val="0"/>
  </w:style>
  <w:style w:type="character" w:customStyle="1" w:styleId="50">
    <w:name w:val="l_0"/>
    <w:basedOn w:val="12"/>
    <w:qFormat/>
    <w:uiPriority w:val="0"/>
  </w:style>
  <w:style w:type="character" w:customStyle="1" w:styleId="51">
    <w:name w:val="l_01"/>
    <w:basedOn w:val="12"/>
    <w:qFormat/>
    <w:uiPriority w:val="0"/>
  </w:style>
  <w:style w:type="character" w:customStyle="1" w:styleId="52">
    <w:name w:val="color_cdyy"/>
    <w:basedOn w:val="12"/>
    <w:qFormat/>
    <w:uiPriority w:val="0"/>
    <w:rPr>
      <w:color w:val="FFFFFF"/>
      <w:bdr w:val="single" w:color="FFFFFF" w:sz="6" w:space="0"/>
    </w:rPr>
  </w:style>
  <w:style w:type="character" w:customStyle="1" w:styleId="53">
    <w:name w:val="icon_dljg"/>
    <w:basedOn w:val="12"/>
    <w:qFormat/>
    <w:uiPriority w:val="0"/>
  </w:style>
  <w:style w:type="character" w:customStyle="1" w:styleId="54">
    <w:name w:val="icon_cxktbr"/>
    <w:basedOn w:val="12"/>
    <w:qFormat/>
    <w:uiPriority w:val="0"/>
  </w:style>
  <w:style w:type="character" w:customStyle="1" w:styleId="55">
    <w:name w:val="icon_cxkcyry"/>
    <w:basedOn w:val="12"/>
    <w:qFormat/>
    <w:uiPriority w:val="0"/>
  </w:style>
  <w:style w:type="character" w:customStyle="1" w:styleId="56">
    <w:name w:val="menutitle"/>
    <w:basedOn w:val="12"/>
    <w:uiPriority w:val="0"/>
    <w:rPr>
      <w:color w:val="333333"/>
      <w:sz w:val="24"/>
      <w:szCs w:val="24"/>
    </w:rPr>
  </w:style>
  <w:style w:type="character" w:customStyle="1" w:styleId="57">
    <w:name w:val="menutitle1"/>
    <w:basedOn w:val="12"/>
    <w:qFormat/>
    <w:uiPriority w:val="0"/>
    <w:rPr>
      <w:color w:val="333333"/>
      <w:sz w:val="24"/>
      <w:szCs w:val="24"/>
    </w:rPr>
  </w:style>
  <w:style w:type="character" w:customStyle="1" w:styleId="58">
    <w:name w:val="searchclose"/>
    <w:basedOn w:val="12"/>
    <w:uiPriority w:val="0"/>
  </w:style>
  <w:style w:type="character" w:customStyle="1" w:styleId="59">
    <w:name w:val="searchopen"/>
    <w:basedOn w:val="12"/>
    <w:qFormat/>
    <w:uiPriority w:val="0"/>
  </w:style>
  <w:style w:type="character" w:customStyle="1" w:styleId="60">
    <w:name w:val="icon_gzkj"/>
    <w:basedOn w:val="12"/>
    <w:uiPriority w:val="0"/>
  </w:style>
  <w:style w:type="character" w:customStyle="1" w:styleId="61">
    <w:name w:val="icon_lzrz"/>
    <w:basedOn w:val="12"/>
    <w:uiPriority w:val="0"/>
  </w:style>
  <w:style w:type="character" w:customStyle="1" w:styleId="62">
    <w:name w:val="m-text"/>
    <w:basedOn w:val="12"/>
    <w:uiPriority w:val="0"/>
  </w:style>
  <w:style w:type="character" w:customStyle="1" w:styleId="63">
    <w:name w:val="l_14"/>
    <w:basedOn w:val="12"/>
    <w:uiPriority w:val="0"/>
  </w:style>
  <w:style w:type="character" w:customStyle="1" w:styleId="64">
    <w:name w:val="l_141"/>
    <w:basedOn w:val="12"/>
    <w:qFormat/>
    <w:uiPriority w:val="0"/>
  </w:style>
  <w:style w:type="character" w:customStyle="1" w:styleId="65">
    <w:name w:val="l_5"/>
    <w:basedOn w:val="12"/>
    <w:uiPriority w:val="0"/>
  </w:style>
  <w:style w:type="character" w:customStyle="1" w:styleId="66">
    <w:name w:val="l_51"/>
    <w:basedOn w:val="12"/>
    <w:qFormat/>
    <w:uiPriority w:val="0"/>
  </w:style>
  <w:style w:type="character" w:customStyle="1" w:styleId="67">
    <w:name w:val="l_1"/>
    <w:basedOn w:val="12"/>
    <w:uiPriority w:val="0"/>
  </w:style>
  <w:style w:type="character" w:customStyle="1" w:styleId="68">
    <w:name w:val="l_11"/>
    <w:basedOn w:val="12"/>
    <w:qFormat/>
    <w:uiPriority w:val="0"/>
  </w:style>
  <w:style w:type="character" w:customStyle="1" w:styleId="69">
    <w:name w:val="l_2"/>
    <w:basedOn w:val="12"/>
    <w:uiPriority w:val="0"/>
  </w:style>
  <w:style w:type="character" w:customStyle="1" w:styleId="70">
    <w:name w:val="l_21"/>
    <w:basedOn w:val="12"/>
    <w:uiPriority w:val="0"/>
  </w:style>
  <w:style w:type="character" w:customStyle="1" w:styleId="71">
    <w:name w:val="l_3"/>
    <w:basedOn w:val="12"/>
    <w:qFormat/>
    <w:uiPriority w:val="0"/>
  </w:style>
  <w:style w:type="character" w:customStyle="1" w:styleId="72">
    <w:name w:val="l_31"/>
    <w:basedOn w:val="12"/>
    <w:uiPriority w:val="0"/>
  </w:style>
  <w:style w:type="character" w:customStyle="1" w:styleId="73">
    <w:name w:val="l_6"/>
    <w:basedOn w:val="12"/>
    <w:qFormat/>
    <w:uiPriority w:val="0"/>
  </w:style>
  <w:style w:type="character" w:customStyle="1" w:styleId="74">
    <w:name w:val="l_61"/>
    <w:basedOn w:val="12"/>
    <w:qFormat/>
    <w:uiPriority w:val="0"/>
  </w:style>
  <w:style w:type="character" w:customStyle="1" w:styleId="75">
    <w:name w:val="l_7"/>
    <w:basedOn w:val="12"/>
    <w:qFormat/>
    <w:uiPriority w:val="0"/>
  </w:style>
  <w:style w:type="character" w:customStyle="1" w:styleId="76">
    <w:name w:val="l_71"/>
    <w:basedOn w:val="12"/>
    <w:qFormat/>
    <w:uiPriority w:val="0"/>
  </w:style>
  <w:style w:type="character" w:customStyle="1" w:styleId="77">
    <w:name w:val="l_8"/>
    <w:basedOn w:val="12"/>
    <w:uiPriority w:val="0"/>
  </w:style>
  <w:style w:type="character" w:customStyle="1" w:styleId="78">
    <w:name w:val="l_81"/>
    <w:basedOn w:val="12"/>
    <w:qFormat/>
    <w:uiPriority w:val="0"/>
  </w:style>
  <w:style w:type="character" w:customStyle="1" w:styleId="79">
    <w:name w:val="l_10"/>
    <w:basedOn w:val="12"/>
    <w:qFormat/>
    <w:uiPriority w:val="0"/>
  </w:style>
  <w:style w:type="character" w:customStyle="1" w:styleId="80">
    <w:name w:val="l_101"/>
    <w:basedOn w:val="12"/>
    <w:qFormat/>
    <w:uiPriority w:val="0"/>
  </w:style>
  <w:style w:type="character" w:customStyle="1" w:styleId="81">
    <w:name w:val="l_111"/>
    <w:basedOn w:val="12"/>
    <w:qFormat/>
    <w:uiPriority w:val="0"/>
  </w:style>
  <w:style w:type="character" w:customStyle="1" w:styleId="82">
    <w:name w:val="l_112"/>
    <w:basedOn w:val="12"/>
    <w:qFormat/>
    <w:uiPriority w:val="0"/>
  </w:style>
  <w:style w:type="character" w:customStyle="1" w:styleId="83">
    <w:name w:val="l_13"/>
    <w:basedOn w:val="12"/>
    <w:qFormat/>
    <w:uiPriority w:val="0"/>
  </w:style>
  <w:style w:type="character" w:customStyle="1" w:styleId="84">
    <w:name w:val="l_13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71</Pages>
  <Words>34529</Words>
  <Characters>6015</Characters>
  <Lines>50</Lines>
  <Paragraphs>80</Paragraphs>
  <TotalTime>20</TotalTime>
  <ScaleCrop>false</ScaleCrop>
  <LinksUpToDate>false</LinksUpToDate>
  <CharactersWithSpaces>40464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长葛市公共资源交易中心:王素芳</cp:lastModifiedBy>
  <cp:lastPrinted>2020-04-30T07:15:00Z</cp:lastPrinted>
  <dcterms:modified xsi:type="dcterms:W3CDTF">2020-05-06T09:45:43Z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