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
          <w:bCs/>
          <w:color w:val="000000"/>
          <w:sz w:val="44"/>
          <w:szCs w:val="44"/>
        </w:rPr>
      </w:pPr>
    </w:p>
    <w:p>
      <w:pPr>
        <w:jc w:val="center"/>
        <w:rPr>
          <w:rFonts w:asciiTheme="majorEastAsia" w:hAnsiTheme="majorEastAsia" w:eastAsiaTheme="majorEastAsia" w:cstheme="majorEastAsia"/>
          <w:b/>
          <w:bCs/>
          <w:color w:val="000000"/>
          <w:sz w:val="44"/>
          <w:szCs w:val="44"/>
        </w:rPr>
      </w:pPr>
      <w:r>
        <w:rPr>
          <w:rFonts w:hint="eastAsia" w:asciiTheme="majorEastAsia" w:hAnsiTheme="majorEastAsia" w:eastAsiaTheme="majorEastAsia" w:cstheme="majorEastAsia"/>
          <w:b/>
          <w:bCs/>
          <w:color w:val="000000"/>
          <w:sz w:val="44"/>
          <w:szCs w:val="44"/>
        </w:rPr>
        <w:t>许昌职业技术学院“数据容灾备份与业务接管系统（异地）(不见面开标)”项目</w:t>
      </w:r>
    </w:p>
    <w:p>
      <w:pPr>
        <w:rPr>
          <w:rFonts w:ascii="微软简隶书" w:eastAsia="微软简隶书"/>
          <w:color w:val="000000"/>
          <w:u w:val="single"/>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jc w:val="center"/>
        <w:rPr>
          <w:rFonts w:asciiTheme="majorEastAsia" w:hAnsiTheme="majorEastAsia" w:eastAsiaTheme="majorEastAsia" w:cstheme="majorEastAsia"/>
          <w:bCs/>
          <w:color w:val="000000"/>
          <w:w w:val="90"/>
          <w:sz w:val="120"/>
          <w:szCs w:val="120"/>
        </w:rPr>
      </w:pPr>
      <w:r>
        <w:rPr>
          <w:rFonts w:hint="eastAsia" w:asciiTheme="majorEastAsia" w:hAnsiTheme="majorEastAsia" w:eastAsiaTheme="majorEastAsia" w:cstheme="majorEastAsia"/>
          <w:bCs/>
          <w:color w:val="000000"/>
          <w:w w:val="90"/>
          <w:sz w:val="120"/>
          <w:szCs w:val="120"/>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Theme="majorEastAsia" w:hAnsiTheme="majorEastAsia" w:eastAsiaTheme="majorEastAsia" w:cstheme="majorEastAsia"/>
          <w:b/>
          <w:bCs/>
          <w:color w:val="000000"/>
          <w:sz w:val="36"/>
          <w:szCs w:val="36"/>
        </w:rPr>
      </w:pPr>
      <w:r>
        <w:rPr>
          <w:rFonts w:hint="eastAsia" w:ascii="隶书" w:eastAsia="隶书"/>
          <w:b/>
          <w:bCs/>
          <w:color w:val="000000"/>
          <w:sz w:val="36"/>
        </w:rPr>
        <w:t xml:space="preserve">   </w:t>
      </w:r>
      <w:r>
        <w:rPr>
          <w:rFonts w:hint="eastAsia" w:asciiTheme="majorEastAsia" w:hAnsiTheme="majorEastAsia" w:eastAsiaTheme="majorEastAsia" w:cstheme="majorEastAsia"/>
          <w:b/>
          <w:bCs/>
          <w:color w:val="000000"/>
          <w:sz w:val="36"/>
          <w:szCs w:val="36"/>
        </w:rPr>
        <w:t xml:space="preserve">   项目编号：ZFCG-G2020</w:t>
      </w:r>
      <w:r>
        <w:rPr>
          <w:rFonts w:hint="eastAsia" w:asciiTheme="majorEastAsia" w:hAnsiTheme="majorEastAsia" w:eastAsiaTheme="majorEastAsia" w:cstheme="majorEastAsia"/>
          <w:b/>
          <w:bCs/>
          <w:color w:val="000000"/>
          <w:sz w:val="36"/>
          <w:szCs w:val="36"/>
          <w:lang w:val="en-US" w:eastAsia="zh-CN"/>
        </w:rPr>
        <w:t>046</w:t>
      </w:r>
      <w:r>
        <w:rPr>
          <w:rFonts w:hint="eastAsia" w:asciiTheme="majorEastAsia" w:hAnsiTheme="majorEastAsia" w:eastAsiaTheme="majorEastAsia" w:cstheme="majorEastAsia"/>
          <w:b/>
          <w:bCs/>
          <w:color w:val="000000"/>
          <w:sz w:val="36"/>
          <w:szCs w:val="36"/>
        </w:rPr>
        <w:t>号</w:t>
      </w:r>
    </w:p>
    <w:p>
      <w:pPr>
        <w:ind w:firstLine="1084" w:firstLineChars="3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采购单位：许昌职业技术学院</w:t>
      </w:r>
    </w:p>
    <w:p>
      <w:pPr>
        <w:ind w:firstLine="1084" w:firstLineChars="3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代理机构：许昌市政府采购服务中心</w:t>
      </w:r>
    </w:p>
    <w:p>
      <w:pP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 xml:space="preserve">      </w:t>
      </w:r>
    </w:p>
    <w:p>
      <w:pPr>
        <w:jc w:val="cente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二〇二〇年</w:t>
      </w:r>
      <w:r>
        <w:rPr>
          <w:rFonts w:hint="eastAsia" w:asciiTheme="majorEastAsia" w:hAnsiTheme="majorEastAsia" w:eastAsiaTheme="majorEastAsia" w:cstheme="majorEastAsia"/>
          <w:b/>
          <w:bCs/>
          <w:color w:val="000000"/>
          <w:sz w:val="36"/>
          <w:szCs w:val="36"/>
          <w:lang w:eastAsia="zh-CN"/>
        </w:rPr>
        <w:t>五</w:t>
      </w:r>
      <w:r>
        <w:rPr>
          <w:rFonts w:hint="eastAsia" w:asciiTheme="majorEastAsia" w:hAnsiTheme="majorEastAsia" w:eastAsiaTheme="majorEastAsia" w:cstheme="majorEastAsia"/>
          <w:b/>
          <w:bCs/>
          <w:color w:val="000000"/>
          <w:sz w:val="36"/>
          <w:szCs w:val="36"/>
        </w:rPr>
        <w:t>月</w:t>
      </w:r>
      <w:r>
        <w:rPr>
          <w:rFonts w:hint="eastAsia" w:asciiTheme="majorEastAsia" w:hAnsiTheme="majorEastAsia" w:eastAsiaTheme="majorEastAsia" w:cstheme="majorEastAsia"/>
          <w:b/>
          <w:bCs/>
          <w:color w:val="000000"/>
          <w:sz w:val="36"/>
          <w:szCs w:val="36"/>
          <w:lang w:eastAsia="zh-CN"/>
        </w:rPr>
        <w:t>六</w:t>
      </w:r>
      <w:r>
        <w:rPr>
          <w:rFonts w:hint="eastAsia" w:asciiTheme="majorEastAsia" w:hAnsiTheme="majorEastAsia" w:eastAsiaTheme="majorEastAsia" w:cstheme="majorEastAsia"/>
          <w:b/>
          <w:bCs/>
          <w:color w:val="000000"/>
          <w:sz w:val="36"/>
          <w:szCs w:val="36"/>
        </w:rPr>
        <w:t>日</w:t>
      </w:r>
    </w:p>
    <w:p>
      <w:pPr>
        <w:rPr>
          <w:rFonts w:asciiTheme="majorEastAsia" w:hAnsiTheme="majorEastAsia" w:eastAsiaTheme="majorEastAsia" w:cstheme="majorEastAsia"/>
          <w:b/>
          <w:bCs/>
          <w:color w:val="000000"/>
          <w:sz w:val="36"/>
          <w:szCs w:val="36"/>
        </w:rPr>
      </w:pPr>
    </w:p>
    <w:p>
      <w:pPr>
        <w:autoSpaceDE w:val="0"/>
        <w:autoSpaceDN w:val="0"/>
        <w:adjustRightInd w:val="0"/>
        <w:spacing w:line="700" w:lineRule="exact"/>
        <w:ind w:firstLine="551"/>
        <w:jc w:val="center"/>
        <w:rPr>
          <w:rFonts w:cs="宋体" w:asciiTheme="majorEastAsia" w:hAnsiTheme="majorEastAsia" w:eastAsiaTheme="majorEastAsia"/>
          <w:b/>
          <w:kern w:val="0"/>
          <w:sz w:val="44"/>
          <w:szCs w:val="44"/>
        </w:rPr>
      </w:pPr>
      <w:r>
        <w:rPr>
          <w:rFonts w:hint="eastAsia" w:cs="宋体" w:asciiTheme="majorEastAsia" w:hAnsiTheme="majorEastAsia" w:eastAsiaTheme="majorEastAsia"/>
          <w:b/>
          <w:kern w:val="0"/>
          <w:sz w:val="44"/>
          <w:szCs w:val="44"/>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第三章 </w:t>
      </w:r>
      <w:r>
        <w:rPr>
          <w:rFonts w:hint="eastAsia" w:asciiTheme="majorEastAsia" w:hAnsiTheme="majorEastAsia" w:eastAsiaTheme="majorEastAsia" w:cstheme="majorEastAsia"/>
          <w:b/>
          <w:kern w:val="0"/>
          <w:sz w:val="30"/>
          <w:szCs w:val="30"/>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第四章 </w:t>
      </w:r>
      <w:r>
        <w:rPr>
          <w:rFonts w:hint="eastAsia" w:asciiTheme="majorEastAsia" w:hAnsiTheme="majorEastAsia" w:eastAsiaTheme="majorEastAsia" w:cstheme="majorEastAsia"/>
          <w:b/>
          <w:kern w:val="0"/>
          <w:sz w:val="30"/>
          <w:szCs w:val="30"/>
        </w:rPr>
        <w:t>投标人须知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第五章 </w:t>
      </w:r>
      <w:r>
        <w:rPr>
          <w:rFonts w:hint="eastAsia" w:asciiTheme="majorEastAsia" w:hAnsiTheme="majorEastAsia" w:eastAsiaTheme="majorEastAsia" w:cstheme="majorEastAsia"/>
          <w:b/>
          <w:kern w:val="0"/>
          <w:sz w:val="30"/>
          <w:szCs w:val="30"/>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第六章 </w:t>
      </w:r>
      <w:r>
        <w:rPr>
          <w:rFonts w:hint="eastAsia" w:asciiTheme="majorEastAsia" w:hAnsiTheme="majorEastAsia" w:eastAsiaTheme="majorEastAsia" w:cstheme="majorEastAsia"/>
          <w:b/>
          <w:kern w:val="0"/>
          <w:sz w:val="30"/>
          <w:szCs w:val="30"/>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第七章 </w:t>
      </w:r>
      <w:r>
        <w:rPr>
          <w:rFonts w:hint="eastAsia" w:asciiTheme="majorEastAsia" w:hAnsiTheme="majorEastAsia" w:eastAsiaTheme="majorEastAsia" w:cstheme="majorEastAsia"/>
          <w:b/>
          <w:kern w:val="0"/>
          <w:sz w:val="30"/>
          <w:szCs w:val="30"/>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第八章 </w:t>
      </w:r>
      <w:r>
        <w:rPr>
          <w:rFonts w:hint="eastAsia" w:asciiTheme="majorEastAsia" w:hAnsiTheme="majorEastAsia" w:eastAsiaTheme="majorEastAsia" w:cstheme="majorEastAsia"/>
          <w:b/>
          <w:kern w:val="0"/>
          <w:sz w:val="30"/>
          <w:szCs w:val="30"/>
        </w:rPr>
        <w:t>投标文件有关格式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第一章 投标邀请</w:t>
      </w:r>
    </w:p>
    <w:p>
      <w:pPr>
        <w:pStyle w:val="21"/>
        <w:widowControl/>
        <w:shd w:val="clear" w:color="auto" w:fill="FFFFFF"/>
        <w:spacing w:line="360" w:lineRule="auto"/>
        <w:ind w:firstLine="420" w:firstLineChars="200"/>
        <w:contextualSpacing/>
        <w:jc w:val="left"/>
        <w:rPr>
          <w:color w:val="000000"/>
          <w:sz w:val="21"/>
          <w:szCs w:val="21"/>
          <w:shd w:val="clear" w:color="auto" w:fill="FFFFFF"/>
        </w:rPr>
      </w:pPr>
    </w:p>
    <w:p>
      <w:pPr>
        <w:pStyle w:val="21"/>
        <w:widowControl/>
        <w:shd w:val="clear" w:color="auto" w:fill="FFFFFF"/>
        <w:spacing w:line="360" w:lineRule="auto"/>
        <w:ind w:firstLine="420" w:firstLineChars="200"/>
        <w:contextualSpacing/>
        <w:jc w:val="left"/>
        <w:rPr>
          <w:color w:val="000000"/>
          <w:sz w:val="21"/>
          <w:szCs w:val="21"/>
          <w:shd w:val="clear" w:color="auto" w:fill="FFFFFF"/>
        </w:rPr>
      </w:pPr>
      <w:r>
        <w:rPr>
          <w:rFonts w:hint="eastAsia"/>
          <w:color w:val="000000"/>
          <w:sz w:val="21"/>
          <w:szCs w:val="21"/>
          <w:shd w:val="clear" w:color="auto" w:fill="FFFFFF"/>
        </w:rPr>
        <w:t>许昌市政府采购服务中心(以下简称采购中心) 受许昌职业技术学院的委托，对“数据容灾备份与业务接管系统（异地）(不见面开标)”项目进行公开招标。现邀请符合本招标文件规定条件的投标人前来投标。</w:t>
      </w:r>
    </w:p>
    <w:p>
      <w:pPr>
        <w:pStyle w:val="21"/>
        <w:widowControl/>
        <w:shd w:val="clear" w:color="auto" w:fill="FFFFFF"/>
        <w:spacing w:line="360" w:lineRule="auto"/>
        <w:contextualSpacing/>
        <w:jc w:val="left"/>
        <w:rPr>
          <w:rFonts w:cs="黑体" w:asciiTheme="minorEastAsia" w:hAnsiTheme="minorEastAsia" w:eastAsiaTheme="minorEastAsia"/>
          <w:b/>
          <w:bCs/>
          <w:color w:val="000000"/>
          <w:sz w:val="21"/>
          <w:szCs w:val="21"/>
        </w:rPr>
      </w:pPr>
      <w:r>
        <w:rPr>
          <w:rFonts w:hint="eastAsia" w:ascii="黑体" w:hAnsi="黑体" w:eastAsia="黑体" w:cs="黑体"/>
          <w:bCs/>
          <w:color w:val="000000"/>
          <w:sz w:val="21"/>
          <w:szCs w:val="21"/>
          <w:shd w:val="clear" w:color="auto" w:fill="FFFFFF"/>
        </w:rPr>
        <w:t xml:space="preserve">    </w:t>
      </w:r>
      <w:r>
        <w:rPr>
          <w:rFonts w:hint="eastAsia" w:cs="黑体" w:asciiTheme="minorEastAsia" w:hAnsiTheme="minorEastAsia" w:eastAsiaTheme="minorEastAsia"/>
          <w:b/>
          <w:bCs/>
          <w:color w:val="000000"/>
          <w:sz w:val="21"/>
          <w:szCs w:val="21"/>
          <w:shd w:val="clear" w:color="auto" w:fill="FFFFFF"/>
        </w:rPr>
        <w:t>一、项目基本情况</w:t>
      </w:r>
    </w:p>
    <w:p>
      <w:pPr>
        <w:pStyle w:val="21"/>
        <w:widowControl/>
        <w:shd w:val="clear" w:color="auto" w:fill="FFFFFF"/>
        <w:spacing w:line="360" w:lineRule="auto"/>
        <w:ind w:firstLine="420" w:firstLineChars="200"/>
        <w:contextualSpacing/>
        <w:jc w:val="left"/>
        <w:rPr>
          <w:rFonts w:hint="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（一）项目名</w:t>
      </w:r>
      <w:r>
        <w:rPr>
          <w:rFonts w:hint="eastAsia"/>
          <w:color w:val="000000"/>
          <w:sz w:val="21"/>
          <w:szCs w:val="21"/>
          <w:shd w:val="clear" w:color="auto" w:fill="FFFFFF"/>
        </w:rPr>
        <w:t>称：数据容灾备份与业务接管系统（异地）(不见面开标)</w:t>
      </w:r>
    </w:p>
    <w:p>
      <w:pPr>
        <w:pStyle w:val="21"/>
        <w:widowControl/>
        <w:shd w:val="clear" w:color="auto" w:fill="FFFFFF"/>
        <w:spacing w:line="360" w:lineRule="auto"/>
        <w:ind w:firstLine="420" w:firstLineChars="200"/>
        <w:contextualSpacing/>
        <w:jc w:val="left"/>
        <w:rPr>
          <w:rFonts w:cs="仿宋_GB2312" w:asciiTheme="minorEastAsia" w:hAnsiTheme="minorEastAsia" w:eastAsiaTheme="minorEastAsia"/>
          <w:color w:val="000000"/>
          <w:sz w:val="21"/>
          <w:szCs w:val="21"/>
          <w:shd w:val="clear" w:color="auto" w:fill="FFFFFF"/>
        </w:rPr>
      </w:pPr>
      <w:r>
        <w:rPr>
          <w:rFonts w:hint="eastAsia"/>
          <w:color w:val="000000"/>
          <w:sz w:val="21"/>
          <w:szCs w:val="21"/>
          <w:shd w:val="clear" w:color="auto" w:fill="FFFFFF"/>
        </w:rPr>
        <w:t>（二）项目编</w:t>
      </w:r>
      <w:r>
        <w:rPr>
          <w:rFonts w:hint="eastAsia" w:cs="仿宋_GB2312" w:asciiTheme="minorEastAsia" w:hAnsiTheme="minorEastAsia" w:eastAsiaTheme="minorEastAsia"/>
          <w:color w:val="000000"/>
          <w:sz w:val="21"/>
          <w:szCs w:val="21"/>
          <w:shd w:val="clear" w:color="auto" w:fill="FFFFFF"/>
        </w:rPr>
        <w:t>号：ZFCG-G2020</w:t>
      </w:r>
      <w:r>
        <w:rPr>
          <w:rFonts w:hint="eastAsia" w:cs="仿宋_GB2312" w:asciiTheme="minorEastAsia" w:hAnsiTheme="minorEastAsia" w:eastAsiaTheme="minorEastAsia"/>
          <w:color w:val="000000"/>
          <w:sz w:val="21"/>
          <w:szCs w:val="21"/>
          <w:shd w:val="clear" w:color="auto" w:fill="FFFFFF"/>
          <w:lang w:val="en-US" w:eastAsia="zh-CN"/>
        </w:rPr>
        <w:t>046</w:t>
      </w:r>
      <w:r>
        <w:rPr>
          <w:rFonts w:hint="eastAsia" w:cs="仿宋_GB2312" w:asciiTheme="minorEastAsia" w:hAnsiTheme="minorEastAsia" w:eastAsiaTheme="minorEastAsia"/>
          <w:color w:val="000000"/>
          <w:sz w:val="21"/>
          <w:szCs w:val="21"/>
          <w:shd w:val="clear" w:color="auto" w:fill="FFFFFF"/>
        </w:rPr>
        <w:t xml:space="preserve">号    </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 xml:space="preserve">（三）采购方式：公开招标                                                                                                                         </w:t>
      </w:r>
    </w:p>
    <w:p>
      <w:pPr>
        <w:pStyle w:val="21"/>
        <w:widowControl/>
        <w:shd w:val="clear" w:color="auto" w:fill="FFFFFF"/>
        <w:spacing w:line="360" w:lineRule="auto"/>
        <w:ind w:firstLine="420" w:firstLineChars="200"/>
        <w:contextualSpacing/>
        <w:jc w:val="left"/>
        <w:rPr>
          <w:rFonts w:hint="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（四）项目主要内容、数量及要</w:t>
      </w:r>
      <w:r>
        <w:rPr>
          <w:rFonts w:hint="eastAsia"/>
          <w:color w:val="000000"/>
          <w:sz w:val="21"/>
          <w:szCs w:val="21"/>
          <w:shd w:val="clear" w:color="auto" w:fill="FFFFFF"/>
        </w:rPr>
        <w:t>求：1套异地数据容灾系统、1套业务应急接管系统</w:t>
      </w:r>
    </w:p>
    <w:p>
      <w:pPr>
        <w:pStyle w:val="21"/>
        <w:widowControl/>
        <w:shd w:val="clear" w:color="auto" w:fill="FFFFFF"/>
        <w:spacing w:line="360" w:lineRule="auto"/>
        <w:ind w:firstLine="420" w:firstLineChars="200"/>
        <w:contextualSpacing/>
        <w:jc w:val="left"/>
        <w:rPr>
          <w:rFonts w:hint="eastAsia"/>
          <w:color w:val="000000"/>
          <w:sz w:val="21"/>
          <w:szCs w:val="21"/>
          <w:shd w:val="clear" w:color="auto" w:fill="FFFFFF"/>
        </w:rPr>
      </w:pPr>
      <w:r>
        <w:rPr>
          <w:rFonts w:hint="eastAsia"/>
          <w:color w:val="000000"/>
          <w:sz w:val="21"/>
          <w:szCs w:val="21"/>
          <w:shd w:val="clear" w:color="auto" w:fill="FFFFFF"/>
        </w:rPr>
        <w:t>（五）预算金额：</w:t>
      </w:r>
      <w:r>
        <w:rPr>
          <w:rFonts w:hint="eastAsia"/>
          <w:color w:val="000000"/>
          <w:sz w:val="21"/>
          <w:szCs w:val="21"/>
          <w:shd w:val="clear" w:color="auto" w:fill="FFFFFF"/>
          <w:lang w:val="en-US" w:eastAsia="zh-CN"/>
        </w:rPr>
        <w:t>70万</w:t>
      </w:r>
      <w:r>
        <w:rPr>
          <w:rFonts w:hint="eastAsia"/>
          <w:color w:val="000000"/>
          <w:sz w:val="21"/>
          <w:szCs w:val="21"/>
          <w:shd w:val="clear" w:color="auto" w:fill="FFFFFF"/>
        </w:rPr>
        <w:t>元。最高限价：</w:t>
      </w:r>
      <w:r>
        <w:rPr>
          <w:rFonts w:hint="eastAsia"/>
          <w:color w:val="000000"/>
          <w:sz w:val="21"/>
          <w:szCs w:val="21"/>
          <w:shd w:val="clear" w:color="auto" w:fill="FFFFFF"/>
          <w:lang w:val="en-US" w:eastAsia="zh-CN"/>
        </w:rPr>
        <w:t>70万</w:t>
      </w:r>
      <w:r>
        <w:rPr>
          <w:rFonts w:hint="eastAsia"/>
          <w:color w:val="000000"/>
          <w:sz w:val="21"/>
          <w:szCs w:val="21"/>
          <w:shd w:val="clear" w:color="auto" w:fill="FFFFFF"/>
        </w:rPr>
        <w:t>元。</w:t>
      </w:r>
    </w:p>
    <w:p>
      <w:pPr>
        <w:pStyle w:val="21"/>
        <w:widowControl/>
        <w:shd w:val="clear" w:color="auto" w:fill="FFFFFF"/>
        <w:spacing w:line="360" w:lineRule="auto"/>
        <w:ind w:firstLine="420" w:firstLineChars="200"/>
        <w:contextualSpacing/>
        <w:jc w:val="left"/>
        <w:rPr>
          <w:rFonts w:hint="eastAsia"/>
          <w:color w:val="000000"/>
          <w:sz w:val="21"/>
          <w:szCs w:val="21"/>
          <w:shd w:val="clear" w:color="auto" w:fill="FFFFFF"/>
        </w:rPr>
      </w:pPr>
      <w:r>
        <w:rPr>
          <w:rFonts w:hint="eastAsia"/>
          <w:color w:val="000000"/>
          <w:sz w:val="21"/>
          <w:szCs w:val="21"/>
          <w:shd w:val="clear" w:color="auto" w:fill="FFFFFF"/>
        </w:rPr>
        <w:t>（六）交付（服务、完工）时间 ：</w:t>
      </w:r>
      <w:bookmarkStart w:id="0" w:name="交付日期"/>
      <w:r>
        <w:rPr>
          <w:rFonts w:hint="eastAsia"/>
          <w:color w:val="000000"/>
          <w:sz w:val="21"/>
          <w:szCs w:val="21"/>
          <w:shd w:val="clear" w:color="auto" w:fill="FFFFFF"/>
        </w:rPr>
        <w:t>自合同生效之日起</w:t>
      </w:r>
      <w:bookmarkEnd w:id="0"/>
      <w:r>
        <w:rPr>
          <w:rFonts w:hint="eastAsia"/>
          <w:color w:val="000000"/>
          <w:sz w:val="21"/>
          <w:szCs w:val="21"/>
          <w:shd w:val="clear" w:color="auto" w:fill="FFFFFF"/>
        </w:rPr>
        <w:t>30天</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（七）交付（服务、完工）地点：</w:t>
      </w:r>
      <w:r>
        <w:rPr>
          <w:rFonts w:hint="eastAsia"/>
          <w:color w:val="000000"/>
          <w:sz w:val="21"/>
          <w:szCs w:val="21"/>
          <w:shd w:val="clear" w:color="auto" w:fill="FFFFFF"/>
        </w:rPr>
        <w:t>许昌职业技术学院</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（八）进口产品：不允许。</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（九）分包：不允许。</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二、需要落实的政府采购政策</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本项目落实节能环保、中小微型企业、监狱企业、残疾人福利性单位扶持等相关政府采购政策。</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三、投标人资格要求</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（一）符合《中华人民共和国政府采购法》第二十二条之规定。</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w:t>
      </w:r>
      <w:r>
        <w:rPr>
          <w:rFonts w:cs="仿宋_GB2312" w:asciiTheme="minorEastAsia" w:hAnsiTheme="minorEastAsia" w:eastAsiaTheme="minorEastAsia"/>
          <w:color w:val="000000"/>
          <w:sz w:val="21"/>
          <w:szCs w:val="21"/>
          <w:shd w:val="clear" w:color="auto" w:fill="FFFFFF"/>
        </w:rPr>
        <w:t>未被列入“信用中国”网站(www.creditchina.gov.cn)失信被执行人、重大税收违法案件当事人名单的投标人；</w:t>
      </w:r>
      <w:r>
        <w:rPr>
          <w:rFonts w:hint="eastAsia" w:cs="仿宋_GB2312" w:asciiTheme="minorEastAsia" w:hAnsiTheme="minorEastAsia" w:eastAsiaTheme="minorEastAsia"/>
          <w:color w:val="000000"/>
          <w:sz w:val="21"/>
          <w:szCs w:val="21"/>
          <w:shd w:val="clear" w:color="auto" w:fill="FFFFFF"/>
        </w:rPr>
        <w:t>“</w:t>
      </w:r>
      <w:r>
        <w:rPr>
          <w:rFonts w:cs="仿宋_GB2312" w:asciiTheme="minorEastAsia" w:hAnsiTheme="minorEastAsia" w:eastAsiaTheme="minorEastAsia"/>
          <w:color w:val="000000"/>
          <w:sz w:val="21"/>
          <w:szCs w:val="21"/>
          <w:shd w:val="clear" w:color="auto" w:fill="FFFFFF"/>
        </w:rPr>
        <w:t>中国政府采购网</w:t>
      </w:r>
      <w:r>
        <w:rPr>
          <w:rFonts w:hint="eastAsia" w:cs="仿宋_GB2312" w:asciiTheme="minorEastAsia" w:hAnsiTheme="minorEastAsia" w:eastAsiaTheme="minorEastAsia"/>
          <w:color w:val="000000"/>
          <w:sz w:val="21"/>
          <w:szCs w:val="21"/>
          <w:shd w:val="clear" w:color="auto" w:fill="FFFFFF"/>
        </w:rPr>
        <w:t>”</w:t>
      </w:r>
      <w:r>
        <w:rPr>
          <w:rFonts w:cs="仿宋_GB2312" w:asciiTheme="minorEastAsia" w:hAnsiTheme="minorEastAsia" w:eastAsiaTheme="minorEastAsia"/>
          <w:color w:val="000000"/>
          <w:sz w:val="21"/>
          <w:szCs w:val="21"/>
          <w:shd w:val="clear" w:color="auto" w:fill="FFFFFF"/>
        </w:rPr>
        <w:t xml:space="preserve"> (www.ccgp.gov.cn)政府采购严重违法失信行为记录名单的投标人</w:t>
      </w:r>
      <w:r>
        <w:rPr>
          <w:rFonts w:hint="eastAsia" w:cs="仿宋_GB2312" w:asciiTheme="minorEastAsia" w:hAnsiTheme="minorEastAsia" w:eastAsiaTheme="minorEastAsia"/>
          <w:color w:val="000000"/>
          <w:sz w:val="21"/>
          <w:szCs w:val="21"/>
          <w:shd w:val="clear" w:color="auto" w:fill="FFFFFF"/>
        </w:rPr>
        <w:t>；“中国社会组织公共服务平台”网站（</w:t>
      </w:r>
      <w:r>
        <w:rPr>
          <w:rFonts w:cs="仿宋_GB2312" w:asciiTheme="minorEastAsia" w:hAnsiTheme="minorEastAsia" w:eastAsiaTheme="minorEastAsia"/>
          <w:color w:val="000000"/>
          <w:sz w:val="21"/>
          <w:szCs w:val="21"/>
          <w:shd w:val="clear" w:color="auto" w:fill="FFFFFF"/>
        </w:rPr>
        <w:t>www.chinanpo.gov.cn</w:t>
      </w:r>
      <w:r>
        <w:rPr>
          <w:rFonts w:hint="eastAsia" w:cs="仿宋_GB2312" w:asciiTheme="minorEastAsia" w:hAnsiTheme="minorEastAsia" w:eastAsiaTheme="minorEastAsia"/>
          <w:color w:val="000000"/>
          <w:sz w:val="21"/>
          <w:szCs w:val="21"/>
          <w:shd w:val="clear" w:color="auto" w:fill="FFFFFF"/>
        </w:rPr>
        <w:t>）严重违法失信名单的社会组织。</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(三)本次招标不接受联合体投标。</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四、招标文件的获取</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（一）持CA数字认证证书，登录《全</w:t>
      </w:r>
      <w:r>
        <w:rPr>
          <w:rFonts w:hint="eastAsia" w:cs="仿宋_GB2312" w:asciiTheme="minorEastAsia" w:hAnsiTheme="minorEastAsia" w:eastAsiaTheme="minorEastAsia"/>
          <w:color w:val="auto"/>
          <w:sz w:val="21"/>
          <w:szCs w:val="21"/>
          <w:shd w:val="clear" w:color="auto" w:fill="FFFFFF"/>
        </w:rPr>
        <w:t>国公共资源交易平台（河南省·许昌市）》“系统用户注册”入口http://</w:t>
      </w:r>
      <w:r>
        <w:rPr>
          <w:color w:val="auto"/>
        </w:rPr>
        <w:t xml:space="preserve"> </w:t>
      </w:r>
      <w:r>
        <w:rPr>
          <w:rFonts w:cs="仿宋_GB2312" w:asciiTheme="minorEastAsia" w:hAnsiTheme="minorEastAsia" w:eastAsiaTheme="minorEastAsia"/>
          <w:color w:val="auto"/>
          <w:sz w:val="21"/>
          <w:szCs w:val="21"/>
          <w:shd w:val="clear" w:color="auto" w:fill="FFFFFF"/>
        </w:rPr>
        <w:t>ggzy.xuchang.gov.cn:8088/ggzy/eps/public/RegistAllJcxx.html</w:t>
      </w:r>
      <w:r>
        <w:rPr>
          <w:rFonts w:hint="eastAsia" w:cs="仿宋_GB2312" w:asciiTheme="minorEastAsia" w:hAnsiTheme="minorEastAsia" w:eastAsiaTheme="minorEastAsia"/>
          <w:color w:val="auto"/>
          <w:sz w:val="21"/>
          <w:szCs w:val="21"/>
          <w:shd w:val="clear" w:color="auto" w:fill="FFFFFF"/>
        </w:rPr>
        <w:t>）进行免费注册登记（详见“常见问题解答-诚信库网上注册相关资料下载”）；</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shd w:val="clear" w:color="auto" w:fill="FFFFFF"/>
        </w:rPr>
      </w:pPr>
      <w:r>
        <w:rPr>
          <w:rFonts w:hint="eastAsia" w:cs="仿宋_GB2312" w:asciiTheme="minorEastAsia" w:hAnsiTheme="minorEastAsia" w:eastAsiaTheme="minorEastAsia"/>
          <w:color w:val="auto"/>
          <w:sz w:val="21"/>
          <w:szCs w:val="21"/>
          <w:shd w:val="clear" w:color="auto" w:fill="FFFFFF"/>
        </w:rPr>
        <w:t>（二）在投标截止时间前均可登录《全国公共资源交易平台（河南省·许昌市）》“投标人/供应商登录”入口（</w:t>
      </w:r>
      <w:r>
        <w:rPr>
          <w:rFonts w:cs="仿宋_GB2312" w:asciiTheme="minorEastAsia" w:hAnsiTheme="minorEastAsia" w:eastAsiaTheme="minorEastAsia"/>
          <w:color w:val="auto"/>
          <w:sz w:val="21"/>
          <w:szCs w:val="21"/>
          <w:shd w:val="clear" w:color="auto" w:fill="FFFFFF"/>
        </w:rPr>
        <w:t>ggzy.xuchang.gov.cn:8088/ggzy/</w:t>
      </w:r>
      <w:r>
        <w:rPr>
          <w:rFonts w:hint="eastAsia" w:cs="仿宋_GB2312" w:asciiTheme="minorEastAsia" w:hAnsiTheme="minorEastAsia" w:eastAsiaTheme="minorEastAsia"/>
          <w:color w:val="auto"/>
          <w:sz w:val="21"/>
          <w:szCs w:val="21"/>
          <w:shd w:val="clear" w:color="auto" w:fill="FFFFFF"/>
        </w:rPr>
        <w:t>）自行免费下载招标文件（详见“常见问题解答-交易系统操作手册”）。</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auto"/>
          <w:sz w:val="21"/>
          <w:szCs w:val="21"/>
          <w:shd w:val="clear" w:color="auto" w:fill="FFFFFF"/>
        </w:rPr>
      </w:pPr>
      <w:r>
        <w:rPr>
          <w:rFonts w:hint="eastAsia" w:cs="黑体" w:asciiTheme="minorEastAsia" w:hAnsiTheme="minorEastAsia" w:eastAsiaTheme="minorEastAsia"/>
          <w:b/>
          <w:bCs/>
          <w:color w:val="auto"/>
          <w:sz w:val="21"/>
          <w:szCs w:val="21"/>
          <w:shd w:val="clear" w:color="auto" w:fill="FFFFFF"/>
        </w:rPr>
        <w:t>五、投标截止时间、开标时间及地点</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（一）投标截止及开标时间：2020年</w:t>
      </w:r>
      <w:r>
        <w:rPr>
          <w:rFonts w:hint="eastAsia" w:cs="仿宋_GB2312" w:asciiTheme="minorEastAsia" w:hAnsiTheme="minorEastAsia" w:eastAsiaTheme="minorEastAsia"/>
          <w:color w:val="auto"/>
          <w:sz w:val="21"/>
          <w:szCs w:val="21"/>
          <w:lang w:val="en-US" w:eastAsia="zh-CN"/>
        </w:rPr>
        <w:t>5</w:t>
      </w:r>
      <w:r>
        <w:rPr>
          <w:rFonts w:hint="eastAsia" w:cs="仿宋_GB2312" w:asciiTheme="minorEastAsia" w:hAnsiTheme="minorEastAsia" w:eastAsiaTheme="minorEastAsia"/>
          <w:color w:val="auto"/>
          <w:sz w:val="21"/>
          <w:szCs w:val="21"/>
        </w:rPr>
        <w:t>月</w:t>
      </w:r>
      <w:r>
        <w:rPr>
          <w:rFonts w:hint="eastAsia" w:cs="仿宋_GB2312" w:asciiTheme="minorEastAsia" w:hAnsiTheme="minorEastAsia" w:eastAsiaTheme="minorEastAsia"/>
          <w:color w:val="auto"/>
          <w:sz w:val="21"/>
          <w:szCs w:val="21"/>
          <w:lang w:val="en-US" w:eastAsia="zh-CN"/>
        </w:rPr>
        <w:t>28</w:t>
      </w:r>
      <w:r>
        <w:rPr>
          <w:rFonts w:hint="eastAsia" w:cs="仿宋_GB2312" w:asciiTheme="minorEastAsia" w:hAnsiTheme="minorEastAsia" w:eastAsiaTheme="minorEastAsia"/>
          <w:color w:val="auto"/>
          <w:sz w:val="21"/>
          <w:szCs w:val="21"/>
        </w:rPr>
        <w:t>日</w:t>
      </w:r>
      <w:r>
        <w:rPr>
          <w:rFonts w:hint="eastAsia" w:cs="仿宋_GB2312" w:asciiTheme="minorEastAsia" w:hAnsiTheme="minorEastAsia" w:eastAsiaTheme="minorEastAsia"/>
          <w:color w:val="auto"/>
          <w:sz w:val="21"/>
          <w:szCs w:val="21"/>
          <w:lang w:val="en-US" w:eastAsia="zh-CN"/>
        </w:rPr>
        <w:t>8</w:t>
      </w:r>
      <w:r>
        <w:rPr>
          <w:rFonts w:hint="eastAsia" w:cs="仿宋_GB2312" w:asciiTheme="minorEastAsia" w:hAnsiTheme="minorEastAsia" w:eastAsiaTheme="minorEastAsia"/>
          <w:color w:val="auto"/>
          <w:sz w:val="21"/>
          <w:szCs w:val="21"/>
        </w:rPr>
        <w:t>时</w:t>
      </w:r>
      <w:r>
        <w:rPr>
          <w:rFonts w:hint="eastAsia" w:cs="仿宋_GB2312" w:asciiTheme="minorEastAsia" w:hAnsiTheme="minorEastAsia" w:eastAsiaTheme="minorEastAsia"/>
          <w:color w:val="auto"/>
          <w:sz w:val="21"/>
          <w:szCs w:val="21"/>
          <w:lang w:val="en-US" w:eastAsia="zh-CN"/>
        </w:rPr>
        <w:t>30</w:t>
      </w:r>
      <w:r>
        <w:rPr>
          <w:rFonts w:hint="eastAsia" w:cs="仿宋_GB2312" w:asciiTheme="minorEastAsia" w:hAnsiTheme="minorEastAsia" w:eastAsiaTheme="minorEastAsia"/>
          <w:color w:val="auto"/>
          <w:sz w:val="21"/>
          <w:szCs w:val="21"/>
        </w:rPr>
        <w:t>分（北京时间），逾期提交或不符合规定的投标文件不予接受。</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（二）开标地点：许昌市公共资源交易中心三楼开标</w:t>
      </w:r>
      <w:r>
        <w:rPr>
          <w:rFonts w:hint="eastAsia" w:cs="仿宋_GB2312" w:asciiTheme="minorEastAsia" w:hAnsiTheme="minorEastAsia" w:eastAsiaTheme="minorEastAsia"/>
          <w:color w:val="auto"/>
          <w:sz w:val="21"/>
          <w:szCs w:val="21"/>
          <w:lang w:eastAsia="zh-CN"/>
        </w:rPr>
        <w:t>四</w:t>
      </w:r>
      <w:r>
        <w:rPr>
          <w:rFonts w:hint="eastAsia" w:cs="仿宋_GB2312" w:asciiTheme="minorEastAsia" w:hAnsiTheme="minorEastAsia" w:eastAsiaTheme="minorEastAsia"/>
          <w:color w:val="auto"/>
          <w:sz w:val="21"/>
          <w:szCs w:val="21"/>
        </w:rPr>
        <w:t>室。（</w:t>
      </w:r>
      <w:r>
        <w:rPr>
          <w:rFonts w:hint="eastAsia" w:cs="Arial" w:asciiTheme="minorEastAsia" w:hAnsiTheme="minorEastAsia" w:eastAsiaTheme="minorEastAsia"/>
          <w:b/>
          <w:color w:val="auto"/>
          <w:sz w:val="21"/>
          <w:szCs w:val="21"/>
        </w:rPr>
        <w:t>本项目采用远程不见面开标，投标人无须到现场</w:t>
      </w:r>
      <w:r>
        <w:rPr>
          <w:rFonts w:hint="eastAsia" w:cs="Arial" w:asciiTheme="minorEastAsia" w:hAnsiTheme="minorEastAsia" w:eastAsiaTheme="minorEastAsia"/>
          <w:color w:val="auto"/>
          <w:sz w:val="21"/>
          <w:szCs w:val="21"/>
        </w:rPr>
        <w:t>）</w:t>
      </w:r>
      <w:r>
        <w:rPr>
          <w:rFonts w:hint="eastAsia" w:cs="仿宋_GB2312" w:asciiTheme="minorEastAsia" w:hAnsiTheme="minorEastAsia" w:eastAsiaTheme="minorEastAsia"/>
          <w:color w:val="auto"/>
          <w:sz w:val="21"/>
          <w:szCs w:val="21"/>
        </w:rPr>
        <w:t>。</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（三） 本项目为全流程电子化交易项目，投标人须提交电子投标文件。</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1、加密电子投标文件</w:t>
      </w:r>
      <w:r>
        <w:rPr>
          <w:rFonts w:hint="eastAsia" w:cs="宋体" w:asciiTheme="minorEastAsia" w:hAnsiTheme="minorEastAsia"/>
          <w:color w:val="auto"/>
          <w:sz w:val="21"/>
          <w:szCs w:val="21"/>
        </w:rPr>
        <w:t>（</w:t>
      </w:r>
      <w:r>
        <w:rPr>
          <w:rFonts w:asciiTheme="minorEastAsia" w:hAnsiTheme="minorEastAsia" w:eastAsiaTheme="minorEastAsia"/>
          <w:color w:val="auto"/>
          <w:sz w:val="21"/>
          <w:szCs w:val="21"/>
        </w:rPr>
        <w:t>.file</w:t>
      </w:r>
      <w:r>
        <w:rPr>
          <w:rFonts w:hint="eastAsia" w:cs="宋体" w:asciiTheme="minorEastAsia" w:hAnsiTheme="minorEastAsia"/>
          <w:color w:val="auto"/>
          <w:sz w:val="21"/>
          <w:szCs w:val="21"/>
        </w:rPr>
        <w:t>格式）须</w:t>
      </w:r>
      <w:r>
        <w:rPr>
          <w:rFonts w:hint="eastAsia" w:cs="仿宋_GB2312" w:asciiTheme="minorEastAsia" w:hAnsiTheme="minorEastAsia" w:eastAsiaTheme="minorEastAsia"/>
          <w:color w:val="auto"/>
          <w:sz w:val="21"/>
          <w:szCs w:val="21"/>
        </w:rPr>
        <w:t>在投标截止时间（开标时间）前通过《全国公共资源交易平台(河南省</w:t>
      </w:r>
      <w:r>
        <w:rPr>
          <w:rFonts w:hint="eastAsia" w:ascii="MS Mincho" w:hAnsi="MS Mincho" w:eastAsia="MS Mincho" w:cs="MS Mincho"/>
          <w:color w:val="auto"/>
          <w:sz w:val="21"/>
          <w:szCs w:val="21"/>
        </w:rPr>
        <w:t>▪</w:t>
      </w:r>
      <w:r>
        <w:rPr>
          <w:rFonts w:hint="eastAsia" w:ascii="宋体" w:hAnsi="宋体" w:cs="宋体"/>
          <w:color w:val="auto"/>
          <w:sz w:val="21"/>
          <w:szCs w:val="21"/>
        </w:rPr>
        <w:t>许昌市</w:t>
      </w:r>
      <w:r>
        <w:rPr>
          <w:rFonts w:hint="eastAsia" w:cs="仿宋_GB2312" w:asciiTheme="minorEastAsia" w:hAnsiTheme="minorEastAsia" w:eastAsiaTheme="minorEastAsia"/>
          <w:color w:val="auto"/>
          <w:sz w:val="21"/>
          <w:szCs w:val="21"/>
        </w:rPr>
        <w:t>)》公共资源交易系统成功上传。</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2、开标时间前，投标人</w:t>
      </w:r>
      <w:r>
        <w:rPr>
          <w:rFonts w:hint="eastAsia" w:cs="仿宋_GB2312" w:asciiTheme="minorEastAsia" w:hAnsiTheme="minorEastAsia" w:eastAsiaTheme="minorEastAsia"/>
          <w:color w:val="auto"/>
          <w:sz w:val="21"/>
          <w:szCs w:val="21"/>
          <w:shd w:val="clear" w:color="auto" w:fill="FFFFFF"/>
        </w:rPr>
        <w:t>使用CA数字证书登录全国公共资源交易平台（河南省·许昌市）——进入公共资源交易系统（http://ggzy.xuchang.gov.cn:8088/ggzy/）——点击“项目信息——项目名称”——在系统操作导航栏点击“开标——不见面开标大厅”，</w:t>
      </w:r>
      <w:r>
        <w:rPr>
          <w:rFonts w:hint="eastAsia" w:cs="仿宋_GB2312" w:asciiTheme="minorEastAsia" w:hAnsiTheme="minorEastAsia" w:eastAsiaTheme="minorEastAsia"/>
          <w:color w:val="auto"/>
          <w:sz w:val="21"/>
          <w:szCs w:val="21"/>
        </w:rPr>
        <w:t>按照开标时间准时参加线上开标，进行远程解密、在线询问、电子签章等。</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auto"/>
          <w:sz w:val="21"/>
          <w:szCs w:val="21"/>
          <w:shd w:val="clear" w:color="auto" w:fill="FFFFFF"/>
        </w:rPr>
        <w:t>六、本次招标公告同时在《中国政府采购网》、《</w:t>
      </w:r>
      <w:r>
        <w:rPr>
          <w:rFonts w:hint="eastAsia" w:cs="黑体" w:asciiTheme="minorEastAsia" w:hAnsiTheme="minorEastAsia" w:eastAsiaTheme="minorEastAsia"/>
          <w:b/>
          <w:bCs/>
          <w:color w:val="000000"/>
          <w:sz w:val="21"/>
          <w:szCs w:val="21"/>
          <w:shd w:val="clear" w:color="auto" w:fill="FFFFFF"/>
        </w:rPr>
        <w:t>河南省政府采购网》、《许昌市政府采购网》、《全国公共资源交易平台（河南省·许昌市）》、《中国·许昌 许昌市政府网》发布。</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七、公告期限</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本招标公告自发布之日起公告期限为5个工作日。</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rPr>
      </w:pPr>
      <w:r>
        <w:rPr>
          <w:rFonts w:hint="eastAsia" w:cs="黑体" w:asciiTheme="minorEastAsia" w:hAnsiTheme="minorEastAsia" w:eastAsiaTheme="minorEastAsia"/>
          <w:b/>
          <w:bCs/>
          <w:color w:val="000000"/>
          <w:sz w:val="21"/>
          <w:szCs w:val="21"/>
        </w:rPr>
        <w:t>八、联系方式</w:t>
      </w:r>
    </w:p>
    <w:p>
      <w:pPr>
        <w:adjustRightInd w:val="0"/>
        <w:spacing w:line="360" w:lineRule="auto"/>
        <w:ind w:firstLine="843" w:firstLineChars="400"/>
        <w:contextualSpacing/>
        <w:jc w:val="left"/>
        <w:rPr>
          <w:rFonts w:cs="Arial" w:asciiTheme="minorEastAsia" w:hAnsiTheme="minorEastAsia"/>
          <w:color w:val="000000"/>
          <w:szCs w:val="21"/>
        </w:rPr>
      </w:pPr>
      <w:r>
        <w:rPr>
          <w:rFonts w:hint="eastAsia" w:ascii="宋体" w:hAnsi="宋体"/>
          <w:b/>
          <w:szCs w:val="21"/>
        </w:rPr>
        <w:t>采购人</w:t>
      </w:r>
      <w:r>
        <w:rPr>
          <w:rFonts w:hint="eastAsia" w:ascii="宋体" w:hAnsi="宋体"/>
          <w:szCs w:val="21"/>
        </w:rPr>
        <w:t>：</w:t>
      </w:r>
      <w:r>
        <w:rPr>
          <w:rFonts w:hint="eastAsia"/>
          <w:color w:val="000000"/>
          <w:sz w:val="21"/>
          <w:szCs w:val="21"/>
          <w:shd w:val="clear" w:color="auto" w:fill="FFFFFF"/>
        </w:rPr>
        <w:t>许昌</w:t>
      </w:r>
      <w:r>
        <w:rPr>
          <w:rFonts w:hint="eastAsia" w:cs="Arial" w:asciiTheme="minorEastAsia" w:hAnsiTheme="minorEastAsia"/>
          <w:color w:val="000000"/>
          <w:szCs w:val="21"/>
        </w:rPr>
        <w:t>职业技术学院</w:t>
      </w:r>
    </w:p>
    <w:p>
      <w:pPr>
        <w:adjustRightInd w:val="0"/>
        <w:spacing w:line="360" w:lineRule="auto"/>
        <w:ind w:firstLine="840" w:firstLineChars="400"/>
        <w:contextualSpacing/>
        <w:jc w:val="left"/>
        <w:rPr>
          <w:rFonts w:cs="Arial" w:asciiTheme="minorEastAsia" w:hAnsiTheme="minorEastAsia"/>
          <w:color w:val="000000"/>
          <w:szCs w:val="21"/>
        </w:rPr>
      </w:pPr>
      <w:r>
        <w:rPr>
          <w:rFonts w:hint="eastAsia" w:cs="Arial" w:asciiTheme="minorEastAsia" w:hAnsiTheme="minorEastAsia"/>
          <w:color w:val="000000"/>
          <w:szCs w:val="21"/>
        </w:rPr>
        <w:t>地址：许昌市新兴东路4336号</w:t>
      </w:r>
    </w:p>
    <w:p>
      <w:pPr>
        <w:adjustRightInd w:val="0"/>
        <w:spacing w:line="360" w:lineRule="auto"/>
        <w:ind w:firstLine="840" w:firstLineChars="400"/>
        <w:contextualSpacing/>
        <w:jc w:val="left"/>
        <w:rPr>
          <w:rFonts w:cs="Arial" w:asciiTheme="minorEastAsia" w:hAnsiTheme="minorEastAsia"/>
          <w:color w:val="000000"/>
          <w:szCs w:val="21"/>
        </w:rPr>
      </w:pPr>
      <w:r>
        <w:rPr>
          <w:rFonts w:hint="eastAsia" w:cs="Arial" w:asciiTheme="minorEastAsia" w:hAnsiTheme="minorEastAsia"/>
          <w:color w:val="000000"/>
          <w:szCs w:val="21"/>
        </w:rPr>
        <w:t>联系人：王甫                   联系电话：18503749668</w:t>
      </w:r>
    </w:p>
    <w:p>
      <w:pPr>
        <w:adjustRightInd w:val="0"/>
        <w:spacing w:line="360" w:lineRule="auto"/>
        <w:ind w:firstLine="843" w:firstLineChars="400"/>
        <w:contextualSpacing/>
        <w:jc w:val="left"/>
        <w:rPr>
          <w:rFonts w:ascii="宋体" w:hAnsi="宋体"/>
          <w:szCs w:val="21"/>
        </w:rPr>
      </w:pPr>
      <w:r>
        <w:rPr>
          <w:rFonts w:hint="eastAsia" w:ascii="宋体" w:hAnsi="宋体"/>
          <w:b/>
          <w:szCs w:val="21"/>
        </w:rPr>
        <w:t>集中采购机构</w:t>
      </w:r>
      <w:r>
        <w:rPr>
          <w:rFonts w:hint="eastAsia" w:ascii="宋体" w:hAnsi="宋体"/>
          <w:szCs w:val="21"/>
        </w:rPr>
        <w:t xml:space="preserve">：许昌市政府采购服务中心 </w:t>
      </w:r>
    </w:p>
    <w:p>
      <w:pPr>
        <w:adjustRightInd w:val="0"/>
        <w:spacing w:line="360" w:lineRule="auto"/>
        <w:ind w:firstLine="840" w:firstLineChars="400"/>
        <w:contextualSpacing/>
        <w:jc w:val="left"/>
        <w:rPr>
          <w:rFonts w:ascii="宋体" w:hAnsi="宋体"/>
          <w:szCs w:val="21"/>
        </w:rPr>
      </w:pPr>
      <w:r>
        <w:rPr>
          <w:rFonts w:hint="eastAsia" w:ascii="宋体" w:hAnsi="宋体"/>
          <w:szCs w:val="21"/>
        </w:rPr>
        <w:t>地址：许昌市</w:t>
      </w:r>
      <w:r>
        <w:rPr>
          <w:rFonts w:cs="Arial" w:asciiTheme="minorEastAsia" w:hAnsiTheme="minorEastAsia"/>
          <w:color w:val="000000"/>
          <w:szCs w:val="21"/>
        </w:rPr>
        <w:t>龙兴路与竹林路交汇处</w:t>
      </w:r>
      <w:r>
        <w:rPr>
          <w:rFonts w:hint="eastAsia" w:cs="仿宋_GB2312" w:asciiTheme="minorEastAsia" w:hAnsiTheme="minorEastAsia"/>
          <w:color w:val="000000"/>
          <w:szCs w:val="21"/>
        </w:rPr>
        <w:t>创业服务中心C座</w:t>
      </w:r>
    </w:p>
    <w:p>
      <w:pPr>
        <w:adjustRightInd w:val="0"/>
        <w:spacing w:line="360" w:lineRule="auto"/>
        <w:ind w:firstLine="840" w:firstLineChars="400"/>
        <w:contextualSpacing/>
        <w:jc w:val="left"/>
        <w:rPr>
          <w:rFonts w:hint="default" w:ascii="宋体" w:hAnsi="宋体" w:eastAsiaTheme="minorEastAsia"/>
          <w:szCs w:val="21"/>
          <w:lang w:val="en-US" w:eastAsia="zh-CN"/>
        </w:rPr>
      </w:pPr>
      <w:r>
        <w:rPr>
          <w:rFonts w:hint="eastAsia" w:ascii="宋体" w:hAnsi="宋体"/>
          <w:szCs w:val="21"/>
        </w:rPr>
        <w:t>联系人：</w:t>
      </w:r>
      <w:r>
        <w:rPr>
          <w:rFonts w:hint="eastAsia" w:ascii="宋体" w:hAnsi="宋体"/>
          <w:szCs w:val="21"/>
          <w:lang w:eastAsia="zh-CN"/>
        </w:rPr>
        <w:t>杨女士</w:t>
      </w:r>
      <w:r>
        <w:rPr>
          <w:rFonts w:hint="eastAsia" w:ascii="宋体" w:hAnsi="宋体"/>
          <w:szCs w:val="21"/>
        </w:rPr>
        <w:t xml:space="preserve">                           联系电话：</w:t>
      </w:r>
      <w:bookmarkStart w:id="1" w:name="联系人电话"/>
      <w:r>
        <w:rPr>
          <w:rFonts w:ascii="宋体" w:hAnsi="宋体"/>
          <w:szCs w:val="21"/>
        </w:rPr>
        <w:t>0</w:t>
      </w:r>
      <w:bookmarkEnd w:id="1"/>
      <w:r>
        <w:rPr>
          <w:rFonts w:hint="eastAsia" w:ascii="宋体" w:hAnsi="宋体"/>
          <w:szCs w:val="21"/>
        </w:rPr>
        <w:t>374-</w:t>
      </w:r>
      <w:r>
        <w:rPr>
          <w:rFonts w:hint="eastAsia" w:ascii="宋体" w:hAnsi="宋体"/>
          <w:szCs w:val="21"/>
          <w:lang w:val="en-US" w:eastAsia="zh-CN"/>
        </w:rPr>
        <w:t>2968687</w:t>
      </w:r>
    </w:p>
    <w:p>
      <w:pPr>
        <w:adjustRightInd w:val="0"/>
        <w:snapToGrid w:val="0"/>
        <w:spacing w:line="360" w:lineRule="auto"/>
        <w:ind w:firstLine="840" w:firstLineChars="400"/>
        <w:jc w:val="left"/>
        <w:rPr>
          <w:rFonts w:ascii="宋体" w:hAnsi="宋体"/>
          <w:szCs w:val="21"/>
        </w:rPr>
      </w:pPr>
    </w:p>
    <w:p>
      <w:pPr>
        <w:adjustRightInd w:val="0"/>
        <w:snapToGrid w:val="0"/>
        <w:spacing w:line="360" w:lineRule="auto"/>
        <w:ind w:firstLine="840" w:firstLineChars="400"/>
        <w:jc w:val="left"/>
        <w:rPr>
          <w:rFonts w:ascii="宋体" w:hAnsi="宋体"/>
          <w:szCs w:val="21"/>
        </w:rPr>
      </w:pPr>
    </w:p>
    <w:p>
      <w:pPr>
        <w:adjustRightInd w:val="0"/>
        <w:snapToGrid w:val="0"/>
        <w:spacing w:line="360" w:lineRule="auto"/>
        <w:ind w:firstLine="840" w:firstLineChars="400"/>
        <w:jc w:val="right"/>
        <w:rPr>
          <w:rFonts w:hint="eastAsia" w:cs="Arial" w:asciiTheme="minorEastAsia" w:hAnsiTheme="minorEastAsia"/>
          <w:color w:val="000000"/>
          <w:szCs w:val="21"/>
        </w:rPr>
      </w:pPr>
      <w:r>
        <w:rPr>
          <w:rFonts w:hint="eastAsia"/>
          <w:color w:val="000000"/>
          <w:sz w:val="21"/>
          <w:szCs w:val="21"/>
          <w:shd w:val="clear" w:color="auto" w:fill="FFFFFF"/>
        </w:rPr>
        <w:t>许昌</w:t>
      </w:r>
      <w:r>
        <w:rPr>
          <w:rFonts w:hint="eastAsia" w:cs="Arial" w:asciiTheme="minorEastAsia" w:hAnsiTheme="minorEastAsia"/>
          <w:color w:val="000000"/>
          <w:szCs w:val="21"/>
        </w:rPr>
        <w:t>职业技术学院</w:t>
      </w:r>
    </w:p>
    <w:p>
      <w:pPr>
        <w:adjustRightInd w:val="0"/>
        <w:snapToGrid w:val="0"/>
        <w:spacing w:line="360" w:lineRule="auto"/>
        <w:ind w:firstLine="840" w:firstLineChars="400"/>
        <w:jc w:val="right"/>
        <w:rPr>
          <w:rFonts w:ascii="宋体" w:hAnsi="宋体"/>
          <w:szCs w:val="21"/>
        </w:rPr>
      </w:pPr>
      <w:r>
        <w:rPr>
          <w:rFonts w:hint="eastAsia" w:ascii="宋体" w:hAnsi="宋体"/>
          <w:szCs w:val="21"/>
        </w:rPr>
        <w:t>二〇二〇年</w:t>
      </w:r>
      <w:r>
        <w:rPr>
          <w:rFonts w:hint="eastAsia" w:ascii="宋体" w:hAnsi="宋体"/>
          <w:szCs w:val="21"/>
          <w:lang w:eastAsia="zh-CN"/>
        </w:rPr>
        <w:t>五</w:t>
      </w:r>
      <w:r>
        <w:rPr>
          <w:rFonts w:hint="eastAsia" w:ascii="宋体" w:hAnsi="宋体"/>
          <w:szCs w:val="21"/>
        </w:rPr>
        <w:t>月</w:t>
      </w:r>
      <w:r>
        <w:rPr>
          <w:rFonts w:hint="eastAsia" w:ascii="宋体" w:hAnsi="宋体"/>
          <w:szCs w:val="21"/>
          <w:lang w:eastAsia="zh-CN"/>
        </w:rPr>
        <w:t>六</w:t>
      </w:r>
      <w:r>
        <w:rPr>
          <w:rFonts w:hint="eastAsia" w:ascii="宋体" w:hAnsi="宋体"/>
          <w:szCs w:val="21"/>
        </w:rPr>
        <w:t>日</w:t>
      </w:r>
    </w:p>
    <w:p>
      <w:pPr>
        <w:adjustRightInd w:val="0"/>
        <w:snapToGrid w:val="0"/>
        <w:spacing w:line="360" w:lineRule="auto"/>
        <w:ind w:firstLine="840" w:firstLineChars="400"/>
        <w:jc w:val="left"/>
        <w:rPr>
          <w:rFonts w:ascii="宋体" w:hAnsi="宋体"/>
          <w:szCs w:val="21"/>
        </w:rPr>
      </w:pPr>
    </w:p>
    <w:p>
      <w:pPr>
        <w:spacing w:line="360" w:lineRule="auto"/>
        <w:rPr>
          <w:rFonts w:hAnsi="宋体"/>
          <w:b/>
          <w:sz w:val="28"/>
          <w:szCs w:val="28"/>
        </w:rPr>
      </w:pPr>
      <w:r>
        <w:rPr>
          <w:rFonts w:hint="eastAsia" w:hAnsi="宋体"/>
          <w:b/>
          <w:sz w:val="28"/>
          <w:szCs w:val="28"/>
        </w:rPr>
        <w:t>温馨提示：</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本项目为全流程电子化交易项目，请认真阅读招标文件，并注意以下事项。</w:t>
      </w:r>
    </w:p>
    <w:p>
      <w:pPr>
        <w:pStyle w:val="22"/>
        <w:ind w:firstLine="321"/>
        <w:rPr>
          <w:rFonts w:ascii="仿宋_GB2312" w:eastAsia="仿宋_GB2312"/>
          <w:b/>
          <w:color w:val="auto"/>
          <w:sz w:val="32"/>
          <w:szCs w:val="32"/>
        </w:rPr>
      </w:pPr>
    </w:p>
    <w:p>
      <w:pPr>
        <w:tabs>
          <w:tab w:val="left" w:pos="7095"/>
        </w:tabs>
        <w:spacing w:line="360" w:lineRule="auto"/>
        <w:ind w:firstLine="422" w:firstLineChars="200"/>
        <w:contextualSpacing/>
        <w:rPr>
          <w:rFonts w:hAnsi="宋体"/>
          <w:b/>
          <w:color w:val="auto"/>
          <w:szCs w:val="21"/>
        </w:rPr>
      </w:pPr>
      <w:r>
        <w:rPr>
          <w:rFonts w:hint="eastAsia" w:asciiTheme="minorEastAsia" w:hAnsiTheme="minorEastAsia"/>
          <w:b/>
          <w:color w:val="auto"/>
          <w:szCs w:val="21"/>
        </w:rPr>
        <w:t>1.</w:t>
      </w:r>
      <w:r>
        <w:rPr>
          <w:rFonts w:hint="eastAsia" w:hAnsi="宋体"/>
          <w:b/>
          <w:color w:val="auto"/>
          <w:szCs w:val="21"/>
        </w:rPr>
        <w:t>投标人应按招标文件规定编制、提交、解密电子投标文件。</w:t>
      </w:r>
    </w:p>
    <w:p>
      <w:pPr>
        <w:tabs>
          <w:tab w:val="left" w:pos="7095"/>
        </w:tabs>
        <w:spacing w:line="360" w:lineRule="auto"/>
        <w:ind w:firstLine="422" w:firstLineChars="200"/>
        <w:contextualSpacing/>
        <w:rPr>
          <w:rFonts w:hAnsi="宋体"/>
          <w:b/>
          <w:color w:val="auto"/>
          <w:szCs w:val="21"/>
        </w:rPr>
      </w:pPr>
      <w:r>
        <w:rPr>
          <w:rFonts w:hint="eastAsia" w:asciiTheme="minorEastAsia" w:hAnsiTheme="minorEastAsia"/>
          <w:b/>
          <w:color w:val="auto"/>
          <w:szCs w:val="21"/>
        </w:rPr>
        <w:t>2</w:t>
      </w:r>
      <w:r>
        <w:rPr>
          <w:rFonts w:asciiTheme="minorEastAsia" w:hAnsiTheme="minorEastAsia"/>
          <w:b/>
          <w:color w:val="auto"/>
          <w:szCs w:val="21"/>
        </w:rPr>
        <w:t>.</w:t>
      </w:r>
      <w:r>
        <w:rPr>
          <w:rFonts w:hint="eastAsia" w:hAnsi="宋体"/>
          <w:b/>
          <w:color w:val="auto"/>
          <w:szCs w:val="21"/>
        </w:rPr>
        <w:t>电子文件下载、制作、提交期间和远程不见面开标（</w:t>
      </w:r>
      <w:r>
        <w:rPr>
          <w:rFonts w:hint="eastAsia" w:hAnsi="宋体"/>
          <w:color w:val="auto"/>
          <w:szCs w:val="21"/>
        </w:rPr>
        <w:t>电子投标文件的解密</w:t>
      </w:r>
      <w:r>
        <w:rPr>
          <w:rFonts w:hint="eastAsia" w:hAnsi="宋体"/>
          <w:b/>
          <w:color w:val="auto"/>
          <w:szCs w:val="21"/>
        </w:rPr>
        <w:t>）环节，投标人须使用同一个</w:t>
      </w:r>
      <w:r>
        <w:rPr>
          <w:rFonts w:hAnsi="宋体"/>
          <w:b/>
          <w:color w:val="auto"/>
          <w:szCs w:val="21"/>
        </w:rPr>
        <w:t>CA数字证书</w:t>
      </w:r>
      <w:r>
        <w:rPr>
          <w:rFonts w:hint="eastAsia" w:hAnsi="宋体"/>
          <w:b/>
          <w:color w:val="auto"/>
          <w:szCs w:val="21"/>
        </w:rPr>
        <w:t>（证书须在有效期内并可正常使用）</w:t>
      </w:r>
      <w:r>
        <w:rPr>
          <w:rFonts w:hAnsi="宋体"/>
          <w:b/>
          <w:color w:val="auto"/>
          <w:szCs w:val="21"/>
        </w:rPr>
        <w:t>。</w:t>
      </w:r>
    </w:p>
    <w:p>
      <w:pPr>
        <w:tabs>
          <w:tab w:val="left" w:pos="7095"/>
        </w:tabs>
        <w:spacing w:line="360" w:lineRule="auto"/>
        <w:ind w:firstLine="422" w:firstLineChars="200"/>
        <w:contextualSpacing/>
        <w:rPr>
          <w:rFonts w:hAnsi="宋体"/>
          <w:b/>
          <w:color w:val="auto"/>
          <w:szCs w:val="21"/>
        </w:rPr>
      </w:pPr>
      <w:r>
        <w:rPr>
          <w:rFonts w:asciiTheme="minorEastAsia" w:hAnsiTheme="minorEastAsia"/>
          <w:b/>
          <w:color w:val="auto"/>
          <w:szCs w:val="21"/>
        </w:rPr>
        <w:t>3</w:t>
      </w:r>
      <w:r>
        <w:rPr>
          <w:rFonts w:hint="eastAsia" w:asciiTheme="minorEastAsia" w:hAnsiTheme="minorEastAsia"/>
          <w:b/>
          <w:color w:val="auto"/>
          <w:szCs w:val="21"/>
        </w:rPr>
        <w:t>.</w:t>
      </w:r>
      <w:r>
        <w:rPr>
          <w:rFonts w:hint="eastAsia" w:hAnsi="宋体"/>
          <w:b/>
          <w:color w:val="auto"/>
          <w:szCs w:val="21"/>
        </w:rPr>
        <w:t>电子投标文件的制作</w:t>
      </w:r>
    </w:p>
    <w:p>
      <w:pPr>
        <w:tabs>
          <w:tab w:val="left" w:pos="7095"/>
        </w:tabs>
        <w:spacing w:line="360" w:lineRule="auto"/>
        <w:ind w:firstLine="420" w:firstLineChars="200"/>
        <w:contextualSpacing/>
        <w:rPr>
          <w:rFonts w:hAnsi="宋体"/>
          <w:color w:val="auto"/>
          <w:szCs w:val="21"/>
        </w:rPr>
      </w:pPr>
      <w:r>
        <w:rPr>
          <w:rFonts w:asciiTheme="minorEastAsia" w:hAnsiTheme="minorEastAsia"/>
          <w:color w:val="auto"/>
          <w:szCs w:val="21"/>
        </w:rPr>
        <w:t>3</w:t>
      </w:r>
      <w:r>
        <w:rPr>
          <w:rFonts w:hint="eastAsia" w:asciiTheme="minorEastAsia" w:hAnsiTheme="minorEastAsia"/>
          <w:color w:val="auto"/>
          <w:szCs w:val="21"/>
        </w:rPr>
        <w:t>.1</w:t>
      </w:r>
      <w:r>
        <w:rPr>
          <w:rFonts w:hint="eastAsia" w:hAnsi="宋体"/>
          <w:color w:val="auto"/>
          <w:szCs w:val="21"/>
        </w:rPr>
        <w:t xml:space="preserve"> 投标人登录《全国公共资源交易平台</w:t>
      </w:r>
      <w:r>
        <w:rPr>
          <w:rFonts w:hint="eastAsia" w:asciiTheme="majorEastAsia" w:hAnsiTheme="majorEastAsia" w:eastAsiaTheme="majorEastAsia"/>
          <w:color w:val="auto"/>
          <w:szCs w:val="21"/>
        </w:rPr>
        <w:t>(</w:t>
      </w:r>
      <w:r>
        <w:rPr>
          <w:rFonts w:hint="eastAsia" w:hAnsi="宋体"/>
          <w:color w:val="auto"/>
          <w:szCs w:val="21"/>
        </w:rPr>
        <w:t>河南省</w:t>
      </w:r>
      <w:r>
        <w:rPr>
          <w:rFonts w:hint="eastAsia" w:ascii="MS Mincho" w:hAnsi="MS Mincho" w:eastAsia="MS Mincho" w:cs="MS Mincho"/>
          <w:color w:val="auto"/>
          <w:szCs w:val="21"/>
        </w:rPr>
        <w:t>▪</w:t>
      </w:r>
      <w:r>
        <w:rPr>
          <w:rFonts w:hint="eastAsia" w:ascii="宋体" w:hAnsi="宋体" w:eastAsia="宋体" w:cs="宋体"/>
          <w:color w:val="auto"/>
          <w:szCs w:val="21"/>
        </w:rPr>
        <w:t>许昌市</w:t>
      </w:r>
      <w:r>
        <w:rPr>
          <w:rFonts w:hint="eastAsia" w:asciiTheme="minorEastAsia" w:hAnsiTheme="minorEastAsia"/>
          <w:color w:val="auto"/>
          <w:szCs w:val="21"/>
        </w:rPr>
        <w:t>)</w:t>
      </w:r>
      <w:r>
        <w:rPr>
          <w:rFonts w:hint="eastAsia" w:hAnsi="宋体"/>
          <w:color w:val="auto"/>
          <w:szCs w:val="21"/>
        </w:rPr>
        <w:t>》公共资源交易系统（</w:t>
      </w:r>
      <w:r>
        <w:rPr>
          <w:color w:val="auto"/>
        </w:rPr>
        <w:fldChar w:fldCharType="begin"/>
      </w:r>
      <w:r>
        <w:rPr>
          <w:color w:val="auto"/>
        </w:rPr>
        <w:instrText xml:space="preserve"> HYPERLINK "http://221.14.6.70:8088/ggzy/" </w:instrText>
      </w:r>
      <w:r>
        <w:rPr>
          <w:color w:val="auto"/>
        </w:rPr>
        <w:fldChar w:fldCharType="separate"/>
      </w:r>
      <w:r>
        <w:rPr>
          <w:rStyle w:val="28"/>
          <w:rFonts w:hAnsi="宋体"/>
          <w:color w:val="auto"/>
          <w:szCs w:val="21"/>
        </w:rPr>
        <w:t>http://221.14.6.70:8088/ggzy/</w:t>
      </w:r>
      <w:r>
        <w:rPr>
          <w:rStyle w:val="28"/>
          <w:rFonts w:hAnsi="宋体"/>
          <w:color w:val="auto"/>
          <w:szCs w:val="21"/>
        </w:rPr>
        <w:fldChar w:fldCharType="end"/>
      </w:r>
      <w:r>
        <w:rPr>
          <w:rFonts w:hint="eastAsia" w:hAnsi="宋体"/>
          <w:color w:val="auto"/>
          <w:szCs w:val="21"/>
        </w:rPr>
        <w:t>）下载“许昌投标文件制作系统SEARUN 最新版本”，按招标文件要求制作电子投标文件。</w:t>
      </w:r>
    </w:p>
    <w:p>
      <w:pPr>
        <w:tabs>
          <w:tab w:val="left" w:pos="7095"/>
        </w:tabs>
        <w:spacing w:line="360" w:lineRule="auto"/>
        <w:ind w:firstLine="420" w:firstLineChars="200"/>
        <w:contextualSpacing/>
        <w:rPr>
          <w:rFonts w:hAnsi="宋体"/>
          <w:color w:val="auto"/>
          <w:szCs w:val="21"/>
        </w:rPr>
      </w:pPr>
      <w:r>
        <w:rPr>
          <w:rFonts w:hint="eastAsia" w:hAnsi="宋体"/>
          <w:color w:val="auto"/>
          <w:szCs w:val="21"/>
        </w:rPr>
        <w:t>电子投标文件的制作，参考《全国公共资源交易平台</w:t>
      </w:r>
      <w:r>
        <w:rPr>
          <w:rFonts w:hint="eastAsia" w:asciiTheme="minorEastAsia" w:hAnsiTheme="minorEastAsia"/>
          <w:color w:val="auto"/>
          <w:szCs w:val="21"/>
        </w:rPr>
        <w:t>(</w:t>
      </w:r>
      <w:r>
        <w:rPr>
          <w:rFonts w:hint="eastAsia" w:hAnsi="宋体"/>
          <w:color w:val="auto"/>
          <w:szCs w:val="21"/>
        </w:rPr>
        <w:t>河南省</w:t>
      </w:r>
      <w:r>
        <w:rPr>
          <w:rFonts w:hint="eastAsia" w:ascii="MS Mincho" w:hAnsi="MS Mincho" w:eastAsia="MS Mincho" w:cs="MS Mincho"/>
          <w:color w:val="auto"/>
          <w:szCs w:val="21"/>
        </w:rPr>
        <w:t>▪</w:t>
      </w:r>
      <w:r>
        <w:rPr>
          <w:rFonts w:hint="eastAsia" w:ascii="宋体" w:hAnsi="宋体" w:eastAsia="宋体" w:cs="宋体"/>
          <w:color w:val="auto"/>
          <w:szCs w:val="21"/>
        </w:rPr>
        <w:t>许昌市</w:t>
      </w:r>
      <w:r>
        <w:rPr>
          <w:rFonts w:hint="eastAsia" w:asciiTheme="minorEastAsia" w:hAnsiTheme="minorEastAsia"/>
          <w:color w:val="auto"/>
          <w:szCs w:val="21"/>
        </w:rPr>
        <w:t>)</w:t>
      </w:r>
      <w:r>
        <w:rPr>
          <w:rFonts w:hint="eastAsia" w:hAnsi="宋体"/>
          <w:color w:val="auto"/>
          <w:szCs w:val="21"/>
        </w:rPr>
        <w:t>》公共资源交易系统——组件下载——交易系统操作手册（投标人、供应商）。</w:t>
      </w:r>
    </w:p>
    <w:p>
      <w:pPr>
        <w:tabs>
          <w:tab w:val="left" w:pos="7095"/>
        </w:tabs>
        <w:spacing w:line="360" w:lineRule="auto"/>
        <w:ind w:firstLine="420" w:firstLineChars="200"/>
        <w:contextualSpacing/>
        <w:rPr>
          <w:rFonts w:hAnsi="宋体"/>
          <w:color w:val="auto"/>
          <w:szCs w:val="21"/>
        </w:rPr>
      </w:pPr>
      <w:r>
        <w:rPr>
          <w:rFonts w:asciiTheme="minorEastAsia" w:hAnsiTheme="minorEastAsia"/>
          <w:color w:val="auto"/>
          <w:szCs w:val="21"/>
        </w:rPr>
        <w:t>3</w:t>
      </w:r>
      <w:r>
        <w:rPr>
          <w:rFonts w:hint="eastAsia" w:asciiTheme="minorEastAsia" w:hAnsiTheme="minorEastAsia"/>
          <w:color w:val="auto"/>
          <w:szCs w:val="21"/>
        </w:rPr>
        <w:t>.</w:t>
      </w:r>
      <w:r>
        <w:rPr>
          <w:rFonts w:asciiTheme="minorEastAsia" w:hAnsiTheme="minorEastAsia"/>
          <w:color w:val="auto"/>
          <w:szCs w:val="21"/>
        </w:rPr>
        <w:t>2</w:t>
      </w:r>
      <w:r>
        <w:rPr>
          <w:rFonts w:hint="eastAsia" w:hAnsi="宋体"/>
          <w:color w:val="auto"/>
          <w:szCs w:val="21"/>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20" w:firstLineChars="200"/>
        <w:contextualSpacing/>
        <w:rPr>
          <w:rFonts w:hAnsi="宋体"/>
          <w:color w:val="auto"/>
          <w:szCs w:val="21"/>
        </w:rPr>
      </w:pPr>
      <w:r>
        <w:rPr>
          <w:rFonts w:asciiTheme="minorEastAsia" w:hAnsiTheme="minorEastAsia"/>
          <w:color w:val="auto"/>
          <w:szCs w:val="21"/>
        </w:rPr>
        <w:t>3.3</w:t>
      </w:r>
      <w:r>
        <w:rPr>
          <w:rFonts w:hint="eastAsia" w:hAnsi="宋体"/>
          <w:color w:val="auto"/>
          <w:szCs w:val="21"/>
        </w:rPr>
        <w:t>投标人对同一项目多个标段进行投标的，应分别下载所投标段的招标文件，按标段制作电子投标文件，并</w:t>
      </w:r>
      <w:r>
        <w:rPr>
          <w:rFonts w:hAnsi="宋体"/>
          <w:color w:val="auto"/>
          <w:szCs w:val="21"/>
        </w:rPr>
        <w:t>按招标文件要求在相应位置加盖</w:t>
      </w:r>
      <w:r>
        <w:rPr>
          <w:rFonts w:hint="eastAsia" w:hAnsi="宋体"/>
          <w:color w:val="auto"/>
          <w:szCs w:val="21"/>
        </w:rPr>
        <w:t>投标人</w:t>
      </w:r>
      <w:r>
        <w:rPr>
          <w:rFonts w:hAnsi="宋体"/>
          <w:color w:val="auto"/>
          <w:szCs w:val="21"/>
        </w:rPr>
        <w:t>电子印章</w:t>
      </w:r>
      <w:r>
        <w:rPr>
          <w:rFonts w:hint="eastAsia" w:hAnsi="宋体"/>
          <w:color w:val="auto"/>
          <w:szCs w:val="21"/>
        </w:rPr>
        <w:t>和法人电子印章。</w:t>
      </w:r>
    </w:p>
    <w:p>
      <w:pPr>
        <w:tabs>
          <w:tab w:val="left" w:pos="7095"/>
        </w:tabs>
        <w:spacing w:line="360" w:lineRule="auto"/>
        <w:ind w:left="105" w:leftChars="50" w:firstLine="315" w:firstLineChars="150"/>
        <w:contextualSpacing/>
        <w:rPr>
          <w:rFonts w:hAnsi="宋体"/>
          <w:color w:val="auto"/>
          <w:szCs w:val="21"/>
        </w:rPr>
      </w:pPr>
      <w:r>
        <w:rPr>
          <w:rFonts w:hint="eastAsia" w:hAnsi="宋体"/>
          <w:color w:val="auto"/>
          <w:szCs w:val="21"/>
        </w:rPr>
        <w:t>一个标段对应生成一个文件夹（xxxx项目xx标段）,其中后缀名为“</w:t>
      </w:r>
      <w:r>
        <w:rPr>
          <w:rFonts w:hAnsi="宋体"/>
          <w:color w:val="auto"/>
          <w:szCs w:val="21"/>
        </w:rPr>
        <w:t>.file</w:t>
      </w:r>
      <w:r>
        <w:rPr>
          <w:rFonts w:hint="eastAsia" w:hAnsi="宋体"/>
          <w:color w:val="auto"/>
          <w:szCs w:val="21"/>
        </w:rPr>
        <w:t>”的文件用于电子投标使用。</w:t>
      </w:r>
    </w:p>
    <w:p>
      <w:pPr>
        <w:tabs>
          <w:tab w:val="left" w:pos="7095"/>
        </w:tabs>
        <w:spacing w:line="360" w:lineRule="auto"/>
        <w:ind w:firstLine="422" w:firstLineChars="200"/>
        <w:contextualSpacing/>
        <w:rPr>
          <w:rFonts w:hAnsi="宋体"/>
          <w:b/>
          <w:color w:val="auto"/>
          <w:szCs w:val="21"/>
        </w:rPr>
      </w:pPr>
      <w:r>
        <w:rPr>
          <w:rFonts w:asciiTheme="minorEastAsia" w:hAnsiTheme="minorEastAsia"/>
          <w:b/>
          <w:color w:val="auto"/>
          <w:szCs w:val="21"/>
        </w:rPr>
        <w:t>4</w:t>
      </w:r>
      <w:r>
        <w:rPr>
          <w:rFonts w:hint="eastAsia" w:asciiTheme="minorEastAsia" w:hAnsiTheme="minorEastAsia"/>
          <w:b/>
          <w:color w:val="auto"/>
          <w:szCs w:val="21"/>
        </w:rPr>
        <w:t>.加密</w:t>
      </w:r>
      <w:r>
        <w:rPr>
          <w:rFonts w:hint="eastAsia" w:hAnsi="宋体"/>
          <w:b/>
          <w:color w:val="auto"/>
          <w:szCs w:val="21"/>
        </w:rPr>
        <w:t>电子投标文件的提交</w:t>
      </w:r>
    </w:p>
    <w:p>
      <w:pPr>
        <w:tabs>
          <w:tab w:val="left" w:pos="7095"/>
        </w:tabs>
        <w:spacing w:line="360" w:lineRule="auto"/>
        <w:contextualSpacing/>
        <w:rPr>
          <w:rFonts w:hAnsi="宋体"/>
          <w:color w:val="auto"/>
          <w:szCs w:val="21"/>
        </w:rPr>
      </w:pPr>
      <w:r>
        <w:rPr>
          <w:rFonts w:hint="eastAsia" w:hAnsi="宋体"/>
          <w:color w:val="auto"/>
          <w:szCs w:val="21"/>
        </w:rPr>
        <w:t xml:space="preserve">    </w:t>
      </w:r>
      <w:r>
        <w:rPr>
          <w:rFonts w:asciiTheme="minorEastAsia" w:hAnsiTheme="minorEastAsia"/>
          <w:color w:val="auto"/>
          <w:szCs w:val="21"/>
        </w:rPr>
        <w:t>4</w:t>
      </w:r>
      <w:r>
        <w:rPr>
          <w:rFonts w:hint="eastAsia" w:asciiTheme="minorEastAsia" w:hAnsiTheme="minorEastAsia"/>
          <w:color w:val="auto"/>
          <w:szCs w:val="21"/>
        </w:rPr>
        <w:t>.1加密</w:t>
      </w:r>
      <w:r>
        <w:rPr>
          <w:rFonts w:hint="eastAsia" w:hAnsi="宋体"/>
          <w:color w:val="auto"/>
          <w:szCs w:val="21"/>
        </w:rPr>
        <w:t>电子投标文件应按规定在投标截止时间（开标时间）之前成功提交至《全国公共资源交易平台(河南省</w:t>
      </w:r>
      <w:r>
        <w:rPr>
          <w:rFonts w:hint="eastAsia" w:ascii="MS Mincho" w:hAnsi="MS Mincho" w:eastAsia="MS Mincho" w:cs="MS Mincho"/>
          <w:color w:val="auto"/>
          <w:szCs w:val="21"/>
        </w:rPr>
        <w:t>▪</w:t>
      </w:r>
      <w:r>
        <w:rPr>
          <w:rFonts w:hint="eastAsia" w:ascii="宋体" w:hAnsi="宋体" w:eastAsia="宋体" w:cs="宋体"/>
          <w:color w:val="auto"/>
          <w:szCs w:val="21"/>
        </w:rPr>
        <w:t>许昌市</w:t>
      </w:r>
      <w:r>
        <w:rPr>
          <w:rFonts w:hint="eastAsia" w:hAnsi="宋体"/>
          <w:color w:val="auto"/>
          <w:szCs w:val="21"/>
        </w:rPr>
        <w:t>)》公共资源交易系统（</w:t>
      </w:r>
      <w:r>
        <w:rPr>
          <w:color w:val="auto"/>
        </w:rPr>
        <w:fldChar w:fldCharType="begin"/>
      </w:r>
      <w:r>
        <w:rPr>
          <w:color w:val="auto"/>
        </w:rPr>
        <w:instrText xml:space="preserve"> HYPERLINK "http://221.14.6.70:8088/ggzy/" </w:instrText>
      </w:r>
      <w:r>
        <w:rPr>
          <w:color w:val="auto"/>
        </w:rPr>
        <w:fldChar w:fldCharType="separate"/>
      </w:r>
      <w:r>
        <w:rPr>
          <w:rStyle w:val="28"/>
          <w:rFonts w:hAnsi="宋体"/>
          <w:color w:val="auto"/>
          <w:szCs w:val="21"/>
        </w:rPr>
        <w:t>http://221.14.6.70:8088/ggzy/</w:t>
      </w:r>
      <w:r>
        <w:rPr>
          <w:rStyle w:val="28"/>
          <w:rFonts w:hAnsi="宋体"/>
          <w:color w:val="auto"/>
          <w:szCs w:val="21"/>
        </w:rPr>
        <w:fldChar w:fldCharType="end"/>
      </w:r>
      <w:r>
        <w:rPr>
          <w:rFonts w:hint="eastAsia" w:hAnsi="宋体"/>
          <w:color w:val="auto"/>
          <w:szCs w:val="21"/>
        </w:rPr>
        <w:t>）。</w:t>
      </w:r>
    </w:p>
    <w:p>
      <w:pPr>
        <w:tabs>
          <w:tab w:val="left" w:pos="7095"/>
        </w:tabs>
        <w:spacing w:line="360" w:lineRule="auto"/>
        <w:ind w:firstLine="420" w:firstLineChars="200"/>
        <w:contextualSpacing/>
        <w:rPr>
          <w:rFonts w:hAnsi="宋体"/>
          <w:color w:val="auto"/>
          <w:szCs w:val="21"/>
        </w:rPr>
      </w:pPr>
      <w:r>
        <w:rPr>
          <w:rFonts w:hint="eastAsia" w:hAnsi="宋体"/>
          <w:color w:val="auto"/>
          <w:szCs w:val="21"/>
        </w:rPr>
        <w:t>投标人应充分考虑并预留技术处理和上传数据所需时间。</w:t>
      </w:r>
    </w:p>
    <w:p>
      <w:pPr>
        <w:tabs>
          <w:tab w:val="left" w:pos="7095"/>
        </w:tabs>
        <w:spacing w:line="360" w:lineRule="auto"/>
        <w:ind w:firstLine="420" w:firstLineChars="200"/>
        <w:contextualSpacing/>
        <w:rPr>
          <w:rFonts w:hAnsi="宋体"/>
          <w:color w:val="auto"/>
          <w:szCs w:val="21"/>
        </w:rPr>
      </w:pPr>
      <w:r>
        <w:rPr>
          <w:rFonts w:asciiTheme="minorEastAsia" w:hAnsiTheme="minorEastAsia"/>
          <w:color w:val="auto"/>
          <w:szCs w:val="21"/>
        </w:rPr>
        <w:t>4.</w:t>
      </w:r>
      <w:r>
        <w:rPr>
          <w:rFonts w:hint="eastAsia" w:asciiTheme="minorEastAsia" w:hAnsiTheme="minorEastAsia"/>
          <w:color w:val="auto"/>
          <w:szCs w:val="21"/>
        </w:rPr>
        <w:t xml:space="preserve">2 </w:t>
      </w:r>
      <w:r>
        <w:rPr>
          <w:rFonts w:hint="eastAsia" w:hAnsi="宋体"/>
          <w:color w:val="auto"/>
          <w:szCs w:val="21"/>
        </w:rPr>
        <w:t>投标人对同一项目多个标段进行投标的，加密电子投标文件应按标段分别提交。</w:t>
      </w:r>
    </w:p>
    <w:p>
      <w:pPr>
        <w:tabs>
          <w:tab w:val="left" w:pos="7095"/>
        </w:tabs>
        <w:spacing w:line="360" w:lineRule="auto"/>
        <w:ind w:firstLine="420" w:firstLineChars="200"/>
        <w:contextualSpacing/>
        <w:rPr>
          <w:rFonts w:hAnsi="宋体"/>
          <w:color w:val="auto"/>
          <w:szCs w:val="21"/>
        </w:rPr>
      </w:pPr>
      <w:r>
        <w:rPr>
          <w:rFonts w:asciiTheme="minorEastAsia" w:hAnsiTheme="minorEastAsia"/>
          <w:color w:val="auto"/>
          <w:szCs w:val="21"/>
        </w:rPr>
        <w:t>4</w:t>
      </w:r>
      <w:r>
        <w:rPr>
          <w:rFonts w:hint="eastAsia" w:asciiTheme="minorEastAsia" w:hAnsiTheme="minorEastAsia"/>
          <w:color w:val="auto"/>
          <w:szCs w:val="21"/>
        </w:rPr>
        <w:t>.</w:t>
      </w:r>
      <w:r>
        <w:rPr>
          <w:rFonts w:asciiTheme="minorEastAsia" w:hAnsiTheme="minorEastAsia"/>
          <w:color w:val="auto"/>
          <w:szCs w:val="21"/>
        </w:rPr>
        <w:t>3</w:t>
      </w:r>
      <w:r>
        <w:rPr>
          <w:rFonts w:hint="eastAsia" w:asciiTheme="minorEastAsia" w:hAnsiTheme="minorEastAsia"/>
          <w:color w:val="auto"/>
          <w:szCs w:val="21"/>
        </w:rPr>
        <w:t xml:space="preserve"> 加密</w:t>
      </w:r>
      <w:r>
        <w:rPr>
          <w:rFonts w:hint="eastAsia" w:hAnsi="宋体"/>
          <w:color w:val="auto"/>
          <w:szCs w:val="21"/>
        </w:rPr>
        <w:t>电子投标文件成功提交后，《全国公共资源交易平台(河南省</w:t>
      </w:r>
      <w:r>
        <w:rPr>
          <w:rFonts w:hint="eastAsia" w:ascii="MS Mincho" w:hAnsi="MS Mincho" w:eastAsia="MS Mincho" w:cs="MS Mincho"/>
          <w:color w:val="auto"/>
          <w:szCs w:val="21"/>
        </w:rPr>
        <w:t>▪</w:t>
      </w:r>
      <w:r>
        <w:rPr>
          <w:rFonts w:hint="eastAsia" w:ascii="宋体" w:hAnsi="宋体" w:eastAsia="宋体" w:cs="宋体"/>
          <w:color w:val="auto"/>
          <w:szCs w:val="21"/>
        </w:rPr>
        <w:t>许昌市</w:t>
      </w:r>
      <w:r>
        <w:rPr>
          <w:rFonts w:hint="eastAsia" w:hAnsi="宋体"/>
          <w:color w:val="auto"/>
          <w:szCs w:val="21"/>
        </w:rPr>
        <w:t>)》公共资源交易系统（</w:t>
      </w:r>
      <w:r>
        <w:rPr>
          <w:color w:val="auto"/>
        </w:rPr>
        <w:fldChar w:fldCharType="begin"/>
      </w:r>
      <w:r>
        <w:rPr>
          <w:color w:val="auto"/>
        </w:rPr>
        <w:instrText xml:space="preserve"> HYPERLINK "http://221.14.6.70:8088/ggzy/" </w:instrText>
      </w:r>
      <w:r>
        <w:rPr>
          <w:color w:val="auto"/>
        </w:rPr>
        <w:fldChar w:fldCharType="separate"/>
      </w:r>
      <w:r>
        <w:rPr>
          <w:rStyle w:val="28"/>
          <w:rFonts w:hAnsi="宋体"/>
          <w:color w:val="auto"/>
          <w:szCs w:val="21"/>
        </w:rPr>
        <w:t>http://221.14.6.70:8088/ggzy/</w:t>
      </w:r>
      <w:r>
        <w:rPr>
          <w:rStyle w:val="28"/>
          <w:rFonts w:hAnsi="宋体"/>
          <w:color w:val="auto"/>
          <w:szCs w:val="21"/>
        </w:rPr>
        <w:fldChar w:fldCharType="end"/>
      </w:r>
      <w:r>
        <w:rPr>
          <w:rFonts w:hint="eastAsia" w:hAnsi="宋体"/>
          <w:color w:val="auto"/>
          <w:szCs w:val="21"/>
        </w:rPr>
        <w:t>）</w:t>
      </w:r>
      <w:r>
        <w:rPr>
          <w:rFonts w:hint="eastAsia" w:cs="仿宋_GB2312" w:asciiTheme="minorEastAsia" w:hAnsiTheme="minorEastAsia"/>
          <w:color w:val="auto"/>
          <w:szCs w:val="21"/>
        </w:rPr>
        <w:t>生成“投标文件提交回执单”。</w:t>
      </w:r>
    </w:p>
    <w:p>
      <w:pPr>
        <w:tabs>
          <w:tab w:val="left" w:pos="7095"/>
        </w:tabs>
        <w:spacing w:line="360" w:lineRule="auto"/>
        <w:ind w:firstLine="422" w:firstLineChars="200"/>
        <w:contextualSpacing/>
        <w:rPr>
          <w:rFonts w:hAnsi="宋体"/>
          <w:b/>
          <w:color w:val="auto"/>
          <w:szCs w:val="21"/>
        </w:rPr>
      </w:pPr>
      <w:r>
        <w:rPr>
          <w:rFonts w:hint="eastAsia" w:asciiTheme="minorEastAsia" w:hAnsiTheme="minorEastAsia"/>
          <w:b/>
          <w:color w:val="auto"/>
          <w:szCs w:val="21"/>
        </w:rPr>
        <w:t>5.远程不见面开标（</w:t>
      </w:r>
      <w:r>
        <w:rPr>
          <w:rFonts w:hint="eastAsia" w:hAnsi="宋体"/>
          <w:b/>
          <w:color w:val="auto"/>
          <w:szCs w:val="21"/>
        </w:rPr>
        <w:t>电子投标文件的解密</w:t>
      </w:r>
      <w:r>
        <w:rPr>
          <w:rFonts w:hint="eastAsia" w:asciiTheme="minorEastAsia" w:hAnsiTheme="minorEastAsia"/>
          <w:b/>
          <w:color w:val="auto"/>
          <w:szCs w:val="21"/>
        </w:rPr>
        <w:t>）</w:t>
      </w:r>
    </w:p>
    <w:p>
      <w:pPr>
        <w:tabs>
          <w:tab w:val="left" w:pos="7095"/>
        </w:tabs>
        <w:spacing w:line="360" w:lineRule="auto"/>
        <w:ind w:firstLine="420"/>
        <w:contextualSpacing/>
        <w:rPr>
          <w:rFonts w:hAnsi="宋体"/>
          <w:color w:val="auto"/>
          <w:szCs w:val="21"/>
        </w:rPr>
      </w:pPr>
      <w:r>
        <w:rPr>
          <w:rFonts w:hint="eastAsia" w:asciiTheme="minorEastAsia" w:hAnsiTheme="minorEastAsia"/>
          <w:color w:val="auto"/>
          <w:szCs w:val="21"/>
        </w:rPr>
        <w:t>5</w:t>
      </w:r>
      <w:r>
        <w:rPr>
          <w:rFonts w:asciiTheme="minorEastAsia" w:hAnsiTheme="minorEastAsia"/>
          <w:color w:val="auto"/>
          <w:szCs w:val="21"/>
        </w:rPr>
        <w:t>.</w:t>
      </w:r>
      <w:r>
        <w:rPr>
          <w:rFonts w:hint="eastAsia" w:asciiTheme="minorEastAsia" w:hAnsiTheme="minorEastAsia"/>
          <w:color w:val="auto"/>
          <w:szCs w:val="21"/>
        </w:rPr>
        <w:t xml:space="preserve">1 </w:t>
      </w:r>
      <w:r>
        <w:rPr>
          <w:rFonts w:hint="eastAsia" w:hAnsi="宋体"/>
          <w:color w:val="auto"/>
          <w:szCs w:val="21"/>
        </w:rPr>
        <w:t>投标人应熟悉《许昌市不见面操作手册》，并提前设置不见面开标浏览器（设置流程详见《许昌市不见面操作手册》）。</w:t>
      </w:r>
    </w:p>
    <w:p>
      <w:pPr>
        <w:tabs>
          <w:tab w:val="left" w:pos="7095"/>
        </w:tabs>
        <w:spacing w:line="360" w:lineRule="auto"/>
        <w:ind w:firstLine="420"/>
        <w:contextualSpacing/>
        <w:rPr>
          <w:rFonts w:hAnsi="宋体"/>
          <w:color w:val="auto"/>
          <w:szCs w:val="21"/>
        </w:rPr>
      </w:pPr>
      <w:r>
        <w:rPr>
          <w:rFonts w:hint="eastAsia" w:asciiTheme="minorEastAsia" w:hAnsiTheme="minorEastAsia"/>
          <w:color w:val="auto"/>
          <w:szCs w:val="21"/>
        </w:rPr>
        <w:t xml:space="preserve">5.2 </w:t>
      </w:r>
      <w:r>
        <w:rPr>
          <w:rFonts w:hint="eastAsia" w:hAnsi="宋体"/>
          <w:color w:val="auto"/>
          <w:szCs w:val="21"/>
        </w:rPr>
        <w:t>《许昌市不见面操作手册》下载路径：全国公共资源交易平台（河南省·许昌市）—“资料下载”栏目。</w:t>
      </w:r>
    </w:p>
    <w:p>
      <w:pPr>
        <w:tabs>
          <w:tab w:val="left" w:pos="7095"/>
        </w:tabs>
        <w:spacing w:line="360" w:lineRule="auto"/>
        <w:ind w:firstLine="420"/>
        <w:contextualSpacing/>
        <w:rPr>
          <w:rFonts w:hAnsi="宋体"/>
          <w:color w:val="auto"/>
          <w:szCs w:val="21"/>
        </w:rPr>
      </w:pPr>
      <w:r>
        <w:rPr>
          <w:rFonts w:hint="eastAsia" w:asciiTheme="minorEastAsia" w:hAnsiTheme="minorEastAsia"/>
          <w:color w:val="auto"/>
          <w:szCs w:val="21"/>
        </w:rPr>
        <w:t>5.</w:t>
      </w:r>
      <w:r>
        <w:rPr>
          <w:rFonts w:asciiTheme="minorEastAsia" w:hAnsiTheme="minorEastAsia"/>
          <w:color w:val="auto"/>
          <w:szCs w:val="21"/>
        </w:rPr>
        <w:t>3</w:t>
      </w:r>
      <w:r>
        <w:rPr>
          <w:rFonts w:hint="eastAsia" w:cs="仿宋_GB2312" w:asciiTheme="minorEastAsia" w:hAnsiTheme="minorEastAsia"/>
          <w:color w:val="auto"/>
          <w:szCs w:val="21"/>
        </w:rPr>
        <w:t>开标时间前投标人应登录本项目不见面开标大厅，按照招标文件确定的开标时间准时参加网上开标。</w:t>
      </w:r>
    </w:p>
    <w:p>
      <w:pPr>
        <w:tabs>
          <w:tab w:val="left" w:pos="7095"/>
        </w:tabs>
        <w:spacing w:line="360" w:lineRule="auto"/>
        <w:ind w:firstLine="420" w:firstLineChars="200"/>
        <w:contextualSpacing/>
        <w:rPr>
          <w:rFonts w:hAnsi="宋体"/>
          <w:color w:val="auto"/>
          <w:szCs w:val="21"/>
        </w:rPr>
      </w:pPr>
      <w:r>
        <w:rPr>
          <w:rFonts w:hint="eastAsia" w:asciiTheme="minorEastAsia" w:hAnsiTheme="minorEastAsia"/>
          <w:color w:val="auto"/>
          <w:szCs w:val="21"/>
        </w:rPr>
        <w:t>5.4</w:t>
      </w:r>
      <w:r>
        <w:rPr>
          <w:rFonts w:hint="eastAsia" w:hAnsi="宋体"/>
          <w:color w:val="auto"/>
          <w:szCs w:val="21"/>
        </w:rPr>
        <w:t>投标人对开标过程和开标记录如有疑义，可在本项目不见面开标大厅“文字互动”对话框或“新增质疑”处在线提出询问。</w:t>
      </w:r>
    </w:p>
    <w:p>
      <w:pPr>
        <w:tabs>
          <w:tab w:val="left" w:pos="7095"/>
        </w:tabs>
        <w:spacing w:line="360" w:lineRule="auto"/>
        <w:ind w:firstLine="420" w:firstLineChars="200"/>
        <w:contextualSpacing/>
        <w:rPr>
          <w:rFonts w:asciiTheme="minorEastAsia" w:hAnsiTheme="minorEastAsia"/>
          <w:color w:val="auto"/>
          <w:szCs w:val="21"/>
        </w:rPr>
      </w:pPr>
      <w:r>
        <w:rPr>
          <w:rFonts w:hint="eastAsia" w:asciiTheme="minorEastAsia" w:hAnsiTheme="minorEastAsia"/>
          <w:color w:val="auto"/>
          <w:szCs w:val="21"/>
        </w:rPr>
        <w:t>5.5根据采购代理机构在“文字互动”对话框的通知，投标人选择功能栏“解密环节”按钮进行电子投标文件解密（投标人解密应自采购代理机构点击“开标开始”按钮后60分钟内完成）。投标人未解密或</w:t>
      </w:r>
      <w:r>
        <w:rPr>
          <w:rFonts w:hint="eastAsia" w:cs="宋体" w:asciiTheme="minorEastAsia" w:hAnsiTheme="minorEastAsia"/>
          <w:color w:val="auto"/>
          <w:kern w:val="0"/>
          <w:szCs w:val="21"/>
        </w:rPr>
        <w:t>因投标人原因解密失败的，其投标将被拒绝。</w:t>
      </w:r>
    </w:p>
    <w:p>
      <w:pPr>
        <w:tabs>
          <w:tab w:val="left" w:pos="7095"/>
        </w:tabs>
        <w:spacing w:line="360" w:lineRule="auto"/>
        <w:ind w:firstLine="420" w:firstLineChars="200"/>
        <w:contextualSpacing/>
        <w:rPr>
          <w:rFonts w:hAnsi="宋体"/>
          <w:color w:val="auto"/>
          <w:szCs w:val="21"/>
        </w:rPr>
      </w:pPr>
      <w:r>
        <w:rPr>
          <w:rFonts w:hint="eastAsia" w:asciiTheme="minorEastAsia" w:hAnsiTheme="minorEastAsia"/>
          <w:color w:val="auto"/>
          <w:szCs w:val="21"/>
        </w:rPr>
        <w:t>5.6项目远程</w:t>
      </w:r>
      <w:r>
        <w:rPr>
          <w:rFonts w:hint="eastAsia" w:hAnsi="宋体"/>
          <w:color w:val="auto"/>
          <w:szCs w:val="21"/>
        </w:rPr>
        <w:t>不见面开标活动结束时，投标人应在《开标记录表》上进行电子签章。投标人未签章的，视同认可开标结果。</w:t>
      </w:r>
    </w:p>
    <w:p>
      <w:pPr>
        <w:tabs>
          <w:tab w:val="left" w:pos="7095"/>
        </w:tabs>
        <w:spacing w:line="360" w:lineRule="auto"/>
        <w:ind w:firstLine="422" w:firstLineChars="200"/>
        <w:contextualSpacing/>
        <w:rPr>
          <w:rFonts w:hAnsi="宋体"/>
          <w:b/>
          <w:color w:val="auto"/>
          <w:szCs w:val="21"/>
        </w:rPr>
      </w:pPr>
      <w:r>
        <w:rPr>
          <w:rFonts w:hint="eastAsia" w:asciiTheme="minorEastAsia" w:hAnsiTheme="minorEastAsia"/>
          <w:b/>
          <w:color w:val="auto"/>
          <w:szCs w:val="21"/>
        </w:rPr>
        <w:t>6.</w:t>
      </w:r>
      <w:r>
        <w:rPr>
          <w:rFonts w:hint="eastAsia" w:hAnsi="宋体"/>
          <w:b/>
          <w:color w:val="auto"/>
          <w:szCs w:val="21"/>
        </w:rPr>
        <w:t>评标依据</w:t>
      </w:r>
    </w:p>
    <w:p>
      <w:pPr>
        <w:tabs>
          <w:tab w:val="left" w:pos="7095"/>
        </w:tabs>
        <w:spacing w:line="360" w:lineRule="auto"/>
        <w:ind w:firstLine="420" w:firstLineChars="200"/>
        <w:contextualSpacing/>
        <w:rPr>
          <w:rFonts w:hAnsi="宋体"/>
          <w:color w:val="auto"/>
          <w:szCs w:val="21"/>
        </w:rPr>
      </w:pPr>
      <w:r>
        <w:rPr>
          <w:rFonts w:hint="eastAsia" w:asciiTheme="minorEastAsia" w:hAnsiTheme="minorEastAsia"/>
          <w:color w:val="auto"/>
          <w:szCs w:val="21"/>
        </w:rPr>
        <w:t>6.1</w:t>
      </w:r>
      <w:r>
        <w:rPr>
          <w:rFonts w:hint="eastAsia" w:hAnsi="宋体"/>
          <w:color w:val="auto"/>
          <w:szCs w:val="21"/>
        </w:rPr>
        <w:t>全流程电子化交易（不见面开标）项目，评标委员会以成功上传、解密的电子投标文件为依据评审。</w:t>
      </w:r>
    </w:p>
    <w:p>
      <w:pPr>
        <w:tabs>
          <w:tab w:val="left" w:pos="7095"/>
        </w:tabs>
        <w:spacing w:line="360" w:lineRule="auto"/>
        <w:ind w:firstLine="420" w:firstLineChars="200"/>
        <w:contextualSpacing/>
        <w:rPr>
          <w:rFonts w:asciiTheme="minorEastAsia" w:hAnsiTheme="minorEastAsia"/>
          <w:color w:val="auto"/>
          <w:szCs w:val="21"/>
        </w:rPr>
      </w:pPr>
      <w:r>
        <w:rPr>
          <w:rFonts w:hint="eastAsia" w:asciiTheme="minorEastAsia" w:hAnsiTheme="minorEastAsia"/>
          <w:color w:val="auto"/>
          <w:szCs w:val="21"/>
        </w:rPr>
        <w:t>6.2 评标期间，投标人应保持通讯手机畅通。</w:t>
      </w:r>
      <w:r>
        <w:rPr>
          <w:rFonts w:hint="eastAsia" w:cs="宋体" w:asciiTheme="minorEastAsia" w:hAnsiTheme="minorEastAsia"/>
          <w:color w:val="auto"/>
          <w:kern w:val="0"/>
          <w:szCs w:val="21"/>
        </w:rPr>
        <w:t>评标委员会</w:t>
      </w:r>
      <w:r>
        <w:rPr>
          <w:rFonts w:hint="eastAsia" w:asciiTheme="minorEastAsia" w:hAnsiTheme="minorEastAsia"/>
          <w:color w:val="auto"/>
          <w:szCs w:val="21"/>
        </w:rPr>
        <w:t>如</w:t>
      </w:r>
      <w:r>
        <w:rPr>
          <w:rFonts w:hint="eastAsia" w:cs="宋体" w:asciiTheme="minorEastAsia" w:hAnsiTheme="minorEastAsia"/>
          <w:color w:val="auto"/>
          <w:kern w:val="0"/>
          <w:szCs w:val="21"/>
        </w:rPr>
        <w:t>要求投标人作出澄清、说明或者补正等，投标人应在评标委员会要求的评标期间合理的时间内通过电子邮件形式提供。</w:t>
      </w:r>
    </w:p>
    <w:p>
      <w:pPr>
        <w:tabs>
          <w:tab w:val="left" w:pos="7095"/>
        </w:tabs>
        <w:spacing w:line="360" w:lineRule="auto"/>
        <w:ind w:firstLine="420" w:firstLineChars="200"/>
        <w:contextualSpacing/>
        <w:rPr>
          <w:color w:val="auto"/>
        </w:rPr>
      </w:pPr>
      <w:r>
        <w:rPr>
          <w:rFonts w:hint="eastAsia" w:cs="宋体" w:asciiTheme="minorEastAsia" w:hAnsiTheme="minorEastAsia"/>
          <w:color w:val="auto"/>
          <w:kern w:val="0"/>
          <w:szCs w:val="21"/>
        </w:rPr>
        <w:t>投标人通过电子邮件提供的书面说明或相关证明材料应加盖公章，或者由法定代表人或其授权的代表签字。</w:t>
      </w:r>
    </w:p>
    <w:p>
      <w:pPr>
        <w:tabs>
          <w:tab w:val="left" w:pos="7095"/>
        </w:tabs>
        <w:spacing w:line="360" w:lineRule="auto"/>
        <w:ind w:firstLine="420" w:firstLineChars="200"/>
        <w:contextualSpacing/>
        <w:rPr>
          <w:rFonts w:hAnsi="宋体"/>
          <w:color w:val="000000"/>
          <w:szCs w:val="21"/>
        </w:rPr>
      </w:pPr>
    </w:p>
    <w:p>
      <w:pPr>
        <w:widowControl/>
        <w:jc w:val="left"/>
        <w:rPr>
          <w:rFonts w:cs="宋体" w:asciiTheme="majorEastAsia" w:hAnsiTheme="majorEastAsia" w:eastAsiaTheme="majorEastAsia"/>
          <w:b/>
          <w:kern w:val="0"/>
          <w:sz w:val="32"/>
          <w:szCs w:val="32"/>
        </w:rPr>
      </w:pPr>
      <w:r>
        <w:rPr>
          <w:rFonts w:cs="宋体" w:asciiTheme="majorEastAsia" w:hAnsiTheme="majorEastAsia" w:eastAsiaTheme="majorEastAsia"/>
          <w:b/>
          <w:kern w:val="0"/>
          <w:sz w:val="32"/>
          <w:szCs w:val="32"/>
        </w:rPr>
        <w:br w:type="page"/>
      </w:r>
    </w:p>
    <w:p>
      <w:pPr>
        <w:numPr>
          <w:ilvl w:val="0"/>
          <w:numId w:val="4"/>
        </w:num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项目需求</w:t>
      </w:r>
    </w:p>
    <w:p>
      <w:pPr>
        <w:rPr>
          <w:rFonts w:cs="宋体" w:asciiTheme="majorEastAsia" w:hAnsiTheme="majorEastAsia" w:eastAsiaTheme="majorEastAsia"/>
          <w:b/>
          <w:kern w:val="0"/>
          <w:sz w:val="32"/>
          <w:szCs w:val="32"/>
        </w:rPr>
      </w:pPr>
    </w:p>
    <w:p>
      <w:pPr>
        <w:widowControl/>
        <w:shd w:val="clear" w:color="auto" w:fill="FFFFFF"/>
        <w:spacing w:line="360" w:lineRule="auto"/>
        <w:ind w:firstLine="482" w:firstLineChars="200"/>
        <w:contextualSpacing/>
        <w:jc w:val="left"/>
        <w:rPr>
          <w:rFonts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一、本项目需实现的功能或者目标</w:t>
      </w:r>
    </w:p>
    <w:p>
      <w:pPr>
        <w:spacing w:line="360" w:lineRule="auto"/>
        <w:ind w:firstLine="480" w:firstLineChars="200"/>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建设一套完善的学院数据安全灾备体系，在原有的数据备份基础上，做到异地容灾及本地重要系统的业务连续性保障，实现异地容灾，保证重要数据异地存放，应对各种业务、数据故障导致的数据丢失风险，从而保证业务连续性。</w:t>
      </w:r>
    </w:p>
    <w:p>
      <w:pPr>
        <w:widowControl/>
        <w:shd w:val="clear" w:color="auto" w:fill="FFFFFF"/>
        <w:spacing w:line="360" w:lineRule="auto"/>
        <w:ind w:firstLine="482" w:firstLineChars="200"/>
        <w:contextualSpacing/>
        <w:jc w:val="left"/>
        <w:rPr>
          <w:rFonts w:ascii="楷体" w:hAnsi="楷体" w:eastAsia="楷体" w:cs="宋体"/>
          <w:color w:val="000000"/>
          <w:kern w:val="0"/>
          <w:sz w:val="24"/>
          <w:szCs w:val="24"/>
          <w:lang w:val="zh-CN"/>
        </w:rPr>
      </w:pPr>
      <w:r>
        <w:rPr>
          <w:rFonts w:hint="eastAsia" w:cs="黑体" w:asciiTheme="minorEastAsia" w:hAnsiTheme="minorEastAsia"/>
          <w:b/>
          <w:bCs/>
          <w:color w:val="000000"/>
          <w:sz w:val="24"/>
          <w:szCs w:val="24"/>
          <w:shd w:val="clear" w:color="auto" w:fill="FFFFFF"/>
        </w:rPr>
        <w:t>二、采购清单</w:t>
      </w:r>
    </w:p>
    <w:tbl>
      <w:tblPr>
        <w:tblStyle w:val="23"/>
        <w:tblW w:w="93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14"/>
        <w:gridCol w:w="1418"/>
        <w:gridCol w:w="4252"/>
        <w:gridCol w:w="851"/>
        <w:gridCol w:w="850"/>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81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cs="宋体" w:asciiTheme="minorEastAsia" w:hAnsiTheme="minorEastAsia"/>
                <w:color w:val="000000"/>
                <w:kern w:val="0"/>
                <w:szCs w:val="21"/>
              </w:rPr>
            </w:pPr>
            <w:r>
              <w:rPr>
                <w:rFonts w:hint="eastAsia" w:cs="Times New Roman" w:asciiTheme="minorEastAsia" w:hAnsiTheme="minorEastAsia"/>
                <w:color w:val="000000"/>
                <w:kern w:val="0"/>
                <w:szCs w:val="21"/>
              </w:rPr>
              <w:t>序号</w:t>
            </w:r>
          </w:p>
        </w:tc>
        <w:tc>
          <w:tcPr>
            <w:tcW w:w="1418"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cs="宋体" w:asciiTheme="minorEastAsia" w:hAnsiTheme="minorEastAsia"/>
                <w:color w:val="000000"/>
                <w:kern w:val="0"/>
                <w:szCs w:val="21"/>
              </w:rPr>
            </w:pPr>
            <w:r>
              <w:rPr>
                <w:rFonts w:hint="eastAsia" w:cs="Times New Roman" w:asciiTheme="minorEastAsia" w:hAnsiTheme="minorEastAsia"/>
                <w:color w:val="000000"/>
                <w:kern w:val="0"/>
                <w:szCs w:val="21"/>
              </w:rPr>
              <w:t>货物名称</w:t>
            </w:r>
          </w:p>
        </w:tc>
        <w:tc>
          <w:tcPr>
            <w:tcW w:w="425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cs="宋体" w:asciiTheme="minorEastAsia" w:hAnsiTheme="minorEastAsia"/>
                <w:color w:val="000000"/>
                <w:kern w:val="0"/>
                <w:szCs w:val="21"/>
              </w:rPr>
            </w:pPr>
            <w:r>
              <w:rPr>
                <w:rFonts w:hint="eastAsia" w:cs="Times New Roman" w:asciiTheme="minorEastAsia" w:hAnsiTheme="minorEastAsia"/>
                <w:color w:val="000000"/>
                <w:kern w:val="0"/>
                <w:szCs w:val="21"/>
              </w:rPr>
              <w:t>技术规格及主要参数</w:t>
            </w:r>
          </w:p>
        </w:tc>
        <w:tc>
          <w:tcPr>
            <w:tcW w:w="85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cs="宋体" w:asciiTheme="minorEastAsia" w:hAnsiTheme="minorEastAsia"/>
                <w:color w:val="000000"/>
                <w:kern w:val="0"/>
                <w:szCs w:val="21"/>
              </w:rPr>
            </w:pPr>
            <w:r>
              <w:rPr>
                <w:rFonts w:hint="eastAsia" w:cs="Times New Roman" w:asciiTheme="minorEastAsia" w:hAnsiTheme="minorEastAsia"/>
                <w:color w:val="000000"/>
                <w:kern w:val="0"/>
                <w:szCs w:val="21"/>
              </w:rPr>
              <w:t>单位</w:t>
            </w:r>
          </w:p>
        </w:tc>
        <w:tc>
          <w:tcPr>
            <w:tcW w:w="85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cs="宋体" w:asciiTheme="minorEastAsia" w:hAnsiTheme="minorEastAsia"/>
                <w:color w:val="000000"/>
                <w:kern w:val="0"/>
                <w:szCs w:val="21"/>
              </w:rPr>
            </w:pPr>
            <w:r>
              <w:rPr>
                <w:rFonts w:hint="eastAsia" w:cs="Times New Roman" w:asciiTheme="minorEastAsia" w:hAnsiTheme="minorEastAsia"/>
                <w:color w:val="000000"/>
                <w:kern w:val="0"/>
                <w:szCs w:val="21"/>
              </w:rPr>
              <w:t>数量</w:t>
            </w:r>
          </w:p>
        </w:tc>
        <w:tc>
          <w:tcPr>
            <w:tcW w:w="1134" w:type="dxa"/>
            <w:tcBorders>
              <w:top w:val="single" w:color="auto" w:sz="4" w:space="0"/>
              <w:left w:val="single" w:color="auto" w:sz="4" w:space="0"/>
              <w:bottom w:val="single" w:color="auto" w:sz="4" w:space="0"/>
              <w:right w:val="single" w:color="auto" w:sz="4" w:space="0"/>
            </w:tcBorders>
          </w:tcPr>
          <w:p>
            <w:pPr>
              <w:widowControl/>
              <w:spacing w:line="360" w:lineRule="auto"/>
              <w:contextualSpacing/>
              <w:jc w:val="center"/>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是否为</w:t>
            </w:r>
          </w:p>
          <w:p>
            <w:pPr>
              <w:widowControl/>
              <w:spacing w:line="360" w:lineRule="auto"/>
              <w:contextualSpacing/>
              <w:jc w:val="center"/>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5" w:hRule="atLeast"/>
        </w:trPr>
        <w:tc>
          <w:tcPr>
            <w:tcW w:w="81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tLeast"/>
              <w:jc w:val="center"/>
              <w:rPr>
                <w:rFonts w:ascii="仿宋" w:hAnsi="仿宋" w:eastAsia="仿宋" w:cs="仿宋"/>
                <w:color w:val="000000" w:themeColor="text1"/>
                <w:kern w:val="0"/>
                <w:sz w:val="24"/>
                <w:szCs w:val="22"/>
                <w:lang w:val="en-US" w:eastAsia="zh-CN" w:bidi="ar-SA"/>
              </w:rPr>
            </w:pPr>
            <w:r>
              <w:rPr>
                <w:rFonts w:hint="eastAsia" w:ascii="仿宋" w:hAnsi="仿宋" w:eastAsia="仿宋" w:cs="仿宋"/>
                <w:color w:val="000000" w:themeColor="text1"/>
                <w:kern w:val="0"/>
                <w:sz w:val="24"/>
              </w:rPr>
              <w:t>1</w:t>
            </w:r>
          </w:p>
        </w:tc>
        <w:tc>
          <w:tcPr>
            <w:tcW w:w="1418"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tLeast"/>
              <w:jc w:val="center"/>
              <w:rPr>
                <w:rFonts w:ascii="仿宋" w:hAnsi="仿宋" w:eastAsia="仿宋" w:cs="仿宋"/>
                <w:color w:val="000000" w:themeColor="text1"/>
                <w:kern w:val="0"/>
                <w:sz w:val="24"/>
                <w:szCs w:val="22"/>
                <w:lang w:val="en-US" w:eastAsia="zh-CN" w:bidi="ar-SA"/>
              </w:rPr>
            </w:pPr>
            <w:r>
              <w:rPr>
                <w:rFonts w:hint="eastAsia" w:ascii="宋体" w:hAnsi="宋体" w:cs="宋体"/>
                <w:szCs w:val="21"/>
              </w:rPr>
              <w:t>异地数据容灾系统</w:t>
            </w:r>
          </w:p>
        </w:tc>
        <w:tc>
          <w:tcPr>
            <w:tcW w:w="425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numPr>
                <w:ilvl w:val="0"/>
                <w:numId w:val="5"/>
              </w:numPr>
              <w:rPr>
                <w:rFonts w:ascii="宋体" w:hAnsi="宋体" w:cs="宋体"/>
                <w:szCs w:val="21"/>
              </w:rPr>
            </w:pPr>
            <w:r>
              <w:rPr>
                <w:rFonts w:hint="eastAsia" w:ascii="宋体" w:hAnsi="宋体"/>
                <w:szCs w:val="21"/>
              </w:rPr>
              <w:t>▲</w:t>
            </w:r>
            <w:r>
              <w:rPr>
                <w:rFonts w:hint="eastAsia" w:ascii="宋体" w:hAnsi="宋体" w:cs="宋体"/>
                <w:szCs w:val="21"/>
              </w:rPr>
              <w:t>国产自主品牌，非OEM产品。标准4U机架式，配置≥24个可热插拔磁盘盘位，配置≥两颗64位10核处理器，配置≥128GB内存，支持可扩展≥512GB；支持缓存掉电保护；双电冗余。配置≥40TB磁盘空间，</w:t>
            </w:r>
            <w:r>
              <w:rPr>
                <w:rFonts w:hint="eastAsia" w:asciiTheme="majorEastAsia" w:hAnsiTheme="majorEastAsia" w:eastAsiaTheme="majorEastAsia" w:cstheme="majorEastAsia"/>
                <w:kern w:val="0"/>
                <w:szCs w:val="21"/>
              </w:rPr>
              <w:t>配置1GB缓存RAID卡，</w:t>
            </w:r>
            <w:r>
              <w:rPr>
                <w:rFonts w:hint="eastAsia" w:ascii="宋体" w:hAnsi="宋体" w:cs="宋体"/>
                <w:szCs w:val="21"/>
              </w:rPr>
              <w:t>支持RAID 0，1，5，50，6，60等，配置2个千兆以太网接口,</w:t>
            </w:r>
            <w:r>
              <w:rPr>
                <w:rFonts w:hint="eastAsia" w:asciiTheme="majorEastAsia" w:hAnsiTheme="majorEastAsia" w:eastAsiaTheme="majorEastAsia" w:cstheme="majorEastAsia"/>
                <w:kern w:val="0"/>
                <w:szCs w:val="21"/>
              </w:rPr>
              <w:t>配置</w:t>
            </w:r>
            <w:r>
              <w:rPr>
                <w:rFonts w:hint="eastAsia" w:ascii="宋体" w:hAnsi="宋体" w:cs="宋体"/>
                <w:szCs w:val="21"/>
              </w:rPr>
              <w:t>≥</w:t>
            </w:r>
            <w:r>
              <w:rPr>
                <w:rFonts w:hint="eastAsia" w:asciiTheme="majorEastAsia" w:hAnsiTheme="majorEastAsia" w:eastAsiaTheme="majorEastAsia" w:cstheme="majorEastAsia"/>
                <w:kern w:val="0"/>
                <w:szCs w:val="21"/>
              </w:rPr>
              <w:t>2个万兆以太网接口，可扩展8GB</w:t>
            </w:r>
            <w:r>
              <w:rPr>
                <w:rFonts w:asciiTheme="majorEastAsia" w:hAnsiTheme="majorEastAsia" w:eastAsiaTheme="majorEastAsia" w:cstheme="majorEastAsia"/>
                <w:kern w:val="0"/>
                <w:szCs w:val="21"/>
              </w:rPr>
              <w:t xml:space="preserve"> </w:t>
            </w:r>
            <w:r>
              <w:rPr>
                <w:rFonts w:hint="eastAsia" w:asciiTheme="majorEastAsia" w:hAnsiTheme="majorEastAsia" w:eastAsiaTheme="majorEastAsia" w:cstheme="majorEastAsia"/>
                <w:kern w:val="0"/>
                <w:szCs w:val="21"/>
              </w:rPr>
              <w:t>FC接口</w:t>
            </w:r>
            <w:r>
              <w:rPr>
                <w:rFonts w:hint="eastAsia" w:ascii="宋体" w:hAnsi="宋体" w:cs="宋体"/>
                <w:szCs w:val="21"/>
              </w:rPr>
              <w:t>。</w:t>
            </w:r>
          </w:p>
          <w:p>
            <w:pPr>
              <w:numPr>
                <w:ilvl w:val="0"/>
                <w:numId w:val="5"/>
              </w:numPr>
              <w:rPr>
                <w:rFonts w:ascii="宋体" w:hAnsi="宋体" w:cs="宋体"/>
                <w:szCs w:val="21"/>
              </w:rPr>
            </w:pPr>
            <w:r>
              <w:rPr>
                <w:rFonts w:hint="eastAsia" w:ascii="宋体" w:hAnsi="宋体" w:cs="宋体"/>
                <w:szCs w:val="21"/>
              </w:rPr>
              <w:t>灾备管理软件采用B/S架构部署，具有基于WEB的统一运维管理及配置工具。支持全中文网页式管理，界面简约清晰，有完善的备份日志功能，便于软件的操作与维护。</w:t>
            </w:r>
          </w:p>
          <w:p>
            <w:pPr>
              <w:numPr>
                <w:ilvl w:val="0"/>
                <w:numId w:val="5"/>
              </w:numPr>
              <w:rPr>
                <w:rFonts w:ascii="宋体" w:hAnsi="宋体" w:cs="宋体"/>
                <w:szCs w:val="21"/>
              </w:rPr>
            </w:pPr>
            <w:r>
              <w:rPr>
                <w:rFonts w:hint="eastAsia" w:ascii="宋体" w:hAnsi="宋体" w:cs="宋体"/>
                <w:szCs w:val="21"/>
              </w:rPr>
              <w:t>操作系统兼容性：灾备软件兼容Windows Server、CentOS、Red Hat、AIX、Solaris、HP-UNIX等国外主流操作系统，兼容中标麒麟等国内主流操作系统。</w:t>
            </w:r>
          </w:p>
          <w:p>
            <w:pPr>
              <w:numPr>
                <w:ilvl w:val="0"/>
                <w:numId w:val="5"/>
              </w:numPr>
              <w:rPr>
                <w:rFonts w:ascii="宋体" w:hAnsi="宋体" w:cs="宋体"/>
                <w:szCs w:val="21"/>
              </w:rPr>
            </w:pPr>
            <w:r>
              <w:rPr>
                <w:rFonts w:hint="eastAsia" w:ascii="宋体" w:hAnsi="宋体" w:cs="宋体"/>
                <w:szCs w:val="21"/>
              </w:rPr>
              <w:t>数据库兼容性：支持支持Oracle、SqlServer、Sybase、MySQL、DB2、Cache等数据库的实时备份；支持国产达梦、人大金仓、南大通用等国产数据库的实时备份。</w:t>
            </w:r>
          </w:p>
          <w:p>
            <w:pPr>
              <w:numPr>
                <w:ilvl w:val="0"/>
                <w:numId w:val="5"/>
              </w:numPr>
              <w:rPr>
                <w:rFonts w:ascii="宋体" w:hAnsi="宋体" w:cs="宋体"/>
                <w:szCs w:val="21"/>
              </w:rPr>
            </w:pPr>
            <w:r>
              <w:rPr>
                <w:rFonts w:hint="eastAsia" w:ascii="宋体" w:hAnsi="宋体" w:cs="宋体"/>
                <w:szCs w:val="21"/>
              </w:rPr>
              <w:t>支持Oracle数据库不开启归档日志和开启归档日志两种方式下的CDP实时备份。支持基于LOG事务级的CDP实时备份，严格确保Oracle数据库的稳定性与一致性；</w:t>
            </w:r>
          </w:p>
          <w:p>
            <w:pPr>
              <w:numPr>
                <w:ilvl w:val="0"/>
                <w:numId w:val="5"/>
              </w:numPr>
              <w:rPr>
                <w:rFonts w:ascii="宋体" w:hAnsi="宋体" w:cs="宋体"/>
                <w:szCs w:val="21"/>
              </w:rPr>
            </w:pPr>
            <w:r>
              <w:rPr>
                <w:rFonts w:hint="eastAsia" w:ascii="宋体" w:hAnsi="宋体" w:cs="宋体"/>
                <w:szCs w:val="21"/>
              </w:rPr>
              <w:t>支持按任意版本恢复，支持任意时间点数据恢复；支持数据恢复前进行环境检查，确保数据恢复成功；</w:t>
            </w:r>
          </w:p>
          <w:p>
            <w:pPr>
              <w:numPr>
                <w:ilvl w:val="0"/>
                <w:numId w:val="5"/>
              </w:numPr>
              <w:rPr>
                <w:rFonts w:ascii="宋体" w:hAnsi="宋体" w:cs="宋体"/>
                <w:szCs w:val="21"/>
              </w:rPr>
            </w:pPr>
            <w:r>
              <w:rPr>
                <w:rFonts w:hint="eastAsia" w:ascii="宋体" w:hAnsi="宋体" w:cs="宋体"/>
                <w:szCs w:val="21"/>
              </w:rPr>
              <w:t>支持配置容灾数据库，进行实时恢复功能，并实时加载最新数据，支持容灾数据库一键启动快速接管服务或进行容灾演练。支持备份、恢复实时状态监控，监控信息可显示最新加载数据SEQ号，时间，状态。</w:t>
            </w:r>
          </w:p>
          <w:p>
            <w:pPr>
              <w:numPr>
                <w:ilvl w:val="0"/>
                <w:numId w:val="5"/>
              </w:numPr>
              <w:rPr>
                <w:rFonts w:ascii="宋体" w:hAnsi="宋体" w:cs="宋体"/>
                <w:color w:val="auto"/>
                <w:szCs w:val="21"/>
              </w:rPr>
            </w:pPr>
            <w:r>
              <w:rPr>
                <w:rFonts w:hint="eastAsia" w:ascii="宋体" w:hAnsi="宋体" w:cs="宋体"/>
                <w:szCs w:val="21"/>
              </w:rPr>
              <w:t>文件备份：支持定时文件备份、实时文件备份，针</w:t>
            </w:r>
            <w:r>
              <w:rPr>
                <w:rFonts w:hint="eastAsia" w:ascii="宋体" w:hAnsi="宋体" w:cs="宋体"/>
                <w:color w:val="auto"/>
                <w:szCs w:val="21"/>
              </w:rPr>
              <w:t>对客户不同数据保护需求提供相应等级数据保护。文件恢复时可手动选择指定文件进行定向恢复，无需还原所有备份数据，可自定义新的数据还原路径；支持文件目录过滤、文件类型过滤,只备份指定文件类型或指定文件目录。</w:t>
            </w:r>
          </w:p>
          <w:p>
            <w:pPr>
              <w:numPr>
                <w:ilvl w:val="0"/>
                <w:numId w:val="5"/>
              </w:numPr>
              <w:rPr>
                <w:rFonts w:ascii="宋体" w:hAnsi="宋体" w:cs="宋体"/>
                <w:szCs w:val="21"/>
              </w:rPr>
            </w:pPr>
            <w:r>
              <w:rPr>
                <w:rFonts w:hint="eastAsia" w:ascii="宋体" w:hAnsi="宋体" w:cs="宋体"/>
                <w:color w:val="auto"/>
                <w:szCs w:val="21"/>
              </w:rPr>
              <w:t>支持VMware、Hyper-V、华三、华为等虚机平台备份，支持虚机代理模式（在虚机内安装备份Agent，对局部数据进行定时和实时备份）和无代</w:t>
            </w:r>
            <w:r>
              <w:rPr>
                <w:rFonts w:hint="eastAsia" w:ascii="宋体" w:hAnsi="宋体" w:cs="宋体"/>
                <w:szCs w:val="21"/>
              </w:rPr>
              <w:t>理模式（通过虚拟化平台vStorageAPI接口调用，对虚机进行定时备份），支持全量和增量备份，支持虚机自动发现并自动纳入备份管理。</w:t>
            </w:r>
          </w:p>
          <w:p>
            <w:pPr>
              <w:numPr>
                <w:ilvl w:val="0"/>
                <w:numId w:val="5"/>
              </w:numPr>
              <w:rPr>
                <w:rFonts w:ascii="宋体" w:hAnsi="宋体" w:cs="宋体"/>
                <w:szCs w:val="21"/>
              </w:rPr>
            </w:pPr>
            <w:r>
              <w:rPr>
                <w:rFonts w:hint="eastAsia" w:ascii="宋体" w:hAnsi="宋体" w:cs="宋体"/>
                <w:szCs w:val="21"/>
              </w:rPr>
              <w:t>仿真演练：支持P2V、V2V容灾演练，在生产端正常运行的情况下，能够挂载生成的快照点进行容灾演练，配置容灾演练时支持设置CPU内核数、内存大小、虚拟网卡，在生成的虚拟机中能够进行局部文件提取的操作。P2V接管生产端业务之后，支持用之前的快照点做演练，而不影响被接管的业务正常运行。</w:t>
            </w:r>
          </w:p>
          <w:p>
            <w:pPr>
              <w:numPr>
                <w:ilvl w:val="0"/>
                <w:numId w:val="5"/>
              </w:numPr>
              <w:rPr>
                <w:rFonts w:ascii="宋体" w:hAnsi="宋体" w:cs="宋体"/>
                <w:szCs w:val="21"/>
              </w:rPr>
            </w:pPr>
            <w:r>
              <w:rPr>
                <w:rFonts w:hint="eastAsia" w:ascii="宋体" w:hAnsi="宋体" w:cs="宋体"/>
                <w:szCs w:val="21"/>
              </w:rPr>
              <w:t>备份优化：支持备份数据去重、压缩、加密。要求提供该功能截图，支持过期数据自动清除。支持断点续传，当网络中断时，系统应能记录失败点，网络恢复后无需重新校验主备数据是否一致，无需重新进行全量同步。</w:t>
            </w:r>
          </w:p>
          <w:p>
            <w:pPr>
              <w:numPr>
                <w:ilvl w:val="0"/>
                <w:numId w:val="5"/>
              </w:numPr>
              <w:rPr>
                <w:rFonts w:ascii="宋体" w:hAnsi="宋体" w:cs="宋体"/>
                <w:szCs w:val="21"/>
              </w:rPr>
            </w:pPr>
            <w:r>
              <w:rPr>
                <w:rFonts w:hint="eastAsia" w:ascii="宋体" w:hAnsi="宋体" w:cs="宋体"/>
                <w:szCs w:val="21"/>
              </w:rPr>
              <w:t>备份数据完整性：要求灾备端数据具有完整性、一致性校验功能，确保备份端数据与生产端数据的一致、可用。</w:t>
            </w:r>
          </w:p>
          <w:p>
            <w:pPr>
              <w:numPr>
                <w:ilvl w:val="0"/>
                <w:numId w:val="5"/>
              </w:numPr>
              <w:rPr>
                <w:rFonts w:ascii="仿宋" w:hAnsi="仿宋" w:eastAsia="仿宋" w:cs="仿宋"/>
                <w:color w:val="000000" w:themeColor="text1"/>
                <w:sz w:val="24"/>
              </w:rPr>
            </w:pPr>
            <w:r>
              <w:rPr>
                <w:rFonts w:hint="eastAsia" w:ascii="宋体" w:hAnsi="宋体" w:cs="宋体"/>
                <w:szCs w:val="21"/>
              </w:rPr>
              <w:t>三权分立：支持三权分立功能，支持安全保密员、安全审计员、系统管理员三种角色，保障系统运行、维护期间信息安全无泄漏，事故可追溯；</w:t>
            </w:r>
          </w:p>
          <w:p>
            <w:pPr>
              <w:numPr>
                <w:ilvl w:val="0"/>
                <w:numId w:val="5"/>
              </w:numPr>
              <w:rPr>
                <w:rFonts w:ascii="仿宋" w:hAnsi="仿宋" w:eastAsia="仿宋" w:cs="仿宋"/>
                <w:color w:val="000000" w:themeColor="text1"/>
                <w:sz w:val="24"/>
              </w:rPr>
            </w:pPr>
            <w:r>
              <w:rPr>
                <w:rFonts w:hint="eastAsia" w:ascii="宋体" w:hAnsi="宋体" w:cs="宋体"/>
                <w:szCs w:val="21"/>
              </w:rPr>
              <w:t xml:space="preserve">性能要求：备用系统切换时间&lt;1分钟，生产端CPU平均占用率&lt;5%，内存平均消耗量小于100M，单个备份文件的大小能够达到5T。                                                                                                                                                                                         </w:t>
            </w:r>
          </w:p>
          <w:p>
            <w:pPr>
              <w:numPr>
                <w:ilvl w:val="0"/>
                <w:numId w:val="5"/>
              </w:numPr>
              <w:rPr>
                <w:rFonts w:ascii="仿宋" w:hAnsi="仿宋" w:eastAsia="仿宋" w:cs="仿宋"/>
                <w:color w:val="000000" w:themeColor="text1"/>
                <w:kern w:val="2"/>
                <w:sz w:val="24"/>
                <w:szCs w:val="22"/>
                <w:lang w:val="en-US" w:eastAsia="zh-CN" w:bidi="ar-SA"/>
              </w:rPr>
            </w:pPr>
            <w:r>
              <w:rPr>
                <w:rFonts w:hint="eastAsia" w:ascii="宋体" w:hAnsi="宋体" w:cs="宋体"/>
                <w:szCs w:val="21"/>
              </w:rPr>
              <w:t>授权数量：场地化授权，不限数据库、文件等的定时、实时备份许可，不限虚拟化环境备份许可，配置异地远程复制模块，实现本地原有备份一体机的数据远程异地容灾。</w:t>
            </w:r>
          </w:p>
        </w:tc>
        <w:tc>
          <w:tcPr>
            <w:tcW w:w="85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tLeast"/>
              <w:jc w:val="center"/>
              <w:rPr>
                <w:rFonts w:ascii="仿宋" w:hAnsi="仿宋" w:eastAsia="仿宋" w:cs="仿宋"/>
                <w:color w:val="000000" w:themeColor="text1"/>
                <w:kern w:val="0"/>
                <w:sz w:val="24"/>
                <w:szCs w:val="22"/>
                <w:lang w:val="en-US" w:eastAsia="zh-CN" w:bidi="ar-SA"/>
              </w:rPr>
            </w:pPr>
            <w:r>
              <w:rPr>
                <w:rFonts w:hint="eastAsia" w:ascii="仿宋" w:hAnsi="仿宋" w:eastAsia="仿宋" w:cs="仿宋"/>
                <w:color w:val="000000" w:themeColor="text1"/>
                <w:kern w:val="0"/>
                <w:sz w:val="24"/>
              </w:rPr>
              <w:t>套</w:t>
            </w:r>
          </w:p>
        </w:tc>
        <w:tc>
          <w:tcPr>
            <w:tcW w:w="85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tLeast"/>
              <w:jc w:val="center"/>
              <w:rPr>
                <w:rFonts w:ascii="仿宋" w:hAnsi="仿宋" w:eastAsia="仿宋" w:cs="仿宋"/>
                <w:color w:val="000000" w:themeColor="text1"/>
                <w:kern w:val="0"/>
                <w:sz w:val="24"/>
                <w:szCs w:val="22"/>
                <w:lang w:val="en-US" w:eastAsia="zh-CN" w:bidi="ar-SA"/>
              </w:rPr>
            </w:pPr>
            <w:r>
              <w:rPr>
                <w:rFonts w:hint="eastAsia" w:ascii="仿宋" w:hAnsi="仿宋" w:eastAsia="仿宋" w:cs="仿宋"/>
                <w:color w:val="000000" w:themeColor="text1"/>
                <w:kern w:val="0"/>
                <w:sz w:val="24"/>
              </w:rPr>
              <w:t>1</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60" w:lineRule="atLeast"/>
              <w:jc w:val="center"/>
              <w:rPr>
                <w:rFonts w:ascii="仿宋" w:hAnsi="仿宋" w:eastAsia="仿宋" w:cs="仿宋"/>
                <w:color w:val="000000" w:themeColor="text1"/>
                <w:kern w:val="0"/>
                <w:sz w:val="24"/>
                <w:szCs w:val="22"/>
                <w:lang w:val="en-US" w:eastAsia="zh-CN" w:bidi="ar-SA"/>
              </w:rPr>
            </w:pPr>
            <w:r>
              <w:rPr>
                <w:rFonts w:hint="eastAsia" w:ascii="仿宋" w:hAnsi="仿宋" w:eastAsia="仿宋" w:cs="仿宋"/>
                <w:color w:val="000000" w:themeColor="text1"/>
                <w:kern w:val="0"/>
                <w:sz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5" w:hRule="atLeast"/>
        </w:trPr>
        <w:tc>
          <w:tcPr>
            <w:tcW w:w="81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tLeast"/>
              <w:jc w:val="center"/>
              <w:rPr>
                <w:rFonts w:ascii="仿宋" w:hAnsi="仿宋" w:eastAsia="仿宋" w:cs="仿宋"/>
                <w:color w:val="000000" w:themeColor="text1"/>
                <w:kern w:val="0"/>
                <w:sz w:val="24"/>
                <w:szCs w:val="22"/>
                <w:lang w:val="en-US" w:eastAsia="zh-CN" w:bidi="ar-SA"/>
              </w:rPr>
            </w:pPr>
            <w:r>
              <w:rPr>
                <w:rFonts w:hint="eastAsia" w:ascii="仿宋" w:hAnsi="仿宋" w:eastAsia="仿宋" w:cs="仿宋"/>
                <w:color w:val="000000" w:themeColor="text1"/>
                <w:kern w:val="0"/>
                <w:sz w:val="24"/>
              </w:rPr>
              <w:t>2</w:t>
            </w:r>
          </w:p>
        </w:tc>
        <w:tc>
          <w:tcPr>
            <w:tcW w:w="1418"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jc w:val="center"/>
              <w:rPr>
                <w:rFonts w:ascii="仿宋" w:hAnsi="仿宋" w:eastAsia="仿宋" w:cs="仿宋"/>
                <w:color w:val="000000" w:themeColor="text1"/>
                <w:kern w:val="0"/>
                <w:sz w:val="24"/>
                <w:szCs w:val="22"/>
                <w:lang w:val="en-US" w:eastAsia="zh-CN" w:bidi="ar-SA"/>
              </w:rPr>
            </w:pPr>
            <w:r>
              <w:rPr>
                <w:rFonts w:hint="eastAsia" w:ascii="宋体" w:hAnsi="宋体" w:cs="宋体"/>
                <w:szCs w:val="21"/>
              </w:rPr>
              <w:t>业务应急接管系统</w:t>
            </w:r>
          </w:p>
        </w:tc>
        <w:tc>
          <w:tcPr>
            <w:tcW w:w="425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top"/>
          </w:tcPr>
          <w:p>
            <w:pPr>
              <w:numPr>
                <w:ilvl w:val="0"/>
                <w:numId w:val="6"/>
              </w:numPr>
              <w:rPr>
                <w:rFonts w:ascii="宋体" w:hAnsi="宋体" w:cs="宋体"/>
                <w:szCs w:val="21"/>
              </w:rPr>
            </w:pPr>
            <w:r>
              <w:rPr>
                <w:rFonts w:hint="eastAsia" w:ascii="宋体" w:hAnsi="宋体" w:cs="宋体"/>
                <w:szCs w:val="21"/>
              </w:rPr>
              <w:t>标准</w:t>
            </w:r>
            <w:r>
              <w:rPr>
                <w:rFonts w:ascii="宋体" w:hAnsi="宋体" w:cs="宋体"/>
                <w:szCs w:val="21"/>
              </w:rPr>
              <w:t>2U机架式设备，≥8盘位，配置≥2颗</w:t>
            </w:r>
            <w:r>
              <w:rPr>
                <w:rFonts w:hint="eastAsia" w:ascii="宋体" w:hAnsi="宋体" w:cs="宋体"/>
                <w:szCs w:val="21"/>
              </w:rPr>
              <w:t>八</w:t>
            </w:r>
            <w:r>
              <w:rPr>
                <w:rFonts w:ascii="宋体" w:hAnsi="宋体" w:cs="宋体"/>
                <w:szCs w:val="21"/>
              </w:rPr>
              <w:t>核处理器，配置≥</w:t>
            </w:r>
            <w:r>
              <w:rPr>
                <w:rFonts w:hint="eastAsia" w:ascii="宋体" w:hAnsi="宋体" w:cs="宋体"/>
                <w:szCs w:val="21"/>
              </w:rPr>
              <w:t>2</w:t>
            </w:r>
            <w:r>
              <w:rPr>
                <w:rFonts w:ascii="宋体" w:hAnsi="宋体" w:cs="宋体"/>
                <w:szCs w:val="21"/>
              </w:rPr>
              <w:t>块120GB SSD，配置存储空间≥</w:t>
            </w:r>
            <w:r>
              <w:rPr>
                <w:rFonts w:hint="eastAsia" w:ascii="宋体" w:hAnsi="宋体" w:cs="宋体"/>
                <w:szCs w:val="21"/>
              </w:rPr>
              <w:t>32</w:t>
            </w:r>
            <w:r>
              <w:rPr>
                <w:rFonts w:ascii="宋体" w:hAnsi="宋体" w:cs="宋体"/>
                <w:szCs w:val="21"/>
              </w:rPr>
              <w:t>TB，内存≥128GB，网络接口≥2口Intel千兆网口；1+1冗余电源，提供机架导轨套件。</w:t>
            </w:r>
          </w:p>
          <w:p>
            <w:pPr>
              <w:numPr>
                <w:ilvl w:val="0"/>
                <w:numId w:val="6"/>
              </w:numPr>
              <w:rPr>
                <w:rFonts w:ascii="宋体" w:hAnsi="宋体" w:cs="宋体"/>
                <w:szCs w:val="21"/>
              </w:rPr>
            </w:pPr>
            <w:r>
              <w:rPr>
                <w:rFonts w:hint="eastAsia" w:ascii="宋体" w:hAnsi="宋体"/>
                <w:szCs w:val="21"/>
              </w:rPr>
              <w:t>▲</w:t>
            </w:r>
            <w:r>
              <w:rPr>
                <w:rFonts w:hint="eastAsia" w:ascii="宋体" w:hAnsi="宋体"/>
                <w:color w:val="000000" w:themeColor="text1"/>
                <w:szCs w:val="21"/>
              </w:rPr>
              <w:t>配置</w:t>
            </w:r>
            <w:r>
              <w:rPr>
                <w:rFonts w:ascii="宋体" w:hAnsi="宋体" w:cs="宋体"/>
                <w:szCs w:val="21"/>
              </w:rPr>
              <w:t>≥</w:t>
            </w:r>
            <w:r>
              <w:rPr>
                <w:rFonts w:hint="eastAsia" w:ascii="宋体" w:hAnsi="宋体"/>
                <w:color w:val="000000" w:themeColor="text1"/>
                <w:szCs w:val="21"/>
              </w:rPr>
              <w:t>10个节点容灾接管和实时备份授权</w:t>
            </w:r>
          </w:p>
          <w:p>
            <w:pPr>
              <w:numPr>
                <w:ilvl w:val="0"/>
                <w:numId w:val="6"/>
              </w:numPr>
              <w:rPr>
                <w:rFonts w:ascii="宋体" w:hAnsi="宋体" w:cs="宋体"/>
                <w:szCs w:val="21"/>
              </w:rPr>
            </w:pPr>
            <w:r>
              <w:rPr>
                <w:rFonts w:hint="eastAsia" w:ascii="宋体" w:hAnsi="宋体"/>
                <w:szCs w:val="21"/>
              </w:rPr>
              <w:t>管理要求：</w:t>
            </w:r>
            <w:r>
              <w:rPr>
                <w:rFonts w:ascii="宋体" w:hAnsi="宋体"/>
                <w:szCs w:val="21"/>
              </w:rPr>
              <w:t>Web图形化界面，具有故障诊断报告，支持订阅</w:t>
            </w:r>
            <w:r>
              <w:rPr>
                <w:rFonts w:hint="eastAsia" w:ascii="宋体" w:hAnsi="宋体"/>
                <w:szCs w:val="21"/>
              </w:rPr>
              <w:t>。支持远程唤醒、休眠管理；</w:t>
            </w:r>
          </w:p>
          <w:p>
            <w:pPr>
              <w:numPr>
                <w:ilvl w:val="0"/>
                <w:numId w:val="6"/>
              </w:numPr>
              <w:rPr>
                <w:rFonts w:ascii="宋体" w:hAnsi="宋体" w:cs="宋体"/>
                <w:szCs w:val="21"/>
              </w:rPr>
            </w:pPr>
            <w:r>
              <w:rPr>
                <w:rFonts w:hint="eastAsia" w:ascii="宋体" w:hAnsi="宋体"/>
                <w:szCs w:val="21"/>
              </w:rPr>
              <w:t>虚拟化架构及功能要求</w:t>
            </w:r>
            <w:r>
              <w:rPr>
                <w:rFonts w:hint="eastAsia" w:ascii="宋体" w:hAnsi="宋体" w:cs="宋体"/>
                <w:szCs w:val="21"/>
              </w:rPr>
              <w:t>：</w:t>
            </w:r>
            <w:r>
              <w:rPr>
                <w:rFonts w:hint="eastAsia" w:ascii="宋体" w:hAnsi="宋体"/>
                <w:szCs w:val="21"/>
              </w:rPr>
              <w:t>虚拟化模块要求采用KVM开源架构；支持虚拟机关机状态下写入数据和读取数据；虚拟机支持Web管理，无需安装任何插件；支持多版本演练功能，演练环境只限于演练环境内部，不会影响到生产环境，可用于软件测试、内部培训等场景。支持虚拟机的在线迁移功能，可以在不中断用户使用和不丢失服务的情况下在服务器之间实时迁移虚拟机，保障业务连续性。要求提供迁移工具，支持异构平台在线工作负载迁移功能，支持将物理机一体化迁移至虚拟化平台，支持异构虚拟化平台之前的在线一体化平台迁移；支持一键云化，将本地虚拟机直接迁移到公有云，支持将公有云虚拟机一键迁移至本地虚拟化平台；迁移过程要求业务服务不中断；提供统一的图形界面管理完成所有虚拟机的日常管理工作，包括控制管理、CPU 内存管理、用户管理、存储管理、网络管理、日志收集、性能分析、故障诊断、权限管理、在线维护等工作。</w:t>
            </w:r>
          </w:p>
          <w:p>
            <w:pPr>
              <w:numPr>
                <w:ilvl w:val="0"/>
                <w:numId w:val="6"/>
              </w:numPr>
              <w:rPr>
                <w:rFonts w:ascii="宋体" w:hAnsi="宋体" w:cs="宋体"/>
                <w:szCs w:val="21"/>
              </w:rPr>
            </w:pPr>
            <w:r>
              <w:rPr>
                <w:rFonts w:hint="eastAsia" w:ascii="宋体" w:hAnsi="宋体"/>
                <w:szCs w:val="21"/>
              </w:rPr>
              <w:t>安全要求：支持虚拟机离线增量快照功能，快照点虚拟机可任意创建和删除，快照点虚拟机所做的任何修改将不影响快照数据并可永久保留；支持同时启动同一系统的多个快照点虚拟机，不接受快照点切换方式。</w:t>
            </w:r>
          </w:p>
          <w:p>
            <w:pPr>
              <w:numPr>
                <w:ilvl w:val="0"/>
                <w:numId w:val="6"/>
              </w:numPr>
              <w:rPr>
                <w:rFonts w:ascii="宋体" w:hAnsi="宋体" w:cs="宋体"/>
                <w:szCs w:val="21"/>
              </w:rPr>
            </w:pPr>
            <w:r>
              <w:rPr>
                <w:rFonts w:hint="eastAsia" w:ascii="宋体" w:hAnsi="宋体"/>
                <w:szCs w:val="21"/>
              </w:rPr>
              <w:t>持续保护功能：可对业务系统的操作系统、应用、数据进行一体化的CDP保护，对磁盘的读写I/O级操作进行持续记录；当业务系统发生故障或数据丢失后，能够通过持续数据保护功能将业务和数据恢复到故障前的状态。传输过程中具备断点续传能力，当传输链路中断或目标端故障时，故障修复完成后，两端可以迅速的完成增量数据恢复</w:t>
            </w:r>
            <w:r>
              <w:rPr>
                <w:rFonts w:hint="eastAsia" w:ascii="宋体" w:hAnsi="宋体" w:cs="宋体"/>
                <w:szCs w:val="21"/>
              </w:rPr>
              <w:t>。</w:t>
            </w:r>
          </w:p>
          <w:p>
            <w:pPr>
              <w:numPr>
                <w:ilvl w:val="0"/>
                <w:numId w:val="6"/>
              </w:numPr>
              <w:rPr>
                <w:rFonts w:ascii="宋体" w:hAnsi="宋体" w:cs="宋体"/>
                <w:szCs w:val="21"/>
              </w:rPr>
            </w:pPr>
            <w:r>
              <w:rPr>
                <w:rFonts w:hint="eastAsia" w:ascii="宋体" w:hAnsi="宋体"/>
                <w:szCs w:val="21"/>
              </w:rPr>
              <w:t>接管和演练：支持快速的应用系统接管，实现在主动容灾平台自动化的恢复业务。支持P2V,V2V,C2V(支持不同的硬件环境，无需数据转换)等方式的</w:t>
            </w:r>
            <w:r>
              <w:rPr>
                <w:rFonts w:ascii="宋体" w:hAnsi="宋体"/>
                <w:szCs w:val="21"/>
              </w:rPr>
              <w:t xml:space="preserve">自动化故障切换 </w:t>
            </w:r>
            <w:r>
              <w:rPr>
                <w:rFonts w:hint="eastAsia" w:ascii="宋体" w:hAnsi="宋体"/>
                <w:szCs w:val="21"/>
              </w:rPr>
              <w:t>；接管支持服务故障接管、操作系统故障、硬件故障等多状态自定义接管模式，支持跨网段业务接管（服务</w:t>
            </w:r>
            <w:r>
              <w:rPr>
                <w:rFonts w:ascii="宋体" w:hAnsi="宋体"/>
                <w:szCs w:val="21"/>
              </w:rPr>
              <w:t>IP地址为跨网段后的地址）</w:t>
            </w:r>
            <w:r>
              <w:rPr>
                <w:rFonts w:hint="eastAsia" w:ascii="宋体" w:hAnsi="宋体"/>
                <w:szCs w:val="21"/>
              </w:rPr>
              <w:t>提供业务系统的操作系统状态、应用程序和数据的一体化容灾保护功能；主动容灾平台支持同时保护物理服务器业务、虚拟化平台业务、云平台业务的能力；主动容灾平台同时可支持</w:t>
            </w:r>
            <w:r>
              <w:rPr>
                <w:rFonts w:ascii="宋体" w:hAnsi="宋体" w:cs="宋体"/>
                <w:szCs w:val="21"/>
              </w:rPr>
              <w:t>≥</w:t>
            </w:r>
            <w:r>
              <w:rPr>
                <w:rFonts w:hint="eastAsia" w:ascii="宋体" w:hAnsi="宋体"/>
                <w:szCs w:val="21"/>
              </w:rPr>
              <w:t>10个生产系统一体化(OS+A</w:t>
            </w:r>
            <w:r>
              <w:rPr>
                <w:rFonts w:hint="eastAsia" w:ascii="宋体" w:hAnsi="宋体" w:cs="宋体"/>
                <w:szCs w:val="21"/>
              </w:rPr>
              <w:t>PP+Data)的容灾保护。当被保护的多个生产系统故障时，主动容灾平台需支持3-5分钟快速故障系统的接管；针对生产系统的逻辑故障，支持同时接管到任意时间点的生产系统状态，并可在主动容灾平台上同时启动多个接管系统用于选择最佳的接管时间点；支持在主动容灾平台上直接修改接管系统IP地址和MAC地址，无需进入接管系统进行修改。</w:t>
            </w:r>
          </w:p>
          <w:p>
            <w:pPr>
              <w:numPr>
                <w:ilvl w:val="0"/>
                <w:numId w:val="6"/>
              </w:numPr>
              <w:rPr>
                <w:rFonts w:ascii="宋体" w:hAnsi="宋体" w:cs="宋体"/>
                <w:szCs w:val="21"/>
              </w:rPr>
            </w:pPr>
            <w:r>
              <w:rPr>
                <w:rFonts w:hint="eastAsia" w:ascii="宋体" w:hAnsi="宋体" w:cs="宋体"/>
                <w:szCs w:val="21"/>
              </w:rPr>
              <w:t>▲支持在完全不影响生产业务和灾备任务的前提下，随时随地进行容灾演练测试；容灾演练测试须操作简单，一键完成所有系统配置部分（系统配置、IP地址、机器名、服务启动状态等）自动化完成，且可同时一键生成和启动多个时间点容灾演练系统；容灾演练系统需与生产系统除硬件外完全一致。(需提供截图证明：同时一键生成和启动多个时间点容灾演练系统)。</w:t>
            </w:r>
          </w:p>
          <w:p>
            <w:pPr>
              <w:numPr>
                <w:ilvl w:val="0"/>
                <w:numId w:val="6"/>
              </w:numPr>
              <w:rPr>
                <w:rFonts w:ascii="宋体" w:hAnsi="宋体" w:cs="宋体"/>
                <w:szCs w:val="21"/>
              </w:rPr>
            </w:pPr>
            <w:r>
              <w:rPr>
                <w:rFonts w:hint="eastAsia" w:ascii="宋体" w:hAnsi="宋体"/>
                <w:szCs w:val="21"/>
              </w:rPr>
              <w:t>高级功能：异构迁移，支持将旧服务器或虚拟化平台上整个系统、应用程序和数据一体机化直接迁移至新的服务器或异构虚拟化平台，不需要安装系统、安装配置应用程序和拷贝数据，支持裸机迁移；迁移过程无须旧的生产系统停机，迁移过程变化的生产数据需要实时同步到新服务器或异构虚拟化平台，保证数据的一致性</w:t>
            </w:r>
            <w:r>
              <w:rPr>
                <w:rFonts w:hint="eastAsia" w:ascii="宋体" w:hAnsi="宋体" w:cs="宋体"/>
                <w:szCs w:val="21"/>
              </w:rPr>
              <w:t>。</w:t>
            </w:r>
          </w:p>
          <w:p>
            <w:pPr>
              <w:numPr>
                <w:ilvl w:val="0"/>
                <w:numId w:val="6"/>
              </w:numPr>
              <w:rPr>
                <w:rFonts w:ascii="仿宋" w:hAnsi="仿宋" w:eastAsia="仿宋" w:cs="仿宋"/>
                <w:color w:val="000000" w:themeColor="text1"/>
                <w:kern w:val="0"/>
                <w:sz w:val="24"/>
                <w:szCs w:val="22"/>
                <w:lang w:val="en-US" w:eastAsia="zh-CN" w:bidi="ar-SA"/>
              </w:rPr>
            </w:pPr>
            <w:r>
              <w:rPr>
                <w:rFonts w:hint="eastAsia" w:ascii="宋体" w:hAnsi="宋体"/>
                <w:szCs w:val="21"/>
              </w:rPr>
              <w:t>支持http和https访问登录；支持主动容灾平台自身CPU、内存、硬盘、网络等资源的监控管理；主动容灾平台自带防火墙、安全策略、权限控制、访问控制等安全运维功能；支持在5分钟内未操作自动锁屏功能</w:t>
            </w:r>
            <w:r>
              <w:rPr>
                <w:rFonts w:hint="eastAsia" w:ascii="宋体" w:hAnsi="宋体" w:cs="宋体"/>
                <w:szCs w:val="21"/>
              </w:rPr>
              <w:t>。</w:t>
            </w:r>
          </w:p>
        </w:tc>
        <w:tc>
          <w:tcPr>
            <w:tcW w:w="85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tLeast"/>
              <w:jc w:val="center"/>
              <w:rPr>
                <w:rFonts w:ascii="仿宋" w:hAnsi="仿宋" w:eastAsia="仿宋" w:cs="仿宋"/>
                <w:color w:val="000000" w:themeColor="text1"/>
                <w:kern w:val="0"/>
                <w:sz w:val="24"/>
                <w:szCs w:val="22"/>
                <w:lang w:val="en-US" w:eastAsia="zh-CN" w:bidi="ar-SA"/>
              </w:rPr>
            </w:pPr>
            <w:r>
              <w:rPr>
                <w:rFonts w:hint="eastAsia" w:ascii="仿宋" w:hAnsi="仿宋" w:eastAsia="仿宋" w:cs="仿宋"/>
                <w:color w:val="000000" w:themeColor="text1"/>
                <w:kern w:val="0"/>
                <w:sz w:val="24"/>
              </w:rPr>
              <w:t>套</w:t>
            </w:r>
          </w:p>
        </w:tc>
        <w:tc>
          <w:tcPr>
            <w:tcW w:w="85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tLeast"/>
              <w:jc w:val="center"/>
              <w:rPr>
                <w:rFonts w:ascii="仿宋" w:hAnsi="仿宋" w:eastAsia="仿宋" w:cs="仿宋"/>
                <w:color w:val="000000" w:themeColor="text1"/>
                <w:kern w:val="0"/>
                <w:sz w:val="24"/>
                <w:szCs w:val="22"/>
                <w:lang w:val="en-US" w:eastAsia="zh-CN" w:bidi="ar-SA"/>
              </w:rPr>
            </w:pPr>
            <w:r>
              <w:rPr>
                <w:rFonts w:hint="eastAsia" w:ascii="仿宋" w:hAnsi="仿宋" w:eastAsia="仿宋" w:cs="仿宋"/>
                <w:color w:val="000000" w:themeColor="text1"/>
                <w:kern w:val="0"/>
                <w:sz w:val="24"/>
              </w:rPr>
              <w:t>1</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60" w:lineRule="atLeast"/>
              <w:jc w:val="center"/>
              <w:rPr>
                <w:rFonts w:ascii="仿宋" w:hAnsi="仿宋" w:eastAsia="仿宋" w:cs="仿宋"/>
                <w:color w:val="000000" w:themeColor="text1"/>
                <w:kern w:val="0"/>
                <w:sz w:val="24"/>
                <w:szCs w:val="22"/>
                <w:lang w:val="en-US" w:eastAsia="zh-CN" w:bidi="ar-SA"/>
              </w:rPr>
            </w:pPr>
            <w:r>
              <w:rPr>
                <w:rFonts w:hint="eastAsia" w:ascii="仿宋" w:hAnsi="仿宋" w:eastAsia="仿宋" w:cs="仿宋"/>
                <w:color w:val="000000" w:themeColor="text1"/>
                <w:kern w:val="0"/>
                <w:sz w:val="24"/>
              </w:rPr>
              <w:t>否</w:t>
            </w:r>
          </w:p>
        </w:tc>
      </w:tr>
    </w:tbl>
    <w:p>
      <w:pPr>
        <w:spacing w:line="360" w:lineRule="auto"/>
        <w:ind w:firstLine="482" w:firstLineChars="200"/>
        <w:contextualSpacing/>
        <w:rPr>
          <w:rFonts w:cs="微软雅黑" w:asciiTheme="minorEastAsia" w:hAnsiTheme="minorEastAsia"/>
          <w:b/>
          <w:color w:val="FF0000"/>
          <w:sz w:val="24"/>
          <w:szCs w:val="24"/>
        </w:rPr>
      </w:pPr>
      <w:r>
        <w:rPr>
          <w:rFonts w:hint="eastAsia" w:cs="微软雅黑" w:asciiTheme="minorEastAsia" w:hAnsiTheme="minorEastAsia"/>
          <w:b/>
          <w:color w:val="FF0000"/>
          <w:sz w:val="24"/>
          <w:szCs w:val="24"/>
        </w:rPr>
        <w:t>本采购清单中所列技术规格或主要参数为最低要求，不允许负偏离，否则将承担其投标被视为非实质性响应投标的风险。</w:t>
      </w:r>
    </w:p>
    <w:p>
      <w:pPr>
        <w:spacing w:line="360" w:lineRule="auto"/>
        <w:ind w:firstLine="482" w:firstLineChars="200"/>
        <w:contextualSpacing/>
        <w:rPr>
          <w:rFonts w:cs="宋体" w:asciiTheme="minorEastAsia" w:hAnsiTheme="minorEastAsia"/>
          <w:b/>
          <w:color w:val="000000"/>
          <w:kern w:val="0"/>
          <w:szCs w:val="21"/>
          <w:lang w:val="zh-CN"/>
        </w:rPr>
      </w:pPr>
      <w:r>
        <w:rPr>
          <w:rFonts w:hint="eastAsia" w:cs="宋体" w:asciiTheme="minorEastAsia" w:hAnsiTheme="minorEastAsia"/>
          <w:b/>
          <w:color w:val="000000"/>
          <w:kern w:val="0"/>
          <w:sz w:val="24"/>
          <w:szCs w:val="24"/>
          <w:lang w:val="zh-CN"/>
        </w:rPr>
        <w:t>三、服务标准、期限、效率等要求</w:t>
      </w:r>
    </w:p>
    <w:p>
      <w:pPr>
        <w:wordWrap w:val="0"/>
        <w:topLinePunct/>
        <w:spacing w:line="360" w:lineRule="auto"/>
        <w:ind w:firstLine="480" w:firstLineChars="200"/>
        <w:rPr>
          <w:rFonts w:hint="eastAsia" w:ascii="宋体" w:cs="宋体"/>
          <w:color w:val="auto"/>
          <w:sz w:val="24"/>
          <w:lang w:val="zh-CN"/>
        </w:rPr>
      </w:pPr>
      <w:r>
        <w:rPr>
          <w:rFonts w:hint="eastAsia" w:ascii="宋体" w:cs="宋体"/>
          <w:color w:val="auto"/>
          <w:sz w:val="24"/>
          <w:lang w:val="zh-CN"/>
        </w:rPr>
        <w:t>本次采购要求质保期一年。</w:t>
      </w:r>
    </w:p>
    <w:p>
      <w:pPr>
        <w:widowControl/>
        <w:shd w:val="clear" w:color="auto" w:fill="FFFFFF"/>
        <w:spacing w:line="360" w:lineRule="auto"/>
        <w:ind w:firstLine="482" w:firstLineChars="200"/>
        <w:contextualSpacing/>
        <w:jc w:val="left"/>
        <w:rPr>
          <w:rFonts w:cs="宋体" w:asciiTheme="minorEastAsia" w:hAnsiTheme="minorEastAsia"/>
          <w:b/>
          <w:color w:val="000000"/>
          <w:kern w:val="0"/>
          <w:szCs w:val="21"/>
          <w:lang w:val="zh-CN"/>
        </w:rPr>
      </w:pPr>
      <w:r>
        <w:rPr>
          <w:rFonts w:hint="eastAsia" w:cs="宋体" w:asciiTheme="minorEastAsia" w:hAnsiTheme="minorEastAsia"/>
          <w:b/>
          <w:color w:val="000000"/>
          <w:kern w:val="0"/>
          <w:sz w:val="24"/>
          <w:szCs w:val="24"/>
          <w:lang w:val="zh-CN"/>
        </w:rPr>
        <w:t>四、采购标的的其他技术、服务等要求</w:t>
      </w:r>
    </w:p>
    <w:p>
      <w:pPr>
        <w:wordWrap w:val="0"/>
        <w:topLinePunct/>
        <w:spacing w:line="360" w:lineRule="auto"/>
        <w:ind w:firstLine="480" w:firstLineChars="200"/>
        <w:rPr>
          <w:rFonts w:hint="eastAsia" w:ascii="宋体" w:cs="宋体"/>
          <w:b/>
          <w:sz w:val="24"/>
          <w:lang w:val="zh-CN"/>
        </w:rPr>
      </w:pPr>
      <w:r>
        <w:rPr>
          <w:rFonts w:hint="eastAsia" w:ascii="宋体" w:cs="宋体"/>
          <w:sz w:val="24"/>
          <w:lang w:val="zh-CN"/>
        </w:rPr>
        <w:t>1、投标人须明确投标产品的厂家、品牌、型号、详细参数，</w:t>
      </w:r>
      <w:r>
        <w:rPr>
          <w:rFonts w:hint="eastAsia" w:ascii="宋体" w:cs="宋体"/>
          <w:b/>
          <w:sz w:val="24"/>
          <w:lang w:val="zh-CN"/>
        </w:rPr>
        <w:t>否则为无效投标。</w:t>
      </w:r>
    </w:p>
    <w:p>
      <w:pPr>
        <w:pStyle w:val="2"/>
        <w:ind w:left="0" w:leftChars="0" w:firstLine="600"/>
        <w:rPr>
          <w:rFonts w:hint="eastAsia" w:ascii="宋体" w:cs="宋体" w:hAnsiTheme="minorHAnsi" w:eastAsiaTheme="minorEastAsia"/>
          <w:color w:val="auto"/>
          <w:kern w:val="2"/>
          <w:sz w:val="24"/>
          <w:szCs w:val="22"/>
          <w:lang w:val="zh-CN" w:eastAsia="zh-CN" w:bidi="ar-SA"/>
        </w:rPr>
      </w:pPr>
      <w:r>
        <w:rPr>
          <w:rFonts w:hint="eastAsia" w:ascii="宋体" w:cs="宋体" w:hAnsiTheme="minorHAnsi" w:eastAsiaTheme="minorEastAsia"/>
          <w:color w:val="auto"/>
          <w:kern w:val="2"/>
          <w:sz w:val="24"/>
          <w:szCs w:val="22"/>
          <w:lang w:val="en-US" w:eastAsia="zh-CN" w:bidi="ar-SA"/>
        </w:rPr>
        <w:t>2、</w:t>
      </w:r>
      <w:r>
        <w:rPr>
          <w:rFonts w:hint="eastAsia" w:ascii="宋体" w:cs="宋体" w:hAnsiTheme="minorHAnsi" w:eastAsiaTheme="minorEastAsia"/>
          <w:color w:val="auto"/>
          <w:kern w:val="2"/>
          <w:sz w:val="24"/>
          <w:szCs w:val="22"/>
          <w:lang w:val="zh-CN" w:eastAsia="zh-CN" w:bidi="ar-SA"/>
        </w:rPr>
        <w:t>序号1</w:t>
      </w:r>
      <w:r>
        <w:rPr>
          <w:rFonts w:hint="eastAsia" w:ascii="宋体" w:cs="宋体"/>
          <w:color w:val="auto"/>
          <w:kern w:val="2"/>
          <w:sz w:val="24"/>
          <w:szCs w:val="22"/>
          <w:lang w:val="zh-CN" w:eastAsia="zh-CN" w:bidi="ar-SA"/>
        </w:rPr>
        <w:t>“</w:t>
      </w:r>
      <w:r>
        <w:rPr>
          <w:rFonts w:hint="eastAsia" w:ascii="宋体" w:hAnsi="宋体" w:cs="宋体"/>
          <w:szCs w:val="21"/>
        </w:rPr>
        <w:t>异地数据容灾系统</w:t>
      </w:r>
      <w:r>
        <w:rPr>
          <w:rFonts w:hint="eastAsia" w:ascii="宋体" w:cs="宋体"/>
          <w:color w:val="auto"/>
          <w:kern w:val="2"/>
          <w:sz w:val="24"/>
          <w:szCs w:val="22"/>
          <w:lang w:val="zh-CN" w:eastAsia="zh-CN" w:bidi="ar-SA"/>
        </w:rPr>
        <w:t>”</w:t>
      </w:r>
      <w:r>
        <w:rPr>
          <w:rFonts w:hint="eastAsia" w:ascii="宋体" w:cs="宋体" w:hAnsiTheme="minorHAnsi" w:eastAsiaTheme="minorEastAsia"/>
          <w:color w:val="auto"/>
          <w:kern w:val="2"/>
          <w:sz w:val="24"/>
          <w:szCs w:val="22"/>
          <w:lang w:val="zh-CN" w:eastAsia="zh-CN" w:bidi="ar-SA"/>
        </w:rPr>
        <w:t>产品要求能够同步采购人本地机房原有的备份一体机数据到异地机房，实现与采购人现运行的上海浪擎信息科技有限公司的容灾备份系统对接，完成数据异地容灾。</w:t>
      </w:r>
    </w:p>
    <w:p>
      <w:pPr>
        <w:wordWrap w:val="0"/>
        <w:topLinePunct/>
        <w:autoSpaceDE w:val="0"/>
        <w:autoSpaceDN w:val="0"/>
        <w:adjustRightInd w:val="0"/>
        <w:spacing w:line="360" w:lineRule="auto"/>
        <w:ind w:firstLine="482"/>
        <w:rPr>
          <w:rFonts w:ascii="宋体" w:cs="宋体"/>
          <w:b/>
          <w:color w:val="auto"/>
          <w:sz w:val="24"/>
          <w:lang w:val="zh-CN"/>
        </w:rPr>
      </w:pPr>
      <w:r>
        <w:rPr>
          <w:rFonts w:hint="eastAsia" w:ascii="宋体" w:cs="宋体"/>
          <w:sz w:val="24"/>
          <w:lang w:val="en-US" w:eastAsia="zh-CN"/>
        </w:rPr>
        <w:t>3</w:t>
      </w:r>
      <w:r>
        <w:rPr>
          <w:rFonts w:hint="eastAsia" w:ascii="宋体" w:cs="宋体"/>
          <w:sz w:val="24"/>
          <w:lang w:val="zh-CN"/>
        </w:rPr>
        <w:t>、投标人应就本</w:t>
      </w:r>
      <w:r>
        <w:rPr>
          <w:rFonts w:hint="eastAsia" w:ascii="宋体" w:cs="宋体"/>
          <w:color w:val="auto"/>
          <w:sz w:val="24"/>
          <w:lang w:val="zh-CN"/>
        </w:rPr>
        <w:t>项目完整投标，</w:t>
      </w:r>
      <w:r>
        <w:rPr>
          <w:rFonts w:hint="eastAsia" w:ascii="宋体" w:cs="宋体"/>
          <w:b/>
          <w:color w:val="auto"/>
          <w:sz w:val="24"/>
          <w:lang w:val="zh-CN"/>
        </w:rPr>
        <w:t>否则为无效投标。</w:t>
      </w:r>
    </w:p>
    <w:p>
      <w:pPr>
        <w:wordWrap w:val="0"/>
        <w:topLinePunct/>
        <w:spacing w:line="360" w:lineRule="auto"/>
        <w:ind w:firstLine="480" w:firstLineChars="200"/>
        <w:rPr>
          <w:rFonts w:ascii="宋体" w:cs="宋体"/>
          <w:color w:val="auto"/>
          <w:sz w:val="24"/>
          <w:lang w:val="zh-CN"/>
        </w:rPr>
      </w:pPr>
      <w:r>
        <w:rPr>
          <w:rFonts w:hint="eastAsia" w:ascii="宋体" w:cs="宋体"/>
          <w:color w:val="auto"/>
          <w:sz w:val="24"/>
          <w:lang w:val="en-US" w:eastAsia="zh-CN"/>
        </w:rPr>
        <w:t>4</w:t>
      </w:r>
      <w:r>
        <w:rPr>
          <w:rFonts w:hint="eastAsia" w:ascii="宋体" w:cs="宋体"/>
          <w:color w:val="auto"/>
          <w:sz w:val="24"/>
          <w:lang w:val="zh-CN"/>
        </w:rPr>
        <w:t>、所投产品必须符合国家质量检测标准和本招标文件规定标准的全新正品现货。</w:t>
      </w:r>
    </w:p>
    <w:p>
      <w:pPr>
        <w:wordWrap w:val="0"/>
        <w:topLinePunct/>
        <w:spacing w:line="360" w:lineRule="auto"/>
        <w:ind w:firstLine="480" w:firstLineChars="200"/>
        <w:rPr>
          <w:rFonts w:ascii="宋体" w:cs="宋体"/>
          <w:color w:val="auto"/>
          <w:sz w:val="24"/>
          <w:lang w:val="zh-CN"/>
        </w:rPr>
      </w:pPr>
      <w:r>
        <w:rPr>
          <w:rFonts w:hint="eastAsia" w:ascii="宋体" w:cs="宋体"/>
          <w:color w:val="auto"/>
          <w:sz w:val="24"/>
          <w:lang w:val="en-US" w:eastAsia="zh-CN"/>
        </w:rPr>
        <w:t>5</w:t>
      </w:r>
      <w:r>
        <w:rPr>
          <w:rFonts w:hint="eastAsia" w:ascii="宋体" w:cs="宋体"/>
          <w:color w:val="auto"/>
          <w:sz w:val="24"/>
          <w:lang w:val="zh-CN"/>
        </w:rPr>
        <w:t>、本项目为交钥匙工程。</w:t>
      </w:r>
    </w:p>
    <w:p>
      <w:pPr>
        <w:widowControl/>
        <w:shd w:val="clear" w:color="auto" w:fill="FFFFFF"/>
        <w:spacing w:line="360" w:lineRule="auto"/>
        <w:ind w:firstLine="482" w:firstLineChars="200"/>
        <w:contextualSpacing/>
        <w:jc w:val="left"/>
        <w:rPr>
          <w:rFonts w:ascii="楷体" w:hAnsi="楷体" w:eastAsia="楷体" w:cs="宋体"/>
          <w:color w:val="auto"/>
          <w:kern w:val="0"/>
          <w:szCs w:val="21"/>
          <w:lang w:val="zh-CN"/>
        </w:rPr>
      </w:pPr>
      <w:r>
        <w:rPr>
          <w:rFonts w:hint="eastAsia" w:cs="宋体" w:asciiTheme="minorEastAsia" w:hAnsiTheme="minorEastAsia"/>
          <w:b/>
          <w:color w:val="auto"/>
          <w:kern w:val="0"/>
          <w:sz w:val="24"/>
          <w:szCs w:val="24"/>
          <w:lang w:val="zh-CN"/>
        </w:rPr>
        <w:t>五、验收标准</w:t>
      </w:r>
    </w:p>
    <w:p>
      <w:pPr>
        <w:widowControl/>
        <w:shd w:val="clear" w:color="auto" w:fill="FFFFFF"/>
        <w:spacing w:line="360" w:lineRule="auto"/>
        <w:ind w:firstLine="480" w:firstLineChars="200"/>
        <w:contextualSpacing/>
        <w:jc w:val="left"/>
        <w:rPr>
          <w:rFonts w:cs="宋体" w:asciiTheme="minorEastAsia" w:hAnsiTheme="minorEastAsia"/>
          <w:color w:val="000000"/>
          <w:kern w:val="0"/>
          <w:sz w:val="24"/>
          <w:szCs w:val="24"/>
          <w:lang w:val="zh-CN"/>
        </w:rPr>
      </w:pPr>
      <w:r>
        <w:rPr>
          <w:rFonts w:hint="eastAsia" w:cs="宋体" w:asciiTheme="minorEastAsia" w:hAnsiTheme="minorEastAsia"/>
          <w:color w:val="auto"/>
          <w:kern w:val="0"/>
          <w:sz w:val="24"/>
          <w:szCs w:val="24"/>
          <w:lang w:val="zh-CN"/>
        </w:rPr>
        <w:t>由</w:t>
      </w:r>
      <w:r>
        <w:rPr>
          <w:rFonts w:cs="宋体" w:asciiTheme="minorEastAsia" w:hAnsiTheme="minorEastAsia"/>
          <w:color w:val="auto"/>
          <w:kern w:val="0"/>
          <w:sz w:val="24"/>
          <w:szCs w:val="24"/>
          <w:lang w:val="zh-CN"/>
        </w:rPr>
        <w:t>采购人成立验收小组,按照采购合同的约定对</w:t>
      </w:r>
      <w:r>
        <w:rPr>
          <w:rFonts w:hint="eastAsia" w:cs="宋体" w:asciiTheme="minorEastAsia" w:hAnsiTheme="minorEastAsia"/>
          <w:color w:val="auto"/>
          <w:kern w:val="0"/>
          <w:sz w:val="24"/>
          <w:szCs w:val="24"/>
          <w:lang w:val="zh-CN"/>
        </w:rPr>
        <w:t>中标人</w:t>
      </w:r>
      <w:r>
        <w:rPr>
          <w:rFonts w:cs="宋体" w:asciiTheme="minorEastAsia" w:hAnsiTheme="minorEastAsia"/>
          <w:color w:val="auto"/>
          <w:kern w:val="0"/>
          <w:sz w:val="24"/>
          <w:szCs w:val="24"/>
          <w:lang w:val="zh-CN"/>
        </w:rPr>
        <w:t>履约情况进行验收。验收时,按照采购合同的约定对每一项技术、服务、安全标准的履约情况进行确认。验收结束后,出具验收书,列明各项</w:t>
      </w:r>
      <w:r>
        <w:rPr>
          <w:rFonts w:cs="宋体" w:asciiTheme="minorEastAsia" w:hAnsiTheme="minorEastAsia"/>
          <w:color w:val="000000"/>
          <w:kern w:val="0"/>
          <w:sz w:val="24"/>
          <w:szCs w:val="24"/>
          <w:lang w:val="zh-CN"/>
        </w:rPr>
        <w:t>标准的验收情况及项目总体评价,由验收双方共同签署。</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hd w:val="clear" w:color="auto" w:fill="FFFFFF"/>
          <w:lang w:eastAsia="zh-CN"/>
        </w:rPr>
        <w:t>六</w:t>
      </w:r>
      <w:r>
        <w:rPr>
          <w:rFonts w:hint="eastAsia" w:cs="黑体" w:asciiTheme="minorEastAsia" w:hAnsiTheme="minorEastAsia" w:eastAsiaTheme="minorEastAsia"/>
          <w:b/>
          <w:bCs/>
          <w:color w:val="000000"/>
          <w:shd w:val="clear" w:color="auto" w:fill="FFFFFF"/>
        </w:rPr>
        <w:t>、本项目预算金额</w:t>
      </w:r>
      <w:r>
        <w:rPr>
          <w:rFonts w:hint="eastAsia" w:cs="黑体" w:asciiTheme="minorEastAsia" w:hAnsiTheme="minorEastAsia" w:eastAsiaTheme="minorEastAsia"/>
          <w:b/>
          <w:bCs/>
          <w:color w:val="000000"/>
          <w:shd w:val="clear" w:color="auto" w:fill="FFFFFF"/>
          <w:lang w:val="en-US" w:eastAsia="zh-CN"/>
        </w:rPr>
        <w:t>70万</w:t>
      </w:r>
      <w:r>
        <w:rPr>
          <w:rFonts w:hint="eastAsia" w:cs="黑体" w:asciiTheme="minorEastAsia" w:hAnsiTheme="minorEastAsia" w:eastAsiaTheme="minorEastAsia"/>
          <w:b/>
          <w:bCs/>
          <w:color w:val="000000"/>
          <w:shd w:val="clear" w:color="auto" w:fill="FFFFFF"/>
        </w:rPr>
        <w:t>元。最高限价</w:t>
      </w:r>
      <w:r>
        <w:rPr>
          <w:rFonts w:hint="eastAsia" w:cs="黑体" w:asciiTheme="minorEastAsia" w:hAnsiTheme="minorEastAsia" w:eastAsiaTheme="minorEastAsia"/>
          <w:b/>
          <w:bCs/>
          <w:color w:val="000000"/>
          <w:shd w:val="clear" w:color="auto" w:fill="FFFFFF"/>
          <w:lang w:val="en-US" w:eastAsia="zh-CN"/>
        </w:rPr>
        <w:t>70万</w:t>
      </w:r>
      <w:r>
        <w:rPr>
          <w:rFonts w:hint="eastAsia" w:cs="宋体" w:asciiTheme="minorEastAsia" w:hAnsiTheme="minorEastAsia" w:eastAsiaTheme="minorEastAsia"/>
          <w:b/>
          <w:color w:val="000000"/>
          <w:kern w:val="0"/>
          <w:lang w:val="zh-CN"/>
        </w:rPr>
        <w:t>元。超出最高限价的投标无效。</w:t>
      </w:r>
    </w:p>
    <w:p>
      <w:pPr>
        <w:widowControl/>
        <w:shd w:val="clear" w:color="auto" w:fill="FFFFFF"/>
        <w:spacing w:line="360" w:lineRule="auto"/>
        <w:ind w:firstLine="482" w:firstLineChars="200"/>
        <w:contextualSpacing/>
        <w:jc w:val="left"/>
        <w:rPr>
          <w:rFonts w:cs="宋体" w:asciiTheme="minorEastAsia" w:hAnsiTheme="minorEastAsia"/>
          <w:b/>
          <w:color w:val="000000"/>
          <w:kern w:val="0"/>
          <w:sz w:val="24"/>
          <w:szCs w:val="24"/>
          <w:lang w:val="zh-CN"/>
        </w:rPr>
      </w:pPr>
      <w:r>
        <w:rPr>
          <w:rFonts w:hint="eastAsia" w:cs="宋体" w:asciiTheme="minorEastAsia" w:hAnsiTheme="minorEastAsia"/>
          <w:b/>
          <w:color w:val="000000"/>
          <w:kern w:val="0"/>
          <w:sz w:val="24"/>
          <w:szCs w:val="24"/>
          <w:lang w:val="zh-CN"/>
        </w:rPr>
        <w:t>七、资金支付</w:t>
      </w:r>
    </w:p>
    <w:p>
      <w:pPr>
        <w:widowControl/>
        <w:shd w:val="clear" w:color="auto" w:fill="FFFFFF"/>
        <w:spacing w:line="360" w:lineRule="auto"/>
        <w:ind w:firstLine="480" w:firstLineChars="200"/>
        <w:contextualSpacing/>
        <w:jc w:val="left"/>
        <w:rPr>
          <w:rFonts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1、支付方式：银行转账</w:t>
      </w:r>
    </w:p>
    <w:p>
      <w:pPr>
        <w:widowControl/>
        <w:shd w:val="clear" w:color="auto" w:fill="FFFFFF"/>
        <w:spacing w:line="360" w:lineRule="atLeast"/>
        <w:ind w:firstLine="600"/>
        <w:jc w:val="left"/>
        <w:rPr>
          <w:rFonts w:ascii="宋体" w:hAnsi="宋体" w:cs="宋体"/>
          <w:color w:val="000000"/>
          <w:kern w:val="0"/>
          <w:sz w:val="24"/>
        </w:rPr>
      </w:pPr>
      <w:r>
        <w:rPr>
          <w:rFonts w:hint="eastAsia" w:cs="宋体" w:asciiTheme="minorEastAsia" w:hAnsiTheme="minorEastAsia"/>
          <w:color w:val="000000"/>
          <w:kern w:val="0"/>
          <w:sz w:val="24"/>
          <w:szCs w:val="24"/>
          <w:lang w:val="zh-CN"/>
        </w:rPr>
        <w:t>2、支付时间及</w:t>
      </w:r>
      <w:r>
        <w:rPr>
          <w:rFonts w:hint="eastAsia" w:cs="宋体" w:asciiTheme="minorEastAsia" w:hAnsiTheme="minorEastAsia"/>
          <w:color w:val="auto"/>
          <w:kern w:val="0"/>
          <w:sz w:val="24"/>
          <w:szCs w:val="24"/>
          <w:lang w:val="zh-CN"/>
        </w:rPr>
        <w:t>条件：经验收合格付合同总价款的90%，剩余10%验收合格后</w:t>
      </w:r>
      <w:r>
        <w:rPr>
          <w:rFonts w:cs="宋体" w:asciiTheme="minorEastAsia" w:hAnsiTheme="minorEastAsia"/>
          <w:color w:val="auto"/>
          <w:kern w:val="0"/>
          <w:sz w:val="24"/>
          <w:szCs w:val="24"/>
          <w:lang w:val="zh-CN"/>
        </w:rPr>
        <w:t>满一年</w:t>
      </w:r>
      <w:r>
        <w:rPr>
          <w:rFonts w:hint="eastAsia" w:cs="宋体" w:asciiTheme="minorEastAsia" w:hAnsiTheme="minorEastAsia"/>
          <w:color w:val="auto"/>
          <w:kern w:val="0"/>
          <w:sz w:val="24"/>
          <w:szCs w:val="24"/>
          <w:lang w:val="zh-CN"/>
        </w:rPr>
        <w:t>无质量问题一次付清。</w:t>
      </w:r>
    </w:p>
    <w:p>
      <w:pPr>
        <w:widowControl/>
        <w:shd w:val="clear" w:color="auto" w:fill="FFFFFF"/>
        <w:spacing w:line="360" w:lineRule="auto"/>
        <w:ind w:firstLine="480" w:firstLineChars="200"/>
        <w:contextualSpacing/>
        <w:jc w:val="left"/>
        <w:rPr>
          <w:rFonts w:cs="黑体" w:asciiTheme="minorEastAsia" w:hAnsiTheme="minorEastAsia"/>
          <w:color w:val="000000"/>
          <w:kern w:val="0"/>
          <w:sz w:val="24"/>
          <w:szCs w:val="24"/>
          <w:lang w:val="zh-CN"/>
        </w:rPr>
      </w:pPr>
    </w:p>
    <w:p>
      <w:pPr>
        <w:autoSpaceDE w:val="0"/>
        <w:autoSpaceDN w:val="0"/>
        <w:adjustRightInd w:val="0"/>
        <w:jc w:val="center"/>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2"/>
          <w:szCs w:val="32"/>
        </w:rPr>
      </w:pPr>
      <w:r>
        <w:rPr>
          <w:rFonts w:cs="宋体" w:asciiTheme="majorEastAsia" w:hAnsiTheme="majorEastAsia" w:eastAsiaTheme="majorEastAsia"/>
          <w:b/>
          <w:kern w:val="0"/>
          <w:sz w:val="32"/>
          <w:szCs w:val="32"/>
        </w:rPr>
        <w:br w:type="page"/>
      </w:r>
    </w:p>
    <w:p>
      <w:pPr>
        <w:autoSpaceDE w:val="0"/>
        <w:autoSpaceDN w:val="0"/>
        <w:adjustRightInd w:val="0"/>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投标人须知前附表</w:t>
      </w: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color w:val="FF0000"/>
          <w:szCs w:val="21"/>
        </w:rPr>
        <w:t>招标文件中凡标有</w:t>
      </w:r>
      <w:r>
        <w:rPr>
          <w:rFonts w:hint="eastAsia" w:cs="微软雅黑" w:asciiTheme="minorEastAsia" w:hAnsiTheme="minorEastAsia"/>
          <w:b/>
          <w:color w:val="FF0000"/>
          <w:szCs w:val="21"/>
        </w:rPr>
        <w:t>★</w:t>
      </w:r>
      <w:r>
        <w:rPr>
          <w:rFonts w:hint="eastAsia" w:cs="微软雅黑"/>
          <w:b/>
          <w:color w:val="FF0000"/>
          <w:szCs w:val="21"/>
        </w:rPr>
        <w:t>条款均为实质性要求条款，投标文件须完全响应，未实质响应的，按照无效投标处理。</w:t>
      </w:r>
    </w:p>
    <w:tbl>
      <w:tblPr>
        <w:tblStyle w:val="23"/>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pPr>
              <w:autoSpaceDE w:val="0"/>
              <w:autoSpaceDN w:val="0"/>
              <w:adjustRightInd w:val="0"/>
              <w:spacing w:line="360" w:lineRule="auto"/>
              <w:jc w:val="left"/>
              <w:rPr>
                <w:rFonts w:hint="eastAsia" w:cs="仿宋_GB2312" w:asciiTheme="minorEastAsia" w:hAnsiTheme="minorEastAsia"/>
                <w:color w:val="auto"/>
                <w:szCs w:val="21"/>
              </w:rPr>
            </w:pPr>
            <w:r>
              <w:rPr>
                <w:rFonts w:hint="eastAsia" w:cs="仿宋_GB2312" w:asciiTheme="minorEastAsia" w:hAnsiTheme="minorEastAsia"/>
                <w:color w:val="auto"/>
                <w:szCs w:val="21"/>
              </w:rPr>
              <w:t>项目名称：数据容灾备份与业务接管系统（异地）(不见面开标)</w:t>
            </w:r>
          </w:p>
          <w:p>
            <w:pPr>
              <w:autoSpaceDE w:val="0"/>
              <w:autoSpaceDN w:val="0"/>
              <w:adjustRightInd w:val="0"/>
              <w:spacing w:line="360" w:lineRule="auto"/>
              <w:jc w:val="left"/>
              <w:rPr>
                <w:rFonts w:hint="eastAsia" w:cs="仿宋_GB2312" w:asciiTheme="minorEastAsia" w:hAnsiTheme="minorEastAsia"/>
                <w:color w:val="auto"/>
                <w:szCs w:val="21"/>
              </w:rPr>
            </w:pPr>
            <w:r>
              <w:rPr>
                <w:rFonts w:hint="eastAsia" w:cs="仿宋_GB2312" w:asciiTheme="minorEastAsia" w:hAnsiTheme="minorEastAsia"/>
                <w:color w:val="auto"/>
                <w:szCs w:val="21"/>
              </w:rPr>
              <w:t>项目编号：ZFCG-G2020</w:t>
            </w:r>
            <w:r>
              <w:rPr>
                <w:rFonts w:hint="eastAsia" w:cs="仿宋_GB2312" w:asciiTheme="minorEastAsia" w:hAnsiTheme="minorEastAsia"/>
                <w:color w:val="auto"/>
                <w:szCs w:val="21"/>
                <w:lang w:val="en-US" w:eastAsia="zh-CN"/>
              </w:rPr>
              <w:t>046</w:t>
            </w:r>
            <w:r>
              <w:rPr>
                <w:rFonts w:hint="eastAsia" w:cs="仿宋_GB2312" w:asciiTheme="minorEastAsia" w:hAnsiTheme="minorEastAsia"/>
                <w:color w:val="auto"/>
                <w:szCs w:val="21"/>
              </w:rPr>
              <w:t>号</w:t>
            </w:r>
          </w:p>
          <w:p>
            <w:pPr>
              <w:autoSpaceDE w:val="0"/>
              <w:autoSpaceDN w:val="0"/>
              <w:adjustRightInd w:val="0"/>
              <w:spacing w:line="360" w:lineRule="auto"/>
              <w:jc w:val="left"/>
              <w:rPr>
                <w:rFonts w:hint="eastAsia" w:cs="仿宋_GB2312" w:asciiTheme="minorEastAsia" w:hAnsiTheme="minorEastAsia"/>
                <w:color w:val="auto"/>
                <w:szCs w:val="21"/>
              </w:rPr>
            </w:pPr>
            <w:r>
              <w:rPr>
                <w:rFonts w:hint="eastAsia" w:cs="仿宋_GB2312" w:asciiTheme="minorEastAsia" w:hAnsiTheme="minorEastAsia"/>
                <w:color w:val="auto"/>
                <w:szCs w:val="21"/>
              </w:rPr>
              <w:t>项目内容：1套异地数据容灾系统、1套业务应急接管系统</w:t>
            </w:r>
          </w:p>
          <w:p>
            <w:pPr>
              <w:autoSpaceDE w:val="0"/>
              <w:autoSpaceDN w:val="0"/>
              <w:adjustRightInd w:val="0"/>
              <w:spacing w:line="360" w:lineRule="auto"/>
              <w:jc w:val="left"/>
              <w:rPr>
                <w:rFonts w:hint="eastAsia" w:cs="仿宋_GB2312" w:asciiTheme="minorEastAsia" w:hAnsiTheme="minorEastAsia"/>
                <w:color w:val="auto"/>
                <w:szCs w:val="21"/>
              </w:rPr>
            </w:pPr>
            <w:r>
              <w:rPr>
                <w:rFonts w:hint="eastAsia" w:cs="仿宋_GB2312" w:asciiTheme="minorEastAsia" w:hAnsiTheme="minorEastAsia"/>
                <w:color w:val="auto"/>
                <w:szCs w:val="21"/>
              </w:rPr>
              <w:t>项目地址：许昌职业技术学院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pPr>
              <w:autoSpaceDE w:val="0"/>
              <w:autoSpaceDN w:val="0"/>
              <w:adjustRightInd w:val="0"/>
              <w:spacing w:line="360" w:lineRule="auto"/>
              <w:jc w:val="left"/>
              <w:rPr>
                <w:rFonts w:hint="eastAsia" w:cs="仿宋_GB2312" w:asciiTheme="minorEastAsia" w:hAnsiTheme="minorEastAsia"/>
                <w:color w:val="auto"/>
                <w:szCs w:val="21"/>
              </w:rPr>
            </w:pPr>
            <w:r>
              <w:rPr>
                <w:rFonts w:hint="eastAsia" w:cs="仿宋_GB2312" w:asciiTheme="minorEastAsia" w:hAnsiTheme="minorEastAsia"/>
                <w:color w:val="auto"/>
                <w:szCs w:val="21"/>
              </w:rPr>
              <w:t>名称：许昌职业技术学院</w:t>
            </w:r>
          </w:p>
          <w:p>
            <w:pPr>
              <w:autoSpaceDE w:val="0"/>
              <w:autoSpaceDN w:val="0"/>
              <w:adjustRightInd w:val="0"/>
              <w:spacing w:line="360" w:lineRule="auto"/>
              <w:jc w:val="left"/>
              <w:rPr>
                <w:rFonts w:hint="eastAsia" w:cs="仿宋_GB2312" w:asciiTheme="minorEastAsia" w:hAnsiTheme="minorEastAsia"/>
                <w:color w:val="auto"/>
                <w:szCs w:val="21"/>
              </w:rPr>
            </w:pPr>
            <w:r>
              <w:rPr>
                <w:rFonts w:hint="eastAsia" w:cs="仿宋_GB2312" w:asciiTheme="minorEastAsia" w:hAnsiTheme="minorEastAsia"/>
                <w:color w:val="auto"/>
                <w:szCs w:val="21"/>
              </w:rPr>
              <w:t>地址：许昌市新兴东路4336号</w:t>
            </w:r>
          </w:p>
          <w:p>
            <w:pPr>
              <w:autoSpaceDE w:val="0"/>
              <w:autoSpaceDN w:val="0"/>
              <w:adjustRightInd w:val="0"/>
              <w:spacing w:line="360" w:lineRule="auto"/>
              <w:jc w:val="left"/>
              <w:rPr>
                <w:rFonts w:hint="eastAsia" w:cs="仿宋_GB2312" w:asciiTheme="minorEastAsia" w:hAnsiTheme="minorEastAsia"/>
                <w:color w:val="auto"/>
                <w:szCs w:val="21"/>
              </w:rPr>
            </w:pPr>
            <w:r>
              <w:rPr>
                <w:rFonts w:hint="eastAsia" w:cs="仿宋_GB2312" w:asciiTheme="minorEastAsia" w:hAnsiTheme="minorEastAsia"/>
                <w:color w:val="auto"/>
                <w:szCs w:val="21"/>
              </w:rPr>
              <w:t>联系人：王甫                    电话：18503749668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代理机构</w:t>
            </w:r>
          </w:p>
        </w:tc>
        <w:tc>
          <w:tcPr>
            <w:tcW w:w="6813" w:type="dxa"/>
            <w:vAlign w:val="center"/>
          </w:tcPr>
          <w:p>
            <w:pPr>
              <w:autoSpaceDE w:val="0"/>
              <w:autoSpaceDN w:val="0"/>
              <w:adjustRightInd w:val="0"/>
              <w:spacing w:line="360" w:lineRule="auto"/>
              <w:jc w:val="left"/>
              <w:rPr>
                <w:rFonts w:cs="仿宋_GB2312" w:asciiTheme="minorEastAsia" w:hAnsiTheme="minorEastAsia"/>
                <w:color w:val="auto"/>
                <w:szCs w:val="21"/>
              </w:rPr>
            </w:pPr>
            <w:r>
              <w:rPr>
                <w:rFonts w:hint="eastAsia" w:cs="仿宋_GB2312" w:asciiTheme="minorEastAsia" w:hAnsiTheme="minorEastAsia"/>
                <w:szCs w:val="21"/>
              </w:rPr>
              <w:t>名称：许昌市政府采购服</w:t>
            </w:r>
            <w:r>
              <w:rPr>
                <w:rFonts w:hint="eastAsia" w:cs="仿宋_GB2312" w:asciiTheme="minorEastAsia" w:hAnsiTheme="minorEastAsia"/>
                <w:color w:val="auto"/>
                <w:szCs w:val="21"/>
              </w:rPr>
              <w:t>务中心</w:t>
            </w:r>
          </w:p>
          <w:p>
            <w:pPr>
              <w:autoSpaceDE w:val="0"/>
              <w:autoSpaceDN w:val="0"/>
              <w:adjustRightInd w:val="0"/>
              <w:spacing w:line="360" w:lineRule="auto"/>
              <w:jc w:val="left"/>
              <w:rPr>
                <w:rFonts w:cs="仿宋_GB2312" w:asciiTheme="minorEastAsia" w:hAnsiTheme="minorEastAsia"/>
                <w:color w:val="auto"/>
                <w:sz w:val="24"/>
                <w:szCs w:val="24"/>
              </w:rPr>
            </w:pPr>
            <w:r>
              <w:rPr>
                <w:rFonts w:hint="eastAsia" w:cs="仿宋_GB2312" w:asciiTheme="minorEastAsia" w:hAnsiTheme="minorEastAsia"/>
                <w:color w:val="auto"/>
                <w:szCs w:val="21"/>
              </w:rPr>
              <w:t>地址：许昌市龙兴路与竹林路交汇处公创业服务中心C座</w:t>
            </w:r>
          </w:p>
          <w:p>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color w:val="auto"/>
                <w:szCs w:val="21"/>
              </w:rPr>
              <w:t>联系人：</w:t>
            </w:r>
            <w:r>
              <w:rPr>
                <w:rFonts w:hint="eastAsia" w:cs="仿宋_GB2312" w:asciiTheme="minorEastAsia" w:hAnsiTheme="minorEastAsia"/>
                <w:color w:val="auto"/>
                <w:szCs w:val="21"/>
                <w:lang w:eastAsia="zh-CN"/>
              </w:rPr>
              <w:t>杨女士</w:t>
            </w:r>
            <w:r>
              <w:rPr>
                <w:rFonts w:hint="eastAsia" w:cs="仿宋_GB2312" w:asciiTheme="minorEastAsia" w:hAnsiTheme="minorEastAsia"/>
                <w:color w:val="auto"/>
                <w:szCs w:val="21"/>
              </w:rPr>
              <w:t xml:space="preserve">                    电话：0</w:t>
            </w:r>
            <w:r>
              <w:rPr>
                <w:rFonts w:hint="eastAsia" w:cs="仿宋_GB2312" w:asciiTheme="minorEastAsia" w:hAnsiTheme="minorEastAsia"/>
                <w:szCs w:val="21"/>
              </w:rPr>
              <w:t>374-</w:t>
            </w:r>
            <w:r>
              <w:rPr>
                <w:rFonts w:hint="eastAsia" w:cs="仿宋_GB2312" w:asciiTheme="minorEastAsia" w:hAnsiTheme="minorEastAsia"/>
                <w:szCs w:val="21"/>
                <w:lang w:val="en-US" w:eastAsia="zh-CN"/>
              </w:rPr>
              <w:t>2968687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投标人资格</w:t>
            </w:r>
          </w:p>
        </w:tc>
        <w:tc>
          <w:tcPr>
            <w:tcW w:w="6813" w:type="dxa"/>
            <w:vAlign w:val="center"/>
          </w:tcPr>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4、个体工商户营业执照。（个体工商户投标提供）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5、自然人身份证明。（自然人投标提供）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6、民办非企业单位登记证书。（民办非企业单位投标提供）</w:t>
            </w:r>
          </w:p>
          <w:p>
            <w:pPr>
              <w:autoSpaceDE w:val="0"/>
              <w:autoSpaceDN w:val="0"/>
              <w:adjustRightInd w:val="0"/>
              <w:spacing w:line="360" w:lineRule="auto"/>
              <w:jc w:val="left"/>
              <w:rPr>
                <w:rFonts w:cs="仿宋_GB2312" w:asciiTheme="minorEastAsia" w:hAnsiTheme="minorEastAsia"/>
                <w:b/>
                <w:szCs w:val="21"/>
              </w:rPr>
            </w:pPr>
            <w:r>
              <w:rPr>
                <w:rFonts w:hint="eastAsia" w:cs="仿宋_GB2312" w:asciiTheme="minorEastAsia" w:hAnsiTheme="minorEastAsia"/>
                <w:b/>
                <w:szCs w:val="21"/>
              </w:rPr>
              <w:t>二、财务状况报告相关材料</w:t>
            </w:r>
          </w:p>
          <w:p>
            <w:pPr>
              <w:spacing w:line="360" w:lineRule="auto"/>
              <w:rPr>
                <w:rFonts w:asciiTheme="minorEastAsia" w:hAnsiTheme="minorEastAsia"/>
                <w:bCs/>
                <w:color w:val="auto"/>
                <w:szCs w:val="21"/>
              </w:rPr>
            </w:pPr>
            <w:r>
              <w:rPr>
                <w:rFonts w:hint="eastAsia" w:asciiTheme="minorEastAsia" w:hAnsiTheme="minorEastAsia"/>
                <w:bCs/>
                <w:szCs w:val="21"/>
              </w:rPr>
              <w:t>1、投标人是法人（法人包括企业法人、</w:t>
            </w:r>
            <w:r>
              <w:rPr>
                <w:rFonts w:hint="eastAsia" w:asciiTheme="minorEastAsia" w:hAnsiTheme="minorEastAsia"/>
                <w:bCs/>
                <w:color w:val="auto"/>
                <w:szCs w:val="21"/>
              </w:rPr>
              <w:t>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color w:val="auto"/>
                <w:szCs w:val="21"/>
              </w:rPr>
              <w:t>①2018年度或2019年度经审计的财务报告，包括资</w:t>
            </w:r>
            <w:r>
              <w:rPr>
                <w:rFonts w:hint="eastAsia" w:asciiTheme="minorEastAsia" w:hAnsiTheme="minorEastAsia"/>
                <w:bCs/>
                <w:szCs w:val="21"/>
              </w:rPr>
              <w:t>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2、投标人（其他组织和自然人）提供本单位：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①2018年度或2019年度经审计的财务报告，包括资产负债表、利润表、现金流量表、所有者权益变动表及其附注；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autoSpaceDE w:val="0"/>
              <w:autoSpaceDN w:val="0"/>
              <w:adjustRightInd w:val="0"/>
              <w:spacing w:line="360" w:lineRule="auto"/>
              <w:ind w:right="-11"/>
              <w:rPr>
                <w:rFonts w:cs="宋体" w:asciiTheme="minorEastAsia" w:hAnsiTheme="minorEastAsia"/>
                <w:bCs/>
                <w:szCs w:val="21"/>
                <w:lang w:val="zh-CN"/>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b/>
                <w:szCs w:val="21"/>
              </w:rPr>
              <w:t>三、依法缴纳税收相关材料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参加本次政府采购项目投标截止时间前六个月内任意一个月缴纳税收凭据。（依法免税的投标人，应提供相应文件证明依法免税）</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参加本次政府采购项目投标截止时间前六个月内任意一个月缴纳社会保险凭据。（依法不需要缴纳社会保障资金的投标人，应提供相应文件证明依法不需要缴纳社会保障资金）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1、相关设备的购置发票、专业技术人员职称证书、用工合同等；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2、投标人具备履行合同所必须的设备和专业技术能力承诺函或声明（承诺函或声明格式自拟）。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1～2其中之一即可。</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投标人“</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重大违法记录，是指投标人因违法经营受到刑事处罚或者责令停产停业、吊销许可证或者执照、较大数额罚款等行政处罚。</w:t>
            </w:r>
          </w:p>
          <w:p>
            <w:pPr>
              <w:wordWrap w:val="0"/>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b/>
                <w:bCs/>
                <w:szCs w:val="21"/>
                <w:lang w:val="zh-CN"/>
              </w:rPr>
              <w:t>七、</w:t>
            </w:r>
            <w:r>
              <w:rPr>
                <w:rFonts w:cs="仿宋_GB2312" w:asciiTheme="minorEastAsia" w:hAnsiTheme="minorEastAsia"/>
                <w:b/>
                <w:color w:val="000000"/>
                <w:szCs w:val="21"/>
                <w:shd w:val="clear" w:color="auto" w:fill="FFFFFF"/>
              </w:rPr>
              <w:t>未被列入“信用中国”网站(www.creditchina.gov.cn)失信被执行人、重大税收违法案件当事人名单的投标人；</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中国政府采购网</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 xml:space="preserve"> (www.ccgp.gov.cn)政府采购严重违法失信行为记录名单的投标人</w:t>
            </w:r>
            <w:r>
              <w:rPr>
                <w:rFonts w:hint="eastAsia" w:cs="宋体" w:asciiTheme="minorEastAsia" w:hAnsiTheme="minorEastAsia"/>
                <w:b/>
                <w:bCs/>
                <w:szCs w:val="21"/>
                <w:lang w:val="zh-CN"/>
              </w:rPr>
              <w:t>；</w:t>
            </w:r>
            <w:r>
              <w:rPr>
                <w:rFonts w:hint="eastAsia" w:cs="仿宋_GB2312" w:asciiTheme="minorEastAsia" w:hAnsiTheme="minorEastAsia"/>
                <w:b/>
                <w:color w:val="000000"/>
                <w:szCs w:val="21"/>
                <w:shd w:val="clear" w:color="auto" w:fill="FFFFFF"/>
              </w:rPr>
              <w:t xml:space="preserve"> “中国社会组织公共服务平台”网站（</w:t>
            </w:r>
            <w:r>
              <w:rPr>
                <w:rFonts w:cs="仿宋_GB2312" w:asciiTheme="minorEastAsia" w:hAnsiTheme="minorEastAsia"/>
                <w:b/>
                <w:color w:val="000000"/>
                <w:szCs w:val="21"/>
                <w:shd w:val="clear" w:color="auto" w:fill="FFFFFF"/>
              </w:rPr>
              <w:t>www.chinanpo.gov.cn</w:t>
            </w:r>
            <w:r>
              <w:rPr>
                <w:rFonts w:hint="eastAsia" w:cs="仿宋_GB2312" w:asciiTheme="minorEastAsia" w:hAnsiTheme="minorEastAsia"/>
                <w:b/>
                <w:color w:val="000000"/>
                <w:szCs w:val="21"/>
                <w:shd w:val="clear" w:color="auto" w:fill="FFFFFF"/>
              </w:rPr>
              <w:t>）严重违法失信社会组织（</w:t>
            </w:r>
            <w:r>
              <w:rPr>
                <w:rFonts w:hint="eastAsia" w:cs="宋体" w:asciiTheme="minorEastAsia" w:hAnsiTheme="minorEastAsia"/>
                <w:kern w:val="0"/>
                <w:szCs w:val="21"/>
              </w:rPr>
              <w:t>联合体形式投标的，联合体成员存在不良信用记录，视同联合体存在不良信用记录）。</w:t>
            </w:r>
          </w:p>
          <w:p>
            <w:pPr>
              <w:spacing w:line="360" w:lineRule="auto"/>
              <w:rPr>
                <w:rFonts w:cs="宋体" w:asciiTheme="minorEastAsia" w:hAnsiTheme="minorEastAsia"/>
                <w:kern w:val="0"/>
                <w:szCs w:val="21"/>
              </w:rPr>
            </w:pPr>
            <w:r>
              <w:rPr>
                <w:rFonts w:hint="eastAsia" w:cs="宋体" w:asciiTheme="minorEastAsia" w:hAnsiTheme="minorEastAsia"/>
                <w:kern w:val="0"/>
                <w:szCs w:val="21"/>
              </w:rPr>
              <w:t>1、查询渠道：</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cs="宋体" w:asciiTheme="minorEastAsia" w:hAnsiTheme="minorEastAsia"/>
                <w:kern w:val="0"/>
                <w:szCs w:val="21"/>
              </w:rPr>
              <w:t>）</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②“中国政府采购网”（www.ccgp.gov.cn）</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③“中国社会组织公共服务平台”网站（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）（仅查询社会组织）；</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2、截止时间：同投标截止时间；</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4、信用信息的使用原则：经采购人认定的被列入失信被执行人、重大税收违法案件当事人名单、</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的投标人、</w:t>
            </w:r>
            <w:r>
              <w:rPr>
                <w:rFonts w:hint="eastAsia" w:cs="宋体" w:asciiTheme="minorEastAsia" w:hAnsiTheme="minorEastAsia"/>
                <w:kern w:val="0"/>
                <w:szCs w:val="21"/>
              </w:rPr>
              <w:t>严重违法失信社会组织，将拒绝其参与本次政府采购活动。</w:t>
            </w:r>
          </w:p>
          <w:p>
            <w:pPr>
              <w:autoSpaceDE w:val="0"/>
              <w:autoSpaceDN w:val="0"/>
              <w:spacing w:line="360" w:lineRule="auto"/>
              <w:contextualSpacing/>
              <w:rPr>
                <w:rFonts w:cs="仿宋_GB2312" w:asciiTheme="minorEastAsia" w:hAnsiTheme="minorEastAsia"/>
                <w:szCs w:val="21"/>
              </w:rPr>
            </w:pPr>
            <w:r>
              <w:rPr>
                <w:rFonts w:hint="eastAsia" w:cs="宋体" w:asciiTheme="minorEastAsia" w:hAnsiTheme="minorEastAsia"/>
                <w:kern w:val="0"/>
                <w:szCs w:val="21"/>
              </w:rPr>
              <w:t>5、投标人无须提供</w:t>
            </w:r>
            <w:r>
              <w:rPr>
                <w:rFonts w:hint="eastAsia" w:ascii="宋体" w:hAnsi="宋体" w:cs="微软雅黑"/>
                <w:bCs/>
                <w:szCs w:val="21"/>
              </w:rPr>
              <w:t>信用记录查询结果网页截屏。</w:t>
            </w:r>
            <w:r>
              <w:rPr>
                <w:rFonts w:hint="eastAsia" w:cs="宋体" w:asciiTheme="minorEastAsia" w:hAnsiTheme="minorEastAsia"/>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最高限价</w:t>
            </w:r>
          </w:p>
        </w:tc>
        <w:tc>
          <w:tcPr>
            <w:tcW w:w="6813" w:type="dxa"/>
            <w:vAlign w:val="center"/>
          </w:tcPr>
          <w:p>
            <w:pPr>
              <w:autoSpaceDE w:val="0"/>
              <w:autoSpaceDN w:val="0"/>
              <w:adjustRightInd w:val="0"/>
              <w:spacing w:line="276" w:lineRule="auto"/>
              <w:ind w:firstLine="210" w:firstLineChars="100"/>
              <w:rPr>
                <w:rFonts w:cs="宋体" w:asciiTheme="minorEastAsia" w:hAnsiTheme="minorEastAsia"/>
                <w:bCs/>
                <w:szCs w:val="21"/>
                <w:lang w:val="zh-CN"/>
              </w:rPr>
            </w:pPr>
            <w:r>
              <w:rPr>
                <w:rFonts w:hint="eastAsia" w:cs="宋体" w:asciiTheme="minorEastAsia" w:hAnsiTheme="minorEastAsia"/>
                <w:bCs/>
                <w:szCs w:val="21"/>
                <w:lang w:val="en-US" w:eastAsia="zh-CN"/>
              </w:rPr>
              <w:t>70万</w:t>
            </w:r>
            <w:r>
              <w:rPr>
                <w:rFonts w:hint="eastAsia" w:cs="宋体" w:asciiTheme="minorEastAsia" w:hAnsiTheme="minorEastAsia"/>
                <w:bCs/>
                <w:szCs w:val="21"/>
                <w:lang w:val="zh-CN"/>
              </w:rPr>
              <w:t>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投标有效期</w:t>
            </w:r>
          </w:p>
        </w:tc>
        <w:tc>
          <w:tcPr>
            <w:tcW w:w="6813" w:type="dxa"/>
            <w:vAlign w:val="center"/>
          </w:tcPr>
          <w:p>
            <w:pPr>
              <w:autoSpaceDE w:val="0"/>
              <w:autoSpaceDN w:val="0"/>
              <w:adjustRightInd w:val="0"/>
              <w:spacing w:line="360" w:lineRule="auto"/>
              <w:rPr>
                <w:rFonts w:cs="仿宋_GB2312" w:asciiTheme="minorEastAsia" w:hAnsiTheme="minorEastAsia"/>
                <w:color w:val="auto"/>
                <w:szCs w:val="21"/>
              </w:rPr>
            </w:pPr>
            <w:r>
              <w:rPr>
                <w:rFonts w:hint="eastAsia" w:cs="仿宋_GB2312" w:asciiTheme="minorEastAsia" w:hAnsiTheme="minorEastAsia"/>
                <w:color w:val="auto"/>
                <w:szCs w:val="21"/>
              </w:rPr>
              <w:t>90天（自</w:t>
            </w:r>
            <w:r>
              <w:rPr>
                <w:rFonts w:hint="eastAsia" w:cs="宋体" w:asciiTheme="minorEastAsia" w:hAnsiTheme="minorEastAsia"/>
                <w:color w:val="auto"/>
                <w:kern w:val="0"/>
                <w:szCs w:val="21"/>
              </w:rPr>
              <w:t>提交投标文件的截止之日起算</w:t>
            </w:r>
            <w:r>
              <w:rPr>
                <w:rFonts w:hint="eastAsia" w:cs="仿宋_GB2312" w:asciiTheme="minorEastAsia" w:hAnsiTheme="minorEastAsia"/>
                <w:color w:val="auto"/>
                <w:szCs w:val="21"/>
              </w:rPr>
              <w:t>）</w:t>
            </w:r>
          </w:p>
          <w:p>
            <w:pPr>
              <w:autoSpaceDE w:val="0"/>
              <w:autoSpaceDN w:val="0"/>
              <w:adjustRightInd w:val="0"/>
              <w:spacing w:line="360" w:lineRule="auto"/>
              <w:rPr>
                <w:rFonts w:cs="仿宋_GB2312" w:asciiTheme="minorEastAsia" w:hAnsiTheme="minorEastAsia"/>
                <w:color w:val="auto"/>
                <w:szCs w:val="21"/>
              </w:rPr>
            </w:pPr>
            <w:r>
              <w:rPr>
                <w:rFonts w:cs="仿宋_GB2312" w:asciiTheme="minorEastAsia" w:hAnsiTheme="minorEastAsia"/>
                <w:color w:val="auto"/>
                <w:szCs w:val="21"/>
                <w:lang w:val="zh-CN"/>
              </w:rPr>
              <w:t>中标</w:t>
            </w:r>
            <w:r>
              <w:rPr>
                <w:rFonts w:hint="eastAsia" w:cs="仿宋_GB2312" w:asciiTheme="minorEastAsia" w:hAnsiTheme="minorEastAsia"/>
                <w:color w:val="auto"/>
                <w:szCs w:val="21"/>
                <w:lang w:val="zh-CN"/>
              </w:rPr>
              <w:t>人投标</w:t>
            </w:r>
            <w:r>
              <w:rPr>
                <w:rFonts w:cs="仿宋_GB2312" w:asciiTheme="minorEastAsia" w:hAnsiTheme="minorEastAsia"/>
                <w:color w:val="auto"/>
                <w:szCs w:val="21"/>
                <w:lang w:val="zh-CN"/>
              </w:rPr>
              <w:t>有效期延</w:t>
            </w:r>
            <w:r>
              <w:rPr>
                <w:rFonts w:hint="eastAsia" w:cs="仿宋_GB2312" w:asciiTheme="minorEastAsia" w:hAnsiTheme="minorEastAsia"/>
                <w:color w:val="auto"/>
                <w:szCs w:val="21"/>
                <w:lang w:val="zh-CN"/>
              </w:rPr>
              <w:t>至合同</w:t>
            </w:r>
            <w:r>
              <w:rPr>
                <w:rFonts w:cs="仿宋_GB2312" w:asciiTheme="minorEastAsia" w:hAnsiTheme="minorEastAsia"/>
                <w:color w:val="auto"/>
                <w:szCs w:val="21"/>
                <w:lang w:val="zh-CN"/>
              </w:rPr>
              <w:t>验收之日</w:t>
            </w:r>
            <w:r>
              <w:rPr>
                <w:rFonts w:hint="eastAsia" w:cs="仿宋_GB2312" w:asciiTheme="minorEastAsia" w:hAnsiTheme="minorEastAsia"/>
                <w:color w:val="auto"/>
                <w:szCs w:val="21"/>
                <w:lang w:val="zh-CN"/>
              </w:rPr>
              <w:t>，</w:t>
            </w:r>
            <w:r>
              <w:rPr>
                <w:rFonts w:hint="eastAsia" w:cs="宋体" w:asciiTheme="minorEastAsia" w:hAnsiTheme="minorEastAsia"/>
                <w:color w:val="auto"/>
                <w:kern w:val="0"/>
                <w:szCs w:val="21"/>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cs="宋体" w:asciiTheme="minorEastAsia" w:hAnsiTheme="minorEastAsia"/>
                <w:bCs/>
                <w:szCs w:val="21"/>
                <w:lang w:val="zh-CN"/>
              </w:rPr>
              <w:t>中标人将本项目非主体、非关键性工作分包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color w:val="auto"/>
                <w:szCs w:val="21"/>
              </w:rPr>
            </w:pPr>
            <w:r>
              <w:rPr>
                <w:rFonts w:cs="宋体" w:asciiTheme="minorEastAsia" w:hAnsiTheme="minorEastAsia"/>
                <w:b/>
                <w:color w:val="auto"/>
                <w:kern w:val="0"/>
                <w:szCs w:val="21"/>
                <w:lang w:val="zh-CN"/>
              </w:rPr>
              <w:fldChar w:fldCharType="begin"/>
            </w:r>
            <w:r>
              <w:rPr>
                <w:rFonts w:cs="宋体" w:asciiTheme="minorEastAsia" w:hAnsiTheme="minorEastAsia"/>
                <w:b/>
                <w:color w:val="auto"/>
                <w:kern w:val="0"/>
                <w:szCs w:val="21"/>
                <w:lang w:val="zh-CN"/>
              </w:rPr>
              <w:instrText xml:space="preserve"> </w:instrText>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 xml:space="preserve">不允许   </w:t>
            </w:r>
            <w:r>
              <w:rPr>
                <w:rFonts w:hint="eastAsia" w:cs="宋体" w:asciiTheme="minorEastAsia" w:hAnsiTheme="minorEastAsia"/>
                <w:b/>
                <w:bCs/>
                <w:color w:val="auto"/>
                <w:szCs w:val="21"/>
                <w:lang w:val="zh-CN"/>
              </w:rPr>
              <w:t>□</w:t>
            </w:r>
            <w:r>
              <w:rPr>
                <w:rFonts w:hint="eastAsia" w:cs="仿宋_GB2312" w:asciiTheme="minorEastAsia" w:hAnsiTheme="minorEastAsia"/>
                <w:color w:val="auto"/>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投标截止及开标时间</w:t>
            </w:r>
          </w:p>
        </w:tc>
        <w:tc>
          <w:tcPr>
            <w:tcW w:w="6813" w:type="dxa"/>
            <w:vAlign w:val="center"/>
          </w:tcPr>
          <w:p>
            <w:pPr>
              <w:autoSpaceDE w:val="0"/>
              <w:autoSpaceDN w:val="0"/>
              <w:adjustRightInd w:val="0"/>
              <w:spacing w:line="360" w:lineRule="auto"/>
              <w:ind w:firstLine="210" w:firstLineChars="100"/>
              <w:rPr>
                <w:rFonts w:cs="宋体" w:asciiTheme="minorEastAsia" w:hAnsiTheme="minorEastAsia"/>
                <w:bCs/>
                <w:color w:val="auto"/>
                <w:szCs w:val="21"/>
                <w:lang w:val="zh-CN"/>
              </w:rPr>
            </w:pPr>
            <w:r>
              <w:rPr>
                <w:rFonts w:hint="eastAsia" w:cs="宋体" w:asciiTheme="minorEastAsia" w:hAnsiTheme="minorEastAsia"/>
                <w:bCs/>
                <w:color w:val="auto"/>
                <w:szCs w:val="21"/>
                <w:lang w:val="en-US" w:eastAsia="zh-CN"/>
              </w:rPr>
              <w:t>2020</w:t>
            </w:r>
            <w:r>
              <w:rPr>
                <w:rFonts w:hint="eastAsia" w:cs="宋体" w:asciiTheme="minorEastAsia" w:hAnsiTheme="minorEastAsia"/>
                <w:bCs/>
                <w:color w:val="auto"/>
                <w:szCs w:val="21"/>
                <w:lang w:val="zh-CN"/>
              </w:rPr>
              <w:t>年</w:t>
            </w:r>
            <w:r>
              <w:rPr>
                <w:rFonts w:hint="eastAsia" w:cs="宋体" w:asciiTheme="minorEastAsia" w:hAnsiTheme="minorEastAsia"/>
                <w:bCs/>
                <w:color w:val="auto"/>
                <w:szCs w:val="21"/>
                <w:lang w:val="en-US" w:eastAsia="zh-CN"/>
              </w:rPr>
              <w:t>5</w:t>
            </w:r>
            <w:r>
              <w:rPr>
                <w:rFonts w:hint="eastAsia" w:cs="宋体" w:asciiTheme="minorEastAsia" w:hAnsiTheme="minorEastAsia"/>
                <w:bCs/>
                <w:color w:val="auto"/>
                <w:szCs w:val="21"/>
                <w:lang w:val="zh-CN"/>
              </w:rPr>
              <w:t>月</w:t>
            </w:r>
            <w:r>
              <w:rPr>
                <w:rFonts w:hint="eastAsia" w:cs="宋体" w:asciiTheme="minorEastAsia" w:hAnsiTheme="minorEastAsia"/>
                <w:bCs/>
                <w:color w:val="auto"/>
                <w:szCs w:val="21"/>
                <w:lang w:val="en-US" w:eastAsia="zh-CN"/>
              </w:rPr>
              <w:t>28</w:t>
            </w:r>
            <w:r>
              <w:rPr>
                <w:rFonts w:hint="eastAsia" w:cs="宋体" w:asciiTheme="minorEastAsia" w:hAnsiTheme="minorEastAsia"/>
                <w:bCs/>
                <w:color w:val="auto"/>
                <w:szCs w:val="21"/>
                <w:lang w:val="zh-CN"/>
              </w:rPr>
              <w:t>日</w:t>
            </w:r>
            <w:r>
              <w:rPr>
                <w:rFonts w:hint="eastAsia" w:cs="宋体" w:asciiTheme="minorEastAsia" w:hAnsiTheme="minorEastAsia"/>
                <w:bCs/>
                <w:color w:val="auto"/>
                <w:szCs w:val="21"/>
                <w:lang w:val="en-US" w:eastAsia="zh-CN"/>
              </w:rPr>
              <w:t>8</w:t>
            </w:r>
            <w:r>
              <w:rPr>
                <w:rFonts w:hint="eastAsia" w:cs="宋体" w:asciiTheme="minorEastAsia" w:hAnsiTheme="minorEastAsia"/>
                <w:bCs/>
                <w:color w:val="auto"/>
                <w:szCs w:val="21"/>
                <w:lang w:val="zh-CN"/>
              </w:rPr>
              <w:t>时</w:t>
            </w:r>
            <w:r>
              <w:rPr>
                <w:rFonts w:hint="eastAsia" w:cs="宋体" w:asciiTheme="minorEastAsia" w:hAnsiTheme="minorEastAsia"/>
                <w:bCs/>
                <w:color w:val="auto"/>
                <w:szCs w:val="21"/>
                <w:lang w:val="en-US" w:eastAsia="zh-CN"/>
              </w:rPr>
              <w:t>30</w:t>
            </w:r>
            <w:r>
              <w:rPr>
                <w:rFonts w:hint="eastAsia" w:cs="宋体" w:asciiTheme="minorEastAsia" w:hAnsiTheme="minorEastAsia"/>
                <w:bCs/>
                <w:color w:val="auto"/>
                <w:szCs w:val="21"/>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开标地点</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仿宋_GB2312" w:asciiTheme="minorEastAsia" w:hAnsiTheme="minorEastAsia"/>
                <w:color w:val="auto"/>
                <w:szCs w:val="21"/>
              </w:rPr>
              <w:t>开标地点：许昌市公共资源交易中心开标</w:t>
            </w:r>
            <w:r>
              <w:rPr>
                <w:rFonts w:hint="eastAsia" w:cs="仿宋_GB2312" w:asciiTheme="minorEastAsia" w:hAnsiTheme="minorEastAsia"/>
                <w:color w:val="auto"/>
                <w:szCs w:val="21"/>
                <w:lang w:eastAsia="zh-CN"/>
              </w:rPr>
              <w:t>四</w:t>
            </w:r>
            <w:r>
              <w:rPr>
                <w:rFonts w:hint="eastAsia" w:cs="仿宋_GB2312" w:asciiTheme="minorEastAsia" w:hAnsiTheme="minorEastAsia"/>
                <w:color w:val="auto"/>
                <w:szCs w:val="21"/>
              </w:rPr>
              <w:t>室（</w:t>
            </w:r>
            <w:r>
              <w:rPr>
                <w:rFonts w:hint="eastAsia" w:cs="Arial" w:asciiTheme="minorEastAsia" w:hAnsiTheme="minorEastAsia"/>
                <w:b/>
                <w:color w:val="auto"/>
                <w:szCs w:val="21"/>
              </w:rPr>
              <w:t>本项目采用远程不见面开标，投标人无须到交易中心现场</w:t>
            </w:r>
            <w:r>
              <w:rPr>
                <w:rFonts w:hint="eastAsia" w:cs="Arial" w:asciiTheme="minorEastAsia" w:hAnsiTheme="minorEastAsia"/>
                <w:color w:val="auto"/>
                <w:szCs w:val="21"/>
              </w:rPr>
              <w:t>）</w:t>
            </w:r>
            <w:r>
              <w:rPr>
                <w:rFonts w:hint="eastAsia" w:cs="仿宋_GB2312" w:asciiTheme="minorEastAsia" w:hAnsiTheme="minorEastAsia"/>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投标保证金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本项目不收取。</w:t>
            </w:r>
          </w:p>
          <w:p>
            <w:pPr>
              <w:tabs>
                <w:tab w:val="left" w:pos="1260"/>
              </w:tabs>
              <w:autoSpaceDE w:val="0"/>
              <w:autoSpaceDN w:val="0"/>
              <w:adjustRightInd w:val="0"/>
              <w:spacing w:line="360" w:lineRule="auto"/>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投标人应提供投标承诺函。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color w:val="auto"/>
                <w:szCs w:val="21"/>
              </w:rPr>
              <w:t>招标公告、中标公告、变更（更正）公告、现场勘察答复等相关信息同时在以下网站发布：《中国政府采购网》、《河南省政府采购网》、《许昌市政府采购网》、《全国公共资源交易平台（河南省·许昌市）》、《</w:t>
            </w:r>
            <w:r>
              <w:rPr>
                <w:color w:val="auto"/>
              </w:rPr>
              <w:fldChar w:fldCharType="begin"/>
            </w:r>
            <w:r>
              <w:rPr>
                <w:color w:val="auto"/>
              </w:rPr>
              <w:instrText xml:space="preserve"> HYPERLINK "https://www.baidu.com/link?url=8rmedzOhlAuXDcXgh4Ih79cf3oX63OtO_HyxHSCPnTT6Bb4nFcbI-6b-kaJFEjJrZKGkaq6fZ0YCvibRAKulsXONz3kZBFBKcnun2fra-tu&amp;wd=&amp;eqid=f166cd3a00044721000000025acd62c1" \t "_blank" </w:instrText>
            </w:r>
            <w:r>
              <w:rPr>
                <w:color w:val="auto"/>
              </w:rPr>
              <w:fldChar w:fldCharType="separate"/>
            </w:r>
            <w:r>
              <w:rPr>
                <w:rFonts w:cs="宋体" w:asciiTheme="minorEastAsia" w:hAnsiTheme="minorEastAsia"/>
                <w:color w:val="auto"/>
                <w:szCs w:val="21"/>
              </w:rPr>
              <w:t>中国·许昌</w:t>
            </w:r>
            <w:r>
              <w:rPr>
                <w:rFonts w:hint="eastAsia" w:cs="宋体" w:asciiTheme="minorEastAsia" w:hAnsiTheme="minorEastAsia"/>
                <w:color w:val="auto"/>
                <w:szCs w:val="21"/>
              </w:rPr>
              <w:t xml:space="preserve">  </w:t>
            </w:r>
            <w:r>
              <w:rPr>
                <w:rFonts w:cs="宋体" w:asciiTheme="minorEastAsia" w:hAnsiTheme="minorEastAsia"/>
                <w:color w:val="auto"/>
                <w:szCs w:val="21"/>
              </w:rPr>
              <w:t>许昌市政府网</w:t>
            </w:r>
            <w:r>
              <w:rPr>
                <w:rFonts w:cs="宋体" w:asciiTheme="minorEastAsia" w:hAnsiTheme="minorEastAsia"/>
                <w:color w:val="auto"/>
                <w:szCs w:val="21"/>
              </w:rPr>
              <w:fldChar w:fldCharType="end"/>
            </w:r>
            <w:r>
              <w:rPr>
                <w:rFonts w:hint="eastAsia" w:cs="宋体" w:asciiTheme="minorEastAsia" w:hAnsiTheme="minorEastAsia"/>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招标文件时间</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投标截止时间15日前（</w:t>
            </w:r>
            <w:r>
              <w:rPr>
                <w:rFonts w:hint="eastAsia" w:cs="仿宋_GB2312" w:asciiTheme="minorEastAsia" w:hAnsiTheme="minorEastAsia"/>
                <w:color w:val="auto"/>
                <w:szCs w:val="21"/>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投标人对采购文件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投标文件份数</w:t>
            </w:r>
          </w:p>
        </w:tc>
        <w:tc>
          <w:tcPr>
            <w:tcW w:w="6813" w:type="dxa"/>
            <w:vAlign w:val="center"/>
          </w:tcPr>
          <w:p>
            <w:pPr>
              <w:autoSpaceDE w:val="0"/>
              <w:autoSpaceDN w:val="0"/>
              <w:adjustRightInd w:val="0"/>
              <w:spacing w:line="360" w:lineRule="auto"/>
              <w:rPr>
                <w:rFonts w:cs="宋体" w:asciiTheme="minorEastAsia" w:hAnsiTheme="minorEastAsia"/>
                <w:color w:val="auto"/>
                <w:szCs w:val="21"/>
              </w:rPr>
            </w:pPr>
            <w:r>
              <w:rPr>
                <w:rFonts w:ascii="新宋体" w:hAnsi="新宋体" w:eastAsia="新宋体"/>
                <w:b/>
                <w:color w:val="auto"/>
                <w:szCs w:val="21"/>
              </w:rPr>
              <w:fldChar w:fldCharType="begin"/>
            </w:r>
            <w:r>
              <w:rPr>
                <w:rFonts w:ascii="新宋体" w:hAnsi="新宋体" w:eastAsia="新宋体"/>
                <w:b/>
                <w:color w:val="auto"/>
                <w:szCs w:val="21"/>
              </w:rPr>
              <w:instrText xml:space="preserve"> </w:instrText>
            </w:r>
            <w:r>
              <w:rPr>
                <w:rFonts w:hint="eastAsia" w:ascii="新宋体" w:hAnsi="新宋体" w:eastAsia="新宋体"/>
                <w:b/>
                <w:color w:val="auto"/>
                <w:szCs w:val="21"/>
              </w:rPr>
              <w:instrText xml:space="preserve">eq \o\ac(□,√)</w:instrText>
            </w:r>
            <w:r>
              <w:rPr>
                <w:rFonts w:ascii="新宋体" w:hAnsi="新宋体" w:eastAsia="新宋体"/>
                <w:b/>
                <w:color w:val="auto"/>
                <w:szCs w:val="21"/>
              </w:rPr>
              <w:fldChar w:fldCharType="end"/>
            </w:r>
            <w:r>
              <w:rPr>
                <w:rFonts w:hint="eastAsia" w:ascii="新宋体" w:hAnsi="新宋体" w:eastAsia="新宋体"/>
                <w:color w:val="auto"/>
                <w:szCs w:val="21"/>
              </w:rPr>
              <w:t>电子投标文件：成功上传至《全国公共资源交易平台（河南省·许昌市）》公共资源交易系统加密电子投标文件1份</w:t>
            </w:r>
            <w:r>
              <w:rPr>
                <w:rFonts w:hint="eastAsia" w:hAnsi="宋体" w:cs="宋体"/>
                <w:color w:val="auto"/>
                <w:szCs w:val="21"/>
                <w:lang w:val="zh-CN"/>
              </w:rPr>
              <w:t>（文件格式为： XXX公司XXX项目编号.file）。</w:t>
            </w:r>
          </w:p>
          <w:p>
            <w:pPr>
              <w:autoSpaceDE w:val="0"/>
              <w:autoSpaceDN w:val="0"/>
              <w:adjustRightInd w:val="0"/>
              <w:spacing w:line="360" w:lineRule="auto"/>
              <w:rPr>
                <w:rFonts w:ascii="新宋体" w:hAnsi="新宋体" w:eastAsia="新宋体"/>
                <w:color w:val="auto"/>
                <w:szCs w:val="21"/>
              </w:rPr>
            </w:pPr>
            <w:r>
              <w:rPr>
                <w:rFonts w:hint="eastAsia" w:cs="宋体" w:asciiTheme="minorEastAsia" w:hAnsiTheme="minorEastAsia"/>
                <w:b/>
                <w:bCs/>
                <w:color w:val="auto"/>
                <w:szCs w:val="21"/>
                <w:lang w:val="zh-CN"/>
              </w:rPr>
              <w:t>□</w:t>
            </w:r>
            <w:r>
              <w:rPr>
                <w:rFonts w:hint="eastAsia" w:ascii="新宋体" w:hAnsi="新宋体" w:eastAsia="新宋体"/>
                <w:color w:val="auto"/>
                <w:szCs w:val="21"/>
              </w:rPr>
              <w:t>纸质投标文件：</w:t>
            </w:r>
            <w:r>
              <w:rPr>
                <w:rFonts w:hint="eastAsia" w:cs="仿宋_GB2312" w:asciiTheme="minorEastAsia" w:hAnsiTheme="minorEastAsia"/>
                <w:color w:val="auto"/>
                <w:szCs w:val="21"/>
              </w:rPr>
              <w:t>正本</w:t>
            </w:r>
            <w:r>
              <w:rPr>
                <w:rFonts w:hint="eastAsia" w:cs="仿宋_GB2312" w:asciiTheme="minorEastAsia" w:hAnsiTheme="minorEastAsia"/>
                <w:b/>
                <w:color w:val="auto"/>
                <w:szCs w:val="21"/>
              </w:rPr>
              <w:t>一</w:t>
            </w:r>
            <w:r>
              <w:rPr>
                <w:rFonts w:hint="eastAsia" w:cs="仿宋_GB2312" w:asciiTheme="minorEastAsia" w:hAnsiTheme="minorEastAsia"/>
                <w:color w:val="auto"/>
                <w:szCs w:val="21"/>
              </w:rPr>
              <w:t>份，副本</w:t>
            </w:r>
            <w:r>
              <w:rPr>
                <w:rFonts w:hint="eastAsia" w:cs="仿宋_GB2312" w:asciiTheme="minorEastAsia" w:hAnsiTheme="minorEastAsia"/>
                <w:color w:val="auto"/>
                <w:szCs w:val="21"/>
                <w:u w:val="single"/>
              </w:rPr>
              <w:t xml:space="preserve"> 一 </w:t>
            </w:r>
            <w:r>
              <w:rPr>
                <w:rFonts w:hint="eastAsia" w:cs="仿宋_GB2312" w:asciiTheme="minorEastAsia" w:hAnsiTheme="minorEastAsia"/>
                <w:color w:val="auto"/>
                <w:szCs w:val="21"/>
              </w:rPr>
              <w:t>份。使用</w:t>
            </w:r>
            <w:r>
              <w:rPr>
                <w:rFonts w:hint="eastAsia" w:ascii="新宋体" w:hAnsi="新宋体" w:eastAsia="新宋体"/>
                <w:color w:val="auto"/>
                <w:szCs w:val="21"/>
              </w:rPr>
              <w:t>格式为“投标文件（供打印）.PDF”的文件。</w:t>
            </w:r>
          </w:p>
          <w:p>
            <w:pPr>
              <w:autoSpaceDE w:val="0"/>
              <w:autoSpaceDN w:val="0"/>
              <w:adjustRightInd w:val="0"/>
              <w:spacing w:line="360" w:lineRule="auto"/>
              <w:rPr>
                <w:rFonts w:cs="宋体" w:asciiTheme="minorEastAsia" w:hAnsiTheme="minorEastAsia"/>
                <w:bCs/>
                <w:color w:val="auto"/>
                <w:szCs w:val="21"/>
                <w:highlight w:val="lightGray"/>
                <w:lang w:val="zh-CN"/>
              </w:rPr>
            </w:pPr>
            <w:r>
              <w:rPr>
                <w:rFonts w:hint="eastAsia" w:ascii="新宋体" w:hAnsi="新宋体" w:eastAsia="新宋体"/>
                <w:color w:val="auto"/>
                <w:szCs w:val="21"/>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电子投标文件：按招标文件要求加盖投标人电子印章和法人电子印章。</w:t>
            </w:r>
          </w:p>
          <w:p>
            <w:pPr>
              <w:autoSpaceDE w:val="0"/>
              <w:autoSpaceDN w:val="0"/>
              <w:adjustRightInd w:val="0"/>
              <w:spacing w:line="420" w:lineRule="exact"/>
              <w:rPr>
                <w:rFonts w:cs="仿宋_GB2312" w:asciiTheme="minorEastAsia" w:hAnsiTheme="minorEastAsia"/>
                <w:szCs w:val="21"/>
                <w:highlight w:val="lightGray"/>
              </w:rPr>
            </w:pPr>
            <w:r>
              <w:rPr>
                <w:rFonts w:hint="eastAsia" w:cs="宋体" w:asciiTheme="minorEastAsia" w:hAnsiTheme="minorEastAsia"/>
                <w:b/>
                <w:bCs/>
                <w:color w:val="FF0000"/>
                <w:szCs w:val="21"/>
                <w:lang w:val="zh-CN"/>
              </w:rPr>
              <w:t>□</w:t>
            </w:r>
            <w:r>
              <w:rPr>
                <w:rFonts w:hint="eastAsia" w:ascii="新宋体" w:hAnsi="新宋体" w:eastAsia="新宋体"/>
                <w:szCs w:val="21"/>
              </w:rPr>
              <w:t>纸质投标文件：投标文件封面加盖投标人公章（投标文件是指投标人电子投标文件制作完成后生成的后缀名为</w:t>
            </w:r>
            <w:r>
              <w:rPr>
                <w:rFonts w:hint="eastAsia" w:hAnsi="宋体"/>
                <w:color w:val="000000"/>
                <w:szCs w:val="21"/>
              </w:rPr>
              <w:t>“.PDF”的文件</w:t>
            </w:r>
            <w:r>
              <w:rPr>
                <w:rFonts w:hint="eastAsia" w:ascii="新宋体" w:hAnsi="新宋体" w:eastAsia="新宋体"/>
                <w:szCs w:val="21"/>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评标委员会组建</w:t>
            </w:r>
          </w:p>
        </w:tc>
        <w:tc>
          <w:tcPr>
            <w:tcW w:w="6813" w:type="dxa"/>
            <w:vAlign w:val="center"/>
          </w:tcPr>
          <w:p>
            <w:pPr>
              <w:autoSpaceDE w:val="0"/>
              <w:autoSpaceDN w:val="0"/>
              <w:adjustRightInd w:val="0"/>
              <w:spacing w:line="360" w:lineRule="auto"/>
              <w:rPr>
                <w:rFonts w:cs="仿宋_GB2312" w:asciiTheme="minorEastAsia" w:hAnsiTheme="minorEastAsia"/>
                <w:szCs w:val="21"/>
                <w:lang w:val="zh-CN"/>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由采购人代表和评审专家组成，其中评审专家的人数不少于评标委员会成员总数的三分之二。评审专家从政府采购评审专家库中随机抽取。</w:t>
            </w:r>
          </w:p>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21</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szCs w:val="21"/>
              </w:rPr>
              <w:t>评标方法</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综合评分法</w:t>
            </w:r>
            <w:r>
              <w:rPr>
                <w:rFonts w:hint="eastAsia" w:cs="宋体" w:asciiTheme="minorEastAsia" w:hAnsiTheme="minorEastAsia"/>
                <w:color w:val="000000"/>
                <w:kern w:val="0"/>
                <w:szCs w:val="21"/>
                <w:lang w:val="zh-CN"/>
              </w:rPr>
              <w:t xml:space="preserve">  </w:t>
            </w:r>
            <w:r>
              <w:rPr>
                <w:rFonts w:hint="eastAsia" w:cs="宋体" w:asciiTheme="minorEastAsia" w:hAnsiTheme="minorEastAsia"/>
                <w:b/>
                <w:bCs/>
                <w:szCs w:val="21"/>
                <w:lang w:val="zh-CN"/>
              </w:rPr>
              <w:t>□</w:t>
            </w:r>
            <w:r>
              <w:rPr>
                <w:rFonts w:hint="eastAsia" w:cs="仿宋_GB2312" w:asciiTheme="minorEastAsia" w:hAnsiTheme="minorEastAsia"/>
                <w:szCs w:val="21"/>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采购单位委派代表参加资格审</w:t>
            </w:r>
            <w:r>
              <w:rPr>
                <w:rFonts w:hint="eastAsia" w:ascii="新宋体" w:hAnsi="新宋体" w:eastAsia="新宋体"/>
                <w:szCs w:val="21"/>
              </w:rPr>
              <w:t>查、</w:t>
            </w:r>
            <w:r>
              <w:rPr>
                <w:rFonts w:hint="eastAsia" w:cs="仿宋_GB2312" w:asciiTheme="minorEastAsia" w:hAnsiTheme="minorEastAsia"/>
                <w:szCs w:val="21"/>
                <w:lang w:val="zh-CN"/>
              </w:rPr>
              <w:t>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无要求</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color w:val="333333"/>
                <w:szCs w:val="21"/>
              </w:rPr>
              <w:t>要求提交。履约保证金的数额为合同金额</w:t>
            </w:r>
            <w:r>
              <w:rPr>
                <w:rFonts w:hint="eastAsia" w:ascii="新宋体" w:hAnsi="新宋体" w:eastAsia="新宋体"/>
                <w:szCs w:val="21"/>
              </w:rPr>
              <w:t>的</w:t>
            </w:r>
            <w:r>
              <w:rPr>
                <w:rFonts w:hint="eastAsia" w:ascii="新宋体" w:hAnsi="新宋体" w:eastAsia="新宋体"/>
                <w:szCs w:val="21"/>
                <w:u w:val="single"/>
              </w:rPr>
              <w:t xml:space="preserve">    </w:t>
            </w:r>
            <w:r>
              <w:rPr>
                <w:rFonts w:hint="eastAsia" w:ascii="新宋体" w:hAnsi="新宋体" w:eastAsia="新宋体"/>
                <w:szCs w:val="21"/>
              </w:rPr>
              <w:t>%</w:t>
            </w:r>
            <w:r>
              <w:rPr>
                <w:rFonts w:hint="eastAsia" w:cs="宋体" w:asciiTheme="minorEastAsia" w:hAnsiTheme="minorEastAsia"/>
                <w:color w:val="333333"/>
                <w:szCs w:val="21"/>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color w:val="auto"/>
                <w:szCs w:val="21"/>
                <w:lang w:val="zh-CN"/>
              </w:rPr>
            </w:pPr>
            <w:r>
              <w:rPr>
                <w:rFonts w:cs="宋体" w:asciiTheme="minorEastAsia" w:hAnsiTheme="minorEastAsia"/>
                <w:b/>
                <w:color w:val="auto"/>
                <w:kern w:val="0"/>
                <w:szCs w:val="21"/>
                <w:lang w:val="zh-CN"/>
              </w:rPr>
              <w:fldChar w:fldCharType="begin"/>
            </w:r>
            <w:r>
              <w:rPr>
                <w:rFonts w:cs="宋体" w:asciiTheme="minorEastAsia" w:hAnsiTheme="minorEastAsia"/>
                <w:b/>
                <w:color w:val="auto"/>
                <w:kern w:val="0"/>
                <w:szCs w:val="21"/>
                <w:lang w:val="zh-CN"/>
              </w:rPr>
              <w:instrText xml:space="preserve"> </w:instrText>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25</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中标人需提交</w:t>
            </w:r>
          </w:p>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Cs/>
                <w:color w:val="auto"/>
                <w:szCs w:val="21"/>
                <w:lang w:val="zh-CN"/>
              </w:rPr>
              <w:t>中标人在接到中标通知时，须</w:t>
            </w:r>
            <w:r>
              <w:rPr>
                <w:rFonts w:hint="eastAsia" w:ascii="新宋体" w:hAnsi="新宋体" w:eastAsia="新宋体"/>
                <w:color w:val="auto"/>
                <w:szCs w:val="21"/>
              </w:rPr>
              <w:t>向许昌市公共资源交易中心交易见证科发</w:t>
            </w:r>
            <w:r>
              <w:rPr>
                <w:rFonts w:hint="eastAsia" w:cs="宋体" w:asciiTheme="minorEastAsia" w:hAnsiTheme="minorEastAsia"/>
                <w:bCs/>
                <w:color w:val="auto"/>
                <w:szCs w:val="21"/>
                <w:lang w:val="zh-CN"/>
              </w:rPr>
              <w:t xml:space="preserve">送投标报价及分项报价一览表（包含主要中标标的的名称、规格型号、数量、单价、服务要求等）电子文档，并同时电话告知交易见证科。联系电话：0374-2968027；邮箱：jzb2968027@163.com。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color w:val="auto"/>
                <w:szCs w:val="21"/>
                <w:lang w:val="zh-CN"/>
              </w:rPr>
            </w:pPr>
            <w:r>
              <w:rPr>
                <w:rFonts w:cs="宋体" w:asciiTheme="minorEastAsia" w:hAnsiTheme="minorEastAsia"/>
                <w:b/>
                <w:color w:val="auto"/>
                <w:kern w:val="0"/>
                <w:szCs w:val="21"/>
                <w:lang w:val="zh-CN"/>
              </w:rPr>
              <w:fldChar w:fldCharType="begin"/>
            </w:r>
            <w:r>
              <w:rPr>
                <w:rFonts w:cs="宋体" w:asciiTheme="minorEastAsia" w:hAnsiTheme="minorEastAsia"/>
                <w:b/>
                <w:color w:val="auto"/>
                <w:kern w:val="0"/>
                <w:szCs w:val="21"/>
                <w:lang w:val="zh-CN"/>
              </w:rPr>
              <w:instrText xml:space="preserve"> </w:instrText>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是。</w:t>
            </w:r>
            <w:r>
              <w:rPr>
                <w:rFonts w:hint="eastAsia" w:hAnsi="宋体" w:cs="宋体"/>
                <w:color w:val="auto"/>
                <w:szCs w:val="21"/>
                <w:lang w:val="zh-CN"/>
              </w:rPr>
              <w:t>投标人投标时须成功上传、解密电子投标文件。投标人资质、业绩、荣誉及相关人员证明材料等资料原件不再提交（本招标文件第六章另有要求提供原件的除外）。</w:t>
            </w:r>
          </w:p>
          <w:p>
            <w:pPr>
              <w:autoSpaceDE w:val="0"/>
              <w:autoSpaceDN w:val="0"/>
              <w:adjustRightInd w:val="0"/>
              <w:spacing w:line="360" w:lineRule="auto"/>
              <w:contextualSpacing/>
              <w:rPr>
                <w:rFonts w:cs="宋体" w:asciiTheme="minorEastAsia" w:hAnsiTheme="minorEastAsia"/>
                <w:bCs/>
                <w:color w:val="auto"/>
                <w:szCs w:val="21"/>
                <w:lang w:val="zh-CN"/>
              </w:rPr>
            </w:pPr>
            <w:r>
              <w:rPr>
                <w:rFonts w:hint="eastAsia" w:hAnsi="宋体" w:cs="宋体"/>
                <w:color w:val="auto"/>
                <w:szCs w:val="21"/>
                <w:lang w:val="zh-CN"/>
              </w:rPr>
              <w:t>□否。投标人投标时须提供纸质投标文件。投标人资质、业绩、荣誉及相关人员证明材料等资料原件根据招标文件要求提供。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27</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特别提示</w:t>
            </w:r>
          </w:p>
        </w:tc>
        <w:tc>
          <w:tcPr>
            <w:tcW w:w="6813" w:type="dxa"/>
            <w:vAlign w:val="center"/>
          </w:tcPr>
          <w:p>
            <w:pPr>
              <w:autoSpaceDE w:val="0"/>
              <w:autoSpaceDN w:val="0"/>
              <w:adjustRightInd w:val="0"/>
              <w:spacing w:line="360" w:lineRule="auto"/>
              <w:contextualSpacing/>
              <w:rPr>
                <w:rFonts w:ascii="ˎ̥" w:hAnsi="ˎ̥"/>
              </w:rPr>
            </w:pPr>
            <w:r>
              <w:rPr>
                <w:rFonts w:hint="eastAsia" w:ascii="ˎ̥" w:hAnsi="ˎ̥"/>
              </w:rPr>
              <w:t>按照《关于推进全流程电子化交易和在线监管工作有关问题的通知》（许公管办[2019]3号）规定：</w:t>
            </w:r>
          </w:p>
          <w:p>
            <w:pPr>
              <w:autoSpaceDE w:val="0"/>
              <w:autoSpaceDN w:val="0"/>
              <w:adjustRightInd w:val="0"/>
              <w:spacing w:line="360" w:lineRule="auto"/>
              <w:contextualSpacing/>
              <w:rPr>
                <w:rFonts w:ascii="ˎ̥" w:hAnsi="ˎ̥"/>
              </w:rPr>
            </w:pPr>
            <w:r>
              <w:rPr>
                <w:rFonts w:hint="eastAsia" w:ascii="ˎ̥" w:hAnsi="ˎ̥"/>
              </w:rPr>
              <w:t>不同投标人电子投标文件制作硬件特征码（网卡MAC地址、CPU序号、硬盘序列号）均一致时，视为‘</w:t>
            </w:r>
            <w:r>
              <w:rPr>
                <w:rFonts w:ascii="ˎ̥" w:hAnsi="ˎ̥"/>
              </w:rPr>
              <w:t>不同</w:t>
            </w:r>
            <w:r>
              <w:rPr>
                <w:rFonts w:hint="eastAsia" w:ascii="ˎ̥" w:hAnsi="ˎ̥"/>
              </w:rPr>
              <w:t>投标人的投标</w:t>
            </w:r>
            <w:r>
              <w:rPr>
                <w:rFonts w:ascii="ˎ̥" w:hAnsi="ˎ̥"/>
              </w:rPr>
              <w:t>文件由同一单位或者个人编制</w:t>
            </w:r>
            <w:r>
              <w:rPr>
                <w:rFonts w:hint="eastAsia" w:ascii="ˎ̥" w:hAnsi="ˎ̥"/>
              </w:rPr>
              <w:t>’或‘</w:t>
            </w:r>
            <w:r>
              <w:rPr>
                <w:rFonts w:ascii="ˎ̥" w:hAnsi="ˎ̥"/>
              </w:rPr>
              <w:t>不同</w:t>
            </w:r>
            <w:r>
              <w:rPr>
                <w:rFonts w:hint="eastAsia" w:ascii="ˎ̥" w:hAnsi="ˎ̥"/>
              </w:rPr>
              <w:t>投标人</w:t>
            </w:r>
            <w:r>
              <w:rPr>
                <w:rFonts w:ascii="ˎ̥" w:hAnsi="ˎ̥"/>
              </w:rPr>
              <w:t>委托同一单位或者个人办理</w:t>
            </w:r>
            <w:r>
              <w:rPr>
                <w:rFonts w:hint="eastAsia" w:ascii="ˎ̥" w:hAnsi="ˎ̥"/>
              </w:rPr>
              <w:t>响应</w:t>
            </w:r>
            <w:r>
              <w:rPr>
                <w:rFonts w:ascii="ˎ̥" w:hAnsi="ˎ̥"/>
              </w:rPr>
              <w:t>事宜</w:t>
            </w:r>
            <w:r>
              <w:rPr>
                <w:rFonts w:hint="eastAsia" w:ascii="ˎ̥" w:hAnsi="ˎ̥"/>
              </w:rPr>
              <w:t>’，其投标无效。</w:t>
            </w:r>
          </w:p>
          <w:p>
            <w:pPr>
              <w:autoSpaceDE w:val="0"/>
              <w:autoSpaceDN w:val="0"/>
              <w:adjustRightInd w:val="0"/>
              <w:spacing w:line="360" w:lineRule="auto"/>
              <w:contextualSpacing/>
              <w:rPr>
                <w:rFonts w:cs="宋体" w:asciiTheme="minorEastAsia" w:hAnsiTheme="minorEastAsia"/>
                <w:b/>
                <w:color w:val="000000"/>
                <w:kern w:val="0"/>
                <w:szCs w:val="21"/>
                <w:lang w:val="zh-CN"/>
              </w:rPr>
            </w:pPr>
            <w:r>
              <w:rPr>
                <w:rFonts w:hint="eastAsia" w:ascii="ˎ̥" w:hAnsi="ˎ̥"/>
              </w:rPr>
              <w:t>评审专家应严格按照要求查看“硬件特征码” 相关信息并进行评审，在评审报告中显示“不同投标人电子投标文件制作硬件特征码”是否雷同的分析及判定结果。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40"/>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40"/>
        <w:numPr>
          <w:ilvl w:val="0"/>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本招标文件仅适用于本次“投标邀请”中所述采购项目。</w:t>
      </w:r>
    </w:p>
    <w:p>
      <w:pPr>
        <w:pStyle w:val="40"/>
        <w:numPr>
          <w:ilvl w:val="1"/>
          <w:numId w:val="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本招标文件解释权属于“投标邀请”所述的采购人。</w:t>
      </w:r>
    </w:p>
    <w:p>
      <w:pPr>
        <w:pStyle w:val="40"/>
        <w:autoSpaceDE w:val="0"/>
        <w:autoSpaceDN w:val="0"/>
        <w:spacing w:line="360" w:lineRule="auto"/>
        <w:ind w:left="780" w:firstLine="0" w:firstLineChars="0"/>
        <w:contextualSpacing/>
        <w:rPr>
          <w:rFonts w:cs="宋体" w:asciiTheme="minorEastAsia" w:hAnsiTheme="minorEastAsia"/>
          <w:kern w:val="0"/>
          <w:szCs w:val="21"/>
        </w:rPr>
      </w:pPr>
    </w:p>
    <w:p>
      <w:pPr>
        <w:pStyle w:val="40"/>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40"/>
        <w:numPr>
          <w:ilvl w:val="0"/>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“采购项目”：“投标人须知前附表”中所述的采购项目。</w:t>
      </w:r>
    </w:p>
    <w:p>
      <w:pPr>
        <w:pStyle w:val="40"/>
        <w:numPr>
          <w:ilvl w:val="1"/>
          <w:numId w:val="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“招标人”：“投标人须知前附表”中所述的组织本次招标的代理机构和采购人。</w:t>
      </w:r>
    </w:p>
    <w:p>
      <w:pPr>
        <w:pStyle w:val="40"/>
        <w:numPr>
          <w:ilvl w:val="1"/>
          <w:numId w:val="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“采购人”：是指依法进行政府采购的国家机关、事业单位、团体组织。采购人名称、     地址、电话、联系人见“投标人须知前附表”。</w:t>
      </w:r>
    </w:p>
    <w:p>
      <w:pPr>
        <w:pStyle w:val="40"/>
        <w:numPr>
          <w:ilvl w:val="1"/>
          <w:numId w:val="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“代理机构”：接受采购人委托，代理采购项目的采购代理机构。代理机构名称、地址、 电话、联系人见“投标人须知前附表”。</w:t>
      </w:r>
    </w:p>
    <w:p>
      <w:pPr>
        <w:autoSpaceDE w:val="0"/>
        <w:autoSpaceDN w:val="0"/>
        <w:spacing w:line="360" w:lineRule="auto"/>
        <w:ind w:left="991" w:leftChars="450" w:hanging="46" w:hangingChars="22"/>
        <w:contextualSpacing/>
        <w:rPr>
          <w:rFonts w:cs="宋体" w:asciiTheme="minorEastAsia" w:hAnsiTheme="minorEastAsia"/>
          <w:kern w:val="0"/>
          <w:szCs w:val="21"/>
        </w:rPr>
      </w:pPr>
      <w:r>
        <w:rPr>
          <w:rFonts w:hint="eastAsia" w:cs="宋体" w:asciiTheme="minorEastAsia" w:hAnsiTheme="minorEastAsia"/>
          <w:kern w:val="0"/>
          <w:szCs w:val="21"/>
        </w:rPr>
        <w:t>采购代理机构及其分支机构不得在所代理的采购项目中投标或者代理投标，不得为所代理的采购项目的投标人参加本项目提供投标咨询。</w:t>
      </w:r>
    </w:p>
    <w:p>
      <w:pPr>
        <w:pStyle w:val="40"/>
        <w:numPr>
          <w:ilvl w:val="1"/>
          <w:numId w:val="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“潜在投标人”指符合《中华人民共和国政府采购法》及相关法律法规和本招标文件的各项规定，且按照本项目招标公告及招标文件规定的方式获取招标文件的法人、其他组 织或者自然人。</w:t>
      </w:r>
    </w:p>
    <w:p>
      <w:pPr>
        <w:pStyle w:val="40"/>
        <w:numPr>
          <w:ilvl w:val="1"/>
          <w:numId w:val="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40"/>
        <w:numPr>
          <w:ilvl w:val="1"/>
          <w:numId w:val="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1274" w:leftChars="1" w:hanging="1272" w:hangingChars="606"/>
        <w:contextualSpacing/>
        <w:rPr>
          <w:rFonts w:cs="宋体" w:asciiTheme="minorEastAsia" w:hAnsiTheme="minorEastAsia"/>
          <w:kern w:val="0"/>
          <w:szCs w:val="21"/>
        </w:rPr>
      </w:pPr>
      <w:r>
        <w:rPr>
          <w:rFonts w:hint="eastAsia" w:cs="宋体" w:asciiTheme="minorEastAsia" w:hAnsiTheme="minorEastAsia"/>
          <w:kern w:val="0"/>
          <w:szCs w:val="21"/>
        </w:rPr>
        <w:t xml:space="preserve">2.7.1    </w:t>
      </w:r>
      <w:r>
        <w:rPr>
          <w:rFonts w:cs="宋体" w:asciiTheme="minorEastAsia" w:hAnsiTheme="minorEastAsia"/>
          <w:kern w:val="0"/>
          <w:szCs w:val="21"/>
        </w:rPr>
        <w:t>招标文件列明不允许或未列明允许进口产品参加投标的，均视为拒绝进口产品参加投标。</w:t>
      </w:r>
    </w:p>
    <w:p>
      <w:pPr>
        <w:autoSpaceDE w:val="0"/>
        <w:autoSpaceDN w:val="0"/>
        <w:spacing w:line="360" w:lineRule="auto"/>
        <w:ind w:left="991" w:leftChars="1" w:hanging="989" w:hangingChars="471"/>
        <w:contextualSpacing/>
        <w:rPr>
          <w:rFonts w:cs="宋体" w:asciiTheme="minorEastAsia" w:hAnsiTheme="minorEastAsia"/>
          <w:kern w:val="0"/>
          <w:szCs w:val="21"/>
        </w:rPr>
      </w:pPr>
      <w:r>
        <w:rPr>
          <w:rFonts w:hint="eastAsia" w:cs="宋体" w:asciiTheme="minorEastAsia" w:hAnsiTheme="minorEastAsia"/>
          <w:kern w:val="0"/>
          <w:szCs w:val="21"/>
        </w:rPr>
        <w:t xml:space="preserve">2.7.2    </w:t>
      </w:r>
      <w:r>
        <w:rPr>
          <w:rFonts w:cs="宋体" w:asciiTheme="minorEastAsia" w:hAnsiTheme="minorEastAsia"/>
          <w:kern w:val="0"/>
          <w:szCs w:val="21"/>
        </w:rPr>
        <w:t>如</w:t>
      </w:r>
      <w:r>
        <w:rPr>
          <w:rFonts w:hint="eastAsia" w:cs="宋体" w:asciiTheme="minorEastAsia" w:hAnsiTheme="minorEastAsia"/>
          <w:kern w:val="0"/>
          <w:szCs w:val="21"/>
        </w:rPr>
        <w:t>招标</w:t>
      </w:r>
      <w:r>
        <w:rPr>
          <w:rFonts w:cs="宋体" w:asciiTheme="minorEastAsia" w:hAnsiTheme="minorEastAsia"/>
          <w:kern w:val="0"/>
          <w:szCs w:val="21"/>
        </w:rPr>
        <w:t>文件中已说明，经财政部门审核同意，允许部分或全部产品采购进口产品，投标人既可提供本国产品，也可以提供进口产品。</w:t>
      </w:r>
    </w:p>
    <w:p>
      <w:pPr>
        <w:pStyle w:val="40"/>
        <w:numPr>
          <w:ilvl w:val="1"/>
          <w:numId w:val="7"/>
        </w:numPr>
        <w:autoSpaceDE w:val="0"/>
        <w:autoSpaceDN w:val="0"/>
        <w:spacing w:line="360" w:lineRule="auto"/>
        <w:ind w:left="991" w:leftChars="1" w:hanging="989" w:hangingChars="471"/>
        <w:contextualSpacing/>
        <w:rPr>
          <w:rFonts w:cs="宋体" w:asciiTheme="minorEastAsia" w:hAnsiTheme="minorEastAsia"/>
          <w:kern w:val="0"/>
          <w:szCs w:val="21"/>
        </w:rPr>
      </w:pPr>
      <w:r>
        <w:rPr>
          <w:rFonts w:hint="eastAsia" w:cs="宋体" w:asciiTheme="minorEastAsia" w:hAnsiTheme="minorEastAsia"/>
          <w:kern w:val="0"/>
          <w:szCs w:val="21"/>
        </w:rPr>
        <w:t>招标文件中凡标有“</w:t>
      </w:r>
      <w:r>
        <w:rPr>
          <w:rFonts w:hint="eastAsia" w:cs="宋体" w:asciiTheme="minorEastAsia" w:hAnsiTheme="minorEastAsia"/>
          <w:color w:val="FF0000"/>
          <w:kern w:val="0"/>
          <w:szCs w:val="21"/>
        </w:rPr>
        <w:t>★</w:t>
      </w:r>
      <w:r>
        <w:rPr>
          <w:rFonts w:hint="eastAsia" w:cs="宋体" w:asciiTheme="minorEastAsia" w:hAnsiTheme="minorEastAsia"/>
          <w:kern w:val="0"/>
          <w:szCs w:val="21"/>
        </w:rPr>
        <w:t>”的条款均系实质性要求条款。</w:t>
      </w:r>
    </w:p>
    <w:p>
      <w:pPr>
        <w:pStyle w:val="40"/>
        <w:autoSpaceDE w:val="0"/>
        <w:autoSpaceDN w:val="0"/>
        <w:spacing w:line="360" w:lineRule="auto"/>
        <w:ind w:left="964" w:firstLine="0" w:firstLineChars="0"/>
        <w:contextualSpacing/>
        <w:rPr>
          <w:rFonts w:cs="宋体" w:asciiTheme="minorEastAsia" w:hAnsiTheme="minorEastAsia"/>
          <w:kern w:val="0"/>
          <w:szCs w:val="21"/>
        </w:rPr>
      </w:pPr>
    </w:p>
    <w:p>
      <w:pPr>
        <w:pStyle w:val="40"/>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合格的投标人</w:t>
      </w:r>
    </w:p>
    <w:p>
      <w:pPr>
        <w:pStyle w:val="40"/>
        <w:numPr>
          <w:ilvl w:val="0"/>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在中华人民共和国境内注册，具有本项目生产、制造、供应或实施能力，符合、承认并承诺履行本招标文件各项规定的法人、其他组织或者自然人。</w:t>
      </w:r>
    </w:p>
    <w:p>
      <w:pPr>
        <w:pStyle w:val="40"/>
        <w:numPr>
          <w:ilvl w:val="1"/>
          <w:numId w:val="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符合本项目“投标邀请”和“投标人须知前附表”中规定的合格投标人所必须具备的条件。</w:t>
      </w:r>
    </w:p>
    <w:p>
      <w:pPr>
        <w:pStyle w:val="40"/>
        <w:numPr>
          <w:ilvl w:val="1"/>
          <w:numId w:val="7"/>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按照财政部《</w:t>
      </w:r>
      <w:r>
        <w:rPr>
          <w:rFonts w:hint="eastAsia" w:ascii="宋体" w:hAnsi="宋体" w:cs="微软雅黑"/>
          <w:bCs/>
          <w:szCs w:val="21"/>
        </w:rPr>
        <w:t>关于在政府采购活动中查询及使用信用记录有关问题的通知</w:t>
      </w:r>
      <w:r>
        <w:rPr>
          <w:rFonts w:hint="eastAsia" w:ascii="宋体" w:hAnsi="宋体"/>
          <w:szCs w:val="21"/>
        </w:rPr>
        <w:t>》（财库</w:t>
      </w:r>
      <w:r>
        <w:rPr>
          <w:rFonts w:hint="eastAsia" w:ascii="宋体" w:hAnsi="宋体" w:cs="微软雅黑"/>
          <w:bCs/>
          <w:szCs w:val="21"/>
        </w:rPr>
        <w:t>〔2016〕</w:t>
      </w:r>
      <w:r>
        <w:rPr>
          <w:rFonts w:hint="eastAsia" w:ascii="宋体" w:hAnsi="宋体"/>
          <w:szCs w:val="21"/>
        </w:rPr>
        <w:t>125号）要求，</w:t>
      </w:r>
      <w:r>
        <w:rPr>
          <w:rFonts w:hint="eastAsia" w:cs="宋体" w:asciiTheme="minorEastAsia" w:hAnsiTheme="minorEastAsia"/>
          <w:kern w:val="0"/>
          <w:szCs w:val="21"/>
        </w:rPr>
        <w:t>政府采购活动中查询及使用投标人信用记录的具体要求为：投标人未被列入失信被执行人、重大税收违法案件当事人名单、</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严重违法失信社会组织名单（联合体形式投标的，联合体成员存在不良信用记录，视同联合体存在不良信用记录）。</w:t>
      </w:r>
    </w:p>
    <w:p>
      <w:pPr>
        <w:pStyle w:val="40"/>
        <w:numPr>
          <w:ilvl w:val="0"/>
          <w:numId w:val="9"/>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）、“中国社会组织公共服务平台”网站（</w:t>
      </w:r>
      <w:r>
        <w:fldChar w:fldCharType="begin"/>
      </w:r>
      <w:r>
        <w:instrText xml:space="preserve"> HYPERLINK "http://www.chinanpo.gov.cn" </w:instrText>
      </w:r>
      <w:r>
        <w:fldChar w:fldCharType="separate"/>
      </w:r>
      <w:r>
        <w:rPr>
          <w:rStyle w:val="28"/>
          <w:rFonts w:cs="宋体" w:asciiTheme="minorEastAsia" w:hAnsiTheme="minorEastAsia"/>
          <w:kern w:val="0"/>
          <w:szCs w:val="21"/>
        </w:rPr>
        <w:t>www.chinanpo.gov.cn</w:t>
      </w:r>
      <w:r>
        <w:rPr>
          <w:rStyle w:val="28"/>
          <w:rFonts w:cs="宋体" w:asciiTheme="minorEastAsia" w:hAnsiTheme="minorEastAsia"/>
          <w:kern w:val="0"/>
          <w:szCs w:val="21"/>
        </w:rPr>
        <w:fldChar w:fldCharType="end"/>
      </w:r>
      <w:r>
        <w:rPr>
          <w:rFonts w:hint="eastAsia" w:cs="宋体" w:asciiTheme="minorEastAsia" w:hAnsiTheme="minorEastAsia"/>
          <w:kern w:val="0"/>
          <w:szCs w:val="21"/>
        </w:rPr>
        <w:t>）；</w:t>
      </w:r>
    </w:p>
    <w:p>
      <w:pPr>
        <w:pStyle w:val="40"/>
        <w:numPr>
          <w:ilvl w:val="0"/>
          <w:numId w:val="9"/>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截止时间：同投标截止时间；</w:t>
      </w:r>
    </w:p>
    <w:p>
      <w:pPr>
        <w:pStyle w:val="40"/>
        <w:numPr>
          <w:ilvl w:val="0"/>
          <w:numId w:val="9"/>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信用信息查询记录和证据留存具体方式：经采购人确认的查询结果网页截图作为查询记录和证据，与其他采购文件一并保存；</w:t>
      </w:r>
    </w:p>
    <w:p>
      <w:pPr>
        <w:pStyle w:val="40"/>
        <w:numPr>
          <w:ilvl w:val="0"/>
          <w:numId w:val="9"/>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信用信息的使用原则：经采购人认定的被列入失信被执行人、重大税收违法案件当事人名单、</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的投标人、</w:t>
      </w:r>
      <w:r>
        <w:rPr>
          <w:rFonts w:hint="eastAsia" w:cs="宋体" w:asciiTheme="minorEastAsia" w:hAnsiTheme="minorEastAsia"/>
          <w:kern w:val="0"/>
          <w:szCs w:val="21"/>
        </w:rPr>
        <w:t>严重违法失信社会组织名单的社会组织，将拒绝其参与本次政府采购活动；</w:t>
      </w:r>
    </w:p>
    <w:p>
      <w:pPr>
        <w:pStyle w:val="40"/>
        <w:numPr>
          <w:ilvl w:val="0"/>
          <w:numId w:val="9"/>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投标人无须提供</w:t>
      </w:r>
      <w:r>
        <w:rPr>
          <w:rFonts w:hint="eastAsia" w:ascii="宋体" w:hAnsi="宋体" w:cs="微软雅黑"/>
          <w:bCs/>
          <w:szCs w:val="21"/>
        </w:rPr>
        <w:t>信用记录查询结果网页截屏。</w:t>
      </w:r>
      <w:r>
        <w:rPr>
          <w:rFonts w:hint="eastAsia" w:cs="宋体" w:asciiTheme="minorEastAsia" w:hAnsiTheme="minorEastAsia"/>
          <w:kern w:val="0"/>
          <w:szCs w:val="21"/>
        </w:rPr>
        <w:t>投标人不良信用记录以采购人查询结果为准，采购人查询之后，网站信息发生的任何变更不再作为评审依据，投标人自行提供的与网站信息不一致的其他证明材料亦不作为评审依据。</w:t>
      </w:r>
    </w:p>
    <w:p>
      <w:pPr>
        <w:pStyle w:val="40"/>
        <w:numPr>
          <w:ilvl w:val="1"/>
          <w:numId w:val="7"/>
        </w:numPr>
        <w:autoSpaceDE w:val="0"/>
        <w:autoSpaceDN w:val="0"/>
        <w:spacing w:line="360" w:lineRule="auto"/>
        <w:ind w:hanging="964" w:firstLineChars="0"/>
        <w:contextualSpacing/>
        <w:rPr>
          <w:rFonts w:ascii="宋体" w:hAnsi="宋体"/>
          <w:szCs w:val="21"/>
        </w:rPr>
      </w:pPr>
      <w:r>
        <w:rPr>
          <w:rFonts w:hint="eastAsia" w:ascii="宋体" w:hAnsi="宋体"/>
          <w:szCs w:val="21"/>
        </w:rPr>
        <w:t>单位负责人为同一人或者存在直接控股、管理关系的不同供应商，不得同时参加本项目投标。违反规定的，相关投标均无效。</w:t>
      </w:r>
    </w:p>
    <w:p>
      <w:pPr>
        <w:pStyle w:val="40"/>
        <w:numPr>
          <w:ilvl w:val="1"/>
          <w:numId w:val="7"/>
        </w:numPr>
        <w:autoSpaceDE w:val="0"/>
        <w:autoSpaceDN w:val="0"/>
        <w:spacing w:line="360" w:lineRule="auto"/>
        <w:ind w:hanging="964" w:firstLineChars="0"/>
        <w:contextualSpacing/>
        <w:rPr>
          <w:rFonts w:ascii="宋体" w:hAnsi="宋体"/>
          <w:szCs w:val="21"/>
        </w:rPr>
      </w:pPr>
      <w:r>
        <w:rPr>
          <w:rFonts w:hint="eastAsia" w:cs="宋体" w:asciiTheme="minorEastAsia" w:hAnsiTheme="minorEastAsia"/>
          <w:kern w:val="0"/>
          <w:szCs w:val="21"/>
        </w:rPr>
        <w:t>为采购项目提供整体设计、规范编制或者项目管理、监理、检测等服务的供应商，不得再参加该采购项目的其他采购活动。</w:t>
      </w:r>
    </w:p>
    <w:p>
      <w:pPr>
        <w:pStyle w:val="40"/>
        <w:numPr>
          <w:ilvl w:val="1"/>
          <w:numId w:val="7"/>
        </w:numPr>
        <w:autoSpaceDE w:val="0"/>
        <w:autoSpaceDN w:val="0"/>
        <w:spacing w:line="360" w:lineRule="auto"/>
        <w:ind w:hanging="964" w:firstLineChars="0"/>
        <w:contextualSpacing/>
        <w:rPr>
          <w:rFonts w:ascii="宋体" w:hAnsi="宋体"/>
          <w:szCs w:val="21"/>
        </w:rPr>
      </w:pPr>
      <w:r>
        <w:rPr>
          <w:rFonts w:hint="eastAsia" w:cs="宋体" w:asciiTheme="minorEastAsia" w:hAnsiTheme="minorEastAsia"/>
          <w:kern w:val="0"/>
          <w:szCs w:val="21"/>
        </w:rPr>
        <w:t>“投标邀请”和“投标人须知前附表”规定接受联合体投标的，除应符合本章第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pStyle w:val="40"/>
        <w:numPr>
          <w:ilvl w:val="0"/>
          <w:numId w:val="10"/>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在投标文件中向采购人提交联合体协议书，明确联合体各方承担的工作和义务；</w:t>
      </w:r>
    </w:p>
    <w:p>
      <w:pPr>
        <w:pStyle w:val="40"/>
        <w:numPr>
          <w:ilvl w:val="0"/>
          <w:numId w:val="10"/>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联合体中有同类资质的供应商按联合体分工承担相同工作的，应当按照资质等级较低的供应商确定资质等级；</w:t>
      </w:r>
    </w:p>
    <w:p>
      <w:pPr>
        <w:pStyle w:val="40"/>
        <w:numPr>
          <w:ilvl w:val="0"/>
          <w:numId w:val="10"/>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招标人根据采购项目的特殊要求规定投标人特定条件的，联合体各方中至少应当有一方符合采购规定的特定条件。</w:t>
      </w:r>
    </w:p>
    <w:p>
      <w:pPr>
        <w:pStyle w:val="40"/>
        <w:numPr>
          <w:ilvl w:val="0"/>
          <w:numId w:val="10"/>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联合体各方不得再单独参加或者与其他供应商另外组成联合体参加同一合同项下的政府采购活动。</w:t>
      </w:r>
    </w:p>
    <w:p>
      <w:pPr>
        <w:pStyle w:val="40"/>
        <w:numPr>
          <w:ilvl w:val="0"/>
          <w:numId w:val="10"/>
        </w:numPr>
        <w:autoSpaceDE w:val="0"/>
        <w:autoSpaceDN w:val="0"/>
        <w:spacing w:line="360" w:lineRule="auto"/>
        <w:ind w:left="1418" w:hanging="1416" w:firstLineChars="0"/>
        <w:contextualSpacing/>
        <w:rPr>
          <w:rFonts w:cs="宋体" w:asciiTheme="minorEastAsia" w:hAnsiTheme="minorEastAsia"/>
          <w:kern w:val="0"/>
          <w:szCs w:val="21"/>
        </w:rPr>
      </w:pP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cs="宋体" w:asciiTheme="minorEastAsia" w:hAnsiTheme="minorEastAsia"/>
          <w:kern w:val="0"/>
          <w:szCs w:val="21"/>
        </w:rPr>
        <w:t>。</w:t>
      </w:r>
    </w:p>
    <w:p>
      <w:pPr>
        <w:pStyle w:val="40"/>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pStyle w:val="40"/>
        <w:autoSpaceDE w:val="0"/>
        <w:autoSpaceDN w:val="0"/>
        <w:spacing w:line="360" w:lineRule="auto"/>
        <w:ind w:left="964" w:firstLine="0" w:firstLineChars="0"/>
        <w:contextualSpacing/>
        <w:rPr>
          <w:rFonts w:cs="宋体" w:asciiTheme="minorEastAsia" w:hAnsiTheme="minorEastAsia"/>
          <w:kern w:val="0"/>
          <w:szCs w:val="21"/>
        </w:rPr>
      </w:pPr>
    </w:p>
    <w:p>
      <w:pPr>
        <w:pStyle w:val="40"/>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40"/>
        <w:numPr>
          <w:ilvl w:val="0"/>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40"/>
        <w:numPr>
          <w:ilvl w:val="1"/>
          <w:numId w:val="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投标人所提供的服务应当没有侵犯任何第三方的知识产权、技术秘密等合法权利。</w:t>
      </w:r>
    </w:p>
    <w:p>
      <w:pPr>
        <w:pStyle w:val="40"/>
        <w:numPr>
          <w:ilvl w:val="1"/>
          <w:numId w:val="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pStyle w:val="40"/>
        <w:numPr>
          <w:ilvl w:val="1"/>
          <w:numId w:val="7"/>
        </w:numPr>
        <w:autoSpaceDE w:val="0"/>
        <w:autoSpaceDN w:val="0"/>
        <w:spacing w:line="360" w:lineRule="auto"/>
        <w:ind w:hanging="964" w:firstLineChars="0"/>
        <w:contextualSpacing/>
        <w:rPr>
          <w:rFonts w:cs="宋体" w:asciiTheme="minorEastAsia" w:hAnsiTheme="minorEastAsia"/>
          <w:kern w:val="0"/>
          <w:szCs w:val="21"/>
        </w:rPr>
      </w:pPr>
      <w:r>
        <w:rPr>
          <w:rFonts w:hint="eastAsia"/>
          <w:color w:val="333333"/>
          <w:szCs w:val="21"/>
          <w:shd w:val="clear" w:color="auto" w:fill="FFFFFF"/>
        </w:rPr>
        <w:t>根据《强制性产品认证管理规定》（质检总局第117号令）要求，</w:t>
      </w:r>
      <w:r>
        <w:rPr>
          <w:rFonts w:hint="eastAsia" w:cs="宋体" w:asciiTheme="minorEastAsia" w:hAnsiTheme="minorEastAsia"/>
          <w:kern w:val="0"/>
          <w:szCs w:val="21"/>
        </w:rPr>
        <w:t>如投标人所投产品被列入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0"/>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根据财政部、工业和信息化部、国家质检总局、国家认监委联合发布</w:t>
      </w:r>
      <w:bookmarkStart w:id="2" w:name="baidusnap0"/>
      <w:bookmarkEnd w:id="2"/>
      <w:r>
        <w:rPr>
          <w:rFonts w:hint="eastAsia" w:cs="宋体" w:asciiTheme="minorEastAsia" w:hAnsiTheme="minorEastAsia"/>
          <w:kern w:val="0"/>
          <w:szCs w:val="21"/>
        </w:rPr>
        <w:t>《关于信息安全产品实施政府采购的通知》（财库[2010]48号）要求，投标人所投产品如被列入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0"/>
        <w:autoSpaceDE w:val="0"/>
        <w:autoSpaceDN w:val="0"/>
        <w:spacing w:line="360" w:lineRule="auto"/>
        <w:ind w:left="964" w:firstLine="0" w:firstLineChars="0"/>
        <w:contextualSpacing/>
        <w:rPr>
          <w:rFonts w:cs="宋体" w:asciiTheme="minorEastAsia" w:hAnsiTheme="minorEastAsia"/>
          <w:kern w:val="0"/>
          <w:szCs w:val="21"/>
        </w:rPr>
      </w:pPr>
    </w:p>
    <w:p>
      <w:pPr>
        <w:pStyle w:val="40"/>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不论投标的结果如何，投标人均应自行承担所有与投标有关的全部费用，招标人在任何情况下均无义务和责任承担这些费用。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40"/>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中国·许昌 许昌市政府网》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ind w:left="964"/>
        <w:contextualSpacing/>
        <w:rPr>
          <w:rFonts w:cs="宋体" w:asciiTheme="minorEastAsia" w:hAnsiTheme="minorEastAsia"/>
          <w:kern w:val="0"/>
          <w:szCs w:val="21"/>
        </w:rPr>
      </w:pPr>
    </w:p>
    <w:p>
      <w:pPr>
        <w:pStyle w:val="40"/>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采购代理机构代理费用收取标准和方式</w:t>
      </w:r>
    </w:p>
    <w:p>
      <w:pPr>
        <w:pStyle w:val="40"/>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本项目不收取代理费用。详见投标人须知前附表。</w:t>
      </w:r>
    </w:p>
    <w:p>
      <w:pPr>
        <w:pStyle w:val="40"/>
        <w:autoSpaceDE w:val="0"/>
        <w:autoSpaceDN w:val="0"/>
        <w:spacing w:line="360" w:lineRule="auto"/>
        <w:ind w:left="964" w:firstLine="0" w:firstLineChars="0"/>
        <w:contextualSpacing/>
        <w:rPr>
          <w:rFonts w:cs="宋体" w:asciiTheme="minorEastAsia" w:hAnsiTheme="minorEastAsia"/>
          <w:kern w:val="0"/>
          <w:szCs w:val="21"/>
        </w:rPr>
      </w:pPr>
    </w:p>
    <w:p>
      <w:pPr>
        <w:pStyle w:val="40"/>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二、招标文件说明</w:t>
      </w:r>
    </w:p>
    <w:p>
      <w:pPr>
        <w:pStyle w:val="40"/>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招标文件构成</w:t>
      </w:r>
    </w:p>
    <w:p>
      <w:pPr>
        <w:pStyle w:val="40"/>
        <w:numPr>
          <w:ilvl w:val="0"/>
          <w:numId w:val="1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（1）投标邀请（招标公告）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（2）项目需求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（3）投标人须知前附表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（4）投标人须知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（6）资格审查与评标</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（7）合同条款及格式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（8）投标文件有关格式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（9）本项目招标文件的澄清、答复、修改、补充内容（如有的话）</w:t>
      </w:r>
    </w:p>
    <w:p>
      <w:pPr>
        <w:pStyle w:val="40"/>
        <w:numPr>
          <w:ilvl w:val="1"/>
          <w:numId w:val="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pStyle w:val="40"/>
        <w:numPr>
          <w:ilvl w:val="1"/>
          <w:numId w:val="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pStyle w:val="40"/>
        <w:autoSpaceDE w:val="0"/>
        <w:autoSpaceDN w:val="0"/>
        <w:spacing w:line="360" w:lineRule="auto"/>
        <w:ind w:left="964" w:firstLine="0" w:firstLineChars="0"/>
        <w:contextualSpacing/>
        <w:rPr>
          <w:rFonts w:cs="宋体" w:asciiTheme="minorEastAsia" w:hAnsiTheme="minorEastAsia"/>
          <w:kern w:val="0"/>
          <w:szCs w:val="21"/>
        </w:rPr>
      </w:pPr>
    </w:p>
    <w:p>
      <w:pPr>
        <w:pStyle w:val="40"/>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现场考察、开标前答疑会</w:t>
      </w:r>
    </w:p>
    <w:p>
      <w:pPr>
        <w:pStyle w:val="40"/>
        <w:numPr>
          <w:ilvl w:val="0"/>
          <w:numId w:val="1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招标人根据采购项目的具体情况，可以在招标文件公告期满后，组织已获取招标文件的潜在投标人现场考察或者召开开标前答疑会。</w:t>
      </w:r>
    </w:p>
    <w:p>
      <w:pPr>
        <w:autoSpaceDE w:val="0"/>
        <w:autoSpaceDN w:val="0"/>
        <w:spacing w:line="360" w:lineRule="auto"/>
        <w:ind w:left="964" w:firstLine="29"/>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pPr>
        <w:pStyle w:val="40"/>
        <w:numPr>
          <w:ilvl w:val="1"/>
          <w:numId w:val="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pPr>
        <w:pStyle w:val="40"/>
        <w:numPr>
          <w:ilvl w:val="1"/>
          <w:numId w:val="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pStyle w:val="40"/>
        <w:numPr>
          <w:ilvl w:val="1"/>
          <w:numId w:val="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现场考察及参加开标前答疑会所发生的费用及一切责任由投标人自行承担。</w:t>
      </w:r>
    </w:p>
    <w:p>
      <w:pPr>
        <w:autoSpaceDE w:val="0"/>
        <w:autoSpaceDN w:val="0"/>
        <w:spacing w:line="360" w:lineRule="auto"/>
        <w:ind w:left="420"/>
        <w:contextualSpacing/>
        <w:rPr>
          <w:rFonts w:cs="宋体" w:asciiTheme="minorEastAsia" w:hAnsiTheme="minorEastAsia"/>
          <w:kern w:val="0"/>
          <w:szCs w:val="21"/>
        </w:rPr>
      </w:pPr>
    </w:p>
    <w:p>
      <w:pPr>
        <w:pStyle w:val="40"/>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招标文件的澄清或修改</w:t>
      </w:r>
    </w:p>
    <w:p>
      <w:pPr>
        <w:pStyle w:val="40"/>
        <w:numPr>
          <w:ilvl w:val="0"/>
          <w:numId w:val="1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在投标截止期前，无论出于何种原因，招标人可主动地或在解答潜在投标人提出的澄清问题时对招标文件进行修改。</w:t>
      </w:r>
    </w:p>
    <w:p>
      <w:pPr>
        <w:pStyle w:val="40"/>
        <w:numPr>
          <w:ilvl w:val="1"/>
          <w:numId w:val="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招标人可以对已发出的招标文件进行必要的澄清或者修改。澄清或者修改的内容可能影响投标文件编制的，招标人将在投标截止时间</w:t>
      </w:r>
      <w:r>
        <w:rPr>
          <w:rFonts w:cs="宋体" w:asciiTheme="minorEastAsia" w:hAnsiTheme="minorEastAsia"/>
          <w:kern w:val="0"/>
          <w:szCs w:val="21"/>
        </w:rPr>
        <w:t>15</w:t>
      </w:r>
      <w:r>
        <w:rPr>
          <w:rFonts w:hint="eastAsia" w:cs="宋体" w:asciiTheme="minorEastAsia" w:hAnsiTheme="minorEastAsia"/>
          <w:kern w:val="0"/>
          <w:szCs w:val="21"/>
        </w:rPr>
        <w:t>日前，在财政部门指定的政府采购信息发布媒体和《全国公共资源交易平台（河南省·许昌市）》发布更正公告。</w:t>
      </w:r>
    </w:p>
    <w:p>
      <w:pPr>
        <w:pStyle w:val="40"/>
        <w:numPr>
          <w:ilvl w:val="1"/>
          <w:numId w:val="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澄清或修改公告的内容为招标文件的组成部分，并对投标人具有约束力。当招标文件与澄清或修改公告就同一内容的表述不一致时，以最后发出的文件内容为准。</w:t>
      </w:r>
    </w:p>
    <w:p>
      <w:pPr>
        <w:pStyle w:val="40"/>
        <w:numPr>
          <w:ilvl w:val="1"/>
          <w:numId w:val="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三、投标文件的编制</w:t>
      </w:r>
    </w:p>
    <w:p>
      <w:pPr>
        <w:pStyle w:val="40"/>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投标的语言及计量单位</w:t>
      </w:r>
    </w:p>
    <w:p>
      <w:pPr>
        <w:pStyle w:val="40"/>
        <w:numPr>
          <w:ilvl w:val="0"/>
          <w:numId w:val="1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pPr>
        <w:pStyle w:val="40"/>
        <w:numPr>
          <w:ilvl w:val="1"/>
          <w:numId w:val="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投标计量单位，招标文件已有明确规定的，使用招标文件规定的计量单位；招标文件没有规定的，一律采用中华人民共和国法定计量单位。</w:t>
      </w:r>
    </w:p>
    <w:p>
      <w:pPr>
        <w:pStyle w:val="40"/>
        <w:autoSpaceDE w:val="0"/>
        <w:autoSpaceDN w:val="0"/>
        <w:spacing w:line="360" w:lineRule="auto"/>
        <w:ind w:left="964" w:firstLine="0" w:firstLineChars="0"/>
        <w:contextualSpacing/>
        <w:rPr>
          <w:rFonts w:cs="宋体" w:asciiTheme="minorEastAsia" w:hAnsiTheme="minorEastAsia"/>
          <w:kern w:val="0"/>
          <w:szCs w:val="21"/>
        </w:rPr>
      </w:pPr>
    </w:p>
    <w:p>
      <w:pPr>
        <w:pStyle w:val="40"/>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投标报价</w:t>
      </w:r>
      <w:r>
        <w:rPr>
          <w:rFonts w:cs="宋体" w:asciiTheme="minorEastAsia" w:hAnsiTheme="minorEastAsia"/>
          <w:b/>
          <w:kern w:val="0"/>
          <w:szCs w:val="21"/>
        </w:rPr>
        <w:t xml:space="preserve"> </w:t>
      </w:r>
    </w:p>
    <w:p>
      <w:pPr>
        <w:pStyle w:val="40"/>
        <w:numPr>
          <w:ilvl w:val="0"/>
          <w:numId w:val="1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本次招标项目的投标均以人民币为计算单位。</w:t>
      </w:r>
    </w:p>
    <w:p>
      <w:pPr>
        <w:pStyle w:val="40"/>
        <w:numPr>
          <w:ilvl w:val="1"/>
          <w:numId w:val="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采购人不得向投标人索要或者接受其给予的赠品、回扣或者与采购无关的其他商品、服务。</w:t>
      </w:r>
    </w:p>
    <w:p>
      <w:pPr>
        <w:pStyle w:val="40"/>
        <w:numPr>
          <w:ilvl w:val="1"/>
          <w:numId w:val="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投标人应对项目要求的全部内容进行报价，少报漏报将导致其投标为非实质性响应予以拒绝。</w:t>
      </w:r>
    </w:p>
    <w:p>
      <w:pPr>
        <w:pStyle w:val="40"/>
        <w:numPr>
          <w:ilvl w:val="1"/>
          <w:numId w:val="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40"/>
        <w:numPr>
          <w:ilvl w:val="1"/>
          <w:numId w:val="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本项目所涉及的运输、施工、安装、集成、调试、验收、备品和工具等费用均包含在投标报价中。</w:t>
      </w:r>
    </w:p>
    <w:p>
      <w:pPr>
        <w:pStyle w:val="40"/>
        <w:numPr>
          <w:ilvl w:val="1"/>
          <w:numId w:val="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本次招标不接受可选择或可调整的投标方案和报价，任何有选择的或可调整的投标方案和报价将被视为非实质性响应投标而作无效投标处理。</w:t>
      </w:r>
    </w:p>
    <w:p>
      <w:pPr>
        <w:pStyle w:val="40"/>
        <w:numPr>
          <w:ilvl w:val="1"/>
          <w:numId w:val="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pPr>
        <w:pStyle w:val="40"/>
        <w:numPr>
          <w:ilvl w:val="1"/>
          <w:numId w:val="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最低报价不能作为中标的保证。</w:t>
      </w:r>
    </w:p>
    <w:p>
      <w:pPr>
        <w:autoSpaceDE w:val="0"/>
        <w:autoSpaceDN w:val="0"/>
        <w:spacing w:line="360" w:lineRule="auto"/>
        <w:ind w:left="420"/>
        <w:contextualSpacing/>
        <w:rPr>
          <w:rFonts w:cs="宋体" w:asciiTheme="minorEastAsia" w:hAnsiTheme="minorEastAsia"/>
          <w:kern w:val="0"/>
          <w:szCs w:val="21"/>
        </w:rPr>
      </w:pPr>
    </w:p>
    <w:p>
      <w:pPr>
        <w:pStyle w:val="40"/>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投标有效期</w:t>
      </w:r>
    </w:p>
    <w:p>
      <w:pPr>
        <w:pStyle w:val="40"/>
        <w:numPr>
          <w:ilvl w:val="0"/>
          <w:numId w:val="1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pStyle w:val="40"/>
        <w:numPr>
          <w:ilvl w:val="1"/>
          <w:numId w:val="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投标有效期内投标人撤销投标文件的，投标人将承担违背投标承诺函的责任追究。</w:t>
      </w:r>
    </w:p>
    <w:p>
      <w:pPr>
        <w:pStyle w:val="40"/>
        <w:numPr>
          <w:ilvl w:val="1"/>
          <w:numId w:val="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pPr>
        <w:pStyle w:val="40"/>
        <w:numPr>
          <w:ilvl w:val="1"/>
          <w:numId w:val="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中标人的投标文件作为项目合同的附件，其有效期至中标人全部合同义务履行完毕为止。</w:t>
      </w:r>
    </w:p>
    <w:p>
      <w:pPr>
        <w:pStyle w:val="40"/>
        <w:autoSpaceDE w:val="0"/>
        <w:autoSpaceDN w:val="0"/>
        <w:spacing w:line="360" w:lineRule="auto"/>
        <w:ind w:left="964" w:firstLine="0" w:firstLineChars="0"/>
        <w:contextualSpacing/>
        <w:rPr>
          <w:rFonts w:cs="宋体" w:asciiTheme="minorEastAsia" w:hAnsiTheme="minorEastAsia"/>
          <w:kern w:val="0"/>
          <w:szCs w:val="21"/>
        </w:rPr>
      </w:pPr>
    </w:p>
    <w:p>
      <w:pPr>
        <w:pStyle w:val="40"/>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投标文件构成</w:t>
      </w:r>
    </w:p>
    <w:p>
      <w:pPr>
        <w:pStyle w:val="40"/>
        <w:numPr>
          <w:ilvl w:val="0"/>
          <w:numId w:val="1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投标文件的构成应符合法律法规及招标文件的要求。</w:t>
      </w:r>
    </w:p>
    <w:p>
      <w:pPr>
        <w:pStyle w:val="40"/>
        <w:numPr>
          <w:ilvl w:val="1"/>
          <w:numId w:val="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投标人应当按照招标文件的要求编制投标文件。投标文件应当对招标文件提出的要求和条件作出明确响应。</w:t>
      </w:r>
    </w:p>
    <w:p>
      <w:pPr>
        <w:pStyle w:val="40"/>
        <w:numPr>
          <w:ilvl w:val="1"/>
          <w:numId w:val="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投标文件由资格证明材料、符合性证明材料、其它材料等组成。</w:t>
      </w:r>
    </w:p>
    <w:p>
      <w:pPr>
        <w:pStyle w:val="40"/>
        <w:numPr>
          <w:ilvl w:val="1"/>
          <w:numId w:val="7"/>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kern w:val="0"/>
          <w:szCs w:val="21"/>
        </w:rPr>
        <w:t>投标人根据招标文件的规定和</w:t>
      </w:r>
      <w:r>
        <w:rPr>
          <w:rFonts w:hint="eastAsia" w:cs="宋体" w:asciiTheme="minorEastAsia" w:hAnsiTheme="minorEastAsia"/>
          <w:color w:val="auto"/>
          <w:kern w:val="0"/>
          <w:szCs w:val="21"/>
        </w:rPr>
        <w:t>采购项目的实际情况，拟在中标后将中标项目的非主体、非关键性工作分包的，应当在投标文件中载明分包承担主体，分包承担主体应当具备相应资质条件且不得再次分包。</w:t>
      </w:r>
    </w:p>
    <w:p>
      <w:pPr>
        <w:pStyle w:val="40"/>
        <w:numPr>
          <w:ilvl w:val="1"/>
          <w:numId w:val="7"/>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投标人登录许昌公共资源交易系统下载“许昌投标文件制作系统SEARUN 最新版本”，按招标文件要求根据所投标段制作电子投标文件。 一个标段对应生成一个文件夹（xxxx项目xx标段）,后缀名为“</w:t>
      </w:r>
      <w:r>
        <w:rPr>
          <w:rFonts w:cs="宋体" w:asciiTheme="minorEastAsia" w:hAnsiTheme="minorEastAsia"/>
          <w:color w:val="auto"/>
          <w:kern w:val="0"/>
          <w:szCs w:val="21"/>
        </w:rPr>
        <w:t>.file</w:t>
      </w:r>
      <w:r>
        <w:rPr>
          <w:rFonts w:hint="eastAsia" w:cs="宋体" w:asciiTheme="minorEastAsia" w:hAnsiTheme="minorEastAsia"/>
          <w:color w:val="auto"/>
          <w:kern w:val="0"/>
          <w:szCs w:val="21"/>
        </w:rPr>
        <w:t>”的文件用于电子投标使用。</w:t>
      </w:r>
    </w:p>
    <w:p>
      <w:pPr>
        <w:autoSpaceDE w:val="0"/>
        <w:autoSpaceDN w:val="0"/>
        <w:spacing w:line="360" w:lineRule="auto"/>
        <w:ind w:left="105" w:leftChars="50" w:firstLine="840" w:firstLineChars="4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电子投标文件制作技术咨询：</w:t>
      </w:r>
      <w:r>
        <w:rPr>
          <w:rFonts w:hint="eastAsia" w:cs="宋体" w:asciiTheme="minorEastAsia" w:hAnsiTheme="minorEastAsia"/>
          <w:b/>
          <w:color w:val="auto"/>
          <w:kern w:val="0"/>
          <w:szCs w:val="21"/>
        </w:rPr>
        <w:t>0374-2961598</w:t>
      </w:r>
      <w:r>
        <w:rPr>
          <w:rFonts w:hint="eastAsia" w:cs="宋体" w:asciiTheme="minorEastAsia" w:hAnsiTheme="minorEastAsia"/>
          <w:color w:val="auto"/>
          <w:kern w:val="0"/>
          <w:szCs w:val="21"/>
        </w:rPr>
        <w:t>。</w:t>
      </w:r>
    </w:p>
    <w:p>
      <w:pPr>
        <w:autoSpaceDE w:val="0"/>
        <w:autoSpaceDN w:val="0"/>
        <w:spacing w:line="360" w:lineRule="auto"/>
        <w:ind w:left="964"/>
        <w:contextualSpacing/>
        <w:rPr>
          <w:rFonts w:cs="宋体" w:asciiTheme="minorEastAsia" w:hAnsiTheme="minorEastAsia"/>
          <w:color w:val="auto"/>
          <w:kern w:val="0"/>
          <w:szCs w:val="21"/>
        </w:rPr>
      </w:pPr>
    </w:p>
    <w:p>
      <w:pPr>
        <w:pStyle w:val="40"/>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投标文件格式</w:t>
      </w:r>
    </w:p>
    <w:p>
      <w:pPr>
        <w:pStyle w:val="40"/>
        <w:numPr>
          <w:ilvl w:val="0"/>
          <w:numId w:val="14"/>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文件应参照招标文件第七部分（投标文件有关格式）的内容要求、编排顺序和格式要求，投标人应按照以上要求将投标文件以A4幅面编上唯一的连贯页码，并在投标文件封面上注明：所投项目名称、项目编号、投标人名称、日期等字样。</w:t>
      </w:r>
    </w:p>
    <w:p>
      <w:pPr>
        <w:pStyle w:val="40"/>
        <w:numPr>
          <w:ilvl w:val="1"/>
          <w:numId w:val="7"/>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投标人应按招标文件提供的格式编写投标文件。招标文件未提供标准格式的投标人可自行拟定。</w:t>
      </w:r>
    </w:p>
    <w:p>
      <w:pPr>
        <w:autoSpaceDE w:val="0"/>
        <w:autoSpaceDN w:val="0"/>
        <w:spacing w:line="360" w:lineRule="auto"/>
        <w:ind w:left="420"/>
        <w:contextualSpacing/>
        <w:rPr>
          <w:rFonts w:cs="宋体" w:asciiTheme="minorEastAsia" w:hAnsiTheme="minorEastAsia"/>
          <w:color w:val="auto"/>
          <w:kern w:val="0"/>
          <w:szCs w:val="21"/>
        </w:rPr>
      </w:pPr>
    </w:p>
    <w:p>
      <w:pPr>
        <w:pStyle w:val="40"/>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投标保证金</w:t>
      </w:r>
    </w:p>
    <w:p>
      <w:pPr>
        <w:pStyle w:val="40"/>
        <w:numPr>
          <w:ilvl w:val="0"/>
          <w:numId w:val="14"/>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本项目不收取投标保证金。</w:t>
      </w:r>
    </w:p>
    <w:p>
      <w:pPr>
        <w:pStyle w:val="40"/>
        <w:numPr>
          <w:ilvl w:val="1"/>
          <w:numId w:val="7"/>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投标人应提供投标承诺函。</w:t>
      </w:r>
    </w:p>
    <w:p>
      <w:pPr>
        <w:pStyle w:val="40"/>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40"/>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投标文件的数量和签署盖章</w:t>
      </w:r>
    </w:p>
    <w:p>
      <w:pPr>
        <w:pStyle w:val="40"/>
        <w:numPr>
          <w:ilvl w:val="0"/>
          <w:numId w:val="14"/>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投标人应提交投标文件份数见“投标人须知前附表”。</w:t>
      </w:r>
    </w:p>
    <w:p>
      <w:pPr>
        <w:pStyle w:val="40"/>
        <w:numPr>
          <w:ilvl w:val="1"/>
          <w:numId w:val="7"/>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在招标文件中已明示需盖章及签名之处，电子投标文件应按招标文件要求加盖投标人电子印章和法人电子印章或授权代表电子印章。</w:t>
      </w:r>
    </w:p>
    <w:p>
      <w:pPr>
        <w:tabs>
          <w:tab w:val="left" w:pos="1260"/>
        </w:tabs>
        <w:autoSpaceDE w:val="0"/>
        <w:autoSpaceDN w:val="0"/>
        <w:spacing w:line="360" w:lineRule="auto"/>
        <w:contextualSpacing/>
        <w:rPr>
          <w:rFonts w:cs="仿宋_GB2312" w:asciiTheme="minorEastAsia" w:hAnsiTheme="minorEastAsia"/>
          <w:color w:val="auto"/>
          <w:szCs w:val="21"/>
          <w:lang w:val="zh-CN"/>
        </w:rPr>
      </w:pPr>
    </w:p>
    <w:p>
      <w:pPr>
        <w:tabs>
          <w:tab w:val="left" w:pos="1260"/>
        </w:tabs>
        <w:autoSpaceDE w:val="0"/>
        <w:autoSpaceDN w:val="0"/>
        <w:spacing w:line="360" w:lineRule="auto"/>
        <w:contextualSpacing/>
        <w:rPr>
          <w:rFonts w:cs="仿宋_GB2312" w:asciiTheme="minorEastAsia" w:hAnsiTheme="minorEastAsia"/>
          <w:color w:val="auto"/>
          <w:szCs w:val="21"/>
          <w:lang w:val="zh-CN"/>
        </w:rPr>
      </w:pPr>
    </w:p>
    <w:p>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四、投标文件的提交</w:t>
      </w:r>
    </w:p>
    <w:p>
      <w:pPr>
        <w:pStyle w:val="40"/>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投标截止时间</w:t>
      </w:r>
    </w:p>
    <w:p>
      <w:pPr>
        <w:pStyle w:val="40"/>
        <w:numPr>
          <w:ilvl w:val="0"/>
          <w:numId w:val="14"/>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投标人必须在“投标邀请”和“投标人须知前附表”中规定的投标截止时间前，将</w:t>
      </w:r>
      <w:r>
        <w:rPr>
          <w:rFonts w:hint="eastAsia" w:cs="仿宋_GB2312" w:asciiTheme="minorEastAsia" w:hAnsiTheme="minorEastAsia"/>
          <w:color w:val="auto"/>
          <w:szCs w:val="21"/>
        </w:rPr>
        <w:t>加密电子投标文件</w:t>
      </w:r>
      <w:r>
        <w:rPr>
          <w:rFonts w:hint="eastAsia" w:cs="宋体" w:asciiTheme="minorEastAsia" w:hAnsiTheme="minorEastAsia"/>
          <w:color w:val="auto"/>
          <w:szCs w:val="21"/>
        </w:rPr>
        <w:t>（</w:t>
      </w:r>
      <w:r>
        <w:rPr>
          <w:rFonts w:asciiTheme="minorEastAsia" w:hAnsiTheme="minorEastAsia"/>
          <w:color w:val="auto"/>
          <w:szCs w:val="21"/>
        </w:rPr>
        <w:t>.file</w:t>
      </w:r>
      <w:r>
        <w:rPr>
          <w:rFonts w:hint="eastAsia" w:cs="宋体" w:asciiTheme="minorEastAsia" w:hAnsiTheme="minorEastAsia"/>
          <w:color w:val="auto"/>
          <w:szCs w:val="21"/>
        </w:rPr>
        <w:t>格式）</w:t>
      </w:r>
      <w:r>
        <w:rPr>
          <w:rFonts w:hint="eastAsia" w:cs="仿宋_GB2312" w:asciiTheme="minorEastAsia" w:hAnsiTheme="minorEastAsia"/>
          <w:color w:val="auto"/>
          <w:szCs w:val="21"/>
        </w:rPr>
        <w:t>通过《全国公共资源交易平台(河南省</w:t>
      </w:r>
      <w:r>
        <w:rPr>
          <w:rFonts w:hint="eastAsia" w:ascii="MS Mincho" w:hAnsi="MS Mincho" w:eastAsia="MS Mincho" w:cs="MS Mincho"/>
          <w:color w:val="auto"/>
          <w:szCs w:val="21"/>
        </w:rPr>
        <w:t>▪</w:t>
      </w:r>
      <w:r>
        <w:rPr>
          <w:rFonts w:hint="eastAsia" w:ascii="宋体" w:hAnsi="宋体" w:cs="宋体"/>
          <w:color w:val="auto"/>
          <w:szCs w:val="21"/>
        </w:rPr>
        <w:t>许昌市</w:t>
      </w:r>
      <w:r>
        <w:rPr>
          <w:rFonts w:hint="eastAsia" w:cs="仿宋_GB2312" w:asciiTheme="minorEastAsia" w:hAnsiTheme="minorEastAsia"/>
          <w:color w:val="auto"/>
          <w:szCs w:val="21"/>
        </w:rPr>
        <w:t>)》公共资源交易系统成功上传。</w:t>
      </w:r>
    </w:p>
    <w:p>
      <w:pPr>
        <w:pStyle w:val="40"/>
        <w:numPr>
          <w:ilvl w:val="1"/>
          <w:numId w:val="7"/>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可以按本须知第14条规定，通过修改招标文件自行决定酌情延长投标截止期。在此情况下，招标人和投标人受投标截止期制约的所有权利和义务均应延长至新的截止日期和时间。投标人按招标人修改通知规定的时间提交投标文件。</w:t>
      </w:r>
    </w:p>
    <w:p>
      <w:pPr>
        <w:pStyle w:val="40"/>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40"/>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迟交的投标文件</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投标截止时间之后上传的投标文件，招标人将拒绝接收。</w:t>
      </w:r>
    </w:p>
    <w:p>
      <w:pPr>
        <w:autoSpaceDE w:val="0"/>
        <w:autoSpaceDN w:val="0"/>
        <w:spacing w:line="360" w:lineRule="auto"/>
        <w:ind w:left="964"/>
        <w:contextualSpacing/>
        <w:rPr>
          <w:rFonts w:cs="宋体" w:asciiTheme="minorEastAsia" w:hAnsiTheme="minorEastAsia"/>
          <w:color w:val="auto"/>
          <w:kern w:val="0"/>
          <w:szCs w:val="21"/>
        </w:rPr>
      </w:pPr>
    </w:p>
    <w:p>
      <w:pPr>
        <w:pStyle w:val="40"/>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投标文件的修改和撤回</w:t>
      </w:r>
    </w:p>
    <w:p>
      <w:pPr>
        <w:pStyle w:val="40"/>
        <w:numPr>
          <w:ilvl w:val="0"/>
          <w:numId w:val="15"/>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投标人在投标截止时间前，对投标文件进行补充、修改或者撤回的，须书面通知招标人。</w:t>
      </w:r>
    </w:p>
    <w:p>
      <w:pPr>
        <w:autoSpaceDE w:val="0"/>
        <w:autoSpaceDN w:val="0"/>
        <w:spacing w:line="360" w:lineRule="auto"/>
        <w:ind w:left="964" w:firstLine="29"/>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投标人应当在投标截止时间前完成电子投标文件的提交，可以补充、修改或撤回。投标截止时间前未完成电子投标文件提交的，视为撤回投标文件。</w:t>
      </w:r>
    </w:p>
    <w:p>
      <w:pPr>
        <w:pStyle w:val="40"/>
        <w:numPr>
          <w:ilvl w:val="1"/>
          <w:numId w:val="7"/>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投标人补充、修改的内容并作为投标文件的组成部分。补充或修改应当按招标文件要求签署、盖章、提交，并应注明“修改</w:t>
      </w:r>
      <w:r>
        <w:rPr>
          <w:rFonts w:cs="宋体" w:asciiTheme="minorEastAsia" w:hAnsiTheme="minorEastAsia"/>
          <w:color w:val="auto"/>
          <w:kern w:val="0"/>
          <w:szCs w:val="21"/>
        </w:rPr>
        <w:t>”</w:t>
      </w:r>
      <w:r>
        <w:rPr>
          <w:rFonts w:hint="eastAsia" w:cs="宋体" w:asciiTheme="minorEastAsia" w:hAnsiTheme="minorEastAsia"/>
          <w:color w:val="auto"/>
          <w:kern w:val="0"/>
          <w:szCs w:val="21"/>
        </w:rPr>
        <w:t>或“补充</w:t>
      </w:r>
      <w:r>
        <w:rPr>
          <w:rFonts w:cs="宋体" w:asciiTheme="minorEastAsia" w:hAnsiTheme="minorEastAsia"/>
          <w:color w:val="auto"/>
          <w:kern w:val="0"/>
          <w:szCs w:val="21"/>
        </w:rPr>
        <w:t>”</w:t>
      </w:r>
      <w:r>
        <w:rPr>
          <w:rFonts w:hint="eastAsia" w:cs="宋体" w:asciiTheme="minorEastAsia" w:hAnsiTheme="minorEastAsia"/>
          <w:color w:val="auto"/>
          <w:kern w:val="0"/>
          <w:szCs w:val="21"/>
        </w:rPr>
        <w:t>字样。</w:t>
      </w:r>
    </w:p>
    <w:p>
      <w:pPr>
        <w:pStyle w:val="40"/>
        <w:numPr>
          <w:ilvl w:val="1"/>
          <w:numId w:val="7"/>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投标人在提交投标文件后，可以撤回其投标，但投标人必须在规定的投标截止时间前以书面形式告知招标人。</w:t>
      </w:r>
    </w:p>
    <w:p>
      <w:pPr>
        <w:pStyle w:val="40"/>
        <w:numPr>
          <w:ilvl w:val="1"/>
          <w:numId w:val="7"/>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投标人不得在投标有效期内撤销投标文件，否则投标人将承担违背投标承诺函的责任追究。</w:t>
      </w:r>
    </w:p>
    <w:p>
      <w:pPr>
        <w:autoSpaceDE w:val="0"/>
        <w:autoSpaceDN w:val="0"/>
        <w:spacing w:line="360" w:lineRule="auto"/>
        <w:ind w:left="420"/>
        <w:contextualSpacing/>
        <w:rPr>
          <w:rFonts w:cs="宋体" w:asciiTheme="minorEastAsia" w:hAnsiTheme="minorEastAsia"/>
          <w:color w:val="auto"/>
          <w:kern w:val="0"/>
          <w:szCs w:val="21"/>
        </w:rPr>
      </w:pPr>
    </w:p>
    <w:p>
      <w:pPr>
        <w:pStyle w:val="40"/>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除投标人须知前附表另有规定外，投标人所提交的电子投标文件不予退还。</w:t>
      </w:r>
    </w:p>
    <w:p>
      <w:pPr>
        <w:autoSpaceDE w:val="0"/>
        <w:autoSpaceDN w:val="0"/>
        <w:spacing w:line="360" w:lineRule="auto"/>
        <w:contextualSpacing/>
        <w:rPr>
          <w:rFonts w:cs="宋体" w:asciiTheme="minorEastAsia" w:hAnsiTheme="minorEastAsia"/>
          <w:color w:val="auto"/>
          <w:kern w:val="0"/>
          <w:szCs w:val="21"/>
        </w:rPr>
      </w:pPr>
    </w:p>
    <w:p>
      <w:pPr>
        <w:autoSpaceDE w:val="0"/>
        <w:autoSpaceDN w:val="0"/>
        <w:spacing w:line="360" w:lineRule="auto"/>
        <w:contextualSpacing/>
        <w:rPr>
          <w:rFonts w:cs="宋体" w:asciiTheme="minorEastAsia" w:hAnsiTheme="minorEastAsia"/>
          <w:color w:val="auto"/>
          <w:kern w:val="0"/>
          <w:szCs w:val="21"/>
        </w:rPr>
      </w:pPr>
    </w:p>
    <w:p>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五、开标和评标</w:t>
      </w:r>
    </w:p>
    <w:p>
      <w:pPr>
        <w:pStyle w:val="40"/>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开标</w:t>
      </w:r>
    </w:p>
    <w:p>
      <w:pPr>
        <w:pStyle w:val="40"/>
        <w:numPr>
          <w:ilvl w:val="0"/>
          <w:numId w:val="16"/>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招标人将按招标文件规定的时间和地点组织远程不见面开标。开标由代理机构主持，投标人无须到现场。评标委员会成员不得参加开标活动。</w:t>
      </w:r>
    </w:p>
    <w:p>
      <w:pPr>
        <w:pStyle w:val="40"/>
        <w:numPr>
          <w:ilvl w:val="1"/>
          <w:numId w:val="7"/>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招标人应当对开标、评标现场活动进行全程录音录像。录音录像应当清晰可辨，音像资料作为采购文件一并存档。</w:t>
      </w:r>
    </w:p>
    <w:p>
      <w:pPr>
        <w:pStyle w:val="40"/>
        <w:numPr>
          <w:ilvl w:val="1"/>
          <w:numId w:val="7"/>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开标时，由代理机构开通远程不见面开标大厅及开启“文字互动”等功能；投标人、代理机构进行电子投标文件的解密。解密后</w:t>
      </w:r>
      <w:r>
        <w:rPr>
          <w:rFonts w:hint="eastAsia" w:asciiTheme="minorEastAsia" w:hAnsiTheme="minorEastAsia"/>
          <w:color w:val="auto"/>
          <w:szCs w:val="21"/>
        </w:rPr>
        <w:t>投标人选择功能栏“开标记录”按钮可查看</w:t>
      </w:r>
      <w:r>
        <w:rPr>
          <w:rFonts w:hint="eastAsia" w:cs="宋体" w:asciiTheme="minorEastAsia" w:hAnsiTheme="minorEastAsia"/>
          <w:color w:val="auto"/>
          <w:kern w:val="0"/>
          <w:szCs w:val="21"/>
        </w:rPr>
        <w:t>投标人名称、投标价格、修改和撤回投标的通知（如有的话）和招标文件规定的需要宣布的其他内容。</w:t>
      </w:r>
    </w:p>
    <w:p>
      <w:pPr>
        <w:pStyle w:val="40"/>
        <w:numPr>
          <w:ilvl w:val="1"/>
          <w:numId w:val="17"/>
        </w:numPr>
        <w:autoSpaceDE w:val="0"/>
        <w:autoSpaceDN w:val="0"/>
        <w:spacing w:line="360" w:lineRule="auto"/>
        <w:ind w:left="1418" w:hanging="1418"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电子投标文件的解密。全流程电子化交易项目电子投标文件采用双重加密。解密需分</w:t>
      </w:r>
    </w:p>
    <w:p>
      <w:pPr>
        <w:autoSpaceDE w:val="0"/>
        <w:autoSpaceDN w:val="0"/>
        <w:spacing w:line="360" w:lineRule="auto"/>
        <w:ind w:left="1841" w:leftChars="671" w:hanging="432" w:hangingChars="206"/>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标段进行两次解密。</w:t>
      </w:r>
    </w:p>
    <w:p>
      <w:pPr>
        <w:pStyle w:val="40"/>
        <w:numPr>
          <w:ilvl w:val="1"/>
          <w:numId w:val="18"/>
        </w:numPr>
        <w:autoSpaceDE w:val="0"/>
        <w:autoSpaceDN w:val="0"/>
        <w:spacing w:line="360" w:lineRule="auto"/>
        <w:ind w:left="1843" w:hanging="1843"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投标人解密：投标人使用本单位CA数字证书远程进行解密。</w:t>
      </w:r>
    </w:p>
    <w:p>
      <w:pPr>
        <w:autoSpaceDE w:val="0"/>
        <w:autoSpaceDN w:val="0"/>
        <w:spacing w:line="360" w:lineRule="auto"/>
        <w:ind w:left="1842" w:hanging="1841" w:hangingChars="877"/>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23.3.1.2         代理机构解密：代理机构</w:t>
      </w:r>
      <w:r>
        <w:rPr>
          <w:rFonts w:cs="宋体" w:asciiTheme="minorEastAsia" w:hAnsiTheme="minorEastAsia"/>
          <w:color w:val="auto"/>
          <w:kern w:val="0"/>
          <w:szCs w:val="21"/>
        </w:rPr>
        <w:t>按</w:t>
      </w:r>
      <w:r>
        <w:rPr>
          <w:rFonts w:hint="eastAsia" w:cs="宋体" w:asciiTheme="minorEastAsia" w:hAnsiTheme="minorEastAsia"/>
          <w:color w:val="auto"/>
          <w:kern w:val="0"/>
          <w:szCs w:val="21"/>
        </w:rPr>
        <w:t>电子</w:t>
      </w:r>
      <w:r>
        <w:rPr>
          <w:rFonts w:cs="宋体" w:asciiTheme="minorEastAsia" w:hAnsiTheme="minorEastAsia"/>
          <w:color w:val="auto"/>
          <w:kern w:val="0"/>
          <w:szCs w:val="21"/>
        </w:rPr>
        <w:t>投标</w:t>
      </w:r>
      <w:r>
        <w:rPr>
          <w:rFonts w:hint="eastAsia" w:cs="宋体" w:asciiTheme="minorEastAsia" w:hAnsiTheme="minorEastAsia"/>
          <w:color w:val="auto"/>
          <w:kern w:val="0"/>
          <w:szCs w:val="21"/>
        </w:rPr>
        <w:t>文件到达交易系统</w:t>
      </w:r>
      <w:r>
        <w:rPr>
          <w:rFonts w:cs="宋体" w:asciiTheme="minorEastAsia" w:hAnsiTheme="minorEastAsia"/>
          <w:color w:val="auto"/>
          <w:kern w:val="0"/>
          <w:szCs w:val="21"/>
        </w:rPr>
        <w:t>的先后顺序</w:t>
      </w:r>
      <w:r>
        <w:rPr>
          <w:rFonts w:hint="eastAsia" w:cs="宋体" w:asciiTheme="minorEastAsia" w:hAnsiTheme="minorEastAsia"/>
          <w:color w:val="auto"/>
          <w:kern w:val="0"/>
          <w:szCs w:val="21"/>
        </w:rPr>
        <w:t>，使用本单位CA数字证书进行再次解密。</w:t>
      </w:r>
    </w:p>
    <w:p>
      <w:pPr>
        <w:pStyle w:val="40"/>
        <w:numPr>
          <w:ilvl w:val="1"/>
          <w:numId w:val="19"/>
        </w:numPr>
        <w:autoSpaceDE w:val="0"/>
        <w:autoSpaceDN w:val="0"/>
        <w:spacing w:line="360" w:lineRule="auto"/>
        <w:ind w:left="1843" w:hanging="1843"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因投标人原因电子投标文件解密失败的，其投标将被拒绝。</w:t>
      </w:r>
    </w:p>
    <w:p>
      <w:pPr>
        <w:pStyle w:val="40"/>
        <w:numPr>
          <w:ilvl w:val="1"/>
          <w:numId w:val="17"/>
        </w:numPr>
        <w:autoSpaceDE w:val="0"/>
        <w:autoSpaceDN w:val="0"/>
        <w:spacing w:line="360" w:lineRule="auto"/>
        <w:ind w:left="1418" w:hanging="1418"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投标人不足3家的，不得开标。</w:t>
      </w:r>
    </w:p>
    <w:p>
      <w:pPr>
        <w:pStyle w:val="40"/>
        <w:numPr>
          <w:ilvl w:val="1"/>
          <w:numId w:val="20"/>
        </w:numPr>
        <w:autoSpaceDE w:val="0"/>
        <w:autoSpaceDN w:val="0"/>
        <w:spacing w:line="360" w:lineRule="auto"/>
        <w:ind w:left="1418" w:hanging="1418"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开标过程由采购代理机构负责记录，</w:t>
      </w:r>
      <w:r>
        <w:rPr>
          <w:rFonts w:hint="eastAsia" w:hAnsi="宋体"/>
          <w:color w:val="auto"/>
          <w:szCs w:val="21"/>
        </w:rPr>
        <w:t>《开标记录表》经投标人进行电子签章、</w:t>
      </w:r>
      <w:r>
        <w:rPr>
          <w:rFonts w:hint="eastAsia" w:cs="宋体" w:asciiTheme="minorEastAsia" w:hAnsiTheme="minorEastAsia"/>
          <w:color w:val="auto"/>
          <w:kern w:val="0"/>
          <w:szCs w:val="21"/>
        </w:rPr>
        <w:t>由参加开标相关工作人员签字确认后随采购文件一并存档。</w:t>
      </w:r>
      <w:r>
        <w:rPr>
          <w:rFonts w:hint="eastAsia" w:hAnsi="宋体"/>
          <w:color w:val="auto"/>
          <w:szCs w:val="21"/>
        </w:rPr>
        <w:t>投标人未电子签章的，视同认可开标结果。</w:t>
      </w:r>
    </w:p>
    <w:p>
      <w:pPr>
        <w:pStyle w:val="40"/>
        <w:numPr>
          <w:ilvl w:val="1"/>
          <w:numId w:val="20"/>
        </w:numPr>
        <w:autoSpaceDE w:val="0"/>
        <w:autoSpaceDN w:val="0"/>
        <w:spacing w:line="360" w:lineRule="auto"/>
        <w:ind w:left="1418" w:hanging="1418"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对开标过程和开标记录如有疑义，以及认为采购人、采购代理机构相关工作人员有需要回避的情形的，应在不见面开标大厅“文字互动”对话框或“新增质疑”处在线提出询问或者回避申请。采购人、采购代理机构对投标人代表提出的询问或者回避申请应当及时处理。</w:t>
      </w:r>
    </w:p>
    <w:p>
      <w:pPr>
        <w:pStyle w:val="40"/>
        <w:numPr>
          <w:ilvl w:val="1"/>
          <w:numId w:val="20"/>
        </w:numPr>
        <w:autoSpaceDE w:val="0"/>
        <w:autoSpaceDN w:val="0"/>
        <w:spacing w:line="360" w:lineRule="auto"/>
        <w:ind w:left="1418" w:hanging="1418"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项目远程不见面开标活动结束时，投标人应在《开标记录表》上进行电子签章。投标人未签章的，视同认可开标结果。</w:t>
      </w:r>
    </w:p>
    <w:p>
      <w:pPr>
        <w:pStyle w:val="40"/>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40"/>
        <w:numPr>
          <w:ilvl w:val="0"/>
          <w:numId w:val="20"/>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资格审查</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开标结束后，采购人依法对投标人的资格进行审查。合格投标人不足3家的，不得评标。</w:t>
      </w:r>
    </w:p>
    <w:p>
      <w:pPr>
        <w:autoSpaceDE w:val="0"/>
        <w:autoSpaceDN w:val="0"/>
        <w:spacing w:line="360" w:lineRule="auto"/>
        <w:ind w:left="964"/>
        <w:contextualSpacing/>
        <w:rPr>
          <w:rFonts w:cs="宋体" w:asciiTheme="minorEastAsia" w:hAnsiTheme="minorEastAsia"/>
          <w:color w:val="auto"/>
          <w:kern w:val="0"/>
          <w:szCs w:val="21"/>
        </w:rPr>
      </w:pPr>
    </w:p>
    <w:p>
      <w:pPr>
        <w:pStyle w:val="40"/>
        <w:numPr>
          <w:ilvl w:val="0"/>
          <w:numId w:val="20"/>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评标委员会的组成</w:t>
      </w:r>
    </w:p>
    <w:p>
      <w:pPr>
        <w:pStyle w:val="40"/>
        <w:numPr>
          <w:ilvl w:val="0"/>
          <w:numId w:val="21"/>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pStyle w:val="40"/>
        <w:numPr>
          <w:ilvl w:val="0"/>
          <w:numId w:val="22"/>
        </w:numPr>
        <w:autoSpaceDE w:val="0"/>
        <w:autoSpaceDN w:val="0"/>
        <w:spacing w:line="360" w:lineRule="auto"/>
        <w:ind w:left="1418" w:hanging="1418"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招标人将依法组建评标委员会，评标委员会由评审专家组成，成员人数应当为5人以上单数。评审专家依法从政府采购评审专家库中随机抽取。</w:t>
      </w:r>
    </w:p>
    <w:p>
      <w:pPr>
        <w:pStyle w:val="40"/>
        <w:numPr>
          <w:ilvl w:val="0"/>
          <w:numId w:val="22"/>
        </w:numPr>
        <w:autoSpaceDE w:val="0"/>
        <w:autoSpaceDN w:val="0"/>
        <w:spacing w:line="360" w:lineRule="auto"/>
        <w:ind w:left="1418" w:hanging="1418"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采购项目符合下列情形之一的，评标委员会成员人数应当为7人以上单数：</w:t>
      </w:r>
    </w:p>
    <w:p>
      <w:pPr>
        <w:pStyle w:val="40"/>
        <w:numPr>
          <w:ilvl w:val="0"/>
          <w:numId w:val="23"/>
        </w:numPr>
        <w:autoSpaceDE w:val="0"/>
        <w:autoSpaceDN w:val="0"/>
        <w:spacing w:line="360" w:lineRule="auto"/>
        <w:ind w:left="1843" w:hanging="1843"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  采购预算金额在1000万元以上；</w:t>
      </w:r>
    </w:p>
    <w:p>
      <w:pPr>
        <w:pStyle w:val="40"/>
        <w:numPr>
          <w:ilvl w:val="0"/>
          <w:numId w:val="23"/>
        </w:numPr>
        <w:autoSpaceDE w:val="0"/>
        <w:autoSpaceDN w:val="0"/>
        <w:spacing w:line="360" w:lineRule="auto"/>
        <w:ind w:left="1843" w:hanging="1843"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  技术复杂；</w:t>
      </w:r>
    </w:p>
    <w:p>
      <w:pPr>
        <w:pStyle w:val="40"/>
        <w:numPr>
          <w:ilvl w:val="0"/>
          <w:numId w:val="23"/>
        </w:numPr>
        <w:autoSpaceDE w:val="0"/>
        <w:autoSpaceDN w:val="0"/>
        <w:spacing w:line="360" w:lineRule="auto"/>
        <w:ind w:left="1843" w:hanging="1843"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  社会影响较大。</w:t>
      </w:r>
    </w:p>
    <w:p>
      <w:pPr>
        <w:pStyle w:val="40"/>
        <w:numPr>
          <w:ilvl w:val="0"/>
          <w:numId w:val="22"/>
        </w:numPr>
        <w:autoSpaceDE w:val="0"/>
        <w:autoSpaceDN w:val="0"/>
        <w:spacing w:line="360" w:lineRule="auto"/>
        <w:ind w:left="1418" w:hanging="1418"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评审专家对本单位的采购项目只能作为采购人代表参与评标。采购代理机构工作人员不得参加由本机构代理的政府采购项目的评标。</w:t>
      </w:r>
    </w:p>
    <w:p>
      <w:pPr>
        <w:pStyle w:val="40"/>
        <w:numPr>
          <w:ilvl w:val="0"/>
          <w:numId w:val="24"/>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评审专家与投标人存在下列利害关系之一的,应当回避:</w:t>
      </w:r>
    </w:p>
    <w:p>
      <w:pPr>
        <w:pStyle w:val="40"/>
        <w:numPr>
          <w:ilvl w:val="0"/>
          <w:numId w:val="25"/>
        </w:numPr>
        <w:autoSpaceDE w:val="0"/>
        <w:autoSpaceDN w:val="0"/>
        <w:spacing w:line="360" w:lineRule="auto"/>
        <w:ind w:left="1418" w:hanging="1418"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参加采购活动前三年内,与供应商存在劳动关系,或者担任过供应商的董事、监事,或者是供应商的控股股东或实际控制人；</w:t>
      </w:r>
    </w:p>
    <w:p>
      <w:pPr>
        <w:pStyle w:val="40"/>
        <w:numPr>
          <w:ilvl w:val="0"/>
          <w:numId w:val="25"/>
        </w:numPr>
        <w:autoSpaceDE w:val="0"/>
        <w:autoSpaceDN w:val="0"/>
        <w:spacing w:line="360" w:lineRule="auto"/>
        <w:ind w:left="1418" w:hanging="1418"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与供应商的法定代表人或者负责人有夫妻、直系血亲、三代以内旁系血亲或者近姻亲关系；</w:t>
      </w:r>
    </w:p>
    <w:p>
      <w:pPr>
        <w:pStyle w:val="40"/>
        <w:numPr>
          <w:ilvl w:val="0"/>
          <w:numId w:val="25"/>
        </w:numPr>
        <w:autoSpaceDE w:val="0"/>
        <w:autoSpaceDN w:val="0"/>
        <w:spacing w:line="360" w:lineRule="auto"/>
        <w:ind w:left="1418" w:hanging="1418"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与供应商有其他可能影响政府采购活动公平、公正进行的关系。</w:t>
      </w:r>
    </w:p>
    <w:p>
      <w:pPr>
        <w:pStyle w:val="40"/>
        <w:numPr>
          <w:ilvl w:val="1"/>
          <w:numId w:val="2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color w:val="auto"/>
          <w:kern w:val="0"/>
          <w:szCs w:val="21"/>
        </w:rPr>
        <w:t>评审专家发现本人与参加采购活动的供应商有利害关系的,应当主动提出回避。采购人或者代理机构发现评审专家与参加采</w:t>
      </w:r>
      <w:r>
        <w:rPr>
          <w:rFonts w:hint="eastAsia" w:cs="宋体" w:asciiTheme="minorEastAsia" w:hAnsiTheme="minorEastAsia"/>
          <w:kern w:val="0"/>
          <w:szCs w:val="21"/>
        </w:rPr>
        <w:t>购活动的供应商有利害关系的,应当要求其回避。</w:t>
      </w:r>
    </w:p>
    <w:p>
      <w:pPr>
        <w:pStyle w:val="40"/>
        <w:numPr>
          <w:ilvl w:val="1"/>
          <w:numId w:val="2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采购人不得担任评标小组长。</w:t>
      </w:r>
    </w:p>
    <w:p>
      <w:pPr>
        <w:pStyle w:val="40"/>
        <w:numPr>
          <w:ilvl w:val="1"/>
          <w:numId w:val="2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采购人可以在评标前说明项目背景和采购需求，说明内容不得含有歧视性、倾向性意见，不得超出招标文件所述范围。说明应当提交书面材料，并随采购文件一并存档。</w:t>
      </w:r>
    </w:p>
    <w:p>
      <w:pPr>
        <w:pStyle w:val="40"/>
        <w:numPr>
          <w:ilvl w:val="1"/>
          <w:numId w:val="2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评标委员会成员名单在评标结果公告前应当保密。</w:t>
      </w:r>
    </w:p>
    <w:p>
      <w:pPr>
        <w:autoSpaceDE w:val="0"/>
        <w:autoSpaceDN w:val="0"/>
        <w:spacing w:line="360" w:lineRule="auto"/>
        <w:ind w:left="420"/>
        <w:contextualSpacing/>
        <w:rPr>
          <w:rFonts w:cs="宋体" w:asciiTheme="minorEastAsia" w:hAnsiTheme="minorEastAsia"/>
          <w:kern w:val="0"/>
          <w:szCs w:val="21"/>
        </w:rPr>
      </w:pPr>
    </w:p>
    <w:p>
      <w:pPr>
        <w:pStyle w:val="40"/>
        <w:numPr>
          <w:ilvl w:val="0"/>
          <w:numId w:val="2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符合性审查</w:t>
      </w:r>
    </w:p>
    <w:p>
      <w:pPr>
        <w:pStyle w:val="40"/>
        <w:numPr>
          <w:ilvl w:val="0"/>
          <w:numId w:val="2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评标委员会依据有关法律法规和招标文件的规定，对符合资格的投标人的投标文件进行符合性审查，以确定其是否满足招标文件的实质性要求。</w:t>
      </w:r>
    </w:p>
    <w:p>
      <w:pPr>
        <w:pStyle w:val="40"/>
        <w:numPr>
          <w:ilvl w:val="1"/>
          <w:numId w:val="2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审查、评价投标文件是否符合招标文件的商务、技术等实质性要求。</w:t>
      </w:r>
    </w:p>
    <w:p>
      <w:pPr>
        <w:pStyle w:val="40"/>
        <w:numPr>
          <w:ilvl w:val="1"/>
          <w:numId w:val="2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可要求投标人对投标文件有关事项作出澄清或者说明。</w:t>
      </w:r>
    </w:p>
    <w:p>
      <w:pPr>
        <w:pStyle w:val="40"/>
        <w:autoSpaceDE w:val="0"/>
        <w:autoSpaceDN w:val="0"/>
        <w:spacing w:line="360" w:lineRule="auto"/>
        <w:ind w:left="964" w:firstLine="0" w:firstLineChars="0"/>
        <w:contextualSpacing/>
        <w:rPr>
          <w:rFonts w:cs="宋体" w:asciiTheme="minorEastAsia" w:hAnsiTheme="minorEastAsia"/>
          <w:kern w:val="0"/>
          <w:szCs w:val="21"/>
        </w:rPr>
      </w:pPr>
    </w:p>
    <w:p>
      <w:pPr>
        <w:pStyle w:val="40"/>
        <w:numPr>
          <w:ilvl w:val="0"/>
          <w:numId w:val="2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投标文件的澄清</w:t>
      </w:r>
    </w:p>
    <w:p>
      <w:pPr>
        <w:pStyle w:val="40"/>
        <w:numPr>
          <w:ilvl w:val="0"/>
          <w:numId w:val="2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对于投标文件中含义不明确、同类问题表述不一致或者有明显文字和计算错误的内容，评标委员会应当以书面形式要求投标人作出必要的澄清、说明或者补正。</w:t>
      </w:r>
    </w:p>
    <w:p>
      <w:pPr>
        <w:pStyle w:val="40"/>
        <w:numPr>
          <w:ilvl w:val="0"/>
          <w:numId w:val="3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pPr>
        <w:pStyle w:val="40"/>
        <w:numPr>
          <w:ilvl w:val="0"/>
          <w:numId w:val="3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投标人的澄清文件是其投标文件的组成部分。</w:t>
      </w:r>
    </w:p>
    <w:p>
      <w:pPr>
        <w:pStyle w:val="40"/>
        <w:autoSpaceDE w:val="0"/>
        <w:autoSpaceDN w:val="0"/>
        <w:spacing w:line="360" w:lineRule="auto"/>
        <w:ind w:left="964" w:firstLine="0" w:firstLineChars="0"/>
        <w:contextualSpacing/>
        <w:rPr>
          <w:rFonts w:cs="宋体" w:asciiTheme="minorEastAsia" w:hAnsiTheme="minorEastAsia"/>
          <w:kern w:val="0"/>
          <w:szCs w:val="21"/>
        </w:rPr>
      </w:pPr>
    </w:p>
    <w:p>
      <w:pPr>
        <w:pStyle w:val="40"/>
        <w:numPr>
          <w:ilvl w:val="0"/>
          <w:numId w:val="2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投标文件报价出现前后不一致的修正</w:t>
      </w:r>
    </w:p>
    <w:p>
      <w:pPr>
        <w:pStyle w:val="40"/>
        <w:numPr>
          <w:ilvl w:val="0"/>
          <w:numId w:val="3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投标文件中开标一览表(报价表)内容与投标文件中相应内容不一致的，以开标一览表(报价表)为准；</w:t>
      </w:r>
    </w:p>
    <w:p>
      <w:pPr>
        <w:pStyle w:val="40"/>
        <w:numPr>
          <w:ilvl w:val="0"/>
          <w:numId w:val="3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大写金额和小写金额不一致的，以大写金额为准；</w:t>
      </w:r>
    </w:p>
    <w:p>
      <w:pPr>
        <w:pStyle w:val="40"/>
        <w:numPr>
          <w:ilvl w:val="0"/>
          <w:numId w:val="3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单价金额小数点或者百分比有明显错位的，以开标一览表的总价为准，并修改单价；</w:t>
      </w:r>
    </w:p>
    <w:p>
      <w:pPr>
        <w:pStyle w:val="40"/>
        <w:numPr>
          <w:ilvl w:val="0"/>
          <w:numId w:val="3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pPr>
        <w:autoSpaceDE w:val="0"/>
        <w:autoSpaceDN w:val="0"/>
        <w:spacing w:line="360" w:lineRule="auto"/>
        <w:ind w:left="964"/>
        <w:contextualSpacing/>
        <w:rPr>
          <w:rFonts w:cs="宋体" w:asciiTheme="minorEastAsia" w:hAnsiTheme="minorEastAsia"/>
          <w:kern w:val="0"/>
          <w:szCs w:val="21"/>
        </w:rPr>
      </w:pPr>
    </w:p>
    <w:p>
      <w:pPr>
        <w:pStyle w:val="40"/>
        <w:numPr>
          <w:ilvl w:val="0"/>
          <w:numId w:val="2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投标无效情形</w:t>
      </w:r>
    </w:p>
    <w:p>
      <w:pPr>
        <w:pStyle w:val="40"/>
        <w:numPr>
          <w:ilvl w:val="0"/>
          <w:numId w:val="3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投标文件属下列情况之一的，按照无效投标处理：</w:t>
      </w:r>
    </w:p>
    <w:p>
      <w:pPr>
        <w:pStyle w:val="40"/>
        <w:numPr>
          <w:ilvl w:val="0"/>
          <w:numId w:val="34"/>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未按照招标文件的规定提交投标承诺函的；</w:t>
      </w:r>
      <w:r>
        <w:rPr>
          <w:rFonts w:cs="宋体" w:asciiTheme="minorEastAsia" w:hAnsiTheme="minorEastAsia"/>
          <w:kern w:val="0"/>
          <w:szCs w:val="21"/>
        </w:rPr>
        <w:t xml:space="preserve"> </w:t>
      </w:r>
    </w:p>
    <w:p>
      <w:pPr>
        <w:pStyle w:val="40"/>
        <w:numPr>
          <w:ilvl w:val="0"/>
          <w:numId w:val="34"/>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投标文件未按招标文件要求签署、盖章的；</w:t>
      </w:r>
    </w:p>
    <w:p>
      <w:pPr>
        <w:pStyle w:val="40"/>
        <w:numPr>
          <w:ilvl w:val="0"/>
          <w:numId w:val="34"/>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不具备招标文件中规定的资格要求的；</w:t>
      </w:r>
    </w:p>
    <w:p>
      <w:pPr>
        <w:pStyle w:val="40"/>
        <w:numPr>
          <w:ilvl w:val="0"/>
          <w:numId w:val="34"/>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报价超过招标文件中规定的预算金额或者最高限价的；</w:t>
      </w:r>
    </w:p>
    <w:p>
      <w:pPr>
        <w:pStyle w:val="40"/>
        <w:numPr>
          <w:ilvl w:val="0"/>
          <w:numId w:val="34"/>
        </w:numPr>
        <w:autoSpaceDE w:val="0"/>
        <w:autoSpaceDN w:val="0"/>
        <w:spacing w:line="360" w:lineRule="auto"/>
        <w:ind w:left="1418" w:hanging="1418" w:firstLineChars="0"/>
        <w:contextualSpacing/>
        <w:rPr>
          <w:rFonts w:cs="宋体" w:asciiTheme="minorEastAsia" w:hAnsiTheme="minorEastAsia"/>
          <w:kern w:val="0"/>
          <w:szCs w:val="21"/>
        </w:rPr>
      </w:pPr>
      <w:r>
        <w:rPr>
          <w:rFonts w:cs="宋体" w:asciiTheme="minorEastAsia" w:hAnsiTheme="minorEastAsia"/>
          <w:kern w:val="0"/>
          <w:szCs w:val="21"/>
        </w:rPr>
        <w:t>投标文件含有采购人不能接受的附加条件的</w:t>
      </w:r>
      <w:r>
        <w:rPr>
          <w:rFonts w:hint="eastAsia" w:cs="宋体" w:asciiTheme="minorEastAsia" w:hAnsiTheme="minorEastAsia"/>
          <w:kern w:val="0"/>
          <w:szCs w:val="21"/>
        </w:rPr>
        <w:t>。</w:t>
      </w:r>
    </w:p>
    <w:p>
      <w:pPr>
        <w:pStyle w:val="40"/>
        <w:numPr>
          <w:ilvl w:val="0"/>
          <w:numId w:val="3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有下列情形之一的，视为投标人串通投标，其投标无效：</w:t>
      </w:r>
    </w:p>
    <w:p>
      <w:pPr>
        <w:pStyle w:val="40"/>
        <w:numPr>
          <w:ilvl w:val="0"/>
          <w:numId w:val="36"/>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不同投标人的投标文件由同一单位或者个人编制；</w:t>
      </w:r>
    </w:p>
    <w:p>
      <w:pPr>
        <w:pStyle w:val="40"/>
        <w:numPr>
          <w:ilvl w:val="0"/>
          <w:numId w:val="36"/>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不同投标人委托同一单位或者个人办理投标事宜；</w:t>
      </w:r>
    </w:p>
    <w:p>
      <w:pPr>
        <w:pStyle w:val="40"/>
        <w:numPr>
          <w:ilvl w:val="0"/>
          <w:numId w:val="36"/>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不同投标人的投标文件载明的项目管理成员或者联系人员为同一人；</w:t>
      </w:r>
    </w:p>
    <w:p>
      <w:pPr>
        <w:pStyle w:val="40"/>
        <w:numPr>
          <w:ilvl w:val="0"/>
          <w:numId w:val="36"/>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不同投标人的投标文件异常一致或者投标报价呈规律性差异；</w:t>
      </w:r>
    </w:p>
    <w:p>
      <w:pPr>
        <w:pStyle w:val="40"/>
        <w:numPr>
          <w:ilvl w:val="0"/>
          <w:numId w:val="36"/>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不同投标人的投标文件相互混装。</w:t>
      </w:r>
    </w:p>
    <w:p>
      <w:pPr>
        <w:pStyle w:val="40"/>
        <w:numPr>
          <w:ilvl w:val="0"/>
          <w:numId w:val="3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pStyle w:val="40"/>
        <w:numPr>
          <w:ilvl w:val="0"/>
          <w:numId w:val="3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认为投标人的报价明显低于其他通过符合性审查投标人的报价，有可能影响产品质量或者不能诚信履约的，应当要求其在评标期间合理的时间内提供书面说明，必要时提交相关证明材料；投标人不能证明其报价合理性的，评标委员会应当将其作为无效投标处理。</w:t>
      </w:r>
    </w:p>
    <w:p>
      <w:pPr>
        <w:pStyle w:val="40"/>
        <w:numPr>
          <w:ilvl w:val="0"/>
          <w:numId w:val="39"/>
        </w:numPr>
        <w:autoSpaceDE w:val="0"/>
        <w:autoSpaceDN w:val="0"/>
        <w:spacing w:line="360" w:lineRule="auto"/>
        <w:ind w:hanging="964" w:firstLineChars="0"/>
        <w:contextualSpacing/>
        <w:rPr>
          <w:rFonts w:cs="宋体" w:asciiTheme="minorEastAsia" w:hAnsiTheme="minorEastAsia"/>
          <w:kern w:val="0"/>
          <w:szCs w:val="21"/>
        </w:rPr>
      </w:pPr>
      <w:r>
        <w:rPr>
          <w:rFonts w:hint="eastAsia" w:ascii="ˎ̥" w:hAnsi="ˎ̥"/>
        </w:rPr>
        <w:t>按照《关于推进全流程电子化交易和在线监管工作有关问题的通知》（许公管办[2019]3号）规定，不同投标人电子投标文件制作硬件特征码（网卡MAC地址、CPU序号、硬盘序列号）均一致时，视为‘</w:t>
      </w:r>
      <w:r>
        <w:rPr>
          <w:rFonts w:ascii="ˎ̥" w:hAnsi="ˎ̥"/>
        </w:rPr>
        <w:t>不同</w:t>
      </w:r>
      <w:r>
        <w:rPr>
          <w:rFonts w:hint="eastAsia" w:ascii="ˎ̥" w:hAnsi="ˎ̥"/>
        </w:rPr>
        <w:t>投标人</w:t>
      </w:r>
      <w:r>
        <w:rPr>
          <w:rFonts w:ascii="ˎ̥" w:hAnsi="ˎ̥"/>
        </w:rPr>
        <w:t>的</w:t>
      </w:r>
      <w:r>
        <w:rPr>
          <w:rFonts w:hint="eastAsia" w:ascii="ˎ̥" w:hAnsi="ˎ̥"/>
        </w:rPr>
        <w:t>投标</w:t>
      </w:r>
      <w:r>
        <w:rPr>
          <w:rFonts w:ascii="ˎ̥" w:hAnsi="ˎ̥"/>
        </w:rPr>
        <w:t>文件由同一单位或者个人编制</w:t>
      </w:r>
      <w:r>
        <w:rPr>
          <w:rFonts w:hint="eastAsia" w:ascii="ˎ̥" w:hAnsi="ˎ̥"/>
        </w:rPr>
        <w:t>’或‘</w:t>
      </w:r>
      <w:r>
        <w:rPr>
          <w:rFonts w:ascii="ˎ̥" w:hAnsi="ˎ̥"/>
        </w:rPr>
        <w:t>不同</w:t>
      </w:r>
      <w:r>
        <w:rPr>
          <w:rFonts w:hint="eastAsia" w:ascii="ˎ̥" w:hAnsi="ˎ̥"/>
        </w:rPr>
        <w:t>投标人</w:t>
      </w:r>
      <w:r>
        <w:rPr>
          <w:rFonts w:ascii="ˎ̥" w:hAnsi="ˎ̥"/>
        </w:rPr>
        <w:t>委托同一单位或者个人办理</w:t>
      </w:r>
      <w:r>
        <w:rPr>
          <w:rFonts w:hint="eastAsia" w:ascii="ˎ̥" w:hAnsi="ˎ̥"/>
        </w:rPr>
        <w:t>响应</w:t>
      </w:r>
      <w:r>
        <w:rPr>
          <w:rFonts w:ascii="ˎ̥" w:hAnsi="ˎ̥"/>
        </w:rPr>
        <w:t>事宜</w:t>
      </w:r>
      <w:r>
        <w:rPr>
          <w:rFonts w:hint="eastAsia" w:ascii="ˎ̥" w:hAnsi="ˎ̥"/>
        </w:rPr>
        <w:t>’，其投标无效。</w:t>
      </w:r>
    </w:p>
    <w:p>
      <w:pPr>
        <w:pStyle w:val="40"/>
        <w:numPr>
          <w:ilvl w:val="0"/>
          <w:numId w:val="4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法</w:t>
      </w:r>
      <w:r>
        <w:rPr>
          <w:rFonts w:cs="宋体" w:asciiTheme="minorEastAsia" w:hAnsiTheme="minorEastAsia"/>
          <w:kern w:val="0"/>
          <w:szCs w:val="21"/>
        </w:rPr>
        <w:t>律、法规和招标文件规定的其他无效情形。</w:t>
      </w:r>
    </w:p>
    <w:p>
      <w:pPr>
        <w:pStyle w:val="40"/>
        <w:autoSpaceDE w:val="0"/>
        <w:autoSpaceDN w:val="0"/>
        <w:spacing w:line="360" w:lineRule="auto"/>
        <w:ind w:left="964" w:firstLine="0" w:firstLineChars="0"/>
        <w:contextualSpacing/>
        <w:rPr>
          <w:rFonts w:cs="宋体" w:asciiTheme="minorEastAsia" w:hAnsiTheme="minorEastAsia"/>
          <w:kern w:val="0"/>
          <w:szCs w:val="21"/>
        </w:rPr>
      </w:pPr>
    </w:p>
    <w:p>
      <w:pPr>
        <w:pStyle w:val="40"/>
        <w:numPr>
          <w:ilvl w:val="0"/>
          <w:numId w:val="2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相同品牌投标人的认定</w:t>
      </w:r>
      <w:r>
        <w:rPr>
          <w:rFonts w:cs="仿宋_GB2312" w:asciiTheme="minorEastAsia" w:hAnsiTheme="minorEastAsia"/>
          <w:b/>
          <w:bCs/>
          <w:szCs w:val="21"/>
          <w:lang w:val="zh-CN"/>
        </w:rPr>
        <w:t>（服务类项目不适用本条款规定）</w:t>
      </w:r>
    </w:p>
    <w:p>
      <w:pPr>
        <w:pStyle w:val="40"/>
        <w:numPr>
          <w:ilvl w:val="0"/>
          <w:numId w:val="41"/>
        </w:numPr>
        <w:autoSpaceDE w:val="0"/>
        <w:autoSpaceDN w:val="0"/>
        <w:spacing w:line="360" w:lineRule="auto"/>
        <w:ind w:left="964" w:leftChars="0" w:hanging="544" w:firstLineChars="0"/>
        <w:contextualSpacing/>
        <w:rPr>
          <w:rFonts w:cs="宋体" w:asciiTheme="minorEastAsia" w:hAnsiTheme="minorEastAsia"/>
          <w:kern w:val="0"/>
          <w:szCs w:val="21"/>
        </w:rPr>
      </w:pPr>
      <w:bookmarkStart w:id="14" w:name="_GoBack"/>
      <w:bookmarkEnd w:id="14"/>
      <w:r>
        <w:rPr>
          <w:rFonts w:hint="eastAsia" w:cs="宋体" w:asciiTheme="minorEastAsia" w:hAnsiTheme="minor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40"/>
        <w:numPr>
          <w:ilvl w:val="0"/>
          <w:numId w:val="4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40"/>
        <w:autoSpaceDE w:val="0"/>
        <w:autoSpaceDN w:val="0"/>
        <w:spacing w:line="360" w:lineRule="auto"/>
        <w:ind w:left="964" w:firstLine="0" w:firstLineChars="0"/>
        <w:contextualSpacing/>
        <w:rPr>
          <w:rFonts w:cs="宋体" w:asciiTheme="minorEastAsia" w:hAnsiTheme="minorEastAsia"/>
          <w:kern w:val="0"/>
          <w:szCs w:val="21"/>
        </w:rPr>
      </w:pPr>
    </w:p>
    <w:p>
      <w:pPr>
        <w:pStyle w:val="40"/>
        <w:numPr>
          <w:ilvl w:val="0"/>
          <w:numId w:val="2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投标文件的比较与评价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评标委员会按照招标文件中规定的评标方法和标准，对符合性审查合格的投标文件进行商务和技术评估，综合比较与评价。</w:t>
      </w:r>
    </w:p>
    <w:p>
      <w:pPr>
        <w:autoSpaceDE w:val="0"/>
        <w:autoSpaceDN w:val="0"/>
        <w:spacing w:line="360" w:lineRule="auto"/>
        <w:ind w:left="964"/>
        <w:contextualSpacing/>
        <w:rPr>
          <w:rFonts w:cs="宋体" w:asciiTheme="minorEastAsia" w:hAnsiTheme="minorEastAsia"/>
          <w:kern w:val="0"/>
          <w:szCs w:val="21"/>
        </w:rPr>
      </w:pPr>
    </w:p>
    <w:p>
      <w:pPr>
        <w:pStyle w:val="40"/>
        <w:numPr>
          <w:ilvl w:val="0"/>
          <w:numId w:val="2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评标方法、评标标准</w:t>
      </w:r>
    </w:p>
    <w:p>
      <w:pPr>
        <w:pStyle w:val="40"/>
        <w:numPr>
          <w:ilvl w:val="0"/>
          <w:numId w:val="4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评标方法分为最低评标价法和综合评分法。</w:t>
      </w:r>
    </w:p>
    <w:p>
      <w:pPr>
        <w:pStyle w:val="40"/>
        <w:numPr>
          <w:ilvl w:val="0"/>
          <w:numId w:val="44"/>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最低评标价法</w:t>
      </w:r>
    </w:p>
    <w:p>
      <w:pPr>
        <w:pStyle w:val="40"/>
        <w:numPr>
          <w:ilvl w:val="0"/>
          <w:numId w:val="45"/>
        </w:numPr>
        <w:autoSpaceDE w:val="0"/>
        <w:autoSpaceDN w:val="0"/>
        <w:spacing w:line="360" w:lineRule="auto"/>
        <w:ind w:left="1841" w:leftChars="1" w:hanging="1839" w:hangingChars="876"/>
        <w:contextualSpacing/>
        <w:rPr>
          <w:rFonts w:cs="宋体" w:asciiTheme="minorEastAsia" w:hAnsiTheme="minorEastAsia"/>
          <w:kern w:val="0"/>
          <w:szCs w:val="21"/>
        </w:rPr>
      </w:pPr>
      <w:r>
        <w:rPr>
          <w:rFonts w:hint="eastAsia" w:cs="宋体" w:asciiTheme="minorEastAsia" w:hAnsiTheme="minorEastAsia"/>
          <w:kern w:val="0"/>
          <w:szCs w:val="21"/>
        </w:rPr>
        <w:t>最低评标价法，是指投标文件满足招标文件全部实质性要求，且投标报价最低的投标人为中标候选人的评标方法。</w:t>
      </w:r>
    </w:p>
    <w:p>
      <w:pPr>
        <w:pStyle w:val="40"/>
        <w:numPr>
          <w:ilvl w:val="0"/>
          <w:numId w:val="45"/>
        </w:numPr>
        <w:autoSpaceDE w:val="0"/>
        <w:autoSpaceDN w:val="0"/>
        <w:spacing w:line="360" w:lineRule="auto"/>
        <w:ind w:left="1841" w:leftChars="1" w:hanging="1839" w:hangingChars="876"/>
        <w:contextualSpacing/>
        <w:rPr>
          <w:rFonts w:cs="宋体" w:asciiTheme="minorEastAsia" w:hAnsiTheme="minorEastAsia"/>
          <w:kern w:val="0"/>
          <w:szCs w:val="21"/>
        </w:rPr>
      </w:pPr>
      <w:r>
        <w:rPr>
          <w:rFonts w:hint="eastAsia" w:cs="宋体" w:asciiTheme="minorEastAsia" w:hAnsiTheme="minorEastAsia"/>
          <w:kern w:val="0"/>
          <w:szCs w:val="21"/>
        </w:rPr>
        <w:t>采用最低评标价法评标时，除了算术修正和落实政府采购政策需进行的价格扣除外，不能对投标人的投标价格进行任何调整。</w:t>
      </w:r>
    </w:p>
    <w:p>
      <w:pPr>
        <w:pStyle w:val="40"/>
        <w:numPr>
          <w:ilvl w:val="0"/>
          <w:numId w:val="44"/>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综合评分法，是指投标文件满足招标文件全部实质性要求，且按照评审因素的量化指标评审得分最高的投标人为中标候选人的评标方法。</w:t>
      </w:r>
    </w:p>
    <w:p>
      <w:pPr>
        <w:pStyle w:val="40"/>
        <w:numPr>
          <w:ilvl w:val="0"/>
          <w:numId w:val="46"/>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价格分</w:t>
      </w:r>
    </w:p>
    <w:p>
      <w:pPr>
        <w:pStyle w:val="40"/>
        <w:numPr>
          <w:ilvl w:val="0"/>
          <w:numId w:val="47"/>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价格分采用低价优先法计算，即满足招标文件要求且投标价格最低的投标报价为评标基准价，其价格分为满分。其他投标人的价格分统一按照下列公式计算：</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投标报价得分=(评标基准价/投标报价)×100</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评标总得分=F1×A1+F2×A2+……+Fn×An</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F1、F2……Fn分别为各项评审因素的得分;</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A1、A2、……An 分别为各项评审因素所占的权重(A1+A2+……+An=1)。</w:t>
      </w:r>
    </w:p>
    <w:p>
      <w:pPr>
        <w:pStyle w:val="40"/>
        <w:numPr>
          <w:ilvl w:val="0"/>
          <w:numId w:val="47"/>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评标过程中，不得去掉报价中的最高报价和最低报价。</w:t>
      </w:r>
    </w:p>
    <w:p>
      <w:pPr>
        <w:pStyle w:val="40"/>
        <w:numPr>
          <w:ilvl w:val="0"/>
          <w:numId w:val="47"/>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因落实政府采购政策进行价格调整的，以调整后的价格计算评标基准价和投标报价。</w:t>
      </w:r>
    </w:p>
    <w:p>
      <w:pPr>
        <w:pStyle w:val="40"/>
        <w:numPr>
          <w:ilvl w:val="1"/>
          <w:numId w:val="4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b/>
          <w:kern w:val="0"/>
          <w:szCs w:val="21"/>
        </w:rPr>
        <w:t>本次评标具体评标方法、评标标准见（第六章 资格审查与评标）</w:t>
      </w:r>
      <w:r>
        <w:rPr>
          <w:rFonts w:hint="eastAsia" w:cs="宋体" w:asciiTheme="minorEastAsia" w:hAnsiTheme="minorEastAsia"/>
          <w:kern w:val="0"/>
          <w:szCs w:val="21"/>
        </w:rPr>
        <w:t>。</w:t>
      </w:r>
    </w:p>
    <w:p>
      <w:pPr>
        <w:pStyle w:val="40"/>
        <w:autoSpaceDE w:val="0"/>
        <w:autoSpaceDN w:val="0"/>
        <w:spacing w:line="360" w:lineRule="auto"/>
        <w:ind w:left="964" w:firstLine="0" w:firstLineChars="0"/>
        <w:contextualSpacing/>
        <w:rPr>
          <w:rFonts w:cs="宋体" w:asciiTheme="minorEastAsia" w:hAnsiTheme="minorEastAsia"/>
          <w:kern w:val="0"/>
          <w:szCs w:val="21"/>
        </w:rPr>
      </w:pPr>
    </w:p>
    <w:p>
      <w:pPr>
        <w:pStyle w:val="40"/>
        <w:numPr>
          <w:ilvl w:val="0"/>
          <w:numId w:val="4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推荐中标候选人</w:t>
      </w:r>
    </w:p>
    <w:p>
      <w:pPr>
        <w:pStyle w:val="40"/>
        <w:numPr>
          <w:ilvl w:val="0"/>
          <w:numId w:val="4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采用最低评标价法的，评标结果按投标报价由低到高顺序排列。投标报价相同的并列。投标文件满足招标文件全部实质性要求且投标报价最低的投标人为排名第一的中标候选人。</w:t>
      </w:r>
    </w:p>
    <w:p>
      <w:pPr>
        <w:pStyle w:val="40"/>
        <w:numPr>
          <w:ilvl w:val="0"/>
          <w:numId w:val="4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40"/>
        <w:autoSpaceDE w:val="0"/>
        <w:autoSpaceDN w:val="0"/>
        <w:spacing w:line="360" w:lineRule="auto"/>
        <w:ind w:left="964" w:firstLine="0" w:firstLineChars="0"/>
        <w:contextualSpacing/>
        <w:rPr>
          <w:rFonts w:cs="宋体" w:asciiTheme="minorEastAsia" w:hAnsiTheme="minorEastAsia"/>
          <w:kern w:val="0"/>
          <w:szCs w:val="21"/>
        </w:rPr>
      </w:pPr>
    </w:p>
    <w:p>
      <w:pPr>
        <w:pStyle w:val="40"/>
        <w:numPr>
          <w:ilvl w:val="0"/>
          <w:numId w:val="5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评审意见无效情形</w:t>
      </w:r>
    </w:p>
    <w:p>
      <w:pPr>
        <w:pStyle w:val="40"/>
        <w:numPr>
          <w:ilvl w:val="0"/>
          <w:numId w:val="5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评标委员会及其成员有下列行为之一的，其评审意见无效：</w:t>
      </w:r>
    </w:p>
    <w:p>
      <w:pPr>
        <w:pStyle w:val="40"/>
        <w:numPr>
          <w:ilvl w:val="0"/>
          <w:numId w:val="52"/>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确定参与评标至评标结束前私自接触投标人；</w:t>
      </w:r>
    </w:p>
    <w:p>
      <w:pPr>
        <w:pStyle w:val="40"/>
        <w:numPr>
          <w:ilvl w:val="0"/>
          <w:numId w:val="52"/>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接受投标人提出的与投标文件不一致的澄清或者说明，《投标人须知》26条规定的情形除外；</w:t>
      </w:r>
    </w:p>
    <w:p>
      <w:pPr>
        <w:pStyle w:val="40"/>
        <w:numPr>
          <w:ilvl w:val="0"/>
          <w:numId w:val="52"/>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违反评标纪律发表倾向性意见或者征询采购人的倾向性意见；</w:t>
      </w:r>
    </w:p>
    <w:p>
      <w:pPr>
        <w:pStyle w:val="40"/>
        <w:numPr>
          <w:ilvl w:val="0"/>
          <w:numId w:val="52"/>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对需要专业判断的主观评审因素协商评分；</w:t>
      </w:r>
    </w:p>
    <w:p>
      <w:pPr>
        <w:pStyle w:val="40"/>
        <w:numPr>
          <w:ilvl w:val="0"/>
          <w:numId w:val="52"/>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在评标过程中擅离职守，影响评标程序正常进行的；</w:t>
      </w:r>
    </w:p>
    <w:p>
      <w:pPr>
        <w:pStyle w:val="40"/>
        <w:numPr>
          <w:ilvl w:val="0"/>
          <w:numId w:val="52"/>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记录、复制或者带走任何评标资料；</w:t>
      </w:r>
    </w:p>
    <w:p>
      <w:pPr>
        <w:pStyle w:val="40"/>
        <w:numPr>
          <w:ilvl w:val="0"/>
          <w:numId w:val="52"/>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其他不遵守评标纪律的行为。</w:t>
      </w:r>
    </w:p>
    <w:p>
      <w:pPr>
        <w:pStyle w:val="40"/>
        <w:autoSpaceDE w:val="0"/>
        <w:autoSpaceDN w:val="0"/>
        <w:spacing w:line="360" w:lineRule="auto"/>
        <w:ind w:left="1384" w:firstLine="0" w:firstLineChars="0"/>
        <w:contextualSpacing/>
        <w:rPr>
          <w:rFonts w:cs="宋体" w:asciiTheme="minorEastAsia" w:hAnsiTheme="minorEastAsia"/>
          <w:kern w:val="0"/>
          <w:szCs w:val="21"/>
        </w:rPr>
      </w:pPr>
    </w:p>
    <w:p>
      <w:pPr>
        <w:autoSpaceDE w:val="0"/>
        <w:autoSpaceDN w:val="0"/>
        <w:spacing w:line="360" w:lineRule="auto"/>
        <w:ind w:left="964"/>
        <w:contextualSpacing/>
        <w:rPr>
          <w:rFonts w:cs="宋体" w:asciiTheme="minorEastAsia" w:hAnsiTheme="minorEastAsia"/>
          <w:kern w:val="0"/>
          <w:szCs w:val="21"/>
        </w:rPr>
      </w:pPr>
    </w:p>
    <w:p>
      <w:pPr>
        <w:pStyle w:val="40"/>
        <w:numPr>
          <w:ilvl w:val="0"/>
          <w:numId w:val="5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保密</w:t>
      </w:r>
    </w:p>
    <w:p>
      <w:pPr>
        <w:pStyle w:val="40"/>
        <w:numPr>
          <w:ilvl w:val="0"/>
          <w:numId w:val="5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评审专家应当遵守评审工作纪律，不得泄露评审文件、评审情况和评审中获悉的商业秘密。</w:t>
      </w:r>
    </w:p>
    <w:p>
      <w:pPr>
        <w:pStyle w:val="40"/>
        <w:numPr>
          <w:ilvl w:val="0"/>
          <w:numId w:val="5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六、定标和授予合同</w:t>
      </w:r>
    </w:p>
    <w:p>
      <w:pPr>
        <w:pStyle w:val="40"/>
        <w:numPr>
          <w:ilvl w:val="0"/>
          <w:numId w:val="5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确定中标人</w:t>
      </w:r>
    </w:p>
    <w:p>
      <w:pPr>
        <w:pStyle w:val="40"/>
        <w:numPr>
          <w:ilvl w:val="0"/>
          <w:numId w:val="5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采购人应当自收到评标报告之日起5个工作日内，在评标报告确定的中标候选人名单中按顺序确定中标人。中标候选人并列的，由采购人采取随机抽取的方式确定。</w:t>
      </w:r>
    </w:p>
    <w:p>
      <w:pPr>
        <w:pStyle w:val="40"/>
        <w:numPr>
          <w:ilvl w:val="0"/>
          <w:numId w:val="5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采购人在收到评标报告5个工作日内未按评标报告推荐的中标候选人顺序确定中标人，又不能说明合法理由的，视同按评标报告推荐的顺序确定排名第一的中标候选人为中标人。</w:t>
      </w:r>
    </w:p>
    <w:p>
      <w:pPr>
        <w:pStyle w:val="40"/>
        <w:autoSpaceDE w:val="0"/>
        <w:autoSpaceDN w:val="0"/>
        <w:spacing w:line="360" w:lineRule="auto"/>
        <w:ind w:left="964" w:firstLine="0" w:firstLineChars="0"/>
        <w:contextualSpacing/>
        <w:rPr>
          <w:rFonts w:cs="宋体" w:asciiTheme="minorEastAsia" w:hAnsiTheme="minorEastAsia"/>
          <w:kern w:val="0"/>
          <w:szCs w:val="21"/>
        </w:rPr>
      </w:pPr>
    </w:p>
    <w:p>
      <w:pPr>
        <w:pStyle w:val="40"/>
        <w:numPr>
          <w:ilvl w:val="0"/>
          <w:numId w:val="5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中标公告、发出中标通知书</w:t>
      </w:r>
    </w:p>
    <w:p>
      <w:pPr>
        <w:pStyle w:val="40"/>
        <w:numPr>
          <w:ilvl w:val="0"/>
          <w:numId w:val="5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采购人确认中标人后，招标人在公告中标结果的同时，向中标人发出中标通知书。</w:t>
      </w:r>
    </w:p>
    <w:p>
      <w:pPr>
        <w:pStyle w:val="40"/>
        <w:numPr>
          <w:ilvl w:val="0"/>
          <w:numId w:val="5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中标通知书发出后，采购人不得违法改变中标结果，中标人无正当理由不得放弃中标。</w:t>
      </w:r>
    </w:p>
    <w:p>
      <w:pPr>
        <w:pStyle w:val="40"/>
        <w:numPr>
          <w:ilvl w:val="0"/>
          <w:numId w:val="5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中标人在接到中标通知时，须向代理机构发送投标报价及分项报价一览表（包含主要中标标的的名称、规格型号、数量、单价、服务要求等）电子文档，并同时通知代理机构联系人。</w:t>
      </w:r>
    </w:p>
    <w:p>
      <w:pPr>
        <w:pStyle w:val="40"/>
        <w:autoSpaceDE w:val="0"/>
        <w:autoSpaceDN w:val="0"/>
        <w:spacing w:line="360" w:lineRule="auto"/>
        <w:ind w:left="964" w:firstLine="0" w:firstLineChars="0"/>
        <w:contextualSpacing/>
        <w:rPr>
          <w:rFonts w:cs="宋体" w:asciiTheme="minorEastAsia" w:hAnsiTheme="minorEastAsia"/>
          <w:kern w:val="0"/>
          <w:szCs w:val="21"/>
        </w:rPr>
      </w:pPr>
    </w:p>
    <w:p>
      <w:pPr>
        <w:pStyle w:val="40"/>
        <w:numPr>
          <w:ilvl w:val="0"/>
          <w:numId w:val="5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40"/>
        <w:numPr>
          <w:ilvl w:val="0"/>
          <w:numId w:val="5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供应商认为采购文件、采购过程和中标结果使自己的权益受到损害的，可以按照《政府采购质疑和投诉办法》（财政部令第94号）提出质疑。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pStyle w:val="40"/>
        <w:numPr>
          <w:ilvl w:val="0"/>
          <w:numId w:val="58"/>
        </w:numPr>
        <w:autoSpaceDE w:val="0"/>
        <w:autoSpaceDN w:val="0"/>
        <w:spacing w:line="360" w:lineRule="auto"/>
        <w:ind w:hanging="1407" w:firstLineChars="0"/>
        <w:contextualSpacing/>
        <w:rPr>
          <w:rFonts w:cs="宋体" w:asciiTheme="minorEastAsia" w:hAnsiTheme="minorEastAsia"/>
          <w:kern w:val="0"/>
          <w:szCs w:val="21"/>
        </w:rPr>
      </w:pPr>
      <w:r>
        <w:rPr>
          <w:rFonts w:hint="eastAsia" w:cs="宋体" w:asciiTheme="minorEastAsia" w:hAnsiTheme="minorEastAsia"/>
          <w:kern w:val="0"/>
          <w:szCs w:val="21"/>
        </w:rPr>
        <w:t>对采购文件提出质疑的，</w:t>
      </w:r>
      <w:r>
        <w:rPr>
          <w:rFonts w:cs="宋体" w:asciiTheme="minorEastAsia" w:hAnsiTheme="minorEastAsia"/>
          <w:kern w:val="0"/>
          <w:szCs w:val="21"/>
        </w:rPr>
        <w:t>潜在</w:t>
      </w:r>
      <w:r>
        <w:rPr>
          <w:rFonts w:hint="eastAsia" w:cs="宋体" w:asciiTheme="minorEastAsia" w:hAnsiTheme="minorEastAsia"/>
          <w:kern w:val="0"/>
          <w:szCs w:val="21"/>
        </w:rPr>
        <w:t>投标人应</w:t>
      </w:r>
      <w:r>
        <w:rPr>
          <w:rFonts w:cs="宋体" w:asciiTheme="minorEastAsia" w:hAnsiTheme="minorEastAsia"/>
          <w:kern w:val="0"/>
          <w:szCs w:val="21"/>
        </w:rPr>
        <w:t>已依法获取采购文件</w:t>
      </w:r>
      <w:r>
        <w:rPr>
          <w:rFonts w:hint="eastAsia" w:cs="宋体" w:asciiTheme="minorEastAsia" w:hAnsiTheme="minorEastAsia"/>
          <w:kern w:val="0"/>
          <w:szCs w:val="21"/>
        </w:rPr>
        <w:t>，且应当在</w:t>
      </w:r>
      <w:r>
        <w:rPr>
          <w:rFonts w:cs="宋体" w:asciiTheme="minorEastAsia" w:hAnsiTheme="minorEastAsia"/>
          <w:kern w:val="0"/>
          <w:szCs w:val="21"/>
        </w:rPr>
        <w:t>获取采购文件或者采购文件公告期限届满之日起7个工作日内</w:t>
      </w:r>
      <w:r>
        <w:rPr>
          <w:rFonts w:hint="eastAsia" w:cs="宋体" w:asciiTheme="minorEastAsia" w:hAnsiTheme="minorEastAsia"/>
          <w:kern w:val="0"/>
          <w:szCs w:val="21"/>
        </w:rPr>
        <w:t>通过《全国公共资源交易平台（河南省·许昌市）》一次性提出，提出后联系招标公告中集采机构联系人查看，并同时将符合《政府采购质疑和投诉办法》第十二条规定的纸质质疑函和必要的证明材料一式两份送采购单位，如未提出视为全面接受；</w:t>
      </w:r>
    </w:p>
    <w:p>
      <w:pPr>
        <w:pStyle w:val="40"/>
        <w:numPr>
          <w:ilvl w:val="0"/>
          <w:numId w:val="58"/>
        </w:numPr>
        <w:autoSpaceDE w:val="0"/>
        <w:autoSpaceDN w:val="0"/>
        <w:spacing w:line="360" w:lineRule="auto"/>
        <w:ind w:hanging="1407" w:firstLineChars="0"/>
        <w:contextualSpacing/>
        <w:rPr>
          <w:rFonts w:cs="宋体" w:asciiTheme="minorEastAsia" w:hAnsiTheme="minorEastAsia"/>
          <w:kern w:val="0"/>
          <w:szCs w:val="21"/>
        </w:rPr>
      </w:pPr>
      <w:r>
        <w:rPr>
          <w:rFonts w:hint="eastAsia" w:cs="宋体" w:asciiTheme="minorEastAsia" w:hAnsiTheme="minorEastAsia"/>
          <w:kern w:val="0"/>
          <w:szCs w:val="21"/>
        </w:rPr>
        <w:t>对采购过程提出质疑的，为各采购程序环节结束之日起七个工作日  内，以书面形式向采购人和采购代理机构一次性提出；</w:t>
      </w:r>
    </w:p>
    <w:p>
      <w:pPr>
        <w:pStyle w:val="40"/>
        <w:numPr>
          <w:ilvl w:val="0"/>
          <w:numId w:val="58"/>
        </w:numPr>
        <w:autoSpaceDE w:val="0"/>
        <w:autoSpaceDN w:val="0"/>
        <w:spacing w:line="360" w:lineRule="auto"/>
        <w:ind w:hanging="1407" w:firstLineChars="0"/>
        <w:contextualSpacing/>
        <w:rPr>
          <w:rFonts w:cs="宋体" w:asciiTheme="minorEastAsia" w:hAnsiTheme="minorEastAsia"/>
          <w:kern w:val="0"/>
          <w:szCs w:val="21"/>
        </w:rPr>
      </w:pPr>
      <w:r>
        <w:rPr>
          <w:rFonts w:hint="eastAsia" w:cs="宋体" w:asciiTheme="minorEastAsia" w:hAnsiTheme="minorEastAsia"/>
          <w:kern w:val="0"/>
          <w:szCs w:val="21"/>
        </w:rPr>
        <w:t>对中标结果提出质疑的，为中标结果公告期限届满之日起七个工作日内，以书面形式向采购人和采购代理机构一次性提出。</w:t>
      </w:r>
    </w:p>
    <w:p>
      <w:pPr>
        <w:pStyle w:val="40"/>
        <w:numPr>
          <w:ilvl w:val="1"/>
          <w:numId w:val="59"/>
        </w:numPr>
        <w:autoSpaceDE w:val="0"/>
        <w:autoSpaceDN w:val="0"/>
        <w:spacing w:line="360" w:lineRule="auto"/>
        <w:ind w:hanging="964"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采购人、采购代理机构认为供应商质疑不成立，或者成立但未对中标结果构成影响的，继续开展采购活动；认为供应商质疑成立且影响或者可能影响中标结果的，按照下列情况处理：</w:t>
      </w:r>
    </w:p>
    <w:p>
      <w:pPr>
        <w:pStyle w:val="40"/>
        <w:numPr>
          <w:ilvl w:val="0"/>
          <w:numId w:val="60"/>
        </w:numPr>
        <w:autoSpaceDE w:val="0"/>
        <w:autoSpaceDN w:val="0"/>
        <w:spacing w:line="360" w:lineRule="auto"/>
        <w:ind w:hanging="1384" w:firstLineChars="0"/>
        <w:contextualSpacing/>
        <w:rPr>
          <w:rFonts w:cs="宋体" w:asciiTheme="minorEastAsia" w:hAnsiTheme="minorEastAsia"/>
          <w:kern w:val="0"/>
          <w:szCs w:val="21"/>
        </w:rPr>
      </w:pPr>
      <w:r>
        <w:rPr>
          <w:rFonts w:cs="宋体" w:asciiTheme="minorEastAsia" w:hAnsiTheme="minorEastAsia"/>
          <w:kern w:val="0"/>
          <w:szCs w:val="21"/>
        </w:rPr>
        <w:t>对采购文件提出的质疑，依法通过澄清或者修改可以继续开展采购活动的，澄清或者修改采购文件后继续开展采购活动；否则应当修改采购文件后重新开展采购活动。</w:t>
      </w:r>
    </w:p>
    <w:p>
      <w:pPr>
        <w:pStyle w:val="40"/>
        <w:numPr>
          <w:ilvl w:val="0"/>
          <w:numId w:val="60"/>
        </w:numPr>
        <w:autoSpaceDE w:val="0"/>
        <w:autoSpaceDN w:val="0"/>
        <w:spacing w:line="360" w:lineRule="auto"/>
        <w:ind w:hanging="1384" w:firstLineChars="0"/>
        <w:contextualSpacing/>
        <w:rPr>
          <w:rFonts w:cs="宋体" w:asciiTheme="minorEastAsia" w:hAnsiTheme="minorEastAsia"/>
          <w:kern w:val="0"/>
          <w:szCs w:val="21"/>
        </w:rPr>
      </w:pPr>
      <w:r>
        <w:rPr>
          <w:rFonts w:cs="宋体" w:asciiTheme="minorEastAsia" w:hAnsiTheme="minorEastAsia"/>
          <w:kern w:val="0"/>
          <w:szCs w:val="21"/>
        </w:rPr>
        <w:t>对采购过程、中标结果提出的质疑，合格供应商符合法定数量时，可以从合格的中标</w:t>
      </w:r>
      <w:r>
        <w:rPr>
          <w:rFonts w:hint="eastAsia" w:cs="宋体" w:asciiTheme="minorEastAsia" w:hAnsiTheme="minorEastAsia"/>
          <w:kern w:val="0"/>
          <w:szCs w:val="21"/>
        </w:rPr>
        <w:t>候选人</w:t>
      </w:r>
      <w:r>
        <w:rPr>
          <w:rFonts w:cs="宋体" w:asciiTheme="minorEastAsia" w:hAnsiTheme="minorEastAsia"/>
          <w:kern w:val="0"/>
          <w:szCs w:val="21"/>
        </w:rPr>
        <w:t>中另行确定中标供应商的，应当依法另行确定中标供应商；否则应当重新开展采购活动</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40"/>
        <w:numPr>
          <w:ilvl w:val="0"/>
          <w:numId w:val="5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pPr>
        <w:autoSpaceDE w:val="0"/>
        <w:autoSpaceDN w:val="0"/>
        <w:spacing w:line="360" w:lineRule="auto"/>
        <w:ind w:left="964"/>
        <w:contextualSpacing/>
        <w:rPr>
          <w:rFonts w:cs="宋体" w:asciiTheme="minorEastAsia" w:hAnsiTheme="minorEastAsia"/>
          <w:kern w:val="0"/>
          <w:szCs w:val="21"/>
        </w:rPr>
      </w:pPr>
    </w:p>
    <w:p>
      <w:pPr>
        <w:pStyle w:val="40"/>
        <w:numPr>
          <w:ilvl w:val="0"/>
          <w:numId w:val="5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r>
        <w:rPr>
          <w:rFonts w:hint="eastAsia" w:cs="宋体" w:asciiTheme="minorEastAsia" w:hAnsiTheme="minor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r>
        <w:rPr>
          <w:rFonts w:hint="eastAsia" w:cs="宋体" w:asciiTheme="majorEastAsia" w:hAnsiTheme="majorEastAsia" w:eastAsiaTheme="majorEastAsia"/>
          <w:b/>
          <w:kern w:val="0"/>
          <w:sz w:val="32"/>
          <w:szCs w:val="32"/>
        </w:rPr>
        <w:t xml:space="preserve">          </w:t>
      </w: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firstLine="1446" w:firstLineChars="450"/>
        <w:contextualSpacing/>
        <w:jc w:val="left"/>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支持脱贫攻坚等政府采购政策。</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一、节能能源、保护环境</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按照《财政部、发展改革委、生态环境部、市场监管总局关于调整优化节能产品、环境标志产品政府采购执行机制的通知》（财库〔2019〕9号）和</w:t>
      </w:r>
      <w:r>
        <w:rPr>
          <w:rFonts w:hint="eastAsia" w:cs="仿宋_GB2312" w:asciiTheme="minorEastAsia" w:hAnsiTheme="minorEastAsia" w:eastAsiaTheme="minorEastAsia"/>
          <w:sz w:val="21"/>
          <w:szCs w:val="21"/>
        </w:rPr>
        <w:t>财政部、生态环境部</w:t>
      </w:r>
      <w:r>
        <w:rPr>
          <w:rFonts w:hint="eastAsia" w:cs="仿宋_GB2312" w:asciiTheme="minorEastAsia" w:hAnsiTheme="minorEastAsia" w:eastAsiaTheme="minorEastAsia"/>
          <w:sz w:val="21"/>
          <w:szCs w:val="21"/>
          <w:lang w:val="zh-CN"/>
        </w:rPr>
        <w:t>《关于印发环境标志产品政府采购品目清单的通知》</w:t>
      </w:r>
      <w:r>
        <w:rPr>
          <w:rFonts w:hint="eastAsia" w:cs="仿宋_GB2312" w:asciiTheme="minorEastAsia" w:hAnsiTheme="minorEastAsia" w:eastAsiaTheme="minorEastAsia"/>
          <w:sz w:val="21"/>
          <w:szCs w:val="21"/>
        </w:rPr>
        <w:t>（财库[2019]18号）以及</w:t>
      </w:r>
      <w:r>
        <w:rPr>
          <w:rFonts w:hint="eastAsia" w:cs="仿宋_GB2312" w:asciiTheme="minorEastAsia" w:hAnsiTheme="minorEastAsia" w:eastAsiaTheme="minorEastAsia"/>
          <w:sz w:val="21"/>
          <w:szCs w:val="21"/>
          <w:lang w:val="zh-CN"/>
        </w:rPr>
        <w:t>财政部、发展改革委</w:t>
      </w:r>
      <w:r>
        <w:rPr>
          <w:rFonts w:hint="eastAsia" w:cs="仿宋_GB2312" w:asciiTheme="minorEastAsia" w:hAnsiTheme="minorEastAsia" w:eastAsiaTheme="minorEastAsia"/>
          <w:sz w:val="21"/>
          <w:szCs w:val="21"/>
        </w:rPr>
        <w:t>《关于印发节能产品政府采购品目清单的通知》（财库[2019]19号）</w:t>
      </w:r>
      <w:r>
        <w:rPr>
          <w:rFonts w:hint="eastAsia"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rPr>
        <w:t>采购属于政府强</w:t>
      </w:r>
      <w:r>
        <w:rPr>
          <w:rFonts w:hint="eastAsia" w:cs="仿宋_GB2312" w:asciiTheme="minorEastAsia" w:hAnsiTheme="minorEastAsia" w:eastAsiaTheme="minor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pStyle w:val="14"/>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二、</w:t>
      </w:r>
      <w:r>
        <w:rPr>
          <w:rFonts w:hint="eastAsia" w:cs="仿宋_GB2312" w:asciiTheme="minorEastAsia" w:hAnsiTheme="minorEastAsia"/>
          <w:b/>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w:t>
      </w:r>
      <w:bookmarkStart w:id="3" w:name="OLE_LINK6"/>
      <w:r>
        <w:rPr>
          <w:rFonts w:hint="eastAsia" w:cs="仿宋_GB2312" w:asciiTheme="minorEastAsia" w:hAnsiTheme="minorEastAsia"/>
          <w:szCs w:val="21"/>
          <w:lang w:val="zh-CN"/>
        </w:rPr>
        <w:t>财库[2014]68号</w:t>
      </w:r>
      <w:bookmarkEnd w:id="3"/>
      <w:r>
        <w:rPr>
          <w:rFonts w:hint="eastAsia" w:cs="仿宋_GB2312" w:asciiTheme="minorEastAsia" w:hAnsiTheme="minor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四、促进残疾人就业</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 w:val="21"/>
          <w:szCs w:val="21"/>
        </w:rPr>
        <w:t>残疾人福利性单位属于小型、微型企业的，不重复享受政策。</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4"/>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3、中标人为残疾人福利性单位的，招标人应当随中标结果同时公告其《残疾人福利性单位声明函》，接受社会监督。</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五、支持脱贫攻坚（物业服务采购）</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topLinePunct/>
        <w:spacing w:line="360" w:lineRule="auto"/>
        <w:ind w:firstLine="420" w:firstLineChars="200"/>
        <w:contextualSpacing/>
        <w:rPr>
          <w:rFonts w:cs="仿宋_GB2312" w:asciiTheme="minorEastAsia" w:hAnsiTheme="minorEastAsia"/>
          <w:szCs w:val="21"/>
          <w:lang w:val="zh-CN"/>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pPr>
        <w:pStyle w:val="14"/>
        <w:spacing w:line="360" w:lineRule="auto"/>
        <w:contextualSpacing/>
        <w:rPr>
          <w:rFonts w:cs="仿宋_GB2312" w:asciiTheme="minorEastAsia" w:hAnsiTheme="minorEastAsia"/>
          <w:lang w:val="zh-CN"/>
        </w:rPr>
      </w:pPr>
    </w:p>
    <w:p>
      <w:pPr>
        <w:pStyle w:val="14"/>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asciiTheme="minorEastAsia" w:hAnsiTheme="minorEastAsia"/>
          <w:bCs/>
          <w:szCs w:val="21"/>
        </w:rPr>
      </w:pPr>
      <w:r>
        <w:rPr>
          <w:rFonts w:hint="eastAsia" w:asciiTheme="minorEastAsia" w:hAnsiTheme="minorEastAsia"/>
          <w:bCs/>
          <w:szCs w:val="21"/>
        </w:rPr>
        <w:t>（一）</w:t>
      </w:r>
      <w:r>
        <w:rPr>
          <w:rFonts w:asciiTheme="minorEastAsia" w:hAnsiTheme="minorEastAsia"/>
          <w:bCs/>
          <w:szCs w:val="21"/>
        </w:rPr>
        <w:t>开标结束后，</w:t>
      </w:r>
      <w:r>
        <w:rPr>
          <w:rFonts w:hint="eastAsia" w:asciiTheme="minorEastAsia" w:hAnsiTheme="minorEastAsia"/>
          <w:bCs/>
          <w:szCs w:val="21"/>
        </w:rPr>
        <w:t>采购人依法对投标人资格进行审查</w:t>
      </w:r>
      <w:r>
        <w:rPr>
          <w:rFonts w:asciiTheme="minorEastAsia" w:hAnsiTheme="minorEastAsia"/>
          <w:bCs/>
          <w:szCs w:val="21"/>
        </w:rPr>
        <w:t>。</w:t>
      </w:r>
      <w:r>
        <w:rPr>
          <w:rFonts w:hint="eastAsia" w:asciiTheme="minorEastAsia" w:hAnsiTheme="minorEastAsia"/>
          <w:bCs/>
          <w:szCs w:val="21"/>
        </w:rPr>
        <w:t>确定符合资格的投标人不少于3家的，将组织评标委员会进行评标。</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3"/>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color w:val="auto"/>
                <w:szCs w:val="21"/>
              </w:rPr>
            </w:pPr>
            <w:r>
              <w:rPr>
                <w:rFonts w:hint="eastAsia" w:asciiTheme="minorEastAsia" w:hAnsiTheme="minorEastAsia"/>
                <w:bCs/>
                <w:color w:val="auto"/>
                <w:szCs w:val="21"/>
              </w:rPr>
              <w:t>（1）企业法人营业执照或营业执照。（企业投标提供）</w:t>
            </w:r>
          </w:p>
          <w:p>
            <w:pPr>
              <w:spacing w:line="360" w:lineRule="auto"/>
              <w:jc w:val="left"/>
              <w:rPr>
                <w:rFonts w:asciiTheme="minorEastAsia" w:hAnsiTheme="minorEastAsia"/>
                <w:bCs/>
                <w:color w:val="auto"/>
                <w:szCs w:val="21"/>
              </w:rPr>
            </w:pPr>
            <w:r>
              <w:rPr>
                <w:rFonts w:hint="eastAsia" w:asciiTheme="minorEastAsia" w:hAnsiTheme="minorEastAsia"/>
                <w:bCs/>
                <w:color w:val="auto"/>
                <w:szCs w:val="21"/>
              </w:rPr>
              <w:t>（2）事业单位法人证书。（事业单位投标提供）</w:t>
            </w:r>
          </w:p>
          <w:p>
            <w:pPr>
              <w:spacing w:line="360" w:lineRule="auto"/>
              <w:jc w:val="left"/>
              <w:rPr>
                <w:rFonts w:asciiTheme="minorEastAsia" w:hAnsiTheme="minorEastAsia"/>
                <w:bCs/>
                <w:color w:val="auto"/>
                <w:szCs w:val="21"/>
              </w:rPr>
            </w:pPr>
            <w:r>
              <w:rPr>
                <w:rFonts w:hint="eastAsia" w:asciiTheme="minorEastAsia" w:hAnsiTheme="minorEastAsia"/>
                <w:bCs/>
                <w:color w:val="auto"/>
                <w:szCs w:val="21"/>
              </w:rPr>
              <w:t>（3）执业许可证。（非企业专业服务机构投标提供）</w:t>
            </w:r>
          </w:p>
          <w:p>
            <w:pPr>
              <w:spacing w:line="360" w:lineRule="auto"/>
              <w:jc w:val="left"/>
              <w:rPr>
                <w:rFonts w:asciiTheme="minorEastAsia" w:hAnsiTheme="minorEastAsia"/>
                <w:bCs/>
                <w:color w:val="auto"/>
                <w:szCs w:val="21"/>
              </w:rPr>
            </w:pPr>
            <w:r>
              <w:rPr>
                <w:rFonts w:hint="eastAsia" w:asciiTheme="minorEastAsia" w:hAnsiTheme="minorEastAsia"/>
                <w:bCs/>
                <w:color w:val="auto"/>
                <w:szCs w:val="21"/>
              </w:rPr>
              <w:t>（4）个体工商户营业执照。（个体工商户投标提供）</w:t>
            </w:r>
          </w:p>
          <w:p>
            <w:pPr>
              <w:spacing w:line="360" w:lineRule="auto"/>
              <w:jc w:val="left"/>
              <w:rPr>
                <w:rFonts w:asciiTheme="minorEastAsia" w:hAnsiTheme="minorEastAsia"/>
                <w:bCs/>
                <w:color w:val="auto"/>
                <w:szCs w:val="21"/>
              </w:rPr>
            </w:pPr>
            <w:r>
              <w:rPr>
                <w:rFonts w:hint="eastAsia" w:asciiTheme="minorEastAsia" w:hAnsiTheme="minorEastAsia"/>
                <w:bCs/>
                <w:color w:val="auto"/>
                <w:szCs w:val="21"/>
              </w:rPr>
              <w:t>（5）自然人身份证明。（自然人投标提供）</w:t>
            </w:r>
          </w:p>
          <w:p>
            <w:pPr>
              <w:spacing w:line="360" w:lineRule="auto"/>
              <w:jc w:val="left"/>
              <w:rPr>
                <w:rFonts w:asciiTheme="minorEastAsia" w:hAnsiTheme="minorEastAsia"/>
                <w:b/>
                <w:bCs/>
                <w:color w:val="auto"/>
                <w:szCs w:val="21"/>
              </w:rPr>
            </w:pPr>
            <w:r>
              <w:rPr>
                <w:rFonts w:hint="eastAsia" w:asciiTheme="minorEastAsia" w:hAnsiTheme="minorEastAsia"/>
                <w:bCs/>
                <w:color w:val="auto"/>
                <w:szCs w:val="21"/>
              </w:rPr>
              <w:t>（6）民办非企业单位登记证书。（民办非企业单位投标提供）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color w:val="auto"/>
                <w:szCs w:val="21"/>
              </w:rPr>
            </w:pPr>
            <w:r>
              <w:rPr>
                <w:rFonts w:hint="eastAsia" w:asciiTheme="minorEastAsia" w:hAnsiTheme="minorEastAsia"/>
                <w:bCs/>
                <w:color w:val="auto"/>
                <w:szCs w:val="21"/>
              </w:rPr>
              <w:t>（1）投标人是法人（法人包括企业法人、机关法人、事业单位法人和社会团体法人），提供本单位：</w:t>
            </w:r>
          </w:p>
          <w:p>
            <w:pPr>
              <w:spacing w:line="360" w:lineRule="auto"/>
              <w:rPr>
                <w:rFonts w:asciiTheme="minorEastAsia" w:hAnsiTheme="minorEastAsia"/>
                <w:bCs/>
                <w:color w:val="auto"/>
                <w:szCs w:val="21"/>
              </w:rPr>
            </w:pPr>
            <w:r>
              <w:rPr>
                <w:rFonts w:hint="eastAsia" w:asciiTheme="minorEastAsia" w:hAnsiTheme="minorEastAsia"/>
                <w:bCs/>
                <w:color w:val="auto"/>
                <w:szCs w:val="21"/>
              </w:rPr>
              <w:t>①2018年度或2019年度经审计的财务报告，包括资产负债表、利润表、现金流量表、所有者权益变动表及其附注；</w:t>
            </w:r>
          </w:p>
          <w:p>
            <w:pPr>
              <w:spacing w:line="360" w:lineRule="auto"/>
              <w:rPr>
                <w:rFonts w:asciiTheme="minorEastAsia" w:hAnsiTheme="minorEastAsia"/>
                <w:bCs/>
                <w:color w:val="auto"/>
                <w:szCs w:val="21"/>
              </w:rPr>
            </w:pPr>
            <w:r>
              <w:rPr>
                <w:rFonts w:hint="eastAsia" w:asciiTheme="minorEastAsia" w:hAnsiTheme="minorEastAsia"/>
                <w:bCs/>
                <w:color w:val="auto"/>
                <w:szCs w:val="21"/>
              </w:rPr>
              <w:t>②基本开户银行出具的资信证明；</w:t>
            </w:r>
          </w:p>
          <w:p>
            <w:pPr>
              <w:spacing w:line="360" w:lineRule="auto"/>
              <w:rPr>
                <w:rFonts w:asciiTheme="minorEastAsia" w:hAnsiTheme="minorEastAsia"/>
                <w:bCs/>
                <w:color w:val="auto"/>
                <w:szCs w:val="21"/>
              </w:rPr>
            </w:pPr>
            <w:r>
              <w:rPr>
                <w:rFonts w:hint="eastAsia" w:asciiTheme="minorEastAsia" w:hAnsiTheme="minorEastAsia"/>
                <w:bCs/>
                <w:color w:val="auto"/>
                <w:szCs w:val="21"/>
              </w:rPr>
              <w:t>③财政部门认可的政府采购专业担保机构的证明文件和担保机构出具的投标担保函。</w:t>
            </w:r>
          </w:p>
          <w:p>
            <w:pPr>
              <w:spacing w:line="360" w:lineRule="auto"/>
              <w:rPr>
                <w:rFonts w:asciiTheme="minorEastAsia" w:hAnsiTheme="minorEastAsia"/>
                <w:bCs/>
                <w:color w:val="auto"/>
                <w:szCs w:val="21"/>
              </w:rPr>
            </w:pPr>
            <w:r>
              <w:rPr>
                <w:rFonts w:hint="eastAsia" w:ascii="楷体" w:hAnsi="楷体" w:eastAsia="楷体" w:cs="仿宋_GB2312"/>
                <w:color w:val="auto"/>
                <w:sz w:val="24"/>
                <w:szCs w:val="24"/>
                <w:lang w:val="zh-CN"/>
              </w:rPr>
              <w:t>注：仅需提供序号</w:t>
            </w:r>
            <w:r>
              <w:rPr>
                <w:rFonts w:hint="eastAsia" w:ascii="楷体" w:hAnsi="楷体" w:eastAsia="楷体"/>
                <w:color w:val="auto"/>
                <w:sz w:val="24"/>
                <w:szCs w:val="24"/>
              </w:rPr>
              <w:t>①～③其中之一即可。</w:t>
            </w:r>
          </w:p>
          <w:p>
            <w:pPr>
              <w:spacing w:line="360" w:lineRule="auto"/>
              <w:rPr>
                <w:rFonts w:asciiTheme="minorEastAsia" w:hAnsiTheme="minorEastAsia"/>
                <w:bCs/>
                <w:color w:val="auto"/>
                <w:szCs w:val="21"/>
              </w:rPr>
            </w:pPr>
            <w:r>
              <w:rPr>
                <w:rFonts w:hint="eastAsia" w:asciiTheme="minorEastAsia" w:hAnsiTheme="minorEastAsia"/>
                <w:bCs/>
                <w:color w:val="auto"/>
                <w:szCs w:val="21"/>
              </w:rPr>
              <w:t>（2）投标人（其他组织和自然人）提供本单位：</w:t>
            </w:r>
          </w:p>
          <w:p>
            <w:pPr>
              <w:spacing w:line="360" w:lineRule="auto"/>
              <w:rPr>
                <w:rFonts w:asciiTheme="minorEastAsia" w:hAnsiTheme="minorEastAsia"/>
                <w:bCs/>
                <w:color w:val="auto"/>
                <w:szCs w:val="21"/>
              </w:rPr>
            </w:pPr>
            <w:r>
              <w:rPr>
                <w:rFonts w:hint="eastAsia" w:asciiTheme="minorEastAsia" w:hAnsiTheme="minorEastAsia"/>
                <w:bCs/>
                <w:color w:val="auto"/>
                <w:szCs w:val="21"/>
              </w:rPr>
              <w:t>①2018年度或2019年度经审计的财务报告，包括资产负债表、利润表、现金流量表、所有者权益变动表及其附注；</w:t>
            </w:r>
          </w:p>
          <w:p>
            <w:pPr>
              <w:spacing w:line="360" w:lineRule="auto"/>
              <w:rPr>
                <w:rFonts w:asciiTheme="minorEastAsia" w:hAnsiTheme="minorEastAsia"/>
                <w:bCs/>
                <w:color w:val="auto"/>
                <w:szCs w:val="21"/>
              </w:rPr>
            </w:pPr>
            <w:r>
              <w:rPr>
                <w:rFonts w:hint="eastAsia" w:asciiTheme="minorEastAsia" w:hAnsiTheme="minorEastAsia"/>
                <w:bCs/>
                <w:color w:val="auto"/>
                <w:szCs w:val="21"/>
              </w:rPr>
              <w:t>②银行出具的资信证明；</w:t>
            </w:r>
          </w:p>
          <w:p>
            <w:pPr>
              <w:spacing w:line="360" w:lineRule="auto"/>
              <w:rPr>
                <w:rFonts w:asciiTheme="minorEastAsia" w:hAnsiTheme="minorEastAsia"/>
                <w:bCs/>
                <w:color w:val="auto"/>
                <w:szCs w:val="21"/>
              </w:rPr>
            </w:pPr>
            <w:r>
              <w:rPr>
                <w:rFonts w:hint="eastAsia" w:asciiTheme="minorEastAsia" w:hAnsiTheme="minorEastAsia"/>
                <w:bCs/>
                <w:color w:val="auto"/>
                <w:szCs w:val="21"/>
              </w:rPr>
              <w:t>③财政部门认可的政府采购专业担保机构的证明文件和担保机构出具的投标担保函。</w:t>
            </w:r>
          </w:p>
          <w:p>
            <w:pPr>
              <w:spacing w:line="360" w:lineRule="auto"/>
              <w:rPr>
                <w:rFonts w:asciiTheme="minorEastAsia" w:hAnsiTheme="minorEastAsia"/>
                <w:b/>
                <w:bCs/>
                <w:color w:val="auto"/>
                <w:szCs w:val="21"/>
              </w:rPr>
            </w:pPr>
            <w:r>
              <w:rPr>
                <w:rFonts w:hint="eastAsia" w:ascii="楷体" w:hAnsi="楷体" w:eastAsia="楷体" w:cs="仿宋_GB2312"/>
                <w:color w:val="auto"/>
                <w:sz w:val="24"/>
                <w:szCs w:val="24"/>
                <w:lang w:val="zh-CN"/>
              </w:rPr>
              <w:t>注：仅需提供序号</w:t>
            </w:r>
            <w:r>
              <w:rPr>
                <w:rFonts w:hint="eastAsia" w:ascii="楷体" w:hAnsi="楷体" w:eastAsia="楷体"/>
                <w:color w:val="auto"/>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投标截止时间前六个月内任意一个月缴纳税收凭据。（依法免税的投标人，应提供相应文件证明依法免税）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投标截止时间前六个月内任意一个月缴纳社会保险凭据。（依法不需要缴纳社会保障资金的投标人，应提供相应文件证明依法不需要缴纳社会保障资金）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②投标人具备履行合同所必须的设备和专业技术能力承诺函或声明（承诺函或声明格式自拟）。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Theme="minorEastAsia" w:hAnsiTheme="minorEastAsia"/>
                <w:b/>
                <w:bCs/>
                <w:szCs w:val="21"/>
              </w:rPr>
            </w:pPr>
            <w:r>
              <w:rPr>
                <w:rFonts w:hint="eastAsia" w:ascii="宋体" w:hAnsi="宋体" w:cs="微软雅黑"/>
                <w:bCs/>
                <w:szCs w:val="21"/>
              </w:rPr>
              <w:t>按照招标文件提供格式填写。</w:t>
            </w:r>
            <w:r>
              <w:rPr>
                <w:rFonts w:hint="eastAsia" w:asciiTheme="minorEastAsia" w:hAnsiTheme="minor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政府采购活动中查询及使用投标人信用记录的具体要求为：投标人未被列入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失信被执行人、重大税收违法案件当事人名单的投标人、“</w:t>
            </w:r>
            <w:r>
              <w:rPr>
                <w:rFonts w:asciiTheme="minorEastAsia" w:hAnsiTheme="minorEastAsia"/>
                <w:bCs/>
                <w:szCs w:val="21"/>
              </w:rPr>
              <w:t>中国政府采购网</w:t>
            </w:r>
            <w:r>
              <w:rPr>
                <w:rFonts w:hint="eastAsia" w:asciiTheme="minorEastAsia" w:hAnsiTheme="minorEastAsia"/>
                <w:bCs/>
                <w:szCs w:val="21"/>
              </w:rPr>
              <w:t>”政府采购严重违法失信行为记录名单的投标人、</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）严重违法失信社会组织</w:t>
            </w:r>
            <w:r>
              <w:rPr>
                <w:rFonts w:hint="eastAsia" w:cs="仿宋_GB2312" w:asciiTheme="minorEastAsia" w:hAnsiTheme="minorEastAsia"/>
                <w:b/>
                <w:color w:val="000000"/>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8"/>
                <w:rFonts w:hint="eastAsia" w:asciiTheme="minorEastAsia" w:hAnsiTheme="minorEastAsia"/>
                <w:bCs/>
                <w:szCs w:val="21"/>
              </w:rPr>
              <w:t>www.creditchina.gov.cn</w:t>
            </w:r>
            <w:r>
              <w:rPr>
                <w:rStyle w:val="28"/>
                <w:rFonts w:hint="eastAsia" w:asciiTheme="minorEastAsia" w:hAnsiTheme="minorEastAsia"/>
                <w:bCs/>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（3）信用信息查询记录和证据留存具体方式：经采购人确认的查询结果网页截图作为查询记录和证据，与其他采购文件一并保存；</w:t>
            </w:r>
          </w:p>
          <w:p>
            <w:pPr>
              <w:spacing w:line="360" w:lineRule="auto"/>
              <w:rPr>
                <w:rFonts w:asciiTheme="minorEastAsia" w:hAnsiTheme="minorEastAsia"/>
                <w:bCs/>
                <w:szCs w:val="21"/>
              </w:rPr>
            </w:pPr>
            <w:r>
              <w:rPr>
                <w:rFonts w:hint="eastAsia" w:asciiTheme="minorEastAsia" w:hAnsiTheme="minorEastAsia"/>
                <w:bCs/>
                <w:szCs w:val="21"/>
              </w:rPr>
              <w:t>（4）信用信息的使用原则：经采购人认定的被列入</w:t>
            </w:r>
            <w:r>
              <w:rPr>
                <w:rFonts w:hint="eastAsia" w:cs="宋体" w:asciiTheme="minorEastAsia" w:hAnsiTheme="minorEastAsia"/>
                <w:kern w:val="0"/>
                <w:szCs w:val="21"/>
              </w:rPr>
              <w:t>失信被执行人、重大税收违法案件当事人名单、</w:t>
            </w:r>
            <w:r>
              <w:rPr>
                <w:rFonts w:cs="仿宋_GB2312" w:asciiTheme="minorEastAsia" w:hAnsiTheme="minorEastAsia"/>
                <w:color w:val="000000"/>
                <w:szCs w:val="21"/>
                <w:shd w:val="clear" w:color="auto" w:fill="FFFFFF"/>
              </w:rPr>
              <w:t>政府采购严重违法失信行为记录名单</w:t>
            </w:r>
            <w:r>
              <w:rPr>
                <w:rFonts w:hint="eastAsia" w:asciiTheme="minorEastAsia" w:hAnsiTheme="minorEastAsia"/>
                <w:bCs/>
                <w:szCs w:val="21"/>
              </w:rPr>
              <w:t>的投标人</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w:t>
            </w:r>
            <w:r>
              <w:rPr>
                <w:rFonts w:hint="eastAsia" w:asciiTheme="minorEastAsia" w:hAnsiTheme="minorEastAsia"/>
                <w:bCs/>
                <w:szCs w:val="21"/>
              </w:rPr>
              <w:t>，将拒绝其参与本次政府采购活动。</w:t>
            </w:r>
          </w:p>
          <w:p>
            <w:pPr>
              <w:spacing w:line="360" w:lineRule="auto"/>
              <w:rPr>
                <w:rFonts w:asciiTheme="minorEastAsia" w:hAnsiTheme="minorEastAsia"/>
                <w:b/>
                <w:bCs/>
                <w:szCs w:val="21"/>
              </w:rPr>
            </w:pPr>
            <w:r>
              <w:rPr>
                <w:rFonts w:hint="eastAsia" w:cs="宋体" w:asciiTheme="minorEastAsia" w:hAnsiTheme="minorEastAsia"/>
                <w:kern w:val="0"/>
                <w:szCs w:val="21"/>
              </w:rPr>
              <w:t>（5）投标人无须提供</w:t>
            </w:r>
            <w:r>
              <w:rPr>
                <w:rFonts w:hint="eastAsia" w:ascii="宋体" w:hAnsi="宋体" w:cs="微软雅黑"/>
                <w:bCs/>
                <w:szCs w:val="21"/>
              </w:rPr>
              <w:t>信用记录查询结果网页截屏。</w:t>
            </w:r>
            <w:r>
              <w:rPr>
                <w:rFonts w:hint="eastAsia" w:cs="宋体" w:asciiTheme="minorEastAsia" w:hAnsiTheme="minorEastAsia"/>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投标人须具备的特殊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asciiTheme="minorEastAsia" w:hAnsiTheme="minorEastAsia"/>
                <w:b/>
                <w:bCs/>
                <w:szCs w:val="21"/>
              </w:rPr>
            </w:pPr>
            <w:r>
              <w:rPr>
                <w:rFonts w:hint="eastAsia" w:asciiTheme="minorEastAsia" w:hAnsiTheme="minorEastAsia"/>
                <w:b/>
                <w:bCs/>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投标</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投标报价是否超出招标文件中规定的预算金额，超出预算金额的投标无效。如投标人须知前附表规定最高限价，则</w:t>
            </w:r>
            <w:r>
              <w:rPr>
                <w:rFonts w:hint="eastAsia" w:cs="宋体" w:asciiTheme="minorEastAsia" w:hAnsiTheme="minorEastAsia"/>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60" w:lineRule="auto"/>
              <w:rPr>
                <w:rFonts w:asciiTheme="minorEastAsia" w:hAnsiTheme="minorEastAsia"/>
                <w:szCs w:val="21"/>
              </w:rPr>
            </w:pPr>
            <w:r>
              <w:rPr>
                <w:rFonts w:hint="eastAsia" w:asciiTheme="minorEastAsia" w:hAnsiTheme="minorEastAsia"/>
                <w:b/>
                <w:szCs w:val="21"/>
              </w:rPr>
              <w:t>投标承诺函</w:t>
            </w:r>
          </w:p>
        </w:tc>
        <w:tc>
          <w:tcPr>
            <w:tcW w:w="5954" w:type="dxa"/>
            <w:vAlign w:val="center"/>
          </w:tcPr>
          <w:p>
            <w:pPr>
              <w:spacing w:line="360" w:lineRule="auto"/>
              <w:rPr>
                <w:rFonts w:asciiTheme="minorEastAsia" w:hAnsiTheme="minorEastAsia"/>
                <w:b/>
                <w:szCs w:val="21"/>
              </w:rPr>
            </w:pPr>
            <w:r>
              <w:rPr>
                <w:rFonts w:hint="eastAsia" w:asciiTheme="minorEastAsia" w:hAnsiTheme="minorEastAsia"/>
                <w:szCs w:val="21"/>
              </w:rPr>
              <w:t>投标人以投标承诺函的形式替代投标保证金。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投标人身份证明及授权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（1）法定代表人身份证明或提供法定代表人授权委托书及被授权人身份证明。（法人投标提供）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（2）单位负责人身份证明或提供单位负责人授权委托书及被授权人身份证明。（非法人投标提供）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color w:val="000000"/>
                <w:sz w:val="24"/>
                <w:szCs w:val="24"/>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Theme="minorEastAsia" w:hAnsiTheme="minorEastAsia"/>
                <w:b/>
                <w:szCs w:val="21"/>
              </w:rPr>
            </w:pPr>
            <w:r>
              <w:rPr>
                <w:rFonts w:hint="eastAsia" w:ascii="楷体" w:hAnsi="楷体" w:eastAsia="楷体"/>
                <w:color w:val="000000"/>
                <w:sz w:val="24"/>
                <w:szCs w:val="24"/>
              </w:rPr>
              <w:t>③</w:t>
            </w:r>
            <w:r>
              <w:rPr>
                <w:rFonts w:hint="eastAsia" w:ascii="楷体" w:hAnsi="楷体" w:eastAsia="楷体"/>
                <w:color w:val="000000"/>
                <w:kern w:val="0"/>
                <w:sz w:val="24"/>
                <w:szCs w:val="24"/>
              </w:rPr>
              <w:t>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w:t>
            </w:r>
            <w:bookmarkStart w:id="4" w:name="baidusnap2"/>
            <w:bookmarkEnd w:id="4"/>
            <w:r>
              <w:rPr>
                <w:rFonts w:hint="eastAsia" w:cs="仿宋_GB2312" w:asciiTheme="minorEastAsia" w:hAnsiTheme="minorEastAsia"/>
                <w:szCs w:val="21"/>
                <w:lang w:val="zh-CN"/>
              </w:rPr>
              <w:t>提供未为本项目提供整体设计、</w:t>
            </w:r>
            <w:bookmarkStart w:id="5" w:name="baidusnap9"/>
            <w:bookmarkEnd w:id="5"/>
            <w:r>
              <w:rPr>
                <w:rFonts w:hint="eastAsia" w:cs="仿宋_GB2312" w:asciiTheme="minorEastAsia" w:hAnsiTheme="minorEastAsia"/>
                <w:szCs w:val="21"/>
                <w:lang w:val="zh-CN"/>
              </w:rPr>
              <w:t>规范编制或者项目管理、监理、检测等服务承诺函（承诺函格式自拟）。</w:t>
            </w:r>
          </w:p>
          <w:p>
            <w:pPr>
              <w:spacing w:line="360" w:lineRule="auto"/>
              <w:rPr>
                <w:rFonts w:asciiTheme="minorEastAsia" w:hAnsiTheme="minorEastAsia"/>
                <w:bCs/>
                <w:szCs w:val="21"/>
              </w:rPr>
            </w:pPr>
          </w:p>
        </w:tc>
      </w:tr>
    </w:tbl>
    <w:p>
      <w:pPr>
        <w:pStyle w:val="14"/>
        <w:spacing w:line="360" w:lineRule="auto"/>
        <w:ind w:firstLine="482" w:firstLineChars="200"/>
        <w:contextualSpacing/>
        <w:rPr>
          <w:rFonts w:cs="仿宋_GB2312" w:asciiTheme="minorEastAsia" w:hAnsiTheme="minorEastAsia" w:eastAsiaTheme="minorEastAsia"/>
          <w:b/>
          <w:szCs w:val="24"/>
          <w:lang w:val="zh-CN"/>
        </w:rPr>
      </w:pPr>
    </w:p>
    <w:p>
      <w:pPr>
        <w:pStyle w:val="14"/>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二、评标</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（一）评标方法</w:t>
      </w:r>
    </w:p>
    <w:p>
      <w:pPr>
        <w:pStyle w:val="14"/>
        <w:spacing w:line="360" w:lineRule="auto"/>
        <w:ind w:firstLine="420"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sz w:val="21"/>
          <w:szCs w:val="21"/>
          <w:lang w:val="zh-CN"/>
        </w:rPr>
        <w:t>本项目采用综合评分法。总分为100分。</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w:t>
      </w:r>
      <w:r>
        <w:rPr>
          <w:rFonts w:cs="仿宋_GB2312" w:asciiTheme="minorEastAsia" w:hAnsiTheme="minorEastAsia" w:eastAsiaTheme="minorEastAsia"/>
          <w:b/>
          <w:sz w:val="21"/>
          <w:szCs w:val="21"/>
          <w:lang w:val="zh-CN"/>
        </w:rPr>
        <w:t>评标委员会负责具体评标事务，并独立履行下列职责</w:t>
      </w:r>
    </w:p>
    <w:p>
      <w:pPr>
        <w:pStyle w:val="14"/>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审查、评价投标文件是否符合招标文件的商务、技术等实质性要求；</w:t>
      </w:r>
    </w:p>
    <w:p>
      <w:pPr>
        <w:pStyle w:val="14"/>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评标委员会对符合资格的投标人的投标文件进行符合性审查，以确定其是否满足招标文件的商务、技术等实质性要求。</w:t>
      </w:r>
    </w:p>
    <w:p>
      <w:pPr>
        <w:pStyle w:val="14"/>
        <w:spacing w:line="360" w:lineRule="auto"/>
        <w:ind w:firstLine="420" w:firstLineChars="200"/>
        <w:contextualSpacing/>
        <w:jc w:val="left"/>
        <w:rPr>
          <w:rFonts w:cs="仿宋_GB2312" w:asciiTheme="minorEastAsia" w:hAnsiTheme="minorEastAsia"/>
          <w:sz w:val="21"/>
          <w:szCs w:val="21"/>
          <w:lang w:val="zh-CN"/>
        </w:rPr>
      </w:pPr>
      <w:r>
        <w:rPr>
          <w:rFonts w:hint="eastAsia" w:cs="仿宋_GB2312" w:asciiTheme="minorEastAsia" w:hAnsiTheme="minorEastAsia"/>
          <w:sz w:val="21"/>
          <w:szCs w:val="21"/>
          <w:lang w:val="zh-CN"/>
        </w:rPr>
        <w:t>注：符合性审查中所涉及到的证书及材料，均应在电子投标文件中提供原件扫描件（或图片）。</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要求投标人对投标文件有关事项作出澄清或者说明；</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对于投标文件中含义不明确、同类问题表述不一致或者有明显文字和计算错误的内容，评标委员会应当以书面形式要求投标人作出必要的澄清、说明或者补正。</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4"/>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w:t>
      </w:r>
      <w:r>
        <w:rPr>
          <w:rFonts w:cs="仿宋_GB2312" w:asciiTheme="minorEastAsia" w:hAnsiTheme="minorEastAsia" w:eastAsiaTheme="minorEastAsia"/>
          <w:b/>
          <w:sz w:val="21"/>
          <w:szCs w:val="21"/>
          <w:lang w:val="zh-CN"/>
        </w:rPr>
        <w:t>对投标文件进行比较和评价；</w:t>
      </w:r>
    </w:p>
    <w:p>
      <w:pPr>
        <w:pStyle w:val="14"/>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eastAsiaTheme="minor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 w:val="21"/>
          <w:szCs w:val="21"/>
          <w:lang w:val="zh-CN"/>
        </w:rPr>
        <w:t>评标过程中，不得去掉报价中的最高报价和最低报价。</w:t>
      </w:r>
    </w:p>
    <w:p>
      <w:pPr>
        <w:pStyle w:val="14"/>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sz w:val="21"/>
          <w:szCs w:val="21"/>
          <w:lang w:val="zh-CN"/>
        </w:rPr>
        <w:t>注：评标标准中所涉及到的证书及材料，均应在电子投标文件中提供原件扫描件（或图片）。</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（1）价格分计算</w:t>
      </w:r>
    </w:p>
    <w:p>
      <w:pPr>
        <w:pStyle w:val="14"/>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cs="仿宋_GB2312" w:asciiTheme="minorEastAsia" w:hAnsiTheme="minorEastAsia" w:eastAsiaTheme="minorEastAsia"/>
          <w:sz w:val="21"/>
          <w:szCs w:val="21"/>
          <w:lang w:val="zh-CN"/>
        </w:rPr>
        <w:t>价格分采用低价优先法计算，即满足招标文件要求且投标价格最低的投标报价为评标基准价，其价格分为满分。因落实政府采</w:t>
      </w:r>
      <w:r>
        <w:rPr>
          <w:rFonts w:cs="仿宋_GB2312" w:asciiTheme="minorEastAsia" w:hAnsiTheme="minorEastAsia" w:eastAsiaTheme="minorEastAsia"/>
          <w:color w:val="auto"/>
          <w:sz w:val="21"/>
          <w:szCs w:val="21"/>
          <w:lang w:val="zh-CN"/>
        </w:rPr>
        <w:t>购政策进行价格调整的，以调整后的价格计算评标基准价和投标报价。</w:t>
      </w:r>
    </w:p>
    <w:p>
      <w:pPr>
        <w:pStyle w:val="14"/>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1）如果本项目非专门面向中小企业采购，对小型和微型企业产品的价格给予10%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pStyle w:val="14"/>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4"/>
        <w:spacing w:line="360" w:lineRule="auto"/>
        <w:ind w:firstLine="420" w:firstLineChars="200"/>
        <w:contextualSpacing/>
        <w:rPr>
          <w:rFonts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auto"/>
          <w:sz w:val="21"/>
          <w:szCs w:val="21"/>
        </w:rPr>
        <w:t>残疾人福利性单位属于小型、微型企业的，不重复享受政策。</w:t>
      </w:r>
    </w:p>
    <w:p>
      <w:pPr>
        <w:pStyle w:val="14"/>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asciiTheme="minorEastAsia" w:hAnsiTheme="minorEastAsia" w:eastAsiaTheme="minorEastAsia"/>
          <w:b/>
          <w:color w:val="auto"/>
          <w:sz w:val="21"/>
          <w:szCs w:val="21"/>
        </w:rPr>
        <w:t>（2）</w:t>
      </w:r>
      <w:r>
        <w:rPr>
          <w:rFonts w:cs="仿宋_GB2312" w:asciiTheme="minorEastAsia" w:hAnsiTheme="minorEastAsia" w:eastAsiaTheme="minorEastAsia"/>
          <w:b/>
          <w:color w:val="auto"/>
          <w:sz w:val="21"/>
          <w:szCs w:val="21"/>
          <w:lang w:val="zh-CN"/>
        </w:rPr>
        <w:t>关于相同品牌产品</w:t>
      </w:r>
      <w:r>
        <w:rPr>
          <w:rFonts w:cs="仿宋_GB2312" w:asciiTheme="minorEastAsia" w:hAnsiTheme="minorEastAsia" w:eastAsiaTheme="minorEastAsia"/>
          <w:b/>
          <w:bCs/>
          <w:color w:val="auto"/>
          <w:sz w:val="21"/>
          <w:szCs w:val="21"/>
          <w:lang w:val="zh-CN"/>
        </w:rPr>
        <w:t>（服务类项目不适用本条款规定）</w:t>
      </w:r>
    </w:p>
    <w:p>
      <w:pPr>
        <w:pStyle w:val="14"/>
        <w:spacing w:line="360" w:lineRule="auto"/>
        <w:ind w:firstLine="465"/>
        <w:contextualSpacing/>
        <w:jc w:val="left"/>
        <w:rPr>
          <w:rFonts w:cs="仿宋_GB2312" w:asciiTheme="minorEastAsia" w:hAnsiTheme="minorEastAsia" w:eastAsiaTheme="minorEastAsia"/>
          <w:color w:val="auto"/>
          <w:sz w:val="21"/>
          <w:szCs w:val="21"/>
          <w:lang w:val="zh-CN"/>
        </w:rPr>
      </w:pPr>
      <w:r>
        <w:rPr>
          <w:rFonts w:cs="仿宋_GB2312" w:asciiTheme="minorEastAsia" w:hAnsiTheme="minorEastAsia" w:eastAsiaTheme="minorEastAsia"/>
          <w:color w:val="auto"/>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color w:val="auto"/>
          <w:sz w:val="21"/>
          <w:szCs w:val="21"/>
          <w:lang w:val="zh-CN"/>
        </w:rPr>
        <w:t>采取随机抽取</w:t>
      </w:r>
      <w:r>
        <w:rPr>
          <w:rFonts w:cs="仿宋_GB2312" w:asciiTheme="minorEastAsia" w:hAnsiTheme="minorEastAsia" w:eastAsiaTheme="minorEastAsia"/>
          <w:color w:val="auto"/>
          <w:sz w:val="21"/>
          <w:szCs w:val="21"/>
          <w:lang w:val="zh-CN"/>
        </w:rPr>
        <w:t>方式确定一个参加评标的投标人，其他投标无效。</w:t>
      </w:r>
    </w:p>
    <w:p>
      <w:pPr>
        <w:pStyle w:val="14"/>
        <w:spacing w:line="360" w:lineRule="auto"/>
        <w:ind w:firstLine="465"/>
        <w:contextualSpacing/>
        <w:jc w:val="left"/>
        <w:rPr>
          <w:rFonts w:cs="仿宋_GB2312" w:asciiTheme="minorEastAsia" w:hAnsiTheme="minorEastAsia" w:eastAsiaTheme="minorEastAsia"/>
          <w:color w:val="auto"/>
          <w:sz w:val="21"/>
          <w:szCs w:val="21"/>
          <w:lang w:val="zh-CN"/>
        </w:rPr>
      </w:pPr>
      <w:r>
        <w:rPr>
          <w:rFonts w:cs="仿宋_GB2312" w:asciiTheme="minorEastAsia" w:hAnsiTheme="minorEastAsia" w:eastAsiaTheme="minorEastAsia"/>
          <w:color w:val="auto"/>
          <w:sz w:val="21"/>
          <w:szCs w:val="21"/>
          <w:lang w:val="zh-CN"/>
        </w:rPr>
        <w:t>采用综合评分法的，提供相同品牌产品</w:t>
      </w:r>
      <w:r>
        <w:rPr>
          <w:rFonts w:hint="eastAsia" w:cs="仿宋_GB2312" w:asciiTheme="minorEastAsia" w:hAnsiTheme="minorEastAsia" w:eastAsiaTheme="minorEastAsia"/>
          <w:color w:val="auto"/>
          <w:sz w:val="21"/>
          <w:szCs w:val="21"/>
          <w:lang w:val="zh-CN"/>
        </w:rPr>
        <w:t>（</w:t>
      </w:r>
      <w:r>
        <w:rPr>
          <w:rFonts w:cs="仿宋_GB2312" w:asciiTheme="minorEastAsia" w:hAnsiTheme="minorEastAsia" w:eastAsiaTheme="minorEastAsia"/>
          <w:color w:val="auto"/>
          <w:sz w:val="21"/>
          <w:szCs w:val="21"/>
          <w:lang w:val="zh-CN"/>
        </w:rPr>
        <w:t>非单一产品采购项目，多家投标人提供的核心产品品牌相同</w:t>
      </w:r>
      <w:r>
        <w:rPr>
          <w:rFonts w:hint="eastAsia" w:cs="仿宋_GB2312" w:asciiTheme="minorEastAsia" w:hAnsiTheme="minorEastAsia" w:eastAsiaTheme="minorEastAsia"/>
          <w:color w:val="auto"/>
          <w:sz w:val="21"/>
          <w:szCs w:val="21"/>
          <w:lang w:val="zh-CN"/>
        </w:rPr>
        <w:t>）</w:t>
      </w:r>
      <w:r>
        <w:rPr>
          <w:rFonts w:cs="仿宋_GB2312" w:asciiTheme="minorEastAsia" w:hAnsiTheme="minorEastAsia" w:eastAsiaTheme="minorEastAsia"/>
          <w:color w:val="auto"/>
          <w:sz w:val="21"/>
          <w:szCs w:val="21"/>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color w:val="auto"/>
          <w:sz w:val="21"/>
          <w:szCs w:val="21"/>
          <w:lang w:val="zh-CN"/>
        </w:rPr>
        <w:t>由采购人或者采购人委托评标委员会</w:t>
      </w:r>
      <w:r>
        <w:rPr>
          <w:rFonts w:cs="仿宋_GB2312" w:asciiTheme="minorEastAsia" w:hAnsiTheme="minorEastAsia" w:eastAsiaTheme="minorEastAsia"/>
          <w:color w:val="auto"/>
          <w:sz w:val="21"/>
          <w:szCs w:val="21"/>
          <w:lang w:val="zh-CN"/>
        </w:rPr>
        <w:t>采取随机抽取方式确定</w:t>
      </w:r>
      <w:r>
        <w:rPr>
          <w:rFonts w:hint="eastAsia" w:cs="仿宋_GB2312" w:asciiTheme="minorEastAsia" w:hAnsiTheme="minorEastAsia" w:eastAsiaTheme="minorEastAsia"/>
          <w:color w:val="auto"/>
          <w:sz w:val="21"/>
          <w:szCs w:val="21"/>
          <w:lang w:val="zh-CN"/>
        </w:rPr>
        <w:t>一个投标人获得中标人推荐资格</w:t>
      </w:r>
      <w:r>
        <w:rPr>
          <w:rFonts w:cs="仿宋_GB2312" w:asciiTheme="minorEastAsia" w:hAnsiTheme="minorEastAsia" w:eastAsiaTheme="minorEastAsia"/>
          <w:color w:val="auto"/>
          <w:sz w:val="21"/>
          <w:szCs w:val="21"/>
          <w:lang w:val="zh-CN"/>
        </w:rPr>
        <w:t>，其他同品牌投标人不作为中标候选人。</w:t>
      </w:r>
    </w:p>
    <w:p>
      <w:pPr>
        <w:pStyle w:val="14"/>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asciiTheme="minorEastAsia" w:hAnsiTheme="minorEastAsia" w:eastAsiaTheme="minorEastAsia"/>
          <w:b/>
          <w:color w:val="auto"/>
          <w:sz w:val="21"/>
          <w:szCs w:val="21"/>
        </w:rPr>
        <w:t>（3）强制采购节能产品和优先采购节能产品、优先采购环保产品</w:t>
      </w:r>
    </w:p>
    <w:p>
      <w:pPr>
        <w:pStyle w:val="14"/>
        <w:spacing w:line="360" w:lineRule="auto"/>
        <w:ind w:firstLine="465"/>
        <w:contextualSpacing/>
        <w:jc w:val="left"/>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1）对《节能产品政府采购品目清单》所列的政府强制采购节能产品</w:t>
      </w:r>
      <w:r>
        <w:rPr>
          <w:rFonts w:hint="eastAsia" w:cs="仿宋_GB2312" w:asciiTheme="minorEastAsia" w:hAnsiTheme="minorEastAsia" w:eastAsiaTheme="minorEastAsia"/>
          <w:color w:val="auto"/>
          <w:sz w:val="21"/>
          <w:szCs w:val="21"/>
        </w:rPr>
        <w:t>，</w:t>
      </w:r>
      <w:r>
        <w:rPr>
          <w:rFonts w:hint="eastAsia" w:cs="仿宋_GB2312" w:asciiTheme="minorEastAsia" w:hAnsiTheme="minorEastAsia" w:eastAsiaTheme="minorEastAsia"/>
          <w:color w:val="auto"/>
          <w:sz w:val="21"/>
          <w:szCs w:val="21"/>
          <w:lang w:val="zh-CN"/>
        </w:rPr>
        <w:t>投标人投标文件中应提供具有国家确定的认证机构出具的、处于有效期之内的节能产品或环境标志产品认证证书，否则将承担其投标被视为非实质性响应投标的风险。</w:t>
      </w:r>
    </w:p>
    <w:p>
      <w:pPr>
        <w:pStyle w:val="14"/>
        <w:spacing w:line="360" w:lineRule="auto"/>
        <w:ind w:firstLine="465"/>
        <w:contextualSpacing/>
        <w:jc w:val="left"/>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投标人所投其他产品若属于《节能产品政府采购品目清单》优先采购产品，</w:t>
      </w:r>
      <w:r>
        <w:rPr>
          <w:rFonts w:hint="eastAsia" w:cs="仿宋_GB2312" w:asciiTheme="minorEastAsia" w:hAnsiTheme="minorEastAsia"/>
          <w:color w:val="auto"/>
          <w:sz w:val="21"/>
          <w:szCs w:val="21"/>
          <w:lang w:val="zh-CN"/>
        </w:rPr>
        <w:t>投标文件中应提供</w:t>
      </w:r>
      <w:r>
        <w:rPr>
          <w:rFonts w:hint="eastAsia" w:cs="仿宋_GB2312" w:asciiTheme="minorEastAsia" w:hAnsiTheme="minorEastAsia" w:eastAsiaTheme="minorEastAsia"/>
          <w:color w:val="auto"/>
          <w:sz w:val="21"/>
          <w:szCs w:val="21"/>
          <w:lang w:val="zh-CN"/>
        </w:rPr>
        <w:t>具有国家确定的认证机构出具的、处于有效期之内的节能产品认证证书</w:t>
      </w:r>
      <w:r>
        <w:rPr>
          <w:rFonts w:hint="eastAsia" w:cs="仿宋_GB2312" w:asciiTheme="minorEastAsia" w:hAnsiTheme="minorEastAsia"/>
          <w:color w:val="auto"/>
          <w:sz w:val="21"/>
          <w:szCs w:val="21"/>
          <w:lang w:val="zh-CN"/>
        </w:rPr>
        <w:t>，评标委员会根据本项目评标标准予以判定并赋分。</w:t>
      </w:r>
    </w:p>
    <w:p>
      <w:pPr>
        <w:pStyle w:val="14"/>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2）</w:t>
      </w:r>
      <w:r>
        <w:rPr>
          <w:rFonts w:hint="eastAsia" w:cs="仿宋_GB2312" w:asciiTheme="minorEastAsia" w:hAnsiTheme="minorEastAsia"/>
          <w:color w:val="auto"/>
          <w:sz w:val="21"/>
          <w:szCs w:val="21"/>
          <w:lang w:val="zh-CN"/>
        </w:rPr>
        <w:t>投标人所投产品若属于《环境标志产品政府采购品目清单》内产品，投标文件中应提供</w:t>
      </w:r>
      <w:r>
        <w:rPr>
          <w:rFonts w:hint="eastAsia" w:cs="仿宋_GB2312" w:asciiTheme="minorEastAsia" w:hAnsiTheme="minorEastAsia" w:eastAsiaTheme="minorEastAsia"/>
          <w:color w:val="auto"/>
          <w:sz w:val="21"/>
          <w:szCs w:val="21"/>
          <w:lang w:val="zh-CN"/>
        </w:rPr>
        <w:t>具有国家确定的认证机构出具的、处于有效期之内的环境标志产品认证证书</w:t>
      </w:r>
      <w:r>
        <w:rPr>
          <w:rFonts w:hint="eastAsia" w:cs="仿宋_GB2312" w:asciiTheme="minorEastAsia" w:hAnsiTheme="minorEastAsia"/>
          <w:color w:val="auto"/>
          <w:sz w:val="21"/>
          <w:szCs w:val="21"/>
          <w:lang w:val="zh-CN"/>
        </w:rPr>
        <w:t>，</w:t>
      </w:r>
      <w:r>
        <w:rPr>
          <w:rFonts w:hint="eastAsia" w:cs="仿宋_GB2312" w:asciiTheme="minorEastAsia" w:hAnsiTheme="minorEastAsia" w:eastAsiaTheme="minorEastAsia"/>
          <w:color w:val="auto"/>
          <w:sz w:val="21"/>
          <w:szCs w:val="21"/>
          <w:lang w:val="zh-CN"/>
        </w:rPr>
        <w:t>评标委员会根据本项目评标标准予以判定并赋分。</w:t>
      </w:r>
    </w:p>
    <w:p>
      <w:pPr>
        <w:pStyle w:val="14"/>
        <w:spacing w:line="360" w:lineRule="auto"/>
        <w:ind w:firstLine="465"/>
        <w:contextualSpacing/>
        <w:jc w:val="left"/>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（4）关于强制性产品认证</w:t>
      </w:r>
    </w:p>
    <w:p>
      <w:pPr>
        <w:spacing w:line="360" w:lineRule="auto"/>
        <w:ind w:firstLine="420" w:firstLineChars="200"/>
        <w:contextualSpacing/>
        <w:rPr>
          <w:rFonts w:cs="宋体" w:asciiTheme="minorEastAsia" w:hAnsiTheme="minorEastAsia"/>
          <w:color w:val="auto"/>
          <w:kern w:val="0"/>
          <w:szCs w:val="21"/>
        </w:rPr>
      </w:pPr>
      <w:r>
        <w:rPr>
          <w:rFonts w:hint="eastAsia" w:cs="仿宋_GB2312" w:asciiTheme="minorEastAsia" w:hAnsiTheme="minorEastAsia"/>
          <w:color w:val="auto"/>
          <w:szCs w:val="21"/>
          <w:lang w:val="zh-CN"/>
        </w:rPr>
        <w:t>1）如投标人所投产品属于“中国强制性产品认证”（3C认证）范围内,则必须承诺采用</w:t>
      </w:r>
      <w:r>
        <w:rPr>
          <w:rFonts w:cs="仿宋_GB2312" w:asciiTheme="minorEastAsia" w:hAnsiTheme="minorEastAsia"/>
          <w:color w:val="auto"/>
          <w:szCs w:val="21"/>
          <w:lang w:val="zh-CN"/>
        </w:rPr>
        <w:t>《中华人民共和国实施强制性产品认证的产品目录》</w:t>
      </w:r>
      <w:r>
        <w:rPr>
          <w:rFonts w:hint="eastAsia" w:cs="仿宋_GB2312" w:asciiTheme="minorEastAsia" w:hAnsiTheme="minorEastAsia"/>
          <w:color w:val="auto"/>
          <w:szCs w:val="21"/>
          <w:lang w:val="zh-CN"/>
        </w:rPr>
        <w:t>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宋体" w:asciiTheme="minorEastAsia" w:hAnsiTheme="minorEastAsia"/>
          <w:color w:val="auto"/>
          <w:kern w:val="0"/>
          <w:szCs w:val="21"/>
        </w:rPr>
        <w:t>2)投标人所投产品如被列入</w:t>
      </w:r>
      <w:r>
        <w:rPr>
          <w:rFonts w:cs="宋体" w:asciiTheme="minorEastAsia" w:hAnsiTheme="minorEastAsia"/>
          <w:color w:val="auto"/>
          <w:kern w:val="0"/>
          <w:szCs w:val="21"/>
        </w:rPr>
        <w:t>《信息安全产品强制性认证目录》，</w:t>
      </w:r>
      <w:r>
        <w:rPr>
          <w:rFonts w:hint="eastAsia" w:cs="仿宋_GB2312" w:asciiTheme="minorEastAsia" w:hAnsiTheme="minorEastAsia"/>
          <w:color w:val="auto"/>
          <w:szCs w:val="21"/>
          <w:lang w:val="zh-CN"/>
        </w:rPr>
        <w:t>则投标文件中应根据本项目招标文件“第二章 项目需求”</w:t>
      </w:r>
      <w:r>
        <w:rPr>
          <w:rFonts w:cs="仿宋_GB2312" w:asciiTheme="minorEastAsia" w:hAnsiTheme="minorEastAsia"/>
          <w:color w:val="auto"/>
          <w:szCs w:val="21"/>
          <w:lang w:val="zh-CN"/>
        </w:rPr>
        <w:t>提供</w:t>
      </w:r>
      <w:r>
        <w:rPr>
          <w:rFonts w:hint="eastAsia" w:cs="仿宋_GB2312" w:asciiTheme="minorEastAsia" w:hAnsiTheme="minorEastAsia"/>
          <w:color w:val="auto"/>
          <w:szCs w:val="21"/>
          <w:lang w:val="zh-CN"/>
        </w:rPr>
        <w:t>：</w:t>
      </w:r>
    </w:p>
    <w:p>
      <w:pPr>
        <w:wordWrap w:val="0"/>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①中国信息安全认证中心官网（</w:t>
      </w:r>
      <w:r>
        <w:rPr>
          <w:rFonts w:cs="宋体" w:asciiTheme="minorEastAsia" w:hAnsiTheme="minorEastAsia"/>
          <w:color w:val="auto"/>
          <w:kern w:val="0"/>
          <w:szCs w:val="21"/>
        </w:rPr>
        <w:t>http://www.isccc.gov.cn/index.shtml</w:t>
      </w:r>
      <w:r>
        <w:rPr>
          <w:rFonts w:hint="eastAsia" w:cs="宋体" w:asciiTheme="minorEastAsia" w:hAnsiTheme="minorEastAsia"/>
          <w:color w:val="auto"/>
          <w:kern w:val="0"/>
          <w:szCs w:val="21"/>
        </w:rPr>
        <w:t>）产品查询结果截图并加盖投标人公章；</w:t>
      </w:r>
    </w:p>
    <w:p>
      <w:pPr>
        <w:wordWrap w:val="0"/>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宋体" w:asciiTheme="minorEastAsia" w:hAnsiTheme="minorEastAsia"/>
          <w:color w:val="auto"/>
          <w:kern w:val="0"/>
          <w:szCs w:val="21"/>
        </w:rPr>
        <w:t>②中国信息安全认证中心</w:t>
      </w:r>
      <w:r>
        <w:rPr>
          <w:rFonts w:hint="eastAsia" w:cs="仿宋_GB2312" w:asciiTheme="minorEastAsia" w:hAnsiTheme="minorEastAsia"/>
          <w:color w:val="auto"/>
          <w:szCs w:val="21"/>
          <w:lang w:val="zh-CN"/>
        </w:rPr>
        <w:t>颁发的《中国国家信息安全产品认证证书》加盖投标人公章的原件扫描件（或图片）。</w:t>
      </w:r>
    </w:p>
    <w:p>
      <w:pPr>
        <w:wordWrap w:val="0"/>
        <w:spacing w:line="360" w:lineRule="auto"/>
        <w:ind w:firstLine="480" w:firstLineChars="200"/>
        <w:contextualSpacing/>
        <w:rPr>
          <w:rFonts w:ascii="楷体" w:hAnsi="楷体" w:eastAsia="楷体"/>
          <w:color w:val="auto"/>
          <w:sz w:val="24"/>
          <w:szCs w:val="24"/>
        </w:rPr>
      </w:pPr>
      <w:r>
        <w:rPr>
          <w:rFonts w:hint="eastAsia" w:ascii="楷体" w:hAnsi="楷体" w:eastAsia="楷体" w:cs="仿宋_GB2312"/>
          <w:color w:val="auto"/>
          <w:sz w:val="24"/>
          <w:szCs w:val="24"/>
          <w:lang w:val="zh-CN"/>
        </w:rPr>
        <w:t>注：仅需提供序号</w:t>
      </w:r>
      <w:r>
        <w:rPr>
          <w:rFonts w:hint="eastAsia" w:ascii="楷体" w:hAnsi="楷体" w:eastAsia="楷体"/>
          <w:color w:val="auto"/>
          <w:sz w:val="24"/>
          <w:szCs w:val="24"/>
        </w:rPr>
        <w:t>①～②其中之一即可。</w:t>
      </w:r>
    </w:p>
    <w:p>
      <w:pPr>
        <w:tabs>
          <w:tab w:val="left" w:pos="1260"/>
        </w:tabs>
        <w:autoSpaceDE w:val="0"/>
        <w:autoSpaceDN w:val="0"/>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（5）支持脱贫攻坚（物业服务项目）</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pPr>
        <w:tabs>
          <w:tab w:val="left" w:pos="1260"/>
        </w:tabs>
        <w:autoSpaceDE w:val="0"/>
        <w:autoSpaceDN w:val="0"/>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（6）投标无效情形</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2）符合性审查资料未按招标文件要求签署、盖章的；</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color w:val="auto"/>
          <w:szCs w:val="21"/>
          <w:lang w:val="zh-CN"/>
        </w:rPr>
        <w:t>a.不同投标人的投标文件由同一单位或者个人编制</w:t>
      </w:r>
      <w:r>
        <w:rPr>
          <w:rFonts w:hint="eastAsia" w:cs="仿宋_GB2312" w:asciiTheme="minorEastAsia" w:hAnsiTheme="minorEastAsia"/>
          <w:szCs w:val="21"/>
          <w:lang w:val="zh-CN"/>
        </w:rPr>
        <w:t>；</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b.不同投标人委托同一单位或者个人办理投标事宜；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d.不同投标人的投标文件异常一致或者投标报价呈规律性差异；</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e.不同投标人的投标文件相互混装；</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5）</w:t>
      </w:r>
      <w:r>
        <w:rPr>
          <w:rFonts w:cs="仿宋_GB2312" w:asciiTheme="minorEastAsia" w:hAnsiTheme="minorEastAsia"/>
          <w:szCs w:val="21"/>
          <w:lang w:val="zh-CN"/>
        </w:rPr>
        <w:t>法律、法规和招标文件规定的其他无效情形。</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（7）评标标准</w:t>
      </w:r>
    </w:p>
    <w:tbl>
      <w:tblPr>
        <w:tblStyle w:val="23"/>
        <w:tblW w:w="9039" w:type="dxa"/>
        <w:tblInd w:w="0" w:type="dxa"/>
        <w:tblLayout w:type="fixed"/>
        <w:tblCellMar>
          <w:top w:w="0" w:type="dxa"/>
          <w:left w:w="108" w:type="dxa"/>
          <w:bottom w:w="0" w:type="dxa"/>
          <w:right w:w="108" w:type="dxa"/>
        </w:tblCellMar>
      </w:tblPr>
      <w:tblGrid>
        <w:gridCol w:w="1384"/>
        <w:gridCol w:w="1560"/>
        <w:gridCol w:w="6095"/>
      </w:tblGrid>
      <w:tr>
        <w:tblPrEx>
          <w:tblCellMar>
            <w:top w:w="0" w:type="dxa"/>
            <w:left w:w="108" w:type="dxa"/>
            <w:bottom w:w="0" w:type="dxa"/>
            <w:right w:w="108" w:type="dxa"/>
          </w:tblCellMar>
        </w:tblPrEx>
        <w:trPr>
          <w:trHeight w:val="699" w:hRule="atLeast"/>
        </w:trPr>
        <w:tc>
          <w:tcPr>
            <w:tcW w:w="2944"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color w:val="000000"/>
                <w:kern w:val="0"/>
                <w:sz w:val="24"/>
                <w:szCs w:val="24"/>
              </w:rPr>
            </w:pPr>
            <w:r>
              <w:rPr>
                <w:rFonts w:hint="eastAsia" w:ascii="宋体" w:hAnsi="宋体" w:eastAsia="宋体" w:cs="Times New Roman"/>
                <w:color w:val="000000"/>
                <w:szCs w:val="21"/>
              </w:rPr>
              <w:t>分值构成</w:t>
            </w:r>
          </w:p>
          <w:p>
            <w:pPr>
              <w:widowControl/>
              <w:spacing w:line="360" w:lineRule="auto"/>
              <w:jc w:val="center"/>
              <w:rPr>
                <w:rFonts w:ascii="宋体" w:hAnsi="宋体" w:eastAsia="宋体" w:cs="宋体"/>
                <w:color w:val="000000"/>
                <w:kern w:val="0"/>
                <w:sz w:val="24"/>
                <w:szCs w:val="24"/>
              </w:rPr>
            </w:pPr>
            <w:r>
              <w:rPr>
                <w:rFonts w:hint="eastAsia" w:ascii="宋体" w:hAnsi="宋体" w:eastAsia="宋体" w:cs="Times New Roman"/>
                <w:color w:val="000000"/>
                <w:szCs w:val="21"/>
              </w:rPr>
              <w:t>(总分100分)</w:t>
            </w:r>
          </w:p>
        </w:tc>
        <w:tc>
          <w:tcPr>
            <w:tcW w:w="6095" w:type="dxa"/>
            <w:tcBorders>
              <w:top w:val="single" w:color="auto" w:sz="4" w:space="0"/>
              <w:left w:val="nil"/>
              <w:bottom w:val="single" w:color="auto" w:sz="4" w:space="0"/>
              <w:right w:val="single" w:color="auto" w:sz="4" w:space="0"/>
            </w:tcBorders>
            <w:vAlign w:val="center"/>
          </w:tcPr>
          <w:p>
            <w:pPr>
              <w:rPr>
                <w:rFonts w:hint="eastAsia"/>
                <w:color w:val="auto"/>
              </w:rPr>
            </w:pPr>
            <w:r>
              <w:rPr>
                <w:rFonts w:hint="eastAsia" w:ascii="宋体" w:hAnsi="宋体" w:eastAsia="宋体" w:cs="Times New Roman"/>
                <w:color w:val="000000"/>
                <w:szCs w:val="21"/>
              </w:rPr>
              <w:t>价格分</w:t>
            </w:r>
            <w:r>
              <w:rPr>
                <w:rFonts w:hint="eastAsia"/>
                <w:color w:val="auto"/>
              </w:rPr>
              <w:t>值：</w:t>
            </w:r>
            <w:r>
              <w:rPr>
                <w:rFonts w:hint="eastAsia"/>
                <w:color w:val="auto"/>
                <w:lang w:val="en-US" w:eastAsia="zh-CN"/>
              </w:rPr>
              <w:t>46</w:t>
            </w:r>
            <w:r>
              <w:rPr>
                <w:rFonts w:hint="eastAsia"/>
                <w:color w:val="auto"/>
              </w:rPr>
              <w:t>分</w:t>
            </w:r>
          </w:p>
          <w:p>
            <w:pPr>
              <w:rPr>
                <w:rFonts w:hint="eastAsia"/>
                <w:color w:val="auto"/>
              </w:rPr>
            </w:pPr>
            <w:r>
              <w:rPr>
                <w:rFonts w:hint="eastAsia"/>
                <w:color w:val="auto"/>
              </w:rPr>
              <w:t>商务部分：</w:t>
            </w:r>
            <w:r>
              <w:rPr>
                <w:rFonts w:hint="eastAsia"/>
                <w:color w:val="auto"/>
                <w:lang w:val="en-US" w:eastAsia="zh-CN"/>
              </w:rPr>
              <w:t>24</w:t>
            </w:r>
            <w:r>
              <w:rPr>
                <w:rFonts w:hint="eastAsia"/>
                <w:color w:val="auto"/>
              </w:rPr>
              <w:t>分</w:t>
            </w:r>
          </w:p>
          <w:p>
            <w:pPr>
              <w:rPr>
                <w:rFonts w:hint="eastAsia"/>
                <w:color w:val="auto"/>
              </w:rPr>
            </w:pPr>
            <w:r>
              <w:rPr>
                <w:rFonts w:hint="eastAsia"/>
                <w:color w:val="auto"/>
              </w:rPr>
              <w:t>技术部分：</w:t>
            </w:r>
            <w:r>
              <w:rPr>
                <w:rFonts w:hint="eastAsia"/>
                <w:color w:val="auto"/>
                <w:lang w:val="en-US" w:eastAsia="zh-CN"/>
              </w:rPr>
              <w:t>21</w:t>
            </w:r>
            <w:r>
              <w:rPr>
                <w:rFonts w:hint="eastAsia"/>
                <w:color w:val="auto"/>
              </w:rPr>
              <w:t>分</w:t>
            </w:r>
          </w:p>
          <w:p>
            <w:pPr>
              <w:rPr>
                <w:rFonts w:ascii="宋体" w:hAnsi="宋体" w:eastAsia="宋体" w:cs="宋体"/>
                <w:color w:val="000000"/>
                <w:kern w:val="0"/>
                <w:sz w:val="24"/>
                <w:szCs w:val="24"/>
              </w:rPr>
            </w:pPr>
            <w:r>
              <w:rPr>
                <w:rFonts w:hint="eastAsia"/>
                <w:color w:val="auto"/>
              </w:rPr>
              <w:t>服务部分：</w:t>
            </w:r>
            <w:r>
              <w:rPr>
                <w:rFonts w:hint="eastAsia"/>
                <w:color w:val="auto"/>
                <w:lang w:val="en-US" w:eastAsia="zh-CN"/>
              </w:rPr>
              <w:t>9</w:t>
            </w:r>
            <w:r>
              <w:rPr>
                <w:rFonts w:hint="eastAsia"/>
                <w:color w:val="auto"/>
              </w:rPr>
              <w:t>分</w:t>
            </w:r>
          </w:p>
        </w:tc>
      </w:tr>
      <w:tr>
        <w:tblPrEx>
          <w:tblCellMar>
            <w:top w:w="0" w:type="dxa"/>
            <w:left w:w="108" w:type="dxa"/>
            <w:bottom w:w="0" w:type="dxa"/>
            <w:right w:w="108" w:type="dxa"/>
          </w:tblCellMar>
        </w:tblPrEx>
        <w:trPr>
          <w:trHeight w:val="565" w:hRule="atLeast"/>
        </w:trPr>
        <w:tc>
          <w:tcPr>
            <w:tcW w:w="138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color w:val="000000"/>
                <w:kern w:val="0"/>
                <w:sz w:val="24"/>
                <w:szCs w:val="24"/>
              </w:rPr>
            </w:pPr>
            <w:r>
              <w:rPr>
                <w:rFonts w:hint="eastAsia" w:ascii="宋体" w:hAnsi="宋体" w:eastAsia="宋体" w:cs="宋体"/>
                <w:b/>
                <w:bCs/>
                <w:color w:val="000000"/>
                <w:kern w:val="0"/>
                <w:szCs w:val="21"/>
              </w:rPr>
              <w:t>评审项</w:t>
            </w:r>
          </w:p>
        </w:tc>
        <w:tc>
          <w:tcPr>
            <w:tcW w:w="156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eastAsia="宋体" w:cs="宋体"/>
                <w:color w:val="000000"/>
                <w:kern w:val="0"/>
                <w:sz w:val="24"/>
                <w:szCs w:val="24"/>
              </w:rPr>
            </w:pPr>
            <w:r>
              <w:rPr>
                <w:rFonts w:hint="eastAsia" w:ascii="宋体" w:hAnsi="宋体" w:eastAsia="宋体" w:cs="宋体"/>
                <w:b/>
                <w:bCs/>
                <w:color w:val="000000"/>
                <w:kern w:val="0"/>
                <w:szCs w:val="21"/>
              </w:rPr>
              <w:t>评分因素</w:t>
            </w:r>
          </w:p>
        </w:tc>
        <w:tc>
          <w:tcPr>
            <w:tcW w:w="6095"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eastAsia="宋体" w:cs="宋体"/>
                <w:color w:val="000000"/>
                <w:kern w:val="0"/>
                <w:sz w:val="24"/>
                <w:szCs w:val="24"/>
              </w:rPr>
            </w:pPr>
            <w:r>
              <w:rPr>
                <w:rFonts w:hint="eastAsia" w:ascii="宋体" w:hAnsi="宋体" w:eastAsia="宋体" w:cs="宋体"/>
                <w:b/>
                <w:bCs/>
                <w:color w:val="000000"/>
                <w:kern w:val="0"/>
                <w:szCs w:val="21"/>
              </w:rPr>
              <w:t>评标标准</w:t>
            </w:r>
          </w:p>
        </w:tc>
      </w:tr>
      <w:tr>
        <w:tblPrEx>
          <w:tblCellMar>
            <w:top w:w="0" w:type="dxa"/>
            <w:left w:w="108" w:type="dxa"/>
            <w:bottom w:w="0" w:type="dxa"/>
            <w:right w:w="108" w:type="dxa"/>
          </w:tblCellMar>
        </w:tblPrEx>
        <w:trPr>
          <w:trHeight w:val="1704" w:hRule="atLeast"/>
        </w:trPr>
        <w:tc>
          <w:tcPr>
            <w:tcW w:w="1384"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Chars="-2" w:hanging="4" w:hangingChars="2"/>
              <w:jc w:val="center"/>
              <w:rPr>
                <w:rFonts w:ascii="宋体" w:hAnsi="宋体" w:eastAsia="宋体" w:cs="宋体"/>
                <w:color w:val="auto"/>
                <w:kern w:val="0"/>
                <w:sz w:val="24"/>
                <w:szCs w:val="24"/>
              </w:rPr>
            </w:pPr>
            <w:r>
              <w:rPr>
                <w:rFonts w:hint="eastAsia" w:ascii="宋体" w:hAnsi="宋体" w:eastAsia="宋体" w:cs="宋体"/>
                <w:color w:val="auto"/>
                <w:szCs w:val="21"/>
              </w:rPr>
              <w:t>报价部分</w:t>
            </w:r>
          </w:p>
          <w:p>
            <w:pPr>
              <w:widowControl/>
              <w:spacing w:line="360" w:lineRule="auto"/>
              <w:ind w:leftChars="-2" w:hanging="4" w:hangingChars="2"/>
              <w:jc w:val="center"/>
              <w:rPr>
                <w:rFonts w:ascii="宋体" w:hAnsi="宋体" w:eastAsia="宋体" w:cs="宋体"/>
                <w:color w:val="auto"/>
                <w:kern w:val="0"/>
                <w:sz w:val="24"/>
                <w:szCs w:val="24"/>
              </w:rPr>
            </w:pPr>
            <w:r>
              <w:rPr>
                <w:rFonts w:hint="eastAsia" w:ascii="宋体" w:hAnsi="宋体" w:eastAsia="宋体" w:cs="宋体"/>
                <w:color w:val="auto"/>
                <w:szCs w:val="21"/>
              </w:rPr>
              <w:t>（</w:t>
            </w:r>
            <w:r>
              <w:rPr>
                <w:rFonts w:hint="eastAsia" w:ascii="宋体" w:hAnsi="宋体" w:eastAsia="宋体" w:cs="宋体"/>
                <w:color w:val="auto"/>
                <w:kern w:val="0"/>
                <w:szCs w:val="21"/>
                <w:lang w:val="en-US" w:eastAsia="zh-CN"/>
              </w:rPr>
              <w:t>46</w:t>
            </w:r>
            <w:r>
              <w:rPr>
                <w:rFonts w:hint="eastAsia" w:ascii="宋体" w:hAnsi="宋体" w:eastAsia="宋体" w:cs="宋体"/>
                <w:color w:val="auto"/>
                <w:szCs w:val="21"/>
              </w:rPr>
              <w:t>分）</w:t>
            </w:r>
          </w:p>
        </w:tc>
        <w:tc>
          <w:tcPr>
            <w:tcW w:w="156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eastAsia="宋体" w:cs="宋体"/>
                <w:color w:val="auto"/>
                <w:kern w:val="0"/>
                <w:sz w:val="24"/>
                <w:szCs w:val="24"/>
              </w:rPr>
            </w:pPr>
            <w:r>
              <w:rPr>
                <w:rFonts w:hint="eastAsia" w:ascii="宋体" w:hAnsi="宋体" w:eastAsia="宋体" w:cs="宋体"/>
                <w:color w:val="auto"/>
                <w:szCs w:val="21"/>
              </w:rPr>
              <w:t>报价</w:t>
            </w:r>
          </w:p>
          <w:p>
            <w:pPr>
              <w:widowControl/>
              <w:spacing w:line="360" w:lineRule="auto"/>
              <w:jc w:val="center"/>
              <w:rPr>
                <w:rFonts w:ascii="宋体" w:hAnsi="宋体" w:eastAsia="宋体" w:cs="宋体"/>
                <w:color w:val="auto"/>
                <w:kern w:val="0"/>
                <w:sz w:val="24"/>
                <w:szCs w:val="24"/>
              </w:rPr>
            </w:pPr>
            <w:r>
              <w:rPr>
                <w:rFonts w:hint="eastAsia" w:ascii="宋体" w:hAnsi="宋体" w:eastAsia="宋体" w:cs="宋体"/>
                <w:color w:val="auto"/>
                <w:szCs w:val="21"/>
              </w:rPr>
              <w:t>（</w:t>
            </w:r>
            <w:r>
              <w:rPr>
                <w:rFonts w:hint="eastAsia" w:ascii="宋体" w:hAnsi="宋体" w:eastAsia="宋体" w:cs="宋体"/>
                <w:color w:val="auto"/>
                <w:kern w:val="0"/>
                <w:szCs w:val="21"/>
                <w:lang w:val="en-US" w:eastAsia="zh-CN"/>
              </w:rPr>
              <w:t>46</w:t>
            </w:r>
            <w:r>
              <w:rPr>
                <w:rFonts w:hint="eastAsia" w:ascii="宋体" w:hAnsi="宋体" w:eastAsia="宋体" w:cs="宋体"/>
                <w:color w:val="auto"/>
                <w:szCs w:val="21"/>
              </w:rPr>
              <w:t>分）</w:t>
            </w:r>
          </w:p>
        </w:tc>
        <w:tc>
          <w:tcPr>
            <w:tcW w:w="6095"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宋体" w:hAnsi="宋体" w:eastAsia="宋体" w:cs="宋体"/>
                <w:color w:val="auto"/>
                <w:kern w:val="0"/>
                <w:sz w:val="24"/>
                <w:szCs w:val="24"/>
              </w:rPr>
            </w:pPr>
            <w:r>
              <w:rPr>
                <w:rFonts w:hint="eastAsia" w:ascii="宋体" w:hAnsi="宋体" w:eastAsia="宋体" w:cs="Times New Roman"/>
                <w:color w:val="auto"/>
                <w:szCs w:val="21"/>
              </w:rPr>
              <w:t>评标基准价：满足招标文件要求的有效投标报价中，最低的投标报价为评标基准价。</w:t>
            </w:r>
          </w:p>
          <w:p>
            <w:pPr>
              <w:widowControl/>
              <w:spacing w:line="360" w:lineRule="auto"/>
              <w:jc w:val="left"/>
              <w:rPr>
                <w:rFonts w:ascii="宋体" w:hAnsi="宋体" w:eastAsia="宋体" w:cs="宋体"/>
                <w:color w:val="auto"/>
                <w:kern w:val="0"/>
                <w:sz w:val="24"/>
                <w:szCs w:val="24"/>
              </w:rPr>
            </w:pPr>
            <w:r>
              <w:rPr>
                <w:rFonts w:hint="eastAsia" w:ascii="宋体" w:hAnsi="宋体" w:eastAsia="宋体" w:cs="Times New Roman"/>
                <w:color w:val="auto"/>
                <w:szCs w:val="21"/>
              </w:rPr>
              <w:t>投标报价得分=（评标基准价/投标报价）×</w:t>
            </w:r>
            <w:r>
              <w:rPr>
                <w:rFonts w:hint="eastAsia" w:ascii="宋体" w:hAnsi="宋体" w:eastAsia="宋体" w:cs="Times New Roman"/>
                <w:color w:val="auto"/>
                <w:szCs w:val="21"/>
                <w:lang w:val="en-US" w:eastAsia="zh-CN"/>
              </w:rPr>
              <w:t>46</w:t>
            </w:r>
            <w:r>
              <w:rPr>
                <w:rFonts w:hint="eastAsia" w:ascii="宋体" w:hAnsi="宋体" w:eastAsia="宋体" w:cs="宋体"/>
                <w:color w:val="auto"/>
                <w:kern w:val="0"/>
                <w:szCs w:val="21"/>
              </w:rPr>
              <w:t>   </w:t>
            </w:r>
          </w:p>
        </w:tc>
      </w:tr>
      <w:tr>
        <w:tblPrEx>
          <w:tblCellMar>
            <w:top w:w="0" w:type="dxa"/>
            <w:left w:w="108" w:type="dxa"/>
            <w:bottom w:w="0" w:type="dxa"/>
            <w:right w:w="108" w:type="dxa"/>
          </w:tblCellMar>
        </w:tblPrEx>
        <w:trPr>
          <w:trHeight w:val="907" w:hRule="atLeast"/>
        </w:trPr>
        <w:tc>
          <w:tcPr>
            <w:tcW w:w="1384" w:type="dxa"/>
            <w:vMerge w:val="restart"/>
            <w:tcBorders>
              <w:top w:val="nil"/>
              <w:left w:val="single" w:color="auto" w:sz="4" w:space="0"/>
              <w:bottom w:val="single" w:color="auto" w:sz="4" w:space="0"/>
              <w:right w:val="single" w:color="auto" w:sz="4" w:space="0"/>
            </w:tcBorders>
            <w:vAlign w:val="center"/>
          </w:tcPr>
          <w:p>
            <w:pPr>
              <w:widowControl/>
              <w:spacing w:line="360" w:lineRule="auto"/>
              <w:ind w:leftChars="-2" w:hanging="4" w:hangingChars="2"/>
              <w:jc w:val="center"/>
              <w:rPr>
                <w:rFonts w:ascii="宋体" w:hAnsi="宋体" w:eastAsia="宋体" w:cs="宋体"/>
                <w:color w:val="auto"/>
                <w:kern w:val="0"/>
                <w:sz w:val="24"/>
                <w:szCs w:val="24"/>
              </w:rPr>
            </w:pPr>
            <w:r>
              <w:rPr>
                <w:rFonts w:hint="eastAsia" w:ascii="宋体" w:hAnsi="宋体" w:eastAsia="宋体" w:cs="宋体"/>
                <w:color w:val="auto"/>
                <w:szCs w:val="21"/>
              </w:rPr>
              <w:t>商务部分</w:t>
            </w:r>
          </w:p>
          <w:p>
            <w:pPr>
              <w:widowControl/>
              <w:spacing w:line="360" w:lineRule="auto"/>
              <w:ind w:leftChars="-2" w:hanging="4" w:hangingChars="2"/>
              <w:jc w:val="center"/>
              <w:rPr>
                <w:rFonts w:ascii="宋体" w:hAnsi="宋体" w:eastAsia="宋体" w:cs="宋体"/>
                <w:color w:val="auto"/>
                <w:kern w:val="0"/>
                <w:sz w:val="24"/>
                <w:szCs w:val="24"/>
              </w:rPr>
            </w:pPr>
            <w:r>
              <w:rPr>
                <w:rFonts w:hint="eastAsia" w:ascii="宋体" w:hAnsi="宋体" w:eastAsia="宋体" w:cs="宋体"/>
                <w:color w:val="auto"/>
                <w:szCs w:val="21"/>
              </w:rPr>
              <w:t>（</w:t>
            </w:r>
            <w:r>
              <w:rPr>
                <w:rFonts w:hint="eastAsia" w:ascii="宋体" w:hAnsi="宋体" w:eastAsia="宋体" w:cs="宋体"/>
                <w:color w:val="auto"/>
                <w:kern w:val="0"/>
                <w:szCs w:val="21"/>
                <w:lang w:val="en-US" w:eastAsia="zh-CN"/>
              </w:rPr>
              <w:t>24</w:t>
            </w:r>
            <w:r>
              <w:rPr>
                <w:rFonts w:hint="eastAsia" w:ascii="宋体" w:hAnsi="宋体" w:eastAsia="宋体" w:cs="宋体"/>
                <w:color w:val="auto"/>
                <w:szCs w:val="21"/>
              </w:rPr>
              <w:t>分）</w:t>
            </w:r>
          </w:p>
        </w:tc>
        <w:tc>
          <w:tcPr>
            <w:tcW w:w="1560" w:type="dxa"/>
            <w:tcBorders>
              <w:top w:val="single" w:color="auto" w:sz="4" w:space="0"/>
              <w:left w:val="nil"/>
              <w:bottom w:val="single" w:color="auto" w:sz="4" w:space="0"/>
              <w:right w:val="single" w:color="auto" w:sz="4" w:space="0"/>
            </w:tcBorders>
            <w:vAlign w:val="center"/>
          </w:tcPr>
          <w:p>
            <w:pPr>
              <w:widowControl/>
              <w:spacing w:line="315" w:lineRule="atLeast"/>
              <w:jc w:val="center"/>
              <w:rPr>
                <w:rFonts w:ascii="宋体" w:hAnsi="宋体" w:cs="宋体"/>
                <w:color w:val="auto"/>
                <w:kern w:val="0"/>
                <w:szCs w:val="21"/>
              </w:rPr>
            </w:pPr>
            <w:r>
              <w:rPr>
                <w:rFonts w:hint="eastAsia" w:ascii="宋体" w:hAnsi="宋体" w:cs="宋体"/>
                <w:color w:val="auto"/>
                <w:kern w:val="0"/>
                <w:szCs w:val="21"/>
              </w:rPr>
              <w:t>产品要求</w:t>
            </w:r>
          </w:p>
          <w:p>
            <w:pPr>
              <w:widowControl/>
              <w:spacing w:line="315" w:lineRule="atLeast"/>
              <w:jc w:val="center"/>
              <w:rPr>
                <w:rFonts w:ascii="宋体" w:hAnsi="宋体" w:eastAsia="宋体" w:cs="宋体"/>
                <w:color w:val="auto"/>
                <w:kern w:val="0"/>
                <w:sz w:val="24"/>
                <w:szCs w:val="24"/>
              </w:rPr>
            </w:pPr>
            <w:r>
              <w:rPr>
                <w:rFonts w:hint="eastAsia" w:ascii="宋体" w:hAnsi="宋体" w:cs="宋体"/>
                <w:color w:val="auto"/>
                <w:kern w:val="0"/>
                <w:szCs w:val="21"/>
              </w:rPr>
              <w:t>（ 20分）</w:t>
            </w:r>
          </w:p>
        </w:tc>
        <w:tc>
          <w:tcPr>
            <w:tcW w:w="6095" w:type="dxa"/>
            <w:tcBorders>
              <w:top w:val="single" w:color="auto" w:sz="4" w:space="0"/>
              <w:left w:val="nil"/>
              <w:bottom w:val="single" w:color="auto" w:sz="4" w:space="0"/>
              <w:right w:val="single" w:color="auto" w:sz="4" w:space="0"/>
            </w:tcBorders>
            <w:vAlign w:val="center"/>
          </w:tcPr>
          <w:p>
            <w:pPr>
              <w:rPr>
                <w:color w:val="auto"/>
              </w:rPr>
            </w:pPr>
            <w:r>
              <w:rPr>
                <w:rFonts w:hint="eastAsia"/>
                <w:color w:val="auto"/>
              </w:rPr>
              <w:t>1、采购清单中序号1通过中国信息安全认证中心颁发的信息安全产品认证证书（ISCCC），得</w:t>
            </w:r>
            <w:r>
              <w:rPr>
                <w:color w:val="auto"/>
              </w:rPr>
              <w:t>7</w:t>
            </w:r>
            <w:r>
              <w:rPr>
                <w:rFonts w:hint="eastAsia"/>
                <w:color w:val="auto"/>
              </w:rPr>
              <w:t>分；不提供不得分。</w:t>
            </w:r>
          </w:p>
          <w:p>
            <w:pPr>
              <w:rPr>
                <w:color w:val="auto"/>
              </w:rPr>
            </w:pPr>
            <w:r>
              <w:rPr>
                <w:rFonts w:hint="eastAsia"/>
                <w:color w:val="auto"/>
              </w:rPr>
              <w:t>2、为保证采购清单中序号2“业务应急保护系统”产品的接管、演练等技术指标实现，调试及售后人员提供CISP证书得</w:t>
            </w:r>
            <w:r>
              <w:rPr>
                <w:color w:val="auto"/>
              </w:rPr>
              <w:t>7</w:t>
            </w:r>
            <w:r>
              <w:rPr>
                <w:rFonts w:hint="eastAsia"/>
                <w:color w:val="auto"/>
              </w:rPr>
              <w:t>分，不提供不得分。</w:t>
            </w:r>
          </w:p>
          <w:p>
            <w:pPr>
              <w:rPr>
                <w:rFonts w:ascii="仿宋_GB2312" w:hAnsi="宋体" w:eastAsia="仿宋_GB2312" w:cs="宋体"/>
                <w:color w:val="auto"/>
                <w:kern w:val="0"/>
                <w:sz w:val="24"/>
                <w:szCs w:val="24"/>
              </w:rPr>
            </w:pPr>
            <w:r>
              <w:rPr>
                <w:rFonts w:hint="eastAsia"/>
                <w:color w:val="auto"/>
              </w:rPr>
              <w:t>3、采购清单中序号1“</w:t>
            </w:r>
            <w:r>
              <w:rPr>
                <w:rFonts w:hint="eastAsia" w:ascii="宋体" w:hAnsi="宋体" w:cs="宋体"/>
                <w:color w:val="auto"/>
                <w:szCs w:val="21"/>
              </w:rPr>
              <w:t>异地数据容灾系统</w:t>
            </w:r>
            <w:r>
              <w:rPr>
                <w:rFonts w:hint="eastAsia"/>
                <w:color w:val="auto"/>
              </w:rPr>
              <w:t>”中第12项具有数据完整性检测系统的软件著作权登记证书，得</w:t>
            </w:r>
            <w:r>
              <w:rPr>
                <w:color w:val="auto"/>
              </w:rPr>
              <w:t>6</w:t>
            </w:r>
            <w:r>
              <w:rPr>
                <w:rFonts w:hint="eastAsia"/>
                <w:color w:val="auto"/>
              </w:rPr>
              <w:t>分。</w:t>
            </w:r>
          </w:p>
        </w:tc>
      </w:tr>
      <w:tr>
        <w:tblPrEx>
          <w:tblCellMar>
            <w:top w:w="0" w:type="dxa"/>
            <w:left w:w="108" w:type="dxa"/>
            <w:bottom w:w="0" w:type="dxa"/>
            <w:right w:w="108" w:type="dxa"/>
          </w:tblCellMar>
        </w:tblPrEx>
        <w:trPr>
          <w:trHeight w:val="487" w:hRule="atLeast"/>
        </w:trPr>
        <w:tc>
          <w:tcPr>
            <w:tcW w:w="138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c>
          <w:tcPr>
            <w:tcW w:w="1560" w:type="dxa"/>
            <w:tcBorders>
              <w:top w:val="single" w:color="auto" w:sz="4" w:space="0"/>
              <w:left w:val="nil"/>
              <w:bottom w:val="single" w:color="auto" w:sz="4" w:space="0"/>
              <w:right w:val="single" w:color="auto" w:sz="4" w:space="0"/>
            </w:tcBorders>
            <w:vAlign w:val="center"/>
          </w:tcPr>
          <w:p>
            <w:pPr>
              <w:widowControl/>
              <w:spacing w:line="315" w:lineRule="atLeast"/>
              <w:jc w:val="center"/>
              <w:rPr>
                <w:rFonts w:ascii="宋体" w:hAnsi="宋体" w:cs="宋体"/>
                <w:color w:val="auto"/>
                <w:kern w:val="0"/>
                <w:szCs w:val="21"/>
              </w:rPr>
            </w:pPr>
            <w:r>
              <w:rPr>
                <w:rFonts w:hint="eastAsia" w:ascii="宋体" w:hAnsi="宋体" w:cs="宋体"/>
                <w:color w:val="auto"/>
                <w:kern w:val="0"/>
                <w:szCs w:val="21"/>
              </w:rPr>
              <w:t>管理体系</w:t>
            </w:r>
          </w:p>
          <w:p>
            <w:pPr>
              <w:widowControl/>
              <w:spacing w:line="315" w:lineRule="atLeast"/>
              <w:jc w:val="center"/>
              <w:rPr>
                <w:rFonts w:ascii="宋体" w:hAnsi="宋体" w:eastAsia="宋体" w:cs="宋体"/>
                <w:color w:val="auto"/>
                <w:kern w:val="0"/>
                <w:sz w:val="24"/>
                <w:szCs w:val="24"/>
              </w:rPr>
            </w:pPr>
            <w:r>
              <w:rPr>
                <w:rFonts w:hint="eastAsia" w:ascii="宋体" w:hAnsi="宋体" w:cs="宋体"/>
                <w:color w:val="auto"/>
                <w:kern w:val="0"/>
                <w:szCs w:val="21"/>
              </w:rPr>
              <w:t>（2分）</w:t>
            </w:r>
          </w:p>
        </w:tc>
        <w:tc>
          <w:tcPr>
            <w:tcW w:w="6095"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 w:val="24"/>
              </w:rPr>
            </w:pPr>
            <w:r>
              <w:rPr>
                <w:rFonts w:hint="eastAsia" w:ascii="宋体" w:hAnsi="宋体" w:cs="宋体"/>
                <w:color w:val="auto"/>
                <w:kern w:val="0"/>
                <w:szCs w:val="21"/>
              </w:rPr>
              <w:t>1、投标人具有有效期内ISO9001质量体系认证证书得1分（如认证证书注明应进行年度监审，须附监审标识或年审报告等有关证明材料）。</w:t>
            </w:r>
          </w:p>
          <w:p>
            <w:pPr>
              <w:widowControl/>
              <w:spacing w:line="315" w:lineRule="atLeast"/>
              <w:jc w:val="left"/>
              <w:rPr>
                <w:rFonts w:ascii="宋体" w:hAnsi="宋体" w:eastAsia="宋体" w:cs="宋体"/>
                <w:color w:val="auto"/>
                <w:kern w:val="0"/>
                <w:sz w:val="24"/>
                <w:szCs w:val="24"/>
              </w:rPr>
            </w:pPr>
            <w:r>
              <w:rPr>
                <w:rFonts w:hint="eastAsia" w:ascii="宋体" w:hAnsi="宋体" w:cs="宋体"/>
                <w:color w:val="auto"/>
                <w:kern w:val="0"/>
                <w:szCs w:val="21"/>
              </w:rPr>
              <w:t>2、投标人具有ISO14001环境管理体系认证证书得1分（如认证证书注明应进行年度监审，须附监审标识或年审报告等有关证明材料）。</w:t>
            </w:r>
          </w:p>
        </w:tc>
      </w:tr>
      <w:tr>
        <w:tblPrEx>
          <w:tblCellMar>
            <w:top w:w="0" w:type="dxa"/>
            <w:left w:w="108" w:type="dxa"/>
            <w:bottom w:w="0" w:type="dxa"/>
            <w:right w:w="108" w:type="dxa"/>
          </w:tblCellMar>
        </w:tblPrEx>
        <w:trPr>
          <w:trHeight w:val="558" w:hRule="atLeast"/>
        </w:trPr>
        <w:tc>
          <w:tcPr>
            <w:tcW w:w="138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c>
          <w:tcPr>
            <w:tcW w:w="1560" w:type="dxa"/>
            <w:tcBorders>
              <w:top w:val="single" w:color="auto" w:sz="4" w:space="0"/>
              <w:left w:val="nil"/>
              <w:bottom w:val="single" w:color="auto" w:sz="4" w:space="0"/>
              <w:right w:val="single" w:color="auto" w:sz="4" w:space="0"/>
            </w:tcBorders>
            <w:vAlign w:val="center"/>
          </w:tcPr>
          <w:p>
            <w:pPr>
              <w:widowControl/>
              <w:spacing w:line="315" w:lineRule="atLeast"/>
              <w:jc w:val="center"/>
              <w:rPr>
                <w:rFonts w:ascii="宋体" w:hAnsi="宋体" w:cs="宋体"/>
                <w:color w:val="auto"/>
                <w:kern w:val="0"/>
                <w:szCs w:val="21"/>
              </w:rPr>
            </w:pPr>
            <w:r>
              <w:rPr>
                <w:rFonts w:hint="eastAsia" w:ascii="宋体" w:hAnsi="宋体" w:cs="宋体"/>
                <w:color w:val="auto"/>
                <w:kern w:val="0"/>
                <w:szCs w:val="21"/>
              </w:rPr>
              <w:t>节约能源、保护环境政策加分</w:t>
            </w:r>
          </w:p>
          <w:p>
            <w:pPr>
              <w:widowControl/>
              <w:spacing w:line="315" w:lineRule="atLeast"/>
              <w:jc w:val="center"/>
              <w:rPr>
                <w:rFonts w:ascii="宋体" w:hAnsi="宋体" w:eastAsia="宋体" w:cs="宋体"/>
                <w:color w:val="auto"/>
                <w:kern w:val="0"/>
                <w:sz w:val="24"/>
                <w:szCs w:val="24"/>
              </w:rPr>
            </w:pPr>
            <w:r>
              <w:rPr>
                <w:rFonts w:hint="eastAsia" w:ascii="宋体" w:hAnsi="宋体" w:cs="宋体"/>
                <w:color w:val="auto"/>
                <w:kern w:val="0"/>
                <w:szCs w:val="21"/>
              </w:rPr>
              <w:t>（2分）</w:t>
            </w:r>
          </w:p>
        </w:tc>
        <w:tc>
          <w:tcPr>
            <w:tcW w:w="6095" w:type="dxa"/>
            <w:tcBorders>
              <w:top w:val="single" w:color="auto" w:sz="4" w:space="0"/>
              <w:left w:val="nil"/>
              <w:bottom w:val="single" w:color="auto" w:sz="4" w:space="0"/>
              <w:right w:val="single" w:color="auto" w:sz="4" w:space="0"/>
            </w:tcBorders>
            <w:vAlign w:val="center"/>
          </w:tcPr>
          <w:p>
            <w:pPr>
              <w:widowControl/>
              <w:spacing w:line="315" w:lineRule="atLeast"/>
              <w:jc w:val="left"/>
              <w:rPr>
                <w:rFonts w:ascii="宋体" w:hAnsi="宋体" w:cs="宋体"/>
                <w:color w:val="auto"/>
                <w:kern w:val="0"/>
                <w:szCs w:val="21"/>
              </w:rPr>
            </w:pPr>
            <w:r>
              <w:rPr>
                <w:rFonts w:hint="eastAsia" w:ascii="宋体" w:hAnsi="宋体" w:cs="宋体"/>
                <w:color w:val="auto"/>
                <w:kern w:val="0"/>
                <w:szCs w:val="21"/>
              </w:rPr>
              <w:t>1、除政府强制采购的节能产品外，投标人所投产品属于“节能产品政府采购品目清单”优先采购产品，投标文件中提供具有国家确定的认证机构出具的、处于有效期之内的节能产品认证证书。每项0.5分，满分1分。</w:t>
            </w:r>
          </w:p>
          <w:p>
            <w:pPr>
              <w:widowControl/>
              <w:spacing w:line="315" w:lineRule="atLeast"/>
              <w:jc w:val="left"/>
              <w:rPr>
                <w:rFonts w:ascii="宋体" w:hAnsi="宋体" w:eastAsia="宋体" w:cs="宋体"/>
                <w:color w:val="auto"/>
                <w:kern w:val="0"/>
                <w:sz w:val="24"/>
                <w:szCs w:val="24"/>
              </w:rPr>
            </w:pPr>
            <w:r>
              <w:rPr>
                <w:rFonts w:hint="eastAsia" w:ascii="宋体" w:hAnsi="宋体" w:cs="宋体"/>
                <w:color w:val="auto"/>
                <w:kern w:val="0"/>
                <w:szCs w:val="21"/>
              </w:rPr>
              <w:t>2、投标人所投产品属于“环境标志产品政府采购品目清单”内产品，投标文件中提供具有国家确定的认证机构出具的、处于有效期之内的环境标志产品认证证书。每项0.5分，满分1分。</w:t>
            </w:r>
          </w:p>
        </w:tc>
      </w:tr>
      <w:tr>
        <w:tblPrEx>
          <w:tblCellMar>
            <w:top w:w="0" w:type="dxa"/>
            <w:left w:w="108" w:type="dxa"/>
            <w:bottom w:w="0" w:type="dxa"/>
            <w:right w:w="108" w:type="dxa"/>
          </w:tblCellMar>
        </w:tblPrEx>
        <w:trPr>
          <w:trHeight w:val="907" w:hRule="atLeast"/>
        </w:trPr>
        <w:tc>
          <w:tcPr>
            <w:tcW w:w="1384"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color w:val="auto"/>
                <w:kern w:val="0"/>
                <w:sz w:val="24"/>
                <w:szCs w:val="24"/>
              </w:rPr>
            </w:pPr>
            <w:r>
              <w:rPr>
                <w:rFonts w:hint="eastAsia" w:ascii="宋体" w:hAnsi="宋体" w:eastAsia="宋体" w:cs="宋体"/>
                <w:color w:val="auto"/>
                <w:szCs w:val="21"/>
              </w:rPr>
              <w:t>技术部分</w:t>
            </w:r>
          </w:p>
          <w:p>
            <w:pPr>
              <w:widowControl/>
              <w:spacing w:line="360" w:lineRule="auto"/>
              <w:jc w:val="center"/>
              <w:rPr>
                <w:rFonts w:ascii="宋体" w:hAnsi="宋体" w:eastAsia="宋体" w:cs="宋体"/>
                <w:color w:val="auto"/>
                <w:kern w:val="0"/>
                <w:sz w:val="24"/>
                <w:szCs w:val="24"/>
              </w:rPr>
            </w:pPr>
            <w:r>
              <w:rPr>
                <w:rFonts w:hint="eastAsia" w:ascii="宋体" w:hAnsi="宋体" w:eastAsia="宋体" w:cs="宋体"/>
                <w:color w:val="auto"/>
                <w:szCs w:val="21"/>
              </w:rPr>
              <w:t>（</w:t>
            </w:r>
            <w:r>
              <w:rPr>
                <w:rFonts w:hint="eastAsia" w:ascii="宋体" w:hAnsi="宋体" w:eastAsia="宋体" w:cs="宋体"/>
                <w:color w:val="auto"/>
                <w:kern w:val="0"/>
                <w:szCs w:val="21"/>
                <w:lang w:val="en-US" w:eastAsia="zh-CN"/>
              </w:rPr>
              <w:t>21</w:t>
            </w:r>
            <w:r>
              <w:rPr>
                <w:rFonts w:hint="eastAsia" w:ascii="宋体" w:hAnsi="宋体" w:eastAsia="宋体" w:cs="宋体"/>
                <w:color w:val="auto"/>
                <w:szCs w:val="21"/>
              </w:rPr>
              <w:t>分）</w:t>
            </w:r>
          </w:p>
        </w:tc>
        <w:tc>
          <w:tcPr>
            <w:tcW w:w="1560" w:type="dxa"/>
            <w:tcBorders>
              <w:top w:val="nil"/>
              <w:left w:val="nil"/>
              <w:bottom w:val="single" w:color="auto" w:sz="4" w:space="0"/>
              <w:right w:val="single" w:color="auto" w:sz="4" w:space="0"/>
            </w:tcBorders>
            <w:vAlign w:val="center"/>
          </w:tcPr>
          <w:p>
            <w:pPr>
              <w:widowControl/>
              <w:spacing w:line="315" w:lineRule="atLeast"/>
              <w:jc w:val="center"/>
              <w:rPr>
                <w:rFonts w:ascii="宋体" w:hAnsi="宋体" w:cs="宋体"/>
                <w:color w:val="auto"/>
                <w:kern w:val="0"/>
                <w:szCs w:val="21"/>
              </w:rPr>
            </w:pPr>
            <w:r>
              <w:rPr>
                <w:rFonts w:hint="eastAsia" w:ascii="宋体" w:hAnsi="宋体" w:cs="宋体"/>
                <w:color w:val="auto"/>
                <w:kern w:val="0"/>
                <w:szCs w:val="21"/>
              </w:rPr>
              <w:t>货物技术规格、参数与要求响应</w:t>
            </w:r>
          </w:p>
          <w:p>
            <w:pPr>
              <w:widowControl/>
              <w:spacing w:line="315" w:lineRule="atLeast"/>
              <w:jc w:val="center"/>
              <w:rPr>
                <w:rFonts w:ascii="宋体" w:hAnsi="宋体" w:eastAsia="宋体" w:cs="宋体"/>
                <w:color w:val="auto"/>
                <w:kern w:val="0"/>
                <w:sz w:val="24"/>
                <w:szCs w:val="24"/>
              </w:rPr>
            </w:pPr>
            <w:r>
              <w:rPr>
                <w:rFonts w:hint="eastAsia" w:ascii="宋体" w:hAnsi="宋体" w:cs="宋体"/>
                <w:color w:val="auto"/>
                <w:kern w:val="0"/>
                <w:szCs w:val="21"/>
              </w:rPr>
              <w:t>（21分）</w:t>
            </w:r>
          </w:p>
        </w:tc>
        <w:tc>
          <w:tcPr>
            <w:tcW w:w="6095" w:type="dxa"/>
            <w:tcBorders>
              <w:top w:val="single" w:color="auto" w:sz="4" w:space="0"/>
              <w:left w:val="nil"/>
              <w:bottom w:val="single" w:color="auto" w:sz="4" w:space="0"/>
              <w:right w:val="single" w:color="auto" w:sz="4" w:space="0"/>
            </w:tcBorders>
            <w:vAlign w:val="center"/>
          </w:tcPr>
          <w:p>
            <w:pPr>
              <w:widowControl/>
              <w:numPr>
                <w:ilvl w:val="0"/>
                <w:numId w:val="61"/>
              </w:numPr>
              <w:spacing w:line="315" w:lineRule="atLeast"/>
              <w:jc w:val="left"/>
              <w:rPr>
                <w:color w:val="auto"/>
              </w:rPr>
            </w:pPr>
            <w:r>
              <w:rPr>
                <w:rFonts w:hint="eastAsia"/>
                <w:color w:val="auto"/>
              </w:rPr>
              <w:t>采购清单中序号1“</w:t>
            </w:r>
            <w:r>
              <w:rPr>
                <w:rFonts w:hint="eastAsia" w:ascii="宋体" w:hAnsi="宋体" w:cs="宋体"/>
                <w:color w:val="auto"/>
                <w:szCs w:val="21"/>
              </w:rPr>
              <w:t>异地数据容灾系统</w:t>
            </w:r>
            <w:r>
              <w:rPr>
                <w:rFonts w:hint="eastAsia"/>
                <w:color w:val="auto"/>
              </w:rPr>
              <w:t>”</w:t>
            </w:r>
            <w:r>
              <w:rPr>
                <w:rFonts w:hint="eastAsia" w:ascii="宋体" w:hAnsi="宋体" w:cs="宋体"/>
                <w:color w:val="auto"/>
                <w:szCs w:val="21"/>
              </w:rPr>
              <w:t>具备灾备运维管理功能，提供运维管理软件著作权登记证书得5分；</w:t>
            </w:r>
          </w:p>
          <w:p>
            <w:pPr>
              <w:widowControl/>
              <w:numPr>
                <w:ilvl w:val="0"/>
                <w:numId w:val="61"/>
              </w:numPr>
              <w:spacing w:line="315" w:lineRule="atLeast"/>
              <w:jc w:val="left"/>
              <w:rPr>
                <w:color w:val="auto"/>
              </w:rPr>
            </w:pPr>
            <w:r>
              <w:rPr>
                <w:rFonts w:hint="eastAsia"/>
                <w:color w:val="auto"/>
              </w:rPr>
              <w:t>采购清单中序号1“</w:t>
            </w:r>
            <w:r>
              <w:rPr>
                <w:rFonts w:hint="eastAsia" w:ascii="宋体" w:hAnsi="宋体" w:cs="宋体"/>
                <w:color w:val="auto"/>
                <w:szCs w:val="21"/>
              </w:rPr>
              <w:t>异地数据容灾系统</w:t>
            </w:r>
            <w:r>
              <w:rPr>
                <w:rFonts w:hint="eastAsia"/>
                <w:color w:val="auto"/>
              </w:rPr>
              <w:t>”</w:t>
            </w:r>
            <w:r>
              <w:rPr>
                <w:rFonts w:hint="eastAsia" w:ascii="宋体" w:hAnsi="宋体" w:cs="宋体"/>
                <w:color w:val="auto"/>
                <w:szCs w:val="21"/>
              </w:rPr>
              <w:t>第14条性能要求由中国认证认可监督管理委员会认可的检测机构出具</w:t>
            </w:r>
            <w:r>
              <w:rPr>
                <w:rFonts w:ascii="宋体" w:hAnsi="宋体" w:cs="宋体"/>
                <w:color w:val="auto"/>
                <w:szCs w:val="21"/>
              </w:rPr>
              <w:t>的</w:t>
            </w:r>
            <w:r>
              <w:rPr>
                <w:rFonts w:hint="eastAsia" w:ascii="宋体" w:hAnsi="宋体" w:cs="宋体"/>
                <w:color w:val="auto"/>
                <w:szCs w:val="21"/>
              </w:rPr>
              <w:t>检测报告得5分；</w:t>
            </w:r>
          </w:p>
          <w:p>
            <w:pPr>
              <w:widowControl/>
              <w:numPr>
                <w:ilvl w:val="0"/>
                <w:numId w:val="61"/>
              </w:numPr>
              <w:spacing w:line="315" w:lineRule="atLeast"/>
              <w:jc w:val="left"/>
              <w:rPr>
                <w:rFonts w:ascii="宋体" w:hAnsi="宋体"/>
                <w:color w:val="auto"/>
                <w:szCs w:val="21"/>
              </w:rPr>
            </w:pPr>
            <w:r>
              <w:rPr>
                <w:rFonts w:hint="eastAsia" w:ascii="宋体" w:hAnsi="宋体" w:cs="宋体"/>
                <w:color w:val="auto"/>
                <w:szCs w:val="21"/>
              </w:rPr>
              <w:t xml:space="preserve"> </w:t>
            </w:r>
            <w:r>
              <w:rPr>
                <w:rFonts w:hint="eastAsia"/>
                <w:color w:val="auto"/>
              </w:rPr>
              <w:t>采购清单中序号2“业务应急保护系统”产品</w:t>
            </w:r>
            <w:r>
              <w:rPr>
                <w:rFonts w:hint="eastAsia" w:ascii="宋体" w:hAnsi="宋体"/>
                <w:color w:val="auto"/>
                <w:szCs w:val="21"/>
              </w:rPr>
              <w:t>支持源端和目标端的勒索病毒防御功能，当被保护的服务器发生勒索病毒入侵时可及时阻断勒索病毒的攻击并告警，提供勒索病毒阻断告警界面功能截图得5分；</w:t>
            </w:r>
          </w:p>
          <w:p>
            <w:pPr>
              <w:widowControl/>
              <w:numPr>
                <w:ilvl w:val="0"/>
                <w:numId w:val="61"/>
              </w:numPr>
              <w:spacing w:line="315" w:lineRule="atLeast"/>
              <w:jc w:val="left"/>
              <w:rPr>
                <w:rFonts w:ascii="仿宋_GB2312" w:hAnsi="宋体" w:eastAsia="仿宋_GB2312" w:cs="仿宋_GB2312"/>
                <w:color w:val="auto"/>
                <w:szCs w:val="21"/>
              </w:rPr>
            </w:pPr>
            <w:r>
              <w:rPr>
                <w:rFonts w:hint="eastAsia"/>
                <w:color w:val="auto"/>
              </w:rPr>
              <w:t>采购清单中序号2“业务应急保护系统”产品</w:t>
            </w:r>
            <w:r>
              <w:rPr>
                <w:rFonts w:hint="eastAsia" w:ascii="宋体" w:hAnsi="宋体"/>
                <w:color w:val="auto"/>
                <w:szCs w:val="21"/>
              </w:rPr>
              <w:t>配置</w:t>
            </w:r>
            <w:r>
              <w:rPr>
                <w:rFonts w:hint="eastAsia" w:ascii="宋体" w:hAnsi="宋体" w:cs="宋体"/>
                <w:color w:val="auto"/>
                <w:szCs w:val="21"/>
              </w:rPr>
              <w:t>最低</w:t>
            </w:r>
            <w:r>
              <w:rPr>
                <w:rFonts w:hint="eastAsia" w:ascii="宋体" w:hAnsi="宋体"/>
                <w:color w:val="auto"/>
                <w:szCs w:val="21"/>
              </w:rPr>
              <w:t>10个节点容灾接管和实时备份授权，每增加一个节点加3分，最多加6分。</w:t>
            </w:r>
          </w:p>
        </w:tc>
      </w:tr>
      <w:tr>
        <w:tblPrEx>
          <w:tblCellMar>
            <w:top w:w="0" w:type="dxa"/>
            <w:left w:w="108" w:type="dxa"/>
            <w:bottom w:w="0" w:type="dxa"/>
            <w:right w:w="108" w:type="dxa"/>
          </w:tblCellMar>
        </w:tblPrEx>
        <w:trPr>
          <w:trHeight w:val="907" w:hRule="atLeast"/>
        </w:trPr>
        <w:tc>
          <w:tcPr>
            <w:tcW w:w="1384" w:type="dxa"/>
            <w:vMerge w:val="restart"/>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color w:val="auto"/>
                <w:kern w:val="0"/>
                <w:sz w:val="24"/>
                <w:szCs w:val="24"/>
              </w:rPr>
            </w:pPr>
            <w:r>
              <w:rPr>
                <w:rFonts w:hint="eastAsia" w:ascii="宋体" w:hAnsi="宋体" w:eastAsia="宋体" w:cs="宋体"/>
                <w:color w:val="auto"/>
                <w:szCs w:val="21"/>
              </w:rPr>
              <w:t>服务部分</w:t>
            </w:r>
          </w:p>
          <w:p>
            <w:pPr>
              <w:widowControl/>
              <w:spacing w:line="360" w:lineRule="auto"/>
              <w:jc w:val="center"/>
              <w:rPr>
                <w:rFonts w:ascii="宋体" w:hAnsi="宋体" w:eastAsia="宋体" w:cs="宋体"/>
                <w:color w:val="auto"/>
                <w:kern w:val="0"/>
                <w:sz w:val="24"/>
                <w:szCs w:val="24"/>
              </w:rPr>
            </w:pPr>
            <w:r>
              <w:rPr>
                <w:rFonts w:hint="eastAsia" w:ascii="宋体" w:hAnsi="宋体" w:eastAsia="宋体" w:cs="宋体"/>
                <w:color w:val="auto"/>
                <w:szCs w:val="21"/>
              </w:rPr>
              <w:t>（</w:t>
            </w:r>
            <w:r>
              <w:rPr>
                <w:rFonts w:hint="eastAsia" w:ascii="宋体" w:hAnsi="宋体" w:eastAsia="宋体" w:cs="宋体"/>
                <w:color w:val="auto"/>
                <w:kern w:val="0"/>
                <w:szCs w:val="21"/>
                <w:lang w:val="en-US" w:eastAsia="zh-CN"/>
              </w:rPr>
              <w:t>9</w:t>
            </w:r>
            <w:r>
              <w:rPr>
                <w:rFonts w:hint="eastAsia" w:ascii="宋体" w:hAnsi="宋体" w:eastAsia="宋体" w:cs="宋体"/>
                <w:color w:val="auto"/>
                <w:szCs w:val="21"/>
              </w:rPr>
              <w:t>分）</w:t>
            </w:r>
          </w:p>
        </w:tc>
        <w:tc>
          <w:tcPr>
            <w:tcW w:w="1560" w:type="dxa"/>
            <w:tcBorders>
              <w:top w:val="single" w:color="auto" w:sz="4" w:space="0"/>
              <w:left w:val="nil"/>
              <w:bottom w:val="single" w:color="auto" w:sz="4" w:space="0"/>
              <w:right w:val="single" w:color="auto" w:sz="4" w:space="0"/>
            </w:tcBorders>
            <w:vAlign w:val="center"/>
          </w:tcPr>
          <w:p>
            <w:pPr>
              <w:widowControl/>
              <w:spacing w:line="315" w:lineRule="atLeast"/>
              <w:jc w:val="center"/>
              <w:rPr>
                <w:rFonts w:ascii="宋体" w:hAnsi="宋体" w:cs="宋体"/>
                <w:color w:val="auto"/>
                <w:kern w:val="0"/>
                <w:szCs w:val="21"/>
              </w:rPr>
            </w:pPr>
            <w:r>
              <w:rPr>
                <w:rFonts w:hint="eastAsia" w:ascii="宋体" w:hAnsi="宋体" w:cs="宋体"/>
                <w:color w:val="auto"/>
                <w:kern w:val="0"/>
                <w:szCs w:val="21"/>
              </w:rPr>
              <w:t>售后服务</w:t>
            </w:r>
          </w:p>
          <w:p>
            <w:pPr>
              <w:widowControl/>
              <w:spacing w:line="315" w:lineRule="atLeast"/>
              <w:jc w:val="center"/>
              <w:rPr>
                <w:rFonts w:ascii="宋体" w:hAnsi="宋体" w:eastAsia="宋体" w:cs="宋体"/>
                <w:color w:val="auto"/>
                <w:kern w:val="0"/>
                <w:sz w:val="24"/>
                <w:szCs w:val="24"/>
              </w:rPr>
            </w:pPr>
            <w:r>
              <w:rPr>
                <w:rFonts w:hint="eastAsia" w:ascii="宋体" w:hAnsi="宋体" w:cs="宋体"/>
                <w:color w:val="auto"/>
                <w:kern w:val="0"/>
                <w:szCs w:val="21"/>
              </w:rPr>
              <w:t>（5分）</w:t>
            </w:r>
          </w:p>
        </w:tc>
        <w:tc>
          <w:tcPr>
            <w:tcW w:w="6095" w:type="dxa"/>
            <w:tcBorders>
              <w:top w:val="single" w:color="auto" w:sz="4" w:space="0"/>
              <w:left w:val="nil"/>
              <w:bottom w:val="single" w:color="auto" w:sz="4" w:space="0"/>
              <w:right w:val="single" w:color="auto" w:sz="4" w:space="0"/>
            </w:tcBorders>
            <w:vAlign w:val="center"/>
          </w:tcPr>
          <w:p>
            <w:pPr>
              <w:widowControl/>
              <w:spacing w:line="315" w:lineRule="atLeast"/>
              <w:jc w:val="left"/>
              <w:rPr>
                <w:rFonts w:ascii="宋体" w:hAnsi="宋体" w:cs="宋体"/>
                <w:color w:val="auto"/>
                <w:kern w:val="0"/>
                <w:szCs w:val="21"/>
              </w:rPr>
            </w:pPr>
            <w:r>
              <w:rPr>
                <w:rFonts w:hint="eastAsia" w:ascii="宋体" w:hAnsi="宋体" w:cs="宋体"/>
                <w:color w:val="auto"/>
                <w:kern w:val="0"/>
                <w:szCs w:val="21"/>
              </w:rPr>
              <w:t>1、投标人提供完善的项目售后服务方案，并有完善的培训体系，得5分</w:t>
            </w:r>
          </w:p>
          <w:p>
            <w:pPr>
              <w:widowControl/>
              <w:spacing w:line="315" w:lineRule="atLeast"/>
              <w:jc w:val="left"/>
              <w:rPr>
                <w:rFonts w:ascii="宋体" w:hAnsi="宋体" w:eastAsia="宋体" w:cs="宋体"/>
                <w:color w:val="auto"/>
                <w:kern w:val="0"/>
                <w:sz w:val="24"/>
                <w:szCs w:val="24"/>
              </w:rPr>
            </w:pPr>
          </w:p>
        </w:tc>
      </w:tr>
      <w:tr>
        <w:tblPrEx>
          <w:tblCellMar>
            <w:top w:w="0" w:type="dxa"/>
            <w:left w:w="108" w:type="dxa"/>
            <w:bottom w:w="0" w:type="dxa"/>
            <w:right w:w="108" w:type="dxa"/>
          </w:tblCellMar>
        </w:tblPrEx>
        <w:trPr>
          <w:trHeight w:val="907" w:hRule="atLeast"/>
        </w:trPr>
        <w:tc>
          <w:tcPr>
            <w:tcW w:w="138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c>
          <w:tcPr>
            <w:tcW w:w="1560" w:type="dxa"/>
            <w:tcBorders>
              <w:top w:val="single" w:color="auto" w:sz="4" w:space="0"/>
              <w:left w:val="nil"/>
              <w:bottom w:val="single" w:color="auto" w:sz="4" w:space="0"/>
              <w:right w:val="single" w:color="auto" w:sz="4" w:space="0"/>
            </w:tcBorders>
            <w:vAlign w:val="center"/>
          </w:tcPr>
          <w:p>
            <w:pPr>
              <w:widowControl/>
              <w:spacing w:line="315" w:lineRule="atLeast"/>
              <w:jc w:val="center"/>
              <w:rPr>
                <w:rFonts w:ascii="宋体" w:hAnsi="宋体" w:cs="宋体"/>
                <w:color w:val="auto"/>
                <w:kern w:val="0"/>
                <w:szCs w:val="21"/>
              </w:rPr>
            </w:pPr>
            <w:r>
              <w:rPr>
                <w:rFonts w:hint="eastAsia" w:ascii="宋体" w:hAnsi="宋体" w:cs="宋体"/>
                <w:color w:val="auto"/>
                <w:kern w:val="0"/>
                <w:szCs w:val="21"/>
              </w:rPr>
              <w:t>实施方案</w:t>
            </w:r>
          </w:p>
          <w:p>
            <w:pPr>
              <w:widowControl/>
              <w:spacing w:line="315" w:lineRule="atLeast"/>
              <w:jc w:val="center"/>
              <w:rPr>
                <w:rFonts w:ascii="宋体" w:hAnsi="宋体" w:eastAsia="宋体" w:cs="宋体"/>
                <w:color w:val="auto"/>
                <w:kern w:val="0"/>
                <w:sz w:val="24"/>
                <w:szCs w:val="24"/>
              </w:rPr>
            </w:pPr>
            <w:r>
              <w:rPr>
                <w:rFonts w:hint="eastAsia" w:ascii="宋体" w:hAnsi="宋体" w:cs="宋体"/>
                <w:color w:val="auto"/>
                <w:kern w:val="0"/>
                <w:szCs w:val="21"/>
              </w:rPr>
              <w:t>（2分）</w:t>
            </w:r>
          </w:p>
        </w:tc>
        <w:tc>
          <w:tcPr>
            <w:tcW w:w="6095" w:type="dxa"/>
            <w:tcBorders>
              <w:top w:val="single" w:color="auto" w:sz="4" w:space="0"/>
              <w:left w:val="nil"/>
              <w:bottom w:val="single" w:color="auto" w:sz="4" w:space="0"/>
              <w:right w:val="single" w:color="auto" w:sz="4" w:space="0"/>
            </w:tcBorders>
            <w:vAlign w:val="center"/>
          </w:tcPr>
          <w:p>
            <w:pPr>
              <w:widowControl/>
              <w:spacing w:line="315" w:lineRule="atLeast"/>
              <w:jc w:val="left"/>
              <w:rPr>
                <w:rFonts w:ascii="仿宋_GB2312" w:hAnsi="宋体" w:eastAsia="仿宋_GB2312" w:cs="仿宋_GB2312"/>
                <w:color w:val="auto"/>
                <w:szCs w:val="21"/>
              </w:rPr>
            </w:pPr>
            <w:r>
              <w:rPr>
                <w:rFonts w:hint="eastAsia" w:ascii="宋体" w:hAnsi="宋体" w:cs="宋体"/>
                <w:color w:val="auto"/>
                <w:kern w:val="0"/>
                <w:szCs w:val="21"/>
              </w:rPr>
              <w:t>投标人提供完善的项目实施技术方案内容包含项目的施工质量、布局设计、验收方案、实施流程等。提供得2分，其他情况不得分。</w:t>
            </w:r>
          </w:p>
        </w:tc>
      </w:tr>
      <w:tr>
        <w:tblPrEx>
          <w:tblCellMar>
            <w:top w:w="0" w:type="dxa"/>
            <w:left w:w="108" w:type="dxa"/>
            <w:bottom w:w="0" w:type="dxa"/>
            <w:right w:w="108" w:type="dxa"/>
          </w:tblCellMar>
        </w:tblPrEx>
        <w:trPr>
          <w:trHeight w:val="907" w:hRule="atLeast"/>
        </w:trPr>
        <w:tc>
          <w:tcPr>
            <w:tcW w:w="138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c>
          <w:tcPr>
            <w:tcW w:w="1560" w:type="dxa"/>
            <w:tcBorders>
              <w:top w:val="single" w:color="auto" w:sz="4" w:space="0"/>
              <w:left w:val="nil"/>
              <w:bottom w:val="single" w:color="auto" w:sz="4" w:space="0"/>
              <w:right w:val="single" w:color="auto" w:sz="4" w:space="0"/>
            </w:tcBorders>
            <w:vAlign w:val="center"/>
          </w:tcPr>
          <w:p>
            <w:pPr>
              <w:widowControl/>
              <w:spacing w:line="315" w:lineRule="atLeast"/>
              <w:jc w:val="center"/>
              <w:rPr>
                <w:rFonts w:ascii="宋体" w:hAnsi="宋体" w:cs="宋体"/>
                <w:color w:val="auto"/>
                <w:kern w:val="0"/>
                <w:szCs w:val="21"/>
              </w:rPr>
            </w:pPr>
            <w:r>
              <w:rPr>
                <w:rFonts w:hint="eastAsia" w:ascii="宋体" w:hAnsi="宋体" w:cs="宋体"/>
                <w:color w:val="auto"/>
                <w:kern w:val="0"/>
                <w:szCs w:val="21"/>
              </w:rPr>
              <w:t>投标文件编制</w:t>
            </w:r>
          </w:p>
          <w:p>
            <w:pPr>
              <w:widowControl/>
              <w:spacing w:line="315" w:lineRule="atLeast"/>
              <w:jc w:val="center"/>
              <w:rPr>
                <w:rFonts w:ascii="宋体" w:hAnsi="宋体" w:eastAsia="宋体" w:cs="宋体"/>
                <w:color w:val="auto"/>
                <w:kern w:val="0"/>
                <w:sz w:val="24"/>
                <w:szCs w:val="24"/>
              </w:rPr>
            </w:pPr>
            <w:r>
              <w:rPr>
                <w:rFonts w:hint="eastAsia" w:ascii="宋体" w:hAnsi="宋体" w:cs="宋体"/>
                <w:color w:val="auto"/>
                <w:kern w:val="0"/>
                <w:szCs w:val="21"/>
              </w:rPr>
              <w:t>（2分）</w:t>
            </w:r>
          </w:p>
        </w:tc>
        <w:tc>
          <w:tcPr>
            <w:tcW w:w="6095" w:type="dxa"/>
            <w:tcBorders>
              <w:top w:val="single" w:color="auto" w:sz="4" w:space="0"/>
              <w:left w:val="nil"/>
              <w:bottom w:val="single" w:color="auto" w:sz="4" w:space="0"/>
              <w:right w:val="single" w:color="auto" w:sz="4" w:space="0"/>
            </w:tcBorders>
            <w:vAlign w:val="center"/>
          </w:tcPr>
          <w:p>
            <w:pPr>
              <w:widowControl/>
              <w:spacing w:line="315" w:lineRule="atLeast"/>
              <w:jc w:val="left"/>
              <w:rPr>
                <w:rFonts w:ascii="宋体" w:hAnsi="宋体" w:cs="宋体"/>
                <w:color w:val="auto"/>
                <w:kern w:val="0"/>
                <w:szCs w:val="21"/>
              </w:rPr>
            </w:pPr>
            <w:r>
              <w:rPr>
                <w:rFonts w:hint="eastAsia" w:ascii="宋体" w:hAnsi="宋体" w:cs="宋体"/>
                <w:color w:val="auto"/>
                <w:kern w:val="0"/>
                <w:szCs w:val="21"/>
              </w:rPr>
              <w:t>1、投标文件装订规范、文字清晰、无差错得1分；</w:t>
            </w:r>
          </w:p>
          <w:p>
            <w:pPr>
              <w:widowControl/>
              <w:spacing w:line="315" w:lineRule="atLeast"/>
              <w:jc w:val="left"/>
              <w:rPr>
                <w:rFonts w:ascii="仿宋_GB2312" w:hAnsi="宋体" w:eastAsia="仿宋_GB2312" w:cs="仿宋_GB2312"/>
                <w:color w:val="auto"/>
                <w:szCs w:val="21"/>
              </w:rPr>
            </w:pPr>
            <w:r>
              <w:rPr>
                <w:rFonts w:hint="eastAsia" w:ascii="宋体" w:hAnsi="宋体" w:cs="宋体"/>
                <w:color w:val="auto"/>
                <w:kern w:val="0"/>
                <w:szCs w:val="21"/>
              </w:rPr>
              <w:t>2、所提供资料准确完整得1分；</w:t>
            </w:r>
          </w:p>
        </w:tc>
      </w:tr>
    </w:tbl>
    <w:p>
      <w:pPr>
        <w:spacing w:line="360" w:lineRule="auto"/>
        <w:ind w:firstLine="422" w:firstLineChars="200"/>
        <w:rPr>
          <w:rFonts w:cs="仿宋_GB2312" w:asciiTheme="minorEastAsia" w:hAnsiTheme="minorEastAsia"/>
          <w:b/>
          <w:szCs w:val="21"/>
          <w:lang w:val="zh-CN"/>
        </w:rPr>
      </w:pPr>
    </w:p>
    <w:p>
      <w:pPr>
        <w:spacing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其中：价格分计算（落实政府采购政策价格调整部分）</w:t>
      </w:r>
    </w:p>
    <w:tbl>
      <w:tblPr>
        <w:tblStyle w:val="23"/>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序号</w:t>
            </w:r>
          </w:p>
        </w:tc>
        <w:tc>
          <w:tcPr>
            <w:tcW w:w="2823" w:type="dxa"/>
            <w:vAlign w:val="center"/>
          </w:tcPr>
          <w:p>
            <w:pPr>
              <w:jc w:val="center"/>
              <w:rPr>
                <w:rFonts w:ascii="宋体" w:hAnsi="宋体"/>
                <w:b/>
                <w:color w:val="000000"/>
                <w:szCs w:val="21"/>
                <w:lang w:val="en-GB"/>
              </w:rPr>
            </w:pPr>
            <w:r>
              <w:rPr>
                <w:rFonts w:hint="eastAsia" w:ascii="宋体" w:hAnsi="宋体"/>
                <w:b/>
                <w:color w:val="000000"/>
                <w:szCs w:val="21"/>
                <w:lang w:val="en-GB"/>
              </w:rPr>
              <w:t>情形</w:t>
            </w:r>
          </w:p>
        </w:tc>
        <w:tc>
          <w:tcPr>
            <w:tcW w:w="2552" w:type="dxa"/>
            <w:vAlign w:val="center"/>
          </w:tcPr>
          <w:p>
            <w:pPr>
              <w:jc w:val="center"/>
              <w:rPr>
                <w:rFonts w:ascii="宋体" w:hAnsi="宋体"/>
                <w:b/>
                <w:color w:val="000000"/>
                <w:szCs w:val="21"/>
                <w:lang w:val="en-GB"/>
              </w:rPr>
            </w:pPr>
            <w:r>
              <w:rPr>
                <w:rFonts w:hint="eastAsia" w:ascii="宋体" w:hAnsi="宋体"/>
                <w:b/>
                <w:color w:val="000000"/>
                <w:szCs w:val="21"/>
              </w:rPr>
              <w:t>价格扣除</w:t>
            </w:r>
            <w:r>
              <w:rPr>
                <w:rFonts w:hint="eastAsia" w:ascii="宋体" w:hAnsi="宋体"/>
                <w:b/>
                <w:color w:val="000000"/>
                <w:szCs w:val="21"/>
                <w:lang w:val="en-GB"/>
              </w:rPr>
              <w:t>比例</w:t>
            </w:r>
          </w:p>
        </w:tc>
        <w:tc>
          <w:tcPr>
            <w:tcW w:w="2835" w:type="dxa"/>
            <w:vAlign w:val="center"/>
          </w:tcPr>
          <w:p>
            <w:pPr>
              <w:jc w:val="center"/>
              <w:rPr>
                <w:rFonts w:ascii="宋体" w:hAnsi="宋体"/>
                <w:b/>
                <w:color w:val="000000"/>
                <w:szCs w:val="21"/>
                <w:lang w:val="en-GB"/>
              </w:rPr>
            </w:pPr>
            <w:r>
              <w:rPr>
                <w:rFonts w:hint="eastAsia" w:ascii="宋体" w:hAnsi="宋体"/>
                <w:b/>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1</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非联合体投标人</w:t>
            </w:r>
          </w:p>
        </w:tc>
        <w:tc>
          <w:tcPr>
            <w:tcW w:w="2552" w:type="dxa"/>
            <w:vAlign w:val="center"/>
          </w:tcPr>
          <w:p>
            <w:pPr>
              <w:jc w:val="center"/>
              <w:rPr>
                <w:rFonts w:ascii="宋体" w:hAnsi="宋体"/>
                <w:b/>
                <w:color w:val="auto"/>
                <w:szCs w:val="21"/>
                <w:lang w:val="en-GB"/>
              </w:rPr>
            </w:pPr>
            <w:r>
              <w:rPr>
                <w:rFonts w:hint="eastAsia" w:ascii="宋体" w:hAnsi="宋体"/>
                <w:color w:val="auto"/>
                <w:szCs w:val="21"/>
              </w:rPr>
              <w:t>对小型和微型企业产品的价格扣除</w:t>
            </w:r>
            <w:r>
              <w:rPr>
                <w:rFonts w:hint="eastAsia" w:ascii="宋体" w:hAnsi="宋体"/>
                <w:color w:val="auto"/>
                <w:szCs w:val="21"/>
                <w:u w:val="single"/>
              </w:rPr>
              <w:t>10</w:t>
            </w:r>
            <w:r>
              <w:rPr>
                <w:rFonts w:hint="eastAsia" w:ascii="宋体" w:hAnsi="宋体"/>
                <w:color w:val="auto"/>
                <w:szCs w:val="21"/>
              </w:rPr>
              <w:t>%</w:t>
            </w:r>
          </w:p>
        </w:tc>
        <w:tc>
          <w:tcPr>
            <w:tcW w:w="2835" w:type="dxa"/>
            <w:vMerge w:val="restart"/>
            <w:shd w:val="clear" w:color="auto" w:fill="auto"/>
            <w:vAlign w:val="center"/>
          </w:tcPr>
          <w:p>
            <w:pPr>
              <w:jc w:val="center"/>
              <w:rPr>
                <w:color w:val="auto"/>
                <w:szCs w:val="21"/>
                <w:lang w:val="en-GB"/>
              </w:rPr>
            </w:pPr>
            <w:r>
              <w:rPr>
                <w:rFonts w:hint="eastAsia"/>
                <w:color w:val="auto"/>
                <w:szCs w:val="21"/>
                <w:lang w:val="en-GB"/>
              </w:rPr>
              <w:t>评标价格＝投标报价—</w:t>
            </w:r>
            <w:r>
              <w:rPr>
                <w:rFonts w:hint="eastAsia"/>
                <w:color w:val="auto"/>
                <w:szCs w:val="21"/>
              </w:rPr>
              <w:t>小型和微型企业产品的价格</w:t>
            </w:r>
            <w:r>
              <w:rPr>
                <w:rFonts w:hint="eastAsia" w:ascii="宋体" w:hAnsi="宋体"/>
                <w:color w:val="auto"/>
                <w:szCs w:val="21"/>
                <w:lang w:val="en-GB"/>
              </w:rPr>
              <w:t>×</w:t>
            </w:r>
            <w:r>
              <w:rPr>
                <w:rFonts w:hint="eastAsia"/>
                <w:color w:val="auto"/>
                <w:szCs w:val="21"/>
                <w:lang w:val="en-GB"/>
              </w:rPr>
              <w:t>10%</w:t>
            </w:r>
          </w:p>
          <w:p>
            <w:pPr>
              <w:jc w:val="center"/>
              <w:rPr>
                <w:rFonts w:ascii="宋体" w:hAnsi="宋体"/>
                <w:b/>
                <w:color w:val="auto"/>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2</w:t>
            </w:r>
          </w:p>
        </w:tc>
        <w:tc>
          <w:tcPr>
            <w:tcW w:w="2823" w:type="dxa"/>
            <w:vAlign w:val="center"/>
          </w:tcPr>
          <w:p>
            <w:pPr>
              <w:jc w:val="center"/>
              <w:rPr>
                <w:rFonts w:ascii="宋体" w:hAnsi="宋体"/>
                <w:b/>
                <w:color w:val="000000"/>
                <w:szCs w:val="21"/>
              </w:rPr>
            </w:pPr>
            <w:r>
              <w:rPr>
                <w:rFonts w:hint="eastAsia" w:ascii="宋体" w:hAnsi="宋体"/>
                <w:color w:val="000000"/>
                <w:szCs w:val="21"/>
                <w:lang w:val="en-GB"/>
              </w:rPr>
              <w:t>联合体各方均为小型、微型企业</w:t>
            </w:r>
          </w:p>
        </w:tc>
        <w:tc>
          <w:tcPr>
            <w:tcW w:w="2552" w:type="dxa"/>
            <w:vAlign w:val="center"/>
          </w:tcPr>
          <w:p>
            <w:pPr>
              <w:jc w:val="center"/>
              <w:rPr>
                <w:rFonts w:ascii="宋体" w:hAnsi="宋体"/>
                <w:color w:val="auto"/>
                <w:szCs w:val="21"/>
              </w:rPr>
            </w:pPr>
            <w:r>
              <w:rPr>
                <w:rFonts w:hint="eastAsia" w:ascii="宋体" w:hAnsi="宋体"/>
                <w:color w:val="auto"/>
                <w:szCs w:val="21"/>
              </w:rPr>
              <w:t>对小型和微型企业产品的价格扣除</w:t>
            </w:r>
            <w:r>
              <w:rPr>
                <w:rFonts w:hint="eastAsia" w:ascii="宋体" w:hAnsi="宋体"/>
                <w:color w:val="auto"/>
                <w:szCs w:val="21"/>
                <w:u w:val="single"/>
              </w:rPr>
              <w:t>10</w:t>
            </w:r>
            <w:r>
              <w:rPr>
                <w:rFonts w:hint="eastAsia" w:ascii="宋体" w:hAnsi="宋体"/>
                <w:color w:val="auto"/>
                <w:szCs w:val="21"/>
              </w:rPr>
              <w:t>%</w:t>
            </w:r>
          </w:p>
          <w:p>
            <w:pPr>
              <w:jc w:val="center"/>
              <w:rPr>
                <w:rFonts w:ascii="宋体" w:hAnsi="宋体"/>
                <w:b/>
                <w:color w:val="auto"/>
                <w:szCs w:val="21"/>
                <w:lang w:val="en-GB"/>
              </w:rPr>
            </w:pPr>
            <w:r>
              <w:rPr>
                <w:rFonts w:hint="eastAsia" w:ascii="宋体" w:hAnsi="宋体"/>
                <w:color w:val="auto"/>
                <w:szCs w:val="21"/>
              </w:rPr>
              <w:t>（不再享受序号3的价格折扣）</w:t>
            </w:r>
          </w:p>
        </w:tc>
        <w:tc>
          <w:tcPr>
            <w:tcW w:w="2835" w:type="dxa"/>
            <w:vMerge w:val="continue"/>
            <w:shd w:val="clear" w:color="auto" w:fill="auto"/>
          </w:tcPr>
          <w:p>
            <w:pPr>
              <w:rPr>
                <w:rFonts w:ascii="宋体" w:hAnsi="宋体"/>
                <w:color w:val="auto"/>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3</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auto"/>
                <w:szCs w:val="21"/>
                <w:lang w:val="en-GB"/>
              </w:rPr>
            </w:pPr>
            <w:r>
              <w:rPr>
                <w:rFonts w:hint="eastAsia" w:ascii="宋体" w:hAnsi="宋体"/>
                <w:color w:val="auto"/>
                <w:szCs w:val="21"/>
                <w:lang w:val="en-GB"/>
              </w:rPr>
              <w:t>对联合体总金额扣除</w:t>
            </w:r>
          </w:p>
          <w:p>
            <w:pPr>
              <w:jc w:val="center"/>
              <w:rPr>
                <w:rFonts w:ascii="宋体" w:hAnsi="宋体"/>
                <w:b/>
                <w:color w:val="auto"/>
                <w:szCs w:val="21"/>
                <w:lang w:val="en-GB"/>
              </w:rPr>
            </w:pPr>
            <w:r>
              <w:rPr>
                <w:rFonts w:hint="eastAsia" w:ascii="宋体" w:hAnsi="宋体"/>
                <w:color w:val="auto"/>
                <w:szCs w:val="21"/>
                <w:u w:val="single"/>
              </w:rPr>
              <w:t xml:space="preserve"> </w:t>
            </w:r>
            <w:r>
              <w:rPr>
                <w:rFonts w:ascii="宋体" w:hAnsi="宋体"/>
                <w:color w:val="auto"/>
                <w:szCs w:val="21"/>
                <w:u w:val="single"/>
              </w:rPr>
              <w:t>2</w:t>
            </w:r>
            <w:r>
              <w:rPr>
                <w:rFonts w:hint="eastAsia" w:ascii="宋体" w:hAnsi="宋体"/>
                <w:color w:val="auto"/>
                <w:szCs w:val="21"/>
                <w:u w:val="single"/>
              </w:rPr>
              <w:t xml:space="preserve"> </w:t>
            </w:r>
            <w:r>
              <w:rPr>
                <w:rFonts w:hint="eastAsia" w:ascii="宋体" w:hAnsi="宋体"/>
                <w:color w:val="auto"/>
                <w:szCs w:val="21"/>
              </w:rPr>
              <w:t>%</w:t>
            </w:r>
          </w:p>
        </w:tc>
        <w:tc>
          <w:tcPr>
            <w:tcW w:w="2835" w:type="dxa"/>
            <w:shd w:val="clear" w:color="auto" w:fill="auto"/>
            <w:vAlign w:val="center"/>
          </w:tcPr>
          <w:p>
            <w:pPr>
              <w:jc w:val="center"/>
              <w:rPr>
                <w:rFonts w:ascii="宋体" w:hAnsi="宋体"/>
                <w:color w:val="auto"/>
                <w:szCs w:val="21"/>
                <w:u w:val="single"/>
              </w:rPr>
            </w:pPr>
            <w:r>
              <w:rPr>
                <w:rFonts w:hint="eastAsia" w:ascii="宋体" w:hAnsi="宋体"/>
                <w:color w:val="auto"/>
                <w:szCs w:val="21"/>
                <w:lang w:val="en-GB"/>
              </w:rPr>
              <w:t>评标价格＝投标报价×</w:t>
            </w:r>
            <w:r>
              <w:rPr>
                <w:rFonts w:hint="eastAsia" w:ascii="宋体" w:hAnsi="宋体"/>
                <w:color w:val="auto"/>
                <w:szCs w:val="21"/>
              </w:rPr>
              <w:t>(1-</w:t>
            </w:r>
            <w:r>
              <w:rPr>
                <w:rFonts w:ascii="宋体" w:hAnsi="宋体"/>
                <w:color w:val="auto"/>
                <w:szCs w:val="21"/>
                <w:u w:val="single"/>
              </w:rPr>
              <w:t>2</w:t>
            </w:r>
            <w:r>
              <w:rPr>
                <w:rFonts w:hint="eastAsia" w:ascii="宋体" w:hAnsi="宋体"/>
                <w:color w:val="auto"/>
                <w:szCs w:val="21"/>
                <w:u w:val="single"/>
              </w:rPr>
              <w:t>%)</w:t>
            </w:r>
          </w:p>
          <w:p>
            <w:pPr>
              <w:jc w:val="center"/>
              <w:rPr>
                <w:rFonts w:ascii="宋体" w:hAnsi="宋体"/>
                <w:b/>
                <w:color w:val="auto"/>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4</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监狱企业</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对监狱企业产品价格扣除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rFonts w:ascii="宋体" w:hAnsi="宋体"/>
                <w:color w:val="000000"/>
                <w:szCs w:val="21"/>
                <w:lang w:val="en-GB"/>
              </w:rPr>
            </w:pPr>
            <w:r>
              <w:rPr>
                <w:rFonts w:hint="eastAsia"/>
                <w:color w:val="000000"/>
                <w:szCs w:val="21"/>
                <w:lang w:val="en-GB"/>
              </w:rPr>
              <w:t>评标价格＝投标报价—</w:t>
            </w:r>
            <w:r>
              <w:rPr>
                <w:rFonts w:hint="eastAsia"/>
                <w:color w:val="000000"/>
                <w:szCs w:val="21"/>
              </w:rPr>
              <w:t>监狱企业产品的价格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5</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残疾人福利性单位</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对残疾人福利性单位产品价格扣除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color w:val="000000"/>
                <w:szCs w:val="21"/>
                <w:lang w:val="en-GB"/>
              </w:rPr>
            </w:pPr>
            <w:r>
              <w:rPr>
                <w:rFonts w:hint="eastAsia"/>
                <w:color w:val="000000"/>
                <w:szCs w:val="21"/>
                <w:lang w:val="en-GB"/>
              </w:rPr>
              <w:t>评标价格＝投标报价—</w:t>
            </w:r>
            <w:r>
              <w:rPr>
                <w:rFonts w:hint="eastAsia"/>
                <w:color w:val="000000"/>
                <w:szCs w:val="21"/>
              </w:rPr>
              <w:t>残疾人福利性单位产品的价格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经评标委员会</w:t>
            </w:r>
            <w:r>
              <w:rPr>
                <w:rFonts w:hint="eastAsia" w:cs="仿宋_GB2312" w:asciiTheme="minorEastAsia" w:hAnsiTheme="minorEastAsia"/>
                <w:szCs w:val="21"/>
                <w:lang w:val="zh-CN"/>
              </w:rPr>
              <w:t>审查、评价</w:t>
            </w:r>
            <w:r>
              <w:rPr>
                <w:rFonts w:cs="仿宋_GB2312" w:asciiTheme="minorEastAsia" w:hAnsiTheme="minorEastAsia"/>
                <w:szCs w:val="21"/>
                <w:lang w:val="zh-CN"/>
              </w:rPr>
              <w:t>，</w:t>
            </w:r>
            <w:r>
              <w:rPr>
                <w:rFonts w:hint="eastAsia" w:cs="仿宋_GB2312" w:asciiTheme="minorEastAsia" w:hAnsiTheme="minorEastAsia"/>
                <w:szCs w:val="21"/>
                <w:lang w:val="zh-CN"/>
              </w:rPr>
              <w:t>投标文件符合</w:t>
            </w:r>
            <w:r>
              <w:rPr>
                <w:rFonts w:cs="仿宋_GB2312" w:asciiTheme="minorEastAsia" w:hAnsiTheme="minorEastAsia"/>
                <w:szCs w:val="21"/>
                <w:lang w:val="zh-CN"/>
              </w:rPr>
              <w:t>招标文件</w:t>
            </w:r>
            <w:r>
              <w:rPr>
                <w:rFonts w:hint="eastAsia" w:cs="仿宋_GB2312" w:asciiTheme="minorEastAsia" w:hAnsiTheme="minorEastAsia"/>
                <w:szCs w:val="21"/>
                <w:lang w:val="zh-CN"/>
              </w:rPr>
              <w:t>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评标价格的</w:t>
            </w:r>
            <w:r>
              <w:rPr>
                <w:rFonts w:cs="仿宋_GB2312" w:asciiTheme="minorEastAsia" w:hAnsiTheme="minorEastAsia"/>
                <w:szCs w:val="21"/>
                <w:lang w:val="zh-CN"/>
              </w:rPr>
              <w:t>最低价者定为评标基准价，其价格分为满分。其他投标人的价格分统一按下列公式</w:t>
            </w:r>
            <w:r>
              <w:rPr>
                <w:rFonts w:hint="eastAsia" w:cs="仿宋_GB2312" w:asciiTheme="minorEastAsia" w:hAnsiTheme="minorEastAsia"/>
                <w:szCs w:val="21"/>
                <w:lang w:val="zh-CN"/>
              </w:rPr>
              <w:t>计算</w:t>
            </w:r>
            <w:r>
              <w:rPr>
                <w:rFonts w:cs="仿宋_GB2312" w:asciiTheme="minorEastAsia" w:hAnsiTheme="minorEastAsia"/>
                <w:szCs w:val="21"/>
                <w:lang w:val="zh-CN"/>
              </w:rPr>
              <w:t>。即：</w:t>
            </w:r>
          </w:p>
          <w:p>
            <w:pPr>
              <w:widowControl/>
              <w:adjustRightInd w:val="0"/>
              <w:spacing w:line="360" w:lineRule="auto"/>
              <w:ind w:left="-88" w:leftChars="-42" w:firstLine="449" w:firstLineChars="214"/>
              <w:jc w:val="left"/>
              <w:rPr>
                <w:rFonts w:cs="仿宋_GB2312" w:asciiTheme="minorEastAsia" w:hAnsiTheme="minorEastAsia"/>
                <w:szCs w:val="21"/>
                <w:lang w:val="zh-CN"/>
              </w:rPr>
            </w:pPr>
            <w:r>
              <w:rPr>
                <w:rFonts w:cs="仿宋_GB2312" w:asciiTheme="minorEastAsia" w:hAnsiTheme="minorEastAsia"/>
                <w:szCs w:val="21"/>
                <w:lang w:val="zh-CN"/>
              </w:rPr>
              <w:t>评标基准价</w:t>
            </w:r>
            <w:r>
              <w:rPr>
                <w:rFonts w:hint="eastAsia" w:cs="仿宋_GB2312" w:asciiTheme="minorEastAsia" w:hAnsiTheme="minorEastAsia"/>
                <w:szCs w:val="21"/>
                <w:lang w:val="zh-CN"/>
              </w:rPr>
              <w:t>=评标价格的最低价</w:t>
            </w:r>
          </w:p>
          <w:p>
            <w:pPr>
              <w:adjustRightInd w:val="0"/>
              <w:spacing w:line="360" w:lineRule="auto"/>
              <w:ind w:left="-88" w:leftChars="-42" w:firstLine="449" w:firstLineChars="214"/>
              <w:jc w:val="left"/>
              <w:rPr>
                <w:rFonts w:cs="仿宋_GB2312" w:asciiTheme="minorEastAsia" w:hAnsiTheme="minorEastAsia"/>
                <w:szCs w:val="21"/>
                <w:lang w:val="zh-CN"/>
              </w:rPr>
            </w:pPr>
            <w:r>
              <w:rPr>
                <w:rFonts w:cs="仿宋_GB2312" w:asciiTheme="minorEastAsia" w:hAnsiTheme="minorEastAsia"/>
                <w:szCs w:val="21"/>
                <w:lang w:val="zh-CN"/>
              </w:rPr>
              <w:t>其他投标报价得分</w:t>
            </w:r>
            <w:r>
              <w:rPr>
                <w:rFonts w:hint="eastAsia" w:cs="仿宋_GB2312" w:asciiTheme="minorEastAsia" w:hAnsiTheme="minorEastAsia"/>
                <w:szCs w:val="21"/>
                <w:lang w:val="zh-CN"/>
              </w:rPr>
              <w:t>=（</w:t>
            </w:r>
            <w:r>
              <w:rPr>
                <w:rFonts w:cs="仿宋_GB2312" w:asciiTheme="minorEastAsia" w:hAnsiTheme="minorEastAsia"/>
                <w:szCs w:val="21"/>
                <w:lang w:val="zh-CN"/>
              </w:rPr>
              <w:t>评标基准价</w:t>
            </w:r>
            <w:r>
              <w:rPr>
                <w:rFonts w:hint="eastAsia" w:cs="仿宋_GB2312" w:asciiTheme="minorEastAsia" w:hAnsiTheme="minorEastAsia"/>
                <w:szCs w:val="21"/>
                <w:lang w:val="zh-CN"/>
              </w:rPr>
              <w:t>/评标价格）</w:t>
            </w:r>
            <w:r>
              <w:rPr>
                <w:rFonts w:cs="仿宋_GB2312" w:asciiTheme="minorEastAsia" w:hAnsiTheme="minorEastAsia"/>
                <w:szCs w:val="21"/>
                <w:lang w:val="zh-CN"/>
              </w:rPr>
              <w:t>×</w:t>
            </w:r>
            <w:r>
              <w:rPr>
                <w:rFonts w:hint="eastAsia" w:cs="仿宋_GB2312" w:asciiTheme="minorEastAsia" w:hAnsiTheme="minorEastAsia"/>
                <w:szCs w:val="21"/>
                <w:lang w:val="zh-CN"/>
              </w:rPr>
              <w:t>评标标准中价格分值</w:t>
            </w:r>
          </w:p>
        </w:tc>
      </w:tr>
    </w:tbl>
    <w:p>
      <w:pPr>
        <w:spacing w:line="360" w:lineRule="auto"/>
        <w:rPr>
          <w:rFonts w:ascii="宋体" w:hAnsi="宋体"/>
          <w:bCs/>
          <w:szCs w:val="21"/>
          <w:lang w:val="en-GB"/>
        </w:rPr>
      </w:pPr>
      <w:r>
        <w:rPr>
          <w:rFonts w:hint="eastAsia" w:ascii="宋体" w:hAnsi="宋体"/>
          <w:bCs/>
          <w:szCs w:val="21"/>
          <w:lang w:val="en-GB"/>
        </w:rPr>
        <w:t>备注：</w:t>
      </w:r>
    </w:p>
    <w:p>
      <w:pPr>
        <w:spacing w:line="360" w:lineRule="auto"/>
        <w:ind w:firstLine="420" w:firstLineChars="200"/>
        <w:rPr>
          <w:rFonts w:ascii="宋体" w:hAnsi="宋体"/>
          <w:bCs/>
          <w:szCs w:val="21"/>
          <w:lang w:val="en-GB"/>
        </w:rPr>
      </w:pPr>
      <w:r>
        <w:rPr>
          <w:rFonts w:hint="eastAsia" w:ascii="宋体" w:hAnsi="宋体"/>
          <w:bCs/>
          <w:szCs w:val="21"/>
          <w:lang w:val="en-GB"/>
        </w:rPr>
        <w:t>a、不接受联合体投标的项目，本表中第2项、第3项情形不适用。</w:t>
      </w:r>
    </w:p>
    <w:p>
      <w:pPr>
        <w:spacing w:line="360" w:lineRule="auto"/>
        <w:ind w:firstLine="420" w:firstLineChars="200"/>
        <w:rPr>
          <w:rFonts w:ascii="宋体" w:hAnsi="宋体"/>
          <w:bCs/>
          <w:szCs w:val="21"/>
          <w:lang w:val="en-GB"/>
        </w:rPr>
      </w:pPr>
      <w:r>
        <w:rPr>
          <w:rFonts w:hint="eastAsia" w:ascii="宋体" w:hAnsi="宋体"/>
          <w:bCs/>
          <w:szCs w:val="21"/>
          <w:lang w:val="en-GB"/>
        </w:rPr>
        <w:t>b、小型和微型企业产品包括货物及其提供的服务与工程。</w:t>
      </w:r>
    </w:p>
    <w:p>
      <w:pPr>
        <w:spacing w:line="360" w:lineRule="auto"/>
        <w:ind w:firstLine="420" w:firstLineChars="200"/>
        <w:rPr>
          <w:rFonts w:ascii="宋体" w:hAnsi="宋体"/>
          <w:bCs/>
          <w:szCs w:val="21"/>
          <w:lang w:val="en-GB"/>
        </w:rPr>
      </w:pPr>
      <w:r>
        <w:rPr>
          <w:rFonts w:hint="eastAsia" w:ascii="宋体" w:hAnsi="宋体"/>
          <w:bCs/>
          <w:szCs w:val="21"/>
          <w:lang w:val="en-GB"/>
        </w:rPr>
        <w:t>c、中小企业、残疾人福利性单位提供其他企业制造的货物的，则该货物的制造商也必须为上述企业，否则不能享受价格优惠。</w:t>
      </w:r>
    </w:p>
    <w:p>
      <w:pPr>
        <w:spacing w:line="360" w:lineRule="auto"/>
        <w:ind w:firstLine="420" w:firstLineChars="200"/>
        <w:rPr>
          <w:rFonts w:ascii="宋体" w:hAnsi="宋体"/>
          <w:bCs/>
          <w:szCs w:val="21"/>
          <w:lang w:val="en-GB"/>
        </w:rPr>
      </w:pPr>
      <w:r>
        <w:rPr>
          <w:rFonts w:hint="eastAsia" w:ascii="宋体" w:hAnsi="宋体"/>
          <w:bCs/>
          <w:szCs w:val="21"/>
          <w:lang w:val="en-GB"/>
        </w:rPr>
        <w:t>d、残疾人福利性单位属于小型、微型企业的，不重复享受政策。</w:t>
      </w:r>
    </w:p>
    <w:p>
      <w:pPr>
        <w:spacing w:line="360" w:lineRule="auto"/>
        <w:ind w:firstLine="420" w:firstLineChars="200"/>
        <w:rPr>
          <w:rFonts w:ascii="宋体" w:hAnsi="宋体"/>
          <w:bCs/>
          <w:szCs w:val="21"/>
          <w:lang w:val="en-GB"/>
        </w:rPr>
      </w:pPr>
      <w:r>
        <w:rPr>
          <w:rFonts w:ascii="宋体" w:hAnsi="宋体"/>
          <w:bCs/>
          <w:szCs w:val="21"/>
          <w:lang w:val="en-GB"/>
        </w:rPr>
        <w:t>E</w:t>
      </w:r>
      <w:r>
        <w:rPr>
          <w:rFonts w:hint="eastAsia" w:ascii="宋体" w:hAnsi="宋体"/>
          <w:bCs/>
          <w:szCs w:val="21"/>
          <w:lang w:val="en-GB"/>
        </w:rPr>
        <w:t>、小型和微型企业不包括民办非企业单位。</w:t>
      </w:r>
    </w:p>
    <w:p>
      <w:pPr>
        <w:pStyle w:val="14"/>
        <w:spacing w:line="360" w:lineRule="auto"/>
        <w:ind w:firstLine="422"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b/>
          <w:sz w:val="21"/>
          <w:szCs w:val="21"/>
          <w:lang w:val="zh-CN"/>
        </w:rPr>
        <w:t>（8）</w:t>
      </w:r>
      <w:r>
        <w:rPr>
          <w:rFonts w:cs="仿宋_GB2312" w:asciiTheme="minorEastAsia" w:hAnsiTheme="minorEastAsia" w:eastAsiaTheme="minorEastAsia"/>
          <w:b/>
          <w:sz w:val="21"/>
          <w:szCs w:val="21"/>
          <w:lang w:val="zh-CN"/>
        </w:rPr>
        <w:t>评标结果汇总完成后，除下列情形外，任何人不得修改评标结果：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1） </w:t>
      </w:r>
      <w:r>
        <w:rPr>
          <w:rFonts w:cs="仿宋_GB2312" w:asciiTheme="minorEastAsia" w:hAnsiTheme="minorEastAsia"/>
          <w:szCs w:val="21"/>
          <w:lang w:val="zh-CN"/>
        </w:rPr>
        <w:t>分值汇总计算错误的；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2） </w:t>
      </w:r>
      <w:r>
        <w:rPr>
          <w:rFonts w:cs="仿宋_GB2312" w:asciiTheme="minorEastAsia" w:hAnsiTheme="minorEastAsia"/>
          <w:szCs w:val="21"/>
          <w:lang w:val="zh-CN"/>
        </w:rPr>
        <w:t>分项评分超出评分标准范围的；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3） </w:t>
      </w:r>
      <w:r>
        <w:rPr>
          <w:rFonts w:cs="仿宋_GB2312" w:asciiTheme="minorEastAsia" w:hAnsiTheme="minorEastAsia"/>
          <w:szCs w:val="21"/>
          <w:lang w:val="zh-CN"/>
        </w:rPr>
        <w:t>评标委员会成员对客观评审因素评分不一致的；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4） </w:t>
      </w:r>
      <w:r>
        <w:rPr>
          <w:rFonts w:cs="仿宋_GB2312" w:asciiTheme="minorEastAsia" w:hAnsiTheme="minorEastAsia"/>
          <w:szCs w:val="21"/>
          <w:lang w:val="zh-CN"/>
        </w:rPr>
        <w:t>经评标委员会认定评分畸高、畸低的。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投标人对本条第一款情形提出质疑的，采购人或者采购代理机构可以组织原评标委员会进行重新评审，重新评审改变评标结果的，应当书面报告本级财政部门。</w:t>
      </w:r>
    </w:p>
    <w:p>
      <w:pPr>
        <w:wordWrap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9）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（10）</w:t>
      </w:r>
      <w:r>
        <w:rPr>
          <w:rFonts w:cs="仿宋_GB2312" w:asciiTheme="minorEastAsia" w:hAnsiTheme="minorEastAsia"/>
          <w:b/>
          <w:szCs w:val="21"/>
          <w:lang w:val="zh-CN"/>
        </w:rPr>
        <w:t>评标委员会</w:t>
      </w:r>
      <w:r>
        <w:rPr>
          <w:rFonts w:hint="eastAsia" w:cs="仿宋_GB2312" w:asciiTheme="minorEastAsia" w:hAnsiTheme="minorEastAsia"/>
          <w:b/>
          <w:szCs w:val="21"/>
          <w:lang w:val="zh-CN"/>
        </w:rPr>
        <w:t>争议处理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4、</w:t>
      </w:r>
      <w:r>
        <w:rPr>
          <w:rFonts w:cs="仿宋_GB2312" w:asciiTheme="minorEastAsia" w:hAnsiTheme="minorEastAsia"/>
          <w:b/>
          <w:szCs w:val="21"/>
          <w:lang w:val="zh-CN"/>
        </w:rPr>
        <w:t>确定中标候选人名单，以及根据采购人委托直接确定中标人</w:t>
      </w:r>
      <w:r>
        <w:rPr>
          <w:rFonts w:hint="eastAsia" w:cs="仿宋_GB2312" w:asciiTheme="minorEastAsia" w:hAnsiTheme="minorEastAsia"/>
          <w:b/>
          <w:szCs w:val="21"/>
          <w:lang w:val="zh-CN"/>
        </w:rPr>
        <w:t>。</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widowControl/>
        <w:jc w:val="left"/>
        <w:rPr>
          <w:rFonts w:cs="宋体" w:asciiTheme="majorEastAsia" w:hAnsiTheme="majorEastAsia" w:eastAsiaTheme="majorEastAsia"/>
          <w:b/>
          <w:kern w:val="0"/>
          <w:sz w:val="32"/>
          <w:szCs w:val="32"/>
        </w:rPr>
      </w:pPr>
      <w:r>
        <w:rPr>
          <w:rFonts w:cs="宋体" w:asciiTheme="majorEastAsia" w:hAnsiTheme="majorEastAsia" w:eastAsiaTheme="majorEastAsia"/>
          <w:b/>
          <w:kern w:val="0"/>
          <w:sz w:val="32"/>
          <w:szCs w:val="32"/>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合同条款及格式</w:t>
      </w:r>
    </w:p>
    <w:p>
      <w:pPr>
        <w:pStyle w:val="14"/>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（此合同仅供参考。以最终采购人与中标人签定的合同条款为准进行公示，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最终签定合同的主要条款不能与招标文件有冲突）</w:t>
      </w:r>
    </w:p>
    <w:p>
      <w:pPr>
        <w:pStyle w:val="21"/>
        <w:spacing w:before="75" w:after="75"/>
        <w:rPr>
          <w:rFonts w:ascii="微软雅黑" w:hAnsi="微软雅黑" w:eastAsia="微软雅黑"/>
          <w:color w:val="000000"/>
          <w:sz w:val="27"/>
          <w:szCs w:val="27"/>
        </w:rPr>
      </w:pPr>
      <w:r>
        <w:rPr>
          <w:rFonts w:ascii="宋体" w:hAnsi="宋体" w:eastAsia="微软雅黑"/>
          <w:color w:val="000000"/>
          <w:u w:val="single"/>
        </w:rPr>
        <w:t> </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w:t>
      </w:r>
      <w:r>
        <w:rPr>
          <w:rFonts w:asciiTheme="minorEastAsia" w:hAnsiTheme="minorEastAsia" w:eastAsiaTheme="minorEastAsia"/>
          <w:color w:val="000000"/>
          <w:sz w:val="21"/>
          <w:szCs w:val="21"/>
          <w:u w:val="single"/>
        </w:rPr>
        <w:t>（采购人全称）</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乙方：</w:t>
      </w:r>
      <w:r>
        <w:rPr>
          <w:rFonts w:asciiTheme="minorEastAsia" w:hAnsiTheme="minorEastAsia" w:eastAsiaTheme="minorEastAsia"/>
          <w:color w:val="000000"/>
          <w:sz w:val="21"/>
          <w:szCs w:val="21"/>
          <w:u w:val="single"/>
        </w:rPr>
        <w:t>（中标人全称）</w:t>
      </w:r>
    </w:p>
    <w:p>
      <w:pPr>
        <w:pStyle w:val="21"/>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根据招标编号为</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的</w:t>
      </w:r>
      <w:r>
        <w:rPr>
          <w:rFonts w:asciiTheme="minorEastAsia" w:hAnsiTheme="minorEastAsia" w:eastAsiaTheme="minorEastAsia"/>
          <w:color w:val="000000"/>
          <w:sz w:val="21"/>
          <w:szCs w:val="21"/>
          <w:u w:val="single"/>
        </w:rPr>
        <w:t>（填写“项目名称”）</w:t>
      </w:r>
      <w:r>
        <w:rPr>
          <w:rFonts w:asciiTheme="minorEastAsia" w:hAnsiTheme="minorEastAsia" w:eastAsiaTheme="minorEastAsia"/>
          <w:color w:val="000000"/>
          <w:sz w:val="21"/>
          <w:szCs w:val="21"/>
        </w:rPr>
        <w:t>项目（以下简称：“本项目”）的招标结果，乙方为中标人。现经甲乙双方友好协商，就以下事项达成一致并签订本合同：</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1、下列合同文件是构成本合同不可分割的部分：</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1.1合同条款；</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1.2招标文件、乙方的投标文件；</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1.3其他文件或材料：□无。□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2、合同标的</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3、合同总金额</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3.1合同总金额为人民币大写：</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元（￥</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4、合同标的交付时间、地点和条件</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4.1交付时间：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4.2交付地点：</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4.3交付条件：</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5、合同标的应符合招标文件、乙方投标文件的规定或约定，具体如下：</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6、验收</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6.1验收应按照招标文件、乙方投标文件的规定或约定进行，具体如下：</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6.2本项目是否邀请其他投标人参与验收：</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□不邀请。□邀请，具体如下：</w:t>
      </w:r>
      <w:r>
        <w:rPr>
          <w:rFonts w:asciiTheme="minorEastAsia" w:hAnsiTheme="minorEastAsia" w:eastAsiaTheme="minorEastAsia"/>
          <w:color w:val="000000"/>
          <w:sz w:val="21"/>
          <w:szCs w:val="21"/>
          <w:u w:val="single"/>
        </w:rPr>
        <w:t>（按照招标文件规定填写）</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7、合同款项的支付应按照招标文件的规定进行，具体如下：</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（按照实际情况编制填写，可以是表格或文字描述，包括一次性支付或分期支付等）</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8、履约保证金</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□无。□有，具体如下：</w:t>
      </w:r>
      <w:r>
        <w:rPr>
          <w:rFonts w:asciiTheme="minorEastAsia" w:hAnsiTheme="minorEastAsia" w:eastAsiaTheme="minorEastAsia"/>
          <w:color w:val="000000"/>
          <w:sz w:val="21"/>
          <w:szCs w:val="21"/>
          <w:u w:val="single"/>
        </w:rPr>
        <w:t>（按照招标文件规定填写）</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9、合同有效期</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10、违约责任</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11、知识产权</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12、解决争议的方法</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12.1甲、乙双方协商解决。</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12.2若协商解决不成，则通过下列途径之一解决：</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□提交仲裁委员会仲裁，具体如下：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□向人民法院提起诉讼，具体如下：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13、不可抗力</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14、合同条款</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（按照实际情况编制填写。招标文件已有规定的，双方均不得变更或调整；招标文件未作规定的，双方可通过友好协商进行约定）</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15、其他约定</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15.1合同文件与本合同具有同等法律效力。</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15.2本合同未尽事宜，双方可另行补充。</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15.3合同生效：自签订之日起生效。</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15.4本合同一式</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份，经双方授权代表签字并盖章后生效。甲方、乙方各执</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份，送</w:t>
      </w:r>
      <w:r>
        <w:rPr>
          <w:rFonts w:asciiTheme="minorEastAsia" w:hAnsiTheme="minorEastAsia" w:eastAsiaTheme="minorEastAsia"/>
          <w:color w:val="000000"/>
          <w:sz w:val="21"/>
          <w:szCs w:val="21"/>
          <w:u w:val="single"/>
        </w:rPr>
        <w:t>（填写需要备案的监管部门的全称）</w:t>
      </w:r>
      <w:r>
        <w:rPr>
          <w:rFonts w:asciiTheme="minorEastAsia" w:hAnsiTheme="minorEastAsia" w:eastAsiaTheme="minorEastAsia"/>
          <w:color w:val="000000"/>
          <w:sz w:val="21"/>
          <w:szCs w:val="21"/>
        </w:rPr>
        <w:t>备案</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份，具有同等效力。</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15.5其他：□无。□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21"/>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1"/>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                        乙方：</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住所：                        住所：</w:t>
      </w:r>
    </w:p>
    <w:p>
      <w:pPr>
        <w:pStyle w:val="21"/>
        <w:spacing w:before="75" w:after="75" w:line="36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            </w:t>
      </w:r>
      <w:r>
        <w:rPr>
          <w:rFonts w:hint="eastAsia" w:asciiTheme="minorEastAsia" w:hAnsiTheme="minorEastAsia" w:eastAsiaTheme="minorEastAsia"/>
          <w:color w:val="000000"/>
          <w:sz w:val="21"/>
          <w:szCs w:val="21"/>
        </w:rPr>
        <w:t xml:space="preserve">     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联系方法：                      联系方法：</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开户银行：                      开户银行：</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账号：                        账号：</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1"/>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签订地点：</w:t>
      </w:r>
      <w:r>
        <w:rPr>
          <w:rFonts w:asciiTheme="minorEastAsia" w:hAnsiTheme="minorEastAsia" w:eastAsiaTheme="minorEastAsia"/>
          <w:color w:val="000000"/>
          <w:sz w:val="21"/>
          <w:szCs w:val="21"/>
          <w:u w:val="single"/>
        </w:rPr>
        <w:t>                </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签订日期：</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月</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日</w:t>
      </w: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投标文件有关格式</w:t>
      </w: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pStyle w:val="51"/>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bookmarkStart w:id="6" w:name="_Toc174185203"/>
      <w:bookmarkStart w:id="7" w:name="_Toc184023138"/>
      <w:bookmarkStart w:id="8" w:name="_Toc186274126"/>
      <w:r>
        <w:rPr>
          <w:rFonts w:hint="eastAsia" w:cs="黑体" w:asciiTheme="minorEastAsia" w:hAnsiTheme="minorEastAsia" w:eastAsiaTheme="minorEastAsia"/>
          <w:color w:val="auto"/>
          <w:kern w:val="2"/>
          <w:sz w:val="28"/>
          <w:szCs w:val="28"/>
          <w:lang w:val="zh-CN"/>
        </w:rPr>
        <w:t>一、投标人应答索引表</w:t>
      </w:r>
      <w:bookmarkEnd w:id="6"/>
      <w:bookmarkEnd w:id="7"/>
      <w:bookmarkEnd w:id="8"/>
    </w:p>
    <w:tbl>
      <w:tblPr>
        <w:tblStyle w:val="23"/>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426"/>
        <w:gridCol w:w="283"/>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6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6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6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6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6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6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6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6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4"/>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6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4"/>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6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投标人相关承诺函或声明</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投标人须具备的特殊资质证书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投标承诺函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投标人与参加本项目投标的其他供应商之间，单位负责人不为同一人并且不存在直接控股、管理关系承诺函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投标人未为本项目提供整体设计、规范编制或者项目管理、监理、检测等服务承诺函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政府强制采购节能产品品目清单情况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优先采购节能产品政府采购品目清单情况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优先采购环境标志产品政府采购品目清单情况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4"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28</w:t>
            </w:r>
          </w:p>
        </w:tc>
        <w:tc>
          <w:tcPr>
            <w:tcW w:w="1200" w:type="dxa"/>
            <w:gridSpan w:val="2"/>
            <w:tcBorders>
              <w:right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551" w:type="dxa"/>
            <w:gridSpan w:val="2"/>
            <w:tcBorders>
              <w:left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29</w:t>
            </w:r>
          </w:p>
        </w:tc>
        <w:tc>
          <w:tcPr>
            <w:tcW w:w="1200" w:type="dxa"/>
            <w:gridSpan w:val="2"/>
            <w:vMerge w:val="restart"/>
            <w:tcBorders>
              <w:right w:val="single" w:color="auto" w:sz="4" w:space="0"/>
            </w:tcBorders>
            <w:vAlign w:val="center"/>
          </w:tcPr>
          <w:p>
            <w:pPr>
              <w:pStyle w:val="14"/>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551"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200" w:type="dxa"/>
            <w:gridSpan w:val="2"/>
            <w:vMerge w:val="continue"/>
            <w:tcBorders>
              <w:righ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551"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bottom w:val="sing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30</w:t>
            </w:r>
          </w:p>
        </w:tc>
        <w:tc>
          <w:tcPr>
            <w:tcW w:w="3751" w:type="dxa"/>
            <w:gridSpan w:val="4"/>
            <w:tcBorders>
              <w:bottom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国家级贫困县域注册地证明材料</w:t>
            </w:r>
          </w:p>
        </w:tc>
        <w:tc>
          <w:tcPr>
            <w:tcW w:w="1559" w:type="dxa"/>
            <w:vAlign w:val="center"/>
          </w:tcPr>
          <w:p>
            <w:pPr>
              <w:pStyle w:val="14"/>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single" w:color="auto" w:sz="4" w:space="0"/>
              <w:bottom w:val="sing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31</w:t>
            </w:r>
          </w:p>
        </w:tc>
        <w:tc>
          <w:tcPr>
            <w:tcW w:w="3751" w:type="dxa"/>
            <w:gridSpan w:val="4"/>
            <w:tcBorders>
              <w:top w:val="single" w:color="auto" w:sz="4" w:space="0"/>
              <w:bottom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扶贫部门出具的聘用建档立卡贫困人员身份证明</w:t>
            </w:r>
          </w:p>
        </w:tc>
        <w:tc>
          <w:tcPr>
            <w:tcW w:w="1559" w:type="dxa"/>
            <w:vAlign w:val="center"/>
          </w:tcPr>
          <w:p>
            <w:pPr>
              <w:pStyle w:val="14"/>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sing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32</w:t>
            </w:r>
          </w:p>
        </w:tc>
        <w:tc>
          <w:tcPr>
            <w:tcW w:w="3751" w:type="dxa"/>
            <w:gridSpan w:val="4"/>
            <w:tcBorders>
              <w:top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建档立卡贫困人员社保材料</w:t>
            </w:r>
          </w:p>
        </w:tc>
        <w:tc>
          <w:tcPr>
            <w:tcW w:w="1559" w:type="dxa"/>
            <w:vAlign w:val="center"/>
          </w:tcPr>
          <w:p>
            <w:pPr>
              <w:pStyle w:val="14"/>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注：①本表序号8请按照本招标文件“第六章资格审查与评标”资格审查表中序号3要求，根据所提供经审计财务报告、基本开户银行资信证明、银行资信证明、政府采购投标担保函情况填写其中一项即可。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②本表序号10请按照本招标文件 “第六章资格审查与评标”资格审查表中序号6要求提供，根据所提供证明材料或承诺函（声明）情况填写其中一项即可。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③本表序号29请根据所投产品提供证书或截图情况填写其中一项即可。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ascii="楷体" w:hAnsi="楷体" w:eastAsia="楷体"/>
          <w:color w:val="000000"/>
          <w:sz w:val="24"/>
          <w:szCs w:val="24"/>
        </w:rPr>
        <w:fldChar w:fldCharType="begin"/>
      </w:r>
      <w:r>
        <w:rPr>
          <w:rFonts w:ascii="楷体" w:hAnsi="楷体" w:eastAsia="楷体"/>
          <w:color w:val="000000"/>
          <w:sz w:val="24"/>
          <w:szCs w:val="24"/>
        </w:rPr>
        <w:instrText xml:space="preserve"> </w:instrText>
      </w:r>
      <w:r>
        <w:rPr>
          <w:rFonts w:hint="eastAsia" w:ascii="楷体" w:hAnsi="楷体" w:eastAsia="楷体"/>
          <w:color w:val="000000"/>
          <w:sz w:val="24"/>
          <w:szCs w:val="24"/>
        </w:rPr>
        <w:instrText xml:space="preserve">= 4 \* GB3</w:instrText>
      </w:r>
      <w:r>
        <w:rPr>
          <w:rFonts w:ascii="楷体" w:hAnsi="楷体" w:eastAsia="楷体"/>
          <w:color w:val="000000"/>
          <w:sz w:val="24"/>
          <w:szCs w:val="24"/>
        </w:rPr>
        <w:instrText xml:space="preserve"> </w:instrText>
      </w:r>
      <w:r>
        <w:rPr>
          <w:rFonts w:ascii="楷体" w:hAnsi="楷体" w:eastAsia="楷体"/>
          <w:color w:val="000000"/>
          <w:sz w:val="24"/>
          <w:szCs w:val="24"/>
        </w:rPr>
        <w:fldChar w:fldCharType="separate"/>
      </w:r>
      <w:r>
        <w:rPr>
          <w:rFonts w:hint="eastAsia" w:ascii="楷体" w:hAnsi="楷体" w:eastAsia="楷体"/>
          <w:color w:val="000000"/>
          <w:sz w:val="24"/>
          <w:szCs w:val="24"/>
        </w:rPr>
        <w:t>④</w:t>
      </w:r>
      <w:r>
        <w:rPr>
          <w:rFonts w:ascii="楷体" w:hAnsi="楷体" w:eastAsia="楷体"/>
          <w:color w:val="000000"/>
          <w:sz w:val="24"/>
          <w:szCs w:val="24"/>
        </w:rPr>
        <w:fldChar w:fldCharType="end"/>
      </w:r>
      <w:r>
        <w:rPr>
          <w:rFonts w:hint="eastAsia" w:ascii="楷体" w:hAnsi="楷体" w:eastAsia="楷体"/>
          <w:color w:val="000000"/>
          <w:sz w:val="24"/>
          <w:szCs w:val="24"/>
        </w:rPr>
        <w:t>本表序号30～32仅适用于物业项目。</w:t>
      </w: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二、开标一览表</w:t>
      </w:r>
    </w:p>
    <w:p>
      <w:pPr>
        <w:pStyle w:val="14"/>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3"/>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w:t>
      </w:r>
      <w:r>
        <w:rPr>
          <w:rFonts w:cs="宋体" w:asciiTheme="minorEastAsia" w:hAnsiTheme="minorEastAsia"/>
          <w:szCs w:val="21"/>
          <w:lang w:val="zh-CN"/>
        </w:rPr>
        <w:t xml:space="preserve">    </w:t>
      </w:r>
      <w:r>
        <w:rPr>
          <w:rFonts w:hint="eastAsia" w:cs="宋体" w:asciiTheme="minorEastAsia" w:hAnsiTheme="minorEastAsia"/>
          <w:szCs w:val="21"/>
          <w:lang w:val="zh-CN"/>
        </w:rPr>
        <w:t>年</w:t>
      </w:r>
      <w:r>
        <w:rPr>
          <w:rFonts w:cs="宋体" w:asciiTheme="minorEastAsia" w:hAnsiTheme="minorEastAsia"/>
          <w:szCs w:val="21"/>
          <w:lang w:val="zh-CN"/>
        </w:rPr>
        <w:t xml:space="preserve">    </w:t>
      </w:r>
      <w:r>
        <w:rPr>
          <w:rFonts w:hint="eastAsia" w:cs="宋体" w:asciiTheme="minorEastAsia" w:hAnsiTheme="minorEastAsia"/>
          <w:szCs w:val="21"/>
          <w:lang w:val="zh-CN"/>
        </w:rPr>
        <w:t>月</w:t>
      </w:r>
      <w:r>
        <w:rPr>
          <w:rFonts w:cs="宋体" w:asciiTheme="minorEastAsia" w:hAnsiTheme="minorEastAsia"/>
          <w:szCs w:val="21"/>
          <w:lang w:val="zh-CN"/>
        </w:rPr>
        <w:t xml:space="preserve">    </w:t>
      </w:r>
      <w:r>
        <w:rPr>
          <w:rFonts w:hint="eastAsia" w:cs="宋体" w:asciiTheme="minorEastAsia" w:hAnsiTheme="minorEastAsia"/>
          <w:szCs w:val="21"/>
          <w:lang w:val="zh-CN"/>
        </w:rPr>
        <w:t>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2、如招标公告明确项目交付日期以年为单位，本表应填写完成该项目的年限。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4"/>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致：许昌市政府采购服务中心</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_（项目名称、招标编号）采购的招标公告及投标邀请，_______（姓名和职务）被正式授权并代表投标人</w:t>
      </w:r>
      <w:r>
        <w:rPr>
          <w:rFonts w:hint="eastAsia" w:asciiTheme="minorEastAsia" w:hAnsiTheme="minorEastAsia"/>
          <w:snapToGrid w:val="0"/>
          <w:kern w:val="0"/>
          <w:szCs w:val="21"/>
          <w:u w:val="single"/>
        </w:rPr>
        <w:t xml:space="preserve">         </w:t>
      </w:r>
      <w:r>
        <w:rPr>
          <w:rFonts w:hint="eastAsia" w:asciiTheme="minorEastAsia" w:hAnsiTheme="minorEastAsia"/>
          <w:snapToGrid w:val="0"/>
          <w:kern w:val="0"/>
          <w:szCs w:val="21"/>
        </w:rPr>
        <w:t>（投标人名称、地址）提交。</w:t>
      </w:r>
    </w:p>
    <w:p>
      <w:pPr>
        <w:pStyle w:val="14"/>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w:t>
      </w:r>
      <w:r>
        <w:rPr>
          <w:rFonts w:asciiTheme="minorEastAsia" w:hAnsiTheme="minorEastAsia" w:eastAsiaTheme="minorEastAsia"/>
          <w:snapToGrid w:val="0"/>
          <w:kern w:val="0"/>
          <w:sz w:val="21"/>
          <w:szCs w:val="21"/>
          <w:u w:val="single"/>
        </w:rPr>
        <w:t xml:space="preserve">  </w:t>
      </w:r>
      <w:r>
        <w:rPr>
          <w:rFonts w:hint="eastAsia" w:asciiTheme="minorEastAsia" w:hAnsiTheme="minorEastAsia" w:eastAsiaTheme="minorEastAsia"/>
          <w:snapToGrid w:val="0"/>
          <w:kern w:val="0"/>
          <w:sz w:val="21"/>
          <w:szCs w:val="21"/>
          <w:u w:val="single"/>
        </w:rPr>
        <w:t xml:space="preserve">           </w:t>
      </w:r>
      <w:r>
        <w:rPr>
          <w:rFonts w:asciiTheme="minorEastAsia" w:hAnsiTheme="minorEastAsia" w:eastAsiaTheme="minorEastAsia"/>
          <w:snapToGrid w:val="0"/>
          <w:kern w:val="0"/>
          <w:sz w:val="21"/>
          <w:szCs w:val="21"/>
          <w:u w:val="single"/>
        </w:rPr>
        <w:t xml:space="preserve">  </w:t>
      </w:r>
      <w:r>
        <w:rPr>
          <w:rFonts w:hint="eastAsia" w:asciiTheme="minorEastAsia" w:hAnsiTheme="minorEastAsia" w:eastAsiaTheme="minorEastAsia"/>
          <w:snapToGrid w:val="0"/>
          <w:kern w:val="0"/>
          <w:sz w:val="21"/>
          <w:szCs w:val="21"/>
        </w:rPr>
        <w:t>（项目名称、招标编号）招标文件的全部内容。</w:t>
      </w:r>
    </w:p>
    <w:p>
      <w:pPr>
        <w:pStyle w:val="14"/>
        <w:adjustRightInd w:val="0"/>
        <w:spacing w:line="360" w:lineRule="auto"/>
        <w:ind w:firstLine="420" w:firstLineChars="200"/>
        <w:contextualSpacing/>
        <w:rPr>
          <w:rFonts w:asciiTheme="minorEastAsia" w:hAnsiTheme="minorEastAsia" w:eastAsiaTheme="minorEastAsia"/>
          <w:snapToGrid w:val="0"/>
          <w:color w:val="FF0000"/>
          <w:kern w:val="0"/>
          <w:sz w:val="21"/>
          <w:szCs w:val="21"/>
        </w:rPr>
      </w:pPr>
      <w:r>
        <w:rPr>
          <w:rFonts w:hint="eastAsia" w:asciiTheme="minorEastAsia" w:hAnsiTheme="minorEastAsia" w:eastAsiaTheme="minorEastAsia"/>
          <w:snapToGrid w:val="0"/>
          <w:color w:val="FF000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color w:val="FF0000"/>
          <w:sz w:val="21"/>
          <w:szCs w:val="21"/>
        </w:rPr>
        <w:t>已完全理解并接受招标文件的各项规定和要求及资金支付规定，对招标文件的合理性、合法性不再有异议，</w:t>
      </w:r>
      <w:r>
        <w:rPr>
          <w:rFonts w:hint="eastAsia" w:ascii="宋体" w:hAnsi="宋体"/>
          <w:color w:val="FF0000"/>
          <w:sz w:val="21"/>
          <w:szCs w:val="21"/>
        </w:rPr>
        <w:t>并承诺在发生争议时不会以对《招标文件》存在误解、不明白的条款为由，对贵中心行使任何法律上的抗辩权。</w:t>
      </w:r>
    </w:p>
    <w:p>
      <w:pPr>
        <w:adjustRightInd w:val="0"/>
        <w:spacing w:line="360" w:lineRule="auto"/>
        <w:ind w:firstLine="420" w:firstLineChars="200"/>
        <w:contextualSpacing/>
        <w:rPr>
          <w:rFonts w:cs="Courier New" w:asciiTheme="minorEastAsia" w:hAnsiTheme="minorEastAsia"/>
          <w:color w:val="FF0000"/>
          <w:szCs w:val="21"/>
        </w:rPr>
      </w:pPr>
      <w:r>
        <w:rPr>
          <w:rFonts w:hint="eastAsia" w:cs="Courier New" w:asciiTheme="minorEastAsia" w:hAnsiTheme="minorEastAsia"/>
          <w:color w:val="FF0000"/>
          <w:szCs w:val="21"/>
        </w:rPr>
        <w:t>我方已完全明白招标文件的所有条款要求，并申明如下：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一、按招标文件提供的全部货物与相关服务的投标总价详见《开标一览表》。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w:t>
      </w:r>
      <w:r>
        <w:rPr>
          <w:rFonts w:hint="eastAsia" w:ascii="宋体" w:hAnsi="宋体"/>
          <w:szCs w:val="21"/>
        </w:rPr>
        <w:t>我方同意在本项目招标文件中规定的开标日起90天内遵守本投标文件中的承诺且在此期限期满之前均具有约束力。我方同意并遵守本招标文件“投标人须知”中第十四条第三款关于延长投标有效期的规定。</w:t>
      </w:r>
      <w:r>
        <w:rPr>
          <w:rFonts w:hint="eastAsia" w:cs="Courier New" w:asciiTheme="minorEastAsia" w:hAnsiTheme="minor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三、我方明白并同意，在规定的开标日之后，投标有效期之内撤销投标的，则我方承担违背投标承诺的责任追究。</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四、我方同意按照贵方可能提出的要求而提供与投标有关的任何其它数据、信息或资料。</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五、我方理解贵方不一定接受最低投标价或任何贵方可能收到的投标。</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六、我方如果中标，将保证履行招标文件及其澄清、修改文件（如果有）中的全部责任和义务，按质、按量、按期完成《项目需求》及《合同书》中的全部任务。</w:t>
      </w:r>
    </w:p>
    <w:p>
      <w:pPr>
        <w:pStyle w:val="21"/>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14"/>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4"/>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以上内容如有虚假或与事实不符的，评审委员会可将</w:t>
      </w:r>
      <w:r>
        <w:rPr>
          <w:rFonts w:hint="eastAsia" w:cs="Arial" w:asciiTheme="minorEastAsia" w:hAnsiTheme="minorEastAsia"/>
          <w:szCs w:val="21"/>
        </w:rPr>
        <w:t>我方做无效投标处理，我方愿意承担相应的法律责任。</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我方对在本函及投标文件中所作的所有承诺承担法律责任。</w:t>
      </w:r>
    </w:p>
    <w:p>
      <w:pPr>
        <w:pStyle w:val="14"/>
        <w:adjustRightInd w:val="0"/>
        <w:snapToGrid w:val="0"/>
        <w:spacing w:line="360" w:lineRule="auto"/>
        <w:rPr>
          <w:rFonts w:asciiTheme="minorEastAsia" w:hAnsiTheme="minorEastAsia" w:eastAsiaTheme="minorEastAsia"/>
          <w:sz w:val="21"/>
          <w:szCs w:val="21"/>
        </w:rPr>
      </w:pPr>
    </w:p>
    <w:p>
      <w:pPr>
        <w:pStyle w:val="14"/>
        <w:adjustRightInd w:val="0"/>
        <w:snapToGrid w:val="0"/>
        <w:spacing w:line="360" w:lineRule="auto"/>
        <w:rPr>
          <w:rFonts w:asciiTheme="minorEastAsia" w:hAnsiTheme="minorEastAsia" w:eastAsiaTheme="minorEastAsia"/>
          <w:sz w:val="21"/>
          <w:szCs w:val="21"/>
        </w:rPr>
      </w:pPr>
    </w:p>
    <w:p>
      <w:pPr>
        <w:pStyle w:val="14"/>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所有与本招标有关的一切正式往来请寄：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w:t>
      </w:r>
      <w:r>
        <w:rPr>
          <w:rFonts w:hint="eastAsia" w:cs="宋体" w:asciiTheme="minorEastAsia" w:hAnsiTheme="minorEastAsia"/>
          <w:szCs w:val="21"/>
          <w:u w:val="single"/>
        </w:rPr>
        <w:t xml:space="preserve">                     </w:t>
      </w:r>
      <w:r>
        <w:rPr>
          <w:rFonts w:hint="eastAsia" w:cs="宋体" w:asciiTheme="minorEastAsia" w:hAnsiTheme="minorEastAsia"/>
          <w:szCs w:val="21"/>
        </w:rPr>
        <w:t>.  邮政编码：</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w:t>
      </w:r>
      <w:r>
        <w:rPr>
          <w:rFonts w:hint="eastAsia" w:cs="宋体" w:asciiTheme="minorEastAsia" w:hAnsiTheme="minorEastAsia"/>
          <w:szCs w:val="21"/>
          <w:u w:val="single"/>
        </w:rPr>
        <w:t xml:space="preserve">                     </w:t>
      </w:r>
      <w:r>
        <w:rPr>
          <w:rFonts w:hint="eastAsia" w:cs="宋体" w:asciiTheme="minorEastAsia" w:hAnsiTheme="minorEastAsia"/>
          <w:szCs w:val="21"/>
        </w:rPr>
        <w:t>.  传    真：</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投标人代表姓名：</w:t>
      </w:r>
      <w:r>
        <w:rPr>
          <w:rFonts w:hint="eastAsia" w:cs="宋体" w:asciiTheme="minorEastAsia" w:hAnsiTheme="minorEastAsia"/>
          <w:szCs w:val="21"/>
          <w:u w:val="single"/>
        </w:rPr>
        <w:t xml:space="preserve">               </w:t>
      </w:r>
      <w:r>
        <w:rPr>
          <w:rFonts w:hint="eastAsia" w:cs="宋体" w:asciiTheme="minorEastAsia" w:hAnsiTheme="minorEastAsia"/>
          <w:szCs w:val="21"/>
        </w:rPr>
        <w:t>.  职    务：</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150" w:firstLineChars="1500"/>
        <w:rPr>
          <w:rFonts w:cs="宋体" w:asciiTheme="minorEastAsia" w:hAnsiTheme="minorEastAsia"/>
          <w:szCs w:val="21"/>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w:t>
      </w:r>
      <w:r>
        <w:rPr>
          <w:rFonts w:hint="eastAsia" w:cs="宋体" w:asciiTheme="minorEastAsia" w:hAnsiTheme="minorEastAsia"/>
          <w:szCs w:val="21"/>
          <w:u w:val="single"/>
        </w:rPr>
        <w:t xml:space="preserve">       </w:t>
      </w:r>
      <w:r>
        <w:rPr>
          <w:rFonts w:hint="eastAsia" w:cs="宋体" w:asciiTheme="minorEastAsia" w:hAnsiTheme="minorEastAsia"/>
          <w:szCs w:val="21"/>
        </w:rPr>
        <w:t>年</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月 </w:t>
      </w:r>
      <w:r>
        <w:rPr>
          <w:rFonts w:hint="eastAsia" w:cs="宋体" w:asciiTheme="minorEastAsia" w:hAnsiTheme="minorEastAsia"/>
          <w:szCs w:val="21"/>
          <w:u w:val="single"/>
        </w:rPr>
        <w:t xml:space="preserve">      </w:t>
      </w:r>
      <w:r>
        <w:rPr>
          <w:rFonts w:hint="eastAsia" w:cs="宋体" w:asciiTheme="minorEastAsia" w:hAnsiTheme="minorEastAsia"/>
          <w:szCs w:val="21"/>
        </w:rPr>
        <w:t>日</w:t>
      </w:r>
    </w:p>
    <w:p>
      <w:pPr>
        <w:widowControl/>
        <w:jc w:val="left"/>
        <w:rPr>
          <w:rFonts w:asciiTheme="majorEastAsia" w:hAnsiTheme="majorEastAsia" w:eastAsiaTheme="majorEastAsia"/>
          <w:b/>
          <w:bCs/>
          <w:color w:val="000000"/>
          <w:sz w:val="24"/>
          <w:szCs w:val="24"/>
        </w:rPr>
      </w:pPr>
      <w:r>
        <w:rPr>
          <w:rFonts w:asciiTheme="majorEastAsia" w:hAnsiTheme="majorEastAsia" w:eastAsiaTheme="majorEastAsia"/>
          <w:b/>
          <w:bCs/>
          <w:color w:val="000000"/>
          <w:sz w:val="24"/>
          <w:szCs w:val="24"/>
        </w:rPr>
        <w:br w:type="page"/>
      </w: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42"/>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42"/>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42"/>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42"/>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w:t>
      </w:r>
      <w:r>
        <w:rPr>
          <w:rFonts w:hint="eastAsia" w:asciiTheme="minorEastAsia" w:hAnsiTheme="minorEastAsia"/>
          <w:color w:val="000000"/>
          <w:sz w:val="21"/>
          <w:szCs w:val="21"/>
          <w:u w:val="single"/>
        </w:rPr>
        <w:t xml:space="preserve">       </w:t>
      </w:r>
      <w:r>
        <w:rPr>
          <w:rFonts w:hint="eastAsia" w:asciiTheme="minorEastAsia" w:hAnsiTheme="minorEastAsia"/>
          <w:color w:val="000000"/>
          <w:sz w:val="21"/>
          <w:szCs w:val="21"/>
        </w:rPr>
        <w:t>系</w:t>
      </w:r>
      <w:r>
        <w:rPr>
          <w:rFonts w:hint="eastAsia" w:asciiTheme="minorEastAsia" w:hAnsiTheme="minorEastAsia"/>
          <w:color w:val="000000"/>
          <w:sz w:val="21"/>
          <w:szCs w:val="21"/>
          <w:u w:val="single"/>
        </w:rPr>
        <w:t xml:space="preserve">  </w:t>
      </w:r>
      <w:r>
        <w:rPr>
          <w:rFonts w:hint="eastAsia" w:asciiTheme="minorEastAsia" w:hAnsiTheme="minorEastAsia"/>
          <w:i/>
          <w:snapToGrid w:val="0"/>
          <w:sz w:val="21"/>
          <w:szCs w:val="21"/>
          <w:u w:val="single"/>
        </w:rPr>
        <w:t>投</w:t>
      </w:r>
      <w:r>
        <w:rPr>
          <w:rFonts w:asciiTheme="minorEastAsia" w:hAnsiTheme="minorEastAsia"/>
          <w:i/>
          <w:snapToGrid w:val="0"/>
          <w:sz w:val="21"/>
          <w:szCs w:val="21"/>
          <w:u w:val="single"/>
        </w:rPr>
        <w:t>标</w:t>
      </w:r>
      <w:r>
        <w:rPr>
          <w:rFonts w:hint="eastAsia" w:asciiTheme="minorEastAsia" w:hAnsiTheme="minorEastAsia"/>
          <w:i/>
          <w:snapToGrid w:val="0"/>
          <w:sz w:val="21"/>
          <w:szCs w:val="21"/>
          <w:u w:val="single"/>
        </w:rPr>
        <w:t>人名</w:t>
      </w:r>
      <w:r>
        <w:rPr>
          <w:rFonts w:asciiTheme="minorEastAsia" w:hAnsiTheme="minorEastAsia"/>
          <w:i/>
          <w:snapToGrid w:val="0"/>
          <w:sz w:val="21"/>
          <w:szCs w:val="21"/>
          <w:u w:val="single"/>
        </w:rPr>
        <w:t>称</w:t>
      </w:r>
      <w:r>
        <w:rPr>
          <w:rFonts w:hint="eastAsia" w:asciiTheme="minorEastAsia" w:hAnsiTheme="minorEastAsia"/>
          <w:i/>
          <w:snapToGrid w:val="0"/>
          <w:sz w:val="21"/>
          <w:szCs w:val="21"/>
          <w:u w:val="single"/>
        </w:rPr>
        <w:t xml:space="preserve">  </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hint="eastAsia" w:asciiTheme="minorEastAsia" w:hAnsiTheme="minorEastAsia"/>
          <w:color w:val="000000"/>
          <w:sz w:val="21"/>
          <w:szCs w:val="21"/>
          <w:u w:val="single"/>
        </w:rPr>
        <w:t xml:space="preserve">  </w:t>
      </w:r>
      <w:r>
        <w:rPr>
          <w:rFonts w:asciiTheme="minorEastAsia" w:hAnsiTheme="minorEastAsia"/>
          <w:i/>
          <w:color w:val="000000"/>
          <w:sz w:val="21"/>
          <w:szCs w:val="21"/>
          <w:u w:val="single"/>
        </w:rPr>
        <w:t>项目编号</w:t>
      </w:r>
      <w:r>
        <w:rPr>
          <w:rFonts w:hint="eastAsia" w:asciiTheme="minorEastAsia" w:hAnsiTheme="minorEastAsia"/>
          <w:i/>
          <w:color w:val="000000"/>
          <w:sz w:val="21"/>
          <w:szCs w:val="21"/>
          <w:u w:val="single"/>
        </w:rPr>
        <w:t xml:space="preserve"> </w:t>
      </w:r>
      <w:r>
        <w:rPr>
          <w:rFonts w:hint="eastAsia" w:asciiTheme="minorEastAsia" w:hAnsiTheme="minorEastAsia"/>
          <w:color w:val="000000"/>
          <w:sz w:val="21"/>
          <w:szCs w:val="21"/>
          <w:u w:val="single"/>
        </w:rPr>
        <w:t xml:space="preserve">  </w:t>
      </w:r>
      <w:r>
        <w:rPr>
          <w:rFonts w:hint="eastAsia" w:asciiTheme="minorEastAsia" w:hAnsiTheme="minorEastAsia"/>
          <w:color w:val="000000"/>
          <w:sz w:val="21"/>
          <w:szCs w:val="21"/>
        </w:rPr>
        <w:t>的</w:t>
      </w:r>
      <w:r>
        <w:rPr>
          <w:rFonts w:hint="eastAsia" w:asciiTheme="minorEastAsia" w:hAnsiTheme="minorEastAsia"/>
          <w:color w:val="000000"/>
          <w:sz w:val="21"/>
          <w:szCs w:val="21"/>
          <w:u w:val="single"/>
        </w:rPr>
        <w:t xml:space="preserve">  </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i/>
          <w:color w:val="000000"/>
          <w:sz w:val="21"/>
          <w:szCs w:val="21"/>
          <w:u w:val="single"/>
        </w:rPr>
        <w:t xml:space="preserve"> </w:t>
      </w:r>
      <w:r>
        <w:rPr>
          <w:rFonts w:hint="eastAsia" w:asciiTheme="minorEastAsia" w:hAnsiTheme="minorEastAsia"/>
          <w:color w:val="000000"/>
          <w:sz w:val="21"/>
          <w:szCs w:val="21"/>
          <w:u w:val="single"/>
        </w:rPr>
        <w:t xml:space="preserve">   </w:t>
      </w:r>
      <w:r>
        <w:rPr>
          <w:rFonts w:hint="eastAsia" w:asciiTheme="minorEastAsia" w:hAnsiTheme="minorEastAsia"/>
          <w:color w:val="000000"/>
          <w:sz w:val="21"/>
          <w:szCs w:val="21"/>
        </w:rPr>
        <w:t>公</w:t>
      </w:r>
      <w:r>
        <w:rPr>
          <w:rFonts w:asciiTheme="minorEastAsia" w:hAnsiTheme="minorEastAsia"/>
          <w:color w:val="000000"/>
          <w:sz w:val="21"/>
          <w:szCs w:val="21"/>
        </w:rPr>
        <w:t>开</w:t>
      </w:r>
      <w:r>
        <w:rPr>
          <w:rFonts w:hint="eastAsia" w:asciiTheme="minorEastAsia" w:hAnsiTheme="minorEastAsia"/>
          <w:color w:val="000000"/>
          <w:sz w:val="21"/>
          <w:szCs w:val="21"/>
        </w:rPr>
        <w:t>招</w:t>
      </w:r>
      <w:r>
        <w:rPr>
          <w:rFonts w:asciiTheme="minorEastAsia" w:hAnsiTheme="minorEastAsia"/>
          <w:color w:val="000000"/>
          <w:sz w:val="21"/>
          <w:szCs w:val="21"/>
        </w:rPr>
        <w:t>标项目</w:t>
      </w:r>
      <w:r>
        <w:rPr>
          <w:rFonts w:hint="eastAsia" w:asciiTheme="minorEastAsia" w:hAnsiTheme="minorEastAsia"/>
          <w:color w:val="000000"/>
          <w:sz w:val="21"/>
          <w:szCs w:val="21"/>
        </w:rPr>
        <w:t>的投</w:t>
      </w:r>
      <w:r>
        <w:rPr>
          <w:rFonts w:asciiTheme="minorEastAsia" w:hAnsiTheme="minorEastAsia"/>
          <w:color w:val="000000"/>
          <w:sz w:val="21"/>
          <w:szCs w:val="21"/>
        </w:rPr>
        <w:t>标报价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的投</w:t>
      </w:r>
      <w:r>
        <w:rPr>
          <w:rFonts w:asciiTheme="minorEastAsia" w:hAnsiTheme="minorEastAsia"/>
          <w:color w:val="000000"/>
          <w:sz w:val="21"/>
          <w:szCs w:val="21"/>
        </w:rPr>
        <w:t>标</w:t>
      </w:r>
      <w:r>
        <w:rPr>
          <w:rFonts w:hint="eastAsia" w:asciiTheme="minorEastAsia" w:hAnsiTheme="minorEastAsia"/>
          <w:color w:val="000000"/>
          <w:sz w:val="21"/>
          <w:szCs w:val="21"/>
        </w:rPr>
        <w:t>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42"/>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42"/>
        <w:spacing w:line="480" w:lineRule="auto"/>
        <w:ind w:firstLine="540" w:firstLineChars="225"/>
        <w:jc w:val="left"/>
        <w:rPr>
          <w:rFonts w:asciiTheme="minorEastAsia" w:hAnsiTheme="minorEastAsia"/>
          <w:color w:val="FF0000"/>
          <w:sz w:val="21"/>
          <w:szCs w:val="21"/>
        </w:rPr>
      </w:pPr>
      <w:r>
        <w:rPr>
          <w:rFonts w:hint="eastAsia" w:asciiTheme="minorEastAsia" w:hAnsiTheme="minorEastAsia"/>
          <w:color w:val="FF0000"/>
          <w:szCs w:val="21"/>
        </w:rPr>
        <w:t>法定代表人（单位负责人）联系电话（手机）：</w:t>
      </w:r>
    </w:p>
    <w:p>
      <w:pPr>
        <w:pStyle w:val="42"/>
        <w:spacing w:line="480" w:lineRule="auto"/>
        <w:ind w:firstLine="472" w:firstLineChars="225"/>
        <w:jc w:val="left"/>
        <w:rPr>
          <w:rFonts w:asciiTheme="minorEastAsia" w:hAnsiTheme="minorEastAsia"/>
          <w:color w:val="000000"/>
          <w:sz w:val="21"/>
          <w:szCs w:val="21"/>
        </w:rPr>
      </w:pPr>
    </w:p>
    <w:p>
      <w:pPr>
        <w:pStyle w:val="42"/>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42"/>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投标人名称（并加盖公章）：</w:t>
      </w:r>
      <w:r>
        <w:rPr>
          <w:rFonts w:hint="eastAsia" w:cs="Arial" w:asciiTheme="minorEastAsia" w:hAnsiTheme="minorEastAsia"/>
          <w:color w:val="000000"/>
          <w:szCs w:val="21"/>
          <w:u w:val="single"/>
        </w:rPr>
        <w:t xml:space="preserve">        </w:t>
      </w:r>
      <w:r>
        <w:rPr>
          <w:rFonts w:hint="eastAsia" w:cs="Arial" w:asciiTheme="minorEastAsia" w:hAnsiTheme="minorEastAsia"/>
          <w:color w:val="000000"/>
          <w:szCs w:val="21"/>
        </w:rPr>
        <w:t xml:space="preserve"> </w:t>
      </w:r>
    </w:p>
    <w:p>
      <w:pPr>
        <w:pStyle w:val="45"/>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w:t>
      </w:r>
      <w:r>
        <w:rPr>
          <w:rFonts w:hint="eastAsia" w:cs="Arial" w:asciiTheme="minorEastAsia" w:hAnsiTheme="minorEastAsia" w:eastAsiaTheme="minorEastAsia"/>
          <w:color w:val="000000"/>
          <w:sz w:val="21"/>
          <w:szCs w:val="21"/>
          <w:u w:val="single"/>
        </w:rPr>
        <w:t xml:space="preserve">      </w:t>
      </w:r>
      <w:r>
        <w:rPr>
          <w:rFonts w:hint="eastAsia" w:cs="Arial" w:asciiTheme="minorEastAsia" w:hAnsiTheme="minorEastAsia" w:eastAsiaTheme="minorEastAsia"/>
          <w:color w:val="000000"/>
          <w:sz w:val="21"/>
          <w:szCs w:val="21"/>
        </w:rPr>
        <w:t xml:space="preserve">年 </w:t>
      </w:r>
      <w:r>
        <w:rPr>
          <w:rFonts w:hint="eastAsia" w:cs="Arial" w:asciiTheme="minorEastAsia" w:hAnsiTheme="minorEastAsia" w:eastAsiaTheme="minorEastAsia"/>
          <w:color w:val="000000"/>
          <w:sz w:val="21"/>
          <w:szCs w:val="21"/>
          <w:u w:val="single"/>
        </w:rPr>
        <w:t xml:space="preserve">     </w:t>
      </w:r>
      <w:r>
        <w:rPr>
          <w:rFonts w:hint="eastAsia" w:cs="Arial" w:asciiTheme="minorEastAsia" w:hAnsiTheme="minorEastAsia" w:eastAsiaTheme="minorEastAsia"/>
          <w:color w:val="000000"/>
          <w:sz w:val="21"/>
          <w:szCs w:val="21"/>
        </w:rPr>
        <w:t>月</w:t>
      </w:r>
      <w:r>
        <w:rPr>
          <w:rFonts w:hint="eastAsia" w:cs="Arial" w:asciiTheme="minorEastAsia" w:hAnsiTheme="minorEastAsia" w:eastAsiaTheme="minorEastAsia"/>
          <w:color w:val="000000"/>
          <w:sz w:val="21"/>
          <w:szCs w:val="21"/>
          <w:u w:val="single"/>
        </w:rPr>
        <w:t xml:space="preserve">    </w:t>
      </w:r>
      <w:r>
        <w:rPr>
          <w:rFonts w:hint="eastAsia" w:cs="Arial" w:asciiTheme="minorEastAsia" w:hAnsiTheme="minorEastAsia" w:eastAsiaTheme="minorEastAsia"/>
          <w:color w:val="000000"/>
          <w:sz w:val="21"/>
          <w:szCs w:val="21"/>
        </w:rPr>
        <w:t xml:space="preserve"> 日</w:t>
      </w:r>
    </w:p>
    <w:p>
      <w:pPr>
        <w:pStyle w:val="44"/>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加本招</w:t>
      </w:r>
      <w:r>
        <w:rPr>
          <w:rFonts w:asciiTheme="minorEastAsia" w:hAnsiTheme="minorEastAsia"/>
          <w:bCs/>
          <w:color w:val="000000"/>
          <w:kern w:val="12"/>
          <w:szCs w:val="21"/>
        </w:rPr>
        <w:t>标项目</w:t>
      </w:r>
      <w:r>
        <w:rPr>
          <w:rFonts w:hint="eastAsia" w:asciiTheme="minorEastAsia" w:hAnsiTheme="minorEastAsia"/>
          <w:bCs/>
          <w:color w:val="000000"/>
          <w:kern w:val="12"/>
          <w:szCs w:val="21"/>
        </w:rPr>
        <w:t>投</w:t>
      </w:r>
      <w:r>
        <w:rPr>
          <w:rFonts w:asciiTheme="minorEastAsia" w:hAnsiTheme="minorEastAsia"/>
          <w:bCs/>
          <w:color w:val="000000"/>
          <w:kern w:val="12"/>
          <w:szCs w:val="21"/>
        </w:rPr>
        <w:t>标</w:t>
      </w:r>
      <w:r>
        <w:rPr>
          <w:rFonts w:hint="eastAsia" w:asciiTheme="minorEastAsia" w:hAnsiTheme="minorEastAsia"/>
          <w:bCs/>
          <w:color w:val="000000"/>
          <w:kern w:val="12"/>
          <w:szCs w:val="21"/>
        </w:rPr>
        <w:t>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asciiTheme="minorEastAsia" w:hAnsiTheme="minorEastAsia"/>
          <w:szCs w:val="21"/>
        </w:rPr>
        <w:t xml:space="preserve"> </w:t>
      </w: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u w:val="single"/>
        </w:rPr>
        <w:t xml:space="preserve">  </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投标人名称  </w:t>
      </w:r>
      <w:r>
        <w:rPr>
          <w:rFonts w:hint="eastAsia" w:cs="Arial" w:asciiTheme="minorEastAsia" w:hAnsiTheme="minorEastAsia"/>
          <w:szCs w:val="21"/>
          <w:u w:val="single"/>
        </w:rPr>
        <w:t xml:space="preserve">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u w:val="single"/>
        </w:rPr>
        <w:t xml:space="preserve">    </w:t>
      </w:r>
      <w:r>
        <w:rPr>
          <w:rFonts w:hint="eastAsia" w:cs="Arial" w:asciiTheme="minorEastAsia" w:hAnsiTheme="minorEastAsia"/>
          <w:szCs w:val="21"/>
        </w:rPr>
        <w:t>以我方的名义参加贵方</w:t>
      </w:r>
      <w:r>
        <w:rPr>
          <w:rFonts w:hint="eastAsia" w:asciiTheme="minorEastAsia" w:hAnsiTheme="minorEastAsia"/>
          <w:color w:val="000000"/>
          <w:szCs w:val="21"/>
          <w:u w:val="single"/>
        </w:rPr>
        <w:t xml:space="preserve">  </w:t>
      </w:r>
      <w:r>
        <w:rPr>
          <w:rFonts w:asciiTheme="minorEastAsia" w:hAnsiTheme="minorEastAsia"/>
          <w:i/>
          <w:color w:val="000000"/>
          <w:szCs w:val="21"/>
          <w:u w:val="single"/>
        </w:rPr>
        <w:t>项目编号</w:t>
      </w:r>
      <w:r>
        <w:rPr>
          <w:rFonts w:hint="eastAsia" w:asciiTheme="minorEastAsia" w:hAnsiTheme="minorEastAsia"/>
          <w:i/>
          <w:color w:val="000000"/>
          <w:szCs w:val="21"/>
          <w:u w:val="single"/>
        </w:rPr>
        <w:t xml:space="preserve"> </w:t>
      </w:r>
      <w:r>
        <w:rPr>
          <w:rFonts w:hint="eastAsia" w:asciiTheme="minorEastAsia" w:hAnsiTheme="minorEastAsia"/>
          <w:color w:val="000000"/>
          <w:szCs w:val="21"/>
          <w:u w:val="single"/>
        </w:rPr>
        <w:t xml:space="preserve">  </w:t>
      </w:r>
      <w:r>
        <w:rPr>
          <w:rFonts w:hint="eastAsia" w:asciiTheme="minorEastAsia" w:hAnsiTheme="minorEastAsia"/>
          <w:color w:val="000000"/>
          <w:szCs w:val="21"/>
        </w:rPr>
        <w:t>的</w:t>
      </w:r>
      <w:r>
        <w:rPr>
          <w:rFonts w:hint="eastAsia" w:asciiTheme="minorEastAsia" w:hAnsiTheme="minorEastAsia"/>
          <w:color w:val="000000"/>
          <w:szCs w:val="21"/>
          <w:u w:val="single"/>
        </w:rPr>
        <w:t xml:space="preserve">  </w:t>
      </w:r>
      <w:r>
        <w:rPr>
          <w:rFonts w:asciiTheme="minorEastAsia" w:hAnsiTheme="minorEastAsia"/>
          <w:i/>
          <w:color w:val="000000"/>
          <w:szCs w:val="21"/>
          <w:u w:val="single"/>
        </w:rPr>
        <w:t>项目</w:t>
      </w:r>
      <w:r>
        <w:rPr>
          <w:rFonts w:hint="eastAsia" w:asciiTheme="minorEastAsia" w:hAnsiTheme="minorEastAsia"/>
          <w:i/>
          <w:color w:val="000000"/>
          <w:szCs w:val="21"/>
          <w:u w:val="single"/>
        </w:rPr>
        <w:t>名</w:t>
      </w:r>
      <w:r>
        <w:rPr>
          <w:rFonts w:asciiTheme="minorEastAsia" w:hAnsiTheme="minorEastAsia"/>
          <w:i/>
          <w:color w:val="000000"/>
          <w:szCs w:val="21"/>
          <w:u w:val="single"/>
        </w:rPr>
        <w:t>称</w:t>
      </w:r>
      <w:r>
        <w:rPr>
          <w:rFonts w:hint="eastAsia" w:asciiTheme="minorEastAsia" w:hAnsiTheme="minorEastAsia"/>
          <w:i/>
          <w:color w:val="000000"/>
          <w:szCs w:val="21"/>
          <w:u w:val="single"/>
        </w:rPr>
        <w:t xml:space="preserve"> </w:t>
      </w:r>
      <w:r>
        <w:rPr>
          <w:rFonts w:hint="eastAsia" w:asciiTheme="minorEastAsia" w:hAnsiTheme="minorEastAsia"/>
          <w:color w:val="000000"/>
          <w:szCs w:val="21"/>
          <w:u w:val="single"/>
        </w:rPr>
        <w:t xml:space="preserve">   </w:t>
      </w:r>
      <w:r>
        <w:rPr>
          <w:rFonts w:hint="eastAsia" w:cs="Arial" w:asciiTheme="minorEastAsia" w:hAnsiTheme="minorEastAsia"/>
          <w:szCs w:val="21"/>
        </w:rPr>
        <w:t>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（加盖单位公章）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 xml:space="preserve">法定代表人（单位负责人）： </w:t>
      </w:r>
      <w:r>
        <w:rPr>
          <w:rFonts w:hint="eastAsia" w:cs="Arial" w:asciiTheme="minorEastAsia" w:hAnsiTheme="minorEastAsia"/>
          <w:szCs w:val="21"/>
          <w:u w:val="single"/>
        </w:rPr>
        <w:t xml:space="preserve">             </w:t>
      </w:r>
      <w:r>
        <w:rPr>
          <w:rFonts w:hint="eastAsia" w:cs="Arial" w:asciiTheme="minorEastAsia" w:hAnsiTheme="minorEastAsia"/>
          <w:szCs w:val="21"/>
        </w:rPr>
        <w:t>（签名或加盖名章）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 xml:space="preserve">授权代表： </w:t>
      </w:r>
      <w:r>
        <w:rPr>
          <w:rFonts w:hint="eastAsia" w:asciiTheme="minorEastAsia" w:hAnsiTheme="minorEastAsia"/>
          <w:szCs w:val="21"/>
          <w:u w:val="single"/>
        </w:rPr>
        <w:t xml:space="preserve">         </w:t>
      </w:r>
      <w:r>
        <w:rPr>
          <w:rFonts w:hint="eastAsia" w:asciiTheme="minorEastAsia" w:hAnsiTheme="minorEastAsia"/>
          <w:szCs w:val="21"/>
        </w:rPr>
        <w:t xml:space="preserve"> （</w:t>
      </w:r>
      <w:r>
        <w:rPr>
          <w:rFonts w:hint="eastAsia" w:cs="Arial" w:asciiTheme="minorEastAsia" w:hAnsiTheme="minorEastAsia"/>
          <w:szCs w:val="21"/>
        </w:rPr>
        <w:t>签名或加盖名章</w:t>
      </w:r>
      <w:r>
        <w:rPr>
          <w:rFonts w:hint="eastAsia" w:asciiTheme="minorEastAsia" w:hAnsiTheme="minorEastAsia"/>
          <w:szCs w:val="21"/>
        </w:rPr>
        <w:t>）</w:t>
      </w:r>
    </w:p>
    <w:p>
      <w:pPr>
        <w:spacing w:line="480" w:lineRule="auto"/>
        <w:ind w:firstLine="420" w:firstLineChars="200"/>
        <w:rPr>
          <w:rFonts w:asciiTheme="minorEastAsia" w:hAnsiTheme="minorEastAsia"/>
          <w:color w:val="FF0000"/>
          <w:szCs w:val="21"/>
        </w:rPr>
      </w:pPr>
      <w:r>
        <w:rPr>
          <w:rFonts w:hint="eastAsia" w:asciiTheme="minorEastAsia" w:hAnsiTheme="minorEastAsia"/>
          <w:color w:val="FF0000"/>
          <w:szCs w:val="21"/>
        </w:rPr>
        <w:t>法定代表人（单位负责人）授权代表联系电话（手机）：</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bookmarkStart w:id="9" w:name="_资格证明文件"/>
            <w:bookmarkEnd w:id="9"/>
            <w:bookmarkStart w:id="10" w:name="_Toc364329026"/>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bookmarkEnd w:id="10"/>
          </w:p>
        </w:tc>
        <w:tc>
          <w:tcPr>
            <w:tcW w:w="4492" w:type="dxa"/>
            <w:gridSpan w:val="2"/>
            <w:vAlign w:val="center"/>
          </w:tcPr>
          <w:p>
            <w:pPr>
              <w:jc w:val="center"/>
              <w:rPr>
                <w:rFonts w:asciiTheme="minorEastAsia" w:hAnsiTheme="minorEastAsia"/>
                <w:szCs w:val="21"/>
              </w:rPr>
            </w:pPr>
            <w:bookmarkStart w:id="11" w:name="_Toc364329027"/>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bookmarkEnd w:id="11"/>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adjustRightInd w:val="0"/>
        <w:snapToGrid w:val="0"/>
        <w:spacing w:line="360" w:lineRule="auto"/>
        <w:ind w:firstLine="3150" w:firstLineChars="1500"/>
        <w:rPr>
          <w:rFonts w:cs="宋体" w:asciiTheme="minorEastAsia" w:hAnsiTheme="minorEastAsia"/>
          <w:szCs w:val="21"/>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w:t>
      </w:r>
      <w:r>
        <w:rPr>
          <w:rFonts w:hint="eastAsia" w:cs="宋体" w:asciiTheme="minorEastAsia" w:hAnsiTheme="minorEastAsia"/>
          <w:szCs w:val="21"/>
          <w:u w:val="single"/>
        </w:rPr>
        <w:t xml:space="preserve">       </w:t>
      </w:r>
      <w:r>
        <w:rPr>
          <w:rFonts w:hint="eastAsia" w:cs="宋体" w:asciiTheme="minorEastAsia" w:hAnsiTheme="minorEastAsia"/>
          <w:szCs w:val="21"/>
        </w:rPr>
        <w:t>年</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月 </w:t>
      </w:r>
      <w:r>
        <w:rPr>
          <w:rFonts w:hint="eastAsia" w:cs="宋体" w:asciiTheme="minorEastAsia" w:hAnsiTheme="minorEastAsia"/>
          <w:szCs w:val="21"/>
          <w:u w:val="single"/>
        </w:rPr>
        <w:t xml:space="preserve">      </w:t>
      </w:r>
      <w:r>
        <w:rPr>
          <w:rFonts w:hint="eastAsia" w:cs="宋体" w:asciiTheme="minorEastAsia" w:hAnsiTheme="minorEastAsia"/>
          <w:szCs w:val="21"/>
        </w:rPr>
        <w:t>日</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3.5 投标承诺函</w:t>
      </w:r>
    </w:p>
    <w:p>
      <w:pPr>
        <w:autoSpaceDE w:val="0"/>
        <w:autoSpaceDN w:val="0"/>
        <w:snapToGrid w:val="0"/>
        <w:spacing w:line="360" w:lineRule="auto"/>
        <w:jc w:val="center"/>
        <w:rPr>
          <w:rFonts w:ascii="宋体" w:hAnsi="宋体"/>
          <w:b/>
          <w:bCs/>
          <w:color w:val="000000"/>
          <w:sz w:val="24"/>
          <w:szCs w:val="24"/>
        </w:rPr>
      </w:pPr>
    </w:p>
    <w:p>
      <w:pPr>
        <w:spacing w:beforeLines="50" w:afterLines="50" w:line="360" w:lineRule="auto"/>
        <w:contextualSpacing/>
        <w:rPr>
          <w:rFonts w:ascii="宋体" w:hAnsi="宋体" w:eastAsia="宋体" w:cs="宋体"/>
          <w:szCs w:val="21"/>
          <w:lang w:val="zh-CN"/>
        </w:rPr>
      </w:pPr>
      <w:r>
        <w:rPr>
          <w:rFonts w:hint="eastAsia" w:ascii="宋体" w:hAnsi="宋体" w:eastAsia="宋体" w:cs="宋体"/>
          <w:szCs w:val="21"/>
          <w:lang w:val="zh-CN"/>
        </w:rPr>
        <w:t>许昌市政府采购服务中心</w:t>
      </w:r>
      <w:r>
        <w:rPr>
          <w:rFonts w:ascii="宋体" w:hAnsi="宋体" w:eastAsia="宋体" w:cs="宋体"/>
          <w:szCs w:val="21"/>
          <w:lang w:val="zh-CN"/>
        </w:rPr>
        <w:t>：</w:t>
      </w:r>
    </w:p>
    <w:p>
      <w:pPr>
        <w:spacing w:beforeLines="50" w:afterLines="50" w:line="360" w:lineRule="auto"/>
        <w:ind w:firstLine="420" w:firstLineChars="200"/>
        <w:contextualSpacing/>
        <w:rPr>
          <w:rFonts w:cs="宋体" w:asciiTheme="minorEastAsia" w:hAnsiTheme="minorEastAsia"/>
          <w:szCs w:val="21"/>
          <w:lang w:val="zh-CN"/>
        </w:rPr>
      </w:pPr>
      <w:r>
        <w:rPr>
          <w:rFonts w:ascii="宋体" w:hAnsi="宋体" w:eastAsia="宋体" w:cs="宋体"/>
          <w:szCs w:val="21"/>
          <w:lang w:val="zh-CN"/>
        </w:rPr>
        <w:t>经研究，我</w:t>
      </w:r>
      <w:r>
        <w:rPr>
          <w:rFonts w:hint="eastAsia" w:cs="宋体" w:asciiTheme="minorEastAsia" w:hAnsiTheme="minorEastAsia"/>
          <w:szCs w:val="21"/>
          <w:lang w:val="zh-CN"/>
        </w:rPr>
        <w:t>方自愿参与贵方</w:t>
      </w:r>
      <w:r>
        <w:rPr>
          <w:rFonts w:hint="eastAsia" w:ascii="宋体" w:hAnsi="宋体" w:eastAsia="宋体" w:cs="宋体"/>
          <w:szCs w:val="21"/>
          <w:u w:val="single"/>
          <w:lang w:val="zh-CN"/>
        </w:rPr>
        <w:t xml:space="preserve"> </w:t>
      </w:r>
      <w:r>
        <w:rPr>
          <w:rFonts w:hint="eastAsia" w:cs="宋体" w:asciiTheme="minorEastAsia" w:hAnsiTheme="minorEastAsia"/>
          <w:szCs w:val="21"/>
          <w:u w:val="single"/>
          <w:lang w:val="zh-CN"/>
        </w:rPr>
        <w:t xml:space="preserve">  </w:t>
      </w:r>
      <w:r>
        <w:rPr>
          <w:rFonts w:hint="eastAsia" w:ascii="宋体" w:hAnsi="宋体" w:eastAsia="宋体" w:cs="宋体"/>
          <w:szCs w:val="21"/>
          <w:u w:val="single"/>
          <w:lang w:val="zh-CN"/>
        </w:rPr>
        <w:t xml:space="preserve"> </w:t>
      </w:r>
      <w:r>
        <w:rPr>
          <w:rFonts w:hint="eastAsia" w:cs="宋体" w:asciiTheme="minorEastAsia" w:hAnsiTheme="minorEastAsia"/>
          <w:szCs w:val="21"/>
          <w:u w:val="single"/>
          <w:lang w:val="zh-CN"/>
        </w:rPr>
        <w:t xml:space="preserve">  </w:t>
      </w:r>
      <w:r>
        <w:rPr>
          <w:rFonts w:hint="eastAsia" w:ascii="宋体" w:hAnsi="宋体" w:eastAsia="宋体" w:cs="宋体"/>
          <w:szCs w:val="21"/>
          <w:u w:val="single"/>
          <w:lang w:val="zh-CN"/>
        </w:rPr>
        <w:t xml:space="preserve"> </w:t>
      </w:r>
      <w:r>
        <w:rPr>
          <w:rFonts w:ascii="宋体" w:hAnsi="宋体" w:eastAsia="宋体" w:cs="宋体"/>
          <w:szCs w:val="21"/>
          <w:lang w:val="zh-CN"/>
        </w:rPr>
        <w:t>年____月</w:t>
      </w:r>
      <w:r>
        <w:rPr>
          <w:rFonts w:hint="eastAsia" w:cs="宋体" w:asciiTheme="minorEastAsia" w:hAnsiTheme="minorEastAsia"/>
          <w:szCs w:val="21"/>
          <w:u w:val="single"/>
          <w:lang w:val="zh-CN"/>
        </w:rPr>
        <w:t xml:space="preserve">    </w:t>
      </w:r>
      <w:r>
        <w:rPr>
          <w:rFonts w:hint="eastAsia" w:cs="宋体" w:asciiTheme="minorEastAsia" w:hAnsiTheme="minorEastAsia"/>
          <w:szCs w:val="21"/>
          <w:lang w:val="zh-CN"/>
        </w:rPr>
        <w:t xml:space="preserve"> </w:t>
      </w:r>
      <w:r>
        <w:rPr>
          <w:rFonts w:ascii="宋体" w:hAnsi="宋体" w:eastAsia="宋体" w:cs="宋体"/>
          <w:szCs w:val="21"/>
          <w:lang w:val="zh-CN"/>
        </w:rPr>
        <w:t>日</w:t>
      </w:r>
      <w:r>
        <w:rPr>
          <w:rFonts w:hint="eastAsia" w:cs="宋体" w:asciiTheme="minorEastAsia" w:hAnsiTheme="minorEastAsia"/>
          <w:szCs w:val="21"/>
          <w:lang w:val="zh-CN"/>
        </w:rPr>
        <w:t xml:space="preserve"> </w:t>
      </w:r>
      <w:r>
        <w:rPr>
          <w:rFonts w:hint="eastAsia" w:cs="宋体" w:asciiTheme="minorEastAsia" w:hAnsiTheme="minorEastAsia"/>
          <w:szCs w:val="21"/>
          <w:u w:val="single"/>
          <w:lang w:val="zh-CN"/>
        </w:rPr>
        <w:t xml:space="preserve">                     </w:t>
      </w:r>
      <w:r>
        <w:rPr>
          <w:rFonts w:ascii="宋体" w:hAnsi="宋体" w:eastAsia="宋体" w:cs="宋体"/>
          <w:szCs w:val="21"/>
          <w:u w:val="single"/>
          <w:lang w:val="zh-CN"/>
        </w:rPr>
        <w:t>_</w:t>
      </w:r>
      <w:r>
        <w:rPr>
          <w:rFonts w:hint="eastAsia" w:cs="宋体" w:asciiTheme="minorEastAsia" w:hAnsiTheme="minorEastAsia"/>
          <w:szCs w:val="21"/>
          <w:lang w:val="zh-CN"/>
        </w:rPr>
        <w:t>（招标编号、项目名称）的</w:t>
      </w:r>
      <w:r>
        <w:rPr>
          <w:rFonts w:ascii="宋体" w:hAnsi="宋体" w:eastAsia="宋体" w:cs="宋体"/>
          <w:szCs w:val="21"/>
          <w:lang w:val="zh-CN"/>
        </w:rPr>
        <w:t>投标，</w:t>
      </w:r>
      <w:r>
        <w:rPr>
          <w:rFonts w:hint="eastAsia" w:cs="宋体" w:asciiTheme="minorEastAsia" w:hAnsiTheme="minorEastAsia"/>
          <w:szCs w:val="21"/>
          <w:lang w:val="zh-CN"/>
        </w:rPr>
        <w:t>将</w:t>
      </w:r>
      <w:r>
        <w:rPr>
          <w:rFonts w:ascii="宋体" w:hAnsi="宋体" w:eastAsia="宋体" w:cs="宋体"/>
          <w:szCs w:val="21"/>
          <w:lang w:val="zh-CN"/>
        </w:rPr>
        <w:t>严格</w:t>
      </w:r>
      <w:r>
        <w:rPr>
          <w:rFonts w:hint="eastAsia" w:cs="宋体" w:asciiTheme="minorEastAsia" w:hAnsiTheme="minorEastAsia"/>
          <w:szCs w:val="21"/>
          <w:lang w:val="zh-CN"/>
        </w:rPr>
        <w:t>遵守</w:t>
      </w:r>
      <w:r>
        <w:rPr>
          <w:rFonts w:ascii="宋体" w:hAnsi="宋体" w:eastAsia="宋体" w:cs="宋体"/>
          <w:szCs w:val="21"/>
          <w:lang w:val="zh-CN"/>
        </w:rPr>
        <w:t>《</w:t>
      </w:r>
      <w:r>
        <w:rPr>
          <w:rFonts w:hint="eastAsia" w:cs="宋体" w:asciiTheme="minorEastAsia" w:hAnsiTheme="minorEastAsia"/>
          <w:szCs w:val="21"/>
          <w:lang w:val="zh-CN"/>
        </w:rPr>
        <w:t>中华人民共和国政府采购</w:t>
      </w:r>
      <w:r>
        <w:rPr>
          <w:rFonts w:ascii="宋体" w:hAnsi="宋体" w:eastAsia="宋体" w:cs="宋体"/>
          <w:szCs w:val="21"/>
          <w:lang w:val="zh-CN"/>
        </w:rPr>
        <w:t>法》等</w:t>
      </w:r>
      <w:r>
        <w:rPr>
          <w:rFonts w:hint="eastAsia" w:cs="宋体" w:asciiTheme="minorEastAsia" w:hAnsiTheme="minorEastAsia"/>
          <w:szCs w:val="21"/>
          <w:lang w:val="zh-CN"/>
        </w:rPr>
        <w:t>相关</w:t>
      </w:r>
      <w:r>
        <w:rPr>
          <w:rFonts w:ascii="宋体" w:hAnsi="宋体" w:eastAsia="宋体" w:cs="宋体"/>
          <w:szCs w:val="21"/>
          <w:lang w:val="zh-CN"/>
        </w:rPr>
        <w:t>法律法规</w:t>
      </w:r>
      <w:r>
        <w:rPr>
          <w:rFonts w:hint="eastAsia" w:cs="宋体" w:asciiTheme="minorEastAsia" w:hAnsiTheme="minorEastAsia"/>
          <w:szCs w:val="21"/>
          <w:lang w:val="zh-CN"/>
        </w:rPr>
        <w:t>规定</w:t>
      </w:r>
      <w:r>
        <w:rPr>
          <w:rFonts w:cs="宋体" w:asciiTheme="minorEastAsia" w:hAnsiTheme="minorEastAsia"/>
          <w:szCs w:val="21"/>
          <w:lang w:val="zh-CN"/>
        </w:rPr>
        <w:t>，并无条件地遵守本次采购活动各项规定。我们郑重承诺：</w:t>
      </w:r>
      <w:r>
        <w:rPr>
          <w:rFonts w:hint="eastAsia" w:cs="宋体" w:asciiTheme="minorEastAsia" w:hAnsiTheme="minorEastAsia"/>
          <w:szCs w:val="21"/>
          <w:lang w:val="zh-CN"/>
        </w:rPr>
        <w:t>我方</w:t>
      </w:r>
      <w:r>
        <w:rPr>
          <w:rFonts w:cs="宋体" w:asciiTheme="minorEastAsia" w:hAnsiTheme="minorEastAsia"/>
          <w:szCs w:val="21"/>
          <w:lang w:val="zh-CN"/>
        </w:rPr>
        <w:t>如果在本次</w:t>
      </w:r>
      <w:r>
        <w:rPr>
          <w:rFonts w:hint="eastAsia" w:cs="宋体" w:asciiTheme="minorEastAsia" w:hAnsiTheme="minorEastAsia"/>
          <w:szCs w:val="21"/>
          <w:lang w:val="zh-CN"/>
        </w:rPr>
        <w:t>投标</w:t>
      </w:r>
      <w:r>
        <w:rPr>
          <w:rFonts w:cs="宋体" w:asciiTheme="minorEastAsia" w:hAnsiTheme="minorEastAsia"/>
          <w:szCs w:val="21"/>
          <w:lang w:val="zh-CN"/>
        </w:rPr>
        <w:t>活动中有</w:t>
      </w:r>
      <w:r>
        <w:rPr>
          <w:rFonts w:hint="eastAsia" w:cs="宋体" w:asciiTheme="minorEastAsia" w:hAnsiTheme="minorEastAsia"/>
          <w:szCs w:val="21"/>
          <w:lang w:val="zh-CN"/>
        </w:rPr>
        <w:t>下列</w:t>
      </w:r>
      <w:r>
        <w:rPr>
          <w:rFonts w:cs="宋体" w:asciiTheme="minorEastAsia" w:hAnsiTheme="minorEastAsia"/>
          <w:szCs w:val="21"/>
          <w:lang w:val="zh-CN"/>
        </w:rPr>
        <w:t>情形</w:t>
      </w:r>
      <w:r>
        <w:rPr>
          <w:rFonts w:hint="eastAsia" w:cs="宋体" w:asciiTheme="minorEastAsia" w:hAnsiTheme="minorEastAsia"/>
          <w:szCs w:val="21"/>
          <w:lang w:val="zh-CN"/>
        </w:rPr>
        <w:t>之一</w:t>
      </w:r>
      <w:r>
        <w:rPr>
          <w:rFonts w:cs="宋体" w:asciiTheme="minorEastAsia" w:hAnsiTheme="minorEastAsia"/>
          <w:szCs w:val="21"/>
          <w:lang w:val="zh-CN"/>
        </w:rPr>
        <w:t>的，愿接受政府采购</w:t>
      </w:r>
      <w:r>
        <w:rPr>
          <w:rFonts w:hint="eastAsia" w:cs="宋体" w:asciiTheme="minorEastAsia" w:hAnsiTheme="minorEastAsia"/>
          <w:szCs w:val="21"/>
          <w:lang w:val="zh-CN"/>
        </w:rPr>
        <w:t>监督管理</w:t>
      </w:r>
      <w:r>
        <w:rPr>
          <w:rFonts w:cs="宋体" w:asciiTheme="minorEastAsia" w:hAnsiTheme="minorEastAsia"/>
          <w:szCs w:val="21"/>
          <w:lang w:val="zh-CN"/>
        </w:rPr>
        <w:t>部门给予相关处罚并</w:t>
      </w:r>
      <w:r>
        <w:rPr>
          <w:rFonts w:hint="eastAsia" w:cs="宋体" w:asciiTheme="minorEastAsia" w:hAnsiTheme="minorEastAsia"/>
          <w:szCs w:val="21"/>
          <w:lang w:val="zh-CN"/>
        </w:rPr>
        <w:t>承诺依法</w:t>
      </w:r>
      <w:r>
        <w:rPr>
          <w:rFonts w:cs="宋体" w:asciiTheme="minorEastAsia" w:hAnsiTheme="minorEastAsia"/>
          <w:szCs w:val="21"/>
          <w:lang w:val="zh-CN"/>
        </w:rPr>
        <w:t>承担</w:t>
      </w:r>
      <w:r>
        <w:rPr>
          <w:rFonts w:hint="eastAsia" w:cs="宋体" w:asciiTheme="minorEastAsia" w:hAnsiTheme="minorEastAsia"/>
          <w:szCs w:val="21"/>
          <w:lang w:val="zh-CN"/>
        </w:rPr>
        <w:t>相关的经济赔偿责任和</w:t>
      </w:r>
      <w:r>
        <w:rPr>
          <w:rFonts w:cs="宋体" w:asciiTheme="minorEastAsia" w:hAnsiTheme="minorEastAsia"/>
          <w:szCs w:val="21"/>
          <w:lang w:val="zh-CN"/>
        </w:rPr>
        <w:t>法律责任。</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一、在投标有效期内撤销投标文件；</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二、在投标文件中提供虚假材料；</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三、除因不可抗力或招标文件认可的情形以外，中标后不与采购人签订合同；</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四、与采购人、其他投标人或者采购代理机构恶意串通；</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五、法律法规及本招标文件规定的其他严重违法行为。</w:t>
      </w:r>
    </w:p>
    <w:p>
      <w:pPr>
        <w:rPr>
          <w:color w:val="000000"/>
          <w:sz w:val="28"/>
          <w:szCs w:val="28"/>
          <w:u w:val="single"/>
        </w:rPr>
      </w:pPr>
    </w:p>
    <w:p>
      <w:pPr>
        <w:rPr>
          <w:color w:val="000000"/>
          <w:sz w:val="28"/>
          <w:szCs w:val="28"/>
          <w:u w:val="single"/>
        </w:rPr>
      </w:pPr>
    </w:p>
    <w:p>
      <w:pPr>
        <w:adjustRightInd w:val="0"/>
        <w:snapToGrid w:val="0"/>
        <w:spacing w:line="360" w:lineRule="auto"/>
        <w:ind w:firstLine="3150" w:firstLineChars="1500"/>
        <w:rPr>
          <w:rFonts w:cs="宋体" w:asciiTheme="minorEastAsia" w:hAnsiTheme="minorEastAsia"/>
          <w:szCs w:val="21"/>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w:t>
      </w:r>
      <w:r>
        <w:rPr>
          <w:rFonts w:hint="eastAsia" w:cs="宋体" w:asciiTheme="minorEastAsia" w:hAnsiTheme="minorEastAsia"/>
          <w:szCs w:val="21"/>
          <w:u w:val="single"/>
        </w:rPr>
        <w:t xml:space="preserve">       </w:t>
      </w:r>
      <w:r>
        <w:rPr>
          <w:rFonts w:hint="eastAsia" w:cs="宋体" w:asciiTheme="minorEastAsia" w:hAnsiTheme="minorEastAsia"/>
          <w:szCs w:val="21"/>
        </w:rPr>
        <w:t>年</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月 </w:t>
      </w:r>
      <w:r>
        <w:rPr>
          <w:rFonts w:hint="eastAsia" w:cs="宋体" w:asciiTheme="minorEastAsia" w:hAnsiTheme="minorEastAsia"/>
          <w:szCs w:val="21"/>
          <w:u w:val="single"/>
        </w:rPr>
        <w:t xml:space="preserve">      </w:t>
      </w:r>
      <w:r>
        <w:rPr>
          <w:rFonts w:hint="eastAsia" w:cs="宋体" w:asciiTheme="minorEastAsia" w:hAnsiTheme="minorEastAsia"/>
          <w:szCs w:val="21"/>
        </w:rPr>
        <w:t>日</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ind w:right="-11"/>
        <w:rPr>
          <w:rFonts w:ascii="宋体" w:cs="宋体"/>
          <w:szCs w:val="21"/>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 投标分项报价表（货物类项目）</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3"/>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w:t>
            </w:r>
            <w:r>
              <w:rPr>
                <w:rFonts w:cs="宋体" w:asciiTheme="minorEastAsia" w:hAnsiTheme="minorEastAsia"/>
                <w:b/>
                <w:szCs w:val="21"/>
                <w:lang w:val="zh-CN"/>
              </w:rPr>
              <w:t xml:space="preserve"> </w:t>
            </w:r>
            <w:r>
              <w:rPr>
                <w:rFonts w:hint="eastAsia" w:cs="宋体" w:asciiTheme="minorEastAsia" w:hAnsiTheme="minorEastAsia"/>
                <w:b/>
                <w:szCs w:val="21"/>
                <w:lang w:val="zh-CN"/>
              </w:rPr>
              <w:t>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w:t>
            </w:r>
            <w:r>
              <w:rPr>
                <w:rFonts w:cs="宋体" w:asciiTheme="minorEastAsia" w:hAnsiTheme="minorEastAsia"/>
                <w:b/>
                <w:szCs w:val="21"/>
                <w:lang w:val="zh-CN"/>
              </w:rPr>
              <w:t xml:space="preserve"> </w:t>
            </w:r>
            <w:r>
              <w:rPr>
                <w:rFonts w:hint="eastAsia" w:cs="宋体" w:asciiTheme="minorEastAsia" w:hAnsiTheme="minorEastAsia"/>
                <w:b/>
                <w:szCs w:val="21"/>
                <w:lang w:val="zh-CN"/>
              </w:rPr>
              <w:t>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w:t>
            </w:r>
            <w:r>
              <w:rPr>
                <w:rFonts w:cs="宋体" w:asciiTheme="minorEastAsia" w:hAnsiTheme="minorEastAsia"/>
                <w:b/>
                <w:szCs w:val="21"/>
                <w:lang w:val="zh-CN"/>
              </w:rPr>
              <w:t xml:space="preserve"> </w:t>
            </w:r>
            <w:r>
              <w:rPr>
                <w:rFonts w:hint="eastAsia" w:cs="宋体" w:asciiTheme="minorEastAsia" w:hAnsiTheme="minorEastAsia"/>
                <w:b/>
                <w:szCs w:val="21"/>
                <w:lang w:val="zh-CN"/>
              </w:rPr>
              <w:t>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2</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w:t>
            </w:r>
            <w:r>
              <w:rPr>
                <w:rFonts w:asciiTheme="minorEastAsia" w:hAnsiTheme="minorEastAsia"/>
                <w:szCs w:val="21"/>
              </w:rPr>
              <w:t xml:space="preserve">  </w:t>
            </w:r>
            <w:r>
              <w:rPr>
                <w:rFonts w:hint="eastAsia" w:cs="宋体" w:asciiTheme="minorEastAsia" w:hAnsiTheme="minorEastAsia"/>
                <w:szCs w:val="21"/>
                <w:lang w:val="zh-CN"/>
              </w:rPr>
              <w:t>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w:t>
            </w:r>
            <w:r>
              <w:rPr>
                <w:rFonts w:asciiTheme="minorEastAsia" w:hAnsiTheme="minorEastAsia"/>
                <w:szCs w:val="21"/>
              </w:rPr>
              <w:t xml:space="preserve">              </w:t>
            </w:r>
            <w:r>
              <w:rPr>
                <w:rFonts w:hint="eastAsia" w:cs="宋体" w:asciiTheme="minorEastAsia" w:hAnsiTheme="minorEastAsia"/>
                <w:szCs w:val="21"/>
                <w:lang w:val="zh-CN"/>
              </w:rPr>
              <w:t>小写：</w:t>
            </w: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技术规格偏离表（货物类项目）</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asciiTheme="minorEastAsia" w:hAnsiTheme="minorEastAsia"/>
          <w:color w:val="000000"/>
          <w:szCs w:val="21"/>
        </w:rPr>
      </w:pPr>
      <w:r>
        <w:rPr>
          <w:rFonts w:hint="eastAsia" w:asciiTheme="minorEastAsia" w:hAnsiTheme="minorEastAsia"/>
          <w:color w:val="000000"/>
          <w:szCs w:val="21"/>
        </w:rPr>
        <w:t xml:space="preserve">项目名称：   </w:t>
      </w:r>
    </w:p>
    <w:p>
      <w:pPr>
        <w:autoSpaceDE w:val="0"/>
        <w:autoSpaceDN w:val="0"/>
        <w:adjustRightInd w:val="0"/>
        <w:spacing w:line="360" w:lineRule="auto"/>
        <w:outlineLvl w:val="0"/>
        <w:rPr>
          <w:rFonts w:hAnsi="宋体" w:eastAsia="宋体"/>
          <w:b/>
          <w:snapToGrid w:val="0"/>
          <w:kern w:val="0"/>
          <w:szCs w:val="21"/>
        </w:rPr>
      </w:pPr>
    </w:p>
    <w:tbl>
      <w:tblPr>
        <w:tblStyle w:val="23"/>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9"/>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9"/>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9"/>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9"/>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2</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4.4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asciiTheme="minorEastAsia" w:hAnsiTheme="minorEastAsia"/>
          <w:color w:val="000000"/>
          <w:szCs w:val="21"/>
        </w:rPr>
      </w:pPr>
      <w:r>
        <w:rPr>
          <w:rFonts w:hint="eastAsia" w:asciiTheme="minorEastAsia" w:hAnsiTheme="minorEastAsia"/>
          <w:color w:val="000000"/>
          <w:szCs w:val="21"/>
        </w:rPr>
        <w:t xml:space="preserve">项目名称：   </w:t>
      </w:r>
    </w:p>
    <w:p>
      <w:pPr>
        <w:snapToGrid w:val="0"/>
        <w:spacing w:line="360" w:lineRule="auto"/>
        <w:rPr>
          <w:rFonts w:hAnsi="宋体" w:eastAsia="宋体"/>
          <w:b/>
          <w:snapToGrid w:val="0"/>
          <w:kern w:val="0"/>
          <w:szCs w:val="21"/>
        </w:rPr>
      </w:pPr>
    </w:p>
    <w:tbl>
      <w:tblPr>
        <w:tblStyle w:val="23"/>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9"/>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4.6“节能产品政府采购品目清单”强制节能产品情况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宋体" w:hAnsi="宋体"/>
          <w:szCs w:val="21"/>
        </w:rPr>
      </w:pPr>
    </w:p>
    <w:tbl>
      <w:tblPr>
        <w:tblStyle w:val="23"/>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737" w:type="pct"/>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814" w:type="pct"/>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665" w:type="pct"/>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884" w:type="pct"/>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858" w:type="pct"/>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760" w:type="pct"/>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737" w:type="pct"/>
            <w:vAlign w:val="center"/>
          </w:tcPr>
          <w:p>
            <w:pPr>
              <w:pStyle w:val="9"/>
              <w:spacing w:line="360" w:lineRule="auto"/>
              <w:rPr>
                <w:rFonts w:ascii="宋体" w:hAnsi="宋体" w:eastAsia="宋体" w:cs="Times New Roman"/>
                <w:sz w:val="21"/>
                <w:szCs w:val="21"/>
              </w:rPr>
            </w:pPr>
          </w:p>
        </w:tc>
        <w:tc>
          <w:tcPr>
            <w:tcW w:w="814" w:type="pct"/>
            <w:vAlign w:val="center"/>
          </w:tcPr>
          <w:p>
            <w:pPr>
              <w:pStyle w:val="9"/>
              <w:spacing w:line="360" w:lineRule="auto"/>
              <w:rPr>
                <w:rFonts w:ascii="宋体" w:hAnsi="宋体" w:eastAsia="宋体" w:cs="Times New Roman"/>
                <w:sz w:val="21"/>
                <w:szCs w:val="21"/>
              </w:rPr>
            </w:pPr>
          </w:p>
        </w:tc>
        <w:tc>
          <w:tcPr>
            <w:tcW w:w="665" w:type="pct"/>
          </w:tcPr>
          <w:p>
            <w:pPr>
              <w:pStyle w:val="9"/>
              <w:spacing w:line="360" w:lineRule="auto"/>
              <w:rPr>
                <w:rFonts w:ascii="宋体" w:hAnsi="宋体" w:eastAsia="宋体" w:cs="Times New Roman"/>
                <w:sz w:val="21"/>
                <w:szCs w:val="21"/>
              </w:rPr>
            </w:pPr>
          </w:p>
        </w:tc>
        <w:tc>
          <w:tcPr>
            <w:tcW w:w="884" w:type="pct"/>
          </w:tcPr>
          <w:p>
            <w:pPr>
              <w:pStyle w:val="9"/>
              <w:spacing w:line="360" w:lineRule="auto"/>
              <w:rPr>
                <w:rFonts w:ascii="宋体" w:hAnsi="宋体" w:eastAsia="宋体" w:cs="Times New Roman"/>
                <w:sz w:val="21"/>
                <w:szCs w:val="21"/>
              </w:rPr>
            </w:pPr>
          </w:p>
        </w:tc>
        <w:tc>
          <w:tcPr>
            <w:tcW w:w="858" w:type="pct"/>
          </w:tcPr>
          <w:p>
            <w:pPr>
              <w:pStyle w:val="9"/>
              <w:spacing w:line="360" w:lineRule="auto"/>
              <w:rPr>
                <w:rFonts w:ascii="宋体" w:hAnsi="宋体" w:eastAsia="宋体" w:cs="Times New Roman"/>
                <w:sz w:val="21"/>
                <w:szCs w:val="21"/>
              </w:rPr>
            </w:pPr>
          </w:p>
        </w:tc>
        <w:tc>
          <w:tcPr>
            <w:tcW w:w="760" w:type="pct"/>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737" w:type="pct"/>
            <w:vAlign w:val="center"/>
          </w:tcPr>
          <w:p>
            <w:pPr>
              <w:pStyle w:val="9"/>
              <w:spacing w:line="360" w:lineRule="auto"/>
              <w:rPr>
                <w:rFonts w:ascii="宋体" w:hAnsi="宋体" w:eastAsia="宋体" w:cs="Times New Roman"/>
                <w:sz w:val="21"/>
                <w:szCs w:val="21"/>
              </w:rPr>
            </w:pPr>
          </w:p>
        </w:tc>
        <w:tc>
          <w:tcPr>
            <w:tcW w:w="814" w:type="pct"/>
            <w:vAlign w:val="center"/>
          </w:tcPr>
          <w:p>
            <w:pPr>
              <w:pStyle w:val="9"/>
              <w:spacing w:line="360" w:lineRule="auto"/>
              <w:rPr>
                <w:rFonts w:ascii="宋体" w:hAnsi="宋体" w:eastAsia="宋体" w:cs="Times New Roman"/>
                <w:sz w:val="21"/>
                <w:szCs w:val="21"/>
              </w:rPr>
            </w:pPr>
          </w:p>
        </w:tc>
        <w:tc>
          <w:tcPr>
            <w:tcW w:w="665" w:type="pct"/>
          </w:tcPr>
          <w:p>
            <w:pPr>
              <w:pStyle w:val="9"/>
              <w:spacing w:line="360" w:lineRule="auto"/>
              <w:rPr>
                <w:rFonts w:ascii="宋体" w:hAnsi="宋体" w:eastAsia="宋体" w:cs="Times New Roman"/>
                <w:sz w:val="21"/>
                <w:szCs w:val="21"/>
              </w:rPr>
            </w:pPr>
          </w:p>
        </w:tc>
        <w:tc>
          <w:tcPr>
            <w:tcW w:w="884" w:type="pct"/>
          </w:tcPr>
          <w:p>
            <w:pPr>
              <w:pStyle w:val="9"/>
              <w:spacing w:line="360" w:lineRule="auto"/>
              <w:rPr>
                <w:rFonts w:ascii="宋体" w:hAnsi="宋体" w:eastAsia="宋体" w:cs="Times New Roman"/>
                <w:sz w:val="21"/>
                <w:szCs w:val="21"/>
              </w:rPr>
            </w:pPr>
          </w:p>
        </w:tc>
        <w:tc>
          <w:tcPr>
            <w:tcW w:w="858" w:type="pct"/>
          </w:tcPr>
          <w:p>
            <w:pPr>
              <w:pStyle w:val="9"/>
              <w:spacing w:line="360" w:lineRule="auto"/>
              <w:rPr>
                <w:rFonts w:ascii="宋体" w:hAnsi="宋体" w:eastAsia="宋体" w:cs="Times New Roman"/>
                <w:sz w:val="21"/>
                <w:szCs w:val="21"/>
              </w:rPr>
            </w:pPr>
          </w:p>
        </w:tc>
        <w:tc>
          <w:tcPr>
            <w:tcW w:w="760" w:type="pct"/>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9"/>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737" w:type="pct"/>
            <w:vAlign w:val="center"/>
          </w:tcPr>
          <w:p>
            <w:pPr>
              <w:pStyle w:val="9"/>
              <w:spacing w:line="360" w:lineRule="auto"/>
              <w:rPr>
                <w:rFonts w:ascii="宋体" w:hAnsi="宋体" w:eastAsia="宋体" w:cs="Times New Roman"/>
                <w:sz w:val="21"/>
                <w:szCs w:val="21"/>
              </w:rPr>
            </w:pPr>
          </w:p>
        </w:tc>
        <w:tc>
          <w:tcPr>
            <w:tcW w:w="814" w:type="pct"/>
            <w:vAlign w:val="center"/>
          </w:tcPr>
          <w:p>
            <w:pPr>
              <w:pStyle w:val="9"/>
              <w:spacing w:line="360" w:lineRule="auto"/>
              <w:rPr>
                <w:rFonts w:ascii="宋体" w:hAnsi="宋体" w:eastAsia="宋体" w:cs="Times New Roman"/>
                <w:sz w:val="21"/>
                <w:szCs w:val="21"/>
              </w:rPr>
            </w:pPr>
          </w:p>
        </w:tc>
        <w:tc>
          <w:tcPr>
            <w:tcW w:w="665" w:type="pct"/>
          </w:tcPr>
          <w:p>
            <w:pPr>
              <w:pStyle w:val="9"/>
              <w:spacing w:line="360" w:lineRule="auto"/>
              <w:rPr>
                <w:rFonts w:ascii="宋体" w:hAnsi="宋体" w:eastAsia="宋体" w:cs="Times New Roman"/>
                <w:sz w:val="21"/>
                <w:szCs w:val="21"/>
              </w:rPr>
            </w:pPr>
          </w:p>
        </w:tc>
        <w:tc>
          <w:tcPr>
            <w:tcW w:w="884" w:type="pct"/>
          </w:tcPr>
          <w:p>
            <w:pPr>
              <w:pStyle w:val="9"/>
              <w:spacing w:line="360" w:lineRule="auto"/>
              <w:rPr>
                <w:rFonts w:ascii="宋体" w:hAnsi="宋体" w:eastAsia="宋体" w:cs="Times New Roman"/>
                <w:sz w:val="21"/>
                <w:szCs w:val="21"/>
              </w:rPr>
            </w:pPr>
          </w:p>
        </w:tc>
        <w:tc>
          <w:tcPr>
            <w:tcW w:w="858" w:type="pct"/>
          </w:tcPr>
          <w:p>
            <w:pPr>
              <w:pStyle w:val="9"/>
              <w:spacing w:line="360" w:lineRule="auto"/>
              <w:rPr>
                <w:rFonts w:ascii="宋体" w:hAnsi="宋体" w:eastAsia="宋体" w:cs="Times New Roman"/>
                <w:sz w:val="21"/>
                <w:szCs w:val="21"/>
              </w:rPr>
            </w:pPr>
          </w:p>
        </w:tc>
        <w:tc>
          <w:tcPr>
            <w:tcW w:w="760" w:type="pct"/>
          </w:tcPr>
          <w:p>
            <w:pPr>
              <w:pStyle w:val="9"/>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p>
    <w:p>
      <w:pPr>
        <w:autoSpaceDE w:val="0"/>
        <w:autoSpaceDN w:val="0"/>
        <w:adjustRightInd w:val="0"/>
        <w:spacing w:line="480" w:lineRule="auto"/>
        <w:rPr>
          <w:rFonts w:cs="宋体" w:asciiTheme="minorEastAsia" w:hAnsiTheme="minorEastAsia"/>
          <w:szCs w:val="21"/>
          <w:lang w:val="zh-CN"/>
        </w:rPr>
      </w:pPr>
    </w:p>
    <w:p>
      <w:pPr>
        <w:snapToGrid w:val="0"/>
        <w:spacing w:line="500" w:lineRule="exact"/>
        <w:rPr>
          <w:rFonts w:cs="宋体" w:asciiTheme="minorEastAsia" w:hAnsiTheme="minorEastAsia"/>
          <w:szCs w:val="21"/>
          <w:lang w:val="zh-CN"/>
        </w:rPr>
      </w:pPr>
    </w:p>
    <w:p>
      <w:pPr>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4.7 “节能产品政府采购品目清单”优先采购节能产品情况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宋体" w:hAnsi="宋体"/>
          <w:szCs w:val="21"/>
        </w:rPr>
      </w:pPr>
    </w:p>
    <w:tbl>
      <w:tblPr>
        <w:tblStyle w:val="23"/>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737" w:type="pct"/>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814" w:type="pct"/>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665" w:type="pct"/>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884" w:type="pct"/>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858" w:type="pct"/>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760" w:type="pct"/>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737" w:type="pct"/>
            <w:vAlign w:val="center"/>
          </w:tcPr>
          <w:p>
            <w:pPr>
              <w:pStyle w:val="9"/>
              <w:spacing w:line="360" w:lineRule="auto"/>
              <w:rPr>
                <w:rFonts w:ascii="宋体" w:hAnsi="宋体" w:eastAsia="宋体" w:cs="Times New Roman"/>
                <w:sz w:val="21"/>
                <w:szCs w:val="21"/>
              </w:rPr>
            </w:pPr>
          </w:p>
        </w:tc>
        <w:tc>
          <w:tcPr>
            <w:tcW w:w="814" w:type="pct"/>
            <w:vAlign w:val="center"/>
          </w:tcPr>
          <w:p>
            <w:pPr>
              <w:pStyle w:val="9"/>
              <w:spacing w:line="360" w:lineRule="auto"/>
              <w:rPr>
                <w:rFonts w:ascii="宋体" w:hAnsi="宋体" w:eastAsia="宋体" w:cs="Times New Roman"/>
                <w:sz w:val="21"/>
                <w:szCs w:val="21"/>
              </w:rPr>
            </w:pPr>
          </w:p>
        </w:tc>
        <w:tc>
          <w:tcPr>
            <w:tcW w:w="665" w:type="pct"/>
          </w:tcPr>
          <w:p>
            <w:pPr>
              <w:pStyle w:val="9"/>
              <w:spacing w:line="360" w:lineRule="auto"/>
              <w:rPr>
                <w:rFonts w:ascii="宋体" w:hAnsi="宋体" w:eastAsia="宋体" w:cs="Times New Roman"/>
                <w:sz w:val="21"/>
                <w:szCs w:val="21"/>
              </w:rPr>
            </w:pPr>
          </w:p>
        </w:tc>
        <w:tc>
          <w:tcPr>
            <w:tcW w:w="884" w:type="pct"/>
          </w:tcPr>
          <w:p>
            <w:pPr>
              <w:pStyle w:val="9"/>
              <w:spacing w:line="360" w:lineRule="auto"/>
              <w:rPr>
                <w:rFonts w:ascii="宋体" w:hAnsi="宋体" w:eastAsia="宋体" w:cs="Times New Roman"/>
                <w:sz w:val="21"/>
                <w:szCs w:val="21"/>
              </w:rPr>
            </w:pPr>
          </w:p>
        </w:tc>
        <w:tc>
          <w:tcPr>
            <w:tcW w:w="858" w:type="pct"/>
          </w:tcPr>
          <w:p>
            <w:pPr>
              <w:pStyle w:val="9"/>
              <w:spacing w:line="360" w:lineRule="auto"/>
              <w:rPr>
                <w:rFonts w:ascii="宋体" w:hAnsi="宋体" w:eastAsia="宋体" w:cs="Times New Roman"/>
                <w:sz w:val="21"/>
                <w:szCs w:val="21"/>
              </w:rPr>
            </w:pPr>
          </w:p>
        </w:tc>
        <w:tc>
          <w:tcPr>
            <w:tcW w:w="760" w:type="pct"/>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737" w:type="pct"/>
            <w:vAlign w:val="center"/>
          </w:tcPr>
          <w:p>
            <w:pPr>
              <w:pStyle w:val="9"/>
              <w:spacing w:line="360" w:lineRule="auto"/>
              <w:rPr>
                <w:rFonts w:ascii="宋体" w:hAnsi="宋体" w:eastAsia="宋体" w:cs="Times New Roman"/>
                <w:sz w:val="21"/>
                <w:szCs w:val="21"/>
              </w:rPr>
            </w:pPr>
          </w:p>
        </w:tc>
        <w:tc>
          <w:tcPr>
            <w:tcW w:w="814" w:type="pct"/>
            <w:vAlign w:val="center"/>
          </w:tcPr>
          <w:p>
            <w:pPr>
              <w:pStyle w:val="9"/>
              <w:spacing w:line="360" w:lineRule="auto"/>
              <w:rPr>
                <w:rFonts w:ascii="宋体" w:hAnsi="宋体" w:eastAsia="宋体" w:cs="Times New Roman"/>
                <w:sz w:val="21"/>
                <w:szCs w:val="21"/>
              </w:rPr>
            </w:pPr>
          </w:p>
        </w:tc>
        <w:tc>
          <w:tcPr>
            <w:tcW w:w="665" w:type="pct"/>
          </w:tcPr>
          <w:p>
            <w:pPr>
              <w:pStyle w:val="9"/>
              <w:spacing w:line="360" w:lineRule="auto"/>
              <w:rPr>
                <w:rFonts w:ascii="宋体" w:hAnsi="宋体" w:eastAsia="宋体" w:cs="Times New Roman"/>
                <w:sz w:val="21"/>
                <w:szCs w:val="21"/>
              </w:rPr>
            </w:pPr>
          </w:p>
        </w:tc>
        <w:tc>
          <w:tcPr>
            <w:tcW w:w="884" w:type="pct"/>
          </w:tcPr>
          <w:p>
            <w:pPr>
              <w:pStyle w:val="9"/>
              <w:spacing w:line="360" w:lineRule="auto"/>
              <w:rPr>
                <w:rFonts w:ascii="宋体" w:hAnsi="宋体" w:eastAsia="宋体" w:cs="Times New Roman"/>
                <w:sz w:val="21"/>
                <w:szCs w:val="21"/>
              </w:rPr>
            </w:pPr>
          </w:p>
        </w:tc>
        <w:tc>
          <w:tcPr>
            <w:tcW w:w="858" w:type="pct"/>
          </w:tcPr>
          <w:p>
            <w:pPr>
              <w:pStyle w:val="9"/>
              <w:spacing w:line="360" w:lineRule="auto"/>
              <w:rPr>
                <w:rFonts w:ascii="宋体" w:hAnsi="宋体" w:eastAsia="宋体" w:cs="Times New Roman"/>
                <w:sz w:val="21"/>
                <w:szCs w:val="21"/>
              </w:rPr>
            </w:pPr>
          </w:p>
        </w:tc>
        <w:tc>
          <w:tcPr>
            <w:tcW w:w="760" w:type="pct"/>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9"/>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737" w:type="pct"/>
            <w:vAlign w:val="center"/>
          </w:tcPr>
          <w:p>
            <w:pPr>
              <w:pStyle w:val="9"/>
              <w:spacing w:line="360" w:lineRule="auto"/>
              <w:rPr>
                <w:rFonts w:ascii="宋体" w:hAnsi="宋体" w:eastAsia="宋体" w:cs="Times New Roman"/>
                <w:sz w:val="21"/>
                <w:szCs w:val="21"/>
              </w:rPr>
            </w:pPr>
          </w:p>
        </w:tc>
        <w:tc>
          <w:tcPr>
            <w:tcW w:w="814" w:type="pct"/>
            <w:vAlign w:val="center"/>
          </w:tcPr>
          <w:p>
            <w:pPr>
              <w:pStyle w:val="9"/>
              <w:spacing w:line="360" w:lineRule="auto"/>
              <w:rPr>
                <w:rFonts w:ascii="宋体" w:hAnsi="宋体" w:eastAsia="宋体" w:cs="Times New Roman"/>
                <w:sz w:val="21"/>
                <w:szCs w:val="21"/>
              </w:rPr>
            </w:pPr>
          </w:p>
        </w:tc>
        <w:tc>
          <w:tcPr>
            <w:tcW w:w="665" w:type="pct"/>
          </w:tcPr>
          <w:p>
            <w:pPr>
              <w:pStyle w:val="9"/>
              <w:spacing w:line="360" w:lineRule="auto"/>
              <w:rPr>
                <w:rFonts w:ascii="宋体" w:hAnsi="宋体" w:eastAsia="宋体" w:cs="Times New Roman"/>
                <w:sz w:val="21"/>
                <w:szCs w:val="21"/>
              </w:rPr>
            </w:pPr>
          </w:p>
        </w:tc>
        <w:tc>
          <w:tcPr>
            <w:tcW w:w="884" w:type="pct"/>
          </w:tcPr>
          <w:p>
            <w:pPr>
              <w:pStyle w:val="9"/>
              <w:spacing w:line="360" w:lineRule="auto"/>
              <w:rPr>
                <w:rFonts w:ascii="宋体" w:hAnsi="宋体" w:eastAsia="宋体" w:cs="Times New Roman"/>
                <w:sz w:val="21"/>
                <w:szCs w:val="21"/>
              </w:rPr>
            </w:pPr>
          </w:p>
        </w:tc>
        <w:tc>
          <w:tcPr>
            <w:tcW w:w="858" w:type="pct"/>
          </w:tcPr>
          <w:p>
            <w:pPr>
              <w:pStyle w:val="9"/>
              <w:spacing w:line="360" w:lineRule="auto"/>
              <w:rPr>
                <w:rFonts w:ascii="宋体" w:hAnsi="宋体" w:eastAsia="宋体" w:cs="Times New Roman"/>
                <w:sz w:val="21"/>
                <w:szCs w:val="21"/>
              </w:rPr>
            </w:pPr>
          </w:p>
        </w:tc>
        <w:tc>
          <w:tcPr>
            <w:tcW w:w="760" w:type="pct"/>
          </w:tcPr>
          <w:p>
            <w:pPr>
              <w:pStyle w:val="9"/>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p>
    <w:p>
      <w:pPr>
        <w:autoSpaceDE w:val="0"/>
        <w:autoSpaceDN w:val="0"/>
        <w:adjustRightInd w:val="0"/>
        <w:spacing w:line="480" w:lineRule="auto"/>
        <w:rPr>
          <w:rFonts w:cs="宋体" w:asciiTheme="minorEastAsia" w:hAnsiTheme="minorEastAsia"/>
          <w:szCs w:val="21"/>
          <w:lang w:val="zh-CN"/>
        </w:rPr>
      </w:pPr>
    </w:p>
    <w:p>
      <w:pPr>
        <w:snapToGrid w:val="0"/>
        <w:spacing w:line="500" w:lineRule="exact"/>
        <w:rPr>
          <w:rFonts w:cs="宋体" w:asciiTheme="minorEastAsia" w:hAnsiTheme="minorEastAsia"/>
          <w:szCs w:val="21"/>
          <w:lang w:val="zh-CN"/>
        </w:rPr>
      </w:pPr>
    </w:p>
    <w:p>
      <w:pPr>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pPr>
        <w:autoSpaceDE w:val="0"/>
        <w:autoSpaceDN w:val="0"/>
        <w:adjustRightInd w:val="0"/>
        <w:spacing w:line="360" w:lineRule="auto"/>
        <w:jc w:val="center"/>
        <w:outlineLvl w:val="0"/>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4.8 “环境标志产品政府采购品目清单”优先采购产品情况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Theme="minorEastAsia" w:hAnsiTheme="minorEastAsia"/>
          <w:color w:val="000000"/>
          <w:szCs w:val="21"/>
        </w:rPr>
      </w:pPr>
    </w:p>
    <w:tbl>
      <w:tblPr>
        <w:tblStyle w:val="23"/>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737" w:type="pct"/>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814" w:type="pct"/>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665" w:type="pct"/>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884" w:type="pct"/>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858" w:type="pct"/>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760" w:type="pct"/>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737" w:type="pct"/>
            <w:vAlign w:val="center"/>
          </w:tcPr>
          <w:p>
            <w:pPr>
              <w:pStyle w:val="9"/>
              <w:spacing w:line="360" w:lineRule="auto"/>
              <w:rPr>
                <w:rFonts w:ascii="宋体" w:hAnsi="宋体" w:eastAsia="宋体" w:cs="Times New Roman"/>
                <w:sz w:val="21"/>
                <w:szCs w:val="21"/>
              </w:rPr>
            </w:pPr>
          </w:p>
        </w:tc>
        <w:tc>
          <w:tcPr>
            <w:tcW w:w="814" w:type="pct"/>
            <w:vAlign w:val="center"/>
          </w:tcPr>
          <w:p>
            <w:pPr>
              <w:pStyle w:val="9"/>
              <w:spacing w:line="360" w:lineRule="auto"/>
              <w:rPr>
                <w:rFonts w:ascii="宋体" w:hAnsi="宋体" w:eastAsia="宋体" w:cs="Times New Roman"/>
                <w:sz w:val="21"/>
                <w:szCs w:val="21"/>
              </w:rPr>
            </w:pPr>
          </w:p>
        </w:tc>
        <w:tc>
          <w:tcPr>
            <w:tcW w:w="665" w:type="pct"/>
          </w:tcPr>
          <w:p>
            <w:pPr>
              <w:pStyle w:val="9"/>
              <w:spacing w:line="360" w:lineRule="auto"/>
              <w:rPr>
                <w:rFonts w:ascii="宋体" w:hAnsi="宋体" w:eastAsia="宋体" w:cs="Times New Roman"/>
                <w:sz w:val="21"/>
                <w:szCs w:val="21"/>
              </w:rPr>
            </w:pPr>
          </w:p>
        </w:tc>
        <w:tc>
          <w:tcPr>
            <w:tcW w:w="884" w:type="pct"/>
          </w:tcPr>
          <w:p>
            <w:pPr>
              <w:pStyle w:val="9"/>
              <w:spacing w:line="360" w:lineRule="auto"/>
              <w:rPr>
                <w:rFonts w:ascii="宋体" w:hAnsi="宋体" w:eastAsia="宋体" w:cs="Times New Roman"/>
                <w:sz w:val="21"/>
                <w:szCs w:val="21"/>
              </w:rPr>
            </w:pPr>
          </w:p>
        </w:tc>
        <w:tc>
          <w:tcPr>
            <w:tcW w:w="858" w:type="pct"/>
          </w:tcPr>
          <w:p>
            <w:pPr>
              <w:pStyle w:val="9"/>
              <w:spacing w:line="360" w:lineRule="auto"/>
              <w:rPr>
                <w:rFonts w:ascii="宋体" w:hAnsi="宋体" w:eastAsia="宋体" w:cs="Times New Roman"/>
                <w:sz w:val="21"/>
                <w:szCs w:val="21"/>
              </w:rPr>
            </w:pPr>
          </w:p>
        </w:tc>
        <w:tc>
          <w:tcPr>
            <w:tcW w:w="760" w:type="pct"/>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737" w:type="pct"/>
            <w:vAlign w:val="center"/>
          </w:tcPr>
          <w:p>
            <w:pPr>
              <w:pStyle w:val="9"/>
              <w:spacing w:line="360" w:lineRule="auto"/>
              <w:rPr>
                <w:rFonts w:ascii="宋体" w:hAnsi="宋体" w:eastAsia="宋体" w:cs="Times New Roman"/>
                <w:sz w:val="21"/>
                <w:szCs w:val="21"/>
              </w:rPr>
            </w:pPr>
          </w:p>
        </w:tc>
        <w:tc>
          <w:tcPr>
            <w:tcW w:w="814" w:type="pct"/>
            <w:vAlign w:val="center"/>
          </w:tcPr>
          <w:p>
            <w:pPr>
              <w:pStyle w:val="9"/>
              <w:spacing w:line="360" w:lineRule="auto"/>
              <w:rPr>
                <w:rFonts w:ascii="宋体" w:hAnsi="宋体" w:eastAsia="宋体" w:cs="Times New Roman"/>
                <w:sz w:val="21"/>
                <w:szCs w:val="21"/>
              </w:rPr>
            </w:pPr>
          </w:p>
        </w:tc>
        <w:tc>
          <w:tcPr>
            <w:tcW w:w="665" w:type="pct"/>
          </w:tcPr>
          <w:p>
            <w:pPr>
              <w:pStyle w:val="9"/>
              <w:spacing w:line="360" w:lineRule="auto"/>
              <w:rPr>
                <w:rFonts w:ascii="宋体" w:hAnsi="宋体" w:eastAsia="宋体" w:cs="Times New Roman"/>
                <w:sz w:val="21"/>
                <w:szCs w:val="21"/>
              </w:rPr>
            </w:pPr>
          </w:p>
        </w:tc>
        <w:tc>
          <w:tcPr>
            <w:tcW w:w="884" w:type="pct"/>
          </w:tcPr>
          <w:p>
            <w:pPr>
              <w:pStyle w:val="9"/>
              <w:spacing w:line="360" w:lineRule="auto"/>
              <w:rPr>
                <w:rFonts w:ascii="宋体" w:hAnsi="宋体" w:eastAsia="宋体" w:cs="Times New Roman"/>
                <w:sz w:val="21"/>
                <w:szCs w:val="21"/>
              </w:rPr>
            </w:pPr>
          </w:p>
        </w:tc>
        <w:tc>
          <w:tcPr>
            <w:tcW w:w="858" w:type="pct"/>
          </w:tcPr>
          <w:p>
            <w:pPr>
              <w:pStyle w:val="9"/>
              <w:spacing w:line="360" w:lineRule="auto"/>
              <w:rPr>
                <w:rFonts w:ascii="宋体" w:hAnsi="宋体" w:eastAsia="宋体" w:cs="Times New Roman"/>
                <w:sz w:val="21"/>
                <w:szCs w:val="21"/>
              </w:rPr>
            </w:pPr>
          </w:p>
        </w:tc>
        <w:tc>
          <w:tcPr>
            <w:tcW w:w="760" w:type="pct"/>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9"/>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737" w:type="pct"/>
            <w:vAlign w:val="center"/>
          </w:tcPr>
          <w:p>
            <w:pPr>
              <w:pStyle w:val="9"/>
              <w:spacing w:line="360" w:lineRule="auto"/>
              <w:rPr>
                <w:rFonts w:ascii="宋体" w:hAnsi="宋体" w:eastAsia="宋体" w:cs="Times New Roman"/>
                <w:sz w:val="21"/>
                <w:szCs w:val="21"/>
              </w:rPr>
            </w:pPr>
          </w:p>
        </w:tc>
        <w:tc>
          <w:tcPr>
            <w:tcW w:w="814" w:type="pct"/>
            <w:vAlign w:val="center"/>
          </w:tcPr>
          <w:p>
            <w:pPr>
              <w:pStyle w:val="9"/>
              <w:spacing w:line="360" w:lineRule="auto"/>
              <w:rPr>
                <w:rFonts w:ascii="宋体" w:hAnsi="宋体" w:eastAsia="宋体" w:cs="Times New Roman"/>
                <w:sz w:val="21"/>
                <w:szCs w:val="21"/>
              </w:rPr>
            </w:pPr>
          </w:p>
        </w:tc>
        <w:tc>
          <w:tcPr>
            <w:tcW w:w="665" w:type="pct"/>
          </w:tcPr>
          <w:p>
            <w:pPr>
              <w:pStyle w:val="9"/>
              <w:spacing w:line="360" w:lineRule="auto"/>
              <w:rPr>
                <w:rFonts w:ascii="宋体" w:hAnsi="宋体" w:eastAsia="宋体" w:cs="Times New Roman"/>
                <w:sz w:val="21"/>
                <w:szCs w:val="21"/>
              </w:rPr>
            </w:pPr>
          </w:p>
        </w:tc>
        <w:tc>
          <w:tcPr>
            <w:tcW w:w="884" w:type="pct"/>
          </w:tcPr>
          <w:p>
            <w:pPr>
              <w:pStyle w:val="9"/>
              <w:spacing w:line="360" w:lineRule="auto"/>
              <w:rPr>
                <w:rFonts w:ascii="宋体" w:hAnsi="宋体" w:eastAsia="宋体" w:cs="Times New Roman"/>
                <w:sz w:val="21"/>
                <w:szCs w:val="21"/>
              </w:rPr>
            </w:pPr>
          </w:p>
        </w:tc>
        <w:tc>
          <w:tcPr>
            <w:tcW w:w="858" w:type="pct"/>
          </w:tcPr>
          <w:p>
            <w:pPr>
              <w:pStyle w:val="9"/>
              <w:spacing w:line="360" w:lineRule="auto"/>
              <w:rPr>
                <w:rFonts w:ascii="宋体" w:hAnsi="宋体" w:eastAsia="宋体" w:cs="Times New Roman"/>
                <w:sz w:val="21"/>
                <w:szCs w:val="21"/>
              </w:rPr>
            </w:pPr>
          </w:p>
        </w:tc>
        <w:tc>
          <w:tcPr>
            <w:tcW w:w="760" w:type="pct"/>
          </w:tcPr>
          <w:p>
            <w:pPr>
              <w:pStyle w:val="9"/>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r>
        <w:rPr>
          <w:rFonts w:cs="宋体" w:asciiTheme="minorEastAsia" w:hAnsiTheme="minorEastAsia"/>
          <w:szCs w:val="21"/>
          <w:lang w:val="zh-CN"/>
        </w:rPr>
        <w:t xml:space="preserve"> </w:t>
      </w:r>
    </w:p>
    <w:p>
      <w:pPr>
        <w:snapToGrid w:val="0"/>
        <w:spacing w:line="500" w:lineRule="exact"/>
        <w:rPr>
          <w:rFonts w:cs="宋体" w:asciiTheme="minorEastAsia" w:hAnsiTheme="minorEastAsia"/>
          <w:szCs w:val="21"/>
          <w:lang w:val="zh-CN"/>
        </w:rPr>
      </w:pPr>
    </w:p>
    <w:p>
      <w:pPr>
        <w:spacing w:line="360" w:lineRule="auto"/>
        <w:rPr>
          <w:rFonts w:ascii="宋体" w:hAnsi="宋体"/>
          <w:b/>
          <w:bCs/>
          <w:color w:val="000000"/>
          <w:sz w:val="36"/>
          <w:szCs w:val="36"/>
        </w:rPr>
      </w:pPr>
      <w:r>
        <w:rPr>
          <w:rFonts w:hint="eastAsia" w:cs="宋体" w:asciiTheme="minorEastAsia" w:hAnsiTheme="minorEastAsia"/>
          <w:szCs w:val="21"/>
          <w:lang w:val="zh-CN"/>
        </w:rPr>
        <w:t>说明：所投产品环境标志产品认证证书须附后。</w:t>
      </w:r>
    </w:p>
    <w:p>
      <w:pPr>
        <w:autoSpaceDE w:val="0"/>
        <w:autoSpaceDN w:val="0"/>
        <w:adjustRightInd w:val="0"/>
        <w:spacing w:line="360" w:lineRule="auto"/>
        <w:jc w:val="center"/>
        <w:outlineLvl w:val="0"/>
        <w:rPr>
          <w:rFonts w:ascii="宋体" w:hAnsi="宋体"/>
          <w:b/>
          <w:bCs/>
          <w:color w:val="000000"/>
          <w:sz w:val="24"/>
          <w:szCs w:val="24"/>
        </w:rPr>
      </w:pPr>
    </w:p>
    <w:p>
      <w:pPr>
        <w:widowControl/>
        <w:jc w:val="left"/>
        <w:rPr>
          <w:rFonts w:ascii="宋体" w:hAnsi="宋体"/>
          <w:b/>
          <w:bCs/>
          <w:color w:val="000000"/>
          <w:sz w:val="24"/>
          <w:szCs w:val="24"/>
        </w:rPr>
      </w:pPr>
      <w:r>
        <w:rPr>
          <w:rFonts w:ascii="宋体" w:hAnsi="宋体"/>
          <w:b/>
          <w:bCs/>
          <w:color w:val="000000"/>
          <w:sz w:val="24"/>
          <w:szCs w:val="24"/>
        </w:rPr>
        <w:br w:type="page"/>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4.9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adjustRightInd w:val="0"/>
        <w:snapToGrid w:val="0"/>
        <w:spacing w:line="360" w:lineRule="auto"/>
        <w:ind w:firstLine="3150" w:firstLineChars="1500"/>
        <w:rPr>
          <w:rFonts w:cs="宋体" w:asciiTheme="minorEastAsia" w:hAnsiTheme="minorEastAsia"/>
          <w:szCs w:val="21"/>
        </w:rPr>
      </w:pPr>
      <w:r>
        <w:rPr>
          <w:rFonts w:hint="eastAsia" w:cs="宋体" w:asciiTheme="minorEastAsia" w:hAnsiTheme="minorEastAsia"/>
          <w:szCs w:val="21"/>
        </w:rPr>
        <w:t>企业名称：</w:t>
      </w:r>
      <w:r>
        <w:rPr>
          <w:rFonts w:hint="eastAsia" w:cs="宋体" w:asciiTheme="minorEastAsia" w:hAnsiTheme="minorEastAsia"/>
          <w:szCs w:val="21"/>
          <w:u w:val="single"/>
        </w:rPr>
        <w:t xml:space="preserve">               </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w:t>
      </w:r>
      <w:r>
        <w:rPr>
          <w:rFonts w:hint="eastAsia" w:cs="宋体" w:asciiTheme="minorEastAsia" w:hAnsiTheme="minorEastAsia"/>
          <w:szCs w:val="21"/>
          <w:u w:val="single"/>
        </w:rPr>
        <w:t xml:space="preserve">       </w:t>
      </w:r>
      <w:r>
        <w:rPr>
          <w:rFonts w:hint="eastAsia" w:cs="宋体" w:asciiTheme="minorEastAsia" w:hAnsiTheme="minorEastAsia"/>
          <w:szCs w:val="21"/>
        </w:rPr>
        <w:t>年</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月 </w:t>
      </w:r>
      <w:r>
        <w:rPr>
          <w:rFonts w:hint="eastAsia" w:cs="宋体" w:asciiTheme="minorEastAsia" w:hAnsiTheme="minorEastAsia"/>
          <w:szCs w:val="21"/>
          <w:u w:val="single"/>
        </w:rPr>
        <w:t xml:space="preserve">      </w:t>
      </w:r>
      <w:r>
        <w:rPr>
          <w:rFonts w:hint="eastAsia" w:cs="宋体" w:asciiTheme="minorEastAsia" w:hAnsiTheme="minorEastAsia"/>
          <w:szCs w:val="21"/>
        </w:rPr>
        <w:t>日</w:t>
      </w:r>
    </w:p>
    <w:p>
      <w:pPr>
        <w:spacing w:line="480" w:lineRule="auto"/>
        <w:ind w:left="4358" w:leftChars="2075"/>
        <w:rPr>
          <w:rFonts w:cs="Arial" w:asciiTheme="minorEastAsia" w:hAnsiTheme="minorEastAsia"/>
          <w:color w:val="000000"/>
          <w:szCs w:val="21"/>
        </w:rPr>
      </w:pPr>
    </w:p>
    <w:p>
      <w:pPr>
        <w:spacing w:line="480" w:lineRule="auto"/>
        <w:ind w:left="4358" w:leftChars="2075"/>
        <w:rPr>
          <w:rFonts w:cs="Arial" w:asciiTheme="minorEastAsia" w:hAnsiTheme="minorEastAsia"/>
          <w:color w:val="000000"/>
          <w:szCs w:val="21"/>
        </w:rPr>
      </w:pPr>
    </w:p>
    <w:p>
      <w:pPr>
        <w:spacing w:line="480" w:lineRule="auto"/>
        <w:ind w:left="4358" w:leftChars="2075"/>
        <w:rPr>
          <w:rFonts w:cs="Arial" w:asciiTheme="minorEastAsia" w:hAnsiTheme="minorEastAsia"/>
          <w:color w:val="000000"/>
          <w:szCs w:val="21"/>
        </w:rPr>
      </w:pP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2、如投标人为联合投标的，联合投标人需分别填写上述《中小企业声明函》。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widowControl/>
        <w:spacing w:before="100" w:beforeAutospacing="1" w:after="100" w:afterAutospacing="1" w:line="360" w:lineRule="auto"/>
        <w:contextualSpacing/>
        <w:jc w:val="left"/>
        <w:rPr>
          <w:rFonts w:ascii="宋体" w:hAnsi="宋体" w:cs="Arial"/>
          <w:color w:val="000000"/>
          <w:kern w:val="0"/>
          <w:szCs w:val="21"/>
        </w:rPr>
      </w:pPr>
    </w:p>
    <w:p>
      <w:pPr>
        <w:widowControl/>
        <w:spacing w:before="100" w:beforeAutospacing="1" w:after="100" w:afterAutospacing="1" w:line="360" w:lineRule="auto"/>
        <w:contextualSpacing/>
        <w:jc w:val="left"/>
        <w:rPr>
          <w:rFonts w:ascii="宋体" w:hAnsi="宋体" w:cs="Arial"/>
          <w:color w:val="000000"/>
          <w:kern w:val="0"/>
          <w:szCs w:val="21"/>
        </w:rPr>
      </w:pPr>
    </w:p>
    <w:p>
      <w:pPr>
        <w:autoSpaceDE w:val="0"/>
        <w:autoSpaceDN w:val="0"/>
        <w:adjustRightInd w:val="0"/>
        <w:spacing w:line="360" w:lineRule="auto"/>
        <w:jc w:val="center"/>
        <w:outlineLvl w:val="0"/>
        <w:rPr>
          <w:rFonts w:ascii="宋体" w:hAnsi="宋体"/>
          <w:b/>
          <w:bCs/>
          <w:color w:val="000000"/>
          <w:sz w:val="24"/>
          <w:szCs w:val="24"/>
        </w:rPr>
      </w:pPr>
      <w:bookmarkStart w:id="12" w:name="OLE_LINK14"/>
      <w:bookmarkStart w:id="13" w:name="OLE_LINK13"/>
      <w:r>
        <w:rPr>
          <w:rFonts w:hint="eastAsia" w:ascii="宋体" w:hAnsi="宋体"/>
          <w:b/>
          <w:bCs/>
          <w:color w:val="000000"/>
          <w:sz w:val="24"/>
          <w:szCs w:val="24"/>
        </w:rPr>
        <w:t>4.10 残疾人福利性单位声明函</w:t>
      </w:r>
    </w:p>
    <w:bookmarkEnd w:id="12"/>
    <w:bookmarkEnd w:id="13"/>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zCs w:val="21"/>
          <w:u w:val="single"/>
        </w:rPr>
        <w:t xml:space="preserve">        </w:t>
      </w:r>
      <w:r>
        <w:rPr>
          <w:rFonts w:hint="eastAsia" w:ascii="宋体" w:hAnsi="宋体"/>
          <w:szCs w:val="21"/>
        </w:rPr>
        <w:t>单位的</w:t>
      </w:r>
      <w:r>
        <w:rPr>
          <w:rFonts w:hint="eastAsia" w:ascii="宋体" w:hAnsi="宋体"/>
          <w:szCs w:val="21"/>
          <w:u w:val="single"/>
        </w:rPr>
        <w:t xml:space="preserve">           </w:t>
      </w:r>
      <w:r>
        <w:rPr>
          <w:rFonts w:hint="eastAsia" w:ascii="宋体" w:hAnsi="宋体"/>
          <w:szCs w:val="21"/>
        </w:rPr>
        <w:t>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adjustRightInd w:val="0"/>
        <w:snapToGrid w:val="0"/>
        <w:spacing w:line="360" w:lineRule="auto"/>
        <w:ind w:firstLine="3150" w:firstLineChars="1500"/>
        <w:rPr>
          <w:rFonts w:cs="宋体" w:asciiTheme="minorEastAsia" w:hAnsiTheme="minorEastAsia"/>
          <w:szCs w:val="21"/>
        </w:rPr>
      </w:pPr>
      <w:r>
        <w:rPr>
          <w:rFonts w:hint="eastAsia" w:ascii="宋体" w:hAnsi="宋体"/>
          <w:szCs w:val="21"/>
        </w:rPr>
        <w:t>单位名称（盖章）</w:t>
      </w:r>
      <w:r>
        <w:rPr>
          <w:rFonts w:hint="eastAsia" w:cs="宋体" w:asciiTheme="minorEastAsia" w:hAnsiTheme="minorEastAsia"/>
          <w:szCs w:val="21"/>
        </w:rPr>
        <w:t>：</w:t>
      </w:r>
      <w:r>
        <w:rPr>
          <w:rFonts w:hint="eastAsia" w:cs="宋体" w:asciiTheme="minorEastAsia" w:hAnsiTheme="minorEastAsia"/>
          <w:szCs w:val="21"/>
          <w:u w:val="single"/>
        </w:rPr>
        <w:t xml:space="preserve">               </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w:t>
      </w:r>
      <w:r>
        <w:rPr>
          <w:rFonts w:hint="eastAsia" w:cs="宋体" w:asciiTheme="minorEastAsia" w:hAnsiTheme="minorEastAsia"/>
          <w:szCs w:val="21"/>
          <w:u w:val="single"/>
        </w:rPr>
        <w:t xml:space="preserve">       </w:t>
      </w:r>
      <w:r>
        <w:rPr>
          <w:rFonts w:hint="eastAsia" w:cs="宋体" w:asciiTheme="minorEastAsia" w:hAnsiTheme="minorEastAsia"/>
          <w:szCs w:val="21"/>
        </w:rPr>
        <w:t>年</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月 </w:t>
      </w:r>
      <w:r>
        <w:rPr>
          <w:rFonts w:hint="eastAsia" w:cs="宋体" w:asciiTheme="minorEastAsia" w:hAnsiTheme="minorEastAsia"/>
          <w:szCs w:val="21"/>
          <w:u w:val="single"/>
        </w:rPr>
        <w:t xml:space="preserve">      </w:t>
      </w:r>
      <w:r>
        <w:rPr>
          <w:rFonts w:hint="eastAsia" w:cs="宋体" w:asciiTheme="minorEastAsia" w:hAnsiTheme="minorEastAsia"/>
          <w:szCs w:val="21"/>
        </w:rPr>
        <w:t>日</w:t>
      </w:r>
    </w:p>
    <w:p>
      <w:pPr>
        <w:spacing w:line="480" w:lineRule="auto"/>
        <w:ind w:left="4358" w:leftChars="2075"/>
        <w:rPr>
          <w:rFonts w:cs="Arial" w:asciiTheme="minorEastAsia" w:hAnsiTheme="minorEastAsia"/>
          <w:color w:val="000000"/>
          <w:szCs w:val="21"/>
        </w:rPr>
      </w:pPr>
    </w:p>
    <w:p/>
    <w:p/>
    <w:p/>
    <w:p/>
    <w:p/>
    <w:p/>
    <w:p/>
    <w:p/>
    <w:p/>
    <w:p/>
    <w:p/>
    <w:p/>
    <w:p/>
    <w:p/>
    <w:p/>
    <w:p/>
    <w:p/>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4.11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djustRightInd w:val="0"/>
        <w:snapToGrid w:val="0"/>
        <w:spacing w:line="360" w:lineRule="auto"/>
        <w:ind w:firstLine="3150" w:firstLineChars="1500"/>
        <w:rPr>
          <w:rFonts w:cs="宋体" w:asciiTheme="minorEastAsia" w:hAnsiTheme="minorEastAsia"/>
          <w:szCs w:val="21"/>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w:t>
      </w:r>
      <w:r>
        <w:rPr>
          <w:rFonts w:hint="eastAsia" w:cs="宋体" w:asciiTheme="minorEastAsia" w:hAnsiTheme="minorEastAsia"/>
          <w:szCs w:val="21"/>
          <w:u w:val="single"/>
        </w:rPr>
        <w:t xml:space="preserve">       </w:t>
      </w:r>
      <w:r>
        <w:rPr>
          <w:rFonts w:hint="eastAsia" w:cs="宋体" w:asciiTheme="minorEastAsia" w:hAnsiTheme="minorEastAsia"/>
          <w:szCs w:val="21"/>
        </w:rPr>
        <w:t>年</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月 </w:t>
      </w:r>
      <w:r>
        <w:rPr>
          <w:rFonts w:hint="eastAsia" w:cs="宋体" w:asciiTheme="minorEastAsia" w:hAnsiTheme="minorEastAsia"/>
          <w:szCs w:val="21"/>
          <w:u w:val="single"/>
        </w:rPr>
        <w:t xml:space="preserve">      </w:t>
      </w:r>
      <w:r>
        <w:rPr>
          <w:rFonts w:hint="eastAsia" w:cs="宋体" w:asciiTheme="minorEastAsia" w:hAnsiTheme="minorEastAsia"/>
          <w:szCs w:val="21"/>
        </w:rPr>
        <w:t>日</w:t>
      </w: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除招标文件另有规定外，投标人认为需要提交的其他证明材料或资料加盖投标人单位公章后应在此项下提交。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p/>
    <w:p/>
    <w:p/>
    <w:p/>
    <w:p/>
    <w:p/>
    <w:p/>
    <w:p/>
    <w:p>
      <w:pPr>
        <w:pStyle w:val="14"/>
        <w:spacing w:line="360" w:lineRule="auto"/>
        <w:contextualSpacing/>
        <w:jc w:val="center"/>
        <w:rPr>
          <w:rFonts w:cs="宋体" w:asciiTheme="majorEastAsia" w:hAnsiTheme="majorEastAsia" w:eastAsiaTheme="majorEastAsia"/>
          <w:b/>
          <w:kern w:val="0"/>
          <w:sz w:val="36"/>
          <w:szCs w:val="36"/>
        </w:rPr>
      </w:pPr>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简隶书">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pict>
        <v:shape id="_x0000_s1025" o:spid="_x0000_s1025"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17"/>
                </w:pPr>
                <w:r>
                  <w:fldChar w:fldCharType="begin"/>
                </w:r>
                <w:r>
                  <w:instrText xml:space="preserve"> PAGE  \* MERGEFORMAT </w:instrText>
                </w:r>
                <w:r>
                  <w:fldChar w:fldCharType="separate"/>
                </w:r>
                <w:r>
                  <w:t>36</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BBE5D8A"/>
    <w:multiLevelType w:val="singleLevel"/>
    <w:tmpl w:val="BBBE5D8A"/>
    <w:lvl w:ilvl="0" w:tentative="0">
      <w:start w:val="1"/>
      <w:numFmt w:val="decimal"/>
      <w:lvlText w:val="%1."/>
      <w:lvlJc w:val="left"/>
      <w:pPr>
        <w:tabs>
          <w:tab w:val="left" w:pos="312"/>
        </w:tabs>
      </w:pPr>
    </w:lvl>
  </w:abstractNum>
  <w:abstractNum w:abstractNumId="1">
    <w:nsid w:val="DCCE6D33"/>
    <w:multiLevelType w:val="singleLevel"/>
    <w:tmpl w:val="DCCE6D33"/>
    <w:lvl w:ilvl="0" w:tentative="0">
      <w:start w:val="1"/>
      <w:numFmt w:val="decimal"/>
      <w:lvlText w:val="%1."/>
      <w:lvlJc w:val="left"/>
      <w:pPr>
        <w:tabs>
          <w:tab w:val="left" w:pos="312"/>
        </w:tabs>
      </w:pPr>
    </w:lvl>
  </w:abstractNum>
  <w:abstractNum w:abstractNumId="2">
    <w:nsid w:val="EC280C99"/>
    <w:multiLevelType w:val="singleLevel"/>
    <w:tmpl w:val="EC280C99"/>
    <w:lvl w:ilvl="0" w:tentative="0">
      <w:start w:val="1"/>
      <w:numFmt w:val="decimal"/>
      <w:suff w:val="nothing"/>
      <w:lvlText w:val="%1、"/>
      <w:lvlJc w:val="left"/>
    </w:lvl>
  </w:abstractNum>
  <w:abstractNum w:abstractNumId="3">
    <w:nsid w:val="00000006"/>
    <w:multiLevelType w:val="multilevel"/>
    <w:tmpl w:val="00000006"/>
    <w:lvl w:ilvl="0" w:tentative="0">
      <w:start w:val="1"/>
      <w:numFmt w:val="chineseCountingThousand"/>
      <w:pStyle w:val="4"/>
      <w:suff w:val="nothing"/>
      <w:lvlText w:val="第%1部分"/>
      <w:lvlJc w:val="center"/>
      <w:pPr>
        <w:ind w:left="-288" w:firstLine="288"/>
      </w:pPr>
      <w:rPr>
        <w:rFonts w:hint="eastAsia"/>
        <w:sz w:val="28"/>
        <w:szCs w:val="28"/>
      </w:rPr>
    </w:lvl>
    <w:lvl w:ilvl="1" w:tentative="0">
      <w:start w:val="1"/>
      <w:numFmt w:val="chineseCountingThousand"/>
      <w:pStyle w:val="5"/>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7"/>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4">
    <w:nsid w:val="00000014"/>
    <w:multiLevelType w:val="multilevel"/>
    <w:tmpl w:val="00000014"/>
    <w:lvl w:ilvl="0" w:tentative="0">
      <w:start w:val="1"/>
      <w:numFmt w:val="decimal"/>
      <w:pStyle w:val="46"/>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
    <w:nsid w:val="02B45501"/>
    <w:multiLevelType w:val="multilevel"/>
    <w:tmpl w:val="02B45501"/>
    <w:lvl w:ilvl="0" w:tentative="0">
      <w:start w:val="3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863000A"/>
    <w:multiLevelType w:val="multilevel"/>
    <w:tmpl w:val="0863000A"/>
    <w:lvl w:ilvl="0" w:tentative="0">
      <w:start w:val="1"/>
      <w:numFmt w:val="decimal"/>
      <w:lvlText w:val="34.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7">
    <w:nsid w:val="09AC3193"/>
    <w:multiLevelType w:val="multilevel"/>
    <w:tmpl w:val="09AC3193"/>
    <w:lvl w:ilvl="0" w:tentative="0">
      <w:start w:val="1"/>
      <w:numFmt w:val="decimal"/>
      <w:lvlText w:val="25.2.%1"/>
      <w:lvlJc w:val="left"/>
      <w:pPr>
        <w:ind w:left="1413" w:hanging="420"/>
      </w:pPr>
      <w:rPr>
        <w:rFonts w:hint="eastAsia"/>
      </w:r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abstractNum w:abstractNumId="8">
    <w:nsid w:val="0B974D79"/>
    <w:multiLevelType w:val="multilevel"/>
    <w:tmpl w:val="0B974D79"/>
    <w:lvl w:ilvl="0" w:tentative="0">
      <w:start w:val="29"/>
      <w:numFmt w:val="decimal"/>
      <w:lvlText w:val="%1.4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0BB54322"/>
    <w:multiLevelType w:val="multilevel"/>
    <w:tmpl w:val="0BB54322"/>
    <w:lvl w:ilvl="0" w:tentative="0">
      <w:start w:val="37"/>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0DFE7980"/>
    <w:multiLevelType w:val="multilevel"/>
    <w:tmpl w:val="0DFE7980"/>
    <w:lvl w:ilvl="0" w:tentative="0">
      <w:start w:val="23"/>
      <w:numFmt w:val="decimal"/>
      <w:lvlText w:val="%1."/>
      <w:lvlJc w:val="left"/>
      <w:pPr>
        <w:ind w:left="420" w:hanging="420"/>
      </w:pPr>
      <w:rPr>
        <w:rFonts w:hint="eastAsia"/>
      </w:rPr>
    </w:lvl>
    <w:lvl w:ilvl="1" w:tentative="0">
      <w:start w:val="1"/>
      <w:numFmt w:val="decimal"/>
      <w:lvlText w:val="23.3.%2"/>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1">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10095A2B"/>
    <w:multiLevelType w:val="multilevel"/>
    <w:tmpl w:val="10095A2B"/>
    <w:lvl w:ilvl="0" w:tentative="0">
      <w:start w:val="23"/>
      <w:numFmt w:val="decimal"/>
      <w:lvlText w:val="%1."/>
      <w:lvlJc w:val="left"/>
      <w:pPr>
        <w:ind w:left="420" w:hanging="420"/>
      </w:pPr>
      <w:rPr>
        <w:rFonts w:hint="eastAsia"/>
      </w:rPr>
    </w:lvl>
    <w:lvl w:ilvl="1" w:tentative="0">
      <w:start w:val="1"/>
      <w:numFmt w:val="decimal"/>
      <w:lvlText w:val="23.3.1.%2"/>
      <w:lvlJc w:val="left"/>
      <w:pPr>
        <w:ind w:left="964" w:hanging="544"/>
      </w:pPr>
      <w:rPr>
        <w:rFonts w:hint="eastAsia"/>
      </w:rPr>
    </w:lvl>
    <w:lvl w:ilvl="2" w:tentative="0">
      <w:start w:val="21"/>
      <w:numFmt w:val="decimal"/>
      <w:lvlText w:val="%3.1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3">
    <w:nsid w:val="11477569"/>
    <w:multiLevelType w:val="multilevel"/>
    <w:tmpl w:val="11477569"/>
    <w:lvl w:ilvl="0" w:tentative="0">
      <w:start w:val="2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12CA029F"/>
    <w:multiLevelType w:val="multilevel"/>
    <w:tmpl w:val="12CA029F"/>
    <w:lvl w:ilvl="0" w:tentative="0">
      <w:start w:val="2"/>
      <w:numFmt w:val="decimal"/>
      <w:lvlText w:val="32. %1 "/>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139E5237"/>
    <w:multiLevelType w:val="multilevel"/>
    <w:tmpl w:val="139E5237"/>
    <w:lvl w:ilvl="0" w:tentative="0">
      <w:start w:val="37"/>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166961FB"/>
    <w:multiLevelType w:val="multilevel"/>
    <w:tmpl w:val="166961FB"/>
    <w:lvl w:ilvl="0" w:tentative="0">
      <w:start w:val="3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19DF2F37"/>
    <w:multiLevelType w:val="multilevel"/>
    <w:tmpl w:val="19DF2F37"/>
    <w:lvl w:ilvl="0" w:tentative="0">
      <w:start w:val="29"/>
      <w:numFmt w:val="decimal"/>
      <w:lvlText w:val="%1.5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1C536185"/>
    <w:multiLevelType w:val="multilevel"/>
    <w:tmpl w:val="1C536185"/>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1C74355F"/>
    <w:multiLevelType w:val="multilevel"/>
    <w:tmpl w:val="1C74355F"/>
    <w:lvl w:ilvl="0" w:tentative="0">
      <w:start w:val="1"/>
      <w:numFmt w:val="decimal"/>
      <w:lvlText w:val="32.1.1.%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1E711E7A"/>
    <w:multiLevelType w:val="multilevel"/>
    <w:tmpl w:val="1E711E7A"/>
    <w:lvl w:ilvl="0" w:tentative="0">
      <w:start w:val="1"/>
      <w:numFmt w:val="decimal"/>
      <w:lvlText w:val="26. %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1EB36E0D"/>
    <w:multiLevelType w:val="multilevel"/>
    <w:tmpl w:val="1EB36E0D"/>
    <w:lvl w:ilvl="0" w:tentative="0">
      <w:start w:val="25"/>
      <w:numFmt w:val="decimal"/>
      <w:lvlText w:val="%1."/>
      <w:lvlJc w:val="left"/>
      <w:pPr>
        <w:ind w:left="420" w:hanging="420"/>
      </w:pPr>
      <w:rPr>
        <w:rFonts w:hint="eastAsia"/>
      </w:rPr>
    </w:lvl>
    <w:lvl w:ilvl="1" w:tentative="0">
      <w:start w:val="3"/>
      <w:numFmt w:val="decimal"/>
      <w:lvlText w:val="25. %2 "/>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3">
    <w:nsid w:val="1FAE040E"/>
    <w:multiLevelType w:val="multilevel"/>
    <w:tmpl w:val="1FAE040E"/>
    <w:lvl w:ilvl="0" w:tentative="0">
      <w:start w:val="1"/>
      <w:numFmt w:val="decimal"/>
      <w:lvlText w:val="29.2.%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4">
    <w:nsid w:val="20F45686"/>
    <w:multiLevelType w:val="multilevel"/>
    <w:tmpl w:val="20F45686"/>
    <w:lvl w:ilvl="0" w:tentative="0">
      <w:start w:val="1"/>
      <w:numFmt w:val="decimal"/>
      <w:lvlText w:val="29.1.%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5">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6">
    <w:nsid w:val="2428530D"/>
    <w:multiLevelType w:val="multilevel"/>
    <w:tmpl w:val="2428530D"/>
    <w:lvl w:ilvl="0" w:tentative="0">
      <w:start w:val="29"/>
      <w:numFmt w:val="decimal"/>
      <w:lvlText w:val="%1.3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284F17D0"/>
    <w:multiLevelType w:val="multilevel"/>
    <w:tmpl w:val="284F17D0"/>
    <w:lvl w:ilvl="0" w:tentative="0">
      <w:start w:val="23"/>
      <w:numFmt w:val="decimal"/>
      <w:lvlText w:val="%1."/>
      <w:lvlJc w:val="left"/>
      <w:pPr>
        <w:ind w:left="420" w:hanging="420"/>
      </w:pPr>
      <w:rPr>
        <w:rFonts w:hint="eastAsia"/>
      </w:rPr>
    </w:lvl>
    <w:lvl w:ilvl="1" w:tentative="0">
      <w:start w:val="3"/>
      <w:numFmt w:val="decimal"/>
      <w:lvlText w:val="23.3.%2"/>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8">
    <w:nsid w:val="294D1DA8"/>
    <w:multiLevelType w:val="multilevel"/>
    <w:tmpl w:val="294D1DA8"/>
    <w:lvl w:ilvl="0" w:tentative="0">
      <w:start w:val="25"/>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2BC85BF7"/>
    <w:multiLevelType w:val="multilevel"/>
    <w:tmpl w:val="2BC85BF7"/>
    <w:lvl w:ilvl="0" w:tentative="0">
      <w:start w:val="1"/>
      <w:numFmt w:val="decimal"/>
      <w:lvlText w:val="3.3.%1"/>
      <w:lvlJc w:val="left"/>
      <w:pPr>
        <w:ind w:left="422" w:hanging="420"/>
      </w:pPr>
      <w:rPr>
        <w:rFonts w:hint="eastAsia"/>
      </w:rPr>
    </w:lvl>
    <w:lvl w:ilvl="1" w:tentative="0">
      <w:start w:val="1"/>
      <w:numFmt w:val="lowerLetter"/>
      <w:lvlText w:val="%2)"/>
      <w:lvlJc w:val="left"/>
      <w:pPr>
        <w:ind w:left="842" w:hanging="420"/>
      </w:pPr>
    </w:lvl>
    <w:lvl w:ilvl="2" w:tentative="0">
      <w:start w:val="1"/>
      <w:numFmt w:val="lowerRoman"/>
      <w:lvlText w:val="%3."/>
      <w:lvlJc w:val="right"/>
      <w:pPr>
        <w:ind w:left="1262" w:hanging="420"/>
      </w:pPr>
    </w:lvl>
    <w:lvl w:ilvl="3" w:tentative="0">
      <w:start w:val="1"/>
      <w:numFmt w:val="decimal"/>
      <w:lvlText w:val="%4."/>
      <w:lvlJc w:val="left"/>
      <w:pPr>
        <w:ind w:left="1682" w:hanging="420"/>
      </w:pPr>
    </w:lvl>
    <w:lvl w:ilvl="4" w:tentative="0">
      <w:start w:val="1"/>
      <w:numFmt w:val="lowerLetter"/>
      <w:lvlText w:val="%5)"/>
      <w:lvlJc w:val="left"/>
      <w:pPr>
        <w:ind w:left="2102" w:hanging="420"/>
      </w:pPr>
    </w:lvl>
    <w:lvl w:ilvl="5" w:tentative="0">
      <w:start w:val="1"/>
      <w:numFmt w:val="lowerRoman"/>
      <w:lvlText w:val="%6."/>
      <w:lvlJc w:val="right"/>
      <w:pPr>
        <w:ind w:left="2522" w:hanging="420"/>
      </w:pPr>
    </w:lvl>
    <w:lvl w:ilvl="6" w:tentative="0">
      <w:start w:val="1"/>
      <w:numFmt w:val="decimal"/>
      <w:lvlText w:val="%7."/>
      <w:lvlJc w:val="left"/>
      <w:pPr>
        <w:ind w:left="2942" w:hanging="420"/>
      </w:pPr>
    </w:lvl>
    <w:lvl w:ilvl="7" w:tentative="0">
      <w:start w:val="1"/>
      <w:numFmt w:val="lowerLetter"/>
      <w:lvlText w:val="%8)"/>
      <w:lvlJc w:val="left"/>
      <w:pPr>
        <w:ind w:left="3362" w:hanging="420"/>
      </w:pPr>
    </w:lvl>
    <w:lvl w:ilvl="8" w:tentative="0">
      <w:start w:val="1"/>
      <w:numFmt w:val="lowerRoman"/>
      <w:lvlText w:val="%9."/>
      <w:lvlJc w:val="right"/>
      <w:pPr>
        <w:ind w:left="3782" w:hanging="420"/>
      </w:pPr>
    </w:lvl>
  </w:abstractNum>
  <w:abstractNum w:abstractNumId="30">
    <w:nsid w:val="2D8B66E1"/>
    <w:multiLevelType w:val="multilevel"/>
    <w:tmpl w:val="2D8B66E1"/>
    <w:lvl w:ilvl="0" w:tentative="0">
      <w:start w:val="1"/>
      <w:numFmt w:val="decimal"/>
      <w:lvlText w:val="38.2.%1"/>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31E5674F"/>
    <w:multiLevelType w:val="multilevel"/>
    <w:tmpl w:val="31E5674F"/>
    <w:lvl w:ilvl="0" w:tentative="0">
      <w:start w:val="1"/>
      <w:numFmt w:val="decimal"/>
      <w:lvlText w:val="3.6.%1"/>
      <w:lvlJc w:val="left"/>
      <w:pPr>
        <w:ind w:left="422"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375A32AE"/>
    <w:multiLevelType w:val="multilevel"/>
    <w:tmpl w:val="375A32AE"/>
    <w:lvl w:ilvl="0" w:tentative="0">
      <w:start w:val="1"/>
      <w:numFmt w:val="decimal"/>
      <w:lvlText w:val="25.1.2.%1"/>
      <w:lvlJc w:val="left"/>
      <w:pPr>
        <w:ind w:left="8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37A329CD"/>
    <w:multiLevelType w:val="multilevel"/>
    <w:tmpl w:val="37A329CD"/>
    <w:lvl w:ilvl="0" w:tentative="0">
      <w:start w:val="38"/>
      <w:numFmt w:val="decimal"/>
      <w:lvlText w:val="%1."/>
      <w:lvlJc w:val="left"/>
      <w:pPr>
        <w:ind w:left="420" w:hanging="420"/>
      </w:pPr>
      <w:rPr>
        <w:rFonts w:hint="eastAsia"/>
      </w:rPr>
    </w:lvl>
    <w:lvl w:ilvl="1" w:tentative="0">
      <w:start w:val="2"/>
      <w:numFmt w:val="decimal"/>
      <w:lvlText w:val="38. %2 "/>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34">
    <w:nsid w:val="3E97695A"/>
    <w:multiLevelType w:val="multilevel"/>
    <w:tmpl w:val="3E97695A"/>
    <w:lvl w:ilvl="0" w:tentative="0">
      <w:start w:val="30"/>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5">
    <w:nsid w:val="467D786A"/>
    <w:multiLevelType w:val="multilevel"/>
    <w:tmpl w:val="467D786A"/>
    <w:lvl w:ilvl="0" w:tentative="0">
      <w:start w:val="1"/>
      <w:numFmt w:val="decimal"/>
      <w:lvlText w:val="32.2.%1"/>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6">
    <w:nsid w:val="4EA6AFBD"/>
    <w:multiLevelType w:val="multilevel"/>
    <w:tmpl w:val="4EA6AFBD"/>
    <w:lvl w:ilvl="0" w:tentative="0">
      <w:start w:val="30"/>
      <w:numFmt w:val="decimal"/>
      <w:lvlText w:val="%1.1 "/>
      <w:lvlJc w:val="left"/>
      <w:pPr>
        <w:ind w:left="964" w:hanging="544"/>
      </w:pPr>
      <w:rPr>
        <w:rFonts w:hint="default" w:ascii="宋体" w:hAnsi="宋体" w:eastAsia="宋体" w:cs="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7">
    <w:nsid w:val="54FF6F31"/>
    <w:multiLevelType w:val="multilevel"/>
    <w:tmpl w:val="54FF6F31"/>
    <w:lvl w:ilvl="0" w:tentative="0">
      <w:start w:val="1"/>
      <w:numFmt w:val="decimal"/>
      <w:lvlText w:val="28. %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8">
    <w:nsid w:val="59F817C2"/>
    <w:multiLevelType w:val="singleLevel"/>
    <w:tmpl w:val="59F817C2"/>
    <w:lvl w:ilvl="0" w:tentative="0">
      <w:start w:val="2"/>
      <w:numFmt w:val="chineseCounting"/>
      <w:suff w:val="space"/>
      <w:lvlText w:val="第%1章"/>
      <w:lvlJc w:val="left"/>
    </w:lvl>
  </w:abstractNum>
  <w:abstractNum w:abstractNumId="39">
    <w:nsid w:val="59F817E8"/>
    <w:multiLevelType w:val="singleLevel"/>
    <w:tmpl w:val="59F817E8"/>
    <w:lvl w:ilvl="0" w:tentative="0">
      <w:start w:val="1"/>
      <w:numFmt w:val="chineseCounting"/>
      <w:pStyle w:val="51"/>
      <w:suff w:val="nothing"/>
      <w:lvlText w:val="%1、"/>
      <w:lvlJc w:val="left"/>
    </w:lvl>
  </w:abstractNum>
  <w:abstractNum w:abstractNumId="40">
    <w:nsid w:val="5A1A6631"/>
    <w:multiLevelType w:val="multilevel"/>
    <w:tmpl w:val="5A1A6631"/>
    <w:lvl w:ilvl="0" w:tentative="0">
      <w:start w:val="2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1">
    <w:nsid w:val="5A734122"/>
    <w:multiLevelType w:val="multilevel"/>
    <w:tmpl w:val="5A734122"/>
    <w:lvl w:ilvl="0" w:tentative="0">
      <w:start w:val="3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2">
    <w:nsid w:val="5B7615A2"/>
    <w:multiLevelType w:val="multilevel"/>
    <w:tmpl w:val="5B7615A2"/>
    <w:lvl w:ilvl="0" w:tentative="0">
      <w:start w:val="23"/>
      <w:numFmt w:val="decimal"/>
      <w:lvlText w:val="%1."/>
      <w:lvlJc w:val="left"/>
      <w:pPr>
        <w:ind w:left="420" w:hanging="420"/>
      </w:pPr>
      <w:rPr>
        <w:rFonts w:hint="eastAsia"/>
      </w:rPr>
    </w:lvl>
    <w:lvl w:ilvl="1" w:tentative="0">
      <w:start w:val="3"/>
      <w:numFmt w:val="decimal"/>
      <w:lvlText w:val="23.3.1.%2"/>
      <w:lvlJc w:val="left"/>
      <w:pPr>
        <w:ind w:left="964" w:hanging="544"/>
      </w:pPr>
      <w:rPr>
        <w:rFonts w:hint="eastAsia"/>
      </w:rPr>
    </w:lvl>
    <w:lvl w:ilvl="2" w:tentative="0">
      <w:start w:val="21"/>
      <w:numFmt w:val="decimal"/>
      <w:lvlText w:val="%3.1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43">
    <w:nsid w:val="5C3055E2"/>
    <w:multiLevelType w:val="multilevel"/>
    <w:tmpl w:val="5C3055E2"/>
    <w:lvl w:ilvl="0" w:tentative="0">
      <w:start w:val="34"/>
      <w:numFmt w:val="decimal"/>
      <w:lvlText w:val="%1."/>
      <w:lvlJc w:val="left"/>
      <w:pPr>
        <w:ind w:left="420" w:hanging="420"/>
      </w:pPr>
      <w:rPr>
        <w:rFonts w:hint="eastAsia"/>
      </w:rPr>
    </w:lvl>
    <w:lvl w:ilvl="1" w:tentative="0">
      <w:start w:val="1"/>
      <w:numFmt w:val="decimal"/>
      <w:lvlText w:val="34. %2 "/>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44">
    <w:nsid w:val="5C561646"/>
    <w:multiLevelType w:val="multilevel"/>
    <w:tmpl w:val="5C561646"/>
    <w:lvl w:ilvl="0" w:tentative="0">
      <w:start w:val="2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5">
    <w:nsid w:val="5F9C3ECF"/>
    <w:multiLevelType w:val="multilevel"/>
    <w:tmpl w:val="5F9C3ECF"/>
    <w:lvl w:ilvl="0" w:tentative="0">
      <w:start w:val="29"/>
      <w:numFmt w:val="decimal"/>
      <w:lvlText w:val="%1.6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6">
    <w:nsid w:val="5FAD39AB"/>
    <w:multiLevelType w:val="multilevel"/>
    <w:tmpl w:val="5FAD39AB"/>
    <w:lvl w:ilvl="0" w:tentative="0">
      <w:start w:val="27"/>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7">
    <w:nsid w:val="618035B4"/>
    <w:multiLevelType w:val="multilevel"/>
    <w:tmpl w:val="618035B4"/>
    <w:lvl w:ilvl="0" w:tentative="0">
      <w:start w:val="7"/>
      <w:numFmt w:val="decimal"/>
      <w:lvlText w:val="3. %1 "/>
      <w:lvlJc w:val="left"/>
      <w:pPr>
        <w:ind w:left="422"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8">
    <w:nsid w:val="67A97E62"/>
    <w:multiLevelType w:val="multilevel"/>
    <w:tmpl w:val="67A97E62"/>
    <w:lvl w:ilvl="0" w:tentative="0">
      <w:start w:val="1"/>
      <w:numFmt w:val="decimal"/>
      <w:lvlText w:val="38.1.%1"/>
      <w:lvlJc w:val="left"/>
      <w:pPr>
        <w:ind w:left="1407" w:hanging="420"/>
      </w:pPr>
      <w:rPr>
        <w:rFonts w:hint="eastAsia"/>
      </w:rPr>
    </w:lvl>
    <w:lvl w:ilvl="1" w:tentative="0">
      <w:start w:val="1"/>
      <w:numFmt w:val="lowerLetter"/>
      <w:lvlText w:val="%2)"/>
      <w:lvlJc w:val="left"/>
      <w:pPr>
        <w:ind w:left="1827" w:hanging="420"/>
      </w:pPr>
    </w:lvl>
    <w:lvl w:ilvl="2" w:tentative="0">
      <w:start w:val="1"/>
      <w:numFmt w:val="lowerRoman"/>
      <w:lvlText w:val="%3."/>
      <w:lvlJc w:val="right"/>
      <w:pPr>
        <w:ind w:left="2247" w:hanging="420"/>
      </w:pPr>
    </w:lvl>
    <w:lvl w:ilvl="3" w:tentative="0">
      <w:start w:val="1"/>
      <w:numFmt w:val="decimal"/>
      <w:lvlText w:val="%4."/>
      <w:lvlJc w:val="left"/>
      <w:pPr>
        <w:ind w:left="2667" w:hanging="420"/>
      </w:pPr>
    </w:lvl>
    <w:lvl w:ilvl="4" w:tentative="0">
      <w:start w:val="1"/>
      <w:numFmt w:val="lowerLetter"/>
      <w:lvlText w:val="%5)"/>
      <w:lvlJc w:val="left"/>
      <w:pPr>
        <w:ind w:left="3087" w:hanging="420"/>
      </w:pPr>
    </w:lvl>
    <w:lvl w:ilvl="5" w:tentative="0">
      <w:start w:val="1"/>
      <w:numFmt w:val="lowerRoman"/>
      <w:lvlText w:val="%6."/>
      <w:lvlJc w:val="right"/>
      <w:pPr>
        <w:ind w:left="3507" w:hanging="420"/>
      </w:pPr>
    </w:lvl>
    <w:lvl w:ilvl="6" w:tentative="0">
      <w:start w:val="1"/>
      <w:numFmt w:val="decimal"/>
      <w:lvlText w:val="%7."/>
      <w:lvlJc w:val="left"/>
      <w:pPr>
        <w:ind w:left="3927" w:hanging="420"/>
      </w:pPr>
    </w:lvl>
    <w:lvl w:ilvl="7" w:tentative="0">
      <w:start w:val="1"/>
      <w:numFmt w:val="lowerLetter"/>
      <w:lvlText w:val="%8)"/>
      <w:lvlJc w:val="left"/>
      <w:pPr>
        <w:ind w:left="4347" w:hanging="420"/>
      </w:pPr>
    </w:lvl>
    <w:lvl w:ilvl="8" w:tentative="0">
      <w:start w:val="1"/>
      <w:numFmt w:val="lowerRoman"/>
      <w:lvlText w:val="%9."/>
      <w:lvlJc w:val="right"/>
      <w:pPr>
        <w:ind w:left="4767" w:hanging="420"/>
      </w:pPr>
    </w:lvl>
  </w:abstractNum>
  <w:abstractNum w:abstractNumId="49">
    <w:nsid w:val="6A4E0B21"/>
    <w:multiLevelType w:val="multilevel"/>
    <w:tmpl w:val="6A4E0B21"/>
    <w:lvl w:ilvl="0" w:tentative="0">
      <w:start w:val="1"/>
      <w:numFmt w:val="decimal"/>
      <w:lvlText w:val="25.1.%1"/>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0">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1">
    <w:nsid w:val="6CEB39E3"/>
    <w:multiLevelType w:val="multilevel"/>
    <w:tmpl w:val="6CEB39E3"/>
    <w:lvl w:ilvl="0" w:tentative="0">
      <w:start w:val="27"/>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2">
    <w:nsid w:val="6FFF468F"/>
    <w:multiLevelType w:val="multilevel"/>
    <w:tmpl w:val="6FFF468F"/>
    <w:lvl w:ilvl="0" w:tentative="0">
      <w:start w:val="33"/>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3">
    <w:nsid w:val="7107724E"/>
    <w:multiLevelType w:val="multilevel"/>
    <w:tmpl w:val="7107724E"/>
    <w:lvl w:ilvl="0" w:tentative="0">
      <w:start w:val="27"/>
      <w:numFmt w:val="decimal"/>
      <w:lvlText w:val="%1.3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4">
    <w:nsid w:val="738573E8"/>
    <w:multiLevelType w:val="multilevel"/>
    <w:tmpl w:val="738573E8"/>
    <w:lvl w:ilvl="0" w:tentative="0">
      <w:start w:val="32"/>
      <w:numFmt w:val="decimal"/>
      <w:lvlText w:val="%1."/>
      <w:lvlJc w:val="left"/>
      <w:pPr>
        <w:ind w:left="420" w:hanging="420"/>
      </w:pPr>
      <w:rPr>
        <w:rFonts w:hint="eastAsia"/>
      </w:rPr>
    </w:lvl>
    <w:lvl w:ilvl="1" w:tentative="0">
      <w:start w:val="3"/>
      <w:numFmt w:val="decimal"/>
      <w:lvlText w:val="32. %2 "/>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55">
    <w:nsid w:val="73973D22"/>
    <w:multiLevelType w:val="multilevel"/>
    <w:tmpl w:val="73973D22"/>
    <w:lvl w:ilvl="0" w:tentative="0">
      <w:start w:val="1"/>
      <w:numFmt w:val="decimal"/>
      <w:lvlText w:val="34.1.%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6">
    <w:nsid w:val="740F3425"/>
    <w:multiLevelType w:val="multilevel"/>
    <w:tmpl w:val="740F3425"/>
    <w:lvl w:ilvl="0" w:tentative="0">
      <w:start w:val="29"/>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7">
    <w:nsid w:val="75517D03"/>
    <w:multiLevelType w:val="multilevel"/>
    <w:tmpl w:val="75517D03"/>
    <w:lvl w:ilvl="0" w:tentative="0">
      <w:start w:val="26"/>
      <w:numFmt w:val="decimal"/>
      <w:lvlText w:val="%1."/>
      <w:lvlJc w:val="left"/>
      <w:pPr>
        <w:ind w:left="420" w:hanging="420"/>
      </w:pPr>
      <w:rPr>
        <w:rFonts w:hint="eastAsia"/>
      </w:rPr>
    </w:lvl>
    <w:lvl w:ilvl="1" w:tentative="0">
      <w:start w:val="1"/>
      <w:numFmt w:val="decimal"/>
      <w:lvlText w:val="25. %2 "/>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58">
    <w:nsid w:val="770A1C09"/>
    <w:multiLevelType w:val="multilevel"/>
    <w:tmpl w:val="770A1C09"/>
    <w:lvl w:ilvl="0" w:tentative="0">
      <w:start w:val="2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9">
    <w:nsid w:val="7A2D5B57"/>
    <w:multiLevelType w:val="multilevel"/>
    <w:tmpl w:val="7A2D5B57"/>
    <w:lvl w:ilvl="0" w:tentative="0">
      <w:start w:val="3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0">
    <w:nsid w:val="7B3910BC"/>
    <w:multiLevelType w:val="multilevel"/>
    <w:tmpl w:val="7B3910BC"/>
    <w:lvl w:ilvl="0" w:tentative="0">
      <w:start w:val="1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1">
    <w:nsid w:val="7E7C3341"/>
    <w:multiLevelType w:val="multilevel"/>
    <w:tmpl w:val="7E7C3341"/>
    <w:lvl w:ilvl="0" w:tentative="0">
      <w:start w:val="1"/>
      <w:numFmt w:val="decimal"/>
      <w:lvlText w:val="32.1.%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num w:numId="1">
    <w:abstractNumId w:val="3"/>
  </w:num>
  <w:num w:numId="2">
    <w:abstractNumId w:val="4"/>
  </w:num>
  <w:num w:numId="3">
    <w:abstractNumId w:val="39"/>
  </w:num>
  <w:num w:numId="4">
    <w:abstractNumId w:val="38"/>
  </w:num>
  <w:num w:numId="5">
    <w:abstractNumId w:val="0"/>
  </w:num>
  <w:num w:numId="6">
    <w:abstractNumId w:val="1"/>
  </w:num>
  <w:num w:numId="7">
    <w:abstractNumId w:val="25"/>
  </w:num>
  <w:num w:numId="8">
    <w:abstractNumId w:val="50"/>
  </w:num>
  <w:num w:numId="9">
    <w:abstractNumId w:val="29"/>
  </w:num>
  <w:num w:numId="10">
    <w:abstractNumId w:val="31"/>
  </w:num>
  <w:num w:numId="11">
    <w:abstractNumId w:val="47"/>
  </w:num>
  <w:num w:numId="12">
    <w:abstractNumId w:val="17"/>
  </w:num>
  <w:num w:numId="13">
    <w:abstractNumId w:val="19"/>
  </w:num>
  <w:num w:numId="14">
    <w:abstractNumId w:val="60"/>
  </w:num>
  <w:num w:numId="15">
    <w:abstractNumId w:val="44"/>
  </w:num>
  <w:num w:numId="16">
    <w:abstractNumId w:val="58"/>
  </w:num>
  <w:num w:numId="17">
    <w:abstractNumId w:val="10"/>
  </w:num>
  <w:num w:numId="18">
    <w:abstractNumId w:val="12"/>
  </w:num>
  <w:num w:numId="19">
    <w:abstractNumId w:val="42"/>
  </w:num>
  <w:num w:numId="20">
    <w:abstractNumId w:val="27"/>
  </w:num>
  <w:num w:numId="21">
    <w:abstractNumId w:val="40"/>
  </w:num>
  <w:num w:numId="22">
    <w:abstractNumId w:val="49"/>
  </w:num>
  <w:num w:numId="23">
    <w:abstractNumId w:val="32"/>
  </w:num>
  <w:num w:numId="24">
    <w:abstractNumId w:val="28"/>
  </w:num>
  <w:num w:numId="25">
    <w:abstractNumId w:val="7"/>
  </w:num>
  <w:num w:numId="26">
    <w:abstractNumId w:val="22"/>
  </w:num>
  <w:num w:numId="27">
    <w:abstractNumId w:val="21"/>
  </w:num>
  <w:num w:numId="28">
    <w:abstractNumId w:val="57"/>
  </w:num>
  <w:num w:numId="29">
    <w:abstractNumId w:val="51"/>
  </w:num>
  <w:num w:numId="30">
    <w:abstractNumId w:val="46"/>
  </w:num>
  <w:num w:numId="31">
    <w:abstractNumId w:val="53"/>
  </w:num>
  <w:num w:numId="32">
    <w:abstractNumId w:val="37"/>
  </w:num>
  <w:num w:numId="33">
    <w:abstractNumId w:val="13"/>
  </w:num>
  <w:num w:numId="34">
    <w:abstractNumId w:val="24"/>
  </w:num>
  <w:num w:numId="35">
    <w:abstractNumId w:val="56"/>
  </w:num>
  <w:num w:numId="36">
    <w:abstractNumId w:val="23"/>
  </w:num>
  <w:num w:numId="37">
    <w:abstractNumId w:val="26"/>
  </w:num>
  <w:num w:numId="38">
    <w:abstractNumId w:val="8"/>
  </w:num>
  <w:num w:numId="39">
    <w:abstractNumId w:val="18"/>
  </w:num>
  <w:num w:numId="40">
    <w:abstractNumId w:val="45"/>
  </w:num>
  <w:num w:numId="41">
    <w:abstractNumId w:val="36"/>
  </w:num>
  <w:num w:numId="42">
    <w:abstractNumId w:val="34"/>
  </w:num>
  <w:num w:numId="43">
    <w:abstractNumId w:val="59"/>
  </w:num>
  <w:num w:numId="44">
    <w:abstractNumId w:val="61"/>
  </w:num>
  <w:num w:numId="45">
    <w:abstractNumId w:val="20"/>
  </w:num>
  <w:num w:numId="46">
    <w:abstractNumId w:val="14"/>
  </w:num>
  <w:num w:numId="47">
    <w:abstractNumId w:val="35"/>
  </w:num>
  <w:num w:numId="48">
    <w:abstractNumId w:val="54"/>
  </w:num>
  <w:num w:numId="49">
    <w:abstractNumId w:val="52"/>
  </w:num>
  <w:num w:numId="50">
    <w:abstractNumId w:val="43"/>
  </w:num>
  <w:num w:numId="51">
    <w:abstractNumId w:val="6"/>
  </w:num>
  <w:num w:numId="52">
    <w:abstractNumId w:val="55"/>
  </w:num>
  <w:num w:numId="53">
    <w:abstractNumId w:val="16"/>
  </w:num>
  <w:num w:numId="54">
    <w:abstractNumId w:val="5"/>
  </w:num>
  <w:num w:numId="55">
    <w:abstractNumId w:val="41"/>
  </w:num>
  <w:num w:numId="56">
    <w:abstractNumId w:val="15"/>
  </w:num>
  <w:num w:numId="57">
    <w:abstractNumId w:val="9"/>
  </w:num>
  <w:num w:numId="58">
    <w:abstractNumId w:val="48"/>
  </w:num>
  <w:num w:numId="59">
    <w:abstractNumId w:val="33"/>
  </w:num>
  <w:num w:numId="60">
    <w:abstractNumId w:val="30"/>
  </w:num>
  <w:num w:numId="61">
    <w:abstractNumId w:val="2"/>
  </w:num>
  <w:num w:numId="6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E4427E"/>
    <w:rsid w:val="0001093E"/>
    <w:rsid w:val="000117E8"/>
    <w:rsid w:val="0001201D"/>
    <w:rsid w:val="00026D3A"/>
    <w:rsid w:val="00033285"/>
    <w:rsid w:val="000362D3"/>
    <w:rsid w:val="00036AB0"/>
    <w:rsid w:val="00037395"/>
    <w:rsid w:val="000456D3"/>
    <w:rsid w:val="00052A3A"/>
    <w:rsid w:val="00054148"/>
    <w:rsid w:val="000617AD"/>
    <w:rsid w:val="00062D93"/>
    <w:rsid w:val="0008047C"/>
    <w:rsid w:val="00084158"/>
    <w:rsid w:val="0008501E"/>
    <w:rsid w:val="00093699"/>
    <w:rsid w:val="00093B6E"/>
    <w:rsid w:val="000A0ACB"/>
    <w:rsid w:val="000A1C15"/>
    <w:rsid w:val="000A200D"/>
    <w:rsid w:val="000A40AB"/>
    <w:rsid w:val="000A7111"/>
    <w:rsid w:val="000B59E2"/>
    <w:rsid w:val="000D0F74"/>
    <w:rsid w:val="000D1301"/>
    <w:rsid w:val="000D347D"/>
    <w:rsid w:val="000D7F32"/>
    <w:rsid w:val="000E3653"/>
    <w:rsid w:val="000E550F"/>
    <w:rsid w:val="000E6758"/>
    <w:rsid w:val="000F4624"/>
    <w:rsid w:val="000F6293"/>
    <w:rsid w:val="00101B1E"/>
    <w:rsid w:val="001031CD"/>
    <w:rsid w:val="00106C30"/>
    <w:rsid w:val="00106ED5"/>
    <w:rsid w:val="00112086"/>
    <w:rsid w:val="00113E3C"/>
    <w:rsid w:val="00122589"/>
    <w:rsid w:val="00126E3B"/>
    <w:rsid w:val="00142D8D"/>
    <w:rsid w:val="001462B5"/>
    <w:rsid w:val="00183C0B"/>
    <w:rsid w:val="001A2287"/>
    <w:rsid w:val="001A331E"/>
    <w:rsid w:val="001A39CF"/>
    <w:rsid w:val="001B7160"/>
    <w:rsid w:val="001C1E79"/>
    <w:rsid w:val="001C201E"/>
    <w:rsid w:val="001D35E1"/>
    <w:rsid w:val="001D566E"/>
    <w:rsid w:val="001D59AE"/>
    <w:rsid w:val="001E1A28"/>
    <w:rsid w:val="002020EC"/>
    <w:rsid w:val="002035C3"/>
    <w:rsid w:val="00206BF6"/>
    <w:rsid w:val="00211D48"/>
    <w:rsid w:val="00217EB9"/>
    <w:rsid w:val="0022386D"/>
    <w:rsid w:val="002302A9"/>
    <w:rsid w:val="00240975"/>
    <w:rsid w:val="0024156C"/>
    <w:rsid w:val="00241DCF"/>
    <w:rsid w:val="002474B6"/>
    <w:rsid w:val="00251097"/>
    <w:rsid w:val="002646EF"/>
    <w:rsid w:val="002649BD"/>
    <w:rsid w:val="00270351"/>
    <w:rsid w:val="0027624F"/>
    <w:rsid w:val="00277389"/>
    <w:rsid w:val="00281430"/>
    <w:rsid w:val="00282F58"/>
    <w:rsid w:val="002938A6"/>
    <w:rsid w:val="002947DE"/>
    <w:rsid w:val="002A0AA9"/>
    <w:rsid w:val="002A2A03"/>
    <w:rsid w:val="002A59DD"/>
    <w:rsid w:val="002A7854"/>
    <w:rsid w:val="002B5112"/>
    <w:rsid w:val="002B5CC6"/>
    <w:rsid w:val="002B6419"/>
    <w:rsid w:val="002D0ACD"/>
    <w:rsid w:val="002D16C8"/>
    <w:rsid w:val="002E0E5A"/>
    <w:rsid w:val="002E146A"/>
    <w:rsid w:val="002E1953"/>
    <w:rsid w:val="002E19A2"/>
    <w:rsid w:val="002E5834"/>
    <w:rsid w:val="002F0ADE"/>
    <w:rsid w:val="003026E2"/>
    <w:rsid w:val="00315B95"/>
    <w:rsid w:val="003209FF"/>
    <w:rsid w:val="00322CFC"/>
    <w:rsid w:val="00326E53"/>
    <w:rsid w:val="00333D5C"/>
    <w:rsid w:val="00340CF2"/>
    <w:rsid w:val="0034249D"/>
    <w:rsid w:val="003439EC"/>
    <w:rsid w:val="00343C83"/>
    <w:rsid w:val="00343DC6"/>
    <w:rsid w:val="00352120"/>
    <w:rsid w:val="0036163D"/>
    <w:rsid w:val="00361671"/>
    <w:rsid w:val="0036236B"/>
    <w:rsid w:val="00372CE4"/>
    <w:rsid w:val="003754B0"/>
    <w:rsid w:val="00376670"/>
    <w:rsid w:val="00384C0E"/>
    <w:rsid w:val="00391E9F"/>
    <w:rsid w:val="00392712"/>
    <w:rsid w:val="00392BF5"/>
    <w:rsid w:val="0039364A"/>
    <w:rsid w:val="003A0289"/>
    <w:rsid w:val="003A2E76"/>
    <w:rsid w:val="003A37D2"/>
    <w:rsid w:val="003A4187"/>
    <w:rsid w:val="003A7351"/>
    <w:rsid w:val="003B6632"/>
    <w:rsid w:val="003C432B"/>
    <w:rsid w:val="003C446C"/>
    <w:rsid w:val="003E306C"/>
    <w:rsid w:val="003F632A"/>
    <w:rsid w:val="0040687E"/>
    <w:rsid w:val="00420AE3"/>
    <w:rsid w:val="00425C40"/>
    <w:rsid w:val="00427B9A"/>
    <w:rsid w:val="004320F0"/>
    <w:rsid w:val="00432F6C"/>
    <w:rsid w:val="00433675"/>
    <w:rsid w:val="00436F30"/>
    <w:rsid w:val="00444950"/>
    <w:rsid w:val="004476DC"/>
    <w:rsid w:val="0046431C"/>
    <w:rsid w:val="00464B8D"/>
    <w:rsid w:val="004670F0"/>
    <w:rsid w:val="00473635"/>
    <w:rsid w:val="00480323"/>
    <w:rsid w:val="00481D4E"/>
    <w:rsid w:val="0048402A"/>
    <w:rsid w:val="0049371C"/>
    <w:rsid w:val="004A02A9"/>
    <w:rsid w:val="004A1869"/>
    <w:rsid w:val="004A6C18"/>
    <w:rsid w:val="004B0847"/>
    <w:rsid w:val="004B63AC"/>
    <w:rsid w:val="004C4834"/>
    <w:rsid w:val="004C50BA"/>
    <w:rsid w:val="004D6447"/>
    <w:rsid w:val="004E0C5A"/>
    <w:rsid w:val="004E0CA3"/>
    <w:rsid w:val="004E592E"/>
    <w:rsid w:val="004E70FD"/>
    <w:rsid w:val="004E792C"/>
    <w:rsid w:val="004F24CE"/>
    <w:rsid w:val="004F6C11"/>
    <w:rsid w:val="005018F1"/>
    <w:rsid w:val="00502570"/>
    <w:rsid w:val="00504B08"/>
    <w:rsid w:val="005254B5"/>
    <w:rsid w:val="0053242C"/>
    <w:rsid w:val="005336BC"/>
    <w:rsid w:val="0054080C"/>
    <w:rsid w:val="00541A67"/>
    <w:rsid w:val="00547E10"/>
    <w:rsid w:val="00552323"/>
    <w:rsid w:val="00556964"/>
    <w:rsid w:val="00556BB5"/>
    <w:rsid w:val="005616AE"/>
    <w:rsid w:val="00563C67"/>
    <w:rsid w:val="00583E58"/>
    <w:rsid w:val="005900E9"/>
    <w:rsid w:val="005965CF"/>
    <w:rsid w:val="005B3264"/>
    <w:rsid w:val="005B3C17"/>
    <w:rsid w:val="005B61CB"/>
    <w:rsid w:val="005C20FE"/>
    <w:rsid w:val="005C4F0F"/>
    <w:rsid w:val="005C6472"/>
    <w:rsid w:val="005E1EEC"/>
    <w:rsid w:val="005E3FAA"/>
    <w:rsid w:val="005E60FE"/>
    <w:rsid w:val="005E781B"/>
    <w:rsid w:val="005F4263"/>
    <w:rsid w:val="005F6BFD"/>
    <w:rsid w:val="0061174C"/>
    <w:rsid w:val="00620A5F"/>
    <w:rsid w:val="006279FD"/>
    <w:rsid w:val="00627C18"/>
    <w:rsid w:val="00635345"/>
    <w:rsid w:val="00636AAD"/>
    <w:rsid w:val="00637A40"/>
    <w:rsid w:val="006439CE"/>
    <w:rsid w:val="00645E6B"/>
    <w:rsid w:val="00653850"/>
    <w:rsid w:val="00664179"/>
    <w:rsid w:val="00664BC6"/>
    <w:rsid w:val="006653C8"/>
    <w:rsid w:val="0066558C"/>
    <w:rsid w:val="00670C91"/>
    <w:rsid w:val="00674A35"/>
    <w:rsid w:val="0068518E"/>
    <w:rsid w:val="00685863"/>
    <w:rsid w:val="00687264"/>
    <w:rsid w:val="00690B8E"/>
    <w:rsid w:val="00691436"/>
    <w:rsid w:val="006A3C57"/>
    <w:rsid w:val="006A5E16"/>
    <w:rsid w:val="006B4FF5"/>
    <w:rsid w:val="006E1E91"/>
    <w:rsid w:val="006E67C2"/>
    <w:rsid w:val="00701C4A"/>
    <w:rsid w:val="00702AED"/>
    <w:rsid w:val="00704489"/>
    <w:rsid w:val="00710043"/>
    <w:rsid w:val="00713846"/>
    <w:rsid w:val="00713F05"/>
    <w:rsid w:val="00722B16"/>
    <w:rsid w:val="00727E24"/>
    <w:rsid w:val="00730378"/>
    <w:rsid w:val="007353FD"/>
    <w:rsid w:val="0074134F"/>
    <w:rsid w:val="00743A93"/>
    <w:rsid w:val="00743FD6"/>
    <w:rsid w:val="0074469F"/>
    <w:rsid w:val="00753A0C"/>
    <w:rsid w:val="00760005"/>
    <w:rsid w:val="00760CBE"/>
    <w:rsid w:val="00761CCF"/>
    <w:rsid w:val="0077030F"/>
    <w:rsid w:val="00774E59"/>
    <w:rsid w:val="00776300"/>
    <w:rsid w:val="007767CC"/>
    <w:rsid w:val="00780670"/>
    <w:rsid w:val="0079234D"/>
    <w:rsid w:val="00793D5F"/>
    <w:rsid w:val="0079599A"/>
    <w:rsid w:val="00797241"/>
    <w:rsid w:val="007A1725"/>
    <w:rsid w:val="007B1714"/>
    <w:rsid w:val="007B50C9"/>
    <w:rsid w:val="007B6C10"/>
    <w:rsid w:val="007C0A19"/>
    <w:rsid w:val="007C0E40"/>
    <w:rsid w:val="007C0EAB"/>
    <w:rsid w:val="007C1243"/>
    <w:rsid w:val="007C3019"/>
    <w:rsid w:val="007C5F39"/>
    <w:rsid w:val="007C6247"/>
    <w:rsid w:val="007C6C16"/>
    <w:rsid w:val="007D330A"/>
    <w:rsid w:val="007D3ED3"/>
    <w:rsid w:val="007E0773"/>
    <w:rsid w:val="007E55EC"/>
    <w:rsid w:val="007E5F3F"/>
    <w:rsid w:val="007E6384"/>
    <w:rsid w:val="00800F49"/>
    <w:rsid w:val="00805439"/>
    <w:rsid w:val="00805FF3"/>
    <w:rsid w:val="008175D0"/>
    <w:rsid w:val="00821065"/>
    <w:rsid w:val="0083105C"/>
    <w:rsid w:val="00831E22"/>
    <w:rsid w:val="00843FAE"/>
    <w:rsid w:val="0084465F"/>
    <w:rsid w:val="0084581D"/>
    <w:rsid w:val="00846CF0"/>
    <w:rsid w:val="00846FA4"/>
    <w:rsid w:val="00853677"/>
    <w:rsid w:val="00863EEA"/>
    <w:rsid w:val="0087110B"/>
    <w:rsid w:val="00873C7A"/>
    <w:rsid w:val="0087459B"/>
    <w:rsid w:val="00874A1D"/>
    <w:rsid w:val="00875E42"/>
    <w:rsid w:val="00884FDF"/>
    <w:rsid w:val="008925C6"/>
    <w:rsid w:val="00897F2A"/>
    <w:rsid w:val="008A2A01"/>
    <w:rsid w:val="008A39DF"/>
    <w:rsid w:val="008A54AB"/>
    <w:rsid w:val="008B5BCD"/>
    <w:rsid w:val="008C137D"/>
    <w:rsid w:val="008C16B9"/>
    <w:rsid w:val="008D2731"/>
    <w:rsid w:val="008E0D17"/>
    <w:rsid w:val="008E2018"/>
    <w:rsid w:val="008F3472"/>
    <w:rsid w:val="009019F6"/>
    <w:rsid w:val="00902F27"/>
    <w:rsid w:val="00904A3E"/>
    <w:rsid w:val="00915F4D"/>
    <w:rsid w:val="00931569"/>
    <w:rsid w:val="00932A8B"/>
    <w:rsid w:val="00937421"/>
    <w:rsid w:val="00951B20"/>
    <w:rsid w:val="00957CFA"/>
    <w:rsid w:val="00957E4A"/>
    <w:rsid w:val="009606B7"/>
    <w:rsid w:val="009617D0"/>
    <w:rsid w:val="009638D6"/>
    <w:rsid w:val="00966249"/>
    <w:rsid w:val="00967604"/>
    <w:rsid w:val="00973103"/>
    <w:rsid w:val="00977A5F"/>
    <w:rsid w:val="009830EE"/>
    <w:rsid w:val="009A4D1F"/>
    <w:rsid w:val="009B288B"/>
    <w:rsid w:val="009B41A7"/>
    <w:rsid w:val="009B522B"/>
    <w:rsid w:val="009B544F"/>
    <w:rsid w:val="009C12AB"/>
    <w:rsid w:val="009C5D63"/>
    <w:rsid w:val="009D15E3"/>
    <w:rsid w:val="009D1AF8"/>
    <w:rsid w:val="009D31DE"/>
    <w:rsid w:val="009D4E1C"/>
    <w:rsid w:val="009D6564"/>
    <w:rsid w:val="009E40F5"/>
    <w:rsid w:val="009E7463"/>
    <w:rsid w:val="009F22F0"/>
    <w:rsid w:val="009F739E"/>
    <w:rsid w:val="00A024FB"/>
    <w:rsid w:val="00A43B57"/>
    <w:rsid w:val="00A557C2"/>
    <w:rsid w:val="00A55F0F"/>
    <w:rsid w:val="00A60223"/>
    <w:rsid w:val="00A63B7A"/>
    <w:rsid w:val="00A6401D"/>
    <w:rsid w:val="00A74796"/>
    <w:rsid w:val="00A75B4A"/>
    <w:rsid w:val="00A809F7"/>
    <w:rsid w:val="00A81917"/>
    <w:rsid w:val="00A87C83"/>
    <w:rsid w:val="00A905E6"/>
    <w:rsid w:val="00AB420B"/>
    <w:rsid w:val="00AB6C39"/>
    <w:rsid w:val="00AC70CB"/>
    <w:rsid w:val="00AD0AAF"/>
    <w:rsid w:val="00AD257D"/>
    <w:rsid w:val="00AD2A95"/>
    <w:rsid w:val="00AF64D1"/>
    <w:rsid w:val="00B03982"/>
    <w:rsid w:val="00B102AE"/>
    <w:rsid w:val="00B10A01"/>
    <w:rsid w:val="00B14F3F"/>
    <w:rsid w:val="00B164EA"/>
    <w:rsid w:val="00B22497"/>
    <w:rsid w:val="00B36205"/>
    <w:rsid w:val="00B63605"/>
    <w:rsid w:val="00B927EB"/>
    <w:rsid w:val="00B96403"/>
    <w:rsid w:val="00BA3FEA"/>
    <w:rsid w:val="00BA4E24"/>
    <w:rsid w:val="00BA5CDF"/>
    <w:rsid w:val="00BB059A"/>
    <w:rsid w:val="00BB0F5C"/>
    <w:rsid w:val="00BB5DE6"/>
    <w:rsid w:val="00BB6B3D"/>
    <w:rsid w:val="00BC10EF"/>
    <w:rsid w:val="00BC5022"/>
    <w:rsid w:val="00BC77AE"/>
    <w:rsid w:val="00BD17F8"/>
    <w:rsid w:val="00BD2B31"/>
    <w:rsid w:val="00C00010"/>
    <w:rsid w:val="00C01D89"/>
    <w:rsid w:val="00C03601"/>
    <w:rsid w:val="00C21892"/>
    <w:rsid w:val="00C221F8"/>
    <w:rsid w:val="00C312B8"/>
    <w:rsid w:val="00C47E9F"/>
    <w:rsid w:val="00C51B18"/>
    <w:rsid w:val="00C55715"/>
    <w:rsid w:val="00C71315"/>
    <w:rsid w:val="00C747C6"/>
    <w:rsid w:val="00C7743B"/>
    <w:rsid w:val="00C77C9B"/>
    <w:rsid w:val="00C82F62"/>
    <w:rsid w:val="00C851B9"/>
    <w:rsid w:val="00C85718"/>
    <w:rsid w:val="00C935E3"/>
    <w:rsid w:val="00CA1A50"/>
    <w:rsid w:val="00CA43C0"/>
    <w:rsid w:val="00CB493E"/>
    <w:rsid w:val="00CB5B5B"/>
    <w:rsid w:val="00CC1567"/>
    <w:rsid w:val="00CC25D7"/>
    <w:rsid w:val="00CD0235"/>
    <w:rsid w:val="00CD4C7E"/>
    <w:rsid w:val="00CE11AF"/>
    <w:rsid w:val="00CF3C09"/>
    <w:rsid w:val="00D002DB"/>
    <w:rsid w:val="00D0183C"/>
    <w:rsid w:val="00D1257C"/>
    <w:rsid w:val="00D15F10"/>
    <w:rsid w:val="00D20175"/>
    <w:rsid w:val="00D20270"/>
    <w:rsid w:val="00D21DDE"/>
    <w:rsid w:val="00D23B78"/>
    <w:rsid w:val="00D25686"/>
    <w:rsid w:val="00D34E5A"/>
    <w:rsid w:val="00D51A06"/>
    <w:rsid w:val="00D5536F"/>
    <w:rsid w:val="00D55F50"/>
    <w:rsid w:val="00D62F9D"/>
    <w:rsid w:val="00D653B3"/>
    <w:rsid w:val="00D70436"/>
    <w:rsid w:val="00D81DDE"/>
    <w:rsid w:val="00DA56DB"/>
    <w:rsid w:val="00DA6D80"/>
    <w:rsid w:val="00DA7ACF"/>
    <w:rsid w:val="00DB1985"/>
    <w:rsid w:val="00DC6483"/>
    <w:rsid w:val="00DD5D5B"/>
    <w:rsid w:val="00DD5D73"/>
    <w:rsid w:val="00DE3623"/>
    <w:rsid w:val="00DE7350"/>
    <w:rsid w:val="00DF1D7C"/>
    <w:rsid w:val="00DF2D93"/>
    <w:rsid w:val="00DF70CB"/>
    <w:rsid w:val="00E16B31"/>
    <w:rsid w:val="00E26481"/>
    <w:rsid w:val="00E3128A"/>
    <w:rsid w:val="00E36D68"/>
    <w:rsid w:val="00E4427E"/>
    <w:rsid w:val="00E547EF"/>
    <w:rsid w:val="00E64FE4"/>
    <w:rsid w:val="00E66A9F"/>
    <w:rsid w:val="00E73667"/>
    <w:rsid w:val="00E75A41"/>
    <w:rsid w:val="00E80F44"/>
    <w:rsid w:val="00E8359E"/>
    <w:rsid w:val="00E90F35"/>
    <w:rsid w:val="00EA0DBE"/>
    <w:rsid w:val="00EA2054"/>
    <w:rsid w:val="00EA280E"/>
    <w:rsid w:val="00EB636D"/>
    <w:rsid w:val="00EC67B7"/>
    <w:rsid w:val="00EC6BD7"/>
    <w:rsid w:val="00EE7096"/>
    <w:rsid w:val="00EF6AB8"/>
    <w:rsid w:val="00EF7B73"/>
    <w:rsid w:val="00F00A91"/>
    <w:rsid w:val="00F0302A"/>
    <w:rsid w:val="00F15BD5"/>
    <w:rsid w:val="00F1770B"/>
    <w:rsid w:val="00F239FF"/>
    <w:rsid w:val="00F2459F"/>
    <w:rsid w:val="00F255D7"/>
    <w:rsid w:val="00F37BF6"/>
    <w:rsid w:val="00F4043C"/>
    <w:rsid w:val="00F4178A"/>
    <w:rsid w:val="00F54EFE"/>
    <w:rsid w:val="00F55D64"/>
    <w:rsid w:val="00F63E36"/>
    <w:rsid w:val="00F900A6"/>
    <w:rsid w:val="00F92C9D"/>
    <w:rsid w:val="00F934D9"/>
    <w:rsid w:val="00F94FEB"/>
    <w:rsid w:val="00F963A6"/>
    <w:rsid w:val="00FA0A74"/>
    <w:rsid w:val="00FA69C2"/>
    <w:rsid w:val="00FB1462"/>
    <w:rsid w:val="00FB1E65"/>
    <w:rsid w:val="00FB4F83"/>
    <w:rsid w:val="00FB5517"/>
    <w:rsid w:val="00FB77B6"/>
    <w:rsid w:val="00FC2484"/>
    <w:rsid w:val="00FD2039"/>
    <w:rsid w:val="00FD631A"/>
    <w:rsid w:val="00FE4DDF"/>
    <w:rsid w:val="00FE553E"/>
    <w:rsid w:val="00FF407A"/>
    <w:rsid w:val="00FF4117"/>
    <w:rsid w:val="19E81AFA"/>
    <w:rsid w:val="1E6943B1"/>
    <w:rsid w:val="26C41882"/>
    <w:rsid w:val="2C873FD5"/>
    <w:rsid w:val="3F252C87"/>
    <w:rsid w:val="4C196C14"/>
    <w:rsid w:val="4E750240"/>
    <w:rsid w:val="56D46E46"/>
    <w:rsid w:val="5EA72C8D"/>
    <w:rsid w:val="79DB66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29"/>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5">
    <w:name w:val="heading 2"/>
    <w:basedOn w:val="1"/>
    <w:next w:val="1"/>
    <w:link w:val="30"/>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6">
    <w:name w:val="heading 3"/>
    <w:basedOn w:val="1"/>
    <w:next w:val="1"/>
    <w:link w:val="31"/>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7">
    <w:name w:val="heading 4"/>
    <w:basedOn w:val="1"/>
    <w:next w:val="1"/>
    <w:link w:val="32"/>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semiHidden/>
    <w:unhideWhenUsed/>
    <w:qFormat/>
    <w:uiPriority w:val="99"/>
    <w:pPr>
      <w:ind w:firstLine="420" w:firstLineChars="200"/>
    </w:pPr>
  </w:style>
  <w:style w:type="paragraph" w:styleId="3">
    <w:name w:val="Body Text Indent"/>
    <w:basedOn w:val="1"/>
    <w:link w:val="57"/>
    <w:qFormat/>
    <w:uiPriority w:val="0"/>
    <w:pPr>
      <w:adjustRightInd w:val="0"/>
      <w:spacing w:after="120" w:line="360" w:lineRule="atLeast"/>
      <w:ind w:left="420" w:leftChars="200"/>
      <w:jc w:val="left"/>
      <w:textAlignment w:val="baseline"/>
    </w:pPr>
    <w:rPr>
      <w:sz w:val="24"/>
    </w:rPr>
  </w:style>
  <w:style w:type="paragraph" w:styleId="8">
    <w:name w:val="Normal Indent"/>
    <w:basedOn w:val="1"/>
    <w:qFormat/>
    <w:uiPriority w:val="0"/>
    <w:pPr>
      <w:ind w:firstLine="425"/>
    </w:pPr>
    <w:rPr>
      <w:rFonts w:ascii="Times New Roman" w:hAnsi="Times New Roman" w:eastAsia="宋体" w:cs="Times New Roman"/>
      <w:szCs w:val="20"/>
    </w:rPr>
  </w:style>
  <w:style w:type="paragraph" w:styleId="9">
    <w:name w:val="caption"/>
    <w:basedOn w:val="1"/>
    <w:next w:val="1"/>
    <w:qFormat/>
    <w:uiPriority w:val="0"/>
    <w:rPr>
      <w:rFonts w:ascii="Arial" w:hAnsi="Arial" w:eastAsia="黑体" w:cs="Arial"/>
      <w:sz w:val="20"/>
      <w:szCs w:val="20"/>
    </w:rPr>
  </w:style>
  <w:style w:type="paragraph" w:styleId="10">
    <w:name w:val="Body Text 3"/>
    <w:basedOn w:val="1"/>
    <w:link w:val="48"/>
    <w:qFormat/>
    <w:uiPriority w:val="0"/>
    <w:rPr>
      <w:rFonts w:ascii="Times New Roman" w:hAnsi="Times New Roman" w:eastAsia="宋体" w:cs="Times New Roman"/>
      <w:color w:val="FF0000"/>
      <w:sz w:val="24"/>
      <w:szCs w:val="24"/>
    </w:rPr>
  </w:style>
  <w:style w:type="paragraph" w:styleId="11">
    <w:name w:val="Body Text"/>
    <w:basedOn w:val="1"/>
    <w:link w:val="52"/>
    <w:semiHidden/>
    <w:unhideWhenUsed/>
    <w:qFormat/>
    <w:uiPriority w:val="99"/>
    <w:pPr>
      <w:spacing w:after="120"/>
    </w:pPr>
  </w:style>
  <w:style w:type="paragraph" w:styleId="12">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3">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4">
    <w:name w:val="Plain Text"/>
    <w:basedOn w:val="1"/>
    <w:link w:val="33"/>
    <w:qFormat/>
    <w:uiPriority w:val="0"/>
    <w:rPr>
      <w:rFonts w:eastAsia="宋体"/>
      <w:sz w:val="24"/>
    </w:rPr>
  </w:style>
  <w:style w:type="paragraph" w:styleId="15">
    <w:name w:val="Date"/>
    <w:basedOn w:val="1"/>
    <w:next w:val="1"/>
    <w:link w:val="34"/>
    <w:unhideWhenUsed/>
    <w:qFormat/>
    <w:uiPriority w:val="99"/>
    <w:pPr>
      <w:ind w:left="100" w:leftChars="2500"/>
    </w:pPr>
  </w:style>
  <w:style w:type="paragraph" w:styleId="16">
    <w:name w:val="Balloon Text"/>
    <w:basedOn w:val="1"/>
    <w:link w:val="59"/>
    <w:semiHidden/>
    <w:unhideWhenUsed/>
    <w:qFormat/>
    <w:uiPriority w:val="99"/>
    <w:rPr>
      <w:sz w:val="18"/>
      <w:szCs w:val="18"/>
    </w:rPr>
  </w:style>
  <w:style w:type="paragraph" w:styleId="17">
    <w:name w:val="footer"/>
    <w:basedOn w:val="1"/>
    <w:link w:val="35"/>
    <w:unhideWhenUsed/>
    <w:qFormat/>
    <w:uiPriority w:val="99"/>
    <w:pPr>
      <w:tabs>
        <w:tab w:val="center" w:pos="4153"/>
        <w:tab w:val="right" w:pos="8306"/>
      </w:tabs>
      <w:snapToGrid w:val="0"/>
      <w:jc w:val="left"/>
    </w:pPr>
    <w:rPr>
      <w:sz w:val="18"/>
      <w:szCs w:val="18"/>
    </w:rPr>
  </w:style>
  <w:style w:type="paragraph" w:styleId="18">
    <w:name w:val="header"/>
    <w:basedOn w:val="1"/>
    <w:link w:val="36"/>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0">
    <w:name w:val="HTML Preformatted"/>
    <w:basedOn w:val="1"/>
    <w:link w:val="55"/>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1">
    <w:name w:val="Normal (Web)"/>
    <w:basedOn w:val="1"/>
    <w:qFormat/>
    <w:uiPriority w:val="99"/>
    <w:rPr>
      <w:rFonts w:ascii="Calibri" w:hAnsi="Calibri" w:eastAsia="宋体" w:cs="Times New Roman"/>
      <w:sz w:val="24"/>
      <w:szCs w:val="24"/>
    </w:rPr>
  </w:style>
  <w:style w:type="paragraph" w:styleId="22">
    <w:name w:val="Body Text First Indent"/>
    <w:basedOn w:val="11"/>
    <w:link w:val="53"/>
    <w:qFormat/>
    <w:uiPriority w:val="0"/>
    <w:pPr>
      <w:ind w:firstLine="420" w:firstLineChars="100"/>
    </w:pPr>
    <w:rPr>
      <w:rFonts w:ascii="宋体" w:hAnsi="Times New Roman" w:eastAsia="宋体" w:cs="Times New Roman"/>
      <w:kern w:val="0"/>
      <w:sz w:val="34"/>
      <w:szCs w:val="20"/>
    </w:rPr>
  </w:style>
  <w:style w:type="table" w:styleId="24">
    <w:name w:val="Table Grid"/>
    <w:basedOn w:val="2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Strong"/>
    <w:basedOn w:val="25"/>
    <w:qFormat/>
    <w:uiPriority w:val="22"/>
    <w:rPr>
      <w:b/>
      <w:bCs/>
    </w:rPr>
  </w:style>
  <w:style w:type="character" w:styleId="27">
    <w:name w:val="FollowedHyperlink"/>
    <w:basedOn w:val="25"/>
    <w:semiHidden/>
    <w:unhideWhenUsed/>
    <w:qFormat/>
    <w:uiPriority w:val="99"/>
    <w:rPr>
      <w:color w:val="800080" w:themeColor="followedHyperlink"/>
      <w:u w:val="single"/>
    </w:rPr>
  </w:style>
  <w:style w:type="character" w:styleId="28">
    <w:name w:val="Hyperlink"/>
    <w:basedOn w:val="25"/>
    <w:unhideWhenUsed/>
    <w:qFormat/>
    <w:uiPriority w:val="99"/>
    <w:rPr>
      <w:color w:val="0000FF"/>
      <w:u w:val="single"/>
    </w:rPr>
  </w:style>
  <w:style w:type="character" w:customStyle="1" w:styleId="29">
    <w:name w:val="标题 1 Char"/>
    <w:basedOn w:val="25"/>
    <w:link w:val="4"/>
    <w:qFormat/>
    <w:uiPriority w:val="0"/>
    <w:rPr>
      <w:rFonts w:ascii="Calibri" w:hAnsi="Calibri" w:eastAsia="宋体" w:cs="Times New Roman"/>
      <w:b/>
      <w:bCs/>
      <w:kern w:val="44"/>
      <w:sz w:val="44"/>
      <w:szCs w:val="44"/>
    </w:rPr>
  </w:style>
  <w:style w:type="character" w:customStyle="1" w:styleId="30">
    <w:name w:val="标题 2 Char"/>
    <w:basedOn w:val="25"/>
    <w:link w:val="5"/>
    <w:qFormat/>
    <w:uiPriority w:val="0"/>
    <w:rPr>
      <w:rFonts w:ascii="Arial" w:hAnsi="Arial" w:eastAsia="黑体" w:cs="Times New Roman"/>
      <w:b/>
      <w:bCs/>
      <w:kern w:val="0"/>
      <w:sz w:val="32"/>
      <w:szCs w:val="32"/>
    </w:rPr>
  </w:style>
  <w:style w:type="character" w:customStyle="1" w:styleId="31">
    <w:name w:val="标题 3 Char"/>
    <w:basedOn w:val="25"/>
    <w:link w:val="6"/>
    <w:qFormat/>
    <w:uiPriority w:val="0"/>
    <w:rPr>
      <w:rFonts w:ascii="宋体" w:hAnsi="宋体" w:eastAsia="宋体" w:cs="Times New Roman"/>
      <w:b/>
      <w:color w:val="000000"/>
      <w:kern w:val="0"/>
      <w:sz w:val="24"/>
      <w:szCs w:val="20"/>
      <w:lang w:val="en-GB"/>
    </w:rPr>
  </w:style>
  <w:style w:type="character" w:customStyle="1" w:styleId="32">
    <w:name w:val="标题 4 Char"/>
    <w:basedOn w:val="25"/>
    <w:link w:val="7"/>
    <w:qFormat/>
    <w:uiPriority w:val="0"/>
    <w:rPr>
      <w:rFonts w:ascii="Arial" w:hAnsi="Arial" w:eastAsia="黑体" w:cs="Times New Roman"/>
      <w:b/>
      <w:bCs/>
      <w:kern w:val="0"/>
      <w:sz w:val="28"/>
      <w:szCs w:val="28"/>
    </w:rPr>
  </w:style>
  <w:style w:type="character" w:customStyle="1" w:styleId="33">
    <w:name w:val="纯文本 Char"/>
    <w:basedOn w:val="25"/>
    <w:link w:val="14"/>
    <w:qFormat/>
    <w:uiPriority w:val="0"/>
    <w:rPr>
      <w:rFonts w:eastAsia="宋体"/>
      <w:sz w:val="24"/>
    </w:rPr>
  </w:style>
  <w:style w:type="character" w:customStyle="1" w:styleId="34">
    <w:name w:val="日期 Char"/>
    <w:basedOn w:val="25"/>
    <w:link w:val="15"/>
    <w:qFormat/>
    <w:uiPriority w:val="99"/>
  </w:style>
  <w:style w:type="character" w:customStyle="1" w:styleId="35">
    <w:name w:val="页脚 Char"/>
    <w:basedOn w:val="25"/>
    <w:link w:val="17"/>
    <w:qFormat/>
    <w:uiPriority w:val="99"/>
    <w:rPr>
      <w:sz w:val="18"/>
      <w:szCs w:val="18"/>
    </w:rPr>
  </w:style>
  <w:style w:type="character" w:customStyle="1" w:styleId="36">
    <w:name w:val="页眉 Char"/>
    <w:basedOn w:val="25"/>
    <w:link w:val="18"/>
    <w:qFormat/>
    <w:uiPriority w:val="99"/>
    <w:rPr>
      <w:sz w:val="18"/>
      <w:szCs w:val="18"/>
    </w:rPr>
  </w:style>
  <w:style w:type="character" w:customStyle="1" w:styleId="37">
    <w:name w:val="纯文本 Char1"/>
    <w:qFormat/>
    <w:uiPriority w:val="0"/>
    <w:rPr>
      <w:rFonts w:eastAsia="宋体"/>
      <w:sz w:val="24"/>
    </w:rPr>
  </w:style>
  <w:style w:type="paragraph" w:customStyle="1" w:styleId="38">
    <w:name w:val="Default"/>
    <w:qFormat/>
    <w:uiPriority w:val="0"/>
    <w:pPr>
      <w:widowControl w:val="0"/>
      <w:autoSpaceDE w:val="0"/>
      <w:autoSpaceDN w:val="0"/>
      <w:adjustRightInd w:val="0"/>
    </w:pPr>
    <w:rPr>
      <w:rFonts w:ascii="宋体" w:eastAsia="宋体" w:cs="宋体" w:hAnsiTheme="minorHAnsi"/>
      <w:color w:val="000000"/>
      <w:kern w:val="0"/>
      <w:sz w:val="24"/>
      <w:szCs w:val="24"/>
      <w:lang w:val="en-US" w:eastAsia="zh-CN" w:bidi="ar-SA"/>
    </w:rPr>
  </w:style>
  <w:style w:type="paragraph" w:customStyle="1" w:styleId="39">
    <w:name w:val="列出段落1"/>
    <w:basedOn w:val="1"/>
    <w:qFormat/>
    <w:uiPriority w:val="34"/>
    <w:pPr>
      <w:ind w:firstLine="420" w:firstLineChars="200"/>
    </w:pPr>
  </w:style>
  <w:style w:type="paragraph" w:styleId="40">
    <w:name w:val="List Paragraph"/>
    <w:basedOn w:val="1"/>
    <w:unhideWhenUsed/>
    <w:qFormat/>
    <w:uiPriority w:val="99"/>
    <w:pPr>
      <w:ind w:firstLine="420" w:firstLineChars="200"/>
    </w:pPr>
  </w:style>
  <w:style w:type="character" w:customStyle="1" w:styleId="41">
    <w:name w:val="正文文本缩进 Char Char"/>
    <w:link w:val="42"/>
    <w:qFormat/>
    <w:uiPriority w:val="0"/>
    <w:rPr>
      <w:rFonts w:ascii="宋体"/>
      <w:sz w:val="24"/>
    </w:rPr>
  </w:style>
  <w:style w:type="paragraph" w:customStyle="1" w:styleId="42">
    <w:name w:val="正文文本缩进1"/>
    <w:basedOn w:val="1"/>
    <w:link w:val="41"/>
    <w:qFormat/>
    <w:uiPriority w:val="0"/>
    <w:pPr>
      <w:spacing w:line="360" w:lineRule="auto"/>
      <w:ind w:firstLine="480" w:firstLineChars="200"/>
    </w:pPr>
    <w:rPr>
      <w:rFonts w:ascii="宋体"/>
      <w:sz w:val="24"/>
    </w:rPr>
  </w:style>
  <w:style w:type="character" w:customStyle="1" w:styleId="43">
    <w:name w:val="日期 Char Char"/>
    <w:link w:val="44"/>
    <w:qFormat/>
    <w:uiPriority w:val="0"/>
    <w:rPr>
      <w:sz w:val="24"/>
    </w:rPr>
  </w:style>
  <w:style w:type="paragraph" w:customStyle="1" w:styleId="44">
    <w:name w:val="日期1"/>
    <w:basedOn w:val="1"/>
    <w:next w:val="1"/>
    <w:link w:val="43"/>
    <w:qFormat/>
    <w:uiPriority w:val="0"/>
    <w:rPr>
      <w:sz w:val="24"/>
    </w:rPr>
  </w:style>
  <w:style w:type="paragraph" w:customStyle="1" w:styleId="45">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6">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7">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8">
    <w:name w:val="正文文本 3 Char"/>
    <w:basedOn w:val="25"/>
    <w:link w:val="10"/>
    <w:qFormat/>
    <w:uiPriority w:val="0"/>
    <w:rPr>
      <w:rFonts w:ascii="Times New Roman" w:hAnsi="Times New Roman" w:eastAsia="宋体" w:cs="Times New Roman"/>
      <w:color w:val="FF0000"/>
      <w:sz w:val="24"/>
      <w:szCs w:val="24"/>
    </w:rPr>
  </w:style>
  <w:style w:type="character" w:customStyle="1" w:styleId="49">
    <w:name w:val="edittexttarea"/>
    <w:basedOn w:val="25"/>
    <w:qFormat/>
    <w:uiPriority w:val="0"/>
  </w:style>
  <w:style w:type="paragraph" w:customStyle="1" w:styleId="50">
    <w:name w:val="样式 标题 1 + 四号 居中 段前: 12 磅 段后: 12 磅 行距: 单倍行距"/>
    <w:basedOn w:val="4"/>
    <w:qFormat/>
    <w:uiPriority w:val="0"/>
    <w:pPr>
      <w:spacing w:before="240" w:after="240" w:line="240" w:lineRule="auto"/>
      <w:ind w:left="-288"/>
      <w:jc w:val="center"/>
    </w:pPr>
    <w:rPr>
      <w:rFonts w:cs="宋体"/>
      <w:sz w:val="28"/>
      <w:szCs w:val="20"/>
    </w:rPr>
  </w:style>
  <w:style w:type="paragraph" w:customStyle="1" w:styleId="51">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2">
    <w:name w:val="正文文本 Char"/>
    <w:basedOn w:val="25"/>
    <w:link w:val="11"/>
    <w:semiHidden/>
    <w:qFormat/>
    <w:uiPriority w:val="99"/>
  </w:style>
  <w:style w:type="character" w:customStyle="1" w:styleId="53">
    <w:name w:val="正文首行缩进 Char"/>
    <w:basedOn w:val="52"/>
    <w:link w:val="22"/>
    <w:qFormat/>
    <w:uiPriority w:val="0"/>
    <w:rPr>
      <w:rFonts w:ascii="宋体" w:hAnsi="Times New Roman" w:eastAsia="宋体" w:cs="Times New Roman"/>
      <w:kern w:val="0"/>
      <w:sz w:val="34"/>
      <w:szCs w:val="20"/>
    </w:rPr>
  </w:style>
  <w:style w:type="character" w:customStyle="1" w:styleId="54">
    <w:name w:val="HTML 预设格式 Char"/>
    <w:basedOn w:val="25"/>
    <w:link w:val="20"/>
    <w:semiHidden/>
    <w:qFormat/>
    <w:uiPriority w:val="99"/>
    <w:rPr>
      <w:rFonts w:ascii="宋体" w:hAnsi="宋体" w:eastAsia="宋体" w:cs="宋体"/>
      <w:kern w:val="0"/>
      <w:sz w:val="24"/>
      <w:szCs w:val="24"/>
    </w:rPr>
  </w:style>
  <w:style w:type="character" w:customStyle="1" w:styleId="55">
    <w:name w:val="HTML 预设格式 Char1"/>
    <w:basedOn w:val="25"/>
    <w:link w:val="20"/>
    <w:semiHidden/>
    <w:qFormat/>
    <w:uiPriority w:val="99"/>
    <w:rPr>
      <w:rFonts w:ascii="Courier New" w:hAnsi="Courier New" w:cs="Courier New"/>
      <w:sz w:val="20"/>
      <w:szCs w:val="20"/>
    </w:rPr>
  </w:style>
  <w:style w:type="character" w:customStyle="1" w:styleId="56">
    <w:name w:val="正文文本缩进 Char"/>
    <w:link w:val="3"/>
    <w:qFormat/>
    <w:uiPriority w:val="0"/>
    <w:rPr>
      <w:sz w:val="24"/>
    </w:rPr>
  </w:style>
  <w:style w:type="character" w:customStyle="1" w:styleId="57">
    <w:name w:val="正文文本缩进 Char1"/>
    <w:basedOn w:val="25"/>
    <w:link w:val="3"/>
    <w:semiHidden/>
    <w:qFormat/>
    <w:uiPriority w:val="99"/>
  </w:style>
  <w:style w:type="character" w:customStyle="1" w:styleId="58">
    <w:name w:val="批注框文本 Char"/>
    <w:basedOn w:val="25"/>
    <w:link w:val="16"/>
    <w:semiHidden/>
    <w:qFormat/>
    <w:uiPriority w:val="99"/>
    <w:rPr>
      <w:sz w:val="18"/>
      <w:szCs w:val="18"/>
    </w:rPr>
  </w:style>
  <w:style w:type="character" w:customStyle="1" w:styleId="59">
    <w:name w:val="批注框文本 Char1"/>
    <w:basedOn w:val="25"/>
    <w:link w:val="16"/>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78</Pages>
  <Words>5780</Words>
  <Characters>32949</Characters>
  <Lines>274</Lines>
  <Paragraphs>77</Paragraphs>
  <TotalTime>7</TotalTime>
  <ScaleCrop>false</ScaleCrop>
  <LinksUpToDate>false</LinksUpToDate>
  <CharactersWithSpaces>38652</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2019-08-05T00:24:00Z</dcterms:created>
  <dc:creator>许昌市公共资源交易中心:孟莉</dc:creator>
  <cp:lastModifiedBy>羊</cp:lastModifiedBy>
  <cp:lastPrinted>2020-03-05T02:20:00Z</cp:lastPrinted>
  <dcterms:modified xsi:type="dcterms:W3CDTF">2020-05-06T08:54:33Z</dcterms:modified>
  <cp:revision>460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