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宋体" w:cs="宋体"/>
          <w:b/>
          <w:bCs/>
          <w:color w:val="080808"/>
          <w:kern w:val="0"/>
          <w:sz w:val="52"/>
          <w:szCs w:val="52"/>
        </w:rPr>
      </w:pPr>
      <w:r>
        <w:rPr>
          <w:rFonts w:ascii="微软雅黑" w:hAnsi="微软雅黑" w:eastAsia="宋体" w:cs="宋体"/>
          <w:b/>
          <w:bCs/>
          <w:color w:val="080808"/>
          <w:kern w:val="0"/>
          <w:sz w:val="52"/>
          <w:szCs w:val="52"/>
        </w:rPr>
        <w:t>拍</w:t>
      </w:r>
      <w:r>
        <w:rPr>
          <w:rFonts w:hint="eastAsia" w:ascii="微软雅黑" w:hAnsi="微软雅黑" w:eastAsia="宋体" w:cs="宋体"/>
          <w:b/>
          <w:bCs/>
          <w:color w:val="080808"/>
          <w:kern w:val="0"/>
          <w:sz w:val="52"/>
          <w:szCs w:val="52"/>
          <w:lang w:val="en-US" w:eastAsia="zh-CN"/>
        </w:rPr>
        <w:t xml:space="preserve"> </w:t>
      </w:r>
      <w:r>
        <w:rPr>
          <w:rFonts w:ascii="微软雅黑" w:hAnsi="微软雅黑" w:eastAsia="宋体" w:cs="宋体"/>
          <w:b/>
          <w:bCs/>
          <w:color w:val="080808"/>
          <w:kern w:val="0"/>
          <w:sz w:val="52"/>
          <w:szCs w:val="52"/>
        </w:rPr>
        <w:t>卖</w:t>
      </w:r>
      <w:r>
        <w:rPr>
          <w:rFonts w:hint="eastAsia" w:ascii="微软雅黑" w:hAnsi="微软雅黑" w:eastAsia="宋体" w:cs="宋体"/>
          <w:b/>
          <w:bCs/>
          <w:color w:val="080808"/>
          <w:kern w:val="0"/>
          <w:sz w:val="52"/>
          <w:szCs w:val="52"/>
          <w:lang w:val="en-US" w:eastAsia="zh-CN"/>
        </w:rPr>
        <w:t xml:space="preserve"> </w:t>
      </w:r>
      <w:r>
        <w:rPr>
          <w:rFonts w:ascii="微软雅黑" w:hAnsi="微软雅黑" w:eastAsia="宋体" w:cs="宋体"/>
          <w:b/>
          <w:bCs/>
          <w:color w:val="080808"/>
          <w:kern w:val="0"/>
          <w:sz w:val="52"/>
          <w:szCs w:val="52"/>
        </w:rPr>
        <w:t>公</w:t>
      </w:r>
      <w:r>
        <w:rPr>
          <w:rFonts w:hint="eastAsia" w:ascii="微软雅黑" w:hAnsi="微软雅黑" w:eastAsia="宋体" w:cs="宋体"/>
          <w:b/>
          <w:bCs/>
          <w:color w:val="080808"/>
          <w:kern w:val="0"/>
          <w:sz w:val="52"/>
          <w:szCs w:val="52"/>
          <w:lang w:val="en-US" w:eastAsia="zh-CN"/>
        </w:rPr>
        <w:t xml:space="preserve"> </w:t>
      </w:r>
      <w:r>
        <w:rPr>
          <w:rFonts w:ascii="微软雅黑" w:hAnsi="微软雅黑" w:eastAsia="宋体" w:cs="宋体"/>
          <w:b/>
          <w:bCs/>
          <w:color w:val="080808"/>
          <w:kern w:val="0"/>
          <w:sz w:val="52"/>
          <w:szCs w:val="52"/>
        </w:rPr>
        <w:t>告</w:t>
      </w:r>
    </w:p>
    <w:p>
      <w:pPr>
        <w:widowControl/>
        <w:shd w:val="clear" w:color="auto" w:fill="FFFFFF"/>
        <w:ind w:firstLine="58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58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我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单位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接受委托，现定于20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20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年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4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月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26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日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10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时，在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市公共资源交易中心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(</w:t>
      </w:r>
      <w:r>
        <w:rPr>
          <w:rFonts w:hint="eastAsia" w:ascii="宋体" w:hAnsi="宋体"/>
          <w:sz w:val="32"/>
          <w:szCs w:val="32"/>
        </w:rPr>
        <w:t>禹州市行政服务中心9楼</w:t>
      </w:r>
      <w:r>
        <w:rPr>
          <w:rFonts w:hint="eastAsia" w:ascii="宋体" w:hAnsi="宋体"/>
          <w:sz w:val="32"/>
          <w:szCs w:val="32"/>
          <w:lang w:val="en-US" w:eastAsia="zh-CN"/>
        </w:rPr>
        <w:t>)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第</w:t>
      </w:r>
      <w:r>
        <w:rPr>
          <w:rFonts w:hint="eastAsia" w:ascii="宋体" w:hAnsi="宋体"/>
          <w:sz w:val="32"/>
          <w:szCs w:val="32"/>
          <w:lang w:eastAsia="zh-CN"/>
        </w:rPr>
        <w:t>一</w:t>
      </w:r>
      <w:r>
        <w:rPr>
          <w:rFonts w:hint="eastAsia" w:ascii="宋体" w:hAnsi="宋体"/>
          <w:sz w:val="32"/>
          <w:szCs w:val="32"/>
        </w:rPr>
        <w:t>开标室召开拍卖会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，依法对位于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禹州市6处地下停车场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eastAsia="zh-CN"/>
        </w:rPr>
        <w:t>经营权和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3处配套商业用房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租赁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权进行公开拍卖。现将有关事项公告如下：</w:t>
      </w:r>
    </w:p>
    <w:p>
      <w:pPr>
        <w:widowControl/>
        <w:shd w:val="clear" w:color="auto" w:fill="FFFFFF"/>
        <w:ind w:firstLine="562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b/>
          <w:bCs/>
          <w:color w:val="080808"/>
          <w:kern w:val="0"/>
          <w:sz w:val="32"/>
          <w:szCs w:val="32"/>
        </w:rPr>
        <w:t>一、</w:t>
      </w:r>
      <w:r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</w:rPr>
        <w:t>拍卖标的</w:t>
      </w:r>
    </w:p>
    <w:p>
      <w:pPr>
        <w:widowControl/>
        <w:shd w:val="clear" w:color="auto" w:fill="FFFFFF"/>
        <w:ind w:firstLine="56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1、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禹州市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处地下停车场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5年经营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权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；分别位于：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禹州市老体育场地下停车场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禹州市人民剧院广场地块地下停车场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禹州市委党校地块地下停车场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建筑面积共约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92811.45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平方米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停车位约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1888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个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2、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禹州市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处地下停车场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5年经营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权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；分别位于：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禹州市实验学校地块地下停车场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禹州市药城东门地块地下停车场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禹州商务中心广场及地下停车场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建筑面积共约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74074.85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平方米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停车位约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1941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个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3、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禹州市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处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配套商业用房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10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年租赁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权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；分别位于：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禹州市委党校地块地下停车场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配套商业用房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禹州商务中心广场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及地下停车场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配套商业用房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禹州市人民剧院广场地块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的地下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配套商业用房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建筑面积共约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val="en-US" w:eastAsia="zh-CN"/>
        </w:rPr>
        <w:t>9552.5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</w:rPr>
        <w:t>平方米</w:t>
      </w:r>
      <w:r>
        <w:rPr>
          <w:rFonts w:hint="eastAsia" w:ascii="微软雅黑" w:hAnsi="微软雅黑" w:eastAsia="宋体" w:cs="宋体"/>
          <w:bCs/>
          <w:color w:val="080808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（以上标的详见：委托方提供相关资料和资产评估报告书）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标的自公告之日起在所在地公开展示。</w:t>
      </w:r>
    </w:p>
    <w:p>
      <w:pPr>
        <w:widowControl/>
        <w:numPr>
          <w:ilvl w:val="0"/>
          <w:numId w:val="1"/>
        </w:numPr>
        <w:shd w:val="clear" w:color="auto" w:fill="FFFFFF"/>
        <w:ind w:firstLine="56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  <w:lang w:eastAsia="zh-CN"/>
        </w:rPr>
        <w:t>特别说明</w:t>
      </w: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jc w:val="left"/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  <w:lang w:val="en-US" w:eastAsia="zh-CN"/>
        </w:rPr>
        <w:t>此次拍卖的所有标的的租金每三年按10%—20%涨幅一次，具体涨幅按市场情况协商而定。</w:t>
      </w:r>
    </w:p>
    <w:p>
      <w:pPr>
        <w:widowControl/>
        <w:shd w:val="clear" w:color="auto" w:fill="FFFFFF"/>
        <w:ind w:firstLine="562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  <w:lang w:eastAsia="zh-CN"/>
        </w:rPr>
        <w:t>三</w:t>
      </w:r>
      <w:r>
        <w:rPr>
          <w:rFonts w:ascii="微软雅黑" w:hAnsi="微软雅黑" w:eastAsia="宋体" w:cs="宋体"/>
          <w:b/>
          <w:bCs/>
          <w:color w:val="080808"/>
          <w:kern w:val="0"/>
          <w:sz w:val="32"/>
          <w:szCs w:val="32"/>
        </w:rPr>
        <w:t>、竞买人的资格与要求</w:t>
      </w:r>
    </w:p>
    <w:p>
      <w:pPr>
        <w:widowControl/>
        <w:shd w:val="clear" w:color="auto" w:fill="FFFFFF"/>
        <w:ind w:firstLine="58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1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、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竞买人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须为财务状况良好、商业信誉度较高的独立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企业法人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58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2、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1号、2号标的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的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竞买人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须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具有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停车场管理经验或物业管理经验。</w:t>
      </w:r>
    </w:p>
    <w:p>
      <w:pPr>
        <w:widowControl/>
        <w:shd w:val="clear" w:color="auto" w:fill="FFFFFF"/>
        <w:ind w:firstLine="58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3、3号标的的竞买人须具有一定的商业运营经验和管理能力。</w:t>
      </w:r>
    </w:p>
    <w:p>
      <w:pPr>
        <w:widowControl/>
        <w:shd w:val="clear" w:color="auto" w:fill="FFFFFF"/>
        <w:ind w:firstLine="58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、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竞买人需提供以下证明材料：</w:t>
      </w:r>
    </w:p>
    <w:p>
      <w:pPr>
        <w:widowControl/>
        <w:shd w:val="clear" w:color="auto" w:fill="FFFFFF"/>
        <w:ind w:firstLine="56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（1）营业执照；</w:t>
      </w:r>
    </w:p>
    <w:p>
      <w:pPr>
        <w:widowControl/>
        <w:shd w:val="clear" w:color="auto" w:fill="FFFFFF"/>
        <w:ind w:firstLine="56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（2）法定代表人身份证；</w:t>
      </w:r>
    </w:p>
    <w:p>
      <w:pPr>
        <w:widowControl/>
        <w:shd w:val="clear" w:color="auto" w:fill="FFFFFF"/>
        <w:ind w:firstLine="56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（3）法定代表人授权委托书；</w:t>
      </w:r>
    </w:p>
    <w:p>
      <w:pPr>
        <w:widowControl/>
        <w:shd w:val="clear" w:color="auto" w:fill="FFFFFF"/>
        <w:ind w:firstLine="56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（4）相关业绩证明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562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  <w:lang w:eastAsia="zh-CN"/>
        </w:rPr>
        <w:t>四</w:t>
      </w:r>
      <w:r>
        <w:rPr>
          <w:rFonts w:ascii="微软雅黑" w:hAnsi="微软雅黑" w:eastAsia="宋体" w:cs="宋体"/>
          <w:b/>
          <w:bCs/>
          <w:color w:val="080808"/>
          <w:kern w:val="0"/>
          <w:sz w:val="32"/>
          <w:szCs w:val="32"/>
        </w:rPr>
        <w:t>、</w:t>
      </w:r>
      <w:r>
        <w:rPr>
          <w:rFonts w:hint="eastAsia" w:ascii="微软雅黑" w:hAnsi="微软雅黑" w:eastAsia="宋体" w:cs="宋体"/>
          <w:b/>
          <w:bCs/>
          <w:color w:val="080808"/>
          <w:kern w:val="0"/>
          <w:sz w:val="32"/>
          <w:szCs w:val="32"/>
        </w:rPr>
        <w:t>保证金缴纳与报名</w:t>
      </w:r>
    </w:p>
    <w:p>
      <w:pPr>
        <w:widowControl/>
        <w:shd w:val="clear" w:color="auto" w:fill="FFFFFF"/>
        <w:ind w:firstLine="56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请有意竞买人在考察、咨询清楚后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，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缴纳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保证金至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指定账户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。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1号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标的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缴纳保证金金额为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200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万元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2号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标的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缴纳保证金金额为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100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万元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3号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eastAsia="zh-CN"/>
        </w:rPr>
        <w:t>标的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缴纳保证金金额为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50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万元。到禹州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市公共资源交易中心</w:t>
      </w:r>
      <w:r>
        <w:rPr>
          <w:rFonts w:hint="eastAsia" w:ascii="宋体" w:hAnsi="宋体"/>
          <w:sz w:val="32"/>
          <w:szCs w:val="32"/>
        </w:rPr>
        <w:t>禹州市行政服务中心9楼</w:t>
      </w:r>
      <w:r>
        <w:rPr>
          <w:rFonts w:hint="eastAsia" w:ascii="宋体" w:hAnsi="宋体"/>
          <w:sz w:val="32"/>
          <w:szCs w:val="32"/>
          <w:lang w:val="en-US" w:eastAsia="zh-CN"/>
        </w:rPr>
        <w:t>915室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办理报名登记手续。</w:t>
      </w:r>
    </w:p>
    <w:p>
      <w:pPr>
        <w:widowControl/>
        <w:snapToGrid w:val="0"/>
        <w:spacing w:line="360" w:lineRule="auto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 xml:space="preserve">    </w:t>
      </w:r>
    </w:p>
    <w:p>
      <w:pPr>
        <w:widowControl/>
        <w:snapToGrid w:val="0"/>
        <w:spacing w:line="360" w:lineRule="auto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 xml:space="preserve">    保证金账户名：河南阳光国际拍卖有限公司</w:t>
      </w:r>
    </w:p>
    <w:p>
      <w:pPr>
        <w:ind w:firstLine="640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>账        号：4100 1551 8230 5900 0001</w:t>
      </w:r>
    </w:p>
    <w:p>
      <w:pPr>
        <w:widowControl/>
        <w:snapToGrid w:val="0"/>
        <w:spacing w:line="360" w:lineRule="auto"/>
        <w:jc w:val="left"/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 xml:space="preserve">    开  户 银 行：许昌市建设银行望田路支行</w:t>
      </w:r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保证金缴纳截止时间：20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日下午16时前（以保证金到账时间为准）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咨 询 电  话：13080171231  18937485799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拍卖公司地址：河南许昌市新兴路东段路南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32"/>
          <w:szCs w:val="32"/>
        </w:rPr>
        <w:t>http://www.xcpmh.com</w:t>
      </w:r>
      <w:r>
        <w:rPr>
          <w:rStyle w:val="4"/>
          <w:rFonts w:hint="eastAsia" w:ascii="宋体" w:hAnsi="宋体"/>
          <w:sz w:val="32"/>
          <w:szCs w:val="32"/>
        </w:rPr>
        <w:fldChar w:fldCharType="end"/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禹州市市场监督管理局监督电话：0374-8880971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禹州市公共资源交易中心监督电话：0374-2077111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                             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</w:rPr>
        <w:t xml:space="preserve">   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 河南阳光国际拍卖有限公司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宋体" w:cs="宋体"/>
          <w:color w:val="080808"/>
          <w:kern w:val="0"/>
          <w:sz w:val="32"/>
          <w:szCs w:val="32"/>
        </w:rPr>
      </w:pP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                                              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2020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年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4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月</w:t>
      </w:r>
      <w:r>
        <w:rPr>
          <w:rFonts w:hint="eastAsia" w:ascii="微软雅黑" w:hAnsi="微软雅黑" w:eastAsia="宋体" w:cs="宋体"/>
          <w:color w:val="080808"/>
          <w:kern w:val="0"/>
          <w:sz w:val="32"/>
          <w:szCs w:val="32"/>
          <w:lang w:val="en-US" w:eastAsia="zh-CN"/>
        </w:rPr>
        <w:t>17</w:t>
      </w:r>
      <w:r>
        <w:rPr>
          <w:rFonts w:ascii="微软雅黑" w:hAnsi="微软雅黑" w:eastAsia="宋体" w:cs="宋体"/>
          <w:color w:val="080808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1FC68"/>
    <w:multiLevelType w:val="singleLevel"/>
    <w:tmpl w:val="BF01FC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3BF9"/>
    <w:rsid w:val="02DA6074"/>
    <w:rsid w:val="0AC948B9"/>
    <w:rsid w:val="0F021379"/>
    <w:rsid w:val="0FAB2483"/>
    <w:rsid w:val="115118E8"/>
    <w:rsid w:val="13CE42AE"/>
    <w:rsid w:val="14962989"/>
    <w:rsid w:val="1608410C"/>
    <w:rsid w:val="20345A1A"/>
    <w:rsid w:val="3CE129A4"/>
    <w:rsid w:val="45AA192F"/>
    <w:rsid w:val="4BA6170A"/>
    <w:rsid w:val="6F707F4C"/>
    <w:rsid w:val="73BA752C"/>
    <w:rsid w:val="76784489"/>
    <w:rsid w:val="7AF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禹州市公共资源交易中心:付珊珊</cp:lastModifiedBy>
  <cp:lastPrinted>2020-04-15T08:23:00Z</cp:lastPrinted>
  <dcterms:modified xsi:type="dcterms:W3CDTF">2020-04-17T07:22:48Z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