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44"/>
          <w:szCs w:val="44"/>
        </w:rPr>
      </w:pPr>
    </w:p>
    <w:p>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许昌市生态环境局“许昌市重点行业企业用地调查布点采样监测与质量控制(不见面开标)”项目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隶书" w:eastAsia="隶书"/>
          <w:b/>
          <w:bCs/>
          <w:color w:val="000000"/>
          <w:sz w:val="36"/>
        </w:rPr>
        <w:t xml:space="preserve">   </w:t>
      </w:r>
      <w:r>
        <w:rPr>
          <w:rFonts w:hint="eastAsia" w:asciiTheme="majorEastAsia" w:hAnsiTheme="majorEastAsia" w:eastAsiaTheme="majorEastAsia" w:cstheme="majorEastAsia"/>
          <w:b/>
          <w:bCs/>
          <w:color w:val="000000"/>
          <w:sz w:val="36"/>
          <w:szCs w:val="36"/>
        </w:rPr>
        <w:t xml:space="preserve">   项目编号：ZFCG-G2020</w:t>
      </w:r>
      <w:r>
        <w:rPr>
          <w:rFonts w:hint="eastAsia" w:asciiTheme="majorEastAsia" w:hAnsiTheme="majorEastAsia" w:eastAsiaTheme="majorEastAsia" w:cstheme="majorEastAsia"/>
          <w:b/>
          <w:bCs/>
          <w:color w:val="000000"/>
          <w:sz w:val="36"/>
          <w:szCs w:val="36"/>
          <w:lang w:val="en-US" w:eastAsia="zh-CN"/>
        </w:rPr>
        <w:t>050</w:t>
      </w:r>
      <w:r>
        <w:rPr>
          <w:rFonts w:hint="eastAsia" w:asciiTheme="majorEastAsia" w:hAnsiTheme="majorEastAsia" w:eastAsiaTheme="majorEastAsia" w:cstheme="majorEastAsia"/>
          <w:b/>
          <w:bCs/>
          <w:color w:val="000000"/>
          <w:sz w:val="36"/>
          <w:szCs w:val="36"/>
        </w:rPr>
        <w:t>号</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采购单位：许昌市生态环境局</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代理机构：许昌市政府采购服务中心</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二〇二〇年</w:t>
      </w:r>
      <w:r>
        <w:rPr>
          <w:rFonts w:hint="eastAsia" w:asciiTheme="majorEastAsia" w:hAnsiTheme="majorEastAsia" w:eastAsiaTheme="majorEastAsia" w:cstheme="majorEastAsia"/>
          <w:b/>
          <w:bCs/>
          <w:color w:val="000000"/>
          <w:sz w:val="36"/>
          <w:szCs w:val="36"/>
          <w:lang w:eastAsia="zh-CN"/>
        </w:rPr>
        <w:t>四</w:t>
      </w:r>
      <w:r>
        <w:rPr>
          <w:rFonts w:hint="eastAsia" w:asciiTheme="majorEastAsia" w:hAnsiTheme="majorEastAsia" w:eastAsiaTheme="majorEastAsia" w:cstheme="majorEastAsia"/>
          <w:b/>
          <w:bCs/>
          <w:color w:val="000000"/>
          <w:sz w:val="36"/>
          <w:szCs w:val="36"/>
        </w:rPr>
        <w:t>月</w:t>
      </w:r>
      <w:r>
        <w:rPr>
          <w:rFonts w:hint="eastAsia" w:asciiTheme="majorEastAsia" w:hAnsiTheme="majorEastAsia" w:eastAsiaTheme="majorEastAsia" w:cstheme="majorEastAsia"/>
          <w:b/>
          <w:bCs/>
          <w:color w:val="000000"/>
          <w:sz w:val="36"/>
          <w:szCs w:val="36"/>
          <w:lang w:eastAsia="zh-CN"/>
        </w:rPr>
        <w:t>三十</w:t>
      </w:r>
      <w:r>
        <w:rPr>
          <w:rFonts w:hint="eastAsia" w:asciiTheme="majorEastAsia" w:hAnsiTheme="majorEastAsia" w:eastAsiaTheme="majorEastAsia" w:cstheme="majorEastAsia"/>
          <w:b/>
          <w:bCs/>
          <w:color w:val="000000"/>
          <w:sz w:val="36"/>
          <w:szCs w:val="36"/>
        </w:rPr>
        <w:t>日</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投标邀请</w:t>
      </w:r>
    </w:p>
    <w:p>
      <w:pPr>
        <w:pStyle w:val="20"/>
        <w:widowControl/>
        <w:shd w:val="clear" w:color="auto" w:fill="FFFFFF"/>
        <w:spacing w:line="360" w:lineRule="auto"/>
        <w:ind w:firstLine="420" w:firstLineChars="200"/>
        <w:contextualSpacing/>
        <w:jc w:val="left"/>
        <w:rPr>
          <w:color w:val="000000"/>
          <w:sz w:val="21"/>
          <w:szCs w:val="21"/>
          <w:shd w:val="clear" w:color="auto" w:fill="FFFFFF"/>
        </w:rPr>
      </w:pPr>
    </w:p>
    <w:p>
      <w:pPr>
        <w:pStyle w:val="20"/>
        <w:widowControl/>
        <w:shd w:val="clear" w:color="auto" w:fill="FFFFFF"/>
        <w:spacing w:line="360" w:lineRule="auto"/>
        <w:ind w:firstLine="420" w:firstLineChars="200"/>
        <w:contextualSpacing/>
        <w:jc w:val="left"/>
        <w:rPr>
          <w:color w:val="000000"/>
          <w:sz w:val="21"/>
          <w:szCs w:val="21"/>
          <w:shd w:val="clear" w:color="auto" w:fill="FFFFFF"/>
        </w:rPr>
      </w:pPr>
      <w:r>
        <w:rPr>
          <w:rFonts w:hint="eastAsia"/>
          <w:color w:val="000000"/>
          <w:sz w:val="21"/>
          <w:szCs w:val="21"/>
          <w:shd w:val="clear" w:color="auto" w:fill="FFFFFF"/>
        </w:rPr>
        <w:t>许昌市政府采购服</w:t>
      </w:r>
      <w:r>
        <w:rPr>
          <w:rFonts w:hint="eastAsia" w:cs="仿宋_GB2312" w:asciiTheme="minorEastAsia" w:hAnsiTheme="minorEastAsia" w:eastAsiaTheme="minorEastAsia"/>
          <w:color w:val="000000"/>
          <w:sz w:val="21"/>
          <w:szCs w:val="21"/>
          <w:shd w:val="clear" w:color="auto" w:fill="FFFFFF"/>
        </w:rPr>
        <w:t>务中心(以下简称采购中心) 受许昌市生态环境局的委托，对“许昌市重点行业企业用地调查布点采样监测与质量控制(不见面开标)”项目进行公开招标。现邀请符合</w:t>
      </w:r>
      <w:r>
        <w:rPr>
          <w:rFonts w:hint="eastAsia"/>
          <w:color w:val="000000"/>
          <w:sz w:val="21"/>
          <w:szCs w:val="21"/>
          <w:shd w:val="clear" w:color="auto" w:fill="FFFFFF"/>
        </w:rPr>
        <w:t>本招标文件规定条件的投标人前来投标。</w:t>
      </w:r>
    </w:p>
    <w:p>
      <w:pPr>
        <w:pStyle w:val="20"/>
        <w:widowControl/>
        <w:shd w:val="clear" w:color="auto" w:fill="FFFFFF"/>
        <w:spacing w:line="360" w:lineRule="auto"/>
        <w:contextualSpacing/>
        <w:jc w:val="left"/>
        <w:rPr>
          <w:rFonts w:cs="黑体" w:asciiTheme="minorEastAsia" w:hAnsiTheme="minorEastAsia" w:eastAsiaTheme="minorEastAsia"/>
          <w:b/>
          <w:bCs/>
          <w:color w:val="000000"/>
          <w:sz w:val="21"/>
          <w:szCs w:val="21"/>
        </w:rPr>
      </w:pPr>
      <w:r>
        <w:rPr>
          <w:rFonts w:hint="eastAsia" w:ascii="黑体" w:hAnsi="黑体" w:eastAsia="黑体" w:cs="黑体"/>
          <w:bCs/>
          <w:color w:val="000000"/>
          <w:sz w:val="21"/>
          <w:szCs w:val="21"/>
          <w:shd w:val="clear" w:color="auto" w:fill="FFFFFF"/>
        </w:rPr>
        <w:t xml:space="preserve">    </w:t>
      </w:r>
      <w:r>
        <w:rPr>
          <w:rFonts w:hint="eastAsia" w:cs="黑体" w:asciiTheme="minorEastAsia" w:hAnsiTheme="minorEastAsia" w:eastAsiaTheme="minorEastAsia"/>
          <w:b/>
          <w:bCs/>
          <w:color w:val="000000"/>
          <w:sz w:val="21"/>
          <w:szCs w:val="21"/>
          <w:shd w:val="clear" w:color="auto" w:fill="FFFFFF"/>
        </w:rPr>
        <w:t>一、项目基本情况</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（一）项目名称：许昌市重点行业企业用地调查布点采样监测与质量控制(不见面开标)</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（二）项目编号：ZFCG-G2020</w:t>
      </w:r>
      <w:r>
        <w:rPr>
          <w:rFonts w:hint="eastAsia" w:cs="仿宋_GB2312" w:asciiTheme="minorEastAsia" w:hAnsiTheme="minorEastAsia" w:eastAsiaTheme="minorEastAsia"/>
          <w:color w:val="000000"/>
          <w:sz w:val="21"/>
          <w:szCs w:val="21"/>
          <w:shd w:val="clear" w:color="auto" w:fill="FFFFFF"/>
          <w:lang w:val="en-US" w:eastAsia="zh-CN"/>
        </w:rPr>
        <w:t>050</w:t>
      </w:r>
      <w:r>
        <w:rPr>
          <w:rFonts w:hint="eastAsia" w:cs="仿宋_GB2312" w:asciiTheme="minorEastAsia" w:hAnsiTheme="minorEastAsia" w:eastAsiaTheme="minorEastAsia"/>
          <w:color w:val="000000"/>
          <w:sz w:val="21"/>
          <w:szCs w:val="21"/>
          <w:shd w:val="clear" w:color="auto" w:fill="FFFFFF"/>
        </w:rPr>
        <w:t xml:space="preserve">号    </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 xml:space="preserve">（三）采购方式：公开招标                                                                                                                         </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（四）项目主要内容、数量及要求：A</w:t>
      </w:r>
      <w:r>
        <w:rPr>
          <w:rFonts w:hint="eastAsia" w:cs="仿宋_GB2312" w:asciiTheme="minorEastAsia" w:hAnsiTheme="minorEastAsia" w:eastAsiaTheme="minorEastAsia"/>
          <w:color w:val="000000"/>
          <w:sz w:val="21"/>
          <w:szCs w:val="21"/>
          <w:shd w:val="clear" w:color="auto" w:fill="FFFFFF"/>
          <w:lang w:eastAsia="zh-CN"/>
        </w:rPr>
        <w:t>包</w:t>
      </w:r>
      <w:r>
        <w:rPr>
          <w:rFonts w:hint="eastAsia" w:cs="仿宋_GB2312" w:asciiTheme="minorEastAsia" w:hAnsiTheme="minorEastAsia" w:eastAsiaTheme="minorEastAsia"/>
          <w:color w:val="000000"/>
          <w:sz w:val="21"/>
          <w:szCs w:val="21"/>
          <w:shd w:val="clear" w:color="auto" w:fill="FFFFFF"/>
        </w:rPr>
        <w:t>：许昌市重点行业企业用地调查布点采样监测，委托第三方技术服务机构开展许昌市范围内重点行业企业用地调查布点、采样，以及样品保存、运输和实验室分析检测工作，最终形成“一企一档”的用地调查初步采样调查和分析测试报告；初步掌握辖区内重点行业企业地块环境风险，按照国家要求组织实施初步调查企业地块检测数据报送，并依据国家风险分级系统分析企业地块风险等级，提出优先管控名录建议；完成全市企业用地调查数据成果、图件成果、文字成果的编制上报工作。</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B</w:t>
      </w:r>
      <w:r>
        <w:rPr>
          <w:rFonts w:hint="eastAsia" w:cs="仿宋_GB2312" w:asciiTheme="minorEastAsia" w:hAnsiTheme="minorEastAsia" w:eastAsiaTheme="minorEastAsia"/>
          <w:color w:val="000000"/>
          <w:sz w:val="21"/>
          <w:szCs w:val="21"/>
          <w:shd w:val="clear" w:color="auto" w:fill="FFFFFF"/>
          <w:lang w:eastAsia="zh-CN"/>
        </w:rPr>
        <w:t>包</w:t>
      </w:r>
      <w:r>
        <w:rPr>
          <w:rFonts w:hint="eastAsia" w:cs="仿宋_GB2312" w:asciiTheme="minorEastAsia" w:hAnsiTheme="minorEastAsia" w:eastAsiaTheme="minorEastAsia"/>
          <w:color w:val="000000"/>
          <w:sz w:val="21"/>
          <w:szCs w:val="21"/>
          <w:shd w:val="clear" w:color="auto" w:fill="FFFFFF"/>
        </w:rPr>
        <w:t>：许昌市重点行业企业用地调查布点采样监测质量控制，委托第三方技术服务机构按照国家、省最新重点行业企业用地调查相关技术规范要求，对许昌市重点行业企业用地调查布点方案编制、专家评审、现场采样、样品流转、分析、数据上报及成果汇总等环节进行全过程质量监督检查，确保布点采样和监测评估等工作科学规范、符合重点行业企业用地调查相关技术规范。</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（五）预算金额：A</w:t>
      </w:r>
      <w:r>
        <w:rPr>
          <w:rFonts w:hint="eastAsia" w:cs="仿宋_GB2312" w:asciiTheme="minorEastAsia" w:hAnsiTheme="minorEastAsia" w:eastAsiaTheme="minorEastAsia"/>
          <w:color w:val="000000"/>
          <w:sz w:val="21"/>
          <w:szCs w:val="21"/>
          <w:shd w:val="clear" w:color="auto" w:fill="FFFFFF"/>
          <w:lang w:eastAsia="zh-CN"/>
        </w:rPr>
        <w:t>包：</w:t>
      </w:r>
      <w:r>
        <w:rPr>
          <w:rFonts w:hint="eastAsia" w:cs="仿宋_GB2312" w:asciiTheme="minorEastAsia" w:hAnsiTheme="minorEastAsia" w:eastAsiaTheme="minorEastAsia"/>
          <w:color w:val="000000"/>
          <w:sz w:val="21"/>
          <w:szCs w:val="21"/>
          <w:shd w:val="clear" w:color="auto" w:fill="FFFFFF"/>
        </w:rPr>
        <w:t>189.92万元，B</w:t>
      </w:r>
      <w:r>
        <w:rPr>
          <w:rFonts w:hint="eastAsia" w:cs="仿宋_GB2312" w:asciiTheme="minorEastAsia" w:hAnsiTheme="minorEastAsia" w:eastAsiaTheme="minorEastAsia"/>
          <w:color w:val="000000"/>
          <w:sz w:val="21"/>
          <w:szCs w:val="21"/>
          <w:shd w:val="clear" w:color="auto" w:fill="FFFFFF"/>
          <w:lang w:eastAsia="zh-CN"/>
        </w:rPr>
        <w:t>包</w:t>
      </w:r>
      <w:r>
        <w:rPr>
          <w:rFonts w:hint="eastAsia" w:cs="仿宋_GB2312" w:asciiTheme="minorEastAsia" w:hAnsiTheme="minorEastAsia" w:eastAsiaTheme="minorEastAsia"/>
          <w:color w:val="000000"/>
          <w:sz w:val="21"/>
          <w:szCs w:val="21"/>
          <w:shd w:val="clear" w:color="auto" w:fill="FFFFFF"/>
        </w:rPr>
        <w:t>：18.99万元。最高限价：A</w:t>
      </w:r>
      <w:r>
        <w:rPr>
          <w:rFonts w:hint="eastAsia" w:cs="仿宋_GB2312" w:asciiTheme="minorEastAsia" w:hAnsiTheme="minorEastAsia" w:eastAsiaTheme="minorEastAsia"/>
          <w:color w:val="000000"/>
          <w:sz w:val="21"/>
          <w:szCs w:val="21"/>
          <w:shd w:val="clear" w:color="auto" w:fill="FFFFFF"/>
          <w:lang w:eastAsia="zh-CN"/>
        </w:rPr>
        <w:t>包：</w:t>
      </w:r>
      <w:r>
        <w:rPr>
          <w:rFonts w:hint="eastAsia" w:cs="仿宋_GB2312" w:asciiTheme="minorEastAsia" w:hAnsiTheme="minorEastAsia" w:eastAsiaTheme="minorEastAsia"/>
          <w:color w:val="000000"/>
          <w:sz w:val="21"/>
          <w:szCs w:val="21"/>
          <w:shd w:val="clear" w:color="auto" w:fill="FFFFFF"/>
        </w:rPr>
        <w:t>189.92万元，B</w:t>
      </w:r>
      <w:r>
        <w:rPr>
          <w:rFonts w:hint="eastAsia" w:cs="仿宋_GB2312" w:asciiTheme="minorEastAsia" w:hAnsiTheme="minorEastAsia" w:eastAsiaTheme="minorEastAsia"/>
          <w:color w:val="000000"/>
          <w:sz w:val="21"/>
          <w:szCs w:val="21"/>
          <w:shd w:val="clear" w:color="auto" w:fill="FFFFFF"/>
          <w:lang w:eastAsia="zh-CN"/>
        </w:rPr>
        <w:t>包</w:t>
      </w:r>
      <w:r>
        <w:rPr>
          <w:rFonts w:hint="eastAsia" w:cs="仿宋_GB2312" w:asciiTheme="minorEastAsia" w:hAnsiTheme="minorEastAsia" w:eastAsiaTheme="minorEastAsia"/>
          <w:color w:val="000000"/>
          <w:sz w:val="21"/>
          <w:szCs w:val="21"/>
          <w:shd w:val="clear" w:color="auto" w:fill="FFFFFF"/>
        </w:rPr>
        <w:t>：18.99万元。</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（六）交付（服务、完工）时间 ：A</w:t>
      </w:r>
      <w:r>
        <w:rPr>
          <w:rFonts w:hint="eastAsia" w:cs="仿宋_GB2312" w:asciiTheme="minorEastAsia" w:hAnsiTheme="minorEastAsia" w:eastAsiaTheme="minorEastAsia"/>
          <w:color w:val="000000"/>
          <w:sz w:val="21"/>
          <w:szCs w:val="21"/>
          <w:shd w:val="clear" w:color="auto" w:fill="FFFFFF"/>
          <w:lang w:eastAsia="zh-CN"/>
        </w:rPr>
        <w:t>包：</w:t>
      </w:r>
      <w:r>
        <w:rPr>
          <w:rFonts w:hint="eastAsia" w:cs="仿宋_GB2312" w:asciiTheme="minorEastAsia" w:hAnsiTheme="minorEastAsia" w:eastAsiaTheme="minorEastAsia"/>
          <w:color w:val="000000"/>
          <w:sz w:val="21"/>
          <w:szCs w:val="21"/>
          <w:shd w:val="clear" w:color="auto" w:fill="FFFFFF"/>
        </w:rPr>
        <w:t>2020年9月10日之前完成所有地块的采样和检测工作，2020年11月31日前完成并通过验收（若国家生态环境部有新的时间节点要求，则按新要求执行）；</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B</w:t>
      </w:r>
      <w:r>
        <w:rPr>
          <w:rFonts w:hint="eastAsia" w:cs="仿宋_GB2312" w:asciiTheme="minorEastAsia" w:hAnsiTheme="minorEastAsia" w:eastAsiaTheme="minorEastAsia"/>
          <w:color w:val="000000"/>
          <w:sz w:val="21"/>
          <w:szCs w:val="21"/>
          <w:shd w:val="clear" w:color="auto" w:fill="FFFFFF"/>
          <w:lang w:eastAsia="zh-CN"/>
        </w:rPr>
        <w:t>包</w:t>
      </w:r>
      <w:r>
        <w:rPr>
          <w:rFonts w:hint="eastAsia" w:cs="仿宋_GB2312" w:asciiTheme="minorEastAsia" w:hAnsiTheme="minorEastAsia" w:eastAsiaTheme="minorEastAsia"/>
          <w:color w:val="000000"/>
          <w:sz w:val="21"/>
          <w:szCs w:val="21"/>
          <w:shd w:val="clear" w:color="auto" w:fill="FFFFFF"/>
        </w:rPr>
        <w:t>：2020年11月31日前完成并通过验收（若国家生态环境部有新的时间节点要求，则按新要求执行）。</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（七）交付（服务、完工）地点：许昌市建安区、魏都区、长葛市、襄城县、开发区。</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（八）进口产品：不允许。</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（九）分包：不允许。</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本项目落实节能环保、中小微型企业、监狱企业、残疾人福利性单位扶持等相关政府采购政策。</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三、投标人资格要求</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(三)本次招</w:t>
      </w:r>
      <w:r>
        <w:rPr>
          <w:rFonts w:hint="eastAsia" w:cs="仿宋_GB2312" w:asciiTheme="minorEastAsia" w:hAnsiTheme="minorEastAsia" w:eastAsiaTheme="minorEastAsia"/>
          <w:color w:val="000000"/>
          <w:sz w:val="21"/>
          <w:szCs w:val="21"/>
          <w:shd w:val="clear" w:color="auto" w:fill="FFFFFF"/>
          <w:lang w:val="en-US" w:eastAsia="zh-CN"/>
        </w:rPr>
        <w:t>标</w:t>
      </w:r>
      <w:r>
        <w:rPr>
          <w:rFonts w:hint="eastAsia" w:cs="仿宋_GB2312" w:asciiTheme="minorEastAsia" w:hAnsiTheme="minorEastAsia" w:eastAsiaTheme="minorEastAsia"/>
          <w:color w:val="000000"/>
          <w:sz w:val="21"/>
          <w:szCs w:val="21"/>
          <w:shd w:val="clear" w:color="auto" w:fill="FFFFFF"/>
          <w:lang w:val="zh-CN" w:eastAsia="zh-CN"/>
        </w:rPr>
        <w:t>A包接受</w:t>
      </w:r>
      <w:r>
        <w:rPr>
          <w:rFonts w:hint="eastAsia" w:cs="仿宋_GB2312" w:asciiTheme="minorEastAsia" w:hAnsiTheme="minorEastAsia" w:eastAsiaTheme="minorEastAsia"/>
          <w:color w:val="000000"/>
          <w:sz w:val="21"/>
          <w:szCs w:val="21"/>
          <w:shd w:val="clear" w:color="auto" w:fill="FFFFFF"/>
          <w:lang w:val="en-US" w:eastAsia="zh-CN"/>
        </w:rPr>
        <w:t>联合体投标;</w:t>
      </w:r>
      <w:r>
        <w:rPr>
          <w:rFonts w:hint="eastAsia" w:cs="仿宋_GB2312" w:asciiTheme="minorEastAsia" w:hAnsiTheme="minorEastAsia" w:eastAsiaTheme="minorEastAsia"/>
          <w:color w:val="000000"/>
          <w:sz w:val="21"/>
          <w:szCs w:val="21"/>
          <w:shd w:val="clear" w:color="auto" w:fill="FFFFFF"/>
          <w:lang w:val="zh-CN" w:eastAsia="zh-CN"/>
        </w:rPr>
        <w:t>B包不接受</w:t>
      </w:r>
      <w:r>
        <w:rPr>
          <w:rFonts w:hint="eastAsia" w:cs="仿宋_GB2312" w:asciiTheme="minorEastAsia" w:hAnsiTheme="minorEastAsia" w:eastAsiaTheme="minorEastAsia"/>
          <w:color w:val="000000"/>
          <w:sz w:val="21"/>
          <w:szCs w:val="21"/>
          <w:shd w:val="clear" w:color="auto" w:fill="FFFFFF"/>
          <w:lang w:val="en-US" w:eastAsia="zh-CN"/>
        </w:rPr>
        <w:t>联合体投标。</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（四）</w:t>
      </w:r>
      <w:r>
        <w:rPr>
          <w:rFonts w:hint="eastAsia" w:cs="仿宋_GB2312" w:asciiTheme="minorEastAsia" w:hAnsiTheme="minorEastAsia" w:eastAsiaTheme="minorEastAsia"/>
          <w:color w:val="000000"/>
          <w:sz w:val="21"/>
          <w:szCs w:val="21"/>
          <w:shd w:val="clear" w:color="auto" w:fill="FFFFFF"/>
          <w:lang w:val="zh-CN" w:eastAsia="zh-CN"/>
        </w:rPr>
        <w:t>A包</w:t>
      </w:r>
      <w:r>
        <w:rPr>
          <w:rFonts w:hint="eastAsia" w:cs="仿宋_GB2312" w:asciiTheme="minorEastAsia" w:hAnsiTheme="minorEastAsia" w:eastAsiaTheme="minorEastAsia"/>
          <w:color w:val="000000"/>
          <w:sz w:val="21"/>
          <w:szCs w:val="21"/>
          <w:shd w:val="clear" w:color="auto" w:fill="FFFFFF"/>
        </w:rPr>
        <w:t>具</w:t>
      </w:r>
      <w:r>
        <w:rPr>
          <w:rFonts w:hint="eastAsia" w:cs="仿宋_GB2312" w:asciiTheme="minorEastAsia" w:hAnsiTheme="minorEastAsia" w:eastAsiaTheme="minorEastAsia"/>
          <w:color w:val="000000"/>
          <w:sz w:val="21"/>
          <w:szCs w:val="21"/>
          <w:shd w:val="clear" w:color="auto" w:fill="FFFFFF"/>
          <w:lang w:val="en-US" w:eastAsia="zh-CN"/>
        </w:rPr>
        <w:t>有检测实验室应持有国家或省（区、市）质量技术监督管理部门颁发的《检验检测机构资质认定证书》。</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四、招标文件的获取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w:t>
      </w:r>
      <w:r>
        <w:rPr>
          <w:rFonts w:hint="eastAsia" w:cs="仿宋_GB2312" w:asciiTheme="minorEastAsia" w:hAnsiTheme="minorEastAsia" w:eastAsiaTheme="minorEastAsia"/>
          <w:color w:val="auto"/>
          <w:sz w:val="21"/>
          <w:szCs w:val="21"/>
          <w:shd w:val="clear" w:color="auto" w:fill="FFFFFF"/>
        </w:rPr>
        <w:t>国公共资源交易平台（河南省·许昌市）》“系统用户注册”入口http://</w:t>
      </w:r>
      <w:r>
        <w:rPr>
          <w:color w:val="auto"/>
        </w:rPr>
        <w:t xml:space="preserve"> </w:t>
      </w:r>
      <w:r>
        <w:rPr>
          <w:rFonts w:cs="仿宋_GB2312" w:asciiTheme="minorEastAsia" w:hAnsiTheme="minorEastAsia" w:eastAsiaTheme="minorEastAsia"/>
          <w:color w:val="auto"/>
          <w:sz w:val="21"/>
          <w:szCs w:val="21"/>
          <w:shd w:val="clear" w:color="auto" w:fill="FFFFFF"/>
        </w:rPr>
        <w:t>ggzy.xuchang.gov.cn:8088/ggzy/eps/public/RegistAllJcxx.html</w:t>
      </w:r>
      <w:r>
        <w:rPr>
          <w:rFonts w:hint="eastAsia" w:cs="仿宋_GB2312" w:asciiTheme="minorEastAsia" w:hAnsiTheme="minorEastAsia" w:eastAsiaTheme="minorEastAsia"/>
          <w:color w:val="auto"/>
          <w:sz w:val="21"/>
          <w:szCs w:val="21"/>
          <w:shd w:val="clear" w:color="auto" w:fill="FFFFFF"/>
        </w:rPr>
        <w:t>）进行免费注册登记（详见“常见问题解答-诚信库网上注册相关资料下载”）；</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（二）在投标截止时间前均可登录《全国公共资源交易平台（河南省·许昌市）》“投标人/供应商登录”入口（</w:t>
      </w:r>
      <w:r>
        <w:rPr>
          <w:rFonts w:cs="仿宋_GB2312" w:asciiTheme="minorEastAsia" w:hAnsiTheme="minorEastAsia" w:eastAsiaTheme="minorEastAsia"/>
          <w:color w:val="auto"/>
          <w:sz w:val="21"/>
          <w:szCs w:val="21"/>
          <w:shd w:val="clear" w:color="auto" w:fill="FFFFFF"/>
        </w:rPr>
        <w:t>ggzy.xuchang.gov.cn:8088/ggzy/</w:t>
      </w:r>
      <w:r>
        <w:rPr>
          <w:rFonts w:hint="eastAsia" w:cs="仿宋_GB2312" w:asciiTheme="minorEastAsia" w:hAnsiTheme="minorEastAsia" w:eastAsiaTheme="minorEastAsia"/>
          <w:color w:val="auto"/>
          <w:sz w:val="21"/>
          <w:szCs w:val="21"/>
          <w:shd w:val="clear" w:color="auto" w:fill="FFFFFF"/>
        </w:rPr>
        <w:t>）自行免费下载招标文件（详见“常见问题解答-交易系统操作手册”）。</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五、投标截止时间、开标时间及地点</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（一）投标截止及开标时间：202</w:t>
      </w:r>
      <w:r>
        <w:rPr>
          <w:rFonts w:hint="eastAsia" w:cs="宋体" w:asciiTheme="minorEastAsia" w:hAnsiTheme="minorEastAsia"/>
          <w:color w:val="auto"/>
          <w:sz w:val="21"/>
          <w:szCs w:val="21"/>
        </w:rPr>
        <w:t>0年</w:t>
      </w:r>
      <w:r>
        <w:rPr>
          <w:rFonts w:hint="eastAsia" w:cs="宋体" w:asciiTheme="minorEastAsia" w:hAnsiTheme="minorEastAsia"/>
          <w:color w:val="auto"/>
          <w:sz w:val="21"/>
          <w:szCs w:val="21"/>
          <w:lang w:val="en-US" w:eastAsia="zh-CN"/>
        </w:rPr>
        <w:t>5</w:t>
      </w:r>
      <w:r>
        <w:rPr>
          <w:rFonts w:hint="eastAsia" w:cs="宋体" w:asciiTheme="minorEastAsia" w:hAnsiTheme="minorEastAsia"/>
          <w:color w:val="auto"/>
          <w:sz w:val="21"/>
          <w:szCs w:val="21"/>
        </w:rPr>
        <w:t>月</w:t>
      </w:r>
      <w:r>
        <w:rPr>
          <w:rFonts w:hint="eastAsia" w:cs="宋体" w:asciiTheme="minorEastAsia" w:hAnsiTheme="minorEastAsia"/>
          <w:color w:val="auto"/>
          <w:sz w:val="21"/>
          <w:szCs w:val="21"/>
          <w:lang w:val="en-US" w:eastAsia="zh-CN"/>
        </w:rPr>
        <w:t>21</w:t>
      </w:r>
      <w:r>
        <w:rPr>
          <w:rFonts w:hint="eastAsia" w:cs="宋体" w:asciiTheme="minorEastAsia" w:hAnsiTheme="minorEastAsia"/>
          <w:color w:val="auto"/>
          <w:sz w:val="21"/>
          <w:szCs w:val="21"/>
        </w:rPr>
        <w:t>日</w:t>
      </w:r>
      <w:r>
        <w:rPr>
          <w:rFonts w:hint="eastAsia" w:cs="宋体" w:asciiTheme="minorEastAsia" w:hAnsiTheme="minorEastAsia"/>
          <w:color w:val="auto"/>
          <w:sz w:val="21"/>
          <w:szCs w:val="21"/>
          <w:lang w:val="en-US" w:eastAsia="zh-CN"/>
        </w:rPr>
        <w:t>9</w:t>
      </w:r>
      <w:r>
        <w:rPr>
          <w:rFonts w:hint="eastAsia" w:cs="宋体" w:asciiTheme="minorEastAsia" w:hAnsiTheme="minorEastAsia"/>
          <w:color w:val="auto"/>
          <w:sz w:val="21"/>
          <w:szCs w:val="21"/>
        </w:rPr>
        <w:t>时</w:t>
      </w:r>
      <w:r>
        <w:rPr>
          <w:rFonts w:hint="eastAsia" w:cs="宋体" w:asciiTheme="minorEastAsia" w:hAnsiTheme="minorEastAsia"/>
          <w:color w:val="auto"/>
          <w:sz w:val="21"/>
          <w:szCs w:val="21"/>
          <w:lang w:val="en-US" w:eastAsia="zh-CN"/>
        </w:rPr>
        <w:t>30</w:t>
      </w:r>
      <w:r>
        <w:rPr>
          <w:rFonts w:hint="eastAsia" w:cs="宋体" w:asciiTheme="minorEastAsia" w:hAnsiTheme="minorEastAsia"/>
          <w:color w:val="auto"/>
          <w:sz w:val="21"/>
          <w:szCs w:val="21"/>
        </w:rPr>
        <w:t>分（北</w:t>
      </w:r>
      <w:r>
        <w:rPr>
          <w:rFonts w:hint="eastAsia" w:cs="仿宋_GB2312" w:asciiTheme="minorEastAsia" w:hAnsiTheme="minorEastAsia" w:eastAsiaTheme="minorEastAsia"/>
          <w:color w:val="auto"/>
          <w:sz w:val="21"/>
          <w:szCs w:val="21"/>
        </w:rPr>
        <w:t>京时间），逾期提交或不符合规定的投标文件不予接受。</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（二）开标地点：许昌市公共资源交易中心三楼开标</w:t>
      </w:r>
      <w:r>
        <w:rPr>
          <w:rFonts w:hint="eastAsia" w:cs="仿宋_GB2312" w:asciiTheme="minorEastAsia" w:hAnsiTheme="minorEastAsia" w:eastAsiaTheme="minorEastAsia"/>
          <w:color w:val="auto"/>
          <w:sz w:val="21"/>
          <w:szCs w:val="21"/>
          <w:lang w:eastAsia="zh-CN"/>
        </w:rPr>
        <w:t>四</w:t>
      </w:r>
      <w:r>
        <w:rPr>
          <w:rFonts w:hint="eastAsia" w:cs="仿宋_GB2312" w:asciiTheme="minorEastAsia" w:hAnsiTheme="minorEastAsia" w:eastAsiaTheme="minorEastAsia"/>
          <w:color w:val="auto"/>
          <w:sz w:val="21"/>
          <w:szCs w:val="21"/>
        </w:rPr>
        <w:t>室。（</w:t>
      </w:r>
      <w:r>
        <w:rPr>
          <w:rFonts w:hint="eastAsia" w:cs="Arial" w:asciiTheme="minorEastAsia" w:hAnsiTheme="minorEastAsia" w:eastAsiaTheme="minorEastAsia"/>
          <w:b/>
          <w:color w:val="auto"/>
          <w:sz w:val="21"/>
          <w:szCs w:val="21"/>
        </w:rPr>
        <w:t>本项目采用远程不见面开标，投标人无须到现场</w:t>
      </w:r>
      <w:r>
        <w:rPr>
          <w:rFonts w:hint="eastAsia" w:cs="Arial" w:asciiTheme="minorEastAsia" w:hAnsiTheme="minorEastAsia" w:eastAsiaTheme="minorEastAsia"/>
          <w:color w:val="auto"/>
          <w:sz w:val="21"/>
          <w:szCs w:val="21"/>
        </w:rPr>
        <w:t>）</w:t>
      </w:r>
      <w:r>
        <w:rPr>
          <w:rFonts w:hint="eastAsia" w:cs="仿宋_GB2312" w:asciiTheme="minorEastAsia" w:hAnsiTheme="minorEastAsia" w:eastAsiaTheme="minorEastAsia"/>
          <w:color w:val="auto"/>
          <w:sz w:val="21"/>
          <w:szCs w:val="21"/>
        </w:rPr>
        <w:t>。</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（三） 本项目为全流程电子化交易项目，投标人须提交电子投标文件。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1、加密电子投标文件</w:t>
      </w:r>
      <w:r>
        <w:rPr>
          <w:rFonts w:hint="eastAsia" w:cs="宋体" w:asciiTheme="minorEastAsia" w:hAnsiTheme="minorEastAsia"/>
          <w:color w:val="auto"/>
          <w:sz w:val="21"/>
          <w:szCs w:val="21"/>
        </w:rPr>
        <w:t>（</w:t>
      </w:r>
      <w:r>
        <w:rPr>
          <w:rFonts w:asciiTheme="minorEastAsia" w:hAnsiTheme="minorEastAsia" w:eastAsiaTheme="minorEastAsia"/>
          <w:color w:val="auto"/>
          <w:sz w:val="21"/>
          <w:szCs w:val="21"/>
        </w:rPr>
        <w:t>.file</w:t>
      </w:r>
      <w:r>
        <w:rPr>
          <w:rFonts w:hint="eastAsia" w:cs="宋体" w:asciiTheme="minorEastAsia" w:hAnsiTheme="minorEastAsia"/>
          <w:color w:val="auto"/>
          <w:sz w:val="21"/>
          <w:szCs w:val="21"/>
        </w:rPr>
        <w:t>格式）须</w:t>
      </w:r>
      <w:r>
        <w:rPr>
          <w:rFonts w:hint="eastAsia" w:cs="仿宋_GB2312" w:asciiTheme="minorEastAsia" w:hAnsiTheme="minorEastAsia" w:eastAsiaTheme="minorEastAsia"/>
          <w:color w:val="auto"/>
          <w:sz w:val="21"/>
          <w:szCs w:val="21"/>
        </w:rPr>
        <w:t>在投标截止时间（开标时间）前通过《全国公共资源交易平台(河南省</w:t>
      </w:r>
      <w:r>
        <w:rPr>
          <w:rFonts w:hint="eastAsia" w:ascii="MS Mincho" w:hAnsi="MS Mincho" w:eastAsia="MS Mincho" w:cs="MS Mincho"/>
          <w:color w:val="auto"/>
          <w:sz w:val="21"/>
          <w:szCs w:val="21"/>
        </w:rPr>
        <w:t>▪</w:t>
      </w:r>
      <w:r>
        <w:rPr>
          <w:rFonts w:hint="eastAsia" w:ascii="宋体" w:hAnsi="宋体" w:cs="宋体"/>
          <w:color w:val="auto"/>
          <w:sz w:val="21"/>
          <w:szCs w:val="21"/>
        </w:rPr>
        <w:t>许昌市</w:t>
      </w:r>
      <w:r>
        <w:rPr>
          <w:rFonts w:hint="eastAsia" w:cs="仿宋_GB2312" w:asciiTheme="minorEastAsia" w:hAnsiTheme="minorEastAsia" w:eastAsiaTheme="minorEastAsia"/>
          <w:color w:val="auto"/>
          <w:sz w:val="21"/>
          <w:szCs w:val="21"/>
        </w:rPr>
        <w:t>)》公共资源交易系统成功上传。</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2、开标时间前，投标人</w:t>
      </w:r>
      <w:r>
        <w:rPr>
          <w:rFonts w:hint="eastAsia" w:cs="仿宋_GB2312" w:asciiTheme="minorEastAsia" w:hAnsiTheme="minorEastAsia" w:eastAsiaTheme="minorEastAsia"/>
          <w:color w:val="auto"/>
          <w:sz w:val="21"/>
          <w:szCs w:val="21"/>
          <w:shd w:val="clear" w:color="auto" w:fill="FFFFFF"/>
        </w:rPr>
        <w:t>使用CA数字证书登录全国公共资源交易平台（河南省·许昌市）——进入公共资源交易系统（http://ggzy.xuchang.gov.cn:8088/ggzy/）——点击“项目信息——项目名称”——在系统操作导航栏点击“开标——不见面开标大厅”，</w:t>
      </w:r>
      <w:r>
        <w:rPr>
          <w:rFonts w:hint="eastAsia" w:cs="仿宋_GB2312" w:asciiTheme="minorEastAsia" w:hAnsiTheme="minorEastAsia" w:eastAsiaTheme="minorEastAsia"/>
          <w:color w:val="auto"/>
          <w:sz w:val="21"/>
          <w:szCs w:val="21"/>
        </w:rPr>
        <w:t>按照开标时间准时参加线上开标，进行远程解密、在线询问、电子签章等。</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六、本次招标公告同时在《中国政府采购网》、《</w:t>
      </w:r>
      <w:r>
        <w:rPr>
          <w:rFonts w:hint="eastAsia" w:cs="黑体" w:asciiTheme="minorEastAsia" w:hAnsiTheme="minorEastAsia" w:eastAsiaTheme="minorEastAsia"/>
          <w:b/>
          <w:bCs/>
          <w:color w:val="000000"/>
          <w:sz w:val="21"/>
          <w:szCs w:val="21"/>
          <w:shd w:val="clear" w:color="auto" w:fill="FFFFFF"/>
        </w:rPr>
        <w:t>河南省政府采购网》、《许昌市政府采购网》、《全国公共资源交易平台（河南省·许昌市）》、《中国·许昌 许昌市政府网》发布。</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七、公告期限</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本招标公告自发布之日起公告期限为5个工作日。</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rPr>
        <w:t>八、联系方式</w:t>
      </w:r>
    </w:p>
    <w:p>
      <w:pPr>
        <w:adjustRightInd w:val="0"/>
        <w:spacing w:line="360" w:lineRule="auto"/>
        <w:ind w:firstLine="843" w:firstLineChars="400"/>
        <w:contextualSpacing/>
        <w:jc w:val="left"/>
        <w:rPr>
          <w:rFonts w:cs="Arial" w:asciiTheme="minorEastAsia" w:hAnsiTheme="minorEastAsia"/>
          <w:color w:val="000000"/>
          <w:szCs w:val="21"/>
        </w:rPr>
      </w:pPr>
      <w:r>
        <w:rPr>
          <w:rFonts w:hint="eastAsia" w:ascii="宋体" w:hAnsi="宋体"/>
          <w:b/>
          <w:szCs w:val="21"/>
        </w:rPr>
        <w:t>采购人</w:t>
      </w:r>
      <w:r>
        <w:rPr>
          <w:rFonts w:hint="eastAsia" w:ascii="宋体" w:hAnsi="宋体"/>
          <w:szCs w:val="21"/>
        </w:rPr>
        <w:t>：</w:t>
      </w:r>
      <w:r>
        <w:rPr>
          <w:rFonts w:hint="eastAsia" w:cs="Arial" w:asciiTheme="minorEastAsia" w:hAnsiTheme="minorEastAsia"/>
          <w:color w:val="000000"/>
          <w:szCs w:val="21"/>
        </w:rPr>
        <w:t>许昌市生态环境局</w:t>
      </w:r>
    </w:p>
    <w:p>
      <w:pPr>
        <w:adjustRightInd w:val="0"/>
        <w:spacing w:line="360" w:lineRule="auto"/>
        <w:ind w:firstLine="840" w:firstLineChars="400"/>
        <w:contextualSpacing/>
        <w:jc w:val="left"/>
        <w:rPr>
          <w:rFonts w:cs="Arial" w:asciiTheme="minorEastAsia" w:hAnsiTheme="minorEastAsia"/>
          <w:color w:val="000000"/>
          <w:szCs w:val="21"/>
        </w:rPr>
      </w:pPr>
      <w:r>
        <w:rPr>
          <w:rFonts w:hint="eastAsia" w:cs="Arial" w:asciiTheme="minorEastAsia" w:hAnsiTheme="minorEastAsia"/>
          <w:color w:val="000000"/>
          <w:szCs w:val="21"/>
        </w:rPr>
        <w:t>地址：许昌市东城区龙兴路许昌市创业服务中心B座</w:t>
      </w:r>
    </w:p>
    <w:p>
      <w:pPr>
        <w:adjustRightInd w:val="0"/>
        <w:spacing w:line="360" w:lineRule="auto"/>
        <w:ind w:firstLine="840" w:firstLineChars="400"/>
        <w:contextualSpacing/>
        <w:jc w:val="left"/>
        <w:rPr>
          <w:rFonts w:cs="Arial" w:asciiTheme="minorEastAsia" w:hAnsiTheme="minorEastAsia"/>
          <w:color w:val="000000"/>
          <w:szCs w:val="21"/>
        </w:rPr>
      </w:pPr>
      <w:r>
        <w:rPr>
          <w:rFonts w:hint="eastAsia" w:cs="Arial" w:asciiTheme="minorEastAsia" w:hAnsiTheme="minorEastAsia"/>
          <w:color w:val="000000"/>
          <w:szCs w:val="21"/>
        </w:rPr>
        <w:t>联系人：侯艳锋                   联系电话：13569981311</w:t>
      </w:r>
    </w:p>
    <w:p>
      <w:pPr>
        <w:adjustRightInd w:val="0"/>
        <w:spacing w:line="360" w:lineRule="auto"/>
        <w:ind w:firstLine="843" w:firstLineChars="400"/>
        <w:contextualSpacing/>
        <w:jc w:val="left"/>
        <w:rPr>
          <w:rFonts w:ascii="宋体" w:hAnsi="宋体"/>
          <w:szCs w:val="21"/>
        </w:rPr>
      </w:pPr>
      <w:r>
        <w:rPr>
          <w:rFonts w:hint="eastAsia" w:ascii="宋体" w:hAnsi="宋体"/>
          <w:b/>
          <w:szCs w:val="21"/>
        </w:rPr>
        <w:t>集中采购机构</w:t>
      </w:r>
      <w:r>
        <w:rPr>
          <w:rFonts w:hint="eastAsia" w:ascii="宋体" w:hAnsi="宋体"/>
          <w:szCs w:val="21"/>
        </w:rPr>
        <w:t xml:space="preserve">：许昌市政府采购服务中心 </w:t>
      </w:r>
    </w:p>
    <w:p>
      <w:pPr>
        <w:adjustRightInd w:val="0"/>
        <w:spacing w:line="360" w:lineRule="auto"/>
        <w:ind w:firstLine="840" w:firstLineChars="400"/>
        <w:contextualSpacing/>
        <w:jc w:val="left"/>
        <w:rPr>
          <w:rFonts w:ascii="宋体" w:hAnsi="宋体"/>
          <w:szCs w:val="21"/>
        </w:rPr>
      </w:pPr>
      <w:r>
        <w:rPr>
          <w:rFonts w:hint="eastAsia" w:ascii="宋体" w:hAnsi="宋体"/>
          <w:szCs w:val="21"/>
        </w:rPr>
        <w:t>地址：许昌市</w:t>
      </w:r>
      <w:r>
        <w:rPr>
          <w:rFonts w:cs="Arial" w:asciiTheme="minorEastAsia" w:hAnsiTheme="minorEastAsia"/>
          <w:color w:val="000000"/>
          <w:szCs w:val="21"/>
        </w:rPr>
        <w:t>龙兴路与竹林路交汇处</w:t>
      </w:r>
      <w:r>
        <w:rPr>
          <w:rFonts w:hint="eastAsia" w:cs="仿宋_GB2312" w:asciiTheme="minorEastAsia" w:hAnsiTheme="minorEastAsia"/>
          <w:color w:val="000000"/>
          <w:szCs w:val="21"/>
        </w:rPr>
        <w:t>创业服务中心C座</w:t>
      </w:r>
    </w:p>
    <w:p>
      <w:pPr>
        <w:adjustRightInd w:val="0"/>
        <w:spacing w:line="360" w:lineRule="auto"/>
        <w:ind w:firstLine="840" w:firstLineChars="400"/>
        <w:contextualSpacing/>
        <w:jc w:val="left"/>
        <w:rPr>
          <w:rFonts w:hint="default" w:ascii="宋体" w:hAnsi="宋体" w:eastAsiaTheme="minorEastAsia"/>
          <w:szCs w:val="21"/>
          <w:lang w:val="en-US" w:eastAsia="zh-CN"/>
        </w:rPr>
      </w:pPr>
      <w:r>
        <w:rPr>
          <w:rFonts w:hint="eastAsia" w:ascii="宋体" w:hAnsi="宋体"/>
          <w:szCs w:val="21"/>
        </w:rPr>
        <w:t>联系人：</w:t>
      </w:r>
      <w:r>
        <w:rPr>
          <w:rFonts w:hint="eastAsia" w:ascii="宋体" w:hAnsi="宋体"/>
          <w:szCs w:val="21"/>
          <w:lang w:eastAsia="zh-CN"/>
        </w:rPr>
        <w:t>杨女士</w:t>
      </w:r>
      <w:r>
        <w:rPr>
          <w:rFonts w:hint="eastAsia" w:ascii="宋体" w:hAnsi="宋体"/>
          <w:szCs w:val="21"/>
        </w:rPr>
        <w:t xml:space="preserve">                           联系电话：</w:t>
      </w:r>
      <w:bookmarkStart w:id="0" w:name="联系人电话"/>
      <w:r>
        <w:rPr>
          <w:rFonts w:ascii="宋体" w:hAnsi="宋体"/>
          <w:szCs w:val="21"/>
        </w:rPr>
        <w:t>0</w:t>
      </w:r>
      <w:bookmarkEnd w:id="0"/>
      <w:r>
        <w:rPr>
          <w:rFonts w:hint="eastAsia" w:ascii="宋体" w:hAnsi="宋体"/>
          <w:szCs w:val="21"/>
        </w:rPr>
        <w:t>374-</w:t>
      </w:r>
      <w:r>
        <w:rPr>
          <w:rFonts w:hint="eastAsia" w:ascii="宋体" w:hAnsi="宋体"/>
          <w:szCs w:val="21"/>
          <w:lang w:val="en-US" w:eastAsia="zh-CN"/>
        </w:rPr>
        <w:t>2968687</w:t>
      </w:r>
    </w:p>
    <w:p>
      <w:pPr>
        <w:adjustRightInd w:val="0"/>
        <w:snapToGrid w:val="0"/>
        <w:spacing w:line="360" w:lineRule="auto"/>
        <w:ind w:firstLine="840" w:firstLineChars="400"/>
        <w:jc w:val="left"/>
        <w:rPr>
          <w:rFonts w:ascii="宋体" w:hAnsi="宋体"/>
          <w:szCs w:val="21"/>
        </w:rPr>
      </w:pPr>
    </w:p>
    <w:p>
      <w:pPr>
        <w:adjustRightInd w:val="0"/>
        <w:snapToGrid w:val="0"/>
        <w:spacing w:line="360" w:lineRule="auto"/>
        <w:ind w:firstLine="840" w:firstLineChars="400"/>
        <w:jc w:val="left"/>
        <w:rPr>
          <w:rFonts w:ascii="宋体" w:hAnsi="宋体"/>
          <w:szCs w:val="21"/>
        </w:rPr>
      </w:pPr>
    </w:p>
    <w:p>
      <w:pPr>
        <w:adjustRightInd w:val="0"/>
        <w:snapToGrid w:val="0"/>
        <w:spacing w:line="360" w:lineRule="auto"/>
        <w:ind w:firstLine="840" w:firstLineChars="400"/>
        <w:jc w:val="right"/>
        <w:rPr>
          <w:rFonts w:ascii="宋体" w:hAnsi="宋体"/>
          <w:szCs w:val="21"/>
        </w:rPr>
      </w:pPr>
      <w:r>
        <w:rPr>
          <w:rFonts w:hint="eastAsia" w:cs="Arial" w:asciiTheme="minorEastAsia" w:hAnsiTheme="minorEastAsia"/>
          <w:color w:val="000000"/>
          <w:szCs w:val="21"/>
        </w:rPr>
        <w:t>许昌市生态环境局</w:t>
      </w:r>
    </w:p>
    <w:p>
      <w:pPr>
        <w:adjustRightInd w:val="0"/>
        <w:snapToGrid w:val="0"/>
        <w:spacing w:line="360" w:lineRule="auto"/>
        <w:ind w:firstLine="840" w:firstLineChars="400"/>
        <w:jc w:val="right"/>
        <w:rPr>
          <w:rFonts w:ascii="宋体" w:hAnsi="宋体"/>
          <w:szCs w:val="21"/>
        </w:rPr>
      </w:pPr>
      <w:r>
        <w:rPr>
          <w:rFonts w:hint="eastAsia" w:ascii="宋体" w:hAnsi="宋体"/>
          <w:szCs w:val="21"/>
        </w:rPr>
        <w:t>二〇二〇年</w:t>
      </w:r>
      <w:r>
        <w:rPr>
          <w:rFonts w:hint="eastAsia" w:ascii="宋体" w:hAnsi="宋体"/>
          <w:szCs w:val="21"/>
          <w:lang w:eastAsia="zh-CN"/>
        </w:rPr>
        <w:t>四</w:t>
      </w:r>
      <w:r>
        <w:rPr>
          <w:rFonts w:hint="eastAsia" w:ascii="宋体" w:hAnsi="宋体"/>
          <w:szCs w:val="21"/>
        </w:rPr>
        <w:t>月</w:t>
      </w:r>
      <w:r>
        <w:rPr>
          <w:rFonts w:hint="eastAsia" w:ascii="宋体" w:hAnsi="宋体"/>
          <w:szCs w:val="21"/>
          <w:lang w:eastAsia="zh-CN"/>
        </w:rPr>
        <w:t>三十</w:t>
      </w:r>
      <w:r>
        <w:rPr>
          <w:rFonts w:hint="eastAsia" w:ascii="宋体" w:hAnsi="宋体"/>
          <w:szCs w:val="21"/>
        </w:rPr>
        <w:t>日</w:t>
      </w: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1"/>
        <w:ind w:firstLine="321"/>
        <w:rPr>
          <w:rFonts w:ascii="仿宋_GB2312" w:eastAsia="仿宋_GB2312"/>
          <w:b/>
          <w:color w:val="auto"/>
          <w:sz w:val="32"/>
          <w:szCs w:val="32"/>
        </w:rPr>
      </w:pP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1.</w:t>
      </w:r>
      <w:r>
        <w:rPr>
          <w:rFonts w:hint="eastAsia" w:hAnsi="宋体"/>
          <w:b/>
          <w:color w:val="auto"/>
          <w:szCs w:val="21"/>
        </w:rPr>
        <w:t>投标人应按招标文件规定编制、提交、解密电子投标文件。</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2</w:t>
      </w:r>
      <w:r>
        <w:rPr>
          <w:rFonts w:asciiTheme="minorEastAsia" w:hAnsiTheme="minorEastAsia"/>
          <w:b/>
          <w:color w:val="auto"/>
          <w:szCs w:val="21"/>
        </w:rPr>
        <w:t>.</w:t>
      </w:r>
      <w:r>
        <w:rPr>
          <w:rFonts w:hint="eastAsia" w:hAnsi="宋体"/>
          <w:b/>
          <w:color w:val="auto"/>
          <w:szCs w:val="21"/>
        </w:rPr>
        <w:t>电子文件下载、制作、提交期间和远程不见面开标（</w:t>
      </w:r>
      <w:r>
        <w:rPr>
          <w:rFonts w:hint="eastAsia" w:hAnsi="宋体"/>
          <w:color w:val="auto"/>
          <w:szCs w:val="21"/>
        </w:rPr>
        <w:t>电子投标文件的解密</w:t>
      </w:r>
      <w:r>
        <w:rPr>
          <w:rFonts w:hint="eastAsia" w:hAnsi="宋体"/>
          <w:b/>
          <w:color w:val="auto"/>
          <w:szCs w:val="21"/>
        </w:rPr>
        <w:t>）环节，投标人须使用同一个</w:t>
      </w:r>
      <w:r>
        <w:rPr>
          <w:rFonts w:hAnsi="宋体"/>
          <w:b/>
          <w:color w:val="auto"/>
          <w:szCs w:val="21"/>
        </w:rPr>
        <w:t>CA数字证书</w:t>
      </w:r>
      <w:r>
        <w:rPr>
          <w:rFonts w:hint="eastAsia" w:hAnsi="宋体"/>
          <w:b/>
          <w:color w:val="auto"/>
          <w:szCs w:val="21"/>
        </w:rPr>
        <w:t>（证书须在有效期内并可正常使用）</w:t>
      </w:r>
      <w:r>
        <w:rPr>
          <w:rFonts w:hAnsi="宋体"/>
          <w:b/>
          <w:color w:val="auto"/>
          <w:szCs w:val="21"/>
        </w:rPr>
        <w:t>。</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3</w:t>
      </w:r>
      <w:r>
        <w:rPr>
          <w:rFonts w:hint="eastAsia" w:asciiTheme="minorEastAsia" w:hAnsiTheme="minorEastAsia"/>
          <w:b/>
          <w:color w:val="auto"/>
          <w:szCs w:val="21"/>
        </w:rPr>
        <w:t>.</w:t>
      </w:r>
      <w:r>
        <w:rPr>
          <w:rFonts w:hint="eastAsia" w:hAnsi="宋体"/>
          <w:b/>
          <w:color w:val="auto"/>
          <w:szCs w:val="21"/>
        </w:rPr>
        <w:t>电子投标文件的制作</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w:t>
      </w:r>
      <w:r>
        <w:rPr>
          <w:rFonts w:hint="eastAsia" w:asciiTheme="minorEastAsia" w:hAnsiTheme="minorEastAsia"/>
          <w:color w:val="auto"/>
          <w:szCs w:val="21"/>
        </w:rPr>
        <w:t>.1</w:t>
      </w:r>
      <w:r>
        <w:rPr>
          <w:rFonts w:hint="eastAsia" w:hAnsi="宋体"/>
          <w:color w:val="auto"/>
          <w:szCs w:val="21"/>
        </w:rPr>
        <w:t xml:space="preserve"> 投标人登录《全国公共资源交易平台</w:t>
      </w:r>
      <w:r>
        <w:rPr>
          <w:rFonts w:hint="eastAsia" w:asciiTheme="majorEastAsia" w:hAnsiTheme="majorEastAsia" w:eastAsiaTheme="majorEastAsia"/>
          <w:color w:val="auto"/>
          <w:szCs w:val="21"/>
        </w:rPr>
        <w:t>(</w:t>
      </w:r>
      <w:r>
        <w:rPr>
          <w:rFonts w:hint="eastAsia" w:hAnsi="宋体"/>
          <w:color w:val="auto"/>
          <w:szCs w:val="21"/>
        </w:rPr>
        <w:t>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asciiTheme="minorEastAsia" w:hAnsiTheme="minorEastAsia"/>
          <w:color w:val="auto"/>
          <w:szCs w:val="21"/>
        </w:rPr>
        <w:t>)</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26"/>
          <w:rFonts w:hAnsi="宋体"/>
          <w:color w:val="auto"/>
          <w:szCs w:val="21"/>
        </w:rPr>
        <w:t>http://221.14.6.70:8088/ggzy/</w:t>
      </w:r>
      <w:r>
        <w:rPr>
          <w:rStyle w:val="26"/>
          <w:rFonts w:hAnsi="宋体"/>
          <w:color w:val="auto"/>
          <w:szCs w:val="21"/>
        </w:rPr>
        <w:fldChar w:fldCharType="end"/>
      </w:r>
      <w:r>
        <w:rPr>
          <w:rFonts w:hint="eastAsia" w:hAnsi="宋体"/>
          <w:color w:val="auto"/>
          <w:szCs w:val="21"/>
        </w:rPr>
        <w:t>）下载“许昌投标文件制作系统SEARUN 最新版本”，按招标文件要求制作电子投标文件。</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电子投标文件的制作，参考《全国公共资源交易平台</w:t>
      </w:r>
      <w:r>
        <w:rPr>
          <w:rFonts w:hint="eastAsia" w:asciiTheme="minorEastAsia" w:hAnsiTheme="minorEastAsia"/>
          <w:color w:val="auto"/>
          <w:szCs w:val="21"/>
        </w:rPr>
        <w:t>(</w:t>
      </w:r>
      <w:r>
        <w:rPr>
          <w:rFonts w:hint="eastAsia" w:hAnsi="宋体"/>
          <w:color w:val="auto"/>
          <w:szCs w:val="21"/>
        </w:rPr>
        <w:t>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asciiTheme="minorEastAsia" w:hAnsiTheme="minorEastAsia"/>
          <w:color w:val="auto"/>
          <w:szCs w:val="21"/>
        </w:rPr>
        <w:t>)</w:t>
      </w:r>
      <w:r>
        <w:rPr>
          <w:rFonts w:hint="eastAsia" w:hAnsi="宋体"/>
          <w:color w:val="auto"/>
          <w:szCs w:val="21"/>
        </w:rPr>
        <w:t>》公共资源交易系统——组件下载——交易系统操作手册（投标人、供应商）。</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w:t>
      </w:r>
      <w:r>
        <w:rPr>
          <w:rFonts w:hint="eastAsia" w:asciiTheme="minorEastAsia" w:hAnsiTheme="minorEastAsia"/>
          <w:color w:val="auto"/>
          <w:szCs w:val="21"/>
        </w:rPr>
        <w:t>.</w:t>
      </w:r>
      <w:r>
        <w:rPr>
          <w:rFonts w:asciiTheme="minorEastAsia" w:hAnsiTheme="minorEastAsia"/>
          <w:color w:val="auto"/>
          <w:szCs w:val="21"/>
        </w:rPr>
        <w:t>2</w:t>
      </w:r>
      <w:r>
        <w:rPr>
          <w:rFonts w:hint="eastAsia" w:hAnsi="宋体"/>
          <w:color w:val="auto"/>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3.3</w:t>
      </w:r>
      <w:r>
        <w:rPr>
          <w:rFonts w:hint="eastAsia" w:hAnsi="宋体"/>
          <w:color w:val="auto"/>
          <w:szCs w:val="21"/>
        </w:rPr>
        <w:t>投标人对同一项目多个标段进行投标的，应分别下载所投标段的招标文件，按标段制作电子投标文件，并</w:t>
      </w:r>
      <w:r>
        <w:rPr>
          <w:rFonts w:hAnsi="宋体"/>
          <w:color w:val="auto"/>
          <w:szCs w:val="21"/>
        </w:rPr>
        <w:t>按招标文件要求在相应位置加盖</w:t>
      </w:r>
      <w:r>
        <w:rPr>
          <w:rFonts w:hint="eastAsia" w:hAnsi="宋体"/>
          <w:color w:val="auto"/>
          <w:szCs w:val="21"/>
        </w:rPr>
        <w:t>投标人</w:t>
      </w:r>
      <w:r>
        <w:rPr>
          <w:rFonts w:hAnsi="宋体"/>
          <w:color w:val="auto"/>
          <w:szCs w:val="21"/>
        </w:rPr>
        <w:t>电子印章</w:t>
      </w:r>
      <w:r>
        <w:rPr>
          <w:rFonts w:hint="eastAsia" w:hAnsi="宋体"/>
          <w:color w:val="auto"/>
          <w:szCs w:val="21"/>
        </w:rPr>
        <w:t>和法人电子印章。</w:t>
      </w:r>
    </w:p>
    <w:p>
      <w:pPr>
        <w:tabs>
          <w:tab w:val="left" w:pos="7095"/>
        </w:tabs>
        <w:spacing w:line="360" w:lineRule="auto"/>
        <w:ind w:left="105" w:leftChars="50" w:firstLine="315" w:firstLineChars="150"/>
        <w:contextualSpacing/>
        <w:rPr>
          <w:rFonts w:hAnsi="宋体"/>
          <w:color w:val="auto"/>
          <w:szCs w:val="21"/>
        </w:rPr>
      </w:pPr>
      <w:r>
        <w:rPr>
          <w:rFonts w:hint="eastAsia" w:hAnsi="宋体"/>
          <w:color w:val="auto"/>
          <w:szCs w:val="21"/>
        </w:rPr>
        <w:t>一个标段对应生成一个文件夹（xxxx项目xx标段）,其中后缀名为“</w:t>
      </w:r>
      <w:r>
        <w:rPr>
          <w:rFonts w:hAnsi="宋体"/>
          <w:color w:val="auto"/>
          <w:szCs w:val="21"/>
        </w:rPr>
        <w:t>.file</w:t>
      </w:r>
      <w:r>
        <w:rPr>
          <w:rFonts w:hint="eastAsia" w:hAnsi="宋体"/>
          <w:color w:val="auto"/>
          <w:szCs w:val="21"/>
        </w:rPr>
        <w:t>”的文件用于电子投标使用。</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4</w:t>
      </w:r>
      <w:r>
        <w:rPr>
          <w:rFonts w:hint="eastAsia" w:asciiTheme="minorEastAsia" w:hAnsiTheme="minorEastAsia"/>
          <w:b/>
          <w:color w:val="auto"/>
          <w:szCs w:val="21"/>
        </w:rPr>
        <w:t>.加密</w:t>
      </w:r>
      <w:r>
        <w:rPr>
          <w:rFonts w:hint="eastAsia" w:hAnsi="宋体"/>
          <w:b/>
          <w:color w:val="auto"/>
          <w:szCs w:val="21"/>
        </w:rPr>
        <w:t>电子投标文件的提交</w:t>
      </w:r>
    </w:p>
    <w:p>
      <w:pPr>
        <w:tabs>
          <w:tab w:val="left" w:pos="7095"/>
        </w:tabs>
        <w:spacing w:line="360" w:lineRule="auto"/>
        <w:contextualSpacing/>
        <w:rPr>
          <w:rFonts w:hAnsi="宋体"/>
          <w:color w:val="auto"/>
          <w:szCs w:val="21"/>
        </w:rPr>
      </w:pPr>
      <w:r>
        <w:rPr>
          <w:rFonts w:hint="eastAsia" w:hAnsi="宋体"/>
          <w:color w:val="auto"/>
          <w:szCs w:val="21"/>
        </w:rPr>
        <w:t xml:space="preserve">    </w:t>
      </w:r>
      <w:r>
        <w:rPr>
          <w:rFonts w:asciiTheme="minorEastAsia" w:hAnsiTheme="minorEastAsia"/>
          <w:color w:val="auto"/>
          <w:szCs w:val="21"/>
        </w:rPr>
        <w:t>4</w:t>
      </w:r>
      <w:r>
        <w:rPr>
          <w:rFonts w:hint="eastAsia" w:asciiTheme="minorEastAsia" w:hAnsiTheme="minorEastAsia"/>
          <w:color w:val="auto"/>
          <w:szCs w:val="21"/>
        </w:rPr>
        <w:t>.1加密</w:t>
      </w:r>
      <w:r>
        <w:rPr>
          <w:rFonts w:hint="eastAsia" w:hAnsi="宋体"/>
          <w:color w:val="auto"/>
          <w:szCs w:val="21"/>
        </w:rPr>
        <w:t>电子投标文件应按规定在投标截止时间（开标时间）之前成功提交至《全国公共资源交易平台(河南省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26"/>
          <w:rFonts w:hAnsi="宋体"/>
          <w:color w:val="auto"/>
          <w:szCs w:val="21"/>
        </w:rPr>
        <w:t>http://221.14.6.70:8088/ggzy/</w:t>
      </w:r>
      <w:r>
        <w:rPr>
          <w:rStyle w:val="26"/>
          <w:rFonts w:hAnsi="宋体"/>
          <w:color w:val="auto"/>
          <w:szCs w:val="21"/>
        </w:rPr>
        <w:fldChar w:fldCharType="end"/>
      </w:r>
      <w:r>
        <w:rPr>
          <w:rFonts w:hint="eastAsia" w:hAnsi="宋体"/>
          <w:color w:val="auto"/>
          <w:szCs w:val="21"/>
        </w:rPr>
        <w:t>）。</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投标人应充分考虑并预留技术处理和上传数据所需时间。</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 xml:space="preserve">2 </w:t>
      </w:r>
      <w:r>
        <w:rPr>
          <w:rFonts w:hint="eastAsia" w:hAnsi="宋体"/>
          <w:color w:val="auto"/>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w:t>
      </w:r>
      <w:r>
        <w:rPr>
          <w:rFonts w:asciiTheme="minorEastAsia" w:hAnsiTheme="minorEastAsia"/>
          <w:color w:val="auto"/>
          <w:szCs w:val="21"/>
        </w:rPr>
        <w:t>3</w:t>
      </w:r>
      <w:r>
        <w:rPr>
          <w:rFonts w:hint="eastAsia" w:asciiTheme="minorEastAsia" w:hAnsiTheme="minorEastAsia"/>
          <w:color w:val="auto"/>
          <w:szCs w:val="21"/>
        </w:rPr>
        <w:t xml:space="preserve"> 加密</w:t>
      </w:r>
      <w:r>
        <w:rPr>
          <w:rFonts w:hint="eastAsia" w:hAnsi="宋体"/>
          <w:color w:val="auto"/>
          <w:szCs w:val="21"/>
        </w:rPr>
        <w:t>电子投标文件成功提交后，《全国公共资源交易平台(河南省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26"/>
          <w:rFonts w:hAnsi="宋体"/>
          <w:color w:val="auto"/>
          <w:szCs w:val="21"/>
        </w:rPr>
        <w:t>http://221.14.6.70:8088/ggzy/</w:t>
      </w:r>
      <w:r>
        <w:rPr>
          <w:rStyle w:val="26"/>
          <w:rFonts w:hAnsi="宋体"/>
          <w:color w:val="auto"/>
          <w:szCs w:val="21"/>
        </w:rPr>
        <w:fldChar w:fldCharType="end"/>
      </w:r>
      <w:r>
        <w:rPr>
          <w:rFonts w:hint="eastAsia" w:hAnsi="宋体"/>
          <w:color w:val="auto"/>
          <w:szCs w:val="21"/>
        </w:rPr>
        <w:t>）</w:t>
      </w:r>
      <w:r>
        <w:rPr>
          <w:rFonts w:hint="eastAsia" w:cs="仿宋_GB2312" w:asciiTheme="minorEastAsia" w:hAnsiTheme="minorEastAsia"/>
          <w:color w:val="auto"/>
          <w:szCs w:val="21"/>
        </w:rPr>
        <w:t>生成“投标文件提交回执单”。</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5.远程不见面开标（</w:t>
      </w:r>
      <w:r>
        <w:rPr>
          <w:rFonts w:hint="eastAsia" w:hAnsi="宋体"/>
          <w:b/>
          <w:color w:val="auto"/>
          <w:szCs w:val="21"/>
        </w:rPr>
        <w:t>电子投标文件的解密</w:t>
      </w:r>
      <w:r>
        <w:rPr>
          <w:rFonts w:hint="eastAsia" w:asciiTheme="minorEastAsia" w:hAnsiTheme="minorEastAsia"/>
          <w:b/>
          <w:color w:val="auto"/>
          <w:szCs w:val="21"/>
        </w:rPr>
        <w:t>）</w:t>
      </w:r>
    </w:p>
    <w:p>
      <w:pPr>
        <w:tabs>
          <w:tab w:val="left" w:pos="7095"/>
        </w:tabs>
        <w:spacing w:line="360" w:lineRule="auto"/>
        <w:ind w:firstLine="420"/>
        <w:contextualSpacing/>
        <w:rPr>
          <w:rFonts w:hAnsi="宋体"/>
          <w:color w:val="auto"/>
          <w:szCs w:val="21"/>
        </w:rPr>
      </w:pPr>
      <w:r>
        <w:rPr>
          <w:rFonts w:hint="eastAsia" w:asciiTheme="minorEastAsia" w:hAnsiTheme="minorEastAsia"/>
          <w:color w:val="auto"/>
          <w:szCs w:val="21"/>
        </w:rPr>
        <w:t>5</w:t>
      </w:r>
      <w:r>
        <w:rPr>
          <w:rFonts w:asciiTheme="minorEastAsia" w:hAnsiTheme="minorEastAsia"/>
          <w:color w:val="auto"/>
          <w:szCs w:val="21"/>
        </w:rPr>
        <w:t>.</w:t>
      </w:r>
      <w:r>
        <w:rPr>
          <w:rFonts w:hint="eastAsia" w:asciiTheme="minorEastAsia" w:hAnsiTheme="minorEastAsia"/>
          <w:color w:val="auto"/>
          <w:szCs w:val="21"/>
        </w:rPr>
        <w:t xml:space="preserve">1 </w:t>
      </w:r>
      <w:r>
        <w:rPr>
          <w:rFonts w:hint="eastAsia" w:hAnsi="宋体"/>
          <w:color w:val="auto"/>
          <w:szCs w:val="21"/>
        </w:rPr>
        <w:t>投标人应熟悉《许昌市不见面操作手册》，并提前设置不见面开标浏览器（设置流程详见《许昌市不见面操作手册》）。</w:t>
      </w:r>
    </w:p>
    <w:p>
      <w:pPr>
        <w:tabs>
          <w:tab w:val="left" w:pos="7095"/>
        </w:tabs>
        <w:spacing w:line="360" w:lineRule="auto"/>
        <w:ind w:firstLine="420"/>
        <w:contextualSpacing/>
        <w:rPr>
          <w:rFonts w:hAnsi="宋体"/>
          <w:color w:val="auto"/>
          <w:szCs w:val="21"/>
        </w:rPr>
      </w:pPr>
      <w:r>
        <w:rPr>
          <w:rFonts w:hint="eastAsia" w:asciiTheme="minorEastAsia" w:hAnsiTheme="minorEastAsia"/>
          <w:color w:val="auto"/>
          <w:szCs w:val="21"/>
        </w:rPr>
        <w:t xml:space="preserve">5.2 </w:t>
      </w:r>
      <w:r>
        <w:rPr>
          <w:rFonts w:hint="eastAsia" w:hAnsi="宋体"/>
          <w:color w:val="auto"/>
          <w:szCs w:val="21"/>
        </w:rPr>
        <w:t>《许昌市不见面操作手册》下载路径：全国公共资源交易平台（河南省·许昌市）—“资料下载”栏目。</w:t>
      </w:r>
    </w:p>
    <w:p>
      <w:pPr>
        <w:tabs>
          <w:tab w:val="left" w:pos="7095"/>
        </w:tabs>
        <w:spacing w:line="360" w:lineRule="auto"/>
        <w:ind w:firstLine="420"/>
        <w:contextualSpacing/>
        <w:rPr>
          <w:rFonts w:hAnsi="宋体"/>
          <w:color w:val="auto"/>
          <w:szCs w:val="21"/>
        </w:rPr>
      </w:pPr>
      <w:r>
        <w:rPr>
          <w:rFonts w:hint="eastAsia" w:asciiTheme="minorEastAsia" w:hAnsiTheme="minorEastAsia"/>
          <w:color w:val="auto"/>
          <w:szCs w:val="21"/>
        </w:rPr>
        <w:t>5.</w:t>
      </w:r>
      <w:r>
        <w:rPr>
          <w:rFonts w:asciiTheme="minorEastAsia" w:hAnsiTheme="minorEastAsia"/>
          <w:color w:val="auto"/>
          <w:szCs w:val="21"/>
        </w:rPr>
        <w:t>3</w:t>
      </w:r>
      <w:r>
        <w:rPr>
          <w:rFonts w:hint="eastAsia" w:cs="仿宋_GB2312" w:asciiTheme="minorEastAsia" w:hAnsiTheme="minorEastAsia"/>
          <w:color w:val="auto"/>
          <w:szCs w:val="21"/>
        </w:rPr>
        <w:t>开标时间前投标人应登录本项目不见面开标大厅，按照招标文件确定的开标时间准时参加网上开标。</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auto"/>
          <w:szCs w:val="21"/>
        </w:rPr>
        <w:t>5.4</w:t>
      </w:r>
      <w:r>
        <w:rPr>
          <w:rFonts w:hint="eastAsia" w:hAnsi="宋体"/>
          <w:color w:val="auto"/>
          <w:szCs w:val="21"/>
        </w:rPr>
        <w:t>投标人对开标过程和开标记录如有疑义，可在本项目不见面开标大厅“文字互动”对话框或“新增质疑”处在线提出询问。</w:t>
      </w:r>
    </w:p>
    <w:p>
      <w:pPr>
        <w:tabs>
          <w:tab w:val="left" w:pos="7095"/>
        </w:tabs>
        <w:spacing w:line="360" w:lineRule="auto"/>
        <w:ind w:firstLine="420" w:firstLineChars="200"/>
        <w:contextualSpacing/>
        <w:rPr>
          <w:rFonts w:asciiTheme="minorEastAsia" w:hAnsiTheme="minorEastAsia"/>
          <w:color w:val="auto"/>
          <w:szCs w:val="21"/>
        </w:rPr>
      </w:pPr>
      <w:r>
        <w:rPr>
          <w:rFonts w:hint="eastAsia" w:asciiTheme="minorEastAsia" w:hAnsiTheme="minorEastAsia"/>
          <w:color w:val="auto"/>
          <w:szCs w:val="21"/>
        </w:rPr>
        <w:t>5.5根据采购代理机构在“文字互动”对话框的通知，投标人选择功能栏“解密环节”按钮进行电子投标文件解密（投标人解密应自采购代理机构点击“开标开始”按钮后60分钟内完成）。投标人未解密或</w:t>
      </w:r>
      <w:r>
        <w:rPr>
          <w:rFonts w:hint="eastAsia" w:cs="宋体" w:asciiTheme="minorEastAsia" w:hAnsiTheme="minorEastAsia"/>
          <w:color w:val="auto"/>
          <w:kern w:val="0"/>
          <w:szCs w:val="21"/>
        </w:rPr>
        <w:t>因投标人原因解密失败的，其投标将被拒绝。</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auto"/>
          <w:szCs w:val="21"/>
        </w:rPr>
        <w:t>5.6项目远程</w:t>
      </w:r>
      <w:r>
        <w:rPr>
          <w:rFonts w:hint="eastAsia" w:hAnsi="宋体"/>
          <w:color w:val="auto"/>
          <w:szCs w:val="21"/>
        </w:rPr>
        <w:t>不见面开标活动结束时，投标人应在《开标记录表》上进行电子签章。投标人未签章的，视同认可开标结果。</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6.</w:t>
      </w:r>
      <w:r>
        <w:rPr>
          <w:rFonts w:hint="eastAsia" w:hAnsi="宋体"/>
          <w:b/>
          <w:color w:val="auto"/>
          <w:szCs w:val="21"/>
        </w:rPr>
        <w:t>评标依据</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auto"/>
          <w:szCs w:val="21"/>
        </w:rPr>
        <w:t>6.1</w:t>
      </w:r>
      <w:r>
        <w:rPr>
          <w:rFonts w:hint="eastAsia" w:hAnsi="宋体"/>
          <w:color w:val="auto"/>
          <w:szCs w:val="21"/>
        </w:rPr>
        <w:t>全流程电子化交易（不见面开标）项目，评标委员会以成功上传、解密的电子投标文件为依据评审。</w:t>
      </w:r>
    </w:p>
    <w:p>
      <w:pPr>
        <w:tabs>
          <w:tab w:val="left" w:pos="7095"/>
        </w:tabs>
        <w:spacing w:line="360" w:lineRule="auto"/>
        <w:ind w:firstLine="420" w:firstLineChars="200"/>
        <w:contextualSpacing/>
        <w:rPr>
          <w:rFonts w:asciiTheme="minorEastAsia" w:hAnsiTheme="minorEastAsia"/>
          <w:color w:val="auto"/>
          <w:szCs w:val="21"/>
        </w:rPr>
      </w:pPr>
      <w:r>
        <w:rPr>
          <w:rFonts w:hint="eastAsia" w:asciiTheme="minorEastAsia" w:hAnsiTheme="minorEastAsia"/>
          <w:color w:val="auto"/>
          <w:szCs w:val="21"/>
        </w:rPr>
        <w:t>6.2 评标期间，投标人应保持通讯手机畅通。</w:t>
      </w:r>
      <w:r>
        <w:rPr>
          <w:rFonts w:hint="eastAsia" w:cs="宋体" w:asciiTheme="minorEastAsia" w:hAnsiTheme="minorEastAsia"/>
          <w:color w:val="auto"/>
          <w:kern w:val="0"/>
          <w:szCs w:val="21"/>
        </w:rPr>
        <w:t>评标委员会</w:t>
      </w:r>
      <w:r>
        <w:rPr>
          <w:rFonts w:hint="eastAsia" w:asciiTheme="minorEastAsia" w:hAnsiTheme="minorEastAsia"/>
          <w:color w:val="auto"/>
          <w:szCs w:val="21"/>
        </w:rPr>
        <w:t>如</w:t>
      </w:r>
      <w:r>
        <w:rPr>
          <w:rFonts w:hint="eastAsia" w:cs="宋体" w:asciiTheme="minorEastAsia" w:hAnsiTheme="minorEastAsia"/>
          <w:color w:val="auto"/>
          <w:kern w:val="0"/>
          <w:szCs w:val="21"/>
        </w:rPr>
        <w:t>要求投标人作出澄清、说明或者补正等，投标人应在评标委员会要求的评标期间合理的时间内通过电子邮件形式提供。</w:t>
      </w:r>
    </w:p>
    <w:p>
      <w:pPr>
        <w:tabs>
          <w:tab w:val="left" w:pos="7095"/>
        </w:tabs>
        <w:spacing w:line="360" w:lineRule="auto"/>
        <w:ind w:firstLine="420" w:firstLineChars="200"/>
        <w:contextualSpacing/>
        <w:rPr>
          <w:color w:val="auto"/>
        </w:rPr>
      </w:pPr>
      <w:r>
        <w:rPr>
          <w:rFonts w:hint="eastAsia" w:cs="宋体" w:asciiTheme="minorEastAsia" w:hAnsiTheme="minorEastAsia"/>
          <w:color w:val="auto"/>
          <w:kern w:val="0"/>
          <w:szCs w:val="21"/>
        </w:rPr>
        <w:t>投标人通过电子邮件提供的书面说明或相关证明材料应加盖公章，或者由法定代表人或其授权的代表签字。</w:t>
      </w:r>
    </w:p>
    <w:p>
      <w:pPr>
        <w:tabs>
          <w:tab w:val="left" w:pos="7095"/>
        </w:tabs>
        <w:spacing w:line="360" w:lineRule="auto"/>
        <w:ind w:firstLine="420" w:firstLineChars="200"/>
        <w:contextualSpacing/>
        <w:rPr>
          <w:rFonts w:hAnsi="宋体"/>
          <w:color w:val="000000"/>
          <w:szCs w:val="21"/>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rPr>
          <w:rFonts w:cs="宋体" w:asciiTheme="majorEastAsia" w:hAnsiTheme="majorEastAsia" w:eastAsiaTheme="majorEastAsia"/>
          <w:b/>
          <w:kern w:val="0"/>
          <w:sz w:val="32"/>
          <w:szCs w:val="32"/>
        </w:rPr>
      </w:pPr>
    </w:p>
    <w:p>
      <w:pPr>
        <w:widowControl/>
        <w:shd w:val="clear" w:color="auto" w:fill="FFFFFF"/>
        <w:spacing w:line="360" w:lineRule="auto"/>
        <w:ind w:firstLine="482" w:firstLineChars="200"/>
        <w:contextualSpacing/>
        <w:jc w:val="left"/>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一、本项目需实现的功能或者目标</w:t>
      </w:r>
    </w:p>
    <w:p>
      <w:pPr>
        <w:widowControl/>
        <w:shd w:val="clear" w:color="auto" w:fill="FFFFFF"/>
        <w:spacing w:line="560" w:lineRule="atLeast"/>
        <w:ind w:firstLine="600"/>
        <w:jc w:val="left"/>
        <w:rPr>
          <w:rFonts w:cs="黑体" w:asciiTheme="minorEastAsia" w:hAnsiTheme="minorEastAsia"/>
          <w:b/>
          <w:bCs/>
          <w:color w:val="000000"/>
          <w:sz w:val="24"/>
          <w:szCs w:val="24"/>
          <w:shd w:val="clear" w:color="auto" w:fill="FFFFFF"/>
        </w:rPr>
      </w:pPr>
      <w:r>
        <w:rPr>
          <w:rFonts w:hint="eastAsia" w:cs="仿宋_GB2312" w:asciiTheme="minorEastAsia" w:hAnsiTheme="minorEastAsia"/>
          <w:sz w:val="24"/>
          <w:szCs w:val="24"/>
          <w:lang w:val="zh-CN"/>
        </w:rPr>
        <w:t>开展许昌市范围内重点行业企业用地调查布点、采样，以及样品保存运输、实验室分析检测和质量控制工作，建立优先管控名录，形成全市企业用地调查数据成果、图件成果、文字成果。</w:t>
      </w:r>
    </w:p>
    <w:p>
      <w:pPr>
        <w:numPr>
          <w:ilvl w:val="0"/>
          <w:numId w:val="5"/>
        </w:numPr>
        <w:shd w:val="clear" w:color="auto" w:fill="FFFFFF"/>
        <w:spacing w:line="560" w:lineRule="atLeast"/>
        <w:ind w:firstLine="601"/>
        <w:jc w:val="left"/>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采购清单</w:t>
      </w:r>
    </w:p>
    <w:p>
      <w:pPr>
        <w:widowControl/>
        <w:shd w:val="clear" w:color="auto" w:fill="FFFFFF"/>
        <w:spacing w:line="560" w:lineRule="atLeast"/>
        <w:ind w:firstLine="600"/>
        <w:jc w:val="left"/>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A</w:t>
      </w:r>
      <w:r>
        <w:rPr>
          <w:rFonts w:hint="eastAsia" w:cs="仿宋_GB2312" w:asciiTheme="minorEastAsia" w:hAnsiTheme="minorEastAsia"/>
          <w:sz w:val="24"/>
          <w:szCs w:val="24"/>
          <w:lang w:val="zh-CN" w:eastAsia="zh-CN"/>
        </w:rPr>
        <w:t>包</w:t>
      </w:r>
      <w:r>
        <w:rPr>
          <w:rFonts w:hint="eastAsia" w:cs="仿宋_GB2312" w:asciiTheme="minorEastAsia" w:hAnsiTheme="minorEastAsia"/>
          <w:sz w:val="24"/>
          <w:szCs w:val="24"/>
          <w:lang w:val="zh-CN"/>
        </w:rPr>
        <w:t>：许昌市重点行业企业用地调查布点采样监测，委托第三方技术服务机构开展许昌市范围内重点行业企业用地调查布点、采样，以及样品保存、运输和实验室分析检测工作，最终形成“一企一档”的用地调查初步采样调查和分析测试报告；初步掌握辖区内重点行业企业地块环境风险，按照国家要求组织实施初步调查企业地块检测数据报送，并依据国家风险分级系统分析企业地块风险等级，提出优先管控名录建议；完成全市企业用地调查数据成果、图件成果、文字成果的编制上报工作。</w:t>
      </w:r>
    </w:p>
    <w:p>
      <w:pPr>
        <w:spacing w:line="360" w:lineRule="auto"/>
        <w:ind w:firstLine="480" w:firstLineChars="200"/>
        <w:contextualSpacing/>
        <w:rPr>
          <w:rFonts w:hint="eastAsia" w:cs="仿宋_GB2312" w:asciiTheme="minorEastAsia" w:hAnsiTheme="minorEastAsia"/>
          <w:sz w:val="24"/>
          <w:szCs w:val="24"/>
          <w:lang w:val="zh-CN"/>
        </w:rPr>
      </w:pPr>
    </w:p>
    <w:p>
      <w:pPr>
        <w:widowControl/>
        <w:shd w:val="clear" w:color="auto" w:fill="FFFFFF"/>
        <w:spacing w:line="560" w:lineRule="atLeast"/>
        <w:ind w:firstLine="600"/>
        <w:jc w:val="left"/>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B</w:t>
      </w:r>
      <w:r>
        <w:rPr>
          <w:rFonts w:hint="eastAsia" w:cs="仿宋_GB2312" w:asciiTheme="minorEastAsia" w:hAnsiTheme="minorEastAsia"/>
          <w:sz w:val="24"/>
          <w:szCs w:val="24"/>
          <w:lang w:val="zh-CN" w:eastAsia="zh-CN"/>
        </w:rPr>
        <w:t>包</w:t>
      </w:r>
      <w:r>
        <w:rPr>
          <w:rFonts w:hint="eastAsia" w:cs="仿宋_GB2312" w:asciiTheme="minorEastAsia" w:hAnsiTheme="minorEastAsia"/>
          <w:sz w:val="24"/>
          <w:szCs w:val="24"/>
          <w:lang w:val="zh-CN"/>
        </w:rPr>
        <w:t>：许昌市重点行业企业用地调查布点采样监测质量控制，委托第三方技术服务机构按照国家、省最新重点行业企业用地调查相关技术规范要求，对许昌市重点行业企业用地调查布点方案编制、专家评审、现场采样、样品流转、分析、数据上报及成果汇总等环节进行全过程质量监督检查，确保布点采样和监测评估等工作科学规范、符合重点行业企业用地调查相关技术规范。</w:t>
      </w:r>
    </w:p>
    <w:p>
      <w:pPr>
        <w:spacing w:line="360" w:lineRule="auto"/>
        <w:ind w:firstLine="482" w:firstLineChars="200"/>
        <w:contextualSpacing/>
        <w:rPr>
          <w:rFonts w:cs="微软雅黑" w:asciiTheme="minorEastAsia" w:hAnsiTheme="minorEastAsia"/>
          <w:b/>
          <w:color w:val="FF0000"/>
          <w:sz w:val="24"/>
          <w:szCs w:val="24"/>
        </w:rPr>
      </w:pPr>
      <w:r>
        <w:rPr>
          <w:rFonts w:hint="eastAsia" w:cs="微软雅黑" w:asciiTheme="minorEastAsia" w:hAnsiTheme="minorEastAsia"/>
          <w:b/>
          <w:color w:val="FF0000"/>
          <w:sz w:val="24"/>
          <w:szCs w:val="24"/>
        </w:rPr>
        <w:t>本采购清单中所列技术规格或主要参数为最低要求，不允许负偏离，否则将承担其投标被视为非实质性响应投标的风险。</w:t>
      </w:r>
    </w:p>
    <w:p>
      <w:pPr>
        <w:spacing w:line="360" w:lineRule="auto"/>
        <w:ind w:firstLine="482" w:firstLineChars="200"/>
        <w:contextualSpacing/>
        <w:rPr>
          <w:rFonts w:ascii="楷体" w:hAnsi="楷体" w:eastAsia="楷体" w:cs="宋体"/>
          <w:color w:val="000000"/>
          <w:kern w:val="0"/>
          <w:szCs w:val="21"/>
          <w:lang w:val="zh-CN"/>
        </w:rPr>
      </w:pPr>
      <w:r>
        <w:rPr>
          <w:rFonts w:hint="eastAsia" w:cs="宋体" w:asciiTheme="minorEastAsia" w:hAnsiTheme="minorEastAsia"/>
          <w:b/>
          <w:color w:val="000000"/>
          <w:kern w:val="0"/>
          <w:sz w:val="24"/>
          <w:szCs w:val="24"/>
          <w:lang w:val="zh-CN"/>
        </w:rPr>
        <w:t>三、采购标的执行标准</w:t>
      </w:r>
    </w:p>
    <w:p>
      <w:pPr>
        <w:wordWrap w:val="0"/>
        <w:topLinePunct/>
        <w:spacing w:line="360" w:lineRule="auto"/>
        <w:ind w:firstLine="480" w:firstLineChars="200"/>
        <w:rPr>
          <w:rFonts w:hint="eastAsia" w:ascii="宋体" w:cs="宋体"/>
          <w:color w:val="auto"/>
          <w:sz w:val="24"/>
          <w:lang w:val="zh-CN"/>
        </w:rPr>
      </w:pPr>
      <w:r>
        <w:rPr>
          <w:rFonts w:hint="eastAsia" w:ascii="宋体" w:cs="宋体"/>
          <w:color w:val="auto"/>
          <w:sz w:val="24"/>
          <w:lang w:val="zh-CN"/>
        </w:rPr>
        <w:t>1.《重点行业企业用地调查疑似污染地块布点技术规定(试行)》</w:t>
      </w:r>
    </w:p>
    <w:p>
      <w:pPr>
        <w:wordWrap w:val="0"/>
        <w:topLinePunct/>
        <w:spacing w:line="360" w:lineRule="auto"/>
        <w:ind w:firstLine="480" w:firstLineChars="200"/>
        <w:rPr>
          <w:rFonts w:hint="eastAsia" w:ascii="宋体" w:cs="宋体"/>
          <w:color w:val="auto"/>
          <w:sz w:val="24"/>
          <w:lang w:val="zh-CN"/>
        </w:rPr>
      </w:pPr>
      <w:r>
        <w:rPr>
          <w:rFonts w:hint="eastAsia" w:ascii="宋体" w:cs="宋体"/>
          <w:color w:val="auto"/>
          <w:sz w:val="24"/>
          <w:lang w:val="zh-CN"/>
        </w:rPr>
        <w:t>2.《重点行业企业用地调查样品采集保存和流转技术规定(试行)》</w:t>
      </w:r>
    </w:p>
    <w:p>
      <w:pPr>
        <w:wordWrap w:val="0"/>
        <w:topLinePunct/>
        <w:spacing w:line="360" w:lineRule="auto"/>
        <w:ind w:firstLine="480" w:firstLineChars="200"/>
        <w:rPr>
          <w:rFonts w:hint="eastAsia" w:ascii="宋体" w:cs="宋体"/>
          <w:color w:val="auto"/>
          <w:sz w:val="24"/>
          <w:lang w:val="zh-CN"/>
        </w:rPr>
      </w:pPr>
      <w:r>
        <w:rPr>
          <w:rFonts w:hint="eastAsia" w:ascii="宋体" w:cs="宋体"/>
          <w:color w:val="auto"/>
          <w:sz w:val="24"/>
          <w:lang w:val="zh-CN"/>
        </w:rPr>
        <w:t>3.《河南省重点行业企业用地调查疑似污染地块布点采样方案（试行）》</w:t>
      </w:r>
    </w:p>
    <w:p>
      <w:pPr>
        <w:wordWrap w:val="0"/>
        <w:topLinePunct/>
        <w:spacing w:line="360" w:lineRule="auto"/>
        <w:ind w:firstLine="480" w:firstLineChars="200"/>
        <w:rPr>
          <w:rFonts w:hint="eastAsia" w:ascii="宋体" w:cs="宋体"/>
          <w:color w:val="auto"/>
          <w:sz w:val="24"/>
          <w:lang w:val="zh-CN"/>
        </w:rPr>
      </w:pPr>
      <w:r>
        <w:rPr>
          <w:rFonts w:hint="eastAsia" w:ascii="宋体" w:cs="宋体"/>
          <w:color w:val="auto"/>
          <w:sz w:val="24"/>
          <w:lang w:val="zh-CN"/>
        </w:rPr>
        <w:t>4.《重点行业企业用地调查疑似污染地块布点采样方案审核工作手册（试行）》</w:t>
      </w:r>
    </w:p>
    <w:p>
      <w:pPr>
        <w:wordWrap w:val="0"/>
        <w:topLinePunct/>
        <w:spacing w:line="360" w:lineRule="auto"/>
        <w:ind w:firstLine="480" w:firstLineChars="200"/>
        <w:rPr>
          <w:rFonts w:hint="eastAsia" w:ascii="宋体" w:cs="宋体"/>
          <w:color w:val="auto"/>
          <w:sz w:val="24"/>
          <w:lang w:val="zh-CN"/>
        </w:rPr>
      </w:pPr>
      <w:r>
        <w:rPr>
          <w:rFonts w:hint="eastAsia" w:ascii="宋体" w:cs="宋体"/>
          <w:color w:val="auto"/>
          <w:sz w:val="24"/>
          <w:lang w:val="zh-CN"/>
        </w:rPr>
        <w:t>5.《重点行业企业用地土壤污染状况调查样品采集保存和流转质量控制工作手册（试行）》</w:t>
      </w:r>
    </w:p>
    <w:p>
      <w:pPr>
        <w:wordWrap w:val="0"/>
        <w:topLinePunct/>
        <w:spacing w:line="360" w:lineRule="auto"/>
        <w:ind w:firstLine="480" w:firstLineChars="200"/>
        <w:rPr>
          <w:rFonts w:hint="eastAsia" w:ascii="宋体" w:cs="宋体"/>
          <w:color w:val="auto"/>
          <w:sz w:val="24"/>
          <w:lang w:val="zh-CN"/>
        </w:rPr>
      </w:pPr>
      <w:r>
        <w:rPr>
          <w:rFonts w:hint="eastAsia" w:ascii="宋体" w:cs="宋体"/>
          <w:color w:val="auto"/>
          <w:sz w:val="24"/>
          <w:lang w:val="zh-CN"/>
        </w:rPr>
        <w:t>6.《重点行业企业用地土壤污染状况调查阶段成果集成报告编制指南》</w:t>
      </w:r>
    </w:p>
    <w:p>
      <w:pPr>
        <w:wordWrap w:val="0"/>
        <w:topLinePunct/>
        <w:spacing w:line="360" w:lineRule="auto"/>
        <w:ind w:firstLine="480" w:firstLineChars="200"/>
        <w:rPr>
          <w:rFonts w:hint="eastAsia" w:ascii="宋体" w:cs="宋体"/>
          <w:color w:val="auto"/>
          <w:sz w:val="24"/>
          <w:lang w:val="zh-CN"/>
        </w:rPr>
      </w:pPr>
      <w:r>
        <w:rPr>
          <w:rFonts w:hint="eastAsia" w:ascii="宋体" w:cs="宋体"/>
          <w:color w:val="auto"/>
          <w:sz w:val="24"/>
          <w:lang w:val="zh-CN"/>
        </w:rPr>
        <w:t>7.《重点行业企业用地土壤污染状况调查制图规范（试行）》</w:t>
      </w:r>
    </w:p>
    <w:p>
      <w:pPr>
        <w:wordWrap w:val="0"/>
        <w:topLinePunct/>
        <w:spacing w:line="360" w:lineRule="auto"/>
        <w:ind w:firstLine="480" w:firstLineChars="200"/>
        <w:rPr>
          <w:rFonts w:hint="eastAsia" w:ascii="宋体" w:cs="宋体"/>
          <w:color w:val="auto"/>
          <w:sz w:val="24"/>
          <w:lang w:val="zh-CN"/>
        </w:rPr>
      </w:pPr>
      <w:r>
        <w:rPr>
          <w:rFonts w:hint="eastAsia" w:ascii="宋体" w:cs="宋体"/>
          <w:color w:val="auto"/>
          <w:sz w:val="24"/>
          <w:lang w:val="zh-CN"/>
        </w:rPr>
        <w:t>8.《重点行业企业用地污染状况调查质量保证与质控制技术规定》</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 w:val="24"/>
          <w:szCs w:val="24"/>
          <w:lang w:val="zh-CN"/>
        </w:rPr>
        <w:t>四、采购标的的其他技术、服务等要求</w:t>
      </w:r>
    </w:p>
    <w:p>
      <w:pPr>
        <w:wordWrap w:val="0"/>
        <w:topLinePunct/>
        <w:spacing w:line="360" w:lineRule="auto"/>
        <w:ind w:firstLine="480" w:firstLineChars="200"/>
        <w:rPr>
          <w:rFonts w:ascii="宋体" w:cs="宋体"/>
          <w:sz w:val="24"/>
          <w:lang w:val="zh-CN"/>
        </w:rPr>
      </w:pPr>
      <w:r>
        <w:rPr>
          <w:rFonts w:hint="eastAsia" w:ascii="宋体" w:cs="宋体"/>
          <w:sz w:val="24"/>
          <w:lang w:val="zh-CN"/>
        </w:rPr>
        <w:t>1、投标人应就</w:t>
      </w:r>
      <w:r>
        <w:rPr>
          <w:rFonts w:hint="eastAsia" w:ascii="宋体" w:cs="宋体"/>
          <w:color w:val="auto"/>
          <w:sz w:val="24"/>
          <w:lang w:val="zh-CN"/>
        </w:rPr>
        <w:t>每包完整投标，</w:t>
      </w:r>
      <w:r>
        <w:rPr>
          <w:rFonts w:hint="eastAsia" w:ascii="宋体" w:cs="宋体"/>
          <w:b/>
          <w:color w:val="auto"/>
          <w:sz w:val="24"/>
          <w:lang w:val="zh-CN"/>
        </w:rPr>
        <w:t>否则为无效投标。</w:t>
      </w:r>
    </w:p>
    <w:p>
      <w:pPr>
        <w:wordWrap w:val="0"/>
        <w:topLinePunct/>
        <w:spacing w:line="360" w:lineRule="auto"/>
        <w:ind w:firstLine="480" w:firstLineChars="200"/>
        <w:rPr>
          <w:rFonts w:ascii="宋体" w:cs="宋体"/>
          <w:color w:val="auto"/>
          <w:sz w:val="24"/>
          <w:lang w:val="zh-CN"/>
        </w:rPr>
      </w:pPr>
      <w:r>
        <w:rPr>
          <w:rFonts w:hint="eastAsia" w:ascii="宋体" w:cs="宋体"/>
          <w:sz w:val="24"/>
          <w:lang w:val="zh-CN"/>
        </w:rPr>
        <w:t>2、</w:t>
      </w:r>
      <w:r>
        <w:rPr>
          <w:rFonts w:hint="eastAsia" w:ascii="宋体" w:cs="宋体"/>
          <w:color w:val="auto"/>
          <w:sz w:val="24"/>
          <w:lang w:val="zh-CN"/>
        </w:rPr>
        <w:t>所投产品必须符合国家质量检测标准和本招标文件规定标准的全新正品现货。</w:t>
      </w:r>
    </w:p>
    <w:p>
      <w:pPr>
        <w:wordWrap w:val="0"/>
        <w:topLinePunct/>
        <w:spacing w:line="360" w:lineRule="auto"/>
        <w:ind w:firstLine="480" w:firstLineChars="200"/>
        <w:rPr>
          <w:rFonts w:ascii="宋体" w:cs="宋体"/>
          <w:color w:val="auto"/>
          <w:sz w:val="24"/>
          <w:lang w:val="zh-CN"/>
        </w:rPr>
      </w:pPr>
      <w:r>
        <w:rPr>
          <w:rFonts w:hint="eastAsia" w:ascii="宋体" w:cs="宋体"/>
          <w:color w:val="auto"/>
          <w:sz w:val="24"/>
          <w:lang w:val="zh-CN"/>
        </w:rPr>
        <w:t>3、本项目为交钥匙工程。</w:t>
      </w:r>
    </w:p>
    <w:p>
      <w:pPr>
        <w:widowControl/>
        <w:shd w:val="clear" w:color="auto" w:fill="FFFFFF"/>
        <w:spacing w:line="360" w:lineRule="auto"/>
        <w:ind w:firstLine="482" w:firstLineChars="200"/>
        <w:contextualSpacing/>
        <w:jc w:val="left"/>
        <w:rPr>
          <w:rFonts w:ascii="楷体" w:hAnsi="楷体" w:eastAsia="楷体" w:cs="宋体"/>
          <w:color w:val="auto"/>
          <w:kern w:val="0"/>
          <w:szCs w:val="21"/>
          <w:lang w:val="zh-CN"/>
        </w:rPr>
      </w:pPr>
      <w:r>
        <w:rPr>
          <w:rFonts w:hint="eastAsia" w:cs="宋体" w:asciiTheme="minorEastAsia" w:hAnsiTheme="minorEastAsia"/>
          <w:b/>
          <w:color w:val="auto"/>
          <w:kern w:val="0"/>
          <w:sz w:val="24"/>
          <w:szCs w:val="24"/>
          <w:lang w:val="zh-CN"/>
        </w:rPr>
        <w:t>五、验收标准</w:t>
      </w:r>
    </w:p>
    <w:p>
      <w:pPr>
        <w:autoSpaceDE w:val="0"/>
        <w:autoSpaceDN w:val="0"/>
        <w:adjustRightInd w:val="0"/>
        <w:spacing w:line="360" w:lineRule="auto"/>
        <w:ind w:firstLine="480" w:firstLineChars="200"/>
        <w:rPr>
          <w:rFonts w:cs="宋体" w:asciiTheme="minorEastAsia" w:hAnsiTheme="minorEastAsia"/>
          <w:color w:val="000000"/>
          <w:kern w:val="0"/>
          <w:sz w:val="24"/>
          <w:szCs w:val="24"/>
          <w:lang w:val="zh-CN"/>
        </w:rPr>
      </w:pPr>
      <w:r>
        <w:rPr>
          <w:rFonts w:hint="eastAsia" w:ascii="宋体" w:cs="宋体"/>
          <w:color w:val="auto"/>
          <w:sz w:val="24"/>
          <w:lang w:val="zh-CN"/>
        </w:rPr>
        <w:t>成果报告通过河南省生态环境厅、生态环境部验收。</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hd w:val="clear" w:color="auto" w:fill="FFFFFF"/>
          <w:lang w:eastAsia="zh-CN"/>
        </w:rPr>
        <w:t>六</w:t>
      </w:r>
      <w:r>
        <w:rPr>
          <w:rFonts w:hint="eastAsia" w:cs="黑体" w:asciiTheme="minorEastAsia" w:hAnsiTheme="minorEastAsia" w:eastAsiaTheme="minorEastAsia"/>
          <w:b/>
          <w:bCs/>
          <w:color w:val="000000"/>
          <w:shd w:val="clear" w:color="auto" w:fill="FFFFFF"/>
        </w:rPr>
        <w:t>、本项目预算</w:t>
      </w:r>
      <w:r>
        <w:rPr>
          <w:rFonts w:hint="eastAsia" w:cs="宋体" w:asciiTheme="minorEastAsia" w:hAnsiTheme="minorEastAsia" w:eastAsiaTheme="minorEastAsia"/>
          <w:b/>
          <w:color w:val="000000"/>
          <w:kern w:val="0"/>
          <w:lang w:val="zh-CN"/>
        </w:rPr>
        <w:t>金额A</w:t>
      </w:r>
      <w:r>
        <w:rPr>
          <w:rFonts w:hint="eastAsia" w:cs="宋体" w:asciiTheme="minorEastAsia" w:hAnsiTheme="minorEastAsia" w:eastAsiaTheme="minorEastAsia"/>
          <w:b/>
          <w:color w:val="000000"/>
          <w:kern w:val="0"/>
          <w:lang w:val="zh-CN" w:eastAsia="zh-CN"/>
        </w:rPr>
        <w:t>包：</w:t>
      </w:r>
      <w:r>
        <w:rPr>
          <w:rFonts w:hint="eastAsia" w:cs="宋体" w:asciiTheme="minorEastAsia" w:hAnsiTheme="minorEastAsia" w:eastAsiaTheme="minorEastAsia"/>
          <w:b/>
          <w:color w:val="000000"/>
          <w:kern w:val="0"/>
          <w:lang w:val="zh-CN"/>
        </w:rPr>
        <w:t>189.92万元，B</w:t>
      </w:r>
      <w:r>
        <w:rPr>
          <w:rFonts w:hint="eastAsia" w:cs="宋体" w:asciiTheme="minorEastAsia" w:hAnsiTheme="minorEastAsia" w:eastAsiaTheme="minorEastAsia"/>
          <w:b/>
          <w:color w:val="000000"/>
          <w:kern w:val="0"/>
          <w:lang w:val="zh-CN" w:eastAsia="zh-CN"/>
        </w:rPr>
        <w:t>包</w:t>
      </w:r>
      <w:r>
        <w:rPr>
          <w:rFonts w:hint="eastAsia" w:cs="宋体" w:asciiTheme="minorEastAsia" w:hAnsiTheme="minorEastAsia" w:eastAsiaTheme="minorEastAsia"/>
          <w:b/>
          <w:color w:val="000000"/>
          <w:kern w:val="0"/>
          <w:lang w:val="zh-CN"/>
        </w:rPr>
        <w:t>：18.99万元。最高限价A</w:t>
      </w:r>
      <w:r>
        <w:rPr>
          <w:rFonts w:hint="eastAsia" w:cs="宋体" w:asciiTheme="minorEastAsia" w:hAnsiTheme="minorEastAsia" w:eastAsiaTheme="minorEastAsia"/>
          <w:b/>
          <w:color w:val="000000"/>
          <w:kern w:val="0"/>
          <w:lang w:val="zh-CN" w:eastAsia="zh-CN"/>
        </w:rPr>
        <w:t>包：</w:t>
      </w:r>
      <w:r>
        <w:rPr>
          <w:rFonts w:hint="eastAsia" w:cs="宋体" w:asciiTheme="minorEastAsia" w:hAnsiTheme="minorEastAsia" w:eastAsiaTheme="minorEastAsia"/>
          <w:b/>
          <w:color w:val="000000"/>
          <w:kern w:val="0"/>
          <w:lang w:val="zh-CN"/>
        </w:rPr>
        <w:t>189.92万元，B</w:t>
      </w:r>
      <w:r>
        <w:rPr>
          <w:rFonts w:hint="eastAsia" w:cs="宋体" w:asciiTheme="minorEastAsia" w:hAnsiTheme="minorEastAsia" w:eastAsiaTheme="minorEastAsia"/>
          <w:b/>
          <w:color w:val="000000"/>
          <w:kern w:val="0"/>
          <w:lang w:val="zh-CN" w:eastAsia="zh-CN"/>
        </w:rPr>
        <w:t>包</w:t>
      </w:r>
      <w:r>
        <w:rPr>
          <w:rFonts w:hint="eastAsia" w:cs="宋体" w:asciiTheme="minorEastAsia" w:hAnsiTheme="minorEastAsia" w:eastAsiaTheme="minorEastAsia"/>
          <w:b/>
          <w:color w:val="000000"/>
          <w:kern w:val="0"/>
          <w:lang w:val="zh-CN"/>
        </w:rPr>
        <w:t>：18.99万元。超出最高限价的投标无效。</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 w:val="24"/>
          <w:szCs w:val="24"/>
          <w:lang w:val="zh-CN"/>
        </w:rPr>
      </w:pPr>
      <w:r>
        <w:rPr>
          <w:rFonts w:hint="eastAsia" w:cs="宋体" w:asciiTheme="minorEastAsia" w:hAnsiTheme="minorEastAsia"/>
          <w:b/>
          <w:color w:val="000000"/>
          <w:kern w:val="0"/>
          <w:sz w:val="24"/>
          <w:szCs w:val="24"/>
          <w:lang w:val="zh-CN"/>
        </w:rPr>
        <w:t>七、资金支付</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1、支付方式：银行转账</w:t>
      </w:r>
    </w:p>
    <w:p>
      <w:pPr>
        <w:widowControl/>
        <w:shd w:val="clear" w:color="auto" w:fill="FFFFFF"/>
        <w:spacing w:line="360" w:lineRule="auto"/>
        <w:ind w:firstLine="480" w:firstLineChars="200"/>
        <w:contextualSpacing/>
        <w:jc w:val="left"/>
        <w:rPr>
          <w:rFonts w:cs="黑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2、支付时间及条件：分三次支付，合同签订后预付合同总价的30%；完成所有点位布设及样品采集监测工作后支付合同总价的50%；项目全部完成并通过验收后付清余款，即合同总价的 20%。</w:t>
      </w:r>
    </w:p>
    <w:p>
      <w:pPr>
        <w:autoSpaceDE w:val="0"/>
        <w:autoSpaceDN w:val="0"/>
        <w:adjustRightInd w:val="0"/>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招标文件中凡标有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条款均为实质性要求条款，投标文件须完全响应，未实质响应的，按照无效投标处理。</w:t>
      </w:r>
    </w:p>
    <w:tbl>
      <w:tblPr>
        <w:tblStyle w:val="22"/>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color w:val="auto"/>
                <w:szCs w:val="21"/>
              </w:rPr>
            </w:pPr>
            <w:r>
              <w:rPr>
                <w:rFonts w:hint="eastAsia" w:cs="仿宋_GB2312" w:asciiTheme="minorEastAsia" w:hAnsiTheme="minorEastAsia"/>
                <w:color w:val="auto"/>
                <w:szCs w:val="21"/>
              </w:rPr>
              <w:t>项目名称：许昌市重点行业企业用地调查布点采样监测与质量控制(不见面开标)</w:t>
            </w:r>
          </w:p>
          <w:p>
            <w:pPr>
              <w:autoSpaceDE w:val="0"/>
              <w:autoSpaceDN w:val="0"/>
              <w:adjustRightInd w:val="0"/>
              <w:spacing w:line="360" w:lineRule="auto"/>
              <w:jc w:val="left"/>
              <w:rPr>
                <w:rFonts w:hint="eastAsia" w:cs="仿宋_GB2312" w:asciiTheme="minorEastAsia" w:hAnsiTheme="minorEastAsia"/>
                <w:color w:val="auto"/>
                <w:szCs w:val="21"/>
              </w:rPr>
            </w:pPr>
            <w:r>
              <w:rPr>
                <w:rFonts w:hint="eastAsia" w:cs="仿宋_GB2312" w:asciiTheme="minorEastAsia" w:hAnsiTheme="minorEastAsia"/>
                <w:color w:val="auto"/>
                <w:szCs w:val="21"/>
              </w:rPr>
              <w:t>项目编号：ZFCG-G2020</w:t>
            </w:r>
            <w:r>
              <w:rPr>
                <w:rFonts w:hint="eastAsia" w:cs="仿宋_GB2312" w:asciiTheme="minorEastAsia" w:hAnsiTheme="minorEastAsia"/>
                <w:color w:val="auto"/>
                <w:szCs w:val="21"/>
                <w:lang w:val="en-US" w:eastAsia="zh-CN"/>
              </w:rPr>
              <w:t>050</w:t>
            </w:r>
            <w:r>
              <w:rPr>
                <w:rFonts w:hint="eastAsia" w:cs="仿宋_GB2312" w:asciiTheme="minorEastAsia" w:hAnsiTheme="minorEastAsia"/>
                <w:color w:val="auto"/>
                <w:szCs w:val="21"/>
              </w:rPr>
              <w:t>号</w:t>
            </w:r>
          </w:p>
          <w:p>
            <w:pPr>
              <w:autoSpaceDE w:val="0"/>
              <w:autoSpaceDN w:val="0"/>
              <w:adjustRightInd w:val="0"/>
              <w:spacing w:line="360" w:lineRule="auto"/>
              <w:jc w:val="left"/>
              <w:rPr>
                <w:rFonts w:hint="eastAsia" w:cs="仿宋_GB2312" w:asciiTheme="minorEastAsia" w:hAnsiTheme="minorEastAsia"/>
                <w:color w:val="auto"/>
                <w:szCs w:val="21"/>
              </w:rPr>
            </w:pPr>
            <w:r>
              <w:rPr>
                <w:rFonts w:hint="eastAsia" w:cs="仿宋_GB2312" w:asciiTheme="minorEastAsia" w:hAnsiTheme="minorEastAsia"/>
                <w:color w:val="auto"/>
                <w:szCs w:val="21"/>
              </w:rPr>
              <w:t>项目内容：A</w:t>
            </w:r>
            <w:r>
              <w:rPr>
                <w:rFonts w:hint="eastAsia" w:cs="仿宋_GB2312" w:asciiTheme="minorEastAsia" w:hAnsiTheme="minorEastAsia"/>
                <w:color w:val="auto"/>
                <w:szCs w:val="21"/>
                <w:lang w:eastAsia="zh-CN"/>
              </w:rPr>
              <w:t>包</w:t>
            </w:r>
            <w:r>
              <w:rPr>
                <w:rFonts w:hint="eastAsia" w:cs="仿宋_GB2312" w:asciiTheme="minorEastAsia" w:hAnsiTheme="minorEastAsia"/>
                <w:color w:val="auto"/>
                <w:szCs w:val="21"/>
              </w:rPr>
              <w:t>：许昌市重点行业企业用地调查布点采样监测，委托第三方技术服务机构开展许昌市范围内重点行业企业用地调查布点、采样，以及样品保存、运输和实验室分析检测工作，最终形成“一企一档”的用地调查初步采样调查和分析测试报告；初步掌握辖区内重点行业企业地块环境风险，按照国家要求组织实施初步调查企业地块检测数据报送，并依据国家风险分级系统分析企业地块风险等级，提出优先管控名录建议；完成全市企业用地调查数据成果、图件成果、文字成果的编制上报工作。B</w:t>
            </w:r>
            <w:r>
              <w:rPr>
                <w:rFonts w:hint="eastAsia" w:cs="仿宋_GB2312" w:asciiTheme="minorEastAsia" w:hAnsiTheme="minorEastAsia"/>
                <w:color w:val="auto"/>
                <w:szCs w:val="21"/>
                <w:lang w:eastAsia="zh-CN"/>
              </w:rPr>
              <w:t>包</w:t>
            </w:r>
            <w:r>
              <w:rPr>
                <w:rFonts w:hint="eastAsia" w:cs="仿宋_GB2312" w:asciiTheme="minorEastAsia" w:hAnsiTheme="minorEastAsia"/>
                <w:color w:val="auto"/>
                <w:szCs w:val="21"/>
              </w:rPr>
              <w:t>：许昌市重点行业企业用地调查布点采样监测质量控制，委托第三方技术服务机构按照国家、省最新重点行业企业用地调查相关技术规范要求，对许昌市重点行业企业用地调查布点方案编制、专家评审、现场采样、样品流转、分析、数据上报及成果汇总等环节进行全过程质量监督检查，确保布点采样和监测评估等工作科学规范、符合重点行业企业用地调查相关技术规范。</w:t>
            </w:r>
          </w:p>
          <w:p>
            <w:pPr>
              <w:autoSpaceDE w:val="0"/>
              <w:autoSpaceDN w:val="0"/>
              <w:adjustRightInd w:val="0"/>
              <w:spacing w:line="360" w:lineRule="auto"/>
              <w:jc w:val="left"/>
              <w:rPr>
                <w:rFonts w:hint="eastAsia" w:cs="仿宋_GB2312" w:asciiTheme="minorEastAsia" w:hAnsiTheme="minorEastAsia"/>
                <w:color w:val="auto"/>
                <w:szCs w:val="21"/>
              </w:rPr>
            </w:pPr>
            <w:r>
              <w:rPr>
                <w:rFonts w:hint="eastAsia" w:cs="仿宋_GB2312" w:asciiTheme="minorEastAsia" w:hAnsiTheme="minorEastAsia"/>
                <w:color w:val="auto"/>
                <w:szCs w:val="21"/>
              </w:rPr>
              <w:t>项目地址：许昌市建安区、魏都区、长葛市、襄城县、开发区。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color w:val="auto"/>
                <w:szCs w:val="21"/>
              </w:rPr>
            </w:pPr>
            <w:r>
              <w:rPr>
                <w:rFonts w:hint="eastAsia" w:cs="仿宋_GB2312" w:asciiTheme="minorEastAsia" w:hAnsiTheme="minorEastAsia"/>
                <w:color w:val="auto"/>
                <w:szCs w:val="21"/>
              </w:rPr>
              <w:t>名称：许昌市生态环境局</w:t>
            </w:r>
          </w:p>
          <w:p>
            <w:pPr>
              <w:autoSpaceDE w:val="0"/>
              <w:autoSpaceDN w:val="0"/>
              <w:adjustRightInd w:val="0"/>
              <w:spacing w:line="360" w:lineRule="auto"/>
              <w:jc w:val="left"/>
              <w:rPr>
                <w:rFonts w:hint="eastAsia" w:cs="仿宋_GB2312" w:asciiTheme="minorEastAsia" w:hAnsiTheme="minorEastAsia"/>
                <w:color w:val="auto"/>
                <w:szCs w:val="21"/>
              </w:rPr>
            </w:pPr>
            <w:r>
              <w:rPr>
                <w:rFonts w:hint="eastAsia" w:cs="仿宋_GB2312" w:asciiTheme="minorEastAsia" w:hAnsiTheme="minorEastAsia"/>
                <w:color w:val="auto"/>
                <w:szCs w:val="21"/>
              </w:rPr>
              <w:t>地址：许昌市东城区龙兴路许昌市创业服务中心B座</w:t>
            </w:r>
          </w:p>
          <w:p>
            <w:pPr>
              <w:autoSpaceDE w:val="0"/>
              <w:autoSpaceDN w:val="0"/>
              <w:adjustRightInd w:val="0"/>
              <w:spacing w:line="360" w:lineRule="auto"/>
              <w:jc w:val="left"/>
              <w:rPr>
                <w:rFonts w:hint="eastAsia" w:cs="仿宋_GB2312" w:asciiTheme="minorEastAsia" w:hAnsiTheme="minorEastAsia"/>
                <w:color w:val="auto"/>
                <w:szCs w:val="21"/>
              </w:rPr>
            </w:pPr>
            <w:r>
              <w:rPr>
                <w:rFonts w:hint="eastAsia" w:cs="仿宋_GB2312" w:asciiTheme="minorEastAsia" w:hAnsiTheme="minorEastAsia"/>
                <w:color w:val="auto"/>
                <w:szCs w:val="21"/>
              </w:rPr>
              <w:t>联系人：侯艳锋                    电话：13569981311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szCs w:val="21"/>
              </w:rPr>
              <w:t>名称：许昌市政府采购服</w:t>
            </w:r>
            <w:r>
              <w:rPr>
                <w:rFonts w:hint="eastAsia" w:cs="仿宋_GB2312" w:asciiTheme="minorEastAsia" w:hAnsiTheme="minorEastAsia"/>
                <w:color w:val="auto"/>
                <w:szCs w:val="21"/>
              </w:rPr>
              <w:t>务中心</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Cs w:val="21"/>
              </w:rPr>
              <w:t>地址：许昌市龙兴路与竹林路交汇处公创业服务中心C座</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color w:val="auto"/>
                <w:szCs w:val="21"/>
              </w:rPr>
              <w:t>联系人：</w:t>
            </w:r>
            <w:r>
              <w:rPr>
                <w:rFonts w:hint="eastAsia" w:cs="仿宋_GB2312" w:asciiTheme="minorEastAsia" w:hAnsiTheme="minorEastAsia"/>
                <w:color w:val="auto"/>
                <w:szCs w:val="21"/>
                <w:lang w:eastAsia="zh-CN"/>
              </w:rPr>
              <w:t>杨女士</w:t>
            </w:r>
            <w:r>
              <w:rPr>
                <w:rFonts w:hint="eastAsia" w:cs="仿宋_GB2312" w:asciiTheme="minorEastAsia" w:hAnsiTheme="minorEastAsia"/>
                <w:color w:val="auto"/>
                <w:szCs w:val="21"/>
              </w:rPr>
              <w:t xml:space="preserve">                    电话：0</w:t>
            </w:r>
            <w:r>
              <w:rPr>
                <w:rFonts w:hint="eastAsia" w:cs="仿宋_GB2312" w:asciiTheme="minorEastAsia" w:hAnsiTheme="minorEastAsia"/>
                <w:szCs w:val="21"/>
              </w:rPr>
              <w:t>374-</w:t>
            </w:r>
            <w:r>
              <w:rPr>
                <w:rFonts w:hint="eastAsia" w:cs="仿宋_GB2312" w:asciiTheme="minorEastAsia" w:hAnsiTheme="minorEastAsia"/>
                <w:szCs w:val="21"/>
                <w:lang w:val="en-US" w:eastAsia="zh-CN"/>
              </w:rPr>
              <w:t>2968687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6、民办非企业单位登记证书。（民办非企业单位投标提供）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color w:val="auto"/>
                <w:szCs w:val="21"/>
              </w:rPr>
            </w:pPr>
            <w:r>
              <w:rPr>
                <w:rFonts w:hint="eastAsia" w:asciiTheme="minorEastAsia" w:hAnsiTheme="minorEastAsia"/>
                <w:bCs/>
                <w:szCs w:val="21"/>
              </w:rPr>
              <w:t>1、投标人是法人（法人包括企业法人、</w:t>
            </w:r>
            <w:r>
              <w:rPr>
                <w:rFonts w:hint="eastAsia" w:asciiTheme="minorEastAsia" w:hAnsiTheme="minorEastAsia"/>
                <w:bCs/>
                <w:color w:val="auto"/>
                <w:szCs w:val="21"/>
              </w:rPr>
              <w:t>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color w:val="auto"/>
                <w:szCs w:val="21"/>
              </w:rPr>
              <w:t>①2018年度或2019年度经审计的财务报告，包括资</w:t>
            </w:r>
            <w:r>
              <w:rPr>
                <w:rFonts w:hint="eastAsia" w:asciiTheme="minorEastAsia" w:hAnsiTheme="minorEastAsia"/>
                <w:bCs/>
                <w:szCs w:val="21"/>
              </w:rPr>
              <w:t>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①2018年度或2019年度经审计的财务报告，包括资产负债表、利润表、现金流量表、所有者权益变动表及其附注；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1、相关设备的购置发票、专业技术人员职称证书、用工合同等；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2、投标人具备履行合同所必须的设备和专业技术能力承诺函或声明（承诺函或声明格式自拟）。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1～2其中之一即可。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(www.ccgp.gov.cn)政府采购严重违法失信行为记录名单的投标人</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 xml:space="preserve"> “中国社会组织公共服务平台”网站（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的投标人、</w:t>
            </w:r>
            <w:r>
              <w:rPr>
                <w:rFonts w:hint="eastAsia" w:cs="宋体" w:asciiTheme="minorEastAsia" w:hAnsiTheme="minorEastAsia"/>
                <w:kern w:val="0"/>
                <w:szCs w:val="21"/>
              </w:rPr>
              <w:t>严重违法失信社会组织，将拒绝其参与本次政府采购活动。</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5、投标人无须提供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仿宋_GB2312" w:asciiTheme="minorEastAsia" w:hAnsiTheme="minorEastAsia"/>
                <w:szCs w:val="21"/>
              </w:rPr>
            </w:pPr>
            <w:r>
              <w:rPr>
                <w:rFonts w:hint="eastAsia" w:cs="仿宋_GB2312" w:asciiTheme="minorEastAsia" w:hAnsiTheme="minorEastAsia"/>
                <w:b/>
                <w:color w:val="000000"/>
                <w:szCs w:val="21"/>
                <w:shd w:val="clear" w:color="auto" w:fill="FFFFFF"/>
              </w:rPr>
              <w:t>八、</w:t>
            </w:r>
            <w:r>
              <w:rPr>
                <w:rFonts w:hint="eastAsia" w:cs="仿宋_GB2312" w:asciiTheme="minorEastAsia" w:hAnsiTheme="minorEastAsia"/>
                <w:b/>
                <w:color w:val="000000"/>
                <w:szCs w:val="21"/>
                <w:shd w:val="clear" w:color="auto" w:fill="FFFFFF"/>
                <w:lang w:val="zh-CN" w:eastAsia="zh-CN"/>
              </w:rPr>
              <w:t>A包</w:t>
            </w:r>
            <w:r>
              <w:rPr>
                <w:rFonts w:hint="eastAsia" w:cs="仿宋_GB2312" w:asciiTheme="minorEastAsia" w:hAnsiTheme="minorEastAsia"/>
                <w:b/>
                <w:color w:val="000000"/>
                <w:szCs w:val="21"/>
                <w:shd w:val="clear" w:color="auto" w:fill="FFFFFF"/>
              </w:rPr>
              <w:t>须具备检测实验室应持有国家或省（区、市）质量技术监督管理部门颁发的《检验检测机构资质认定证书》。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6813" w:type="dxa"/>
            <w:vAlign w:val="center"/>
          </w:tcPr>
          <w:p>
            <w:pPr>
              <w:autoSpaceDE w:val="0"/>
              <w:autoSpaceDN w:val="0"/>
              <w:adjustRightInd w:val="0"/>
              <w:spacing w:line="276" w:lineRule="auto"/>
              <w:rPr>
                <w:rFonts w:hint="eastAsia" w:cs="宋体" w:asciiTheme="minorEastAsia" w:hAnsiTheme="minorEastAsia" w:eastAsiaTheme="minorEastAsia"/>
                <w:bCs/>
                <w:szCs w:val="21"/>
                <w:lang w:val="en-US" w:eastAsia="zh-CN"/>
              </w:rPr>
            </w:pPr>
            <w:r>
              <w:rPr>
                <w:rFonts w:hint="eastAsia" w:cs="宋体" w:asciiTheme="minorEastAsia" w:hAnsiTheme="minorEastAsia"/>
                <w:kern w:val="0"/>
                <w:szCs w:val="21"/>
              </w:rPr>
              <w:t>本项目</w:t>
            </w:r>
            <w:r>
              <w:rPr>
                <w:rFonts w:hint="eastAsia" w:cs="仿宋_GB2312" w:asciiTheme="minorEastAsia" w:hAnsiTheme="minorEastAsia"/>
                <w:color w:val="auto"/>
                <w:szCs w:val="21"/>
                <w:lang w:val="zh-CN"/>
              </w:rPr>
              <w:t>A</w:t>
            </w:r>
            <w:r>
              <w:rPr>
                <w:rFonts w:hint="eastAsia" w:cs="仿宋_GB2312" w:asciiTheme="minorEastAsia" w:hAnsiTheme="minorEastAsia"/>
                <w:color w:val="auto"/>
                <w:szCs w:val="21"/>
                <w:lang w:val="zh-CN" w:eastAsia="zh-CN"/>
              </w:rPr>
              <w:t>包</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r>
              <w:rPr>
                <w:rFonts w:hint="eastAsia" w:cs="宋体" w:asciiTheme="minorEastAsia" w:hAnsiTheme="minorEastAsia"/>
                <w:kern w:val="0"/>
                <w:szCs w:val="21"/>
                <w:lang w:val="en-US" w:eastAsia="zh-CN"/>
              </w:rPr>
              <w:t>;</w:t>
            </w:r>
            <w:r>
              <w:rPr>
                <w:rFonts w:hint="eastAsia" w:cs="仿宋_GB2312" w:asciiTheme="minorEastAsia" w:hAnsiTheme="minorEastAsia"/>
                <w:color w:val="auto"/>
                <w:szCs w:val="21"/>
                <w:lang w:val="zh-CN"/>
              </w:rPr>
              <w:t>B</w:t>
            </w:r>
            <w:r>
              <w:rPr>
                <w:rFonts w:hint="eastAsia" w:cs="仿宋_GB2312" w:asciiTheme="minorEastAsia" w:hAnsiTheme="minorEastAsia"/>
                <w:color w:val="auto"/>
                <w:szCs w:val="21"/>
                <w:lang w:val="zh-CN" w:eastAsia="zh-CN"/>
              </w:rPr>
              <w:t>包不</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最高限价</w:t>
            </w:r>
          </w:p>
        </w:tc>
        <w:tc>
          <w:tcPr>
            <w:tcW w:w="6813" w:type="dxa"/>
            <w:vAlign w:val="center"/>
          </w:tcPr>
          <w:p>
            <w:pPr>
              <w:autoSpaceDE w:val="0"/>
              <w:autoSpaceDN w:val="0"/>
              <w:adjustRightInd w:val="0"/>
              <w:spacing w:line="276" w:lineRule="auto"/>
              <w:ind w:firstLine="210" w:firstLineChars="100"/>
              <w:rPr>
                <w:rFonts w:cs="宋体" w:asciiTheme="minorEastAsia" w:hAnsiTheme="minorEastAsia"/>
                <w:bCs/>
                <w:szCs w:val="21"/>
                <w:lang w:val="zh-CN"/>
              </w:rPr>
            </w:pPr>
            <w:r>
              <w:rPr>
                <w:rFonts w:hint="eastAsia" w:cs="仿宋_GB2312" w:asciiTheme="minorEastAsia" w:hAnsiTheme="minorEastAsia"/>
                <w:color w:val="auto"/>
                <w:szCs w:val="21"/>
                <w:lang w:val="zh-CN"/>
              </w:rPr>
              <w:t>A</w:t>
            </w:r>
            <w:r>
              <w:rPr>
                <w:rFonts w:hint="eastAsia" w:cs="仿宋_GB2312" w:asciiTheme="minorEastAsia" w:hAnsiTheme="minorEastAsia"/>
                <w:color w:val="auto"/>
                <w:szCs w:val="21"/>
                <w:lang w:val="zh-CN" w:eastAsia="zh-CN"/>
              </w:rPr>
              <w:t>包：</w:t>
            </w:r>
            <w:r>
              <w:rPr>
                <w:rFonts w:hint="eastAsia" w:cs="仿宋_GB2312" w:asciiTheme="minorEastAsia" w:hAnsiTheme="minorEastAsia"/>
                <w:color w:val="auto"/>
                <w:szCs w:val="21"/>
                <w:lang w:val="zh-CN"/>
              </w:rPr>
              <w:t>189.92万元，B</w:t>
            </w:r>
            <w:r>
              <w:rPr>
                <w:rFonts w:hint="eastAsia" w:cs="仿宋_GB2312" w:asciiTheme="minorEastAsia" w:hAnsiTheme="minorEastAsia"/>
                <w:color w:val="auto"/>
                <w:szCs w:val="21"/>
                <w:lang w:val="zh-CN" w:eastAsia="zh-CN"/>
              </w:rPr>
              <w:t>包</w:t>
            </w:r>
            <w:r>
              <w:rPr>
                <w:rFonts w:hint="eastAsia" w:cs="仿宋_GB2312" w:asciiTheme="minorEastAsia" w:hAnsiTheme="minorEastAsia"/>
                <w:color w:val="auto"/>
                <w:szCs w:val="21"/>
                <w:lang w:val="zh-CN"/>
              </w:rPr>
              <w:t>：18.99万元，超</w:t>
            </w:r>
            <w:r>
              <w:rPr>
                <w:rFonts w:hint="eastAsia" w:cs="宋体" w:asciiTheme="minorEastAsia" w:hAnsiTheme="minorEastAsia"/>
                <w:bCs/>
                <w:szCs w:val="21"/>
                <w:lang w:val="zh-CN"/>
              </w:rPr>
              <w:t>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color w:val="auto"/>
                <w:szCs w:val="21"/>
              </w:rPr>
            </w:pPr>
            <w:r>
              <w:rPr>
                <w:rFonts w:hint="eastAsia" w:cs="仿宋_GB2312" w:asciiTheme="minorEastAsia" w:hAnsiTheme="minorEastAsia"/>
                <w:color w:val="auto"/>
                <w:szCs w:val="21"/>
              </w:rPr>
              <w:t>90天（自</w:t>
            </w:r>
            <w:r>
              <w:rPr>
                <w:rFonts w:hint="eastAsia" w:cs="宋体" w:asciiTheme="minorEastAsia" w:hAnsiTheme="minorEastAsia"/>
                <w:color w:val="auto"/>
                <w:kern w:val="0"/>
                <w:szCs w:val="21"/>
              </w:rPr>
              <w:t>提交投标文件的截止之日起算</w:t>
            </w:r>
            <w:r>
              <w:rPr>
                <w:rFonts w:hint="eastAsia" w:cs="仿宋_GB2312" w:asciiTheme="minorEastAsia" w:hAnsiTheme="minorEastAsia"/>
                <w:color w:val="auto"/>
                <w:szCs w:val="21"/>
              </w:rPr>
              <w:t>）</w:t>
            </w:r>
          </w:p>
          <w:p>
            <w:pPr>
              <w:autoSpaceDE w:val="0"/>
              <w:autoSpaceDN w:val="0"/>
              <w:adjustRightInd w:val="0"/>
              <w:spacing w:line="360" w:lineRule="auto"/>
              <w:rPr>
                <w:rFonts w:cs="仿宋_GB2312" w:asciiTheme="minorEastAsia" w:hAnsiTheme="minorEastAsia"/>
                <w:color w:val="auto"/>
                <w:szCs w:val="21"/>
              </w:rPr>
            </w:pPr>
            <w:r>
              <w:rPr>
                <w:rFonts w:cs="仿宋_GB2312" w:asciiTheme="minorEastAsia" w:hAnsiTheme="minorEastAsia"/>
                <w:color w:val="auto"/>
                <w:szCs w:val="21"/>
                <w:lang w:val="zh-CN"/>
              </w:rPr>
              <w:t>中标</w:t>
            </w:r>
            <w:r>
              <w:rPr>
                <w:rFonts w:hint="eastAsia" w:cs="仿宋_GB2312" w:asciiTheme="minorEastAsia" w:hAnsiTheme="minorEastAsia"/>
                <w:color w:val="auto"/>
                <w:szCs w:val="21"/>
                <w:lang w:val="zh-CN"/>
              </w:rPr>
              <w:t>人投标</w:t>
            </w:r>
            <w:r>
              <w:rPr>
                <w:rFonts w:cs="仿宋_GB2312" w:asciiTheme="minorEastAsia" w:hAnsiTheme="minorEastAsia"/>
                <w:color w:val="auto"/>
                <w:szCs w:val="21"/>
                <w:lang w:val="zh-CN"/>
              </w:rPr>
              <w:t>有效期延</w:t>
            </w:r>
            <w:r>
              <w:rPr>
                <w:rFonts w:hint="eastAsia" w:cs="仿宋_GB2312" w:asciiTheme="minorEastAsia" w:hAnsiTheme="minorEastAsia"/>
                <w:color w:val="auto"/>
                <w:szCs w:val="21"/>
                <w:lang w:val="zh-CN"/>
              </w:rPr>
              <w:t>至合同</w:t>
            </w:r>
            <w:r>
              <w:rPr>
                <w:rFonts w:cs="仿宋_GB2312" w:asciiTheme="minorEastAsia" w:hAnsiTheme="minorEastAsia"/>
                <w:color w:val="auto"/>
                <w:szCs w:val="21"/>
                <w:lang w:val="zh-CN"/>
              </w:rPr>
              <w:t>验收之日</w:t>
            </w:r>
            <w:r>
              <w:rPr>
                <w:rFonts w:hint="eastAsia" w:cs="仿宋_GB2312" w:asciiTheme="minorEastAsia" w:hAnsiTheme="minorEastAsia"/>
                <w:color w:val="auto"/>
                <w:szCs w:val="21"/>
                <w:lang w:val="zh-CN"/>
              </w:rPr>
              <w:t>，</w:t>
            </w:r>
            <w:r>
              <w:rPr>
                <w:rFonts w:hint="eastAsia" w:cs="宋体" w:asciiTheme="minorEastAsia" w:hAnsiTheme="minorEastAsia"/>
                <w:color w:val="auto"/>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color w:val="auto"/>
                <w:szCs w:val="21"/>
              </w:rPr>
            </w:pP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t>□</w:t>
            </w:r>
            <w:r>
              <w:rPr>
                <w:rFonts w:hint="eastAsia" w:cs="仿宋_GB2312" w:asciiTheme="minorEastAsia" w:hAnsiTheme="minorEastAsia"/>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color w:val="auto"/>
                <w:szCs w:val="21"/>
                <w:lang w:val="zh-CN"/>
              </w:rPr>
            </w:pPr>
            <w:r>
              <w:rPr>
                <w:rFonts w:hint="eastAsia" w:cs="宋体" w:asciiTheme="minorEastAsia" w:hAnsiTheme="minorEastAsia"/>
                <w:bCs/>
                <w:color w:val="auto"/>
                <w:szCs w:val="21"/>
                <w:lang w:val="en-US" w:eastAsia="zh-CN"/>
              </w:rPr>
              <w:t>2020</w:t>
            </w:r>
            <w:r>
              <w:rPr>
                <w:rFonts w:hint="eastAsia" w:cs="宋体" w:asciiTheme="minorEastAsia" w:hAnsiTheme="minorEastAsia"/>
                <w:bCs/>
                <w:color w:val="auto"/>
                <w:szCs w:val="21"/>
                <w:lang w:val="zh-CN"/>
              </w:rPr>
              <w:t>年</w:t>
            </w:r>
            <w:r>
              <w:rPr>
                <w:rFonts w:hint="eastAsia" w:cs="宋体" w:asciiTheme="minorEastAsia" w:hAnsiTheme="minorEastAsia"/>
                <w:bCs/>
                <w:color w:val="auto"/>
                <w:szCs w:val="21"/>
                <w:lang w:val="en-US" w:eastAsia="zh-CN"/>
              </w:rPr>
              <w:t>5</w:t>
            </w:r>
            <w:r>
              <w:rPr>
                <w:rFonts w:hint="eastAsia" w:cs="宋体" w:asciiTheme="minorEastAsia" w:hAnsiTheme="minorEastAsia"/>
                <w:bCs/>
                <w:color w:val="auto"/>
                <w:szCs w:val="21"/>
                <w:lang w:val="zh-CN"/>
              </w:rPr>
              <w:t>月</w:t>
            </w:r>
            <w:r>
              <w:rPr>
                <w:rFonts w:hint="eastAsia" w:cs="宋体" w:asciiTheme="minorEastAsia" w:hAnsiTheme="minorEastAsia"/>
                <w:bCs/>
                <w:color w:val="auto"/>
                <w:szCs w:val="21"/>
                <w:lang w:val="en-US" w:eastAsia="zh-CN"/>
              </w:rPr>
              <w:t>21</w:t>
            </w:r>
            <w:r>
              <w:rPr>
                <w:rFonts w:hint="eastAsia" w:cs="宋体" w:asciiTheme="minorEastAsia" w:hAnsiTheme="minorEastAsia"/>
                <w:bCs/>
                <w:color w:val="auto"/>
                <w:szCs w:val="21"/>
                <w:lang w:val="zh-CN"/>
              </w:rPr>
              <w:t>日</w:t>
            </w:r>
            <w:r>
              <w:rPr>
                <w:rFonts w:hint="eastAsia" w:cs="宋体" w:asciiTheme="minorEastAsia" w:hAnsiTheme="minorEastAsia"/>
                <w:bCs/>
                <w:color w:val="auto"/>
                <w:szCs w:val="21"/>
                <w:lang w:val="en-US" w:eastAsia="zh-CN"/>
              </w:rPr>
              <w:t>9</w:t>
            </w:r>
            <w:r>
              <w:rPr>
                <w:rFonts w:hint="eastAsia" w:cs="宋体" w:asciiTheme="minorEastAsia" w:hAnsiTheme="minorEastAsia"/>
                <w:bCs/>
                <w:color w:val="auto"/>
                <w:szCs w:val="21"/>
                <w:lang w:val="zh-CN"/>
              </w:rPr>
              <w:t>时</w:t>
            </w:r>
            <w:r>
              <w:rPr>
                <w:rFonts w:hint="eastAsia" w:cs="宋体" w:asciiTheme="minorEastAsia" w:hAnsiTheme="minorEastAsia"/>
                <w:bCs/>
                <w:color w:val="auto"/>
                <w:szCs w:val="21"/>
                <w:lang w:val="en-US" w:eastAsia="zh-CN"/>
              </w:rPr>
              <w:t>30</w:t>
            </w:r>
            <w:r>
              <w:rPr>
                <w:rFonts w:hint="eastAsia" w:cs="宋体" w:asciiTheme="minorEastAsia" w:hAnsiTheme="minorEastAsia"/>
                <w:bCs/>
                <w:color w:val="auto"/>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开标地点</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rPr>
              <w:t>开标地点：许昌市公共资源交易中心开标</w:t>
            </w:r>
            <w:r>
              <w:rPr>
                <w:rFonts w:hint="eastAsia" w:cs="仿宋_GB2312" w:asciiTheme="minorEastAsia" w:hAnsiTheme="minorEastAsia"/>
                <w:color w:val="auto"/>
                <w:szCs w:val="21"/>
                <w:lang w:eastAsia="zh-CN"/>
              </w:rPr>
              <w:t>四</w:t>
            </w:r>
            <w:r>
              <w:rPr>
                <w:rFonts w:hint="eastAsia" w:cs="仿宋_GB2312" w:asciiTheme="minorEastAsia" w:hAnsiTheme="minorEastAsia"/>
                <w:color w:val="auto"/>
                <w:szCs w:val="21"/>
              </w:rPr>
              <w:t>室（</w:t>
            </w:r>
            <w:r>
              <w:rPr>
                <w:rFonts w:hint="eastAsia" w:cs="Arial" w:asciiTheme="minorEastAsia" w:hAnsiTheme="minorEastAsia"/>
                <w:b/>
                <w:color w:val="auto"/>
                <w:szCs w:val="21"/>
              </w:rPr>
              <w:t>本项目采用远程不见面开标，投标人无须到交易中心现场</w:t>
            </w:r>
            <w:r>
              <w:rPr>
                <w:rFonts w:hint="eastAsia" w:cs="Arial" w:asciiTheme="minorEastAsia" w:hAnsiTheme="minorEastAsia"/>
                <w:color w:val="auto"/>
                <w:szCs w:val="21"/>
              </w:rPr>
              <w:t>）</w:t>
            </w:r>
            <w:r>
              <w:rPr>
                <w:rFonts w:hint="eastAsia" w:cs="仿宋_GB2312" w:asciiTheme="minorEastAsia" w:hAnsiTheme="minor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本项目不收取。</w:t>
            </w:r>
          </w:p>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color w:val="auto"/>
                <w:szCs w:val="21"/>
              </w:rPr>
              <w:t>招标公告、中标公告、变更（更正）公告、现场勘察答复等相关信息同时在以下网站发布：《中国政府采购网》、《河南省政府采购网》、《许昌市政府采购网》、《全国公共资源交易平台（河南省·许昌市）》、《</w:t>
            </w:r>
            <w:r>
              <w:rPr>
                <w:color w:val="auto"/>
              </w:rPr>
              <w:fldChar w:fldCharType="begin"/>
            </w:r>
            <w:r>
              <w:rPr>
                <w:color w:val="auto"/>
              </w:rPr>
              <w:instrText xml:space="preserve"> HYPERLINK "https://www.baidu.com/link?url=8rmedzOhlAuXDcXgh4Ih79cf3oX63OtO_HyxHSCPnTT6Bb4nFcbI-6b-kaJFEjJrZKGkaq6fZ0YCvibRAKulsXONz3kZBFBKcnun2fra-tu&amp;wd=&amp;eqid=f166cd3a00044721000000025acd62c1" \t "_blank" </w:instrText>
            </w:r>
            <w:r>
              <w:rPr>
                <w:color w:val="auto"/>
              </w:rPr>
              <w:fldChar w:fldCharType="separate"/>
            </w:r>
            <w:r>
              <w:rPr>
                <w:rFonts w:cs="宋体" w:asciiTheme="minorEastAsia" w:hAnsiTheme="minorEastAsia"/>
                <w:color w:val="auto"/>
                <w:szCs w:val="21"/>
              </w:rPr>
              <w:t>中国·许昌</w:t>
            </w:r>
            <w:r>
              <w:rPr>
                <w:rFonts w:hint="eastAsia" w:cs="宋体" w:asciiTheme="minorEastAsia" w:hAnsiTheme="minorEastAsia"/>
                <w:color w:val="auto"/>
                <w:szCs w:val="21"/>
              </w:rPr>
              <w:t xml:space="preserve">  </w:t>
            </w:r>
            <w:r>
              <w:rPr>
                <w:rFonts w:cs="宋体" w:asciiTheme="minorEastAsia" w:hAnsiTheme="minorEastAsia"/>
                <w:color w:val="auto"/>
                <w:szCs w:val="21"/>
              </w:rPr>
              <w:t>许昌市政府网</w:t>
            </w:r>
            <w:r>
              <w:rPr>
                <w:rFonts w:cs="宋体" w:asciiTheme="minorEastAsia" w:hAnsiTheme="minorEastAsia"/>
                <w:color w:val="auto"/>
                <w:szCs w:val="21"/>
              </w:rPr>
              <w:fldChar w:fldCharType="end"/>
            </w:r>
            <w:r>
              <w:rPr>
                <w:rFonts w:hint="eastAsia" w:cs="宋体" w:asciiTheme="minorEastAsia" w:hAnsiTheme="minor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投标截止时间15日前（</w:t>
            </w:r>
            <w:r>
              <w:rPr>
                <w:rFonts w:hint="eastAsia" w:cs="仿宋_GB2312" w:asciiTheme="minorEastAsia" w:hAnsiTheme="minorEastAsia"/>
                <w:color w:val="auto"/>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auto"/>
                <w:szCs w:val="21"/>
              </w:rPr>
            </w:pPr>
            <w:r>
              <w:rPr>
                <w:rFonts w:ascii="新宋体" w:hAnsi="新宋体" w:eastAsia="新宋体"/>
                <w:b/>
                <w:color w:val="auto"/>
                <w:szCs w:val="21"/>
              </w:rPr>
              <w:fldChar w:fldCharType="begin"/>
            </w:r>
            <w:r>
              <w:rPr>
                <w:rFonts w:ascii="新宋体" w:hAnsi="新宋体" w:eastAsia="新宋体"/>
                <w:b/>
                <w:color w:val="auto"/>
                <w:szCs w:val="21"/>
              </w:rPr>
              <w:instrText xml:space="preserve"> </w:instrText>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电子投标文件：成功上传至《全国公共资源交易平台（河南省·许昌市）》公共资源交易系统加密电子投标文件1份</w:t>
            </w:r>
            <w:r>
              <w:rPr>
                <w:rFonts w:hint="eastAsia" w:hAnsi="宋体" w:cs="宋体"/>
                <w:color w:val="auto"/>
                <w:szCs w:val="21"/>
                <w:lang w:val="zh-CN"/>
              </w:rPr>
              <w:t>（文件格式为： XXX公司XXX项目编号.file）。</w:t>
            </w:r>
          </w:p>
          <w:p>
            <w:pPr>
              <w:autoSpaceDE w:val="0"/>
              <w:autoSpaceDN w:val="0"/>
              <w:adjustRightInd w:val="0"/>
              <w:spacing w:line="360" w:lineRule="auto"/>
              <w:rPr>
                <w:rFonts w:ascii="新宋体" w:hAnsi="新宋体" w:eastAsia="新宋体"/>
                <w:color w:val="auto"/>
                <w:szCs w:val="21"/>
              </w:rPr>
            </w:pPr>
            <w:r>
              <w:rPr>
                <w:rFonts w:hint="eastAsia" w:cs="宋体" w:asciiTheme="minorEastAsia" w:hAnsiTheme="minorEastAsia"/>
                <w:b/>
                <w:bCs/>
                <w:color w:val="auto"/>
                <w:szCs w:val="21"/>
                <w:lang w:val="zh-CN"/>
              </w:rPr>
              <w:t>□</w:t>
            </w:r>
            <w:r>
              <w:rPr>
                <w:rFonts w:hint="eastAsia" w:ascii="新宋体" w:hAnsi="新宋体" w:eastAsia="新宋体"/>
                <w:color w:val="auto"/>
                <w:szCs w:val="21"/>
              </w:rPr>
              <w:t>纸质投标文件：</w:t>
            </w:r>
            <w:r>
              <w:rPr>
                <w:rFonts w:hint="eastAsia" w:cs="仿宋_GB2312" w:asciiTheme="minorEastAsia" w:hAnsiTheme="minorEastAsia"/>
                <w:color w:val="auto"/>
                <w:szCs w:val="21"/>
              </w:rPr>
              <w:t>正本</w:t>
            </w:r>
            <w:r>
              <w:rPr>
                <w:rFonts w:hint="eastAsia" w:cs="仿宋_GB2312" w:asciiTheme="minorEastAsia" w:hAnsiTheme="minorEastAsia"/>
                <w:b/>
                <w:color w:val="auto"/>
                <w:szCs w:val="21"/>
              </w:rPr>
              <w:t>一</w:t>
            </w:r>
            <w:r>
              <w:rPr>
                <w:rFonts w:hint="eastAsia" w:cs="仿宋_GB2312" w:asciiTheme="minorEastAsia" w:hAnsiTheme="minorEastAsia"/>
                <w:color w:val="auto"/>
                <w:szCs w:val="21"/>
              </w:rPr>
              <w:t>份，副本</w:t>
            </w:r>
            <w:r>
              <w:rPr>
                <w:rFonts w:hint="eastAsia" w:cs="仿宋_GB2312" w:asciiTheme="minorEastAsia" w:hAnsiTheme="minorEastAsia"/>
                <w:color w:val="auto"/>
                <w:szCs w:val="21"/>
                <w:u w:val="single"/>
              </w:rPr>
              <w:t xml:space="preserve"> 一 </w:t>
            </w:r>
            <w:r>
              <w:rPr>
                <w:rFonts w:hint="eastAsia" w:cs="仿宋_GB2312" w:asciiTheme="minorEastAsia" w:hAnsiTheme="minorEastAsia"/>
                <w:color w:val="auto"/>
                <w:szCs w:val="21"/>
              </w:rPr>
              <w:t>份。使用</w:t>
            </w:r>
            <w:r>
              <w:rPr>
                <w:rFonts w:hint="eastAsia" w:ascii="新宋体" w:hAnsi="新宋体" w:eastAsia="新宋体"/>
                <w:color w:val="auto"/>
                <w:szCs w:val="21"/>
              </w:rPr>
              <w:t>格式为“投标文件（供打印）.PDF”的文件。</w:t>
            </w:r>
          </w:p>
          <w:p>
            <w:pPr>
              <w:autoSpaceDE w:val="0"/>
              <w:autoSpaceDN w:val="0"/>
              <w:adjustRightInd w:val="0"/>
              <w:spacing w:line="360" w:lineRule="auto"/>
              <w:rPr>
                <w:rFonts w:cs="宋体" w:asciiTheme="minorEastAsia" w:hAnsiTheme="minorEastAsia"/>
                <w:bCs/>
                <w:color w:val="auto"/>
                <w:szCs w:val="21"/>
                <w:highlight w:val="lightGray"/>
                <w:lang w:val="zh-CN"/>
              </w:rPr>
            </w:pPr>
            <w:r>
              <w:rPr>
                <w:rFonts w:hint="eastAsia" w:ascii="新宋体" w:hAnsi="新宋体" w:eastAsia="新宋体"/>
                <w:color w:val="auto"/>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color w:val="FF0000"/>
                <w:szCs w:val="21"/>
                <w:lang w:val="zh-CN"/>
              </w:rPr>
              <w:t>□</w:t>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color w:val="000000"/>
                <w:szCs w:val="21"/>
              </w:rPr>
              <w:t>“.PDF”的文件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color w:val="000000"/>
                <w:kern w:val="0"/>
                <w:szCs w:val="21"/>
                <w:lang w:val="zh-CN"/>
              </w:rPr>
              <w:t xml:space="preserve">  </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w:t>
            </w:r>
            <w:r>
              <w:rPr>
                <w:rFonts w:hint="eastAsia" w:ascii="新宋体" w:hAnsi="新宋体" w:eastAsia="新宋体"/>
                <w:szCs w:val="21"/>
                <w:u w:val="single"/>
              </w:rPr>
              <w:t xml:space="preserve">    </w:t>
            </w:r>
            <w:r>
              <w:rPr>
                <w:rFonts w:hint="eastAsia" w:ascii="新宋体" w:hAnsi="新宋体" w:eastAsia="新宋体"/>
                <w:szCs w:val="21"/>
              </w:rPr>
              <w:t>%</w:t>
            </w:r>
            <w:r>
              <w:rPr>
                <w:rFonts w:hint="eastAsia" w:cs="宋体" w:asciiTheme="minorEastAsia" w:hAnsiTheme="minorEastAsia"/>
                <w:color w:val="333333"/>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color w:val="auto"/>
                <w:szCs w:val="21"/>
                <w:lang w:val="zh-CN"/>
              </w:rPr>
            </w:pP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中标人需提交</w:t>
            </w:r>
          </w:p>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中标人在接到中标通知时，须</w:t>
            </w:r>
            <w:r>
              <w:rPr>
                <w:rFonts w:hint="eastAsia" w:ascii="新宋体" w:hAnsi="新宋体" w:eastAsia="新宋体"/>
                <w:color w:val="auto"/>
                <w:szCs w:val="21"/>
              </w:rPr>
              <w:t>向许昌市公共资源交易中心交易见证科发</w:t>
            </w:r>
            <w:r>
              <w:rPr>
                <w:rFonts w:hint="eastAsia" w:cs="宋体" w:asciiTheme="minorEastAsia" w:hAnsiTheme="minorEastAsia"/>
                <w:bCs/>
                <w:color w:val="auto"/>
                <w:szCs w:val="21"/>
                <w:lang w:val="zh-CN"/>
              </w:rPr>
              <w:t xml:space="preserve">送投标报价及分项报价一览表（包含主要中标标的的名称、规格型号、数量、单价、服务要求等）电子文档，并同时电话告知交易见证科。联系电话：0374-2968027；邮箱：jzb2968027@163.com。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color w:val="auto"/>
                <w:szCs w:val="21"/>
                <w:lang w:val="zh-CN"/>
              </w:rPr>
            </w:pP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是。</w:t>
            </w:r>
            <w:r>
              <w:rPr>
                <w:rFonts w:hint="eastAsia" w:hAnsi="宋体" w:cs="宋体"/>
                <w:color w:val="auto"/>
                <w:szCs w:val="21"/>
                <w:lang w:val="zh-CN"/>
              </w:rPr>
              <w:t>投标人投标时须成功上传、解密电子投标文件。投标人资质、业绩、荣誉及相关人员证明材料等资料原件不再提交（本招标文件第六章另有要求提供原件的除外）。</w:t>
            </w:r>
          </w:p>
          <w:p>
            <w:pPr>
              <w:autoSpaceDE w:val="0"/>
              <w:autoSpaceDN w:val="0"/>
              <w:adjustRightInd w:val="0"/>
              <w:spacing w:line="360" w:lineRule="auto"/>
              <w:contextualSpacing/>
              <w:rPr>
                <w:rFonts w:cs="宋体" w:asciiTheme="minorEastAsia" w:hAnsiTheme="minorEastAsia"/>
                <w:bCs/>
                <w:color w:val="auto"/>
                <w:szCs w:val="21"/>
                <w:lang w:val="zh-CN"/>
              </w:rPr>
            </w:pPr>
            <w:r>
              <w:rPr>
                <w:rFonts w:hint="eastAsia" w:hAnsi="宋体" w:cs="宋体"/>
                <w:color w:val="auto"/>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不同投标人电子投标文件制作硬件特征码（网卡MAC地址、CPU序号、硬盘序列号）均一致时，视为‘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cs="宋体" w:asciiTheme="minorEastAsia" w:hAnsiTheme="minorEastAsia"/>
                <w:b/>
                <w:color w:val="000000"/>
                <w:kern w:val="0"/>
                <w:szCs w:val="21"/>
                <w:lang w:val="zh-CN"/>
              </w:rPr>
            </w:pPr>
            <w:r>
              <w:rPr>
                <w:rFonts w:hint="eastAsia" w:ascii="ˎ̥" w:hAnsi="ˎ̥"/>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38"/>
        <w:numPr>
          <w:ilvl w:val="0"/>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38"/>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38"/>
        <w:autoSpaceDE w:val="0"/>
        <w:autoSpaceDN w:val="0"/>
        <w:spacing w:line="360" w:lineRule="auto"/>
        <w:ind w:left="780"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38"/>
        <w:numPr>
          <w:ilvl w:val="0"/>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38"/>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38"/>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38"/>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91" w:leftChars="450" w:hanging="46" w:hangingChars="22"/>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38"/>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38"/>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8"/>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1274" w:leftChars="1" w:hanging="1272" w:hangingChars="606"/>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left="991" w:leftChars="1"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38"/>
        <w:numPr>
          <w:ilvl w:val="1"/>
          <w:numId w:val="6"/>
        </w:numPr>
        <w:autoSpaceDE w:val="0"/>
        <w:autoSpaceDN w:val="0"/>
        <w:spacing w:line="360" w:lineRule="auto"/>
        <w:ind w:left="991" w:leftChars="1" w:hanging="989" w:hangingChars="471"/>
        <w:contextualSpacing/>
        <w:rPr>
          <w:rFonts w:cs="宋体" w:asciiTheme="minorEastAsia" w:hAnsiTheme="minorEastAsia"/>
          <w:kern w:val="0"/>
          <w:szCs w:val="21"/>
        </w:rPr>
      </w:pPr>
      <w:r>
        <w:rPr>
          <w:rFonts w:hint="eastAsia" w:cs="宋体" w:asciiTheme="minorEastAsia" w:hAnsiTheme="minorEastAsia"/>
          <w:kern w:val="0"/>
          <w:szCs w:val="21"/>
        </w:rPr>
        <w:t>招标文件中凡标有“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38"/>
        <w:numPr>
          <w:ilvl w:val="0"/>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38"/>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38"/>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38"/>
        <w:numPr>
          <w:ilvl w:val="0"/>
          <w:numId w:val="8"/>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fldChar w:fldCharType="begin"/>
      </w:r>
      <w:r>
        <w:instrText xml:space="preserve"> HYPERLINK "http://www.chinanpo.gov.cn" </w:instrText>
      </w:r>
      <w:r>
        <w:fldChar w:fldCharType="separate"/>
      </w:r>
      <w:r>
        <w:rPr>
          <w:rStyle w:val="26"/>
          <w:rFonts w:cs="宋体" w:asciiTheme="minorEastAsia" w:hAnsiTheme="minorEastAsia"/>
          <w:kern w:val="0"/>
          <w:szCs w:val="21"/>
        </w:rPr>
        <w:t>www.chinanpo.gov.cn</w:t>
      </w:r>
      <w:r>
        <w:rPr>
          <w:rStyle w:val="26"/>
          <w:rFonts w:cs="宋体" w:asciiTheme="minorEastAsia" w:hAnsiTheme="minorEastAsia"/>
          <w:kern w:val="0"/>
          <w:szCs w:val="21"/>
        </w:rPr>
        <w:fldChar w:fldCharType="end"/>
      </w:r>
      <w:r>
        <w:rPr>
          <w:rFonts w:hint="eastAsia" w:cs="宋体" w:asciiTheme="minorEastAsia" w:hAnsiTheme="minorEastAsia"/>
          <w:kern w:val="0"/>
          <w:szCs w:val="21"/>
        </w:rPr>
        <w:t>）；</w:t>
      </w:r>
    </w:p>
    <w:p>
      <w:pPr>
        <w:pStyle w:val="38"/>
        <w:numPr>
          <w:ilvl w:val="0"/>
          <w:numId w:val="8"/>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截止时间：同投标截止时间；</w:t>
      </w:r>
    </w:p>
    <w:p>
      <w:pPr>
        <w:pStyle w:val="38"/>
        <w:numPr>
          <w:ilvl w:val="0"/>
          <w:numId w:val="8"/>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信用信息查询记录和证据留存具体方式：经采购人确认的查询结果网页截图作为查询记录和证据，与其他采购文件一并保存；</w:t>
      </w:r>
    </w:p>
    <w:p>
      <w:pPr>
        <w:pStyle w:val="38"/>
        <w:numPr>
          <w:ilvl w:val="0"/>
          <w:numId w:val="8"/>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的投标人、</w:t>
      </w:r>
      <w:r>
        <w:rPr>
          <w:rFonts w:hint="eastAsia" w:cs="宋体" w:asciiTheme="minorEastAsia" w:hAnsiTheme="minorEastAsia"/>
          <w:kern w:val="0"/>
          <w:szCs w:val="21"/>
        </w:rPr>
        <w:t>严重违法失信社会组织名单的社会组织，将拒绝其参与本次政府采购活动；</w:t>
      </w:r>
    </w:p>
    <w:p>
      <w:pPr>
        <w:pStyle w:val="38"/>
        <w:numPr>
          <w:ilvl w:val="0"/>
          <w:numId w:val="8"/>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pPr>
        <w:pStyle w:val="38"/>
        <w:numPr>
          <w:ilvl w:val="1"/>
          <w:numId w:val="6"/>
        </w:numPr>
        <w:autoSpaceDE w:val="0"/>
        <w:autoSpaceDN w:val="0"/>
        <w:spacing w:line="360" w:lineRule="auto"/>
        <w:ind w:hanging="964" w:firstLineChars="0"/>
        <w:contextualSpacing/>
        <w:rPr>
          <w:rFonts w:ascii="宋体" w:hAnsi="宋体"/>
          <w:szCs w:val="21"/>
        </w:rPr>
      </w:pPr>
      <w:r>
        <w:rPr>
          <w:rFonts w:hint="eastAsia" w:ascii="宋体" w:hAnsi="宋体"/>
          <w:szCs w:val="21"/>
        </w:rPr>
        <w:t>单位负责人为同一人或者存在直接控股、管理关系的不同供应商，不得同时参加本项目投标。违反规定的，相关投标均无效。</w:t>
      </w:r>
    </w:p>
    <w:p>
      <w:pPr>
        <w:pStyle w:val="38"/>
        <w:numPr>
          <w:ilvl w:val="1"/>
          <w:numId w:val="6"/>
        </w:numPr>
        <w:autoSpaceDE w:val="0"/>
        <w:autoSpaceDN w:val="0"/>
        <w:spacing w:line="360" w:lineRule="auto"/>
        <w:ind w:hanging="964" w:firstLineChars="0"/>
        <w:contextualSpacing/>
        <w:rPr>
          <w:rFonts w:ascii="宋体" w:hAnsi="宋体"/>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38"/>
        <w:numPr>
          <w:ilvl w:val="1"/>
          <w:numId w:val="6"/>
        </w:numPr>
        <w:autoSpaceDE w:val="0"/>
        <w:autoSpaceDN w:val="0"/>
        <w:spacing w:line="360" w:lineRule="auto"/>
        <w:ind w:hanging="964" w:firstLineChars="0"/>
        <w:contextualSpacing/>
        <w:rPr>
          <w:rFonts w:ascii="宋体" w:hAnsi="宋体"/>
          <w:szCs w:val="21"/>
        </w:rPr>
      </w:pPr>
      <w:r>
        <w:rPr>
          <w:rFonts w:hint="eastAsia" w:cs="宋体" w:asciiTheme="minorEastAsia" w:hAnsiTheme="minorEastAsia"/>
          <w:kern w:val="0"/>
          <w:szCs w:val="21"/>
        </w:rPr>
        <w:t>“投标邀请”和“投标人须知前附表”规定接受联合体投标的，除应符合本章第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38"/>
        <w:numPr>
          <w:ilvl w:val="0"/>
          <w:numId w:val="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在投标文件中向采购人提交联合体协议书，明确联合体各方承担的工作和义务；</w:t>
      </w:r>
    </w:p>
    <w:p>
      <w:pPr>
        <w:pStyle w:val="38"/>
        <w:numPr>
          <w:ilvl w:val="0"/>
          <w:numId w:val="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pPr>
        <w:pStyle w:val="38"/>
        <w:numPr>
          <w:ilvl w:val="0"/>
          <w:numId w:val="9"/>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招标人根据采购项目的特殊要求规定投标人特定条件的，联合体各方中至少应当有一方符合采购规定的特定条件。</w:t>
      </w:r>
    </w:p>
    <w:p>
      <w:pPr>
        <w:pStyle w:val="38"/>
        <w:numPr>
          <w:ilvl w:val="0"/>
          <w:numId w:val="9"/>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pPr>
        <w:pStyle w:val="38"/>
        <w:numPr>
          <w:ilvl w:val="0"/>
          <w:numId w:val="9"/>
        </w:numPr>
        <w:autoSpaceDE w:val="0"/>
        <w:autoSpaceDN w:val="0"/>
        <w:spacing w:line="360" w:lineRule="auto"/>
        <w:ind w:left="1418" w:hanging="1416"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38"/>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38"/>
        <w:numPr>
          <w:ilvl w:val="0"/>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8"/>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38"/>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38"/>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olor w:val="333333"/>
          <w:szCs w:val="21"/>
          <w:shd w:val="clear" w:color="auto" w:fill="FFFFFF"/>
        </w:rPr>
        <w:t>根据《强制性产品认证管理规定》（质检总局第117号令）要求，</w:t>
      </w: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1" w:name="baidusnap0"/>
      <w:bookmarkEnd w:id="1"/>
      <w:r>
        <w:rPr>
          <w:rFonts w:hint="eastAsia" w:cs="宋体" w:asciiTheme="minorEastAsia" w:hAnsiTheme="minorEastAsia"/>
          <w:kern w:val="0"/>
          <w:szCs w:val="21"/>
        </w:rPr>
        <w:t>《关于信息安全产品实施政府采购的通知》（财库[2010]48号）要求，投标人所投产品如被列入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pStyle w:val="38"/>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本项目不收取代理费用。详见投标人须知前附表。</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38"/>
        <w:numPr>
          <w:ilvl w:val="0"/>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38"/>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8"/>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38"/>
        <w:numPr>
          <w:ilvl w:val="0"/>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firstLine="29"/>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8"/>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8"/>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8"/>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38"/>
        <w:numPr>
          <w:ilvl w:val="0"/>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38"/>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38"/>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38"/>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38"/>
        <w:numPr>
          <w:ilvl w:val="0"/>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8"/>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r>
        <w:rPr>
          <w:rFonts w:cs="宋体" w:asciiTheme="minorEastAsia" w:hAnsiTheme="minorEastAsia"/>
          <w:b/>
          <w:kern w:val="0"/>
          <w:szCs w:val="21"/>
        </w:rPr>
        <w:t xml:space="preserve"> </w:t>
      </w:r>
    </w:p>
    <w:p>
      <w:pPr>
        <w:pStyle w:val="38"/>
        <w:numPr>
          <w:ilvl w:val="0"/>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38"/>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38"/>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38"/>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8"/>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38"/>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38"/>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8"/>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38"/>
        <w:numPr>
          <w:ilvl w:val="0"/>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8"/>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投标有效期内投标人撤销投标文件的，投标人将承担违背投标承诺函的责任追究。</w:t>
      </w:r>
    </w:p>
    <w:p>
      <w:pPr>
        <w:pStyle w:val="38"/>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pStyle w:val="38"/>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38"/>
        <w:numPr>
          <w:ilvl w:val="0"/>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38"/>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38"/>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38"/>
        <w:numPr>
          <w:ilvl w:val="1"/>
          <w:numId w:val="6"/>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kern w:val="0"/>
          <w:szCs w:val="21"/>
        </w:rPr>
        <w:t>投标人根据招标文件的规定和</w:t>
      </w:r>
      <w:r>
        <w:rPr>
          <w:rFonts w:hint="eastAsia" w:cs="宋体" w:asciiTheme="minorEastAsia" w:hAnsiTheme="minorEastAsia"/>
          <w:color w:val="auto"/>
          <w:kern w:val="0"/>
          <w:szCs w:val="21"/>
        </w:rPr>
        <w:t>采购项目的实际情况，拟在中标后将中标项目的非主体、非关键性工作分包的，应当在投标文件中载明分包承担主体，分包承担主体应当具备相应资质条件且不得再次分包。</w:t>
      </w:r>
    </w:p>
    <w:p>
      <w:pPr>
        <w:pStyle w:val="38"/>
        <w:numPr>
          <w:ilvl w:val="1"/>
          <w:numId w:val="6"/>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投标人登录许昌公共资源交易系统下载“许昌投标文件制作系统SEARUN 最新版本”，按招标文件要求根据所投标段制作电子投标文件。 一个标段对应生成一个文件夹（xxxx项目xx标段）,后缀名为“</w:t>
      </w:r>
      <w:r>
        <w:rPr>
          <w:rFonts w:cs="宋体" w:asciiTheme="minorEastAsia" w:hAnsiTheme="minorEastAsia"/>
          <w:color w:val="auto"/>
          <w:kern w:val="0"/>
          <w:szCs w:val="21"/>
        </w:rPr>
        <w:t>.file</w:t>
      </w:r>
      <w:r>
        <w:rPr>
          <w:rFonts w:hint="eastAsia" w:cs="宋体" w:asciiTheme="minorEastAsia" w:hAnsiTheme="minorEastAsia"/>
          <w:color w:val="auto"/>
          <w:kern w:val="0"/>
          <w:szCs w:val="21"/>
        </w:rPr>
        <w:t>”的文件用于电子投标使用。</w:t>
      </w:r>
    </w:p>
    <w:p>
      <w:pPr>
        <w:autoSpaceDE w:val="0"/>
        <w:autoSpaceDN w:val="0"/>
        <w:spacing w:line="360" w:lineRule="auto"/>
        <w:ind w:left="105" w:leftChars="50" w:firstLine="840" w:firstLineChars="4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电子投标文件制作技术咨询：</w:t>
      </w:r>
      <w:r>
        <w:rPr>
          <w:rFonts w:hint="eastAsia" w:cs="宋体" w:asciiTheme="minorEastAsia" w:hAnsiTheme="minorEastAsia"/>
          <w:b/>
          <w:color w:val="auto"/>
          <w:kern w:val="0"/>
          <w:szCs w:val="21"/>
        </w:rPr>
        <w:t>0374-2961598</w:t>
      </w:r>
      <w:r>
        <w:rPr>
          <w:rFonts w:hint="eastAsia" w:cs="宋体" w:asciiTheme="minorEastAsia" w:hAnsiTheme="minorEastAsia"/>
          <w:color w:val="auto"/>
          <w:kern w:val="0"/>
          <w:szCs w:val="21"/>
        </w:rPr>
        <w:t>。</w:t>
      </w:r>
    </w:p>
    <w:p>
      <w:pPr>
        <w:autoSpaceDE w:val="0"/>
        <w:autoSpaceDN w:val="0"/>
        <w:spacing w:line="360" w:lineRule="auto"/>
        <w:ind w:left="964"/>
        <w:contextualSpacing/>
        <w:rPr>
          <w:rFonts w:cs="宋体" w:asciiTheme="minorEastAsia" w:hAnsiTheme="minorEastAsia"/>
          <w:color w:val="auto"/>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投标文件格式</w:t>
      </w:r>
    </w:p>
    <w:p>
      <w:pPr>
        <w:pStyle w:val="38"/>
        <w:numPr>
          <w:ilvl w:val="0"/>
          <w:numId w:val="13"/>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应参照招标文件第七部分（投标文件有关格式）的内容要求、编排顺序和格式要求，投标人应按照以上要求将投标文件以A4幅面编上唯一的连贯页码，并在投标文件封面上注明：所投项目名称、项目编号、投标人名称、日期等字样。</w:t>
      </w:r>
    </w:p>
    <w:p>
      <w:pPr>
        <w:pStyle w:val="38"/>
        <w:numPr>
          <w:ilvl w:val="1"/>
          <w:numId w:val="6"/>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color w:val="auto"/>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投标保证金</w:t>
      </w:r>
    </w:p>
    <w:p>
      <w:pPr>
        <w:pStyle w:val="38"/>
        <w:numPr>
          <w:ilvl w:val="0"/>
          <w:numId w:val="13"/>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本项目不收取投标保证金。</w:t>
      </w:r>
    </w:p>
    <w:p>
      <w:pPr>
        <w:pStyle w:val="38"/>
        <w:numPr>
          <w:ilvl w:val="1"/>
          <w:numId w:val="6"/>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投标人应提供投标承诺函。</w:t>
      </w:r>
    </w:p>
    <w:p>
      <w:pPr>
        <w:pStyle w:val="38"/>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投标文件的数量和签署盖章</w:t>
      </w:r>
    </w:p>
    <w:p>
      <w:pPr>
        <w:pStyle w:val="38"/>
        <w:numPr>
          <w:ilvl w:val="0"/>
          <w:numId w:val="13"/>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投标人应提交投标文件份数见“投标人须知前附表”。</w:t>
      </w:r>
    </w:p>
    <w:p>
      <w:pPr>
        <w:pStyle w:val="38"/>
        <w:numPr>
          <w:ilvl w:val="1"/>
          <w:numId w:val="6"/>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在招标文件中已明示需盖章及签名之处，电子投标文件应按招标文件要求加盖投标人电子印章和法人电子印章或授权代表电子印章。</w:t>
      </w:r>
    </w:p>
    <w:p>
      <w:pPr>
        <w:tabs>
          <w:tab w:val="left" w:pos="1260"/>
        </w:tabs>
        <w:autoSpaceDE w:val="0"/>
        <w:autoSpaceDN w:val="0"/>
        <w:spacing w:line="360" w:lineRule="auto"/>
        <w:contextualSpacing/>
        <w:rPr>
          <w:rFonts w:cs="仿宋_GB2312" w:asciiTheme="minorEastAsia" w:hAnsiTheme="minorEastAsia"/>
          <w:color w:val="auto"/>
          <w:szCs w:val="21"/>
          <w:lang w:val="zh-CN"/>
        </w:rPr>
      </w:pPr>
    </w:p>
    <w:p>
      <w:pPr>
        <w:tabs>
          <w:tab w:val="left" w:pos="1260"/>
        </w:tabs>
        <w:autoSpaceDE w:val="0"/>
        <w:autoSpaceDN w:val="0"/>
        <w:spacing w:line="360" w:lineRule="auto"/>
        <w:contextualSpacing/>
        <w:rPr>
          <w:rFonts w:cs="仿宋_GB2312" w:asciiTheme="minorEastAsia" w:hAnsiTheme="minorEastAsia"/>
          <w:color w:val="auto"/>
          <w:szCs w:val="21"/>
          <w:lang w:val="zh-CN"/>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四、投标文件的提交</w:t>
      </w: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投标截止时间</w:t>
      </w:r>
    </w:p>
    <w:p>
      <w:pPr>
        <w:pStyle w:val="38"/>
        <w:numPr>
          <w:ilvl w:val="0"/>
          <w:numId w:val="13"/>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投标人必须在“投标邀请”和“投标人须知前附表”中规定的投标截止时间前，将</w:t>
      </w:r>
      <w:r>
        <w:rPr>
          <w:rFonts w:hint="eastAsia" w:cs="仿宋_GB2312" w:asciiTheme="minorEastAsia" w:hAnsiTheme="minorEastAsia"/>
          <w:color w:val="auto"/>
          <w:szCs w:val="21"/>
        </w:rPr>
        <w:t>加密电子投标文件</w:t>
      </w:r>
      <w:r>
        <w:rPr>
          <w:rFonts w:hint="eastAsia" w:cs="宋体" w:asciiTheme="minorEastAsia" w:hAnsiTheme="minorEastAsia"/>
          <w:color w:val="auto"/>
          <w:szCs w:val="21"/>
        </w:rPr>
        <w:t>（</w:t>
      </w:r>
      <w:r>
        <w:rPr>
          <w:rFonts w:asciiTheme="minorEastAsia" w:hAnsiTheme="minorEastAsia"/>
          <w:color w:val="auto"/>
          <w:szCs w:val="21"/>
        </w:rPr>
        <w:t>.file</w:t>
      </w:r>
      <w:r>
        <w:rPr>
          <w:rFonts w:hint="eastAsia" w:cs="宋体" w:asciiTheme="minorEastAsia" w:hAnsiTheme="minorEastAsia"/>
          <w:color w:val="auto"/>
          <w:szCs w:val="21"/>
        </w:rPr>
        <w:t>格式）</w:t>
      </w:r>
      <w:r>
        <w:rPr>
          <w:rFonts w:hint="eastAsia" w:cs="仿宋_GB2312" w:asciiTheme="minorEastAsia" w:hAnsiTheme="minorEastAsia"/>
          <w:color w:val="auto"/>
          <w:szCs w:val="21"/>
        </w:rPr>
        <w:t>通过《全国公共资源交易平台(河南省</w:t>
      </w:r>
      <w:r>
        <w:rPr>
          <w:rFonts w:hint="eastAsia" w:ascii="MS Mincho" w:hAnsi="MS Mincho" w:eastAsia="MS Mincho" w:cs="MS Mincho"/>
          <w:color w:val="auto"/>
          <w:szCs w:val="21"/>
        </w:rPr>
        <w:t>▪</w:t>
      </w:r>
      <w:r>
        <w:rPr>
          <w:rFonts w:hint="eastAsia" w:ascii="宋体" w:hAnsi="宋体" w:cs="宋体"/>
          <w:color w:val="auto"/>
          <w:szCs w:val="21"/>
        </w:rPr>
        <w:t>许昌市</w:t>
      </w:r>
      <w:r>
        <w:rPr>
          <w:rFonts w:hint="eastAsia" w:cs="仿宋_GB2312" w:asciiTheme="minorEastAsia" w:hAnsiTheme="minorEastAsia"/>
          <w:color w:val="auto"/>
          <w:szCs w:val="21"/>
        </w:rPr>
        <w:t>)》公共资源交易系统成功上传。</w:t>
      </w:r>
    </w:p>
    <w:p>
      <w:pPr>
        <w:pStyle w:val="38"/>
        <w:numPr>
          <w:ilvl w:val="1"/>
          <w:numId w:val="6"/>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pPr>
        <w:pStyle w:val="38"/>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迟交的投标文件</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投标截止时间之后上传的投标文件，招标人将拒绝接收。</w:t>
      </w:r>
    </w:p>
    <w:p>
      <w:pPr>
        <w:autoSpaceDE w:val="0"/>
        <w:autoSpaceDN w:val="0"/>
        <w:spacing w:line="360" w:lineRule="auto"/>
        <w:ind w:left="964"/>
        <w:contextualSpacing/>
        <w:rPr>
          <w:rFonts w:cs="宋体" w:asciiTheme="minorEastAsia" w:hAnsiTheme="minorEastAsia"/>
          <w:color w:val="auto"/>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投标文件的修改和撤回</w:t>
      </w:r>
    </w:p>
    <w:p>
      <w:pPr>
        <w:pStyle w:val="38"/>
        <w:numPr>
          <w:ilvl w:val="0"/>
          <w:numId w:val="14"/>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投标人在投标截止时间前，对投标文件进行补充、修改或者撤回的，须书面通知招标人。</w:t>
      </w:r>
    </w:p>
    <w:p>
      <w:pPr>
        <w:autoSpaceDE w:val="0"/>
        <w:autoSpaceDN w:val="0"/>
        <w:spacing w:line="360" w:lineRule="auto"/>
        <w:ind w:left="964" w:firstLine="29"/>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投标人应当在投标截止时间前完成电子投标文件的提交，可以补充、修改或撤回。投标截止时间前未完成电子投标文件提交的，视为撤回投标文件。</w:t>
      </w:r>
    </w:p>
    <w:p>
      <w:pPr>
        <w:pStyle w:val="38"/>
        <w:numPr>
          <w:ilvl w:val="1"/>
          <w:numId w:val="6"/>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投标人补充、修改的内容并作为投标文件的组成部分。补充或修改应当按招标文件要求签署、盖章、提交，并应注明“修改</w:t>
      </w:r>
      <w:r>
        <w:rPr>
          <w:rFonts w:cs="宋体" w:asciiTheme="minorEastAsia" w:hAnsiTheme="minorEastAsia"/>
          <w:color w:val="auto"/>
          <w:kern w:val="0"/>
          <w:szCs w:val="21"/>
        </w:rPr>
        <w:t>”</w:t>
      </w:r>
      <w:r>
        <w:rPr>
          <w:rFonts w:hint="eastAsia" w:cs="宋体" w:asciiTheme="minorEastAsia" w:hAnsiTheme="minorEastAsia"/>
          <w:color w:val="auto"/>
          <w:kern w:val="0"/>
          <w:szCs w:val="21"/>
        </w:rPr>
        <w:t>或“补充</w:t>
      </w:r>
      <w:r>
        <w:rPr>
          <w:rFonts w:cs="宋体" w:asciiTheme="minorEastAsia" w:hAnsiTheme="minorEastAsia"/>
          <w:color w:val="auto"/>
          <w:kern w:val="0"/>
          <w:szCs w:val="21"/>
        </w:rPr>
        <w:t>”</w:t>
      </w:r>
      <w:r>
        <w:rPr>
          <w:rFonts w:hint="eastAsia" w:cs="宋体" w:asciiTheme="minorEastAsia" w:hAnsiTheme="minorEastAsia"/>
          <w:color w:val="auto"/>
          <w:kern w:val="0"/>
          <w:szCs w:val="21"/>
        </w:rPr>
        <w:t>字样。</w:t>
      </w:r>
    </w:p>
    <w:p>
      <w:pPr>
        <w:pStyle w:val="38"/>
        <w:numPr>
          <w:ilvl w:val="1"/>
          <w:numId w:val="6"/>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投标人在提交投标文件后，可以撤回其投标，但投标人必须在规定的投标截止时间前以书面形式告知招标人。</w:t>
      </w:r>
    </w:p>
    <w:p>
      <w:pPr>
        <w:pStyle w:val="38"/>
        <w:numPr>
          <w:ilvl w:val="1"/>
          <w:numId w:val="6"/>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投标人不得在投标有效期内撤销投标文件，否则投标人将承担违背投标承诺函的责任追究。</w:t>
      </w:r>
    </w:p>
    <w:p>
      <w:pPr>
        <w:autoSpaceDE w:val="0"/>
        <w:autoSpaceDN w:val="0"/>
        <w:spacing w:line="360" w:lineRule="auto"/>
        <w:ind w:left="420"/>
        <w:contextualSpacing/>
        <w:rPr>
          <w:rFonts w:cs="宋体" w:asciiTheme="minorEastAsia" w:hAnsiTheme="minorEastAsia"/>
          <w:color w:val="auto"/>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除投标人须知前附表另有规定外，投标人所提交的电子投标文件不予退还。</w:t>
      </w:r>
    </w:p>
    <w:p>
      <w:pPr>
        <w:autoSpaceDE w:val="0"/>
        <w:autoSpaceDN w:val="0"/>
        <w:spacing w:line="360" w:lineRule="auto"/>
        <w:contextualSpacing/>
        <w:rPr>
          <w:rFonts w:cs="宋体" w:asciiTheme="minorEastAsia" w:hAnsiTheme="minorEastAsia"/>
          <w:color w:val="auto"/>
          <w:kern w:val="0"/>
          <w:szCs w:val="21"/>
        </w:rPr>
      </w:pPr>
    </w:p>
    <w:p>
      <w:pPr>
        <w:autoSpaceDE w:val="0"/>
        <w:autoSpaceDN w:val="0"/>
        <w:spacing w:line="360" w:lineRule="auto"/>
        <w:contextualSpacing/>
        <w:rPr>
          <w:rFonts w:cs="宋体" w:asciiTheme="minorEastAsia" w:hAnsiTheme="minorEastAsia"/>
          <w:color w:val="auto"/>
          <w:kern w:val="0"/>
          <w:szCs w:val="21"/>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五、开标和评标</w:t>
      </w:r>
    </w:p>
    <w:p>
      <w:pPr>
        <w:pStyle w:val="38"/>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开标</w:t>
      </w:r>
    </w:p>
    <w:p>
      <w:pPr>
        <w:pStyle w:val="38"/>
        <w:numPr>
          <w:ilvl w:val="0"/>
          <w:numId w:val="15"/>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招标人将按招标文件规定的时间和地点组织远程不见面开标。开标由代理机构主持，投标人无须到现场。评标委员会成员不得参加开标活动。</w:t>
      </w:r>
    </w:p>
    <w:p>
      <w:pPr>
        <w:pStyle w:val="38"/>
        <w:numPr>
          <w:ilvl w:val="1"/>
          <w:numId w:val="6"/>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招标人应当对开标、评标现场活动进行全程录音录像。录音录像应当清晰可辨，音像资料作为采购文件一并存档。</w:t>
      </w:r>
    </w:p>
    <w:p>
      <w:pPr>
        <w:pStyle w:val="38"/>
        <w:numPr>
          <w:ilvl w:val="1"/>
          <w:numId w:val="6"/>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开标时，由代理机构开通远程不见面开标大厅及开启“文字互动”等功能；投标人、代理机构进行电子投标文件的解密。解密后</w:t>
      </w:r>
      <w:r>
        <w:rPr>
          <w:rFonts w:hint="eastAsia" w:asciiTheme="minorEastAsia" w:hAnsiTheme="minorEastAsia"/>
          <w:color w:val="auto"/>
          <w:szCs w:val="21"/>
        </w:rPr>
        <w:t>投标人选择功能栏“开标记录”按钮可查看</w:t>
      </w:r>
      <w:r>
        <w:rPr>
          <w:rFonts w:hint="eastAsia" w:cs="宋体" w:asciiTheme="minorEastAsia" w:hAnsiTheme="minorEastAsia"/>
          <w:color w:val="auto"/>
          <w:kern w:val="0"/>
          <w:szCs w:val="21"/>
        </w:rPr>
        <w:t>投标人名称、投标价格、修改和撤回投标的通知（如有的话）和招标文件规定的需要宣布的其他内容。</w:t>
      </w:r>
    </w:p>
    <w:p>
      <w:pPr>
        <w:pStyle w:val="38"/>
        <w:numPr>
          <w:ilvl w:val="1"/>
          <w:numId w:val="16"/>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电子投标文件的解密。全流程电子化交易项目电子投标文件采用双重加密。解密需分</w:t>
      </w:r>
    </w:p>
    <w:p>
      <w:pPr>
        <w:autoSpaceDE w:val="0"/>
        <w:autoSpaceDN w:val="0"/>
        <w:spacing w:line="360" w:lineRule="auto"/>
        <w:ind w:left="1841" w:leftChars="671" w:hanging="432" w:hangingChars="206"/>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标段进行两次解密。</w:t>
      </w:r>
    </w:p>
    <w:p>
      <w:pPr>
        <w:pStyle w:val="38"/>
        <w:numPr>
          <w:ilvl w:val="1"/>
          <w:numId w:val="17"/>
        </w:numPr>
        <w:autoSpaceDE w:val="0"/>
        <w:autoSpaceDN w:val="0"/>
        <w:spacing w:line="360" w:lineRule="auto"/>
        <w:ind w:left="1843" w:hanging="184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投标人解密：投标人使用本单位CA数字证书远程进行解密。</w:t>
      </w:r>
    </w:p>
    <w:p>
      <w:pPr>
        <w:autoSpaceDE w:val="0"/>
        <w:autoSpaceDN w:val="0"/>
        <w:spacing w:line="360" w:lineRule="auto"/>
        <w:ind w:left="1842" w:hanging="1841" w:hangingChars="877"/>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23.3.1.2         代理机构解密：代理机构</w:t>
      </w:r>
      <w:r>
        <w:rPr>
          <w:rFonts w:cs="宋体" w:asciiTheme="minorEastAsia" w:hAnsiTheme="minorEastAsia"/>
          <w:color w:val="auto"/>
          <w:kern w:val="0"/>
          <w:szCs w:val="21"/>
        </w:rPr>
        <w:t>按</w:t>
      </w:r>
      <w:r>
        <w:rPr>
          <w:rFonts w:hint="eastAsia" w:cs="宋体" w:asciiTheme="minorEastAsia" w:hAnsiTheme="minorEastAsia"/>
          <w:color w:val="auto"/>
          <w:kern w:val="0"/>
          <w:szCs w:val="21"/>
        </w:rPr>
        <w:t>电子</w:t>
      </w:r>
      <w:r>
        <w:rPr>
          <w:rFonts w:cs="宋体" w:asciiTheme="minorEastAsia" w:hAnsiTheme="minorEastAsia"/>
          <w:color w:val="auto"/>
          <w:kern w:val="0"/>
          <w:szCs w:val="21"/>
        </w:rPr>
        <w:t>投标</w:t>
      </w:r>
      <w:r>
        <w:rPr>
          <w:rFonts w:hint="eastAsia" w:cs="宋体" w:asciiTheme="minorEastAsia" w:hAnsiTheme="minorEastAsia"/>
          <w:color w:val="auto"/>
          <w:kern w:val="0"/>
          <w:szCs w:val="21"/>
        </w:rPr>
        <w:t>文件到达交易系统</w:t>
      </w:r>
      <w:r>
        <w:rPr>
          <w:rFonts w:cs="宋体" w:asciiTheme="minorEastAsia" w:hAnsiTheme="minorEastAsia"/>
          <w:color w:val="auto"/>
          <w:kern w:val="0"/>
          <w:szCs w:val="21"/>
        </w:rPr>
        <w:t>的先后顺序</w:t>
      </w:r>
      <w:r>
        <w:rPr>
          <w:rFonts w:hint="eastAsia" w:cs="宋体" w:asciiTheme="minorEastAsia" w:hAnsiTheme="minorEastAsia"/>
          <w:color w:val="auto"/>
          <w:kern w:val="0"/>
          <w:szCs w:val="21"/>
        </w:rPr>
        <w:t>，使用本单位CA数字证书进行再次解密。</w:t>
      </w:r>
    </w:p>
    <w:p>
      <w:pPr>
        <w:pStyle w:val="38"/>
        <w:numPr>
          <w:ilvl w:val="1"/>
          <w:numId w:val="18"/>
        </w:numPr>
        <w:autoSpaceDE w:val="0"/>
        <w:autoSpaceDN w:val="0"/>
        <w:spacing w:line="360" w:lineRule="auto"/>
        <w:ind w:left="1843" w:hanging="184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因投标人原因电子投标文件解密失败的，其投标将被拒绝。</w:t>
      </w:r>
    </w:p>
    <w:p>
      <w:pPr>
        <w:pStyle w:val="38"/>
        <w:numPr>
          <w:ilvl w:val="1"/>
          <w:numId w:val="16"/>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投标人不足3家的，不得开标。</w:t>
      </w:r>
    </w:p>
    <w:p>
      <w:pPr>
        <w:pStyle w:val="38"/>
        <w:numPr>
          <w:ilvl w:val="1"/>
          <w:numId w:val="19"/>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开标过程由采购代理机构负责记录，</w:t>
      </w:r>
      <w:r>
        <w:rPr>
          <w:rFonts w:hint="eastAsia" w:hAnsi="宋体"/>
          <w:color w:val="auto"/>
          <w:szCs w:val="21"/>
        </w:rPr>
        <w:t>《开标记录表》经投标人进行电子签章、</w:t>
      </w:r>
      <w:r>
        <w:rPr>
          <w:rFonts w:hint="eastAsia" w:cs="宋体" w:asciiTheme="minorEastAsia" w:hAnsiTheme="minorEastAsia"/>
          <w:color w:val="auto"/>
          <w:kern w:val="0"/>
          <w:szCs w:val="21"/>
        </w:rPr>
        <w:t>由参加开标相关工作人员签字确认后随采购文件一并存档。</w:t>
      </w:r>
      <w:r>
        <w:rPr>
          <w:rFonts w:hint="eastAsia" w:hAnsi="宋体"/>
          <w:color w:val="auto"/>
          <w:szCs w:val="21"/>
        </w:rPr>
        <w:t>投标人未电子签章的，视同认可开标结果。</w:t>
      </w:r>
    </w:p>
    <w:p>
      <w:pPr>
        <w:pStyle w:val="38"/>
        <w:numPr>
          <w:ilvl w:val="1"/>
          <w:numId w:val="19"/>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pPr>
        <w:pStyle w:val="38"/>
        <w:numPr>
          <w:ilvl w:val="1"/>
          <w:numId w:val="19"/>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项目远程不见面开标活动结束时，投标人应在《开标记录表》上进行电子签章。投标人未签章的，视同认可开标结果。</w:t>
      </w:r>
    </w:p>
    <w:p>
      <w:pPr>
        <w:pStyle w:val="38"/>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8"/>
        <w:numPr>
          <w:ilvl w:val="0"/>
          <w:numId w:val="19"/>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资格审查</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color w:val="auto"/>
          <w:kern w:val="0"/>
          <w:szCs w:val="21"/>
        </w:rPr>
      </w:pPr>
    </w:p>
    <w:p>
      <w:pPr>
        <w:pStyle w:val="38"/>
        <w:numPr>
          <w:ilvl w:val="0"/>
          <w:numId w:val="19"/>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评标委员会的组成</w:t>
      </w:r>
    </w:p>
    <w:p>
      <w:pPr>
        <w:pStyle w:val="38"/>
        <w:numPr>
          <w:ilvl w:val="0"/>
          <w:numId w:val="20"/>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pStyle w:val="38"/>
        <w:numPr>
          <w:ilvl w:val="0"/>
          <w:numId w:val="21"/>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招标人将依法组建评标委员会，评标委员会由评审专家组成，成员人数应当为5人以上单数。评审专家依法从政府采购评审专家库中随机抽取。</w:t>
      </w:r>
    </w:p>
    <w:p>
      <w:pPr>
        <w:pStyle w:val="38"/>
        <w:numPr>
          <w:ilvl w:val="0"/>
          <w:numId w:val="21"/>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采购项目符合下列情形之一的，评标委员会成员人数应当为7人以上单数：</w:t>
      </w:r>
    </w:p>
    <w:p>
      <w:pPr>
        <w:pStyle w:val="38"/>
        <w:numPr>
          <w:ilvl w:val="0"/>
          <w:numId w:val="22"/>
        </w:numPr>
        <w:autoSpaceDE w:val="0"/>
        <w:autoSpaceDN w:val="0"/>
        <w:spacing w:line="360" w:lineRule="auto"/>
        <w:ind w:left="1843" w:hanging="184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  采购预算金额在1000万元以上；</w:t>
      </w:r>
    </w:p>
    <w:p>
      <w:pPr>
        <w:pStyle w:val="38"/>
        <w:numPr>
          <w:ilvl w:val="0"/>
          <w:numId w:val="22"/>
        </w:numPr>
        <w:autoSpaceDE w:val="0"/>
        <w:autoSpaceDN w:val="0"/>
        <w:spacing w:line="360" w:lineRule="auto"/>
        <w:ind w:left="1843" w:hanging="184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  技术复杂；</w:t>
      </w:r>
    </w:p>
    <w:p>
      <w:pPr>
        <w:pStyle w:val="38"/>
        <w:numPr>
          <w:ilvl w:val="0"/>
          <w:numId w:val="22"/>
        </w:numPr>
        <w:autoSpaceDE w:val="0"/>
        <w:autoSpaceDN w:val="0"/>
        <w:spacing w:line="360" w:lineRule="auto"/>
        <w:ind w:left="1843" w:hanging="184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  社会影响较大。</w:t>
      </w:r>
    </w:p>
    <w:p>
      <w:pPr>
        <w:pStyle w:val="38"/>
        <w:numPr>
          <w:ilvl w:val="0"/>
          <w:numId w:val="21"/>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评审专家对本单位的采购项目只能作为采购人代表参与评标。采购代理机构工作人员不得参加由本机构代理的政府采购项目的评标。</w:t>
      </w:r>
    </w:p>
    <w:p>
      <w:pPr>
        <w:pStyle w:val="38"/>
        <w:numPr>
          <w:ilvl w:val="0"/>
          <w:numId w:val="23"/>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评审专家与投标人存在下列利害关系之一的,应当回避:</w:t>
      </w:r>
    </w:p>
    <w:p>
      <w:pPr>
        <w:pStyle w:val="38"/>
        <w:numPr>
          <w:ilvl w:val="0"/>
          <w:numId w:val="24"/>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参加采购活动前三年内,与供应商存在劳动关系,或者担任过供应商的董事、监事,或者是供应商的控股股东或实际控制人；</w:t>
      </w:r>
    </w:p>
    <w:p>
      <w:pPr>
        <w:pStyle w:val="38"/>
        <w:numPr>
          <w:ilvl w:val="0"/>
          <w:numId w:val="24"/>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与供应商的法定代表人或者负责人有夫妻、直系血亲、三代以内旁系血亲或者近姻亲关系；</w:t>
      </w:r>
    </w:p>
    <w:p>
      <w:pPr>
        <w:pStyle w:val="38"/>
        <w:numPr>
          <w:ilvl w:val="0"/>
          <w:numId w:val="24"/>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与供应商有其他可能影响政府采购活动公平、公正进行的关系。</w:t>
      </w:r>
    </w:p>
    <w:p>
      <w:pPr>
        <w:pStyle w:val="38"/>
        <w:numPr>
          <w:ilvl w:val="1"/>
          <w:numId w:val="2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color w:val="auto"/>
          <w:kern w:val="0"/>
          <w:szCs w:val="21"/>
        </w:rPr>
        <w:t>评审专家发现本人与参加采购活动的供应商有利害关系的,应当主动提出回避。采购人或者代理机构发现评审专家与参加采</w:t>
      </w:r>
      <w:r>
        <w:rPr>
          <w:rFonts w:hint="eastAsia" w:cs="宋体" w:asciiTheme="minorEastAsia" w:hAnsiTheme="minorEastAsia"/>
          <w:kern w:val="0"/>
          <w:szCs w:val="21"/>
        </w:rPr>
        <w:t>购活动的供应商有利害关系的,应当要求其回避。</w:t>
      </w:r>
    </w:p>
    <w:p>
      <w:pPr>
        <w:pStyle w:val="38"/>
        <w:numPr>
          <w:ilvl w:val="1"/>
          <w:numId w:val="2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38"/>
        <w:numPr>
          <w:ilvl w:val="1"/>
          <w:numId w:val="2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38"/>
        <w:numPr>
          <w:ilvl w:val="1"/>
          <w:numId w:val="2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2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38"/>
        <w:numPr>
          <w:ilvl w:val="0"/>
          <w:numId w:val="2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38"/>
        <w:numPr>
          <w:ilvl w:val="1"/>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38"/>
        <w:numPr>
          <w:ilvl w:val="1"/>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2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38"/>
        <w:numPr>
          <w:ilvl w:val="0"/>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38"/>
        <w:numPr>
          <w:ilvl w:val="0"/>
          <w:numId w:val="2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8"/>
        <w:numPr>
          <w:ilvl w:val="0"/>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2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pStyle w:val="38"/>
        <w:numPr>
          <w:ilvl w:val="0"/>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投标文件中开标一览表(报价表)内容与投标文件中相应内容不一致的，以开标一览表(报价表)为准；</w:t>
      </w:r>
    </w:p>
    <w:p>
      <w:pPr>
        <w:pStyle w:val="38"/>
        <w:numPr>
          <w:ilvl w:val="0"/>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38"/>
        <w:numPr>
          <w:ilvl w:val="0"/>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38"/>
        <w:numPr>
          <w:ilvl w:val="0"/>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2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38"/>
        <w:numPr>
          <w:ilvl w:val="0"/>
          <w:numId w:val="3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pStyle w:val="38"/>
        <w:numPr>
          <w:ilvl w:val="0"/>
          <w:numId w:val="3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未按照招标文件的规定提交投标承诺函的；</w:t>
      </w:r>
      <w:r>
        <w:rPr>
          <w:rFonts w:cs="宋体" w:asciiTheme="minorEastAsia" w:hAnsiTheme="minorEastAsia"/>
          <w:kern w:val="0"/>
          <w:szCs w:val="21"/>
        </w:rPr>
        <w:t xml:space="preserve"> </w:t>
      </w:r>
    </w:p>
    <w:p>
      <w:pPr>
        <w:pStyle w:val="38"/>
        <w:numPr>
          <w:ilvl w:val="0"/>
          <w:numId w:val="3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投标文件未按招标文件要求签署、盖章的；</w:t>
      </w:r>
    </w:p>
    <w:p>
      <w:pPr>
        <w:pStyle w:val="38"/>
        <w:numPr>
          <w:ilvl w:val="0"/>
          <w:numId w:val="3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不具备招标文件中规定的资格要求的；</w:t>
      </w:r>
    </w:p>
    <w:p>
      <w:pPr>
        <w:pStyle w:val="38"/>
        <w:numPr>
          <w:ilvl w:val="0"/>
          <w:numId w:val="3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报价超过招标文件中规定的预算金额或者最高限价的；</w:t>
      </w:r>
    </w:p>
    <w:p>
      <w:pPr>
        <w:pStyle w:val="38"/>
        <w:numPr>
          <w:ilvl w:val="0"/>
          <w:numId w:val="33"/>
        </w:numPr>
        <w:autoSpaceDE w:val="0"/>
        <w:autoSpaceDN w:val="0"/>
        <w:spacing w:line="360" w:lineRule="auto"/>
        <w:ind w:left="1418" w:hanging="1418" w:firstLineChars="0"/>
        <w:contextualSpacing/>
        <w:rPr>
          <w:rFonts w:cs="宋体" w:asciiTheme="minorEastAsia" w:hAnsiTheme="minorEastAsia"/>
          <w:kern w:val="0"/>
          <w:szCs w:val="21"/>
        </w:rPr>
      </w:pP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38"/>
        <w:numPr>
          <w:ilvl w:val="0"/>
          <w:numId w:val="3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pStyle w:val="38"/>
        <w:numPr>
          <w:ilvl w:val="0"/>
          <w:numId w:val="3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不同投标人的投标文件由同一单位或者个人编制；</w:t>
      </w:r>
    </w:p>
    <w:p>
      <w:pPr>
        <w:pStyle w:val="38"/>
        <w:numPr>
          <w:ilvl w:val="0"/>
          <w:numId w:val="3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不同投标人委托同一单位或者个人办理投标事宜；</w:t>
      </w:r>
    </w:p>
    <w:p>
      <w:pPr>
        <w:pStyle w:val="38"/>
        <w:numPr>
          <w:ilvl w:val="0"/>
          <w:numId w:val="3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不同投标人的投标文件载明的项目管理成员或者联系人员为同一人；</w:t>
      </w:r>
    </w:p>
    <w:p>
      <w:pPr>
        <w:pStyle w:val="38"/>
        <w:numPr>
          <w:ilvl w:val="0"/>
          <w:numId w:val="3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不同投标人的投标文件异常一致或者投标报价呈规律性差异；</w:t>
      </w:r>
    </w:p>
    <w:p>
      <w:pPr>
        <w:pStyle w:val="38"/>
        <w:numPr>
          <w:ilvl w:val="0"/>
          <w:numId w:val="3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不同投标人的投标文件相互混装。</w:t>
      </w:r>
    </w:p>
    <w:p>
      <w:pPr>
        <w:pStyle w:val="38"/>
        <w:numPr>
          <w:ilvl w:val="0"/>
          <w:numId w:val="3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8"/>
        <w:numPr>
          <w:ilvl w:val="0"/>
          <w:numId w:val="3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pPr>
        <w:pStyle w:val="38"/>
        <w:numPr>
          <w:ilvl w:val="0"/>
          <w:numId w:val="38"/>
        </w:numPr>
        <w:autoSpaceDE w:val="0"/>
        <w:autoSpaceDN w:val="0"/>
        <w:spacing w:line="360" w:lineRule="auto"/>
        <w:ind w:hanging="964"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按照《关于推进全流程电子化交易和在线监管工作有关问题的通知》（许公管办[2019]3号）规定，不同投标人电子投标文件制作硬件特征码（网卡MAC地址、CPU序号、硬盘序列号）均一致时，视为‘</w:t>
      </w:r>
      <w:r>
        <w:rPr>
          <w:rFonts w:ascii="ˎ̥" w:hAnsi="ˎ̥"/>
        </w:rPr>
        <w:t>不同</w:t>
      </w:r>
      <w:r>
        <w:rPr>
          <w:rFonts w:hint="eastAsia" w:ascii="ˎ̥" w:hAnsi="ˎ̥"/>
        </w:rPr>
        <w:t>投标人</w:t>
      </w:r>
      <w:r>
        <w:rPr>
          <w:rFonts w:ascii="ˎ̥" w:hAnsi="ˎ̥"/>
        </w:rPr>
        <w:t>的</w:t>
      </w:r>
      <w:r>
        <w:rPr>
          <w:rFonts w:hint="eastAsia" w:ascii="ˎ̥" w:hAnsi="ˎ̥"/>
        </w:rPr>
        <w:t>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pStyle w:val="38"/>
        <w:numPr>
          <w:ilvl w:val="0"/>
          <w:numId w:val="3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法</w:t>
      </w:r>
      <w:r>
        <w:rPr>
          <w:rFonts w:cs="宋体" w:asciiTheme="minorEastAsia" w:hAnsiTheme="minorEastAsia"/>
          <w:kern w:val="0"/>
          <w:szCs w:val="21"/>
        </w:rPr>
        <w:t>律、法规和招标文件规定的其他无效情形。</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2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pPr>
        <w:pStyle w:val="38"/>
        <w:numPr>
          <w:ilvl w:val="0"/>
          <w:numId w:val="3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8"/>
        <w:numPr>
          <w:ilvl w:val="0"/>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2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2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38"/>
        <w:numPr>
          <w:ilvl w:val="0"/>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pStyle w:val="38"/>
        <w:numPr>
          <w:ilvl w:val="0"/>
          <w:numId w:val="4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最低评标价法</w:t>
      </w:r>
    </w:p>
    <w:p>
      <w:pPr>
        <w:pStyle w:val="38"/>
        <w:numPr>
          <w:ilvl w:val="0"/>
          <w:numId w:val="43"/>
        </w:numPr>
        <w:autoSpaceDE w:val="0"/>
        <w:autoSpaceDN w:val="0"/>
        <w:spacing w:line="360" w:lineRule="auto"/>
        <w:ind w:left="1841" w:leftChars="1" w:hanging="1839" w:hangingChars="876"/>
        <w:contextualSpacing/>
        <w:rPr>
          <w:rFonts w:cs="宋体" w:asciiTheme="minorEastAsia" w:hAnsiTheme="minorEastAsia"/>
          <w:kern w:val="0"/>
          <w:szCs w:val="21"/>
        </w:rPr>
      </w:pPr>
      <w:r>
        <w:rPr>
          <w:rFonts w:hint="eastAsia" w:cs="宋体" w:asciiTheme="minorEastAsia" w:hAnsiTheme="minorEastAsia"/>
          <w:kern w:val="0"/>
          <w:szCs w:val="21"/>
        </w:rPr>
        <w:t>最低评标价法，是指投标文件满足招标文件全部实质性要求，且投标报价最低的投标人为中标候选人的评标方法。</w:t>
      </w:r>
    </w:p>
    <w:p>
      <w:pPr>
        <w:pStyle w:val="38"/>
        <w:numPr>
          <w:ilvl w:val="0"/>
          <w:numId w:val="43"/>
        </w:numPr>
        <w:autoSpaceDE w:val="0"/>
        <w:autoSpaceDN w:val="0"/>
        <w:spacing w:line="360" w:lineRule="auto"/>
        <w:ind w:left="1841" w:leftChars="1" w:hanging="1839" w:hangingChars="876"/>
        <w:contextualSpacing/>
        <w:rPr>
          <w:rFonts w:cs="宋体" w:asciiTheme="minorEastAsia" w:hAnsiTheme="minorEastAsia"/>
          <w:kern w:val="0"/>
          <w:szCs w:val="21"/>
        </w:rPr>
      </w:pPr>
      <w:r>
        <w:rPr>
          <w:rFonts w:hint="eastAsia" w:cs="宋体" w:asciiTheme="minorEastAsia" w:hAnsiTheme="minorEastAsia"/>
          <w:kern w:val="0"/>
          <w:szCs w:val="21"/>
        </w:rPr>
        <w:t>采用最低评标价法评标时，除了算术修正和落实政府采购政策需进行的价格扣除外，不能对投标人的投标价格进行任何调整。</w:t>
      </w:r>
    </w:p>
    <w:p>
      <w:pPr>
        <w:pStyle w:val="38"/>
        <w:numPr>
          <w:ilvl w:val="0"/>
          <w:numId w:val="4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综合评分法，是指投标文件满足招标文件全部实质性要求，且按照评审因素的量化指标评审得分最高的投标人为中标候选人的评标方法。</w:t>
      </w:r>
    </w:p>
    <w:p>
      <w:pPr>
        <w:pStyle w:val="38"/>
        <w:numPr>
          <w:ilvl w:val="0"/>
          <w:numId w:val="4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pStyle w:val="38"/>
        <w:numPr>
          <w:ilvl w:val="0"/>
          <w:numId w:val="4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pStyle w:val="38"/>
        <w:numPr>
          <w:ilvl w:val="0"/>
          <w:numId w:val="4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评标过程中，不得去掉报价中的最高报价和最低报价。</w:t>
      </w:r>
    </w:p>
    <w:p>
      <w:pPr>
        <w:pStyle w:val="38"/>
        <w:numPr>
          <w:ilvl w:val="0"/>
          <w:numId w:val="4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因落实政府采购政策进行价格调整的，以调整后的价格计算评标基准价和投标报价。</w:t>
      </w:r>
    </w:p>
    <w:p>
      <w:pPr>
        <w:pStyle w:val="38"/>
        <w:numPr>
          <w:ilvl w:val="1"/>
          <w:numId w:val="4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4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38"/>
        <w:numPr>
          <w:ilvl w:val="0"/>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8"/>
        <w:numPr>
          <w:ilvl w:val="0"/>
          <w:numId w:val="4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4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pStyle w:val="38"/>
        <w:numPr>
          <w:ilvl w:val="0"/>
          <w:numId w:val="4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pStyle w:val="38"/>
        <w:numPr>
          <w:ilvl w:val="0"/>
          <w:numId w:val="5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确定参与评标至评标结束前私自接触投标人；</w:t>
      </w:r>
    </w:p>
    <w:p>
      <w:pPr>
        <w:pStyle w:val="38"/>
        <w:numPr>
          <w:ilvl w:val="0"/>
          <w:numId w:val="5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接受投标人提出的与投标文件不一致的澄清或者说明，《投标人须知》26条规定的情形除外；</w:t>
      </w:r>
    </w:p>
    <w:p>
      <w:pPr>
        <w:pStyle w:val="38"/>
        <w:numPr>
          <w:ilvl w:val="0"/>
          <w:numId w:val="5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违反评标纪律发表倾向性意见或者征询采购人的倾向性意见；</w:t>
      </w:r>
    </w:p>
    <w:p>
      <w:pPr>
        <w:pStyle w:val="38"/>
        <w:numPr>
          <w:ilvl w:val="0"/>
          <w:numId w:val="5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对需要专业判断的主观评审因素协商评分；</w:t>
      </w:r>
    </w:p>
    <w:p>
      <w:pPr>
        <w:pStyle w:val="38"/>
        <w:numPr>
          <w:ilvl w:val="0"/>
          <w:numId w:val="5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在评标过程中擅离职守，影响评标程序正常进行的；</w:t>
      </w:r>
    </w:p>
    <w:p>
      <w:pPr>
        <w:pStyle w:val="38"/>
        <w:numPr>
          <w:ilvl w:val="0"/>
          <w:numId w:val="5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记录、复制或者带走任何评标资料；</w:t>
      </w:r>
    </w:p>
    <w:p>
      <w:pPr>
        <w:pStyle w:val="38"/>
        <w:numPr>
          <w:ilvl w:val="0"/>
          <w:numId w:val="5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其他不遵守评标纪律的行为。</w:t>
      </w:r>
    </w:p>
    <w:p>
      <w:pPr>
        <w:pStyle w:val="38"/>
        <w:autoSpaceDE w:val="0"/>
        <w:autoSpaceDN w:val="0"/>
        <w:spacing w:line="360" w:lineRule="auto"/>
        <w:ind w:left="1384" w:firstLine="0" w:firstLineChars="0"/>
        <w:contextualSpacing/>
        <w:rPr>
          <w:rFonts w:cs="宋体" w:asciiTheme="minorEastAsia" w:hAnsiTheme="minorEastAsia"/>
          <w:kern w:val="0"/>
          <w:szCs w:val="21"/>
        </w:rPr>
      </w:pP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4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38"/>
        <w:numPr>
          <w:ilvl w:val="0"/>
          <w:numId w:val="5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38"/>
        <w:numPr>
          <w:ilvl w:val="0"/>
          <w:numId w:val="5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38"/>
        <w:numPr>
          <w:ilvl w:val="0"/>
          <w:numId w:val="4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38"/>
        <w:numPr>
          <w:ilvl w:val="0"/>
          <w:numId w:val="5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38"/>
        <w:numPr>
          <w:ilvl w:val="0"/>
          <w:numId w:val="5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4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38"/>
        <w:numPr>
          <w:ilvl w:val="0"/>
          <w:numId w:val="5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38"/>
        <w:numPr>
          <w:ilvl w:val="0"/>
          <w:numId w:val="5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38"/>
        <w:numPr>
          <w:ilvl w:val="0"/>
          <w:numId w:val="5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4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38"/>
        <w:numPr>
          <w:ilvl w:val="0"/>
          <w:numId w:val="5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38"/>
        <w:numPr>
          <w:ilvl w:val="0"/>
          <w:numId w:val="56"/>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pPr>
        <w:pStyle w:val="38"/>
        <w:numPr>
          <w:ilvl w:val="0"/>
          <w:numId w:val="56"/>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  内，以书面形式向采购人和采购代理机构一次性提出；</w:t>
      </w:r>
    </w:p>
    <w:p>
      <w:pPr>
        <w:pStyle w:val="38"/>
        <w:numPr>
          <w:ilvl w:val="0"/>
          <w:numId w:val="56"/>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对中标结果提出质疑的，为中标结果公告期限届满之日起七个工作日内，以书面形式向采购人和采购代理机构一次性提出。</w:t>
      </w:r>
    </w:p>
    <w:p>
      <w:pPr>
        <w:pStyle w:val="38"/>
        <w:numPr>
          <w:ilvl w:val="1"/>
          <w:numId w:val="57"/>
        </w:numPr>
        <w:autoSpaceDE w:val="0"/>
        <w:autoSpaceDN w:val="0"/>
        <w:spacing w:line="360" w:lineRule="auto"/>
        <w:ind w:hanging="964"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pStyle w:val="38"/>
        <w:numPr>
          <w:ilvl w:val="0"/>
          <w:numId w:val="58"/>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pStyle w:val="38"/>
        <w:numPr>
          <w:ilvl w:val="0"/>
          <w:numId w:val="58"/>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5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5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宋体" w:asciiTheme="majorEastAsia" w:hAnsiTheme="majorEastAsia" w:eastAsiaTheme="majorEastAsia"/>
          <w:b/>
          <w:kern w:val="0"/>
          <w:sz w:val="32"/>
          <w:szCs w:val="32"/>
        </w:rPr>
        <w:t xml:space="preserve">          </w:t>
      </w: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firstLine="1446" w:firstLineChars="450"/>
        <w:contextualSpacing/>
        <w:jc w:val="left"/>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2" w:name="OLE_LINK6"/>
      <w:r>
        <w:rPr>
          <w:rFonts w:hint="eastAsia" w:cs="仿宋_GB2312" w:asciiTheme="minorEastAsia" w:hAnsiTheme="minorEastAsia"/>
          <w:szCs w:val="21"/>
          <w:lang w:val="zh-CN"/>
        </w:rPr>
        <w:t>财库[2014]68号</w:t>
      </w:r>
      <w:bookmarkEnd w:id="2"/>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opLinePunct/>
        <w:spacing w:line="360" w:lineRule="auto"/>
        <w:ind w:firstLine="420" w:firstLineChars="200"/>
        <w:contextualSpacing/>
        <w:rPr>
          <w:rFonts w:cs="仿宋_GB2312" w:asciiTheme="minorEastAsia" w:hAnsiTheme="minorEastAsia"/>
          <w:szCs w:val="21"/>
          <w:lang w:val="zh-CN"/>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asciiTheme="minorEastAsia" w:hAnsiTheme="minorEastAsia"/>
          <w:bCs/>
          <w:szCs w:val="21"/>
        </w:rPr>
      </w:pPr>
      <w:r>
        <w:rPr>
          <w:rFonts w:hint="eastAsia" w:asciiTheme="minorEastAsia" w:hAnsiTheme="minorEastAsia"/>
          <w:bCs/>
          <w:szCs w:val="21"/>
        </w:rPr>
        <w:t>（一）</w:t>
      </w:r>
      <w:r>
        <w:rPr>
          <w:rFonts w:asciiTheme="minorEastAsia" w:hAnsiTheme="minorEastAsia"/>
          <w:bCs/>
          <w:szCs w:val="21"/>
        </w:rPr>
        <w:t>开标结束后，</w:t>
      </w:r>
      <w:r>
        <w:rPr>
          <w:rFonts w:hint="eastAsia" w:asciiTheme="minorEastAsia" w:hAnsiTheme="minorEastAsia"/>
          <w:bCs/>
          <w:szCs w:val="21"/>
        </w:rPr>
        <w:t>采购人依法对投标人资格进行审查</w:t>
      </w:r>
      <w:r>
        <w:rPr>
          <w:rFonts w:asciiTheme="minorEastAsia" w:hAnsiTheme="minorEastAsia"/>
          <w:bCs/>
          <w:szCs w:val="21"/>
        </w:rPr>
        <w:t>。</w:t>
      </w:r>
      <w:r>
        <w:rPr>
          <w:rFonts w:hint="eastAsia" w:asciiTheme="minorEastAsia" w:hAnsiTheme="minorEastAsia"/>
          <w:bCs/>
          <w:szCs w:val="21"/>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（1）企业法人营业执照或营业执照。（企业投标提供）</w:t>
            </w:r>
          </w:p>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（2）事业单位法人证书。（事业单位投标提供）</w:t>
            </w:r>
          </w:p>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（3）执业许可证。（非企业专业服务机构投标提供）</w:t>
            </w:r>
          </w:p>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（4）个体工商户营业执照。（个体工商户投标提供）</w:t>
            </w:r>
          </w:p>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（5）自然人身份证明。（自然人投标提供）</w:t>
            </w:r>
          </w:p>
          <w:p>
            <w:pPr>
              <w:spacing w:line="360" w:lineRule="auto"/>
              <w:jc w:val="left"/>
              <w:rPr>
                <w:rFonts w:asciiTheme="minorEastAsia" w:hAnsiTheme="minorEastAsia"/>
                <w:b/>
                <w:bCs/>
                <w:color w:val="auto"/>
                <w:szCs w:val="21"/>
              </w:rPr>
            </w:pPr>
            <w:r>
              <w:rPr>
                <w:rFonts w:hint="eastAsia" w:asciiTheme="minorEastAsia" w:hAnsiTheme="minorEastAsia"/>
                <w:bCs/>
                <w:color w:val="auto"/>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color w:val="auto"/>
                <w:szCs w:val="21"/>
              </w:rPr>
            </w:pPr>
            <w:r>
              <w:rPr>
                <w:rFonts w:hint="eastAsia" w:asciiTheme="minorEastAsia" w:hAnsiTheme="minorEastAsia"/>
                <w:bCs/>
                <w:color w:val="auto"/>
                <w:szCs w:val="21"/>
              </w:rPr>
              <w:t>（1）投标人是法人（法人包括企业法人、机关法人、事业单位法人和社会团体法人），提供本单位：</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①2018年度或2019年度经审计的财务报告，包括资产负债表、利润表、现金流量表、所有者权益变动表及其附注；</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②基本开户银行出具的资信证明；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spacing w:line="360" w:lineRule="auto"/>
              <w:rPr>
                <w:rFonts w:asciiTheme="minorEastAsia" w:hAnsiTheme="minorEastAsia"/>
                <w:bCs/>
                <w:color w:val="auto"/>
                <w:szCs w:val="21"/>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①～③其中之一即可。</w:t>
            </w:r>
          </w:p>
          <w:p>
            <w:pPr>
              <w:spacing w:line="360" w:lineRule="auto"/>
              <w:rPr>
                <w:rFonts w:asciiTheme="minorEastAsia" w:hAnsiTheme="minorEastAsia"/>
                <w:bCs/>
                <w:color w:val="auto"/>
                <w:szCs w:val="21"/>
              </w:rPr>
            </w:pPr>
            <w:r>
              <w:rPr>
                <w:rFonts w:hint="eastAsia" w:asciiTheme="minorEastAsia" w:hAnsiTheme="minorEastAsia"/>
                <w:bCs/>
                <w:color w:val="auto"/>
                <w:szCs w:val="21"/>
              </w:rPr>
              <w:t>（2）投标人（其他组织和自然人）提供本单位：</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①2018年度或2019年度经审计的财务报告，包括资产负债表、利润表、现金流量表、所有者权益变动表及其附注；</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spacing w:line="360" w:lineRule="auto"/>
              <w:rPr>
                <w:rFonts w:asciiTheme="minorEastAsia" w:hAnsiTheme="minorEastAsia"/>
                <w:b/>
                <w:bCs/>
                <w:color w:val="auto"/>
                <w:szCs w:val="21"/>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失信被执行人、重大税收违法案件当事人名单的投标人、“</w:t>
            </w:r>
            <w:r>
              <w:rPr>
                <w:rFonts w:asciiTheme="minorEastAsia" w:hAnsiTheme="minorEastAsia"/>
                <w:bCs/>
                <w:szCs w:val="21"/>
              </w:rPr>
              <w:t>中国政府采购网</w:t>
            </w:r>
            <w:r>
              <w:rPr>
                <w:rFonts w:hint="eastAsia" w:asciiTheme="minorEastAsia" w:hAnsiTheme="minorEastAsia"/>
                <w:bCs/>
                <w:szCs w:val="21"/>
              </w:rPr>
              <w:t>”政府采购严重违法失信行为记录名单的投标人、</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6"/>
                <w:rFonts w:hint="eastAsia" w:asciiTheme="minorEastAsia" w:hAnsiTheme="minorEastAsia"/>
                <w:bCs/>
                <w:szCs w:val="21"/>
              </w:rPr>
              <w:t>www.creditchina.gov.cn</w:t>
            </w:r>
            <w:r>
              <w:rPr>
                <w:rStyle w:val="26"/>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Cs w:val="21"/>
              </w:rPr>
            </w:pPr>
            <w:r>
              <w:rPr>
                <w:rFonts w:hint="eastAsia" w:asciiTheme="minorEastAsia" w:hAnsiTheme="minorEastAsia"/>
                <w:bCs/>
                <w:szCs w:val="21"/>
              </w:rPr>
              <w:t>（4）信用信息的使用原则：经采购人认定的被列入</w:t>
            </w:r>
            <w:r>
              <w:rPr>
                <w:rFonts w:hint="eastAsia" w:cs="宋体" w:asciiTheme="minorEastAsia" w:hAnsiTheme="minorEastAsia"/>
                <w:kern w:val="0"/>
                <w:szCs w:val="21"/>
              </w:rPr>
              <w:t>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asciiTheme="minorEastAsia" w:hAnsiTheme="minorEastAsia"/>
                <w:bCs/>
                <w:szCs w:val="21"/>
              </w:rPr>
              <w:t>的投标人</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w:t>
            </w:r>
            <w:r>
              <w:rPr>
                <w:rFonts w:hint="eastAsia" w:asciiTheme="minorEastAsia" w:hAnsiTheme="minorEastAsia"/>
                <w:bCs/>
                <w:szCs w:val="21"/>
              </w:rPr>
              <w:t>，将拒绝其参与本次政府采购活动。</w:t>
            </w:r>
          </w:p>
          <w:p>
            <w:pPr>
              <w:spacing w:line="360" w:lineRule="auto"/>
              <w:rPr>
                <w:rFonts w:asciiTheme="minorEastAsia" w:hAnsiTheme="minorEastAsia"/>
                <w:b/>
                <w:bCs/>
                <w:szCs w:val="21"/>
              </w:rPr>
            </w:pPr>
            <w:r>
              <w:rPr>
                <w:rFonts w:hint="eastAsia" w:cs="宋体" w:asciiTheme="minorEastAsia" w:hAnsiTheme="minorEastAsia"/>
                <w:kern w:val="0"/>
                <w:szCs w:val="21"/>
              </w:rPr>
              <w:t>（5）投标人无须提供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cs="仿宋_GB2312" w:asciiTheme="minorEastAsia" w:hAnsiTheme="minorEastAsia" w:eastAsiaTheme="minorEastAsia"/>
                <w:color w:val="000000"/>
                <w:sz w:val="21"/>
                <w:szCs w:val="21"/>
                <w:shd w:val="clear" w:color="auto" w:fill="FFFFFF"/>
                <w:lang w:val="zh-CN" w:eastAsia="zh-CN"/>
              </w:rPr>
              <w:t>A包</w:t>
            </w:r>
            <w:r>
              <w:rPr>
                <w:rFonts w:hint="eastAsia" w:cs="仿宋_GB2312" w:asciiTheme="minorEastAsia" w:hAnsiTheme="minorEastAsia" w:eastAsiaTheme="minorEastAsia"/>
                <w:color w:val="000000"/>
                <w:sz w:val="21"/>
                <w:szCs w:val="21"/>
                <w:shd w:val="clear" w:color="auto" w:fill="FFFFFF"/>
              </w:rPr>
              <w:t>具</w:t>
            </w:r>
            <w:r>
              <w:rPr>
                <w:rFonts w:hint="eastAsia" w:cs="仿宋_GB2312" w:asciiTheme="minorEastAsia" w:hAnsiTheme="minorEastAsia" w:eastAsiaTheme="minorEastAsia"/>
                <w:color w:val="000000"/>
                <w:sz w:val="21"/>
                <w:szCs w:val="21"/>
                <w:shd w:val="clear" w:color="auto" w:fill="FFFFFF"/>
                <w:lang w:val="en-US" w:eastAsia="zh-CN"/>
              </w:rPr>
              <w:t>有检测实验室应</w:t>
            </w:r>
            <w:bookmarkStart w:id="13" w:name="_GoBack"/>
            <w:bookmarkEnd w:id="13"/>
            <w:r>
              <w:rPr>
                <w:rFonts w:hint="eastAsia" w:cs="仿宋_GB2312" w:asciiTheme="minorEastAsia" w:hAnsiTheme="minorEastAsia" w:eastAsiaTheme="minorEastAsia"/>
                <w:color w:val="000000"/>
                <w:sz w:val="21"/>
                <w:szCs w:val="21"/>
                <w:shd w:val="clear" w:color="auto" w:fill="FFFFFF"/>
                <w:lang w:val="en-US" w:eastAsia="zh-CN"/>
              </w:rPr>
              <w:t>持有国家或省（区、市）质量技术监督管理部门颁发的《检验检测机构资质认定证书》。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3" w:name="baidusnap2"/>
            <w:bookmarkEnd w:id="3"/>
            <w:r>
              <w:rPr>
                <w:rFonts w:hint="eastAsia" w:cs="仿宋_GB2312" w:asciiTheme="minorEastAsia" w:hAnsiTheme="minorEastAsia"/>
                <w:szCs w:val="21"/>
                <w:lang w:val="zh-CN"/>
              </w:rPr>
              <w:t>提供未为本项目提供整体设计、</w:t>
            </w:r>
            <w:bookmarkStart w:id="4" w:name="baidusnap9"/>
            <w:bookmarkEnd w:id="4"/>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3"/>
        <w:spacing w:line="360" w:lineRule="auto"/>
        <w:ind w:firstLine="420"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3"/>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w:t>
      </w:r>
      <w:r>
        <w:rPr>
          <w:rFonts w:cs="仿宋_GB2312" w:asciiTheme="minorEastAsia" w:hAnsiTheme="minorEastAsia" w:eastAsiaTheme="minorEastAsia"/>
          <w:color w:val="auto"/>
          <w:sz w:val="21"/>
          <w:szCs w:val="21"/>
          <w:lang w:val="zh-CN"/>
        </w:rPr>
        <w:t>购政策进行价格调整的，以调整后的价格计算评标基准价和投标报价。</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如果本项目非专门面向中小企业采购，对小型和微型企业产品的价格给予10%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auto"/>
          <w:sz w:val="21"/>
          <w:szCs w:val="21"/>
        </w:rPr>
        <w:t>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asciiTheme="minorEastAsia" w:hAnsiTheme="minorEastAsia" w:eastAsiaTheme="minorEastAsia"/>
          <w:b/>
          <w:color w:val="auto"/>
          <w:sz w:val="21"/>
          <w:szCs w:val="21"/>
        </w:rPr>
        <w:t>（2）</w:t>
      </w:r>
      <w:r>
        <w:rPr>
          <w:rFonts w:cs="仿宋_GB2312" w:asciiTheme="minorEastAsia" w:hAnsiTheme="minorEastAsia" w:eastAsiaTheme="minorEastAsia"/>
          <w:b/>
          <w:color w:val="auto"/>
          <w:sz w:val="21"/>
          <w:szCs w:val="21"/>
          <w:lang w:val="zh-CN"/>
        </w:rPr>
        <w:t>关于相同品牌产品</w:t>
      </w:r>
      <w:r>
        <w:rPr>
          <w:rFonts w:cs="仿宋_GB2312" w:asciiTheme="minorEastAsia" w:hAnsiTheme="minorEastAsia" w:eastAsiaTheme="minorEastAsia"/>
          <w:b/>
          <w:bCs/>
          <w:color w:val="auto"/>
          <w:sz w:val="21"/>
          <w:szCs w:val="21"/>
          <w:lang w:val="zh-CN"/>
        </w:rPr>
        <w:t>（服务类项目不适用本条款规定）</w:t>
      </w:r>
    </w:p>
    <w:p>
      <w:pPr>
        <w:pStyle w:val="13"/>
        <w:spacing w:line="360" w:lineRule="auto"/>
        <w:ind w:firstLine="465"/>
        <w:contextualSpacing/>
        <w:jc w:val="left"/>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color w:val="auto"/>
          <w:sz w:val="21"/>
          <w:szCs w:val="21"/>
          <w:lang w:val="zh-CN"/>
        </w:rPr>
        <w:t>采取随机抽取</w:t>
      </w:r>
      <w:r>
        <w:rPr>
          <w:rFonts w:cs="仿宋_GB2312" w:asciiTheme="minorEastAsia" w:hAnsiTheme="minorEastAsia" w:eastAsiaTheme="minorEastAsia"/>
          <w:color w:val="auto"/>
          <w:sz w:val="21"/>
          <w:szCs w:val="21"/>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采用综合评分法的，提供相同品牌产品</w:t>
      </w:r>
      <w:r>
        <w:rPr>
          <w:rFonts w:hint="eastAsia" w:cs="仿宋_GB2312" w:asciiTheme="minorEastAsia" w:hAnsiTheme="minorEastAsia" w:eastAsiaTheme="minorEastAsia"/>
          <w:color w:val="auto"/>
          <w:sz w:val="21"/>
          <w:szCs w:val="21"/>
          <w:lang w:val="zh-CN"/>
        </w:rPr>
        <w:t>（</w:t>
      </w:r>
      <w:r>
        <w:rPr>
          <w:rFonts w:cs="仿宋_GB2312" w:asciiTheme="minorEastAsia" w:hAnsiTheme="minorEastAsia" w:eastAsiaTheme="minorEastAsia"/>
          <w:color w:val="auto"/>
          <w:sz w:val="21"/>
          <w:szCs w:val="21"/>
          <w:lang w:val="zh-CN"/>
        </w:rPr>
        <w:t>非单一产品采购项目，多家投标人提供的核心产品品牌相同</w:t>
      </w:r>
      <w:r>
        <w:rPr>
          <w:rFonts w:hint="eastAsia" w:cs="仿宋_GB2312" w:asciiTheme="minorEastAsia" w:hAnsiTheme="minorEastAsia" w:eastAsiaTheme="minorEastAsia"/>
          <w:color w:val="auto"/>
          <w:sz w:val="21"/>
          <w:szCs w:val="21"/>
          <w:lang w:val="zh-CN"/>
        </w:rPr>
        <w:t>）</w:t>
      </w:r>
      <w:r>
        <w:rPr>
          <w:rFonts w:cs="仿宋_GB2312" w:asciiTheme="minorEastAsia" w:hAnsiTheme="minorEastAsia" w:eastAsiaTheme="minorEastAsia"/>
          <w:color w:val="auto"/>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color w:val="auto"/>
          <w:sz w:val="21"/>
          <w:szCs w:val="21"/>
          <w:lang w:val="zh-CN"/>
        </w:rPr>
        <w:t>由采购人或者采购人委托评标委员会</w:t>
      </w:r>
      <w:r>
        <w:rPr>
          <w:rFonts w:cs="仿宋_GB2312" w:asciiTheme="minorEastAsia" w:hAnsiTheme="minorEastAsia" w:eastAsiaTheme="minorEastAsia"/>
          <w:color w:val="auto"/>
          <w:sz w:val="21"/>
          <w:szCs w:val="21"/>
          <w:lang w:val="zh-CN"/>
        </w:rPr>
        <w:t>采取随机抽取方式确定</w:t>
      </w:r>
      <w:r>
        <w:rPr>
          <w:rFonts w:hint="eastAsia" w:cs="仿宋_GB2312" w:asciiTheme="minorEastAsia" w:hAnsiTheme="minorEastAsia" w:eastAsiaTheme="minorEastAsia"/>
          <w:color w:val="auto"/>
          <w:sz w:val="21"/>
          <w:szCs w:val="21"/>
          <w:lang w:val="zh-CN"/>
        </w:rPr>
        <w:t>一个投标人获得中标人推荐资格</w:t>
      </w:r>
      <w:r>
        <w:rPr>
          <w:rFonts w:cs="仿宋_GB2312" w:asciiTheme="minorEastAsia" w:hAnsiTheme="minorEastAsia" w:eastAsiaTheme="minorEastAsia"/>
          <w:color w:val="auto"/>
          <w:sz w:val="21"/>
          <w:szCs w:val="21"/>
          <w:lang w:val="zh-CN"/>
        </w:rPr>
        <w:t>，其他同品牌投标人不作为中标候选人。</w:t>
      </w:r>
    </w:p>
    <w:p>
      <w:pPr>
        <w:pStyle w:val="13"/>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asciiTheme="minorEastAsia" w:hAnsiTheme="minorEastAsia" w:eastAsiaTheme="minorEastAsia"/>
          <w:b/>
          <w:color w:val="auto"/>
          <w:sz w:val="21"/>
          <w:szCs w:val="21"/>
        </w:rPr>
        <w:t>（3）强制采购节能产品和优先采购节能产品、优先采购环保产品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1）对《节能产品政府采购品目清单》所列的政府强制采购节能产品</w:t>
      </w:r>
      <w:r>
        <w:rPr>
          <w:rFonts w:hint="eastAsia" w:cs="仿宋_GB2312" w:asciiTheme="minorEastAsia" w:hAnsiTheme="minorEastAsia" w:eastAsiaTheme="minorEastAsia"/>
          <w:color w:val="auto"/>
          <w:sz w:val="21"/>
          <w:szCs w:val="21"/>
        </w:rPr>
        <w:t>，</w:t>
      </w:r>
      <w:r>
        <w:rPr>
          <w:rFonts w:hint="eastAsia" w:cs="仿宋_GB2312" w:asciiTheme="minorEastAsia" w:hAnsiTheme="minorEastAsia" w:eastAsiaTheme="minorEastAsia"/>
          <w:color w:val="auto"/>
          <w:sz w:val="21"/>
          <w:szCs w:val="21"/>
          <w:lang w:val="zh-CN"/>
        </w:rPr>
        <w:t>投标人投标文件中应提供具有国家确定的认证机构出具的、处于有效期之内的节能产品或环境标志产品认证证书，否则将承担其投标被视为非实质性响应投标的风险。</w:t>
      </w:r>
    </w:p>
    <w:p>
      <w:pPr>
        <w:pStyle w:val="13"/>
        <w:spacing w:line="360" w:lineRule="auto"/>
        <w:ind w:firstLine="465"/>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投标人所投其他产品若属于《节能产品政府采购品目清单》优先采购产品，</w:t>
      </w:r>
      <w:r>
        <w:rPr>
          <w:rFonts w:hint="eastAsia" w:cs="仿宋_GB2312" w:asciiTheme="minorEastAsia" w:hAnsiTheme="minorEastAsia"/>
          <w:color w:val="auto"/>
          <w:sz w:val="21"/>
          <w:szCs w:val="21"/>
          <w:lang w:val="zh-CN"/>
        </w:rPr>
        <w:t>投标文件中应提供</w:t>
      </w:r>
      <w:r>
        <w:rPr>
          <w:rFonts w:hint="eastAsia" w:cs="仿宋_GB2312" w:asciiTheme="minorEastAsia" w:hAnsiTheme="minorEastAsia" w:eastAsiaTheme="minorEastAsia"/>
          <w:color w:val="auto"/>
          <w:sz w:val="21"/>
          <w:szCs w:val="21"/>
          <w:lang w:val="zh-CN"/>
        </w:rPr>
        <w:t>具有国家确定的认证机构出具的、处于有效期之内的节能产品认证证书</w:t>
      </w:r>
      <w:r>
        <w:rPr>
          <w:rFonts w:hint="eastAsia" w:cs="仿宋_GB2312" w:asciiTheme="minorEastAsia" w:hAnsiTheme="minorEastAsia"/>
          <w:color w:val="auto"/>
          <w:sz w:val="21"/>
          <w:szCs w:val="21"/>
          <w:lang w:val="zh-CN"/>
        </w:rPr>
        <w:t>，评标委员会根据本项目评标标准予以判定并赋分。</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2）</w:t>
      </w:r>
      <w:r>
        <w:rPr>
          <w:rFonts w:hint="eastAsia" w:cs="仿宋_GB2312" w:asciiTheme="minorEastAsia" w:hAnsiTheme="minorEastAsia"/>
          <w:color w:val="auto"/>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color w:val="auto"/>
          <w:sz w:val="21"/>
          <w:szCs w:val="21"/>
          <w:lang w:val="zh-CN"/>
        </w:rPr>
        <w:t>具有国家确定的认证机构出具的、处于有效期之内的环境标志产品认证证书</w:t>
      </w:r>
      <w:r>
        <w:rPr>
          <w:rFonts w:hint="eastAsia" w:cs="仿宋_GB2312" w:asciiTheme="minorEastAsia" w:hAnsiTheme="minorEastAsia"/>
          <w:color w:val="auto"/>
          <w:sz w:val="21"/>
          <w:szCs w:val="21"/>
          <w:lang w:val="zh-CN"/>
        </w:rPr>
        <w:t>，</w:t>
      </w:r>
      <w:r>
        <w:rPr>
          <w:rFonts w:hint="eastAsia" w:cs="仿宋_GB2312" w:asciiTheme="minorEastAsia" w:hAnsiTheme="minorEastAsia" w:eastAsiaTheme="minorEastAsia"/>
          <w:color w:val="auto"/>
          <w:sz w:val="21"/>
          <w:szCs w:val="21"/>
          <w:lang w:val="zh-CN"/>
        </w:rPr>
        <w:t>评标委员会根据本项目评标标准予以判定并赋分。</w:t>
      </w:r>
    </w:p>
    <w:p>
      <w:pPr>
        <w:pStyle w:val="13"/>
        <w:spacing w:line="360" w:lineRule="auto"/>
        <w:ind w:firstLine="465"/>
        <w:contextualSpacing/>
        <w:jc w:val="left"/>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（4）关于强制性产品认证</w:t>
      </w:r>
    </w:p>
    <w:p>
      <w:pPr>
        <w:spacing w:line="360" w:lineRule="auto"/>
        <w:ind w:firstLine="420" w:firstLineChars="200"/>
        <w:contextualSpacing/>
        <w:rPr>
          <w:rFonts w:cs="宋体" w:asciiTheme="minorEastAsia" w:hAnsiTheme="minorEastAsia"/>
          <w:color w:val="auto"/>
          <w:kern w:val="0"/>
          <w:szCs w:val="21"/>
        </w:rPr>
      </w:pPr>
      <w:r>
        <w:rPr>
          <w:rFonts w:hint="eastAsia" w:cs="仿宋_GB2312" w:asciiTheme="minorEastAsia" w:hAnsiTheme="minorEastAsia"/>
          <w:color w:val="auto"/>
          <w:szCs w:val="21"/>
          <w:lang w:val="zh-CN"/>
        </w:rPr>
        <w:t>1）如投标人所投产品属于“中国强制性产品认证”（3C认证）范围内,则必须承诺采用</w:t>
      </w:r>
      <w:r>
        <w:rPr>
          <w:rFonts w:cs="仿宋_GB2312" w:asciiTheme="minorEastAsia" w:hAnsiTheme="minorEastAsia"/>
          <w:color w:val="auto"/>
          <w:szCs w:val="21"/>
          <w:lang w:val="zh-CN"/>
        </w:rPr>
        <w:t>《中华人民共和国实施强制性产品认证的产品目录》</w:t>
      </w:r>
      <w:r>
        <w:rPr>
          <w:rFonts w:hint="eastAsia" w:cs="仿宋_GB2312" w:asciiTheme="minorEastAsia" w:hAnsiTheme="minorEastAsia"/>
          <w:color w:val="auto"/>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2)投标人所投产品如被列入</w:t>
      </w:r>
      <w:r>
        <w:rPr>
          <w:rFonts w:cs="宋体" w:asciiTheme="minorEastAsia" w:hAnsiTheme="minorEastAsia"/>
          <w:color w:val="auto"/>
          <w:kern w:val="0"/>
          <w:szCs w:val="21"/>
        </w:rPr>
        <w:t>《信息安全产品强制性认证目录》，</w:t>
      </w:r>
      <w:r>
        <w:rPr>
          <w:rFonts w:hint="eastAsia" w:cs="仿宋_GB2312" w:asciiTheme="minorEastAsia" w:hAnsiTheme="minorEastAsia"/>
          <w:color w:val="auto"/>
          <w:szCs w:val="21"/>
          <w:lang w:val="zh-CN"/>
        </w:rPr>
        <w:t>则投标文件中应根据本项目招标文件“第二章 项目需求”</w:t>
      </w:r>
      <w:r>
        <w:rPr>
          <w:rFonts w:cs="仿宋_GB2312" w:asciiTheme="minorEastAsia" w:hAnsiTheme="minorEastAsia"/>
          <w:color w:val="auto"/>
          <w:szCs w:val="21"/>
          <w:lang w:val="zh-CN"/>
        </w:rPr>
        <w:t>提供</w:t>
      </w:r>
      <w:r>
        <w:rPr>
          <w:rFonts w:hint="eastAsia" w:cs="仿宋_GB2312" w:asciiTheme="minorEastAsia" w:hAnsiTheme="minorEastAsia"/>
          <w:color w:val="auto"/>
          <w:szCs w:val="21"/>
          <w:lang w:val="zh-CN"/>
        </w:rPr>
        <w:t>：</w:t>
      </w:r>
    </w:p>
    <w:p>
      <w:pPr>
        <w:wordWrap w:val="0"/>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①中国信息安全认证中心官网（</w:t>
      </w:r>
      <w:r>
        <w:rPr>
          <w:rFonts w:cs="宋体" w:asciiTheme="minorEastAsia" w:hAnsiTheme="minorEastAsia"/>
          <w:color w:val="auto"/>
          <w:kern w:val="0"/>
          <w:szCs w:val="21"/>
        </w:rPr>
        <w:t>http://www.isccc.gov.cn/index.shtml</w:t>
      </w:r>
      <w:r>
        <w:rPr>
          <w:rFonts w:hint="eastAsia" w:cs="宋体" w:asciiTheme="minorEastAsia" w:hAnsiTheme="minorEastAsia"/>
          <w:color w:val="auto"/>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②中国信息安全认证中心</w:t>
      </w:r>
      <w:r>
        <w:rPr>
          <w:rFonts w:hint="eastAsia" w:cs="仿宋_GB2312" w:asciiTheme="minorEastAsia" w:hAnsiTheme="minorEastAsia"/>
          <w:color w:val="auto"/>
          <w:szCs w:val="21"/>
          <w:lang w:val="zh-CN"/>
        </w:rPr>
        <w:t>颁发的《中国国家信息安全产品认证证书》加盖投标人公章的原件扫描件（或图片）。</w:t>
      </w:r>
    </w:p>
    <w:p>
      <w:pPr>
        <w:wordWrap w:val="0"/>
        <w:spacing w:line="360" w:lineRule="auto"/>
        <w:ind w:firstLine="480" w:firstLineChars="200"/>
        <w:contextualSpacing/>
        <w:rPr>
          <w:rFonts w:ascii="楷体" w:hAnsi="楷体" w:eastAsia="楷体"/>
          <w:color w:val="auto"/>
          <w:sz w:val="24"/>
          <w:szCs w:val="24"/>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（5）支持脱贫攻坚（物业服务项目）</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autoSpaceDE w:val="0"/>
        <w:autoSpaceDN w:val="0"/>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（6）投标无效情形</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color w:val="auto"/>
          <w:szCs w:val="21"/>
          <w:lang w:val="zh-CN"/>
        </w:rPr>
        <w:t>a.不同投标人的投标文件由同一单位或者个人编制</w:t>
      </w:r>
      <w:r>
        <w:rPr>
          <w:rFonts w:hint="eastAsia" w:cs="仿宋_GB2312" w:asciiTheme="minorEastAsia" w:hAnsiTheme="minorEastAsia"/>
          <w:szCs w:val="21"/>
          <w:lang w:val="zh-CN"/>
        </w:rPr>
        <w:t>；</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3"/>
        <w:spacing w:line="360" w:lineRule="auto"/>
        <w:ind w:firstLine="422" w:firstLineChars="200"/>
        <w:contextualSpacing/>
        <w:rPr>
          <w:rFonts w:hint="eastAsia"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（7）评标标准</w:t>
      </w:r>
    </w:p>
    <w:p>
      <w:pPr>
        <w:pStyle w:val="13"/>
        <w:spacing w:line="360" w:lineRule="auto"/>
        <w:ind w:firstLine="422" w:firstLineChars="200"/>
        <w:contextualSpacing/>
        <w:rPr>
          <w:rFonts w:hint="eastAsia" w:cs="仿宋_GB2312" w:asciiTheme="minorEastAsia" w:hAnsiTheme="minorEastAsia" w:eastAsiaTheme="minorEastAsia"/>
          <w:b/>
          <w:sz w:val="21"/>
          <w:szCs w:val="21"/>
          <w:lang w:val="en-US" w:eastAsia="zh-CN"/>
        </w:rPr>
      </w:pPr>
      <w:r>
        <w:rPr>
          <w:rFonts w:hint="eastAsia" w:cs="仿宋_GB2312" w:asciiTheme="minorEastAsia" w:hAnsiTheme="minorEastAsia" w:eastAsiaTheme="minorEastAsia"/>
          <w:b/>
          <w:sz w:val="21"/>
          <w:szCs w:val="21"/>
          <w:lang w:val="en-US" w:eastAsia="zh-CN"/>
        </w:rPr>
        <w:t>A包：</w:t>
      </w:r>
    </w:p>
    <w:tbl>
      <w:tblPr>
        <w:tblStyle w:val="22"/>
        <w:tblW w:w="9039" w:type="dxa"/>
        <w:tblInd w:w="0" w:type="dxa"/>
        <w:tblLayout w:type="fixed"/>
        <w:tblCellMar>
          <w:top w:w="0" w:type="dxa"/>
          <w:left w:w="108" w:type="dxa"/>
          <w:bottom w:w="0" w:type="dxa"/>
          <w:right w:w="108" w:type="dxa"/>
        </w:tblCellMar>
      </w:tblPr>
      <w:tblGrid>
        <w:gridCol w:w="1384"/>
        <w:gridCol w:w="1560"/>
        <w:gridCol w:w="6095"/>
      </w:tblGrid>
      <w:tr>
        <w:tblPrEx>
          <w:tblCellMar>
            <w:top w:w="0" w:type="dxa"/>
            <w:left w:w="108" w:type="dxa"/>
            <w:bottom w:w="0" w:type="dxa"/>
            <w:right w:w="108" w:type="dxa"/>
          </w:tblCellMar>
        </w:tblPrEx>
        <w:trPr>
          <w:trHeight w:val="699" w:hRule="atLeast"/>
        </w:trPr>
        <w:tc>
          <w:tcPr>
            <w:tcW w:w="2944"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Times New Roman"/>
                <w:color w:val="000000"/>
                <w:szCs w:val="21"/>
              </w:rPr>
              <w:t>分值构成</w:t>
            </w:r>
          </w:p>
          <w:p>
            <w:pPr>
              <w:widowControl/>
              <w:spacing w:line="360" w:lineRule="auto"/>
              <w:jc w:val="center"/>
              <w:rPr>
                <w:rFonts w:ascii="宋体" w:hAnsi="宋体" w:eastAsia="宋体" w:cs="宋体"/>
                <w:color w:val="000000"/>
                <w:kern w:val="0"/>
                <w:sz w:val="24"/>
                <w:szCs w:val="24"/>
              </w:rPr>
            </w:pPr>
            <w:r>
              <w:rPr>
                <w:rFonts w:hint="eastAsia" w:ascii="宋体" w:hAnsi="宋体" w:eastAsia="宋体" w:cs="Times New Roman"/>
                <w:color w:val="000000"/>
                <w:szCs w:val="21"/>
              </w:rPr>
              <w:t>(总分100分)</w:t>
            </w:r>
          </w:p>
        </w:tc>
        <w:tc>
          <w:tcPr>
            <w:tcW w:w="6095" w:type="dxa"/>
            <w:tcBorders>
              <w:top w:val="single" w:color="auto" w:sz="4" w:space="0"/>
              <w:left w:val="nil"/>
              <w:bottom w:val="single" w:color="auto" w:sz="4" w:space="0"/>
              <w:right w:val="single" w:color="auto" w:sz="4" w:space="0"/>
            </w:tcBorders>
            <w:vAlign w:val="center"/>
          </w:tcPr>
          <w:p>
            <w:pPr>
              <w:widowControl/>
              <w:spacing w:line="360" w:lineRule="auto"/>
              <w:ind w:firstLine="420" w:firstLineChars="200"/>
              <w:jc w:val="left"/>
              <w:rPr>
                <w:rFonts w:ascii="宋体" w:hAnsi="宋体" w:eastAsia="宋体" w:cs="宋体"/>
                <w:color w:val="auto"/>
                <w:kern w:val="0"/>
                <w:sz w:val="24"/>
                <w:szCs w:val="24"/>
              </w:rPr>
            </w:pPr>
            <w:r>
              <w:rPr>
                <w:rFonts w:hint="eastAsia" w:ascii="宋体" w:hAnsi="宋体" w:eastAsia="宋体" w:cs="Times New Roman"/>
                <w:color w:val="000000"/>
                <w:szCs w:val="21"/>
              </w:rPr>
              <w:t>价格分值</w:t>
            </w:r>
            <w:r>
              <w:rPr>
                <w:rFonts w:hint="eastAsia" w:ascii="宋体" w:hAnsi="宋体" w:eastAsia="宋体" w:cs="Times New Roman"/>
                <w:color w:val="auto"/>
                <w:szCs w:val="21"/>
              </w:rPr>
              <w:t>：</w:t>
            </w:r>
            <w:r>
              <w:rPr>
                <w:rFonts w:hint="eastAsia" w:ascii="宋体" w:hAnsi="宋体" w:eastAsia="宋体" w:cs="宋体"/>
                <w:color w:val="auto"/>
                <w:kern w:val="0"/>
                <w:szCs w:val="21"/>
                <w:lang w:val="en-US" w:eastAsia="zh-CN"/>
              </w:rPr>
              <w:t>10</w:t>
            </w:r>
            <w:r>
              <w:rPr>
                <w:rFonts w:hint="eastAsia" w:ascii="宋体" w:hAnsi="宋体" w:eastAsia="宋体" w:cs="Times New Roman"/>
                <w:color w:val="auto"/>
                <w:szCs w:val="21"/>
              </w:rPr>
              <w:t>分</w:t>
            </w:r>
          </w:p>
          <w:p>
            <w:pPr>
              <w:widowControl/>
              <w:spacing w:line="360" w:lineRule="auto"/>
              <w:ind w:firstLine="420" w:firstLineChars="200"/>
              <w:jc w:val="left"/>
              <w:rPr>
                <w:rFonts w:ascii="宋体" w:hAnsi="宋体" w:eastAsia="宋体" w:cs="宋体"/>
                <w:color w:val="auto"/>
                <w:kern w:val="0"/>
                <w:sz w:val="24"/>
                <w:szCs w:val="24"/>
              </w:rPr>
            </w:pPr>
            <w:r>
              <w:rPr>
                <w:rFonts w:hint="eastAsia" w:ascii="宋体" w:hAnsi="宋体" w:eastAsia="宋体" w:cs="Times New Roman"/>
                <w:color w:val="auto"/>
                <w:szCs w:val="21"/>
              </w:rPr>
              <w:t>商务部分：</w:t>
            </w:r>
            <w:r>
              <w:rPr>
                <w:rFonts w:hint="eastAsia" w:ascii="宋体" w:hAnsi="宋体" w:eastAsia="宋体" w:cs="宋体"/>
                <w:color w:val="auto"/>
                <w:kern w:val="0"/>
                <w:szCs w:val="21"/>
                <w:lang w:val="en-US" w:eastAsia="zh-CN"/>
              </w:rPr>
              <w:t>45</w:t>
            </w:r>
            <w:r>
              <w:rPr>
                <w:rFonts w:hint="eastAsia" w:ascii="宋体" w:hAnsi="宋体" w:eastAsia="宋体" w:cs="Times New Roman"/>
                <w:color w:val="auto"/>
                <w:szCs w:val="21"/>
              </w:rPr>
              <w:t>分</w:t>
            </w:r>
          </w:p>
          <w:p>
            <w:pPr>
              <w:widowControl/>
              <w:spacing w:line="360" w:lineRule="auto"/>
              <w:ind w:firstLine="420" w:firstLineChars="200"/>
              <w:jc w:val="left"/>
              <w:rPr>
                <w:rFonts w:ascii="宋体" w:hAnsi="宋体" w:eastAsia="宋体" w:cs="宋体"/>
                <w:color w:val="000000"/>
                <w:kern w:val="0"/>
                <w:sz w:val="24"/>
                <w:szCs w:val="24"/>
              </w:rPr>
            </w:pPr>
            <w:r>
              <w:rPr>
                <w:rFonts w:hint="eastAsia" w:ascii="宋体" w:hAnsi="宋体" w:eastAsia="宋体" w:cs="Times New Roman"/>
                <w:color w:val="auto"/>
                <w:szCs w:val="21"/>
              </w:rPr>
              <w:t>技术部分：</w:t>
            </w:r>
            <w:r>
              <w:rPr>
                <w:rFonts w:hint="eastAsia" w:ascii="宋体" w:hAnsi="宋体" w:eastAsia="宋体" w:cs="宋体"/>
                <w:color w:val="auto"/>
                <w:kern w:val="0"/>
                <w:szCs w:val="21"/>
                <w:lang w:val="en-US" w:eastAsia="zh-CN"/>
              </w:rPr>
              <w:t>45</w:t>
            </w:r>
            <w:r>
              <w:rPr>
                <w:rFonts w:hint="eastAsia" w:ascii="宋体" w:hAnsi="宋体" w:eastAsia="宋体" w:cs="Times New Roman"/>
                <w:color w:val="auto"/>
                <w:szCs w:val="21"/>
              </w:rPr>
              <w:t>分</w:t>
            </w:r>
          </w:p>
        </w:tc>
      </w:tr>
      <w:tr>
        <w:tblPrEx>
          <w:tblCellMar>
            <w:top w:w="0" w:type="dxa"/>
            <w:left w:w="108" w:type="dxa"/>
            <w:bottom w:w="0" w:type="dxa"/>
            <w:right w:w="108" w:type="dxa"/>
          </w:tblCellMar>
        </w:tblPrEx>
        <w:trPr>
          <w:trHeight w:val="565" w:hRule="atLeast"/>
        </w:trPr>
        <w:tc>
          <w:tcPr>
            <w:tcW w:w="13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b/>
                <w:bCs/>
                <w:color w:val="000000"/>
                <w:kern w:val="0"/>
                <w:szCs w:val="21"/>
              </w:rPr>
              <w:t>评审项</w:t>
            </w:r>
          </w:p>
        </w:tc>
        <w:tc>
          <w:tcPr>
            <w:tcW w:w="156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b/>
                <w:bCs/>
                <w:color w:val="000000"/>
                <w:kern w:val="0"/>
                <w:szCs w:val="21"/>
              </w:rPr>
              <w:t>评分因素</w:t>
            </w:r>
          </w:p>
        </w:tc>
        <w:tc>
          <w:tcPr>
            <w:tcW w:w="609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b/>
                <w:bCs/>
                <w:color w:val="000000"/>
                <w:kern w:val="0"/>
                <w:szCs w:val="21"/>
              </w:rPr>
              <w:t>评标标准</w:t>
            </w:r>
          </w:p>
        </w:tc>
      </w:tr>
      <w:tr>
        <w:tblPrEx>
          <w:tblCellMar>
            <w:top w:w="0" w:type="dxa"/>
            <w:left w:w="108" w:type="dxa"/>
            <w:bottom w:w="0" w:type="dxa"/>
            <w:right w:w="108" w:type="dxa"/>
          </w:tblCellMar>
        </w:tblPrEx>
        <w:trPr>
          <w:trHeight w:val="1704" w:hRule="atLeast"/>
        </w:trPr>
        <w:tc>
          <w:tcPr>
            <w:tcW w:w="13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Chars="-2" w:hanging="4" w:hangingChars="2"/>
              <w:jc w:val="center"/>
              <w:rPr>
                <w:rFonts w:ascii="宋体" w:hAnsi="宋体" w:eastAsia="宋体" w:cs="宋体"/>
                <w:color w:val="auto"/>
                <w:kern w:val="0"/>
                <w:sz w:val="24"/>
                <w:szCs w:val="24"/>
              </w:rPr>
            </w:pPr>
            <w:r>
              <w:rPr>
                <w:rFonts w:hint="eastAsia" w:ascii="宋体" w:hAnsi="宋体" w:eastAsia="宋体" w:cs="宋体"/>
                <w:color w:val="auto"/>
                <w:szCs w:val="21"/>
              </w:rPr>
              <w:t>报价部分</w:t>
            </w:r>
          </w:p>
          <w:p>
            <w:pPr>
              <w:widowControl/>
              <w:spacing w:line="360" w:lineRule="auto"/>
              <w:ind w:leftChars="-2" w:hanging="4" w:hangingChars="2"/>
              <w:jc w:val="center"/>
              <w:rPr>
                <w:rFonts w:ascii="宋体" w:hAnsi="宋体" w:eastAsia="宋体" w:cs="宋体"/>
                <w:color w:val="auto"/>
                <w:kern w:val="0"/>
                <w:sz w:val="24"/>
                <w:szCs w:val="24"/>
              </w:rPr>
            </w:pPr>
            <w:r>
              <w:rPr>
                <w:rFonts w:hint="eastAsia" w:ascii="宋体" w:hAnsi="宋体" w:eastAsia="宋体" w:cs="宋体"/>
                <w:color w:val="auto"/>
                <w:szCs w:val="21"/>
              </w:rPr>
              <w:t>（</w:t>
            </w:r>
            <w:r>
              <w:rPr>
                <w:rFonts w:hint="eastAsia" w:ascii="宋体" w:hAnsi="宋体" w:eastAsia="宋体" w:cs="宋体"/>
                <w:color w:val="auto"/>
                <w:kern w:val="0"/>
                <w:szCs w:val="21"/>
                <w:lang w:val="en-US" w:eastAsia="zh-CN"/>
              </w:rPr>
              <w:t>10</w:t>
            </w:r>
            <w:r>
              <w:rPr>
                <w:rFonts w:hint="eastAsia" w:ascii="宋体" w:hAnsi="宋体" w:eastAsia="宋体" w:cs="宋体"/>
                <w:color w:val="auto"/>
                <w:szCs w:val="21"/>
              </w:rPr>
              <w:t>分）</w:t>
            </w:r>
          </w:p>
        </w:tc>
        <w:tc>
          <w:tcPr>
            <w:tcW w:w="156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szCs w:val="21"/>
              </w:rPr>
              <w:t>报价</w:t>
            </w:r>
          </w:p>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szCs w:val="21"/>
              </w:rPr>
              <w:t>（</w:t>
            </w:r>
            <w:r>
              <w:rPr>
                <w:rFonts w:hint="eastAsia" w:ascii="宋体" w:hAnsi="宋体" w:eastAsia="宋体" w:cs="宋体"/>
                <w:color w:val="auto"/>
                <w:kern w:val="0"/>
                <w:szCs w:val="21"/>
                <w:lang w:val="en-US" w:eastAsia="zh-CN"/>
              </w:rPr>
              <w:t>10</w:t>
            </w:r>
            <w:r>
              <w:rPr>
                <w:rFonts w:hint="eastAsia" w:ascii="宋体" w:hAnsi="宋体" w:eastAsia="宋体" w:cs="宋体"/>
                <w:color w:val="auto"/>
                <w:szCs w:val="21"/>
              </w:rPr>
              <w:t>分）</w:t>
            </w:r>
          </w:p>
        </w:tc>
        <w:tc>
          <w:tcPr>
            <w:tcW w:w="6095"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eastAsia="宋体" w:cs="宋体"/>
                <w:color w:val="000000"/>
                <w:kern w:val="0"/>
                <w:sz w:val="24"/>
                <w:szCs w:val="24"/>
              </w:rPr>
            </w:pPr>
            <w:r>
              <w:rPr>
                <w:rFonts w:hint="eastAsia" w:ascii="宋体" w:hAnsi="宋体" w:eastAsia="宋体" w:cs="Times New Roman"/>
                <w:color w:val="000000"/>
                <w:szCs w:val="21"/>
              </w:rPr>
              <w:t>评标基准价：满足招标文件要求的有效投标报价中，最低的投标报价为评标基准价。</w:t>
            </w:r>
          </w:p>
          <w:p>
            <w:pPr>
              <w:widowControl/>
              <w:spacing w:line="360" w:lineRule="auto"/>
              <w:jc w:val="left"/>
              <w:rPr>
                <w:rFonts w:ascii="宋体" w:hAnsi="宋体" w:eastAsia="宋体" w:cs="宋体"/>
                <w:color w:val="000000"/>
                <w:kern w:val="0"/>
                <w:sz w:val="24"/>
                <w:szCs w:val="24"/>
              </w:rPr>
            </w:pPr>
            <w:r>
              <w:rPr>
                <w:rFonts w:hint="eastAsia" w:ascii="宋体" w:hAnsi="宋体" w:eastAsia="宋体" w:cs="Times New Roman"/>
                <w:color w:val="000000"/>
                <w:szCs w:val="21"/>
              </w:rPr>
              <w:t>投标报价得分=（评标基准价/投标报价）×</w:t>
            </w:r>
            <w:r>
              <w:rPr>
                <w:rFonts w:hint="eastAsia" w:ascii="宋体" w:hAnsi="宋体" w:eastAsia="宋体" w:cs="Times New Roman"/>
                <w:color w:val="000000"/>
                <w:szCs w:val="21"/>
                <w:lang w:val="en-US" w:eastAsia="zh-CN"/>
              </w:rPr>
              <w:t>10</w:t>
            </w:r>
            <w:r>
              <w:rPr>
                <w:rFonts w:hint="eastAsia" w:ascii="宋体" w:hAnsi="宋体" w:eastAsia="宋体" w:cs="宋体"/>
                <w:color w:val="FF0000"/>
                <w:kern w:val="0"/>
                <w:szCs w:val="21"/>
              </w:rPr>
              <w:t>   </w:t>
            </w:r>
          </w:p>
        </w:tc>
      </w:tr>
      <w:tr>
        <w:tblPrEx>
          <w:tblCellMar>
            <w:top w:w="0" w:type="dxa"/>
            <w:left w:w="108" w:type="dxa"/>
            <w:bottom w:w="0" w:type="dxa"/>
            <w:right w:w="108" w:type="dxa"/>
          </w:tblCellMar>
        </w:tblPrEx>
        <w:trPr>
          <w:trHeight w:val="907" w:hRule="atLeast"/>
        </w:trPr>
        <w:tc>
          <w:tcPr>
            <w:tcW w:w="1384" w:type="dxa"/>
            <w:vMerge w:val="restart"/>
            <w:tcBorders>
              <w:top w:val="nil"/>
              <w:left w:val="single" w:color="auto" w:sz="4" w:space="0"/>
              <w:bottom w:val="single" w:color="auto" w:sz="4" w:space="0"/>
              <w:right w:val="single" w:color="auto" w:sz="4" w:space="0"/>
            </w:tcBorders>
            <w:vAlign w:val="center"/>
          </w:tcPr>
          <w:p>
            <w:pPr>
              <w:widowControl/>
              <w:spacing w:line="360" w:lineRule="auto"/>
              <w:ind w:leftChars="-2" w:hanging="4" w:hangingChars="2"/>
              <w:jc w:val="center"/>
              <w:rPr>
                <w:rFonts w:ascii="宋体" w:hAnsi="宋体" w:eastAsia="宋体" w:cs="宋体"/>
                <w:color w:val="auto"/>
                <w:kern w:val="0"/>
                <w:sz w:val="24"/>
                <w:szCs w:val="24"/>
              </w:rPr>
            </w:pPr>
            <w:r>
              <w:rPr>
                <w:rFonts w:hint="eastAsia" w:ascii="宋体" w:hAnsi="宋体" w:eastAsia="宋体" w:cs="宋体"/>
                <w:color w:val="auto"/>
                <w:szCs w:val="21"/>
              </w:rPr>
              <w:t>商务部分</w:t>
            </w:r>
          </w:p>
          <w:p>
            <w:pPr>
              <w:widowControl/>
              <w:spacing w:line="360" w:lineRule="auto"/>
              <w:ind w:leftChars="-2" w:hanging="4" w:hangingChars="2"/>
              <w:jc w:val="center"/>
              <w:rPr>
                <w:rFonts w:ascii="宋体" w:hAnsi="宋体" w:eastAsia="宋体" w:cs="宋体"/>
                <w:color w:val="auto"/>
                <w:kern w:val="0"/>
                <w:sz w:val="24"/>
                <w:szCs w:val="24"/>
              </w:rPr>
            </w:pPr>
            <w:r>
              <w:rPr>
                <w:rFonts w:hint="eastAsia" w:ascii="宋体" w:hAnsi="宋体" w:eastAsia="宋体" w:cs="宋体"/>
                <w:color w:val="auto"/>
                <w:szCs w:val="21"/>
              </w:rPr>
              <w:t>（</w:t>
            </w:r>
            <w:r>
              <w:rPr>
                <w:rFonts w:hint="eastAsia" w:ascii="宋体" w:hAnsi="宋体" w:eastAsia="宋体" w:cs="宋体"/>
                <w:color w:val="auto"/>
                <w:kern w:val="0"/>
                <w:szCs w:val="21"/>
                <w:lang w:val="en-US" w:eastAsia="zh-CN"/>
              </w:rPr>
              <w:t>45</w:t>
            </w:r>
            <w:r>
              <w:rPr>
                <w:rFonts w:hint="eastAsia" w:ascii="宋体" w:hAnsi="宋体" w:eastAsia="宋体" w:cs="宋体"/>
                <w:color w:val="auto"/>
                <w:szCs w:val="21"/>
              </w:rPr>
              <w:t>分）</w:t>
            </w:r>
          </w:p>
        </w:tc>
        <w:tc>
          <w:tcPr>
            <w:tcW w:w="156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s="宋体"/>
                <w:color w:val="auto"/>
                <w:kern w:val="0"/>
                <w:sz w:val="24"/>
                <w:szCs w:val="24"/>
              </w:rPr>
            </w:pPr>
            <w:r>
              <w:rPr>
                <w:rFonts w:hint="eastAsia" w:ascii="宋体" w:hAnsi="宋体" w:cs="宋体"/>
                <w:color w:val="auto"/>
                <w:szCs w:val="21"/>
                <w:lang w:val="zh-CN" w:bidi="zh-CN"/>
              </w:rPr>
              <w:t>企业资质及综合实力（16分</w:t>
            </w:r>
            <w:r>
              <w:rPr>
                <w:rFonts w:hint="eastAsia" w:ascii="宋体" w:hAnsi="宋体" w:cs="宋体"/>
                <w:color w:val="auto"/>
                <w:kern w:val="0"/>
                <w:szCs w:val="21"/>
              </w:rPr>
              <w:t>）</w:t>
            </w:r>
          </w:p>
        </w:tc>
        <w:tc>
          <w:tcPr>
            <w:tcW w:w="6095" w:type="dxa"/>
            <w:tcBorders>
              <w:top w:val="single" w:color="auto" w:sz="4" w:space="0"/>
              <w:left w:val="nil"/>
              <w:bottom w:val="single" w:color="auto" w:sz="4" w:space="0"/>
              <w:right w:val="single" w:color="auto" w:sz="4" w:space="0"/>
            </w:tcBorders>
            <w:vAlign w:val="center"/>
          </w:tcPr>
          <w:p>
            <w:pPr>
              <w:adjustRightInd w:val="0"/>
              <w:jc w:val="left"/>
              <w:textAlignment w:val="baseline"/>
              <w:rPr>
                <w:rFonts w:hint="eastAsia" w:ascii="宋体" w:hAnsi="宋体" w:cs="宋体"/>
                <w:kern w:val="0"/>
                <w:szCs w:val="21"/>
              </w:rPr>
            </w:pPr>
            <w:r>
              <w:rPr>
                <w:rFonts w:hint="eastAsia" w:ascii="宋体" w:hAnsi="宋体" w:cs="仿宋"/>
                <w:szCs w:val="21"/>
              </w:rPr>
              <w:t>1、投标人具有有效期内质量管理、环境管理、职业健康管理体系认证证书的，每一项得2分，最高6分。</w:t>
            </w:r>
            <w:r>
              <w:rPr>
                <w:rFonts w:hint="eastAsia" w:ascii="宋体" w:hAnsi="宋体" w:cs="宋体"/>
                <w:kern w:val="0"/>
                <w:szCs w:val="21"/>
              </w:rPr>
              <w:t>（如认证证书注明应进行年度监审，须附监审标识或年审报告等有关证明材料）</w:t>
            </w:r>
          </w:p>
          <w:p>
            <w:pPr>
              <w:adjustRightInd w:val="0"/>
              <w:jc w:val="left"/>
              <w:textAlignment w:val="baseline"/>
              <w:rPr>
                <w:rFonts w:hint="eastAsia"/>
                <w:szCs w:val="21"/>
              </w:rPr>
            </w:pPr>
            <w:r>
              <w:rPr>
                <w:rFonts w:hint="eastAsia" w:ascii="宋体" w:hAnsi="宋体" w:cs="仿宋"/>
                <w:szCs w:val="21"/>
              </w:rPr>
              <w:t>2、</w:t>
            </w:r>
            <w:r>
              <w:rPr>
                <w:rFonts w:hint="eastAsia"/>
                <w:szCs w:val="21"/>
              </w:rPr>
              <w:t>投标人参加省级及省级以上“生态环境监测专业技术人员大比武活动”，获得集体奖得4分，项目组成人员中有个人获奖的得2分，最高得6分，否则不得分。（需提供获奖证书，个人所在单位劳动合同、社保缴纳证明）</w:t>
            </w:r>
          </w:p>
          <w:p>
            <w:pPr>
              <w:adjustRightInd w:val="0"/>
              <w:jc w:val="left"/>
              <w:textAlignment w:val="baseline"/>
              <w:rPr>
                <w:rFonts w:ascii="仿宋_GB2312" w:hAnsi="宋体" w:eastAsia="仿宋_GB2312" w:cs="宋体"/>
                <w:color w:val="000000"/>
                <w:kern w:val="0"/>
                <w:sz w:val="24"/>
                <w:szCs w:val="24"/>
              </w:rPr>
            </w:pPr>
            <w:r>
              <w:rPr>
                <w:rFonts w:hint="eastAsia"/>
                <w:szCs w:val="21"/>
              </w:rPr>
              <w:t>3、投标人在省级重点行业企业用地调查检测实验室筛查名单中得4分，否则不得分。（需提供省级生态环境部门相关证明文件）</w:t>
            </w:r>
          </w:p>
        </w:tc>
      </w:tr>
      <w:tr>
        <w:tblPrEx>
          <w:tblCellMar>
            <w:top w:w="0" w:type="dxa"/>
            <w:left w:w="108" w:type="dxa"/>
            <w:bottom w:w="0" w:type="dxa"/>
            <w:right w:w="108" w:type="dxa"/>
          </w:tblCellMar>
        </w:tblPrEx>
        <w:trPr>
          <w:trHeight w:val="337" w:hRule="atLeast"/>
        </w:trPr>
        <w:tc>
          <w:tcPr>
            <w:tcW w:w="13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560" w:type="dxa"/>
            <w:tcBorders>
              <w:top w:val="single" w:color="auto" w:sz="4" w:space="0"/>
              <w:left w:val="nil"/>
              <w:bottom w:val="single" w:color="auto" w:sz="4" w:space="0"/>
              <w:right w:val="single" w:color="auto" w:sz="4" w:space="0"/>
            </w:tcBorders>
            <w:vAlign w:val="center"/>
          </w:tcPr>
          <w:p>
            <w:pPr>
              <w:ind w:left="42" w:leftChars="20" w:right="42" w:rightChars="20"/>
              <w:jc w:val="center"/>
              <w:rPr>
                <w:rFonts w:ascii="宋体" w:hAnsi="宋体"/>
                <w:color w:val="auto"/>
                <w:spacing w:val="1"/>
                <w:kern w:val="0"/>
                <w:szCs w:val="21"/>
              </w:rPr>
            </w:pPr>
            <w:r>
              <w:rPr>
                <w:rFonts w:hint="eastAsia" w:ascii="宋体" w:hAnsi="宋体"/>
                <w:color w:val="auto"/>
                <w:spacing w:val="1"/>
                <w:kern w:val="0"/>
                <w:szCs w:val="21"/>
              </w:rPr>
              <w:t>业绩</w:t>
            </w:r>
          </w:p>
          <w:p>
            <w:pPr>
              <w:ind w:left="42" w:leftChars="20" w:right="42" w:rightChars="20"/>
              <w:jc w:val="center"/>
              <w:rPr>
                <w:rFonts w:ascii="宋体" w:hAnsi="宋体" w:eastAsia="宋体" w:cs="宋体"/>
                <w:color w:val="auto"/>
                <w:kern w:val="0"/>
                <w:sz w:val="24"/>
                <w:szCs w:val="24"/>
              </w:rPr>
            </w:pPr>
            <w:r>
              <w:rPr>
                <w:rFonts w:hint="eastAsia" w:ascii="宋体" w:hAnsi="宋体"/>
                <w:color w:val="auto"/>
                <w:spacing w:val="1"/>
                <w:kern w:val="0"/>
                <w:szCs w:val="21"/>
              </w:rPr>
              <w:t>（16分）</w:t>
            </w:r>
          </w:p>
        </w:tc>
        <w:tc>
          <w:tcPr>
            <w:tcW w:w="6095" w:type="dxa"/>
            <w:tcBorders>
              <w:top w:val="single" w:color="auto" w:sz="4" w:space="0"/>
              <w:left w:val="nil"/>
              <w:bottom w:val="single" w:color="auto" w:sz="4" w:space="0"/>
              <w:right w:val="single" w:color="auto" w:sz="4" w:space="0"/>
            </w:tcBorders>
            <w:vAlign w:val="center"/>
          </w:tcPr>
          <w:p>
            <w:pPr>
              <w:ind w:left="42" w:right="42" w:rightChars="20"/>
              <w:jc w:val="left"/>
              <w:rPr>
                <w:rFonts w:hint="eastAsia" w:ascii="宋体" w:hAnsi="宋体"/>
                <w:spacing w:val="1"/>
                <w:kern w:val="0"/>
                <w:szCs w:val="21"/>
              </w:rPr>
            </w:pPr>
            <w:r>
              <w:rPr>
                <w:rFonts w:hint="eastAsia" w:ascii="宋体" w:hAnsi="宋体"/>
                <w:spacing w:val="1"/>
                <w:kern w:val="0"/>
                <w:szCs w:val="21"/>
              </w:rPr>
              <w:t>1、投标人提供2016年1月1日以来，承担过土壤调查类或土壤测试类或土壤监测类项目，每提供1份得2分，最高得10分。</w:t>
            </w:r>
          </w:p>
          <w:p>
            <w:pPr>
              <w:ind w:left="42" w:right="42" w:rightChars="20"/>
              <w:jc w:val="left"/>
              <w:rPr>
                <w:rFonts w:hint="eastAsia" w:ascii="宋体" w:hAnsi="宋体"/>
                <w:spacing w:val="1"/>
                <w:kern w:val="0"/>
                <w:szCs w:val="21"/>
              </w:rPr>
            </w:pPr>
            <w:r>
              <w:rPr>
                <w:rFonts w:hint="eastAsia" w:ascii="宋体" w:hAnsi="宋体"/>
                <w:spacing w:val="1"/>
                <w:kern w:val="0"/>
                <w:szCs w:val="21"/>
              </w:rPr>
              <w:t>2、投标人2016年1月1日以来，承担过重点行业企业用地调查地块信息采集及质控工作的得6分，只承担其中一项的得3分。</w:t>
            </w:r>
          </w:p>
          <w:p>
            <w:pPr>
              <w:ind w:left="42" w:leftChars="0" w:right="42" w:rightChars="20"/>
              <w:jc w:val="left"/>
              <w:rPr>
                <w:rFonts w:ascii="宋体" w:hAnsi="宋体" w:eastAsia="宋体" w:cs="宋体"/>
                <w:color w:val="000000"/>
                <w:kern w:val="0"/>
                <w:sz w:val="24"/>
                <w:szCs w:val="24"/>
              </w:rPr>
            </w:pPr>
            <w:r>
              <w:rPr>
                <w:rFonts w:hint="eastAsia" w:ascii="宋体" w:hAnsi="宋体"/>
                <w:spacing w:val="1"/>
                <w:kern w:val="0"/>
                <w:szCs w:val="21"/>
              </w:rPr>
              <w:t>（以签订的合同为准，提供项目合同，未提供不得分)</w:t>
            </w:r>
          </w:p>
        </w:tc>
      </w:tr>
      <w:tr>
        <w:tblPrEx>
          <w:tblCellMar>
            <w:top w:w="0" w:type="dxa"/>
            <w:left w:w="108" w:type="dxa"/>
            <w:bottom w:w="0" w:type="dxa"/>
            <w:right w:w="108" w:type="dxa"/>
          </w:tblCellMar>
        </w:tblPrEx>
        <w:trPr>
          <w:trHeight w:val="558" w:hRule="atLeast"/>
        </w:trPr>
        <w:tc>
          <w:tcPr>
            <w:tcW w:w="13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560" w:type="dxa"/>
            <w:tcBorders>
              <w:top w:val="single" w:color="auto" w:sz="4" w:space="0"/>
              <w:left w:val="nil"/>
              <w:bottom w:val="single" w:color="auto" w:sz="4" w:space="0"/>
              <w:right w:val="single" w:color="auto" w:sz="4" w:space="0"/>
            </w:tcBorders>
            <w:vAlign w:val="center"/>
          </w:tcPr>
          <w:p>
            <w:pPr>
              <w:ind w:left="42" w:leftChars="20" w:right="42" w:rightChars="20"/>
              <w:jc w:val="center"/>
              <w:rPr>
                <w:rFonts w:ascii="宋体" w:hAnsi="宋体"/>
                <w:color w:val="auto"/>
                <w:spacing w:val="1"/>
                <w:kern w:val="0"/>
                <w:szCs w:val="21"/>
              </w:rPr>
            </w:pPr>
            <w:r>
              <w:rPr>
                <w:rFonts w:hint="eastAsia" w:ascii="宋体" w:hAnsi="宋体"/>
                <w:color w:val="auto"/>
                <w:spacing w:val="1"/>
                <w:kern w:val="0"/>
                <w:szCs w:val="21"/>
              </w:rPr>
              <w:t>人员配置</w:t>
            </w:r>
          </w:p>
          <w:p>
            <w:pPr>
              <w:pStyle w:val="58"/>
              <w:jc w:val="center"/>
              <w:rPr>
                <w:rFonts w:ascii="宋体" w:hAnsi="宋体" w:eastAsia="宋体" w:cs="宋体"/>
                <w:color w:val="auto"/>
                <w:kern w:val="0"/>
                <w:sz w:val="24"/>
                <w:szCs w:val="24"/>
              </w:rPr>
            </w:pPr>
            <w:r>
              <w:rPr>
                <w:rFonts w:hint="eastAsia" w:ascii="宋体" w:hAnsi="宋体"/>
                <w:color w:val="auto"/>
                <w:spacing w:val="1"/>
                <w:kern w:val="0"/>
                <w:sz w:val="21"/>
                <w:szCs w:val="21"/>
              </w:rPr>
              <w:t>（10分）</w:t>
            </w:r>
          </w:p>
        </w:tc>
        <w:tc>
          <w:tcPr>
            <w:tcW w:w="6095" w:type="dxa"/>
            <w:tcBorders>
              <w:top w:val="single" w:color="auto" w:sz="4" w:space="0"/>
              <w:left w:val="nil"/>
              <w:bottom w:val="single" w:color="auto" w:sz="4" w:space="0"/>
              <w:right w:val="single" w:color="auto" w:sz="4" w:space="0"/>
            </w:tcBorders>
            <w:vAlign w:val="center"/>
          </w:tcPr>
          <w:p>
            <w:pPr>
              <w:ind w:left="42" w:leftChars="20" w:right="42" w:rightChars="20"/>
              <w:jc w:val="left"/>
              <w:rPr>
                <w:rFonts w:hint="eastAsia" w:ascii="宋体" w:hAnsi="宋体"/>
                <w:spacing w:val="1"/>
                <w:kern w:val="0"/>
                <w:szCs w:val="21"/>
              </w:rPr>
            </w:pPr>
            <w:r>
              <w:rPr>
                <w:rFonts w:hint="eastAsia" w:ascii="宋体" w:hAnsi="宋体"/>
                <w:spacing w:val="1"/>
                <w:kern w:val="0"/>
                <w:szCs w:val="21"/>
              </w:rPr>
              <w:t>1、</w:t>
            </w:r>
            <w:r>
              <w:rPr>
                <w:rFonts w:ascii="宋体" w:hAnsi="宋体"/>
                <w:spacing w:val="1"/>
                <w:kern w:val="0"/>
                <w:szCs w:val="21"/>
              </w:rPr>
              <w:t>项目负责人具备</w:t>
            </w:r>
            <w:r>
              <w:rPr>
                <w:rFonts w:hint="eastAsia" w:ascii="宋体" w:hAnsi="宋体"/>
                <w:spacing w:val="1"/>
                <w:kern w:val="0"/>
                <w:szCs w:val="21"/>
              </w:rPr>
              <w:t>环境工程或水工环或物化探专业工程师职称者得1分，环境工程或水工环或物化探专业高级工程师职称者得2分，环境工程、水工环或物化探专业正高级工程师职称者得4分。</w:t>
            </w:r>
          </w:p>
          <w:p>
            <w:pPr>
              <w:ind w:left="42" w:leftChars="20" w:right="42" w:rightChars="20"/>
              <w:jc w:val="left"/>
              <w:rPr>
                <w:rFonts w:hint="eastAsia" w:ascii="宋体" w:hAnsi="宋体"/>
                <w:spacing w:val="1"/>
                <w:kern w:val="0"/>
                <w:szCs w:val="21"/>
              </w:rPr>
            </w:pPr>
            <w:r>
              <w:rPr>
                <w:rFonts w:hint="eastAsia" w:ascii="宋体" w:hAnsi="宋体"/>
                <w:spacing w:val="1"/>
                <w:kern w:val="0"/>
                <w:szCs w:val="21"/>
              </w:rPr>
              <w:t>2、拟参与本项目的技术人员，须参加过国家或省级组织的重点行业企业用地调查专项培训，每人得1分，最高得6分（需提供承诺函）。</w:t>
            </w:r>
          </w:p>
          <w:p>
            <w:pPr>
              <w:ind w:left="42" w:leftChars="20" w:right="42" w:rightChars="20"/>
              <w:jc w:val="left"/>
              <w:rPr>
                <w:rFonts w:ascii="宋体" w:hAnsi="宋体" w:eastAsia="宋体" w:cs="宋体"/>
                <w:color w:val="000000"/>
                <w:kern w:val="0"/>
                <w:sz w:val="24"/>
                <w:szCs w:val="24"/>
              </w:rPr>
            </w:pPr>
            <w:r>
              <w:rPr>
                <w:rFonts w:hint="eastAsia" w:ascii="宋体" w:hAnsi="宋体"/>
                <w:spacing w:val="1"/>
                <w:kern w:val="0"/>
                <w:szCs w:val="21"/>
              </w:rPr>
              <w:t>（项目负责人和拟参与本项目的人员须提供近六个月中任一个月的单位缴纳社保证明）</w:t>
            </w:r>
          </w:p>
        </w:tc>
      </w:tr>
      <w:tr>
        <w:tblPrEx>
          <w:tblCellMar>
            <w:top w:w="0" w:type="dxa"/>
            <w:left w:w="108" w:type="dxa"/>
            <w:bottom w:w="0" w:type="dxa"/>
            <w:right w:w="108" w:type="dxa"/>
          </w:tblCellMar>
        </w:tblPrEx>
        <w:trPr>
          <w:trHeight w:val="757" w:hRule="atLeast"/>
        </w:trPr>
        <w:tc>
          <w:tcPr>
            <w:tcW w:w="13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560" w:type="dxa"/>
            <w:tcBorders>
              <w:top w:val="single" w:color="auto" w:sz="4" w:space="0"/>
              <w:left w:val="nil"/>
              <w:bottom w:val="single" w:color="auto" w:sz="4" w:space="0"/>
              <w:right w:val="single" w:color="auto" w:sz="4" w:space="0"/>
            </w:tcBorders>
            <w:vAlign w:val="center"/>
          </w:tcPr>
          <w:p>
            <w:pPr>
              <w:ind w:left="42" w:leftChars="20" w:right="42" w:rightChars="20"/>
              <w:jc w:val="center"/>
              <w:rPr>
                <w:rFonts w:hint="eastAsia" w:ascii="宋体" w:hAnsi="宋体" w:eastAsia="宋体"/>
                <w:color w:val="auto"/>
                <w:spacing w:val="1"/>
                <w:kern w:val="0"/>
                <w:szCs w:val="21"/>
                <w:lang w:eastAsia="zh-CN"/>
              </w:rPr>
            </w:pPr>
            <w:r>
              <w:rPr>
                <w:rFonts w:hint="eastAsia" w:ascii="宋体" w:hAnsi="宋体"/>
                <w:color w:val="auto"/>
                <w:spacing w:val="1"/>
                <w:kern w:val="0"/>
                <w:szCs w:val="21"/>
              </w:rPr>
              <w:t>保密</w:t>
            </w:r>
            <w:r>
              <w:rPr>
                <w:rFonts w:hint="eastAsia" w:ascii="宋体" w:hAnsi="宋体"/>
                <w:color w:val="auto"/>
                <w:spacing w:val="1"/>
                <w:kern w:val="0"/>
                <w:szCs w:val="21"/>
                <w:lang w:eastAsia="zh-CN"/>
              </w:rPr>
              <w:t>承诺</w:t>
            </w:r>
          </w:p>
          <w:p>
            <w:pPr>
              <w:ind w:left="42" w:leftChars="20" w:right="42" w:rightChars="20"/>
              <w:jc w:val="center"/>
              <w:rPr>
                <w:rFonts w:ascii="宋体" w:hAnsi="宋体" w:eastAsia="宋体" w:cs="宋体"/>
                <w:color w:val="auto"/>
                <w:kern w:val="0"/>
                <w:sz w:val="24"/>
                <w:szCs w:val="24"/>
              </w:rPr>
            </w:pPr>
            <w:r>
              <w:rPr>
                <w:rFonts w:hint="eastAsia" w:ascii="宋体" w:hAnsi="宋体"/>
                <w:color w:val="auto"/>
                <w:spacing w:val="1"/>
                <w:kern w:val="0"/>
                <w:szCs w:val="21"/>
              </w:rPr>
              <w:t>（3分）</w:t>
            </w:r>
          </w:p>
        </w:tc>
        <w:tc>
          <w:tcPr>
            <w:tcW w:w="6095" w:type="dxa"/>
            <w:tcBorders>
              <w:top w:val="single" w:color="auto" w:sz="4" w:space="0"/>
              <w:left w:val="nil"/>
              <w:bottom w:val="single" w:color="auto" w:sz="4" w:space="0"/>
              <w:right w:val="single" w:color="auto" w:sz="4" w:space="0"/>
            </w:tcBorders>
            <w:vAlign w:val="center"/>
          </w:tcPr>
          <w:p>
            <w:pPr>
              <w:ind w:left="42" w:leftChars="20" w:right="42" w:rightChars="20"/>
              <w:jc w:val="left"/>
              <w:rPr>
                <w:rFonts w:ascii="宋体" w:hAnsi="宋体" w:eastAsia="宋体" w:cs="宋体"/>
                <w:color w:val="000000"/>
                <w:kern w:val="0"/>
                <w:sz w:val="24"/>
                <w:szCs w:val="24"/>
              </w:rPr>
            </w:pPr>
            <w:r>
              <w:rPr>
                <w:rFonts w:hint="eastAsia" w:ascii="宋体" w:hAnsi="宋体" w:cs="仿宋"/>
                <w:kern w:val="0"/>
                <w:szCs w:val="21"/>
              </w:rPr>
              <w:t>投标人具有渉密资料借阅复印证书或提供保密承诺函的得3分，否则不得分。</w:t>
            </w:r>
          </w:p>
        </w:tc>
      </w:tr>
      <w:tr>
        <w:tblPrEx>
          <w:tblCellMar>
            <w:top w:w="0" w:type="dxa"/>
            <w:left w:w="108" w:type="dxa"/>
            <w:bottom w:w="0" w:type="dxa"/>
            <w:right w:w="108" w:type="dxa"/>
          </w:tblCellMar>
        </w:tblPrEx>
        <w:trPr>
          <w:trHeight w:val="1862" w:hRule="atLeast"/>
        </w:trPr>
        <w:tc>
          <w:tcPr>
            <w:tcW w:w="1384" w:type="dxa"/>
            <w:vMerge w:val="restart"/>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szCs w:val="21"/>
              </w:rPr>
              <w:t>技术部分</w:t>
            </w:r>
          </w:p>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szCs w:val="21"/>
              </w:rPr>
              <w:t>（</w:t>
            </w:r>
            <w:r>
              <w:rPr>
                <w:rFonts w:hint="eastAsia" w:ascii="宋体" w:hAnsi="宋体" w:eastAsia="宋体" w:cs="宋体"/>
                <w:color w:val="auto"/>
                <w:kern w:val="0"/>
                <w:szCs w:val="21"/>
                <w:lang w:val="en-US" w:eastAsia="zh-CN"/>
              </w:rPr>
              <w:t>45</w:t>
            </w:r>
            <w:r>
              <w:rPr>
                <w:rFonts w:hint="eastAsia" w:ascii="宋体" w:hAnsi="宋体" w:eastAsia="宋体" w:cs="宋体"/>
                <w:color w:val="auto"/>
                <w:szCs w:val="21"/>
              </w:rPr>
              <w:t>分）</w:t>
            </w:r>
          </w:p>
        </w:tc>
        <w:tc>
          <w:tcPr>
            <w:tcW w:w="1560" w:type="dxa"/>
            <w:tcBorders>
              <w:top w:val="nil"/>
              <w:left w:val="nil"/>
              <w:bottom w:val="single" w:color="auto" w:sz="4" w:space="0"/>
              <w:right w:val="single" w:color="auto" w:sz="4" w:space="0"/>
            </w:tcBorders>
            <w:vAlign w:val="center"/>
          </w:tcPr>
          <w:p>
            <w:pPr>
              <w:spacing w:line="360" w:lineRule="auto"/>
              <w:jc w:val="center"/>
              <w:rPr>
                <w:rFonts w:ascii="宋体" w:hAnsi="宋体"/>
                <w:color w:val="auto"/>
              </w:rPr>
            </w:pPr>
            <w:r>
              <w:rPr>
                <w:rFonts w:hint="eastAsia" w:ascii="宋体" w:hAnsi="宋体"/>
                <w:color w:val="auto"/>
              </w:rPr>
              <w:t>技术方案的完整性和可行性</w:t>
            </w:r>
          </w:p>
          <w:p>
            <w:pPr>
              <w:spacing w:line="360" w:lineRule="auto"/>
              <w:jc w:val="center"/>
              <w:rPr>
                <w:rFonts w:ascii="宋体" w:hAnsi="宋体" w:eastAsia="宋体" w:cs="宋体"/>
                <w:color w:val="auto"/>
                <w:kern w:val="0"/>
                <w:sz w:val="24"/>
                <w:szCs w:val="24"/>
              </w:rPr>
            </w:pPr>
            <w:r>
              <w:rPr>
                <w:rFonts w:hint="eastAsia" w:ascii="宋体" w:hAnsi="宋体"/>
                <w:color w:val="auto"/>
              </w:rPr>
              <w:t>（15分）</w:t>
            </w:r>
          </w:p>
        </w:tc>
        <w:tc>
          <w:tcPr>
            <w:tcW w:w="6095" w:type="dxa"/>
            <w:tcBorders>
              <w:top w:val="single" w:color="auto" w:sz="4" w:space="0"/>
              <w:left w:val="nil"/>
              <w:bottom w:val="single" w:color="auto" w:sz="4" w:space="0"/>
              <w:right w:val="single" w:color="auto" w:sz="4" w:space="0"/>
            </w:tcBorders>
            <w:vAlign w:val="center"/>
          </w:tcPr>
          <w:p>
            <w:pPr>
              <w:ind w:left="42" w:right="42" w:rightChars="20"/>
              <w:jc w:val="left"/>
              <w:rPr>
                <w:rFonts w:hint="eastAsia" w:ascii="宋体" w:hAnsi="宋体" w:cs="仿宋"/>
                <w:kern w:val="0"/>
                <w:szCs w:val="21"/>
              </w:rPr>
            </w:pPr>
            <w:r>
              <w:rPr>
                <w:rFonts w:hint="eastAsia" w:ascii="宋体" w:hAnsi="宋体" w:cs="仿宋"/>
                <w:kern w:val="0"/>
                <w:szCs w:val="21"/>
              </w:rPr>
              <w:t>1、投标人提供的技术方案内容完整、要素齐全，得5分，</w:t>
            </w:r>
            <w:r>
              <w:rPr>
                <w:rFonts w:hint="eastAsia" w:ascii="宋体" w:hAnsi="宋体" w:cs="宋体"/>
                <w:color w:val="000000"/>
                <w:kern w:val="0"/>
                <w:szCs w:val="21"/>
              </w:rPr>
              <w:t>仅做简单描述得3分，不提供不得分。</w:t>
            </w:r>
          </w:p>
          <w:p>
            <w:pPr>
              <w:ind w:left="42" w:right="42" w:rightChars="20"/>
              <w:jc w:val="left"/>
              <w:rPr>
                <w:rFonts w:hint="eastAsia" w:ascii="宋体" w:hAnsi="宋体" w:cs="宋体"/>
                <w:color w:val="000000"/>
                <w:kern w:val="0"/>
                <w:szCs w:val="21"/>
              </w:rPr>
            </w:pPr>
            <w:r>
              <w:rPr>
                <w:rFonts w:hint="eastAsia" w:ascii="宋体" w:hAnsi="宋体" w:cs="仿宋"/>
                <w:kern w:val="0"/>
                <w:szCs w:val="21"/>
              </w:rPr>
              <w:t>2、投标人提供的技术方案对工作重点和难点的分析准确、全面，应对措施合理有效，</w:t>
            </w:r>
            <w:r>
              <w:rPr>
                <w:rFonts w:hint="eastAsia" w:ascii="宋体" w:hAnsi="宋体" w:cs="宋体"/>
                <w:color w:val="000000"/>
                <w:kern w:val="0"/>
                <w:szCs w:val="21"/>
              </w:rPr>
              <w:t>得5分，仅做简单分析得3分，不提供不得分。</w:t>
            </w:r>
          </w:p>
          <w:p>
            <w:pPr>
              <w:ind w:left="42" w:leftChars="0" w:right="42" w:rightChars="20"/>
              <w:jc w:val="left"/>
              <w:rPr>
                <w:rFonts w:ascii="仿宋_GB2312" w:hAnsi="宋体" w:eastAsia="仿宋_GB2312" w:cs="仿宋_GB2312"/>
                <w:color w:val="FF0000"/>
                <w:szCs w:val="21"/>
              </w:rPr>
            </w:pPr>
            <w:r>
              <w:rPr>
                <w:rFonts w:hint="eastAsia" w:ascii="宋体" w:hAnsi="宋体" w:cs="仿宋"/>
                <w:kern w:val="0"/>
                <w:szCs w:val="21"/>
              </w:rPr>
              <w:t>3、投标人提供的技术方案切合实际，科学可行，得5分，基本可行得3分，不提供不得分。</w:t>
            </w:r>
          </w:p>
        </w:tc>
      </w:tr>
      <w:tr>
        <w:tblPrEx>
          <w:tblCellMar>
            <w:top w:w="0" w:type="dxa"/>
            <w:left w:w="108" w:type="dxa"/>
            <w:bottom w:w="0" w:type="dxa"/>
            <w:right w:w="108" w:type="dxa"/>
          </w:tblCellMar>
        </w:tblPrEx>
        <w:trPr>
          <w:trHeight w:val="1432" w:hRule="atLeast"/>
        </w:trPr>
        <w:tc>
          <w:tcPr>
            <w:tcW w:w="1384" w:type="dxa"/>
            <w:vMerge w:val="continue"/>
            <w:tcBorders>
              <w:left w:val="single" w:color="auto" w:sz="4" w:space="0"/>
              <w:right w:val="single" w:color="auto" w:sz="4" w:space="0"/>
            </w:tcBorders>
            <w:vAlign w:val="center"/>
          </w:tcPr>
          <w:p>
            <w:pPr>
              <w:widowControl/>
              <w:spacing w:line="360" w:lineRule="auto"/>
              <w:jc w:val="center"/>
              <w:rPr>
                <w:rFonts w:hint="eastAsia" w:ascii="宋体" w:hAnsi="宋体" w:eastAsia="宋体" w:cs="宋体"/>
                <w:color w:val="auto"/>
                <w:szCs w:val="21"/>
              </w:rPr>
            </w:pPr>
          </w:p>
        </w:tc>
        <w:tc>
          <w:tcPr>
            <w:tcW w:w="1560" w:type="dxa"/>
            <w:tcBorders>
              <w:top w:val="nil"/>
              <w:left w:val="nil"/>
              <w:bottom w:val="single" w:color="auto" w:sz="4" w:space="0"/>
              <w:right w:val="single" w:color="auto" w:sz="4" w:space="0"/>
            </w:tcBorders>
            <w:vAlign w:val="center"/>
          </w:tcPr>
          <w:p>
            <w:pPr>
              <w:spacing w:line="360" w:lineRule="auto"/>
              <w:jc w:val="center"/>
              <w:rPr>
                <w:rFonts w:hint="eastAsia" w:ascii="宋体" w:hAnsi="宋体"/>
                <w:color w:val="auto"/>
              </w:rPr>
            </w:pPr>
            <w:r>
              <w:rPr>
                <w:rFonts w:hint="eastAsia" w:ascii="宋体" w:hAnsi="宋体"/>
                <w:color w:val="auto"/>
              </w:rPr>
              <w:t>质量保证和质量控制措施</w:t>
            </w:r>
          </w:p>
          <w:p>
            <w:pPr>
              <w:spacing w:line="360" w:lineRule="auto"/>
              <w:jc w:val="center"/>
              <w:rPr>
                <w:rFonts w:hint="eastAsia" w:ascii="宋体" w:hAnsi="宋体" w:eastAsia="宋体" w:cs="Times New Roman"/>
                <w:color w:val="auto"/>
                <w:szCs w:val="21"/>
              </w:rPr>
            </w:pPr>
            <w:r>
              <w:rPr>
                <w:rFonts w:hint="eastAsia" w:ascii="宋体" w:hAnsi="宋体"/>
                <w:color w:val="auto"/>
              </w:rPr>
              <w:t>（12分）</w:t>
            </w:r>
          </w:p>
        </w:tc>
        <w:tc>
          <w:tcPr>
            <w:tcW w:w="6095" w:type="dxa"/>
            <w:tcBorders>
              <w:top w:val="single" w:color="auto" w:sz="4" w:space="0"/>
              <w:left w:val="nil"/>
              <w:bottom w:val="single" w:color="auto" w:sz="4" w:space="0"/>
              <w:right w:val="single" w:color="auto" w:sz="4" w:space="0"/>
            </w:tcBorders>
            <w:vAlign w:val="center"/>
          </w:tcPr>
          <w:p>
            <w:pPr>
              <w:ind w:left="42" w:right="42" w:rightChars="20"/>
              <w:jc w:val="left"/>
              <w:rPr>
                <w:rFonts w:hint="eastAsia" w:ascii="宋体" w:hAnsi="宋体" w:cs="仿宋"/>
                <w:kern w:val="0"/>
                <w:szCs w:val="21"/>
              </w:rPr>
            </w:pPr>
            <w:r>
              <w:rPr>
                <w:rFonts w:hint="eastAsia" w:ascii="宋体" w:hAnsi="宋体" w:cs="仿宋"/>
                <w:kern w:val="0"/>
                <w:szCs w:val="21"/>
              </w:rPr>
              <w:t>1、投标人提供的针对本项目质量保证措施完整、详细、可行，得6分，仅做简单描述得3分，不提供不得分。</w:t>
            </w:r>
          </w:p>
          <w:p>
            <w:pPr>
              <w:ind w:left="42" w:leftChars="0" w:right="42" w:rightChars="20"/>
              <w:jc w:val="left"/>
              <w:rPr>
                <w:rFonts w:hint="eastAsia" w:ascii="仿宋_GB2312" w:hAnsi="宋体" w:eastAsia="仿宋_GB2312" w:cs="仿宋_GB2312"/>
                <w:color w:val="FF0000"/>
                <w:szCs w:val="21"/>
              </w:rPr>
            </w:pPr>
            <w:r>
              <w:rPr>
                <w:rFonts w:hint="eastAsia" w:ascii="宋体" w:hAnsi="宋体" w:cs="仿宋"/>
                <w:kern w:val="0"/>
                <w:szCs w:val="21"/>
              </w:rPr>
              <w:t>2、质量管理制度完善、可行，得6分，仅做简单描述得3分，不提供不得分。</w:t>
            </w:r>
          </w:p>
        </w:tc>
      </w:tr>
      <w:tr>
        <w:tblPrEx>
          <w:tblCellMar>
            <w:top w:w="0" w:type="dxa"/>
            <w:left w:w="108" w:type="dxa"/>
            <w:bottom w:w="0" w:type="dxa"/>
            <w:right w:w="108" w:type="dxa"/>
          </w:tblCellMar>
        </w:tblPrEx>
        <w:trPr>
          <w:trHeight w:val="947" w:hRule="atLeast"/>
        </w:trPr>
        <w:tc>
          <w:tcPr>
            <w:tcW w:w="1384" w:type="dxa"/>
            <w:vMerge w:val="continue"/>
            <w:tcBorders>
              <w:left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szCs w:val="21"/>
              </w:rPr>
            </w:pPr>
          </w:p>
        </w:tc>
        <w:tc>
          <w:tcPr>
            <w:tcW w:w="1560" w:type="dxa"/>
            <w:tcBorders>
              <w:top w:val="nil"/>
              <w:left w:val="nil"/>
              <w:bottom w:val="single" w:color="auto" w:sz="4" w:space="0"/>
              <w:right w:val="single" w:color="auto" w:sz="4" w:space="0"/>
            </w:tcBorders>
            <w:vAlign w:val="center"/>
          </w:tcPr>
          <w:p>
            <w:pPr>
              <w:spacing w:line="360" w:lineRule="auto"/>
              <w:jc w:val="center"/>
              <w:rPr>
                <w:rFonts w:hint="eastAsia" w:ascii="宋体" w:hAnsi="宋体" w:eastAsia="宋体" w:cs="Times New Roman"/>
                <w:color w:val="000000"/>
                <w:szCs w:val="21"/>
              </w:rPr>
            </w:pPr>
            <w:r>
              <w:rPr>
                <w:rFonts w:hint="eastAsia" w:ascii="宋体" w:hAnsi="宋体"/>
              </w:rPr>
              <w:t>工作进度及保障措施（5分）</w:t>
            </w:r>
          </w:p>
        </w:tc>
        <w:tc>
          <w:tcPr>
            <w:tcW w:w="6095" w:type="dxa"/>
            <w:tcBorders>
              <w:top w:val="single" w:color="auto" w:sz="4" w:space="0"/>
              <w:left w:val="nil"/>
              <w:bottom w:val="single" w:color="auto" w:sz="4" w:space="0"/>
              <w:right w:val="single" w:color="auto" w:sz="4" w:space="0"/>
            </w:tcBorders>
            <w:vAlign w:val="center"/>
          </w:tcPr>
          <w:p>
            <w:pPr>
              <w:ind w:left="42" w:leftChars="0" w:right="42" w:rightChars="20"/>
              <w:jc w:val="left"/>
              <w:rPr>
                <w:rFonts w:hint="eastAsia" w:ascii="仿宋_GB2312" w:hAnsi="宋体" w:eastAsia="仿宋_GB2312" w:cs="仿宋_GB2312"/>
                <w:color w:val="FF0000"/>
                <w:szCs w:val="21"/>
              </w:rPr>
            </w:pPr>
            <w:r>
              <w:rPr>
                <w:rFonts w:hint="eastAsia" w:ascii="宋体" w:hAnsi="宋体" w:cs="仿宋"/>
                <w:kern w:val="0"/>
                <w:szCs w:val="21"/>
              </w:rPr>
              <w:t>进度保障措施针对性强、合理可行，得5分，仅做简单描述得2分，不提供不得分。</w:t>
            </w:r>
          </w:p>
        </w:tc>
      </w:tr>
      <w:tr>
        <w:tblPrEx>
          <w:tblCellMar>
            <w:top w:w="0" w:type="dxa"/>
            <w:left w:w="108" w:type="dxa"/>
            <w:bottom w:w="0" w:type="dxa"/>
            <w:right w:w="108" w:type="dxa"/>
          </w:tblCellMar>
        </w:tblPrEx>
        <w:trPr>
          <w:trHeight w:val="1377" w:hRule="atLeast"/>
        </w:trPr>
        <w:tc>
          <w:tcPr>
            <w:tcW w:w="1384" w:type="dxa"/>
            <w:vMerge w:val="continue"/>
            <w:tcBorders>
              <w:left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szCs w:val="21"/>
              </w:rPr>
            </w:pPr>
          </w:p>
        </w:tc>
        <w:tc>
          <w:tcPr>
            <w:tcW w:w="1560" w:type="dxa"/>
            <w:tcBorders>
              <w:top w:val="nil"/>
              <w:left w:val="nil"/>
              <w:bottom w:val="single" w:color="auto" w:sz="4" w:space="0"/>
              <w:right w:val="single" w:color="auto" w:sz="4" w:space="0"/>
            </w:tcBorders>
            <w:vAlign w:val="center"/>
          </w:tcPr>
          <w:p>
            <w:pPr>
              <w:spacing w:line="360" w:lineRule="auto"/>
              <w:jc w:val="center"/>
              <w:rPr>
                <w:rFonts w:hint="eastAsia" w:ascii="宋体" w:hAnsi="宋体"/>
              </w:rPr>
            </w:pPr>
            <w:r>
              <w:rPr>
                <w:rFonts w:hint="eastAsia" w:ascii="宋体" w:hAnsi="宋体"/>
              </w:rPr>
              <w:t>服务承诺</w:t>
            </w:r>
          </w:p>
          <w:p>
            <w:pPr>
              <w:spacing w:line="360" w:lineRule="auto"/>
              <w:jc w:val="center"/>
              <w:rPr>
                <w:rFonts w:hint="eastAsia" w:ascii="宋体" w:hAnsi="宋体" w:eastAsia="宋体" w:cs="Times New Roman"/>
                <w:color w:val="000000"/>
                <w:szCs w:val="21"/>
              </w:rPr>
            </w:pPr>
            <w:r>
              <w:rPr>
                <w:rFonts w:hint="eastAsia" w:ascii="宋体" w:hAnsi="宋体"/>
              </w:rPr>
              <w:t>（5分）</w:t>
            </w:r>
          </w:p>
        </w:tc>
        <w:tc>
          <w:tcPr>
            <w:tcW w:w="6095" w:type="dxa"/>
            <w:tcBorders>
              <w:top w:val="single" w:color="auto" w:sz="4" w:space="0"/>
              <w:left w:val="nil"/>
              <w:bottom w:val="single" w:color="auto" w:sz="4" w:space="0"/>
              <w:right w:val="single" w:color="auto" w:sz="4" w:space="0"/>
            </w:tcBorders>
            <w:vAlign w:val="center"/>
          </w:tcPr>
          <w:p>
            <w:pPr>
              <w:ind w:left="42" w:right="42" w:rightChars="20"/>
              <w:jc w:val="left"/>
              <w:rPr>
                <w:rFonts w:ascii="宋体" w:hAnsi="宋体" w:cs="仿宋"/>
                <w:kern w:val="0"/>
                <w:szCs w:val="21"/>
              </w:rPr>
            </w:pPr>
            <w:r>
              <w:rPr>
                <w:rFonts w:ascii="宋体" w:hAnsi="宋体" w:cs="仿宋"/>
                <w:kern w:val="0"/>
                <w:szCs w:val="21"/>
              </w:rPr>
              <w:t>1</w:t>
            </w:r>
            <w:r>
              <w:rPr>
                <w:rFonts w:hint="eastAsia" w:ascii="宋体" w:hAnsi="宋体" w:cs="仿宋"/>
                <w:kern w:val="0"/>
                <w:szCs w:val="21"/>
              </w:rPr>
              <w:t>、投标人承诺保质保量按时完成本项目相关工作，并达到生态环境部门要求，得2分。</w:t>
            </w:r>
          </w:p>
          <w:p>
            <w:pPr>
              <w:widowControl/>
              <w:ind w:left="42" w:leftChars="0" w:right="42" w:rightChars="20"/>
              <w:jc w:val="left"/>
              <w:rPr>
                <w:rFonts w:hint="eastAsia" w:ascii="仿宋_GB2312" w:hAnsi="宋体" w:eastAsia="仿宋_GB2312" w:cs="仿宋_GB2312"/>
                <w:color w:val="FF0000"/>
                <w:szCs w:val="21"/>
              </w:rPr>
            </w:pPr>
            <w:r>
              <w:rPr>
                <w:rFonts w:ascii="宋体" w:hAnsi="宋体" w:cs="仿宋"/>
                <w:kern w:val="0"/>
                <w:szCs w:val="21"/>
              </w:rPr>
              <w:t>2</w:t>
            </w:r>
            <w:r>
              <w:rPr>
                <w:rFonts w:hint="eastAsia" w:ascii="宋体" w:hAnsi="宋体" w:cs="仿宋"/>
                <w:kern w:val="0"/>
                <w:szCs w:val="21"/>
              </w:rPr>
              <w:t>、投标人针对本项目的服务承诺，合理、可行得3分，仅做简单描述得1分，不提供不得分。</w:t>
            </w:r>
          </w:p>
        </w:tc>
      </w:tr>
      <w:tr>
        <w:tblPrEx>
          <w:tblCellMar>
            <w:top w:w="0" w:type="dxa"/>
            <w:left w:w="108" w:type="dxa"/>
            <w:bottom w:w="0" w:type="dxa"/>
            <w:right w:w="108" w:type="dxa"/>
          </w:tblCellMar>
        </w:tblPrEx>
        <w:trPr>
          <w:trHeight w:val="1407" w:hRule="atLeast"/>
        </w:trPr>
        <w:tc>
          <w:tcPr>
            <w:tcW w:w="1384" w:type="dxa"/>
            <w:vMerge w:val="continue"/>
            <w:tcBorders>
              <w:left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szCs w:val="21"/>
              </w:rPr>
            </w:pPr>
          </w:p>
        </w:tc>
        <w:tc>
          <w:tcPr>
            <w:tcW w:w="1560" w:type="dxa"/>
            <w:tcBorders>
              <w:top w:val="nil"/>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rPr>
              <w:t>应急处置</w:t>
            </w:r>
          </w:p>
          <w:p>
            <w:pPr>
              <w:spacing w:line="360" w:lineRule="auto"/>
              <w:jc w:val="center"/>
              <w:rPr>
                <w:rFonts w:hint="eastAsia" w:ascii="宋体" w:hAnsi="宋体" w:eastAsia="宋体" w:cs="Times New Roman"/>
                <w:color w:val="000000"/>
                <w:szCs w:val="21"/>
              </w:rPr>
            </w:pPr>
            <w:r>
              <w:rPr>
                <w:rFonts w:hint="eastAsia" w:ascii="宋体" w:hAnsi="宋体"/>
              </w:rPr>
              <w:t>（4分）</w:t>
            </w:r>
          </w:p>
        </w:tc>
        <w:tc>
          <w:tcPr>
            <w:tcW w:w="6095" w:type="dxa"/>
            <w:tcBorders>
              <w:top w:val="single" w:color="auto" w:sz="4" w:space="0"/>
              <w:left w:val="nil"/>
              <w:bottom w:val="single" w:color="auto" w:sz="4" w:space="0"/>
              <w:right w:val="single" w:color="auto" w:sz="4" w:space="0"/>
            </w:tcBorders>
            <w:vAlign w:val="center"/>
          </w:tcPr>
          <w:p>
            <w:pPr>
              <w:ind w:left="42" w:right="42" w:rightChars="20"/>
              <w:jc w:val="left"/>
              <w:rPr>
                <w:rFonts w:ascii="宋体" w:hAnsi="宋体" w:cs="仿宋"/>
                <w:kern w:val="0"/>
                <w:szCs w:val="21"/>
              </w:rPr>
            </w:pPr>
            <w:r>
              <w:rPr>
                <w:rFonts w:hint="eastAsia" w:ascii="宋体" w:hAnsi="宋体" w:cs="仿宋"/>
                <w:kern w:val="0"/>
                <w:szCs w:val="21"/>
              </w:rPr>
              <w:t>针对项目实施过程中遇到的突发情况，制定应急处置预案：</w:t>
            </w:r>
          </w:p>
          <w:p>
            <w:pPr>
              <w:ind w:left="42" w:leftChars="0" w:right="42" w:rightChars="20"/>
              <w:jc w:val="left"/>
              <w:rPr>
                <w:rFonts w:hint="eastAsia" w:ascii="仿宋_GB2312" w:hAnsi="宋体" w:eastAsia="仿宋_GB2312" w:cs="仿宋_GB2312"/>
                <w:color w:val="FF0000"/>
                <w:szCs w:val="21"/>
              </w:rPr>
            </w:pPr>
            <w:r>
              <w:rPr>
                <w:rFonts w:hint="eastAsia" w:ascii="宋体" w:hAnsi="宋体" w:cs="仿宋"/>
                <w:kern w:val="0"/>
                <w:szCs w:val="21"/>
              </w:rPr>
              <w:t>对调查采样过程中发现或由钻探导致的危险物质泄露、地下设施受到破坏等突发情况，预案针对性强，科学、可行得4分，仅做简单描述得2分，不提供不得分。</w:t>
            </w:r>
          </w:p>
        </w:tc>
      </w:tr>
      <w:tr>
        <w:tblPrEx>
          <w:tblCellMar>
            <w:top w:w="0" w:type="dxa"/>
            <w:left w:w="108" w:type="dxa"/>
            <w:bottom w:w="0" w:type="dxa"/>
            <w:right w:w="108" w:type="dxa"/>
          </w:tblCellMar>
        </w:tblPrEx>
        <w:trPr>
          <w:trHeight w:val="907" w:hRule="atLeast"/>
        </w:trPr>
        <w:tc>
          <w:tcPr>
            <w:tcW w:w="13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56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rPr>
              <w:t>保密措施</w:t>
            </w:r>
          </w:p>
          <w:p>
            <w:pPr>
              <w:spacing w:line="360" w:lineRule="auto"/>
              <w:jc w:val="center"/>
              <w:rPr>
                <w:rFonts w:ascii="宋体" w:hAnsi="宋体" w:eastAsia="宋体" w:cs="宋体"/>
                <w:color w:val="000000"/>
                <w:kern w:val="0"/>
                <w:sz w:val="24"/>
                <w:szCs w:val="24"/>
              </w:rPr>
            </w:pPr>
            <w:r>
              <w:rPr>
                <w:rFonts w:hint="eastAsia" w:ascii="宋体" w:hAnsi="宋体"/>
              </w:rPr>
              <w:t>（4分）</w:t>
            </w:r>
          </w:p>
        </w:tc>
        <w:tc>
          <w:tcPr>
            <w:tcW w:w="6095"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rPr>
                <w:rFonts w:ascii="仿宋_GB2312" w:hAnsi="宋体" w:eastAsia="仿宋_GB2312" w:cs="仿宋_GB2312"/>
                <w:color w:val="FF0000"/>
                <w:szCs w:val="21"/>
              </w:rPr>
            </w:pPr>
            <w:r>
              <w:rPr>
                <w:rFonts w:hint="eastAsia" w:ascii="宋体" w:hAnsi="宋体"/>
              </w:rPr>
              <w:t>针对项目实施过程中涉及到需要保密的数据信息制定有保密措施，措施合理、可行得4分，</w:t>
            </w:r>
            <w:r>
              <w:rPr>
                <w:rFonts w:hint="eastAsia" w:ascii="宋体" w:hAnsi="宋体" w:cs="仿宋"/>
                <w:kern w:val="0"/>
                <w:szCs w:val="21"/>
              </w:rPr>
              <w:t>仅做简单描述</w:t>
            </w:r>
            <w:r>
              <w:rPr>
                <w:rFonts w:hint="eastAsia" w:ascii="宋体" w:hAnsi="宋体"/>
              </w:rPr>
              <w:t>得2分，不提供不得分。</w:t>
            </w:r>
          </w:p>
        </w:tc>
      </w:tr>
    </w:tbl>
    <w:p>
      <w:pPr>
        <w:pStyle w:val="13"/>
        <w:spacing w:line="360" w:lineRule="auto"/>
        <w:ind w:firstLine="422" w:firstLineChars="200"/>
        <w:contextualSpacing/>
        <w:rPr>
          <w:rFonts w:hint="eastAsia" w:cs="仿宋_GB2312" w:asciiTheme="minorEastAsia" w:hAnsiTheme="minorEastAsia" w:eastAsiaTheme="minorEastAsia"/>
          <w:b/>
          <w:sz w:val="21"/>
          <w:szCs w:val="21"/>
          <w:lang w:val="en-US" w:eastAsia="zh-CN"/>
        </w:rPr>
      </w:pPr>
      <w:r>
        <w:rPr>
          <w:rFonts w:hint="eastAsia" w:cs="仿宋_GB2312" w:asciiTheme="minorEastAsia" w:hAnsiTheme="minorEastAsia" w:eastAsiaTheme="minorEastAsia"/>
          <w:b/>
          <w:sz w:val="21"/>
          <w:szCs w:val="21"/>
          <w:lang w:val="en-US" w:eastAsia="zh-CN"/>
        </w:rPr>
        <w:t>B包：</w:t>
      </w:r>
    </w:p>
    <w:tbl>
      <w:tblPr>
        <w:tblStyle w:val="22"/>
        <w:tblW w:w="9039" w:type="dxa"/>
        <w:tblInd w:w="0" w:type="dxa"/>
        <w:tblLayout w:type="fixed"/>
        <w:tblCellMar>
          <w:top w:w="0" w:type="dxa"/>
          <w:left w:w="108" w:type="dxa"/>
          <w:bottom w:w="0" w:type="dxa"/>
          <w:right w:w="108" w:type="dxa"/>
        </w:tblCellMar>
      </w:tblPr>
      <w:tblGrid>
        <w:gridCol w:w="1384"/>
        <w:gridCol w:w="1560"/>
        <w:gridCol w:w="6095"/>
      </w:tblGrid>
      <w:tr>
        <w:tblPrEx>
          <w:tblCellMar>
            <w:top w:w="0" w:type="dxa"/>
            <w:left w:w="108" w:type="dxa"/>
            <w:bottom w:w="0" w:type="dxa"/>
            <w:right w:w="108" w:type="dxa"/>
          </w:tblCellMar>
        </w:tblPrEx>
        <w:trPr>
          <w:trHeight w:val="699" w:hRule="atLeast"/>
        </w:trPr>
        <w:tc>
          <w:tcPr>
            <w:tcW w:w="2944"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Times New Roman"/>
                <w:color w:val="000000"/>
                <w:szCs w:val="21"/>
              </w:rPr>
              <w:t>分值构成</w:t>
            </w:r>
          </w:p>
          <w:p>
            <w:pPr>
              <w:widowControl/>
              <w:spacing w:line="360" w:lineRule="auto"/>
              <w:jc w:val="center"/>
              <w:rPr>
                <w:rFonts w:ascii="宋体" w:hAnsi="宋体" w:eastAsia="宋体" w:cs="宋体"/>
                <w:color w:val="000000"/>
                <w:kern w:val="0"/>
                <w:sz w:val="24"/>
                <w:szCs w:val="24"/>
              </w:rPr>
            </w:pPr>
            <w:r>
              <w:rPr>
                <w:rFonts w:hint="eastAsia" w:ascii="宋体" w:hAnsi="宋体" w:eastAsia="宋体" w:cs="Times New Roman"/>
                <w:color w:val="000000"/>
                <w:szCs w:val="21"/>
              </w:rPr>
              <w:t>(总分100分)</w:t>
            </w:r>
          </w:p>
        </w:tc>
        <w:tc>
          <w:tcPr>
            <w:tcW w:w="6095" w:type="dxa"/>
            <w:tcBorders>
              <w:top w:val="single" w:color="auto" w:sz="4" w:space="0"/>
              <w:left w:val="nil"/>
              <w:bottom w:val="single" w:color="auto" w:sz="4" w:space="0"/>
              <w:right w:val="single" w:color="auto" w:sz="4" w:space="0"/>
            </w:tcBorders>
            <w:vAlign w:val="center"/>
          </w:tcPr>
          <w:p>
            <w:pPr>
              <w:widowControl/>
              <w:spacing w:line="360" w:lineRule="auto"/>
              <w:ind w:firstLine="420" w:firstLineChars="200"/>
              <w:jc w:val="left"/>
              <w:rPr>
                <w:rFonts w:ascii="宋体" w:hAnsi="宋体" w:eastAsia="宋体" w:cs="宋体"/>
                <w:color w:val="auto"/>
                <w:kern w:val="0"/>
                <w:sz w:val="24"/>
                <w:szCs w:val="24"/>
              </w:rPr>
            </w:pPr>
            <w:r>
              <w:rPr>
                <w:rFonts w:hint="eastAsia" w:ascii="宋体" w:hAnsi="宋体" w:eastAsia="宋体" w:cs="Times New Roman"/>
                <w:color w:val="000000"/>
                <w:szCs w:val="21"/>
              </w:rPr>
              <w:t>价格分值</w:t>
            </w:r>
            <w:r>
              <w:rPr>
                <w:rFonts w:hint="eastAsia" w:ascii="宋体" w:hAnsi="宋体" w:eastAsia="宋体" w:cs="Times New Roman"/>
                <w:color w:val="auto"/>
                <w:szCs w:val="21"/>
              </w:rPr>
              <w:t>：</w:t>
            </w:r>
            <w:r>
              <w:rPr>
                <w:rFonts w:hint="eastAsia" w:ascii="宋体" w:hAnsi="宋体" w:eastAsia="宋体" w:cs="宋体"/>
                <w:color w:val="auto"/>
                <w:kern w:val="0"/>
                <w:szCs w:val="21"/>
                <w:lang w:val="en-US" w:eastAsia="zh-CN"/>
              </w:rPr>
              <w:t>20</w:t>
            </w:r>
            <w:r>
              <w:rPr>
                <w:rFonts w:hint="eastAsia" w:ascii="宋体" w:hAnsi="宋体" w:eastAsia="宋体" w:cs="Times New Roman"/>
                <w:color w:val="auto"/>
                <w:szCs w:val="21"/>
              </w:rPr>
              <w:t>分</w:t>
            </w:r>
          </w:p>
          <w:p>
            <w:pPr>
              <w:widowControl/>
              <w:spacing w:line="360" w:lineRule="auto"/>
              <w:ind w:firstLine="420" w:firstLineChars="200"/>
              <w:jc w:val="left"/>
              <w:rPr>
                <w:rFonts w:ascii="宋体" w:hAnsi="宋体" w:eastAsia="宋体" w:cs="宋体"/>
                <w:color w:val="auto"/>
                <w:kern w:val="0"/>
                <w:sz w:val="24"/>
                <w:szCs w:val="24"/>
              </w:rPr>
            </w:pPr>
            <w:r>
              <w:rPr>
                <w:rFonts w:hint="eastAsia" w:ascii="宋体" w:hAnsi="宋体" w:eastAsia="宋体" w:cs="Times New Roman"/>
                <w:color w:val="auto"/>
                <w:szCs w:val="21"/>
              </w:rPr>
              <w:t>商务部分：</w:t>
            </w:r>
            <w:r>
              <w:rPr>
                <w:rFonts w:hint="eastAsia" w:ascii="宋体" w:hAnsi="宋体" w:eastAsia="宋体" w:cs="宋体"/>
                <w:color w:val="auto"/>
                <w:kern w:val="0"/>
                <w:szCs w:val="21"/>
                <w:lang w:val="en-US" w:eastAsia="zh-CN"/>
              </w:rPr>
              <w:t>30</w:t>
            </w:r>
            <w:r>
              <w:rPr>
                <w:rFonts w:hint="eastAsia" w:ascii="宋体" w:hAnsi="宋体" w:eastAsia="宋体" w:cs="Times New Roman"/>
                <w:color w:val="auto"/>
                <w:szCs w:val="21"/>
              </w:rPr>
              <w:t>分</w:t>
            </w:r>
          </w:p>
          <w:p>
            <w:pPr>
              <w:widowControl/>
              <w:spacing w:line="360" w:lineRule="auto"/>
              <w:ind w:firstLine="420" w:firstLineChars="200"/>
              <w:jc w:val="left"/>
              <w:rPr>
                <w:rFonts w:ascii="宋体" w:hAnsi="宋体" w:eastAsia="宋体" w:cs="宋体"/>
                <w:color w:val="000000"/>
                <w:kern w:val="0"/>
                <w:sz w:val="24"/>
                <w:szCs w:val="24"/>
              </w:rPr>
            </w:pPr>
            <w:r>
              <w:rPr>
                <w:rFonts w:hint="eastAsia" w:ascii="宋体" w:hAnsi="宋体" w:eastAsia="宋体" w:cs="Times New Roman"/>
                <w:color w:val="auto"/>
                <w:szCs w:val="21"/>
              </w:rPr>
              <w:t>技术部分：</w:t>
            </w:r>
            <w:r>
              <w:rPr>
                <w:rFonts w:hint="eastAsia" w:ascii="宋体" w:hAnsi="宋体" w:eastAsia="宋体" w:cs="宋体"/>
                <w:color w:val="auto"/>
                <w:kern w:val="0"/>
                <w:szCs w:val="21"/>
                <w:lang w:val="en-US" w:eastAsia="zh-CN"/>
              </w:rPr>
              <w:t>50</w:t>
            </w:r>
            <w:r>
              <w:rPr>
                <w:rFonts w:hint="eastAsia" w:ascii="宋体" w:hAnsi="宋体" w:eastAsia="宋体" w:cs="Times New Roman"/>
                <w:color w:val="auto"/>
                <w:szCs w:val="21"/>
              </w:rPr>
              <w:t>分</w:t>
            </w:r>
          </w:p>
        </w:tc>
      </w:tr>
      <w:tr>
        <w:tblPrEx>
          <w:tblCellMar>
            <w:top w:w="0" w:type="dxa"/>
            <w:left w:w="108" w:type="dxa"/>
            <w:bottom w:w="0" w:type="dxa"/>
            <w:right w:w="108" w:type="dxa"/>
          </w:tblCellMar>
        </w:tblPrEx>
        <w:trPr>
          <w:trHeight w:val="565" w:hRule="atLeast"/>
        </w:trPr>
        <w:tc>
          <w:tcPr>
            <w:tcW w:w="13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b/>
                <w:bCs/>
                <w:color w:val="000000"/>
                <w:kern w:val="0"/>
                <w:szCs w:val="21"/>
              </w:rPr>
              <w:t>评审项</w:t>
            </w:r>
          </w:p>
        </w:tc>
        <w:tc>
          <w:tcPr>
            <w:tcW w:w="156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b/>
                <w:bCs/>
                <w:color w:val="000000"/>
                <w:kern w:val="0"/>
                <w:szCs w:val="21"/>
              </w:rPr>
              <w:t>评分因素</w:t>
            </w:r>
          </w:p>
        </w:tc>
        <w:tc>
          <w:tcPr>
            <w:tcW w:w="609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b/>
                <w:bCs/>
                <w:color w:val="000000"/>
                <w:kern w:val="0"/>
                <w:szCs w:val="21"/>
              </w:rPr>
              <w:t>评标标准</w:t>
            </w:r>
          </w:p>
        </w:tc>
      </w:tr>
      <w:tr>
        <w:tblPrEx>
          <w:tblCellMar>
            <w:top w:w="0" w:type="dxa"/>
            <w:left w:w="108" w:type="dxa"/>
            <w:bottom w:w="0" w:type="dxa"/>
            <w:right w:w="108" w:type="dxa"/>
          </w:tblCellMar>
        </w:tblPrEx>
        <w:trPr>
          <w:trHeight w:val="90" w:hRule="atLeast"/>
        </w:trPr>
        <w:tc>
          <w:tcPr>
            <w:tcW w:w="13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Chars="-2" w:hanging="4" w:hangingChars="2"/>
              <w:jc w:val="center"/>
              <w:rPr>
                <w:rFonts w:ascii="宋体" w:hAnsi="宋体" w:eastAsia="宋体" w:cs="宋体"/>
                <w:color w:val="auto"/>
                <w:kern w:val="0"/>
                <w:sz w:val="24"/>
                <w:szCs w:val="24"/>
              </w:rPr>
            </w:pPr>
            <w:r>
              <w:rPr>
                <w:rFonts w:hint="eastAsia" w:ascii="宋体" w:hAnsi="宋体" w:eastAsia="宋体" w:cs="宋体"/>
                <w:color w:val="auto"/>
                <w:szCs w:val="21"/>
              </w:rPr>
              <w:t>报价部分</w:t>
            </w:r>
          </w:p>
          <w:p>
            <w:pPr>
              <w:widowControl/>
              <w:spacing w:line="360" w:lineRule="auto"/>
              <w:ind w:leftChars="-2" w:hanging="4" w:hangingChars="2"/>
              <w:jc w:val="center"/>
              <w:rPr>
                <w:rFonts w:ascii="宋体" w:hAnsi="宋体" w:eastAsia="宋体" w:cs="宋体"/>
                <w:color w:val="auto"/>
                <w:kern w:val="0"/>
                <w:sz w:val="24"/>
                <w:szCs w:val="24"/>
              </w:rPr>
            </w:pPr>
            <w:r>
              <w:rPr>
                <w:rFonts w:hint="eastAsia" w:ascii="宋体" w:hAnsi="宋体" w:eastAsia="宋体" w:cs="宋体"/>
                <w:color w:val="auto"/>
                <w:szCs w:val="21"/>
              </w:rPr>
              <w:t>（</w:t>
            </w:r>
            <w:r>
              <w:rPr>
                <w:rFonts w:hint="eastAsia" w:ascii="宋体" w:hAnsi="宋体" w:eastAsia="宋体" w:cs="宋体"/>
                <w:color w:val="auto"/>
                <w:kern w:val="0"/>
                <w:szCs w:val="21"/>
                <w:lang w:val="en-US" w:eastAsia="zh-CN"/>
              </w:rPr>
              <w:t>20</w:t>
            </w:r>
            <w:r>
              <w:rPr>
                <w:rFonts w:hint="eastAsia" w:ascii="宋体" w:hAnsi="宋体" w:eastAsia="宋体" w:cs="宋体"/>
                <w:color w:val="auto"/>
                <w:szCs w:val="21"/>
              </w:rPr>
              <w:t>分）</w:t>
            </w:r>
          </w:p>
        </w:tc>
        <w:tc>
          <w:tcPr>
            <w:tcW w:w="156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szCs w:val="21"/>
              </w:rPr>
              <w:t>报价</w:t>
            </w:r>
          </w:p>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szCs w:val="21"/>
              </w:rPr>
              <w:t>（</w:t>
            </w:r>
            <w:r>
              <w:rPr>
                <w:rFonts w:hint="eastAsia" w:ascii="宋体" w:hAnsi="宋体" w:eastAsia="宋体" w:cs="宋体"/>
                <w:color w:val="auto"/>
                <w:kern w:val="0"/>
                <w:szCs w:val="21"/>
                <w:lang w:val="en-US" w:eastAsia="zh-CN"/>
              </w:rPr>
              <w:t>20</w:t>
            </w:r>
            <w:r>
              <w:rPr>
                <w:rFonts w:hint="eastAsia" w:ascii="宋体" w:hAnsi="宋体" w:eastAsia="宋体" w:cs="宋体"/>
                <w:color w:val="auto"/>
                <w:szCs w:val="21"/>
              </w:rPr>
              <w:t>分）</w:t>
            </w:r>
          </w:p>
        </w:tc>
        <w:tc>
          <w:tcPr>
            <w:tcW w:w="6095"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eastAsia="宋体" w:cs="宋体"/>
                <w:color w:val="000000"/>
                <w:kern w:val="0"/>
                <w:sz w:val="24"/>
                <w:szCs w:val="24"/>
              </w:rPr>
            </w:pPr>
            <w:r>
              <w:rPr>
                <w:rFonts w:hint="eastAsia" w:ascii="宋体" w:hAnsi="宋体" w:eastAsia="宋体" w:cs="Times New Roman"/>
                <w:color w:val="000000"/>
                <w:szCs w:val="21"/>
              </w:rPr>
              <w:t>评标基准价：满足招标文件要求的有效投标报价中，最低的投标报价为评标基准价。</w:t>
            </w:r>
          </w:p>
          <w:p>
            <w:pPr>
              <w:widowControl/>
              <w:spacing w:line="360" w:lineRule="auto"/>
              <w:jc w:val="left"/>
              <w:rPr>
                <w:rFonts w:ascii="宋体" w:hAnsi="宋体" w:eastAsia="宋体" w:cs="宋体"/>
                <w:color w:val="000000"/>
                <w:kern w:val="0"/>
                <w:sz w:val="24"/>
                <w:szCs w:val="24"/>
              </w:rPr>
            </w:pPr>
            <w:r>
              <w:rPr>
                <w:rFonts w:hint="eastAsia" w:ascii="宋体" w:hAnsi="宋体" w:eastAsia="宋体" w:cs="Times New Roman"/>
                <w:color w:val="000000"/>
                <w:szCs w:val="21"/>
              </w:rPr>
              <w:t>投标报价得分=（评标基准价/投标报价）×</w:t>
            </w:r>
            <w:r>
              <w:rPr>
                <w:rFonts w:hint="eastAsia" w:ascii="宋体" w:hAnsi="宋体" w:eastAsia="宋体" w:cs="Times New Roman"/>
                <w:color w:val="000000"/>
                <w:szCs w:val="21"/>
                <w:lang w:val="en-US" w:eastAsia="zh-CN"/>
              </w:rPr>
              <w:t>20</w:t>
            </w:r>
            <w:r>
              <w:rPr>
                <w:rFonts w:hint="eastAsia" w:ascii="宋体" w:hAnsi="宋体" w:eastAsia="宋体" w:cs="宋体"/>
                <w:color w:val="FF0000"/>
                <w:kern w:val="0"/>
                <w:szCs w:val="21"/>
              </w:rPr>
              <w:t>   </w:t>
            </w:r>
          </w:p>
        </w:tc>
      </w:tr>
      <w:tr>
        <w:tblPrEx>
          <w:tblCellMar>
            <w:top w:w="0" w:type="dxa"/>
            <w:left w:w="108" w:type="dxa"/>
            <w:bottom w:w="0" w:type="dxa"/>
            <w:right w:w="108" w:type="dxa"/>
          </w:tblCellMar>
        </w:tblPrEx>
        <w:trPr>
          <w:trHeight w:val="907" w:hRule="atLeast"/>
        </w:trPr>
        <w:tc>
          <w:tcPr>
            <w:tcW w:w="1384" w:type="dxa"/>
            <w:vMerge w:val="restart"/>
            <w:tcBorders>
              <w:top w:val="nil"/>
              <w:left w:val="single" w:color="auto" w:sz="4" w:space="0"/>
              <w:bottom w:val="single" w:color="auto" w:sz="4" w:space="0"/>
              <w:right w:val="single" w:color="auto" w:sz="4" w:space="0"/>
            </w:tcBorders>
            <w:vAlign w:val="center"/>
          </w:tcPr>
          <w:p>
            <w:pPr>
              <w:widowControl/>
              <w:spacing w:line="360" w:lineRule="auto"/>
              <w:ind w:leftChars="-2" w:hanging="4" w:hangingChars="2"/>
              <w:jc w:val="center"/>
              <w:rPr>
                <w:rFonts w:ascii="宋体" w:hAnsi="宋体" w:eastAsia="宋体" w:cs="宋体"/>
                <w:color w:val="auto"/>
                <w:kern w:val="0"/>
                <w:sz w:val="24"/>
                <w:szCs w:val="24"/>
              </w:rPr>
            </w:pPr>
            <w:r>
              <w:rPr>
                <w:rFonts w:hint="eastAsia" w:ascii="宋体" w:hAnsi="宋体" w:eastAsia="宋体" w:cs="宋体"/>
                <w:color w:val="auto"/>
                <w:szCs w:val="21"/>
              </w:rPr>
              <w:t>商务部分</w:t>
            </w:r>
          </w:p>
          <w:p>
            <w:pPr>
              <w:widowControl/>
              <w:spacing w:line="360" w:lineRule="auto"/>
              <w:ind w:leftChars="-2" w:hanging="4" w:hangingChars="2"/>
              <w:jc w:val="center"/>
              <w:rPr>
                <w:rFonts w:ascii="宋体" w:hAnsi="宋体" w:eastAsia="宋体" w:cs="宋体"/>
                <w:color w:val="auto"/>
                <w:kern w:val="0"/>
                <w:sz w:val="24"/>
                <w:szCs w:val="24"/>
              </w:rPr>
            </w:pPr>
            <w:r>
              <w:rPr>
                <w:rFonts w:hint="eastAsia" w:ascii="宋体" w:hAnsi="宋体" w:eastAsia="宋体" w:cs="宋体"/>
                <w:color w:val="auto"/>
                <w:szCs w:val="21"/>
              </w:rPr>
              <w:t>（</w:t>
            </w:r>
            <w:r>
              <w:rPr>
                <w:rFonts w:hint="eastAsia" w:ascii="宋体" w:hAnsi="宋体" w:eastAsia="宋体" w:cs="宋体"/>
                <w:color w:val="auto"/>
                <w:kern w:val="0"/>
                <w:szCs w:val="21"/>
                <w:lang w:val="en-US" w:eastAsia="zh-CN"/>
              </w:rPr>
              <w:t>30</w:t>
            </w:r>
            <w:r>
              <w:rPr>
                <w:rFonts w:hint="eastAsia" w:ascii="宋体" w:hAnsi="宋体" w:eastAsia="宋体" w:cs="宋体"/>
                <w:color w:val="auto"/>
                <w:szCs w:val="21"/>
              </w:rPr>
              <w:t>分）</w:t>
            </w:r>
          </w:p>
        </w:tc>
        <w:tc>
          <w:tcPr>
            <w:tcW w:w="1560"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cs="宋体"/>
                <w:szCs w:val="21"/>
              </w:rPr>
            </w:pPr>
            <w:r>
              <w:rPr>
                <w:rFonts w:hint="eastAsia" w:ascii="宋体" w:hAnsi="宋体" w:cs="宋体"/>
                <w:szCs w:val="21"/>
              </w:rPr>
              <w:t>业绩</w:t>
            </w:r>
          </w:p>
          <w:p>
            <w:pPr>
              <w:spacing w:line="400" w:lineRule="exact"/>
              <w:jc w:val="center"/>
              <w:rPr>
                <w:rFonts w:ascii="宋体" w:hAnsi="宋体" w:eastAsia="宋体" w:cs="宋体"/>
                <w:color w:val="auto"/>
                <w:kern w:val="0"/>
                <w:sz w:val="24"/>
                <w:szCs w:val="24"/>
              </w:rPr>
            </w:pPr>
            <w:r>
              <w:rPr>
                <w:rFonts w:hint="eastAsia" w:ascii="宋体" w:hAnsi="宋体" w:cs="宋体"/>
                <w:szCs w:val="21"/>
              </w:rPr>
              <w:t>（15分）</w:t>
            </w:r>
          </w:p>
        </w:tc>
        <w:tc>
          <w:tcPr>
            <w:tcW w:w="6095" w:type="dxa"/>
            <w:tcBorders>
              <w:top w:val="single" w:color="auto" w:sz="4" w:space="0"/>
              <w:left w:val="nil"/>
              <w:bottom w:val="single" w:color="auto" w:sz="4" w:space="0"/>
              <w:right w:val="single" w:color="auto" w:sz="4" w:space="0"/>
            </w:tcBorders>
            <w:vAlign w:val="center"/>
          </w:tcPr>
          <w:p>
            <w:pPr>
              <w:ind w:left="42" w:leftChars="20" w:right="42" w:rightChars="20"/>
              <w:jc w:val="left"/>
              <w:rPr>
                <w:rFonts w:ascii="仿宋_GB2312" w:hAnsi="宋体" w:eastAsia="仿宋_GB2312" w:cs="宋体"/>
                <w:color w:val="000000"/>
                <w:kern w:val="0"/>
                <w:sz w:val="24"/>
                <w:szCs w:val="24"/>
              </w:rPr>
            </w:pPr>
            <w:r>
              <w:rPr>
                <w:rFonts w:hint="eastAsia" w:ascii="宋体" w:hAnsi="宋体"/>
                <w:spacing w:val="1"/>
                <w:kern w:val="0"/>
                <w:szCs w:val="21"/>
              </w:rPr>
              <w:t>投标人提供2016年1月1日以来，承担过</w:t>
            </w:r>
            <w:r>
              <w:rPr>
                <w:rFonts w:ascii="宋体" w:hAnsi="宋体" w:cs="宋体"/>
                <w:szCs w:val="21"/>
              </w:rPr>
              <w:t>土壤监测类</w:t>
            </w:r>
            <w:r>
              <w:rPr>
                <w:rFonts w:hint="eastAsia" w:ascii="宋体" w:hAnsi="宋体"/>
                <w:spacing w:val="1"/>
                <w:kern w:val="0"/>
                <w:szCs w:val="21"/>
              </w:rPr>
              <w:t>或</w:t>
            </w:r>
            <w:r>
              <w:rPr>
                <w:rFonts w:hint="eastAsia" w:ascii="宋体" w:hAnsi="宋体" w:cs="宋体"/>
                <w:szCs w:val="21"/>
              </w:rPr>
              <w:t>土壤场地调查</w:t>
            </w:r>
            <w:r>
              <w:rPr>
                <w:rFonts w:hint="eastAsia" w:ascii="宋体" w:hAnsi="宋体"/>
                <w:spacing w:val="1"/>
                <w:kern w:val="0"/>
                <w:szCs w:val="21"/>
              </w:rPr>
              <w:t>类或质量控制类项目，每提供1份得3分，最高得15分。（以签订的合同为准，提供项目合同，未提供不得分）</w:t>
            </w:r>
          </w:p>
        </w:tc>
      </w:tr>
      <w:tr>
        <w:tblPrEx>
          <w:tblCellMar>
            <w:top w:w="0" w:type="dxa"/>
            <w:left w:w="108" w:type="dxa"/>
            <w:bottom w:w="0" w:type="dxa"/>
            <w:right w:w="108" w:type="dxa"/>
          </w:tblCellMar>
        </w:tblPrEx>
        <w:trPr>
          <w:trHeight w:val="337" w:hRule="atLeast"/>
        </w:trPr>
        <w:tc>
          <w:tcPr>
            <w:tcW w:w="13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560" w:type="dxa"/>
            <w:tcBorders>
              <w:top w:val="single" w:color="auto" w:sz="4" w:space="0"/>
              <w:left w:val="nil"/>
              <w:bottom w:val="single" w:color="auto" w:sz="4" w:space="0"/>
              <w:right w:val="single" w:color="auto" w:sz="4" w:space="0"/>
            </w:tcBorders>
            <w:vAlign w:val="center"/>
          </w:tcPr>
          <w:p>
            <w:pPr>
              <w:autoSpaceDE w:val="0"/>
              <w:autoSpaceDN w:val="0"/>
              <w:spacing w:line="400" w:lineRule="exact"/>
              <w:jc w:val="center"/>
              <w:rPr>
                <w:rFonts w:ascii="宋体" w:hAnsi="宋体" w:cs="宋体"/>
                <w:szCs w:val="21"/>
              </w:rPr>
            </w:pPr>
            <w:r>
              <w:rPr>
                <w:rFonts w:hint="eastAsia" w:ascii="宋体" w:hAnsi="宋体" w:cs="宋体"/>
                <w:szCs w:val="21"/>
              </w:rPr>
              <w:t>人员配备</w:t>
            </w:r>
          </w:p>
          <w:p>
            <w:pPr>
              <w:autoSpaceDE w:val="0"/>
              <w:autoSpaceDN w:val="0"/>
              <w:spacing w:line="400" w:lineRule="exact"/>
              <w:jc w:val="center"/>
              <w:rPr>
                <w:rFonts w:ascii="宋体" w:hAnsi="宋体" w:eastAsia="宋体" w:cs="宋体"/>
                <w:color w:val="auto"/>
                <w:kern w:val="0"/>
                <w:sz w:val="24"/>
                <w:szCs w:val="24"/>
              </w:rPr>
            </w:pPr>
            <w:r>
              <w:rPr>
                <w:rFonts w:hint="eastAsia" w:ascii="宋体" w:hAnsi="宋体" w:cs="宋体"/>
                <w:szCs w:val="21"/>
              </w:rPr>
              <w:t>（15分）</w:t>
            </w:r>
          </w:p>
        </w:tc>
        <w:tc>
          <w:tcPr>
            <w:tcW w:w="6095" w:type="dxa"/>
            <w:tcBorders>
              <w:top w:val="single" w:color="auto" w:sz="4" w:space="0"/>
              <w:left w:val="nil"/>
              <w:bottom w:val="single" w:color="auto" w:sz="4" w:space="0"/>
              <w:right w:val="single" w:color="auto" w:sz="4" w:space="0"/>
            </w:tcBorders>
            <w:vAlign w:val="center"/>
          </w:tcPr>
          <w:p>
            <w:pPr>
              <w:ind w:left="42" w:leftChars="20" w:right="42" w:rightChars="20"/>
              <w:jc w:val="left"/>
              <w:rPr>
                <w:rFonts w:ascii="宋体" w:hAnsi="宋体"/>
                <w:spacing w:val="1"/>
                <w:kern w:val="0"/>
                <w:szCs w:val="21"/>
              </w:rPr>
            </w:pPr>
            <w:r>
              <w:rPr>
                <w:rFonts w:hint="eastAsia" w:ascii="宋体" w:hAnsi="宋体"/>
                <w:spacing w:val="1"/>
                <w:kern w:val="0"/>
                <w:szCs w:val="21"/>
              </w:rPr>
              <w:t>1、项目负责人：具有环境工程或水工环或物化探高级及以上职称得5分；具有环境工程或水工环或物化探中级职称得3分。</w:t>
            </w:r>
          </w:p>
          <w:p>
            <w:pPr>
              <w:ind w:left="42" w:leftChars="20" w:right="42" w:rightChars="20"/>
              <w:jc w:val="left"/>
              <w:rPr>
                <w:rFonts w:ascii="宋体" w:hAnsi="宋体"/>
                <w:spacing w:val="1"/>
                <w:kern w:val="0"/>
                <w:szCs w:val="21"/>
              </w:rPr>
            </w:pPr>
            <w:r>
              <w:rPr>
                <w:rFonts w:hint="eastAsia" w:ascii="宋体" w:hAnsi="宋体"/>
                <w:spacing w:val="1"/>
                <w:kern w:val="0"/>
                <w:szCs w:val="21"/>
              </w:rPr>
              <w:t>2、项目组成员：拟派项目成员每人得0.5分，最高得4分。</w:t>
            </w:r>
          </w:p>
          <w:p>
            <w:pPr>
              <w:ind w:left="42" w:leftChars="20" w:right="42" w:rightChars="20"/>
              <w:jc w:val="left"/>
              <w:rPr>
                <w:rFonts w:ascii="宋体" w:hAnsi="宋体"/>
                <w:spacing w:val="1"/>
                <w:kern w:val="0"/>
                <w:szCs w:val="21"/>
              </w:rPr>
            </w:pPr>
            <w:r>
              <w:rPr>
                <w:rFonts w:hint="eastAsia" w:ascii="宋体" w:hAnsi="宋体"/>
                <w:spacing w:val="1"/>
                <w:kern w:val="0"/>
                <w:szCs w:val="21"/>
              </w:rPr>
              <w:t>3、拟派项目成员每有1名具有环境工程或水工环或物化探相关专业高级职称得2分，中级职称得1分，最高得6分。</w:t>
            </w:r>
          </w:p>
          <w:p>
            <w:pPr>
              <w:ind w:left="42" w:leftChars="20" w:right="42" w:rightChars="20"/>
              <w:jc w:val="left"/>
              <w:rPr>
                <w:rFonts w:ascii="宋体" w:hAnsi="宋体" w:eastAsia="宋体" w:cs="宋体"/>
                <w:color w:val="000000"/>
                <w:kern w:val="0"/>
                <w:sz w:val="24"/>
                <w:szCs w:val="24"/>
              </w:rPr>
            </w:pPr>
            <w:r>
              <w:rPr>
                <w:rFonts w:hint="eastAsia" w:ascii="宋体" w:hAnsi="宋体"/>
                <w:spacing w:val="1"/>
                <w:kern w:val="0"/>
                <w:szCs w:val="21"/>
              </w:rPr>
              <w:t>（项目负责人和拟派项目成员须提供近六个月中任一个月的单位缴纳社保证明）</w:t>
            </w:r>
          </w:p>
        </w:tc>
      </w:tr>
      <w:tr>
        <w:tblPrEx>
          <w:tblCellMar>
            <w:top w:w="0" w:type="dxa"/>
            <w:left w:w="108" w:type="dxa"/>
            <w:bottom w:w="0" w:type="dxa"/>
            <w:right w:w="108" w:type="dxa"/>
          </w:tblCellMar>
        </w:tblPrEx>
        <w:trPr>
          <w:trHeight w:val="1862" w:hRule="atLeast"/>
        </w:trPr>
        <w:tc>
          <w:tcPr>
            <w:tcW w:w="138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szCs w:val="21"/>
              </w:rPr>
              <w:t>技术部分</w:t>
            </w:r>
          </w:p>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szCs w:val="21"/>
              </w:rPr>
              <w:t>（</w:t>
            </w:r>
            <w:r>
              <w:rPr>
                <w:rFonts w:hint="eastAsia" w:ascii="宋体" w:hAnsi="宋体" w:eastAsia="宋体" w:cs="宋体"/>
                <w:color w:val="auto"/>
                <w:kern w:val="0"/>
                <w:szCs w:val="21"/>
                <w:lang w:val="en-US" w:eastAsia="zh-CN"/>
              </w:rPr>
              <w:t>50</w:t>
            </w:r>
            <w:r>
              <w:rPr>
                <w:rFonts w:hint="eastAsia" w:ascii="宋体" w:hAnsi="宋体" w:eastAsia="宋体" w:cs="宋体"/>
                <w:color w:val="auto"/>
                <w:szCs w:val="21"/>
              </w:rPr>
              <w:t>分）</w:t>
            </w:r>
          </w:p>
        </w:tc>
        <w:tc>
          <w:tcPr>
            <w:tcW w:w="1560" w:type="dxa"/>
            <w:tcBorders>
              <w:top w:val="nil"/>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rPr>
              <w:t>技术方案的完整性和可行性</w:t>
            </w:r>
          </w:p>
          <w:p>
            <w:pPr>
              <w:spacing w:line="360" w:lineRule="exact"/>
              <w:jc w:val="center"/>
              <w:rPr>
                <w:rFonts w:ascii="宋体" w:hAnsi="宋体" w:eastAsia="宋体" w:cs="宋体"/>
                <w:color w:val="auto"/>
                <w:kern w:val="0"/>
                <w:sz w:val="24"/>
                <w:szCs w:val="24"/>
              </w:rPr>
            </w:pPr>
            <w:r>
              <w:rPr>
                <w:rFonts w:hint="eastAsia" w:ascii="宋体" w:hAnsi="宋体"/>
              </w:rPr>
              <w:t>（18分）</w:t>
            </w:r>
          </w:p>
        </w:tc>
        <w:tc>
          <w:tcPr>
            <w:tcW w:w="6095" w:type="dxa"/>
            <w:tcBorders>
              <w:top w:val="single" w:color="auto" w:sz="4" w:space="0"/>
              <w:left w:val="nil"/>
              <w:bottom w:val="single" w:color="auto" w:sz="4" w:space="0"/>
              <w:right w:val="single" w:color="auto" w:sz="4" w:space="0"/>
            </w:tcBorders>
            <w:vAlign w:val="center"/>
          </w:tcPr>
          <w:p>
            <w:pPr>
              <w:ind w:left="42" w:leftChars="20" w:right="42" w:rightChars="20"/>
              <w:jc w:val="left"/>
              <w:rPr>
                <w:rFonts w:hint="eastAsia" w:ascii="宋体" w:hAnsi="宋体"/>
                <w:spacing w:val="1"/>
                <w:kern w:val="0"/>
                <w:szCs w:val="21"/>
              </w:rPr>
            </w:pPr>
            <w:r>
              <w:rPr>
                <w:rFonts w:hint="eastAsia" w:ascii="宋体" w:hAnsi="宋体"/>
                <w:spacing w:val="1"/>
                <w:kern w:val="0"/>
                <w:szCs w:val="21"/>
              </w:rPr>
              <w:t>1、投标人提供的技术方案内容完整、要素齐全，得6分，仅做简单描述得3分，不提供不得分。</w:t>
            </w:r>
          </w:p>
          <w:p>
            <w:pPr>
              <w:ind w:left="42" w:leftChars="20" w:right="42" w:rightChars="20"/>
              <w:jc w:val="left"/>
              <w:rPr>
                <w:rFonts w:hint="eastAsia" w:ascii="宋体" w:hAnsi="宋体"/>
                <w:spacing w:val="1"/>
                <w:kern w:val="0"/>
                <w:szCs w:val="21"/>
              </w:rPr>
            </w:pPr>
            <w:r>
              <w:rPr>
                <w:rFonts w:hint="eastAsia" w:ascii="宋体" w:hAnsi="宋体"/>
                <w:spacing w:val="1"/>
                <w:kern w:val="0"/>
                <w:szCs w:val="21"/>
              </w:rPr>
              <w:t>2、投标人提供的技术方案对工作重点和难点的分析准确、全面，应对措施合理有效，得6分，仅做简单分析得3分，不提供不得分。</w:t>
            </w:r>
          </w:p>
          <w:p>
            <w:pPr>
              <w:spacing w:line="360" w:lineRule="exact"/>
              <w:ind w:left="42" w:leftChars="20"/>
              <w:jc w:val="left"/>
              <w:rPr>
                <w:rFonts w:ascii="仿宋_GB2312" w:hAnsi="宋体" w:eastAsia="仿宋_GB2312" w:cs="仿宋_GB2312"/>
                <w:color w:val="FF0000"/>
                <w:szCs w:val="21"/>
              </w:rPr>
            </w:pPr>
            <w:r>
              <w:rPr>
                <w:rFonts w:hint="eastAsia" w:ascii="宋体" w:hAnsi="宋体"/>
                <w:spacing w:val="1"/>
                <w:kern w:val="0"/>
                <w:szCs w:val="21"/>
              </w:rPr>
              <w:t>3、投标人提供的技术方案切合实际，科学可行，得6分，仅做简单描述得3分，不提供不得分。</w:t>
            </w:r>
          </w:p>
        </w:tc>
      </w:tr>
      <w:tr>
        <w:tblPrEx>
          <w:tblCellMar>
            <w:top w:w="0" w:type="dxa"/>
            <w:left w:w="108" w:type="dxa"/>
            <w:bottom w:w="0" w:type="dxa"/>
            <w:right w:w="108" w:type="dxa"/>
          </w:tblCellMar>
        </w:tblPrEx>
        <w:trPr>
          <w:trHeight w:val="1432" w:hRule="atLeast"/>
        </w:trPr>
        <w:tc>
          <w:tcPr>
            <w:tcW w:w="13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szCs w:val="21"/>
              </w:rPr>
            </w:pPr>
          </w:p>
        </w:tc>
        <w:tc>
          <w:tcPr>
            <w:tcW w:w="1560" w:type="dxa"/>
            <w:tcBorders>
              <w:top w:val="nil"/>
              <w:left w:val="nil"/>
              <w:bottom w:val="single" w:color="auto" w:sz="4" w:space="0"/>
              <w:right w:val="single" w:color="auto" w:sz="4" w:space="0"/>
            </w:tcBorders>
            <w:vAlign w:val="center"/>
          </w:tcPr>
          <w:p>
            <w:pPr>
              <w:spacing w:line="360" w:lineRule="auto"/>
              <w:jc w:val="center"/>
              <w:rPr>
                <w:rFonts w:hint="eastAsia" w:ascii="宋体" w:hAnsi="宋体"/>
              </w:rPr>
            </w:pPr>
            <w:r>
              <w:rPr>
                <w:rFonts w:hint="eastAsia" w:ascii="宋体" w:hAnsi="宋体"/>
              </w:rPr>
              <w:t>质量保证和质量控制措施</w:t>
            </w:r>
          </w:p>
          <w:p>
            <w:pPr>
              <w:spacing w:line="360" w:lineRule="auto"/>
              <w:jc w:val="center"/>
              <w:rPr>
                <w:rFonts w:hint="eastAsia" w:ascii="宋体" w:hAnsi="宋体" w:eastAsia="宋体" w:cs="Times New Roman"/>
                <w:color w:val="auto"/>
                <w:szCs w:val="21"/>
              </w:rPr>
            </w:pPr>
            <w:r>
              <w:rPr>
                <w:rFonts w:hint="eastAsia" w:ascii="宋体" w:hAnsi="宋体"/>
              </w:rPr>
              <w:t>（12分）</w:t>
            </w:r>
          </w:p>
        </w:tc>
        <w:tc>
          <w:tcPr>
            <w:tcW w:w="6095" w:type="dxa"/>
            <w:tcBorders>
              <w:top w:val="single" w:color="auto" w:sz="4" w:space="0"/>
              <w:left w:val="nil"/>
              <w:bottom w:val="single" w:color="auto" w:sz="4" w:space="0"/>
              <w:right w:val="single" w:color="auto" w:sz="4" w:space="0"/>
            </w:tcBorders>
            <w:vAlign w:val="center"/>
          </w:tcPr>
          <w:p>
            <w:pPr>
              <w:ind w:left="42" w:leftChars="20" w:right="42" w:rightChars="20"/>
              <w:jc w:val="left"/>
              <w:rPr>
                <w:rFonts w:hint="eastAsia" w:ascii="宋体" w:hAnsi="宋体"/>
                <w:spacing w:val="1"/>
                <w:kern w:val="0"/>
                <w:szCs w:val="21"/>
              </w:rPr>
            </w:pPr>
            <w:r>
              <w:rPr>
                <w:rFonts w:hint="eastAsia" w:ascii="宋体" w:hAnsi="宋体"/>
                <w:spacing w:val="1"/>
                <w:kern w:val="0"/>
                <w:szCs w:val="21"/>
              </w:rPr>
              <w:t>1、投标人提供的针对本项目质量保证措施完整、详细、可行，得6分，仅做简单描述得3分，不提供不得分。</w:t>
            </w:r>
          </w:p>
          <w:p>
            <w:pPr>
              <w:ind w:left="42" w:leftChars="20" w:right="42" w:rightChars="20"/>
              <w:jc w:val="left"/>
              <w:rPr>
                <w:rFonts w:hint="eastAsia" w:ascii="仿宋_GB2312" w:hAnsi="宋体" w:eastAsia="仿宋_GB2312" w:cs="仿宋_GB2312"/>
                <w:color w:val="FF0000"/>
                <w:szCs w:val="21"/>
              </w:rPr>
            </w:pPr>
            <w:r>
              <w:rPr>
                <w:rFonts w:hint="eastAsia" w:ascii="宋体" w:hAnsi="宋体"/>
                <w:spacing w:val="1"/>
                <w:kern w:val="0"/>
                <w:szCs w:val="21"/>
              </w:rPr>
              <w:t>2、质量管理制度完善、可行，得6分，仅做简单描述得3分，不提供不得分。</w:t>
            </w:r>
          </w:p>
        </w:tc>
      </w:tr>
      <w:tr>
        <w:tblPrEx>
          <w:tblCellMar>
            <w:top w:w="0" w:type="dxa"/>
            <w:left w:w="108" w:type="dxa"/>
            <w:bottom w:w="0" w:type="dxa"/>
            <w:right w:w="108" w:type="dxa"/>
          </w:tblCellMar>
        </w:tblPrEx>
        <w:trPr>
          <w:trHeight w:val="947" w:hRule="atLeast"/>
        </w:trPr>
        <w:tc>
          <w:tcPr>
            <w:tcW w:w="13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szCs w:val="21"/>
              </w:rPr>
            </w:pPr>
          </w:p>
        </w:tc>
        <w:tc>
          <w:tcPr>
            <w:tcW w:w="1560" w:type="dxa"/>
            <w:tcBorders>
              <w:top w:val="nil"/>
              <w:left w:val="nil"/>
              <w:bottom w:val="single" w:color="auto" w:sz="4" w:space="0"/>
              <w:right w:val="single" w:color="auto" w:sz="4" w:space="0"/>
            </w:tcBorders>
            <w:vAlign w:val="center"/>
          </w:tcPr>
          <w:p>
            <w:pPr>
              <w:spacing w:line="360" w:lineRule="auto"/>
              <w:jc w:val="center"/>
              <w:rPr>
                <w:rFonts w:hint="eastAsia" w:ascii="宋体" w:hAnsi="宋体" w:eastAsia="宋体" w:cs="Times New Roman"/>
                <w:color w:val="000000"/>
                <w:szCs w:val="21"/>
              </w:rPr>
            </w:pPr>
            <w:r>
              <w:rPr>
                <w:rFonts w:hint="eastAsia" w:ascii="宋体" w:hAnsi="宋体"/>
              </w:rPr>
              <w:t>工作进度及保障措施（10分）</w:t>
            </w:r>
          </w:p>
        </w:tc>
        <w:tc>
          <w:tcPr>
            <w:tcW w:w="6095" w:type="dxa"/>
            <w:tcBorders>
              <w:top w:val="single" w:color="auto" w:sz="4" w:space="0"/>
              <w:left w:val="nil"/>
              <w:bottom w:val="single" w:color="auto" w:sz="4" w:space="0"/>
              <w:right w:val="single" w:color="auto" w:sz="4" w:space="0"/>
            </w:tcBorders>
            <w:vAlign w:val="center"/>
          </w:tcPr>
          <w:p>
            <w:pPr>
              <w:ind w:left="42" w:leftChars="20" w:right="42" w:rightChars="20"/>
              <w:jc w:val="left"/>
              <w:rPr>
                <w:rFonts w:hint="eastAsia" w:ascii="仿宋_GB2312" w:hAnsi="宋体" w:eastAsia="仿宋_GB2312" w:cs="仿宋_GB2312"/>
                <w:color w:val="FF0000"/>
                <w:szCs w:val="21"/>
              </w:rPr>
            </w:pPr>
            <w:r>
              <w:rPr>
                <w:rFonts w:hint="eastAsia" w:ascii="宋体" w:hAnsi="宋体" w:cs="仿宋"/>
                <w:kern w:val="0"/>
                <w:szCs w:val="21"/>
              </w:rPr>
              <w:t>进度保障措施针对性强、合理可行，得10分，仅做简单描述得5分，不提供不得分。</w:t>
            </w:r>
          </w:p>
        </w:tc>
      </w:tr>
      <w:tr>
        <w:tblPrEx>
          <w:tblCellMar>
            <w:top w:w="0" w:type="dxa"/>
            <w:left w:w="108" w:type="dxa"/>
            <w:bottom w:w="0" w:type="dxa"/>
            <w:right w:w="108" w:type="dxa"/>
          </w:tblCellMar>
        </w:tblPrEx>
        <w:trPr>
          <w:trHeight w:val="1377" w:hRule="atLeast"/>
        </w:trPr>
        <w:tc>
          <w:tcPr>
            <w:tcW w:w="13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cs="宋体"/>
                <w:szCs w:val="21"/>
              </w:rPr>
            </w:pPr>
            <w:r>
              <w:rPr>
                <w:rFonts w:hint="eastAsia" w:ascii="宋体" w:hAnsi="宋体" w:cs="宋体"/>
                <w:szCs w:val="21"/>
              </w:rPr>
              <w:t>服务承诺</w:t>
            </w:r>
          </w:p>
          <w:p>
            <w:pPr>
              <w:spacing w:line="360" w:lineRule="exact"/>
              <w:jc w:val="center"/>
              <w:rPr>
                <w:rFonts w:hint="eastAsia" w:ascii="宋体" w:hAnsi="宋体" w:eastAsia="宋体" w:cs="Times New Roman"/>
                <w:color w:val="000000"/>
                <w:szCs w:val="21"/>
              </w:rPr>
            </w:pPr>
            <w:r>
              <w:rPr>
                <w:rFonts w:hint="eastAsia" w:ascii="宋体" w:hAnsi="宋体" w:cs="宋体"/>
                <w:szCs w:val="21"/>
              </w:rPr>
              <w:t>（5分）</w:t>
            </w:r>
          </w:p>
        </w:tc>
        <w:tc>
          <w:tcPr>
            <w:tcW w:w="6095" w:type="dxa"/>
            <w:tcBorders>
              <w:top w:val="single" w:color="auto" w:sz="4" w:space="0"/>
              <w:left w:val="nil"/>
              <w:bottom w:val="single" w:color="auto" w:sz="4" w:space="0"/>
              <w:right w:val="single" w:color="auto" w:sz="4" w:space="0"/>
            </w:tcBorders>
            <w:vAlign w:val="center"/>
          </w:tcPr>
          <w:p>
            <w:pPr>
              <w:ind w:left="42" w:right="42" w:rightChars="20"/>
              <w:jc w:val="left"/>
              <w:rPr>
                <w:rFonts w:ascii="宋体" w:hAnsi="宋体" w:cs="仿宋"/>
                <w:kern w:val="0"/>
                <w:szCs w:val="21"/>
              </w:rPr>
            </w:pPr>
            <w:r>
              <w:rPr>
                <w:rFonts w:ascii="宋体" w:hAnsi="宋体" w:cs="仿宋"/>
                <w:kern w:val="0"/>
                <w:szCs w:val="21"/>
              </w:rPr>
              <w:t>1</w:t>
            </w:r>
            <w:r>
              <w:rPr>
                <w:rFonts w:hint="eastAsia" w:ascii="宋体" w:hAnsi="宋体" w:cs="仿宋"/>
                <w:kern w:val="0"/>
                <w:szCs w:val="21"/>
              </w:rPr>
              <w:t>、投标人承诺保质保量按时完成本项目相关工作，并达到生态环境部门要求，得2分。</w:t>
            </w:r>
          </w:p>
          <w:p>
            <w:pPr>
              <w:ind w:left="42" w:leftChars="20" w:right="42" w:rightChars="20"/>
              <w:jc w:val="left"/>
              <w:rPr>
                <w:rFonts w:hint="eastAsia" w:ascii="仿宋_GB2312" w:hAnsi="宋体" w:eastAsia="仿宋_GB2312" w:cs="仿宋_GB2312"/>
                <w:color w:val="FF0000"/>
                <w:szCs w:val="21"/>
              </w:rPr>
            </w:pPr>
            <w:r>
              <w:rPr>
                <w:rFonts w:ascii="宋体" w:hAnsi="宋体" w:cs="仿宋"/>
                <w:kern w:val="0"/>
                <w:szCs w:val="21"/>
              </w:rPr>
              <w:t>2</w:t>
            </w:r>
            <w:r>
              <w:rPr>
                <w:rFonts w:hint="eastAsia" w:ascii="宋体" w:hAnsi="宋体" w:cs="仿宋"/>
                <w:kern w:val="0"/>
                <w:szCs w:val="21"/>
              </w:rPr>
              <w:t>、投标人针对本项目的服务承诺，合理、可行得3分，仅做简单描述得1分，不提供不得分。</w:t>
            </w:r>
          </w:p>
        </w:tc>
      </w:tr>
      <w:tr>
        <w:tblPrEx>
          <w:tblCellMar>
            <w:top w:w="0" w:type="dxa"/>
            <w:left w:w="108" w:type="dxa"/>
            <w:bottom w:w="0" w:type="dxa"/>
            <w:right w:w="108" w:type="dxa"/>
          </w:tblCellMar>
        </w:tblPrEx>
        <w:trPr>
          <w:trHeight w:val="1157" w:hRule="atLeast"/>
        </w:trPr>
        <w:tc>
          <w:tcPr>
            <w:tcW w:w="13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szCs w:val="21"/>
              </w:rPr>
            </w:pPr>
          </w:p>
        </w:tc>
        <w:tc>
          <w:tcPr>
            <w:tcW w:w="1560"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保密措施</w:t>
            </w:r>
          </w:p>
          <w:p>
            <w:pPr>
              <w:jc w:val="center"/>
              <w:rPr>
                <w:rFonts w:hint="eastAsia" w:ascii="宋体" w:hAnsi="宋体" w:eastAsia="宋体" w:cs="Times New Roman"/>
                <w:color w:val="000000"/>
                <w:szCs w:val="21"/>
              </w:rPr>
            </w:pPr>
            <w:r>
              <w:rPr>
                <w:rFonts w:hint="eastAsia" w:ascii="宋体" w:hAnsi="宋体"/>
                <w:szCs w:val="21"/>
              </w:rPr>
              <w:t>（5分）</w:t>
            </w:r>
          </w:p>
        </w:tc>
        <w:tc>
          <w:tcPr>
            <w:tcW w:w="6095" w:type="dxa"/>
            <w:tcBorders>
              <w:top w:val="single" w:color="auto" w:sz="4" w:space="0"/>
              <w:left w:val="nil"/>
              <w:bottom w:val="single" w:color="auto" w:sz="4" w:space="0"/>
              <w:right w:val="single" w:color="auto" w:sz="4" w:space="0"/>
            </w:tcBorders>
            <w:vAlign w:val="center"/>
          </w:tcPr>
          <w:p>
            <w:pPr>
              <w:ind w:left="42" w:leftChars="20" w:right="42" w:rightChars="20"/>
              <w:jc w:val="left"/>
              <w:rPr>
                <w:rFonts w:hint="eastAsia" w:ascii="仿宋_GB2312" w:hAnsi="宋体" w:eastAsia="仿宋_GB2312" w:cs="仿宋_GB2312"/>
                <w:color w:val="FF0000"/>
                <w:szCs w:val="21"/>
              </w:rPr>
            </w:pPr>
            <w:r>
              <w:rPr>
                <w:rFonts w:hint="eastAsia" w:ascii="宋体" w:hAnsi="宋体"/>
              </w:rPr>
              <w:t>针对项目实施过程中涉及到需要保密的数据信息制定有保密措施，措施合理、可行得5分，</w:t>
            </w:r>
            <w:r>
              <w:rPr>
                <w:rFonts w:hint="eastAsia" w:ascii="宋体" w:hAnsi="宋体" w:cs="仿宋"/>
                <w:kern w:val="0"/>
                <w:szCs w:val="21"/>
              </w:rPr>
              <w:t>仅做简单描述</w:t>
            </w:r>
            <w:r>
              <w:rPr>
                <w:rFonts w:hint="eastAsia" w:ascii="宋体" w:hAnsi="宋体"/>
              </w:rPr>
              <w:t>得2分，不提供不得分。</w:t>
            </w:r>
          </w:p>
        </w:tc>
      </w:tr>
    </w:tbl>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非联合体投标人</w:t>
            </w:r>
          </w:p>
        </w:tc>
        <w:tc>
          <w:tcPr>
            <w:tcW w:w="2552" w:type="dxa"/>
            <w:vAlign w:val="center"/>
          </w:tcPr>
          <w:p>
            <w:pPr>
              <w:jc w:val="center"/>
              <w:rPr>
                <w:rFonts w:ascii="宋体" w:hAnsi="宋体"/>
                <w:b/>
                <w:color w:val="auto"/>
                <w:szCs w:val="21"/>
                <w:lang w:val="en-GB"/>
              </w:rPr>
            </w:pPr>
            <w:r>
              <w:rPr>
                <w:rFonts w:hint="eastAsia" w:ascii="宋体" w:hAnsi="宋体"/>
                <w:color w:val="auto"/>
                <w:szCs w:val="21"/>
              </w:rPr>
              <w:t>对小型和微型企业产品的价格扣除</w:t>
            </w:r>
            <w:r>
              <w:rPr>
                <w:rFonts w:hint="eastAsia" w:ascii="宋体" w:hAnsi="宋体"/>
                <w:color w:val="auto"/>
                <w:szCs w:val="21"/>
                <w:u w:val="single"/>
              </w:rPr>
              <w:t>10</w:t>
            </w:r>
            <w:r>
              <w:rPr>
                <w:rFonts w:hint="eastAsia" w:ascii="宋体" w:hAnsi="宋体"/>
                <w:color w:val="auto"/>
                <w:szCs w:val="21"/>
              </w:rPr>
              <w:t>%</w:t>
            </w:r>
          </w:p>
        </w:tc>
        <w:tc>
          <w:tcPr>
            <w:tcW w:w="2835" w:type="dxa"/>
            <w:vMerge w:val="restart"/>
            <w:shd w:val="clear" w:color="auto" w:fill="auto"/>
            <w:vAlign w:val="center"/>
          </w:tcPr>
          <w:p>
            <w:pPr>
              <w:jc w:val="center"/>
              <w:rPr>
                <w:color w:val="auto"/>
                <w:szCs w:val="21"/>
                <w:lang w:val="en-GB"/>
              </w:rPr>
            </w:pPr>
            <w:r>
              <w:rPr>
                <w:rFonts w:hint="eastAsia"/>
                <w:color w:val="auto"/>
                <w:szCs w:val="21"/>
                <w:lang w:val="en-GB"/>
              </w:rPr>
              <w:t>评标价格＝投标报价—</w:t>
            </w:r>
            <w:r>
              <w:rPr>
                <w:rFonts w:hint="eastAsia"/>
                <w:color w:val="auto"/>
                <w:szCs w:val="21"/>
              </w:rPr>
              <w:t>小型和微型企业产品的价格</w:t>
            </w:r>
            <w:r>
              <w:rPr>
                <w:rFonts w:hint="eastAsia" w:ascii="宋体" w:hAnsi="宋体"/>
                <w:color w:val="auto"/>
                <w:szCs w:val="21"/>
                <w:lang w:val="en-GB"/>
              </w:rPr>
              <w:t>×</w:t>
            </w:r>
            <w:r>
              <w:rPr>
                <w:rFonts w:hint="eastAsia"/>
                <w:color w:val="auto"/>
                <w:szCs w:val="21"/>
                <w:lang w:val="en-GB"/>
              </w:rPr>
              <w:t>10%</w:t>
            </w:r>
          </w:p>
          <w:p>
            <w:pPr>
              <w:jc w:val="center"/>
              <w:rPr>
                <w:rFonts w:ascii="宋体" w:hAnsi="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color w:val="auto"/>
                <w:szCs w:val="21"/>
              </w:rPr>
            </w:pPr>
            <w:r>
              <w:rPr>
                <w:rFonts w:hint="eastAsia" w:ascii="宋体" w:hAnsi="宋体"/>
                <w:color w:val="auto"/>
                <w:szCs w:val="21"/>
              </w:rPr>
              <w:t>对小型和微型企业产品的价格扣除</w:t>
            </w:r>
            <w:r>
              <w:rPr>
                <w:rFonts w:hint="eastAsia" w:ascii="宋体" w:hAnsi="宋体"/>
                <w:color w:val="auto"/>
                <w:szCs w:val="21"/>
                <w:u w:val="single"/>
              </w:rPr>
              <w:t>10</w:t>
            </w:r>
            <w:r>
              <w:rPr>
                <w:rFonts w:hint="eastAsia" w:ascii="宋体" w:hAnsi="宋体"/>
                <w:color w:val="auto"/>
                <w:szCs w:val="21"/>
              </w:rPr>
              <w:t>%</w:t>
            </w:r>
          </w:p>
          <w:p>
            <w:pPr>
              <w:jc w:val="center"/>
              <w:rPr>
                <w:rFonts w:ascii="宋体" w:hAnsi="宋体"/>
                <w:b/>
                <w:color w:val="auto"/>
                <w:szCs w:val="21"/>
                <w:lang w:val="en-GB"/>
              </w:rPr>
            </w:pPr>
            <w:r>
              <w:rPr>
                <w:rFonts w:hint="eastAsia" w:ascii="宋体" w:hAnsi="宋体"/>
                <w:color w:val="auto"/>
                <w:szCs w:val="21"/>
              </w:rPr>
              <w:t>（不再享受序号3的价格折扣）</w:t>
            </w:r>
          </w:p>
        </w:tc>
        <w:tc>
          <w:tcPr>
            <w:tcW w:w="2835" w:type="dxa"/>
            <w:vMerge w:val="continue"/>
            <w:shd w:val="clear" w:color="auto" w:fill="auto"/>
          </w:tcPr>
          <w:p>
            <w:pPr>
              <w:rPr>
                <w:rFonts w:ascii="宋体" w:hAnsi="宋体"/>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auto"/>
                <w:szCs w:val="21"/>
                <w:lang w:val="en-GB"/>
              </w:rPr>
            </w:pPr>
            <w:r>
              <w:rPr>
                <w:rFonts w:hint="eastAsia" w:ascii="宋体" w:hAnsi="宋体"/>
                <w:color w:val="auto"/>
                <w:szCs w:val="21"/>
                <w:lang w:val="en-GB"/>
              </w:rPr>
              <w:t>对联合体总金额扣除</w:t>
            </w:r>
          </w:p>
          <w:p>
            <w:pPr>
              <w:jc w:val="center"/>
              <w:rPr>
                <w:rFonts w:ascii="宋体" w:hAnsi="宋体"/>
                <w:b/>
                <w:color w:val="auto"/>
                <w:szCs w:val="21"/>
                <w:lang w:val="en-GB"/>
              </w:rPr>
            </w:pPr>
            <w:r>
              <w:rPr>
                <w:rFonts w:hint="eastAsia" w:ascii="宋体" w:hAnsi="宋体"/>
                <w:color w:val="auto"/>
                <w:szCs w:val="21"/>
                <w:u w:val="single"/>
              </w:rPr>
              <w:t xml:space="preserve"> </w:t>
            </w:r>
            <w:r>
              <w:rPr>
                <w:rFonts w:ascii="宋体" w:hAnsi="宋体"/>
                <w:color w:val="auto"/>
                <w:szCs w:val="21"/>
                <w:u w:val="single"/>
              </w:rPr>
              <w:t>2</w:t>
            </w:r>
            <w:r>
              <w:rPr>
                <w:rFonts w:hint="eastAsia" w:ascii="宋体" w:hAnsi="宋体"/>
                <w:color w:val="auto"/>
                <w:szCs w:val="21"/>
                <w:u w:val="single"/>
              </w:rPr>
              <w:t xml:space="preserve"> </w:t>
            </w:r>
            <w:r>
              <w:rPr>
                <w:rFonts w:hint="eastAsia" w:ascii="宋体" w:hAnsi="宋体"/>
                <w:color w:val="auto"/>
                <w:szCs w:val="21"/>
              </w:rPr>
              <w:t>%</w:t>
            </w:r>
          </w:p>
        </w:tc>
        <w:tc>
          <w:tcPr>
            <w:tcW w:w="2835" w:type="dxa"/>
            <w:shd w:val="clear" w:color="auto" w:fill="auto"/>
            <w:vAlign w:val="center"/>
          </w:tcPr>
          <w:p>
            <w:pPr>
              <w:jc w:val="center"/>
              <w:rPr>
                <w:rFonts w:ascii="宋体" w:hAnsi="宋体"/>
                <w:color w:val="auto"/>
                <w:szCs w:val="21"/>
                <w:u w:val="single"/>
              </w:rPr>
            </w:pPr>
            <w:r>
              <w:rPr>
                <w:rFonts w:hint="eastAsia" w:ascii="宋体" w:hAnsi="宋体"/>
                <w:color w:val="auto"/>
                <w:szCs w:val="21"/>
                <w:lang w:val="en-GB"/>
              </w:rPr>
              <w:t>评标价格＝投标报价×</w:t>
            </w:r>
            <w:r>
              <w:rPr>
                <w:rFonts w:hint="eastAsia" w:ascii="宋体" w:hAnsi="宋体"/>
                <w:color w:val="auto"/>
                <w:szCs w:val="21"/>
              </w:rPr>
              <w:t>(1-</w:t>
            </w:r>
            <w:r>
              <w:rPr>
                <w:rFonts w:ascii="宋体" w:hAnsi="宋体"/>
                <w:color w:val="auto"/>
                <w:szCs w:val="21"/>
                <w:u w:val="single"/>
              </w:rPr>
              <w:t>2</w:t>
            </w:r>
            <w:r>
              <w:rPr>
                <w:rFonts w:hint="eastAsia" w:ascii="宋体" w:hAnsi="宋体"/>
                <w:color w:val="auto"/>
                <w:szCs w:val="21"/>
                <w:u w:val="single"/>
              </w:rPr>
              <w:t>%)</w:t>
            </w:r>
          </w:p>
          <w:p>
            <w:pPr>
              <w:jc w:val="center"/>
              <w:rPr>
                <w:rFonts w:ascii="宋体" w:hAnsi="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szCs w:val="21"/>
          <w:lang w:val="en-GB"/>
        </w:rPr>
      </w:pPr>
      <w:r>
        <w:rPr>
          <w:rFonts w:hint="eastAsia" w:ascii="宋体" w:hAnsi="宋体"/>
          <w:bCs/>
          <w:szCs w:val="21"/>
          <w:lang w:val="en-GB"/>
        </w:rPr>
        <w:t>备注：</w:t>
      </w:r>
    </w:p>
    <w:p>
      <w:pPr>
        <w:spacing w:line="360" w:lineRule="auto"/>
        <w:ind w:firstLine="420" w:firstLineChars="200"/>
        <w:rPr>
          <w:rFonts w:ascii="宋体" w:hAnsi="宋体"/>
          <w:bCs/>
          <w:szCs w:val="21"/>
          <w:lang w:val="en-GB"/>
        </w:rPr>
      </w:pPr>
      <w:r>
        <w:rPr>
          <w:rFonts w:hint="eastAsia" w:ascii="宋体" w:hAnsi="宋体"/>
          <w:bCs/>
          <w:szCs w:val="21"/>
          <w:lang w:val="en-GB"/>
        </w:rPr>
        <w:t>a、不接受联合体投标的项目，本表中第2项、第3项情形不适用。</w:t>
      </w:r>
    </w:p>
    <w:p>
      <w:pPr>
        <w:spacing w:line="360" w:lineRule="auto"/>
        <w:ind w:firstLine="420" w:firstLineChars="200"/>
        <w:rPr>
          <w:rFonts w:ascii="宋体" w:hAnsi="宋体"/>
          <w:bCs/>
          <w:szCs w:val="21"/>
          <w:lang w:val="en-GB"/>
        </w:rPr>
      </w:pPr>
      <w:r>
        <w:rPr>
          <w:rFonts w:hint="eastAsia" w:ascii="宋体" w:hAnsi="宋体"/>
          <w:bCs/>
          <w:szCs w:val="21"/>
          <w:lang w:val="en-GB"/>
        </w:rPr>
        <w:t>b、小型和微型企业产品包括货物及其提供的服务与工程。</w:t>
      </w:r>
    </w:p>
    <w:p>
      <w:pPr>
        <w:spacing w:line="360" w:lineRule="auto"/>
        <w:ind w:firstLine="420" w:firstLineChars="200"/>
        <w:rPr>
          <w:rFonts w:ascii="宋体" w:hAnsi="宋体"/>
          <w:bCs/>
          <w:szCs w:val="21"/>
          <w:lang w:val="en-GB"/>
        </w:rPr>
      </w:pPr>
      <w:r>
        <w:rPr>
          <w:rFonts w:hint="eastAsia" w:ascii="宋体" w:hAnsi="宋体"/>
          <w:bCs/>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szCs w:val="21"/>
          <w:lang w:val="en-GB"/>
        </w:rPr>
      </w:pPr>
      <w:r>
        <w:rPr>
          <w:rFonts w:hint="eastAsia" w:ascii="宋体" w:hAnsi="宋体"/>
          <w:bCs/>
          <w:szCs w:val="21"/>
          <w:lang w:val="en-GB"/>
        </w:rPr>
        <w:t>d、残疾人福利性单位属于小型、微型企业的，不重复享受政策。</w:t>
      </w:r>
    </w:p>
    <w:p>
      <w:pPr>
        <w:spacing w:line="360" w:lineRule="auto"/>
        <w:ind w:firstLine="420" w:firstLineChars="200"/>
        <w:rPr>
          <w:rFonts w:ascii="宋体" w:hAnsi="宋体"/>
          <w:bCs/>
          <w:szCs w:val="21"/>
          <w:lang w:val="en-GB"/>
        </w:rPr>
      </w:pPr>
      <w:r>
        <w:rPr>
          <w:rFonts w:ascii="宋体" w:hAnsi="宋体"/>
          <w:bCs/>
          <w:szCs w:val="21"/>
          <w:lang w:val="en-GB"/>
        </w:rPr>
        <w:t>E</w:t>
      </w:r>
      <w:r>
        <w:rPr>
          <w:rFonts w:hint="eastAsia" w:ascii="宋体" w:hAnsi="宋体"/>
          <w:bCs/>
          <w:szCs w:val="21"/>
          <w:lang w:val="en-GB"/>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（8）</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（10）</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0"/>
        <w:spacing w:before="75" w:after="75"/>
        <w:rPr>
          <w:rFonts w:ascii="微软雅黑" w:hAnsi="微软雅黑" w:eastAsia="微软雅黑"/>
          <w:color w:val="000000"/>
          <w:sz w:val="27"/>
          <w:szCs w:val="27"/>
        </w:rPr>
      </w:pPr>
      <w:r>
        <w:rPr>
          <w:rFonts w:ascii="宋体" w:hAnsi="宋体" w:eastAsia="微软雅黑"/>
          <w:color w:val="000000"/>
          <w:u w:val="single"/>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0"/>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49"/>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5" w:name="_Toc184023138"/>
      <w:bookmarkStart w:id="6" w:name="_Toc174185203"/>
      <w:bookmarkStart w:id="7" w:name="_Toc186274126"/>
      <w:r>
        <w:rPr>
          <w:rFonts w:hint="eastAsia" w:cs="黑体" w:asciiTheme="minorEastAsia" w:hAnsiTheme="minorEastAsia" w:eastAsiaTheme="minorEastAsia"/>
          <w:color w:val="auto"/>
          <w:kern w:val="2"/>
          <w:sz w:val="28"/>
          <w:szCs w:val="28"/>
          <w:lang w:val="zh-CN"/>
        </w:rPr>
        <w:t>一、投标人应答索引表</w:t>
      </w:r>
      <w:bookmarkEnd w:id="5"/>
      <w:bookmarkEnd w:id="6"/>
      <w:bookmarkEnd w:id="7"/>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426"/>
        <w:gridCol w:w="283"/>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5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5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5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1200"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200"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200"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4"/>
            <w:tcBorders>
              <w:bottom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4"/>
            <w:tcBorders>
              <w:top w:val="single" w:color="auto" w:sz="4" w:space="0"/>
              <w:bottom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4"/>
            <w:tcBorders>
              <w:top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ascii="楷体" w:hAnsi="楷体" w:eastAsia="楷体"/>
          <w:color w:val="000000"/>
          <w:sz w:val="24"/>
          <w:szCs w:val="24"/>
        </w:rPr>
        <w:instrText xml:space="preserve"> </w:instrText>
      </w:r>
      <w:r>
        <w:rPr>
          <w:rFonts w:hint="eastAsia" w:ascii="楷体" w:hAnsi="楷体" w:eastAsia="楷体"/>
          <w:color w:val="000000"/>
          <w:sz w:val="24"/>
          <w:szCs w:val="24"/>
        </w:rPr>
        <w:instrText xml:space="preserve">= 4 \* GB3</w:instrText>
      </w:r>
      <w:r>
        <w:rPr>
          <w:rFonts w:ascii="楷体" w:hAnsi="楷体" w:eastAsia="楷体"/>
          <w:color w:val="000000"/>
          <w:sz w:val="24"/>
          <w:szCs w:val="24"/>
        </w:rPr>
        <w:instrText xml:space="preserve"> </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本表序号30～32仅适用于物业项目。</w:t>
      </w: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致：许昌市政府采购服务中心</w:t>
      </w:r>
    </w:p>
    <w:p>
      <w:pPr>
        <w:adjustRightInd w:val="0"/>
        <w:spacing w:line="360" w:lineRule="auto"/>
        <w:ind w:firstLine="420" w:firstLineChars="200"/>
        <w:contextualSpacing/>
        <w:outlineLvl w:val="0"/>
        <w:rPr>
          <w:rFonts w:asciiTheme="minorEastAsia" w:hAnsiTheme="minorEastAsia"/>
          <w:snapToGrid w:val="0"/>
          <w:color w:val="auto"/>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w:t>
      </w:r>
      <w:r>
        <w:rPr>
          <w:rFonts w:hint="eastAsia" w:asciiTheme="minorEastAsia" w:hAnsiTheme="minorEastAsia"/>
          <w:snapToGrid w:val="0"/>
          <w:color w:val="auto"/>
          <w:kern w:val="0"/>
          <w:szCs w:val="21"/>
        </w:rPr>
        <w:t>投标人名称、地址）提交。</w:t>
      </w:r>
    </w:p>
    <w:p>
      <w:pPr>
        <w:pStyle w:val="13"/>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我方确认收到贵方提供的</w:t>
      </w:r>
      <w:r>
        <w:rPr>
          <w:rFonts w:asciiTheme="minorEastAsia" w:hAnsiTheme="minorEastAsia" w:eastAsiaTheme="minorEastAsia"/>
          <w:snapToGrid w:val="0"/>
          <w:color w:val="auto"/>
          <w:kern w:val="0"/>
          <w:sz w:val="21"/>
          <w:szCs w:val="21"/>
          <w:u w:val="single"/>
        </w:rPr>
        <w:t xml:space="preserve">  </w:t>
      </w:r>
      <w:r>
        <w:rPr>
          <w:rFonts w:hint="eastAsia" w:asciiTheme="minorEastAsia" w:hAnsiTheme="minorEastAsia" w:eastAsiaTheme="minorEastAsia"/>
          <w:snapToGrid w:val="0"/>
          <w:color w:val="auto"/>
          <w:kern w:val="0"/>
          <w:sz w:val="21"/>
          <w:szCs w:val="21"/>
          <w:u w:val="single"/>
        </w:rPr>
        <w:t xml:space="preserve">           </w:t>
      </w:r>
      <w:r>
        <w:rPr>
          <w:rFonts w:asciiTheme="minorEastAsia" w:hAnsiTheme="minorEastAsia" w:eastAsiaTheme="minorEastAsia"/>
          <w:snapToGrid w:val="0"/>
          <w:color w:val="auto"/>
          <w:kern w:val="0"/>
          <w:sz w:val="21"/>
          <w:szCs w:val="21"/>
          <w:u w:val="single"/>
        </w:rPr>
        <w:t xml:space="preserve">  </w:t>
      </w:r>
      <w:r>
        <w:rPr>
          <w:rFonts w:hint="eastAsia" w:asciiTheme="minorEastAsia" w:hAnsiTheme="minorEastAsia" w:eastAsiaTheme="minorEastAsia"/>
          <w:snapToGrid w:val="0"/>
          <w:color w:val="auto"/>
          <w:kern w:val="0"/>
          <w:sz w:val="21"/>
          <w:szCs w:val="21"/>
        </w:rPr>
        <w:t>（项目名称、招标编号）招标文件的全部内容。</w:t>
      </w:r>
    </w:p>
    <w:p>
      <w:pPr>
        <w:pStyle w:val="13"/>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color w:val="auto"/>
          <w:sz w:val="21"/>
          <w:szCs w:val="21"/>
        </w:rPr>
        <w:t>已完全理解并接受招标文件的各项规定和要求及资金支付规定，对招标文件的合理性、合法性不再有异议，</w:t>
      </w:r>
      <w:r>
        <w:rPr>
          <w:rFonts w:hint="eastAsia" w:ascii="宋体" w:hAnsi="宋体"/>
          <w:color w:val="auto"/>
          <w:sz w:val="21"/>
          <w:szCs w:val="21"/>
        </w:rPr>
        <w:t>并承诺在发生争议时不会以对《招标文件》存在误解、不明白的条款为由，对贵中心行使任何法律上的抗辩权。</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color w:val="auto"/>
          <w:szCs w:val="21"/>
        </w:rPr>
        <w:t>二、</w:t>
      </w:r>
      <w:r>
        <w:rPr>
          <w:rFonts w:hint="eastAsia" w:ascii="宋体" w:hAnsi="宋体"/>
          <w:color w:val="auto"/>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color w:val="auto"/>
          <w:szCs w:val="21"/>
        </w:rPr>
        <w:t>如中标，有效期将延至供</w:t>
      </w:r>
      <w:r>
        <w:rPr>
          <w:rFonts w:hint="eastAsia" w:cs="Courier New" w:asciiTheme="minorEastAsia" w:hAnsiTheme="minorEastAsia"/>
          <w:szCs w:val="21"/>
        </w:rPr>
        <w:t>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三、我方明白并同意，在规定的开标日之后，投标有效期之内撤销投标的，则我方承担违背投标承诺的责任追究。</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widowControl/>
        <w:jc w:val="left"/>
        <w:rPr>
          <w:rFonts w:asciiTheme="majorEastAsia" w:hAnsiTheme="majorEastAsia" w:eastAsiaTheme="majorEastAsia"/>
          <w:b/>
          <w:bCs/>
          <w:color w:val="000000"/>
          <w:sz w:val="24"/>
          <w:szCs w:val="24"/>
        </w:rPr>
      </w:pPr>
      <w:r>
        <w:rPr>
          <w:rFonts w:asciiTheme="majorEastAsia" w:hAnsiTheme="majorEastAsia" w:eastAsiaTheme="majorEastAsia"/>
          <w:b/>
          <w:bCs/>
          <w:color w:val="000000"/>
          <w:sz w:val="24"/>
          <w:szCs w:val="24"/>
        </w:rPr>
        <w:br w:type="page"/>
      </w: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0"/>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系</w:t>
      </w:r>
      <w:r>
        <w:rPr>
          <w:rFonts w:hint="eastAsia" w:asciiTheme="minorEastAsia" w:hAnsiTheme="minorEastAsia"/>
          <w:color w:val="000000"/>
          <w:sz w:val="21"/>
          <w:szCs w:val="21"/>
          <w:u w:val="single"/>
        </w:rPr>
        <w:t xml:space="preserve">  </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项目编号</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的</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0"/>
        <w:spacing w:line="480" w:lineRule="auto"/>
        <w:ind w:firstLine="540" w:firstLineChars="225"/>
        <w:jc w:val="left"/>
        <w:rPr>
          <w:rFonts w:asciiTheme="minorEastAsia" w:hAnsiTheme="minorEastAsia"/>
          <w:color w:val="FF0000"/>
          <w:sz w:val="21"/>
          <w:szCs w:val="21"/>
        </w:rPr>
      </w:pPr>
      <w:r>
        <w:rPr>
          <w:rFonts w:hint="eastAsia" w:asciiTheme="minorEastAsia" w:hAnsiTheme="minorEastAsia"/>
          <w:color w:val="FF0000"/>
          <w:szCs w:val="21"/>
        </w:rPr>
        <w:t>法定代表人（单位负责人）联系电话（手机）：</w:t>
      </w:r>
    </w:p>
    <w:p>
      <w:pPr>
        <w:pStyle w:val="40"/>
        <w:spacing w:line="480" w:lineRule="auto"/>
        <w:ind w:firstLine="472" w:firstLineChars="225"/>
        <w:jc w:val="left"/>
        <w:rPr>
          <w:rFonts w:asciiTheme="minorEastAsia" w:hAnsiTheme="minorEastAsia"/>
          <w:color w:val="000000"/>
          <w:sz w:val="21"/>
          <w:szCs w:val="21"/>
        </w:rPr>
      </w:pPr>
    </w:p>
    <w:p>
      <w:pPr>
        <w:pStyle w:val="40"/>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0"/>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r>
        <w:rPr>
          <w:rFonts w:hint="eastAsia" w:cs="Arial" w:asciiTheme="minorEastAsia" w:hAnsiTheme="minorEastAsia"/>
          <w:color w:val="000000"/>
          <w:szCs w:val="21"/>
          <w:u w:val="single"/>
        </w:rPr>
        <w:t xml:space="preserve">        </w:t>
      </w:r>
      <w:r>
        <w:rPr>
          <w:rFonts w:hint="eastAsia" w:cs="Arial" w:asciiTheme="minorEastAsia" w:hAnsiTheme="minorEastAsia"/>
          <w:color w:val="000000"/>
          <w:szCs w:val="21"/>
        </w:rPr>
        <w:t xml:space="preserve"> </w:t>
      </w:r>
    </w:p>
    <w:p>
      <w:pPr>
        <w:pStyle w:val="43"/>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w:t>
      </w:r>
      <w:r>
        <w:rPr>
          <w:rFonts w:hint="eastAsia" w:cs="Arial" w:asciiTheme="minorEastAsia" w:hAnsiTheme="minorEastAsia" w:eastAsiaTheme="minorEastAsia"/>
          <w:color w:val="000000"/>
          <w:sz w:val="21"/>
          <w:szCs w:val="21"/>
          <w:u w:val="single"/>
        </w:rPr>
        <w:t xml:space="preserve">      </w:t>
      </w:r>
      <w:r>
        <w:rPr>
          <w:rFonts w:hint="eastAsia" w:cs="Arial" w:asciiTheme="minorEastAsia" w:hAnsiTheme="minorEastAsia" w:eastAsiaTheme="minorEastAsia"/>
          <w:color w:val="000000"/>
          <w:sz w:val="21"/>
          <w:szCs w:val="21"/>
        </w:rPr>
        <w:t xml:space="preserve">年 </w:t>
      </w:r>
      <w:r>
        <w:rPr>
          <w:rFonts w:hint="eastAsia" w:cs="Arial" w:asciiTheme="minorEastAsia" w:hAnsiTheme="minorEastAsia" w:eastAsiaTheme="minorEastAsia"/>
          <w:color w:val="000000"/>
          <w:sz w:val="21"/>
          <w:szCs w:val="21"/>
          <w:u w:val="single"/>
        </w:rPr>
        <w:t xml:space="preserve">     </w:t>
      </w:r>
      <w:r>
        <w:rPr>
          <w:rFonts w:hint="eastAsia" w:cs="Arial" w:asciiTheme="minorEastAsia" w:hAnsiTheme="minorEastAsia" w:eastAsiaTheme="minorEastAsia"/>
          <w:color w:val="000000"/>
          <w:sz w:val="21"/>
          <w:szCs w:val="21"/>
        </w:rPr>
        <w:t>月</w:t>
      </w:r>
      <w:r>
        <w:rPr>
          <w:rFonts w:hint="eastAsia" w:cs="Arial" w:asciiTheme="minorEastAsia" w:hAnsiTheme="minorEastAsia" w:eastAsiaTheme="minorEastAsia"/>
          <w:color w:val="000000"/>
          <w:sz w:val="21"/>
          <w:szCs w:val="21"/>
          <w:u w:val="single"/>
        </w:rPr>
        <w:t xml:space="preserve">    </w:t>
      </w:r>
      <w:r>
        <w:rPr>
          <w:rFonts w:hint="eastAsia" w:cs="Arial" w:asciiTheme="minorEastAsia" w:hAnsiTheme="minorEastAsia" w:eastAsiaTheme="minorEastAsia"/>
          <w:color w:val="000000"/>
          <w:sz w:val="21"/>
          <w:szCs w:val="21"/>
        </w:rPr>
        <w:t xml:space="preserve"> 日</w:t>
      </w:r>
    </w:p>
    <w:p>
      <w:pPr>
        <w:pStyle w:val="42"/>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w:t>
      </w:r>
      <w:r>
        <w:rPr>
          <w:rFonts w:hint="eastAsia" w:asciiTheme="minorEastAsia" w:hAnsiTheme="minorEastAsia"/>
          <w:color w:val="000000"/>
          <w:szCs w:val="21"/>
          <w:u w:val="single"/>
        </w:rPr>
        <w:t xml:space="preserve">  </w:t>
      </w:r>
      <w:r>
        <w:rPr>
          <w:rFonts w:asciiTheme="minorEastAsia" w:hAnsiTheme="minorEastAsia"/>
          <w:i/>
          <w:color w:val="000000"/>
          <w:szCs w:val="21"/>
          <w:u w:val="single"/>
        </w:rPr>
        <w:t>项目编号</w:t>
      </w:r>
      <w:r>
        <w:rPr>
          <w:rFonts w:hint="eastAsia" w:asciiTheme="minorEastAsia" w:hAnsiTheme="minorEastAsia"/>
          <w:i/>
          <w:color w:val="000000"/>
          <w:szCs w:val="21"/>
          <w:u w:val="single"/>
        </w:rPr>
        <w:t xml:space="preserve"> </w:t>
      </w:r>
      <w:r>
        <w:rPr>
          <w:rFonts w:hint="eastAsia" w:asciiTheme="minorEastAsia" w:hAnsiTheme="minorEastAsia"/>
          <w:color w:val="000000"/>
          <w:szCs w:val="21"/>
          <w:u w:val="single"/>
        </w:rPr>
        <w:t xml:space="preserve">  </w:t>
      </w:r>
      <w:r>
        <w:rPr>
          <w:rFonts w:hint="eastAsia" w:asciiTheme="minorEastAsia" w:hAnsiTheme="minorEastAsia"/>
          <w:color w:val="000000"/>
          <w:szCs w:val="21"/>
        </w:rPr>
        <w:t>的</w:t>
      </w:r>
      <w:r>
        <w:rPr>
          <w:rFonts w:hint="eastAsia" w:asciiTheme="minorEastAsia" w:hAnsiTheme="minorEastAsia"/>
          <w:color w:val="000000"/>
          <w:szCs w:val="21"/>
          <w:u w:val="single"/>
        </w:rPr>
        <w:t xml:space="preserve">  </w:t>
      </w:r>
      <w:r>
        <w:rPr>
          <w:rFonts w:asciiTheme="minorEastAsia" w:hAnsiTheme="minorEastAsia"/>
          <w:i/>
          <w:color w:val="000000"/>
          <w:szCs w:val="21"/>
          <w:u w:val="single"/>
        </w:rPr>
        <w:t>项目</w:t>
      </w:r>
      <w:r>
        <w:rPr>
          <w:rFonts w:hint="eastAsia" w:asciiTheme="minorEastAsia" w:hAnsiTheme="minorEastAsia"/>
          <w:i/>
          <w:color w:val="000000"/>
          <w:szCs w:val="21"/>
          <w:u w:val="single"/>
        </w:rPr>
        <w:t>名</w:t>
      </w:r>
      <w:r>
        <w:rPr>
          <w:rFonts w:asciiTheme="minorEastAsia" w:hAnsiTheme="minorEastAsia"/>
          <w:i/>
          <w:color w:val="000000"/>
          <w:szCs w:val="21"/>
          <w:u w:val="single"/>
        </w:rPr>
        <w:t>称</w:t>
      </w:r>
      <w:r>
        <w:rPr>
          <w:rFonts w:hint="eastAsia" w:asciiTheme="minorEastAsia" w:hAnsiTheme="minorEastAsia"/>
          <w:i/>
          <w:color w:val="000000"/>
          <w:szCs w:val="21"/>
          <w:u w:val="single"/>
        </w:rPr>
        <w:t xml:space="preserve"> </w:t>
      </w:r>
      <w:r>
        <w:rPr>
          <w:rFonts w:hint="eastAsia" w:asciiTheme="minorEastAsia" w:hAnsiTheme="minorEastAsia"/>
          <w:color w:val="000000"/>
          <w:szCs w:val="21"/>
          <w:u w:val="single"/>
        </w:rPr>
        <w:t xml:space="preserve">   </w:t>
      </w:r>
      <w:r>
        <w:rPr>
          <w:rFonts w:hint="eastAsia" w:cs="Arial" w:asciiTheme="minorEastAsia" w:hAnsiTheme="minorEastAsia"/>
          <w:szCs w:val="21"/>
        </w:rPr>
        <w:t>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（加盖单位公章）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 xml:space="preserve">法定代表人（单位负责人）： </w:t>
      </w:r>
      <w:r>
        <w:rPr>
          <w:rFonts w:hint="eastAsia" w:cs="Arial" w:asciiTheme="minorEastAsia" w:hAnsiTheme="minorEastAsia"/>
          <w:szCs w:val="21"/>
          <w:u w:val="single"/>
        </w:rPr>
        <w:t xml:space="preserve">             </w:t>
      </w:r>
      <w:r>
        <w:rPr>
          <w:rFonts w:hint="eastAsia" w:cs="Arial" w:asciiTheme="minorEastAsia" w:hAnsiTheme="minorEastAsia"/>
          <w:szCs w:val="21"/>
        </w:rPr>
        <w:t>（签名或加盖名章）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 xml:space="preserve">授权代表： </w:t>
      </w:r>
      <w:r>
        <w:rPr>
          <w:rFonts w:hint="eastAsia" w:asciiTheme="minorEastAsia" w:hAnsiTheme="minorEastAsia"/>
          <w:szCs w:val="21"/>
          <w:u w:val="single"/>
        </w:rPr>
        <w:t xml:space="preserve">         </w:t>
      </w:r>
      <w:r>
        <w:rPr>
          <w:rFonts w:hint="eastAsia" w:asciiTheme="minorEastAsia" w:hAnsiTheme="minorEastAsia"/>
          <w:szCs w:val="21"/>
        </w:rPr>
        <w:t xml:space="preserve"> （</w:t>
      </w:r>
      <w:r>
        <w:rPr>
          <w:rFonts w:hint="eastAsia" w:cs="Arial" w:asciiTheme="minorEastAsia" w:hAnsiTheme="minorEastAsia"/>
          <w:szCs w:val="21"/>
        </w:rPr>
        <w:t>签名或加盖名章</w:t>
      </w:r>
      <w:r>
        <w:rPr>
          <w:rFonts w:hint="eastAsia" w:asciiTheme="minorEastAsia" w:hAnsiTheme="minorEastAsia"/>
          <w:szCs w:val="21"/>
        </w:rPr>
        <w:t>）</w:t>
      </w:r>
    </w:p>
    <w:p>
      <w:pPr>
        <w:spacing w:line="480" w:lineRule="auto"/>
        <w:ind w:firstLine="420" w:firstLineChars="200"/>
        <w:rPr>
          <w:rFonts w:asciiTheme="minorEastAsia" w:hAnsiTheme="minorEastAsia"/>
          <w:color w:val="FF0000"/>
          <w:szCs w:val="21"/>
        </w:rPr>
      </w:pPr>
      <w:r>
        <w:rPr>
          <w:rFonts w:hint="eastAsia" w:asciiTheme="minorEastAsia" w:hAnsiTheme="minorEastAsia"/>
          <w:color w:val="FF0000"/>
          <w:szCs w:val="21"/>
        </w:rPr>
        <w:t>法定代表人（单位负责人）授权代表联系电话（手机）：</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8" w:name="_资格证明文件"/>
            <w:bookmarkEnd w:id="8"/>
            <w:bookmarkStart w:id="9"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9"/>
          </w:p>
        </w:tc>
        <w:tc>
          <w:tcPr>
            <w:tcW w:w="4492" w:type="dxa"/>
            <w:gridSpan w:val="2"/>
            <w:vAlign w:val="center"/>
          </w:tcPr>
          <w:p>
            <w:pPr>
              <w:jc w:val="center"/>
              <w:rPr>
                <w:rFonts w:asciiTheme="minorEastAsia" w:hAnsiTheme="minorEastAsia"/>
                <w:szCs w:val="21"/>
              </w:rPr>
            </w:pPr>
            <w:bookmarkStart w:id="10"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10"/>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许昌市政府采购服务中心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ascii="宋体" w:hAnsi="宋体" w:eastAsia="宋体" w:cs="宋体"/>
          <w:szCs w:val="21"/>
          <w:lang w:val="zh-CN"/>
        </w:rPr>
        <w:t>年____月</w:t>
      </w:r>
      <w:r>
        <w:rPr>
          <w:rFonts w:hint="eastAsia" w:cs="宋体" w:asciiTheme="minorEastAsia" w:hAnsiTheme="minorEastAsia"/>
          <w:szCs w:val="21"/>
          <w:u w:val="single"/>
          <w:lang w:val="zh-CN"/>
        </w:rPr>
        <w:t xml:space="preserve">    </w:t>
      </w:r>
      <w:r>
        <w:rPr>
          <w:rFonts w:hint="eastAsia" w:cs="宋体" w:asciiTheme="minorEastAsia" w:hAnsiTheme="minorEastAsia"/>
          <w:szCs w:val="21"/>
          <w:lang w:val="zh-CN"/>
        </w:rPr>
        <w:t xml:space="preserve"> </w:t>
      </w:r>
      <w:r>
        <w:rPr>
          <w:rFonts w:ascii="宋体" w:hAnsi="宋体" w:eastAsia="宋体" w:cs="宋体"/>
          <w:szCs w:val="21"/>
          <w:lang w:val="zh-CN"/>
        </w:rPr>
        <w:t>日</w:t>
      </w:r>
      <w:r>
        <w:rPr>
          <w:rFonts w:hint="eastAsia" w:cs="宋体" w:asciiTheme="minorEastAsia" w:hAnsiTheme="minorEastAsia"/>
          <w:szCs w:val="21"/>
          <w:lang w:val="zh-CN"/>
        </w:rPr>
        <w:t xml:space="preserve"> </w:t>
      </w:r>
      <w:r>
        <w:rPr>
          <w:rFonts w:hint="eastAsia" w:cs="宋体" w:asciiTheme="minorEastAsia" w:hAnsiTheme="minorEastAsia"/>
          <w:szCs w:val="21"/>
          <w:u w:val="single"/>
          <w:lang w:val="zh-CN"/>
        </w:rPr>
        <w:t xml:space="preserve">                     </w:t>
      </w:r>
      <w:r>
        <w:rPr>
          <w:rFonts w:ascii="宋体" w:hAnsi="宋体" w:eastAsia="宋体" w:cs="宋体"/>
          <w:szCs w:val="21"/>
          <w:u w:val="single"/>
          <w:lang w:val="zh-CN"/>
        </w:rPr>
        <w:t>_</w:t>
      </w:r>
      <w:r>
        <w:rPr>
          <w:rFonts w:hint="eastAsia" w:cs="宋体" w:asciiTheme="minorEastAsia" w:hAnsiTheme="minorEastAsia"/>
          <w:szCs w:val="21"/>
          <w:lang w:val="zh-CN"/>
        </w:rPr>
        <w:t>（招标编号、项目名称）的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pPr>
        <w:rPr>
          <w:color w:val="000000"/>
          <w:sz w:val="28"/>
          <w:szCs w:val="28"/>
          <w:u w:val="single"/>
        </w:rPr>
      </w:pPr>
    </w:p>
    <w:p>
      <w:pPr>
        <w:rPr>
          <w:color w:val="000000"/>
          <w:sz w:val="28"/>
          <w:szCs w:val="28"/>
          <w:u w:val="single"/>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w:t>
            </w:r>
            <w:r>
              <w:rPr>
                <w:rFonts w:cs="宋体" w:asciiTheme="minorEastAsia" w:hAnsiTheme="minorEastAsia"/>
                <w:b/>
                <w:szCs w:val="21"/>
                <w:lang w:val="zh-CN"/>
              </w:rPr>
              <w:t xml:space="preserve"> </w:t>
            </w:r>
            <w:r>
              <w:rPr>
                <w:rFonts w:hint="eastAsia" w:cs="宋体" w:asciiTheme="minorEastAsia" w:hAnsiTheme="minorEastAsia"/>
                <w:b/>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w:t>
            </w:r>
            <w:r>
              <w:rPr>
                <w:rFonts w:cs="宋体" w:asciiTheme="minorEastAsia" w:hAnsiTheme="minorEastAsia"/>
                <w:b/>
                <w:szCs w:val="21"/>
                <w:lang w:val="zh-CN"/>
              </w:rPr>
              <w:t xml:space="preserve"> </w:t>
            </w:r>
            <w:r>
              <w:rPr>
                <w:rFonts w:hint="eastAsia" w:cs="宋体" w:asciiTheme="minorEastAsia" w:hAnsiTheme="minorEastAsia"/>
                <w:b/>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w:t>
            </w:r>
            <w:r>
              <w:rPr>
                <w:rFonts w:cs="宋体" w:asciiTheme="minorEastAsia" w:hAnsiTheme="minorEastAsia"/>
                <w:b/>
                <w:szCs w:val="21"/>
                <w:lang w:val="zh-CN"/>
              </w:rPr>
              <w:t xml:space="preserve"> </w:t>
            </w:r>
            <w:r>
              <w:rPr>
                <w:rFonts w:hint="eastAsia" w:cs="宋体" w:asciiTheme="minorEastAsia" w:hAnsiTheme="minorEastAsia"/>
                <w:b/>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w:t>
            </w:r>
            <w:r>
              <w:rPr>
                <w:rFonts w:asciiTheme="minorEastAsia" w:hAnsiTheme="minorEastAsia"/>
                <w:szCs w:val="21"/>
              </w:rPr>
              <w:t xml:space="preserve">  </w:t>
            </w:r>
            <w:r>
              <w:rPr>
                <w:rFonts w:hint="eastAsia" w:cs="宋体" w:asciiTheme="minorEastAsia" w:hAnsiTheme="minorEastAsia"/>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w:t>
            </w:r>
            <w:r>
              <w:rPr>
                <w:rFonts w:asciiTheme="minorEastAsia" w:hAnsiTheme="minorEastAsia"/>
                <w:szCs w:val="21"/>
              </w:rPr>
              <w:t xml:space="preserve">              </w:t>
            </w:r>
            <w:r>
              <w:rPr>
                <w:rFonts w:hint="eastAsia" w:cs="宋体" w:asciiTheme="minorEastAsia" w:hAnsiTheme="minorEastAsia"/>
                <w:szCs w:val="21"/>
                <w:lang w:val="zh-CN"/>
              </w:rPr>
              <w:t>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asciiTheme="minorEastAsia" w:hAnsiTheme="minorEastAsia"/>
          <w:color w:val="000000"/>
          <w:szCs w:val="21"/>
        </w:rPr>
      </w:pPr>
      <w:r>
        <w:rPr>
          <w:rFonts w:hint="eastAsia" w:asciiTheme="minorEastAsia" w:hAnsiTheme="minorEastAsia"/>
          <w:color w:val="000000"/>
          <w:szCs w:val="21"/>
        </w:rPr>
        <w:t xml:space="preserve">项目名称：   </w:t>
      </w:r>
    </w:p>
    <w:p>
      <w:pPr>
        <w:autoSpaceDE w:val="0"/>
        <w:autoSpaceDN w:val="0"/>
        <w:adjustRightInd w:val="0"/>
        <w:spacing w:line="360" w:lineRule="auto"/>
        <w:outlineLvl w:val="0"/>
        <w:rPr>
          <w:rFonts w:hAnsi="宋体" w:eastAsia="宋体"/>
          <w:b/>
          <w:snapToGrid w:val="0"/>
          <w:kern w:val="0"/>
          <w:szCs w:val="21"/>
        </w:rPr>
      </w:pP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asciiTheme="minorEastAsia" w:hAnsiTheme="minorEastAsia"/>
          <w:color w:val="000000"/>
          <w:szCs w:val="21"/>
        </w:rPr>
      </w:pPr>
      <w:r>
        <w:rPr>
          <w:rFonts w:hint="eastAsia" w:asciiTheme="minorEastAsia" w:hAnsiTheme="minorEastAsia"/>
          <w:color w:val="000000"/>
          <w:szCs w:val="21"/>
        </w:rPr>
        <w:t xml:space="preserve">项目名称：   </w:t>
      </w:r>
    </w:p>
    <w:p>
      <w:pPr>
        <w:snapToGrid w:val="0"/>
        <w:spacing w:line="360" w:lineRule="auto"/>
        <w:rPr>
          <w:rFonts w:hAnsi="宋体" w:eastAsia="宋体"/>
          <w:b/>
          <w:snapToGrid w:val="0"/>
          <w:kern w:val="0"/>
          <w:szCs w:val="21"/>
        </w:rPr>
      </w:pP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2"/>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“节能产品政府采购品目清单”优先采购节能产品情况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2"/>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2"/>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spacing w:line="360" w:lineRule="auto"/>
        <w:rPr>
          <w:rFonts w:ascii="宋体" w:hAnsi="宋体"/>
          <w:b/>
          <w:bCs/>
          <w:color w:val="000000"/>
          <w:sz w:val="36"/>
          <w:szCs w:val="36"/>
        </w:rPr>
      </w:pPr>
      <w:r>
        <w:rPr>
          <w:rFonts w:hint="eastAsia" w:cs="宋体" w:asciiTheme="minorEastAsia" w:hAnsiTheme="minorEastAsia"/>
          <w:szCs w:val="21"/>
          <w:lang w:val="zh-CN"/>
        </w:rPr>
        <w:t>说明：所投产品环境标志产品认证证书须附后。</w:t>
      </w:r>
    </w:p>
    <w:p>
      <w:pPr>
        <w:autoSpaceDE w:val="0"/>
        <w:autoSpaceDN w:val="0"/>
        <w:adjustRightInd w:val="0"/>
        <w:spacing w:line="360" w:lineRule="auto"/>
        <w:jc w:val="center"/>
        <w:outlineLvl w:val="0"/>
        <w:rPr>
          <w:rFonts w:ascii="宋体" w:hAnsi="宋体"/>
          <w:b/>
          <w:bCs/>
          <w:color w:val="000000"/>
          <w:sz w:val="24"/>
          <w:szCs w:val="24"/>
        </w:rPr>
      </w:pPr>
    </w:p>
    <w:p>
      <w:pPr>
        <w:widowControl/>
        <w:jc w:val="left"/>
        <w:rPr>
          <w:rFonts w:ascii="宋体" w:hAnsi="宋体"/>
          <w:b/>
          <w:bCs/>
          <w:color w:val="000000"/>
          <w:sz w:val="24"/>
          <w:szCs w:val="24"/>
        </w:rPr>
      </w:pPr>
      <w:r>
        <w:rPr>
          <w:rFonts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企业名称：</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widowControl/>
        <w:spacing w:before="100" w:beforeAutospacing="1" w:after="100" w:afterAutospacing="1" w:line="360" w:lineRule="auto"/>
        <w:contextualSpacing/>
        <w:jc w:val="left"/>
        <w:rPr>
          <w:rFonts w:ascii="宋体" w:hAnsi="宋体" w:cs="Arial"/>
          <w:color w:val="000000"/>
          <w:kern w:val="0"/>
          <w:szCs w:val="21"/>
        </w:rPr>
      </w:pPr>
    </w:p>
    <w:p>
      <w:pPr>
        <w:widowControl/>
        <w:spacing w:before="100" w:beforeAutospacing="1" w:after="100" w:afterAutospacing="1" w:line="360" w:lineRule="auto"/>
        <w:contextualSpacing/>
        <w:jc w:val="left"/>
        <w:rPr>
          <w:rFonts w:ascii="宋体" w:hAnsi="宋体" w:cs="Arial"/>
          <w:color w:val="000000"/>
          <w:kern w:val="0"/>
          <w:szCs w:val="21"/>
        </w:rPr>
      </w:pPr>
    </w:p>
    <w:p>
      <w:pPr>
        <w:autoSpaceDE w:val="0"/>
        <w:autoSpaceDN w:val="0"/>
        <w:adjustRightInd w:val="0"/>
        <w:spacing w:line="360" w:lineRule="auto"/>
        <w:jc w:val="center"/>
        <w:outlineLvl w:val="0"/>
        <w:rPr>
          <w:rFonts w:ascii="宋体" w:hAnsi="宋体"/>
          <w:b/>
          <w:bCs/>
          <w:color w:val="000000"/>
          <w:sz w:val="24"/>
          <w:szCs w:val="24"/>
        </w:rPr>
      </w:pPr>
      <w:bookmarkStart w:id="11" w:name="OLE_LINK13"/>
      <w:bookmarkStart w:id="12" w:name="OLE_LINK14"/>
      <w:r>
        <w:rPr>
          <w:rFonts w:hint="eastAsia" w:ascii="宋体" w:hAnsi="宋体"/>
          <w:b/>
          <w:bCs/>
          <w:color w:val="000000"/>
          <w:sz w:val="24"/>
          <w:szCs w:val="24"/>
        </w:rPr>
        <w:t>4.10 残疾人福利性单位声明函</w:t>
      </w:r>
    </w:p>
    <w:bookmarkEnd w:id="11"/>
    <w:bookmarkEnd w:id="12"/>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adjustRightInd w:val="0"/>
        <w:snapToGrid w:val="0"/>
        <w:spacing w:line="360" w:lineRule="auto"/>
        <w:ind w:firstLine="3150" w:firstLineChars="1500"/>
        <w:rPr>
          <w:rFonts w:cs="宋体" w:asciiTheme="minorEastAsia" w:hAnsiTheme="minorEastAsia"/>
          <w:szCs w:val="21"/>
        </w:rPr>
      </w:pPr>
      <w:r>
        <w:rPr>
          <w:rFonts w:hint="eastAsia" w:ascii="宋体" w:hAnsi="宋体"/>
          <w:szCs w:val="21"/>
        </w:rPr>
        <w:t>单位名称（盖章）</w:t>
      </w:r>
      <w:r>
        <w:rPr>
          <w:rFonts w:hint="eastAsia" w:cs="宋体" w:asciiTheme="minorEastAsia" w:hAnsiTheme="minorEastAsia"/>
          <w:szCs w:val="21"/>
        </w:rPr>
        <w:t>：</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line="480" w:lineRule="auto"/>
        <w:ind w:left="4358" w:leftChars="2075"/>
        <w:rPr>
          <w:rFonts w:cs="Arial" w:asciiTheme="minorEastAsia" w:hAnsiTheme="minorEastAsia"/>
          <w:color w:val="000000"/>
          <w:szCs w:val="21"/>
        </w:rPr>
      </w:pPr>
    </w:p>
    <w:p/>
    <w:p/>
    <w:p/>
    <w:p/>
    <w:p/>
    <w:p/>
    <w:p/>
    <w:p/>
    <w:p/>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
    <w:p/>
    <w:p>
      <w:pPr>
        <w:pStyle w:val="13"/>
        <w:spacing w:line="360" w:lineRule="auto"/>
        <w:contextualSpacing/>
        <w:jc w:val="center"/>
        <w:rPr>
          <w:rFonts w:cs="宋体" w:asciiTheme="majorEastAsia" w:hAnsiTheme="majorEastAsia" w:eastAsiaTheme="majorEastAsia"/>
          <w:b/>
          <w:kern w:val="0"/>
          <w:sz w:val="36"/>
          <w:szCs w:val="36"/>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5" o:spid="_x0000_s102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36</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9D7AB8"/>
    <w:multiLevelType w:val="singleLevel"/>
    <w:tmpl w:val="9D9D7AB8"/>
    <w:lvl w:ilvl="0" w:tentative="0">
      <w:start w:val="2"/>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2B45501"/>
    <w:multiLevelType w:val="multilevel"/>
    <w:tmpl w:val="02B45501"/>
    <w:lvl w:ilvl="0" w:tentative="0">
      <w:start w:val="3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863000A"/>
    <w:multiLevelType w:val="multilevel"/>
    <w:tmpl w:val="0863000A"/>
    <w:lvl w:ilvl="0" w:tentative="0">
      <w:start w:val="1"/>
      <w:numFmt w:val="decimal"/>
      <w:lvlText w:val="3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
    <w:nsid w:val="09AC3193"/>
    <w:multiLevelType w:val="multilevel"/>
    <w:tmpl w:val="09AC3193"/>
    <w:lvl w:ilvl="0" w:tentative="0">
      <w:start w:val="1"/>
      <w:numFmt w:val="decimal"/>
      <w:lvlText w:val="25.2.%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6">
    <w:nsid w:val="0B974D79"/>
    <w:multiLevelType w:val="multilevel"/>
    <w:tmpl w:val="0B974D79"/>
    <w:lvl w:ilvl="0" w:tentative="0">
      <w:start w:val="29"/>
      <w:numFmt w:val="decimal"/>
      <w:lvlText w:val="%1.4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BB54322"/>
    <w:multiLevelType w:val="multilevel"/>
    <w:tmpl w:val="0BB54322"/>
    <w:lvl w:ilvl="0" w:tentative="0">
      <w:start w:val="3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DFE7980"/>
    <w:multiLevelType w:val="multilevel"/>
    <w:tmpl w:val="0DFE7980"/>
    <w:lvl w:ilvl="0" w:tentative="0">
      <w:start w:val="23"/>
      <w:numFmt w:val="decimal"/>
      <w:lvlText w:val="%1."/>
      <w:lvlJc w:val="left"/>
      <w:pPr>
        <w:ind w:left="420" w:hanging="420"/>
      </w:pPr>
      <w:rPr>
        <w:rFonts w:hint="eastAsia"/>
      </w:rPr>
    </w:lvl>
    <w:lvl w:ilvl="1" w:tentative="0">
      <w:start w:val="1"/>
      <w:numFmt w:val="decimal"/>
      <w:lvlText w:val="23.3.%2"/>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10095A2B"/>
    <w:multiLevelType w:val="multilevel"/>
    <w:tmpl w:val="10095A2B"/>
    <w:lvl w:ilvl="0" w:tentative="0">
      <w:start w:val="23"/>
      <w:numFmt w:val="decimal"/>
      <w:lvlText w:val="%1."/>
      <w:lvlJc w:val="left"/>
      <w:pPr>
        <w:ind w:left="420" w:hanging="420"/>
      </w:pPr>
      <w:rPr>
        <w:rFonts w:hint="eastAsia"/>
      </w:rPr>
    </w:lvl>
    <w:lvl w:ilvl="1" w:tentative="0">
      <w:start w:val="1"/>
      <w:numFmt w:val="decimal"/>
      <w:lvlText w:val="23.3.1.%2"/>
      <w:lvlJc w:val="left"/>
      <w:pPr>
        <w:ind w:left="964" w:hanging="544"/>
      </w:pPr>
      <w:rPr>
        <w:rFonts w:hint="eastAsia"/>
      </w:rPr>
    </w:lvl>
    <w:lvl w:ilvl="2" w:tentative="0">
      <w:start w:val="21"/>
      <w:numFmt w:val="decimal"/>
      <w:lvlText w:val="%3.1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11477569"/>
    <w:multiLevelType w:val="multilevel"/>
    <w:tmpl w:val="11477569"/>
    <w:lvl w:ilvl="0" w:tentative="0">
      <w:start w:val="2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2CA029F"/>
    <w:multiLevelType w:val="multilevel"/>
    <w:tmpl w:val="12CA029F"/>
    <w:lvl w:ilvl="0" w:tentative="0">
      <w:start w:val="2"/>
      <w:numFmt w:val="decimal"/>
      <w:lvlText w:val="32.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39E5237"/>
    <w:multiLevelType w:val="multilevel"/>
    <w:tmpl w:val="139E5237"/>
    <w:lvl w:ilvl="0" w:tentative="0">
      <w:start w:val="37"/>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66961FB"/>
    <w:multiLevelType w:val="multilevel"/>
    <w:tmpl w:val="166961FB"/>
    <w:lvl w:ilvl="0" w:tentative="0">
      <w:start w:val="3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9DF2F37"/>
    <w:multiLevelType w:val="multilevel"/>
    <w:tmpl w:val="19DF2F37"/>
    <w:lvl w:ilvl="0" w:tentative="0">
      <w:start w:val="29"/>
      <w:numFmt w:val="decimal"/>
      <w:lvlText w:val="%1.5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C74355F"/>
    <w:multiLevelType w:val="multilevel"/>
    <w:tmpl w:val="1C74355F"/>
    <w:lvl w:ilvl="0" w:tentative="0">
      <w:start w:val="1"/>
      <w:numFmt w:val="decimal"/>
      <w:lvlText w:val="32.1.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1E711E7A"/>
    <w:multiLevelType w:val="multilevel"/>
    <w:tmpl w:val="1E711E7A"/>
    <w:lvl w:ilvl="0" w:tentative="0">
      <w:start w:val="1"/>
      <w:numFmt w:val="decimal"/>
      <w:lvlText w:val="26.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1EB36E0D"/>
    <w:multiLevelType w:val="multilevel"/>
    <w:tmpl w:val="1EB36E0D"/>
    <w:lvl w:ilvl="0" w:tentative="0">
      <w:start w:val="25"/>
      <w:numFmt w:val="decimal"/>
      <w:lvlText w:val="%1."/>
      <w:lvlJc w:val="left"/>
      <w:pPr>
        <w:ind w:left="420" w:hanging="420"/>
      </w:pPr>
      <w:rPr>
        <w:rFonts w:hint="eastAsia"/>
      </w:rPr>
    </w:lvl>
    <w:lvl w:ilvl="1" w:tentative="0">
      <w:start w:val="3"/>
      <w:numFmt w:val="decimal"/>
      <w:lvlText w:val="25.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1">
    <w:nsid w:val="1FAE040E"/>
    <w:multiLevelType w:val="multilevel"/>
    <w:tmpl w:val="1FAE040E"/>
    <w:lvl w:ilvl="0" w:tentative="0">
      <w:start w:val="1"/>
      <w:numFmt w:val="decimal"/>
      <w:lvlText w:val="29.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2">
    <w:nsid w:val="20F45686"/>
    <w:multiLevelType w:val="multilevel"/>
    <w:tmpl w:val="20F45686"/>
    <w:lvl w:ilvl="0" w:tentative="0">
      <w:start w:val="1"/>
      <w:numFmt w:val="decimal"/>
      <w:lvlText w:val="29.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3">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4">
    <w:nsid w:val="2428530D"/>
    <w:multiLevelType w:val="multilevel"/>
    <w:tmpl w:val="2428530D"/>
    <w:lvl w:ilvl="0" w:tentative="0">
      <w:start w:val="29"/>
      <w:numFmt w:val="decimal"/>
      <w:lvlText w:val="%1.3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284F17D0"/>
    <w:multiLevelType w:val="multilevel"/>
    <w:tmpl w:val="284F17D0"/>
    <w:lvl w:ilvl="0" w:tentative="0">
      <w:start w:val="23"/>
      <w:numFmt w:val="decimal"/>
      <w:lvlText w:val="%1."/>
      <w:lvlJc w:val="left"/>
      <w:pPr>
        <w:ind w:left="420" w:hanging="420"/>
      </w:pPr>
      <w:rPr>
        <w:rFonts w:hint="eastAsia"/>
      </w:rPr>
    </w:lvl>
    <w:lvl w:ilvl="1" w:tentative="0">
      <w:start w:val="3"/>
      <w:numFmt w:val="decimal"/>
      <w:lvlText w:val="23.3.%2"/>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6">
    <w:nsid w:val="294D1DA8"/>
    <w:multiLevelType w:val="multilevel"/>
    <w:tmpl w:val="294D1DA8"/>
    <w:lvl w:ilvl="0" w:tentative="0">
      <w:start w:val="25"/>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2BC85BF7"/>
    <w:multiLevelType w:val="multilevel"/>
    <w:tmpl w:val="2BC85BF7"/>
    <w:lvl w:ilvl="0" w:tentative="0">
      <w:start w:val="1"/>
      <w:numFmt w:val="decimal"/>
      <w:lvlText w:val="3.3.%1"/>
      <w:lvlJc w:val="left"/>
      <w:pPr>
        <w:ind w:left="422" w:hanging="420"/>
      </w:pPr>
      <w:rPr>
        <w:rFonts w:hint="eastAsia"/>
      </w:r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28">
    <w:nsid w:val="2D8B66E1"/>
    <w:multiLevelType w:val="multilevel"/>
    <w:tmpl w:val="2D8B66E1"/>
    <w:lvl w:ilvl="0" w:tentative="0">
      <w:start w:val="1"/>
      <w:numFmt w:val="decimal"/>
      <w:lvlText w:val="38.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31E5674F"/>
    <w:multiLevelType w:val="multilevel"/>
    <w:tmpl w:val="31E5674F"/>
    <w:lvl w:ilvl="0" w:tentative="0">
      <w:start w:val="1"/>
      <w:numFmt w:val="decimal"/>
      <w:lvlText w:val="3.6.%1"/>
      <w:lvlJc w:val="left"/>
      <w:pPr>
        <w:ind w:left="42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375A32AE"/>
    <w:multiLevelType w:val="multilevel"/>
    <w:tmpl w:val="375A32AE"/>
    <w:lvl w:ilvl="0" w:tentative="0">
      <w:start w:val="1"/>
      <w:numFmt w:val="decimal"/>
      <w:lvlText w:val="25.1.2.%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37A329CD"/>
    <w:multiLevelType w:val="multilevel"/>
    <w:tmpl w:val="37A329CD"/>
    <w:lvl w:ilvl="0" w:tentative="0">
      <w:start w:val="38"/>
      <w:numFmt w:val="decimal"/>
      <w:lvlText w:val="%1."/>
      <w:lvlJc w:val="left"/>
      <w:pPr>
        <w:ind w:left="420" w:hanging="420"/>
      </w:pPr>
      <w:rPr>
        <w:rFonts w:hint="eastAsia"/>
      </w:rPr>
    </w:lvl>
    <w:lvl w:ilvl="1" w:tentative="0">
      <w:start w:val="2"/>
      <w:numFmt w:val="decimal"/>
      <w:lvlText w:val="38.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2">
    <w:nsid w:val="3E97695A"/>
    <w:multiLevelType w:val="multilevel"/>
    <w:tmpl w:val="3E97695A"/>
    <w:lvl w:ilvl="0" w:tentative="0">
      <w:start w:val="30"/>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467D786A"/>
    <w:multiLevelType w:val="multilevel"/>
    <w:tmpl w:val="467D786A"/>
    <w:lvl w:ilvl="0" w:tentative="0">
      <w:start w:val="1"/>
      <w:numFmt w:val="decimal"/>
      <w:lvlText w:val="32.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54FF6F31"/>
    <w:multiLevelType w:val="multilevel"/>
    <w:tmpl w:val="54FF6F31"/>
    <w:lvl w:ilvl="0" w:tentative="0">
      <w:start w:val="1"/>
      <w:numFmt w:val="decimal"/>
      <w:lvlText w:val="28.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59F817C2"/>
    <w:multiLevelType w:val="singleLevel"/>
    <w:tmpl w:val="59F817C2"/>
    <w:lvl w:ilvl="0" w:tentative="0">
      <w:start w:val="2"/>
      <w:numFmt w:val="chineseCounting"/>
      <w:suff w:val="space"/>
      <w:lvlText w:val="第%1章"/>
      <w:lvlJc w:val="left"/>
    </w:lvl>
  </w:abstractNum>
  <w:abstractNum w:abstractNumId="36">
    <w:nsid w:val="59F817E8"/>
    <w:multiLevelType w:val="singleLevel"/>
    <w:tmpl w:val="59F817E8"/>
    <w:lvl w:ilvl="0" w:tentative="0">
      <w:start w:val="1"/>
      <w:numFmt w:val="chineseCounting"/>
      <w:pStyle w:val="49"/>
      <w:suff w:val="nothing"/>
      <w:lvlText w:val="%1、"/>
      <w:lvlJc w:val="left"/>
    </w:lvl>
  </w:abstractNum>
  <w:abstractNum w:abstractNumId="37">
    <w:nsid w:val="5A1A6631"/>
    <w:multiLevelType w:val="multilevel"/>
    <w:tmpl w:val="5A1A6631"/>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5A734122"/>
    <w:multiLevelType w:val="multilevel"/>
    <w:tmpl w:val="5A734122"/>
    <w:lvl w:ilvl="0" w:tentative="0">
      <w:start w:val="3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5B7615A2"/>
    <w:multiLevelType w:val="multilevel"/>
    <w:tmpl w:val="5B7615A2"/>
    <w:lvl w:ilvl="0" w:tentative="0">
      <w:start w:val="23"/>
      <w:numFmt w:val="decimal"/>
      <w:lvlText w:val="%1."/>
      <w:lvlJc w:val="left"/>
      <w:pPr>
        <w:ind w:left="420" w:hanging="420"/>
      </w:pPr>
      <w:rPr>
        <w:rFonts w:hint="eastAsia"/>
      </w:rPr>
    </w:lvl>
    <w:lvl w:ilvl="1" w:tentative="0">
      <w:start w:val="3"/>
      <w:numFmt w:val="decimal"/>
      <w:lvlText w:val="23.3.1.%2"/>
      <w:lvlJc w:val="left"/>
      <w:pPr>
        <w:ind w:left="964" w:hanging="544"/>
      </w:pPr>
      <w:rPr>
        <w:rFonts w:hint="eastAsia"/>
      </w:rPr>
    </w:lvl>
    <w:lvl w:ilvl="2" w:tentative="0">
      <w:start w:val="21"/>
      <w:numFmt w:val="decimal"/>
      <w:lvlText w:val="%3.1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0">
    <w:nsid w:val="5C3055E2"/>
    <w:multiLevelType w:val="multilevel"/>
    <w:tmpl w:val="5C3055E2"/>
    <w:lvl w:ilvl="0" w:tentative="0">
      <w:start w:val="34"/>
      <w:numFmt w:val="decimal"/>
      <w:lvlText w:val="%1."/>
      <w:lvlJc w:val="left"/>
      <w:pPr>
        <w:ind w:left="420" w:hanging="420"/>
      </w:pPr>
      <w:rPr>
        <w:rFonts w:hint="eastAsia"/>
      </w:rPr>
    </w:lvl>
    <w:lvl w:ilvl="1" w:tentative="0">
      <w:start w:val="1"/>
      <w:numFmt w:val="decimal"/>
      <w:lvlText w:val="34.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1">
    <w:nsid w:val="5C561646"/>
    <w:multiLevelType w:val="multilevel"/>
    <w:tmpl w:val="5C561646"/>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5F9C3ECF"/>
    <w:multiLevelType w:val="multilevel"/>
    <w:tmpl w:val="5F9C3ECF"/>
    <w:lvl w:ilvl="0" w:tentative="0">
      <w:start w:val="29"/>
      <w:numFmt w:val="decimal"/>
      <w:lvlText w:val="%1.6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5FAD39AB"/>
    <w:multiLevelType w:val="multilevel"/>
    <w:tmpl w:val="5FAD39AB"/>
    <w:lvl w:ilvl="0" w:tentative="0">
      <w:start w:val="27"/>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618035B4"/>
    <w:multiLevelType w:val="multilevel"/>
    <w:tmpl w:val="618035B4"/>
    <w:lvl w:ilvl="0" w:tentative="0">
      <w:start w:val="7"/>
      <w:numFmt w:val="decimal"/>
      <w:lvlText w:val="3. %1 "/>
      <w:lvlJc w:val="left"/>
      <w:pPr>
        <w:ind w:left="42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67A97E62"/>
    <w:multiLevelType w:val="multilevel"/>
    <w:tmpl w:val="67A97E62"/>
    <w:lvl w:ilvl="0" w:tentative="0">
      <w:start w:val="1"/>
      <w:numFmt w:val="decimal"/>
      <w:lvlText w:val="38.1.%1"/>
      <w:lvlJc w:val="left"/>
      <w:pPr>
        <w:ind w:left="1407" w:hanging="420"/>
      </w:pPr>
      <w:rPr>
        <w:rFonts w:hint="eastAsia"/>
      </w:rPr>
    </w:lvl>
    <w:lvl w:ilvl="1" w:tentative="0">
      <w:start w:val="1"/>
      <w:numFmt w:val="lowerLetter"/>
      <w:lvlText w:val="%2)"/>
      <w:lvlJc w:val="left"/>
      <w:pPr>
        <w:ind w:left="1827" w:hanging="420"/>
      </w:pPr>
    </w:lvl>
    <w:lvl w:ilvl="2" w:tentative="0">
      <w:start w:val="1"/>
      <w:numFmt w:val="lowerRoman"/>
      <w:lvlText w:val="%3."/>
      <w:lvlJc w:val="right"/>
      <w:pPr>
        <w:ind w:left="2247" w:hanging="420"/>
      </w:pPr>
    </w:lvl>
    <w:lvl w:ilvl="3" w:tentative="0">
      <w:start w:val="1"/>
      <w:numFmt w:val="decimal"/>
      <w:lvlText w:val="%4."/>
      <w:lvlJc w:val="left"/>
      <w:pPr>
        <w:ind w:left="2667" w:hanging="420"/>
      </w:pPr>
    </w:lvl>
    <w:lvl w:ilvl="4" w:tentative="0">
      <w:start w:val="1"/>
      <w:numFmt w:val="lowerLetter"/>
      <w:lvlText w:val="%5)"/>
      <w:lvlJc w:val="left"/>
      <w:pPr>
        <w:ind w:left="3087" w:hanging="420"/>
      </w:pPr>
    </w:lvl>
    <w:lvl w:ilvl="5" w:tentative="0">
      <w:start w:val="1"/>
      <w:numFmt w:val="lowerRoman"/>
      <w:lvlText w:val="%6."/>
      <w:lvlJc w:val="right"/>
      <w:pPr>
        <w:ind w:left="3507" w:hanging="420"/>
      </w:pPr>
    </w:lvl>
    <w:lvl w:ilvl="6" w:tentative="0">
      <w:start w:val="1"/>
      <w:numFmt w:val="decimal"/>
      <w:lvlText w:val="%7."/>
      <w:lvlJc w:val="left"/>
      <w:pPr>
        <w:ind w:left="3927" w:hanging="420"/>
      </w:pPr>
    </w:lvl>
    <w:lvl w:ilvl="7" w:tentative="0">
      <w:start w:val="1"/>
      <w:numFmt w:val="lowerLetter"/>
      <w:lvlText w:val="%8)"/>
      <w:lvlJc w:val="left"/>
      <w:pPr>
        <w:ind w:left="4347" w:hanging="420"/>
      </w:pPr>
    </w:lvl>
    <w:lvl w:ilvl="8" w:tentative="0">
      <w:start w:val="1"/>
      <w:numFmt w:val="lowerRoman"/>
      <w:lvlText w:val="%9."/>
      <w:lvlJc w:val="right"/>
      <w:pPr>
        <w:ind w:left="4767" w:hanging="420"/>
      </w:pPr>
    </w:lvl>
  </w:abstractNum>
  <w:abstractNum w:abstractNumId="46">
    <w:nsid w:val="6A4E0B21"/>
    <w:multiLevelType w:val="multilevel"/>
    <w:tmpl w:val="6A4E0B21"/>
    <w:lvl w:ilvl="0" w:tentative="0">
      <w:start w:val="1"/>
      <w:numFmt w:val="decimal"/>
      <w:lvlText w:val="25.1.%1"/>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8">
    <w:nsid w:val="6CEB39E3"/>
    <w:multiLevelType w:val="multilevel"/>
    <w:tmpl w:val="6CEB39E3"/>
    <w:lvl w:ilvl="0" w:tentative="0">
      <w:start w:val="2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6FFF468F"/>
    <w:multiLevelType w:val="multilevel"/>
    <w:tmpl w:val="6FFF468F"/>
    <w:lvl w:ilvl="0" w:tentative="0">
      <w:start w:val="33"/>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7107724E"/>
    <w:multiLevelType w:val="multilevel"/>
    <w:tmpl w:val="7107724E"/>
    <w:lvl w:ilvl="0" w:tentative="0">
      <w:start w:val="27"/>
      <w:numFmt w:val="decimal"/>
      <w:lvlText w:val="%1.3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738573E8"/>
    <w:multiLevelType w:val="multilevel"/>
    <w:tmpl w:val="738573E8"/>
    <w:lvl w:ilvl="0" w:tentative="0">
      <w:start w:val="32"/>
      <w:numFmt w:val="decimal"/>
      <w:lvlText w:val="%1."/>
      <w:lvlJc w:val="left"/>
      <w:pPr>
        <w:ind w:left="420" w:hanging="420"/>
      </w:pPr>
      <w:rPr>
        <w:rFonts w:hint="eastAsia"/>
      </w:rPr>
    </w:lvl>
    <w:lvl w:ilvl="1" w:tentative="0">
      <w:start w:val="3"/>
      <w:numFmt w:val="decimal"/>
      <w:lvlText w:val="32.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2">
    <w:nsid w:val="73973D22"/>
    <w:multiLevelType w:val="multilevel"/>
    <w:tmpl w:val="73973D22"/>
    <w:lvl w:ilvl="0" w:tentative="0">
      <w:start w:val="1"/>
      <w:numFmt w:val="decimal"/>
      <w:lvlText w:val="34.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3">
    <w:nsid w:val="740F3425"/>
    <w:multiLevelType w:val="multilevel"/>
    <w:tmpl w:val="740F3425"/>
    <w:lvl w:ilvl="0" w:tentative="0">
      <w:start w:val="29"/>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75517D03"/>
    <w:multiLevelType w:val="multilevel"/>
    <w:tmpl w:val="75517D03"/>
    <w:lvl w:ilvl="0" w:tentative="0">
      <w:start w:val="26"/>
      <w:numFmt w:val="decimal"/>
      <w:lvlText w:val="%1."/>
      <w:lvlJc w:val="left"/>
      <w:pPr>
        <w:ind w:left="420" w:hanging="420"/>
      </w:pPr>
      <w:rPr>
        <w:rFonts w:hint="eastAsia"/>
      </w:rPr>
    </w:lvl>
    <w:lvl w:ilvl="1" w:tentative="0">
      <w:start w:val="1"/>
      <w:numFmt w:val="decimal"/>
      <w:lvlText w:val="25.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5">
    <w:nsid w:val="770A1C09"/>
    <w:multiLevelType w:val="multilevel"/>
    <w:tmpl w:val="770A1C09"/>
    <w:lvl w:ilvl="0" w:tentative="0">
      <w:start w:val="2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7A2D5B57"/>
    <w:multiLevelType w:val="multilevel"/>
    <w:tmpl w:val="7A2D5B57"/>
    <w:lvl w:ilvl="0" w:tentative="0">
      <w:start w:val="3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7E7C3341"/>
    <w:multiLevelType w:val="multilevel"/>
    <w:tmpl w:val="7E7C3341"/>
    <w:lvl w:ilvl="0" w:tentative="0">
      <w:start w:val="1"/>
      <w:numFmt w:val="decimal"/>
      <w:lvlText w:val="3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num w:numId="1">
    <w:abstractNumId w:val="1"/>
  </w:num>
  <w:num w:numId="2">
    <w:abstractNumId w:val="2"/>
  </w:num>
  <w:num w:numId="3">
    <w:abstractNumId w:val="36"/>
  </w:num>
  <w:num w:numId="4">
    <w:abstractNumId w:val="35"/>
  </w:num>
  <w:num w:numId="5">
    <w:abstractNumId w:val="0"/>
  </w:num>
  <w:num w:numId="6">
    <w:abstractNumId w:val="23"/>
  </w:num>
  <w:num w:numId="7">
    <w:abstractNumId w:val="47"/>
  </w:num>
  <w:num w:numId="8">
    <w:abstractNumId w:val="27"/>
  </w:num>
  <w:num w:numId="9">
    <w:abstractNumId w:val="29"/>
  </w:num>
  <w:num w:numId="10">
    <w:abstractNumId w:val="44"/>
  </w:num>
  <w:num w:numId="11">
    <w:abstractNumId w:val="15"/>
  </w:num>
  <w:num w:numId="12">
    <w:abstractNumId w:val="17"/>
  </w:num>
  <w:num w:numId="13">
    <w:abstractNumId w:val="57"/>
  </w:num>
  <w:num w:numId="14">
    <w:abstractNumId w:val="41"/>
  </w:num>
  <w:num w:numId="15">
    <w:abstractNumId w:val="55"/>
  </w:num>
  <w:num w:numId="16">
    <w:abstractNumId w:val="8"/>
  </w:num>
  <w:num w:numId="17">
    <w:abstractNumId w:val="10"/>
  </w:num>
  <w:num w:numId="18">
    <w:abstractNumId w:val="39"/>
  </w:num>
  <w:num w:numId="19">
    <w:abstractNumId w:val="25"/>
  </w:num>
  <w:num w:numId="20">
    <w:abstractNumId w:val="37"/>
  </w:num>
  <w:num w:numId="21">
    <w:abstractNumId w:val="46"/>
  </w:num>
  <w:num w:numId="22">
    <w:abstractNumId w:val="30"/>
  </w:num>
  <w:num w:numId="23">
    <w:abstractNumId w:val="26"/>
  </w:num>
  <w:num w:numId="24">
    <w:abstractNumId w:val="5"/>
  </w:num>
  <w:num w:numId="25">
    <w:abstractNumId w:val="20"/>
  </w:num>
  <w:num w:numId="26">
    <w:abstractNumId w:val="19"/>
  </w:num>
  <w:num w:numId="27">
    <w:abstractNumId w:val="54"/>
  </w:num>
  <w:num w:numId="28">
    <w:abstractNumId w:val="48"/>
  </w:num>
  <w:num w:numId="29">
    <w:abstractNumId w:val="43"/>
  </w:num>
  <w:num w:numId="30">
    <w:abstractNumId w:val="50"/>
  </w:num>
  <w:num w:numId="31">
    <w:abstractNumId w:val="34"/>
  </w:num>
  <w:num w:numId="32">
    <w:abstractNumId w:val="11"/>
  </w:num>
  <w:num w:numId="33">
    <w:abstractNumId w:val="22"/>
  </w:num>
  <w:num w:numId="34">
    <w:abstractNumId w:val="53"/>
  </w:num>
  <w:num w:numId="35">
    <w:abstractNumId w:val="21"/>
  </w:num>
  <w:num w:numId="36">
    <w:abstractNumId w:val="24"/>
  </w:num>
  <w:num w:numId="37">
    <w:abstractNumId w:val="6"/>
  </w:num>
  <w:num w:numId="38">
    <w:abstractNumId w:val="16"/>
  </w:num>
  <w:num w:numId="39">
    <w:abstractNumId w:val="42"/>
  </w:num>
  <w:num w:numId="40">
    <w:abstractNumId w:val="32"/>
  </w:num>
  <w:num w:numId="41">
    <w:abstractNumId w:val="56"/>
  </w:num>
  <w:num w:numId="42">
    <w:abstractNumId w:val="58"/>
  </w:num>
  <w:num w:numId="43">
    <w:abstractNumId w:val="18"/>
  </w:num>
  <w:num w:numId="44">
    <w:abstractNumId w:val="12"/>
  </w:num>
  <w:num w:numId="45">
    <w:abstractNumId w:val="33"/>
  </w:num>
  <w:num w:numId="46">
    <w:abstractNumId w:val="51"/>
  </w:num>
  <w:num w:numId="47">
    <w:abstractNumId w:val="49"/>
  </w:num>
  <w:num w:numId="48">
    <w:abstractNumId w:val="40"/>
  </w:num>
  <w:num w:numId="49">
    <w:abstractNumId w:val="4"/>
  </w:num>
  <w:num w:numId="50">
    <w:abstractNumId w:val="52"/>
  </w:num>
  <w:num w:numId="51">
    <w:abstractNumId w:val="14"/>
  </w:num>
  <w:num w:numId="52">
    <w:abstractNumId w:val="3"/>
  </w:num>
  <w:num w:numId="53">
    <w:abstractNumId w:val="38"/>
  </w:num>
  <w:num w:numId="54">
    <w:abstractNumId w:val="13"/>
  </w:num>
  <w:num w:numId="55">
    <w:abstractNumId w:val="7"/>
  </w:num>
  <w:num w:numId="56">
    <w:abstractNumId w:val="45"/>
  </w:num>
  <w:num w:numId="57">
    <w:abstractNumId w:val="31"/>
  </w:num>
  <w:num w:numId="58">
    <w:abstractNumId w:val="28"/>
  </w:num>
  <w:num w:numId="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4427E"/>
    <w:rsid w:val="0001093E"/>
    <w:rsid w:val="000117E8"/>
    <w:rsid w:val="0001201D"/>
    <w:rsid w:val="00026D3A"/>
    <w:rsid w:val="00033285"/>
    <w:rsid w:val="000362D3"/>
    <w:rsid w:val="00036AB0"/>
    <w:rsid w:val="00037395"/>
    <w:rsid w:val="000456D3"/>
    <w:rsid w:val="00052A3A"/>
    <w:rsid w:val="00054148"/>
    <w:rsid w:val="000617AD"/>
    <w:rsid w:val="00062D93"/>
    <w:rsid w:val="0008047C"/>
    <w:rsid w:val="00084158"/>
    <w:rsid w:val="0008501E"/>
    <w:rsid w:val="00093699"/>
    <w:rsid w:val="00093B6E"/>
    <w:rsid w:val="000A0ACB"/>
    <w:rsid w:val="000A1C15"/>
    <w:rsid w:val="000A200D"/>
    <w:rsid w:val="000A40AB"/>
    <w:rsid w:val="000A7111"/>
    <w:rsid w:val="000B59E2"/>
    <w:rsid w:val="000D0F74"/>
    <w:rsid w:val="000D1301"/>
    <w:rsid w:val="000D347D"/>
    <w:rsid w:val="000D7F32"/>
    <w:rsid w:val="000E3653"/>
    <w:rsid w:val="000E550F"/>
    <w:rsid w:val="000E6758"/>
    <w:rsid w:val="000F4624"/>
    <w:rsid w:val="000F6293"/>
    <w:rsid w:val="00101B1E"/>
    <w:rsid w:val="001031CD"/>
    <w:rsid w:val="00106C30"/>
    <w:rsid w:val="00106ED5"/>
    <w:rsid w:val="00112086"/>
    <w:rsid w:val="00113E3C"/>
    <w:rsid w:val="00122589"/>
    <w:rsid w:val="00126E3B"/>
    <w:rsid w:val="00142D8D"/>
    <w:rsid w:val="001462B5"/>
    <w:rsid w:val="00183C0B"/>
    <w:rsid w:val="001A2287"/>
    <w:rsid w:val="001A331E"/>
    <w:rsid w:val="001A39CF"/>
    <w:rsid w:val="001B7160"/>
    <w:rsid w:val="001C1E79"/>
    <w:rsid w:val="001C201E"/>
    <w:rsid w:val="001D35E1"/>
    <w:rsid w:val="001D566E"/>
    <w:rsid w:val="001D59AE"/>
    <w:rsid w:val="001E1A28"/>
    <w:rsid w:val="002020EC"/>
    <w:rsid w:val="002035C3"/>
    <w:rsid w:val="00206BF6"/>
    <w:rsid w:val="00211D48"/>
    <w:rsid w:val="00217EB9"/>
    <w:rsid w:val="0022386D"/>
    <w:rsid w:val="002302A9"/>
    <w:rsid w:val="00240975"/>
    <w:rsid w:val="0024156C"/>
    <w:rsid w:val="00241DCF"/>
    <w:rsid w:val="002474B6"/>
    <w:rsid w:val="00251097"/>
    <w:rsid w:val="002646EF"/>
    <w:rsid w:val="002649BD"/>
    <w:rsid w:val="00270351"/>
    <w:rsid w:val="0027624F"/>
    <w:rsid w:val="00277389"/>
    <w:rsid w:val="00281430"/>
    <w:rsid w:val="00282F58"/>
    <w:rsid w:val="002938A6"/>
    <w:rsid w:val="002947DE"/>
    <w:rsid w:val="002A0AA9"/>
    <w:rsid w:val="002A2A03"/>
    <w:rsid w:val="002A59DD"/>
    <w:rsid w:val="002A7854"/>
    <w:rsid w:val="002B5112"/>
    <w:rsid w:val="002B5CC6"/>
    <w:rsid w:val="002B6419"/>
    <w:rsid w:val="002D0ACD"/>
    <w:rsid w:val="002D16C8"/>
    <w:rsid w:val="002E0E5A"/>
    <w:rsid w:val="002E146A"/>
    <w:rsid w:val="002E1953"/>
    <w:rsid w:val="002E19A2"/>
    <w:rsid w:val="002E5834"/>
    <w:rsid w:val="002F0ADE"/>
    <w:rsid w:val="003026E2"/>
    <w:rsid w:val="00315B95"/>
    <w:rsid w:val="003209FF"/>
    <w:rsid w:val="00322CFC"/>
    <w:rsid w:val="00326E53"/>
    <w:rsid w:val="00333D5C"/>
    <w:rsid w:val="00340CF2"/>
    <w:rsid w:val="0034249D"/>
    <w:rsid w:val="003439EC"/>
    <w:rsid w:val="00343C83"/>
    <w:rsid w:val="00343DC6"/>
    <w:rsid w:val="00352120"/>
    <w:rsid w:val="0036163D"/>
    <w:rsid w:val="00361671"/>
    <w:rsid w:val="0036236B"/>
    <w:rsid w:val="00372CE4"/>
    <w:rsid w:val="003754B0"/>
    <w:rsid w:val="00376670"/>
    <w:rsid w:val="00384C0E"/>
    <w:rsid w:val="00391E9F"/>
    <w:rsid w:val="00392712"/>
    <w:rsid w:val="00392BF5"/>
    <w:rsid w:val="0039364A"/>
    <w:rsid w:val="003A0289"/>
    <w:rsid w:val="003A2E76"/>
    <w:rsid w:val="003A37D2"/>
    <w:rsid w:val="003A4187"/>
    <w:rsid w:val="003A7351"/>
    <w:rsid w:val="003B6632"/>
    <w:rsid w:val="003C432B"/>
    <w:rsid w:val="003C446C"/>
    <w:rsid w:val="003E306C"/>
    <w:rsid w:val="003F632A"/>
    <w:rsid w:val="0040687E"/>
    <w:rsid w:val="00420AE3"/>
    <w:rsid w:val="00425C40"/>
    <w:rsid w:val="00427B9A"/>
    <w:rsid w:val="004320F0"/>
    <w:rsid w:val="00432F6C"/>
    <w:rsid w:val="00433675"/>
    <w:rsid w:val="00436F30"/>
    <w:rsid w:val="00444950"/>
    <w:rsid w:val="004476DC"/>
    <w:rsid w:val="0046431C"/>
    <w:rsid w:val="00464B8D"/>
    <w:rsid w:val="004670F0"/>
    <w:rsid w:val="00473635"/>
    <w:rsid w:val="00480323"/>
    <w:rsid w:val="00481D4E"/>
    <w:rsid w:val="0048402A"/>
    <w:rsid w:val="0049371C"/>
    <w:rsid w:val="004A02A9"/>
    <w:rsid w:val="004A1869"/>
    <w:rsid w:val="004A6C18"/>
    <w:rsid w:val="004B0847"/>
    <w:rsid w:val="004B63AC"/>
    <w:rsid w:val="004C4834"/>
    <w:rsid w:val="004C50BA"/>
    <w:rsid w:val="004D6447"/>
    <w:rsid w:val="004E0C5A"/>
    <w:rsid w:val="004E0CA3"/>
    <w:rsid w:val="004E592E"/>
    <w:rsid w:val="004E70FD"/>
    <w:rsid w:val="004E792C"/>
    <w:rsid w:val="004F24CE"/>
    <w:rsid w:val="004F6C11"/>
    <w:rsid w:val="005018F1"/>
    <w:rsid w:val="00502570"/>
    <w:rsid w:val="00504B08"/>
    <w:rsid w:val="005254B5"/>
    <w:rsid w:val="0053242C"/>
    <w:rsid w:val="005336BC"/>
    <w:rsid w:val="0054080C"/>
    <w:rsid w:val="00541A67"/>
    <w:rsid w:val="00547E10"/>
    <w:rsid w:val="00552323"/>
    <w:rsid w:val="00556964"/>
    <w:rsid w:val="00556BB5"/>
    <w:rsid w:val="005616AE"/>
    <w:rsid w:val="00563C67"/>
    <w:rsid w:val="00583E58"/>
    <w:rsid w:val="005900E9"/>
    <w:rsid w:val="005965CF"/>
    <w:rsid w:val="005B3264"/>
    <w:rsid w:val="005B3C17"/>
    <w:rsid w:val="005B61CB"/>
    <w:rsid w:val="005C20FE"/>
    <w:rsid w:val="005C4F0F"/>
    <w:rsid w:val="005C6472"/>
    <w:rsid w:val="005E1EEC"/>
    <w:rsid w:val="005E3FAA"/>
    <w:rsid w:val="005E60FE"/>
    <w:rsid w:val="005E781B"/>
    <w:rsid w:val="005F4263"/>
    <w:rsid w:val="005F6BFD"/>
    <w:rsid w:val="0061174C"/>
    <w:rsid w:val="00620A5F"/>
    <w:rsid w:val="006279FD"/>
    <w:rsid w:val="00627C18"/>
    <w:rsid w:val="00635345"/>
    <w:rsid w:val="00636AAD"/>
    <w:rsid w:val="00637A40"/>
    <w:rsid w:val="006439CE"/>
    <w:rsid w:val="00645E6B"/>
    <w:rsid w:val="00653850"/>
    <w:rsid w:val="00664179"/>
    <w:rsid w:val="00664BC6"/>
    <w:rsid w:val="006653C8"/>
    <w:rsid w:val="0066558C"/>
    <w:rsid w:val="00670C91"/>
    <w:rsid w:val="00674A35"/>
    <w:rsid w:val="0068518E"/>
    <w:rsid w:val="00685863"/>
    <w:rsid w:val="00687264"/>
    <w:rsid w:val="00690B8E"/>
    <w:rsid w:val="00691436"/>
    <w:rsid w:val="006A3C57"/>
    <w:rsid w:val="006A5E16"/>
    <w:rsid w:val="006B4FF5"/>
    <w:rsid w:val="006E1E91"/>
    <w:rsid w:val="006E67C2"/>
    <w:rsid w:val="00701C4A"/>
    <w:rsid w:val="00702AED"/>
    <w:rsid w:val="00704489"/>
    <w:rsid w:val="00710043"/>
    <w:rsid w:val="00713846"/>
    <w:rsid w:val="00713F05"/>
    <w:rsid w:val="00722B16"/>
    <w:rsid w:val="00727E24"/>
    <w:rsid w:val="00730378"/>
    <w:rsid w:val="007353FD"/>
    <w:rsid w:val="0074134F"/>
    <w:rsid w:val="00743A93"/>
    <w:rsid w:val="00743FD6"/>
    <w:rsid w:val="0074469F"/>
    <w:rsid w:val="00753A0C"/>
    <w:rsid w:val="00760005"/>
    <w:rsid w:val="00760CBE"/>
    <w:rsid w:val="00761CCF"/>
    <w:rsid w:val="0077030F"/>
    <w:rsid w:val="00774E59"/>
    <w:rsid w:val="00776300"/>
    <w:rsid w:val="007767CC"/>
    <w:rsid w:val="00780670"/>
    <w:rsid w:val="0079234D"/>
    <w:rsid w:val="00793D5F"/>
    <w:rsid w:val="0079599A"/>
    <w:rsid w:val="00797241"/>
    <w:rsid w:val="007A1725"/>
    <w:rsid w:val="007B1714"/>
    <w:rsid w:val="007B50C9"/>
    <w:rsid w:val="007B6C10"/>
    <w:rsid w:val="007C0A19"/>
    <w:rsid w:val="007C0E40"/>
    <w:rsid w:val="007C0EAB"/>
    <w:rsid w:val="007C1243"/>
    <w:rsid w:val="007C3019"/>
    <w:rsid w:val="007C5F39"/>
    <w:rsid w:val="007C6247"/>
    <w:rsid w:val="007C6C16"/>
    <w:rsid w:val="007D330A"/>
    <w:rsid w:val="007D3ED3"/>
    <w:rsid w:val="007E0773"/>
    <w:rsid w:val="007E55EC"/>
    <w:rsid w:val="007E5F3F"/>
    <w:rsid w:val="007E6384"/>
    <w:rsid w:val="00800F49"/>
    <w:rsid w:val="00805439"/>
    <w:rsid w:val="00805FF3"/>
    <w:rsid w:val="008175D0"/>
    <w:rsid w:val="00821065"/>
    <w:rsid w:val="0083105C"/>
    <w:rsid w:val="00831E22"/>
    <w:rsid w:val="00843FAE"/>
    <w:rsid w:val="0084465F"/>
    <w:rsid w:val="0084581D"/>
    <w:rsid w:val="00846CF0"/>
    <w:rsid w:val="00846FA4"/>
    <w:rsid w:val="00853677"/>
    <w:rsid w:val="00863EEA"/>
    <w:rsid w:val="0087110B"/>
    <w:rsid w:val="00873C7A"/>
    <w:rsid w:val="0087459B"/>
    <w:rsid w:val="00874A1D"/>
    <w:rsid w:val="00875E42"/>
    <w:rsid w:val="00884FDF"/>
    <w:rsid w:val="008925C6"/>
    <w:rsid w:val="00897F2A"/>
    <w:rsid w:val="008A2A01"/>
    <w:rsid w:val="008A39DF"/>
    <w:rsid w:val="008A54AB"/>
    <w:rsid w:val="008B5BCD"/>
    <w:rsid w:val="008C137D"/>
    <w:rsid w:val="008C16B9"/>
    <w:rsid w:val="008D2731"/>
    <w:rsid w:val="008E0D17"/>
    <w:rsid w:val="008E2018"/>
    <w:rsid w:val="008F3472"/>
    <w:rsid w:val="009019F6"/>
    <w:rsid w:val="00902F27"/>
    <w:rsid w:val="00904A3E"/>
    <w:rsid w:val="00915F4D"/>
    <w:rsid w:val="00931569"/>
    <w:rsid w:val="00932A8B"/>
    <w:rsid w:val="00937421"/>
    <w:rsid w:val="00951B20"/>
    <w:rsid w:val="00957CFA"/>
    <w:rsid w:val="00957E4A"/>
    <w:rsid w:val="009606B7"/>
    <w:rsid w:val="009617D0"/>
    <w:rsid w:val="009638D6"/>
    <w:rsid w:val="00966249"/>
    <w:rsid w:val="00967604"/>
    <w:rsid w:val="00973103"/>
    <w:rsid w:val="00977A5F"/>
    <w:rsid w:val="009830EE"/>
    <w:rsid w:val="009A4D1F"/>
    <w:rsid w:val="009B288B"/>
    <w:rsid w:val="009B41A7"/>
    <w:rsid w:val="009B522B"/>
    <w:rsid w:val="009B544F"/>
    <w:rsid w:val="009C12AB"/>
    <w:rsid w:val="009C5D63"/>
    <w:rsid w:val="009D15E3"/>
    <w:rsid w:val="009D1AF8"/>
    <w:rsid w:val="009D31DE"/>
    <w:rsid w:val="009D4E1C"/>
    <w:rsid w:val="009D6564"/>
    <w:rsid w:val="009E40F5"/>
    <w:rsid w:val="009E7463"/>
    <w:rsid w:val="009F22F0"/>
    <w:rsid w:val="009F739E"/>
    <w:rsid w:val="00A024FB"/>
    <w:rsid w:val="00A43B57"/>
    <w:rsid w:val="00A557C2"/>
    <w:rsid w:val="00A55F0F"/>
    <w:rsid w:val="00A60223"/>
    <w:rsid w:val="00A63B7A"/>
    <w:rsid w:val="00A6401D"/>
    <w:rsid w:val="00A74796"/>
    <w:rsid w:val="00A75B4A"/>
    <w:rsid w:val="00A809F7"/>
    <w:rsid w:val="00A81917"/>
    <w:rsid w:val="00A87C83"/>
    <w:rsid w:val="00A905E6"/>
    <w:rsid w:val="00AB420B"/>
    <w:rsid w:val="00AB6C39"/>
    <w:rsid w:val="00AC70CB"/>
    <w:rsid w:val="00AD0AAF"/>
    <w:rsid w:val="00AD257D"/>
    <w:rsid w:val="00AD2A95"/>
    <w:rsid w:val="00AF64D1"/>
    <w:rsid w:val="00B03982"/>
    <w:rsid w:val="00B102AE"/>
    <w:rsid w:val="00B10A01"/>
    <w:rsid w:val="00B14F3F"/>
    <w:rsid w:val="00B164EA"/>
    <w:rsid w:val="00B22497"/>
    <w:rsid w:val="00B36205"/>
    <w:rsid w:val="00B63605"/>
    <w:rsid w:val="00B927EB"/>
    <w:rsid w:val="00B96403"/>
    <w:rsid w:val="00BA3FEA"/>
    <w:rsid w:val="00BA4E24"/>
    <w:rsid w:val="00BA5CDF"/>
    <w:rsid w:val="00BB059A"/>
    <w:rsid w:val="00BB0F5C"/>
    <w:rsid w:val="00BB5DE6"/>
    <w:rsid w:val="00BB6B3D"/>
    <w:rsid w:val="00BC10EF"/>
    <w:rsid w:val="00BC5022"/>
    <w:rsid w:val="00BC77AE"/>
    <w:rsid w:val="00BD17F8"/>
    <w:rsid w:val="00BD2B31"/>
    <w:rsid w:val="00C00010"/>
    <w:rsid w:val="00C01D89"/>
    <w:rsid w:val="00C03601"/>
    <w:rsid w:val="00C21892"/>
    <w:rsid w:val="00C221F8"/>
    <w:rsid w:val="00C312B8"/>
    <w:rsid w:val="00C47E9F"/>
    <w:rsid w:val="00C51B18"/>
    <w:rsid w:val="00C55715"/>
    <w:rsid w:val="00C71315"/>
    <w:rsid w:val="00C747C6"/>
    <w:rsid w:val="00C7743B"/>
    <w:rsid w:val="00C77C9B"/>
    <w:rsid w:val="00C82F62"/>
    <w:rsid w:val="00C851B9"/>
    <w:rsid w:val="00C85718"/>
    <w:rsid w:val="00C935E3"/>
    <w:rsid w:val="00CA1A50"/>
    <w:rsid w:val="00CA43C0"/>
    <w:rsid w:val="00CB493E"/>
    <w:rsid w:val="00CB5B5B"/>
    <w:rsid w:val="00CC1567"/>
    <w:rsid w:val="00CC25D7"/>
    <w:rsid w:val="00CD0235"/>
    <w:rsid w:val="00CD4C7E"/>
    <w:rsid w:val="00CE11AF"/>
    <w:rsid w:val="00CF3C09"/>
    <w:rsid w:val="00D002DB"/>
    <w:rsid w:val="00D0183C"/>
    <w:rsid w:val="00D1257C"/>
    <w:rsid w:val="00D15F10"/>
    <w:rsid w:val="00D20175"/>
    <w:rsid w:val="00D20270"/>
    <w:rsid w:val="00D21DDE"/>
    <w:rsid w:val="00D23B78"/>
    <w:rsid w:val="00D25686"/>
    <w:rsid w:val="00D34E5A"/>
    <w:rsid w:val="00D51A06"/>
    <w:rsid w:val="00D5536F"/>
    <w:rsid w:val="00D55F50"/>
    <w:rsid w:val="00D62F9D"/>
    <w:rsid w:val="00D653B3"/>
    <w:rsid w:val="00D70436"/>
    <w:rsid w:val="00D81DDE"/>
    <w:rsid w:val="00DA56DB"/>
    <w:rsid w:val="00DA6D80"/>
    <w:rsid w:val="00DA7ACF"/>
    <w:rsid w:val="00DB1985"/>
    <w:rsid w:val="00DC6483"/>
    <w:rsid w:val="00DD5D5B"/>
    <w:rsid w:val="00DD5D73"/>
    <w:rsid w:val="00DE3623"/>
    <w:rsid w:val="00DE7350"/>
    <w:rsid w:val="00DF1D7C"/>
    <w:rsid w:val="00DF2D93"/>
    <w:rsid w:val="00DF70CB"/>
    <w:rsid w:val="00E16B31"/>
    <w:rsid w:val="00E26481"/>
    <w:rsid w:val="00E3128A"/>
    <w:rsid w:val="00E36D68"/>
    <w:rsid w:val="00E4427E"/>
    <w:rsid w:val="00E547EF"/>
    <w:rsid w:val="00E64FE4"/>
    <w:rsid w:val="00E66A9F"/>
    <w:rsid w:val="00E73667"/>
    <w:rsid w:val="00E75A41"/>
    <w:rsid w:val="00E80F44"/>
    <w:rsid w:val="00E8359E"/>
    <w:rsid w:val="00E90F35"/>
    <w:rsid w:val="00EA0DBE"/>
    <w:rsid w:val="00EA2054"/>
    <w:rsid w:val="00EA280E"/>
    <w:rsid w:val="00EB636D"/>
    <w:rsid w:val="00EC67B7"/>
    <w:rsid w:val="00EC6BD7"/>
    <w:rsid w:val="00EE7096"/>
    <w:rsid w:val="00EF6AB8"/>
    <w:rsid w:val="00EF7B73"/>
    <w:rsid w:val="00F00A91"/>
    <w:rsid w:val="00F0302A"/>
    <w:rsid w:val="00F15BD5"/>
    <w:rsid w:val="00F1770B"/>
    <w:rsid w:val="00F239FF"/>
    <w:rsid w:val="00F2459F"/>
    <w:rsid w:val="00F255D7"/>
    <w:rsid w:val="00F37BF6"/>
    <w:rsid w:val="00F4043C"/>
    <w:rsid w:val="00F4178A"/>
    <w:rsid w:val="00F54EFE"/>
    <w:rsid w:val="00F55D64"/>
    <w:rsid w:val="00F63E36"/>
    <w:rsid w:val="00F900A6"/>
    <w:rsid w:val="00F92C9D"/>
    <w:rsid w:val="00F934D9"/>
    <w:rsid w:val="00F94FEB"/>
    <w:rsid w:val="00F963A6"/>
    <w:rsid w:val="00FA0A74"/>
    <w:rsid w:val="00FA69C2"/>
    <w:rsid w:val="00FB1462"/>
    <w:rsid w:val="00FB1E65"/>
    <w:rsid w:val="00FB4F83"/>
    <w:rsid w:val="00FB5517"/>
    <w:rsid w:val="00FB77B6"/>
    <w:rsid w:val="00FC2484"/>
    <w:rsid w:val="00FD2039"/>
    <w:rsid w:val="00FD631A"/>
    <w:rsid w:val="00FE4DDF"/>
    <w:rsid w:val="00FE553E"/>
    <w:rsid w:val="00FF407A"/>
    <w:rsid w:val="00FF4117"/>
    <w:rsid w:val="0B4F1141"/>
    <w:rsid w:val="0D424492"/>
    <w:rsid w:val="10F05FCC"/>
    <w:rsid w:val="13351C70"/>
    <w:rsid w:val="15B37A74"/>
    <w:rsid w:val="191972DD"/>
    <w:rsid w:val="241F5203"/>
    <w:rsid w:val="297A4568"/>
    <w:rsid w:val="39805D98"/>
    <w:rsid w:val="44DB2A10"/>
    <w:rsid w:val="472B3A20"/>
    <w:rsid w:val="480459CA"/>
    <w:rsid w:val="4C196C14"/>
    <w:rsid w:val="52CA0C5C"/>
    <w:rsid w:val="52DF7A03"/>
    <w:rsid w:val="54F138C2"/>
    <w:rsid w:val="59EE728E"/>
    <w:rsid w:val="5A472CB5"/>
    <w:rsid w:val="5C0910D0"/>
    <w:rsid w:val="654A6DE3"/>
    <w:rsid w:val="67936EB5"/>
    <w:rsid w:val="6C2F208B"/>
    <w:rsid w:val="6F54348E"/>
    <w:rsid w:val="709F22B4"/>
    <w:rsid w:val="75FB63E9"/>
    <w:rsid w:val="77A4601E"/>
    <w:rsid w:val="79DB6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8"/>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9"/>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0"/>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46"/>
    <w:qFormat/>
    <w:uiPriority w:val="0"/>
    <w:rPr>
      <w:rFonts w:ascii="Times New Roman" w:hAnsi="Times New Roman" w:eastAsia="宋体" w:cs="Times New Roman"/>
      <w:color w:val="FF0000"/>
      <w:sz w:val="24"/>
      <w:szCs w:val="24"/>
    </w:rPr>
  </w:style>
  <w:style w:type="paragraph" w:styleId="9">
    <w:name w:val="Body Text"/>
    <w:basedOn w:val="1"/>
    <w:link w:val="50"/>
    <w:semiHidden/>
    <w:unhideWhenUsed/>
    <w:qFormat/>
    <w:uiPriority w:val="99"/>
    <w:pPr>
      <w:spacing w:after="120"/>
    </w:pPr>
  </w:style>
  <w:style w:type="paragraph" w:styleId="10">
    <w:name w:val="Body Text Indent"/>
    <w:basedOn w:val="1"/>
    <w:link w:val="55"/>
    <w:qFormat/>
    <w:uiPriority w:val="0"/>
    <w:pPr>
      <w:adjustRightInd w:val="0"/>
      <w:spacing w:after="120" w:line="360" w:lineRule="atLeast"/>
      <w:ind w:left="420" w:leftChars="200"/>
      <w:jc w:val="left"/>
      <w:textAlignment w:val="baseline"/>
    </w:pPr>
    <w:rPr>
      <w:sz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1"/>
    <w:qFormat/>
    <w:uiPriority w:val="0"/>
    <w:rPr>
      <w:rFonts w:eastAsia="宋体"/>
      <w:sz w:val="24"/>
    </w:rPr>
  </w:style>
  <w:style w:type="paragraph" w:styleId="14">
    <w:name w:val="Date"/>
    <w:basedOn w:val="1"/>
    <w:next w:val="1"/>
    <w:link w:val="32"/>
    <w:unhideWhenUsed/>
    <w:qFormat/>
    <w:uiPriority w:val="99"/>
    <w:pPr>
      <w:ind w:left="100" w:leftChars="2500"/>
    </w:pPr>
  </w:style>
  <w:style w:type="paragraph" w:styleId="15">
    <w:name w:val="Balloon Text"/>
    <w:basedOn w:val="1"/>
    <w:link w:val="57"/>
    <w:semiHidden/>
    <w:unhideWhenUsed/>
    <w:qFormat/>
    <w:uiPriority w:val="99"/>
    <w:rPr>
      <w:sz w:val="18"/>
      <w:szCs w:val="18"/>
    </w:rPr>
  </w:style>
  <w:style w:type="paragraph" w:styleId="16">
    <w:name w:val="footer"/>
    <w:basedOn w:val="1"/>
    <w:link w:val="33"/>
    <w:unhideWhenUsed/>
    <w:qFormat/>
    <w:uiPriority w:val="99"/>
    <w:pPr>
      <w:tabs>
        <w:tab w:val="center" w:pos="4153"/>
        <w:tab w:val="right" w:pos="8306"/>
      </w:tabs>
      <w:snapToGrid w:val="0"/>
      <w:jc w:val="left"/>
    </w:pPr>
    <w:rPr>
      <w:sz w:val="18"/>
      <w:szCs w:val="18"/>
    </w:rPr>
  </w:style>
  <w:style w:type="paragraph" w:styleId="17">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51"/>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rPr>
  </w:style>
  <w:style w:type="character" w:styleId="26">
    <w:name w:val="Hyperlink"/>
    <w:basedOn w:val="23"/>
    <w:unhideWhenUsed/>
    <w:qFormat/>
    <w:uiPriority w:val="99"/>
    <w:rPr>
      <w:color w:val="0000FF"/>
      <w:u w:val="single"/>
    </w:rPr>
  </w:style>
  <w:style w:type="character" w:customStyle="1" w:styleId="27">
    <w:name w:val="标题 1 Char"/>
    <w:basedOn w:val="23"/>
    <w:link w:val="2"/>
    <w:qFormat/>
    <w:uiPriority w:val="0"/>
    <w:rPr>
      <w:rFonts w:ascii="Calibri" w:hAnsi="Calibri" w:eastAsia="宋体" w:cs="Times New Roman"/>
      <w:b/>
      <w:bCs/>
      <w:kern w:val="44"/>
      <w:sz w:val="44"/>
      <w:szCs w:val="44"/>
    </w:rPr>
  </w:style>
  <w:style w:type="character" w:customStyle="1" w:styleId="28">
    <w:name w:val="标题 2 Char"/>
    <w:basedOn w:val="23"/>
    <w:link w:val="3"/>
    <w:uiPriority w:val="0"/>
    <w:rPr>
      <w:rFonts w:ascii="Arial" w:hAnsi="Arial" w:eastAsia="黑体" w:cs="Times New Roman"/>
      <w:b/>
      <w:bCs/>
      <w:kern w:val="0"/>
      <w:sz w:val="32"/>
      <w:szCs w:val="32"/>
    </w:rPr>
  </w:style>
  <w:style w:type="character" w:customStyle="1" w:styleId="29">
    <w:name w:val="标题 3 Char"/>
    <w:basedOn w:val="23"/>
    <w:link w:val="4"/>
    <w:uiPriority w:val="0"/>
    <w:rPr>
      <w:rFonts w:ascii="宋体" w:hAnsi="宋体" w:eastAsia="宋体" w:cs="Times New Roman"/>
      <w:b/>
      <w:color w:val="000000"/>
      <w:kern w:val="0"/>
      <w:sz w:val="24"/>
      <w:szCs w:val="20"/>
      <w:lang w:val="en-GB"/>
    </w:rPr>
  </w:style>
  <w:style w:type="character" w:customStyle="1" w:styleId="30">
    <w:name w:val="标题 4 Char"/>
    <w:basedOn w:val="23"/>
    <w:link w:val="5"/>
    <w:qFormat/>
    <w:uiPriority w:val="0"/>
    <w:rPr>
      <w:rFonts w:ascii="Arial" w:hAnsi="Arial" w:eastAsia="黑体" w:cs="Times New Roman"/>
      <w:b/>
      <w:bCs/>
      <w:kern w:val="0"/>
      <w:sz w:val="28"/>
      <w:szCs w:val="28"/>
    </w:rPr>
  </w:style>
  <w:style w:type="character" w:customStyle="1" w:styleId="31">
    <w:name w:val="纯文本 Char"/>
    <w:basedOn w:val="23"/>
    <w:link w:val="13"/>
    <w:qFormat/>
    <w:uiPriority w:val="0"/>
    <w:rPr>
      <w:rFonts w:eastAsia="宋体"/>
      <w:sz w:val="24"/>
    </w:rPr>
  </w:style>
  <w:style w:type="character" w:customStyle="1" w:styleId="32">
    <w:name w:val="日期 Char"/>
    <w:basedOn w:val="23"/>
    <w:link w:val="14"/>
    <w:qFormat/>
    <w:uiPriority w:val="99"/>
  </w:style>
  <w:style w:type="character" w:customStyle="1" w:styleId="33">
    <w:name w:val="页脚 Char"/>
    <w:basedOn w:val="23"/>
    <w:link w:val="16"/>
    <w:qFormat/>
    <w:uiPriority w:val="99"/>
    <w:rPr>
      <w:sz w:val="18"/>
      <w:szCs w:val="18"/>
    </w:rPr>
  </w:style>
  <w:style w:type="character" w:customStyle="1" w:styleId="34">
    <w:name w:val="页眉 Char"/>
    <w:basedOn w:val="23"/>
    <w:link w:val="17"/>
    <w:qFormat/>
    <w:uiPriority w:val="99"/>
    <w:rPr>
      <w:sz w:val="18"/>
      <w:szCs w:val="18"/>
    </w:rPr>
  </w:style>
  <w:style w:type="character" w:customStyle="1" w:styleId="35">
    <w:name w:val="纯文本 Char1"/>
    <w:qFormat/>
    <w:uiPriority w:val="0"/>
    <w:rPr>
      <w:rFonts w:eastAsia="宋体"/>
      <w:sz w:val="24"/>
    </w:rPr>
  </w:style>
  <w:style w:type="paragraph" w:customStyle="1" w:styleId="36">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7">
    <w:name w:val="列出段落1"/>
    <w:basedOn w:val="1"/>
    <w:qFormat/>
    <w:uiPriority w:val="34"/>
    <w:pPr>
      <w:ind w:firstLine="420" w:firstLineChars="200"/>
    </w:pPr>
  </w:style>
  <w:style w:type="paragraph" w:styleId="38">
    <w:name w:val="List Paragraph"/>
    <w:basedOn w:val="1"/>
    <w:unhideWhenUsed/>
    <w:qFormat/>
    <w:uiPriority w:val="99"/>
    <w:pPr>
      <w:ind w:firstLine="420" w:firstLineChars="200"/>
    </w:pPr>
  </w:style>
  <w:style w:type="character" w:customStyle="1" w:styleId="39">
    <w:name w:val="正文文本缩进 Char Char"/>
    <w:link w:val="40"/>
    <w:qFormat/>
    <w:uiPriority w:val="0"/>
    <w:rPr>
      <w:rFonts w:ascii="宋体"/>
      <w:sz w:val="24"/>
    </w:rPr>
  </w:style>
  <w:style w:type="paragraph" w:customStyle="1" w:styleId="40">
    <w:name w:val="正文文本缩进1"/>
    <w:basedOn w:val="1"/>
    <w:link w:val="39"/>
    <w:qFormat/>
    <w:uiPriority w:val="0"/>
    <w:pPr>
      <w:spacing w:line="360" w:lineRule="auto"/>
      <w:ind w:firstLine="480" w:firstLineChars="200"/>
    </w:pPr>
    <w:rPr>
      <w:rFonts w:ascii="宋体"/>
      <w:sz w:val="24"/>
    </w:rPr>
  </w:style>
  <w:style w:type="character" w:customStyle="1" w:styleId="41">
    <w:name w:val="日期 Char Char"/>
    <w:link w:val="42"/>
    <w:qFormat/>
    <w:uiPriority w:val="0"/>
    <w:rPr>
      <w:sz w:val="24"/>
    </w:rPr>
  </w:style>
  <w:style w:type="paragraph" w:customStyle="1" w:styleId="42">
    <w:name w:val="日期1"/>
    <w:basedOn w:val="1"/>
    <w:next w:val="1"/>
    <w:link w:val="41"/>
    <w:qFormat/>
    <w:uiPriority w:val="0"/>
    <w:rPr>
      <w:sz w:val="24"/>
    </w:rPr>
  </w:style>
  <w:style w:type="paragraph" w:customStyle="1" w:styleId="43">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4">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5">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6">
    <w:name w:val="正文文本 3 Char"/>
    <w:basedOn w:val="23"/>
    <w:link w:val="8"/>
    <w:qFormat/>
    <w:uiPriority w:val="0"/>
    <w:rPr>
      <w:rFonts w:ascii="Times New Roman" w:hAnsi="Times New Roman" w:eastAsia="宋体" w:cs="Times New Roman"/>
      <w:color w:val="FF0000"/>
      <w:sz w:val="24"/>
      <w:szCs w:val="24"/>
    </w:rPr>
  </w:style>
  <w:style w:type="character" w:customStyle="1" w:styleId="47">
    <w:name w:val="edittexttarea"/>
    <w:basedOn w:val="23"/>
    <w:qFormat/>
    <w:uiPriority w:val="0"/>
  </w:style>
  <w:style w:type="paragraph" w:customStyle="1" w:styleId="48">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9">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0">
    <w:name w:val="正文文本 Char"/>
    <w:basedOn w:val="23"/>
    <w:link w:val="9"/>
    <w:semiHidden/>
    <w:qFormat/>
    <w:uiPriority w:val="99"/>
  </w:style>
  <w:style w:type="character" w:customStyle="1" w:styleId="51">
    <w:name w:val="正文首行缩进 Char"/>
    <w:basedOn w:val="50"/>
    <w:link w:val="21"/>
    <w:qFormat/>
    <w:uiPriority w:val="0"/>
    <w:rPr>
      <w:rFonts w:ascii="宋体" w:hAnsi="Times New Roman" w:eastAsia="宋体" w:cs="Times New Roman"/>
      <w:kern w:val="0"/>
      <w:sz w:val="34"/>
      <w:szCs w:val="20"/>
    </w:rPr>
  </w:style>
  <w:style w:type="character" w:customStyle="1" w:styleId="52">
    <w:name w:val="HTML 预设格式 Char"/>
    <w:basedOn w:val="23"/>
    <w:link w:val="19"/>
    <w:semiHidden/>
    <w:qFormat/>
    <w:uiPriority w:val="99"/>
    <w:rPr>
      <w:rFonts w:ascii="宋体" w:hAnsi="宋体" w:eastAsia="宋体" w:cs="宋体"/>
      <w:kern w:val="0"/>
      <w:sz w:val="24"/>
      <w:szCs w:val="24"/>
    </w:rPr>
  </w:style>
  <w:style w:type="character" w:customStyle="1" w:styleId="53">
    <w:name w:val="HTML 预设格式 Char1"/>
    <w:basedOn w:val="23"/>
    <w:link w:val="19"/>
    <w:semiHidden/>
    <w:qFormat/>
    <w:uiPriority w:val="99"/>
    <w:rPr>
      <w:rFonts w:ascii="Courier New" w:hAnsi="Courier New" w:cs="Courier New"/>
      <w:sz w:val="20"/>
      <w:szCs w:val="20"/>
    </w:rPr>
  </w:style>
  <w:style w:type="character" w:customStyle="1" w:styleId="54">
    <w:name w:val="正文文本缩进 Char"/>
    <w:link w:val="10"/>
    <w:qFormat/>
    <w:uiPriority w:val="0"/>
    <w:rPr>
      <w:sz w:val="24"/>
    </w:rPr>
  </w:style>
  <w:style w:type="character" w:customStyle="1" w:styleId="55">
    <w:name w:val="正文文本缩进 Char1"/>
    <w:basedOn w:val="23"/>
    <w:link w:val="10"/>
    <w:semiHidden/>
    <w:qFormat/>
    <w:uiPriority w:val="99"/>
  </w:style>
  <w:style w:type="character" w:customStyle="1" w:styleId="56">
    <w:name w:val="批注框文本 Char"/>
    <w:basedOn w:val="23"/>
    <w:link w:val="15"/>
    <w:semiHidden/>
    <w:qFormat/>
    <w:uiPriority w:val="99"/>
    <w:rPr>
      <w:sz w:val="18"/>
      <w:szCs w:val="18"/>
    </w:rPr>
  </w:style>
  <w:style w:type="character" w:customStyle="1" w:styleId="57">
    <w:name w:val="批注框文本 Char1"/>
    <w:basedOn w:val="23"/>
    <w:link w:val="15"/>
    <w:semiHidden/>
    <w:qFormat/>
    <w:uiPriority w:val="99"/>
    <w:rPr>
      <w:sz w:val="18"/>
      <w:szCs w:val="18"/>
    </w:rPr>
  </w:style>
  <w:style w:type="paragraph" w:customStyle="1" w:styleId="58">
    <w:name w:val="无间隔1"/>
    <w:basedOn w:val="1"/>
    <w:uiPriority w:val="0"/>
    <w:pPr>
      <w:spacing w:line="400" w:lineRule="exact"/>
    </w:pPr>
    <w:rPr>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77</Pages>
  <Words>35056</Words>
  <Characters>36396</Characters>
  <Lines>274</Lines>
  <Paragraphs>77</Paragraphs>
  <TotalTime>0</TotalTime>
  <ScaleCrop>false</ScaleCrop>
  <LinksUpToDate>false</LinksUpToDate>
  <CharactersWithSpaces>37849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2019-08-05T00:24:00Z</dcterms:created>
  <dc:creator>许昌市公共资源交易中心:孟莉</dc:creator>
  <cp:lastModifiedBy>羊</cp:lastModifiedBy>
  <cp:lastPrinted>2020-03-05T02:20:00Z</cp:lastPrinted>
  <dcterms:modified xsi:type="dcterms:W3CDTF">2020-04-30T09:08:28Z</dcterms:modified>
  <cp:revision>460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