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cs="宋体"/>
          <w:b/>
          <w:sz w:val="48"/>
          <w:szCs w:val="48"/>
          <w:u w:val="none"/>
          <w:lang w:val="en-US" w:eastAsia="zh-CN"/>
        </w:rPr>
      </w:pPr>
    </w:p>
    <w:p>
      <w:pPr>
        <w:autoSpaceDE w:val="0"/>
        <w:autoSpaceDN w:val="0"/>
        <w:adjustRightInd w:val="0"/>
        <w:jc w:val="center"/>
        <w:rPr>
          <w:rFonts w:hAnsi="宋体" w:cs="宋体"/>
          <w:b/>
          <w:sz w:val="48"/>
          <w:szCs w:val="48"/>
        </w:rPr>
      </w:pPr>
      <w:r>
        <w:rPr>
          <w:rFonts w:hint="eastAsia" w:hAnsi="宋体" w:cs="宋体"/>
          <w:b/>
          <w:sz w:val="48"/>
          <w:szCs w:val="48"/>
          <w:u w:val="none"/>
          <w:lang w:val="en-US" w:eastAsia="zh-CN"/>
        </w:rPr>
        <w:t>许昌市魏都区七里店街道办事处</w:t>
      </w:r>
      <w:r>
        <w:rPr>
          <w:rFonts w:hint="eastAsia" w:hAnsi="宋体" w:cs="宋体"/>
          <w:b/>
          <w:sz w:val="48"/>
          <w:szCs w:val="48"/>
          <w:u w:val="none"/>
        </w:rPr>
        <w:t>“</w:t>
      </w:r>
      <w:r>
        <w:rPr>
          <w:rFonts w:hint="eastAsia" w:hAnsi="宋体" w:cs="宋体"/>
          <w:b/>
          <w:sz w:val="48"/>
          <w:szCs w:val="48"/>
          <w:lang w:val="en-US" w:eastAsia="zh-CN"/>
        </w:rPr>
        <w:t>付夏齐社区污水改造工程</w:t>
      </w:r>
      <w:r>
        <w:rPr>
          <w:rFonts w:hint="eastAsia" w:hAnsi="宋体" w:cs="宋体"/>
          <w:b/>
          <w:sz w:val="48"/>
          <w:szCs w:val="48"/>
        </w:rPr>
        <w:t>”</w:t>
      </w:r>
    </w:p>
    <w:p>
      <w:pPr>
        <w:autoSpaceDE w:val="0"/>
        <w:autoSpaceDN w:val="0"/>
        <w:adjustRightInd w:val="0"/>
        <w:rPr>
          <w:rFonts w:hAnsi="宋体" w:cs="宋体"/>
          <w:b/>
          <w:sz w:val="40"/>
          <w:szCs w:val="40"/>
        </w:rPr>
      </w:pPr>
    </w:p>
    <w:p>
      <w:pPr>
        <w:autoSpaceDE w:val="0"/>
        <w:autoSpaceDN w:val="0"/>
        <w:adjustRightInd w:val="0"/>
        <w:jc w:val="center"/>
        <w:rPr>
          <w:rFonts w:hint="eastAsia" w:hAnsi="宋体" w:cs="宋体"/>
          <w:b/>
          <w:sz w:val="52"/>
          <w:szCs w:val="52"/>
        </w:rPr>
      </w:pPr>
    </w:p>
    <w:p>
      <w:pPr>
        <w:autoSpaceDE w:val="0"/>
        <w:autoSpaceDN w:val="0"/>
        <w:adjustRightInd w:val="0"/>
        <w:jc w:val="center"/>
        <w:rPr>
          <w:rFonts w:hint="eastAsia" w:hAnsi="宋体" w:cs="宋体"/>
          <w:b/>
          <w:sz w:val="52"/>
          <w:szCs w:val="52"/>
        </w:rPr>
      </w:pPr>
    </w:p>
    <w:p>
      <w:pPr>
        <w:autoSpaceDE w:val="0"/>
        <w:autoSpaceDN w:val="0"/>
        <w:adjustRightInd w:val="0"/>
        <w:jc w:val="center"/>
        <w:rPr>
          <w:rFonts w:hAnsi="宋体" w:cs="宋体"/>
          <w:b/>
          <w:sz w:val="52"/>
          <w:szCs w:val="52"/>
        </w:rPr>
      </w:pPr>
      <w:r>
        <w:rPr>
          <w:rFonts w:hint="eastAsia" w:hAnsi="宋体" w:cs="宋体"/>
          <w:b/>
          <w:sz w:val="52"/>
          <w:szCs w:val="52"/>
        </w:rPr>
        <w:t>招标文件</w:t>
      </w:r>
    </w:p>
    <w:p>
      <w:pPr>
        <w:autoSpaceDE w:val="0"/>
        <w:autoSpaceDN w:val="0"/>
        <w:adjustRightInd w:val="0"/>
        <w:rPr>
          <w:rFonts w:hAnsi="宋体" w:cs="黑体"/>
          <w:b/>
          <w:sz w:val="32"/>
          <w:szCs w:val="32"/>
        </w:rPr>
      </w:pPr>
    </w:p>
    <w:p>
      <w:pPr>
        <w:autoSpaceDE w:val="0"/>
        <w:autoSpaceDN w:val="0"/>
        <w:adjustRightInd w:val="0"/>
        <w:jc w:val="center"/>
        <w:rPr>
          <w:rFonts w:hint="default" w:hAnsi="宋体" w:cs="宋体"/>
          <w:b/>
          <w:sz w:val="32"/>
          <w:szCs w:val="32"/>
          <w:lang w:val="en-US"/>
        </w:rPr>
      </w:pPr>
      <w:r>
        <w:rPr>
          <w:rFonts w:hint="eastAsia" w:hAnsi="宋体" w:cs="宋体"/>
          <w:b/>
          <w:sz w:val="32"/>
          <w:szCs w:val="32"/>
        </w:rPr>
        <w:t>项目编号：XCGC-F20</w:t>
      </w:r>
      <w:r>
        <w:rPr>
          <w:rFonts w:hint="eastAsia" w:hAnsi="宋体" w:cs="宋体"/>
          <w:b/>
          <w:sz w:val="32"/>
          <w:szCs w:val="32"/>
          <w:lang w:val="en-US" w:eastAsia="zh-CN"/>
        </w:rPr>
        <w:t>20007</w:t>
      </w:r>
      <w:r>
        <w:rPr>
          <w:rFonts w:hint="eastAsia" w:hAnsi="宋体" w:cs="宋体"/>
          <w:b/>
          <w:sz w:val="32"/>
          <w:szCs w:val="32"/>
          <w:u w:val="none"/>
          <w:lang w:val="en-US" w:eastAsia="zh-CN"/>
        </w:rPr>
        <w:t xml:space="preserve">  </w:t>
      </w:r>
      <w:r>
        <w:rPr>
          <w:rFonts w:hint="eastAsia" w:hAnsi="宋体" w:cs="宋体"/>
          <w:b/>
          <w:sz w:val="32"/>
          <w:szCs w:val="32"/>
          <w:lang w:val="en-US" w:eastAsia="zh-CN"/>
        </w:rPr>
        <w:t xml:space="preserve">  </w:t>
      </w:r>
    </w:p>
    <w:p>
      <w:pPr>
        <w:pStyle w:val="11"/>
        <w:ind w:firstLine="340"/>
        <w:rPr>
          <w:rFonts w:hint="eastAsia"/>
          <w:color w:val="FF0000"/>
          <w:lang w:val="en-US" w:eastAsia="zh-CN"/>
        </w:rPr>
      </w:pPr>
      <w:r>
        <w:rPr>
          <w:rFonts w:hint="eastAsia"/>
          <w:lang w:val="en-US" w:eastAsia="zh-CN"/>
        </w:rPr>
        <w:t xml:space="preserve">                  </w:t>
      </w:r>
      <w:r>
        <w:rPr>
          <w:rFonts w:hint="eastAsia"/>
          <w:color w:val="FF0000"/>
          <w:lang w:val="en-US" w:eastAsia="zh-CN"/>
        </w:rPr>
        <w:t xml:space="preserve"> </w:t>
      </w:r>
    </w:p>
    <w:p>
      <w:pPr>
        <w:pStyle w:val="11"/>
        <w:ind w:firstLine="340"/>
        <w:jc w:val="center"/>
        <w:rPr>
          <w:rFonts w:hint="default" w:eastAsia="宋体"/>
          <w:color w:val="000000" w:themeColor="text1"/>
          <w:lang w:val="en-US" w:eastAsia="zh-CN"/>
        </w:rPr>
      </w:pPr>
      <w:r>
        <w:rPr>
          <w:rFonts w:hint="eastAsia"/>
          <w:color w:val="000000" w:themeColor="text1"/>
          <w:lang w:val="en-US" w:eastAsia="zh-CN"/>
        </w:rPr>
        <w:t>不见面开标</w:t>
      </w:r>
    </w:p>
    <w:p>
      <w:pPr>
        <w:autoSpaceDE w:val="0"/>
        <w:autoSpaceDN w:val="0"/>
        <w:adjustRightInd w:val="0"/>
        <w:jc w:val="center"/>
        <w:rPr>
          <w:rFonts w:hAnsi="宋体" w:cs="黑体"/>
          <w:sz w:val="44"/>
          <w:szCs w:val="44"/>
        </w:rPr>
      </w:pPr>
    </w:p>
    <w:p>
      <w:pPr>
        <w:pStyle w:val="11"/>
        <w:rPr>
          <w:rFonts w:hAnsi="宋体" w:cs="黑体"/>
          <w:sz w:val="44"/>
          <w:szCs w:val="44"/>
        </w:rPr>
      </w:pPr>
    </w:p>
    <w:p>
      <w:pPr>
        <w:pStyle w:val="11"/>
        <w:rPr>
          <w:rFonts w:hAnsi="宋体" w:cs="黑体"/>
          <w:sz w:val="44"/>
          <w:szCs w:val="44"/>
        </w:rPr>
      </w:pPr>
    </w:p>
    <w:p>
      <w:pPr>
        <w:pStyle w:val="11"/>
        <w:rPr>
          <w:rFonts w:hAnsi="宋体" w:cs="黑体"/>
          <w:sz w:val="44"/>
          <w:szCs w:val="44"/>
        </w:rPr>
      </w:pPr>
    </w:p>
    <w:p>
      <w:pPr>
        <w:autoSpaceDE w:val="0"/>
        <w:autoSpaceDN w:val="0"/>
        <w:adjustRightInd w:val="0"/>
        <w:jc w:val="center"/>
        <w:rPr>
          <w:rFonts w:hint="eastAsia" w:hAnsi="宋体" w:eastAsia="宋体" w:cs="宋体"/>
          <w:b/>
          <w:sz w:val="32"/>
          <w:szCs w:val="32"/>
          <w:lang w:eastAsia="zh-CN"/>
        </w:rPr>
      </w:pPr>
      <w:r>
        <w:rPr>
          <w:rFonts w:hint="eastAsia" w:hAnsi="宋体" w:cs="宋体"/>
          <w:b/>
          <w:sz w:val="32"/>
          <w:szCs w:val="32"/>
        </w:rPr>
        <w:t>招标单位：</w:t>
      </w:r>
      <w:r>
        <w:rPr>
          <w:rFonts w:hint="eastAsia" w:hAnsi="宋体" w:cs="宋体"/>
          <w:b/>
          <w:sz w:val="32"/>
          <w:szCs w:val="32"/>
          <w:u w:val="single"/>
          <w:lang w:eastAsia="zh-CN"/>
        </w:rPr>
        <w:t>许昌市魏都区七里店街道办事处</w:t>
      </w:r>
    </w:p>
    <w:p>
      <w:pPr>
        <w:pStyle w:val="11"/>
        <w:ind w:firstLine="0" w:firstLineChars="0"/>
      </w:pPr>
    </w:p>
    <w:p>
      <w:pPr>
        <w:rPr>
          <w:rFonts w:hint="default" w:hAnsi="宋体" w:eastAsia="宋体" w:cs="宋体"/>
          <w:b/>
          <w:sz w:val="32"/>
          <w:szCs w:val="32"/>
          <w:u w:val="single"/>
          <w:lang w:val="en-US" w:eastAsia="zh-CN"/>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代理机构：</w:t>
      </w:r>
      <w:r>
        <w:rPr>
          <w:rFonts w:hint="eastAsia" w:hAnsi="宋体" w:cs="宋体"/>
          <w:b/>
          <w:sz w:val="32"/>
          <w:szCs w:val="32"/>
          <w:u w:val="single"/>
          <w:lang w:eastAsia="zh-CN"/>
        </w:rPr>
        <w:t>达信建设发展有限公司</w:t>
      </w:r>
    </w:p>
    <w:p>
      <w:pPr>
        <w:jc w:val="center"/>
        <w:rPr>
          <w:rFonts w:hAnsi="宋体" w:cs="黑体"/>
          <w:b w:val="0"/>
          <w:bCs/>
          <w:color w:val="auto"/>
          <w:sz w:val="32"/>
          <w:szCs w:val="32"/>
        </w:rPr>
      </w:pPr>
      <w:r>
        <w:rPr>
          <w:rFonts w:hint="eastAsia" w:hAnsi="宋体" w:cs="黑体"/>
          <w:b/>
          <w:sz w:val="32"/>
          <w:szCs w:val="32"/>
        </w:rPr>
        <w:t>二〇二〇年</w:t>
      </w:r>
      <w:r>
        <w:rPr>
          <w:rFonts w:hint="eastAsia" w:hAnsi="宋体" w:cs="黑体"/>
          <w:b/>
          <w:sz w:val="32"/>
          <w:szCs w:val="32"/>
          <w:lang w:val="en-US" w:eastAsia="zh-CN"/>
        </w:rPr>
        <w:t>四</w:t>
      </w:r>
      <w:r>
        <w:rPr>
          <w:rFonts w:hint="eastAsia" w:hAnsi="宋体" w:cs="黑体"/>
          <w:b w:val="0"/>
          <w:bCs/>
          <w:color w:val="auto"/>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pStyle w:val="12"/>
        <w:ind w:left="0" w:leftChars="0" w:firstLine="0" w:firstLineChars="0"/>
      </w:pP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1</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5</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36</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43</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7" w:type="default"/>
          <w:footerReference r:id="rId8"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w:t>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XCGC-F2020007</w:t>
      </w:r>
      <w:r>
        <w:rPr>
          <w:rFonts w:hint="eastAsia" w:hAnsi="宋体" w:cs="黑体"/>
          <w:b/>
          <w:color w:val="auto"/>
          <w:sz w:val="36"/>
          <w:szCs w:val="36"/>
          <w:lang w:val="en-US" w:eastAsia="zh-CN"/>
        </w:rPr>
        <w:t>（不见面开标）</w:t>
      </w:r>
      <w:r>
        <w:rPr>
          <w:rFonts w:hint="eastAsia" w:hAnsi="宋体" w:cs="黑体"/>
          <w:b/>
          <w:sz w:val="36"/>
          <w:szCs w:val="36"/>
          <w:lang w:val="en-US" w:eastAsia="zh-CN"/>
        </w:rPr>
        <w:t>许昌市魏都区七里店街道办事处</w:t>
      </w:r>
      <w:r>
        <w:rPr>
          <w:rFonts w:hint="eastAsia" w:hAnsi="宋体" w:cs="黑体"/>
          <w:b/>
          <w:sz w:val="36"/>
          <w:szCs w:val="36"/>
        </w:rPr>
        <w:t>“</w:t>
      </w:r>
      <w:r>
        <w:rPr>
          <w:rFonts w:hint="eastAsia" w:hAnsi="宋体" w:cs="黑体"/>
          <w:b/>
          <w:sz w:val="36"/>
          <w:szCs w:val="36"/>
          <w:lang w:val="en-US" w:eastAsia="zh-CN"/>
        </w:rPr>
        <w:t>付夏齐社区污水改造工程</w:t>
      </w:r>
      <w:r>
        <w:rPr>
          <w:rFonts w:hint="eastAsia" w:hAnsi="宋体" w:cs="黑体"/>
          <w:b/>
          <w:sz w:val="36"/>
          <w:szCs w:val="36"/>
        </w:rPr>
        <w:t>”招标公告</w:t>
      </w:r>
    </w:p>
    <w:p>
      <w:pPr>
        <w:widowControl/>
        <w:numPr>
          <w:ilvl w:val="0"/>
          <w:numId w:val="2"/>
        </w:numPr>
        <w:spacing w:line="312" w:lineRule="auto"/>
        <w:rPr>
          <w:rFonts w:hint="eastAsia" w:hAnsi="宋体"/>
          <w:b/>
          <w:sz w:val="24"/>
        </w:rPr>
      </w:pPr>
      <w:r>
        <w:rPr>
          <w:rFonts w:hint="eastAsia" w:hAnsi="宋体"/>
          <w:b/>
          <w:sz w:val="24"/>
        </w:rPr>
        <w:t>招标条件</w:t>
      </w:r>
    </w:p>
    <w:p>
      <w:pPr>
        <w:widowControl/>
        <w:numPr>
          <w:ilvl w:val="0"/>
          <w:numId w:val="0"/>
        </w:numPr>
        <w:spacing w:line="312" w:lineRule="auto"/>
        <w:ind w:firstLine="480" w:firstLineChars="200"/>
        <w:rPr>
          <w:rFonts w:hAnsi="宋体"/>
          <w:sz w:val="24"/>
          <w:szCs w:val="24"/>
        </w:rPr>
      </w:pPr>
      <w:r>
        <w:rPr>
          <w:rFonts w:hint="eastAsia" w:hAnsi="宋体"/>
          <w:sz w:val="24"/>
          <w:szCs w:val="24"/>
          <w:u w:val="none"/>
          <w:lang w:val="en-US" w:eastAsia="zh-CN"/>
        </w:rPr>
        <w:t>付夏齐社区污水改造工程</w:t>
      </w:r>
      <w:r>
        <w:rPr>
          <w:rFonts w:hint="eastAsia" w:hAnsi="宋体"/>
          <w:sz w:val="24"/>
          <w:szCs w:val="24"/>
        </w:rPr>
        <w:t>，已由</w:t>
      </w:r>
      <w:r>
        <w:rPr>
          <w:rFonts w:hint="eastAsia" w:hAnsi="宋体"/>
          <w:sz w:val="24"/>
          <w:szCs w:val="24"/>
          <w:u w:val="none"/>
          <w:lang w:eastAsia="zh-CN"/>
        </w:rPr>
        <w:t>（许昌市魏都区发展和改革委员会文件许魏发改【</w:t>
      </w:r>
      <w:r>
        <w:rPr>
          <w:rFonts w:hint="eastAsia" w:hAnsi="宋体"/>
          <w:sz w:val="24"/>
          <w:szCs w:val="24"/>
          <w:u w:val="none"/>
          <w:lang w:val="en-US" w:eastAsia="zh-CN"/>
        </w:rPr>
        <w:t>2019</w:t>
      </w:r>
      <w:r>
        <w:rPr>
          <w:rFonts w:hint="eastAsia" w:hAnsi="宋体"/>
          <w:sz w:val="24"/>
          <w:szCs w:val="24"/>
          <w:u w:val="none"/>
          <w:lang w:eastAsia="zh-CN"/>
        </w:rPr>
        <w:t>】</w:t>
      </w:r>
      <w:r>
        <w:rPr>
          <w:rFonts w:hint="eastAsia" w:hAnsi="宋体"/>
          <w:sz w:val="24"/>
          <w:szCs w:val="24"/>
          <w:u w:val="none"/>
          <w:lang w:val="en-US" w:eastAsia="zh-CN"/>
        </w:rPr>
        <w:t>153号</w:t>
      </w:r>
      <w:r>
        <w:rPr>
          <w:rFonts w:hint="eastAsia" w:hAnsi="宋体"/>
          <w:sz w:val="24"/>
          <w:szCs w:val="24"/>
        </w:rPr>
        <w:t>批准建设，建设资金已落实。招标人为</w:t>
      </w:r>
      <w:r>
        <w:rPr>
          <w:rFonts w:hint="eastAsia" w:hAnsi="宋体"/>
          <w:sz w:val="24"/>
          <w:szCs w:val="24"/>
          <w:lang w:val="en-US" w:eastAsia="zh-CN"/>
        </w:rPr>
        <w:t>许昌市魏都区七里店街道办事处</w:t>
      </w:r>
      <w:r>
        <w:rPr>
          <w:rFonts w:hint="eastAsia" w:hAnsi="宋体"/>
          <w:sz w:val="24"/>
          <w:szCs w:val="24"/>
        </w:rPr>
        <w:t>，建设资金为</w:t>
      </w:r>
      <w:r>
        <w:rPr>
          <w:rFonts w:hint="eastAsia" w:hAnsi="宋体"/>
          <w:sz w:val="24"/>
          <w:szCs w:val="24"/>
          <w:u w:val="none"/>
        </w:rPr>
        <w:t>财政</w:t>
      </w:r>
      <w:r>
        <w:rPr>
          <w:rFonts w:hint="eastAsia" w:hAnsi="宋体"/>
          <w:sz w:val="24"/>
          <w:szCs w:val="24"/>
        </w:rPr>
        <w:t>资金。项目已具备招标条件，现对该项目施工进行公开招标</w:t>
      </w:r>
      <w:r>
        <w:rPr>
          <w:rFonts w:hint="eastAsia" w:hAnsi="宋体"/>
          <w:sz w:val="24"/>
        </w:rPr>
        <w:t>。</w:t>
      </w:r>
    </w:p>
    <w:p>
      <w:pPr>
        <w:widowControl/>
        <w:spacing w:line="312" w:lineRule="auto"/>
        <w:rPr>
          <w:rFonts w:hAnsi="宋体"/>
          <w:b/>
          <w:sz w:val="24"/>
        </w:rPr>
      </w:pPr>
      <w:r>
        <w:rPr>
          <w:rFonts w:hint="eastAsia" w:hAnsi="宋体"/>
          <w:b/>
          <w:sz w:val="24"/>
        </w:rPr>
        <w:t>2.项目概况与招标范围</w:t>
      </w:r>
    </w:p>
    <w:p>
      <w:pPr>
        <w:widowControl/>
        <w:spacing w:line="300" w:lineRule="auto"/>
        <w:rPr>
          <w:rFonts w:hint="eastAsia" w:hAnsi="宋体"/>
          <w:sz w:val="24"/>
          <w:szCs w:val="24"/>
        </w:rPr>
      </w:pPr>
      <w:r>
        <w:rPr>
          <w:rFonts w:hint="eastAsia" w:hAnsi="宋体"/>
          <w:sz w:val="24"/>
        </w:rPr>
        <w:t xml:space="preserve">    2.1项目编号</w:t>
      </w:r>
      <w:r>
        <w:rPr>
          <w:rFonts w:hint="eastAsia" w:hAnsi="宋体"/>
          <w:sz w:val="24"/>
          <w:szCs w:val="24"/>
        </w:rPr>
        <w:t>：XCGC-F</w:t>
      </w:r>
      <w:r>
        <w:rPr>
          <w:rFonts w:hint="eastAsia" w:hAnsi="宋体"/>
          <w:sz w:val="24"/>
          <w:szCs w:val="24"/>
          <w:lang w:val="en-US" w:eastAsia="zh-CN"/>
        </w:rPr>
        <w:t>2020007</w:t>
      </w:r>
      <w:r>
        <w:rPr>
          <w:rFonts w:hint="eastAsia" w:hAnsi="宋体"/>
          <w:sz w:val="24"/>
          <w:szCs w:val="24"/>
        </w:rPr>
        <w:t xml:space="preserve">号  </w:t>
      </w:r>
      <w:r>
        <w:rPr>
          <w:rFonts w:hint="eastAsia" w:hAnsi="宋体"/>
          <w:sz w:val="24"/>
          <w:szCs w:val="24"/>
          <w:lang w:val="en-US" w:eastAsia="zh-CN"/>
        </w:rPr>
        <w:t xml:space="preserve"> </w:t>
      </w:r>
      <w:r>
        <w:rPr>
          <w:rFonts w:hint="eastAsia" w:hAnsi="宋体"/>
          <w:sz w:val="24"/>
          <w:szCs w:val="24"/>
        </w:rPr>
        <w:t xml:space="preserve">  </w:t>
      </w:r>
    </w:p>
    <w:p>
      <w:pPr>
        <w:widowControl/>
        <w:spacing w:line="312" w:lineRule="auto"/>
        <w:ind w:firstLine="480" w:firstLineChars="200"/>
        <w:rPr>
          <w:rFonts w:hAnsi="宋体"/>
          <w:sz w:val="24"/>
          <w:szCs w:val="22"/>
        </w:rPr>
      </w:pPr>
      <w:r>
        <w:rPr>
          <w:rFonts w:hint="eastAsia" w:hAnsi="宋体"/>
          <w:sz w:val="24"/>
          <w:szCs w:val="22"/>
        </w:rPr>
        <w:t>2.2项目建设地点：</w:t>
      </w:r>
      <w:r>
        <w:rPr>
          <w:rFonts w:hint="eastAsia" w:hAnsi="宋体"/>
          <w:sz w:val="24"/>
          <w:szCs w:val="22"/>
          <w:lang w:eastAsia="zh-CN"/>
        </w:rPr>
        <w:t>许昌市魏都区七里店付夏齐社区</w:t>
      </w:r>
      <w:r>
        <w:rPr>
          <w:rFonts w:hint="eastAsia" w:hAnsi="宋体"/>
          <w:sz w:val="24"/>
          <w:szCs w:val="22"/>
        </w:rPr>
        <w:t>。</w:t>
      </w:r>
    </w:p>
    <w:p>
      <w:pPr>
        <w:widowControl/>
        <w:spacing w:line="300" w:lineRule="auto"/>
        <w:ind w:firstLine="480"/>
        <w:rPr>
          <w:rFonts w:hint="eastAsia" w:hAnsi="宋体"/>
          <w:sz w:val="24"/>
          <w:szCs w:val="22"/>
          <w:lang w:val="en-US" w:eastAsia="zh-CN"/>
        </w:rPr>
      </w:pPr>
      <w:r>
        <w:rPr>
          <w:rFonts w:hint="eastAsia" w:hAnsi="宋体"/>
          <w:sz w:val="24"/>
          <w:szCs w:val="22"/>
        </w:rPr>
        <w:t>2.3工程概况：</w:t>
      </w:r>
      <w:r>
        <w:rPr>
          <w:rFonts w:hint="eastAsia" w:hAnsi="宋体"/>
          <w:sz w:val="24"/>
          <w:szCs w:val="22"/>
          <w:lang w:eastAsia="zh-CN"/>
        </w:rPr>
        <w:t>付夏齐社区污水改造工程位于许昌市魏都区七里店付夏齐社区，设计</w:t>
      </w:r>
      <w:r>
        <w:rPr>
          <w:rFonts w:hint="eastAsia" w:hAnsi="宋体"/>
          <w:sz w:val="24"/>
          <w:szCs w:val="22"/>
          <w:lang w:val="en-US" w:eastAsia="zh-CN"/>
        </w:rPr>
        <w:t xml:space="preserve">D600污水管全长约258M，D400污水管位全长约119.5m，D300污水管位全长约16m，D200污水管位全长约1.3m,污水管线均采用开槽法施工。      </w:t>
      </w:r>
    </w:p>
    <w:p>
      <w:pPr>
        <w:widowControl/>
        <w:spacing w:line="312" w:lineRule="auto"/>
        <w:ind w:firstLine="480" w:firstLineChars="200"/>
        <w:rPr>
          <w:rFonts w:hAnsi="宋体"/>
          <w:sz w:val="24"/>
          <w:szCs w:val="22"/>
        </w:rPr>
      </w:pPr>
      <w:r>
        <w:rPr>
          <w:rFonts w:hint="eastAsia" w:hAnsi="宋体"/>
          <w:sz w:val="24"/>
        </w:rPr>
        <w:t>2.4招标范围：招标文件、工程量</w:t>
      </w:r>
      <w:r>
        <w:rPr>
          <w:rFonts w:hint="eastAsia" w:hAnsi="宋体"/>
          <w:sz w:val="24"/>
          <w:szCs w:val="22"/>
        </w:rPr>
        <w:t>清单、施工图纸、答疑纪要和补充文件（如有）范围内的所有建设内容。</w:t>
      </w:r>
    </w:p>
    <w:p>
      <w:pPr>
        <w:spacing w:line="360" w:lineRule="auto"/>
        <w:ind w:firstLine="480"/>
        <w:rPr>
          <w:rFonts w:hAnsi="宋体"/>
          <w:sz w:val="24"/>
        </w:rPr>
      </w:pPr>
      <w:r>
        <w:rPr>
          <w:rFonts w:hint="eastAsia" w:hAnsi="宋体"/>
          <w:sz w:val="24"/>
        </w:rPr>
        <w:t>2.5标段划分：本工程共</w:t>
      </w:r>
      <w:r>
        <w:rPr>
          <w:rFonts w:hint="eastAsia" w:hAnsi="宋体"/>
          <w:sz w:val="24"/>
          <w:u w:val="single"/>
        </w:rPr>
        <w:t>设</w:t>
      </w:r>
      <w:r>
        <w:rPr>
          <w:rFonts w:hint="eastAsia" w:hAnsi="宋体"/>
          <w:sz w:val="24"/>
          <w:u w:val="single"/>
          <w:lang w:val="en-US" w:eastAsia="zh-CN"/>
        </w:rPr>
        <w:t xml:space="preserve"> 1  </w:t>
      </w:r>
      <w:r>
        <w:rPr>
          <w:rFonts w:hint="eastAsia" w:hAnsi="宋体"/>
          <w:sz w:val="24"/>
          <w:u w:val="single"/>
        </w:rPr>
        <w:t>个</w:t>
      </w:r>
      <w:r>
        <w:rPr>
          <w:rFonts w:hint="eastAsia" w:hAnsi="宋体"/>
          <w:sz w:val="24"/>
        </w:rPr>
        <w:t>标段。</w:t>
      </w:r>
    </w:p>
    <w:p>
      <w:pPr>
        <w:spacing w:line="360" w:lineRule="auto"/>
        <w:ind w:firstLine="480"/>
        <w:rPr>
          <w:rFonts w:hAnsi="宋体"/>
          <w:sz w:val="24"/>
          <w:szCs w:val="22"/>
        </w:rPr>
      </w:pPr>
      <w:r>
        <w:rPr>
          <w:rFonts w:hint="eastAsia" w:hAnsi="宋体"/>
          <w:sz w:val="24"/>
        </w:rPr>
        <w:t>2.6招标</w:t>
      </w:r>
      <w:r>
        <w:rPr>
          <w:rFonts w:hint="eastAsia" w:hAnsi="宋体"/>
          <w:sz w:val="24"/>
          <w:szCs w:val="22"/>
        </w:rPr>
        <w:t>控制价:</w:t>
      </w:r>
      <w:r>
        <w:rPr>
          <w:rFonts w:hint="eastAsia" w:hAnsi="宋体"/>
          <w:sz w:val="24"/>
          <w:szCs w:val="22"/>
          <w:u w:val="single"/>
          <w:lang w:val="en-US" w:eastAsia="zh-CN"/>
        </w:rPr>
        <w:t xml:space="preserve">  791032.95 </w:t>
      </w:r>
      <w:r>
        <w:rPr>
          <w:rFonts w:hint="eastAsia" w:hAnsi="宋体"/>
          <w:sz w:val="24"/>
          <w:szCs w:val="22"/>
        </w:rPr>
        <w:t>元。</w:t>
      </w:r>
    </w:p>
    <w:p>
      <w:pPr>
        <w:widowControl/>
        <w:spacing w:line="300" w:lineRule="auto"/>
        <w:ind w:firstLine="480"/>
        <w:rPr>
          <w:rFonts w:hAnsi="宋体"/>
          <w:sz w:val="24"/>
          <w:szCs w:val="22"/>
        </w:rPr>
      </w:pPr>
      <w:r>
        <w:rPr>
          <w:rFonts w:hint="eastAsia" w:hAnsi="宋体"/>
          <w:sz w:val="24"/>
        </w:rPr>
        <w:t>2.7计划工</w:t>
      </w:r>
      <w:r>
        <w:rPr>
          <w:rFonts w:hint="eastAsia" w:ascii="宋体" w:hAnsi="宋体" w:eastAsia="宋体" w:cs="Times New Roman"/>
          <w:sz w:val="24"/>
          <w:szCs w:val="24"/>
          <w:lang w:val="en-US" w:eastAsia="zh-CN" w:bidi="ar-SA"/>
        </w:rPr>
        <w:t>期：</w:t>
      </w:r>
      <w:r>
        <w:rPr>
          <w:rFonts w:hint="eastAsia" w:hAnsi="宋体" w:cs="Times New Roman"/>
          <w:sz w:val="24"/>
          <w:szCs w:val="24"/>
          <w:u w:val="single"/>
          <w:lang w:val="en-US" w:eastAsia="zh-CN" w:bidi="ar-SA"/>
        </w:rPr>
        <w:t xml:space="preserve"> 40  </w:t>
      </w:r>
      <w:r>
        <w:rPr>
          <w:rFonts w:hint="eastAsia" w:ascii="宋体" w:hAnsi="宋体" w:eastAsia="宋体" w:cs="Times New Roman"/>
          <w:sz w:val="24"/>
          <w:szCs w:val="24"/>
          <w:lang w:val="en-US" w:eastAsia="zh-CN" w:bidi="ar-SA"/>
        </w:rPr>
        <w:t>日历天。</w:t>
      </w:r>
    </w:p>
    <w:p>
      <w:pPr>
        <w:widowControl/>
        <w:spacing w:line="300" w:lineRule="auto"/>
        <w:rPr>
          <w:rFonts w:hAnsi="宋体"/>
          <w:sz w:val="24"/>
        </w:rPr>
      </w:pPr>
      <w:r>
        <w:rPr>
          <w:rFonts w:hint="eastAsia" w:hAnsi="宋体"/>
          <w:sz w:val="24"/>
        </w:rPr>
        <w:t xml:space="preserve">    2.8质量要求：</w:t>
      </w:r>
      <w:r>
        <w:rPr>
          <w:rFonts w:hint="eastAsia" w:hAnsi="宋体"/>
          <w:sz w:val="24"/>
          <w:u w:val="single"/>
        </w:rPr>
        <w:t>合格</w:t>
      </w:r>
      <w:r>
        <w:rPr>
          <w:rFonts w:hint="eastAsia" w:hAnsi="宋体"/>
          <w:sz w:val="24"/>
        </w:rPr>
        <w:t>。</w:t>
      </w:r>
    </w:p>
    <w:p>
      <w:pPr>
        <w:widowControl/>
        <w:numPr>
          <w:ilvl w:val="0"/>
          <w:numId w:val="3"/>
        </w:numPr>
        <w:spacing w:line="360" w:lineRule="auto"/>
        <w:rPr>
          <w:rFonts w:hAnsi="宋体"/>
          <w:b/>
          <w:sz w:val="24"/>
        </w:rPr>
      </w:pPr>
      <w:r>
        <w:rPr>
          <w:rFonts w:hint="eastAsia" w:hAnsi="宋体"/>
          <w:b/>
          <w:sz w:val="24"/>
        </w:rPr>
        <w:t>资格要求</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3.1要求投标人须具有独立法人资格，须</w:t>
      </w:r>
      <w:r>
        <w:rPr>
          <w:rFonts w:hint="eastAsia" w:cs="Times New Roman"/>
          <w:szCs w:val="24"/>
          <w:lang w:eastAsia="zh-CN"/>
        </w:rPr>
        <w:t>具有</w:t>
      </w:r>
      <w:r>
        <w:rPr>
          <w:rFonts w:hint="eastAsia" w:hAnsi="宋体" w:eastAsia="宋体" w:cs="宋体"/>
          <w:bCs/>
          <w:sz w:val="24"/>
          <w:szCs w:val="24"/>
        </w:rPr>
        <w:t>市政工程施工总承包</w:t>
      </w:r>
      <w:r>
        <w:rPr>
          <w:rFonts w:hint="eastAsia" w:hAnsi="宋体" w:eastAsia="宋体" w:cs="宋体"/>
          <w:bCs/>
          <w:sz w:val="24"/>
          <w:szCs w:val="24"/>
          <w:lang w:eastAsia="zh-CN"/>
        </w:rPr>
        <w:t>叁</w:t>
      </w:r>
      <w:r>
        <w:rPr>
          <w:rFonts w:hint="eastAsia" w:hAnsi="宋体" w:eastAsia="宋体" w:cs="宋体"/>
          <w:bCs/>
          <w:sz w:val="24"/>
          <w:szCs w:val="24"/>
        </w:rPr>
        <w:t>级企业资</w:t>
      </w:r>
      <w:r>
        <w:rPr>
          <w:rFonts w:hint="eastAsia" w:cs="Times New Roman"/>
          <w:szCs w:val="24"/>
          <w:u w:val="none"/>
        </w:rPr>
        <w:t>资质</w:t>
      </w:r>
      <w:r>
        <w:rPr>
          <w:rFonts w:hint="eastAsia" w:cs="Times New Roman"/>
          <w:szCs w:val="24"/>
        </w:rPr>
        <w:t>且具有有效的安全生产许可证；拟派项目负责人必须具备</w:t>
      </w:r>
      <w:r>
        <w:rPr>
          <w:rFonts w:hint="eastAsia" w:cs="Times New Roman"/>
          <w:szCs w:val="24"/>
          <w:u w:val="none"/>
          <w:lang w:val="en-US" w:eastAsia="zh-CN"/>
        </w:rPr>
        <w:t xml:space="preserve">贰级市政工程专业注册建造师执业资格  </w:t>
      </w:r>
      <w:r>
        <w:rPr>
          <w:rFonts w:hint="eastAsia" w:cs="Times New Roman"/>
          <w:szCs w:val="24"/>
        </w:rPr>
        <w:t>和安全生产考核合格证，且未担任其他在施建设工程项目的项目负责人。</w:t>
      </w:r>
    </w:p>
    <w:p>
      <w:pPr>
        <w:pStyle w:val="10"/>
        <w:spacing w:before="0" w:beforeAutospacing="0" w:after="0" w:afterAutospacing="0" w:line="360" w:lineRule="auto"/>
        <w:ind w:firstLine="480" w:firstLineChars="200"/>
        <w:contextualSpacing/>
        <w:jc w:val="both"/>
        <w:rPr>
          <w:rFonts w:cs="Times New Roman"/>
          <w:szCs w:val="24"/>
          <w:highlight w:val="none"/>
        </w:rPr>
      </w:pPr>
      <w:r>
        <w:rPr>
          <w:rFonts w:hint="eastAsia" w:cs="Times New Roman"/>
          <w:szCs w:val="24"/>
        </w:rPr>
        <w:t>3.2</w:t>
      </w:r>
      <w:r>
        <w:rPr>
          <w:rFonts w:hint="eastAsia" w:cs="Times New Roman"/>
          <w:szCs w:val="24"/>
          <w:highlight w:val="none"/>
        </w:rPr>
        <w:t>投标人未被列入“信用中国”网站（www.creditchina.gov.cn）失信被执行人、重大税收违法案件当事人名单；未被“信用河南”网站信用信息栏列入黑名单，以及未被 “国家企业信用信息公示系统”网站（www.gsxt.gov.cn）列入经营异常名录或严重失信黑名单；（招标人、代理机构或评标专家委员会评标现场查询）。信用信息查询记录和证据留存具体方式：经评标专家委员会确认的查询结果网页截图作为查询记录和证据，与其他文件一并保存。</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3.3本次招标</w:t>
      </w:r>
      <w:r>
        <w:rPr>
          <w:rFonts w:hint="eastAsia" w:cs="Times New Roman"/>
          <w:szCs w:val="24"/>
          <w:u w:val="none"/>
        </w:rPr>
        <w:t>不接受联</w:t>
      </w:r>
      <w:r>
        <w:rPr>
          <w:rFonts w:hint="eastAsia" w:cs="Times New Roman"/>
          <w:szCs w:val="24"/>
        </w:rPr>
        <w:t>合体投标。</w:t>
      </w:r>
    </w:p>
    <w:p>
      <w:pPr>
        <w:pStyle w:val="10"/>
        <w:spacing w:before="0" w:beforeAutospacing="0" w:after="0" w:afterAutospacing="0" w:line="360" w:lineRule="auto"/>
        <w:ind w:firstLine="480" w:firstLineChars="200"/>
        <w:contextualSpacing/>
        <w:jc w:val="both"/>
        <w:rPr>
          <w:rFonts w:cs="Times New Roman"/>
          <w:szCs w:val="24"/>
        </w:rPr>
      </w:pPr>
      <w:r>
        <w:rPr>
          <w:rFonts w:hint="eastAsia" w:cs="Times New Roman"/>
          <w:szCs w:val="24"/>
        </w:rPr>
        <w:t>3.4本次招标实行</w:t>
      </w:r>
      <w:r>
        <w:rPr>
          <w:rFonts w:hint="eastAsia" w:cs="Times New Roman"/>
          <w:szCs w:val="24"/>
          <w:u w:val="none"/>
        </w:rPr>
        <w:t>资格后审。</w:t>
      </w:r>
    </w:p>
    <w:p>
      <w:pPr>
        <w:widowControl/>
        <w:spacing w:line="360" w:lineRule="auto"/>
        <w:rPr>
          <w:rFonts w:hAnsi="宋体"/>
          <w:b/>
          <w:sz w:val="24"/>
        </w:rPr>
      </w:pPr>
      <w:r>
        <w:rPr>
          <w:rFonts w:hint="eastAsia" w:hAnsi="宋体"/>
          <w:b/>
          <w:sz w:val="24"/>
        </w:rPr>
        <w:t>4、网上下载招标文件</w:t>
      </w:r>
    </w:p>
    <w:p>
      <w:pPr>
        <w:pStyle w:val="10"/>
        <w:wordWrap w:val="0"/>
        <w:spacing w:before="0" w:beforeAutospacing="0" w:after="0" w:afterAutospacing="0" w:line="360" w:lineRule="auto"/>
        <w:ind w:firstLine="480" w:firstLineChars="200"/>
        <w:rPr>
          <w:rFonts w:cs="Times New Roman"/>
          <w:szCs w:val="24"/>
        </w:rPr>
      </w:pPr>
      <w:r>
        <w:rPr>
          <w:rFonts w:hint="eastAsia" w:cs="Times New Roman"/>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0"/>
        <w:wordWrap w:val="0"/>
        <w:spacing w:before="0" w:beforeAutospacing="0" w:after="0" w:afterAutospacing="0" w:line="360" w:lineRule="auto"/>
        <w:ind w:firstLine="480" w:firstLineChars="200"/>
        <w:rPr>
          <w:rFonts w:cs="Times New Roman"/>
          <w:szCs w:val="24"/>
        </w:rPr>
      </w:pPr>
      <w:r>
        <w:rPr>
          <w:rFonts w:hint="eastAsia" w:cs="Times New Roman"/>
          <w:szCs w:val="24"/>
        </w:rPr>
        <w:t>4.2在投标截止时间前登录《全国公共资源交易平台（河南省·许昌市）》“投标人/供应商登录”入口（http://221.14.6.70:8088/ggzy/）自行下载招标文件（详见“常见问题解答-交易系统操作手册”）。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5.2施工图纸下载：按照招标文件中第二章投标人须知前附表自行下载。</w:t>
      </w:r>
    </w:p>
    <w:p>
      <w:pPr>
        <w:widowControl/>
        <w:spacing w:line="312" w:lineRule="auto"/>
        <w:ind w:firstLine="480" w:firstLineChars="200"/>
        <w:rPr>
          <w:rFonts w:hAnsi="宋体"/>
          <w:bCs/>
          <w:sz w:val="24"/>
        </w:rPr>
      </w:pPr>
      <w:r>
        <w:rPr>
          <w:rFonts w:hint="eastAsia" w:hAnsi="宋体"/>
          <w:bCs/>
          <w:sz w:val="24"/>
        </w:rPr>
        <w:t xml:space="preserve"> 5.3招标文件每套售价</w:t>
      </w:r>
      <w:r>
        <w:rPr>
          <w:rFonts w:hint="eastAsia" w:hAnsi="宋体"/>
          <w:bCs/>
          <w:sz w:val="24"/>
          <w:u w:val="single"/>
          <w:lang w:val="en-US" w:eastAsia="zh-CN"/>
        </w:rPr>
        <w:t xml:space="preserve"> 300 </w:t>
      </w:r>
      <w:r>
        <w:rPr>
          <w:rFonts w:hint="eastAsia" w:hAnsi="宋体"/>
          <w:bCs/>
          <w:sz w:val="24"/>
        </w:rPr>
        <w:t>元，</w:t>
      </w:r>
      <w:r>
        <w:rPr>
          <w:rFonts w:hint="eastAsia" w:hAnsi="宋体"/>
          <w:bCs/>
          <w:sz w:val="24"/>
          <w:lang w:val="en-US" w:eastAsia="zh-CN"/>
        </w:rPr>
        <w:t>投标人于开标结束后转账至支付宝账号：609530637@qq.com（转账时请注明项目编号、标段及公司名称）</w:t>
      </w:r>
      <w:r>
        <w:rPr>
          <w:rFonts w:hint="eastAsia" w:hAnsi="宋体"/>
          <w:bCs/>
          <w:sz w:val="24"/>
        </w:rPr>
        <w:t>。</w:t>
      </w:r>
    </w:p>
    <w:p>
      <w:pPr>
        <w:widowControl/>
        <w:numPr>
          <w:ilvl w:val="0"/>
          <w:numId w:val="4"/>
        </w:numPr>
        <w:spacing w:line="312" w:lineRule="auto"/>
        <w:rPr>
          <w:rFonts w:hAnsi="宋体"/>
          <w:b/>
          <w:sz w:val="24"/>
        </w:rPr>
      </w:pPr>
      <w:r>
        <w:rPr>
          <w:rFonts w:hint="eastAsia" w:hAnsi="宋体"/>
          <w:b/>
          <w:sz w:val="24"/>
        </w:rPr>
        <w:t>投标文件的递交</w:t>
      </w:r>
    </w:p>
    <w:p>
      <w:pPr>
        <w:spacing w:line="530" w:lineRule="exact"/>
        <w:ind w:firstLine="465"/>
        <w:rPr>
          <w:rFonts w:hAnsi="宋体" w:cs="宋体"/>
          <w:color w:val="000000" w:themeColor="text1"/>
          <w:sz w:val="24"/>
          <w:szCs w:val="24"/>
        </w:rPr>
      </w:pPr>
      <w:r>
        <w:rPr>
          <w:rFonts w:hAnsi="宋体"/>
          <w:bCs/>
          <w:sz w:val="24"/>
        </w:rPr>
        <w:t>6</w:t>
      </w:r>
      <w:r>
        <w:rPr>
          <w:rFonts w:hint="eastAsia" w:hAnsi="宋体"/>
          <w:bCs/>
          <w:sz w:val="24"/>
        </w:rPr>
        <w:t>.1 本项目为全流程电子化交易项目，</w:t>
      </w:r>
      <w:r>
        <w:rPr>
          <w:rFonts w:hint="eastAsia" w:hAnsi="宋体"/>
          <w:bCs/>
          <w:color w:val="000000" w:themeColor="text1"/>
          <w:sz w:val="24"/>
          <w:lang w:val="en-US" w:eastAsia="zh-CN"/>
        </w:rPr>
        <w:t>投标人应按规定在</w:t>
      </w:r>
      <w:r>
        <w:rPr>
          <w:rFonts w:hint="eastAsia" w:hAnsi="宋体"/>
          <w:bCs/>
          <w:color w:val="000000" w:themeColor="text1"/>
          <w:sz w:val="24"/>
        </w:rPr>
        <w:t>投标</w:t>
      </w:r>
      <w:r>
        <w:rPr>
          <w:rFonts w:hint="eastAsia" w:hAnsi="宋体"/>
          <w:bCs/>
          <w:color w:val="000000" w:themeColor="text1"/>
          <w:sz w:val="24"/>
          <w:lang w:val="en-US" w:eastAsia="zh-CN"/>
        </w:rPr>
        <w:t>截止时间（同开标时间）前通过</w:t>
      </w:r>
      <w:r>
        <w:rPr>
          <w:rFonts w:hint="eastAsia" w:hAnsi="宋体"/>
          <w:bCs/>
          <w:color w:val="000000" w:themeColor="text1"/>
          <w:sz w:val="24"/>
        </w:rPr>
        <w:t>《全国公共资源交易平台(河南省▪许昌市)》公共资源交易系统</w:t>
      </w:r>
      <w:r>
        <w:rPr>
          <w:rFonts w:hint="eastAsia" w:hAnsi="宋体"/>
          <w:bCs/>
          <w:color w:val="000000" w:themeColor="text1"/>
          <w:sz w:val="24"/>
          <w:lang w:val="en-US" w:eastAsia="zh-CN"/>
        </w:rPr>
        <w:t>成功上传本项目加密电子投标文件</w:t>
      </w:r>
      <w:r>
        <w:rPr>
          <w:rFonts w:hint="eastAsia" w:hAnsi="宋体"/>
          <w:bCs/>
          <w:color w:val="000000" w:themeColor="text1"/>
          <w:sz w:val="24"/>
        </w:rPr>
        <w:t>。</w:t>
      </w:r>
    </w:p>
    <w:p>
      <w:pPr>
        <w:widowControl/>
        <w:spacing w:line="360" w:lineRule="auto"/>
        <w:ind w:firstLine="480" w:firstLineChars="200"/>
        <w:rPr>
          <w:rFonts w:hAnsi="宋体"/>
          <w:bCs/>
          <w:sz w:val="24"/>
          <w:szCs w:val="22"/>
        </w:rPr>
      </w:pPr>
      <w:r>
        <w:rPr>
          <w:rFonts w:hint="eastAsia" w:hAnsi="宋体"/>
          <w:bCs/>
          <w:sz w:val="24"/>
        </w:rPr>
        <w:t>6.2 投标截止时间及开</w:t>
      </w:r>
      <w:r>
        <w:rPr>
          <w:rFonts w:hint="eastAsia" w:hAnsi="宋体"/>
          <w:bCs/>
          <w:sz w:val="24"/>
          <w:szCs w:val="22"/>
        </w:rPr>
        <w:t>标时间：</w:t>
      </w:r>
      <w:r>
        <w:rPr>
          <w:rFonts w:hint="eastAsia" w:hAnsi="宋体"/>
          <w:bCs/>
          <w:color w:val="auto"/>
          <w:sz w:val="24"/>
          <w:szCs w:val="22"/>
        </w:rPr>
        <w:t>2020年</w:t>
      </w:r>
      <w:r>
        <w:rPr>
          <w:rFonts w:hint="eastAsia" w:hAnsi="宋体"/>
          <w:bCs/>
          <w:color w:val="auto"/>
          <w:sz w:val="24"/>
          <w:szCs w:val="22"/>
          <w:lang w:val="en-US" w:eastAsia="zh-CN"/>
        </w:rPr>
        <w:t>5</w:t>
      </w:r>
      <w:r>
        <w:rPr>
          <w:rFonts w:hint="eastAsia" w:hAnsi="宋体"/>
          <w:bCs/>
          <w:color w:val="auto"/>
          <w:sz w:val="24"/>
          <w:szCs w:val="22"/>
        </w:rPr>
        <w:t>月</w:t>
      </w:r>
      <w:r>
        <w:rPr>
          <w:rFonts w:hint="eastAsia" w:hAnsi="宋体"/>
          <w:bCs/>
          <w:color w:val="auto"/>
          <w:sz w:val="24"/>
          <w:szCs w:val="22"/>
          <w:lang w:val="en-US" w:eastAsia="zh-CN"/>
        </w:rPr>
        <w:t>11</w:t>
      </w:r>
      <w:r>
        <w:rPr>
          <w:rFonts w:hint="eastAsia" w:hAnsi="宋体"/>
          <w:bCs/>
          <w:color w:val="auto"/>
          <w:sz w:val="24"/>
          <w:szCs w:val="22"/>
        </w:rPr>
        <w:t>日</w:t>
      </w:r>
      <w:r>
        <w:rPr>
          <w:rFonts w:hint="eastAsia" w:hAnsi="宋体"/>
          <w:bCs/>
          <w:color w:val="auto"/>
          <w:sz w:val="24"/>
          <w:szCs w:val="22"/>
          <w:lang w:val="en-US" w:eastAsia="zh-CN"/>
        </w:rPr>
        <w:t xml:space="preserve">08 </w:t>
      </w:r>
      <w:r>
        <w:rPr>
          <w:rFonts w:hint="eastAsia" w:hAnsi="宋体"/>
          <w:bCs/>
          <w:color w:val="auto"/>
          <w:sz w:val="24"/>
          <w:szCs w:val="22"/>
        </w:rPr>
        <w:t>时</w:t>
      </w:r>
      <w:r>
        <w:rPr>
          <w:rFonts w:hint="eastAsia" w:hAnsi="宋体"/>
          <w:bCs/>
          <w:color w:val="auto"/>
          <w:sz w:val="24"/>
          <w:szCs w:val="22"/>
          <w:lang w:val="en-US" w:eastAsia="zh-CN"/>
        </w:rPr>
        <w:t xml:space="preserve"> 30 </w:t>
      </w:r>
      <w:r>
        <w:rPr>
          <w:rFonts w:hint="eastAsia" w:hAnsi="宋体"/>
          <w:bCs/>
          <w:color w:val="auto"/>
          <w:sz w:val="24"/>
          <w:szCs w:val="22"/>
        </w:rPr>
        <w:t>分。</w:t>
      </w:r>
    </w:p>
    <w:p>
      <w:pPr>
        <w:widowControl/>
        <w:spacing w:line="360" w:lineRule="auto"/>
        <w:ind w:firstLine="480" w:firstLineChars="200"/>
        <w:rPr>
          <w:rFonts w:hint="default" w:hAnsi="宋体"/>
          <w:bCs/>
          <w:color w:val="000000" w:themeColor="text1"/>
          <w:sz w:val="24"/>
          <w:szCs w:val="22"/>
          <w:lang w:val="en-US" w:eastAsia="zh-CN"/>
        </w:rPr>
      </w:pPr>
      <w:r>
        <w:rPr>
          <w:rFonts w:hint="eastAsia" w:hAnsi="宋体"/>
          <w:bCs/>
          <w:sz w:val="24"/>
        </w:rPr>
        <w:t>6.</w:t>
      </w:r>
      <w:r>
        <w:rPr>
          <w:rFonts w:hint="eastAsia" w:hAnsi="宋体"/>
          <w:bCs/>
          <w:sz w:val="24"/>
          <w:lang w:val="en-US" w:eastAsia="zh-CN"/>
        </w:rPr>
        <w:t>3</w:t>
      </w:r>
      <w:r>
        <w:rPr>
          <w:rFonts w:hint="eastAsia" w:hAnsi="宋体"/>
          <w:bCs/>
          <w:color w:val="000000" w:themeColor="text1"/>
          <w:sz w:val="24"/>
          <w:lang w:val="en-US" w:eastAsia="zh-CN"/>
        </w:rPr>
        <w:t>招标人（代理机构）线上开标</w:t>
      </w:r>
      <w:r>
        <w:rPr>
          <w:rFonts w:hint="eastAsia" w:hAnsi="宋体"/>
          <w:bCs/>
          <w:color w:val="000000" w:themeColor="text1"/>
          <w:sz w:val="24"/>
        </w:rPr>
        <w:t>地点：许昌市公共资源交易中心（龙兴路与竹林路交汇处创业服务中心C 座）三</w:t>
      </w:r>
      <w:r>
        <w:rPr>
          <w:rFonts w:hint="eastAsia" w:hAnsi="宋体"/>
          <w:bCs/>
          <w:color w:val="000000" w:themeColor="text1"/>
          <w:sz w:val="24"/>
          <w:szCs w:val="22"/>
        </w:rPr>
        <w:t>楼开标</w:t>
      </w:r>
      <w:r>
        <w:rPr>
          <w:rFonts w:hint="eastAsia" w:hAnsi="宋体"/>
          <w:bCs/>
          <w:color w:val="auto"/>
          <w:sz w:val="24"/>
          <w:szCs w:val="22"/>
          <w:u w:val="none"/>
          <w:lang w:val="en-US" w:eastAsia="zh-CN"/>
        </w:rPr>
        <w:t>二</w:t>
      </w:r>
      <w:r>
        <w:rPr>
          <w:rFonts w:hint="eastAsia" w:hAnsi="宋体"/>
          <w:bCs/>
          <w:color w:val="000000" w:themeColor="text1"/>
          <w:sz w:val="24"/>
          <w:szCs w:val="22"/>
        </w:rPr>
        <w:t>室。本项目采用远程不见面开标，投标人无须到</w:t>
      </w:r>
      <w:r>
        <w:rPr>
          <w:rFonts w:hint="eastAsia" w:hAnsi="宋体"/>
          <w:bCs/>
          <w:color w:val="000000" w:themeColor="text1"/>
          <w:sz w:val="24"/>
          <w:szCs w:val="22"/>
          <w:lang w:val="en-US" w:eastAsia="zh-CN"/>
        </w:rPr>
        <w:t>开标</w:t>
      </w:r>
      <w:r>
        <w:rPr>
          <w:rFonts w:hint="eastAsia" w:hAnsi="宋体"/>
          <w:bCs/>
          <w:color w:val="000000" w:themeColor="text1"/>
          <w:sz w:val="24"/>
          <w:szCs w:val="22"/>
        </w:rPr>
        <w:t>现场</w:t>
      </w:r>
      <w:r>
        <w:rPr>
          <w:rFonts w:hint="eastAsia" w:hAnsi="宋体"/>
          <w:bCs/>
          <w:color w:val="000000" w:themeColor="text1"/>
          <w:sz w:val="24"/>
          <w:szCs w:val="22"/>
          <w:lang w:val="en-US" w:eastAsia="zh-CN"/>
        </w:rPr>
        <w:t>参加开标会议</w:t>
      </w:r>
      <w:r>
        <w:rPr>
          <w:rFonts w:hint="eastAsia" w:hAnsi="宋体"/>
          <w:bCs/>
          <w:color w:val="000000" w:themeColor="text1"/>
          <w:sz w:val="24"/>
          <w:szCs w:val="22"/>
          <w:lang w:eastAsia="zh-CN"/>
        </w:rPr>
        <w:t>、</w:t>
      </w:r>
      <w:r>
        <w:rPr>
          <w:rFonts w:hint="eastAsia" w:hAnsi="宋体"/>
          <w:bCs/>
          <w:color w:val="000000" w:themeColor="text1"/>
          <w:sz w:val="24"/>
          <w:szCs w:val="22"/>
          <w:lang w:val="en-US" w:eastAsia="zh-CN"/>
        </w:rPr>
        <w:t>无须现场提交有关原件资料；投标人在开标时间前持</w:t>
      </w:r>
      <w:r>
        <w:rPr>
          <w:rFonts w:hint="eastAsia" w:hAnsi="宋体"/>
          <w:bCs/>
          <w:color w:val="000000" w:themeColor="text1"/>
          <w:sz w:val="24"/>
          <w:szCs w:val="22"/>
        </w:rPr>
        <w:t>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360" w:lineRule="auto"/>
        <w:ind w:firstLine="480" w:firstLineChars="200"/>
        <w:rPr>
          <w:rFonts w:hAnsi="宋体"/>
          <w:bCs/>
          <w:sz w:val="24"/>
        </w:rPr>
      </w:pPr>
      <w:r>
        <w:rPr>
          <w:rFonts w:hint="eastAsia" w:hAnsi="宋体"/>
          <w:bCs/>
          <w:color w:val="000000" w:themeColor="text1"/>
          <w:sz w:val="24"/>
        </w:rPr>
        <w:t>6.</w:t>
      </w:r>
      <w:r>
        <w:rPr>
          <w:rFonts w:hint="eastAsia" w:hAnsi="宋体"/>
          <w:bCs/>
          <w:color w:val="000000" w:themeColor="text1"/>
          <w:sz w:val="24"/>
          <w:lang w:val="en-US" w:eastAsia="zh-CN"/>
        </w:rPr>
        <w:t>4</w:t>
      </w:r>
      <w:r>
        <w:rPr>
          <w:rFonts w:hint="eastAsia" w:hAnsi="宋体"/>
          <w:bCs/>
          <w:color w:val="000000" w:themeColor="text1"/>
          <w:sz w:val="24"/>
        </w:rPr>
        <w:t>逾期送达</w:t>
      </w:r>
      <w:r>
        <w:rPr>
          <w:rFonts w:hint="eastAsia" w:hAnsi="宋体"/>
          <w:bCs/>
          <w:color w:val="000000" w:themeColor="text1"/>
          <w:sz w:val="24"/>
          <w:szCs w:val="22"/>
          <w:lang w:val="en-US" w:eastAsia="zh-CN"/>
        </w:rPr>
        <w:t>（未成功上传）</w:t>
      </w:r>
      <w:r>
        <w:rPr>
          <w:rFonts w:hint="eastAsia" w:hAnsi="宋体"/>
          <w:bCs/>
          <w:color w:val="000000" w:themeColor="text1"/>
          <w:sz w:val="24"/>
        </w:rPr>
        <w:t>的或者未</w:t>
      </w:r>
      <w:r>
        <w:rPr>
          <w:rFonts w:hint="eastAsia" w:hAnsi="宋体"/>
          <w:bCs/>
          <w:color w:val="000000" w:themeColor="text1"/>
          <w:sz w:val="24"/>
          <w:szCs w:val="22"/>
          <w:lang w:val="en-US" w:eastAsia="zh-CN"/>
        </w:rPr>
        <w:t>按规定解密的</w:t>
      </w:r>
      <w:r>
        <w:rPr>
          <w:rFonts w:hint="eastAsia" w:hAnsi="宋体" w:cs="宋体"/>
          <w:color w:val="000000" w:themeColor="text1"/>
          <w:sz w:val="24"/>
        </w:rPr>
        <w:t>电</w:t>
      </w:r>
      <w:r>
        <w:rPr>
          <w:rFonts w:hint="eastAsia" w:hAnsi="宋体" w:cs="宋体"/>
          <w:sz w:val="24"/>
        </w:rPr>
        <w:t>子投标文件</w:t>
      </w:r>
      <w:r>
        <w:rPr>
          <w:rFonts w:hint="eastAsia" w:hAnsi="宋体"/>
          <w:bCs/>
          <w:sz w:val="24"/>
        </w:rPr>
        <w:t>，招标人不予受理。</w:t>
      </w:r>
    </w:p>
    <w:p>
      <w:pPr>
        <w:widowControl/>
        <w:spacing w:line="312" w:lineRule="auto"/>
        <w:rPr>
          <w:rFonts w:hAnsi="宋体"/>
          <w:b/>
          <w:sz w:val="24"/>
        </w:rPr>
      </w:pPr>
      <w:r>
        <w:rPr>
          <w:rFonts w:hint="eastAsia" w:hAnsi="宋体"/>
          <w:b/>
          <w:sz w:val="24"/>
        </w:rPr>
        <w:t>7.发布公告的媒介</w:t>
      </w:r>
    </w:p>
    <w:p>
      <w:pPr>
        <w:widowControl/>
        <w:spacing w:line="312" w:lineRule="auto"/>
        <w:ind w:firstLine="480" w:firstLineChars="200"/>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widowControl/>
        <w:spacing w:line="312" w:lineRule="auto"/>
        <w:rPr>
          <w:rFonts w:hAnsi="宋体"/>
          <w:b/>
          <w:sz w:val="24"/>
        </w:rPr>
      </w:pPr>
      <w:r>
        <w:rPr>
          <w:rFonts w:hint="eastAsia" w:hAnsi="宋体"/>
          <w:b/>
          <w:sz w:val="24"/>
        </w:rPr>
        <w:t>8.联系事项</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招 标 人：</w:t>
      </w:r>
      <w:r>
        <w:rPr>
          <w:rFonts w:hint="eastAsia" w:hAnsi="宋体" w:eastAsia="宋体" w:cs="宋体"/>
          <w:bCs/>
          <w:sz w:val="24"/>
          <w:szCs w:val="24"/>
          <w:lang w:eastAsia="zh-CN"/>
        </w:rPr>
        <w:t>许昌市魏都区七里店街道办事处</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地    址：许昌市</w:t>
      </w:r>
      <w:r>
        <w:rPr>
          <w:rFonts w:hint="eastAsia" w:hAnsi="宋体" w:eastAsia="宋体" w:cs="宋体"/>
          <w:bCs/>
          <w:sz w:val="24"/>
          <w:szCs w:val="24"/>
          <w:lang w:eastAsia="zh-CN"/>
        </w:rPr>
        <w:t>魏都区帝豪路西段</w:t>
      </w:r>
    </w:p>
    <w:p>
      <w:pPr>
        <w:ind w:firstLine="480" w:firstLineChars="200"/>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郭先生</w:t>
      </w:r>
    </w:p>
    <w:p>
      <w:pPr>
        <w:spacing w:line="440" w:lineRule="exact"/>
        <w:ind w:firstLine="480" w:firstLineChars="200"/>
        <w:outlineLvl w:val="0"/>
        <w:rPr>
          <w:rFonts w:hint="default" w:hAnsi="宋体" w:eastAsia="宋体" w:cs="宋体"/>
          <w:bCs/>
          <w:sz w:val="24"/>
          <w:szCs w:val="24"/>
          <w:lang w:val="en-US" w:eastAsia="zh-CN"/>
        </w:rPr>
      </w:pPr>
      <w:r>
        <w:rPr>
          <w:rFonts w:hint="eastAsia" w:hAnsi="宋体" w:eastAsia="宋体" w:cs="宋体"/>
          <w:bCs/>
          <w:sz w:val="24"/>
          <w:szCs w:val="24"/>
        </w:rPr>
        <w:t>联系电话：</w:t>
      </w:r>
      <w:r>
        <w:rPr>
          <w:rFonts w:hint="eastAsia" w:hAnsi="宋体" w:eastAsia="宋体" w:cs="宋体"/>
          <w:bCs/>
          <w:sz w:val="24"/>
          <w:szCs w:val="24"/>
          <w:lang w:val="en-US" w:eastAsia="zh-CN"/>
        </w:rPr>
        <w:t>15837437125</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代理机构：</w:t>
      </w:r>
      <w:r>
        <w:rPr>
          <w:rFonts w:hint="eastAsia" w:hAnsi="宋体" w:eastAsia="宋体" w:cs="宋体"/>
          <w:bCs/>
          <w:sz w:val="24"/>
          <w:szCs w:val="24"/>
          <w:lang w:eastAsia="zh-CN"/>
        </w:rPr>
        <w:t>达信建设发展有限公司</w:t>
      </w:r>
    </w:p>
    <w:p>
      <w:pPr>
        <w:spacing w:line="440" w:lineRule="exact"/>
        <w:ind w:firstLine="480" w:firstLineChars="200"/>
        <w:outlineLvl w:val="0"/>
        <w:rPr>
          <w:rFonts w:hint="eastAsia" w:hAnsi="宋体" w:eastAsia="宋体" w:cs="宋体"/>
          <w:bCs/>
          <w:sz w:val="24"/>
          <w:szCs w:val="24"/>
        </w:rPr>
      </w:pPr>
      <w:r>
        <w:rPr>
          <w:rFonts w:hint="eastAsia" w:hAnsi="宋体" w:eastAsia="宋体" w:cs="宋体"/>
          <w:bCs/>
          <w:sz w:val="24"/>
          <w:szCs w:val="24"/>
        </w:rPr>
        <w:t>地  址：许昌市城乡一体化示范区元鼎国际B座1612</w:t>
      </w:r>
    </w:p>
    <w:p>
      <w:pPr>
        <w:spacing w:line="440" w:lineRule="exact"/>
        <w:ind w:firstLine="480" w:firstLineChars="200"/>
        <w:outlineLvl w:val="0"/>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蔡女士</w:t>
      </w:r>
    </w:p>
    <w:p>
      <w:pPr>
        <w:spacing w:line="440" w:lineRule="exact"/>
        <w:ind w:firstLine="480" w:firstLineChars="200"/>
        <w:outlineLvl w:val="0"/>
        <w:rPr>
          <w:rFonts w:hint="default" w:hAnsi="宋体" w:eastAsia="宋体" w:cs="宋体"/>
          <w:bCs/>
          <w:sz w:val="24"/>
          <w:szCs w:val="24"/>
          <w:lang w:val="en-US" w:eastAsia="zh-CN"/>
        </w:rPr>
      </w:pPr>
      <w:r>
        <w:rPr>
          <w:rFonts w:hint="eastAsia" w:hAnsi="宋体" w:eastAsia="宋体" w:cs="宋体"/>
          <w:bCs/>
          <w:sz w:val="24"/>
          <w:szCs w:val="24"/>
        </w:rPr>
        <w:t>联系电话：</w:t>
      </w:r>
      <w:r>
        <w:rPr>
          <w:rFonts w:hint="eastAsia" w:hAnsi="宋体" w:eastAsia="宋体" w:cs="宋体"/>
          <w:bCs/>
          <w:sz w:val="24"/>
          <w:szCs w:val="24"/>
          <w:lang w:val="en-US" w:eastAsia="zh-CN"/>
        </w:rPr>
        <w:t>17537405352</w:t>
      </w:r>
    </w:p>
    <w:p>
      <w:pPr>
        <w:spacing w:line="360" w:lineRule="auto"/>
        <w:ind w:firstLine="480" w:firstLineChars="200"/>
        <w:rPr>
          <w:rFonts w:hAnsi="宋体"/>
          <w:color w:val="000000" w:themeColor="text1"/>
          <w:sz w:val="24"/>
          <w:szCs w:val="22"/>
        </w:rPr>
      </w:pPr>
      <w:r>
        <w:rPr>
          <w:rFonts w:hint="eastAsia" w:hAnsi="宋体"/>
          <w:color w:val="000000" w:themeColor="text1"/>
          <w:sz w:val="24"/>
          <w:szCs w:val="22"/>
        </w:rPr>
        <w:t xml:space="preserve"> </w:t>
      </w:r>
    </w:p>
    <w:p>
      <w:pPr>
        <w:autoSpaceDE w:val="0"/>
        <w:autoSpaceDN w:val="0"/>
        <w:adjustRightInd w:val="0"/>
        <w:spacing w:line="360" w:lineRule="auto"/>
        <w:ind w:firstLine="480" w:firstLineChars="200"/>
        <w:jc w:val="left"/>
        <w:rPr>
          <w:rFonts w:hAnsi="宋体"/>
          <w:color w:val="000000" w:themeColor="text1"/>
          <w:sz w:val="24"/>
          <w:szCs w:val="24"/>
        </w:rPr>
      </w:pPr>
    </w:p>
    <w:p>
      <w:pPr>
        <w:pStyle w:val="11"/>
        <w:ind w:firstLine="240"/>
        <w:jc w:val="right"/>
        <w:rPr>
          <w:rFonts w:hint="eastAsia" w:hAnsi="宋体"/>
          <w:color w:val="000000" w:themeColor="text1"/>
          <w:sz w:val="24"/>
          <w:lang w:eastAsia="zh-CN"/>
        </w:rPr>
      </w:pPr>
      <w:r>
        <w:rPr>
          <w:rFonts w:hint="eastAsia" w:hAnsi="宋体"/>
          <w:color w:val="000000" w:themeColor="text1"/>
          <w:sz w:val="24"/>
          <w:lang w:eastAsia="zh-CN"/>
        </w:rPr>
        <w:t>许昌市魏都区七里店街道办事处</w:t>
      </w:r>
    </w:p>
    <w:p>
      <w:pPr>
        <w:pStyle w:val="11"/>
        <w:ind w:firstLine="240"/>
        <w:jc w:val="right"/>
        <w:rPr>
          <w:color w:val="000000" w:themeColor="text1"/>
        </w:rPr>
      </w:pPr>
      <w:r>
        <w:rPr>
          <w:rFonts w:hint="eastAsia" w:hAnsi="宋体"/>
          <w:color w:val="000000" w:themeColor="text1"/>
          <w:sz w:val="24"/>
        </w:rPr>
        <w:t>20</w:t>
      </w:r>
      <w:r>
        <w:rPr>
          <w:rFonts w:hint="eastAsia" w:hAnsi="宋体"/>
          <w:color w:val="000000" w:themeColor="text1"/>
          <w:sz w:val="24"/>
          <w:lang w:val="en-US" w:eastAsia="zh-CN"/>
        </w:rPr>
        <w:t>20</w:t>
      </w:r>
      <w:r>
        <w:rPr>
          <w:rFonts w:hint="eastAsia" w:hAnsi="宋体"/>
          <w:color w:val="000000" w:themeColor="text1"/>
          <w:sz w:val="24"/>
        </w:rPr>
        <w:t>年</w:t>
      </w:r>
      <w:r>
        <w:rPr>
          <w:rFonts w:hint="eastAsia" w:hAnsi="宋体"/>
          <w:color w:val="000000" w:themeColor="text1"/>
          <w:sz w:val="24"/>
          <w:lang w:val="en-US" w:eastAsia="zh-CN"/>
        </w:rPr>
        <w:t xml:space="preserve"> 4 </w:t>
      </w:r>
      <w:r>
        <w:rPr>
          <w:rFonts w:hint="eastAsia" w:hAnsi="宋体"/>
          <w:color w:val="000000" w:themeColor="text1"/>
          <w:sz w:val="24"/>
        </w:rPr>
        <w:t>月</w:t>
      </w:r>
      <w:r>
        <w:rPr>
          <w:rFonts w:hint="eastAsia" w:hAnsi="宋体"/>
          <w:color w:val="000000" w:themeColor="text1"/>
          <w:sz w:val="24"/>
          <w:lang w:val="en-US" w:eastAsia="zh-CN"/>
        </w:rPr>
        <w:t xml:space="preserve"> 30 </w:t>
      </w:r>
      <w:r>
        <w:rPr>
          <w:rFonts w:hint="eastAsia" w:hAnsi="宋体"/>
          <w:color w:val="000000" w:themeColor="text1"/>
          <w:sz w:val="24"/>
        </w:rPr>
        <w:t>日</w:t>
      </w: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1.投标人应按招标文件规定编制、提交、解密电子投标文件。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rPr>
        <w:t>3.电子投标文件的制作</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3.1 投标人登录《全国公共资源交易平台(河南省▪许昌市)》公共资源交易系统（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HYPERLINK "http://221.14.6.70:8088/ggzy/"</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）下载“许昌投标文件制作系统SEARUN 最新版本”，按招标文件要求制作电子投标文件。</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电子投标文件的制作，参考《全国公共资源交易平台(河南省▪许昌市)》公共资源交易系统——组件下载——交易系统操作手册（投标人、供应商）。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3.2 投标人须将招标文件要求的资质、业绩、荣誉及相关人员证明材料等资料原件扫描件（或图片）制作到所提交的电子投标文件中。</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int="eastAsia" w:hAnsi="宋体"/>
          <w:color w:val="000000" w:themeColor="text1"/>
          <w:sz w:val="24"/>
          <w:szCs w:val="22"/>
        </w:rPr>
      </w:pPr>
      <w:r>
        <w:rPr>
          <w:rFonts w:hint="eastAsia" w:hAnsi="宋体"/>
          <w:color w:val="000000" w:themeColor="text1"/>
          <w:sz w:val="24"/>
          <w:szCs w:val="22"/>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int="eastAsia" w:hAnsi="宋体"/>
          <w:b/>
          <w:bCs/>
          <w:color w:val="000000" w:themeColor="text1"/>
          <w:sz w:val="24"/>
          <w:szCs w:val="22"/>
          <w:lang w:val="en-US" w:eastAsia="zh-CN"/>
        </w:rPr>
      </w:pPr>
      <w:r>
        <w:rPr>
          <w:rFonts w:hint="eastAsia" w:hAnsi="宋体" w:cs="宋体"/>
          <w:b/>
          <w:bCs/>
          <w:color w:val="000000" w:themeColor="text1"/>
          <w:sz w:val="24"/>
          <w:szCs w:val="22"/>
          <w:lang w:val="en-US" w:eastAsia="zh-CN"/>
        </w:rPr>
        <w:t>4.投标保证金的提交</w:t>
      </w:r>
    </w:p>
    <w:p>
      <w:pPr>
        <w:autoSpaceDE w:val="0"/>
        <w:autoSpaceDN w:val="0"/>
        <w:adjustRightInd w:val="0"/>
        <w:spacing w:line="340" w:lineRule="exact"/>
        <w:ind w:firstLine="480" w:firstLineChars="200"/>
        <w:rPr>
          <w:rFonts w:hint="eastAsia" w:hAnsi="宋体" w:cs="宋体"/>
          <w:color w:val="000000" w:themeColor="text1"/>
          <w:sz w:val="24"/>
          <w:szCs w:val="22"/>
          <w:lang w:val="zh-CN" w:eastAsia="zh-CN"/>
        </w:rPr>
      </w:pPr>
      <w:r>
        <w:rPr>
          <w:rFonts w:hint="eastAsia" w:hAnsi="宋体" w:cs="宋体"/>
          <w:color w:val="000000" w:themeColor="text1"/>
          <w:sz w:val="24"/>
          <w:szCs w:val="22"/>
          <w:lang w:val="en-US" w:eastAsia="zh-CN"/>
        </w:rPr>
        <w:t>4.1</w:t>
      </w:r>
      <w:r>
        <w:rPr>
          <w:rFonts w:hint="eastAsia" w:hAnsi="宋体" w:cs="宋体"/>
          <w:color w:val="000000" w:themeColor="text1"/>
          <w:sz w:val="24"/>
          <w:szCs w:val="22"/>
          <w:lang w:val="zh-CN" w:eastAsia="zh-CN"/>
        </w:rPr>
        <w:t>使用银行转帐方式</w:t>
      </w:r>
      <w:r>
        <w:rPr>
          <w:rFonts w:hint="eastAsia" w:hAnsi="宋体" w:cs="宋体"/>
          <w:color w:val="000000" w:themeColor="text1"/>
          <w:sz w:val="24"/>
          <w:szCs w:val="22"/>
          <w:lang w:val="en-US" w:eastAsia="zh-CN"/>
        </w:rPr>
        <w:t>提交</w:t>
      </w:r>
      <w:r>
        <w:rPr>
          <w:rFonts w:hint="eastAsia" w:hAnsi="宋体" w:cs="宋体"/>
          <w:color w:val="000000" w:themeColor="text1"/>
          <w:sz w:val="24"/>
          <w:szCs w:val="22"/>
          <w:lang w:val="zh-CN" w:eastAsia="zh-CN"/>
        </w:rPr>
        <w:t>的，投标人通过基本账户将款项一次足额递交、成功绑定，以收款人到账时间为准。</w:t>
      </w:r>
    </w:p>
    <w:p>
      <w:pPr>
        <w:autoSpaceDE w:val="0"/>
        <w:autoSpaceDN w:val="0"/>
        <w:adjustRightInd w:val="0"/>
        <w:spacing w:line="340" w:lineRule="exact"/>
        <w:ind w:firstLine="480" w:firstLineChars="200"/>
        <w:rPr>
          <w:rFonts w:hint="default" w:hAnsi="宋体" w:cs="宋体"/>
          <w:color w:val="000000" w:themeColor="text1"/>
          <w:sz w:val="24"/>
          <w:szCs w:val="22"/>
          <w:lang w:val="en-US" w:eastAsia="zh-CN"/>
        </w:rPr>
      </w:pPr>
      <w:r>
        <w:rPr>
          <w:rFonts w:hint="eastAsia" w:hAnsi="宋体" w:cs="宋体"/>
          <w:color w:val="000000" w:themeColor="text1"/>
          <w:sz w:val="24"/>
          <w:szCs w:val="22"/>
          <w:lang w:val="en-US" w:eastAsia="zh-CN"/>
        </w:rPr>
        <w:t>4.1.1</w:t>
      </w:r>
      <w:r>
        <w:rPr>
          <w:rFonts w:hint="eastAsia" w:hAnsi="宋体" w:cs="宋体"/>
          <w:color w:val="000000" w:themeColor="text1"/>
          <w:sz w:val="24"/>
          <w:szCs w:val="22"/>
          <w:lang w:val="zh-CN" w:eastAsia="zh-CN"/>
        </w:rPr>
        <w:t>投标人网上</w:t>
      </w:r>
      <w:r>
        <w:rPr>
          <w:rFonts w:hint="eastAsia" w:hAnsi="宋体" w:cs="宋体"/>
          <w:color w:val="000000" w:themeColor="text1"/>
          <w:sz w:val="24"/>
          <w:szCs w:val="22"/>
          <w:lang w:val="en-US" w:eastAsia="zh-CN"/>
        </w:rPr>
        <w:t>下载招标文件并</w:t>
      </w:r>
      <w:r>
        <w:rPr>
          <w:rFonts w:hint="eastAsia" w:hAnsi="宋体" w:cs="宋体"/>
          <w:color w:val="000000" w:themeColor="text1"/>
          <w:sz w:val="24"/>
          <w:szCs w:val="22"/>
          <w:lang w:val="zh-CN" w:eastAsia="zh-CN"/>
        </w:rPr>
        <w:t>根据每个标段的缴纳说明单在</w:t>
      </w:r>
      <w:r>
        <w:rPr>
          <w:rFonts w:hint="eastAsia" w:hAnsi="宋体" w:cs="宋体"/>
          <w:color w:val="000000" w:themeColor="text1"/>
          <w:sz w:val="24"/>
          <w:szCs w:val="22"/>
          <w:lang w:val="en-US" w:eastAsia="zh-CN"/>
        </w:rPr>
        <w:t>开标</w:t>
      </w:r>
      <w:r>
        <w:rPr>
          <w:rFonts w:hint="eastAsia" w:hAnsi="宋体" w:cs="宋体"/>
          <w:color w:val="000000" w:themeColor="text1"/>
          <w:sz w:val="24"/>
          <w:szCs w:val="22"/>
          <w:lang w:val="zh-CN" w:eastAsia="zh-CN"/>
        </w:rPr>
        <w:t>截止时间前</w:t>
      </w:r>
      <w:r>
        <w:rPr>
          <w:rFonts w:hint="eastAsia" w:hAnsi="宋体" w:cs="宋体"/>
          <w:color w:val="000000" w:themeColor="text1"/>
          <w:sz w:val="24"/>
          <w:szCs w:val="22"/>
          <w:lang w:val="en-US" w:eastAsia="zh-CN"/>
        </w:rPr>
        <w:t>提交。</w:t>
      </w:r>
      <w:r>
        <w:rPr>
          <w:rFonts w:hint="eastAsia" w:hAnsi="宋体" w:cs="宋体"/>
          <w:color w:val="000000" w:themeColor="text1"/>
          <w:sz w:val="24"/>
          <w:szCs w:val="22"/>
          <w:lang w:val="zh-CN" w:eastAsia="zh-CN"/>
        </w:rPr>
        <w:t>每个投标人每个项目每个标段只有唯一缴纳账号，</w:t>
      </w:r>
      <w:r>
        <w:rPr>
          <w:rFonts w:hint="eastAsia" w:hAnsi="宋体" w:cs="宋体"/>
          <w:color w:val="000000" w:themeColor="text1"/>
          <w:sz w:val="24"/>
          <w:szCs w:val="22"/>
          <w:lang w:val="en-US" w:eastAsia="zh-CN"/>
        </w:rPr>
        <w:t>切勿重复缴纳或错误缴纳。</w:t>
      </w:r>
    </w:p>
    <w:p>
      <w:pPr>
        <w:autoSpaceDE w:val="0"/>
        <w:autoSpaceDN w:val="0"/>
        <w:adjustRightInd w:val="0"/>
        <w:spacing w:line="340" w:lineRule="exact"/>
        <w:ind w:firstLine="480" w:firstLineChars="200"/>
        <w:rPr>
          <w:rFonts w:hint="default" w:hAnsi="宋体" w:cs="宋体"/>
          <w:color w:val="000000" w:themeColor="text1"/>
          <w:sz w:val="24"/>
          <w:szCs w:val="22"/>
          <w:lang w:val="en-US" w:eastAsia="zh-CN"/>
        </w:rPr>
      </w:pPr>
      <w:r>
        <w:rPr>
          <w:rFonts w:hint="eastAsia" w:hAnsi="宋体" w:cs="宋体"/>
          <w:color w:val="000000" w:themeColor="text1"/>
          <w:sz w:val="24"/>
          <w:szCs w:val="22"/>
          <w:lang w:val="en-US" w:eastAsia="zh-CN"/>
        </w:rPr>
        <w:t>4.1.2提交</w:t>
      </w:r>
      <w:r>
        <w:rPr>
          <w:rFonts w:hint="eastAsia" w:hAnsi="宋体" w:cs="宋体"/>
          <w:color w:val="000000" w:themeColor="text1"/>
          <w:sz w:val="24"/>
          <w:szCs w:val="22"/>
          <w:lang w:val="zh-CN" w:eastAsia="zh-CN"/>
        </w:rPr>
        <w:t>后</w:t>
      </w:r>
      <w:r>
        <w:rPr>
          <w:rFonts w:hint="eastAsia" w:hAnsi="宋体" w:cs="宋体"/>
          <w:color w:val="000000" w:themeColor="text1"/>
          <w:sz w:val="24"/>
          <w:szCs w:val="22"/>
          <w:lang w:val="en-US" w:eastAsia="zh-CN"/>
        </w:rPr>
        <w:t>再次</w:t>
      </w:r>
      <w:r>
        <w:rPr>
          <w:rFonts w:hint="eastAsia" w:hAnsi="宋体" w:cs="宋体"/>
          <w:color w:val="000000" w:themeColor="text1"/>
          <w:sz w:val="24"/>
          <w:szCs w:val="22"/>
          <w:lang w:val="zh-CN" w:eastAsia="zh-CN"/>
        </w:rPr>
        <w:t>登录</w:t>
      </w:r>
      <w:r>
        <w:rPr>
          <w:rFonts w:hint="eastAsia" w:hAnsi="宋体" w:cs="宋体"/>
          <w:color w:val="000000" w:themeColor="text1"/>
          <w:sz w:val="24"/>
          <w:szCs w:val="22"/>
          <w:lang w:val="en-US" w:eastAsia="zh-CN"/>
        </w:rPr>
        <w:fldChar w:fldCharType="begin"/>
      </w:r>
      <w:r>
        <w:rPr>
          <w:rFonts w:hint="eastAsia" w:hAnsi="宋体" w:cs="宋体"/>
          <w:color w:val="000000" w:themeColor="text1"/>
          <w:sz w:val="24"/>
          <w:szCs w:val="22"/>
          <w:lang w:val="en-US" w:eastAsia="zh-CN"/>
        </w:rPr>
        <w:instrText xml:space="preserve"> HYPERLINK "http://221.14.6.70:8088/ggzy" </w:instrText>
      </w:r>
      <w:r>
        <w:rPr>
          <w:rFonts w:hint="eastAsia" w:hAnsi="宋体" w:cs="宋体"/>
          <w:color w:val="000000" w:themeColor="text1"/>
          <w:sz w:val="24"/>
          <w:szCs w:val="22"/>
          <w:lang w:val="en-US" w:eastAsia="zh-CN"/>
        </w:rPr>
        <w:fldChar w:fldCharType="separate"/>
      </w:r>
      <w:r>
        <w:rPr>
          <w:rFonts w:hint="eastAsia" w:hAnsi="宋体" w:cs="宋体"/>
          <w:color w:val="000000" w:themeColor="text1"/>
          <w:sz w:val="24"/>
          <w:szCs w:val="22"/>
          <w:lang w:val="en-US" w:eastAsia="zh-CN"/>
        </w:rPr>
        <w:t>http://221.14.6.70:8088/ggzy</w:t>
      </w:r>
      <w:r>
        <w:rPr>
          <w:rFonts w:hint="eastAsia" w:hAnsi="宋体" w:cs="宋体"/>
          <w:color w:val="000000" w:themeColor="text1"/>
          <w:sz w:val="24"/>
          <w:szCs w:val="22"/>
          <w:lang w:val="en-US" w:eastAsia="zh-CN"/>
        </w:rPr>
        <w:fldChar w:fldCharType="end"/>
      </w:r>
      <w:r>
        <w:rPr>
          <w:rFonts w:hint="eastAsia" w:hAnsi="宋体" w:cs="宋体"/>
          <w:color w:val="000000" w:themeColor="text1"/>
          <w:sz w:val="24"/>
          <w:szCs w:val="22"/>
          <w:lang w:val="zh-CN" w:eastAsia="zh-CN"/>
        </w:rPr>
        <w:t>系统</w:t>
      </w:r>
      <w:r>
        <w:rPr>
          <w:rFonts w:hint="eastAsia" w:hAnsi="宋体" w:cs="宋体"/>
          <w:color w:val="000000" w:themeColor="text1"/>
          <w:sz w:val="24"/>
          <w:szCs w:val="22"/>
          <w:lang w:val="en-US" w:eastAsia="zh-CN"/>
        </w:rPr>
        <w:t>，</w:t>
      </w:r>
      <w:r>
        <w:rPr>
          <w:rFonts w:hint="eastAsia" w:hAnsi="宋体" w:cs="宋体"/>
          <w:color w:val="000000" w:themeColor="text1"/>
          <w:sz w:val="24"/>
          <w:szCs w:val="22"/>
          <w:lang w:val="zh-CN" w:eastAsia="zh-CN"/>
        </w:rPr>
        <w:t>依次点击</w:t>
      </w:r>
      <w:r>
        <w:rPr>
          <w:rFonts w:hint="eastAsia" w:hAnsi="宋体" w:cs="宋体"/>
          <w:color w:val="000000" w:themeColor="text1"/>
          <w:sz w:val="24"/>
          <w:szCs w:val="22"/>
          <w:lang w:val="en-US" w:eastAsia="zh-CN"/>
        </w:rPr>
        <w:t>“</w:t>
      </w:r>
      <w:r>
        <w:rPr>
          <w:rFonts w:hint="eastAsia" w:hAnsi="宋体" w:cs="宋体"/>
          <w:color w:val="000000" w:themeColor="text1"/>
          <w:sz w:val="24"/>
          <w:szCs w:val="22"/>
          <w:lang w:val="zh-CN" w:eastAsia="zh-CN"/>
        </w:rPr>
        <w:t>会员向导</w:t>
      </w:r>
      <w:r>
        <w:rPr>
          <w:rFonts w:hint="eastAsia" w:hAnsi="宋体" w:cs="宋体"/>
          <w:color w:val="000000" w:themeColor="text1"/>
          <w:sz w:val="24"/>
          <w:szCs w:val="22"/>
          <w:lang w:val="en-US" w:eastAsia="zh-CN"/>
        </w:rPr>
        <w:t>”→“</w:t>
      </w:r>
      <w:r>
        <w:rPr>
          <w:rFonts w:hint="eastAsia" w:hAnsi="宋体" w:cs="宋体"/>
          <w:color w:val="000000" w:themeColor="text1"/>
          <w:sz w:val="24"/>
          <w:szCs w:val="22"/>
          <w:lang w:val="zh-CN" w:eastAsia="zh-CN"/>
        </w:rPr>
        <w:t>参与投标</w:t>
      </w:r>
      <w:r>
        <w:rPr>
          <w:rFonts w:hint="eastAsia" w:hAnsi="宋体" w:cs="宋体"/>
          <w:color w:val="000000" w:themeColor="text1"/>
          <w:sz w:val="24"/>
          <w:szCs w:val="22"/>
          <w:lang w:val="en-US" w:eastAsia="zh-CN"/>
        </w:rPr>
        <w:t>”→“</w:t>
      </w:r>
      <w:r>
        <w:rPr>
          <w:rFonts w:hint="eastAsia" w:hAnsi="宋体" w:cs="宋体"/>
          <w:color w:val="000000" w:themeColor="text1"/>
          <w:sz w:val="24"/>
          <w:szCs w:val="22"/>
          <w:lang w:val="zh-CN" w:eastAsia="zh-CN"/>
        </w:rPr>
        <w:t>保证金绑定</w:t>
      </w:r>
      <w:r>
        <w:rPr>
          <w:rFonts w:hint="eastAsia" w:hAnsi="宋体" w:cs="宋体"/>
          <w:color w:val="000000" w:themeColor="text1"/>
          <w:sz w:val="24"/>
          <w:szCs w:val="22"/>
          <w:lang w:val="en-US" w:eastAsia="zh-CN"/>
        </w:rPr>
        <w:t>”→“</w:t>
      </w:r>
      <w:r>
        <w:rPr>
          <w:rFonts w:hint="eastAsia" w:hAnsi="宋体" w:cs="宋体"/>
          <w:color w:val="000000" w:themeColor="text1"/>
          <w:sz w:val="24"/>
          <w:szCs w:val="22"/>
          <w:lang w:val="zh-CN" w:eastAsia="zh-CN"/>
        </w:rPr>
        <w:t>绑定</w:t>
      </w:r>
      <w:r>
        <w:rPr>
          <w:rFonts w:hint="eastAsia" w:hAnsi="宋体" w:cs="宋体"/>
          <w:color w:val="000000" w:themeColor="text1"/>
          <w:sz w:val="24"/>
          <w:szCs w:val="22"/>
          <w:lang w:val="en-US" w:eastAsia="zh-CN"/>
        </w:rPr>
        <w:t>”</w:t>
      </w:r>
      <w:r>
        <w:rPr>
          <w:rFonts w:hint="eastAsia" w:hAnsi="宋体" w:cs="宋体"/>
          <w:color w:val="000000" w:themeColor="text1"/>
          <w:sz w:val="24"/>
          <w:szCs w:val="22"/>
          <w:lang w:val="zh-CN" w:eastAsia="zh-CN"/>
        </w:rPr>
        <w:t>进行投标保证金绑定，</w:t>
      </w:r>
      <w:r>
        <w:rPr>
          <w:rFonts w:hint="eastAsia" w:hAnsi="宋体" w:cs="宋体"/>
          <w:color w:val="000000" w:themeColor="text1"/>
          <w:sz w:val="24"/>
          <w:szCs w:val="22"/>
          <w:lang w:val="en-US" w:eastAsia="zh-CN"/>
        </w:rPr>
        <w:t>前述系统显示</w:t>
      </w:r>
      <w:r>
        <w:rPr>
          <w:rFonts w:hint="eastAsia" w:hAnsi="宋体" w:cs="宋体"/>
          <w:color w:val="000000" w:themeColor="text1"/>
          <w:sz w:val="24"/>
          <w:szCs w:val="22"/>
          <w:lang w:val="zh-CN" w:eastAsia="zh-CN"/>
        </w:rPr>
        <w:t>“许昌公共资源交易中心保证金缴纳回执”</w:t>
      </w:r>
      <w:r>
        <w:rPr>
          <w:rFonts w:hint="eastAsia" w:hAnsi="宋体" w:cs="宋体"/>
          <w:color w:val="000000" w:themeColor="text1"/>
          <w:sz w:val="24"/>
          <w:szCs w:val="22"/>
          <w:lang w:val="en-US" w:eastAsia="zh-CN"/>
        </w:rPr>
        <w:t>表示投标保证金提交完成。</w:t>
      </w:r>
      <w:r>
        <w:rPr>
          <w:rFonts w:hint="eastAsia" w:hAnsi="宋体" w:cs="宋体"/>
          <w:color w:val="000000" w:themeColor="text1"/>
          <w:sz w:val="24"/>
          <w:szCs w:val="22"/>
          <w:lang w:val="zh-CN" w:eastAsia="zh-CN"/>
        </w:rPr>
        <w:t>未绑定标段的投标保证金，视为未按</w:t>
      </w:r>
      <w:r>
        <w:rPr>
          <w:rFonts w:hint="eastAsia" w:hAnsi="宋体" w:cs="宋体"/>
          <w:color w:val="000000" w:themeColor="text1"/>
          <w:sz w:val="24"/>
          <w:szCs w:val="22"/>
          <w:lang w:val="en-US" w:eastAsia="zh-CN"/>
        </w:rPr>
        <w:t>规定提交。</w:t>
      </w:r>
    </w:p>
    <w:p>
      <w:pPr>
        <w:autoSpaceDE w:val="0"/>
        <w:autoSpaceDN w:val="0"/>
        <w:adjustRightInd w:val="0"/>
        <w:spacing w:line="340" w:lineRule="exact"/>
        <w:ind w:firstLine="480" w:firstLineChars="200"/>
        <w:rPr>
          <w:rFonts w:hint="eastAsia" w:hAnsi="宋体" w:cs="宋体"/>
          <w:color w:val="000000" w:themeColor="text1"/>
          <w:sz w:val="24"/>
          <w:szCs w:val="22"/>
          <w:lang w:val="zh-CN" w:eastAsia="zh-CN"/>
        </w:rPr>
      </w:pPr>
      <w:r>
        <w:rPr>
          <w:rFonts w:hint="eastAsia" w:hAnsi="宋体" w:cs="宋体"/>
          <w:color w:val="000000" w:themeColor="text1"/>
          <w:sz w:val="24"/>
          <w:szCs w:val="22"/>
          <w:lang w:val="en-US" w:eastAsia="zh-CN"/>
        </w:rPr>
        <w:t>4.1.3投标人按照所投项目及标段</w:t>
      </w:r>
      <w:r>
        <w:rPr>
          <w:rFonts w:hint="eastAsia" w:hAnsi="宋体" w:cs="宋体"/>
          <w:color w:val="000000" w:themeColor="text1"/>
          <w:sz w:val="24"/>
          <w:szCs w:val="22"/>
          <w:lang w:val="zh-CN" w:eastAsia="zh-CN"/>
        </w:rPr>
        <w:t>将缴纳凭证“许昌公共资源交易中心保证金缴纳回执”附于投标文件中。</w:t>
      </w:r>
    </w:p>
    <w:p>
      <w:pPr>
        <w:autoSpaceDE w:val="0"/>
        <w:autoSpaceDN w:val="0"/>
        <w:adjustRightInd w:val="0"/>
        <w:spacing w:line="340" w:lineRule="exact"/>
        <w:ind w:firstLine="480" w:firstLineChars="200"/>
        <w:rPr>
          <w:rFonts w:hint="default" w:hAnsi="宋体" w:eastAsiaTheme="minorEastAsia"/>
          <w:color w:val="000000" w:themeColor="text1"/>
          <w:sz w:val="24"/>
          <w:szCs w:val="22"/>
          <w:lang w:val="en-US" w:eastAsia="zh-CN"/>
        </w:rPr>
      </w:pPr>
      <w:r>
        <w:rPr>
          <w:rFonts w:hint="eastAsia" w:hAnsi="宋体" w:cs="宋体"/>
          <w:color w:val="000000" w:themeColor="text1"/>
          <w:sz w:val="24"/>
          <w:szCs w:val="22"/>
          <w:lang w:val="en-US" w:eastAsia="zh-CN"/>
        </w:rPr>
        <w:t>4.2</w:t>
      </w:r>
      <w:r>
        <w:rPr>
          <w:rFonts w:hint="eastAsia" w:hAnsi="宋体" w:cs="宋体"/>
          <w:color w:val="000000" w:themeColor="text1"/>
          <w:sz w:val="24"/>
          <w:szCs w:val="22"/>
          <w:lang w:val="zh-CN" w:eastAsia="zh-CN"/>
        </w:rPr>
        <w:t>使用银行</w:t>
      </w:r>
      <w:r>
        <w:rPr>
          <w:rFonts w:hint="eastAsia" w:hAnsi="宋体" w:cs="宋体"/>
          <w:color w:val="000000" w:themeColor="text1"/>
          <w:sz w:val="24"/>
          <w:szCs w:val="22"/>
          <w:lang w:val="en-US" w:eastAsia="zh-CN"/>
        </w:rPr>
        <w:t>保函</w:t>
      </w:r>
      <w:r>
        <w:rPr>
          <w:rFonts w:hint="eastAsia" w:hAnsi="宋体" w:cs="宋体"/>
          <w:color w:val="000000" w:themeColor="text1"/>
          <w:sz w:val="24"/>
          <w:szCs w:val="22"/>
          <w:lang w:val="zh-CN" w:eastAsia="zh-CN"/>
        </w:rPr>
        <w:t>方式</w:t>
      </w:r>
      <w:r>
        <w:rPr>
          <w:rFonts w:hint="eastAsia" w:hAnsi="宋体" w:cs="宋体"/>
          <w:color w:val="000000" w:themeColor="text1"/>
          <w:sz w:val="24"/>
          <w:szCs w:val="22"/>
          <w:lang w:val="en-US" w:eastAsia="zh-CN"/>
        </w:rPr>
        <w:t>提交</w:t>
      </w:r>
      <w:r>
        <w:rPr>
          <w:rFonts w:hint="eastAsia" w:hAnsi="宋体" w:cs="宋体"/>
          <w:color w:val="000000" w:themeColor="text1"/>
          <w:sz w:val="24"/>
          <w:szCs w:val="22"/>
          <w:lang w:val="zh-CN" w:eastAsia="zh-CN"/>
        </w:rPr>
        <w:t>的，投标人</w:t>
      </w:r>
      <w:r>
        <w:rPr>
          <w:rFonts w:hint="eastAsia" w:hAnsi="宋体" w:cs="宋体"/>
          <w:color w:val="000000" w:themeColor="text1"/>
          <w:sz w:val="24"/>
          <w:szCs w:val="22"/>
          <w:lang w:val="en-US" w:eastAsia="zh-CN"/>
        </w:rPr>
        <w:t>办理投标</w:t>
      </w:r>
      <w:r>
        <w:rPr>
          <w:rFonts w:hint="eastAsia" w:hAnsi="宋体" w:cs="宋体"/>
          <w:color w:val="000000" w:themeColor="text1"/>
          <w:sz w:val="24"/>
          <w:szCs w:val="22"/>
          <w:lang w:val="zh-CN" w:eastAsia="zh-CN"/>
        </w:rPr>
        <w:t>银行保函，银行保函</w:t>
      </w:r>
      <w:r>
        <w:rPr>
          <w:rFonts w:hint="eastAsia" w:hAnsi="宋体" w:cs="宋体"/>
          <w:color w:val="000000" w:themeColor="text1"/>
          <w:sz w:val="24"/>
          <w:szCs w:val="22"/>
          <w:lang w:val="en-US" w:eastAsia="zh-CN"/>
        </w:rPr>
        <w:t>应</w:t>
      </w:r>
      <w:r>
        <w:rPr>
          <w:rFonts w:hint="eastAsia" w:hAnsi="宋体" w:cs="宋体"/>
          <w:color w:val="000000" w:themeColor="text1"/>
          <w:sz w:val="24"/>
          <w:szCs w:val="22"/>
          <w:lang w:val="zh-CN" w:eastAsia="zh-CN"/>
        </w:rPr>
        <w:t>明确</w:t>
      </w:r>
      <w:r>
        <w:rPr>
          <w:rFonts w:hint="eastAsia" w:hAnsi="宋体" w:cs="宋体"/>
          <w:color w:val="000000" w:themeColor="text1"/>
          <w:sz w:val="24"/>
          <w:szCs w:val="22"/>
          <w:lang w:val="en-US" w:eastAsia="zh-CN"/>
        </w:rPr>
        <w:t>所投</w:t>
      </w:r>
      <w:r>
        <w:rPr>
          <w:rFonts w:hint="eastAsia" w:hAnsi="宋体" w:cs="宋体"/>
          <w:color w:val="000000" w:themeColor="text1"/>
          <w:sz w:val="24"/>
          <w:szCs w:val="22"/>
          <w:lang w:val="zh-CN" w:eastAsia="zh-CN"/>
        </w:rPr>
        <w:t>项目名称、项目编号及标段、受益人（招标人）、有效期（不低于本项目投标有效期）、担保金额（不低于本项目本标段投标保证金数额）。投标人应将</w:t>
      </w:r>
      <w:r>
        <w:rPr>
          <w:rFonts w:hint="eastAsia" w:hAnsi="宋体" w:cs="宋体"/>
          <w:color w:val="000000" w:themeColor="text1"/>
          <w:sz w:val="24"/>
          <w:szCs w:val="22"/>
          <w:lang w:val="en-US" w:eastAsia="zh-CN"/>
        </w:rPr>
        <w:t>投标</w:t>
      </w:r>
      <w:r>
        <w:rPr>
          <w:rFonts w:hint="eastAsia" w:hAnsi="宋体" w:cs="宋体"/>
          <w:color w:val="000000" w:themeColor="text1"/>
          <w:sz w:val="24"/>
          <w:szCs w:val="22"/>
          <w:lang w:val="zh-CN" w:eastAsia="zh-CN"/>
        </w:rPr>
        <w:t>银行保函原件扫描件附于投标文件中，否则视为未按</w:t>
      </w:r>
      <w:r>
        <w:rPr>
          <w:rFonts w:hint="eastAsia" w:hAnsi="宋体" w:cs="宋体"/>
          <w:color w:val="000000" w:themeColor="text1"/>
          <w:sz w:val="24"/>
          <w:szCs w:val="22"/>
          <w:lang w:val="en-US" w:eastAsia="zh-CN"/>
        </w:rPr>
        <w:t>规定提交投标保证金</w:t>
      </w:r>
      <w:r>
        <w:rPr>
          <w:rFonts w:hint="eastAsia" w:hAnsi="宋体" w:cs="宋体"/>
          <w:color w:val="000000" w:themeColor="text1"/>
          <w:sz w:val="24"/>
          <w:szCs w:val="22"/>
          <w:lang w:val="zh-CN" w:eastAsia="zh-CN"/>
        </w:rPr>
        <w:t>。</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5</w:t>
      </w:r>
      <w:r>
        <w:rPr>
          <w:rFonts w:hint="eastAsia" w:hAnsi="宋体"/>
          <w:b/>
          <w:bCs/>
          <w:color w:val="000000" w:themeColor="text1"/>
          <w:sz w:val="24"/>
          <w:szCs w:val="22"/>
        </w:rPr>
        <w:t>.加密电子投标文件的提交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.1加密电子投标文件应按规定在投标截止时间（开标时间）之前成功提交至《全国公共资源交易平台(河南省▪许昌市)》公共资源交易系统（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投标人应充分考虑并预留技术处理和上传数据所需时间。</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.2 投标人对同一项目多个标段进行投标的，加密电子投标文件应按标段分别提交。</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5</w:t>
      </w:r>
      <w:r>
        <w:rPr>
          <w:rFonts w:hint="eastAsia" w:hAnsi="宋体"/>
          <w:color w:val="000000" w:themeColor="text1"/>
          <w:sz w:val="24"/>
          <w:szCs w:val="22"/>
        </w:rPr>
        <w:t>.3 加密电子投标文件成功提交后，《全国公共资源交易平台(河南省▪许昌市)》公共资源交易系统（</w:t>
      </w:r>
      <w:r>
        <w:rPr>
          <w:rFonts w:hint="eastAsia" w:hAnsi="宋体"/>
          <w:color w:val="000000" w:themeColor="text1"/>
          <w:sz w:val="24"/>
          <w:szCs w:val="22"/>
        </w:rPr>
        <w:fldChar w:fldCharType="begin"/>
      </w:r>
      <w:r>
        <w:rPr>
          <w:rFonts w:hint="eastAsia" w:hAnsi="宋体"/>
          <w:color w:val="000000" w:themeColor="text1"/>
          <w:sz w:val="24"/>
          <w:szCs w:val="22"/>
        </w:rPr>
        <w:instrText xml:space="preserve"> HYPERLINK "http://221.14.6.70:8088/ggzy/" </w:instrText>
      </w:r>
      <w:r>
        <w:rPr>
          <w:rFonts w:hint="eastAsia" w:hAnsi="宋体"/>
          <w:color w:val="000000" w:themeColor="text1"/>
          <w:sz w:val="24"/>
          <w:szCs w:val="22"/>
        </w:rPr>
        <w:fldChar w:fldCharType="separate"/>
      </w:r>
      <w:r>
        <w:rPr>
          <w:rFonts w:hint="eastAsia" w:hAnsi="宋体"/>
          <w:color w:val="000000" w:themeColor="text1"/>
          <w:sz w:val="24"/>
          <w:szCs w:val="22"/>
        </w:rPr>
        <w:t>http://221.14.6.70:8088/ggzy/</w:t>
      </w:r>
      <w:r>
        <w:rPr>
          <w:rFonts w:hint="eastAsia" w:hAnsi="宋体"/>
          <w:color w:val="000000" w:themeColor="text1"/>
          <w:sz w:val="24"/>
          <w:szCs w:val="22"/>
        </w:rPr>
        <w:fldChar w:fldCharType="end"/>
      </w:r>
      <w:r>
        <w:rPr>
          <w:rFonts w:hint="eastAsia" w:hAnsi="宋体"/>
          <w:color w:val="000000" w:themeColor="text1"/>
          <w:sz w:val="24"/>
          <w:szCs w:val="22"/>
        </w:rPr>
        <w:t>）生成“投标文件提交回执单”。</w:t>
      </w:r>
    </w:p>
    <w:p>
      <w:pPr>
        <w:spacing w:line="360" w:lineRule="auto"/>
        <w:ind w:firstLine="480" w:firstLineChars="200"/>
        <w:rPr>
          <w:rFonts w:hint="eastAsia" w:hAnsi="宋体"/>
          <w:b/>
          <w:bCs/>
          <w:color w:val="000000" w:themeColor="text1"/>
          <w:sz w:val="24"/>
          <w:szCs w:val="22"/>
        </w:rPr>
      </w:pPr>
      <w:r>
        <w:rPr>
          <w:rFonts w:hint="eastAsia" w:hAnsi="宋体"/>
          <w:b/>
          <w:bCs/>
          <w:color w:val="000000" w:themeColor="text1"/>
          <w:sz w:val="24"/>
          <w:szCs w:val="22"/>
          <w:lang w:val="en-US" w:eastAsia="zh-CN"/>
        </w:rPr>
        <w:t>6</w:t>
      </w:r>
      <w:r>
        <w:rPr>
          <w:rFonts w:hint="eastAsia" w:hAnsi="宋体"/>
          <w:b/>
          <w:bCs/>
          <w:color w:val="000000" w:themeColor="text1"/>
          <w:sz w:val="24"/>
          <w:szCs w:val="22"/>
        </w:rPr>
        <w:t>.远程不见面开标（电子投标文件的解密）</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.1 投标人应熟悉《许昌市不见面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操作手册》，并提前设置不见面开标浏览器（设置流程详见《许昌市不见面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.2 《许昌市不见面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操作手册》下载路径：全国公共资源交易平台（河南省·许昌市）—“资料下载”栏目。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.3开标时间前投标人应登录本项目不见面开标大厅，按照招标文件确定的开标时间准时参加网上开标。</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.4投标人对开标过程和开标记录如有疑义，可在本项目不见面开标大厅“文字互动”对话框或“新增质疑”处在线提出询问。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eastAsia="zh-CN"/>
        </w:rPr>
        <w:t>6</w:t>
      </w:r>
      <w:r>
        <w:rPr>
          <w:rFonts w:hint="eastAsia" w:hAnsi="宋体"/>
          <w:color w:val="000000" w:themeColor="text1"/>
          <w:sz w:val="24"/>
          <w:szCs w:val="22"/>
        </w:rPr>
        <w:t>.6项目远程不见面开标活动结束时，投标人应在《开标记录表》上进行电子签章。投标人未签章的，视同认可开标结果。</w:t>
      </w:r>
    </w:p>
    <w:p>
      <w:pPr>
        <w:spacing w:line="360" w:lineRule="auto"/>
        <w:ind w:firstLine="480" w:firstLineChars="200"/>
        <w:rPr>
          <w:rFonts w:hint="eastAsia" w:hAnsi="宋体"/>
          <w:b/>
          <w:bCs/>
          <w:color w:val="000000" w:themeColor="text1"/>
          <w:sz w:val="24"/>
          <w:szCs w:val="22"/>
        </w:rPr>
      </w:pPr>
      <w:bookmarkStart w:id="0" w:name="_Toc215282124"/>
      <w:r>
        <w:rPr>
          <w:rFonts w:hint="eastAsia" w:hAnsi="宋体"/>
          <w:b/>
          <w:bCs/>
          <w:color w:val="000000" w:themeColor="text1"/>
          <w:sz w:val="24"/>
          <w:szCs w:val="22"/>
          <w:lang w:val="en-US" w:eastAsia="zh-CN"/>
        </w:rPr>
        <w:t>7.评标依据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rPr>
        <w:t>7.1</w:t>
      </w:r>
      <w:r>
        <w:rPr>
          <w:rFonts w:hint="eastAsia" w:hAnsi="宋体"/>
          <w:color w:val="000000" w:themeColor="text1"/>
          <w:sz w:val="24"/>
          <w:szCs w:val="22"/>
        </w:rPr>
        <w:t>全流程电子化交易（远程不见面开标）项目，评标委员会以成功上传、解密的电子投标文件为评标依据。</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rPr>
        <w:t xml:space="preserve">7.2 </w:t>
      </w:r>
      <w:r>
        <w:rPr>
          <w:rFonts w:hint="eastAsia" w:hAnsi="宋体"/>
          <w:color w:val="000000" w:themeColor="text1"/>
          <w:sz w:val="24"/>
          <w:szCs w:val="22"/>
        </w:rPr>
        <w:t>评审期间，保持投标文件提供的联系方式畅通，评标委员会随时可能对投标文件内容质询，投标人应及时进行答复（包括但不限于电子文档、电子邮件等）。</w:t>
      </w:r>
    </w:p>
    <w:p>
      <w:pPr>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lang w:val="en-US"/>
        </w:rPr>
        <w:t xml:space="preserve">7.3 </w:t>
      </w:r>
      <w:r>
        <w:rPr>
          <w:rFonts w:hint="eastAsia" w:hAnsi="宋体"/>
          <w:color w:val="000000" w:themeColor="text1"/>
          <w:sz w:val="24"/>
          <w:szCs w:val="22"/>
        </w:rPr>
        <w:t>有多轮报价的，各投标人应提前准备好分项报价，为多轮报价做好准备，在谈判小组发起报价通知后，在规定时间内提交有效报价。</w:t>
      </w:r>
    </w:p>
    <w:p>
      <w:pPr>
        <w:rPr>
          <w:rFonts w:hint="eastAsia" w:hAnsi="宋体" w:cs="宋体"/>
          <w:b/>
          <w:color w:val="000000" w:themeColor="text1"/>
          <w:sz w:val="36"/>
          <w:szCs w:val="36"/>
        </w:rPr>
      </w:pPr>
      <w:r>
        <w:rPr>
          <w:rFonts w:hint="eastAsia" w:hAnsi="宋体" w:cs="宋体"/>
          <w:b/>
          <w:color w:val="000000" w:themeColor="text1"/>
          <w:sz w:val="36"/>
          <w:szCs w:val="36"/>
        </w:rPr>
        <w:br w:type="page"/>
      </w:r>
    </w:p>
    <w:p>
      <w:pPr>
        <w:tabs>
          <w:tab w:val="left" w:pos="4140"/>
          <w:tab w:val="left" w:pos="4260"/>
        </w:tabs>
        <w:spacing w:line="360" w:lineRule="auto"/>
        <w:ind w:right="-578" w:rightChars="-170"/>
        <w:jc w:val="center"/>
        <w:rPr>
          <w:rFonts w:hAnsi="宋体" w:cs="宋体"/>
          <w:b/>
          <w:color w:val="000000" w:themeColor="text1"/>
          <w:sz w:val="36"/>
          <w:szCs w:val="36"/>
        </w:rPr>
      </w:pPr>
      <w:r>
        <w:rPr>
          <w:rFonts w:hint="eastAsia" w:hAnsi="宋体" w:cs="宋体"/>
          <w:b/>
          <w:color w:val="000000" w:themeColor="text1"/>
          <w:sz w:val="36"/>
          <w:szCs w:val="36"/>
        </w:rPr>
        <w:t xml:space="preserve">第二章  </w:t>
      </w:r>
      <w:bookmarkEnd w:id="0"/>
      <w:r>
        <w:rPr>
          <w:rFonts w:hint="eastAsia" w:hAnsi="宋体" w:cs="宋体"/>
          <w:b/>
          <w:color w:val="000000" w:themeColor="text1"/>
          <w:sz w:val="36"/>
          <w:szCs w:val="36"/>
        </w:rPr>
        <w:t>投标人须知</w:t>
      </w:r>
    </w:p>
    <w:p>
      <w:pPr>
        <w:autoSpaceDE w:val="0"/>
        <w:autoSpaceDN w:val="0"/>
        <w:adjustRightInd w:val="0"/>
        <w:outlineLvl w:val="0"/>
        <w:rPr>
          <w:rFonts w:hAnsi="宋体" w:cs="宋体"/>
          <w:b/>
          <w:color w:val="000000" w:themeColor="text1"/>
          <w:sz w:val="28"/>
          <w:szCs w:val="28"/>
        </w:rPr>
      </w:pPr>
      <w:bookmarkStart w:id="1" w:name="_Toc283559940"/>
      <w:r>
        <w:rPr>
          <w:rFonts w:hint="eastAsia" w:hAnsi="宋体" w:cs="宋体"/>
          <w:b/>
          <w:color w:val="000000" w:themeColor="text1"/>
          <w:sz w:val="28"/>
          <w:szCs w:val="28"/>
        </w:rPr>
        <w:t>投标人须知前附表</w:t>
      </w:r>
      <w:bookmarkEnd w:id="1"/>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color w:val="000000" w:themeColor="text1"/>
                <w:sz w:val="24"/>
              </w:rPr>
            </w:pPr>
            <w:r>
              <w:rPr>
                <w:rFonts w:hint="eastAsia" w:hAnsi="宋体" w:eastAsia="宋体" w:cs="宋体"/>
                <w:b/>
                <w:color w:val="000000" w:themeColor="text1"/>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1.1.2</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招标人</w:t>
            </w:r>
          </w:p>
        </w:tc>
        <w:tc>
          <w:tcPr>
            <w:tcW w:w="6274" w:type="dxa"/>
            <w:gridSpan w:val="2"/>
            <w:vAlign w:val="center"/>
          </w:tcPr>
          <w:p>
            <w:pPr>
              <w:spacing w:line="440" w:lineRule="exact"/>
              <w:outlineLvl w:val="0"/>
              <w:rPr>
                <w:rFonts w:hint="eastAsia" w:hAnsi="宋体" w:eastAsia="宋体" w:cs="宋体"/>
                <w:bCs/>
                <w:sz w:val="24"/>
                <w:szCs w:val="24"/>
                <w:lang w:eastAsia="zh-CN"/>
              </w:rPr>
            </w:pPr>
            <w:r>
              <w:rPr>
                <w:rFonts w:hint="eastAsia" w:hAnsi="宋体" w:eastAsia="宋体" w:cs="宋体"/>
                <w:bCs/>
                <w:sz w:val="24"/>
                <w:szCs w:val="24"/>
              </w:rPr>
              <w:t>招 标 人：</w:t>
            </w:r>
            <w:r>
              <w:rPr>
                <w:rFonts w:hint="eastAsia" w:hAnsi="宋体" w:eastAsia="宋体" w:cs="宋体"/>
                <w:bCs/>
                <w:sz w:val="24"/>
                <w:szCs w:val="24"/>
                <w:lang w:eastAsia="zh-CN"/>
              </w:rPr>
              <w:t>许昌市魏都区七里店街道办事处</w:t>
            </w:r>
          </w:p>
          <w:p>
            <w:pPr>
              <w:spacing w:line="440" w:lineRule="exact"/>
              <w:outlineLvl w:val="0"/>
              <w:rPr>
                <w:rFonts w:hint="eastAsia" w:hAnsi="宋体" w:eastAsia="宋体" w:cs="宋体"/>
                <w:bCs/>
                <w:sz w:val="24"/>
                <w:szCs w:val="24"/>
                <w:lang w:eastAsia="zh-CN"/>
              </w:rPr>
            </w:pPr>
            <w:r>
              <w:rPr>
                <w:rFonts w:hint="eastAsia" w:hAnsi="宋体" w:eastAsia="宋体" w:cs="宋体"/>
                <w:bCs/>
                <w:sz w:val="24"/>
                <w:szCs w:val="24"/>
              </w:rPr>
              <w:t>地    址：许昌市</w:t>
            </w:r>
            <w:r>
              <w:rPr>
                <w:rFonts w:hint="eastAsia" w:hAnsi="宋体" w:eastAsia="宋体" w:cs="宋体"/>
                <w:bCs/>
                <w:sz w:val="24"/>
                <w:szCs w:val="24"/>
                <w:lang w:eastAsia="zh-CN"/>
              </w:rPr>
              <w:t>魏都区帝豪路西段</w:t>
            </w:r>
          </w:p>
          <w:p>
            <w:pPr>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郭先生</w:t>
            </w:r>
          </w:p>
          <w:p>
            <w:pPr>
              <w:spacing w:line="440" w:lineRule="exact"/>
              <w:outlineLvl w:val="0"/>
              <w:rPr>
                <w:rFonts w:hAnsi="宋体" w:cs="宋体"/>
                <w:color w:val="000000" w:themeColor="text1"/>
                <w:sz w:val="24"/>
                <w:szCs w:val="24"/>
              </w:rPr>
            </w:pPr>
            <w:r>
              <w:rPr>
                <w:rFonts w:hint="eastAsia" w:hAnsi="宋体" w:eastAsia="宋体" w:cs="宋体"/>
                <w:bCs/>
                <w:sz w:val="24"/>
                <w:szCs w:val="24"/>
              </w:rPr>
              <w:t>联系电话：</w:t>
            </w:r>
            <w:r>
              <w:rPr>
                <w:rFonts w:hint="eastAsia" w:hAnsi="宋体" w:eastAsia="宋体" w:cs="宋体"/>
                <w:bCs/>
                <w:sz w:val="24"/>
                <w:szCs w:val="24"/>
                <w:lang w:val="en-US" w:eastAsia="zh-CN"/>
              </w:rPr>
              <w:t>15837437125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1.1.3</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招标代理机构</w:t>
            </w:r>
          </w:p>
        </w:tc>
        <w:tc>
          <w:tcPr>
            <w:tcW w:w="6274" w:type="dxa"/>
            <w:gridSpan w:val="2"/>
            <w:vAlign w:val="center"/>
          </w:tcPr>
          <w:p>
            <w:pPr>
              <w:spacing w:line="440" w:lineRule="exact"/>
              <w:outlineLvl w:val="0"/>
              <w:rPr>
                <w:rFonts w:hint="eastAsia" w:hAnsi="宋体" w:eastAsia="宋体" w:cs="宋体"/>
                <w:bCs/>
                <w:sz w:val="24"/>
                <w:szCs w:val="24"/>
                <w:lang w:eastAsia="zh-CN"/>
              </w:rPr>
            </w:pPr>
            <w:r>
              <w:rPr>
                <w:rFonts w:hint="eastAsia" w:hAnsi="宋体" w:eastAsia="宋体" w:cs="宋体"/>
                <w:bCs/>
                <w:sz w:val="24"/>
                <w:szCs w:val="24"/>
              </w:rPr>
              <w:t>代理机构：</w:t>
            </w:r>
            <w:r>
              <w:rPr>
                <w:rFonts w:hint="eastAsia" w:hAnsi="宋体" w:eastAsia="宋体" w:cs="宋体"/>
                <w:bCs/>
                <w:sz w:val="24"/>
                <w:szCs w:val="24"/>
                <w:lang w:eastAsia="zh-CN"/>
              </w:rPr>
              <w:t>达信建设发展有限公司</w:t>
            </w:r>
          </w:p>
          <w:p>
            <w:pPr>
              <w:spacing w:line="440" w:lineRule="exact"/>
              <w:outlineLvl w:val="0"/>
              <w:rPr>
                <w:rFonts w:hint="eastAsia" w:hAnsi="宋体" w:eastAsia="宋体" w:cs="宋体"/>
                <w:bCs/>
                <w:sz w:val="24"/>
                <w:szCs w:val="24"/>
              </w:rPr>
            </w:pPr>
            <w:r>
              <w:rPr>
                <w:rFonts w:hint="eastAsia" w:hAnsi="宋体" w:eastAsia="宋体" w:cs="宋体"/>
                <w:bCs/>
                <w:sz w:val="24"/>
                <w:szCs w:val="24"/>
              </w:rPr>
              <w:t>地  址：许昌市城乡一体化示范区元鼎国际B座1612</w:t>
            </w:r>
          </w:p>
          <w:p>
            <w:pPr>
              <w:spacing w:line="440" w:lineRule="exact"/>
              <w:outlineLvl w:val="0"/>
              <w:rPr>
                <w:rFonts w:hint="eastAsia" w:hAnsi="宋体" w:eastAsia="宋体" w:cs="宋体"/>
                <w:bCs/>
                <w:sz w:val="24"/>
                <w:szCs w:val="24"/>
                <w:lang w:eastAsia="zh-CN"/>
              </w:rPr>
            </w:pPr>
            <w:r>
              <w:rPr>
                <w:rFonts w:hint="eastAsia" w:hAnsi="宋体" w:eastAsia="宋体" w:cs="宋体"/>
                <w:bCs/>
                <w:sz w:val="24"/>
                <w:szCs w:val="24"/>
              </w:rPr>
              <w:t>联 系 人：</w:t>
            </w:r>
            <w:r>
              <w:rPr>
                <w:rFonts w:hint="eastAsia" w:hAnsi="宋体" w:eastAsia="宋体" w:cs="宋体"/>
                <w:bCs/>
                <w:sz w:val="24"/>
                <w:szCs w:val="24"/>
                <w:lang w:eastAsia="zh-CN"/>
              </w:rPr>
              <w:t>蔡女士</w:t>
            </w:r>
          </w:p>
          <w:p>
            <w:pPr>
              <w:spacing w:line="440" w:lineRule="exact"/>
              <w:outlineLvl w:val="0"/>
              <w:rPr>
                <w:rFonts w:hAnsi="宋体" w:eastAsia="宋体" w:cs="宋体"/>
                <w:color w:val="000000" w:themeColor="text1"/>
                <w:sz w:val="24"/>
              </w:rPr>
            </w:pPr>
            <w:r>
              <w:rPr>
                <w:rFonts w:hint="eastAsia" w:hAnsi="宋体" w:eastAsia="宋体" w:cs="宋体"/>
                <w:bCs/>
                <w:sz w:val="24"/>
                <w:szCs w:val="24"/>
              </w:rPr>
              <w:t>联系电话：</w:t>
            </w:r>
            <w:r>
              <w:rPr>
                <w:rFonts w:hint="eastAsia" w:hAnsi="宋体" w:eastAsia="宋体" w:cs="宋体"/>
                <w:bCs/>
                <w:sz w:val="24"/>
                <w:szCs w:val="24"/>
                <w:lang w:val="en-US" w:eastAsia="zh-CN"/>
              </w:rPr>
              <w:t>17537405352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color w:val="000000" w:themeColor="text1"/>
                <w:sz w:val="24"/>
              </w:rPr>
            </w:pPr>
            <w:r>
              <w:rPr>
                <w:rFonts w:hint="eastAsia" w:hAnsi="宋体" w:eastAsia="宋体" w:cs="宋体"/>
                <w:color w:val="000000" w:themeColor="text1"/>
                <w:sz w:val="24"/>
              </w:rPr>
              <w:t>项目名称</w:t>
            </w:r>
          </w:p>
        </w:tc>
        <w:tc>
          <w:tcPr>
            <w:tcW w:w="6274" w:type="dxa"/>
            <w:gridSpan w:val="2"/>
            <w:vAlign w:val="center"/>
          </w:tcPr>
          <w:p>
            <w:pPr>
              <w:spacing w:line="440" w:lineRule="exact"/>
              <w:outlineLvl w:val="0"/>
              <w:rPr>
                <w:rFonts w:hAnsi="宋体" w:cs="宋体"/>
                <w:b/>
                <w:color w:val="000000" w:themeColor="text1"/>
                <w:sz w:val="30"/>
                <w:szCs w:val="30"/>
              </w:rPr>
            </w:pPr>
            <w:r>
              <w:rPr>
                <w:rFonts w:hint="eastAsia" w:hAnsi="宋体" w:eastAsia="宋体" w:cs="宋体"/>
                <w:bCs/>
                <w:sz w:val="24"/>
                <w:szCs w:val="24"/>
                <w:lang w:val="en-US" w:eastAsia="zh-CN"/>
              </w:rPr>
              <w:t>许昌市魏都区七里店街道办事处付夏齐社区污水改造工程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1.1.5</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建设地点</w:t>
            </w:r>
          </w:p>
        </w:tc>
        <w:tc>
          <w:tcPr>
            <w:tcW w:w="6274" w:type="dxa"/>
            <w:gridSpan w:val="2"/>
            <w:vAlign w:val="center"/>
          </w:tcPr>
          <w:p>
            <w:pPr>
              <w:rPr>
                <w:rFonts w:hAnsi="宋体" w:eastAsia="宋体" w:cs="宋体"/>
                <w:color w:val="000000" w:themeColor="text1"/>
                <w:sz w:val="24"/>
              </w:rPr>
            </w:pPr>
            <w:r>
              <w:rPr>
                <w:rFonts w:hAnsi="宋体" w:eastAsia="宋体" w:cs="宋体"/>
                <w:color w:val="000000" w:themeColor="text1"/>
                <w:sz w:val="24"/>
              </w:rPr>
              <w:t>许昌市</w:t>
            </w:r>
            <w:r>
              <w:rPr>
                <w:rFonts w:hint="eastAsia" w:hAnsi="宋体" w:eastAsia="宋体" w:cs="宋体"/>
                <w:color w:val="000000" w:themeColor="text1"/>
                <w:sz w:val="24"/>
                <w:lang w:eastAsia="zh-CN"/>
              </w:rPr>
              <w:t>魏都区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资金来源</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1.2.2</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出资比例</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1.2.3</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资金落实情况</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color w:val="000000" w:themeColor="text1"/>
                <w:sz w:val="24"/>
                <w:szCs w:val="24"/>
              </w:rPr>
            </w:pPr>
            <w:r>
              <w:rPr>
                <w:rFonts w:hint="eastAsia" w:hAnsi="宋体" w:eastAsia="宋体" w:cs="宋体"/>
                <w:color w:val="000000" w:themeColor="text1"/>
                <w:sz w:val="24"/>
                <w:szCs w:val="24"/>
                <w:lang w:val="en-US" w:eastAsia="zh-CN"/>
              </w:rPr>
              <w:t>40</w:t>
            </w:r>
            <w:r>
              <w:rPr>
                <w:rFonts w:hint="eastAsia" w:hAnsi="宋体" w:eastAsia="宋体" w:cs="宋体"/>
                <w:color w:val="000000" w:themeColor="text1"/>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1.3.3</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投标人资质条件</w:t>
            </w:r>
          </w:p>
        </w:tc>
        <w:tc>
          <w:tcPr>
            <w:tcW w:w="6274" w:type="dxa"/>
            <w:gridSpan w:val="2"/>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1.4.2</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是否接受联合体投标</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1.9.1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踏勘现场</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投标预备会</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1.10.2</w:t>
            </w:r>
          </w:p>
        </w:tc>
        <w:tc>
          <w:tcPr>
            <w:tcW w:w="2590" w:type="dxa"/>
            <w:gridSpan w:val="3"/>
            <w:vAlign w:val="center"/>
          </w:tcPr>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投标人提出问题的</w:t>
            </w:r>
          </w:p>
          <w:p>
            <w:pPr>
              <w:autoSpaceDE w:val="0"/>
              <w:autoSpaceDN w:val="0"/>
              <w:adjustRightInd w:val="0"/>
              <w:spacing w:line="360" w:lineRule="exact"/>
              <w:jc w:val="center"/>
              <w:rPr>
                <w:rFonts w:hAnsi="宋体" w:eastAsia="宋体" w:cs="宋体"/>
                <w:color w:val="000000" w:themeColor="text1"/>
                <w:sz w:val="24"/>
              </w:rPr>
            </w:pPr>
            <w:r>
              <w:rPr>
                <w:rFonts w:hint="eastAsia" w:hAnsi="宋体" w:eastAsia="宋体" w:cs="宋体"/>
                <w:color w:val="000000" w:themeColor="text1"/>
                <w:sz w:val="24"/>
              </w:rPr>
              <w:t>截止时间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1.10.3</w:t>
            </w:r>
          </w:p>
        </w:tc>
        <w:tc>
          <w:tcPr>
            <w:tcW w:w="2590" w:type="dxa"/>
            <w:gridSpan w:val="3"/>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招标人澄清的时间</w:t>
            </w:r>
          </w:p>
        </w:tc>
        <w:tc>
          <w:tcPr>
            <w:tcW w:w="627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1.11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分包</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偏离</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招标文件及图纸的</w:t>
            </w:r>
          </w:p>
          <w:p>
            <w:pPr>
              <w:autoSpaceDE w:val="0"/>
              <w:autoSpaceDN w:val="0"/>
              <w:adjustRightInd w:val="0"/>
              <w:spacing w:line="340" w:lineRule="exact"/>
              <w:jc w:val="center"/>
              <w:rPr>
                <w:rFonts w:hAnsi="宋体" w:eastAsia="宋体" w:cs="宋体"/>
                <w:color w:val="000000" w:themeColor="text1"/>
                <w:sz w:val="24"/>
              </w:rPr>
            </w:pPr>
            <w:r>
              <w:rPr>
                <w:rFonts w:hint="eastAsia" w:hAnsi="宋体" w:eastAsia="宋体" w:cs="宋体"/>
                <w:color w:val="000000" w:themeColor="text1"/>
                <w:sz w:val="24"/>
              </w:rPr>
              <w:t>获取</w:t>
            </w:r>
          </w:p>
        </w:tc>
        <w:tc>
          <w:tcPr>
            <w:tcW w:w="6274" w:type="dxa"/>
            <w:gridSpan w:val="2"/>
          </w:tcPr>
          <w:p>
            <w:pPr>
              <w:pStyle w:val="11"/>
              <w:ind w:firstLine="0" w:firstLineChars="0"/>
              <w:rPr>
                <w:rFonts w:hint="eastAsia" w:hAnsi="宋体" w:eastAsia="宋体" w:cs="宋体"/>
                <w:color w:val="000000" w:themeColor="text1"/>
                <w:sz w:val="24"/>
              </w:rPr>
            </w:pPr>
            <w:r>
              <w:rPr>
                <w:rFonts w:hint="eastAsia" w:hAnsi="宋体" w:eastAsia="宋体" w:cs="宋体"/>
                <w:color w:val="000000" w:themeColor="text1"/>
                <w:sz w:val="24"/>
              </w:rPr>
              <w:t>招标文件和工程量清单及图纸的获取：投标人于投标文件递交截止时间前均可登录【全国公共资源交易平台(河南省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 xml:space="preserve">许昌市)】（http://www.xcggzy.gov.cn/），通过“投标人/供应商登录”后自行下载。链接：https://pan.baidu.com/s/1ltJ0wcoAkA6M6GSd0QP_xQ </w:t>
            </w:r>
          </w:p>
          <w:p>
            <w:pPr>
              <w:autoSpaceDE w:val="0"/>
              <w:autoSpaceDN w:val="0"/>
              <w:adjustRightInd w:val="0"/>
              <w:spacing w:line="340" w:lineRule="exact"/>
              <w:rPr>
                <w:rFonts w:hAnsi="宋体" w:eastAsia="宋体" w:cs="宋体"/>
                <w:color w:val="000000" w:themeColor="text1"/>
                <w:sz w:val="24"/>
              </w:rPr>
            </w:pPr>
            <w:r>
              <w:rPr>
                <w:rFonts w:hint="eastAsia" w:hAnsi="宋体" w:eastAsia="宋体" w:cs="宋体"/>
                <w:color w:val="000000" w:themeColor="text1"/>
                <w:sz w:val="24"/>
              </w:rPr>
              <w:t xml:space="preserve">提取码：ar7r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2.1.1</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构成招标文件的其他材料</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2.2.1</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投标人要求澄清招标文件的截止时间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2.2.2</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投标截止时间</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auto"/>
                <w:sz w:val="24"/>
              </w:rPr>
              <w:t>2020年</w:t>
            </w:r>
            <w:r>
              <w:rPr>
                <w:rFonts w:hint="eastAsia" w:hAnsi="宋体" w:eastAsia="宋体" w:cs="宋体"/>
                <w:color w:val="auto"/>
                <w:sz w:val="24"/>
                <w:lang w:val="en-US" w:eastAsia="zh-CN"/>
              </w:rPr>
              <w:t>5</w:t>
            </w:r>
            <w:r>
              <w:rPr>
                <w:rFonts w:hint="eastAsia" w:hAnsi="宋体" w:eastAsia="宋体" w:cs="宋体"/>
                <w:color w:val="auto"/>
                <w:sz w:val="24"/>
              </w:rPr>
              <w:t>月</w:t>
            </w:r>
            <w:r>
              <w:rPr>
                <w:rFonts w:hint="eastAsia" w:hAnsi="宋体" w:eastAsia="宋体" w:cs="宋体"/>
                <w:color w:val="auto"/>
                <w:sz w:val="24"/>
                <w:lang w:val="en-US" w:eastAsia="zh-CN"/>
              </w:rPr>
              <w:t>11</w:t>
            </w:r>
            <w:r>
              <w:rPr>
                <w:rFonts w:hint="eastAsia" w:hAnsi="宋体" w:eastAsia="宋体" w:cs="宋体"/>
                <w:color w:val="auto"/>
                <w:sz w:val="24"/>
              </w:rPr>
              <w:t>日</w:t>
            </w:r>
            <w:r>
              <w:rPr>
                <w:rFonts w:hint="eastAsia" w:hAnsi="宋体" w:eastAsia="宋体" w:cs="宋体"/>
                <w:color w:val="auto"/>
                <w:sz w:val="24"/>
                <w:lang w:val="en-US" w:eastAsia="zh-CN"/>
              </w:rPr>
              <w:t xml:space="preserve">08 </w:t>
            </w:r>
            <w:r>
              <w:rPr>
                <w:rFonts w:hint="eastAsia" w:hAnsi="宋体" w:eastAsia="宋体" w:cs="宋体"/>
                <w:color w:val="auto"/>
                <w:sz w:val="24"/>
              </w:rPr>
              <w:t>时</w:t>
            </w:r>
            <w:r>
              <w:rPr>
                <w:rFonts w:hint="eastAsia" w:hAnsi="宋体" w:eastAsia="宋体" w:cs="宋体"/>
                <w:color w:val="auto"/>
                <w:sz w:val="24"/>
                <w:lang w:val="en-US" w:eastAsia="zh-CN"/>
              </w:rPr>
              <w:t xml:space="preserve"> 30 </w:t>
            </w:r>
            <w:r>
              <w:rPr>
                <w:rFonts w:hint="eastAsia" w:hAnsi="宋体" w:eastAsia="宋体" w:cs="宋体"/>
                <w:color w:val="auto"/>
                <w:sz w:val="24"/>
              </w:rPr>
              <w:t>分</w:t>
            </w:r>
            <w:r>
              <w:rPr>
                <w:rFonts w:hint="eastAsia" w:hAnsi="宋体" w:eastAsia="宋体" w:cs="宋体"/>
                <w:color w:val="auto"/>
                <w:sz w:val="24"/>
                <w:lang w:eastAsia="zh-CN"/>
              </w:rPr>
              <w:t>（</w:t>
            </w:r>
            <w:r>
              <w:rPr>
                <w:rFonts w:hint="eastAsia" w:hAnsi="宋体" w:eastAsia="宋体" w:cs="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2.2.3</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投标人确认收到招标文件澄清的时间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2.3.1</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投标人确认收到招标文件修改的时间</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3.1.1</w:t>
            </w:r>
          </w:p>
        </w:tc>
        <w:tc>
          <w:tcPr>
            <w:tcW w:w="2590" w:type="dxa"/>
            <w:gridSpan w:val="3"/>
            <w:vAlign w:val="center"/>
          </w:tcPr>
          <w:p>
            <w:pPr>
              <w:autoSpaceDE w:val="0"/>
              <w:autoSpaceDN w:val="0"/>
              <w:adjustRightInd w:val="0"/>
              <w:spacing w:line="300" w:lineRule="exact"/>
              <w:jc w:val="center"/>
              <w:rPr>
                <w:rFonts w:hAnsi="宋体" w:eastAsia="宋体" w:cs="宋体"/>
                <w:color w:val="000000" w:themeColor="text1"/>
                <w:sz w:val="24"/>
              </w:rPr>
            </w:pPr>
            <w:r>
              <w:rPr>
                <w:rFonts w:hint="eastAsia" w:hAnsi="宋体" w:eastAsia="宋体" w:cs="宋体"/>
                <w:color w:val="000000" w:themeColor="text1"/>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3.3.1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lang w:val="en-US" w:eastAsia="zh-CN"/>
              </w:rPr>
              <w:t>60</w:t>
            </w:r>
            <w:r>
              <w:rPr>
                <w:rFonts w:hint="eastAsia" w:hAnsi="宋体" w:eastAsia="宋体" w:cs="宋体"/>
                <w:color w:val="000000" w:themeColor="text1"/>
                <w:sz w:val="24"/>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3.4.1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投标保证金须知</w:t>
            </w:r>
          </w:p>
        </w:tc>
        <w:tc>
          <w:tcPr>
            <w:tcW w:w="6274" w:type="dxa"/>
            <w:gridSpan w:val="2"/>
            <w:vAlign w:val="center"/>
          </w:tcPr>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 xml:space="preserve">2、基本户备案流程： </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3、特殊情况处理：</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autoSpaceDE w:val="0"/>
              <w:autoSpaceDN w:val="0"/>
              <w:adjustRightInd w:val="0"/>
              <w:rPr>
                <w:rFonts w:hAnsi="宋体" w:eastAsia="宋体" w:cs="宋体"/>
                <w:color w:val="000000" w:themeColor="text1"/>
                <w:sz w:val="24"/>
              </w:rPr>
            </w:pPr>
            <w:r>
              <w:rPr>
                <w:rFonts w:hint="eastAsia" w:hAnsi="宋体" w:eastAsia="宋体" w:cs="宋体"/>
                <w:color w:val="000000" w:themeColor="text1"/>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bookmarkStart w:id="2" w:name="OLE_LINK3" w:colFirst="0" w:colLast="2"/>
            <w:bookmarkStart w:id="3" w:name="_Hlk424659721"/>
            <w:bookmarkStart w:id="4" w:name="OLE_LINK4" w:colFirst="0" w:colLast="2"/>
            <w:r>
              <w:rPr>
                <w:rFonts w:hint="eastAsia" w:hAnsi="宋体" w:eastAsia="宋体" w:cs="宋体"/>
                <w:color w:val="000000" w:themeColor="text1"/>
                <w:sz w:val="24"/>
              </w:rPr>
              <w:t>3.4.2</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投标保证金</w:t>
            </w:r>
          </w:p>
        </w:tc>
        <w:tc>
          <w:tcPr>
            <w:tcW w:w="6274" w:type="dxa"/>
            <w:gridSpan w:val="2"/>
            <w:vAlign w:val="center"/>
          </w:tcPr>
          <w:p>
            <w:pPr>
              <w:autoSpaceDE w:val="0"/>
              <w:autoSpaceDN w:val="0"/>
              <w:adjustRightInd w:val="0"/>
              <w:spacing w:line="276" w:lineRule="auto"/>
              <w:jc w:val="left"/>
              <w:rPr>
                <w:rFonts w:hAnsi="宋体" w:eastAsia="宋体" w:cs="宋体"/>
                <w:color w:val="000000" w:themeColor="text1"/>
                <w:sz w:val="24"/>
              </w:rPr>
            </w:pPr>
            <w:r>
              <w:rPr>
                <w:rFonts w:hint="eastAsia" w:hAnsi="宋体" w:eastAsia="宋体" w:cs="宋体"/>
                <w:color w:val="000000" w:themeColor="text1"/>
                <w:sz w:val="24"/>
              </w:rPr>
              <w:t>投标保证金递交截止时间：</w:t>
            </w:r>
            <w:r>
              <w:rPr>
                <w:rFonts w:hint="eastAsia" w:hAnsi="宋体" w:eastAsia="宋体" w:cs="宋体"/>
                <w:b/>
                <w:color w:val="000000" w:themeColor="text1"/>
                <w:sz w:val="24"/>
              </w:rPr>
              <w:t>同投标截止时间</w:t>
            </w:r>
            <w:r>
              <w:rPr>
                <w:rFonts w:hint="eastAsia" w:hAnsi="宋体" w:eastAsia="宋体" w:cs="宋体"/>
                <w:color w:val="000000" w:themeColor="text1"/>
                <w:sz w:val="24"/>
              </w:rPr>
              <w:t>。</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hAnsi="宋体" w:eastAsia="宋体" w:cs="宋体"/>
                <w:b/>
                <w:bCs/>
                <w:color w:val="000000" w:themeColor="text1"/>
                <w:sz w:val="24"/>
              </w:rPr>
              <w:t>金额：</w:t>
            </w:r>
            <w:r>
              <w:rPr>
                <w:rFonts w:hint="eastAsia" w:hAnsi="宋体" w:eastAsia="宋体" w:cs="宋体"/>
                <w:b/>
                <w:sz w:val="24"/>
                <w:lang w:eastAsia="zh-CN"/>
              </w:rPr>
              <w:t>壹万伍仟元整</w:t>
            </w:r>
            <w:r>
              <w:rPr>
                <w:rFonts w:hint="eastAsia" w:hAnsi="宋体" w:eastAsia="宋体" w:cs="宋体"/>
                <w:b/>
                <w:sz w:val="24"/>
              </w:rPr>
              <w:t>（¥</w:t>
            </w:r>
            <w:r>
              <w:rPr>
                <w:rFonts w:hint="eastAsia" w:hAnsi="宋体" w:eastAsia="宋体" w:cs="宋体"/>
                <w:b/>
                <w:sz w:val="24"/>
                <w:lang w:val="en-US" w:eastAsia="zh-CN"/>
              </w:rPr>
              <w:t>15000</w:t>
            </w:r>
            <w:r>
              <w:rPr>
                <w:rFonts w:hint="eastAsia" w:hAnsi="宋体" w:eastAsia="宋体" w:cs="宋体"/>
                <w:b/>
                <w:sz w:val="24"/>
              </w:rPr>
              <w:t>元）</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1、投标保证金的递交方式：银行转账、银行电汇、银行保函，不接受以现金方式缴纳的投标保证金。凡以现金方式缴纳投标保证金而影响其投标结果的，由投标人自行负责。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2、投标保证金缴纳方式：</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lang w:val="zh-CN"/>
              </w:rPr>
              <w:t>2.</w:t>
            </w:r>
            <w:r>
              <w:rPr>
                <w:rFonts w:hint="eastAsia" w:hAnsi="宋体" w:cs="宋体"/>
                <w:color w:val="000000" w:themeColor="text1"/>
                <w:sz w:val="24"/>
              </w:rPr>
              <w:t>1</w:t>
            </w:r>
            <w:r>
              <w:rPr>
                <w:rFonts w:hint="eastAsia" w:hAnsi="宋体" w:cs="宋体"/>
                <w:color w:val="000000" w:themeColor="text1"/>
                <w:sz w:val="24"/>
                <w:lang w:val="zh-CN"/>
              </w:rPr>
              <w:t>投标人网上下载招标文件后</w:t>
            </w:r>
            <w:r>
              <w:rPr>
                <w:rFonts w:hint="eastAsia" w:hAnsi="宋体" w:cs="宋体"/>
                <w:color w:val="000000" w:themeColor="text1"/>
                <w:sz w:val="24"/>
              </w:rPr>
              <w:t>，</w:t>
            </w:r>
            <w:r>
              <w:rPr>
                <w:rFonts w:hint="eastAsia" w:hAnsi="宋体" w:cs="宋体"/>
                <w:color w:val="000000" w:themeColor="text1"/>
                <w:sz w:val="24"/>
                <w:lang w:val="zh-CN"/>
              </w:rPr>
              <w:t>登录</w:t>
            </w:r>
            <w:r>
              <w:fldChar w:fldCharType="begin"/>
            </w:r>
            <w:r>
              <w:instrText xml:space="preserve"> HYPERLINK "http://221.14.6.70:8088/ggzy" </w:instrText>
            </w:r>
            <w:r>
              <w:fldChar w:fldCharType="separate"/>
            </w:r>
            <w:r>
              <w:rPr>
                <w:rFonts w:hint="eastAsia" w:hAnsi="宋体" w:cs="宋体"/>
                <w:color w:val="000000" w:themeColor="text1"/>
                <w:sz w:val="24"/>
              </w:rPr>
              <w:t>http://221.14.6.70:8088/ggzy</w:t>
            </w:r>
            <w:r>
              <w:rPr>
                <w:rFonts w:hint="eastAsia" w:hAnsi="宋体" w:cs="宋体"/>
                <w:color w:val="000000" w:themeColor="text1"/>
                <w:sz w:val="24"/>
              </w:rPr>
              <w:fldChar w:fldCharType="end"/>
            </w:r>
            <w:r>
              <w:rPr>
                <w:rFonts w:hint="eastAsia" w:hAnsi="宋体" w:cs="宋体"/>
                <w:color w:val="000000" w:themeColor="text1"/>
                <w:sz w:val="24"/>
                <w:lang w:val="zh-CN"/>
              </w:rPr>
              <w:t>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费用缴纳说明</w:t>
            </w:r>
            <w:r>
              <w:rPr>
                <w:rFonts w:hint="eastAsia" w:hAnsi="宋体" w:cs="宋体"/>
                <w:color w:val="000000" w:themeColor="text1"/>
                <w:sz w:val="24"/>
              </w:rPr>
              <w:t>”→“</w:t>
            </w:r>
            <w:r>
              <w:rPr>
                <w:rFonts w:hint="eastAsia" w:hAnsi="宋体" w:cs="宋体"/>
                <w:color w:val="000000" w:themeColor="text1"/>
                <w:sz w:val="24"/>
                <w:lang w:val="zh-CN"/>
              </w:rPr>
              <w:t>保证金缴纳说明单</w:t>
            </w:r>
            <w:r>
              <w:rPr>
                <w:rFonts w:hint="eastAsia" w:hAnsi="宋体" w:cs="宋体"/>
                <w:color w:val="000000" w:themeColor="text1"/>
                <w:sz w:val="24"/>
              </w:rPr>
              <w:t>”，</w:t>
            </w:r>
            <w:r>
              <w:rPr>
                <w:rFonts w:hint="eastAsia" w:hAnsi="宋体" w:cs="宋体"/>
                <w:color w:val="000000" w:themeColor="text1"/>
                <w:sz w:val="24"/>
                <w:lang w:val="zh-CN"/>
              </w:rPr>
              <w:t>获取缴费说明单</w:t>
            </w:r>
            <w:r>
              <w:rPr>
                <w:rFonts w:hint="eastAsia" w:hAnsi="宋体" w:cs="宋体"/>
                <w:color w:val="000000" w:themeColor="text1"/>
                <w:sz w:val="24"/>
              </w:rPr>
              <w:t>，</w:t>
            </w:r>
            <w:r>
              <w:rPr>
                <w:rFonts w:hint="eastAsia" w:hAnsi="宋体" w:cs="宋体"/>
                <w:color w:val="000000" w:themeColor="text1"/>
                <w:sz w:val="24"/>
                <w:lang w:val="zh-CN"/>
              </w:rPr>
              <w:t>根据每个标段的缴纳说明单在缴纳截止时间前缴纳</w:t>
            </w:r>
            <w:r>
              <w:rPr>
                <w:rFonts w:hint="eastAsia" w:hAnsi="宋体" w:cs="宋体"/>
                <w:color w:val="000000" w:themeColor="text1"/>
                <w:sz w:val="24"/>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rPr>
              <w:t>2.2</w:t>
            </w:r>
            <w:r>
              <w:rPr>
                <w:rFonts w:hint="eastAsia" w:hAnsi="宋体" w:cs="宋体"/>
                <w:color w:val="000000" w:themeColor="text1"/>
                <w:sz w:val="24"/>
                <w:lang w:val="zh-CN"/>
              </w:rPr>
              <w:t>成功缴纳后</w:t>
            </w:r>
            <w:r>
              <w:rPr>
                <w:rFonts w:hint="eastAsia" w:hAnsi="宋体" w:cs="宋体"/>
                <w:color w:val="000000" w:themeColor="text1"/>
                <w:sz w:val="24"/>
                <w:lang w:val="en-US" w:eastAsia="zh-CN"/>
              </w:rPr>
              <w:t>再次</w:t>
            </w:r>
            <w:r>
              <w:rPr>
                <w:rFonts w:hint="eastAsia" w:hAnsi="宋体" w:cs="宋体"/>
                <w:color w:val="000000" w:themeColor="text1"/>
                <w:sz w:val="24"/>
                <w:lang w:val="zh-CN"/>
              </w:rPr>
              <w:t>登录前述系统</w:t>
            </w:r>
            <w:r>
              <w:rPr>
                <w:rFonts w:hint="eastAsia" w:hAnsi="宋体" w:cs="宋体"/>
                <w:color w:val="000000" w:themeColor="text1"/>
                <w:sz w:val="24"/>
              </w:rPr>
              <w:t>，</w:t>
            </w:r>
            <w:r>
              <w:rPr>
                <w:rFonts w:hint="eastAsia" w:hAnsi="宋体" w:cs="宋体"/>
                <w:color w:val="000000" w:themeColor="text1"/>
                <w:sz w:val="24"/>
                <w:lang w:val="zh-CN"/>
              </w:rPr>
              <w:t>依次点击</w:t>
            </w:r>
            <w:r>
              <w:rPr>
                <w:rFonts w:hint="eastAsia" w:hAnsi="宋体" w:cs="宋体"/>
                <w:color w:val="000000" w:themeColor="text1"/>
                <w:sz w:val="24"/>
              </w:rPr>
              <w:t>“</w:t>
            </w:r>
            <w:r>
              <w:rPr>
                <w:rFonts w:hint="eastAsia" w:hAnsi="宋体" w:cs="宋体"/>
                <w:color w:val="000000" w:themeColor="text1"/>
                <w:sz w:val="24"/>
                <w:lang w:val="zh-CN"/>
              </w:rPr>
              <w:t>会员向导</w:t>
            </w:r>
            <w:r>
              <w:rPr>
                <w:rFonts w:hint="eastAsia" w:hAnsi="宋体" w:cs="宋体"/>
                <w:color w:val="000000" w:themeColor="text1"/>
                <w:sz w:val="24"/>
              </w:rPr>
              <w:t>”→“</w:t>
            </w:r>
            <w:r>
              <w:rPr>
                <w:rFonts w:hint="eastAsia" w:hAnsi="宋体" w:cs="宋体"/>
                <w:color w:val="000000" w:themeColor="text1"/>
                <w:sz w:val="24"/>
                <w:lang w:val="zh-CN"/>
              </w:rPr>
              <w:t>参与投标</w:t>
            </w:r>
            <w:r>
              <w:rPr>
                <w:rFonts w:hint="eastAsia" w:hAnsi="宋体" w:cs="宋体"/>
                <w:color w:val="000000" w:themeColor="text1"/>
                <w:sz w:val="24"/>
              </w:rPr>
              <w:t>”→“</w:t>
            </w:r>
            <w:r>
              <w:rPr>
                <w:rFonts w:hint="eastAsia" w:hAnsi="宋体" w:cs="宋体"/>
                <w:color w:val="000000" w:themeColor="text1"/>
                <w:sz w:val="24"/>
                <w:lang w:val="zh-CN"/>
              </w:rPr>
              <w:t>保证金绑定</w:t>
            </w:r>
            <w:r>
              <w:rPr>
                <w:rFonts w:hint="eastAsia" w:hAnsi="宋体" w:cs="宋体"/>
                <w:color w:val="000000" w:themeColor="text1"/>
                <w:sz w:val="24"/>
              </w:rPr>
              <w:t>”→“</w:t>
            </w:r>
            <w:r>
              <w:rPr>
                <w:rFonts w:hint="eastAsia" w:hAnsi="宋体" w:cs="宋体"/>
                <w:color w:val="000000" w:themeColor="text1"/>
                <w:sz w:val="24"/>
                <w:lang w:val="zh-CN"/>
              </w:rPr>
              <w:t>绑定</w:t>
            </w:r>
            <w:r>
              <w:rPr>
                <w:rFonts w:hint="eastAsia" w:hAnsi="宋体" w:cs="宋体"/>
                <w:color w:val="000000" w:themeColor="text1"/>
                <w:sz w:val="24"/>
              </w:rPr>
              <w:t>”</w:t>
            </w:r>
            <w:r>
              <w:rPr>
                <w:rFonts w:hint="eastAsia" w:hAnsi="宋体" w:cs="宋体"/>
                <w:color w:val="000000" w:themeColor="text1"/>
                <w:sz w:val="24"/>
                <w:lang w:val="zh-CN"/>
              </w:rPr>
              <w:t>进行投标保证金绑定。未绑定标段的投标保证金，视为未按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2.3投标人成功绑定投标保证金，将缴纳凭证</w:t>
            </w:r>
            <w:r>
              <w:rPr>
                <w:rFonts w:hint="eastAsia" w:hAnsi="宋体" w:cs="宋体"/>
                <w:color w:val="000000" w:themeColor="text1"/>
                <w:sz w:val="24"/>
                <w:lang w:val="en-US" w:eastAsia="zh-CN"/>
              </w:rPr>
              <w:t>即本项目投保保证金</w:t>
            </w:r>
            <w:r>
              <w:rPr>
                <w:rFonts w:hint="eastAsia" w:hAnsi="宋体" w:cs="宋体"/>
                <w:color w:val="000000" w:themeColor="text1"/>
                <w:sz w:val="24"/>
                <w:lang w:val="zh-CN"/>
              </w:rPr>
              <w:t>“许昌公共资源交易中心保证金缴纳回执”附于投标文件中，</w:t>
            </w:r>
            <w:r>
              <w:rPr>
                <w:rFonts w:hint="eastAsia" w:hAnsi="宋体" w:cs="宋体"/>
                <w:color w:val="000000" w:themeColor="text1"/>
                <w:sz w:val="24"/>
                <w:lang w:val="en-US" w:eastAsia="zh-CN"/>
              </w:rPr>
              <w:t>否则视为未按规定提交。</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2.4每个投标人每个项目每个标段只有唯一缴纳账号，</w:t>
            </w:r>
            <w:r>
              <w:rPr>
                <w:rFonts w:hint="eastAsia" w:hAnsi="宋体" w:cs="宋体"/>
                <w:color w:val="000000" w:themeColor="text1"/>
                <w:sz w:val="24"/>
              </w:rPr>
              <w:t>切勿重复缴纳或错误缴纳。</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3、未按上述规定操作引起的无效投标，由投标人自行负责。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4、汇款凭证无须备注项目编号和项目名称。</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5、出现以下情形造成的投标保证金无效，由投标人自行负责。</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(1)投标保证金未从投标人的基本账户转出；</w:t>
            </w:r>
          </w:p>
          <w:p>
            <w:pPr>
              <w:autoSpaceDE w:val="0"/>
              <w:autoSpaceDN w:val="0"/>
              <w:adjustRightInd w:val="0"/>
              <w:spacing w:line="340" w:lineRule="exact"/>
              <w:rPr>
                <w:rFonts w:hAnsi="宋体" w:cs="宋体"/>
                <w:color w:val="000000" w:themeColor="text1"/>
                <w:sz w:val="24"/>
              </w:rPr>
            </w:pPr>
            <w:r>
              <w:rPr>
                <w:rFonts w:hint="eastAsia" w:hAnsi="宋体" w:cs="宋体"/>
                <w:color w:val="000000" w:themeColor="text1"/>
                <w:sz w:val="24"/>
              </w:rPr>
              <w:t>(2)投标保证金未按照招标文件划分的标段转账。</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6、《保证金缴纳绑定操作指南》获取方法：</w:t>
            </w:r>
          </w:p>
          <w:p>
            <w:pPr>
              <w:autoSpaceDE w:val="0"/>
              <w:autoSpaceDN w:val="0"/>
              <w:adjustRightInd w:val="0"/>
              <w:spacing w:line="420" w:lineRule="exact"/>
              <w:jc w:val="left"/>
              <w:rPr>
                <w:rFonts w:hAnsi="宋体" w:cs="宋体"/>
                <w:color w:val="000000" w:themeColor="text1"/>
                <w:sz w:val="24"/>
                <w:lang w:val="zh-CN"/>
              </w:rPr>
            </w:pPr>
            <w:r>
              <w:rPr>
                <w:rFonts w:hint="eastAsia" w:hAnsi="宋体" w:cs="宋体"/>
                <w:color w:val="000000" w:themeColor="text1"/>
                <w:sz w:val="24"/>
                <w:lang w:val="zh-CN"/>
              </w:rPr>
              <w:t>登录许昌公共资源交易系统-组件下载-《保证金缴纳绑定操作指南》。</w:t>
            </w:r>
          </w:p>
          <w:p>
            <w:pPr>
              <w:autoSpaceDE w:val="0"/>
              <w:autoSpaceDN w:val="0"/>
              <w:adjustRightInd w:val="0"/>
              <w:spacing w:line="276" w:lineRule="auto"/>
              <w:jc w:val="left"/>
              <w:rPr>
                <w:rFonts w:hAnsi="宋体" w:cs="宋体"/>
                <w:color w:val="000000" w:themeColor="text1"/>
                <w:sz w:val="24"/>
                <w:lang w:val="zh-CN"/>
              </w:rPr>
            </w:pPr>
            <w:r>
              <w:rPr>
                <w:rFonts w:hint="eastAsia" w:hAnsi="宋体" w:cs="宋体"/>
                <w:color w:val="000000" w:themeColor="text1"/>
                <w:sz w:val="24"/>
              </w:rPr>
              <w:t>7、</w:t>
            </w:r>
            <w:r>
              <w:rPr>
                <w:rFonts w:hint="eastAsia" w:hAnsi="宋体" w:cs="宋体"/>
                <w:color w:val="000000" w:themeColor="text1"/>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color w:val="000000" w:themeColor="text1"/>
                <w:sz w:val="24"/>
                <w:lang w:val="zh-CN"/>
              </w:rPr>
              <w:t>。</w:t>
            </w:r>
            <w:r>
              <w:rPr>
                <w:rFonts w:hint="eastAsia" w:hAnsi="宋体" w:cs="宋体"/>
                <w:color w:val="000000" w:themeColor="text1"/>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3.5.2</w:t>
            </w:r>
          </w:p>
        </w:tc>
        <w:tc>
          <w:tcPr>
            <w:tcW w:w="2590" w:type="dxa"/>
            <w:gridSpan w:val="3"/>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color w:val="000000" w:themeColor="text1"/>
                <w:szCs w:val="21"/>
              </w:rPr>
            </w:pPr>
            <w:r>
              <w:rPr>
                <w:rFonts w:hint="eastAsia" w:hAnsi="宋体" w:eastAsia="宋体" w:cs="宋体"/>
                <w:color w:val="000000" w:themeColor="text1"/>
                <w:sz w:val="24"/>
              </w:rPr>
              <w:t>近年，指</w:t>
            </w:r>
            <w:r>
              <w:rPr>
                <w:rFonts w:hint="eastAsia" w:hAnsi="宋体" w:eastAsia="宋体" w:cs="宋体"/>
                <w:color w:val="000000" w:themeColor="text1"/>
                <w:sz w:val="24"/>
                <w:szCs w:val="24"/>
                <w:lang w:val="en-US" w:eastAsia="zh-CN"/>
              </w:rPr>
              <w:t xml:space="preserve"> </w:t>
            </w:r>
            <w:r>
              <w:rPr>
                <w:rFonts w:hint="eastAsia" w:hAnsi="宋体" w:eastAsia="宋体" w:cs="宋体"/>
                <w:sz w:val="24"/>
              </w:rPr>
              <w:t>指</w:t>
            </w:r>
            <w:r>
              <w:rPr>
                <w:rFonts w:hint="eastAsia" w:hAnsi="宋体" w:eastAsia="宋体" w:cs="宋体"/>
                <w:sz w:val="24"/>
                <w:szCs w:val="24"/>
              </w:rPr>
              <w:t>2016、2017、2018</w:t>
            </w:r>
            <w:r>
              <w:rPr>
                <w:rFonts w:hint="eastAsia" w:hAnsi="宋体" w:eastAsia="宋体" w:cs="宋体"/>
                <w:sz w:val="24"/>
              </w:rPr>
              <w:t>年</w:t>
            </w:r>
            <w:r>
              <w:rPr>
                <w:rFonts w:hint="eastAsia" w:hAnsi="宋体" w:eastAsia="宋体" w:cs="宋体"/>
                <w:color w:val="000000" w:themeColor="text1"/>
                <w:sz w:val="24"/>
              </w:rPr>
              <w:t>。</w:t>
            </w:r>
            <w:r>
              <w:rPr>
                <w:rFonts w:hint="eastAsia" w:hAnsi="宋体" w:cs="宋体"/>
                <w:color w:val="000000" w:themeColor="text1"/>
                <w:sz w:val="24"/>
              </w:rPr>
              <w:t>（新成立不足三年的企业提供自成立之日以来现有年限的财务会计报表）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3.5.3</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 xml:space="preserve">近年，指 </w:t>
            </w:r>
            <w:r>
              <w:rPr>
                <w:rFonts w:hint="eastAsia" w:hAnsi="宋体" w:eastAsia="宋体" w:cs="宋体"/>
                <w:sz w:val="24"/>
              </w:rPr>
              <w:t>指</w:t>
            </w:r>
            <w:r>
              <w:rPr>
                <w:rFonts w:hint="eastAsia" w:hAnsi="宋体" w:eastAsia="宋体" w:cs="宋体"/>
                <w:color w:val="FF0000"/>
                <w:sz w:val="24"/>
              </w:rPr>
              <w:t xml:space="preserve"> </w:t>
            </w:r>
            <w:r>
              <w:rPr>
                <w:rFonts w:hint="eastAsia" w:hAnsi="宋体" w:eastAsia="宋体" w:cs="宋体"/>
                <w:color w:val="000000" w:themeColor="text1"/>
                <w:sz w:val="24"/>
              </w:rPr>
              <w:t>201</w:t>
            </w:r>
            <w:r>
              <w:rPr>
                <w:rFonts w:hint="eastAsia" w:hAnsi="宋体" w:eastAsia="宋体" w:cs="宋体"/>
                <w:color w:val="000000" w:themeColor="text1"/>
                <w:sz w:val="24"/>
                <w:lang w:val="en-US" w:eastAsia="zh-CN"/>
              </w:rPr>
              <w:t>7</w:t>
            </w:r>
            <w:r>
              <w:rPr>
                <w:rFonts w:hint="eastAsia" w:hAnsi="宋体" w:eastAsia="宋体" w:cs="宋体"/>
                <w:color w:val="000000" w:themeColor="text1"/>
                <w:sz w:val="24"/>
              </w:rPr>
              <w:t>年</w:t>
            </w:r>
            <w:r>
              <w:rPr>
                <w:rFonts w:hint="eastAsia" w:hAnsi="宋体" w:eastAsia="宋体" w:cs="宋体"/>
                <w:color w:val="000000" w:themeColor="text1"/>
                <w:sz w:val="24"/>
                <w:lang w:val="en-US" w:eastAsia="zh-CN"/>
              </w:rPr>
              <w:t>1</w:t>
            </w:r>
            <w:r>
              <w:rPr>
                <w:rFonts w:hint="eastAsia" w:hAnsi="宋体" w:eastAsia="宋体" w:cs="宋体"/>
                <w:color w:val="000000" w:themeColor="text1"/>
                <w:sz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3.5.5</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近年发生的诉讼</w:t>
            </w:r>
          </w:p>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及仲裁</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3.6</w:t>
            </w:r>
          </w:p>
        </w:tc>
        <w:tc>
          <w:tcPr>
            <w:tcW w:w="2590" w:type="dxa"/>
            <w:gridSpan w:val="3"/>
            <w:vAlign w:val="center"/>
          </w:tcPr>
          <w:p>
            <w:pPr>
              <w:autoSpaceDE w:val="0"/>
              <w:autoSpaceDN w:val="0"/>
              <w:adjustRightInd w:val="0"/>
              <w:jc w:val="center"/>
              <w:rPr>
                <w:rFonts w:hAnsi="宋体" w:eastAsia="宋体" w:cs="宋体"/>
                <w:color w:val="000000" w:themeColor="text1"/>
                <w:sz w:val="24"/>
              </w:rPr>
            </w:pPr>
            <w:r>
              <w:rPr>
                <w:rFonts w:hint="eastAsia" w:hAnsi="宋体" w:eastAsia="宋体" w:cs="宋体"/>
                <w:color w:val="000000" w:themeColor="text1"/>
                <w:sz w:val="24"/>
              </w:rPr>
              <w:t>是否允许递交备选投标方案</w:t>
            </w:r>
          </w:p>
        </w:tc>
        <w:tc>
          <w:tcPr>
            <w:tcW w:w="6274" w:type="dxa"/>
            <w:gridSpan w:val="2"/>
            <w:vAlign w:val="center"/>
          </w:tcPr>
          <w:p>
            <w:pPr>
              <w:autoSpaceDE w:val="0"/>
              <w:autoSpaceDN w:val="0"/>
              <w:adjustRightInd w:val="0"/>
              <w:spacing w:line="276" w:lineRule="auto"/>
              <w:rPr>
                <w:rFonts w:hAnsi="宋体" w:eastAsia="宋体" w:cs="宋体"/>
                <w:color w:val="000000" w:themeColor="text1"/>
                <w:sz w:val="24"/>
              </w:rPr>
            </w:pPr>
            <w:r>
              <w:rPr>
                <w:rFonts w:hint="eastAsia" w:hAnsi="宋体" w:eastAsia="宋体" w:cs="宋体"/>
                <w:color w:val="000000" w:themeColor="text1"/>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3.7.3</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签字或盖章要求</w:t>
            </w:r>
          </w:p>
        </w:tc>
        <w:tc>
          <w:tcPr>
            <w:tcW w:w="6274" w:type="dxa"/>
            <w:gridSpan w:val="2"/>
            <w:vAlign w:val="center"/>
          </w:tcPr>
          <w:p>
            <w:pPr>
              <w:spacing w:line="360" w:lineRule="auto"/>
              <w:rPr>
                <w:rFonts w:hAnsi="宋体" w:eastAsia="宋体" w:cs="宋体"/>
                <w:color w:val="000000" w:themeColor="text1"/>
                <w:sz w:val="24"/>
              </w:rPr>
            </w:pPr>
            <w:r>
              <w:rPr>
                <w:rFonts w:hint="eastAsia" w:ascii="新宋体" w:hAnsi="新宋体" w:eastAsia="新宋体"/>
                <w:color w:val="000000" w:themeColor="text1"/>
                <w:sz w:val="24"/>
              </w:rPr>
              <w:t>电子投标文件：按招标文件要求加盖</w:t>
            </w:r>
            <w:r>
              <w:rPr>
                <w:rFonts w:hint="eastAsia" w:hAnsi="宋体" w:cs="宋体"/>
                <w:color w:val="000000" w:themeColor="text1"/>
                <w:sz w:val="24"/>
                <w:lang w:val="zh-CN"/>
              </w:rPr>
              <w:t>电子印章和法人电子印章</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3.7.4</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投标文件份数</w:t>
            </w:r>
          </w:p>
        </w:tc>
        <w:tc>
          <w:tcPr>
            <w:tcW w:w="6274" w:type="dxa"/>
            <w:gridSpan w:val="2"/>
            <w:vAlign w:val="center"/>
          </w:tcPr>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电子投标文件</w:t>
            </w:r>
          </w:p>
          <w:p>
            <w:pPr>
              <w:autoSpaceDE w:val="0"/>
              <w:autoSpaceDN w:val="0"/>
              <w:adjustRightInd w:val="0"/>
              <w:spacing w:line="360" w:lineRule="auto"/>
              <w:rPr>
                <w:rFonts w:hAnsi="宋体" w:eastAsia="宋体" w:cs="宋体"/>
                <w:color w:val="000000" w:themeColor="text1"/>
                <w:sz w:val="24"/>
              </w:rPr>
            </w:pPr>
            <w:r>
              <w:rPr>
                <w:rFonts w:hint="eastAsia" w:hAnsi="宋体" w:eastAsia="宋体" w:cs="宋体"/>
                <w:color w:val="000000" w:themeColor="text1"/>
                <w:sz w:val="24"/>
              </w:rPr>
              <w:t>成功上传至【全国公共资源交易平台（河南省·许昌市）】公共资源交易系统电子投标文件1份</w:t>
            </w:r>
            <w:r>
              <w:rPr>
                <w:rFonts w:hint="eastAsia" w:hAnsi="宋体" w:eastAsia="宋体" w:cs="宋体"/>
                <w:color w:val="000000" w:themeColor="text1"/>
                <w:sz w:val="24"/>
                <w:szCs w:val="20"/>
              </w:rPr>
              <w:t>（文件格式为：XX公司XXX项目编号.file）</w:t>
            </w:r>
            <w:r>
              <w:rPr>
                <w:rFonts w:hint="eastAsia" w:hAnsi="宋体" w:eastAsia="宋体" w:cs="宋体"/>
                <w:color w:val="000000" w:themeColor="text1"/>
                <w:sz w:val="24"/>
              </w:rPr>
              <w:t>。</w:t>
            </w:r>
          </w:p>
          <w:p>
            <w:pPr>
              <w:spacing w:line="360" w:lineRule="auto"/>
              <w:rPr>
                <w:rFonts w:hAnsi="宋体" w:eastAsia="宋体" w:cs="宋体"/>
                <w:color w:val="000000" w:themeColor="text1"/>
                <w:sz w:val="24"/>
              </w:rPr>
            </w:pPr>
            <w:r>
              <w:rPr>
                <w:rFonts w:hint="eastAsia" w:hAnsi="宋体" w:eastAsia="宋体" w:cs="宋体"/>
                <w:b/>
                <w:color w:val="000000" w:themeColor="text1"/>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3.7.5</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本项目是否采用不见面开标</w:t>
            </w:r>
          </w:p>
        </w:tc>
        <w:tc>
          <w:tcPr>
            <w:tcW w:w="6274" w:type="dxa"/>
            <w:gridSpan w:val="2"/>
            <w:vAlign w:val="center"/>
          </w:tcPr>
          <w:p>
            <w:pPr>
              <w:autoSpaceDE w:val="0"/>
              <w:autoSpaceDN w:val="0"/>
              <w:adjustRightInd w:val="0"/>
              <w:spacing w:line="360" w:lineRule="auto"/>
              <w:rPr>
                <w:rFonts w:hAnsi="宋体" w:eastAsia="宋体"/>
                <w:color w:val="000000" w:themeColor="text1"/>
                <w:sz w:val="24"/>
                <w:szCs w:val="24"/>
              </w:rPr>
            </w:pPr>
            <w:r>
              <w:rPr>
                <w:rFonts w:hint="eastAsia" w:hAnsi="宋体" w:eastAsia="宋体" w:cs="宋体"/>
                <w:color w:val="000000" w:themeColor="text1"/>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4.2.2</w:t>
            </w:r>
          </w:p>
        </w:tc>
        <w:tc>
          <w:tcPr>
            <w:tcW w:w="2590" w:type="dxa"/>
            <w:gridSpan w:val="3"/>
            <w:vAlign w:val="center"/>
          </w:tcPr>
          <w:p>
            <w:pPr>
              <w:autoSpaceDE w:val="0"/>
              <w:autoSpaceDN w:val="0"/>
              <w:adjustRightInd w:val="0"/>
              <w:spacing w:line="360" w:lineRule="exact"/>
              <w:jc w:val="left"/>
              <w:rPr>
                <w:rFonts w:hAnsi="宋体" w:eastAsia="宋体" w:cs="宋体"/>
                <w:color w:val="000000" w:themeColor="text1"/>
                <w:sz w:val="24"/>
              </w:rPr>
            </w:pPr>
            <w:r>
              <w:rPr>
                <w:rFonts w:hint="eastAsia" w:hAnsi="宋体" w:eastAsia="宋体" w:cs="宋体"/>
                <w:color w:val="000000" w:themeColor="text1"/>
                <w:sz w:val="24"/>
              </w:rPr>
              <w:t>递交投标文件地点</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电子投标文件递交地点：电子投标文件应按规定在投标截止时间（开标时间）之前成功提交至【全国公共资源交易平台</w:t>
            </w:r>
            <w:r>
              <w:rPr>
                <w:rFonts w:hAnsi="宋体" w:eastAsia="宋体" w:cs="宋体"/>
                <w:color w:val="000000" w:themeColor="text1"/>
                <w:sz w:val="24"/>
              </w:rPr>
              <w:t>(</w:t>
            </w:r>
            <w:r>
              <w:rPr>
                <w:rFonts w:hint="eastAsia" w:hAnsi="宋体" w:eastAsia="宋体" w:cs="宋体"/>
                <w:color w:val="000000" w:themeColor="text1"/>
                <w:sz w:val="24"/>
              </w:rPr>
              <w:t>河南省</w:t>
            </w:r>
            <w:r>
              <w:rPr>
                <w:rFonts w:hint="eastAsia" w:ascii="MS Mincho" w:hAnsi="MS Mincho" w:eastAsia="MS Mincho" w:cs="MS Mincho"/>
                <w:color w:val="000000" w:themeColor="text1"/>
                <w:sz w:val="24"/>
              </w:rPr>
              <w:t>▪</w:t>
            </w:r>
            <w:r>
              <w:rPr>
                <w:rFonts w:hint="eastAsia" w:hAnsi="宋体" w:eastAsia="宋体" w:cs="宋体"/>
                <w:color w:val="000000" w:themeColor="text1"/>
                <w:sz w:val="24"/>
              </w:rPr>
              <w:t>许昌市</w:t>
            </w:r>
            <w:r>
              <w:rPr>
                <w:rFonts w:hAnsi="宋体" w:eastAsia="宋体" w:cs="宋体"/>
                <w:color w:val="000000" w:themeColor="text1"/>
                <w:sz w:val="24"/>
              </w:rPr>
              <w:t>)</w:t>
            </w:r>
            <w:r>
              <w:rPr>
                <w:rFonts w:hint="eastAsia" w:hAnsi="宋体" w:eastAsia="宋体" w:cs="宋体"/>
                <w:color w:val="000000" w:themeColor="text1"/>
                <w:sz w:val="24"/>
              </w:rPr>
              <w:t>】公共资源交易系统（</w:t>
            </w:r>
            <w:r>
              <w:rPr>
                <w:rFonts w:hAnsi="宋体" w:eastAsia="宋体" w:cs="宋体"/>
                <w:color w:val="000000" w:themeColor="text1"/>
                <w:sz w:val="24"/>
              </w:rPr>
              <w:t>http://221.14.6.70:8088/ggzy/</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4.2.3</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5.1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开标时间和地点</w:t>
            </w:r>
          </w:p>
        </w:tc>
        <w:tc>
          <w:tcPr>
            <w:tcW w:w="6274" w:type="dxa"/>
            <w:gridSpan w:val="2"/>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开标时间：</w:t>
            </w:r>
            <w:r>
              <w:rPr>
                <w:rFonts w:hint="eastAsia" w:hAnsi="宋体" w:eastAsia="宋体" w:cs="宋体"/>
                <w:b/>
                <w:color w:val="000000" w:themeColor="text1"/>
                <w:sz w:val="24"/>
                <w:u w:val="single"/>
              </w:rPr>
              <w:t>同投标截止时间</w:t>
            </w:r>
          </w:p>
          <w:p>
            <w:pPr>
              <w:spacing w:line="440" w:lineRule="exact"/>
              <w:rPr>
                <w:rFonts w:hAnsi="宋体" w:cs="宋体"/>
                <w:color w:val="000000" w:themeColor="text1"/>
                <w:sz w:val="24"/>
                <w:szCs w:val="24"/>
              </w:rPr>
            </w:pPr>
            <w:r>
              <w:rPr>
                <w:rFonts w:hint="eastAsia" w:hAnsi="宋体" w:eastAsia="宋体" w:cs="宋体"/>
                <w:color w:val="000000" w:themeColor="text1"/>
                <w:sz w:val="24"/>
              </w:rPr>
              <w:t>开标地点：</w:t>
            </w:r>
            <w:r>
              <w:rPr>
                <w:rFonts w:hint="eastAsia" w:hAnsi="宋体" w:cs="宋体"/>
                <w:color w:val="000000" w:themeColor="text1"/>
                <w:sz w:val="24"/>
                <w:szCs w:val="24"/>
              </w:rPr>
              <w:t>许昌市公共资源交易中心（龙兴路与竹林路交汇处创业服务中心C 座）三楼开标</w:t>
            </w:r>
            <w:r>
              <w:rPr>
                <w:rFonts w:hint="eastAsia" w:hAnsi="宋体" w:cs="宋体"/>
                <w:color w:val="000000" w:themeColor="text1"/>
                <w:sz w:val="24"/>
                <w:szCs w:val="24"/>
                <w:lang w:val="en-US" w:eastAsia="zh-CN"/>
              </w:rPr>
              <w:t>二</w:t>
            </w:r>
            <w:r>
              <w:rPr>
                <w:rFonts w:hint="eastAsia" w:hAnsi="宋体" w:cs="宋体"/>
                <w:color w:val="000000" w:themeColor="text1"/>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开标程序</w:t>
            </w:r>
          </w:p>
        </w:tc>
        <w:tc>
          <w:tcPr>
            <w:tcW w:w="6274" w:type="dxa"/>
            <w:gridSpan w:val="2"/>
          </w:tcPr>
          <w:p>
            <w:pPr>
              <w:spacing w:line="240" w:lineRule="auto"/>
              <w:rPr>
                <w:rFonts w:hAnsi="宋体" w:eastAsia="宋体" w:cs="宋体"/>
                <w:sz w:val="24"/>
                <w:szCs w:val="24"/>
              </w:rPr>
            </w:pPr>
            <w:r>
              <w:rPr>
                <w:rFonts w:hint="eastAsia" w:hAnsi="宋体" w:eastAsia="宋体" w:cs="宋体"/>
                <w:sz w:val="24"/>
                <w:szCs w:val="24"/>
                <w:lang w:eastAsia="zh-CN"/>
              </w:rPr>
              <w:t>（</w:t>
            </w:r>
            <w:r>
              <w:rPr>
                <w:rFonts w:hint="eastAsia" w:hAnsi="宋体" w:eastAsia="宋体" w:cs="宋体"/>
                <w:sz w:val="24"/>
                <w:szCs w:val="24"/>
              </w:rPr>
              <w:t>1</w:t>
            </w:r>
            <w:r>
              <w:rPr>
                <w:rFonts w:hint="eastAsia" w:hAnsi="宋体" w:eastAsia="宋体" w:cs="宋体"/>
                <w:sz w:val="24"/>
                <w:szCs w:val="24"/>
                <w:lang w:eastAsia="zh-CN"/>
              </w:rPr>
              <w:t>）</w:t>
            </w:r>
            <w:r>
              <w:rPr>
                <w:rFonts w:hint="eastAsia" w:hAnsi="宋体" w:eastAsia="宋体" w:cs="宋体"/>
                <w:sz w:val="24"/>
                <w:szCs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240" w:lineRule="auto"/>
              <w:rPr>
                <w:rFonts w:hAnsi="宋体" w:eastAsia="宋体" w:cs="宋体"/>
                <w:sz w:val="24"/>
                <w:szCs w:val="24"/>
              </w:rPr>
            </w:pPr>
            <w:r>
              <w:rPr>
                <w:rFonts w:hint="eastAsia" w:hAnsi="宋体" w:eastAsia="宋体" w:cs="宋体"/>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240" w:lineRule="auto"/>
              <w:rPr>
                <w:rFonts w:hAnsi="宋体" w:eastAsia="宋体" w:cs="宋体"/>
                <w:sz w:val="24"/>
                <w:szCs w:val="24"/>
              </w:rPr>
            </w:pPr>
            <w:r>
              <w:rPr>
                <w:rFonts w:hint="eastAsia" w:hAnsi="宋体" w:eastAsia="宋体" w:cs="宋体"/>
                <w:sz w:val="24"/>
                <w:szCs w:val="24"/>
              </w:rPr>
              <w:t>(3)解密完成后，招标人（代理机构）点击“系数抽取”按钮进行系数抽取，系数抽取情况在“公告通知”处显示。</w:t>
            </w:r>
          </w:p>
          <w:p>
            <w:pPr>
              <w:spacing w:line="240" w:lineRule="auto"/>
              <w:rPr>
                <w:rFonts w:hAnsi="宋体" w:eastAsia="宋体" w:cs="宋体"/>
                <w:sz w:val="24"/>
                <w:szCs w:val="24"/>
              </w:rPr>
            </w:pPr>
            <w:r>
              <w:rPr>
                <w:rFonts w:hint="eastAsia" w:hAnsi="宋体" w:eastAsia="宋体" w:cs="宋体"/>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240" w:lineRule="auto"/>
              <w:rPr>
                <w:rFonts w:hAnsi="宋体" w:eastAsia="宋体" w:cs="宋体"/>
                <w:sz w:val="24"/>
                <w:szCs w:val="24"/>
              </w:rPr>
            </w:pPr>
            <w:r>
              <w:rPr>
                <w:rFonts w:hint="eastAsia" w:hAnsi="宋体" w:eastAsia="宋体" w:cs="宋体"/>
                <w:sz w:val="24"/>
                <w:szCs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240" w:lineRule="auto"/>
              <w:jc w:val="left"/>
              <w:rPr>
                <w:color w:val="000000" w:themeColor="text1"/>
              </w:rPr>
            </w:pPr>
            <w:r>
              <w:rPr>
                <w:rFonts w:hint="eastAsia" w:hAnsi="宋体" w:eastAsia="宋体" w:cs="宋体"/>
                <w:sz w:val="24"/>
                <w:szCs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评标委员会的组建</w:t>
            </w:r>
          </w:p>
        </w:tc>
        <w:tc>
          <w:tcPr>
            <w:tcW w:w="6274" w:type="dxa"/>
            <w:gridSpan w:val="2"/>
            <w:vAlign w:val="center"/>
          </w:tcPr>
          <w:p>
            <w:pPr>
              <w:rPr>
                <w:rFonts w:ascii="新宋体" w:hAnsi="新宋体" w:eastAsia="新宋体"/>
                <w:color w:val="000000" w:themeColor="text1"/>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人，从河南省综合评标专家库中随机抽取（其中工程造价专家不应少于五分之二）。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7.1</w:t>
            </w:r>
          </w:p>
        </w:tc>
        <w:tc>
          <w:tcPr>
            <w:tcW w:w="2590" w:type="dxa"/>
            <w:gridSpan w:val="3"/>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67" w:type="dxa"/>
            <w:gridSpan w:val="6"/>
            <w:tcBorders>
              <w:bottom w:val="single" w:color="auto" w:sz="4" w:space="0"/>
            </w:tcBorders>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7" w:type="dxa"/>
            <w:gridSpan w:val="2"/>
            <w:shd w:val="clear" w:color="auto" w:fill="FFFFFF" w:themeFill="background1"/>
            <w:vAlign w:val="center"/>
          </w:tcPr>
          <w:p>
            <w:pPr>
              <w:autoSpaceDE w:val="0"/>
              <w:autoSpaceDN w:val="0"/>
              <w:adjustRightInd w:val="0"/>
              <w:spacing w:line="420" w:lineRule="exact"/>
              <w:jc w:val="left"/>
              <w:rPr>
                <w:rFonts w:hAnsi="宋体" w:eastAsia="宋体" w:cs="宋体"/>
                <w:b/>
                <w:color w:val="000000" w:themeColor="text1"/>
                <w:sz w:val="24"/>
              </w:rPr>
            </w:pPr>
            <w:r>
              <w:rPr>
                <w:rFonts w:hint="eastAsia" w:hAnsi="宋体" w:eastAsia="宋体" w:cs="宋体"/>
                <w:b/>
                <w:color w:val="000000" w:themeColor="text1"/>
                <w:sz w:val="24"/>
              </w:rPr>
              <w:t>10.1.1</w:t>
            </w:r>
          </w:p>
        </w:tc>
        <w:tc>
          <w:tcPr>
            <w:tcW w:w="1571" w:type="dxa"/>
            <w:shd w:val="clear" w:color="auto" w:fill="FFFFFF" w:themeFill="background1"/>
            <w:vAlign w:val="center"/>
          </w:tcPr>
          <w:p>
            <w:pPr>
              <w:autoSpaceDE w:val="0"/>
              <w:autoSpaceDN w:val="0"/>
              <w:adjustRightInd w:val="0"/>
              <w:spacing w:line="420" w:lineRule="exact"/>
              <w:jc w:val="center"/>
              <w:rPr>
                <w:rFonts w:hAnsi="宋体" w:eastAsia="宋体" w:cs="宋体"/>
                <w:b/>
                <w:color w:val="000000" w:themeColor="text1"/>
                <w:sz w:val="24"/>
              </w:rPr>
            </w:pPr>
            <w:r>
              <w:rPr>
                <w:rFonts w:hint="eastAsia" w:hAnsi="宋体" w:eastAsia="宋体" w:cs="宋体"/>
                <w:b/>
                <w:color w:val="000000" w:themeColor="text1"/>
                <w:sz w:val="24"/>
              </w:rPr>
              <w:t>类似项目</w:t>
            </w:r>
          </w:p>
        </w:tc>
        <w:tc>
          <w:tcPr>
            <w:tcW w:w="7219" w:type="dxa"/>
            <w:gridSpan w:val="3"/>
            <w:shd w:val="clear" w:color="auto" w:fill="FFFFFF" w:themeFill="background1"/>
            <w:vAlign w:val="center"/>
          </w:tcPr>
          <w:p>
            <w:pPr>
              <w:pStyle w:val="11"/>
              <w:ind w:firstLine="0" w:firstLineChars="0"/>
              <w:rPr>
                <w:rFonts w:hAnsi="宋体" w:eastAsia="宋体" w:cs="宋体"/>
                <w:color w:val="000000" w:themeColor="text1"/>
                <w:sz w:val="24"/>
              </w:rPr>
            </w:pPr>
            <w:r>
              <w:rPr>
                <w:rFonts w:hint="eastAsia" w:hAnsi="宋体" w:eastAsia="宋体" w:cs="宋体"/>
                <w:color w:val="000000" w:themeColor="text1"/>
                <w:sz w:val="24"/>
              </w:rPr>
              <w:t>指201</w:t>
            </w:r>
            <w:r>
              <w:rPr>
                <w:rFonts w:hint="eastAsia" w:hAnsi="宋体" w:eastAsia="宋体" w:cs="宋体"/>
                <w:color w:val="000000" w:themeColor="text1"/>
                <w:sz w:val="24"/>
                <w:lang w:val="en-US" w:eastAsia="zh-CN"/>
              </w:rPr>
              <w:t>7</w:t>
            </w:r>
            <w:r>
              <w:rPr>
                <w:rFonts w:hint="eastAsia" w:hAnsi="宋体" w:eastAsia="宋体" w:cs="宋体"/>
                <w:color w:val="000000" w:themeColor="text1"/>
                <w:sz w:val="24"/>
              </w:rPr>
              <w:t>年1月1日（以合同签订时间为准）以来已经完成的的市政工程。。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color w:val="000000" w:themeColor="text1"/>
                <w:sz w:val="24"/>
              </w:rPr>
            </w:pPr>
            <w:r>
              <w:rPr>
                <w:rFonts w:hint="eastAsia" w:hAnsi="宋体" w:eastAsia="宋体" w:cs="宋体"/>
                <w:color w:val="000000" w:themeColor="text1"/>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color w:val="000000" w:themeColor="text1"/>
                <w:sz w:val="24"/>
              </w:rPr>
              <w:t>10.2.1</w:t>
            </w:r>
          </w:p>
        </w:tc>
        <w:tc>
          <w:tcPr>
            <w:tcW w:w="1571" w:type="dxa"/>
            <w:vAlign w:val="center"/>
          </w:tcPr>
          <w:p>
            <w:pPr>
              <w:autoSpaceDE w:val="0"/>
              <w:autoSpaceDN w:val="0"/>
              <w:adjustRightInd w:val="0"/>
              <w:spacing w:line="420" w:lineRule="exact"/>
              <w:jc w:val="center"/>
              <w:rPr>
                <w:rFonts w:hAnsi="宋体" w:eastAsia="宋体" w:cs="宋体"/>
                <w:color w:val="000000" w:themeColor="text1"/>
                <w:sz w:val="24"/>
              </w:rPr>
            </w:pPr>
            <w:r>
              <w:rPr>
                <w:rFonts w:hint="eastAsia" w:hAnsi="宋体" w:eastAsia="宋体" w:cs="宋体"/>
                <w:b/>
                <w:color w:val="000000" w:themeColor="text1"/>
                <w:sz w:val="24"/>
              </w:rPr>
              <w:t>招标控制价</w:t>
            </w:r>
          </w:p>
        </w:tc>
        <w:tc>
          <w:tcPr>
            <w:tcW w:w="7219" w:type="dxa"/>
            <w:gridSpan w:val="3"/>
            <w:vAlign w:val="center"/>
          </w:tcPr>
          <w:p>
            <w:pPr>
              <w:autoSpaceDE w:val="0"/>
              <w:autoSpaceDN w:val="0"/>
              <w:adjustRightInd w:val="0"/>
              <w:spacing w:line="420" w:lineRule="exact"/>
              <w:rPr>
                <w:rFonts w:hAnsi="宋体" w:eastAsia="宋体" w:cs="宋体"/>
                <w:color w:val="000000" w:themeColor="text1"/>
                <w:sz w:val="24"/>
              </w:rPr>
            </w:pPr>
            <w:r>
              <w:rPr>
                <w:rFonts w:hint="eastAsia" w:hAnsi="宋体" w:eastAsia="宋体" w:cs="宋体"/>
                <w:color w:val="000000" w:themeColor="text1"/>
                <w:sz w:val="24"/>
              </w:rPr>
              <w:t>本工程招标控制价：</w:t>
            </w:r>
          </w:p>
          <w:p>
            <w:pPr>
              <w:autoSpaceDE w:val="0"/>
              <w:autoSpaceDN w:val="0"/>
              <w:adjustRightInd w:val="0"/>
              <w:spacing w:line="420" w:lineRule="exact"/>
              <w:rPr>
                <w:rFonts w:hint="eastAsia" w:hAnsi="宋体" w:eastAsia="宋体" w:cs="宋体"/>
                <w:b/>
                <w:bCs/>
                <w:sz w:val="24"/>
                <w:lang w:eastAsia="zh-CN"/>
              </w:rPr>
            </w:pPr>
            <w:r>
              <w:rPr>
                <w:rFonts w:hint="eastAsia" w:hAnsi="宋体" w:eastAsia="宋体" w:cs="宋体"/>
                <w:b/>
                <w:bCs/>
                <w:sz w:val="24"/>
              </w:rPr>
              <w:t>大写：</w:t>
            </w:r>
            <w:r>
              <w:rPr>
                <w:rFonts w:hint="eastAsia" w:hAnsi="宋体" w:eastAsia="宋体" w:cs="宋体"/>
                <w:b/>
                <w:bCs/>
                <w:sz w:val="24"/>
                <w:lang w:eastAsia="zh-CN"/>
              </w:rPr>
              <w:t>柒拾玖万壹仟零叁拾贰元玖角伍分</w:t>
            </w:r>
          </w:p>
          <w:p>
            <w:pPr>
              <w:autoSpaceDE w:val="0"/>
              <w:autoSpaceDN w:val="0"/>
              <w:adjustRightInd w:val="0"/>
              <w:spacing w:line="420" w:lineRule="exact"/>
              <w:rPr>
                <w:rFonts w:hAnsi="宋体" w:eastAsia="宋体" w:cs="宋体"/>
                <w:b/>
                <w:bCs/>
                <w:sz w:val="24"/>
              </w:rPr>
            </w:pPr>
            <w:r>
              <w:rPr>
                <w:rFonts w:hint="eastAsia" w:hAnsi="宋体" w:eastAsia="宋体" w:cs="宋体"/>
                <w:b/>
                <w:bCs/>
                <w:sz w:val="24"/>
              </w:rPr>
              <w:t>小写：</w:t>
            </w:r>
            <w:r>
              <w:rPr>
                <w:rFonts w:hint="eastAsia" w:hAnsi="宋体" w:eastAsia="宋体" w:cs="宋体"/>
                <w:b/>
                <w:bCs/>
                <w:sz w:val="24"/>
                <w:lang w:val="en-US" w:eastAsia="zh-CN"/>
              </w:rPr>
              <w:t>791032.95</w:t>
            </w:r>
            <w:r>
              <w:rPr>
                <w:rFonts w:hint="eastAsia" w:hAnsi="宋体" w:eastAsia="宋体" w:cs="宋体"/>
                <w:b/>
                <w:bCs/>
                <w:sz w:val="24"/>
              </w:rPr>
              <w:t>元。</w:t>
            </w:r>
            <w:r>
              <w:rPr>
                <w:rFonts w:hint="eastAsia" w:hAnsi="宋体" w:eastAsia="宋体" w:cs="宋体"/>
                <w:b/>
                <w:bCs/>
                <w:sz w:val="24"/>
                <w:szCs w:val="24"/>
              </w:rPr>
              <w:t>元</w:t>
            </w:r>
          </w:p>
          <w:p>
            <w:pPr>
              <w:autoSpaceDE w:val="0"/>
              <w:autoSpaceDN w:val="0"/>
              <w:adjustRightInd w:val="0"/>
              <w:spacing w:line="420" w:lineRule="exact"/>
              <w:ind w:firstLine="235" w:firstLineChars="98"/>
              <w:rPr>
                <w:rFonts w:hAnsi="宋体" w:eastAsia="宋体" w:cs="宋体"/>
                <w:color w:val="000000" w:themeColor="text1"/>
                <w:sz w:val="24"/>
              </w:rPr>
            </w:pPr>
            <w:r>
              <w:rPr>
                <w:rFonts w:hint="eastAsia" w:hAnsi="宋体" w:eastAsia="宋体" w:cs="宋体"/>
                <w:color w:val="000000" w:themeColor="text1"/>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color w:val="000000" w:themeColor="text1"/>
                <w:sz w:val="24"/>
              </w:rPr>
            </w:pPr>
          </w:p>
        </w:tc>
        <w:tc>
          <w:tcPr>
            <w:tcW w:w="3037" w:type="dxa"/>
            <w:gridSpan w:val="3"/>
            <w:vAlign w:val="center"/>
          </w:tcPr>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技术标是否采用“暗标”</w:t>
            </w:r>
          </w:p>
          <w:p>
            <w:pPr>
              <w:spacing w:line="260" w:lineRule="exact"/>
              <w:jc w:val="center"/>
              <w:rPr>
                <w:rFonts w:hAnsi="宋体" w:eastAsia="宋体" w:cs="宋体"/>
                <w:color w:val="000000" w:themeColor="text1"/>
                <w:sz w:val="24"/>
              </w:rPr>
            </w:pPr>
            <w:r>
              <w:rPr>
                <w:rFonts w:hint="eastAsia" w:hAnsi="宋体" w:eastAsia="宋体" w:cs="宋体"/>
                <w:color w:val="000000" w:themeColor="text1"/>
                <w:sz w:val="24"/>
              </w:rPr>
              <w:t>评审方式</w:t>
            </w:r>
          </w:p>
        </w:tc>
        <w:tc>
          <w:tcPr>
            <w:tcW w:w="5753"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67" w:type="dxa"/>
            <w:gridSpan w:val="6"/>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gridSpan w:val="2"/>
            <w:vAlign w:val="center"/>
          </w:tcPr>
          <w:p>
            <w:pPr>
              <w:spacing w:line="260" w:lineRule="exact"/>
              <w:jc w:val="center"/>
              <w:rPr>
                <w:rFonts w:hAnsi="宋体" w:eastAsia="宋体" w:cs="宋体"/>
                <w:color w:val="000000" w:themeColor="text1"/>
                <w:sz w:val="24"/>
              </w:rPr>
            </w:pPr>
          </w:p>
        </w:tc>
        <w:tc>
          <w:tcPr>
            <w:tcW w:w="8790" w:type="dxa"/>
            <w:gridSpan w:val="4"/>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cs="宋体"/>
                <w:color w:val="000000" w:themeColor="text1"/>
                <w:sz w:val="24"/>
              </w:rPr>
              <w:t>投标人准时在网上参加投标、开标活动。</w:t>
            </w:r>
          </w:p>
        </w:tc>
      </w:tr>
    </w:tbl>
    <w:p>
      <w:pPr>
        <w:autoSpaceDE w:val="0"/>
        <w:autoSpaceDN w:val="0"/>
        <w:spacing w:line="360" w:lineRule="auto"/>
        <w:jc w:val="left"/>
        <w:outlineLvl w:val="0"/>
        <w:rPr>
          <w:rFonts w:hint="eastAsia" w:hAnsi="宋体" w:eastAsia="宋体" w:cs="宋体"/>
          <w:color w:val="000000" w:themeColor="text1"/>
          <w:sz w:val="24"/>
        </w:rPr>
      </w:pPr>
      <w:r>
        <w:rPr>
          <w:rFonts w:hint="eastAsia" w:hAnsi="宋体" w:eastAsia="宋体" w:cs="宋体"/>
          <w:color w:val="000000" w:themeColor="text1"/>
          <w:sz w:val="24"/>
        </w:rPr>
        <w:br w:type="page"/>
      </w:r>
    </w:p>
    <w:tbl>
      <w:tblPr>
        <w:tblStyle w:val="1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1"/>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7" w:type="dxa"/>
            <w:vAlign w:val="center"/>
          </w:tcPr>
          <w:p>
            <w:pPr>
              <w:spacing w:line="312" w:lineRule="auto"/>
              <w:rPr>
                <w:rFonts w:hAnsi="宋体" w:eastAsia="宋体" w:cs="宋体"/>
                <w:color w:val="000000" w:themeColor="text1"/>
                <w:sz w:val="24"/>
              </w:rPr>
            </w:pPr>
          </w:p>
        </w:tc>
        <w:tc>
          <w:tcPr>
            <w:tcW w:w="8790" w:type="dxa"/>
            <w:gridSpan w:val="2"/>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hAnsi="宋体" w:eastAsia="宋体" w:cs="宋体"/>
                <w:color w:val="000000" w:themeColor="text1"/>
                <w:sz w:val="24"/>
              </w:rPr>
            </w:pPr>
          </w:p>
        </w:tc>
        <w:tc>
          <w:tcPr>
            <w:tcW w:w="8790" w:type="dxa"/>
            <w:gridSpan w:val="2"/>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hAnsi="宋体" w:eastAsia="宋体" w:cs="宋体"/>
                <w:color w:val="000000" w:themeColor="text1"/>
                <w:sz w:val="24"/>
              </w:rPr>
            </w:pPr>
          </w:p>
        </w:tc>
        <w:tc>
          <w:tcPr>
            <w:tcW w:w="8790" w:type="dxa"/>
            <w:gridSpan w:val="2"/>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77" w:type="dxa"/>
            <w:vAlign w:val="center"/>
          </w:tcPr>
          <w:p>
            <w:pPr>
              <w:spacing w:line="312" w:lineRule="auto"/>
              <w:rPr>
                <w:rFonts w:hAnsi="宋体" w:eastAsia="宋体" w:cs="宋体"/>
                <w:color w:val="000000" w:themeColor="text1"/>
                <w:sz w:val="24"/>
              </w:rPr>
            </w:pPr>
          </w:p>
        </w:tc>
        <w:tc>
          <w:tcPr>
            <w:tcW w:w="8790" w:type="dxa"/>
            <w:gridSpan w:val="2"/>
            <w:vAlign w:val="center"/>
          </w:tcPr>
          <w:p>
            <w:pPr>
              <w:autoSpaceDE w:val="0"/>
              <w:autoSpaceDN w:val="0"/>
              <w:spacing w:line="360" w:lineRule="auto"/>
              <w:jc w:val="left"/>
              <w:outlineLvl w:val="0"/>
              <w:rPr>
                <w:rFonts w:hAnsi="宋体" w:eastAsia="宋体" w:cs="宋体"/>
                <w:color w:val="000000" w:themeColor="text1"/>
                <w:sz w:val="24"/>
              </w:rPr>
            </w:pPr>
            <w:r>
              <w:rPr>
                <w:rFonts w:hint="eastAsia" w:hAnsi="宋体" w:eastAsia="宋体" w:cs="宋体"/>
                <w:color w:val="000000" w:themeColor="text1"/>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hAnsi="宋体" w:eastAsia="宋体" w:cs="宋体"/>
                <w:color w:val="000000" w:themeColor="text1"/>
                <w:sz w:val="24"/>
              </w:rPr>
            </w:pPr>
          </w:p>
        </w:tc>
        <w:tc>
          <w:tcPr>
            <w:tcW w:w="8790" w:type="dxa"/>
            <w:gridSpan w:val="2"/>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hAnsi="宋体" w:eastAsia="宋体" w:cs="宋体"/>
                <w:color w:val="000000" w:themeColor="text1"/>
                <w:sz w:val="24"/>
              </w:rPr>
            </w:pPr>
          </w:p>
        </w:tc>
        <w:tc>
          <w:tcPr>
            <w:tcW w:w="8790" w:type="dxa"/>
            <w:gridSpan w:val="2"/>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构成本招标文件的各个组成文件应互为解释，互为说明；</w:t>
            </w:r>
          </w:p>
          <w:p>
            <w:pPr>
              <w:spacing w:line="360" w:lineRule="auto"/>
              <w:rPr>
                <w:rFonts w:hAnsi="宋体" w:eastAsia="宋体" w:cs="宋体"/>
                <w:color w:val="000000" w:themeColor="text1"/>
                <w:sz w:val="24"/>
              </w:rPr>
            </w:pPr>
            <w:r>
              <w:rPr>
                <w:rFonts w:hint="eastAsia" w:hAnsi="宋体" w:eastAsia="宋体" w:cs="宋体"/>
                <w:color w:val="000000" w:themeColor="text1"/>
                <w:sz w:val="24"/>
              </w:rPr>
              <w:t>1、如有不明确或不一致，构成合同文件组成内容，以合同文件约定内容为准，且以专用合同条款约定的合同文件优先顺序解释；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color w:val="000000" w:themeColor="text1"/>
                <w:sz w:val="24"/>
              </w:rPr>
            </w:pPr>
            <w:r>
              <w:rPr>
                <w:rFonts w:hint="eastAsia" w:hAnsi="宋体" w:eastAsia="宋体" w:cs="宋体"/>
                <w:color w:val="000000" w:themeColor="text1"/>
                <w:sz w:val="24"/>
              </w:rPr>
              <w:t>3、同一组成文件中就同一事项的规定或约定不一致的，以编排顺序在后者为准；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4、同一组成文件不同版本之间有不一致的，以形成时间在后者为准。</w:t>
            </w:r>
          </w:p>
          <w:p>
            <w:pPr>
              <w:spacing w:line="360" w:lineRule="auto"/>
              <w:rPr>
                <w:rFonts w:hAnsi="宋体" w:eastAsia="宋体" w:cs="宋体"/>
                <w:color w:val="000000" w:themeColor="text1"/>
                <w:sz w:val="24"/>
              </w:rPr>
            </w:pPr>
            <w:r>
              <w:rPr>
                <w:rFonts w:hint="eastAsia" w:hAnsi="宋体" w:eastAsia="宋体" w:cs="宋体"/>
                <w:color w:val="000000" w:themeColor="text1"/>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hAnsi="宋体" w:eastAsia="宋体" w:cs="宋体"/>
                <w:color w:val="000000" w:themeColor="text1"/>
                <w:sz w:val="24"/>
              </w:rPr>
            </w:pPr>
            <w:r>
              <w:rPr>
                <w:rFonts w:hint="eastAsia" w:hAnsi="宋体" w:eastAsia="宋体" w:cs="宋体"/>
                <w:color w:val="000000" w:themeColor="text1"/>
                <w:sz w:val="24"/>
              </w:rPr>
              <w:t>10.11</w:t>
            </w:r>
          </w:p>
        </w:tc>
        <w:tc>
          <w:tcPr>
            <w:tcW w:w="8790" w:type="dxa"/>
            <w:gridSpan w:val="2"/>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10.11.1投标文件的拒收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2"/>
            <w:vMerge w:val="restart"/>
            <w:vAlign w:val="center"/>
          </w:tcPr>
          <w:p>
            <w:pPr>
              <w:spacing w:line="360" w:lineRule="auto"/>
              <w:rPr>
                <w:rFonts w:hAnsi="宋体" w:eastAsia="宋体" w:cs="宋体"/>
                <w:color w:val="000000" w:themeColor="text1"/>
                <w:sz w:val="24"/>
              </w:rPr>
            </w:pPr>
          </w:p>
        </w:tc>
        <w:tc>
          <w:tcPr>
            <w:tcW w:w="8759" w:type="dxa"/>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1、未成功上传的投标文件；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08" w:type="dxa"/>
            <w:gridSpan w:val="2"/>
            <w:vMerge w:val="continue"/>
            <w:vAlign w:val="center"/>
          </w:tcPr>
          <w:p>
            <w:pPr>
              <w:spacing w:line="360" w:lineRule="auto"/>
              <w:rPr>
                <w:rFonts w:hAnsi="宋体" w:eastAsia="宋体" w:cs="宋体"/>
                <w:color w:val="000000" w:themeColor="text1"/>
                <w:sz w:val="24"/>
              </w:rPr>
            </w:pPr>
          </w:p>
        </w:tc>
        <w:tc>
          <w:tcPr>
            <w:tcW w:w="8759" w:type="dxa"/>
            <w:vAlign w:val="center"/>
          </w:tcPr>
          <w:p>
            <w:pPr>
              <w:spacing w:line="360" w:lineRule="auto"/>
              <w:rPr>
                <w:rFonts w:hAnsi="宋体" w:eastAsia="宋体" w:cs="宋体"/>
                <w:color w:val="000000" w:themeColor="text1"/>
                <w:sz w:val="24"/>
              </w:rPr>
            </w:pPr>
            <w:r>
              <w:rPr>
                <w:rFonts w:hint="eastAsia" w:hAnsi="宋体" w:eastAsia="宋体" w:cs="宋体"/>
                <w:color w:val="000000" w:themeColor="text1"/>
                <w:sz w:val="24"/>
              </w:rPr>
              <w:t>2、未</w:t>
            </w:r>
            <w:r>
              <w:rPr>
                <w:rFonts w:hint="eastAsia" w:hAnsi="宋体" w:eastAsia="宋体" w:cs="宋体"/>
                <w:color w:val="000000" w:themeColor="text1"/>
                <w:sz w:val="24"/>
                <w:lang w:val="en-US" w:eastAsia="zh-CN"/>
              </w:rPr>
              <w:t>进行</w:t>
            </w:r>
            <w:r>
              <w:rPr>
                <w:rFonts w:hint="eastAsia" w:hAnsi="宋体" w:eastAsia="宋体" w:cs="宋体"/>
                <w:color w:val="000000" w:themeColor="text1"/>
                <w:sz w:val="24"/>
              </w:rPr>
              <w:t>解密或未按要求成功解密的</w:t>
            </w:r>
            <w:r>
              <w:rPr>
                <w:rFonts w:hint="eastAsia" w:hAnsi="宋体" w:eastAsia="宋体" w:cs="宋体"/>
                <w:color w:val="000000" w:themeColor="text1"/>
                <w:sz w:val="24"/>
                <w:lang w:val="en-US" w:eastAsia="zh-CN"/>
              </w:rPr>
              <w:t>投标文件</w:t>
            </w:r>
            <w:r>
              <w:rPr>
                <w:rFonts w:hint="eastAsia"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67" w:type="dxa"/>
            <w:gridSpan w:val="3"/>
            <w:vAlign w:val="center"/>
          </w:tcPr>
          <w:p>
            <w:pPr>
              <w:autoSpaceDE w:val="0"/>
              <w:autoSpaceDN w:val="0"/>
              <w:spacing w:line="440" w:lineRule="exact"/>
              <w:jc w:val="left"/>
              <w:outlineLvl w:val="0"/>
              <w:rPr>
                <w:rFonts w:hAnsi="宋体" w:eastAsia="宋体" w:cs="宋体"/>
                <w:b/>
                <w:color w:val="000000" w:themeColor="text1"/>
                <w:sz w:val="24"/>
              </w:rPr>
            </w:pPr>
            <w:r>
              <w:rPr>
                <w:rFonts w:hint="eastAsia" w:hAnsi="宋体" w:eastAsia="宋体" w:cs="宋体"/>
                <w:b/>
                <w:color w:val="000000" w:themeColor="text1"/>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40" w:lineRule="exact"/>
              <w:jc w:val="left"/>
              <w:outlineLvl w:val="0"/>
              <w:rPr>
                <w:rFonts w:hAnsi="宋体" w:eastAsia="宋体" w:cs="宋体"/>
                <w:color w:val="000000" w:themeColor="text1"/>
                <w:sz w:val="24"/>
              </w:rPr>
            </w:pPr>
          </w:p>
        </w:tc>
        <w:tc>
          <w:tcPr>
            <w:tcW w:w="8790" w:type="dxa"/>
            <w:gridSpan w:val="2"/>
            <w:vAlign w:val="center"/>
          </w:tcPr>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1、潜在投标人应仔细阅读招标文件、工程量清单，若发现工程量清单中项目特征描述错误等或工程量清单与图纸存在差异，请在规定时间内在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2、潜在投标人如对招标文件有异议，请在规定时间内在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公共资源交易系统中提出，以其他方式递交的异议不予接受。</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3、投标人在投标截止时间前应随时关注</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公共资源交易系统发出的有关本项目的答疑、修改等相关内容。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5、招标人及其代理机构需留存项目电子档案时，可在质疑期满后使用</w:t>
            </w:r>
            <w:r>
              <w:rPr>
                <w:rFonts w:hAnsi="宋体" w:eastAsia="宋体" w:cs="宋体"/>
                <w:color w:val="000000" w:themeColor="text1"/>
                <w:sz w:val="24"/>
              </w:rPr>
              <w:t>CA锁从交易平台自行下载。</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6、商务标投标文件制作注意事项：</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6.1 投标人登录</w:t>
            </w:r>
            <w:r>
              <w:rPr>
                <w:rFonts w:hint="eastAsia" w:hAnsi="宋体" w:cs="宋体"/>
                <w:color w:val="000000" w:themeColor="text1"/>
                <w:sz w:val="24"/>
              </w:rPr>
              <w:t>《全国公共资源交易平台（河南省·许昌市）》</w:t>
            </w:r>
            <w:r>
              <w:rPr>
                <w:rFonts w:hint="eastAsia" w:hAnsi="宋体" w:eastAsia="宋体" w:cs="宋体"/>
                <w:color w:val="000000" w:themeColor="text1"/>
                <w:sz w:val="24"/>
              </w:rPr>
              <w:t>公共资源交易系统下载“许昌投标文件制作系统SEARUN V1.1” 和操作手册（工程项目），按招标文件要求制作商务标投标文件。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6.2 商务标投标文件制作技术咨询：0374-2961598。</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6.5加密电子投标文件逾期上传的，招标人不予受理。</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6.6投标人</w:t>
            </w:r>
            <w:r>
              <w:rPr>
                <w:rFonts w:hint="eastAsia" w:hAnsi="宋体" w:eastAsia="宋体" w:cs="宋体"/>
                <w:color w:val="000000" w:themeColor="text1"/>
                <w:sz w:val="24"/>
                <w:lang w:val="en-US" w:eastAsia="zh-CN"/>
              </w:rPr>
              <w:t>采用银行转账方式提交投标保证金的，</w:t>
            </w:r>
            <w:r>
              <w:rPr>
                <w:rFonts w:hint="eastAsia" w:hAnsi="宋体" w:eastAsia="宋体" w:cs="宋体"/>
                <w:color w:val="000000" w:themeColor="text1"/>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7、投标人需提前熟悉招标文件相关事项及《</w:t>
            </w:r>
            <w:r>
              <w:rPr>
                <w:rFonts w:hint="eastAsia" w:hAnsi="宋体"/>
                <w:color w:val="000000" w:themeColor="text1"/>
                <w:sz w:val="24"/>
                <w:szCs w:val="22"/>
              </w:rPr>
              <w:t>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r>
              <w:rPr>
                <w:rFonts w:hint="eastAsia" w:hAnsi="宋体" w:eastAsia="宋体" w:cs="宋体"/>
                <w:color w:val="000000" w:themeColor="text1"/>
                <w:sz w:val="24"/>
              </w:rPr>
              <w:t>》，并设置不见面开标浏览器（设置流程详见《</w:t>
            </w:r>
            <w:r>
              <w:rPr>
                <w:rFonts w:hint="eastAsia" w:hAnsi="宋体"/>
                <w:color w:val="000000" w:themeColor="text1"/>
                <w:sz w:val="24"/>
                <w:szCs w:val="22"/>
              </w:rPr>
              <w:t>许昌市不见面</w:t>
            </w:r>
            <w:r>
              <w:rPr>
                <w:rFonts w:hint="eastAsia" w:hAnsi="宋体"/>
                <w:color w:val="000000" w:themeColor="text1"/>
                <w:sz w:val="24"/>
                <w:szCs w:val="22"/>
                <w:lang w:eastAsia="zh-CN"/>
              </w:rPr>
              <w:t>开标</w:t>
            </w:r>
            <w:r>
              <w:rPr>
                <w:rFonts w:hint="eastAsia" w:hAnsi="宋体"/>
                <w:color w:val="000000" w:themeColor="text1"/>
                <w:sz w:val="24"/>
                <w:szCs w:val="22"/>
              </w:rPr>
              <w:t>操作手册</w:t>
            </w:r>
            <w:r>
              <w:rPr>
                <w:rFonts w:hint="eastAsia" w:hAnsi="宋体" w:eastAsia="宋体" w:cs="宋体"/>
                <w:color w:val="000000" w:themeColor="text1"/>
                <w:sz w:val="24"/>
              </w:rPr>
              <w:t>》）。</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eastAsia="宋体" w:cs="宋体"/>
                <w:color w:val="000000" w:themeColor="text1"/>
                <w:sz w:val="24"/>
              </w:rPr>
            </w:pPr>
            <w:r>
              <w:rPr>
                <w:rFonts w:hint="eastAsia" w:hAnsi="宋体" w:eastAsia="宋体" w:cs="宋体"/>
                <w:color w:val="000000" w:themeColor="text1"/>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eastAsia="宋体" w:cs="宋体"/>
                <w:color w:val="000000" w:themeColor="text1"/>
                <w:sz w:val="24"/>
              </w:rPr>
            </w:pPr>
            <w:r>
              <w:rPr>
                <w:rFonts w:hint="eastAsia" w:hAnsi="宋体" w:eastAsia="宋体" w:cs="宋体"/>
                <w:color w:val="000000" w:themeColor="text1"/>
                <w:sz w:val="24"/>
              </w:rPr>
              <w:t>10、从参与项目交易开始至项目交易活动结束止，投标（响应）人应时刻关注电子交易系统中的项目进度和状态，特别在项目评审期间，保持投标文件提供的联系方式畅通，评标委员会随时</w:t>
            </w:r>
            <w:r>
              <w:rPr>
                <w:rFonts w:hint="eastAsia" w:hAnsi="宋体" w:eastAsia="宋体" w:cs="宋体"/>
                <w:color w:val="000000" w:themeColor="text1"/>
                <w:sz w:val="24"/>
                <w:lang w:val="en-US" w:eastAsia="zh-CN"/>
              </w:rPr>
              <w:t>可能对投标文件内容</w:t>
            </w:r>
            <w:r>
              <w:rPr>
                <w:rFonts w:hint="eastAsia" w:hAnsi="宋体" w:eastAsia="宋体" w:cs="宋体"/>
                <w:color w:val="000000" w:themeColor="text1"/>
                <w:sz w:val="24"/>
              </w:rPr>
              <w:t>质询</w:t>
            </w:r>
            <w:r>
              <w:rPr>
                <w:rFonts w:hint="eastAsia" w:hAnsi="宋体" w:eastAsia="宋体" w:cs="宋体"/>
                <w:color w:val="000000" w:themeColor="text1"/>
                <w:sz w:val="24"/>
                <w:lang w:eastAsia="zh-CN"/>
              </w:rPr>
              <w:t>，</w:t>
            </w:r>
            <w:r>
              <w:rPr>
                <w:rFonts w:hint="eastAsia" w:hAnsi="宋体" w:eastAsia="宋体" w:cs="宋体"/>
                <w:color w:val="000000" w:themeColor="text1"/>
                <w:sz w:val="24"/>
                <w:lang w:val="en-US" w:eastAsia="zh-CN"/>
              </w:rPr>
              <w:t>投标人应及时</w:t>
            </w:r>
            <w:r>
              <w:rPr>
                <w:rFonts w:hint="eastAsia" w:hAnsi="宋体" w:eastAsia="宋体" w:cs="宋体"/>
                <w:color w:val="000000" w:themeColor="text1"/>
                <w:sz w:val="24"/>
              </w:rPr>
              <w:t>进行答复（包括但不限于</w:t>
            </w:r>
            <w:r>
              <w:rPr>
                <w:rFonts w:hint="eastAsia" w:hAnsi="宋体" w:eastAsia="宋体" w:cs="宋体"/>
                <w:color w:val="000000" w:themeColor="text1"/>
                <w:sz w:val="24"/>
                <w:lang w:val="en-US" w:eastAsia="zh-CN"/>
              </w:rPr>
              <w:t>电子文档、</w:t>
            </w:r>
            <w:r>
              <w:rPr>
                <w:rFonts w:hint="eastAsia" w:hAnsi="宋体" w:eastAsia="宋体" w:cs="宋体"/>
                <w:color w:val="000000" w:themeColor="text1"/>
                <w:sz w:val="24"/>
              </w:rPr>
              <w:t>电子邮件等）。由于自身原因错过变更通知、文件澄清、报价响应（自系统发起30分钟内做出）等重要信息的，后果由投标（响应）人自行承担。</w:t>
            </w:r>
          </w:p>
          <w:p>
            <w:pPr>
              <w:autoSpaceDE w:val="0"/>
              <w:autoSpaceDN w:val="0"/>
              <w:spacing w:line="360" w:lineRule="auto"/>
              <w:ind w:firstLine="240" w:firstLineChars="100"/>
              <w:jc w:val="left"/>
              <w:outlineLvl w:val="0"/>
              <w:rPr>
                <w:color w:val="000000" w:themeColor="text1"/>
              </w:rPr>
            </w:pPr>
            <w:r>
              <w:rPr>
                <w:rFonts w:hint="eastAsia" w:hAnsi="宋体" w:eastAsia="宋体" w:cs="宋体"/>
                <w:b/>
                <w:color w:val="000000" w:themeColor="text1"/>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color w:val="000000" w:themeColor="text1"/>
          <w:sz w:val="24"/>
        </w:rPr>
      </w:pPr>
      <w:bookmarkStart w:id="5" w:name="_Toc283559947"/>
      <w:r>
        <w:rPr>
          <w:rFonts w:hint="eastAsia" w:hAnsi="宋体" w:cs="宋体"/>
          <w:color w:val="000000" w:themeColor="text1"/>
          <w:sz w:val="24"/>
        </w:rPr>
        <w:t>1. 总则</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1.1 项目概况</w:t>
      </w:r>
      <w:r>
        <w:rPr>
          <w:rFonts w:hint="eastAsia" w:hAnsi="宋体" w:cs="宋体"/>
          <w:b/>
          <w:color w:val="000000" w:themeColor="text1"/>
          <w:sz w:val="24"/>
        </w:rPr>
        <w:tab/>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1.1.2 本招标项目招标人：见投标人须知前附表。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1.1.4 本招标项目名称：见投标人须知前附表。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1.1.5 本标段建设地点：见投标人须知前附表。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1.2 资金来源和落实情况</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1.2.1 本招标项目的资金来源：见投标人须知前附表。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 本招标项目的出资比例：见投标人须知前附表。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 招标范围、工期和质量要求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1.3.1 本招标项目的招标范围：见投标人须知前附表。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1.3.2 本招标项目的工期要求：见投标人须知前附表。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1.3.3 本招标项目的质量要求：见投标人须知前附表。</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1.4 投标人及项目负责人资格要求</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投标人不得存在下列情形之一：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（3）为本标段的监理人；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（4）为本标段的代建人；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（5）为本标段提供招标代理服务的；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（9）被责令停业的；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（10）被暂停或取消投标资格的； </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（11）财产被接管或冻结的；</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（12）在最近三年内有骗取中标或严重违约或重大工程质量问题的。</w:t>
      </w:r>
    </w:p>
    <w:p>
      <w:pPr>
        <w:autoSpaceDE w:val="0"/>
        <w:autoSpaceDN w:val="0"/>
        <w:spacing w:line="440" w:lineRule="exact"/>
        <w:jc w:val="left"/>
        <w:outlineLvl w:val="0"/>
        <w:rPr>
          <w:rFonts w:hAnsi="宋体" w:cs="宋体"/>
          <w:b/>
          <w:color w:val="000000" w:themeColor="text1"/>
          <w:sz w:val="24"/>
        </w:rPr>
      </w:pPr>
      <w:bookmarkStart w:id="6" w:name="_Toc152042311"/>
      <w:bookmarkStart w:id="7" w:name="_Toc144974503"/>
      <w:bookmarkStart w:id="8" w:name="_Toc179632552"/>
      <w:bookmarkStart w:id="9" w:name="_Toc152045535"/>
      <w:r>
        <w:rPr>
          <w:rFonts w:hint="eastAsia" w:hAnsi="宋体" w:cs="宋体"/>
          <w:b/>
          <w:color w:val="000000" w:themeColor="text1"/>
          <w:sz w:val="24"/>
        </w:rPr>
        <w:t>1.5 费用承担</w:t>
      </w:r>
      <w:bookmarkEnd w:id="6"/>
      <w:bookmarkEnd w:id="7"/>
      <w:bookmarkEnd w:id="8"/>
      <w:bookmarkEnd w:id="9"/>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投标人准备和参加投标活动发生的费用自理。</w:t>
      </w:r>
    </w:p>
    <w:p>
      <w:pPr>
        <w:autoSpaceDE w:val="0"/>
        <w:autoSpaceDN w:val="0"/>
        <w:spacing w:line="440" w:lineRule="exact"/>
        <w:jc w:val="left"/>
        <w:outlineLvl w:val="0"/>
        <w:rPr>
          <w:rFonts w:hAnsi="宋体" w:cs="宋体"/>
          <w:b/>
          <w:color w:val="000000" w:themeColor="text1"/>
          <w:sz w:val="24"/>
        </w:rPr>
      </w:pPr>
      <w:bookmarkStart w:id="10" w:name="_Toc179632553"/>
      <w:bookmarkStart w:id="11" w:name="_Toc152045536"/>
      <w:bookmarkStart w:id="12" w:name="_Toc152042312"/>
      <w:bookmarkStart w:id="13" w:name="_Toc144974504"/>
      <w:r>
        <w:rPr>
          <w:rFonts w:hint="eastAsia" w:hAnsi="宋体" w:cs="宋体"/>
          <w:b/>
          <w:color w:val="000000" w:themeColor="text1"/>
          <w:sz w:val="24"/>
        </w:rPr>
        <w:t>1.6 保密</w:t>
      </w:r>
      <w:bookmarkEnd w:id="10"/>
      <w:bookmarkEnd w:id="11"/>
      <w:bookmarkEnd w:id="12"/>
      <w:bookmarkEnd w:id="13"/>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000000" w:themeColor="text1"/>
          <w:sz w:val="24"/>
        </w:rPr>
      </w:pPr>
      <w:bookmarkStart w:id="14" w:name="_Toc144974505"/>
      <w:bookmarkStart w:id="15" w:name="_Toc152045537"/>
      <w:bookmarkStart w:id="16" w:name="_Toc179632554"/>
      <w:bookmarkStart w:id="17" w:name="_Toc152042313"/>
      <w:r>
        <w:rPr>
          <w:rFonts w:hint="eastAsia" w:hAnsi="宋体" w:cs="宋体"/>
          <w:b/>
          <w:color w:val="000000" w:themeColor="text1"/>
          <w:sz w:val="24"/>
        </w:rPr>
        <w:t>1.7 语言</w:t>
      </w:r>
      <w:bookmarkEnd w:id="14"/>
      <w:r>
        <w:rPr>
          <w:rFonts w:hint="eastAsia" w:hAnsi="宋体" w:cs="宋体"/>
          <w:b/>
          <w:color w:val="000000" w:themeColor="text1"/>
          <w:sz w:val="24"/>
        </w:rPr>
        <w:t>文字</w:t>
      </w:r>
      <w:bookmarkEnd w:id="15"/>
      <w:bookmarkEnd w:id="16"/>
      <w:bookmarkEnd w:id="1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000000" w:themeColor="text1"/>
          <w:sz w:val="24"/>
        </w:rPr>
      </w:pPr>
      <w:bookmarkStart w:id="18" w:name="_Toc152042314"/>
      <w:bookmarkStart w:id="19" w:name="_Toc152045538"/>
      <w:bookmarkStart w:id="20" w:name="_Toc144974506"/>
      <w:bookmarkStart w:id="21" w:name="_Toc179632555"/>
      <w:r>
        <w:rPr>
          <w:rFonts w:hint="eastAsia" w:hAnsi="宋体" w:cs="宋体"/>
          <w:b/>
          <w:color w:val="000000" w:themeColor="text1"/>
          <w:sz w:val="24"/>
        </w:rPr>
        <w:t>1.8 计量单位</w:t>
      </w:r>
      <w:bookmarkEnd w:id="18"/>
      <w:bookmarkEnd w:id="19"/>
      <w:bookmarkEnd w:id="20"/>
      <w:bookmarkEnd w:id="2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所有计量均采用中华人民共和国法定计量单位。</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1.9 踏勘现场</w:t>
      </w:r>
      <w:bookmarkEnd w:id="5"/>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1.9.1 不组织。          </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1.9.2 投标人踏勘现场发生的费用自理。</w:t>
      </w:r>
    </w:p>
    <w:p>
      <w:pPr>
        <w:autoSpaceDE w:val="0"/>
        <w:autoSpaceDN w:val="0"/>
        <w:spacing w:line="440" w:lineRule="exact"/>
        <w:jc w:val="left"/>
        <w:outlineLvl w:val="0"/>
        <w:rPr>
          <w:rFonts w:hAnsi="宋体" w:cs="宋体"/>
          <w:color w:val="000000" w:themeColor="text1"/>
          <w:sz w:val="24"/>
        </w:rPr>
      </w:pPr>
      <w:r>
        <w:rPr>
          <w:rFonts w:hint="eastAsia" w:hAnsi="宋体" w:cs="宋体"/>
          <w:color w:val="000000" w:themeColor="text1"/>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000000" w:themeColor="text1"/>
          <w:sz w:val="24"/>
        </w:rPr>
      </w:pPr>
      <w:bookmarkStart w:id="22" w:name="_Toc283559948"/>
      <w:r>
        <w:rPr>
          <w:rFonts w:hint="eastAsia" w:hAnsi="宋体" w:cs="宋体"/>
          <w:b/>
          <w:color w:val="000000" w:themeColor="text1"/>
          <w:sz w:val="24"/>
        </w:rPr>
        <w:t>1.10 投标预备会</w:t>
      </w:r>
      <w:bookmarkEnd w:id="22"/>
    </w:p>
    <w:p>
      <w:pPr>
        <w:autoSpaceDE w:val="0"/>
        <w:autoSpaceDN w:val="0"/>
        <w:spacing w:line="450" w:lineRule="exact"/>
        <w:ind w:firstLine="470" w:firstLineChars="196"/>
        <w:jc w:val="left"/>
        <w:outlineLvl w:val="0"/>
        <w:rPr>
          <w:rFonts w:hAnsi="宋体" w:cs="宋体"/>
          <w:b/>
          <w:color w:val="000000" w:themeColor="text1"/>
          <w:sz w:val="24"/>
        </w:rPr>
      </w:pPr>
      <w:r>
        <w:rPr>
          <w:rFonts w:hint="eastAsia" w:hAnsi="宋体" w:cs="宋体"/>
          <w:color w:val="000000" w:themeColor="text1"/>
          <w:sz w:val="24"/>
        </w:rPr>
        <w:t>1.10.1 招标人不召开投标预备会。</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color w:val="000000" w:themeColor="text1"/>
          <w:sz w:val="24"/>
        </w:rPr>
      </w:pPr>
      <w:bookmarkStart w:id="23" w:name="_Toc283559949"/>
      <w:r>
        <w:rPr>
          <w:rFonts w:hint="eastAsia" w:hAnsi="宋体" w:cs="宋体"/>
          <w:b/>
          <w:color w:val="000000" w:themeColor="text1"/>
          <w:sz w:val="24"/>
        </w:rPr>
        <w:t>1.11 分包</w:t>
      </w:r>
      <w:bookmarkEnd w:id="23"/>
    </w:p>
    <w:p>
      <w:pPr>
        <w:autoSpaceDE w:val="0"/>
        <w:autoSpaceDN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不允许。</w:t>
      </w:r>
    </w:p>
    <w:p>
      <w:pPr>
        <w:autoSpaceDE w:val="0"/>
        <w:autoSpaceDN w:val="0"/>
        <w:adjustRightInd w:val="0"/>
        <w:spacing w:line="450" w:lineRule="exact"/>
        <w:jc w:val="left"/>
        <w:outlineLvl w:val="0"/>
        <w:rPr>
          <w:rFonts w:hAnsi="宋体" w:cs="宋体"/>
          <w:b/>
          <w:color w:val="000000" w:themeColor="text1"/>
          <w:sz w:val="24"/>
        </w:rPr>
      </w:pPr>
      <w:bookmarkStart w:id="24" w:name="_Toc283559950"/>
      <w:r>
        <w:rPr>
          <w:rFonts w:hint="eastAsia" w:hAnsi="宋体" w:cs="宋体"/>
          <w:b/>
          <w:color w:val="000000" w:themeColor="text1"/>
          <w:sz w:val="24"/>
        </w:rPr>
        <w:t>1.12 偏离</w:t>
      </w:r>
      <w:bookmarkEnd w:id="24"/>
    </w:p>
    <w:p>
      <w:pPr>
        <w:autoSpaceDE w:val="0"/>
        <w:autoSpaceDN w:val="0"/>
        <w:adjustRightInd w:val="0"/>
        <w:spacing w:line="450" w:lineRule="exact"/>
        <w:ind w:firstLine="480" w:firstLineChars="200"/>
        <w:jc w:val="left"/>
        <w:outlineLvl w:val="0"/>
        <w:rPr>
          <w:rFonts w:hAnsi="宋体" w:cs="宋体"/>
          <w:b/>
          <w:color w:val="000000" w:themeColor="text1"/>
          <w:sz w:val="24"/>
        </w:rPr>
      </w:pPr>
      <w:r>
        <w:rPr>
          <w:rFonts w:hint="eastAsia" w:hAnsi="宋体" w:cs="宋体"/>
          <w:color w:val="000000" w:themeColor="text1"/>
          <w:sz w:val="24"/>
        </w:rPr>
        <w:t>投标人须知前附表允许投标文件偏离招标文件某些要求的，偏离应当符合招标文件规定的偏离范围和幅度。</w:t>
      </w:r>
    </w:p>
    <w:p>
      <w:pPr>
        <w:pStyle w:val="20"/>
        <w:spacing w:line="450" w:lineRule="exact"/>
        <w:jc w:val="both"/>
        <w:outlineLvl w:val="0"/>
        <w:rPr>
          <w:rFonts w:hAnsi="宋体"/>
          <w:b/>
          <w:color w:val="000000" w:themeColor="text1"/>
        </w:rPr>
      </w:pPr>
      <w:bookmarkStart w:id="25" w:name="_Toc283559951"/>
      <w:r>
        <w:rPr>
          <w:rFonts w:hint="eastAsia" w:hAnsi="宋体"/>
          <w:b/>
          <w:color w:val="000000" w:themeColor="text1"/>
        </w:rPr>
        <w:t>2. 招标文件</w:t>
      </w:r>
      <w:bookmarkEnd w:id="25"/>
    </w:p>
    <w:p>
      <w:pPr>
        <w:autoSpaceDE w:val="0"/>
        <w:autoSpaceDN w:val="0"/>
        <w:spacing w:line="450" w:lineRule="exact"/>
        <w:jc w:val="left"/>
        <w:outlineLvl w:val="0"/>
        <w:rPr>
          <w:rFonts w:hAnsi="宋体" w:cs="宋体"/>
          <w:b/>
          <w:color w:val="000000" w:themeColor="text1"/>
          <w:sz w:val="24"/>
        </w:rPr>
      </w:pPr>
      <w:bookmarkStart w:id="26" w:name="_Toc283559952"/>
      <w:r>
        <w:rPr>
          <w:rFonts w:hint="eastAsia" w:hAnsi="宋体" w:cs="宋体"/>
          <w:b/>
          <w:color w:val="000000" w:themeColor="text1"/>
          <w:sz w:val="24"/>
        </w:rPr>
        <w:t>2.1 招标文件的组成</w:t>
      </w:r>
      <w:bookmarkEnd w:id="26"/>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本招标文件包括：</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（1）招标公告；</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（2）投标人须知；</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（3）评标办法；</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（4）合同条款；</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（5）工程量清单；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 xml:space="preserve">（6）图纸； </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（7）技术标准和要求；</w:t>
      </w:r>
    </w:p>
    <w:p>
      <w:pPr>
        <w:spacing w:line="450" w:lineRule="exact"/>
        <w:ind w:firstLine="410" w:firstLineChars="171"/>
        <w:rPr>
          <w:rFonts w:hAnsi="宋体" w:cs="宋体"/>
          <w:color w:val="000000" w:themeColor="text1"/>
          <w:sz w:val="24"/>
        </w:rPr>
      </w:pPr>
      <w:r>
        <w:rPr>
          <w:rFonts w:hint="eastAsia" w:hAnsi="宋体" w:cs="宋体"/>
          <w:color w:val="000000" w:themeColor="text1"/>
          <w:sz w:val="24"/>
        </w:rPr>
        <w:t>（8）投标文件格式；</w:t>
      </w:r>
    </w:p>
    <w:p>
      <w:pPr>
        <w:autoSpaceDE w:val="0"/>
        <w:autoSpaceDN w:val="0"/>
        <w:spacing w:line="45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color w:val="000000" w:themeColor="text1"/>
          <w:sz w:val="24"/>
        </w:rPr>
      </w:pPr>
      <w:bookmarkStart w:id="27" w:name="_Toc283559953"/>
      <w:r>
        <w:rPr>
          <w:rFonts w:hint="eastAsia" w:hAnsi="宋体" w:cs="宋体"/>
          <w:b/>
          <w:color w:val="000000" w:themeColor="text1"/>
          <w:sz w:val="24"/>
        </w:rPr>
        <w:t>2.2 招标文件的澄清</w:t>
      </w:r>
      <w:bookmarkEnd w:id="27"/>
    </w:p>
    <w:p>
      <w:pPr>
        <w:autoSpaceDE w:val="0"/>
        <w:autoSpaceDN w:val="0"/>
        <w:adjustRightInd w:val="0"/>
        <w:spacing w:line="450" w:lineRule="exact"/>
        <w:ind w:firstLine="616" w:firstLineChars="257"/>
        <w:jc w:val="left"/>
        <w:rPr>
          <w:rFonts w:hAnsi="宋体" w:cs="宋体"/>
          <w:color w:val="000000" w:themeColor="text1"/>
          <w:sz w:val="24"/>
        </w:rPr>
      </w:pPr>
      <w:bookmarkStart w:id="28" w:name="_Toc283559954"/>
      <w:r>
        <w:rPr>
          <w:rFonts w:hint="eastAsia" w:hAnsi="宋体" w:cs="宋体"/>
          <w:color w:val="000000" w:themeColor="text1"/>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000000" w:themeColor="text1"/>
          <w:sz w:val="24"/>
        </w:rPr>
        <w:t>如未提出异议，视为全面接受。</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color w:val="000000" w:themeColor="text1"/>
          <w:sz w:val="24"/>
        </w:rPr>
      </w:pPr>
      <w:r>
        <w:rPr>
          <w:rFonts w:hint="eastAsia" w:hAnsi="宋体" w:cs="宋体"/>
          <w:color w:val="000000" w:themeColor="text1"/>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000000" w:themeColor="text1"/>
          <w:sz w:val="24"/>
        </w:rPr>
      </w:pPr>
      <w:r>
        <w:rPr>
          <w:rFonts w:hint="eastAsia" w:hAnsi="宋体" w:cs="宋体"/>
          <w:b/>
          <w:color w:val="000000" w:themeColor="text1"/>
          <w:sz w:val="24"/>
        </w:rPr>
        <w:t>2.3 招标文件的修改</w:t>
      </w:r>
      <w:bookmarkEnd w:id="28"/>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color w:val="000000" w:themeColor="text1"/>
          <w:sz w:val="24"/>
        </w:rPr>
      </w:pPr>
      <w:bookmarkStart w:id="29" w:name="_Toc152045546"/>
      <w:bookmarkStart w:id="30" w:name="_Toc144974514"/>
      <w:bookmarkStart w:id="31" w:name="_Toc152042322"/>
      <w:bookmarkStart w:id="32" w:name="_Toc179632564"/>
      <w:r>
        <w:rPr>
          <w:rFonts w:hint="eastAsia" w:hAnsi="宋体" w:cs="宋体"/>
          <w:b/>
          <w:color w:val="000000" w:themeColor="text1"/>
          <w:sz w:val="24"/>
        </w:rPr>
        <w:t>3. 投标文件</w:t>
      </w:r>
      <w:bookmarkEnd w:id="29"/>
      <w:bookmarkEnd w:id="30"/>
      <w:bookmarkEnd w:id="31"/>
      <w:bookmarkEnd w:id="32"/>
    </w:p>
    <w:p>
      <w:pPr>
        <w:autoSpaceDE w:val="0"/>
        <w:autoSpaceDN w:val="0"/>
        <w:spacing w:line="420" w:lineRule="exact"/>
        <w:jc w:val="left"/>
        <w:outlineLvl w:val="0"/>
        <w:rPr>
          <w:rFonts w:hAnsi="宋体" w:cs="宋体"/>
          <w:b/>
          <w:color w:val="000000" w:themeColor="text1"/>
          <w:sz w:val="24"/>
        </w:rPr>
      </w:pPr>
      <w:bookmarkStart w:id="33" w:name="_Toc278443453"/>
      <w:r>
        <w:rPr>
          <w:rFonts w:hint="eastAsia" w:hAnsi="宋体" w:cs="宋体"/>
          <w:b/>
          <w:color w:val="000000" w:themeColor="text1"/>
          <w:sz w:val="24"/>
        </w:rPr>
        <w:t>3.1投标文件由商务标、综合标和技术标三部分组成。</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3.1.1  商务标组成：</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已标价工程量清单</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3.1.2综合标组成：</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（1）投标函及投标函附录；</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（2）法定代表人身份证明、授权委托书；</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（3）投标保证金；</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 xml:space="preserve">（4）项目管理机构配备情况； </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（5）投标单位基本信息表；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（6）资格证明文件；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（7）近年完成的类似项目情况；</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（8）正在施工的和新承接的项目情况；</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（9）近年发生的诉讼及仲裁</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（10）其它材料；</w:t>
      </w:r>
    </w:p>
    <w:p>
      <w:pPr>
        <w:autoSpaceDE w:val="0"/>
        <w:autoSpaceDN w:val="0"/>
        <w:spacing w:line="42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3.1.3  技术标组成：</w:t>
      </w:r>
    </w:p>
    <w:p>
      <w:pPr>
        <w:autoSpaceDE w:val="0"/>
        <w:autoSpaceDN w:val="0"/>
        <w:spacing w:line="440" w:lineRule="exact"/>
        <w:ind w:firstLine="520" w:firstLineChars="200"/>
        <w:jc w:val="left"/>
        <w:outlineLvl w:val="0"/>
        <w:rPr>
          <w:rFonts w:hAnsi="宋体" w:cs="宋体"/>
          <w:color w:val="000000" w:themeColor="text1"/>
          <w:sz w:val="24"/>
        </w:rPr>
      </w:pPr>
      <w:r>
        <w:rPr>
          <w:rFonts w:hint="eastAsia" w:hAnsi="宋体" w:cs="宋体"/>
          <w:bCs/>
          <w:color w:val="000000" w:themeColor="text1"/>
          <w:sz w:val="26"/>
          <w:szCs w:val="26"/>
        </w:rPr>
        <w:t>（</w:t>
      </w:r>
      <w:r>
        <w:rPr>
          <w:rFonts w:hint="eastAsia" w:hAnsi="宋体" w:cs="宋体"/>
          <w:color w:val="000000" w:themeColor="text1"/>
          <w:sz w:val="24"/>
        </w:rPr>
        <w:t>1）内容完整性</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（2）主要施工方案与技术措施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（3）质量管理体系与措施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（4）安全管理体系与措施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（6）工期保证措施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（7）拟投入资源配备计划</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（8）施工进度表和网络计划图</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（9）施工总平面图布置</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（10）技术创新的应用实施措施</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（11）采用新工艺、新技术、新设备、新材料、BIM等的程度</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（12）施工现场实施信息化监控和数据处理</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（13）风险管理措施</w:t>
      </w:r>
    </w:p>
    <w:p>
      <w:pPr>
        <w:autoSpaceDE w:val="0"/>
        <w:autoSpaceDN w:val="0"/>
        <w:spacing w:line="420" w:lineRule="exact"/>
        <w:jc w:val="left"/>
        <w:outlineLvl w:val="0"/>
        <w:rPr>
          <w:rFonts w:hAnsi="宋体" w:cs="宋体"/>
          <w:b/>
          <w:bCs/>
          <w:color w:val="000000" w:themeColor="text1"/>
          <w:sz w:val="24"/>
        </w:rPr>
      </w:pPr>
      <w:r>
        <w:rPr>
          <w:rFonts w:hint="eastAsia" w:hAnsi="宋体" w:cs="宋体"/>
          <w:b/>
          <w:bCs/>
          <w:color w:val="000000" w:themeColor="text1"/>
          <w:sz w:val="24"/>
        </w:rPr>
        <w:t>3.2 投标报价</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bookmarkStart w:id="34" w:name="OLE_LINK21"/>
      <w:r>
        <w:rPr>
          <w:rFonts w:hint="eastAsia" w:hAnsi="宋体" w:cs="宋体"/>
          <w:color w:val="000000" w:themeColor="text1"/>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color w:val="000000" w:themeColor="text1"/>
          <w:sz w:val="24"/>
          <w:szCs w:val="24"/>
        </w:rPr>
      </w:pPr>
      <w:r>
        <w:rPr>
          <w:rFonts w:hint="eastAsia" w:hAnsi="宋体" w:cs="宋体"/>
          <w:b/>
          <w:color w:val="000000" w:themeColor="text1"/>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投标人编制投标报价时，同一投标文件综合工日应前后保持一致。</w:t>
      </w:r>
    </w:p>
    <w:bookmarkEnd w:id="34"/>
    <w:p>
      <w:pPr>
        <w:tabs>
          <w:tab w:val="left" w:pos="3060"/>
        </w:tabs>
        <w:autoSpaceDE w:val="0"/>
        <w:autoSpaceDN w:val="0"/>
        <w:spacing w:line="440" w:lineRule="exact"/>
        <w:jc w:val="left"/>
        <w:outlineLvl w:val="0"/>
        <w:rPr>
          <w:rFonts w:hAnsi="宋体" w:cs="宋体"/>
          <w:b/>
          <w:bCs/>
          <w:color w:val="000000" w:themeColor="text1"/>
          <w:sz w:val="24"/>
        </w:rPr>
      </w:pPr>
      <w:r>
        <w:rPr>
          <w:rFonts w:hint="eastAsia" w:hAnsi="宋体" w:cs="宋体"/>
          <w:b/>
          <w:bCs/>
          <w:color w:val="000000" w:themeColor="text1"/>
          <w:sz w:val="24"/>
        </w:rPr>
        <w:t>3.3 投标有效期</w:t>
      </w:r>
      <w:bookmarkEnd w:id="33"/>
      <w:r>
        <w:rPr>
          <w:rFonts w:hint="eastAsia" w:hAnsi="宋体" w:cs="宋体"/>
          <w:b/>
          <w:bCs/>
          <w:color w:val="000000" w:themeColor="text1"/>
          <w:sz w:val="24"/>
        </w:rPr>
        <w:tab/>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color w:val="000000" w:themeColor="text1"/>
          <w:sz w:val="24"/>
        </w:rPr>
      </w:pPr>
      <w:bookmarkStart w:id="35" w:name="_Toc282436964"/>
      <w:bookmarkStart w:id="36" w:name="_Toc283559960"/>
      <w:r>
        <w:rPr>
          <w:rFonts w:hint="eastAsia" w:hAnsi="宋体" w:cs="宋体"/>
          <w:b/>
          <w:bCs/>
          <w:color w:val="000000" w:themeColor="text1"/>
          <w:sz w:val="24"/>
        </w:rPr>
        <w:t xml:space="preserve">3.4 </w:t>
      </w:r>
      <w:bookmarkEnd w:id="35"/>
      <w:r>
        <w:rPr>
          <w:rFonts w:hint="eastAsia" w:hAnsi="宋体" w:cs="宋体"/>
          <w:b/>
          <w:bCs/>
          <w:color w:val="000000" w:themeColor="text1"/>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3.4.1.1 自招标文件发布之日起，投标人需进行基本户备案（建设工程项目），已备案的基本户开户银行、账户发生变化的，须重新办理备案手续。备案后方可提交投标（竞买）保证金</w:t>
      </w:r>
      <w:r>
        <w:rPr>
          <w:rFonts w:hint="eastAsia" w:ascii="新宋体" w:hAnsi="新宋体" w:eastAsia="新宋体" w:cs="仿宋_GB2312"/>
          <w:color w:val="000000" w:themeColor="text1"/>
          <w:sz w:val="24"/>
          <w:lang w:eastAsia="zh-CN"/>
        </w:rPr>
        <w:t>（</w:t>
      </w:r>
      <w:r>
        <w:rPr>
          <w:rFonts w:hint="eastAsia" w:ascii="新宋体" w:hAnsi="新宋体" w:eastAsia="新宋体" w:cs="仿宋_GB2312"/>
          <w:color w:val="000000" w:themeColor="text1"/>
          <w:sz w:val="24"/>
          <w:lang w:val="en-US" w:eastAsia="zh-CN"/>
        </w:rPr>
        <w:t>使用银行保函方式的除外</w:t>
      </w:r>
      <w:r>
        <w:rPr>
          <w:rFonts w:hint="eastAsia" w:ascii="新宋体" w:hAnsi="新宋体" w:eastAsia="新宋体" w:cs="仿宋_GB2312"/>
          <w:color w:val="000000" w:themeColor="text1"/>
          <w:sz w:val="24"/>
          <w:lang w:eastAsia="zh-CN"/>
        </w:rPr>
        <w:t>）</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276" w:lineRule="auto"/>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3.4.2 投标保证金</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rPr>
        <w:t>：按《投标人须知前附表》3.4.2条规定。</w:t>
      </w:r>
    </w:p>
    <w:p>
      <w:pPr>
        <w:autoSpaceDE w:val="0"/>
        <w:autoSpaceDN w:val="0"/>
        <w:adjustRightInd w:val="0"/>
        <w:spacing w:line="276" w:lineRule="auto"/>
        <w:ind w:firstLine="480" w:firstLineChars="200"/>
        <w:jc w:val="left"/>
        <w:rPr>
          <w:rFonts w:hAnsi="宋体" w:eastAsia="宋体" w:cs="宋体"/>
          <w:b/>
          <w:bCs/>
          <w:color w:val="000000" w:themeColor="text1"/>
          <w:sz w:val="24"/>
        </w:rPr>
      </w:pPr>
      <w:r>
        <w:rPr>
          <w:rFonts w:hint="eastAsia" w:ascii="新宋体" w:hAnsi="新宋体" w:eastAsia="新宋体" w:cs="仿宋_GB2312"/>
          <w:color w:val="000000" w:themeColor="text1"/>
          <w:sz w:val="24"/>
          <w:lang w:val="zh-CN"/>
        </w:rPr>
        <w:t>3.4.2.1 投标保证金的</w:t>
      </w:r>
      <w:r>
        <w:rPr>
          <w:rFonts w:hint="eastAsia" w:ascii="新宋体" w:hAnsi="新宋体" w:eastAsia="新宋体" w:cs="仿宋_GB2312"/>
          <w:color w:val="000000" w:themeColor="text1"/>
          <w:sz w:val="24"/>
          <w:lang w:val="en-US" w:eastAsia="zh-CN"/>
        </w:rPr>
        <w:t>提交</w:t>
      </w:r>
      <w:r>
        <w:rPr>
          <w:rFonts w:hint="eastAsia" w:ascii="新宋体" w:hAnsi="新宋体" w:eastAsia="新宋体" w:cs="仿宋_GB2312"/>
          <w:color w:val="000000" w:themeColor="text1"/>
          <w:sz w:val="24"/>
          <w:lang w:val="zh-CN"/>
        </w:rPr>
        <w:t>方式：</w:t>
      </w:r>
      <w:r>
        <w:rPr>
          <w:rFonts w:hAnsi="宋体" w:eastAsia="宋体" w:cs="宋体"/>
          <w:b/>
          <w:bCs/>
          <w:color w:val="000000" w:themeColor="text1"/>
          <w:sz w:val="24"/>
        </w:rPr>
        <w:t xml:space="preserve"> </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投标保证金的</w:t>
      </w:r>
      <w:r>
        <w:rPr>
          <w:rFonts w:hint="eastAsia" w:hAnsi="宋体" w:cs="宋体"/>
          <w:color w:val="000000" w:themeColor="text1"/>
          <w:sz w:val="24"/>
          <w:lang w:val="en-US" w:eastAsia="zh-CN"/>
        </w:rPr>
        <w:t>提交</w:t>
      </w:r>
      <w:r>
        <w:rPr>
          <w:rFonts w:hint="eastAsia" w:hAnsi="宋体" w:cs="宋体"/>
          <w:color w:val="000000" w:themeColor="text1"/>
          <w:sz w:val="24"/>
          <w:lang w:val="zh-CN"/>
        </w:rPr>
        <w:t>方式：银行转账、银行电汇、银行保函，不接受以现金方式缴纳的投标保证金。凡以现金方式缴纳投标保证金而影响其投标结果的，由投标人自行负责。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color w:val="000000" w:themeColor="text1"/>
          <w:sz w:val="24"/>
          <w:lang w:val="zh-CN"/>
        </w:rPr>
      </w:pPr>
      <w:r>
        <w:rPr>
          <w:rFonts w:hint="eastAsia" w:hAnsi="宋体" w:cs="宋体"/>
          <w:color w:val="000000" w:themeColor="text1"/>
          <w:sz w:val="24"/>
          <w:lang w:val="zh-CN"/>
        </w:rPr>
        <w:t>使用银行转帐、银行电汇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ind w:firstLine="480" w:firstLineChars="200"/>
        <w:rPr>
          <w:rFonts w:hint="default" w:hAnsi="宋体" w:cs="宋体" w:eastAsiaTheme="minorEastAsia"/>
          <w:color w:val="000000" w:themeColor="text1"/>
          <w:sz w:val="24"/>
          <w:lang w:val="en-US" w:eastAsia="zh-CN"/>
        </w:rPr>
      </w:pPr>
      <w:r>
        <w:rPr>
          <w:rFonts w:hint="eastAsia" w:hAnsi="宋体" w:cs="宋体"/>
          <w:color w:val="000000" w:themeColor="text1"/>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w:t>
      </w:r>
      <w:r>
        <w:rPr>
          <w:rFonts w:hint="eastAsia" w:hAnsi="宋体" w:cs="宋体"/>
          <w:color w:val="000000" w:themeColor="text1"/>
          <w:sz w:val="24"/>
          <w:lang w:val="en-US" w:eastAsia="zh-CN"/>
        </w:rPr>
        <w:t>投标</w:t>
      </w:r>
      <w:r>
        <w:rPr>
          <w:rFonts w:hint="eastAsia" w:hAnsi="宋体" w:cs="宋体"/>
          <w:color w:val="000000" w:themeColor="text1"/>
          <w:sz w:val="24"/>
          <w:lang w:val="zh-CN"/>
        </w:rPr>
        <w:t>银行保函原件扫描件附于投标文件中，否则视为未按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r>
        <w:rPr>
          <w:rFonts w:hint="eastAsia" w:hAnsi="宋体" w:cs="宋体"/>
          <w:b w:val="0"/>
          <w:bCs w:val="0"/>
          <w:color w:val="000000" w:themeColor="text1"/>
          <w:sz w:val="24"/>
          <w:lang w:val="en-US" w:eastAsia="zh-CN"/>
        </w:rPr>
        <w:t>针对银行保函，投标时扫描件不再退还；其追偿按照有关规定执行。</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hAnsi="宋体" w:cs="宋体"/>
          <w:color w:val="000000" w:themeColor="text1"/>
          <w:sz w:val="24"/>
          <w:lang w:val="zh-CN"/>
        </w:rPr>
        <w:t>银行转账、银行电汇、银行保函，不接受以现金方式缴纳的投标保证金。凡以现金方式缴纳投标保证金而影响其投标结果的，由投标人自行负责。</w:t>
      </w:r>
      <w:r>
        <w:rPr>
          <w:rFonts w:hint="eastAsia" w:ascii="新宋体" w:hAnsi="新宋体" w:eastAsia="新宋体" w:cs="仿宋_GB2312"/>
          <w:color w:val="000000" w:themeColor="text1"/>
          <w:sz w:val="24"/>
          <w:lang w:val="zh-CN"/>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 xml:space="preserve">3.4.2.2 </w:t>
      </w:r>
      <w:r>
        <w:rPr>
          <w:rFonts w:hint="eastAsia" w:ascii="新宋体" w:hAnsi="新宋体" w:eastAsia="新宋体" w:cs="仿宋_GB2312"/>
          <w:color w:val="000000" w:themeColor="text1"/>
          <w:sz w:val="24"/>
          <w:lang w:val="zh-CN"/>
        </w:rPr>
        <w:t>投标保证金</w:t>
      </w:r>
      <w:r>
        <w:rPr>
          <w:rFonts w:hint="eastAsia" w:ascii="新宋体" w:hAnsi="新宋体" w:eastAsia="新宋体" w:cs="仿宋_GB2312"/>
          <w:color w:val="000000" w:themeColor="text1"/>
          <w:sz w:val="24"/>
          <w:lang w:val="en-US" w:eastAsia="zh-CN"/>
        </w:rPr>
        <w:t>提交方式</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投标人网上下载招标文件后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ascii="新宋体" w:hAnsi="新宋体" w:eastAsia="新宋体" w:cs="仿宋_GB2312"/>
          <w:color w:val="000000" w:themeColor="text1"/>
          <w:sz w:val="24"/>
        </w:rPr>
        <w:t>http://221.14.6.70:8088/ggzy</w:t>
      </w:r>
      <w:r>
        <w:rPr>
          <w:rFonts w:hint="eastAsia" w:ascii="新宋体" w:hAnsi="新宋体" w:eastAsia="新宋体" w:cs="仿宋_GB2312"/>
          <w:color w:val="000000" w:themeColor="text1"/>
          <w:sz w:val="24"/>
        </w:rPr>
        <w:fldChar w:fldCharType="end"/>
      </w:r>
      <w:r>
        <w:rPr>
          <w:rFonts w:hint="eastAsia" w:ascii="新宋体" w:hAnsi="新宋体" w:eastAsia="新宋体" w:cs="仿宋_GB2312"/>
          <w:color w:val="000000" w:themeColor="text1"/>
          <w:sz w:val="24"/>
          <w:lang w:val="zh-CN"/>
        </w:rPr>
        <w:t>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费用缴纳说明</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保证金缴纳说明单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获取缴费说明单</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根据每个标段的缴纳说明单在缴纳截止时间前缴纳</w:t>
      </w:r>
      <w:r>
        <w:rPr>
          <w:rFonts w:hint="eastAsia" w:ascii="新宋体" w:hAnsi="新宋体" w:eastAsia="新宋体" w:cs="仿宋_GB2312"/>
          <w:color w:val="000000" w:themeColor="text1"/>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成功缴纳后</w:t>
      </w:r>
      <w:r>
        <w:rPr>
          <w:rFonts w:hint="eastAsia" w:ascii="新宋体" w:hAnsi="新宋体" w:eastAsia="新宋体" w:cs="仿宋_GB2312"/>
          <w:color w:val="000000" w:themeColor="text1"/>
          <w:sz w:val="24"/>
          <w:lang w:val="en-US" w:eastAsia="zh-CN"/>
        </w:rPr>
        <w:t>再次</w:t>
      </w:r>
      <w:r>
        <w:rPr>
          <w:rFonts w:hint="eastAsia" w:ascii="新宋体" w:hAnsi="新宋体" w:eastAsia="新宋体" w:cs="仿宋_GB2312"/>
          <w:color w:val="000000" w:themeColor="text1"/>
          <w:sz w:val="24"/>
          <w:lang w:val="zh-CN"/>
        </w:rPr>
        <w:t>登录前述系统</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依次点击</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会员向导</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参与投标</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保证金绑定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绑定</w:t>
      </w:r>
      <w:r>
        <w:rPr>
          <w:rFonts w:hint="eastAsia" w:ascii="新宋体" w:hAnsi="新宋体" w:eastAsia="新宋体" w:cs="仿宋_GB2312"/>
          <w:color w:val="000000" w:themeColor="text1"/>
          <w:sz w:val="24"/>
        </w:rPr>
        <w:t>”</w:t>
      </w:r>
      <w:r>
        <w:rPr>
          <w:rFonts w:hint="eastAsia" w:ascii="新宋体" w:hAnsi="新宋体" w:eastAsia="新宋体" w:cs="仿宋_GB2312"/>
          <w:color w:val="000000" w:themeColor="text1"/>
          <w:sz w:val="24"/>
          <w:lang w:val="zh-CN"/>
        </w:rPr>
        <w:t>进行投标保证金绑定。</w:t>
      </w:r>
    </w:p>
    <w:p>
      <w:p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投标人成功绑定投标保证金，将缴纳凭证“许昌公共资源交易中心保证金缴纳回执”附于投标文件中；未绑定标段的投标保证金，视为未按</w:t>
      </w:r>
      <w:r>
        <w:rPr>
          <w:rFonts w:hint="eastAsia" w:hAnsi="宋体" w:cs="宋体"/>
          <w:color w:val="000000" w:themeColor="text1"/>
          <w:sz w:val="24"/>
          <w:lang w:val="en-US" w:eastAsia="zh-CN"/>
        </w:rPr>
        <w:t>规定</w:t>
      </w:r>
      <w:r>
        <w:rPr>
          <w:rFonts w:hint="eastAsia" w:hAnsi="宋体" w:cs="宋体"/>
          <w:color w:val="000000" w:themeColor="text1"/>
          <w:sz w:val="24"/>
          <w:lang w:val="zh-CN"/>
        </w:rPr>
        <w:t>交纳。</w:t>
      </w:r>
      <w:r>
        <w:rPr>
          <w:rFonts w:hint="eastAsia" w:hAnsi="宋体" w:eastAsia="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3.4.2.3 每个投标人每个项目每个标段只有唯一缴纳账号，</w:t>
      </w:r>
      <w:r>
        <w:rPr>
          <w:rFonts w:hint="eastAsia" w:ascii="新宋体" w:hAnsi="新宋体" w:eastAsia="新宋体" w:cs="仿宋_GB2312"/>
          <w:color w:val="000000" w:themeColor="text1"/>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3.4.2.4</w:t>
      </w:r>
      <w:r>
        <w:rPr>
          <w:rFonts w:hint="eastAsia" w:ascii="新宋体" w:hAnsi="新宋体" w:eastAsia="新宋体" w:cs="仿宋_GB2312"/>
          <w:color w:val="000000" w:themeColor="text1"/>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lang w:val="zh-CN"/>
        </w:rPr>
        <w:t xml:space="preserve">3.4.2.6 </w:t>
      </w:r>
      <w:r>
        <w:rPr>
          <w:rFonts w:hint="eastAsia" w:ascii="新宋体" w:hAnsi="新宋体" w:eastAsia="新宋体" w:cs="仿宋_GB2312"/>
          <w:color w:val="000000" w:themeColor="text1"/>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lang w:val="zh-CN"/>
        </w:rPr>
      </w:pPr>
      <w:r>
        <w:rPr>
          <w:rFonts w:hint="eastAsia" w:ascii="新宋体" w:hAnsi="新宋体" w:eastAsia="新宋体" w:cs="仿宋_GB2312"/>
          <w:color w:val="000000" w:themeColor="text1"/>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3.4.3 投标人未按规定提交投标保证金的，由评标委员会否决其投标。</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（3）项目废标或招标人终止招标的，在此后5个工作日内退还投标保证金及银行同期活期存利息。</w:t>
      </w:r>
      <w:r>
        <w:rPr>
          <w:rFonts w:hint="eastAsia" w:ascii="新宋体" w:hAnsi="新宋体" w:eastAsia="新宋体" w:cs="仿宋_GB2312"/>
          <w:color w:val="000000" w:themeColor="text1"/>
          <w:sz w:val="24"/>
        </w:rPr>
        <w:br w:type="textWrapping"/>
      </w:r>
      <w:r>
        <w:rPr>
          <w:rFonts w:hint="eastAsia" w:ascii="新宋体" w:hAnsi="新宋体" w:eastAsia="新宋体" w:cs="仿宋_GB2312"/>
          <w:color w:val="000000" w:themeColor="text1"/>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themeColor="text1"/>
          <w:sz w:val="24"/>
        </w:rPr>
      </w:pPr>
      <w:r>
        <w:rPr>
          <w:rFonts w:hint="eastAsia" w:ascii="新宋体" w:hAnsi="新宋体" w:eastAsia="新宋体" w:cs="仿宋_GB2312"/>
          <w:color w:val="000000" w:themeColor="text1"/>
          <w:sz w:val="24"/>
        </w:rPr>
        <w:t>（5）相关投标人有违法违规行为的项目，其投标保证金暂不退还，待行政监督部</w:t>
      </w:r>
      <w:r>
        <w:rPr>
          <w:rFonts w:hint="eastAsia" w:hAnsi="宋体"/>
          <w:color w:val="000000" w:themeColor="text1"/>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olor w:val="000000" w:themeColor="text1"/>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000000" w:themeColor="text1"/>
          <w:sz w:val="24"/>
        </w:rPr>
      </w:pPr>
      <w:r>
        <w:rPr>
          <w:rFonts w:hint="eastAsia" w:ascii="新宋体" w:hAnsi="新宋体" w:eastAsia="新宋体" w:cs="仿宋_GB2312"/>
          <w:color w:val="000000" w:themeColor="text1"/>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color w:val="000000" w:themeColor="text1"/>
          <w:sz w:val="24"/>
          <w:lang w:val="zh-CN"/>
        </w:rPr>
      </w:pPr>
      <w:r>
        <w:rPr>
          <w:rFonts w:hint="eastAsia" w:ascii="新宋体" w:hAnsi="新宋体" w:eastAsia="新宋体" w:cs="仿宋_GB2312"/>
          <w:color w:val="000000" w:themeColor="text1"/>
          <w:sz w:val="24"/>
        </w:rPr>
        <w:t>（6）</w:t>
      </w:r>
      <w:r>
        <w:rPr>
          <w:rFonts w:hint="eastAsia" w:hAnsi="宋体" w:cs="宋体"/>
          <w:color w:val="000000" w:themeColor="text1"/>
          <w:sz w:val="24"/>
          <w:lang w:val="zh-CN"/>
        </w:rPr>
        <w:t>凡投标人投标保证金交纳至同一标段相同子账号的，保证金暂不予退还，</w:t>
      </w:r>
      <w:r>
        <w:rPr>
          <w:rFonts w:hint="eastAsia" w:hAnsi="宋体" w:eastAsia="Times New Roman" w:cs="宋体"/>
          <w:color w:val="000000" w:themeColor="text1"/>
          <w:sz w:val="24"/>
          <w:lang w:val="zh-CN"/>
        </w:rPr>
        <w:t>并</w:t>
      </w:r>
      <w:r>
        <w:rPr>
          <w:rFonts w:hint="eastAsia" w:hAnsi="宋体" w:cs="宋体"/>
          <w:color w:val="000000" w:themeColor="text1"/>
          <w:sz w:val="24"/>
          <w:lang w:val="zh-CN"/>
        </w:rPr>
        <w:t>依照《许昌市公共资源交易当事人不良行为管理暂行办法》（许公管委〔2017〕1号）规定，进行调查、认定、记录、公示</w:t>
      </w:r>
      <w:r>
        <w:rPr>
          <w:rFonts w:hint="eastAsia" w:hAnsi="宋体" w:eastAsia="Times New Roman" w:cs="宋体"/>
          <w:color w:val="000000" w:themeColor="text1"/>
          <w:sz w:val="24"/>
          <w:lang w:val="zh-CN"/>
        </w:rPr>
        <w:t>、</w:t>
      </w:r>
      <w:r>
        <w:rPr>
          <w:rFonts w:hint="eastAsia" w:hAnsi="宋体" w:cs="宋体"/>
          <w:color w:val="000000" w:themeColor="text1"/>
          <w:sz w:val="24"/>
          <w:lang w:val="zh-CN"/>
        </w:rPr>
        <w:t>公告。对涉嫌串通投标</w:t>
      </w:r>
      <w:r>
        <w:rPr>
          <w:rFonts w:hint="eastAsia" w:hAnsi="宋体" w:eastAsia="Times New Roman" w:cs="宋体"/>
          <w:color w:val="000000" w:themeColor="text1"/>
          <w:sz w:val="24"/>
          <w:lang w:val="zh-CN"/>
        </w:rPr>
        <w:t>等违规行为的</w:t>
      </w:r>
      <w:r>
        <w:rPr>
          <w:rFonts w:hint="eastAsia" w:hAnsi="宋体" w:cs="宋体"/>
          <w:color w:val="000000" w:themeColor="text1"/>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 xml:space="preserve">（7）相关法律、法规规定不予退还的其它情形。 </w:t>
      </w:r>
    </w:p>
    <w:p>
      <w:pPr>
        <w:autoSpaceDE w:val="0"/>
        <w:autoSpaceDN w:val="0"/>
        <w:spacing w:line="420" w:lineRule="exact"/>
        <w:jc w:val="left"/>
        <w:outlineLvl w:val="0"/>
        <w:rPr>
          <w:rFonts w:hAnsi="宋体" w:cs="宋体"/>
          <w:b/>
          <w:color w:val="000000" w:themeColor="text1"/>
          <w:sz w:val="24"/>
        </w:rPr>
      </w:pPr>
      <w:r>
        <w:rPr>
          <w:rFonts w:hint="eastAsia" w:hAnsi="宋体" w:cs="宋体"/>
          <w:b/>
          <w:color w:val="000000" w:themeColor="text1"/>
          <w:sz w:val="24"/>
        </w:rPr>
        <w:t>3.5 资格审查资料</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3.5.1 “投标人基本情况表”应附企业法人营业执照副本等材料的原件扫描件（或图片）。</w:t>
      </w:r>
    </w:p>
    <w:p>
      <w:pPr>
        <w:tabs>
          <w:tab w:val="left" w:pos="1260"/>
        </w:tabs>
        <w:autoSpaceDE w:val="0"/>
        <w:autoSpaceDN w:val="0"/>
        <w:adjustRightInd w:val="0"/>
        <w:spacing w:line="460" w:lineRule="exact"/>
        <w:ind w:firstLine="360" w:firstLineChars="150"/>
        <w:jc w:val="left"/>
        <w:rPr>
          <w:rFonts w:hAnsi="宋体" w:cs="宋体"/>
          <w:color w:val="000000" w:themeColor="text1"/>
          <w:sz w:val="24"/>
        </w:rPr>
      </w:pPr>
      <w:r>
        <w:rPr>
          <w:rFonts w:hint="eastAsia" w:hAnsi="宋体" w:cs="宋体"/>
          <w:color w:val="000000" w:themeColor="text1"/>
          <w:sz w:val="24"/>
        </w:rPr>
        <w:t>3.5.2 “近年财务状况表”应附经会计师事务所或审计机构审计的财务会计报表，包括资产负债表、现金流量表、利润表和财务情况说明书（或会计报表附注）的原件扫描件，具体年份要求见投标人须知前附表。</w:t>
      </w:r>
      <w:r>
        <w:rPr>
          <w:rFonts w:hint="eastAsia" w:hAnsi="宋体" w:cs="宋体"/>
          <w:b/>
          <w:color w:val="000000" w:themeColor="text1"/>
          <w:sz w:val="24"/>
        </w:rPr>
        <w:t xml:space="preserve">（新成立不足三年的企业提供自成立之日以来现有年限的财务会计报表） </w:t>
      </w:r>
      <w:r>
        <w:rPr>
          <w:rFonts w:hint="eastAsia" w:hAnsi="宋体" w:cs="宋体"/>
          <w:color w:val="000000" w:themeColor="text1"/>
          <w:sz w:val="24"/>
        </w:rPr>
        <w:t xml:space="preserve">   </w:t>
      </w:r>
    </w:p>
    <w:p>
      <w:pPr>
        <w:tabs>
          <w:tab w:val="left" w:pos="1260"/>
        </w:tabs>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color w:val="000000" w:themeColor="text1"/>
          <w:sz w:val="24"/>
        </w:rPr>
      </w:pPr>
      <w:r>
        <w:rPr>
          <w:rFonts w:hint="eastAsia" w:hAnsi="宋体" w:cs="宋体"/>
          <w:color w:val="000000" w:themeColor="text1"/>
          <w:sz w:val="24"/>
        </w:rPr>
        <w:t xml:space="preserve">    3.5.4 “正在施工和新承接的项目情况表”应附中标通知书和合同协议书的原件扫描件。每张表格只填写一个项目，并标明序号。</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ind w:firstLine="480"/>
        <w:jc w:val="left"/>
        <w:rPr>
          <w:rFonts w:hAnsi="宋体" w:cs="宋体"/>
          <w:color w:val="000000" w:themeColor="text1"/>
          <w:sz w:val="24"/>
        </w:rPr>
      </w:pPr>
      <w:r>
        <w:rPr>
          <w:rFonts w:hint="eastAsia" w:hAnsi="宋体" w:cs="宋体"/>
          <w:color w:val="000000" w:themeColor="text1"/>
          <w:sz w:val="24"/>
        </w:rPr>
        <w:t xml:space="preserve">3.5.6  </w:t>
      </w:r>
      <w:r>
        <w:rPr>
          <w:rFonts w:hint="eastAsia" w:ascii="新宋体" w:hAnsi="新宋体" w:eastAsia="新宋体" w:cs="仿宋_GB2312"/>
          <w:color w:val="000000" w:themeColor="text1"/>
          <w:sz w:val="24"/>
        </w:rPr>
        <w:t>未按规定提交投标保证金的，由评标委员会否决其投标。</w:t>
      </w:r>
    </w:p>
    <w:p>
      <w:pPr>
        <w:autoSpaceDE w:val="0"/>
        <w:autoSpaceDN w:val="0"/>
        <w:spacing w:line="440" w:lineRule="exact"/>
        <w:jc w:val="left"/>
        <w:rPr>
          <w:rFonts w:hAnsi="宋体" w:cs="宋体"/>
          <w:b/>
          <w:color w:val="000000" w:themeColor="text1"/>
          <w:sz w:val="24"/>
        </w:rPr>
      </w:pPr>
      <w:r>
        <w:rPr>
          <w:rFonts w:hint="eastAsia" w:hAnsi="宋体" w:cs="宋体"/>
          <w:b/>
          <w:color w:val="000000" w:themeColor="text1"/>
          <w:sz w:val="24"/>
        </w:rPr>
        <w:t xml:space="preserve">3.6 </w:t>
      </w:r>
      <w:bookmarkStart w:id="37" w:name="_Toc152045553"/>
      <w:bookmarkStart w:id="38" w:name="_Toc152042329"/>
      <w:bookmarkStart w:id="39" w:name="_Toc144974521"/>
      <w:bookmarkStart w:id="40" w:name="_Toc179632571"/>
      <w:r>
        <w:rPr>
          <w:rFonts w:hint="eastAsia" w:hAnsi="宋体" w:cs="宋体"/>
          <w:b/>
          <w:color w:val="000000" w:themeColor="text1"/>
          <w:sz w:val="24"/>
        </w:rPr>
        <w:t>备选投标方案</w:t>
      </w:r>
    </w:p>
    <w:bookmarkEnd w:id="37"/>
    <w:bookmarkEnd w:id="38"/>
    <w:bookmarkEnd w:id="39"/>
    <w:bookmarkEnd w:id="40"/>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3.7 投标文件的编制</w:t>
      </w:r>
      <w:bookmarkEnd w:id="36"/>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3.7.2 投标文件应当对招标文件有关工期、投标有效期、质量要求、招标范围作出响应。</w:t>
      </w:r>
    </w:p>
    <w:p>
      <w:pPr>
        <w:tabs>
          <w:tab w:val="left" w:pos="7095"/>
        </w:tabs>
        <w:spacing w:line="360" w:lineRule="auto"/>
        <w:ind w:firstLine="480" w:firstLineChars="200"/>
        <w:rPr>
          <w:rFonts w:hAnsi="宋体" w:cs="宋体"/>
          <w:color w:val="000000" w:themeColor="text1"/>
          <w:sz w:val="24"/>
        </w:rPr>
      </w:pPr>
      <w:r>
        <w:rPr>
          <w:rFonts w:hint="eastAsia" w:hAnsi="宋体" w:cs="宋体"/>
          <w:color w:val="000000" w:themeColor="text1"/>
          <w:sz w:val="24"/>
        </w:rPr>
        <w:t>3.7.3 投标人编制的投标文件应分为商务标、综合标和技术标。</w:t>
      </w:r>
    </w:p>
    <w:p>
      <w:pPr>
        <w:tabs>
          <w:tab w:val="left" w:pos="7095"/>
        </w:tabs>
        <w:spacing w:line="360" w:lineRule="auto"/>
        <w:ind w:firstLine="480" w:firstLineChars="200"/>
        <w:rPr>
          <w:rFonts w:hAnsi="宋体"/>
          <w:color w:val="000000" w:themeColor="text1"/>
          <w:sz w:val="24"/>
          <w:szCs w:val="24"/>
        </w:rPr>
      </w:pPr>
      <w:r>
        <w:rPr>
          <w:rFonts w:hint="eastAsia" w:hAnsi="宋体" w:cs="宋体"/>
          <w:color w:val="000000" w:themeColor="text1"/>
          <w:sz w:val="24"/>
        </w:rPr>
        <w:t xml:space="preserve">3.7.4 </w:t>
      </w:r>
      <w:r>
        <w:rPr>
          <w:rFonts w:hint="eastAsia" w:hAnsi="宋体"/>
          <w:color w:val="000000" w:themeColor="text1"/>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olor w:val="000000" w:themeColor="text1"/>
          <w:sz w:val="24"/>
          <w:szCs w:val="24"/>
        </w:rPr>
      </w:pPr>
      <w:r>
        <w:rPr>
          <w:rFonts w:hint="eastAsia" w:hAnsi="宋体"/>
          <w:color w:val="000000" w:themeColor="text1"/>
          <w:sz w:val="24"/>
          <w:szCs w:val="24"/>
        </w:rPr>
        <w:t>3.7.5</w:t>
      </w:r>
      <w:bookmarkStart w:id="41" w:name="_Toc283559961"/>
      <w:r>
        <w:rPr>
          <w:rFonts w:hint="eastAsia" w:hAnsi="宋体"/>
          <w:color w:val="000000" w:themeColor="text1"/>
          <w:sz w:val="24"/>
          <w:szCs w:val="24"/>
        </w:rPr>
        <w:t>当生成的电子投标文件投标报价大小写不一致时，以大写为准。</w:t>
      </w:r>
    </w:p>
    <w:p>
      <w:pPr>
        <w:autoSpaceDE w:val="0"/>
        <w:autoSpaceDN w:val="0"/>
        <w:adjustRightInd w:val="0"/>
        <w:spacing w:line="460" w:lineRule="exact"/>
        <w:jc w:val="left"/>
        <w:rPr>
          <w:rFonts w:hAnsi="宋体" w:cs="宋体"/>
          <w:color w:val="000000" w:themeColor="text1"/>
          <w:sz w:val="24"/>
        </w:rPr>
      </w:pPr>
      <w:r>
        <w:rPr>
          <w:rFonts w:hint="eastAsia" w:hAnsi="宋体" w:cs="宋体"/>
          <w:b/>
          <w:bCs/>
          <w:color w:val="000000" w:themeColor="text1"/>
          <w:sz w:val="24"/>
        </w:rPr>
        <w:t>3.7.8 商务标投标文件制作注意事项：</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color w:val="000000" w:themeColor="text1"/>
          <w:sz w:val="24"/>
        </w:rPr>
      </w:pPr>
      <w:r>
        <w:rPr>
          <w:rFonts w:hint="eastAsia" w:hAnsi="宋体" w:cs="宋体"/>
          <w:color w:val="000000" w:themeColor="text1"/>
          <w:sz w:val="24"/>
        </w:rPr>
        <w:t>3.7.8.2 商务标投标文件制作技术咨询：0374-2961598。</w:t>
      </w:r>
    </w:p>
    <w:p>
      <w:pPr>
        <w:pStyle w:val="20"/>
        <w:spacing w:line="440" w:lineRule="exact"/>
        <w:jc w:val="both"/>
        <w:outlineLvl w:val="0"/>
        <w:rPr>
          <w:rFonts w:hAnsi="宋体"/>
          <w:b/>
          <w:color w:val="000000" w:themeColor="text1"/>
        </w:rPr>
      </w:pPr>
      <w:r>
        <w:rPr>
          <w:rFonts w:hint="eastAsia" w:hAnsi="宋体"/>
          <w:b/>
          <w:color w:val="000000" w:themeColor="text1"/>
        </w:rPr>
        <w:t>4. 投标</w:t>
      </w:r>
      <w:bookmarkEnd w:id="41"/>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4.1投标文件的提交</w:t>
      </w:r>
    </w:p>
    <w:p>
      <w:pPr>
        <w:autoSpaceDE w:val="0"/>
        <w:autoSpaceDN w:val="0"/>
        <w:spacing w:line="440" w:lineRule="exact"/>
        <w:ind w:firstLine="480" w:firstLineChars="200"/>
        <w:jc w:val="left"/>
        <w:outlineLvl w:val="0"/>
        <w:rPr>
          <w:rFonts w:hAnsi="宋体" w:cs="宋体"/>
          <w:strike/>
          <w:color w:val="000000" w:themeColor="text1"/>
          <w:sz w:val="24"/>
        </w:rPr>
      </w:pPr>
      <w:r>
        <w:rPr>
          <w:rFonts w:hint="eastAsia" w:hAnsi="宋体" w:cs="宋体"/>
          <w:color w:val="000000" w:themeColor="text1"/>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4.1.3 逾期未成功上传的电子投标文件，招标人不予受理。</w:t>
      </w:r>
    </w:p>
    <w:p>
      <w:pPr>
        <w:autoSpaceDE w:val="0"/>
        <w:autoSpaceDN w:val="0"/>
        <w:spacing w:line="440" w:lineRule="exact"/>
        <w:jc w:val="left"/>
        <w:outlineLvl w:val="0"/>
        <w:rPr>
          <w:rFonts w:hAnsi="宋体" w:cs="宋体"/>
          <w:b/>
          <w:color w:val="000000" w:themeColor="text1"/>
          <w:sz w:val="24"/>
        </w:rPr>
      </w:pPr>
      <w:bookmarkStart w:id="42" w:name="_Toc283559964"/>
      <w:r>
        <w:rPr>
          <w:rFonts w:hint="eastAsia" w:hAnsi="宋体" w:cs="宋体"/>
          <w:b/>
          <w:color w:val="000000" w:themeColor="text1"/>
          <w:sz w:val="24"/>
        </w:rPr>
        <w:t>4.2 投标文件的修改与撤回</w:t>
      </w:r>
      <w:bookmarkEnd w:id="42"/>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4.2.3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4.2.4 投标人应当在投标截止时间前完成电子投标文件的提交，可以补充、修改或撤回。投标截止时间前未完成电子投标文件提交、取得“投标文件提交回执单”的，视为撤回投标文件。</w:t>
      </w:r>
    </w:p>
    <w:p>
      <w:pPr>
        <w:pStyle w:val="20"/>
        <w:spacing w:line="440" w:lineRule="exact"/>
        <w:jc w:val="both"/>
        <w:outlineLvl w:val="0"/>
        <w:rPr>
          <w:rFonts w:hAnsi="宋体"/>
          <w:b/>
          <w:color w:val="000000" w:themeColor="text1"/>
        </w:rPr>
      </w:pPr>
      <w:bookmarkStart w:id="43" w:name="_Toc283559967"/>
      <w:r>
        <w:rPr>
          <w:rFonts w:hint="eastAsia" w:hAnsi="宋体"/>
          <w:b/>
          <w:color w:val="000000" w:themeColor="text1"/>
        </w:rPr>
        <w:t>5. 开标</w:t>
      </w:r>
      <w:bookmarkEnd w:id="43"/>
    </w:p>
    <w:p>
      <w:pPr>
        <w:autoSpaceDE w:val="0"/>
        <w:autoSpaceDN w:val="0"/>
        <w:adjustRightInd w:val="0"/>
        <w:spacing w:line="440" w:lineRule="exact"/>
        <w:jc w:val="left"/>
        <w:outlineLvl w:val="0"/>
        <w:rPr>
          <w:rFonts w:hAnsi="宋体" w:cs="宋体"/>
          <w:b/>
          <w:color w:val="000000" w:themeColor="text1"/>
          <w:sz w:val="24"/>
        </w:rPr>
      </w:pPr>
      <w:bookmarkStart w:id="44" w:name="_Toc283559968"/>
      <w:r>
        <w:rPr>
          <w:rFonts w:hint="eastAsia" w:hAnsi="宋体" w:cs="宋体"/>
          <w:b/>
          <w:color w:val="000000" w:themeColor="text1"/>
          <w:sz w:val="24"/>
        </w:rPr>
        <w:t>5.1 开标时间和地点</w:t>
      </w:r>
      <w:bookmarkEnd w:id="44"/>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40" w:lineRule="exact"/>
        <w:jc w:val="left"/>
        <w:rPr>
          <w:rFonts w:hAnsi="宋体" w:cs="宋体"/>
          <w:b/>
          <w:color w:val="000000" w:themeColor="text1"/>
          <w:sz w:val="24"/>
        </w:rPr>
      </w:pPr>
      <w:r>
        <w:rPr>
          <w:rFonts w:hint="eastAsia" w:hAnsi="宋体" w:cs="宋体"/>
          <w:b/>
          <w:color w:val="000000" w:themeColor="text1"/>
          <w:sz w:val="24"/>
        </w:rPr>
        <w:t>5.2 开标程序</w:t>
      </w:r>
      <w:bookmarkStart w:id="78" w:name="_GoBack"/>
      <w:bookmarkEnd w:id="78"/>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0"/>
        <w:rPr>
          <w:rFonts w:hint="eastAsia" w:hAnsi="宋体"/>
          <w:b w:val="0"/>
          <w:bCs/>
          <w:color w:val="000000" w:themeColor="text1"/>
        </w:rPr>
      </w:pPr>
      <w:bookmarkStart w:id="45" w:name="_Toc283559970"/>
      <w:r>
        <w:rPr>
          <w:rFonts w:hint="eastAsia" w:hAnsi="宋体"/>
          <w:b w:val="0"/>
          <w:bCs/>
          <w:color w:val="000000" w:themeColor="text1"/>
          <w:lang w:eastAsia="zh-CN"/>
        </w:rPr>
        <w:t>（</w:t>
      </w:r>
      <w:r>
        <w:rPr>
          <w:rFonts w:hint="eastAsia" w:hAnsi="宋体"/>
          <w:b w:val="0"/>
          <w:bCs/>
          <w:color w:val="000000" w:themeColor="text1"/>
        </w:rPr>
        <w:t>1</w:t>
      </w:r>
      <w:r>
        <w:rPr>
          <w:rFonts w:hint="eastAsia" w:hAnsi="宋体"/>
          <w:b w:val="0"/>
          <w:bCs/>
          <w:color w:val="000000" w:themeColor="text1"/>
          <w:lang w:eastAsia="zh-CN"/>
        </w:rPr>
        <w:t>）</w:t>
      </w:r>
      <w:r>
        <w:rPr>
          <w:rFonts w:hint="eastAsia" w:hAnsi="宋体"/>
          <w:b w:val="0"/>
          <w:bCs/>
          <w:color w:val="000000" w:themeColor="text1"/>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0"/>
        <w:rPr>
          <w:rFonts w:hint="eastAsia" w:hAnsi="宋体"/>
          <w:b w:val="0"/>
          <w:bCs/>
          <w:color w:val="000000" w:themeColor="text1"/>
        </w:rPr>
      </w:pPr>
      <w:r>
        <w:rPr>
          <w:rFonts w:hint="eastAsia" w:hAnsi="宋体"/>
          <w:b w:val="0"/>
          <w:bCs/>
          <w:color w:val="000000" w:themeColor="text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0"/>
        <w:rPr>
          <w:rFonts w:hint="eastAsia" w:hAnsi="宋体"/>
          <w:b w:val="0"/>
          <w:bCs/>
          <w:color w:val="000000" w:themeColor="text1"/>
        </w:rPr>
      </w:pPr>
      <w:r>
        <w:rPr>
          <w:rFonts w:hint="eastAsia" w:hAnsi="宋体"/>
          <w:b w:val="0"/>
          <w:bCs/>
          <w:color w:val="000000" w:themeColor="text1"/>
        </w:rPr>
        <w:t>(3)解密完成后，招标人（代理机构）点击“系数抽取”按钮进行系数抽取，系数抽取情况在“公告通知”处显示。</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0"/>
        <w:rPr>
          <w:rFonts w:hint="eastAsia" w:hAnsi="宋体"/>
          <w:b w:val="0"/>
          <w:bCs/>
          <w:color w:val="000000" w:themeColor="text1"/>
        </w:rPr>
      </w:pPr>
      <w:r>
        <w:rPr>
          <w:rFonts w:hint="eastAsia" w:hAnsi="宋体"/>
          <w:b w:val="0"/>
          <w:bCs/>
          <w:color w:val="000000" w:themeColor="text1"/>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0"/>
        <w:rPr>
          <w:rFonts w:hint="eastAsia" w:hAnsi="宋体"/>
          <w:b w:val="0"/>
          <w:bCs/>
          <w:color w:val="000000" w:themeColor="text1"/>
        </w:rPr>
      </w:pPr>
      <w:r>
        <w:rPr>
          <w:rFonts w:hint="eastAsia" w:hAnsi="宋体"/>
          <w:b w:val="0"/>
          <w:bCs/>
          <w:color w:val="000000" w:themeColor="text1"/>
        </w:rPr>
        <w:t xml:space="preserve"> (5)如无投标人提出异议，招标代理机构通过“文字互动”对话框通知各投标人进行电子签章。投标人应在《开标记录表》上进行电子签章，未进行电子签章的视为对开标结果无异议。</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0"/>
        <w:rPr>
          <w:rFonts w:hint="eastAsia" w:hAnsi="宋体"/>
          <w:b w:val="0"/>
          <w:bCs/>
          <w:color w:val="000000" w:themeColor="text1"/>
        </w:rPr>
      </w:pPr>
      <w:r>
        <w:rPr>
          <w:rFonts w:hint="eastAsia" w:hAnsi="宋体"/>
          <w:b w:val="0"/>
          <w:bCs/>
          <w:color w:val="000000" w:themeColor="text1"/>
        </w:rPr>
        <w:t>（6）招标人（代理机构）签章并上传《开标记录表》，不见面开标活动结束。</w:t>
      </w:r>
    </w:p>
    <w:p>
      <w:pPr>
        <w:pStyle w:val="20"/>
        <w:spacing w:line="440" w:lineRule="exact"/>
        <w:ind w:firstLine="480" w:firstLineChars="200"/>
        <w:jc w:val="both"/>
        <w:outlineLvl w:val="0"/>
        <w:rPr>
          <w:rFonts w:hAnsi="宋体"/>
          <w:b/>
          <w:color w:val="000000" w:themeColor="text1"/>
        </w:rPr>
      </w:pPr>
      <w:r>
        <w:rPr>
          <w:rFonts w:hint="eastAsia" w:hAnsi="宋体"/>
          <w:b/>
          <w:color w:val="000000" w:themeColor="text1"/>
        </w:rPr>
        <w:t>6. 评标</w:t>
      </w:r>
      <w:bookmarkEnd w:id="45"/>
    </w:p>
    <w:p>
      <w:pPr>
        <w:autoSpaceDE w:val="0"/>
        <w:autoSpaceDN w:val="0"/>
        <w:adjustRightInd w:val="0"/>
        <w:spacing w:line="440" w:lineRule="exact"/>
        <w:jc w:val="left"/>
        <w:outlineLvl w:val="0"/>
        <w:rPr>
          <w:rFonts w:hAnsi="宋体" w:cs="宋体"/>
          <w:b/>
          <w:color w:val="000000" w:themeColor="text1"/>
          <w:sz w:val="24"/>
        </w:rPr>
      </w:pPr>
      <w:bookmarkStart w:id="46" w:name="_Toc283559971"/>
      <w:r>
        <w:rPr>
          <w:rFonts w:hint="eastAsia" w:hAnsi="宋体" w:cs="宋体"/>
          <w:b/>
          <w:color w:val="000000" w:themeColor="text1"/>
          <w:sz w:val="24"/>
        </w:rPr>
        <w:t>6.1 评标委员会</w:t>
      </w:r>
      <w:bookmarkEnd w:id="4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6.1.2 评标委员会成员有下列情形之一的，应当回避：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（1）招标人或投标人的主要负责人的近亲属；</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（2）项目主管部门或者行政监督部门的人员；</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000000" w:themeColor="text1"/>
          <w:sz w:val="24"/>
        </w:rPr>
      </w:pPr>
      <w:bookmarkStart w:id="47" w:name="_Toc283559972"/>
      <w:r>
        <w:rPr>
          <w:rFonts w:hint="eastAsia" w:hAnsi="宋体" w:cs="宋体"/>
          <w:b/>
          <w:color w:val="000000" w:themeColor="text1"/>
          <w:sz w:val="24"/>
        </w:rPr>
        <w:t>6.2 评标原则</w:t>
      </w:r>
      <w:bookmarkEnd w:id="47"/>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评标活动遵循公平、公正、科学和择优的原则。</w:t>
      </w:r>
    </w:p>
    <w:p>
      <w:pPr>
        <w:autoSpaceDE w:val="0"/>
        <w:autoSpaceDN w:val="0"/>
        <w:spacing w:line="440" w:lineRule="exact"/>
        <w:jc w:val="left"/>
        <w:outlineLvl w:val="0"/>
        <w:rPr>
          <w:rFonts w:hAnsi="宋体" w:cs="宋体"/>
          <w:b/>
          <w:color w:val="000000" w:themeColor="text1"/>
          <w:sz w:val="24"/>
        </w:rPr>
      </w:pPr>
      <w:bookmarkStart w:id="48" w:name="_Toc283559973"/>
      <w:r>
        <w:rPr>
          <w:rFonts w:hint="eastAsia" w:hAnsi="宋体" w:cs="宋体"/>
          <w:b/>
          <w:color w:val="000000" w:themeColor="text1"/>
          <w:sz w:val="24"/>
        </w:rPr>
        <w:t>6.3 评标</w:t>
      </w:r>
      <w:bookmarkEnd w:id="48"/>
    </w:p>
    <w:p>
      <w:pPr>
        <w:rPr>
          <w:rFonts w:hint="eastAsia" w:hAnsi="宋体" w:cs="宋体"/>
          <w:color w:val="000000" w:themeColor="text1"/>
          <w:sz w:val="24"/>
        </w:rPr>
      </w:pPr>
      <w:r>
        <w:rPr>
          <w:rFonts w:hint="eastAsia" w:hAnsi="宋体" w:cs="宋体"/>
          <w:color w:val="000000" w:themeColor="text1"/>
          <w:sz w:val="24"/>
        </w:rPr>
        <w:br w:type="page"/>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评标委员会按照第三章“评标办法”规定的方法、评审因素、标准和程序对投标文件进行评审。第三章“评标办法”没有规定的方法、评审因素和标准，不作为评标依据。</w:t>
      </w:r>
    </w:p>
    <w:p>
      <w:pPr>
        <w:pStyle w:val="20"/>
        <w:spacing w:line="440" w:lineRule="exact"/>
        <w:jc w:val="both"/>
        <w:outlineLvl w:val="0"/>
        <w:rPr>
          <w:rFonts w:hAnsi="宋体"/>
          <w:b/>
          <w:color w:val="000000" w:themeColor="text1"/>
        </w:rPr>
      </w:pPr>
      <w:bookmarkStart w:id="49" w:name="_Toc283559974"/>
      <w:r>
        <w:rPr>
          <w:rFonts w:hint="eastAsia" w:hAnsi="宋体"/>
          <w:b/>
          <w:color w:val="000000" w:themeColor="text1"/>
        </w:rPr>
        <w:t>7. 合同授予</w:t>
      </w:r>
      <w:bookmarkEnd w:id="49"/>
    </w:p>
    <w:p>
      <w:pPr>
        <w:autoSpaceDE w:val="0"/>
        <w:autoSpaceDN w:val="0"/>
        <w:spacing w:line="440" w:lineRule="exact"/>
        <w:jc w:val="left"/>
        <w:outlineLvl w:val="0"/>
        <w:rPr>
          <w:rFonts w:hAnsi="宋体" w:cs="宋体"/>
          <w:b/>
          <w:color w:val="000000" w:themeColor="text1"/>
          <w:sz w:val="24"/>
        </w:rPr>
      </w:pPr>
      <w:bookmarkStart w:id="50" w:name="_Toc283559975"/>
      <w:r>
        <w:rPr>
          <w:rFonts w:hint="eastAsia" w:hAnsi="宋体" w:cs="宋体"/>
          <w:b/>
          <w:color w:val="000000" w:themeColor="text1"/>
          <w:sz w:val="24"/>
        </w:rPr>
        <w:t>7.1 定标方式</w:t>
      </w:r>
      <w:bookmarkEnd w:id="50"/>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000000" w:themeColor="text1"/>
          <w:sz w:val="24"/>
        </w:rPr>
      </w:pPr>
      <w:bookmarkStart w:id="51" w:name="_Toc283559976"/>
      <w:r>
        <w:rPr>
          <w:rFonts w:hint="eastAsia" w:hAnsi="宋体" w:cs="宋体"/>
          <w:b/>
          <w:color w:val="000000" w:themeColor="text1"/>
          <w:sz w:val="24"/>
        </w:rPr>
        <w:t>7.2 中标通知</w:t>
      </w:r>
      <w:bookmarkEnd w:id="51"/>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在本章第3.3 款规定的投标有效期内，招标人以书面形式向中标人发出中标通知书，同时将中标结果通知未中标的投标人。</w:t>
      </w:r>
      <w:bookmarkStart w:id="52" w:name="_Toc152042345"/>
      <w:bookmarkStart w:id="53" w:name="_Toc152045569"/>
      <w:bookmarkStart w:id="54" w:name="_Toc144974537"/>
      <w:bookmarkStart w:id="55" w:name="_Toc179632587"/>
    </w:p>
    <w:p>
      <w:pPr>
        <w:autoSpaceDE w:val="0"/>
        <w:autoSpaceDN w:val="0"/>
        <w:spacing w:line="440" w:lineRule="exact"/>
        <w:jc w:val="left"/>
        <w:outlineLvl w:val="0"/>
        <w:rPr>
          <w:rFonts w:hAnsi="宋体" w:cs="宋体"/>
          <w:b/>
          <w:color w:val="000000" w:themeColor="text1"/>
          <w:sz w:val="24"/>
        </w:rPr>
      </w:pPr>
      <w:r>
        <w:rPr>
          <w:rFonts w:hint="eastAsia" w:hAnsi="宋体" w:cs="宋体"/>
          <w:b/>
          <w:color w:val="000000" w:themeColor="text1"/>
          <w:sz w:val="24"/>
        </w:rPr>
        <w:t>7.</w:t>
      </w:r>
      <w:bookmarkEnd w:id="52"/>
      <w:bookmarkEnd w:id="53"/>
      <w:bookmarkEnd w:id="54"/>
      <w:bookmarkEnd w:id="55"/>
      <w:bookmarkStart w:id="56" w:name="_Toc283559977"/>
      <w:r>
        <w:rPr>
          <w:rFonts w:hint="eastAsia" w:hAnsi="宋体" w:cs="宋体"/>
          <w:b/>
          <w:color w:val="000000" w:themeColor="text1"/>
          <w:sz w:val="24"/>
        </w:rPr>
        <w:t>3签订合同</w:t>
      </w:r>
      <w:bookmarkEnd w:id="56"/>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000000" w:themeColor="text1"/>
          <w:sz w:val="24"/>
        </w:rPr>
      </w:pPr>
      <w:bookmarkStart w:id="57" w:name="_Toc283559978"/>
      <w:r>
        <w:rPr>
          <w:rFonts w:hint="eastAsia" w:hAnsi="宋体" w:cs="宋体"/>
          <w:b/>
          <w:color w:val="000000" w:themeColor="text1"/>
          <w:sz w:val="24"/>
        </w:rPr>
        <w:t>8. 重新招标和不再招标</w:t>
      </w:r>
      <w:bookmarkEnd w:id="57"/>
    </w:p>
    <w:p>
      <w:pPr>
        <w:autoSpaceDE w:val="0"/>
        <w:autoSpaceDN w:val="0"/>
        <w:adjustRightInd w:val="0"/>
        <w:spacing w:line="440" w:lineRule="exact"/>
        <w:jc w:val="left"/>
        <w:outlineLvl w:val="0"/>
        <w:rPr>
          <w:rFonts w:hAnsi="宋体" w:cs="宋体"/>
          <w:b/>
          <w:color w:val="000000" w:themeColor="text1"/>
          <w:sz w:val="24"/>
        </w:rPr>
      </w:pPr>
      <w:bookmarkStart w:id="58" w:name="_Toc283559979"/>
      <w:r>
        <w:rPr>
          <w:rFonts w:hint="eastAsia" w:hAnsi="宋体" w:cs="宋体"/>
          <w:b/>
          <w:color w:val="000000" w:themeColor="text1"/>
          <w:sz w:val="24"/>
        </w:rPr>
        <w:t>8.1 重新招标</w:t>
      </w:r>
      <w:bookmarkEnd w:id="58"/>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有下列情形之一的，招标人将重新招标：</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（1）投标截止时间止，投标人少于3 个的；</w:t>
      </w:r>
    </w:p>
    <w:p>
      <w:pPr>
        <w:autoSpaceDE w:val="0"/>
        <w:autoSpaceDN w:val="0"/>
        <w:adjustRightInd w:val="0"/>
        <w:spacing w:line="440" w:lineRule="exact"/>
        <w:ind w:firstLine="420" w:firstLineChars="175"/>
        <w:jc w:val="left"/>
        <w:rPr>
          <w:rFonts w:hAnsi="宋体" w:cs="宋体"/>
          <w:color w:val="000000" w:themeColor="text1"/>
          <w:sz w:val="24"/>
        </w:rPr>
      </w:pPr>
      <w:r>
        <w:rPr>
          <w:rFonts w:hint="eastAsia" w:hAnsi="宋体" w:cs="宋体"/>
          <w:color w:val="000000" w:themeColor="text1"/>
          <w:sz w:val="24"/>
        </w:rPr>
        <w:t>（2）经评标委员会评审后否决所有投标的。</w:t>
      </w:r>
    </w:p>
    <w:p>
      <w:pPr>
        <w:autoSpaceDE w:val="0"/>
        <w:autoSpaceDN w:val="0"/>
        <w:adjustRightInd w:val="0"/>
        <w:spacing w:line="440" w:lineRule="exact"/>
        <w:jc w:val="left"/>
        <w:outlineLvl w:val="0"/>
        <w:rPr>
          <w:rFonts w:hAnsi="宋体" w:cs="宋体"/>
          <w:b/>
          <w:color w:val="000000" w:themeColor="text1"/>
          <w:sz w:val="24"/>
        </w:rPr>
      </w:pPr>
      <w:bookmarkStart w:id="59" w:name="_Toc283559980"/>
      <w:r>
        <w:rPr>
          <w:rFonts w:hint="eastAsia" w:hAnsi="宋体" w:cs="宋体"/>
          <w:b/>
          <w:color w:val="000000" w:themeColor="text1"/>
          <w:sz w:val="24"/>
        </w:rPr>
        <w:t>8.2 不再招标</w:t>
      </w:r>
      <w:bookmarkEnd w:id="59"/>
    </w:p>
    <w:p>
      <w:pPr>
        <w:autoSpaceDE w:val="0"/>
        <w:autoSpaceDN w:val="0"/>
        <w:adjustRightInd w:val="0"/>
        <w:spacing w:line="440" w:lineRule="exact"/>
        <w:ind w:firstLine="540" w:firstLineChars="225"/>
        <w:jc w:val="left"/>
        <w:rPr>
          <w:rFonts w:hAnsi="宋体" w:cs="宋体"/>
          <w:color w:val="000000" w:themeColor="text1"/>
          <w:sz w:val="24"/>
        </w:rPr>
      </w:pPr>
      <w:r>
        <w:rPr>
          <w:rFonts w:hint="eastAsia" w:hAnsi="宋体" w:cs="宋体"/>
          <w:color w:val="000000" w:themeColor="text1"/>
          <w:sz w:val="24"/>
        </w:rPr>
        <w:t>重新招标后投标人仍少于3个，属于必须审批或核准的工程建设项目，经原审批或核准部门批准后不再进行招标。</w:t>
      </w:r>
    </w:p>
    <w:p>
      <w:pPr>
        <w:pStyle w:val="20"/>
        <w:spacing w:line="440" w:lineRule="exact"/>
        <w:jc w:val="both"/>
        <w:outlineLvl w:val="0"/>
        <w:rPr>
          <w:rFonts w:hAnsi="宋体"/>
          <w:b/>
          <w:color w:val="000000" w:themeColor="text1"/>
        </w:rPr>
      </w:pPr>
      <w:bookmarkStart w:id="60" w:name="_Toc283559981"/>
      <w:r>
        <w:rPr>
          <w:rFonts w:hint="eastAsia" w:hAnsi="宋体"/>
          <w:b/>
          <w:color w:val="000000" w:themeColor="text1"/>
        </w:rPr>
        <w:t>9. 纪律和监督</w:t>
      </w:r>
      <w:bookmarkEnd w:id="60"/>
    </w:p>
    <w:p>
      <w:pPr>
        <w:autoSpaceDE w:val="0"/>
        <w:autoSpaceDN w:val="0"/>
        <w:adjustRightInd w:val="0"/>
        <w:spacing w:line="440" w:lineRule="exact"/>
        <w:jc w:val="left"/>
        <w:outlineLvl w:val="0"/>
        <w:rPr>
          <w:rFonts w:hAnsi="宋体" w:cs="宋体"/>
          <w:b/>
          <w:color w:val="000000" w:themeColor="text1"/>
          <w:sz w:val="24"/>
        </w:rPr>
      </w:pPr>
      <w:bookmarkStart w:id="61" w:name="_Toc283559982"/>
      <w:r>
        <w:rPr>
          <w:rFonts w:hint="eastAsia" w:hAnsi="宋体" w:cs="宋体"/>
          <w:b/>
          <w:color w:val="000000" w:themeColor="text1"/>
          <w:sz w:val="24"/>
        </w:rPr>
        <w:t>9.1 对招标人的纪律要求</w:t>
      </w:r>
      <w:bookmarkEnd w:id="61"/>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000000" w:themeColor="text1"/>
          <w:sz w:val="24"/>
        </w:rPr>
      </w:pPr>
      <w:bookmarkStart w:id="62" w:name="_Toc283559983"/>
      <w:r>
        <w:rPr>
          <w:rFonts w:hint="eastAsia" w:hAnsi="宋体" w:cs="宋体"/>
          <w:b/>
          <w:color w:val="000000" w:themeColor="text1"/>
          <w:sz w:val="24"/>
        </w:rPr>
        <w:t>9.2 对投标人的纪律要求</w:t>
      </w:r>
      <w:bookmarkEnd w:id="62"/>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000000" w:themeColor="text1"/>
          <w:sz w:val="24"/>
        </w:rPr>
      </w:pPr>
      <w:bookmarkStart w:id="63" w:name="_Toc283559984"/>
      <w:r>
        <w:rPr>
          <w:rFonts w:hint="eastAsia" w:hAnsi="宋体" w:cs="宋体"/>
          <w:b/>
          <w:color w:val="000000" w:themeColor="text1"/>
          <w:sz w:val="24"/>
        </w:rPr>
        <w:t>9.3 对评标委员会成员的纪律要求</w:t>
      </w:r>
      <w:bookmarkEnd w:id="63"/>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000000" w:themeColor="text1"/>
          <w:sz w:val="24"/>
        </w:rPr>
      </w:pPr>
      <w:bookmarkStart w:id="64" w:name="_Toc283559985"/>
      <w:r>
        <w:rPr>
          <w:rFonts w:hint="eastAsia" w:hAnsi="宋体" w:cs="宋体"/>
          <w:b/>
          <w:color w:val="000000" w:themeColor="text1"/>
          <w:sz w:val="24"/>
        </w:rPr>
        <w:t>9.4 对与评标活动有关的工作人员的纪律要求</w:t>
      </w:r>
      <w:bookmarkEnd w:id="64"/>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000000" w:themeColor="text1"/>
          <w:sz w:val="24"/>
        </w:rPr>
      </w:pPr>
      <w:bookmarkStart w:id="65" w:name="_Toc283559986"/>
      <w:r>
        <w:rPr>
          <w:rFonts w:hint="eastAsia" w:hAnsi="宋体" w:cs="宋体"/>
          <w:b/>
          <w:color w:val="000000" w:themeColor="text1"/>
          <w:sz w:val="24"/>
        </w:rPr>
        <w:t>9.5 投诉</w:t>
      </w:r>
      <w:bookmarkEnd w:id="65"/>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投标人和其他利害关系人认为本次招标活动违反法律、法规和规章规定的，有权向有关行政监督部门投诉。</w:t>
      </w:r>
    </w:p>
    <w:p>
      <w:pPr>
        <w:pStyle w:val="20"/>
        <w:spacing w:line="440" w:lineRule="exact"/>
        <w:jc w:val="both"/>
        <w:outlineLvl w:val="0"/>
        <w:rPr>
          <w:rFonts w:hAnsi="宋体"/>
          <w:b/>
          <w:color w:val="000000" w:themeColor="text1"/>
        </w:rPr>
      </w:pPr>
      <w:bookmarkStart w:id="66" w:name="_Toc283559987"/>
      <w:r>
        <w:rPr>
          <w:rFonts w:hint="eastAsia" w:hAnsi="宋体"/>
          <w:b/>
          <w:color w:val="000000" w:themeColor="text1"/>
        </w:rPr>
        <w:t>10. 需要补充的其他内容</w:t>
      </w:r>
      <w:bookmarkEnd w:id="66"/>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需要补充的其他内容：见投标人须知前附表。</w:t>
      </w:r>
    </w:p>
    <w:p>
      <w:pPr>
        <w:spacing w:beforeLines="100" w:afterLines="100" w:line="400" w:lineRule="exact"/>
        <w:rPr>
          <w:rFonts w:hAnsi="宋体" w:cs="宋体"/>
          <w:color w:val="000000" w:themeColor="text1"/>
          <w:sz w:val="24"/>
        </w:rPr>
      </w:pPr>
      <w:r>
        <w:rPr>
          <w:rFonts w:hint="eastAsia" w:hAnsi="宋体" w:cs="宋体"/>
          <w:color w:val="000000" w:themeColor="text1"/>
          <w:sz w:val="24"/>
        </w:rPr>
        <w:br w:type="page"/>
      </w:r>
      <w:r>
        <w:rPr>
          <w:rFonts w:hint="eastAsia" w:hAnsi="宋体" w:cs="宋体"/>
          <w:color w:val="000000" w:themeColor="text1"/>
          <w:sz w:val="24"/>
        </w:rPr>
        <w:t>附表一：</w:t>
      </w:r>
    </w:p>
    <w:p>
      <w:pPr>
        <w:spacing w:beforeLines="100" w:afterLines="100" w:line="400" w:lineRule="exact"/>
        <w:jc w:val="center"/>
        <w:rPr>
          <w:rFonts w:hAnsi="宋体" w:cs="宋体"/>
          <w:color w:val="000000" w:themeColor="text1"/>
          <w:sz w:val="28"/>
          <w:szCs w:val="28"/>
        </w:rPr>
      </w:pPr>
      <w:r>
        <w:rPr>
          <w:rFonts w:hint="eastAsia" w:hAnsi="宋体" w:cs="宋体"/>
          <w:color w:val="000000" w:themeColor="text1"/>
          <w:sz w:val="28"/>
          <w:szCs w:val="28"/>
        </w:rPr>
        <w:t>问题澄清通知</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请将上述问题的澄清、说明或者补正于年月日时前密封递交至 （详细地址）。</w:t>
      </w:r>
    </w:p>
    <w:p>
      <w:pPr>
        <w:spacing w:line="480" w:lineRule="exact"/>
        <w:rPr>
          <w:rFonts w:hAnsi="宋体" w:cs="宋体"/>
          <w:color w:val="000000" w:themeColor="text1"/>
          <w:sz w:val="24"/>
        </w:rPr>
      </w:pPr>
    </w:p>
    <w:p>
      <w:pPr>
        <w:spacing w:line="480" w:lineRule="exact"/>
        <w:rPr>
          <w:rFonts w:hAnsi="宋体" w:cs="宋体"/>
          <w:color w:val="000000" w:themeColor="text1"/>
          <w:sz w:val="24"/>
        </w:rPr>
      </w:pPr>
      <w:r>
        <w:rPr>
          <w:rFonts w:hint="eastAsia" w:hAnsi="宋体" w:cs="宋体"/>
          <w:color w:val="000000" w:themeColor="text1"/>
          <w:sz w:val="24"/>
        </w:rPr>
        <w:t>附件：质疑问卷</w:t>
      </w: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rPr>
          <w:rFonts w:hAnsi="宋体" w:cs="宋体"/>
          <w:color w:val="000000" w:themeColor="text1"/>
          <w:sz w:val="24"/>
          <w:u w:val="single"/>
        </w:rPr>
      </w:pPr>
    </w:p>
    <w:p>
      <w:pPr>
        <w:spacing w:line="480" w:lineRule="exact"/>
        <w:ind w:firstLine="4080" w:firstLineChars="1700"/>
        <w:rPr>
          <w:rFonts w:hAnsi="宋体" w:cs="宋体"/>
          <w:color w:val="000000" w:themeColor="text1"/>
          <w:sz w:val="24"/>
          <w:u w:val="single"/>
        </w:rPr>
      </w:pPr>
    </w:p>
    <w:p>
      <w:pPr>
        <w:spacing w:line="480" w:lineRule="exact"/>
        <w:ind w:firstLine="4080" w:firstLineChars="1700"/>
        <w:rPr>
          <w:color w:val="000000" w:themeColor="text1"/>
          <w:sz w:val="24"/>
        </w:rPr>
      </w:pPr>
      <w:r>
        <w:rPr>
          <w:rFonts w:hint="eastAsia"/>
          <w:color w:val="000000" w:themeColor="text1"/>
          <w:sz w:val="24"/>
        </w:rPr>
        <w:t xml:space="preserve"> （项目名称）</w:t>
      </w:r>
      <w:r>
        <w:rPr>
          <w:rFonts w:hint="eastAsia" w:hAnsi="宋体" w:cs="宋体"/>
          <w:color w:val="000000" w:themeColor="text1"/>
          <w:sz w:val="24"/>
        </w:rPr>
        <w:t>招标评标委员会</w:t>
      </w:r>
    </w:p>
    <w:p>
      <w:pPr>
        <w:spacing w:line="480" w:lineRule="exact"/>
        <w:ind w:firstLine="2880" w:firstLineChars="1200"/>
        <w:rPr>
          <w:color w:val="000000" w:themeColor="text1"/>
          <w:sz w:val="24"/>
        </w:rPr>
      </w:pPr>
      <w:r>
        <w:rPr>
          <w:rFonts w:hint="eastAsia"/>
          <w:color w:val="000000" w:themeColor="text1"/>
          <w:sz w:val="24"/>
        </w:rPr>
        <w:t>（经评标委员会授权的招标人代表签字或招标人加盖单位章）</w:t>
      </w:r>
    </w:p>
    <w:p>
      <w:pPr>
        <w:spacing w:line="480" w:lineRule="exact"/>
        <w:ind w:firstLine="5280" w:firstLineChars="2200"/>
        <w:rPr>
          <w:rFonts w:hAnsi="宋体" w:cs="宋体"/>
          <w:color w:val="000000" w:themeColor="text1"/>
          <w:sz w:val="24"/>
        </w:rPr>
      </w:pPr>
      <w:r>
        <w:rPr>
          <w:rFonts w:hint="eastAsia"/>
          <w:color w:val="000000" w:themeColor="text1"/>
          <w:sz w:val="24"/>
        </w:rPr>
        <w:t>年月日</w:t>
      </w:r>
    </w:p>
    <w:p>
      <w:pPr>
        <w:spacing w:line="480" w:lineRule="exact"/>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p>
    <w:p>
      <w:pPr>
        <w:spacing w:line="400" w:lineRule="exact"/>
        <w:ind w:firstLine="480" w:firstLineChars="200"/>
        <w:rPr>
          <w:rFonts w:hAnsi="宋体" w:cs="宋体"/>
          <w:color w:val="000000" w:themeColor="text1"/>
          <w:sz w:val="24"/>
        </w:rPr>
      </w:pPr>
      <w:r>
        <w:rPr>
          <w:rFonts w:hint="eastAsia" w:hAnsi="宋体" w:cs="宋体"/>
          <w:color w:val="000000" w:themeColor="text1"/>
          <w:sz w:val="24"/>
        </w:rPr>
        <w:t>附表二：问题的澄清</w:t>
      </w:r>
    </w:p>
    <w:p>
      <w:pPr>
        <w:spacing w:beforeLines="100" w:afterLines="100" w:line="480" w:lineRule="exact"/>
        <w:jc w:val="center"/>
        <w:rPr>
          <w:rFonts w:hAnsi="宋体" w:cs="宋体"/>
          <w:color w:val="000000" w:themeColor="text1"/>
          <w:sz w:val="28"/>
          <w:szCs w:val="28"/>
        </w:rPr>
      </w:pPr>
      <w:r>
        <w:rPr>
          <w:rFonts w:hint="eastAsia" w:hAnsi="宋体" w:cs="宋体"/>
          <w:color w:val="000000" w:themeColor="text1"/>
          <w:sz w:val="28"/>
          <w:szCs w:val="28"/>
        </w:rPr>
        <w:t>问题的澄清、说明或补正</w:t>
      </w:r>
    </w:p>
    <w:p>
      <w:pPr>
        <w:spacing w:line="400" w:lineRule="exact"/>
        <w:ind w:firstLine="6120" w:firstLineChars="2550"/>
        <w:rPr>
          <w:rFonts w:hAnsi="宋体" w:cs="宋体"/>
          <w:color w:val="000000" w:themeColor="text1"/>
          <w:sz w:val="24"/>
          <w:u w:val="single"/>
        </w:rPr>
      </w:pPr>
      <w:r>
        <w:rPr>
          <w:rFonts w:hint="eastAsia" w:hAnsi="宋体" w:cs="宋体"/>
          <w:color w:val="000000" w:themeColor="text1"/>
          <w:sz w:val="24"/>
        </w:rPr>
        <w:t>编号：</w:t>
      </w:r>
    </w:p>
    <w:p>
      <w:pPr>
        <w:spacing w:line="480" w:lineRule="exact"/>
        <w:rPr>
          <w:rFonts w:hAnsi="宋体" w:cs="宋体"/>
          <w:color w:val="000000" w:themeColor="text1"/>
          <w:sz w:val="24"/>
        </w:rPr>
      </w:pPr>
      <w:r>
        <w:rPr>
          <w:rFonts w:hint="eastAsia" w:hAnsi="宋体" w:cs="宋体"/>
          <w:color w:val="000000" w:themeColor="text1"/>
          <w:sz w:val="24"/>
        </w:rPr>
        <w:t>（项目名称）招标评标委员会：</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问题澄清通知（编号：）已收悉，现澄清、说明或者补正如下：</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1.</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2.</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w:t>
      </w: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spacing w:line="480" w:lineRule="exact"/>
        <w:ind w:firstLine="480" w:firstLineChars="200"/>
        <w:rPr>
          <w:rFonts w:hAnsi="宋体" w:cs="宋体"/>
          <w:color w:val="000000" w:themeColor="text1"/>
          <w:sz w:val="24"/>
        </w:rPr>
      </w:pPr>
    </w:p>
    <w:p>
      <w:pPr>
        <w:wordWrap w:val="0"/>
        <w:spacing w:line="480" w:lineRule="exact"/>
        <w:ind w:firstLine="480" w:firstLineChars="200"/>
        <w:jc w:val="right"/>
        <w:rPr>
          <w:rFonts w:hAnsi="宋体" w:cs="宋体"/>
          <w:color w:val="000000" w:themeColor="text1"/>
          <w:sz w:val="24"/>
        </w:rPr>
      </w:pPr>
      <w:r>
        <w:rPr>
          <w:rFonts w:hint="eastAsia" w:hAnsi="宋体" w:cs="宋体"/>
          <w:color w:val="000000" w:themeColor="text1"/>
          <w:sz w:val="24"/>
        </w:rPr>
        <w:t xml:space="preserve">投标人：（盖单位章） </w:t>
      </w:r>
    </w:p>
    <w:p>
      <w:pPr>
        <w:wordWrap w:val="0"/>
        <w:spacing w:beforeLines="50" w:afterLines="50" w:line="480" w:lineRule="exact"/>
        <w:ind w:right="210"/>
        <w:jc w:val="right"/>
        <w:rPr>
          <w:rFonts w:hAnsi="宋体" w:cs="宋体"/>
          <w:color w:val="000000" w:themeColor="text1"/>
          <w:sz w:val="24"/>
        </w:rPr>
      </w:pPr>
      <w:r>
        <w:rPr>
          <w:rFonts w:hint="eastAsia" w:hAnsi="宋体" w:cs="宋体"/>
          <w:color w:val="000000" w:themeColor="text1"/>
          <w:sz w:val="24"/>
        </w:rPr>
        <w:t xml:space="preserve">法定代表人或其委托代理人：（签字） </w:t>
      </w:r>
    </w:p>
    <w:p>
      <w:pPr>
        <w:spacing w:line="480" w:lineRule="exact"/>
        <w:jc w:val="right"/>
        <w:rPr>
          <w:rFonts w:hAnsi="宋体" w:cs="宋体"/>
          <w:color w:val="000000" w:themeColor="text1"/>
          <w:sz w:val="24"/>
        </w:rPr>
      </w:pPr>
      <w:r>
        <w:rPr>
          <w:rFonts w:hint="eastAsia" w:hAnsi="宋体" w:cs="宋体"/>
          <w:color w:val="000000" w:themeColor="text1"/>
          <w:sz w:val="24"/>
        </w:rPr>
        <w:t>年    月     日</w:t>
      </w:r>
    </w:p>
    <w:p>
      <w:pPr>
        <w:spacing w:line="480" w:lineRule="exact"/>
        <w:rPr>
          <w:rFonts w:hAnsi="宋体" w:cs="宋体"/>
          <w:color w:val="000000" w:themeColor="text1"/>
          <w:sz w:val="24"/>
        </w:rPr>
      </w:pPr>
    </w:p>
    <w:p>
      <w:pPr>
        <w:spacing w:line="480" w:lineRule="exact"/>
        <w:rPr>
          <w:rFonts w:hAnsi="宋体" w:cs="宋体"/>
          <w:color w:val="000000" w:themeColor="text1"/>
        </w:rPr>
      </w:pPr>
    </w:p>
    <w:p>
      <w:pPr>
        <w:spacing w:line="400" w:lineRule="exact"/>
        <w:ind w:firstLine="120" w:firstLineChars="50"/>
        <w:rPr>
          <w:rFonts w:hAnsi="宋体" w:cs="宋体"/>
          <w:color w:val="000000" w:themeColor="text1"/>
          <w:sz w:val="24"/>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pacing w:line="400" w:lineRule="exact"/>
        <w:rPr>
          <w:rFonts w:hAnsi="宋体" w:cs="宋体"/>
          <w:color w:val="000000" w:themeColor="text1"/>
          <w:sz w:val="24"/>
          <w:u w:val="single"/>
        </w:rPr>
      </w:pPr>
    </w:p>
    <w:p>
      <w:pPr>
        <w:snapToGrid w:val="0"/>
        <w:spacing w:line="360" w:lineRule="auto"/>
        <w:jc w:val="center"/>
        <w:rPr>
          <w:rFonts w:hAnsi="宋体" w:cs="宋体"/>
          <w:b/>
          <w:bCs/>
          <w:color w:val="000000" w:themeColor="text1"/>
          <w:sz w:val="36"/>
          <w:szCs w:val="36"/>
        </w:rPr>
      </w:pPr>
    </w:p>
    <w:p>
      <w:pPr>
        <w:snapToGrid w:val="0"/>
        <w:spacing w:line="360" w:lineRule="auto"/>
        <w:jc w:val="center"/>
        <w:rPr>
          <w:rFonts w:hAnsi="宋体" w:cs="宋体"/>
          <w:color w:val="000000" w:themeColor="text1"/>
          <w:sz w:val="24"/>
        </w:rPr>
      </w:pPr>
      <w:r>
        <w:rPr>
          <w:rFonts w:hint="eastAsia" w:hAnsi="宋体" w:cs="宋体"/>
          <w:b/>
          <w:bCs/>
          <w:color w:val="000000" w:themeColor="text1"/>
          <w:sz w:val="36"/>
          <w:szCs w:val="36"/>
        </w:rPr>
        <w:t>第三章 评标办法（综合评标法）</w:t>
      </w:r>
    </w:p>
    <w:p>
      <w:pPr>
        <w:spacing w:line="360" w:lineRule="auto"/>
        <w:ind w:firstLine="480" w:firstLineChars="200"/>
        <w:rPr>
          <w:rFonts w:ascii="新宋体" w:hAnsi="新宋体" w:eastAsia="新宋体"/>
          <w:color w:val="000000" w:themeColor="text1"/>
          <w:sz w:val="24"/>
        </w:rPr>
      </w:pPr>
      <w:bookmarkStart w:id="67" w:name="_Toc283559990"/>
      <w:r>
        <w:rPr>
          <w:rFonts w:hint="eastAsia" w:ascii="新宋体" w:hAnsi="新宋体" w:eastAsia="新宋体"/>
          <w:color w:val="000000" w:themeColor="text1"/>
          <w:sz w:val="24"/>
        </w:rPr>
        <w:t>一、评标应遵循公正、公平、择优的原则严格按照招标文件进行。</w:t>
      </w:r>
    </w:p>
    <w:p>
      <w:pPr>
        <w:spacing w:line="360" w:lineRule="auto"/>
        <w:ind w:firstLine="480" w:firstLineChars="200"/>
        <w:rPr>
          <w:rFonts w:ascii="新宋体" w:hAnsi="新宋体" w:eastAsia="新宋体"/>
          <w:b/>
          <w:color w:val="000000" w:themeColor="text1"/>
          <w:sz w:val="24"/>
        </w:rPr>
      </w:pPr>
      <w:r>
        <w:rPr>
          <w:rFonts w:hint="eastAsia" w:ascii="新宋体" w:hAnsi="新宋体" w:eastAsia="新宋体"/>
          <w:color w:val="000000" w:themeColor="text1"/>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四、评标程序为：</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（一）初步评审；</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（二）详细评审；</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（三）问题的澄清、说明或补正；</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（四）推荐中标候选人；</w:t>
      </w:r>
    </w:p>
    <w:p>
      <w:pPr>
        <w:spacing w:line="360" w:lineRule="auto"/>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（五）评标现场宣布中标候选人确定结果并在指定媒体上进行公示。</w:t>
      </w:r>
    </w:p>
    <w:p>
      <w:pPr>
        <w:spacing w:line="440" w:lineRule="exact"/>
        <w:ind w:firstLine="480" w:firstLineChars="200"/>
        <w:rPr>
          <w:rFonts w:ascii="新宋体" w:hAnsi="新宋体" w:eastAsia="新宋体"/>
          <w:b/>
          <w:color w:val="000000" w:themeColor="text1"/>
          <w:sz w:val="24"/>
        </w:rPr>
      </w:pPr>
      <w:r>
        <w:rPr>
          <w:rFonts w:hint="eastAsia" w:ascii="新宋体" w:hAnsi="新宋体" w:eastAsia="新宋体"/>
          <w:bCs/>
          <w:color w:val="000000" w:themeColor="text1"/>
          <w:sz w:val="24"/>
        </w:rPr>
        <w:t>五、</w:t>
      </w:r>
      <w:r>
        <w:rPr>
          <w:rFonts w:hint="eastAsia" w:ascii="新宋体" w:hAnsi="新宋体" w:eastAsia="新宋体"/>
          <w:b/>
          <w:color w:val="000000" w:themeColor="text1"/>
          <w:sz w:val="24"/>
        </w:rPr>
        <w:t>初步评审</w:t>
      </w:r>
    </w:p>
    <w:p>
      <w:pPr>
        <w:spacing w:line="360" w:lineRule="auto"/>
        <w:ind w:firstLine="468" w:firstLineChars="195"/>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祥细评审阶段，其报价为有效投标报价。</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重大偏差是指投标文件存在标的物、价格、工期、质量、付款方式等不符合《评标委员会和评标方法暂行规定》第二十五条规定及招标文件实质性要求的情况。</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新宋体"/>
          <w:color w:val="000000" w:themeColor="text1"/>
          <w:sz w:val="24"/>
        </w:rPr>
        <w:t>初步评审经审查后应写出评审意见</w:t>
      </w:r>
      <w:r>
        <w:rPr>
          <w:rFonts w:hint="eastAsia" w:ascii="新宋体" w:hAnsi="新宋体" w:eastAsia="新宋体" w:cs="宋体"/>
          <w:bCs/>
          <w:color w:val="000000" w:themeColor="text1"/>
          <w:sz w:val="24"/>
        </w:rPr>
        <w:t>。</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 xml:space="preserve">5.1 </w:t>
      </w:r>
      <w:r>
        <w:rPr>
          <w:rFonts w:hint="eastAsia" w:ascii="新宋体" w:hAnsi="新宋体" w:eastAsia="新宋体"/>
          <w:bCs/>
          <w:color w:val="000000" w:themeColor="text1"/>
          <w:sz w:val="24"/>
        </w:rPr>
        <w:t>投标文件存在下列情形之一的，按废标处理：</w:t>
      </w:r>
    </w:p>
    <w:p>
      <w:pPr>
        <w:spacing w:line="360" w:lineRule="auto"/>
        <w:ind w:firstLine="480" w:firstLineChars="200"/>
        <w:rPr>
          <w:rFonts w:hAnsi="宋体" w:cs="仿宋_GB2312"/>
          <w:color w:val="000000" w:themeColor="text1"/>
          <w:sz w:val="24"/>
        </w:rPr>
      </w:pPr>
      <w:r>
        <w:rPr>
          <w:rFonts w:hint="eastAsia" w:ascii="新宋体" w:hAnsi="新宋体" w:eastAsia="新宋体" w:cs="宋体"/>
          <w:bCs/>
          <w:color w:val="000000" w:themeColor="text1"/>
          <w:sz w:val="24"/>
        </w:rPr>
        <w:t>（1）</w:t>
      </w:r>
      <w:r>
        <w:rPr>
          <w:rFonts w:hint="eastAsia" w:hAnsi="宋体" w:cs="仿宋_GB2312"/>
          <w:color w:val="000000" w:themeColor="text1"/>
          <w:sz w:val="24"/>
        </w:rPr>
        <w:t>投标文件是否按招标文件要求签字盖章；</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（2）投标联合体是否提交共同投标协议（允许联合体投标的）；</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（5）投标报价是否高于招标文件设定的最高投标限价；</w:t>
      </w:r>
    </w:p>
    <w:p>
      <w:pPr>
        <w:spacing w:line="360" w:lineRule="auto"/>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（6）投标文件没有对招标文件的实质性要求和条件作出响应（</w:t>
      </w:r>
      <w:r>
        <w:rPr>
          <w:rFonts w:hint="eastAsia" w:ascii="新宋体" w:hAnsi="新宋体" w:eastAsia="新宋体" w:cs="宋体"/>
          <w:bCs/>
          <w:color w:val="000000" w:themeColor="text1"/>
          <w:sz w:val="24"/>
          <w:lang w:val="en-US" w:eastAsia="zh-CN"/>
        </w:rPr>
        <w:t>包括</w:t>
      </w:r>
      <w:r>
        <w:rPr>
          <w:rFonts w:hint="eastAsia" w:ascii="新宋体" w:hAnsi="新宋体" w:eastAsia="新宋体" w:cs="宋体"/>
          <w:bCs/>
          <w:color w:val="000000" w:themeColor="text1"/>
          <w:sz w:val="24"/>
        </w:rPr>
        <w:t>是否按规定缴纳投标保证金</w:t>
      </w:r>
      <w:r>
        <w:rPr>
          <w:rFonts w:hint="eastAsia" w:ascii="新宋体" w:hAnsi="新宋体" w:eastAsia="新宋体" w:cs="宋体"/>
          <w:bCs/>
          <w:color w:val="000000" w:themeColor="text1"/>
          <w:sz w:val="24"/>
          <w:lang w:eastAsia="zh-CN"/>
        </w:rPr>
        <w:t>）；</w:t>
      </w:r>
    </w:p>
    <w:p>
      <w:pPr>
        <w:spacing w:line="360" w:lineRule="auto"/>
        <w:ind w:firstLine="480" w:firstLineChars="200"/>
        <w:rPr>
          <w:rFonts w:hint="eastAsia" w:ascii="新宋体" w:hAnsi="新宋体" w:eastAsia="新宋体" w:cs="宋体"/>
          <w:bCs/>
          <w:color w:val="000000" w:themeColor="text1"/>
          <w:sz w:val="24"/>
          <w:lang w:eastAsia="zh-CN"/>
        </w:rPr>
      </w:pPr>
      <w:r>
        <w:rPr>
          <w:rFonts w:hint="eastAsia" w:ascii="新宋体" w:hAnsi="新宋体" w:eastAsia="新宋体" w:cs="宋体"/>
          <w:bCs/>
          <w:color w:val="000000" w:themeColor="text1"/>
          <w:sz w:val="24"/>
        </w:rPr>
        <w:t>（7）投标人是否有串通投标、弄虚作假、行贿等违法行为</w:t>
      </w:r>
      <w:r>
        <w:rPr>
          <w:rFonts w:hint="eastAsia" w:ascii="新宋体" w:hAnsi="新宋体" w:eastAsia="新宋体" w:cs="宋体"/>
          <w:bCs/>
          <w:color w:val="000000" w:themeColor="text1"/>
          <w:sz w:val="24"/>
          <w:lang w:eastAsia="zh-CN"/>
        </w:rPr>
        <w:t>。</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5.2投标文件存在下列情形之一的，按废标处理：</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（1）未按招标文件规定编制各项报价的；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（3）规费和安全文明施工措施费违背工程造价计价有关规定的；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（5）未按照招标文件所列明的暂列金额、暂估价编制投标报价的。</w:t>
      </w:r>
    </w:p>
    <w:p>
      <w:pPr>
        <w:spacing w:line="360" w:lineRule="auto"/>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（6）住房和城乡建设部《标准施工招标文件》规定的其他否决条件。</w:t>
      </w:r>
    </w:p>
    <w:p>
      <w:pPr>
        <w:spacing w:line="440" w:lineRule="exact"/>
        <w:rPr>
          <w:rFonts w:ascii="新宋体" w:hAnsi="新宋体" w:eastAsia="新宋体"/>
          <w:b/>
          <w:color w:val="000000" w:themeColor="text1"/>
          <w:sz w:val="24"/>
        </w:rPr>
      </w:pPr>
      <w:r>
        <w:rPr>
          <w:rFonts w:hint="eastAsia" w:ascii="新宋体" w:hAnsi="新宋体" w:eastAsia="新宋体"/>
          <w:b/>
          <w:color w:val="000000" w:themeColor="text1"/>
          <w:sz w:val="24"/>
        </w:rPr>
        <w:t>5.3清标内容：</w:t>
      </w:r>
    </w:p>
    <w:tbl>
      <w:tblPr>
        <w:tblStyle w:val="13"/>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000000" w:themeColor="text1"/>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000000" w:themeColor="text1"/>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color w:val="000000" w:themeColor="text1"/>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r>
              <w:rPr>
                <w:rFonts w:hint="eastAsia" w:ascii="新宋体" w:hAnsi="新宋体" w:eastAsia="新宋体" w:cs="新宋体"/>
                <w:b/>
                <w:color w:val="000000" w:themeColor="text1"/>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color w:val="000000" w:themeColor="text1"/>
                <w:sz w:val="21"/>
                <w:szCs w:val="21"/>
              </w:rPr>
            </w:pPr>
          </w:p>
        </w:tc>
      </w:tr>
    </w:tbl>
    <w:p>
      <w:pPr>
        <w:tabs>
          <w:tab w:val="left" w:pos="1260"/>
        </w:tabs>
        <w:autoSpaceDE w:val="0"/>
        <w:autoSpaceDN w:val="0"/>
        <w:adjustRightInd w:val="0"/>
        <w:spacing w:line="420" w:lineRule="exact"/>
        <w:ind w:firstLine="480" w:firstLineChars="200"/>
        <w:jc w:val="left"/>
        <w:rPr>
          <w:rFonts w:hAnsi="宋体" w:cs="宋体"/>
          <w:b/>
          <w:color w:val="000000" w:themeColor="text1"/>
          <w:sz w:val="24"/>
          <w:szCs w:val="24"/>
        </w:rPr>
      </w:pPr>
      <w:r>
        <w:rPr>
          <w:rFonts w:hint="eastAsia" w:hAnsi="宋体" w:cs="宋体"/>
          <w:b/>
          <w:color w:val="000000" w:themeColor="text1"/>
          <w:sz w:val="24"/>
          <w:szCs w:val="24"/>
        </w:rPr>
        <w:t>注：不在上述范围内且不具有实质性影响的内容，均不能作为清标的依据或理由。</w:t>
      </w:r>
    </w:p>
    <w:p>
      <w:pPr>
        <w:pStyle w:val="11"/>
        <w:spacing w:line="420" w:lineRule="exact"/>
        <w:ind w:firstLine="480" w:firstLineChars="200"/>
        <w:rPr>
          <w:rFonts w:hAnsi="宋体" w:cs="宋体"/>
          <w:b/>
          <w:color w:val="000000" w:themeColor="text1"/>
          <w:sz w:val="24"/>
          <w:szCs w:val="24"/>
        </w:rPr>
      </w:pPr>
      <w:r>
        <w:rPr>
          <w:rFonts w:hint="eastAsia" w:hAnsi="宋体" w:cs="宋体"/>
          <w:b/>
          <w:color w:val="000000" w:themeColor="text1"/>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20" w:lineRule="exact"/>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出现否定事项的，评标委员会不再对其质询，直接作为无效投标处理（但法律法规规定的细微偏差除外）。</w:t>
      </w:r>
    </w:p>
    <w:p>
      <w:pPr>
        <w:spacing w:line="420" w:lineRule="exact"/>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20" w:lineRule="exact"/>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评标委员会应当书面要求存在细微偏差的投标人在评标结束前予以补正。拒不补正的，评标委员会可否决其投标。</w:t>
      </w:r>
    </w:p>
    <w:p>
      <w:pPr>
        <w:spacing w:line="420" w:lineRule="exact"/>
        <w:ind w:firstLine="480" w:firstLineChars="200"/>
        <w:rPr>
          <w:rFonts w:ascii="新宋体" w:hAnsi="新宋体" w:eastAsia="新宋体"/>
          <w:bCs/>
          <w:color w:val="000000" w:themeColor="text1"/>
          <w:sz w:val="24"/>
        </w:rPr>
      </w:pPr>
      <w:r>
        <w:rPr>
          <w:rFonts w:hint="eastAsia" w:ascii="新宋体" w:hAnsi="新宋体" w:eastAsia="新宋体"/>
          <w:bCs/>
          <w:color w:val="000000" w:themeColor="text1"/>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20" w:lineRule="exact"/>
        <w:ind w:firstLine="480" w:firstLineChars="200"/>
        <w:rPr>
          <w:rFonts w:hAnsi="宋体" w:eastAsia="宋体" w:cs="宋体"/>
          <w:b/>
          <w:color w:val="000000" w:themeColor="text1"/>
          <w:sz w:val="24"/>
        </w:rPr>
      </w:pPr>
      <w:r>
        <w:rPr>
          <w:rFonts w:hint="eastAsia" w:hAnsi="宋体" w:eastAsia="宋体" w:cs="宋体"/>
          <w:b/>
          <w:color w:val="000000" w:themeColor="text1"/>
          <w:sz w:val="24"/>
        </w:rPr>
        <w:t>注：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pacing w:line="420" w:lineRule="exact"/>
        <w:ind w:firstLine="480" w:firstLineChars="200"/>
        <w:rPr>
          <w:rFonts w:hAnsi="宋体" w:eastAsia="宋体" w:cs="宋体"/>
          <w:b/>
          <w:color w:val="000000" w:themeColor="text1"/>
          <w:sz w:val="24"/>
        </w:rPr>
      </w:pPr>
      <w:r>
        <w:rPr>
          <w:rFonts w:hint="eastAsia" w:hAnsi="宋体" w:eastAsia="宋体" w:cs="宋体"/>
          <w:b/>
          <w:color w:val="000000" w:themeColor="text1"/>
          <w:sz w:val="24"/>
        </w:rPr>
        <w:t>六、详细评审</w:t>
      </w:r>
    </w:p>
    <w:p>
      <w:pPr>
        <w:spacing w:line="420" w:lineRule="exact"/>
        <w:ind w:firstLine="480" w:firstLineChars="200"/>
        <w:rPr>
          <w:rFonts w:ascii="新宋体" w:hAnsi="新宋体" w:eastAsia="新宋体" w:cs="宋体"/>
          <w:bCs/>
          <w:color w:val="000000" w:themeColor="text1"/>
          <w:sz w:val="24"/>
        </w:rPr>
      </w:pPr>
      <w:r>
        <w:rPr>
          <w:rFonts w:hint="eastAsia" w:ascii="新宋体" w:hAnsi="新宋体" w:eastAsia="新宋体" w:cs="宋体"/>
          <w:bCs/>
          <w:color w:val="000000" w:themeColor="text1"/>
          <w:sz w:val="24"/>
        </w:rPr>
        <w:t>评标委员会根据招标文件要求应从技术标、商务标、综合标三部分进行综合评审。技术标的权重占25%，商务标的权重占50%，综合标的权重占25%。</w:t>
      </w:r>
    </w:p>
    <w:p>
      <w:pPr>
        <w:snapToGrid w:val="0"/>
        <w:spacing w:line="360" w:lineRule="auto"/>
        <w:rPr>
          <w:rFonts w:hAnsi="宋体" w:cs="宋体"/>
          <w:b/>
          <w:color w:val="000000" w:themeColor="text1"/>
          <w:sz w:val="24"/>
        </w:rPr>
      </w:pPr>
      <w:r>
        <w:rPr>
          <w:rFonts w:hint="eastAsia" w:hAnsi="宋体" w:cs="宋体"/>
          <w:b/>
          <w:color w:val="000000" w:themeColor="text1"/>
          <w:sz w:val="24"/>
        </w:rPr>
        <w:t>（一）技术标（25分）</w:t>
      </w:r>
    </w:p>
    <w:p>
      <w:pPr>
        <w:snapToGrid w:val="0"/>
        <w:spacing w:line="360" w:lineRule="auto"/>
        <w:rPr>
          <w:rFonts w:ascii="新宋体" w:hAnsi="新宋体" w:eastAsia="新宋体"/>
          <w:color w:val="000000" w:themeColor="text1"/>
          <w:sz w:val="24"/>
        </w:rPr>
      </w:pPr>
      <w:r>
        <w:rPr>
          <w:rFonts w:ascii="新宋体" w:hAnsi="新宋体" w:eastAsia="新宋体"/>
          <w:color w:val="000000" w:themeColor="text1"/>
          <w:sz w:val="24"/>
        </w:rPr>
        <w:t>评审内容</w:t>
      </w:r>
      <w:r>
        <w:rPr>
          <w:rFonts w:hint="eastAsia" w:ascii="新宋体" w:hAnsi="新宋体" w:eastAsia="新宋体"/>
          <w:color w:val="000000" w:themeColor="text1"/>
          <w:sz w:val="24"/>
        </w:rPr>
        <w:t>：</w:t>
      </w:r>
    </w:p>
    <w:tbl>
      <w:tblPr>
        <w:tblStyle w:val="13"/>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eastAsia="宋体" w:cs="宋体"/>
                <w:b/>
                <w:bCs/>
                <w:color w:val="000000" w:themeColor="text1"/>
                <w:sz w:val="21"/>
                <w:szCs w:val="21"/>
              </w:rPr>
            </w:pPr>
            <w:bookmarkStart w:id="68" w:name="_Toc273546398"/>
            <w:bookmarkStart w:id="69" w:name="_Toc272833453"/>
            <w:bookmarkStart w:id="70" w:name="_Toc270931534"/>
            <w:bookmarkStart w:id="71" w:name="_Toc295572535"/>
            <w:r>
              <w:rPr>
                <w:rFonts w:hint="eastAsia" w:hAnsi="宋体" w:eastAsia="宋体" w:cs="宋体"/>
                <w:b/>
                <w:bCs/>
                <w:color w:val="000000" w:themeColor="text1"/>
                <w:sz w:val="21"/>
                <w:szCs w:val="21"/>
              </w:rPr>
              <w:t>序号</w:t>
            </w:r>
          </w:p>
        </w:tc>
        <w:tc>
          <w:tcPr>
            <w:tcW w:w="1123"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内容</w:t>
            </w:r>
          </w:p>
        </w:tc>
        <w:tc>
          <w:tcPr>
            <w:tcW w:w="980"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分值</w:t>
            </w:r>
          </w:p>
        </w:tc>
        <w:tc>
          <w:tcPr>
            <w:tcW w:w="5344"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评审标准</w:t>
            </w:r>
          </w:p>
        </w:tc>
        <w:tc>
          <w:tcPr>
            <w:tcW w:w="1241" w:type="dxa"/>
            <w:tcBorders>
              <w:tl2br w:val="nil"/>
              <w:tr2bl w:val="nil"/>
            </w:tcBorders>
            <w:vAlign w:val="center"/>
          </w:tcPr>
          <w:p>
            <w:pPr>
              <w:jc w:val="center"/>
              <w:rPr>
                <w:rFonts w:hAnsi="宋体" w:eastAsia="宋体" w:cs="宋体"/>
                <w:b/>
                <w:bCs/>
                <w:color w:val="000000" w:themeColor="text1"/>
                <w:sz w:val="21"/>
                <w:szCs w:val="21"/>
              </w:rPr>
            </w:pPr>
            <w:r>
              <w:rPr>
                <w:rFonts w:hint="eastAsia" w:hAnsi="宋体" w:eastAsia="宋体" w:cs="宋体"/>
                <w:b/>
                <w:bCs/>
                <w:color w:val="000000" w:themeColor="text1"/>
                <w:sz w:val="21"/>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内容完整性</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0-0.5</w:t>
            </w:r>
            <w:r>
              <w:rPr>
                <w:rFonts w:hint="eastAsia"/>
                <w:color w:val="000000" w:themeColor="text1"/>
                <w:sz w:val="21"/>
                <w:szCs w:val="21"/>
              </w:rPr>
              <w:t>分</w:t>
            </w:r>
          </w:p>
        </w:tc>
        <w:tc>
          <w:tcPr>
            <w:tcW w:w="534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技术标的主要内容具有完整性，符合招标文件的要求。</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jc w:val="center"/>
              <w:rPr>
                <w:color w:val="000000" w:themeColor="text1"/>
                <w:sz w:val="21"/>
                <w:szCs w:val="21"/>
              </w:rPr>
            </w:pPr>
            <w:r>
              <w:rPr>
                <w:rFonts w:hint="eastAsia"/>
                <w:color w:val="000000" w:themeColor="text1"/>
                <w:sz w:val="21"/>
                <w:szCs w:val="21"/>
              </w:rPr>
              <w:t>技术标不符合招标文件要求。</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2</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主要施工方案与技术措施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 xml:space="preserve"> 1-3</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31"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 xml:space="preserve"> 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3</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质量管理体系与措施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spacing w:line="360" w:lineRule="exact"/>
              <w:rPr>
                <w:color w:val="000000" w:themeColor="text1"/>
                <w:sz w:val="21"/>
                <w:szCs w:val="21"/>
              </w:rPr>
            </w:pPr>
            <w:r>
              <w:rPr>
                <w:rFonts w:hint="eastAsia"/>
                <w:color w:val="000000" w:themeColor="text1"/>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60" w:lineRule="exact"/>
              <w:rPr>
                <w:color w:val="000000" w:themeColor="text1"/>
                <w:sz w:val="21"/>
                <w:szCs w:val="21"/>
              </w:rPr>
            </w:pPr>
            <w:r>
              <w:rPr>
                <w:rFonts w:hint="eastAsia"/>
                <w:color w:val="000000" w:themeColor="text1"/>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4</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安全管理体系与措施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 xml:space="preserve"> 1-2</w:t>
            </w:r>
            <w:r>
              <w:rPr>
                <w:rFonts w:hint="eastAsia"/>
                <w:color w:val="000000" w:themeColor="text1"/>
                <w:sz w:val="21"/>
                <w:szCs w:val="21"/>
              </w:rPr>
              <w:t>分</w:t>
            </w:r>
          </w:p>
        </w:tc>
        <w:tc>
          <w:tcPr>
            <w:tcW w:w="5344" w:type="dxa"/>
            <w:tcBorders>
              <w:tl2br w:val="nil"/>
              <w:tr2bl w:val="nil"/>
            </w:tcBorders>
            <w:vAlign w:val="center"/>
          </w:tcPr>
          <w:p>
            <w:pPr>
              <w:spacing w:line="360" w:lineRule="exact"/>
              <w:rPr>
                <w:color w:val="000000" w:themeColor="text1"/>
                <w:sz w:val="21"/>
                <w:szCs w:val="21"/>
              </w:rPr>
            </w:pPr>
            <w:r>
              <w:rPr>
                <w:rFonts w:hint="eastAsia"/>
                <w:color w:val="000000" w:themeColor="text1"/>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40" w:lineRule="exact"/>
              <w:rPr>
                <w:color w:val="000000" w:themeColor="text1"/>
                <w:sz w:val="21"/>
                <w:szCs w:val="21"/>
              </w:rPr>
            </w:pPr>
            <w:r>
              <w:rPr>
                <w:rFonts w:hint="eastAsia"/>
                <w:color w:val="000000" w:themeColor="text1"/>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5</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文明施工、环境保护管理体系及施工现场扬尘治理措施</w:t>
            </w:r>
            <w:r>
              <w:rPr>
                <w:color w:val="000000" w:themeColor="text1"/>
                <w:sz w:val="21"/>
                <w:szCs w:val="21"/>
              </w:rPr>
              <w:t xml:space="preserve">  </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1-3</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）的规定，防治方案科学、先进。</w:t>
            </w:r>
          </w:p>
        </w:tc>
        <w:tc>
          <w:tcPr>
            <w:tcW w:w="1241" w:type="dxa"/>
            <w:tcBorders>
              <w:tl2br w:val="nil"/>
              <w:tr2bl w:val="nil"/>
            </w:tcBorders>
            <w:vAlign w:val="center"/>
          </w:tcPr>
          <w:p>
            <w:pPr>
              <w:jc w:val="center"/>
              <w:rPr>
                <w:rFonts w:eastAsia="宋体"/>
                <w:color w:val="000000" w:themeColor="text1"/>
                <w:sz w:val="21"/>
                <w:szCs w:val="21"/>
              </w:rPr>
            </w:pPr>
            <w:r>
              <w:rPr>
                <w:color w:val="000000" w:themeColor="text1"/>
                <w:sz w:val="21"/>
                <w:szCs w:val="21"/>
              </w:rPr>
              <w:t>2</w:t>
            </w:r>
            <w:r>
              <w:rPr>
                <w:rFonts w:hint="eastAsia"/>
                <w:color w:val="000000" w:themeColor="text1"/>
                <w:sz w:val="21"/>
                <w:szCs w:val="21"/>
              </w:rPr>
              <w:t>＜得分</w:t>
            </w:r>
            <w:r>
              <w:rPr>
                <w:color w:val="000000" w:themeColor="text1"/>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color w:val="000000" w:themeColor="text1"/>
                <w:sz w:val="21"/>
                <w:szCs w:val="21"/>
              </w:rPr>
              <w:t>DBJ41/174</w:t>
            </w:r>
            <w:r>
              <w:rPr>
                <w:rFonts w:hint="eastAsia"/>
                <w:color w:val="000000" w:themeColor="text1"/>
                <w:sz w:val="21"/>
                <w:szCs w:val="21"/>
              </w:rPr>
              <w:t>）的规定，有防治方案。</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6</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工期保证措施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工期承诺满足招标文件要求，工期保证措施合理且有针对性，有具体的违约责任承诺。</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工期承诺满足招标文件要求，工期保证措施基本合理，有具体的违约责任承诺。</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7</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拟投入资源配备计划</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机械：投入计划与进度计划呼应，采用先进机械设备且配置合理、先进，满足安全技术规范和施工进度需要；</w:t>
            </w:r>
            <w:r>
              <w:rPr>
                <w:color w:val="000000" w:themeColor="text1"/>
                <w:sz w:val="21"/>
                <w:szCs w:val="21"/>
              </w:rPr>
              <w:t>PC</w:t>
            </w:r>
            <w:r>
              <w:rPr>
                <w:rFonts w:hint="eastAsia"/>
                <w:color w:val="000000" w:themeColor="text1"/>
                <w:sz w:val="21"/>
                <w:szCs w:val="21"/>
              </w:rPr>
              <w:t>构件运输、安装设备满足施工要求；</w:t>
            </w:r>
          </w:p>
          <w:p>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劳动力：投入计划与进度计划呼应，较好满足施工需要，调配投入计划合理、准确；</w:t>
            </w:r>
          </w:p>
          <w:p>
            <w:pPr>
              <w:spacing w:line="300" w:lineRule="exact"/>
              <w:rPr>
                <w:color w:val="000000" w:themeColor="text1"/>
                <w:sz w:val="21"/>
                <w:szCs w:val="21"/>
              </w:rPr>
            </w:pPr>
            <w:r>
              <w:rPr>
                <w:color w:val="000000" w:themeColor="text1"/>
                <w:sz w:val="21"/>
                <w:szCs w:val="21"/>
              </w:rPr>
              <w:t>3.</w:t>
            </w:r>
            <w:r>
              <w:rPr>
                <w:rFonts w:hint="eastAsia"/>
                <w:color w:val="000000" w:themeColor="text1"/>
                <w:sz w:val="21"/>
                <w:szCs w:val="21"/>
              </w:rPr>
              <w:t>主要物资计划：主要物资（含</w:t>
            </w:r>
            <w:r>
              <w:rPr>
                <w:color w:val="000000" w:themeColor="text1"/>
                <w:sz w:val="21"/>
                <w:szCs w:val="21"/>
              </w:rPr>
              <w:t>PC</w:t>
            </w:r>
            <w:r>
              <w:rPr>
                <w:rFonts w:hint="eastAsia"/>
                <w:color w:val="000000" w:themeColor="text1"/>
                <w:sz w:val="21"/>
                <w:szCs w:val="21"/>
              </w:rPr>
              <w:t>构件的供应需求）投入计划与进度计划呼应，较好满足施工需要，调配投入计划合理、准确。</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color w:val="000000" w:themeColor="text1"/>
                <w:sz w:val="21"/>
                <w:szCs w:val="21"/>
              </w:rPr>
              <w:t>1.</w:t>
            </w:r>
            <w:r>
              <w:rPr>
                <w:rFonts w:hint="eastAsia"/>
                <w:color w:val="000000" w:themeColor="text1"/>
                <w:sz w:val="21"/>
                <w:szCs w:val="21"/>
              </w:rPr>
              <w:t>机械：投入计划与进度计划呼应，机械设备配置基本合理，满足安全技术规范和施工进度需要；</w:t>
            </w:r>
          </w:p>
          <w:p>
            <w:pPr>
              <w:spacing w:line="300" w:lineRule="exact"/>
              <w:rPr>
                <w:color w:val="000000" w:themeColor="text1"/>
                <w:sz w:val="21"/>
                <w:szCs w:val="21"/>
              </w:rPr>
            </w:pPr>
            <w:r>
              <w:rPr>
                <w:color w:val="000000" w:themeColor="text1"/>
                <w:sz w:val="21"/>
                <w:szCs w:val="21"/>
              </w:rPr>
              <w:t>2.</w:t>
            </w:r>
            <w:r>
              <w:rPr>
                <w:rFonts w:hint="eastAsia"/>
                <w:color w:val="000000" w:themeColor="text1"/>
                <w:sz w:val="21"/>
                <w:szCs w:val="21"/>
              </w:rPr>
              <w:t>劳动力：投入计划与进度计划呼应，基本满足施工需要，调配投入计划基本合理；</w:t>
            </w:r>
          </w:p>
          <w:p>
            <w:pPr>
              <w:spacing w:line="300" w:lineRule="exact"/>
              <w:rPr>
                <w:color w:val="000000" w:themeColor="text1"/>
                <w:sz w:val="21"/>
                <w:szCs w:val="21"/>
              </w:rPr>
            </w:pPr>
            <w:r>
              <w:rPr>
                <w:color w:val="000000" w:themeColor="text1"/>
                <w:sz w:val="21"/>
                <w:szCs w:val="21"/>
              </w:rPr>
              <w:t>3.</w:t>
            </w:r>
            <w:r>
              <w:rPr>
                <w:rFonts w:hint="eastAsia"/>
                <w:color w:val="000000" w:themeColor="text1"/>
                <w:sz w:val="21"/>
                <w:szCs w:val="21"/>
              </w:rPr>
              <w:t>主要物资计划：主要物资（含</w:t>
            </w:r>
            <w:r>
              <w:rPr>
                <w:color w:val="000000" w:themeColor="text1"/>
                <w:sz w:val="21"/>
                <w:szCs w:val="21"/>
              </w:rPr>
              <w:t>PC</w:t>
            </w:r>
            <w:r>
              <w:rPr>
                <w:rFonts w:hint="eastAsia"/>
                <w:color w:val="000000" w:themeColor="text1"/>
                <w:sz w:val="21"/>
                <w:szCs w:val="21"/>
              </w:rPr>
              <w:t>构件的供应需求）投入计划与进度计划呼应，基本满足施工需要，调配投入计划基本合理。</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8</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施工进度表和网络计划图</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关键线路清晰、准确、完整、计划编制合理、可行、满足招标文件对工期的要求。</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关键线路基本准确，计划编制基本可行。</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9</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施工总平面图布置</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0.5-1</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总体布置有针对性、合理、能较好满足施工需要，符合安全、文明施工要求；材料堆放有序。</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总体布置基本合理、基本满足施工需要。</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10</w:t>
            </w:r>
          </w:p>
        </w:tc>
        <w:tc>
          <w:tcPr>
            <w:tcW w:w="1123" w:type="dxa"/>
            <w:vMerge w:val="restart"/>
            <w:tcBorders>
              <w:tl2br w:val="nil"/>
              <w:tr2bl w:val="nil"/>
            </w:tcBorders>
            <w:vAlign w:val="center"/>
          </w:tcPr>
          <w:p>
            <w:pPr>
              <w:jc w:val="left"/>
              <w:rPr>
                <w:color w:val="000000" w:themeColor="text1"/>
                <w:sz w:val="21"/>
                <w:szCs w:val="21"/>
              </w:rPr>
            </w:pPr>
            <w:r>
              <w:rPr>
                <w:rFonts w:hint="eastAsia"/>
                <w:color w:val="000000" w:themeColor="text1"/>
                <w:sz w:val="21"/>
                <w:szCs w:val="21"/>
              </w:rPr>
              <w:t>技术创新的应用实施措施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z w:val="21"/>
                <w:szCs w:val="21"/>
              </w:rPr>
              <w:t>（</w:t>
            </w:r>
            <w:r>
              <w:rPr>
                <w:color w:val="000000" w:themeColor="text1"/>
                <w:sz w:val="21"/>
                <w:szCs w:val="21"/>
              </w:rPr>
              <w:t>1</w:t>
            </w:r>
            <w:r>
              <w:rPr>
                <w:rFonts w:hint="eastAsia"/>
                <w:color w:val="000000" w:themeColor="text1"/>
                <w:sz w:val="21"/>
                <w:szCs w:val="21"/>
              </w:rPr>
              <w:t>）节能减排、（</w:t>
            </w:r>
            <w:r>
              <w:rPr>
                <w:color w:val="000000" w:themeColor="text1"/>
                <w:sz w:val="21"/>
                <w:szCs w:val="21"/>
              </w:rPr>
              <w:t>2</w:t>
            </w:r>
            <w:r>
              <w:rPr>
                <w:rFonts w:hint="eastAsia"/>
                <w:color w:val="000000" w:themeColor="text1"/>
                <w:sz w:val="21"/>
                <w:szCs w:val="21"/>
              </w:rPr>
              <w:t>）绿色施工、（</w:t>
            </w:r>
            <w:r>
              <w:rPr>
                <w:color w:val="000000" w:themeColor="text1"/>
                <w:sz w:val="21"/>
                <w:szCs w:val="21"/>
              </w:rPr>
              <w:t>3</w:t>
            </w:r>
            <w:r>
              <w:rPr>
                <w:rFonts w:hint="eastAsia"/>
                <w:color w:val="000000" w:themeColor="text1"/>
                <w:sz w:val="21"/>
                <w:szCs w:val="21"/>
              </w:rPr>
              <w:t>）工艺创新、（</w:t>
            </w:r>
            <w:r>
              <w:rPr>
                <w:color w:val="000000" w:themeColor="text1"/>
                <w:sz w:val="21"/>
                <w:szCs w:val="21"/>
              </w:rPr>
              <w:t>4</w:t>
            </w:r>
            <w:r>
              <w:rPr>
                <w:rFonts w:hint="eastAsia"/>
                <w:color w:val="000000" w:themeColor="text1"/>
                <w:sz w:val="21"/>
                <w:szCs w:val="21"/>
              </w:rPr>
              <w:t>）装配式建筑等技术创新的应用实施措施符合工程情况，具有针对性、可行性、经济适用性。</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spacing w:line="300" w:lineRule="exact"/>
              <w:rPr>
                <w:color w:val="000000" w:themeColor="text1"/>
                <w:sz w:val="21"/>
                <w:szCs w:val="21"/>
              </w:rPr>
            </w:pPr>
            <w:r>
              <w:rPr>
                <w:rFonts w:hint="eastAsia"/>
                <w:color w:val="000000" w:themeColor="text1"/>
                <w:spacing w:val="-8"/>
                <w:sz w:val="21"/>
                <w:szCs w:val="21"/>
              </w:rPr>
              <w:t>（</w:t>
            </w:r>
            <w:r>
              <w:rPr>
                <w:color w:val="000000" w:themeColor="text1"/>
                <w:spacing w:val="-8"/>
                <w:sz w:val="21"/>
                <w:szCs w:val="21"/>
              </w:rPr>
              <w:t>1</w:t>
            </w:r>
            <w:r>
              <w:rPr>
                <w:rFonts w:hint="eastAsia"/>
                <w:color w:val="000000" w:themeColor="text1"/>
                <w:spacing w:val="-8"/>
                <w:sz w:val="21"/>
                <w:szCs w:val="21"/>
              </w:rPr>
              <w:t>）节能减排、（</w:t>
            </w:r>
            <w:r>
              <w:rPr>
                <w:color w:val="000000" w:themeColor="text1"/>
                <w:spacing w:val="-8"/>
                <w:sz w:val="21"/>
                <w:szCs w:val="21"/>
              </w:rPr>
              <w:t>2</w:t>
            </w:r>
            <w:r>
              <w:rPr>
                <w:rFonts w:hint="eastAsia"/>
                <w:color w:val="000000" w:themeColor="text1"/>
                <w:spacing w:val="-8"/>
                <w:sz w:val="21"/>
                <w:szCs w:val="21"/>
              </w:rPr>
              <w:t>）绿色施工、（</w:t>
            </w:r>
            <w:r>
              <w:rPr>
                <w:color w:val="000000" w:themeColor="text1"/>
                <w:spacing w:val="-8"/>
                <w:sz w:val="21"/>
                <w:szCs w:val="21"/>
              </w:rPr>
              <w:t>3</w:t>
            </w:r>
            <w:r>
              <w:rPr>
                <w:rFonts w:hint="eastAsia"/>
                <w:color w:val="000000" w:themeColor="text1"/>
                <w:spacing w:val="-8"/>
                <w:sz w:val="21"/>
                <w:szCs w:val="21"/>
              </w:rPr>
              <w:t>）工艺创新、（</w:t>
            </w:r>
            <w:r>
              <w:rPr>
                <w:color w:val="000000" w:themeColor="text1"/>
                <w:spacing w:val="-8"/>
                <w:sz w:val="21"/>
                <w:szCs w:val="21"/>
              </w:rPr>
              <w:t>4</w:t>
            </w:r>
            <w:r>
              <w:rPr>
                <w:rFonts w:hint="eastAsia"/>
                <w:color w:val="000000" w:themeColor="text1"/>
                <w:spacing w:val="-8"/>
                <w:sz w:val="21"/>
                <w:szCs w:val="21"/>
              </w:rPr>
              <w:t>）装配式建筑等技术创新的应用实施措施基本符合工程情况，具有针</w:t>
            </w:r>
            <w:r>
              <w:rPr>
                <w:rFonts w:hint="eastAsia"/>
                <w:color w:val="000000" w:themeColor="text1"/>
                <w:sz w:val="21"/>
                <w:szCs w:val="21"/>
              </w:rPr>
              <w:t>对性。</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11</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等的程度满足设计要求，符合施工需要和相应技术标准等规定，经济适用。</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采用新工艺、新技术、新设备、新材料、</w:t>
            </w:r>
            <w:r>
              <w:rPr>
                <w:color w:val="000000" w:themeColor="text1"/>
                <w:sz w:val="21"/>
                <w:szCs w:val="21"/>
              </w:rPr>
              <w:t>BIM</w:t>
            </w:r>
            <w:r>
              <w:rPr>
                <w:rFonts w:hint="eastAsia"/>
                <w:color w:val="000000" w:themeColor="text1"/>
                <w:sz w:val="21"/>
                <w:szCs w:val="21"/>
              </w:rPr>
              <w:t>等的程度满足设计要求，</w:t>
            </w:r>
            <w:r>
              <w:rPr>
                <w:color w:val="000000" w:themeColor="text1"/>
                <w:sz w:val="21"/>
                <w:szCs w:val="21"/>
              </w:rPr>
              <w:t xml:space="preserve"> </w:t>
            </w:r>
            <w:r>
              <w:rPr>
                <w:rFonts w:hint="eastAsia"/>
                <w:color w:val="000000" w:themeColor="text1"/>
                <w:sz w:val="21"/>
                <w:szCs w:val="21"/>
              </w:rPr>
              <w:t>基本符合施工要求和相应技术标准等规定。</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施工现场实施信息化监控和数据处理</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0.5-1.5</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施工现场实施信息化监控和数据处理系统布置合理，满足需要。</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施工现场实施信息化监控和数据处理系统布置基本符合需要。</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0.5</w:t>
            </w:r>
            <w:r>
              <w:rPr>
                <w:rFonts w:hint="eastAsia"/>
                <w:color w:val="000000" w:themeColor="text1"/>
                <w:sz w:val="21"/>
                <w:szCs w:val="21"/>
              </w:rPr>
              <w:t>＜得分</w:t>
            </w:r>
            <w:r>
              <w:rPr>
                <w:color w:val="000000" w:themeColor="text1"/>
                <w:sz w:val="21"/>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color w:val="000000" w:themeColor="text1"/>
                <w:sz w:val="21"/>
                <w:szCs w:val="21"/>
              </w:rPr>
            </w:pPr>
            <w:r>
              <w:rPr>
                <w:color w:val="000000" w:themeColor="text1"/>
                <w:sz w:val="21"/>
                <w:szCs w:val="21"/>
              </w:rPr>
              <w:t>13</w:t>
            </w:r>
          </w:p>
        </w:tc>
        <w:tc>
          <w:tcPr>
            <w:tcW w:w="1123" w:type="dxa"/>
            <w:vMerge w:val="restart"/>
            <w:tcBorders>
              <w:tl2br w:val="nil"/>
              <w:tr2bl w:val="nil"/>
            </w:tcBorders>
            <w:vAlign w:val="center"/>
          </w:tcPr>
          <w:p>
            <w:pPr>
              <w:jc w:val="center"/>
              <w:rPr>
                <w:color w:val="000000" w:themeColor="text1"/>
                <w:sz w:val="21"/>
                <w:szCs w:val="21"/>
              </w:rPr>
            </w:pPr>
            <w:r>
              <w:rPr>
                <w:rFonts w:hint="eastAsia"/>
                <w:color w:val="000000" w:themeColor="text1"/>
                <w:sz w:val="21"/>
                <w:szCs w:val="21"/>
              </w:rPr>
              <w:t>风险管理措施</w:t>
            </w:r>
          </w:p>
        </w:tc>
        <w:tc>
          <w:tcPr>
            <w:tcW w:w="980" w:type="dxa"/>
            <w:vMerge w:val="restart"/>
            <w:tcBorders>
              <w:tl2br w:val="nil"/>
              <w:tr2bl w:val="nil"/>
            </w:tcBorders>
            <w:vAlign w:val="center"/>
          </w:tcPr>
          <w:p>
            <w:pPr>
              <w:jc w:val="center"/>
              <w:rPr>
                <w:color w:val="000000" w:themeColor="text1"/>
                <w:sz w:val="21"/>
                <w:szCs w:val="21"/>
              </w:rPr>
            </w:pPr>
            <w:r>
              <w:rPr>
                <w:color w:val="000000" w:themeColor="text1"/>
                <w:sz w:val="21"/>
                <w:szCs w:val="21"/>
              </w:rPr>
              <w:t>1-2</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1.5</w:t>
            </w:r>
            <w:r>
              <w:rPr>
                <w:rFonts w:hint="eastAsia"/>
                <w:color w:val="000000" w:themeColor="text1"/>
                <w:sz w:val="21"/>
                <w:szCs w:val="21"/>
              </w:rPr>
              <w:t>＜得分</w:t>
            </w:r>
            <w:r>
              <w:rPr>
                <w:color w:val="000000" w:themeColor="text1"/>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color w:val="000000" w:themeColor="text1"/>
                <w:sz w:val="21"/>
                <w:szCs w:val="21"/>
              </w:rPr>
            </w:pPr>
          </w:p>
        </w:tc>
        <w:tc>
          <w:tcPr>
            <w:tcW w:w="1123" w:type="dxa"/>
            <w:vMerge w:val="continue"/>
            <w:tcBorders>
              <w:tl2br w:val="nil"/>
              <w:tr2bl w:val="nil"/>
            </w:tcBorders>
            <w:vAlign w:val="center"/>
          </w:tcPr>
          <w:p>
            <w:pPr>
              <w:jc w:val="left"/>
              <w:rPr>
                <w:color w:val="000000" w:themeColor="text1"/>
                <w:sz w:val="21"/>
                <w:szCs w:val="21"/>
              </w:rPr>
            </w:pPr>
          </w:p>
        </w:tc>
        <w:tc>
          <w:tcPr>
            <w:tcW w:w="980" w:type="dxa"/>
            <w:vMerge w:val="continue"/>
            <w:tcBorders>
              <w:tl2br w:val="nil"/>
              <w:tr2bl w:val="nil"/>
            </w:tcBorders>
            <w:vAlign w:val="center"/>
          </w:tcPr>
          <w:p>
            <w:pPr>
              <w:jc w:val="left"/>
              <w:rPr>
                <w:color w:val="000000" w:themeColor="text1"/>
                <w:sz w:val="21"/>
                <w:szCs w:val="21"/>
              </w:rPr>
            </w:pPr>
          </w:p>
        </w:tc>
        <w:tc>
          <w:tcPr>
            <w:tcW w:w="5344" w:type="dxa"/>
            <w:tcBorders>
              <w:tl2br w:val="nil"/>
              <w:tr2bl w:val="nil"/>
            </w:tcBorders>
            <w:vAlign w:val="center"/>
          </w:tcPr>
          <w:p>
            <w:pPr>
              <w:rPr>
                <w:color w:val="000000" w:themeColor="text1"/>
                <w:sz w:val="21"/>
                <w:szCs w:val="21"/>
              </w:rPr>
            </w:pPr>
            <w:r>
              <w:rPr>
                <w:rFonts w:hint="eastAsia"/>
                <w:color w:val="000000" w:themeColor="text1"/>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w:t>
            </w:r>
            <w:r>
              <w:rPr>
                <w:rFonts w:hint="eastAsia"/>
                <w:color w:val="000000" w:themeColor="text1"/>
                <w:sz w:val="21"/>
                <w:szCs w:val="21"/>
              </w:rPr>
              <w:t>得分</w:t>
            </w:r>
            <w:r>
              <w:rPr>
                <w:color w:val="000000" w:themeColor="text1"/>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color w:val="000000" w:themeColor="text1"/>
                <w:sz w:val="21"/>
                <w:szCs w:val="21"/>
              </w:rPr>
            </w:pPr>
            <w:r>
              <w:rPr>
                <w:rFonts w:hint="eastAsia"/>
                <w:color w:val="000000" w:themeColor="text1"/>
                <w:sz w:val="21"/>
                <w:szCs w:val="21"/>
              </w:rPr>
              <w:t>合计</w:t>
            </w:r>
          </w:p>
        </w:tc>
        <w:tc>
          <w:tcPr>
            <w:tcW w:w="980" w:type="dxa"/>
            <w:tcBorders>
              <w:tl2br w:val="nil"/>
              <w:tr2bl w:val="nil"/>
            </w:tcBorders>
            <w:vAlign w:val="center"/>
          </w:tcPr>
          <w:p>
            <w:pPr>
              <w:jc w:val="center"/>
              <w:rPr>
                <w:color w:val="000000" w:themeColor="text1"/>
                <w:sz w:val="21"/>
                <w:szCs w:val="21"/>
              </w:rPr>
            </w:pPr>
            <w:r>
              <w:rPr>
                <w:color w:val="000000" w:themeColor="text1"/>
                <w:sz w:val="21"/>
                <w:szCs w:val="21"/>
              </w:rPr>
              <w:t>10-25</w:t>
            </w:r>
            <w:r>
              <w:rPr>
                <w:rFonts w:hint="eastAsia"/>
                <w:color w:val="000000" w:themeColor="text1"/>
                <w:sz w:val="21"/>
                <w:szCs w:val="21"/>
              </w:rPr>
              <w:t>分</w:t>
            </w:r>
          </w:p>
        </w:tc>
        <w:tc>
          <w:tcPr>
            <w:tcW w:w="5344" w:type="dxa"/>
            <w:tcBorders>
              <w:tl2br w:val="nil"/>
              <w:tr2bl w:val="nil"/>
            </w:tcBorders>
            <w:vAlign w:val="center"/>
          </w:tcPr>
          <w:p>
            <w:pPr>
              <w:rPr>
                <w:color w:val="000000" w:themeColor="text1"/>
                <w:sz w:val="21"/>
                <w:szCs w:val="21"/>
              </w:rPr>
            </w:pPr>
          </w:p>
        </w:tc>
        <w:tc>
          <w:tcPr>
            <w:tcW w:w="1241" w:type="dxa"/>
            <w:tcBorders>
              <w:tl2br w:val="nil"/>
              <w:tr2bl w:val="nil"/>
            </w:tcBorders>
            <w:vAlign w:val="center"/>
          </w:tcPr>
          <w:p>
            <w:pPr>
              <w:jc w:val="center"/>
              <w:rPr>
                <w:color w:val="000000" w:themeColor="text1"/>
                <w:sz w:val="21"/>
                <w:szCs w:val="21"/>
              </w:rPr>
            </w:pPr>
            <w:r>
              <w:rPr>
                <w:color w:val="000000" w:themeColor="text1"/>
                <w:sz w:val="21"/>
                <w:szCs w:val="21"/>
              </w:rPr>
              <w:t>10≤</w:t>
            </w:r>
            <w:r>
              <w:rPr>
                <w:rFonts w:hint="eastAsia"/>
                <w:color w:val="000000" w:themeColor="text1"/>
                <w:sz w:val="21"/>
                <w:szCs w:val="21"/>
              </w:rPr>
              <w:t>得分</w:t>
            </w:r>
            <w:r>
              <w:rPr>
                <w:color w:val="000000" w:themeColor="text1"/>
                <w:sz w:val="21"/>
                <w:szCs w:val="21"/>
              </w:rPr>
              <w:t>≤25</w:t>
            </w:r>
          </w:p>
        </w:tc>
      </w:tr>
    </w:tbl>
    <w:p>
      <w:pPr>
        <w:snapToGrid w:val="0"/>
        <w:spacing w:line="360" w:lineRule="auto"/>
        <w:ind w:firstLine="481"/>
        <w:rPr>
          <w:rFonts w:hAnsi="宋体" w:cs="宋体"/>
          <w:color w:val="000000" w:themeColor="text1"/>
          <w:sz w:val="24"/>
          <w:szCs w:val="24"/>
        </w:rPr>
      </w:pPr>
      <w:r>
        <w:rPr>
          <w:rFonts w:hint="eastAsia" w:hAnsi="宋体" w:cs="宋体"/>
          <w:color w:val="000000" w:themeColor="text1"/>
          <w:sz w:val="24"/>
          <w:szCs w:val="24"/>
        </w:rPr>
        <w:t>以上项目若有缺项，该项为0分。</w:t>
      </w:r>
    </w:p>
    <w:p>
      <w:pPr>
        <w:snapToGrid w:val="0"/>
        <w:spacing w:line="360" w:lineRule="auto"/>
        <w:jc w:val="left"/>
        <w:rPr>
          <w:rFonts w:hAnsi="宋体" w:cs="宋体"/>
          <w:b/>
          <w:bCs/>
          <w:color w:val="000000" w:themeColor="text1"/>
          <w:sz w:val="24"/>
          <w:szCs w:val="24"/>
        </w:rPr>
      </w:pPr>
      <w:r>
        <w:rPr>
          <w:rFonts w:hint="eastAsia" w:hAnsi="宋体" w:cs="宋体"/>
          <w:b/>
          <w:bCs/>
          <w:color w:val="000000" w:themeColor="text1"/>
          <w:sz w:val="24"/>
          <w:szCs w:val="24"/>
        </w:rPr>
        <w:t>（二）商务标（50分）</w:t>
      </w:r>
    </w:p>
    <w:p>
      <w:pPr>
        <w:snapToGrid w:val="0"/>
        <w:spacing w:line="360" w:lineRule="auto"/>
        <w:rPr>
          <w:rFonts w:hAnsi="宋体" w:cs="宋体"/>
          <w:b/>
          <w:bCs/>
          <w:color w:val="000000" w:themeColor="text1"/>
          <w:sz w:val="24"/>
          <w:szCs w:val="24"/>
        </w:rPr>
      </w:pPr>
      <w:r>
        <w:rPr>
          <w:rFonts w:hint="eastAsia" w:hAnsi="宋体" w:cs="宋体"/>
          <w:b/>
          <w:bCs/>
          <w:color w:val="000000" w:themeColor="text1"/>
          <w:sz w:val="24"/>
          <w:szCs w:val="24"/>
        </w:rPr>
        <w:t xml:space="preserve">    1、投标报价（30分） </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（1）工程量清单报价评标基准价计算公式为：</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评标基准价＝最高投标限价×K+投标报价×（1－K）。</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其中：K为最高投标限价权重系数，取值范围为（0.3、0.4、0.5），在开标现场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费、暂列金额与专业暂估价、增值税。</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5"/>
        </w:numPr>
        <w:snapToGrid w:val="0"/>
        <w:spacing w:line="360" w:lineRule="auto"/>
        <w:ind w:firstLine="481"/>
        <w:rPr>
          <w:rFonts w:hAnsi="宋体" w:cs="宋体"/>
          <w:b/>
          <w:bCs/>
          <w:color w:val="000000" w:themeColor="text1"/>
          <w:sz w:val="24"/>
          <w:szCs w:val="24"/>
        </w:rPr>
      </w:pPr>
      <w:r>
        <w:rPr>
          <w:rFonts w:hint="eastAsia" w:hAnsi="宋体" w:cs="宋体"/>
          <w:b/>
          <w:bCs/>
          <w:color w:val="000000" w:themeColor="text1"/>
          <w:sz w:val="24"/>
          <w:szCs w:val="24"/>
        </w:rPr>
        <w:t>分部分项工程项目清单单价评审（10分）</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color w:val="000000" w:themeColor="text1"/>
          <w:sz w:val="24"/>
          <w:szCs w:val="24"/>
        </w:rPr>
      </w:pPr>
      <w:r>
        <w:rPr>
          <w:rFonts w:hint="eastAsia" w:hAnsi="宋体" w:cs="宋体"/>
          <w:color w:val="000000" w:themeColor="text1"/>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color w:val="000000" w:themeColor="text1"/>
          <w:sz w:val="24"/>
          <w:szCs w:val="24"/>
        </w:rPr>
      </w:pPr>
      <w:r>
        <w:rPr>
          <w:rFonts w:hint="eastAsia" w:hAnsi="宋体" w:cs="宋体"/>
          <w:color w:val="000000" w:themeColor="text1"/>
          <w:sz w:val="24"/>
          <w:szCs w:val="24"/>
        </w:rPr>
        <w:t>投标人报价在综合单价基准值95%–103%范围内（不含95%和103%）的，每项得0.5分；在综合单价基准值90%–95%范围内（含90%和95%）每项得0.25分。满分共计10分。超出该范围的不得分。</w:t>
      </w:r>
      <w:r>
        <w:rPr>
          <w:rFonts w:hint="eastAsia" w:hAnsi="宋体" w:cs="宋体"/>
          <w:b/>
          <w:bCs/>
          <w:color w:val="000000" w:themeColor="text1"/>
          <w:sz w:val="24"/>
          <w:szCs w:val="24"/>
        </w:rPr>
        <w:t xml:space="preserve">    </w:t>
      </w:r>
    </w:p>
    <w:p>
      <w:pPr>
        <w:numPr>
          <w:ilvl w:val="0"/>
          <w:numId w:val="5"/>
        </w:numPr>
        <w:snapToGrid w:val="0"/>
        <w:spacing w:line="360" w:lineRule="auto"/>
        <w:ind w:firstLine="481"/>
        <w:rPr>
          <w:rFonts w:hAnsi="宋体" w:cs="宋体"/>
          <w:b/>
          <w:bCs/>
          <w:color w:val="000000" w:themeColor="text1"/>
          <w:sz w:val="24"/>
          <w:szCs w:val="24"/>
        </w:rPr>
      </w:pPr>
      <w:r>
        <w:rPr>
          <w:rFonts w:hint="eastAsia" w:hAnsi="宋体" w:cs="宋体"/>
          <w:b/>
          <w:bCs/>
          <w:color w:val="000000" w:themeColor="text1"/>
          <w:sz w:val="24"/>
          <w:szCs w:val="24"/>
        </w:rPr>
        <w:t>措施项目费的评审（不含安全文明措施费）（5分）</w:t>
      </w:r>
    </w:p>
    <w:p>
      <w:pPr>
        <w:snapToGrid w:val="0"/>
        <w:spacing w:line="360" w:lineRule="auto"/>
        <w:ind w:firstLine="480" w:firstLineChars="200"/>
        <w:rPr>
          <w:rFonts w:hAnsi="宋体" w:cs="宋体"/>
          <w:b/>
          <w:bCs/>
          <w:color w:val="000000" w:themeColor="text1"/>
          <w:sz w:val="24"/>
          <w:szCs w:val="24"/>
        </w:rPr>
      </w:pPr>
      <w:r>
        <w:rPr>
          <w:rFonts w:hint="eastAsia" w:hAnsi="宋体" w:cs="宋体"/>
          <w:color w:val="000000" w:themeColor="text1"/>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6"/>
        </w:numPr>
        <w:snapToGrid w:val="0"/>
        <w:spacing w:line="360" w:lineRule="auto"/>
        <w:ind w:firstLine="484"/>
        <w:rPr>
          <w:rFonts w:hAnsi="宋体" w:cs="宋体"/>
          <w:b/>
          <w:bCs/>
          <w:color w:val="000000" w:themeColor="text1"/>
          <w:sz w:val="24"/>
          <w:szCs w:val="24"/>
        </w:rPr>
      </w:pPr>
      <w:r>
        <w:rPr>
          <w:rFonts w:hint="eastAsia" w:hAnsi="宋体" w:cs="宋体"/>
          <w:b/>
          <w:bCs/>
          <w:color w:val="000000" w:themeColor="text1"/>
          <w:sz w:val="24"/>
          <w:szCs w:val="24"/>
        </w:rPr>
        <w:t>主要材料单价的评审（5分）</w:t>
      </w:r>
    </w:p>
    <w:p>
      <w:pPr>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从最高投标限价中材料总价权重最大的前10-20项材料中抽取6项，在剩余材料中抽取4项。</w:t>
      </w:r>
    </w:p>
    <w:p>
      <w:pPr>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color w:val="000000" w:themeColor="text1"/>
          <w:sz w:val="24"/>
          <w:szCs w:val="24"/>
        </w:rPr>
      </w:pPr>
      <w:r>
        <w:rPr>
          <w:rFonts w:hint="eastAsia" w:hAnsi="宋体" w:cs="宋体"/>
          <w:color w:val="000000" w:themeColor="text1"/>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rPr>
          <w:rFonts w:hAnsi="宋体" w:cs="宋体"/>
          <w:b/>
          <w:bCs/>
          <w:color w:val="000000" w:themeColor="text1"/>
          <w:sz w:val="24"/>
          <w:szCs w:val="24"/>
        </w:rPr>
      </w:pPr>
      <w:r>
        <w:rPr>
          <w:rFonts w:hint="eastAsia" w:hAnsi="宋体" w:cs="宋体"/>
          <w:b/>
          <w:bCs/>
          <w:color w:val="000000" w:themeColor="text1"/>
          <w:sz w:val="24"/>
          <w:szCs w:val="24"/>
        </w:rPr>
        <w:t>（四）综合标（25分）</w:t>
      </w:r>
    </w:p>
    <w:tbl>
      <w:tblPr>
        <w:tblStyle w:val="13"/>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8"/>
        <w:gridCol w:w="568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76" w:type="dxa"/>
            <w:vAlign w:val="center"/>
          </w:tcPr>
          <w:p>
            <w:pPr>
              <w:spacing w:line="500" w:lineRule="exact"/>
              <w:jc w:val="center"/>
              <w:rPr>
                <w:rFonts w:hAnsi="宋体" w:cs="宋体"/>
                <w:kern w:val="2"/>
                <w:sz w:val="24"/>
                <w:szCs w:val="24"/>
              </w:rPr>
            </w:pPr>
            <w:r>
              <w:rPr>
                <w:rFonts w:hint="eastAsia" w:hAnsi="宋体" w:cs="宋体"/>
                <w:kern w:val="2"/>
                <w:sz w:val="24"/>
                <w:szCs w:val="24"/>
              </w:rPr>
              <w:t>序号</w:t>
            </w:r>
          </w:p>
        </w:tc>
        <w:tc>
          <w:tcPr>
            <w:tcW w:w="1508" w:type="dxa"/>
            <w:vAlign w:val="center"/>
          </w:tcPr>
          <w:p>
            <w:pPr>
              <w:spacing w:line="500" w:lineRule="exact"/>
              <w:jc w:val="center"/>
              <w:rPr>
                <w:rFonts w:hAnsi="宋体" w:cs="宋体"/>
                <w:kern w:val="2"/>
                <w:sz w:val="24"/>
                <w:szCs w:val="24"/>
              </w:rPr>
            </w:pPr>
            <w:r>
              <w:rPr>
                <w:rFonts w:hint="eastAsia" w:hAnsi="宋体" w:cs="宋体"/>
                <w:kern w:val="2"/>
                <w:sz w:val="24"/>
                <w:szCs w:val="24"/>
              </w:rPr>
              <w:t>项     目</w:t>
            </w:r>
          </w:p>
        </w:tc>
        <w:tc>
          <w:tcPr>
            <w:tcW w:w="5686" w:type="dxa"/>
            <w:vAlign w:val="center"/>
          </w:tcPr>
          <w:p>
            <w:pPr>
              <w:spacing w:line="500" w:lineRule="exact"/>
              <w:jc w:val="center"/>
              <w:rPr>
                <w:rFonts w:hAnsi="宋体" w:cs="宋体"/>
                <w:kern w:val="2"/>
                <w:sz w:val="24"/>
                <w:szCs w:val="24"/>
              </w:rPr>
            </w:pPr>
            <w:r>
              <w:rPr>
                <w:rFonts w:hint="eastAsia" w:hAnsi="宋体" w:cs="宋体"/>
                <w:kern w:val="2"/>
                <w:sz w:val="24"/>
                <w:szCs w:val="24"/>
              </w:rPr>
              <w:t>评  审   标   准</w:t>
            </w:r>
          </w:p>
        </w:tc>
        <w:tc>
          <w:tcPr>
            <w:tcW w:w="1561" w:type="dxa"/>
            <w:vAlign w:val="center"/>
          </w:tcPr>
          <w:p>
            <w:pPr>
              <w:spacing w:line="500" w:lineRule="exact"/>
              <w:jc w:val="center"/>
              <w:rPr>
                <w:rFonts w:hAnsi="宋体" w:cs="宋体"/>
                <w:kern w:val="2"/>
                <w:sz w:val="24"/>
                <w:szCs w:val="24"/>
              </w:rPr>
            </w:pPr>
            <w:r>
              <w:rPr>
                <w:rFonts w:hint="eastAsia" w:hAnsi="宋体" w:cs="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76" w:type="dxa"/>
            <w:vAlign w:val="center"/>
          </w:tcPr>
          <w:p>
            <w:pPr>
              <w:spacing w:line="300" w:lineRule="exact"/>
              <w:jc w:val="center"/>
              <w:rPr>
                <w:sz w:val="21"/>
                <w:szCs w:val="21"/>
              </w:rPr>
            </w:pPr>
            <w:r>
              <w:rPr>
                <w:rFonts w:hint="eastAsia"/>
                <w:sz w:val="21"/>
                <w:szCs w:val="21"/>
              </w:rPr>
              <w:t>1</w:t>
            </w:r>
          </w:p>
        </w:tc>
        <w:tc>
          <w:tcPr>
            <w:tcW w:w="1508" w:type="dxa"/>
            <w:vAlign w:val="center"/>
          </w:tcPr>
          <w:p>
            <w:pPr>
              <w:spacing w:line="300" w:lineRule="exact"/>
              <w:rPr>
                <w:sz w:val="21"/>
                <w:szCs w:val="21"/>
              </w:rPr>
            </w:pPr>
            <w:r>
              <w:rPr>
                <w:rFonts w:hint="eastAsia"/>
                <w:sz w:val="21"/>
                <w:szCs w:val="21"/>
              </w:rPr>
              <w:t>企业业绩</w:t>
            </w:r>
          </w:p>
        </w:tc>
        <w:tc>
          <w:tcPr>
            <w:tcW w:w="5686" w:type="dxa"/>
            <w:vAlign w:val="center"/>
          </w:tcPr>
          <w:p>
            <w:pPr>
              <w:spacing w:line="300" w:lineRule="exact"/>
              <w:rPr>
                <w:sz w:val="21"/>
                <w:szCs w:val="21"/>
              </w:rPr>
            </w:pPr>
            <w:r>
              <w:rPr>
                <w:rFonts w:hint="eastAsia"/>
                <w:sz w:val="21"/>
                <w:szCs w:val="21"/>
              </w:rPr>
              <w:t>企业近年来承建过类似项目者每项得2分，本项最高得4分。（</w:t>
            </w:r>
            <w:r>
              <w:rPr>
                <w:rFonts w:hint="eastAsia"/>
                <w:sz w:val="21"/>
                <w:szCs w:val="21"/>
                <w:lang w:eastAsia="zh-CN"/>
              </w:rPr>
              <w:t>以</w:t>
            </w:r>
            <w:r>
              <w:rPr>
                <w:rFonts w:hint="eastAsia"/>
                <w:sz w:val="21"/>
                <w:szCs w:val="21"/>
              </w:rPr>
              <w:t>中标通知书和合同协议书或合同协议书和工程竣工验收备案表（或工程竣工验收证书）的原件扫描件</w:t>
            </w:r>
            <w:r>
              <w:rPr>
                <w:rFonts w:hint="eastAsia"/>
                <w:sz w:val="21"/>
                <w:szCs w:val="21"/>
                <w:lang w:eastAsia="zh-CN"/>
              </w:rPr>
              <w:t>为准）</w:t>
            </w:r>
            <w:r>
              <w:rPr>
                <w:rFonts w:hint="eastAsia"/>
                <w:sz w:val="21"/>
                <w:szCs w:val="21"/>
              </w:rPr>
              <w:t>。</w:t>
            </w:r>
          </w:p>
        </w:tc>
        <w:tc>
          <w:tcPr>
            <w:tcW w:w="1561" w:type="dxa"/>
            <w:vAlign w:val="center"/>
          </w:tcPr>
          <w:p>
            <w:pPr>
              <w:spacing w:line="300" w:lineRule="exact"/>
              <w:rPr>
                <w:sz w:val="21"/>
                <w:szCs w:val="21"/>
              </w:rPr>
            </w:pPr>
            <w:r>
              <w:rPr>
                <w:rFonts w:hint="eastAsia"/>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Align w:val="center"/>
          </w:tcPr>
          <w:p>
            <w:pPr>
              <w:spacing w:line="300" w:lineRule="exact"/>
              <w:jc w:val="center"/>
              <w:rPr>
                <w:sz w:val="21"/>
                <w:szCs w:val="21"/>
              </w:rPr>
            </w:pPr>
            <w:r>
              <w:rPr>
                <w:rFonts w:hint="eastAsia"/>
                <w:sz w:val="21"/>
                <w:szCs w:val="21"/>
              </w:rPr>
              <w:t>2</w:t>
            </w:r>
          </w:p>
        </w:tc>
        <w:tc>
          <w:tcPr>
            <w:tcW w:w="1508" w:type="dxa"/>
            <w:vAlign w:val="center"/>
          </w:tcPr>
          <w:p>
            <w:pPr>
              <w:spacing w:line="300" w:lineRule="exact"/>
              <w:rPr>
                <w:color w:val="000000" w:themeColor="text1"/>
                <w:sz w:val="21"/>
                <w:szCs w:val="21"/>
              </w:rPr>
            </w:pPr>
            <w:r>
              <w:rPr>
                <w:rFonts w:hint="eastAsia"/>
                <w:color w:val="000000" w:themeColor="text1"/>
                <w:sz w:val="21"/>
                <w:szCs w:val="21"/>
              </w:rPr>
              <w:t>项目负责人业绩</w:t>
            </w:r>
          </w:p>
        </w:tc>
        <w:tc>
          <w:tcPr>
            <w:tcW w:w="5686" w:type="dxa"/>
            <w:vAlign w:val="center"/>
          </w:tcPr>
          <w:p>
            <w:pPr>
              <w:spacing w:line="300" w:lineRule="exact"/>
              <w:rPr>
                <w:color w:val="000000" w:themeColor="text1"/>
                <w:sz w:val="21"/>
                <w:szCs w:val="21"/>
              </w:rPr>
            </w:pPr>
            <w:r>
              <w:rPr>
                <w:rFonts w:hint="eastAsia"/>
                <w:color w:val="000000" w:themeColor="text1"/>
                <w:sz w:val="21"/>
                <w:szCs w:val="21"/>
              </w:rPr>
              <w:t>近年来拟派建造师承建过类似项目者每项得</w:t>
            </w:r>
            <w:r>
              <w:rPr>
                <w:rFonts w:hint="eastAsia"/>
                <w:color w:val="000000" w:themeColor="text1"/>
                <w:sz w:val="21"/>
                <w:szCs w:val="21"/>
                <w:lang w:val="en-US" w:eastAsia="zh-CN"/>
              </w:rPr>
              <w:t>6</w:t>
            </w:r>
            <w:r>
              <w:rPr>
                <w:rFonts w:hint="eastAsia"/>
                <w:color w:val="000000" w:themeColor="text1"/>
                <w:sz w:val="21"/>
                <w:szCs w:val="21"/>
              </w:rPr>
              <w:t>分，本项最高得</w:t>
            </w:r>
            <w:r>
              <w:rPr>
                <w:rFonts w:hint="eastAsia"/>
                <w:color w:val="000000" w:themeColor="text1"/>
                <w:sz w:val="21"/>
                <w:szCs w:val="21"/>
                <w:lang w:val="en-US" w:eastAsia="zh-CN"/>
              </w:rPr>
              <w:t>6</w:t>
            </w:r>
            <w:r>
              <w:rPr>
                <w:rFonts w:hint="eastAsia"/>
                <w:color w:val="000000" w:themeColor="text1"/>
                <w:sz w:val="21"/>
                <w:szCs w:val="21"/>
              </w:rPr>
              <w:t>分。（</w:t>
            </w:r>
            <w:r>
              <w:rPr>
                <w:rFonts w:hint="eastAsia"/>
                <w:color w:val="000000" w:themeColor="text1"/>
                <w:sz w:val="21"/>
                <w:szCs w:val="21"/>
                <w:lang w:eastAsia="zh-CN"/>
              </w:rPr>
              <w:t>以</w:t>
            </w:r>
            <w:r>
              <w:rPr>
                <w:rFonts w:hint="eastAsia"/>
                <w:color w:val="000000" w:themeColor="text1"/>
                <w:sz w:val="21"/>
                <w:szCs w:val="21"/>
              </w:rPr>
              <w:t>中标通知书和合同协议书或合同协议书和工程竣工验收备案表（或工程竣工验收证书）的原件扫描件</w:t>
            </w:r>
            <w:r>
              <w:rPr>
                <w:rFonts w:hint="eastAsia"/>
                <w:color w:val="000000" w:themeColor="text1"/>
                <w:sz w:val="21"/>
                <w:szCs w:val="21"/>
                <w:lang w:eastAsia="zh-CN"/>
              </w:rPr>
              <w:t>为准）</w:t>
            </w:r>
            <w:r>
              <w:rPr>
                <w:rFonts w:hint="eastAsia"/>
                <w:color w:val="000000" w:themeColor="text1"/>
                <w:sz w:val="21"/>
                <w:szCs w:val="21"/>
              </w:rPr>
              <w:t>，若上述资料不显示项目负责人姓名，还须同时提供建设单位出具的相关证明文件。</w:t>
            </w:r>
          </w:p>
        </w:tc>
        <w:tc>
          <w:tcPr>
            <w:tcW w:w="1561" w:type="dxa"/>
            <w:vAlign w:val="center"/>
          </w:tcPr>
          <w:p>
            <w:pPr>
              <w:spacing w:line="300" w:lineRule="exact"/>
              <w:rPr>
                <w:sz w:val="21"/>
                <w:szCs w:val="21"/>
              </w:rPr>
            </w:pPr>
            <w:r>
              <w:rPr>
                <w:rFonts w:hint="eastAsia"/>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76" w:type="dxa"/>
            <w:vMerge w:val="restart"/>
            <w:vAlign w:val="center"/>
          </w:tcPr>
          <w:p>
            <w:pPr>
              <w:spacing w:line="300" w:lineRule="exact"/>
              <w:jc w:val="center"/>
              <w:rPr>
                <w:sz w:val="21"/>
                <w:szCs w:val="21"/>
              </w:rPr>
            </w:pPr>
            <w:r>
              <w:rPr>
                <w:rFonts w:hint="eastAsia"/>
                <w:sz w:val="21"/>
                <w:szCs w:val="21"/>
              </w:rPr>
              <w:t>3</w:t>
            </w:r>
          </w:p>
        </w:tc>
        <w:tc>
          <w:tcPr>
            <w:tcW w:w="1508" w:type="dxa"/>
            <w:vMerge w:val="restart"/>
            <w:vAlign w:val="center"/>
          </w:tcPr>
          <w:p>
            <w:pPr>
              <w:spacing w:line="300" w:lineRule="exact"/>
              <w:rPr>
                <w:sz w:val="21"/>
                <w:szCs w:val="21"/>
              </w:rPr>
            </w:pPr>
            <w:r>
              <w:rPr>
                <w:rFonts w:hint="eastAsia"/>
                <w:sz w:val="21"/>
                <w:szCs w:val="21"/>
              </w:rPr>
              <w:t>优惠承诺</w:t>
            </w:r>
          </w:p>
        </w:tc>
        <w:tc>
          <w:tcPr>
            <w:tcW w:w="5686" w:type="dxa"/>
            <w:vAlign w:val="center"/>
          </w:tcPr>
          <w:p>
            <w:pPr>
              <w:spacing w:line="300" w:lineRule="exact"/>
              <w:rPr>
                <w:sz w:val="21"/>
                <w:szCs w:val="21"/>
              </w:rPr>
            </w:pPr>
            <w:r>
              <w:rPr>
                <w:rFonts w:hint="eastAsia"/>
                <w:sz w:val="21"/>
                <w:szCs w:val="21"/>
              </w:rPr>
              <w:t>优惠承诺应是书面的符合工程实际情况，确保依法依规，优惠合理，详实可行。</w:t>
            </w:r>
          </w:p>
        </w:tc>
        <w:tc>
          <w:tcPr>
            <w:tcW w:w="1561" w:type="dxa"/>
            <w:vAlign w:val="center"/>
          </w:tcPr>
          <w:p>
            <w:pPr>
              <w:spacing w:line="300" w:lineRule="exact"/>
              <w:rPr>
                <w:sz w:val="21"/>
                <w:szCs w:val="21"/>
              </w:rPr>
            </w:pPr>
            <w:r>
              <w:rPr>
                <w:rFonts w:hint="eastAsia"/>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76" w:type="dxa"/>
            <w:vMerge w:val="continue"/>
            <w:vAlign w:val="center"/>
          </w:tcPr>
          <w:p>
            <w:pPr>
              <w:spacing w:line="300" w:lineRule="exact"/>
              <w:jc w:val="center"/>
              <w:rPr>
                <w:sz w:val="21"/>
                <w:szCs w:val="21"/>
              </w:rPr>
            </w:pPr>
          </w:p>
        </w:tc>
        <w:tc>
          <w:tcPr>
            <w:tcW w:w="1508" w:type="dxa"/>
            <w:vMerge w:val="continue"/>
            <w:vAlign w:val="center"/>
          </w:tcPr>
          <w:p>
            <w:pPr>
              <w:spacing w:line="300" w:lineRule="exact"/>
              <w:rPr>
                <w:sz w:val="21"/>
                <w:szCs w:val="21"/>
              </w:rPr>
            </w:pPr>
          </w:p>
        </w:tc>
        <w:tc>
          <w:tcPr>
            <w:tcW w:w="5686" w:type="dxa"/>
            <w:vAlign w:val="center"/>
          </w:tcPr>
          <w:p>
            <w:pPr>
              <w:spacing w:line="300" w:lineRule="exact"/>
              <w:rPr>
                <w:sz w:val="21"/>
                <w:szCs w:val="21"/>
              </w:rPr>
            </w:pPr>
            <w:r>
              <w:rPr>
                <w:rFonts w:hint="eastAsia"/>
                <w:sz w:val="21"/>
                <w:szCs w:val="21"/>
              </w:rPr>
              <w:t>优惠承诺符合工程实际情况，确保依法依规，优惠基本合理，基本详实可行。</w:t>
            </w:r>
          </w:p>
        </w:tc>
        <w:tc>
          <w:tcPr>
            <w:tcW w:w="1561" w:type="dxa"/>
            <w:vAlign w:val="center"/>
          </w:tcPr>
          <w:p>
            <w:pPr>
              <w:spacing w:line="300" w:lineRule="exact"/>
              <w:rPr>
                <w:sz w:val="21"/>
                <w:szCs w:val="21"/>
              </w:rPr>
            </w:pPr>
            <w:r>
              <w:rPr>
                <w:rFonts w:hint="eastAsia"/>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76" w:type="dxa"/>
            <w:vMerge w:val="restart"/>
            <w:vAlign w:val="center"/>
          </w:tcPr>
          <w:p>
            <w:pPr>
              <w:spacing w:line="300" w:lineRule="exact"/>
              <w:jc w:val="center"/>
              <w:rPr>
                <w:sz w:val="21"/>
                <w:szCs w:val="21"/>
              </w:rPr>
            </w:pPr>
            <w:r>
              <w:rPr>
                <w:rFonts w:hint="eastAsia"/>
                <w:sz w:val="21"/>
                <w:szCs w:val="21"/>
              </w:rPr>
              <w:t>4</w:t>
            </w:r>
          </w:p>
        </w:tc>
        <w:tc>
          <w:tcPr>
            <w:tcW w:w="1508" w:type="dxa"/>
            <w:vMerge w:val="restart"/>
            <w:vAlign w:val="center"/>
          </w:tcPr>
          <w:p>
            <w:pPr>
              <w:spacing w:line="300" w:lineRule="exact"/>
              <w:rPr>
                <w:sz w:val="21"/>
                <w:szCs w:val="21"/>
              </w:rPr>
            </w:pPr>
            <w:r>
              <w:rPr>
                <w:rFonts w:hint="eastAsia"/>
                <w:sz w:val="21"/>
                <w:szCs w:val="21"/>
              </w:rPr>
              <w:t>履职尽责承诺</w:t>
            </w:r>
          </w:p>
        </w:tc>
        <w:tc>
          <w:tcPr>
            <w:tcW w:w="5686" w:type="dxa"/>
            <w:vAlign w:val="center"/>
          </w:tcPr>
          <w:p>
            <w:pPr>
              <w:spacing w:line="300" w:lineRule="exact"/>
              <w:rPr>
                <w:sz w:val="21"/>
                <w:szCs w:val="21"/>
              </w:rPr>
            </w:pPr>
            <w:r>
              <w:rPr>
                <w:rFonts w:hint="eastAsia"/>
                <w:sz w:val="21"/>
                <w:szCs w:val="21"/>
              </w:rPr>
              <w:t>具有全面、详实、可行、合法有效的书面保证技术措施落实到位的承诺和落实不到位的处理承诺，其中包括各关键岗位人员（项目负责人、技术负责人及相关技术人员、质量员、安全员、材料员、</w:t>
            </w:r>
            <w:r>
              <w:rPr>
                <w:rFonts w:hint="eastAsia"/>
                <w:sz w:val="21"/>
                <w:szCs w:val="21"/>
                <w:lang w:eastAsia="zh-CN"/>
              </w:rPr>
              <w:t>施工员</w:t>
            </w:r>
            <w:r>
              <w:rPr>
                <w:rFonts w:hint="eastAsia"/>
                <w:sz w:val="21"/>
                <w:szCs w:val="21"/>
              </w:rPr>
              <w:t>等）的在岗、更换等履职尽责承诺，提供承包商履约保证。</w:t>
            </w:r>
          </w:p>
        </w:tc>
        <w:tc>
          <w:tcPr>
            <w:tcW w:w="1561" w:type="dxa"/>
            <w:vAlign w:val="center"/>
          </w:tcPr>
          <w:p>
            <w:pPr>
              <w:spacing w:line="300" w:lineRule="exact"/>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6" w:type="dxa"/>
            <w:vMerge w:val="continue"/>
            <w:vAlign w:val="center"/>
          </w:tcPr>
          <w:p>
            <w:pPr>
              <w:spacing w:line="300" w:lineRule="exact"/>
              <w:jc w:val="center"/>
              <w:rPr>
                <w:sz w:val="21"/>
                <w:szCs w:val="21"/>
              </w:rPr>
            </w:pPr>
          </w:p>
        </w:tc>
        <w:tc>
          <w:tcPr>
            <w:tcW w:w="1508" w:type="dxa"/>
            <w:vMerge w:val="continue"/>
            <w:vAlign w:val="center"/>
          </w:tcPr>
          <w:p>
            <w:pPr>
              <w:spacing w:line="300" w:lineRule="exact"/>
              <w:rPr>
                <w:sz w:val="21"/>
                <w:szCs w:val="21"/>
              </w:rPr>
            </w:pPr>
          </w:p>
        </w:tc>
        <w:tc>
          <w:tcPr>
            <w:tcW w:w="5686" w:type="dxa"/>
            <w:vAlign w:val="center"/>
          </w:tcPr>
          <w:p>
            <w:pPr>
              <w:spacing w:line="300" w:lineRule="exact"/>
              <w:rPr>
                <w:sz w:val="21"/>
                <w:szCs w:val="21"/>
              </w:rPr>
            </w:pPr>
            <w:r>
              <w:rPr>
                <w:rFonts w:hint="eastAsia"/>
                <w:sz w:val="21"/>
                <w:szCs w:val="21"/>
              </w:rPr>
              <w:t>具有可行、合法有效的书面保证技术措施落实到位的承诺和落实不到位的处理承诺，其中包括各关键岗位人员（项目负责人、技术负责人及相关技术人员、质量员、安全员、材料员、</w:t>
            </w:r>
            <w:r>
              <w:rPr>
                <w:rFonts w:hint="eastAsia"/>
                <w:sz w:val="21"/>
                <w:szCs w:val="21"/>
                <w:lang w:eastAsia="zh-CN"/>
              </w:rPr>
              <w:t>施工员</w:t>
            </w:r>
            <w:r>
              <w:rPr>
                <w:rFonts w:hint="eastAsia"/>
                <w:sz w:val="21"/>
                <w:szCs w:val="21"/>
              </w:rPr>
              <w:t>等）的在岗、更换等履职尽责承诺，提供承包商履约保证。</w:t>
            </w:r>
          </w:p>
        </w:tc>
        <w:tc>
          <w:tcPr>
            <w:tcW w:w="1561" w:type="dxa"/>
            <w:vAlign w:val="center"/>
          </w:tcPr>
          <w:p>
            <w:pPr>
              <w:spacing w:line="300" w:lineRule="exact"/>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76" w:type="dxa"/>
            <w:vAlign w:val="center"/>
          </w:tcPr>
          <w:p>
            <w:pPr>
              <w:spacing w:line="300" w:lineRule="exact"/>
              <w:jc w:val="center"/>
              <w:rPr>
                <w:sz w:val="21"/>
                <w:szCs w:val="21"/>
              </w:rPr>
            </w:pPr>
            <w:r>
              <w:rPr>
                <w:rFonts w:hint="eastAsia"/>
                <w:sz w:val="21"/>
                <w:szCs w:val="21"/>
              </w:rPr>
              <w:t>5</w:t>
            </w:r>
          </w:p>
        </w:tc>
        <w:tc>
          <w:tcPr>
            <w:tcW w:w="1508" w:type="dxa"/>
            <w:vAlign w:val="center"/>
          </w:tcPr>
          <w:p>
            <w:pPr>
              <w:spacing w:line="300" w:lineRule="exact"/>
              <w:rPr>
                <w:sz w:val="21"/>
                <w:szCs w:val="21"/>
              </w:rPr>
            </w:pPr>
            <w:r>
              <w:rPr>
                <w:rFonts w:hint="eastAsia"/>
                <w:sz w:val="21"/>
                <w:szCs w:val="21"/>
              </w:rPr>
              <w:t>企业信用（含纳税诚信）</w:t>
            </w:r>
          </w:p>
        </w:tc>
        <w:tc>
          <w:tcPr>
            <w:tcW w:w="5686" w:type="dxa"/>
            <w:vAlign w:val="center"/>
          </w:tcPr>
          <w:p>
            <w:pPr>
              <w:numPr>
                <w:ilvl w:val="0"/>
                <w:numId w:val="7"/>
              </w:numPr>
              <w:spacing w:line="300" w:lineRule="exact"/>
              <w:jc w:val="left"/>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近年来获得</w:t>
            </w:r>
            <w:r>
              <w:rPr>
                <w:rFonts w:hint="eastAsia" w:asciiTheme="minorEastAsia" w:hAnsiTheme="minorEastAsia" w:eastAsiaTheme="minorEastAsia" w:cstheme="minorEastAsia"/>
                <w:color w:val="000000" w:themeColor="text1"/>
                <w:sz w:val="21"/>
                <w:szCs w:val="21"/>
                <w:highlight w:val="none"/>
                <w:lang w:val="en-US" w:eastAsia="zh-CN"/>
              </w:rPr>
              <w:t>质量管理先进企业</w:t>
            </w:r>
            <w:r>
              <w:rPr>
                <w:rFonts w:hint="eastAsia" w:asciiTheme="minorEastAsia" w:hAnsiTheme="minorEastAsia" w:eastAsiaTheme="minorEastAsia" w:cstheme="minorEastAsia"/>
                <w:color w:val="000000" w:themeColor="text1"/>
                <w:sz w:val="21"/>
                <w:szCs w:val="21"/>
                <w:highlight w:val="none"/>
              </w:rPr>
              <w:t>、安全先进</w:t>
            </w:r>
            <w:r>
              <w:rPr>
                <w:rFonts w:hint="eastAsia" w:asciiTheme="minorEastAsia" w:hAnsiTheme="minorEastAsia" w:eastAsiaTheme="minorEastAsia" w:cstheme="minorEastAsia"/>
                <w:color w:val="000000" w:themeColor="text1"/>
                <w:sz w:val="21"/>
                <w:szCs w:val="21"/>
                <w:highlight w:val="none"/>
                <w:lang w:val="en-US" w:eastAsia="zh-CN"/>
              </w:rPr>
              <w:t>企业</w:t>
            </w:r>
            <w:r>
              <w:rPr>
                <w:rFonts w:hint="eastAsia" w:asciiTheme="minorEastAsia" w:hAnsiTheme="minorEastAsia" w:eastAsiaTheme="minorEastAsia" w:cstheme="minorEastAsia"/>
                <w:color w:val="000000" w:themeColor="text1"/>
                <w:sz w:val="21"/>
                <w:szCs w:val="21"/>
                <w:highlight w:val="none"/>
              </w:rPr>
              <w:t>市级</w:t>
            </w:r>
            <w:r>
              <w:rPr>
                <w:rFonts w:hint="eastAsia" w:asciiTheme="minorEastAsia" w:hAnsiTheme="minorEastAsia" w:eastAsiaTheme="minorEastAsia" w:cstheme="minorEastAsia"/>
                <w:color w:val="000000" w:themeColor="text1"/>
                <w:sz w:val="21"/>
                <w:szCs w:val="21"/>
                <w:highlight w:val="none"/>
                <w:lang w:val="en-US" w:eastAsia="zh-CN"/>
              </w:rPr>
              <w:t>荣誉</w:t>
            </w:r>
            <w:r>
              <w:rPr>
                <w:rFonts w:hint="eastAsia" w:asciiTheme="minorEastAsia" w:hAnsiTheme="minorEastAsia" w:eastAsiaTheme="minorEastAsia" w:cstheme="minorEastAsia"/>
                <w:color w:val="000000" w:themeColor="text1"/>
                <w:sz w:val="21"/>
                <w:szCs w:val="21"/>
                <w:highlight w:val="none"/>
              </w:rPr>
              <w:t>及以上者每项得</w:t>
            </w:r>
            <w:r>
              <w:rPr>
                <w:rFonts w:hint="eastAsia" w:asciiTheme="minorEastAsia" w:hAnsiTheme="minorEastAsia" w:cstheme="minorEastAsia"/>
                <w:color w:val="000000" w:themeColor="text1"/>
                <w:sz w:val="21"/>
                <w:szCs w:val="21"/>
                <w:highlight w:val="none"/>
                <w:lang w:val="en-US" w:eastAsia="zh-CN"/>
              </w:rPr>
              <w:t>1</w:t>
            </w:r>
            <w:r>
              <w:rPr>
                <w:rFonts w:hint="eastAsia" w:asciiTheme="minorEastAsia" w:hAnsiTheme="minorEastAsia" w:eastAsiaTheme="minorEastAsia" w:cstheme="minorEastAsia"/>
                <w:color w:val="000000" w:themeColor="text1"/>
                <w:sz w:val="21"/>
                <w:szCs w:val="21"/>
                <w:highlight w:val="none"/>
              </w:rPr>
              <w:t>分；本项最高得</w:t>
            </w:r>
            <w:r>
              <w:rPr>
                <w:rFonts w:hint="eastAsia" w:asciiTheme="minorEastAsia" w:hAnsi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rPr>
              <w:t>分</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lang w:val="en-US" w:eastAsia="zh-CN"/>
              </w:rPr>
              <w:t>以同级奖励文件为准</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rPr>
              <w:t>。</w:t>
            </w:r>
          </w:p>
          <w:p>
            <w:pPr>
              <w:spacing w:line="300" w:lineRule="exact"/>
              <w:rPr>
                <w:color w:val="000000" w:themeColor="text1"/>
                <w:sz w:val="21"/>
                <w:szCs w:val="21"/>
              </w:rPr>
            </w:pP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cstheme="minorEastAsia"/>
                <w:color w:val="000000" w:themeColor="text1"/>
                <w:sz w:val="21"/>
                <w:szCs w:val="21"/>
                <w:highlight w:val="none"/>
                <w:lang w:val="en-US" w:eastAsia="zh-CN"/>
              </w:rPr>
              <w:t>2</w:t>
            </w:r>
            <w:r>
              <w:rPr>
                <w:rFonts w:hint="eastAsia" w:asciiTheme="minorEastAsia" w:hAnsiTheme="minorEastAsia" w:eastAsiaTheme="minorEastAsia" w:cstheme="minorEastAsia"/>
                <w:color w:val="000000" w:themeColor="text1"/>
                <w:sz w:val="21"/>
                <w:szCs w:val="21"/>
                <w:highlight w:val="none"/>
                <w:lang w:eastAsia="zh-CN"/>
              </w:rPr>
              <w:t>）</w:t>
            </w:r>
            <w:r>
              <w:rPr>
                <w:rFonts w:hint="eastAsia" w:hAnsi="宋体" w:cs="宋体"/>
                <w:color w:val="000000" w:themeColor="text1"/>
                <w:sz w:val="21"/>
                <w:szCs w:val="21"/>
              </w:rPr>
              <w:t>企业2018年度纳税信用等级为A级或B级的，得2分，其他不得分。（以税务部门颁发的信用等级证书或国家税务总局网上截图为准，若为网上截图，须加盖税务部门公章）</w:t>
            </w:r>
            <w:r>
              <w:rPr>
                <w:rFonts w:hint="eastAsia" w:asciiTheme="minorEastAsia" w:hAnsiTheme="minorEastAsia" w:eastAsiaTheme="minorEastAsia" w:cstheme="minorEastAsia"/>
                <w:color w:val="000000" w:themeColor="text1"/>
                <w:sz w:val="21"/>
                <w:szCs w:val="21"/>
                <w:highlight w:val="none"/>
              </w:rPr>
              <w:t>。</w:t>
            </w:r>
          </w:p>
        </w:tc>
        <w:tc>
          <w:tcPr>
            <w:tcW w:w="1561" w:type="dxa"/>
            <w:vAlign w:val="center"/>
          </w:tcPr>
          <w:p>
            <w:pPr>
              <w:spacing w:line="300" w:lineRule="exact"/>
              <w:rPr>
                <w:sz w:val="21"/>
                <w:szCs w:val="21"/>
              </w:rPr>
            </w:pPr>
            <w:r>
              <w:rPr>
                <w:rFonts w:hint="eastAsia"/>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76" w:type="dxa"/>
            <w:vAlign w:val="center"/>
          </w:tcPr>
          <w:p>
            <w:pPr>
              <w:spacing w:line="300" w:lineRule="exact"/>
              <w:jc w:val="center"/>
              <w:rPr>
                <w:sz w:val="21"/>
                <w:szCs w:val="21"/>
              </w:rPr>
            </w:pPr>
            <w:r>
              <w:rPr>
                <w:rFonts w:hint="eastAsia"/>
                <w:sz w:val="21"/>
                <w:szCs w:val="21"/>
              </w:rPr>
              <w:t>6</w:t>
            </w:r>
          </w:p>
        </w:tc>
        <w:tc>
          <w:tcPr>
            <w:tcW w:w="1508" w:type="dxa"/>
            <w:vAlign w:val="center"/>
          </w:tcPr>
          <w:p>
            <w:pPr>
              <w:spacing w:line="300" w:lineRule="exact"/>
              <w:rPr>
                <w:sz w:val="21"/>
                <w:szCs w:val="21"/>
              </w:rPr>
            </w:pPr>
            <w:r>
              <w:rPr>
                <w:rFonts w:hint="eastAsia"/>
                <w:sz w:val="21"/>
                <w:szCs w:val="21"/>
              </w:rPr>
              <w:t>项目负责人信用</w:t>
            </w:r>
          </w:p>
        </w:tc>
        <w:tc>
          <w:tcPr>
            <w:tcW w:w="5686" w:type="dxa"/>
            <w:vAlign w:val="center"/>
          </w:tcPr>
          <w:p>
            <w:pPr>
              <w:spacing w:line="300" w:lineRule="exact"/>
              <w:rPr>
                <w:color w:val="000000" w:themeColor="text1"/>
                <w:sz w:val="21"/>
                <w:szCs w:val="21"/>
              </w:rPr>
            </w:pPr>
            <w:r>
              <w:rPr>
                <w:rFonts w:hint="eastAsia" w:hAnsi="宋体" w:cs="宋体"/>
                <w:color w:val="000000" w:themeColor="text1"/>
                <w:sz w:val="21"/>
                <w:szCs w:val="21"/>
              </w:rPr>
              <w:t>项目经理近年来获得过</w:t>
            </w:r>
            <w:r>
              <w:rPr>
                <w:rFonts w:hint="eastAsia" w:hAnsi="宋体" w:cs="宋体"/>
                <w:color w:val="000000" w:themeColor="text1"/>
                <w:sz w:val="21"/>
                <w:szCs w:val="21"/>
                <w:lang w:val="en-US" w:eastAsia="zh-CN"/>
              </w:rPr>
              <w:t>省</w:t>
            </w:r>
            <w:r>
              <w:rPr>
                <w:rFonts w:hint="eastAsia" w:hAnsi="宋体" w:cs="宋体"/>
                <w:color w:val="000000" w:themeColor="text1"/>
                <w:sz w:val="21"/>
                <w:szCs w:val="21"/>
              </w:rPr>
              <w:t>级及以上安全文明工地奖，一项得1分，本项最高得2分。</w:t>
            </w:r>
          </w:p>
        </w:tc>
        <w:tc>
          <w:tcPr>
            <w:tcW w:w="1561" w:type="dxa"/>
            <w:vAlign w:val="center"/>
          </w:tcPr>
          <w:p>
            <w:pPr>
              <w:spacing w:line="300" w:lineRule="exact"/>
              <w:rPr>
                <w:sz w:val="21"/>
                <w:szCs w:val="21"/>
              </w:rPr>
            </w:pPr>
            <w:r>
              <w:rPr>
                <w:rFonts w:hint="eastAsia"/>
                <w:sz w:val="21"/>
                <w:szCs w:val="21"/>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Pr>
          <w:p>
            <w:pPr>
              <w:spacing w:line="300" w:lineRule="exact"/>
              <w:jc w:val="center"/>
              <w:rPr>
                <w:sz w:val="21"/>
                <w:szCs w:val="21"/>
              </w:rPr>
            </w:pPr>
            <w:r>
              <w:rPr>
                <w:rFonts w:hint="eastAsia"/>
                <w:sz w:val="21"/>
                <w:szCs w:val="21"/>
              </w:rPr>
              <w:t>7</w:t>
            </w:r>
          </w:p>
        </w:tc>
        <w:tc>
          <w:tcPr>
            <w:tcW w:w="1508" w:type="dxa"/>
            <w:vAlign w:val="center"/>
          </w:tcPr>
          <w:p>
            <w:pPr>
              <w:spacing w:line="300" w:lineRule="exact"/>
              <w:rPr>
                <w:sz w:val="21"/>
                <w:szCs w:val="21"/>
              </w:rPr>
            </w:pPr>
            <w:r>
              <w:rPr>
                <w:rFonts w:hint="eastAsia"/>
                <w:sz w:val="21"/>
                <w:szCs w:val="21"/>
              </w:rPr>
              <w:t>招标人意见</w:t>
            </w:r>
          </w:p>
        </w:tc>
        <w:tc>
          <w:tcPr>
            <w:tcW w:w="5686" w:type="dxa"/>
            <w:vAlign w:val="center"/>
          </w:tcPr>
          <w:p>
            <w:pPr>
              <w:spacing w:line="300" w:lineRule="exact"/>
              <w:jc w:val="center"/>
              <w:rPr>
                <w:sz w:val="21"/>
                <w:szCs w:val="21"/>
              </w:rPr>
            </w:pPr>
            <w:r>
              <w:rPr>
                <w:rFonts w:hint="eastAsia"/>
                <w:sz w:val="21"/>
                <w:szCs w:val="21"/>
              </w:rPr>
              <w:t>招标人意见均为2分。</w:t>
            </w:r>
          </w:p>
        </w:tc>
        <w:tc>
          <w:tcPr>
            <w:tcW w:w="1561" w:type="dxa"/>
            <w:vAlign w:val="center"/>
          </w:tcPr>
          <w:p>
            <w:pPr>
              <w:spacing w:line="300" w:lineRule="exact"/>
              <w:rPr>
                <w:sz w:val="21"/>
                <w:szCs w:val="21"/>
              </w:rPr>
            </w:pPr>
            <w:r>
              <w:rPr>
                <w:rFonts w:hint="eastAsia"/>
                <w:sz w:val="21"/>
                <w:szCs w:val="21"/>
              </w:rPr>
              <w:t>0≤得分≤2分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531" w:type="dxa"/>
            <w:gridSpan w:val="4"/>
            <w:vAlign w:val="center"/>
          </w:tcPr>
          <w:p>
            <w:pPr>
              <w:spacing w:line="500" w:lineRule="exact"/>
              <w:jc w:val="center"/>
              <w:rPr>
                <w:rFonts w:hAnsi="宋体" w:cs="宋体"/>
                <w:kern w:val="2"/>
                <w:sz w:val="24"/>
                <w:szCs w:val="24"/>
              </w:rPr>
            </w:pPr>
            <w:r>
              <w:rPr>
                <w:rFonts w:hint="eastAsia" w:hAnsi="宋体" w:cs="宋体"/>
                <w:kern w:val="2"/>
                <w:sz w:val="24"/>
                <w:szCs w:val="24"/>
              </w:rPr>
              <w:t>以上各项评审内容缺项不得分</w:t>
            </w:r>
          </w:p>
        </w:tc>
      </w:tr>
    </w:tbl>
    <w:p>
      <w:pPr>
        <w:snapToGrid w:val="0"/>
        <w:spacing w:line="360" w:lineRule="auto"/>
        <w:rPr>
          <w:rFonts w:hAnsi="宋体" w:cs="宋体"/>
          <w:b/>
          <w:bCs/>
          <w:color w:val="000000" w:themeColor="text1"/>
          <w:sz w:val="24"/>
          <w:szCs w:val="24"/>
        </w:rPr>
      </w:pPr>
    </w:p>
    <w:p>
      <w:pPr>
        <w:snapToGrid w:val="0"/>
        <w:spacing w:line="360" w:lineRule="auto"/>
        <w:rPr>
          <w:rFonts w:hAnsi="宋体" w:cs="宋体"/>
          <w:color w:val="000000" w:themeColor="text1"/>
          <w:sz w:val="24"/>
          <w:szCs w:val="24"/>
        </w:rPr>
      </w:pPr>
      <w:r>
        <w:rPr>
          <w:rFonts w:hint="eastAsia" w:hAnsi="宋体" w:cs="宋体"/>
          <w:b/>
          <w:bCs/>
          <w:color w:val="000000" w:themeColor="text1"/>
          <w:sz w:val="24"/>
          <w:szCs w:val="24"/>
        </w:rPr>
        <w:t>（五）投标人综合得分</w:t>
      </w:r>
    </w:p>
    <w:p>
      <w:pPr>
        <w:snapToGrid w:val="0"/>
        <w:spacing w:line="360" w:lineRule="auto"/>
        <w:ind w:firstLine="480"/>
        <w:rPr>
          <w:rFonts w:hAnsi="宋体" w:cs="宋体"/>
          <w:color w:val="000000" w:themeColor="text1"/>
          <w:sz w:val="24"/>
          <w:szCs w:val="24"/>
        </w:rPr>
      </w:pPr>
      <w:r>
        <w:rPr>
          <w:rFonts w:hint="eastAsia" w:hAnsi="宋体" w:cs="宋体"/>
          <w:color w:val="000000" w:themeColor="text1"/>
          <w:sz w:val="24"/>
          <w:szCs w:val="24"/>
        </w:rPr>
        <w:t xml:space="preserve">投标人综合得分＝技术标得分＋商务标得分＋综合标得分 </w:t>
      </w:r>
    </w:p>
    <w:p>
      <w:pPr>
        <w:spacing w:line="440" w:lineRule="exact"/>
        <w:rPr>
          <w:rFonts w:ascii="新宋体" w:hAnsi="新宋体" w:eastAsia="新宋体" w:cs="宋体"/>
          <w:b/>
          <w:color w:val="000000" w:themeColor="text1"/>
          <w:sz w:val="24"/>
        </w:rPr>
      </w:pPr>
      <w:r>
        <w:rPr>
          <w:rFonts w:hint="eastAsia" w:ascii="新宋体" w:hAnsi="新宋体" w:eastAsia="新宋体" w:cs="宋体"/>
          <w:b/>
          <w:color w:val="000000" w:themeColor="text1"/>
          <w:sz w:val="24"/>
        </w:rPr>
        <w:t xml:space="preserve">（六）中标候选人排序 </w:t>
      </w:r>
    </w:p>
    <w:p>
      <w:pPr>
        <w:spacing w:line="44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0" w:firstLineChars="200"/>
        <w:rPr>
          <w:rFonts w:ascii="新宋体" w:hAnsi="新宋体" w:eastAsia="新宋体"/>
          <w:b/>
          <w:bCs/>
          <w:color w:val="000000" w:themeColor="text1"/>
          <w:sz w:val="24"/>
        </w:rPr>
      </w:pPr>
      <w:r>
        <w:rPr>
          <w:rFonts w:hint="eastAsia" w:ascii="新宋体" w:hAnsi="新宋体" w:eastAsia="新宋体"/>
          <w:b/>
          <w:bCs/>
          <w:color w:val="000000" w:themeColor="text1"/>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0" w:firstLineChars="200"/>
        <w:rPr>
          <w:rFonts w:ascii="新宋体" w:hAnsi="新宋体" w:eastAsia="新宋体" w:cs="宋体"/>
          <w:b/>
          <w:color w:val="000000" w:themeColor="text1"/>
          <w:sz w:val="24"/>
        </w:rPr>
      </w:pPr>
      <w:r>
        <w:rPr>
          <w:rFonts w:hint="eastAsia" w:ascii="新宋体" w:hAnsi="新宋体" w:eastAsia="新宋体" w:cs="宋体"/>
          <w:b/>
          <w:color w:val="000000" w:themeColor="text1"/>
          <w:sz w:val="24"/>
        </w:rPr>
        <w:t>七、定标</w:t>
      </w:r>
    </w:p>
    <w:p>
      <w:pPr>
        <w:spacing w:line="44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40" w:lineRule="exact"/>
        <w:ind w:firstLine="480" w:firstLineChars="200"/>
        <w:rPr>
          <w:rFonts w:ascii="新宋体" w:hAnsi="新宋体" w:eastAsia="新宋体" w:cs="宋体"/>
          <w:b/>
          <w:color w:val="000000" w:themeColor="text1"/>
          <w:sz w:val="24"/>
        </w:rPr>
      </w:pPr>
      <w:r>
        <w:rPr>
          <w:rFonts w:hint="eastAsia" w:ascii="新宋体" w:hAnsi="新宋体" w:eastAsia="新宋体" w:cs="宋体"/>
          <w:b/>
          <w:color w:val="000000" w:themeColor="text1"/>
          <w:sz w:val="24"/>
        </w:rPr>
        <w:t>八、评标注意事项</w:t>
      </w:r>
      <w:bookmarkEnd w:id="68"/>
      <w:bookmarkEnd w:id="69"/>
      <w:bookmarkEnd w:id="70"/>
      <w:bookmarkEnd w:id="71"/>
    </w:p>
    <w:p>
      <w:pPr>
        <w:spacing w:line="400" w:lineRule="exact"/>
        <w:ind w:firstLine="480" w:firstLineChars="200"/>
        <w:rPr>
          <w:rFonts w:hAnsi="宋体" w:cs="宋体"/>
          <w:bCs/>
          <w:color w:val="000000" w:themeColor="text1"/>
          <w:sz w:val="24"/>
          <w:szCs w:val="24"/>
        </w:rPr>
      </w:pPr>
      <w:r>
        <w:rPr>
          <w:rFonts w:hint="eastAsia" w:hAnsi="宋体" w:cs="宋体"/>
          <w:bCs/>
          <w:color w:val="000000" w:themeColor="text1"/>
          <w:sz w:val="24"/>
          <w:szCs w:val="24"/>
        </w:rPr>
        <w:t>评标委员会应按下列原则进行评分汇总统计：</w:t>
      </w:r>
    </w:p>
    <w:p>
      <w:pPr>
        <w:spacing w:line="44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1.评标委员会完成技术标评分、综合标评分后，应分别从中去掉一个最高分和一个最低分，取平均值作为该投标人的技术标、综合标得分。</w:t>
      </w:r>
    </w:p>
    <w:p>
      <w:pPr>
        <w:spacing w:line="400" w:lineRule="exact"/>
        <w:ind w:firstLine="480" w:firstLineChars="200"/>
        <w:rPr>
          <w:rFonts w:ascii="新宋体" w:hAnsi="新宋体" w:eastAsia="新宋体"/>
          <w:color w:val="000000" w:themeColor="text1"/>
          <w:sz w:val="24"/>
        </w:rPr>
      </w:pPr>
      <w:r>
        <w:rPr>
          <w:rFonts w:hint="eastAsia" w:hAnsi="宋体" w:cs="宋体"/>
          <w:bCs/>
          <w:color w:val="000000" w:themeColor="text1"/>
          <w:sz w:val="24"/>
          <w:szCs w:val="24"/>
        </w:rPr>
        <w:t>2.评标委员会人数在5人以上时，去掉一个最高分和一个最低分取平均值；评标委员会人数在5人时，取所有评委评分的平均值。</w:t>
      </w:r>
    </w:p>
    <w:p>
      <w:pPr>
        <w:spacing w:line="400" w:lineRule="exact"/>
        <w:ind w:firstLine="480" w:firstLineChars="200"/>
        <w:rPr>
          <w:rFonts w:hAnsi="宋体" w:cs="宋体"/>
          <w:bCs/>
          <w:color w:val="000000" w:themeColor="text1"/>
          <w:sz w:val="24"/>
          <w:szCs w:val="24"/>
        </w:rPr>
      </w:pPr>
      <w:r>
        <w:rPr>
          <w:rFonts w:hint="eastAsia" w:hAnsi="宋体" w:cs="宋体"/>
          <w:bCs/>
          <w:color w:val="000000" w:themeColor="text1"/>
          <w:sz w:val="24"/>
          <w:szCs w:val="24"/>
        </w:rPr>
        <w:t>3.分数计算过程中，保留两位小数，小数点后第三位四舍五入。</w:t>
      </w:r>
    </w:p>
    <w:p>
      <w:pPr>
        <w:pStyle w:val="21"/>
        <w:keepNext w:val="0"/>
        <w:keepLines w:val="0"/>
        <w:ind w:firstLine="480" w:firstLineChars="200"/>
        <w:rPr>
          <w:rFonts w:ascii="新宋体" w:hAnsi="新宋体" w:eastAsia="新宋体"/>
          <w:b/>
          <w:color w:val="000000" w:themeColor="text1"/>
          <w:szCs w:val="24"/>
        </w:rPr>
      </w:pPr>
      <w:r>
        <w:rPr>
          <w:rFonts w:hint="eastAsia" w:ascii="新宋体" w:hAnsi="新宋体" w:eastAsia="新宋体"/>
          <w:b/>
          <w:color w:val="000000" w:themeColor="text1"/>
          <w:szCs w:val="24"/>
        </w:rPr>
        <w:t>九、评标报告</w:t>
      </w:r>
    </w:p>
    <w:p>
      <w:pPr>
        <w:spacing w:line="43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评标委员会根据投标人须知前附表7.1条的规定向招标人提交评标报告。评标报告应当由全体评标委员会成员签字，并于评标结束时抄送有关行政监督部门。</w:t>
      </w:r>
    </w:p>
    <w:p>
      <w:pPr>
        <w:pStyle w:val="21"/>
        <w:keepNext w:val="0"/>
        <w:keepLines w:val="0"/>
        <w:ind w:firstLine="480" w:firstLineChars="200"/>
        <w:rPr>
          <w:rFonts w:ascii="新宋体" w:hAnsi="新宋体" w:eastAsia="新宋体"/>
          <w:b/>
          <w:color w:val="000000" w:themeColor="text1"/>
          <w:szCs w:val="24"/>
        </w:rPr>
      </w:pPr>
      <w:r>
        <w:rPr>
          <w:rFonts w:hint="eastAsia" w:ascii="新宋体" w:hAnsi="新宋体" w:eastAsia="新宋体"/>
          <w:b/>
          <w:color w:val="000000" w:themeColor="text1"/>
        </w:rPr>
        <w:t>十、</w:t>
      </w:r>
      <w:r>
        <w:rPr>
          <w:rFonts w:hint="eastAsia" w:ascii="新宋体" w:hAnsi="新宋体" w:eastAsia="新宋体"/>
          <w:b/>
          <w:color w:val="000000" w:themeColor="text1"/>
          <w:szCs w:val="24"/>
        </w:rPr>
        <w:t>公示</w:t>
      </w:r>
    </w:p>
    <w:p>
      <w:pPr>
        <w:spacing w:line="420" w:lineRule="exact"/>
        <w:ind w:firstLine="480" w:firstLineChars="200"/>
        <w:rPr>
          <w:rFonts w:ascii="新宋体" w:hAnsi="新宋体" w:eastAsia="新宋体"/>
          <w:color w:val="000000" w:themeColor="text1"/>
          <w:sz w:val="24"/>
        </w:rPr>
      </w:pPr>
      <w:r>
        <w:rPr>
          <w:rFonts w:ascii="新宋体" w:hAnsi="新宋体" w:eastAsia="新宋体"/>
          <w:color w:val="000000" w:themeColor="text1"/>
          <w:sz w:val="24"/>
        </w:rPr>
        <w:t>中标人确定后，招标人应当</w:t>
      </w:r>
      <w:r>
        <w:rPr>
          <w:rFonts w:hint="eastAsia" w:ascii="新宋体" w:hAnsi="新宋体" w:eastAsia="新宋体"/>
          <w:color w:val="000000" w:themeColor="text1"/>
          <w:sz w:val="24"/>
        </w:rPr>
        <w:t>告知各投标人</w:t>
      </w:r>
      <w:r>
        <w:rPr>
          <w:rFonts w:ascii="新宋体" w:hAnsi="新宋体" w:eastAsia="新宋体"/>
          <w:color w:val="000000" w:themeColor="text1"/>
          <w:sz w:val="24"/>
        </w:rPr>
        <w:t>，</w:t>
      </w:r>
      <w:r>
        <w:rPr>
          <w:rFonts w:hint="eastAsia" w:ascii="新宋体" w:hAnsi="新宋体" w:eastAsia="新宋体"/>
          <w:color w:val="000000" w:themeColor="text1"/>
          <w:sz w:val="24"/>
        </w:rPr>
        <w:t>质疑</w:t>
      </w:r>
      <w:r>
        <w:rPr>
          <w:rFonts w:ascii="新宋体" w:hAnsi="新宋体" w:eastAsia="新宋体"/>
          <w:color w:val="000000" w:themeColor="text1"/>
          <w:sz w:val="24"/>
        </w:rPr>
        <w:t>时间不少于3日。</w:t>
      </w:r>
      <w:r>
        <w:rPr>
          <w:rFonts w:hint="eastAsia" w:ascii="新宋体" w:hAnsi="新宋体" w:eastAsia="新宋体"/>
          <w:color w:val="000000" w:themeColor="text1"/>
          <w:sz w:val="24"/>
        </w:rPr>
        <w:t>质疑</w:t>
      </w:r>
      <w:r>
        <w:rPr>
          <w:rFonts w:ascii="新宋体" w:hAnsi="新宋体" w:eastAsia="新宋体"/>
          <w:color w:val="000000" w:themeColor="text1"/>
          <w:sz w:val="24"/>
        </w:rPr>
        <w:t>期满后，招标人应当将招标投标情况书面报告提交招标投标管理部门备案，向中标人发出中标通知书，并向所有合格投标人告知中标结果。</w:t>
      </w:r>
    </w:p>
    <w:p>
      <w:pPr>
        <w:spacing w:line="430" w:lineRule="exact"/>
        <w:ind w:firstLine="480" w:firstLineChars="200"/>
        <w:outlineLvl w:val="0"/>
        <w:rPr>
          <w:rFonts w:ascii="新宋体" w:hAnsi="新宋体" w:eastAsia="新宋体"/>
          <w:b/>
          <w:color w:val="000000" w:themeColor="text1"/>
          <w:sz w:val="24"/>
        </w:rPr>
      </w:pPr>
      <w:r>
        <w:rPr>
          <w:rFonts w:hint="eastAsia" w:ascii="新宋体" w:hAnsi="新宋体" w:eastAsia="新宋体"/>
          <w:b/>
          <w:color w:val="000000" w:themeColor="text1"/>
          <w:sz w:val="24"/>
        </w:rPr>
        <w:t>十一、特殊情况的处置程序</w:t>
      </w:r>
    </w:p>
    <w:p>
      <w:pPr>
        <w:spacing w:line="430" w:lineRule="exact"/>
        <w:ind w:firstLine="480" w:firstLineChars="200"/>
        <w:outlineLvl w:val="0"/>
        <w:rPr>
          <w:rFonts w:ascii="新宋体" w:hAnsi="新宋体" w:eastAsia="新宋体"/>
          <w:b/>
          <w:color w:val="000000" w:themeColor="text1"/>
          <w:sz w:val="24"/>
        </w:rPr>
      </w:pPr>
      <w:r>
        <w:rPr>
          <w:rFonts w:hint="eastAsia" w:ascii="新宋体" w:hAnsi="新宋体" w:eastAsia="新宋体"/>
          <w:b/>
          <w:color w:val="000000" w:themeColor="text1"/>
          <w:sz w:val="24"/>
        </w:rPr>
        <w:t>11.1关于澄清、说明或补正</w:t>
      </w:r>
    </w:p>
    <w:p>
      <w:pPr>
        <w:spacing w:line="430" w:lineRule="exact"/>
        <w:ind w:firstLine="480" w:firstLineChars="200"/>
        <w:outlineLvl w:val="0"/>
        <w:rPr>
          <w:rFonts w:ascii="新宋体" w:hAnsi="新宋体" w:eastAsia="新宋体"/>
          <w:color w:val="000000" w:themeColor="text1"/>
          <w:sz w:val="24"/>
        </w:rPr>
      </w:pPr>
      <w:r>
        <w:rPr>
          <w:rFonts w:hint="eastAsia" w:ascii="新宋体" w:hAnsi="新宋体" w:eastAsia="新宋体"/>
          <w:color w:val="000000" w:themeColor="text1"/>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0" w:firstLineChars="200"/>
        <w:outlineLvl w:val="0"/>
        <w:rPr>
          <w:rFonts w:ascii="新宋体" w:hAnsi="新宋体" w:eastAsia="新宋体"/>
          <w:b/>
          <w:color w:val="000000" w:themeColor="text1"/>
          <w:sz w:val="24"/>
        </w:rPr>
      </w:pPr>
      <w:r>
        <w:rPr>
          <w:rFonts w:hint="eastAsia" w:ascii="新宋体" w:hAnsi="新宋体" w:eastAsia="新宋体"/>
          <w:b/>
          <w:color w:val="000000" w:themeColor="text1"/>
          <w:sz w:val="24"/>
        </w:rPr>
        <w:t>11.2关于评标活动暂停</w:t>
      </w:r>
    </w:p>
    <w:p>
      <w:pPr>
        <w:spacing w:line="43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11.2.2发生评标暂停情况时，评标委员会应当封存全部投标文件和评标记录，待不可抗力的影响结束且具备继续评标的条件时，由原评标委员会继续评标。</w:t>
      </w:r>
    </w:p>
    <w:p>
      <w:pPr>
        <w:spacing w:line="430" w:lineRule="exact"/>
        <w:ind w:firstLine="480" w:firstLineChars="200"/>
        <w:outlineLvl w:val="0"/>
        <w:rPr>
          <w:rFonts w:ascii="新宋体" w:hAnsi="新宋体" w:eastAsia="新宋体"/>
          <w:b/>
          <w:color w:val="000000" w:themeColor="text1"/>
          <w:sz w:val="24"/>
        </w:rPr>
      </w:pPr>
      <w:r>
        <w:rPr>
          <w:rFonts w:hint="eastAsia" w:ascii="新宋体" w:hAnsi="新宋体" w:eastAsia="新宋体"/>
          <w:b/>
          <w:color w:val="000000" w:themeColor="text1"/>
          <w:sz w:val="24"/>
        </w:rPr>
        <w:t>11.3关于评标中途更换评标委员会成员</w:t>
      </w:r>
    </w:p>
    <w:p>
      <w:pPr>
        <w:spacing w:line="43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11.3.1除非发生下列情况之一，评标委员会成员不得在评标中途更换：</w:t>
      </w:r>
    </w:p>
    <w:p>
      <w:pPr>
        <w:spacing w:line="40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（1）因不可抗拒的客观原因，不能到场或需在评标中途退出评标活动。</w:t>
      </w:r>
    </w:p>
    <w:p>
      <w:pPr>
        <w:spacing w:line="40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（2）根据法律法规规定，某个或某几个评标委员会成员需要回避。</w:t>
      </w:r>
    </w:p>
    <w:p>
      <w:pPr>
        <w:spacing w:line="40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新宋体" w:hAnsi="新宋体" w:eastAsia="新宋体"/>
          <w:b/>
          <w:color w:val="000000" w:themeColor="text1"/>
          <w:sz w:val="24"/>
        </w:rPr>
      </w:pPr>
      <w:r>
        <w:rPr>
          <w:rFonts w:hint="eastAsia" w:ascii="新宋体" w:hAnsi="新宋体" w:eastAsia="新宋体"/>
          <w:b/>
          <w:color w:val="000000" w:themeColor="text1"/>
          <w:sz w:val="24"/>
        </w:rPr>
        <w:t>11.4记名投票</w:t>
      </w:r>
    </w:p>
    <w:p>
      <w:pPr>
        <w:spacing w:line="400" w:lineRule="exact"/>
        <w:ind w:firstLine="480" w:firstLineChars="200"/>
        <w:rPr>
          <w:rFonts w:ascii="新宋体" w:hAnsi="新宋体" w:eastAsia="新宋体"/>
          <w:color w:val="000000" w:themeColor="text1"/>
          <w:sz w:val="24"/>
        </w:rPr>
      </w:pPr>
      <w:r>
        <w:rPr>
          <w:rFonts w:hint="eastAsia" w:ascii="新宋体" w:hAnsi="新宋体" w:eastAsia="新宋体"/>
          <w:color w:val="000000" w:themeColor="text1"/>
          <w:sz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b/>
          <w:color w:val="000000" w:themeColor="text1"/>
          <w:sz w:val="24"/>
        </w:rPr>
      </w:pPr>
      <w:r>
        <w:rPr>
          <w:rFonts w:hint="eastAsia"/>
          <w:b/>
          <w:color w:val="000000" w:themeColor="text1"/>
          <w:sz w:val="24"/>
        </w:rPr>
        <w:t>11.5评标委员会对评标结果有异议的</w:t>
      </w:r>
    </w:p>
    <w:p>
      <w:pPr>
        <w:adjustRightInd w:val="0"/>
        <w:snapToGrid w:val="0"/>
        <w:spacing w:line="430" w:lineRule="exact"/>
        <w:rPr>
          <w:rFonts w:hAnsi="宋体" w:cs="宋体"/>
          <w:color w:val="000000" w:themeColor="text1"/>
          <w:spacing w:val="-3"/>
          <w:sz w:val="24"/>
        </w:rPr>
      </w:pPr>
      <w:r>
        <w:rPr>
          <w:rFonts w:hint="eastAsia"/>
          <w:color w:val="000000" w:themeColor="text1"/>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ind w:firstLine="468" w:firstLineChars="200"/>
        <w:rPr>
          <w:rFonts w:hAnsi="宋体" w:cs="宋体"/>
          <w:color w:val="000000" w:themeColor="text1"/>
          <w:spacing w:val="-3"/>
          <w:sz w:val="24"/>
        </w:rPr>
      </w:pPr>
    </w:p>
    <w:p>
      <w:pPr>
        <w:adjustRightInd w:val="0"/>
        <w:snapToGrid w:val="0"/>
        <w:spacing w:line="440" w:lineRule="exact"/>
        <w:ind w:firstLine="468" w:firstLineChars="200"/>
        <w:jc w:val="center"/>
        <w:rPr>
          <w:rFonts w:hAnsi="宋体" w:cs="宋体"/>
          <w:color w:val="000000" w:themeColor="text1"/>
          <w:spacing w:val="-3"/>
          <w:sz w:val="24"/>
        </w:rPr>
      </w:pPr>
    </w:p>
    <w:p>
      <w:pPr>
        <w:adjustRightInd w:val="0"/>
        <w:snapToGrid w:val="0"/>
        <w:spacing w:line="440" w:lineRule="exact"/>
        <w:jc w:val="center"/>
        <w:rPr>
          <w:rFonts w:hAnsi="宋体" w:cs="宋体"/>
          <w:b/>
          <w:color w:val="000000" w:themeColor="text1"/>
          <w:sz w:val="36"/>
          <w:szCs w:val="36"/>
        </w:rPr>
      </w:pPr>
      <w:r>
        <w:rPr>
          <w:rFonts w:hint="eastAsia" w:hAnsi="宋体" w:cs="宋体"/>
          <w:b/>
          <w:color w:val="000000" w:themeColor="text1"/>
          <w:sz w:val="36"/>
          <w:szCs w:val="36"/>
        </w:rPr>
        <w:t>第四章 合同条款</w:t>
      </w:r>
      <w:bookmarkEnd w:id="67"/>
    </w:p>
    <w:p>
      <w:pPr>
        <w:tabs>
          <w:tab w:val="left" w:pos="5000"/>
        </w:tabs>
        <w:spacing w:line="360" w:lineRule="auto"/>
        <w:ind w:firstLine="490"/>
        <w:rPr>
          <w:rFonts w:hAnsi="宋体" w:cs="宋体"/>
          <w:bCs/>
          <w:color w:val="000000" w:themeColor="text1"/>
          <w:sz w:val="28"/>
          <w:szCs w:val="28"/>
        </w:rPr>
      </w:pPr>
      <w:bookmarkStart w:id="72" w:name="_Toc278443514"/>
    </w:p>
    <w:p>
      <w:pPr>
        <w:tabs>
          <w:tab w:val="left" w:pos="5000"/>
        </w:tabs>
        <w:spacing w:line="360" w:lineRule="auto"/>
        <w:ind w:firstLine="490"/>
        <w:rPr>
          <w:rFonts w:hAnsi="宋体" w:cs="宋体"/>
          <w:b/>
          <w:color w:val="000000" w:themeColor="text1"/>
          <w:sz w:val="32"/>
          <w:szCs w:val="32"/>
        </w:rPr>
      </w:pPr>
      <w:r>
        <w:rPr>
          <w:rFonts w:hint="eastAsia" w:hAnsi="宋体" w:cs="宋体"/>
          <w:bCs/>
          <w:color w:val="000000" w:themeColor="text1"/>
          <w:sz w:val="28"/>
          <w:szCs w:val="28"/>
        </w:rPr>
        <w:t>采用由中华人民共和国住房和城乡建设部与国家工商行政管理局联合制定的《建设工程施工合同》(GF2017-0201)签订合</w:t>
      </w:r>
      <w:bookmarkEnd w:id="72"/>
      <w:bookmarkStart w:id="73" w:name="_Toc278443518"/>
      <w:r>
        <w:rPr>
          <w:rFonts w:hint="eastAsia" w:hAnsi="宋体" w:cs="宋体"/>
          <w:bCs/>
          <w:color w:val="000000" w:themeColor="text1"/>
          <w:sz w:val="28"/>
          <w:szCs w:val="28"/>
        </w:rPr>
        <w:t>同。</w:t>
      </w: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ind w:firstLine="882" w:firstLineChars="245"/>
        <w:outlineLvl w:val="0"/>
        <w:rPr>
          <w:rFonts w:hAnsi="宋体" w:cs="宋体"/>
          <w:b/>
          <w:color w:val="000000" w:themeColor="text1"/>
          <w:sz w:val="36"/>
          <w:szCs w:val="36"/>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第五章 工程量清单</w:t>
      </w:r>
    </w:p>
    <w:p>
      <w:pPr>
        <w:spacing w:line="440" w:lineRule="exact"/>
        <w:rPr>
          <w:rFonts w:hAnsi="宋体" w:cs="宋体"/>
          <w:b/>
          <w:color w:val="000000" w:themeColor="text1"/>
          <w:sz w:val="24"/>
        </w:rPr>
      </w:pPr>
      <w:r>
        <w:rPr>
          <w:rFonts w:hint="eastAsia" w:hAnsi="宋体" w:cs="宋体"/>
          <w:b/>
          <w:color w:val="000000" w:themeColor="text1"/>
          <w:sz w:val="24"/>
        </w:rPr>
        <w:t>1、工程量清单说明</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color w:val="000000" w:themeColor="text1"/>
          <w:sz w:val="24"/>
          <w:u w:val="single"/>
        </w:rPr>
      </w:pPr>
      <w:r>
        <w:rPr>
          <w:rFonts w:hint="eastAsia" w:hAnsi="宋体" w:cs="宋体"/>
          <w:color w:val="000000" w:themeColor="text1"/>
          <w:sz w:val="24"/>
        </w:rPr>
        <w:t>1.4补充子目的子目特征、计量单位、工程量计算规则及工作内容说明如下：</w:t>
      </w:r>
      <w:r>
        <w:rPr>
          <w:rFonts w:hint="eastAsia" w:hAnsi="宋体" w:cs="宋体"/>
          <w:color w:val="000000" w:themeColor="text1"/>
          <w:sz w:val="24"/>
          <w:u w:val="single"/>
        </w:rPr>
        <w:t>本工程使用《建设工程工程量清单计价规范》（GB50500-2013）</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color w:val="000000" w:themeColor="text1"/>
          <w:sz w:val="24"/>
        </w:rPr>
      </w:pPr>
      <w:r>
        <w:rPr>
          <w:rFonts w:hint="eastAsia" w:hAnsi="宋体" w:cs="宋体"/>
          <w:color w:val="000000" w:themeColor="text1"/>
          <w:sz w:val="24"/>
        </w:rPr>
        <w:t>1.6 本条与下述第2条和第3条的说明内容是构成合同文件的已标价工程量清单的组成部分。</w:t>
      </w:r>
    </w:p>
    <w:p>
      <w:pPr>
        <w:spacing w:line="440" w:lineRule="exact"/>
        <w:rPr>
          <w:rFonts w:hAnsi="宋体" w:cs="宋体"/>
          <w:b/>
          <w:color w:val="000000" w:themeColor="text1"/>
          <w:sz w:val="24"/>
        </w:rPr>
      </w:pPr>
      <w:r>
        <w:rPr>
          <w:rFonts w:hint="eastAsia" w:hAnsi="宋体" w:cs="宋体"/>
          <w:b/>
          <w:color w:val="000000" w:themeColor="text1"/>
          <w:sz w:val="24"/>
        </w:rPr>
        <w:t>2、投标报价说明</w:t>
      </w:r>
    </w:p>
    <w:p>
      <w:pPr>
        <w:autoSpaceDE w:val="0"/>
        <w:autoSpaceDN w:val="0"/>
        <w:spacing w:line="360" w:lineRule="exact"/>
        <w:ind w:firstLine="480" w:firstLineChars="200"/>
        <w:jc w:val="left"/>
        <w:outlineLvl w:val="0"/>
        <w:rPr>
          <w:rFonts w:hint="eastAsia" w:hAnsi="宋体" w:cs="宋体"/>
          <w:color w:val="000000" w:themeColor="text1"/>
          <w:sz w:val="24"/>
        </w:rPr>
      </w:pPr>
      <w:r>
        <w:rPr>
          <w:rFonts w:hint="eastAsia" w:hAnsi="宋体" w:cs="宋体"/>
          <w:color w:val="000000" w:themeColor="text1"/>
          <w:sz w:val="24"/>
        </w:rPr>
        <w:t>2.1 投标报价应根据招标文件中的有关计价要求，并按照下列依据自主报价。</w:t>
      </w:r>
    </w:p>
    <w:p>
      <w:pPr>
        <w:autoSpaceDE w:val="0"/>
        <w:autoSpaceDN w:val="0"/>
        <w:spacing w:line="360" w:lineRule="exact"/>
        <w:ind w:firstLine="480" w:firstLineChars="200"/>
        <w:jc w:val="left"/>
        <w:outlineLvl w:val="0"/>
        <w:rPr>
          <w:rFonts w:hint="eastAsia" w:hAnsi="宋体" w:cs="宋体"/>
          <w:color w:val="000000" w:themeColor="text1"/>
          <w:sz w:val="24"/>
        </w:rPr>
      </w:pPr>
      <w:r>
        <w:rPr>
          <w:rFonts w:hint="eastAsia" w:hAnsi="宋体" w:cs="宋体"/>
          <w:color w:val="000000" w:themeColor="text1"/>
          <w:sz w:val="24"/>
        </w:rPr>
        <w:t>(1) 本招标文件；</w:t>
      </w:r>
    </w:p>
    <w:p>
      <w:pPr>
        <w:autoSpaceDE w:val="0"/>
        <w:autoSpaceDN w:val="0"/>
        <w:spacing w:line="360" w:lineRule="exact"/>
        <w:ind w:firstLine="480" w:firstLineChars="200"/>
        <w:jc w:val="left"/>
        <w:outlineLvl w:val="0"/>
        <w:rPr>
          <w:rFonts w:hint="eastAsia" w:hAnsi="宋体" w:cs="宋体"/>
          <w:color w:val="000000" w:themeColor="text1"/>
          <w:sz w:val="24"/>
        </w:rPr>
      </w:pPr>
      <w:r>
        <w:rPr>
          <w:rFonts w:hint="eastAsia" w:hAnsi="宋体" w:cs="宋体"/>
          <w:color w:val="000000" w:themeColor="text1"/>
          <w:sz w:val="24"/>
        </w:rPr>
        <w:t>(2) 《河南省市政工程预算定额》(HAA1-31-2016)、《河南省房屋建筑与装饰工程预算定额》(HA01-31-2016)、《建设工程工程量清单计价规范》（GB50500-2013）及</w:t>
      </w:r>
      <w:r>
        <w:rPr>
          <w:rFonts w:hint="eastAsia" w:hAnsi="宋体" w:cs="宋体"/>
          <w:color w:val="000000" w:themeColor="text1"/>
          <w:sz w:val="24"/>
          <w:lang w:eastAsia="zh-CN"/>
        </w:rPr>
        <w:t>相关定额解释并结合现行相关取费文件</w:t>
      </w:r>
      <w:r>
        <w:rPr>
          <w:rFonts w:hint="eastAsia" w:hAnsi="宋体" w:cs="宋体"/>
          <w:color w:val="000000" w:themeColor="text1"/>
          <w:sz w:val="24"/>
        </w:rPr>
        <w:t>；</w:t>
      </w:r>
    </w:p>
    <w:p>
      <w:pPr>
        <w:autoSpaceDE w:val="0"/>
        <w:autoSpaceDN w:val="0"/>
        <w:spacing w:line="360" w:lineRule="exact"/>
        <w:ind w:firstLine="480" w:firstLineChars="200"/>
        <w:jc w:val="left"/>
        <w:outlineLvl w:val="0"/>
        <w:rPr>
          <w:rFonts w:hint="eastAsia" w:hAnsi="宋体" w:cs="宋体"/>
          <w:color w:val="000000" w:themeColor="text1"/>
          <w:sz w:val="24"/>
          <w:lang w:eastAsia="zh-CN"/>
        </w:rPr>
      </w:pPr>
      <w:r>
        <w:rPr>
          <w:rFonts w:hint="eastAsia" w:hAnsi="宋体" w:cs="宋体"/>
          <w:color w:val="000000" w:themeColor="text1"/>
          <w:sz w:val="24"/>
        </w:rPr>
        <w:t>(3) 主要材料价格按2019年第</w:t>
      </w:r>
      <w:r>
        <w:rPr>
          <w:rFonts w:hint="eastAsia" w:hAnsi="宋体" w:cs="宋体"/>
          <w:color w:val="000000" w:themeColor="text1"/>
          <w:sz w:val="24"/>
          <w:lang w:val="en-US" w:eastAsia="zh-CN"/>
        </w:rPr>
        <w:t>4</w:t>
      </w:r>
      <w:r>
        <w:rPr>
          <w:rFonts w:hint="eastAsia" w:hAnsi="宋体" w:cs="宋体"/>
          <w:color w:val="000000" w:themeColor="text1"/>
          <w:sz w:val="24"/>
        </w:rPr>
        <w:t>期《许昌工程造价信息》，</w:t>
      </w:r>
      <w:r>
        <w:rPr>
          <w:rFonts w:hint="eastAsia" w:hAnsi="宋体" w:cs="宋体"/>
          <w:color w:val="000000" w:themeColor="text1"/>
          <w:sz w:val="24"/>
          <w:lang w:eastAsia="zh-CN"/>
        </w:rPr>
        <w:t>未包含材料价参考当前市场价。</w:t>
      </w:r>
    </w:p>
    <w:p>
      <w:pPr>
        <w:autoSpaceDE w:val="0"/>
        <w:autoSpaceDN w:val="0"/>
        <w:spacing w:line="360" w:lineRule="exact"/>
        <w:ind w:firstLine="480" w:firstLineChars="200"/>
        <w:jc w:val="left"/>
        <w:outlineLvl w:val="0"/>
        <w:rPr>
          <w:rFonts w:hint="eastAsia" w:hAnsi="宋体" w:cs="宋体"/>
          <w:color w:val="000000" w:themeColor="text1"/>
          <w:sz w:val="24"/>
        </w:rPr>
      </w:pPr>
      <w:r>
        <w:rPr>
          <w:rFonts w:hint="eastAsia" w:hAnsi="宋体" w:cs="宋体"/>
          <w:color w:val="000000" w:themeColor="text1"/>
          <w:sz w:val="24"/>
        </w:rPr>
        <w:t>(4) 人工费依据豫建标定[2019]26号文</w:t>
      </w:r>
      <w:r>
        <w:rPr>
          <w:rFonts w:hint="eastAsia" w:hAnsi="宋体" w:cs="宋体"/>
          <w:color w:val="000000" w:themeColor="text1"/>
          <w:sz w:val="24"/>
          <w:lang w:eastAsia="zh-CN"/>
        </w:rPr>
        <w:t>发布的</w:t>
      </w:r>
      <w:r>
        <w:rPr>
          <w:rFonts w:hint="eastAsia" w:hAnsi="宋体" w:cs="宋体"/>
          <w:color w:val="000000" w:themeColor="text1"/>
          <w:sz w:val="24"/>
        </w:rPr>
        <w:t>第5期</w:t>
      </w:r>
      <w:r>
        <w:rPr>
          <w:rFonts w:hint="eastAsia" w:hAnsi="宋体" w:cs="宋体"/>
          <w:color w:val="000000" w:themeColor="text1"/>
          <w:sz w:val="24"/>
          <w:lang w:eastAsia="zh-CN"/>
        </w:rPr>
        <w:t>人工费指数进行</w:t>
      </w:r>
      <w:r>
        <w:rPr>
          <w:rFonts w:hint="eastAsia" w:hAnsi="宋体" w:cs="宋体"/>
          <w:color w:val="000000" w:themeColor="text1"/>
          <w:sz w:val="24"/>
        </w:rPr>
        <w:t>调整；</w:t>
      </w:r>
    </w:p>
    <w:p>
      <w:pPr>
        <w:autoSpaceDE w:val="0"/>
        <w:autoSpaceDN w:val="0"/>
        <w:spacing w:line="360" w:lineRule="exact"/>
        <w:ind w:firstLine="480" w:firstLineChars="200"/>
        <w:jc w:val="left"/>
        <w:outlineLvl w:val="0"/>
        <w:rPr>
          <w:rFonts w:hint="eastAsia" w:hAnsi="宋体" w:cs="宋体"/>
          <w:color w:val="000000" w:themeColor="text1"/>
          <w:sz w:val="24"/>
        </w:rPr>
      </w:pPr>
      <w:r>
        <w:rPr>
          <w:rFonts w:hint="eastAsia" w:hAnsi="宋体" w:cs="宋体"/>
          <w:color w:val="000000" w:themeColor="text1"/>
          <w:sz w:val="24"/>
        </w:rPr>
        <w:t>(5) 税金依据建办标函[2019]193号文，按9%计入；</w:t>
      </w:r>
    </w:p>
    <w:p>
      <w:pPr>
        <w:autoSpaceDE w:val="0"/>
        <w:autoSpaceDN w:val="0"/>
        <w:spacing w:line="360" w:lineRule="exact"/>
        <w:ind w:firstLine="480" w:firstLineChars="200"/>
        <w:jc w:val="left"/>
        <w:outlineLvl w:val="0"/>
        <w:rPr>
          <w:rFonts w:hint="eastAsia" w:hAnsi="宋体" w:cs="宋体"/>
          <w:color w:val="000000" w:themeColor="text1"/>
          <w:sz w:val="24"/>
        </w:rPr>
      </w:pPr>
      <w:r>
        <w:rPr>
          <w:rFonts w:hint="eastAsia" w:hAnsi="宋体" w:cs="宋体"/>
          <w:color w:val="000000" w:themeColor="text1"/>
          <w:sz w:val="24"/>
        </w:rPr>
        <w:t>(</w:t>
      </w:r>
      <w:r>
        <w:rPr>
          <w:rFonts w:hint="eastAsia" w:hAnsi="宋体" w:cs="宋体"/>
          <w:color w:val="000000" w:themeColor="text1"/>
          <w:sz w:val="24"/>
          <w:lang w:val="en-US" w:eastAsia="zh-CN"/>
        </w:rPr>
        <w:t>6</w:t>
      </w:r>
      <w:r>
        <w:rPr>
          <w:rFonts w:hint="eastAsia" w:hAnsi="宋体" w:cs="宋体"/>
          <w:color w:val="000000" w:themeColor="text1"/>
          <w:sz w:val="24"/>
        </w:rPr>
        <w:t>)其他的相关资料：</w:t>
      </w:r>
    </w:p>
    <w:p>
      <w:pPr>
        <w:autoSpaceDE w:val="0"/>
        <w:autoSpaceDN w:val="0"/>
        <w:spacing w:line="360" w:lineRule="exact"/>
        <w:ind w:firstLine="480" w:firstLineChars="200"/>
        <w:jc w:val="left"/>
        <w:outlineLvl w:val="0"/>
        <w:rPr>
          <w:rFonts w:hAnsi="宋体" w:cs="宋体"/>
          <w:color w:val="000000" w:themeColor="text1"/>
          <w:sz w:val="24"/>
        </w:rPr>
      </w:pPr>
      <w:r>
        <w:rPr>
          <w:rFonts w:hint="eastAsia" w:hAnsi="宋体" w:cs="宋体"/>
          <w:color w:val="000000" w:themeColor="text1"/>
          <w:sz w:val="24"/>
        </w:rPr>
        <w:t>2.2 工程量清单中的每一子目须填入单价或价格，且只允许有一个报价。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 分部分项工程项目按下列要求报价：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2.6.1 分部分项工程量清单计价应依据计价规范中关于综合单价的组成内容确定报价。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 措施项目按下列要求报价：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 其他项目清单费应按下列规定报价：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 材料价格包括材料运到现场的价格以及现场搬运、仓储、二次搬运、损耗、保险、企业管理费和利润；</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2.8.4总承包服务费根据招标文件中列出的内容和要求，按“总承包服务费计价表”所列格式自主报价。</w:t>
      </w:r>
    </w:p>
    <w:p>
      <w:pPr>
        <w:spacing w:line="430" w:lineRule="exact"/>
        <w:rPr>
          <w:rFonts w:hAnsi="宋体" w:cs="宋体"/>
          <w:color w:val="000000" w:themeColor="text1"/>
          <w:sz w:val="24"/>
        </w:rPr>
      </w:pPr>
      <w:r>
        <w:rPr>
          <w:rFonts w:hint="eastAsia" w:hAnsi="宋体" w:cs="宋体"/>
          <w:color w:val="000000" w:themeColor="text1"/>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2.10 除招标文件有强制性规定外，投标报价由投标人自主确定，但不得低于其成本。</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2.13 投标报价中应考虑招标文件中要求投标人承担的风险范围以及相关的费用。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hAnsi="宋体" w:cs="宋体"/>
          <w:bCs/>
          <w:color w:val="000000" w:themeColor="text1"/>
          <w:sz w:val="24"/>
        </w:rPr>
      </w:pPr>
      <w:r>
        <w:rPr>
          <w:rFonts w:hint="eastAsia" w:hAnsi="宋体" w:cs="宋体"/>
          <w:bCs/>
          <w:color w:val="000000" w:themeColor="text1"/>
          <w:sz w:val="24"/>
        </w:rPr>
        <w:t>3、其他说明</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3.1词语和定义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3.1.1 工程量清单</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3.1.2 总价子目</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3.1.3 单价子目</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3.1.4 子目编码</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分部分项工程项目清单中所列的子目名称的数字标识和代码，子目编码与项目编码同义。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3.1.5 子目特征</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3.1.6 规费</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承包人根据省级政府或省级有关权力部门规定必须缴纳的，应计入建筑安装工程造价的费用。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3.1.7 税金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国家税法规定的应计入建筑安装工程造价内的增值税、城市维护建设税及教育费附加等。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3.1.8 总承包服务费</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3.1.9 同义词语</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color w:val="000000" w:themeColor="text1"/>
          <w:sz w:val="24"/>
        </w:rPr>
      </w:pPr>
      <w:r>
        <w:rPr>
          <w:rFonts w:hint="eastAsia" w:hAnsi="宋体" w:cs="宋体"/>
          <w:color w:val="000000" w:themeColor="text1"/>
          <w:sz w:val="24"/>
        </w:rPr>
        <w:t>3.2工程量差异调整</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3.3暂列金额和暂估价</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color w:val="000000" w:themeColor="text1"/>
          <w:sz w:val="24"/>
        </w:rPr>
      </w:pPr>
      <w:r>
        <w:rPr>
          <w:rFonts w:hint="eastAsia" w:hAnsi="宋体" w:cs="宋体"/>
          <w:color w:val="000000" w:themeColor="text1"/>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color w:val="000000" w:themeColor="text1"/>
          <w:sz w:val="24"/>
          <w:u w:val="single"/>
        </w:rPr>
      </w:pPr>
      <w:r>
        <w:rPr>
          <w:rFonts w:hint="eastAsia" w:hAnsi="宋体" w:cs="宋体"/>
          <w:color w:val="000000" w:themeColor="text1"/>
          <w:sz w:val="24"/>
        </w:rPr>
        <w:t>3.4其他补充说明</w:t>
      </w:r>
      <w:r>
        <w:rPr>
          <w:rFonts w:hint="eastAsia" w:hAnsi="宋体" w:cs="宋体"/>
          <w:color w:val="000000" w:themeColor="text1"/>
          <w:sz w:val="24"/>
          <w:u w:val="single"/>
        </w:rPr>
        <w:t xml:space="preserve">     /  ；</w:t>
      </w:r>
    </w:p>
    <w:p>
      <w:pPr>
        <w:spacing w:line="440" w:lineRule="exact"/>
        <w:rPr>
          <w:rFonts w:hAnsi="宋体" w:cs="宋体"/>
          <w:b/>
          <w:color w:val="000000" w:themeColor="text1"/>
          <w:sz w:val="24"/>
        </w:rPr>
      </w:pPr>
      <w:r>
        <w:rPr>
          <w:rFonts w:hint="eastAsia" w:hAnsi="宋体" w:cs="宋体"/>
          <w:b/>
          <w:color w:val="000000" w:themeColor="text1"/>
          <w:sz w:val="24"/>
        </w:rPr>
        <w:t>4．工程量清单</w:t>
      </w:r>
    </w:p>
    <w:p>
      <w:pPr>
        <w:spacing w:line="440" w:lineRule="exact"/>
        <w:ind w:firstLine="480" w:firstLineChars="200"/>
        <w:rPr>
          <w:rFonts w:hAnsi="宋体" w:cs="宋体"/>
          <w:color w:val="000000" w:themeColor="text1"/>
          <w:sz w:val="24"/>
          <w:u w:val="single"/>
        </w:rPr>
      </w:pPr>
      <w:r>
        <w:rPr>
          <w:rFonts w:hint="eastAsia" w:hAnsi="宋体" w:cs="宋体"/>
          <w:color w:val="000000" w:themeColor="text1"/>
          <w:sz w:val="24"/>
          <w:u w:val="single"/>
        </w:rPr>
        <w:t>工程量清单在【全国公共资源交易平台（河南省·许昌市）】上自行下载。</w:t>
      </w:r>
    </w:p>
    <w:p>
      <w:pPr>
        <w:spacing w:line="440" w:lineRule="exact"/>
        <w:rPr>
          <w:rFonts w:hAnsi="宋体" w:cs="宋体"/>
          <w:color w:val="000000" w:themeColor="text1"/>
          <w:sz w:val="36"/>
          <w:szCs w:val="36"/>
          <w:u w:val="single"/>
        </w:rPr>
      </w:pPr>
    </w:p>
    <w:p>
      <w:pPr>
        <w:widowControl/>
        <w:jc w:val="center"/>
        <w:rPr>
          <w:rFonts w:hAnsi="宋体" w:cs="宋体"/>
          <w:b/>
          <w:color w:val="000000" w:themeColor="text1"/>
          <w:sz w:val="36"/>
          <w:szCs w:val="36"/>
        </w:rPr>
      </w:pPr>
      <w:r>
        <w:rPr>
          <w:rFonts w:hAnsi="宋体" w:cs="宋体"/>
          <w:b/>
          <w:color w:val="000000" w:themeColor="text1"/>
          <w:sz w:val="36"/>
          <w:szCs w:val="36"/>
        </w:rPr>
        <w:br w:type="page"/>
      </w:r>
      <w:r>
        <w:rPr>
          <w:rFonts w:hint="eastAsia" w:hAnsi="宋体" w:cs="宋体"/>
          <w:b/>
          <w:color w:val="000000" w:themeColor="text1"/>
          <w:sz w:val="36"/>
          <w:szCs w:val="36"/>
        </w:rPr>
        <w:t>第六章 图 纸</w:t>
      </w:r>
      <w:bookmarkEnd w:id="73"/>
    </w:p>
    <w:p>
      <w:pPr>
        <w:autoSpaceDE w:val="0"/>
        <w:autoSpaceDN w:val="0"/>
        <w:adjustRightInd w:val="0"/>
        <w:jc w:val="center"/>
        <w:outlineLvl w:val="0"/>
        <w:rPr>
          <w:rFonts w:hAnsi="宋体" w:cs="宋体"/>
          <w:b/>
          <w:color w:val="000000" w:themeColor="text1"/>
          <w:sz w:val="24"/>
        </w:rPr>
      </w:pPr>
    </w:p>
    <w:p>
      <w:pPr>
        <w:autoSpaceDE w:val="0"/>
        <w:autoSpaceDN w:val="0"/>
        <w:adjustRightInd w:val="0"/>
        <w:jc w:val="center"/>
        <w:outlineLvl w:val="0"/>
        <w:rPr>
          <w:rFonts w:hAnsi="宋体" w:cs="宋体"/>
          <w:b/>
          <w:color w:val="000000" w:themeColor="text1"/>
          <w:sz w:val="24"/>
        </w:rPr>
      </w:pPr>
      <w:r>
        <w:rPr>
          <w:rFonts w:hint="eastAsia" w:hAnsi="宋体" w:cs="宋体"/>
          <w:b/>
          <w:color w:val="000000" w:themeColor="text1"/>
          <w:sz w:val="24"/>
        </w:rPr>
        <w:t>按照招标文件中第二章投标人须知前附表第2.1项下载。</w:t>
      </w:r>
    </w:p>
    <w:p>
      <w:pPr>
        <w:autoSpaceDE w:val="0"/>
        <w:autoSpaceDN w:val="0"/>
        <w:adjustRightInd w:val="0"/>
        <w:jc w:val="center"/>
        <w:outlineLvl w:val="0"/>
        <w:rPr>
          <w:rFonts w:hAnsi="宋体" w:cs="宋体"/>
          <w:color w:val="000000" w:themeColor="text1"/>
          <w:sz w:val="28"/>
          <w:szCs w:val="28"/>
        </w:rPr>
      </w:pPr>
      <w:bookmarkStart w:id="74" w:name="_Toc278443522"/>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Ansi="宋体" w:cs="宋体"/>
          <w:b/>
          <w:color w:val="000000" w:themeColor="text1"/>
          <w:sz w:val="36"/>
          <w:szCs w:val="36"/>
        </w:rPr>
      </w:pPr>
      <w:r>
        <w:rPr>
          <w:rFonts w:hint="eastAsia" w:hAnsi="宋体" w:cs="宋体"/>
          <w:b/>
          <w:color w:val="000000" w:themeColor="text1"/>
          <w:sz w:val="36"/>
          <w:szCs w:val="36"/>
        </w:rPr>
        <w:t>第七章 技术标准和要求</w:t>
      </w:r>
      <w:bookmarkEnd w:id="74"/>
    </w:p>
    <w:p>
      <w:pPr>
        <w:spacing w:line="500" w:lineRule="exact"/>
        <w:ind w:firstLine="480" w:firstLineChars="200"/>
        <w:jc w:val="left"/>
        <w:rPr>
          <w:rFonts w:hAnsi="宋体" w:cs="宋体"/>
          <w:color w:val="000000" w:themeColor="text1"/>
          <w:sz w:val="24"/>
        </w:rPr>
      </w:pP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1、本工程技术标准和要求以本工程施工图纸和适用的国家、行业以及地方规范、标准和规程为准。</w:t>
      </w:r>
    </w:p>
    <w:p>
      <w:pPr>
        <w:spacing w:line="500" w:lineRule="exact"/>
        <w:ind w:firstLine="480" w:firstLineChars="200"/>
        <w:jc w:val="left"/>
        <w:rPr>
          <w:rFonts w:hAnsi="宋体" w:cs="宋体"/>
          <w:color w:val="000000" w:themeColor="text1"/>
          <w:sz w:val="24"/>
        </w:rPr>
      </w:pPr>
      <w:r>
        <w:rPr>
          <w:rFonts w:hint="eastAsia" w:hAnsi="宋体" w:cs="宋体"/>
          <w:color w:val="000000" w:themeColor="text1"/>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jc w:val="center"/>
        <w:rPr>
          <w:rFonts w:hAnsi="宋体" w:cs="宋体"/>
          <w:color w:val="000000" w:themeColor="text1"/>
          <w:sz w:val="32"/>
          <w:szCs w:val="32"/>
        </w:rPr>
      </w:pPr>
    </w:p>
    <w:p>
      <w:pPr>
        <w:autoSpaceDE w:val="0"/>
        <w:autoSpaceDN w:val="0"/>
        <w:adjustRightInd w:val="0"/>
        <w:spacing w:line="420" w:lineRule="exact"/>
        <w:rPr>
          <w:rFonts w:hAnsi="宋体" w:cs="宋体"/>
          <w:color w:val="000000" w:themeColor="text1"/>
          <w:sz w:val="32"/>
          <w:szCs w:val="32"/>
        </w:rPr>
      </w:pPr>
    </w:p>
    <w:p>
      <w:pPr>
        <w:autoSpaceDE w:val="0"/>
        <w:autoSpaceDN w:val="0"/>
        <w:adjustRightInd w:val="0"/>
        <w:spacing w:beforeLines="100" w:afterLines="100"/>
        <w:jc w:val="center"/>
        <w:outlineLvl w:val="0"/>
        <w:rPr>
          <w:rFonts w:hAnsi="宋体" w:cs="宋体"/>
          <w:b/>
          <w:color w:val="000000" w:themeColor="text1"/>
          <w:sz w:val="44"/>
          <w:szCs w:val="44"/>
        </w:rPr>
      </w:pPr>
      <w:r>
        <w:rPr>
          <w:rFonts w:hint="eastAsia" w:hAnsi="宋体" w:cs="宋体"/>
          <w:b/>
          <w:color w:val="000000" w:themeColor="text1"/>
          <w:sz w:val="44"/>
          <w:szCs w:val="44"/>
        </w:rPr>
        <w:t>第八章 投标文件格式</w:t>
      </w:r>
    </w:p>
    <w:p>
      <w:pPr>
        <w:tabs>
          <w:tab w:val="center" w:pos="4739"/>
        </w:tabs>
        <w:spacing w:beforeLines="100" w:afterLines="100"/>
        <w:jc w:val="right"/>
        <w:rPr>
          <w:rFonts w:hAnsi="宋体" w:cs="宋体"/>
          <w:color w:val="000000" w:themeColor="text1"/>
          <w:sz w:val="32"/>
          <w:szCs w:val="32"/>
        </w:rPr>
      </w:pPr>
    </w:p>
    <w:p>
      <w:pPr>
        <w:autoSpaceDE w:val="0"/>
        <w:autoSpaceDN w:val="0"/>
        <w:adjustRightInd w:val="0"/>
        <w:jc w:val="center"/>
        <w:rPr>
          <w:rFonts w:hAnsi="宋体" w:cs="宋体"/>
          <w:b/>
          <w:color w:val="000000" w:themeColor="text1"/>
          <w:spacing w:val="60"/>
          <w:sz w:val="52"/>
          <w:szCs w:val="52"/>
          <w:u w:val="single"/>
        </w:rPr>
      </w:pPr>
      <w:r>
        <w:rPr>
          <w:rFonts w:hint="eastAsia" w:hAnsi="宋体" w:cs="宋体"/>
          <w:b/>
          <w:color w:val="000000" w:themeColor="text1"/>
          <w:spacing w:val="60"/>
          <w:sz w:val="52"/>
          <w:szCs w:val="52"/>
          <w:u w:val="single"/>
        </w:rPr>
        <w:t xml:space="preserve">      （工程名称）</w:t>
      </w:r>
    </w:p>
    <w:p>
      <w:pPr>
        <w:tabs>
          <w:tab w:val="center" w:pos="4739"/>
        </w:tabs>
        <w:ind w:left="180"/>
        <w:jc w:val="center"/>
        <w:rPr>
          <w:rFonts w:hAnsi="宋体" w:cs="宋体"/>
          <w:b/>
          <w:color w:val="000000" w:themeColor="text1"/>
          <w:sz w:val="36"/>
          <w:szCs w:val="36"/>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72"/>
          <w:szCs w:val="72"/>
        </w:rPr>
      </w:pPr>
      <w:r>
        <w:rPr>
          <w:rFonts w:hint="eastAsia" w:hAnsi="宋体" w:cs="宋体"/>
          <w:b/>
          <w:color w:val="000000" w:themeColor="text1"/>
          <w:sz w:val="72"/>
          <w:szCs w:val="72"/>
        </w:rPr>
        <w:t>投 标 文 件</w:t>
      </w: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32"/>
          <w:szCs w:val="32"/>
        </w:rPr>
      </w:pPr>
      <w:r>
        <w:rPr>
          <w:rFonts w:hint="eastAsia" w:hAnsi="宋体" w:cs="宋体"/>
          <w:b/>
          <w:color w:val="000000" w:themeColor="text1"/>
          <w:sz w:val="32"/>
          <w:szCs w:val="32"/>
        </w:rPr>
        <w:t>（商务标）</w:t>
      </w:r>
    </w:p>
    <w:p>
      <w:pPr>
        <w:tabs>
          <w:tab w:val="center" w:pos="4739"/>
        </w:tabs>
        <w:ind w:left="180"/>
        <w:rPr>
          <w:rFonts w:hAnsi="宋体" w:cs="宋体"/>
          <w:b/>
          <w:color w:val="000000" w:themeColor="text1"/>
          <w:sz w:val="32"/>
          <w:szCs w:val="32"/>
        </w:rPr>
      </w:pPr>
      <w:r>
        <w:rPr>
          <w:rFonts w:hint="eastAsia" w:hAnsi="宋体" w:cs="宋体"/>
          <w:b/>
          <w:color w:val="000000" w:themeColor="text1"/>
          <w:sz w:val="32"/>
          <w:szCs w:val="32"/>
        </w:rPr>
        <w:t xml:space="preserve">               项目编号：</w:t>
      </w: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投标人:(盖单位章)</w:t>
      </w:r>
    </w:p>
    <w:p>
      <w:pPr>
        <w:tabs>
          <w:tab w:val="center" w:pos="4739"/>
        </w:tabs>
        <w:ind w:left="180"/>
        <w:jc w:val="center"/>
        <w:rPr>
          <w:rFonts w:hAnsi="宋体" w:cs="宋体"/>
          <w:b/>
          <w:color w:val="000000" w:themeColor="text1"/>
          <w:sz w:val="32"/>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法定代表人或其委托代理人:(签字)</w:t>
      </w:r>
    </w:p>
    <w:p>
      <w:pPr>
        <w:tabs>
          <w:tab w:val="center" w:pos="4739"/>
        </w:tabs>
        <w:ind w:left="180"/>
        <w:jc w:val="center"/>
        <w:rPr>
          <w:rFonts w:hAnsi="宋体" w:cs="宋体"/>
          <w:b/>
          <w:color w:val="000000" w:themeColor="text1"/>
          <w:sz w:val="32"/>
        </w:rPr>
      </w:pPr>
    </w:p>
    <w:p>
      <w:pPr>
        <w:tabs>
          <w:tab w:val="center" w:pos="4739"/>
        </w:tabs>
        <w:ind w:left="180"/>
        <w:jc w:val="center"/>
        <w:rPr>
          <w:rFonts w:hAnsi="宋体" w:cs="宋体"/>
          <w:b/>
          <w:color w:val="000000" w:themeColor="text1"/>
          <w:sz w:val="36"/>
          <w:szCs w:val="36"/>
        </w:rPr>
      </w:pPr>
      <w:r>
        <w:rPr>
          <w:rFonts w:hint="eastAsia" w:hAnsi="宋体" w:cs="宋体"/>
          <w:b/>
          <w:color w:val="000000" w:themeColor="text1"/>
          <w:sz w:val="32"/>
        </w:rPr>
        <w:t>年  月  日</w:t>
      </w:r>
      <w:r>
        <w:rPr>
          <w:rFonts w:hint="eastAsia" w:hAnsi="宋体" w:cs="宋体"/>
          <w:b/>
          <w:color w:val="000000" w:themeColor="text1"/>
          <w:sz w:val="36"/>
          <w:szCs w:val="36"/>
        </w:rPr>
        <w:br w:type="page"/>
      </w:r>
    </w:p>
    <w:p>
      <w:pPr>
        <w:autoSpaceDE w:val="0"/>
        <w:autoSpaceDN w:val="0"/>
        <w:adjustRightInd w:val="0"/>
        <w:spacing w:line="420" w:lineRule="exact"/>
        <w:jc w:val="center"/>
        <w:rPr>
          <w:rFonts w:hAnsi="宋体" w:cs="宋体"/>
          <w:b/>
          <w:color w:val="000000" w:themeColor="text1"/>
          <w:sz w:val="36"/>
          <w:szCs w:val="36"/>
        </w:rPr>
      </w:pPr>
      <w:r>
        <w:rPr>
          <w:rFonts w:hint="eastAsia" w:hAnsi="宋体" w:cs="宋体"/>
          <w:b/>
          <w:color w:val="000000" w:themeColor="text1"/>
          <w:sz w:val="36"/>
          <w:szCs w:val="36"/>
        </w:rPr>
        <w:t>已标价工程量清单</w:t>
      </w:r>
    </w:p>
    <w:p>
      <w:pPr>
        <w:autoSpaceDE w:val="0"/>
        <w:autoSpaceDN w:val="0"/>
        <w:adjustRightInd w:val="0"/>
        <w:spacing w:line="360" w:lineRule="auto"/>
        <w:ind w:right="215"/>
        <w:jc w:val="center"/>
        <w:rPr>
          <w:rFonts w:hAnsi="宋体" w:cs="宋体"/>
          <w:b/>
          <w:color w:val="000000" w:themeColor="text1"/>
          <w:sz w:val="32"/>
        </w:rPr>
      </w:pPr>
      <w:r>
        <w:rPr>
          <w:rFonts w:hint="eastAsia" w:hAnsi="宋体" w:cs="宋体"/>
          <w:color w:val="000000" w:themeColor="text1"/>
          <w:sz w:val="24"/>
        </w:rPr>
        <w:t xml:space="preserve">  （按所发放的工程量清单编制）</w:t>
      </w: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autoSpaceDE w:val="0"/>
        <w:autoSpaceDN w:val="0"/>
        <w:adjustRightInd w:val="0"/>
        <w:spacing w:line="420" w:lineRule="exact"/>
        <w:jc w:val="center"/>
        <w:rPr>
          <w:rFonts w:hAnsi="宋体" w:cs="宋体"/>
          <w:b/>
          <w:color w:val="000000" w:themeColor="text1"/>
          <w:sz w:val="36"/>
          <w:szCs w:val="36"/>
        </w:rPr>
      </w:pPr>
    </w:p>
    <w:p>
      <w:pPr>
        <w:pStyle w:val="11"/>
        <w:ind w:firstLine="340"/>
        <w:rPr>
          <w:color w:val="000000" w:themeColor="text1"/>
        </w:rPr>
      </w:pPr>
    </w:p>
    <w:p>
      <w:pPr>
        <w:tabs>
          <w:tab w:val="center" w:pos="4739"/>
        </w:tabs>
        <w:spacing w:beforeLines="100" w:afterLines="100"/>
        <w:jc w:val="right"/>
        <w:rPr>
          <w:rFonts w:hAnsi="宋体" w:cs="宋体"/>
          <w:color w:val="000000" w:themeColor="text1"/>
          <w:sz w:val="32"/>
          <w:szCs w:val="32"/>
        </w:rPr>
      </w:pPr>
    </w:p>
    <w:p>
      <w:pPr>
        <w:autoSpaceDE w:val="0"/>
        <w:autoSpaceDN w:val="0"/>
        <w:adjustRightInd w:val="0"/>
        <w:rPr>
          <w:rFonts w:hAnsi="宋体" w:cs="宋体"/>
          <w:b/>
          <w:color w:val="000000" w:themeColor="text1"/>
          <w:spacing w:val="60"/>
          <w:sz w:val="52"/>
          <w:szCs w:val="52"/>
          <w:u w:val="single"/>
        </w:rPr>
      </w:pPr>
    </w:p>
    <w:p>
      <w:pPr>
        <w:autoSpaceDE w:val="0"/>
        <w:autoSpaceDN w:val="0"/>
        <w:adjustRightInd w:val="0"/>
        <w:jc w:val="center"/>
        <w:rPr>
          <w:rFonts w:hAnsi="宋体" w:cs="宋体"/>
          <w:b/>
          <w:color w:val="000000" w:themeColor="text1"/>
          <w:spacing w:val="60"/>
          <w:sz w:val="52"/>
          <w:szCs w:val="52"/>
          <w:u w:val="single"/>
        </w:rPr>
      </w:pPr>
      <w:r>
        <w:rPr>
          <w:rFonts w:hint="eastAsia" w:hAnsi="宋体" w:cs="宋体"/>
          <w:b/>
          <w:color w:val="000000" w:themeColor="text1"/>
          <w:spacing w:val="60"/>
          <w:sz w:val="52"/>
          <w:szCs w:val="52"/>
          <w:u w:val="single"/>
        </w:rPr>
        <w:t xml:space="preserve">      （工程名称）</w:t>
      </w:r>
    </w:p>
    <w:p>
      <w:pPr>
        <w:tabs>
          <w:tab w:val="center" w:pos="4739"/>
        </w:tabs>
        <w:ind w:left="180"/>
        <w:jc w:val="center"/>
        <w:rPr>
          <w:rFonts w:hAnsi="宋体" w:cs="宋体"/>
          <w:b/>
          <w:color w:val="000000" w:themeColor="text1"/>
          <w:sz w:val="36"/>
          <w:szCs w:val="36"/>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72"/>
          <w:szCs w:val="72"/>
        </w:rPr>
      </w:pPr>
      <w:r>
        <w:rPr>
          <w:rFonts w:hint="eastAsia" w:hAnsi="宋体" w:cs="宋体"/>
          <w:b/>
          <w:color w:val="000000" w:themeColor="text1"/>
          <w:sz w:val="72"/>
          <w:szCs w:val="72"/>
        </w:rPr>
        <w:t>投 标 文 件</w:t>
      </w: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32"/>
          <w:szCs w:val="32"/>
        </w:rPr>
      </w:pPr>
      <w:r>
        <w:rPr>
          <w:rFonts w:hint="eastAsia" w:hAnsi="宋体" w:cs="宋体"/>
          <w:b/>
          <w:color w:val="000000" w:themeColor="text1"/>
          <w:sz w:val="32"/>
          <w:szCs w:val="32"/>
        </w:rPr>
        <w:t>（综合标）</w:t>
      </w:r>
    </w:p>
    <w:p>
      <w:pPr>
        <w:tabs>
          <w:tab w:val="center" w:pos="4739"/>
        </w:tabs>
        <w:ind w:left="180"/>
        <w:rPr>
          <w:rFonts w:hAnsi="宋体" w:cs="宋体"/>
          <w:b/>
          <w:color w:val="000000" w:themeColor="text1"/>
          <w:sz w:val="32"/>
          <w:szCs w:val="32"/>
        </w:rPr>
      </w:pPr>
      <w:r>
        <w:rPr>
          <w:rFonts w:hint="eastAsia" w:hAnsi="宋体" w:cs="宋体"/>
          <w:b/>
          <w:color w:val="000000" w:themeColor="text1"/>
          <w:sz w:val="32"/>
          <w:szCs w:val="32"/>
        </w:rPr>
        <w:t xml:space="preserve">               项目编号：</w:t>
      </w: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投标人:(盖单位章)</w:t>
      </w:r>
    </w:p>
    <w:p>
      <w:pPr>
        <w:tabs>
          <w:tab w:val="center" w:pos="4739"/>
        </w:tabs>
        <w:ind w:left="180"/>
        <w:jc w:val="center"/>
        <w:rPr>
          <w:rFonts w:hAnsi="宋体" w:cs="宋体"/>
          <w:b/>
          <w:color w:val="000000" w:themeColor="text1"/>
          <w:sz w:val="32"/>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法定代表人或其委托代理人:(签字)</w:t>
      </w:r>
    </w:p>
    <w:p>
      <w:pPr>
        <w:tabs>
          <w:tab w:val="center" w:pos="4739"/>
        </w:tabs>
        <w:ind w:left="180"/>
        <w:jc w:val="center"/>
        <w:rPr>
          <w:rFonts w:hAnsi="宋体" w:cs="宋体"/>
          <w:b/>
          <w:color w:val="000000" w:themeColor="text1"/>
          <w:sz w:val="32"/>
        </w:rPr>
      </w:pPr>
    </w:p>
    <w:p>
      <w:pPr>
        <w:tabs>
          <w:tab w:val="center" w:pos="4739"/>
        </w:tabs>
        <w:ind w:left="180"/>
        <w:jc w:val="center"/>
        <w:rPr>
          <w:rFonts w:hAnsi="宋体" w:cs="宋体"/>
          <w:b/>
          <w:color w:val="000000" w:themeColor="text1"/>
          <w:sz w:val="36"/>
          <w:szCs w:val="36"/>
        </w:rPr>
      </w:pPr>
      <w:r>
        <w:rPr>
          <w:rFonts w:hint="eastAsia" w:hAnsi="宋体" w:cs="宋体"/>
          <w:b/>
          <w:color w:val="000000" w:themeColor="text1"/>
          <w:sz w:val="32"/>
        </w:rPr>
        <w:t>年月日</w:t>
      </w:r>
    </w:p>
    <w:p>
      <w:pPr>
        <w:autoSpaceDE w:val="0"/>
        <w:autoSpaceDN w:val="0"/>
        <w:adjustRightInd w:val="0"/>
        <w:spacing w:line="420" w:lineRule="exact"/>
        <w:rPr>
          <w:rFonts w:hAnsi="宋体" w:cs="宋体"/>
          <w:b/>
          <w:color w:val="000000" w:themeColor="text1"/>
          <w:sz w:val="36"/>
          <w:szCs w:val="36"/>
        </w:rPr>
      </w:pPr>
    </w:p>
    <w:p>
      <w:pPr>
        <w:autoSpaceDE w:val="0"/>
        <w:autoSpaceDN w:val="0"/>
        <w:adjustRightInd w:val="0"/>
        <w:spacing w:line="420" w:lineRule="exact"/>
        <w:rPr>
          <w:rFonts w:hAnsi="宋体" w:cs="宋体"/>
          <w:b/>
          <w:color w:val="000000" w:themeColor="text1"/>
          <w:sz w:val="36"/>
          <w:szCs w:val="36"/>
        </w:rPr>
      </w:pPr>
    </w:p>
    <w:p>
      <w:pPr>
        <w:autoSpaceDE w:val="0"/>
        <w:autoSpaceDN w:val="0"/>
        <w:adjustRightInd w:val="0"/>
        <w:spacing w:line="420" w:lineRule="exact"/>
        <w:rPr>
          <w:rFonts w:hAnsi="宋体" w:cs="宋体"/>
          <w:b/>
          <w:color w:val="000000" w:themeColor="text1"/>
          <w:sz w:val="36"/>
          <w:szCs w:val="36"/>
        </w:rPr>
      </w:pPr>
    </w:p>
    <w:p>
      <w:pPr>
        <w:autoSpaceDE w:val="0"/>
        <w:autoSpaceDN w:val="0"/>
        <w:adjustRightInd w:val="0"/>
        <w:spacing w:line="420" w:lineRule="exact"/>
        <w:rPr>
          <w:rFonts w:hAnsi="宋体" w:cs="宋体"/>
          <w:b/>
          <w:color w:val="000000" w:themeColor="text1"/>
          <w:sz w:val="36"/>
          <w:szCs w:val="36"/>
        </w:rPr>
      </w:pPr>
    </w:p>
    <w:p>
      <w:pPr>
        <w:autoSpaceDE w:val="0"/>
        <w:autoSpaceDN w:val="0"/>
        <w:adjustRightInd w:val="0"/>
        <w:spacing w:line="420" w:lineRule="exact"/>
        <w:rPr>
          <w:rFonts w:hAnsi="宋体" w:cs="宋体"/>
          <w:b/>
          <w:color w:val="000000" w:themeColor="text1"/>
          <w:sz w:val="36"/>
          <w:szCs w:val="36"/>
        </w:rPr>
      </w:pPr>
    </w:p>
    <w:p>
      <w:pPr>
        <w:autoSpaceDE w:val="0"/>
        <w:autoSpaceDN w:val="0"/>
        <w:adjustRightInd w:val="0"/>
        <w:spacing w:line="420" w:lineRule="exact"/>
        <w:jc w:val="center"/>
        <w:rPr>
          <w:rFonts w:hAnsi="宋体" w:cs="宋体"/>
          <w:color w:val="000000" w:themeColor="text1"/>
          <w:sz w:val="36"/>
          <w:szCs w:val="36"/>
        </w:rPr>
      </w:pPr>
      <w:r>
        <w:rPr>
          <w:rFonts w:hint="eastAsia" w:hAnsi="宋体" w:cs="宋体"/>
          <w:b/>
          <w:color w:val="000000" w:themeColor="text1"/>
          <w:sz w:val="36"/>
          <w:szCs w:val="36"/>
        </w:rPr>
        <w:t>目    录</w:t>
      </w:r>
    </w:p>
    <w:p>
      <w:pPr>
        <w:autoSpaceDE w:val="0"/>
        <w:autoSpaceDN w:val="0"/>
        <w:adjustRightInd w:val="0"/>
        <w:spacing w:line="420" w:lineRule="exact"/>
        <w:jc w:val="center"/>
        <w:rPr>
          <w:rFonts w:hAnsi="宋体" w:cs="宋体"/>
          <w:color w:val="000000" w:themeColor="text1"/>
          <w:sz w:val="28"/>
          <w:szCs w:val="28"/>
        </w:rPr>
      </w:pPr>
    </w:p>
    <w:p>
      <w:pPr>
        <w:autoSpaceDE w:val="0"/>
        <w:autoSpaceDN w:val="0"/>
        <w:adjustRightInd w:val="0"/>
        <w:spacing w:line="420" w:lineRule="exact"/>
        <w:jc w:val="center"/>
        <w:rPr>
          <w:rFonts w:hAnsi="宋体" w:cs="宋体"/>
          <w:color w:val="000000" w:themeColor="text1"/>
          <w:sz w:val="28"/>
          <w:szCs w:val="28"/>
        </w:rPr>
      </w:pP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一、投标函及投标函附录；</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二、法定代表人身份证明、授权委托书；</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三、投标保证金；</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四、项目管理机构配备情况；</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五、投标单位基本信息表；</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六、资格证明文件；</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七、近年完成的类似项目情况表；</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八、正在施工的和新承接的项目情况；</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九、近年发生的诉讼及仲裁</w:t>
      </w:r>
    </w:p>
    <w:p>
      <w:pPr>
        <w:autoSpaceDE w:val="0"/>
        <w:autoSpaceDN w:val="0"/>
        <w:adjustRightInd w:val="0"/>
        <w:spacing w:line="480" w:lineRule="auto"/>
        <w:ind w:left="1162" w:leftChars="342"/>
        <w:jc w:val="left"/>
        <w:rPr>
          <w:rFonts w:hAnsi="宋体" w:cs="宋体"/>
          <w:b/>
          <w:color w:val="000000" w:themeColor="text1"/>
          <w:sz w:val="24"/>
        </w:rPr>
      </w:pPr>
      <w:r>
        <w:rPr>
          <w:rFonts w:hint="eastAsia" w:hAnsi="宋体" w:cs="宋体"/>
          <w:b/>
          <w:color w:val="000000" w:themeColor="text1"/>
          <w:sz w:val="24"/>
        </w:rPr>
        <w:t>十、其它材料；</w:t>
      </w:r>
    </w:p>
    <w:p>
      <w:pPr>
        <w:autoSpaceDE w:val="0"/>
        <w:autoSpaceDN w:val="0"/>
        <w:adjustRightInd w:val="0"/>
        <w:spacing w:line="480" w:lineRule="auto"/>
        <w:ind w:left="1162" w:leftChars="342"/>
        <w:jc w:val="left"/>
        <w:rPr>
          <w:rFonts w:hAnsi="宋体" w:cs="宋体"/>
          <w:b/>
          <w:color w:val="000000" w:themeColor="text1"/>
          <w:sz w:val="24"/>
        </w:rPr>
      </w:pPr>
    </w:p>
    <w:p>
      <w:pPr>
        <w:spacing w:line="600" w:lineRule="exact"/>
        <w:ind w:left="1377" w:leftChars="405"/>
        <w:rPr>
          <w:rFonts w:hAnsi="宋体" w:cs="宋体"/>
          <w:b/>
          <w:color w:val="000000" w:themeColor="text1"/>
          <w:sz w:val="24"/>
        </w:rPr>
      </w:pPr>
      <w:r>
        <w:rPr>
          <w:rFonts w:hint="eastAsia" w:hAnsi="宋体" w:cs="宋体"/>
          <w:b/>
          <w:color w:val="000000" w:themeColor="text1"/>
          <w:sz w:val="24"/>
        </w:rPr>
        <w:t>投标文件编制过程中应按本章提供的格式填报。</w:t>
      </w:r>
    </w:p>
    <w:p>
      <w:pPr>
        <w:spacing w:line="600" w:lineRule="exact"/>
        <w:ind w:left="1377" w:leftChars="405"/>
        <w:rPr>
          <w:rFonts w:hAnsi="宋体" w:cs="宋体"/>
          <w:b/>
          <w:color w:val="000000" w:themeColor="text1"/>
          <w:sz w:val="24"/>
        </w:rPr>
      </w:pPr>
      <w:r>
        <w:rPr>
          <w:rFonts w:hint="eastAsia" w:hAnsi="宋体" w:cs="宋体"/>
          <w:b/>
          <w:color w:val="000000" w:themeColor="text1"/>
          <w:sz w:val="24"/>
        </w:rPr>
        <w:t>如有本章未提供的格式，投标人可自行编制。</w:t>
      </w: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br w:type="page"/>
      </w: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一、投标函及投标函附录</w:t>
      </w:r>
    </w:p>
    <w:p>
      <w:pPr>
        <w:spacing w:beforeLines="100" w:afterLines="50" w:line="510" w:lineRule="exact"/>
        <w:jc w:val="center"/>
        <w:rPr>
          <w:rFonts w:hAnsi="宋体" w:cs="宋体"/>
          <w:color w:val="000000" w:themeColor="text1"/>
          <w:sz w:val="28"/>
          <w:szCs w:val="28"/>
        </w:rPr>
      </w:pPr>
      <w:bookmarkStart w:id="75" w:name="_Toc271787730"/>
      <w:r>
        <w:rPr>
          <w:rFonts w:hint="eastAsia" w:hAnsi="宋体" w:cs="宋体"/>
          <w:color w:val="000000" w:themeColor="text1"/>
          <w:sz w:val="28"/>
          <w:szCs w:val="28"/>
        </w:rPr>
        <w:t>（一）投标函</w:t>
      </w:r>
    </w:p>
    <w:p>
      <w:pPr>
        <w:spacing w:line="480" w:lineRule="exact"/>
        <w:rPr>
          <w:rFonts w:hAnsi="宋体" w:cs="宋体"/>
          <w:color w:val="000000" w:themeColor="text1"/>
          <w:sz w:val="24"/>
        </w:rPr>
      </w:pPr>
      <w:r>
        <w:rPr>
          <w:rFonts w:hint="eastAsia" w:hAnsi="宋体" w:cs="宋体"/>
          <w:color w:val="000000" w:themeColor="text1"/>
          <w:sz w:val="24"/>
        </w:rPr>
        <w:t>致：（招标人名称）</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在考察现场并充分研究（项目名称）（以下简称“本工程”）施工招标文件的全部内容后，我方兹以：</w:t>
      </w:r>
    </w:p>
    <w:p>
      <w:pPr>
        <w:spacing w:line="480" w:lineRule="exact"/>
        <w:ind w:firstLine="943" w:firstLineChars="393"/>
        <w:rPr>
          <w:rFonts w:hAnsi="宋体" w:cs="宋体"/>
          <w:color w:val="000000" w:themeColor="text1"/>
          <w:sz w:val="24"/>
        </w:rPr>
      </w:pPr>
      <w:r>
        <w:rPr>
          <w:rFonts w:hint="eastAsia" w:hAnsi="宋体" w:cs="宋体"/>
          <w:color w:val="000000" w:themeColor="text1"/>
          <w:sz w:val="24"/>
        </w:rPr>
        <w:t>人民币（大写）：元</w:t>
      </w:r>
    </w:p>
    <w:p>
      <w:pPr>
        <w:spacing w:line="480" w:lineRule="exact"/>
        <w:ind w:firstLine="943" w:firstLineChars="393"/>
        <w:rPr>
          <w:rFonts w:hAnsi="宋体" w:cs="宋体"/>
          <w:color w:val="000000" w:themeColor="text1"/>
          <w:sz w:val="24"/>
        </w:rPr>
      </w:pPr>
      <w:r>
        <w:rPr>
          <w:rFonts w:hint="eastAsia" w:hAnsi="宋体" w:cs="宋体"/>
          <w:color w:val="000000" w:themeColor="text1"/>
          <w:sz w:val="24"/>
        </w:rPr>
        <w:t>RMB￥：元</w:t>
      </w:r>
    </w:p>
    <w:p>
      <w:pPr>
        <w:spacing w:line="480" w:lineRule="exact"/>
        <w:rPr>
          <w:rFonts w:hAnsi="宋体" w:cs="宋体"/>
          <w:color w:val="000000" w:themeColor="text1"/>
          <w:sz w:val="24"/>
        </w:rPr>
      </w:pPr>
      <w:r>
        <w:rPr>
          <w:rFonts w:hint="eastAsia" w:hAnsi="宋体" w:cs="宋体"/>
          <w:color w:val="000000" w:themeColor="text1"/>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在我方的上述投标总报价中，包括：</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规费RMB￥：元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税金RMB￥：元</w:t>
      </w:r>
    </w:p>
    <w:p>
      <w:pPr>
        <w:spacing w:line="480" w:lineRule="exact"/>
        <w:ind w:firstLine="1048" w:firstLineChars="437"/>
        <w:rPr>
          <w:rFonts w:hAnsi="宋体" w:cs="宋体"/>
          <w:color w:val="000000" w:themeColor="text1"/>
          <w:sz w:val="24"/>
        </w:rPr>
      </w:pPr>
      <w:r>
        <w:rPr>
          <w:rFonts w:hint="eastAsia" w:hAnsi="宋体" w:cs="宋体"/>
          <w:color w:val="000000" w:themeColor="text1"/>
          <w:sz w:val="24"/>
        </w:rPr>
        <w:t>安全文明措施费RMB￥：元</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如果我方中标，我方保证按照合同约定的开工日期开始本工程的施工，</w:t>
      </w:r>
      <w:r>
        <w:rPr>
          <w:rFonts w:hint="eastAsia" w:hAnsi="宋体" w:cs="宋体"/>
          <w:color w:val="000000" w:themeColor="text1"/>
          <w:sz w:val="24"/>
          <w:u w:val="single"/>
        </w:rPr>
        <w:t xml:space="preserve">      天</w:t>
      </w:r>
      <w:r>
        <w:rPr>
          <w:rFonts w:hint="eastAsia" w:hAnsi="宋体" w:cs="宋体"/>
          <w:color w:val="000000" w:themeColor="text1"/>
          <w:sz w:val="24"/>
        </w:rPr>
        <w:t>（日历天）内竣工，并确保工程质量达到</w:t>
      </w:r>
      <w:r>
        <w:rPr>
          <w:rFonts w:hint="eastAsia" w:hAnsi="宋体" w:cs="宋体"/>
          <w:color w:val="000000" w:themeColor="text1"/>
          <w:sz w:val="24"/>
          <w:u w:val="single"/>
        </w:rPr>
        <w:t xml:space="preserve">     </w:t>
      </w:r>
      <w:r>
        <w:rPr>
          <w:rFonts w:hint="eastAsia" w:hAnsi="宋体" w:cs="宋体"/>
          <w:color w:val="000000" w:themeColor="text1"/>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随本投标函递交的投标函附录是本投标函的组成部分，对我方构成约束力。</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随同本投标函递交投标保证金一份，金额为人民币（大写）：元（￥：元）。</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在签署协议书之前，你方的中标通知书连同本投标函，包括投标函附录，对双方具有约束力。</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投标人（盖章）：</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法定代表人或委托代理人（签字）：</w:t>
      </w:r>
    </w:p>
    <w:p>
      <w:pPr>
        <w:spacing w:line="480" w:lineRule="exact"/>
        <w:ind w:firstLine="480" w:firstLineChars="200"/>
        <w:rPr>
          <w:rFonts w:hAnsi="宋体" w:cs="宋体"/>
          <w:color w:val="000000" w:themeColor="text1"/>
          <w:sz w:val="24"/>
        </w:rPr>
      </w:pPr>
      <w:r>
        <w:rPr>
          <w:rFonts w:hint="eastAsia" w:hAnsi="宋体" w:cs="宋体"/>
          <w:color w:val="000000" w:themeColor="text1"/>
          <w:sz w:val="24"/>
        </w:rPr>
        <w:t>日期：年月日</w:t>
      </w:r>
    </w:p>
    <w:p>
      <w:pPr>
        <w:autoSpaceDE w:val="0"/>
        <w:autoSpaceDN w:val="0"/>
        <w:adjustRightInd w:val="0"/>
        <w:jc w:val="center"/>
        <w:outlineLvl w:val="0"/>
        <w:rPr>
          <w:rFonts w:hAnsi="宋体" w:cs="宋体"/>
          <w:color w:val="000000" w:themeColor="text1"/>
          <w:sz w:val="28"/>
          <w:szCs w:val="28"/>
        </w:rPr>
      </w:pPr>
    </w:p>
    <w:p>
      <w:pPr>
        <w:autoSpaceDE w:val="0"/>
        <w:autoSpaceDN w:val="0"/>
        <w:adjustRightInd w:val="0"/>
        <w:jc w:val="center"/>
        <w:outlineLvl w:val="0"/>
        <w:rPr>
          <w:rFonts w:hint="eastAsia" w:hAnsi="宋体" w:cs="宋体"/>
          <w:color w:val="000000" w:themeColor="text1"/>
          <w:sz w:val="28"/>
          <w:szCs w:val="28"/>
        </w:rPr>
      </w:pPr>
    </w:p>
    <w:p>
      <w:pPr>
        <w:autoSpaceDE w:val="0"/>
        <w:autoSpaceDN w:val="0"/>
        <w:adjustRightInd w:val="0"/>
        <w:jc w:val="center"/>
        <w:outlineLvl w:val="0"/>
        <w:rPr>
          <w:rFonts w:hint="eastAsia" w:hAnsi="宋体" w:cs="宋体"/>
          <w:color w:val="000000" w:themeColor="text1"/>
          <w:sz w:val="28"/>
          <w:szCs w:val="28"/>
        </w:rPr>
      </w:pPr>
    </w:p>
    <w:p>
      <w:pPr>
        <w:autoSpaceDE w:val="0"/>
        <w:autoSpaceDN w:val="0"/>
        <w:adjustRightInd w:val="0"/>
        <w:jc w:val="center"/>
        <w:outlineLvl w:val="0"/>
        <w:rPr>
          <w:rFonts w:hAnsi="宋体" w:cs="宋体"/>
          <w:color w:val="000000" w:themeColor="text1"/>
          <w:sz w:val="28"/>
          <w:szCs w:val="28"/>
        </w:rPr>
      </w:pPr>
      <w:r>
        <w:rPr>
          <w:rFonts w:hint="eastAsia" w:hAnsi="宋体" w:cs="宋体"/>
          <w:color w:val="000000" w:themeColor="text1"/>
          <w:sz w:val="28"/>
          <w:szCs w:val="28"/>
        </w:rPr>
        <w:t>（二）投标函附录</w:t>
      </w:r>
    </w:p>
    <w:p>
      <w:pPr>
        <w:rPr>
          <w:rFonts w:hAnsi="宋体" w:cs="宋体"/>
          <w:color w:val="000000" w:themeColor="text1"/>
        </w:rPr>
      </w:pP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工程名称</w:t>
            </w:r>
          </w:p>
        </w:tc>
        <w:tc>
          <w:tcPr>
            <w:tcW w:w="6014" w:type="dxa"/>
            <w:gridSpan w:val="5"/>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投标人</w:t>
            </w:r>
          </w:p>
        </w:tc>
        <w:tc>
          <w:tcPr>
            <w:tcW w:w="6014" w:type="dxa"/>
            <w:gridSpan w:val="5"/>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项目负责人</w:t>
            </w:r>
          </w:p>
        </w:tc>
        <w:tc>
          <w:tcPr>
            <w:tcW w:w="1510" w:type="dxa"/>
            <w:vAlign w:val="center"/>
          </w:tcPr>
          <w:p>
            <w:pPr>
              <w:jc w:val="center"/>
              <w:rPr>
                <w:rFonts w:hAnsi="宋体" w:eastAsia="宋体" w:cs="宋体"/>
                <w:color w:val="000000" w:themeColor="text1"/>
                <w:sz w:val="24"/>
              </w:rPr>
            </w:pPr>
          </w:p>
        </w:tc>
        <w:tc>
          <w:tcPr>
            <w:tcW w:w="565"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级别</w:t>
            </w:r>
          </w:p>
        </w:tc>
        <w:tc>
          <w:tcPr>
            <w:tcW w:w="1245" w:type="dxa"/>
            <w:vAlign w:val="center"/>
          </w:tcPr>
          <w:p>
            <w:pPr>
              <w:jc w:val="center"/>
              <w:rPr>
                <w:rFonts w:hAnsi="宋体" w:eastAsia="宋体" w:cs="宋体"/>
                <w:color w:val="000000" w:themeColor="text1"/>
                <w:sz w:val="24"/>
              </w:rPr>
            </w:pPr>
          </w:p>
        </w:tc>
        <w:tc>
          <w:tcPr>
            <w:tcW w:w="790"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证书编号</w:t>
            </w:r>
          </w:p>
        </w:tc>
        <w:tc>
          <w:tcPr>
            <w:tcW w:w="1904" w:type="dxa"/>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技术负责人</w:t>
            </w:r>
          </w:p>
        </w:tc>
        <w:tc>
          <w:tcPr>
            <w:tcW w:w="1510" w:type="dxa"/>
            <w:vAlign w:val="center"/>
          </w:tcPr>
          <w:p>
            <w:pPr>
              <w:jc w:val="center"/>
              <w:rPr>
                <w:rFonts w:hAnsi="宋体" w:eastAsia="宋体" w:cs="宋体"/>
                <w:color w:val="000000" w:themeColor="text1"/>
                <w:sz w:val="24"/>
              </w:rPr>
            </w:pPr>
          </w:p>
        </w:tc>
        <w:tc>
          <w:tcPr>
            <w:tcW w:w="565"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级别</w:t>
            </w:r>
          </w:p>
        </w:tc>
        <w:tc>
          <w:tcPr>
            <w:tcW w:w="1245" w:type="dxa"/>
            <w:vAlign w:val="center"/>
          </w:tcPr>
          <w:p>
            <w:pPr>
              <w:jc w:val="center"/>
              <w:rPr>
                <w:rFonts w:hAnsi="宋体" w:eastAsia="宋体" w:cs="宋体"/>
                <w:color w:val="000000" w:themeColor="text1"/>
                <w:sz w:val="24"/>
              </w:rPr>
            </w:pPr>
          </w:p>
        </w:tc>
        <w:tc>
          <w:tcPr>
            <w:tcW w:w="790"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证书编号</w:t>
            </w:r>
          </w:p>
        </w:tc>
        <w:tc>
          <w:tcPr>
            <w:tcW w:w="1904" w:type="dxa"/>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投标总报价</w:t>
            </w:r>
          </w:p>
        </w:tc>
        <w:tc>
          <w:tcPr>
            <w:tcW w:w="3320" w:type="dxa"/>
            <w:gridSpan w:val="3"/>
            <w:vAlign w:val="center"/>
          </w:tcPr>
          <w:p>
            <w:pPr>
              <w:rPr>
                <w:rFonts w:hAnsi="宋体" w:eastAsia="宋体" w:cs="宋体"/>
                <w:color w:val="000000" w:themeColor="text1"/>
                <w:sz w:val="24"/>
              </w:rPr>
            </w:pPr>
            <w:r>
              <w:rPr>
                <w:rFonts w:hint="eastAsia" w:hAnsi="宋体" w:eastAsia="宋体" w:cs="宋体"/>
                <w:color w:val="000000" w:themeColor="text1"/>
                <w:sz w:val="24"/>
              </w:rPr>
              <w:t>（大写）</w:t>
            </w:r>
          </w:p>
        </w:tc>
        <w:tc>
          <w:tcPr>
            <w:tcW w:w="2694" w:type="dxa"/>
            <w:gridSpan w:val="2"/>
            <w:vAlign w:val="center"/>
          </w:tcPr>
          <w:p>
            <w:pPr>
              <w:rPr>
                <w:rFonts w:hAnsi="宋体" w:eastAsia="宋体" w:cs="宋体"/>
                <w:color w:val="000000" w:themeColor="text1"/>
                <w:sz w:val="24"/>
              </w:rPr>
            </w:pPr>
            <w:r>
              <w:rPr>
                <w:rFonts w:hint="eastAsia" w:hAnsi="宋体" w:eastAsia="宋体" w:cs="宋体"/>
                <w:color w:val="000000" w:themeColor="text1"/>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color w:val="000000" w:themeColor="text1"/>
                <w:sz w:val="24"/>
              </w:rPr>
            </w:pPr>
          </w:p>
        </w:tc>
        <w:tc>
          <w:tcPr>
            <w:tcW w:w="6014" w:type="dxa"/>
            <w:gridSpan w:val="5"/>
            <w:vAlign w:val="center"/>
          </w:tcPr>
          <w:p>
            <w:pPr>
              <w:spacing w:line="480" w:lineRule="exact"/>
              <w:rPr>
                <w:rFonts w:hAnsi="宋体" w:eastAsia="宋体" w:cs="宋体"/>
                <w:color w:val="000000" w:themeColor="text1"/>
                <w:sz w:val="24"/>
              </w:rPr>
            </w:pPr>
            <w:r>
              <w:rPr>
                <w:rFonts w:hint="eastAsia" w:hAnsi="宋体" w:eastAsia="宋体" w:cs="宋体"/>
                <w:color w:val="000000" w:themeColor="text1"/>
                <w:sz w:val="24"/>
              </w:rPr>
              <w:t>其中：</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规费RMB￥：元</w:t>
            </w:r>
          </w:p>
          <w:p>
            <w:pPr>
              <w:spacing w:line="480" w:lineRule="exact"/>
              <w:ind w:firstLine="600" w:firstLineChars="250"/>
              <w:rPr>
                <w:rFonts w:hAnsi="宋体" w:eastAsia="宋体" w:cs="宋体"/>
                <w:color w:val="000000" w:themeColor="text1"/>
                <w:sz w:val="24"/>
              </w:rPr>
            </w:pPr>
            <w:r>
              <w:rPr>
                <w:rFonts w:hint="eastAsia" w:hAnsi="宋体" w:eastAsia="宋体" w:cs="宋体"/>
                <w:color w:val="000000" w:themeColor="text1"/>
                <w:sz w:val="24"/>
              </w:rPr>
              <w:t>税金RMB￥：元</w:t>
            </w:r>
          </w:p>
          <w:p>
            <w:pPr>
              <w:spacing w:line="480" w:lineRule="exact"/>
              <w:ind w:firstLine="600" w:firstLineChars="250"/>
              <w:rPr>
                <w:rFonts w:hAnsi="宋体" w:cs="宋体"/>
                <w:color w:val="000000" w:themeColor="text1"/>
                <w:sz w:val="24"/>
              </w:rPr>
            </w:pPr>
            <w:r>
              <w:rPr>
                <w:rFonts w:hint="eastAsia" w:hAnsi="宋体" w:eastAsia="宋体" w:cs="宋体"/>
                <w:color w:val="000000" w:themeColor="text1"/>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投标质量等级</w:t>
            </w:r>
          </w:p>
        </w:tc>
        <w:tc>
          <w:tcPr>
            <w:tcW w:w="6014" w:type="dxa"/>
            <w:gridSpan w:val="5"/>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投标工期</w:t>
            </w:r>
          </w:p>
        </w:tc>
        <w:tc>
          <w:tcPr>
            <w:tcW w:w="6014" w:type="dxa"/>
            <w:gridSpan w:val="5"/>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投标有效期</w:t>
            </w:r>
          </w:p>
        </w:tc>
        <w:tc>
          <w:tcPr>
            <w:tcW w:w="6014" w:type="dxa"/>
            <w:gridSpan w:val="5"/>
            <w:vAlign w:val="center"/>
          </w:tcPr>
          <w:p>
            <w:pPr>
              <w:jc w:val="center"/>
              <w:rPr>
                <w:rFonts w:hAnsi="宋体" w:eastAsia="宋体" w:cs="宋体"/>
                <w:color w:val="000000" w:themeColor="text1"/>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color w:val="000000" w:themeColor="text1"/>
                <w:sz w:val="24"/>
              </w:rPr>
            </w:pPr>
            <w:r>
              <w:rPr>
                <w:rFonts w:hint="eastAsia" w:hAnsi="宋体"/>
                <w:color w:val="000000" w:themeColor="text1"/>
                <w:sz w:val="24"/>
              </w:rPr>
              <w:t>承  诺：</w:t>
            </w:r>
          </w:p>
          <w:p>
            <w:pPr>
              <w:spacing w:line="276" w:lineRule="auto"/>
              <w:rPr>
                <w:rFonts w:hAnsi="宋体"/>
                <w:color w:val="000000" w:themeColor="text1"/>
                <w:sz w:val="24"/>
              </w:rPr>
            </w:pPr>
          </w:p>
          <w:p>
            <w:pPr>
              <w:spacing w:line="276" w:lineRule="auto"/>
              <w:rPr>
                <w:rFonts w:hAnsi="宋体"/>
                <w:color w:val="000000" w:themeColor="text1"/>
                <w:sz w:val="24"/>
              </w:rPr>
            </w:pPr>
          </w:p>
          <w:p>
            <w:pPr>
              <w:rPr>
                <w:rFonts w:hAnsi="宋体" w:eastAsia="宋体" w:cs="宋体"/>
                <w:color w:val="000000" w:themeColor="text1"/>
                <w:sz w:val="24"/>
              </w:rPr>
            </w:pPr>
            <w:r>
              <w:rPr>
                <w:rFonts w:hint="eastAsia" w:ascii="新宋体" w:hAnsi="新宋体" w:eastAsia="新宋体"/>
                <w:color w:val="000000" w:themeColor="text1"/>
                <w:sz w:val="24"/>
              </w:rPr>
              <w:t>（包含优惠承诺、质量承诺、服务承诺及按扬尘污染整治标准进行各工序的施工等）</w:t>
            </w:r>
          </w:p>
        </w:tc>
      </w:tr>
    </w:tbl>
    <w:p>
      <w:pPr>
        <w:ind w:right="475"/>
        <w:jc w:val="right"/>
        <w:rPr>
          <w:rFonts w:hAnsi="宋体" w:cs="宋体"/>
          <w:color w:val="000000" w:themeColor="text1"/>
        </w:rPr>
      </w:pPr>
    </w:p>
    <w:p>
      <w:pPr>
        <w:spacing w:line="360" w:lineRule="auto"/>
        <w:ind w:right="475"/>
        <w:jc w:val="right"/>
        <w:rPr>
          <w:rFonts w:hAnsi="宋体" w:cs="宋体"/>
          <w:color w:val="000000" w:themeColor="text1"/>
          <w:sz w:val="24"/>
        </w:rPr>
      </w:pPr>
      <w:r>
        <w:rPr>
          <w:rFonts w:hint="eastAsia" w:hAnsi="宋体" w:cs="宋体"/>
          <w:color w:val="000000" w:themeColor="text1"/>
          <w:sz w:val="24"/>
        </w:rPr>
        <w:t>投标单位（盖章）：</w:t>
      </w:r>
    </w:p>
    <w:p>
      <w:pPr>
        <w:spacing w:line="360" w:lineRule="auto"/>
        <w:ind w:right="315"/>
        <w:jc w:val="right"/>
        <w:rPr>
          <w:rFonts w:hAnsi="宋体" w:cs="宋体"/>
          <w:color w:val="000000" w:themeColor="text1"/>
          <w:sz w:val="24"/>
        </w:rPr>
      </w:pPr>
      <w:r>
        <w:rPr>
          <w:rFonts w:hint="eastAsia" w:hAnsi="宋体" w:cs="宋体"/>
          <w:color w:val="000000" w:themeColor="text1"/>
          <w:sz w:val="24"/>
        </w:rPr>
        <w:t>法定代表人或委托代理人（签字）：</w:t>
      </w:r>
    </w:p>
    <w:p>
      <w:pPr>
        <w:wordWrap w:val="0"/>
        <w:spacing w:line="360" w:lineRule="auto"/>
        <w:ind w:right="1110"/>
        <w:jc w:val="right"/>
        <w:rPr>
          <w:rFonts w:hAnsi="宋体" w:cs="宋体"/>
          <w:color w:val="000000" w:themeColor="text1"/>
          <w:sz w:val="28"/>
          <w:szCs w:val="28"/>
        </w:rPr>
      </w:pPr>
      <w:r>
        <w:rPr>
          <w:rFonts w:hint="eastAsia" w:hAnsi="宋体" w:cs="宋体"/>
          <w:color w:val="000000" w:themeColor="text1"/>
          <w:sz w:val="24"/>
        </w:rPr>
        <w:t>年   月    日</w:t>
      </w:r>
    </w:p>
    <w:p>
      <w:pPr>
        <w:autoSpaceDE w:val="0"/>
        <w:autoSpaceDN w:val="0"/>
        <w:adjustRightInd w:val="0"/>
        <w:spacing w:beforeLines="100" w:afterLines="100" w:line="420" w:lineRule="exact"/>
        <w:jc w:val="center"/>
        <w:outlineLvl w:val="0"/>
        <w:rPr>
          <w:rFonts w:hAnsi="宋体" w:cs="宋体"/>
          <w:b/>
          <w:color w:val="000000" w:themeColor="text1"/>
          <w:sz w:val="32"/>
        </w:rPr>
      </w:pPr>
      <w:r>
        <w:rPr>
          <w:rFonts w:hint="eastAsia" w:hAnsi="宋体" w:cs="宋体"/>
          <w:color w:val="000000" w:themeColor="text1"/>
          <w:sz w:val="28"/>
          <w:szCs w:val="28"/>
        </w:rPr>
        <w:br w:type="page"/>
      </w:r>
      <w:r>
        <w:rPr>
          <w:rFonts w:hint="eastAsia" w:hAnsi="宋体" w:cs="宋体"/>
          <w:b/>
          <w:color w:val="000000" w:themeColor="text1"/>
          <w:sz w:val="32"/>
        </w:rPr>
        <w:t>二、</w:t>
      </w:r>
      <w:bookmarkEnd w:id="75"/>
      <w:bookmarkStart w:id="76" w:name="_Toc271787731"/>
      <w:r>
        <w:rPr>
          <w:rFonts w:hint="eastAsia" w:hAnsi="宋体" w:cs="宋体"/>
          <w:b/>
          <w:color w:val="000000" w:themeColor="text1"/>
          <w:sz w:val="32"/>
        </w:rPr>
        <w:t>法定代表人身份证明、授权委托书</w:t>
      </w:r>
    </w:p>
    <w:p>
      <w:pPr>
        <w:autoSpaceDE w:val="0"/>
        <w:autoSpaceDN w:val="0"/>
        <w:adjustRightInd w:val="0"/>
        <w:spacing w:beforeLines="100" w:afterLines="100" w:line="420" w:lineRule="exact"/>
        <w:jc w:val="center"/>
        <w:outlineLvl w:val="0"/>
        <w:rPr>
          <w:rFonts w:hAnsi="宋体" w:cs="宋体"/>
          <w:b/>
          <w:bCs/>
          <w:color w:val="000000" w:themeColor="text1"/>
          <w:sz w:val="28"/>
          <w:szCs w:val="28"/>
        </w:rPr>
      </w:pPr>
      <w:r>
        <w:rPr>
          <w:rFonts w:hint="eastAsia" w:hAnsi="宋体" w:cs="宋体"/>
          <w:b/>
          <w:bCs/>
          <w:color w:val="000000" w:themeColor="text1"/>
          <w:sz w:val="28"/>
          <w:szCs w:val="28"/>
        </w:rPr>
        <w:t>（一）法定代表人身份证明</w:t>
      </w:r>
      <w:bookmarkEnd w:id="76"/>
    </w:p>
    <w:p>
      <w:pPr>
        <w:autoSpaceDE w:val="0"/>
        <w:autoSpaceDN w:val="0"/>
        <w:adjustRightInd w:val="0"/>
        <w:spacing w:line="420" w:lineRule="exact"/>
        <w:ind w:firstLine="480" w:firstLineChars="200"/>
        <w:jc w:val="left"/>
        <w:rPr>
          <w:rFonts w:hAnsi="宋体" w:cs="宋体"/>
          <w:color w:val="000000" w:themeColor="text1"/>
          <w:sz w:val="24"/>
          <w:u w:val="single"/>
        </w:rPr>
      </w:pPr>
      <w:r>
        <w:rPr>
          <w:rFonts w:hint="eastAsia" w:hAnsi="宋体" w:cs="宋体"/>
          <w:color w:val="000000" w:themeColor="text1"/>
          <w:sz w:val="24"/>
        </w:rPr>
        <w:t>投标人名称：</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单位性质：</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地址：</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成立时间：年月日</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经营期限：</w:t>
      </w:r>
    </w:p>
    <w:p>
      <w:pPr>
        <w:autoSpaceDE w:val="0"/>
        <w:autoSpaceDN w:val="0"/>
        <w:adjustRightInd w:val="0"/>
        <w:spacing w:line="420" w:lineRule="exact"/>
        <w:ind w:firstLine="480" w:firstLineChars="200"/>
        <w:jc w:val="left"/>
        <w:rPr>
          <w:rFonts w:hint="eastAsia" w:hAnsi="宋体" w:cs="宋体" w:eastAsiaTheme="minorEastAsia"/>
          <w:b/>
          <w:bCs/>
          <w:color w:val="FF0000"/>
          <w:sz w:val="24"/>
          <w:lang w:eastAsia="zh-CN"/>
        </w:rPr>
      </w:pPr>
      <w:r>
        <w:rPr>
          <w:rFonts w:hint="eastAsia" w:hAnsi="宋体" w:cs="宋体"/>
          <w:color w:val="000000" w:themeColor="text1"/>
          <w:sz w:val="24"/>
        </w:rPr>
        <w:t xml:space="preserve">姓名：性别：年龄：职务： </w:t>
      </w:r>
      <w:r>
        <w:rPr>
          <w:rFonts w:hint="eastAsia" w:hAnsi="宋体" w:cs="宋体"/>
          <w:color w:val="000000" w:themeColor="text1"/>
          <w:sz w:val="24"/>
          <w:lang w:eastAsia="zh-CN"/>
        </w:rPr>
        <w:t>联系电话：</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系（投标人名称）的法定代表人。</w:t>
      </w:r>
    </w:p>
    <w:p>
      <w:pPr>
        <w:autoSpaceDE w:val="0"/>
        <w:autoSpaceDN w:val="0"/>
        <w:adjustRightInd w:val="0"/>
        <w:spacing w:line="420" w:lineRule="exact"/>
        <w:ind w:firstLine="480" w:firstLineChars="200"/>
        <w:jc w:val="left"/>
        <w:rPr>
          <w:rFonts w:hAnsi="宋体" w:cs="宋体"/>
          <w:color w:val="000000" w:themeColor="text1"/>
          <w:sz w:val="24"/>
        </w:rPr>
      </w:pPr>
      <w:r>
        <w:rPr>
          <w:rFonts w:hint="eastAsia" w:hAnsi="宋体" w:cs="宋体"/>
          <w:color w:val="000000" w:themeColor="text1"/>
          <w:sz w:val="24"/>
        </w:rPr>
        <w:t>特此证明。</w:t>
      </w:r>
    </w:p>
    <w:p>
      <w:pPr>
        <w:autoSpaceDE w:val="0"/>
        <w:autoSpaceDN w:val="0"/>
        <w:adjustRightInd w:val="0"/>
        <w:spacing w:line="420" w:lineRule="exact"/>
        <w:ind w:firstLine="480" w:firstLineChars="200"/>
        <w:jc w:val="right"/>
        <w:rPr>
          <w:rFonts w:hAnsi="宋体" w:cs="宋体"/>
          <w:color w:val="000000" w:themeColor="text1"/>
          <w:sz w:val="24"/>
        </w:rPr>
      </w:pPr>
    </w:p>
    <w:p>
      <w:pPr>
        <w:autoSpaceDE w:val="0"/>
        <w:autoSpaceDN w:val="0"/>
        <w:adjustRightInd w:val="0"/>
        <w:spacing w:line="420" w:lineRule="exact"/>
        <w:ind w:firstLine="480" w:firstLineChars="200"/>
        <w:jc w:val="right"/>
        <w:rPr>
          <w:rFonts w:hAnsi="宋体" w:cs="宋体"/>
          <w:color w:val="000000" w:themeColor="text1"/>
          <w:sz w:val="24"/>
        </w:rPr>
      </w:pPr>
      <w:r>
        <w:rPr>
          <w:rFonts w:hint="eastAsia" w:hAnsi="宋体" w:cs="宋体"/>
          <w:color w:val="000000" w:themeColor="text1"/>
          <w:sz w:val="24"/>
        </w:rPr>
        <w:t>投标人：（盖单位章）</w:t>
      </w:r>
    </w:p>
    <w:p>
      <w:pPr>
        <w:autoSpaceDE w:val="0"/>
        <w:autoSpaceDN w:val="0"/>
        <w:adjustRightInd w:val="0"/>
        <w:spacing w:line="420" w:lineRule="exact"/>
        <w:ind w:firstLine="480" w:firstLineChars="200"/>
        <w:jc w:val="right"/>
        <w:rPr>
          <w:rFonts w:hAnsi="宋体" w:cs="宋体"/>
          <w:color w:val="000000" w:themeColor="text1"/>
          <w:sz w:val="24"/>
        </w:rPr>
      </w:pPr>
      <w:r>
        <w:rPr>
          <w:rFonts w:hint="eastAsia" w:hAnsi="宋体" w:cs="宋体"/>
          <w:color w:val="000000" w:themeColor="text1"/>
          <w:sz w:val="24"/>
        </w:rPr>
        <w:t>年月日</w:t>
      </w:r>
    </w:p>
    <w:p>
      <w:pPr>
        <w:autoSpaceDE w:val="0"/>
        <w:autoSpaceDN w:val="0"/>
        <w:adjustRightInd w:val="0"/>
        <w:spacing w:line="420" w:lineRule="exact"/>
        <w:ind w:firstLine="680" w:firstLineChars="200"/>
        <w:jc w:val="right"/>
        <w:rPr>
          <w:rFonts w:hAnsi="宋体" w:cs="宋体"/>
          <w:color w:val="000000" w:themeColor="text1"/>
          <w:szCs w:val="21"/>
        </w:rPr>
      </w:pPr>
    </w:p>
    <w:p>
      <w:pPr>
        <w:autoSpaceDE w:val="0"/>
        <w:autoSpaceDN w:val="0"/>
        <w:adjustRightInd w:val="0"/>
        <w:spacing w:line="420" w:lineRule="exact"/>
        <w:jc w:val="center"/>
        <w:outlineLvl w:val="0"/>
        <w:rPr>
          <w:rFonts w:hAnsi="宋体" w:cs="宋体"/>
          <w:b/>
          <w:bCs/>
          <w:color w:val="000000" w:themeColor="text1"/>
          <w:sz w:val="28"/>
          <w:szCs w:val="28"/>
        </w:rPr>
      </w:pPr>
      <w:bookmarkStart w:id="77" w:name="_Toc271787732"/>
      <w:r>
        <w:rPr>
          <w:rFonts w:hint="eastAsia" w:hAnsi="宋体" w:cs="宋体"/>
          <w:b/>
          <w:bCs/>
          <w:color w:val="000000" w:themeColor="text1"/>
          <w:sz w:val="28"/>
          <w:szCs w:val="28"/>
        </w:rPr>
        <w:t>（二）授权委托书</w:t>
      </w:r>
      <w:bookmarkEnd w:id="77"/>
    </w:p>
    <w:p>
      <w:pPr>
        <w:autoSpaceDE w:val="0"/>
        <w:autoSpaceDN w:val="0"/>
        <w:adjustRightInd w:val="0"/>
        <w:spacing w:line="420" w:lineRule="exact"/>
        <w:jc w:val="center"/>
        <w:rPr>
          <w:rFonts w:hAnsi="宋体" w:cs="宋体"/>
          <w:color w:val="000000" w:themeColor="text1"/>
          <w:sz w:val="28"/>
          <w:szCs w:val="28"/>
        </w:rPr>
      </w:pP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委托期限：。</w:t>
      </w: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代理人无转委托权。</w:t>
      </w:r>
    </w:p>
    <w:p>
      <w:pPr>
        <w:autoSpaceDE w:val="0"/>
        <w:autoSpaceDN w:val="0"/>
        <w:adjustRightInd w:val="0"/>
        <w:spacing w:line="440" w:lineRule="exact"/>
        <w:ind w:firstLine="480" w:firstLineChars="200"/>
        <w:jc w:val="left"/>
        <w:rPr>
          <w:rFonts w:hAnsi="宋体" w:cs="宋体"/>
          <w:color w:val="000000" w:themeColor="text1"/>
          <w:sz w:val="24"/>
        </w:rPr>
      </w:pPr>
      <w:r>
        <w:rPr>
          <w:rFonts w:hint="eastAsia" w:hAnsi="宋体" w:cs="宋体"/>
          <w:color w:val="000000" w:themeColor="text1"/>
          <w:sz w:val="24"/>
        </w:rPr>
        <w:t>附：法定代表人身份证明</w:t>
      </w:r>
    </w:p>
    <w:p>
      <w:pPr>
        <w:autoSpaceDE w:val="0"/>
        <w:autoSpaceDN w:val="0"/>
        <w:adjustRightInd w:val="0"/>
        <w:spacing w:line="440" w:lineRule="exact"/>
        <w:ind w:firstLine="480" w:firstLineChars="200"/>
        <w:jc w:val="left"/>
        <w:rPr>
          <w:rFonts w:hAnsi="宋体" w:cs="宋体"/>
          <w:color w:val="000000" w:themeColor="text1"/>
          <w:sz w:val="24"/>
        </w:rPr>
      </w:pPr>
    </w:p>
    <w:p>
      <w:pPr>
        <w:autoSpaceDE w:val="0"/>
        <w:autoSpaceDN w:val="0"/>
        <w:adjustRightInd w:val="0"/>
        <w:spacing w:line="440" w:lineRule="exact"/>
        <w:ind w:firstLine="3700" w:firstLineChars="1542"/>
        <w:jc w:val="left"/>
        <w:rPr>
          <w:rFonts w:hAnsi="宋体" w:cs="宋体"/>
          <w:color w:val="000000" w:themeColor="text1"/>
          <w:sz w:val="24"/>
        </w:rPr>
      </w:pPr>
      <w:r>
        <w:rPr>
          <w:rFonts w:hint="eastAsia" w:hAnsi="宋体" w:cs="宋体"/>
          <w:color w:val="000000" w:themeColor="text1"/>
          <w:sz w:val="24"/>
        </w:rPr>
        <w:t>投标人：（盖单位章）</w:t>
      </w:r>
    </w:p>
    <w:p>
      <w:pPr>
        <w:autoSpaceDE w:val="0"/>
        <w:autoSpaceDN w:val="0"/>
        <w:adjustRightInd w:val="0"/>
        <w:spacing w:line="440" w:lineRule="exact"/>
        <w:ind w:firstLine="3700" w:firstLineChars="1542"/>
        <w:jc w:val="left"/>
        <w:rPr>
          <w:rFonts w:hAnsi="宋体" w:cs="宋体"/>
          <w:color w:val="000000" w:themeColor="text1"/>
          <w:sz w:val="24"/>
        </w:rPr>
      </w:pPr>
      <w:r>
        <w:rPr>
          <w:rFonts w:hint="eastAsia" w:hAnsi="宋体" w:cs="宋体"/>
          <w:color w:val="000000" w:themeColor="text1"/>
          <w:sz w:val="24"/>
        </w:rPr>
        <w:t>法定代表人： （签字）</w:t>
      </w:r>
    </w:p>
    <w:p>
      <w:pPr>
        <w:autoSpaceDE w:val="0"/>
        <w:autoSpaceDN w:val="0"/>
        <w:adjustRightInd w:val="0"/>
        <w:spacing w:line="440" w:lineRule="exact"/>
        <w:ind w:firstLine="3700" w:firstLineChars="1542"/>
        <w:jc w:val="left"/>
        <w:rPr>
          <w:rFonts w:hAnsi="宋体" w:cs="宋体"/>
          <w:color w:val="000000" w:themeColor="text1"/>
          <w:sz w:val="24"/>
        </w:rPr>
      </w:pPr>
      <w:r>
        <w:rPr>
          <w:rFonts w:hint="eastAsia" w:hAnsi="宋体" w:cs="宋体"/>
          <w:color w:val="000000" w:themeColor="text1"/>
          <w:sz w:val="24"/>
        </w:rPr>
        <w:t>身份证号码：</w:t>
      </w:r>
    </w:p>
    <w:p>
      <w:pPr>
        <w:autoSpaceDE w:val="0"/>
        <w:autoSpaceDN w:val="0"/>
        <w:adjustRightInd w:val="0"/>
        <w:spacing w:line="440" w:lineRule="exact"/>
        <w:ind w:firstLine="3700" w:firstLineChars="1542"/>
        <w:jc w:val="left"/>
        <w:rPr>
          <w:rFonts w:hAnsi="宋体" w:cs="宋体"/>
          <w:color w:val="000000" w:themeColor="text1"/>
          <w:sz w:val="24"/>
        </w:rPr>
      </w:pPr>
      <w:r>
        <w:rPr>
          <w:rFonts w:hint="eastAsia" w:hAnsi="宋体" w:cs="宋体"/>
          <w:color w:val="000000" w:themeColor="text1"/>
          <w:sz w:val="24"/>
        </w:rPr>
        <w:t>委托代理人： （签字）</w:t>
      </w:r>
    </w:p>
    <w:p>
      <w:pPr>
        <w:autoSpaceDE w:val="0"/>
        <w:autoSpaceDN w:val="0"/>
        <w:adjustRightInd w:val="0"/>
        <w:spacing w:line="440" w:lineRule="exact"/>
        <w:ind w:firstLine="3700" w:firstLineChars="1542"/>
        <w:jc w:val="left"/>
        <w:rPr>
          <w:rFonts w:hint="eastAsia" w:hAnsi="宋体" w:cs="宋体"/>
          <w:color w:val="000000" w:themeColor="text1"/>
          <w:sz w:val="24"/>
        </w:rPr>
      </w:pPr>
      <w:r>
        <w:rPr>
          <w:rFonts w:hint="eastAsia" w:hAnsi="宋体" w:cs="宋体"/>
          <w:color w:val="000000" w:themeColor="text1"/>
          <w:sz w:val="24"/>
        </w:rPr>
        <w:t>身份证号码：</w:t>
      </w:r>
    </w:p>
    <w:p>
      <w:pPr>
        <w:autoSpaceDE w:val="0"/>
        <w:autoSpaceDN w:val="0"/>
        <w:adjustRightInd w:val="0"/>
        <w:spacing w:line="440" w:lineRule="exact"/>
        <w:ind w:firstLine="3700" w:firstLineChars="1542"/>
        <w:jc w:val="left"/>
        <w:rPr>
          <w:rFonts w:hint="eastAsia" w:eastAsiaTheme="minorEastAsia"/>
          <w:lang w:eastAsia="zh-CN"/>
        </w:rPr>
      </w:pPr>
      <w:r>
        <w:rPr>
          <w:rFonts w:hint="eastAsia" w:hAnsi="宋体" w:cs="宋体"/>
          <w:color w:val="000000" w:themeColor="text1"/>
          <w:sz w:val="24"/>
          <w:lang w:eastAsia="zh-CN"/>
        </w:rPr>
        <w:t>联系电话：</w:t>
      </w:r>
    </w:p>
    <w:p>
      <w:pPr>
        <w:autoSpaceDE w:val="0"/>
        <w:autoSpaceDN w:val="0"/>
        <w:adjustRightInd w:val="0"/>
        <w:spacing w:line="440" w:lineRule="exact"/>
        <w:ind w:firstLine="3700" w:firstLineChars="1542"/>
        <w:jc w:val="left"/>
        <w:rPr>
          <w:rFonts w:hAnsi="宋体" w:cs="宋体"/>
          <w:color w:val="000000" w:themeColor="text1"/>
          <w:sz w:val="24"/>
        </w:rPr>
      </w:pPr>
      <w:r>
        <w:rPr>
          <w:rFonts w:hint="eastAsia" w:hAnsi="宋体" w:cs="宋体"/>
          <w:color w:val="000000" w:themeColor="text1"/>
          <w:sz w:val="24"/>
        </w:rPr>
        <w:t>年月 日</w:t>
      </w:r>
    </w:p>
    <w:p>
      <w:pPr>
        <w:spacing w:line="360" w:lineRule="auto"/>
        <w:jc w:val="center"/>
        <w:rPr>
          <w:rFonts w:hint="eastAsia" w:hAnsi="宋体" w:cs="宋体"/>
          <w:b/>
          <w:color w:val="000000" w:themeColor="text1"/>
          <w:sz w:val="36"/>
          <w:szCs w:val="36"/>
        </w:rPr>
      </w:pPr>
    </w:p>
    <w:p>
      <w:pPr>
        <w:spacing w:line="360" w:lineRule="auto"/>
        <w:jc w:val="center"/>
        <w:rPr>
          <w:rFonts w:hAnsi="宋体" w:cs="宋体"/>
          <w:b/>
          <w:color w:val="000000" w:themeColor="text1"/>
          <w:sz w:val="36"/>
          <w:szCs w:val="36"/>
        </w:rPr>
      </w:pPr>
      <w:r>
        <w:rPr>
          <w:rFonts w:hint="eastAsia" w:hAnsi="宋体" w:cs="宋体"/>
          <w:color w:val="000000" w:themeColor="text1"/>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3"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color w:val="000000" w:themeColor="text1"/>
          <w:sz w:val="36"/>
          <w:szCs w:val="36"/>
        </w:rPr>
        <w:t>三、投标保证金</w:t>
      </w:r>
    </w:p>
    <w:p>
      <w:pPr>
        <w:rPr>
          <w:color w:val="000000" w:themeColor="text1"/>
          <w:sz w:val="21"/>
          <w:szCs w:val="21"/>
        </w:rPr>
      </w:pPr>
    </w:p>
    <w:p>
      <w:pPr>
        <w:numPr>
          <w:ilvl w:val="0"/>
          <w:numId w:val="0"/>
        </w:numPr>
        <w:autoSpaceDE w:val="0"/>
        <w:autoSpaceDN w:val="0"/>
        <w:adjustRightInd w:val="0"/>
        <w:spacing w:line="340" w:lineRule="exact"/>
        <w:rPr>
          <w:rFonts w:hint="default" w:hAnsi="宋体" w:cs="宋体" w:eastAsiaTheme="minorEastAsia"/>
          <w:color w:val="000000" w:themeColor="text1"/>
          <w:sz w:val="24"/>
          <w:lang w:val="en-US" w:eastAsia="zh-CN"/>
        </w:rPr>
      </w:pPr>
      <w:r>
        <w:rPr>
          <w:rFonts w:hint="eastAsia" w:hAnsi="宋体" w:cs="宋体"/>
          <w:color w:val="000000" w:themeColor="text1"/>
          <w:sz w:val="24"/>
          <w:lang w:val="en-US" w:eastAsia="zh-CN"/>
        </w:rPr>
        <w:t>附提交凭证：</w:t>
      </w:r>
    </w:p>
    <w:p>
      <w:pPr>
        <w:numPr>
          <w:ilvl w:val="0"/>
          <w:numId w:val="8"/>
        </w:numPr>
        <w:autoSpaceDE w:val="0"/>
        <w:autoSpaceDN w:val="0"/>
        <w:adjustRightInd w:val="0"/>
        <w:spacing w:line="340" w:lineRule="exact"/>
        <w:ind w:firstLine="480" w:firstLineChars="200"/>
        <w:rPr>
          <w:rFonts w:hint="eastAsia" w:hAnsi="宋体" w:cs="宋体"/>
          <w:color w:val="000000" w:themeColor="text1"/>
          <w:sz w:val="24"/>
          <w:lang w:val="zh-CN"/>
        </w:rPr>
      </w:pPr>
      <w:r>
        <w:rPr>
          <w:rFonts w:hint="eastAsia" w:hAnsi="宋体" w:cs="宋体"/>
          <w:color w:val="000000" w:themeColor="text1"/>
          <w:sz w:val="24"/>
          <w:lang w:val="zh-CN"/>
        </w:rPr>
        <w:t>银行转帐、银行电汇</w:t>
      </w:r>
      <w:r>
        <w:rPr>
          <w:rFonts w:hint="eastAsia" w:hAnsi="宋体" w:eastAsia="Times New Roman" w:cs="宋体"/>
          <w:color w:val="000000" w:themeColor="text1"/>
          <w:sz w:val="24"/>
          <w:lang w:val="zh-CN"/>
        </w:rPr>
        <w:t>方式</w:t>
      </w:r>
      <w:r>
        <w:rPr>
          <w:rFonts w:hint="eastAsia" w:hAnsi="宋体" w:cs="宋体"/>
          <w:color w:val="000000" w:themeColor="text1"/>
          <w:sz w:val="24"/>
          <w:lang w:val="zh-CN"/>
        </w:rPr>
        <w:t>的，于截止时间前通过投标人基本账户将款项一次足额递交、成功绑定，以收款人到账时间为准，在途资金无效。</w:t>
      </w:r>
      <w:r>
        <w:rPr>
          <w:rFonts w:hint="eastAsia" w:hAnsi="宋体" w:cs="宋体"/>
          <w:color w:val="000000" w:themeColor="text1"/>
          <w:sz w:val="24"/>
          <w:lang w:val="en-US" w:eastAsia="zh-CN"/>
        </w:rPr>
        <w:t>附</w:t>
      </w:r>
      <w:r>
        <w:rPr>
          <w:rFonts w:hint="eastAsia" w:hAnsi="宋体" w:cs="宋体"/>
          <w:color w:val="000000" w:themeColor="text1"/>
          <w:sz w:val="24"/>
          <w:szCs w:val="22"/>
          <w:lang w:val="en-US" w:eastAsia="zh-CN"/>
        </w:rPr>
        <w:t>本项目本标段</w:t>
      </w:r>
      <w:r>
        <w:rPr>
          <w:rFonts w:hint="eastAsia" w:hAnsi="宋体" w:cs="宋体"/>
          <w:color w:val="000000" w:themeColor="text1"/>
          <w:sz w:val="24"/>
          <w:szCs w:val="22"/>
          <w:lang w:val="zh-CN" w:eastAsia="zh-CN"/>
        </w:rPr>
        <w:t>“许昌公共资源交易中心保证金缴纳回执”。</w:t>
      </w:r>
    </w:p>
    <w:p>
      <w:pPr>
        <w:numPr>
          <w:ilvl w:val="0"/>
          <w:numId w:val="0"/>
        </w:numPr>
        <w:autoSpaceDE w:val="0"/>
        <w:autoSpaceDN w:val="0"/>
        <w:adjustRightInd w:val="0"/>
        <w:spacing w:line="340" w:lineRule="exact"/>
        <w:ind w:firstLine="480" w:firstLineChars="200"/>
        <w:rPr>
          <w:rFonts w:hAnsi="宋体" w:cs="宋体"/>
          <w:color w:val="000000" w:themeColor="text1"/>
          <w:sz w:val="24"/>
          <w:lang w:val="zh-CN"/>
        </w:rPr>
      </w:pPr>
      <w:r>
        <w:rPr>
          <w:rFonts w:hint="eastAsia" w:hAnsi="宋体" w:cs="宋体"/>
          <w:color w:val="000000" w:themeColor="text1"/>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color w:val="000000" w:themeColor="text1"/>
          <w:sz w:val="24"/>
          <w:lang w:val="en-US" w:eastAsia="zh-CN"/>
        </w:rPr>
        <w:t>真实</w:t>
      </w:r>
      <w:r>
        <w:rPr>
          <w:rFonts w:hint="eastAsia" w:hAnsi="宋体" w:cs="宋体"/>
          <w:color w:val="000000" w:themeColor="text1"/>
          <w:sz w:val="24"/>
          <w:lang w:val="zh-CN"/>
        </w:rPr>
        <w:t>合法的银行保函原件扫描件，否则视为未按</w:t>
      </w:r>
      <w:r>
        <w:rPr>
          <w:rFonts w:hint="eastAsia" w:hAnsi="宋体" w:cs="宋体"/>
          <w:color w:val="000000" w:themeColor="text1"/>
          <w:sz w:val="24"/>
          <w:lang w:val="en-US" w:eastAsia="zh-CN"/>
        </w:rPr>
        <w:t>规定提交</w:t>
      </w:r>
      <w:r>
        <w:rPr>
          <w:rFonts w:hint="eastAsia" w:hAnsi="宋体" w:cs="宋体"/>
          <w:color w:val="000000" w:themeColor="text1"/>
          <w:sz w:val="24"/>
          <w:lang w:val="zh-CN"/>
        </w:rPr>
        <w:t>。</w:t>
      </w:r>
    </w:p>
    <w:p>
      <w:pPr>
        <w:autoSpaceDE w:val="0"/>
        <w:autoSpaceDN w:val="0"/>
        <w:adjustRightInd w:val="0"/>
        <w:spacing w:line="420" w:lineRule="exact"/>
        <w:rPr>
          <w:rFonts w:hAnsi="宋体" w:cs="宋体"/>
          <w:b/>
          <w:color w:val="000000" w:themeColor="text1"/>
          <w:sz w:val="32"/>
        </w:rPr>
      </w:pPr>
      <w:r>
        <w:rPr>
          <w:rFonts w:hint="eastAsia" w:hAnsi="宋体" w:cs="宋体"/>
          <w:color w:val="000000" w:themeColor="text1"/>
          <w:szCs w:val="21"/>
        </w:rPr>
        <w:br w:type="page"/>
      </w:r>
      <w:r>
        <w:rPr>
          <w:rFonts w:hint="eastAsia" w:hAnsi="宋体" w:cs="宋体"/>
          <w:b/>
          <w:color w:val="000000" w:themeColor="text1"/>
          <w:sz w:val="32"/>
        </w:rPr>
        <w:t>四、项目管理机构配备情况</w:t>
      </w:r>
    </w:p>
    <w:p>
      <w:pPr>
        <w:autoSpaceDE w:val="0"/>
        <w:autoSpaceDN w:val="0"/>
        <w:adjustRightInd w:val="0"/>
        <w:spacing w:line="360" w:lineRule="auto"/>
        <w:ind w:right="215" w:firstLine="420"/>
        <w:jc w:val="center"/>
        <w:rPr>
          <w:rFonts w:hAnsi="宋体" w:cs="宋体"/>
          <w:b/>
          <w:color w:val="000000" w:themeColor="text1"/>
          <w:sz w:val="28"/>
        </w:rPr>
      </w:pPr>
      <w:r>
        <w:rPr>
          <w:rFonts w:hint="eastAsia" w:hAnsi="宋体" w:cs="宋体"/>
          <w:b/>
          <w:color w:val="000000" w:themeColor="text1"/>
          <w:sz w:val="28"/>
        </w:rPr>
        <w:t>（一）项目管理机构组成表</w:t>
      </w:r>
    </w:p>
    <w:p>
      <w:pPr>
        <w:autoSpaceDE w:val="0"/>
        <w:autoSpaceDN w:val="0"/>
        <w:adjustRightInd w:val="0"/>
        <w:spacing w:line="360" w:lineRule="auto"/>
        <w:ind w:right="215" w:firstLine="420"/>
        <w:jc w:val="center"/>
        <w:rPr>
          <w:rFonts w:hAnsi="宋体" w:cs="宋体"/>
          <w:b/>
          <w:color w:val="000000" w:themeColor="text1"/>
          <w:sz w:val="24"/>
        </w:rPr>
      </w:pPr>
    </w:p>
    <w:tbl>
      <w:tblPr>
        <w:tblStyle w:val="1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color w:val="000000" w:themeColor="text1"/>
                <w:sz w:val="24"/>
              </w:rPr>
            </w:pPr>
            <w:r>
              <w:rPr>
                <w:rFonts w:hint="eastAsia" w:hAnsi="宋体" w:eastAsia="宋体" w:cs="宋体"/>
                <w:color w:val="000000" w:themeColor="text1"/>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color w:val="000000" w:themeColor="text1"/>
                <w:sz w:val="24"/>
              </w:rPr>
            </w:pPr>
            <w:r>
              <w:rPr>
                <w:rFonts w:hint="eastAsia" w:hAnsi="宋体" w:eastAsia="宋体" w:cs="宋体"/>
                <w:color w:val="000000" w:themeColor="text1"/>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color w:val="000000" w:themeColor="text1"/>
                <w:sz w:val="24"/>
              </w:rPr>
            </w:pPr>
            <w:r>
              <w:rPr>
                <w:rFonts w:hint="eastAsia" w:hAnsi="宋体" w:eastAsia="宋体" w:cs="宋体"/>
                <w:color w:val="000000" w:themeColor="text1"/>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40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级别</w:t>
            </w:r>
          </w:p>
        </w:tc>
        <w:tc>
          <w:tcPr>
            <w:tcW w:w="94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证号</w:t>
            </w:r>
          </w:p>
        </w:tc>
        <w:tc>
          <w:tcPr>
            <w:tcW w:w="94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专业</w:t>
            </w:r>
          </w:p>
        </w:tc>
        <w:tc>
          <w:tcPr>
            <w:tcW w:w="1470"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0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70" w:type="dxa"/>
          </w:tcPr>
          <w:p>
            <w:pPr>
              <w:autoSpaceDE w:val="0"/>
              <w:autoSpaceDN w:val="0"/>
              <w:adjustRightInd w:val="0"/>
              <w:spacing w:line="360" w:lineRule="auto"/>
              <w:ind w:right="215"/>
              <w:jc w:val="center"/>
              <w:rPr>
                <w:rFonts w:hAnsi="宋体" w:eastAsia="宋体" w:cs="宋体"/>
                <w:color w:val="000000" w:themeColor="text1"/>
                <w:sz w:val="24"/>
              </w:rPr>
            </w:pPr>
          </w:p>
        </w:tc>
        <w:tc>
          <w:tcPr>
            <w:tcW w:w="1036" w:type="dxa"/>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0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70" w:type="dxa"/>
          </w:tcPr>
          <w:p>
            <w:pPr>
              <w:autoSpaceDE w:val="0"/>
              <w:autoSpaceDN w:val="0"/>
              <w:adjustRightInd w:val="0"/>
              <w:spacing w:line="360" w:lineRule="auto"/>
              <w:ind w:right="215"/>
              <w:jc w:val="center"/>
              <w:rPr>
                <w:rFonts w:hAnsi="宋体" w:eastAsia="宋体" w:cs="宋体"/>
                <w:color w:val="000000" w:themeColor="text1"/>
                <w:sz w:val="24"/>
              </w:rPr>
            </w:pPr>
          </w:p>
        </w:tc>
        <w:tc>
          <w:tcPr>
            <w:tcW w:w="1036" w:type="dxa"/>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0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70" w:type="dxa"/>
          </w:tcPr>
          <w:p>
            <w:pPr>
              <w:autoSpaceDE w:val="0"/>
              <w:autoSpaceDN w:val="0"/>
              <w:adjustRightInd w:val="0"/>
              <w:spacing w:line="360" w:lineRule="auto"/>
              <w:ind w:right="215"/>
              <w:jc w:val="center"/>
              <w:rPr>
                <w:rFonts w:hAnsi="宋体" w:eastAsia="宋体" w:cs="宋体"/>
                <w:color w:val="000000" w:themeColor="text1"/>
                <w:sz w:val="24"/>
              </w:rPr>
            </w:pPr>
          </w:p>
        </w:tc>
        <w:tc>
          <w:tcPr>
            <w:tcW w:w="1036" w:type="dxa"/>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color w:val="000000" w:themeColor="text1"/>
                <w:sz w:val="24"/>
              </w:rPr>
            </w:pP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w:t>
            </w:r>
          </w:p>
        </w:tc>
        <w:tc>
          <w:tcPr>
            <w:tcW w:w="914"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0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945" w:type="dxa"/>
          </w:tcPr>
          <w:p>
            <w:pPr>
              <w:autoSpaceDE w:val="0"/>
              <w:autoSpaceDN w:val="0"/>
              <w:adjustRightInd w:val="0"/>
              <w:spacing w:line="360" w:lineRule="auto"/>
              <w:ind w:right="215"/>
              <w:jc w:val="center"/>
              <w:rPr>
                <w:rFonts w:hAnsi="宋体" w:eastAsia="宋体" w:cs="宋体"/>
                <w:color w:val="000000" w:themeColor="text1"/>
                <w:sz w:val="24"/>
              </w:rPr>
            </w:pPr>
          </w:p>
        </w:tc>
        <w:tc>
          <w:tcPr>
            <w:tcW w:w="1470" w:type="dxa"/>
          </w:tcPr>
          <w:p>
            <w:pPr>
              <w:autoSpaceDE w:val="0"/>
              <w:autoSpaceDN w:val="0"/>
              <w:adjustRightInd w:val="0"/>
              <w:spacing w:line="360" w:lineRule="auto"/>
              <w:ind w:right="215"/>
              <w:jc w:val="center"/>
              <w:rPr>
                <w:rFonts w:hAnsi="宋体" w:eastAsia="宋体" w:cs="宋体"/>
                <w:color w:val="000000" w:themeColor="text1"/>
                <w:sz w:val="24"/>
              </w:rPr>
            </w:pPr>
          </w:p>
        </w:tc>
        <w:tc>
          <w:tcPr>
            <w:tcW w:w="1036" w:type="dxa"/>
          </w:tcPr>
          <w:p>
            <w:pPr>
              <w:autoSpaceDE w:val="0"/>
              <w:autoSpaceDN w:val="0"/>
              <w:adjustRightInd w:val="0"/>
              <w:spacing w:line="360" w:lineRule="auto"/>
              <w:ind w:right="215"/>
              <w:jc w:val="center"/>
              <w:rPr>
                <w:rFonts w:hAnsi="宋体" w:eastAsia="宋体" w:cs="宋体"/>
                <w:color w:val="000000" w:themeColor="text1"/>
                <w:sz w:val="24"/>
              </w:rPr>
            </w:pPr>
          </w:p>
        </w:tc>
      </w:tr>
    </w:tbl>
    <w:p>
      <w:pPr>
        <w:autoSpaceDE w:val="0"/>
        <w:autoSpaceDN w:val="0"/>
        <w:adjustRightInd w:val="0"/>
        <w:spacing w:line="360" w:lineRule="auto"/>
        <w:ind w:right="215"/>
        <w:rPr>
          <w:rFonts w:hAnsi="宋体" w:cs="宋体"/>
          <w:color w:val="000000" w:themeColor="text1"/>
        </w:rPr>
      </w:pPr>
    </w:p>
    <w:p>
      <w:pPr>
        <w:spacing w:beforeLines="50" w:afterLines="100" w:line="420" w:lineRule="exact"/>
        <w:ind w:firstLine="2800" w:firstLineChars="1000"/>
        <w:rPr>
          <w:rFonts w:hAnsi="宋体" w:cs="宋体"/>
          <w:b/>
          <w:color w:val="000000" w:themeColor="text1"/>
          <w:sz w:val="28"/>
          <w:szCs w:val="28"/>
        </w:rPr>
      </w:pPr>
      <w:r>
        <w:rPr>
          <w:rFonts w:hint="eastAsia" w:hAnsi="宋体" w:cs="宋体"/>
          <w:b/>
          <w:color w:val="000000" w:themeColor="text1"/>
          <w:sz w:val="28"/>
          <w:szCs w:val="28"/>
        </w:rPr>
        <w:t>（二）主要人员简历表</w:t>
      </w:r>
    </w:p>
    <w:p>
      <w:pPr>
        <w:spacing w:line="420" w:lineRule="exact"/>
        <w:rPr>
          <w:rFonts w:hAnsi="宋体" w:cs="宋体"/>
          <w:color w:val="000000" w:themeColor="text1"/>
          <w:sz w:val="24"/>
        </w:rPr>
      </w:pPr>
      <w:r>
        <w:rPr>
          <w:rFonts w:hint="eastAsia" w:hAnsi="宋体" w:cs="宋体"/>
          <w:color w:val="000000" w:themeColor="text1"/>
          <w:sz w:val="24"/>
        </w:rPr>
        <w:t>附1：项目负责人简历表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姓  名</w:t>
            </w:r>
          </w:p>
        </w:tc>
        <w:tc>
          <w:tcPr>
            <w:tcW w:w="1101" w:type="dxa"/>
            <w:vAlign w:val="center"/>
          </w:tcPr>
          <w:p>
            <w:pPr>
              <w:jc w:val="center"/>
              <w:rPr>
                <w:rFonts w:hAnsi="宋体" w:eastAsia="宋体" w:cs="宋体"/>
                <w:color w:val="000000" w:themeColor="text1"/>
                <w:sz w:val="24"/>
              </w:rPr>
            </w:pPr>
          </w:p>
        </w:tc>
        <w:tc>
          <w:tcPr>
            <w:tcW w:w="1204"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年  龄</w:t>
            </w:r>
          </w:p>
        </w:tc>
        <w:tc>
          <w:tcPr>
            <w:tcW w:w="1355" w:type="dxa"/>
            <w:vAlign w:val="center"/>
          </w:tcPr>
          <w:p>
            <w:pPr>
              <w:jc w:val="center"/>
              <w:rPr>
                <w:rFonts w:hAnsi="宋体" w:eastAsia="宋体" w:cs="宋体"/>
                <w:color w:val="000000" w:themeColor="text1"/>
                <w:sz w:val="24"/>
              </w:rPr>
            </w:pPr>
          </w:p>
        </w:tc>
        <w:tc>
          <w:tcPr>
            <w:tcW w:w="1959"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学历</w:t>
            </w:r>
          </w:p>
        </w:tc>
        <w:tc>
          <w:tcPr>
            <w:tcW w:w="2259" w:type="dxa"/>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职  称</w:t>
            </w:r>
          </w:p>
        </w:tc>
        <w:tc>
          <w:tcPr>
            <w:tcW w:w="1101" w:type="dxa"/>
            <w:vAlign w:val="center"/>
          </w:tcPr>
          <w:p>
            <w:pPr>
              <w:jc w:val="center"/>
              <w:rPr>
                <w:rFonts w:hAnsi="宋体" w:eastAsia="宋体" w:cs="宋体"/>
                <w:color w:val="000000" w:themeColor="text1"/>
                <w:sz w:val="24"/>
              </w:rPr>
            </w:pPr>
          </w:p>
        </w:tc>
        <w:tc>
          <w:tcPr>
            <w:tcW w:w="1204"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职  务</w:t>
            </w:r>
          </w:p>
        </w:tc>
        <w:tc>
          <w:tcPr>
            <w:tcW w:w="1355" w:type="dxa"/>
            <w:vAlign w:val="center"/>
          </w:tcPr>
          <w:p>
            <w:pPr>
              <w:jc w:val="center"/>
              <w:rPr>
                <w:rFonts w:hAnsi="宋体" w:eastAsia="宋体" w:cs="宋体"/>
                <w:color w:val="000000" w:themeColor="text1"/>
                <w:sz w:val="24"/>
              </w:rPr>
            </w:pPr>
          </w:p>
        </w:tc>
        <w:tc>
          <w:tcPr>
            <w:tcW w:w="1959"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拟在本工程任职</w:t>
            </w:r>
          </w:p>
        </w:tc>
        <w:tc>
          <w:tcPr>
            <w:tcW w:w="2259"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注册建造师执业资格等级</w:t>
            </w:r>
          </w:p>
        </w:tc>
        <w:tc>
          <w:tcPr>
            <w:tcW w:w="1355"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 xml:space="preserve">      级</w:t>
            </w:r>
          </w:p>
        </w:tc>
        <w:tc>
          <w:tcPr>
            <w:tcW w:w="1959"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建造师专业</w:t>
            </w:r>
          </w:p>
        </w:tc>
        <w:tc>
          <w:tcPr>
            <w:tcW w:w="2259" w:type="dxa"/>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安全生产考核合格证书</w:t>
            </w:r>
          </w:p>
        </w:tc>
        <w:tc>
          <w:tcPr>
            <w:tcW w:w="5573" w:type="dxa"/>
            <w:gridSpan w:val="3"/>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毕业学校</w:t>
            </w:r>
          </w:p>
        </w:tc>
        <w:tc>
          <w:tcPr>
            <w:tcW w:w="7878" w:type="dxa"/>
            <w:gridSpan w:val="5"/>
            <w:vAlign w:val="center"/>
          </w:tcPr>
          <w:p>
            <w:pPr>
              <w:ind w:firstLine="960" w:firstLineChars="400"/>
              <w:rPr>
                <w:rFonts w:hAnsi="宋体" w:eastAsia="宋体" w:cs="宋体"/>
                <w:color w:val="000000" w:themeColor="text1"/>
                <w:sz w:val="24"/>
              </w:rPr>
            </w:pPr>
            <w:r>
              <w:rPr>
                <w:rFonts w:hint="eastAsia" w:hAnsi="宋体" w:eastAsia="宋体" w:cs="宋体"/>
                <w:color w:val="000000" w:themeColor="text1"/>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color w:val="000000" w:themeColor="text1"/>
                <w:sz w:val="24"/>
              </w:rPr>
            </w:pPr>
            <w:r>
              <w:rPr>
                <w:rFonts w:hint="eastAsia" w:hAnsi="宋体" w:eastAsia="宋体" w:cs="宋体"/>
                <w:color w:val="000000" w:themeColor="text1"/>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时  间</w:t>
            </w:r>
          </w:p>
        </w:tc>
        <w:tc>
          <w:tcPr>
            <w:tcW w:w="3660" w:type="dxa"/>
            <w:gridSpan w:val="3"/>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参加过的类似项目名称</w:t>
            </w:r>
          </w:p>
        </w:tc>
        <w:tc>
          <w:tcPr>
            <w:tcW w:w="1959"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工程概况说明</w:t>
            </w:r>
          </w:p>
        </w:tc>
        <w:tc>
          <w:tcPr>
            <w:tcW w:w="2259"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000000" w:themeColor="text1"/>
                <w:sz w:val="24"/>
              </w:rPr>
            </w:pPr>
          </w:p>
        </w:tc>
        <w:tc>
          <w:tcPr>
            <w:tcW w:w="3660" w:type="dxa"/>
            <w:gridSpan w:val="3"/>
            <w:vAlign w:val="center"/>
          </w:tcPr>
          <w:p>
            <w:pPr>
              <w:jc w:val="center"/>
              <w:rPr>
                <w:rFonts w:hAnsi="宋体" w:eastAsia="宋体" w:cs="宋体"/>
                <w:color w:val="000000" w:themeColor="text1"/>
                <w:sz w:val="24"/>
              </w:rPr>
            </w:pPr>
          </w:p>
        </w:tc>
        <w:tc>
          <w:tcPr>
            <w:tcW w:w="1959" w:type="dxa"/>
            <w:vAlign w:val="center"/>
          </w:tcPr>
          <w:p>
            <w:pPr>
              <w:jc w:val="center"/>
              <w:rPr>
                <w:rFonts w:hAnsi="宋体" w:eastAsia="宋体" w:cs="宋体"/>
                <w:color w:val="000000" w:themeColor="text1"/>
                <w:sz w:val="24"/>
              </w:rPr>
            </w:pPr>
          </w:p>
        </w:tc>
        <w:tc>
          <w:tcPr>
            <w:tcW w:w="2259" w:type="dxa"/>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color w:val="000000" w:themeColor="text1"/>
                <w:sz w:val="24"/>
              </w:rPr>
            </w:pPr>
          </w:p>
        </w:tc>
        <w:tc>
          <w:tcPr>
            <w:tcW w:w="3660" w:type="dxa"/>
            <w:gridSpan w:val="3"/>
            <w:vAlign w:val="center"/>
          </w:tcPr>
          <w:p>
            <w:pPr>
              <w:jc w:val="center"/>
              <w:rPr>
                <w:rFonts w:hAnsi="宋体" w:eastAsia="宋体" w:cs="宋体"/>
                <w:color w:val="000000" w:themeColor="text1"/>
                <w:sz w:val="24"/>
              </w:rPr>
            </w:pPr>
          </w:p>
        </w:tc>
        <w:tc>
          <w:tcPr>
            <w:tcW w:w="1959" w:type="dxa"/>
            <w:vAlign w:val="center"/>
          </w:tcPr>
          <w:p>
            <w:pPr>
              <w:jc w:val="center"/>
              <w:rPr>
                <w:rFonts w:hAnsi="宋体" w:eastAsia="宋体" w:cs="宋体"/>
                <w:color w:val="000000" w:themeColor="text1"/>
                <w:sz w:val="24"/>
              </w:rPr>
            </w:pPr>
          </w:p>
        </w:tc>
        <w:tc>
          <w:tcPr>
            <w:tcW w:w="2259" w:type="dxa"/>
            <w:vAlign w:val="center"/>
          </w:tcPr>
          <w:p>
            <w:pPr>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color w:val="000000" w:themeColor="text1"/>
                <w:sz w:val="24"/>
              </w:rPr>
            </w:pPr>
          </w:p>
        </w:tc>
        <w:tc>
          <w:tcPr>
            <w:tcW w:w="3660" w:type="dxa"/>
            <w:gridSpan w:val="3"/>
            <w:vAlign w:val="center"/>
          </w:tcPr>
          <w:p>
            <w:pPr>
              <w:jc w:val="center"/>
              <w:rPr>
                <w:rFonts w:hAnsi="宋体" w:eastAsia="宋体" w:cs="宋体"/>
                <w:color w:val="000000" w:themeColor="text1"/>
                <w:sz w:val="24"/>
              </w:rPr>
            </w:pPr>
          </w:p>
        </w:tc>
        <w:tc>
          <w:tcPr>
            <w:tcW w:w="1959" w:type="dxa"/>
            <w:vAlign w:val="center"/>
          </w:tcPr>
          <w:p>
            <w:pPr>
              <w:jc w:val="center"/>
              <w:rPr>
                <w:rFonts w:hAnsi="宋体" w:eastAsia="宋体" w:cs="宋体"/>
                <w:color w:val="000000" w:themeColor="text1"/>
                <w:sz w:val="24"/>
              </w:rPr>
            </w:pPr>
          </w:p>
        </w:tc>
        <w:tc>
          <w:tcPr>
            <w:tcW w:w="2259" w:type="dxa"/>
            <w:vAlign w:val="center"/>
          </w:tcPr>
          <w:p>
            <w:pPr>
              <w:jc w:val="center"/>
              <w:rPr>
                <w:rFonts w:hAnsi="宋体" w:eastAsia="宋体" w:cs="宋体"/>
                <w:color w:val="000000" w:themeColor="text1"/>
                <w:sz w:val="24"/>
              </w:rPr>
            </w:pPr>
          </w:p>
        </w:tc>
      </w:tr>
    </w:tbl>
    <w:p>
      <w:pPr>
        <w:spacing w:line="420" w:lineRule="exact"/>
        <w:rPr>
          <w:rFonts w:hAnsi="宋体" w:cs="宋体"/>
          <w:color w:val="000000" w:themeColor="text1"/>
          <w:sz w:val="24"/>
        </w:rPr>
      </w:pPr>
      <w:r>
        <w:rPr>
          <w:rFonts w:hint="eastAsia" w:hAnsi="宋体" w:cs="宋体"/>
          <w:color w:val="000000" w:themeColor="text1"/>
          <w:szCs w:val="21"/>
        </w:rPr>
        <w:br w:type="page"/>
      </w:r>
      <w:r>
        <w:rPr>
          <w:rFonts w:hint="eastAsia" w:hAnsi="宋体" w:cs="宋体"/>
          <w:color w:val="000000" w:themeColor="text1"/>
          <w:sz w:val="24"/>
        </w:rPr>
        <w:t>附2：主要项目管理人员简历表</w:t>
      </w:r>
    </w:p>
    <w:p>
      <w:pPr>
        <w:spacing w:line="420" w:lineRule="exact"/>
        <w:ind w:firstLine="480" w:firstLineChars="200"/>
        <w:rPr>
          <w:rFonts w:hAnsi="宋体" w:cs="宋体"/>
          <w:color w:val="000000" w:themeColor="text1"/>
          <w:sz w:val="24"/>
          <w:szCs w:val="24"/>
        </w:rPr>
      </w:pPr>
      <w:r>
        <w:rPr>
          <w:rFonts w:hint="eastAsia" w:hAnsi="宋体" w:cs="宋体"/>
          <w:color w:val="000000" w:themeColor="text1"/>
          <w:sz w:val="24"/>
          <w:szCs w:val="24"/>
        </w:rPr>
        <w:t>主要项目管理人员是指技术负责人、专职安全生产管理员等岗位人员。</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姓    名</w:t>
            </w:r>
          </w:p>
        </w:tc>
        <w:tc>
          <w:tcPr>
            <w:tcW w:w="4458" w:type="dxa"/>
            <w:tcBorders>
              <w:left w:val="nil"/>
            </w:tcBorders>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性    别</w:t>
            </w:r>
          </w:p>
        </w:tc>
        <w:tc>
          <w:tcPr>
            <w:tcW w:w="4458" w:type="dxa"/>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学历和专业</w:t>
            </w:r>
          </w:p>
        </w:tc>
        <w:tc>
          <w:tcPr>
            <w:tcW w:w="4458" w:type="dxa"/>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拥有的执业资格</w:t>
            </w:r>
          </w:p>
        </w:tc>
        <w:tc>
          <w:tcPr>
            <w:tcW w:w="4458" w:type="dxa"/>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执业资格证书编号</w:t>
            </w:r>
          </w:p>
        </w:tc>
        <w:tc>
          <w:tcPr>
            <w:tcW w:w="4458" w:type="dxa"/>
            <w:vAlign w:val="center"/>
          </w:tcPr>
          <w:p>
            <w:pPr>
              <w:spacing w:line="640" w:lineRule="exact"/>
              <w:rPr>
                <w:rFonts w:hAnsi="宋体" w:eastAsia="宋体" w:cs="宋体"/>
                <w:color w:val="000000" w:themeColor="text1"/>
                <w:sz w:val="24"/>
              </w:rPr>
            </w:pPr>
            <w:r>
              <w:rPr>
                <w:rFonts w:hint="eastAsia" w:hAnsi="宋体" w:eastAsia="宋体" w:cs="宋体"/>
                <w:color w:val="000000" w:themeColor="text1"/>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color w:val="000000" w:themeColor="text1"/>
                <w:sz w:val="24"/>
              </w:rPr>
            </w:pPr>
            <w:r>
              <w:rPr>
                <w:rFonts w:hint="eastAsia" w:hAnsi="宋体" w:eastAsia="宋体" w:cs="宋体"/>
                <w:color w:val="000000" w:themeColor="text1"/>
                <w:sz w:val="24"/>
              </w:rPr>
              <w:t>主要</w:t>
            </w:r>
          </w:p>
          <w:p>
            <w:pPr>
              <w:jc w:val="center"/>
              <w:rPr>
                <w:rFonts w:hAnsi="宋体" w:eastAsia="宋体" w:cs="宋体"/>
                <w:color w:val="000000" w:themeColor="text1"/>
                <w:sz w:val="24"/>
              </w:rPr>
            </w:pPr>
            <w:r>
              <w:rPr>
                <w:rFonts w:hint="eastAsia" w:hAnsi="宋体" w:eastAsia="宋体" w:cs="宋体"/>
                <w:color w:val="000000" w:themeColor="text1"/>
                <w:sz w:val="24"/>
              </w:rPr>
              <w:t>工作</w:t>
            </w:r>
          </w:p>
          <w:p>
            <w:pPr>
              <w:jc w:val="center"/>
              <w:rPr>
                <w:rFonts w:hAnsi="宋体" w:eastAsia="宋体" w:cs="宋体"/>
                <w:color w:val="000000" w:themeColor="text1"/>
                <w:sz w:val="24"/>
              </w:rPr>
            </w:pPr>
            <w:r>
              <w:rPr>
                <w:rFonts w:hint="eastAsia" w:hAnsi="宋体" w:eastAsia="宋体" w:cs="宋体"/>
                <w:color w:val="000000" w:themeColor="text1"/>
                <w:sz w:val="24"/>
              </w:rPr>
              <w:t>业绩</w:t>
            </w:r>
          </w:p>
          <w:p>
            <w:pPr>
              <w:jc w:val="center"/>
              <w:rPr>
                <w:rFonts w:hAnsi="宋体" w:eastAsia="宋体" w:cs="宋体"/>
                <w:color w:val="000000" w:themeColor="text1"/>
                <w:sz w:val="24"/>
              </w:rPr>
            </w:pPr>
            <w:r>
              <w:rPr>
                <w:rFonts w:hint="eastAsia" w:hAnsi="宋体" w:eastAsia="宋体" w:cs="宋体"/>
                <w:color w:val="000000" w:themeColor="text1"/>
                <w:sz w:val="24"/>
              </w:rPr>
              <w:t>及担</w:t>
            </w:r>
          </w:p>
          <w:p>
            <w:pPr>
              <w:jc w:val="center"/>
              <w:rPr>
                <w:rFonts w:hAnsi="宋体" w:eastAsia="宋体" w:cs="宋体"/>
                <w:color w:val="000000" w:themeColor="text1"/>
                <w:sz w:val="24"/>
              </w:rPr>
            </w:pPr>
            <w:r>
              <w:rPr>
                <w:rFonts w:hint="eastAsia" w:hAnsi="宋体" w:eastAsia="宋体" w:cs="宋体"/>
                <w:color w:val="000000" w:themeColor="text1"/>
                <w:sz w:val="24"/>
              </w:rPr>
              <w:t>任的</w:t>
            </w:r>
          </w:p>
          <w:p>
            <w:pPr>
              <w:jc w:val="center"/>
              <w:rPr>
                <w:rFonts w:hAnsi="宋体" w:eastAsia="宋体" w:cs="宋体"/>
                <w:color w:val="000000" w:themeColor="text1"/>
                <w:sz w:val="24"/>
              </w:rPr>
            </w:pPr>
            <w:r>
              <w:rPr>
                <w:rFonts w:hint="eastAsia" w:hAnsi="宋体" w:eastAsia="宋体" w:cs="宋体"/>
                <w:color w:val="000000" w:themeColor="text1"/>
                <w:sz w:val="24"/>
              </w:rPr>
              <w:t>主要</w:t>
            </w:r>
          </w:p>
          <w:p>
            <w:pPr>
              <w:jc w:val="center"/>
              <w:rPr>
                <w:rFonts w:hAnsi="宋体" w:eastAsia="宋体" w:cs="宋体"/>
                <w:color w:val="000000" w:themeColor="text1"/>
                <w:sz w:val="24"/>
              </w:rPr>
            </w:pPr>
            <w:r>
              <w:rPr>
                <w:rFonts w:hint="eastAsia" w:hAnsi="宋体" w:eastAsia="宋体" w:cs="宋体"/>
                <w:color w:val="000000" w:themeColor="text1"/>
                <w:sz w:val="24"/>
              </w:rPr>
              <w:t>工作</w:t>
            </w:r>
          </w:p>
        </w:tc>
        <w:tc>
          <w:tcPr>
            <w:tcW w:w="7586" w:type="dxa"/>
            <w:gridSpan w:val="2"/>
          </w:tcPr>
          <w:p>
            <w:pPr>
              <w:rPr>
                <w:rFonts w:hAnsi="宋体" w:eastAsia="宋体" w:cs="宋体"/>
                <w:color w:val="000000" w:themeColor="text1"/>
                <w:sz w:val="24"/>
              </w:rPr>
            </w:pPr>
          </w:p>
        </w:tc>
      </w:tr>
    </w:tbl>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color w:val="000000" w:themeColor="text1"/>
          <w:sz w:val="24"/>
        </w:rPr>
      </w:pPr>
      <w:r>
        <w:rPr>
          <w:rFonts w:hint="eastAsia" w:hAnsi="宋体" w:cs="宋体"/>
          <w:b/>
          <w:color w:val="000000" w:themeColor="text1"/>
          <w:sz w:val="32"/>
        </w:rPr>
        <w:t>五、</w:t>
      </w:r>
      <w:r>
        <w:rPr>
          <w:rFonts w:hint="eastAsia" w:hAnsi="宋体" w:cs="宋体"/>
          <w:b/>
          <w:color w:val="000000" w:themeColor="text1"/>
          <w:sz w:val="32"/>
          <w:szCs w:val="32"/>
        </w:rPr>
        <w:t>投标单位基本情况表</w:t>
      </w:r>
    </w:p>
    <w:p>
      <w:pPr>
        <w:autoSpaceDE w:val="0"/>
        <w:autoSpaceDN w:val="0"/>
        <w:adjustRightInd w:val="0"/>
        <w:spacing w:line="360" w:lineRule="auto"/>
        <w:ind w:right="215" w:firstLine="420"/>
        <w:jc w:val="center"/>
        <w:rPr>
          <w:rFonts w:hAnsi="宋体" w:cs="宋体"/>
          <w:b/>
          <w:color w:val="000000" w:themeColor="text1"/>
          <w:sz w:val="28"/>
        </w:rPr>
      </w:pPr>
    </w:p>
    <w:tbl>
      <w:tblPr>
        <w:tblStyle w:val="13"/>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姓名</w:t>
            </w:r>
          </w:p>
        </w:tc>
        <w:tc>
          <w:tcPr>
            <w:tcW w:w="1205"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电话</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pacing w:val="-20"/>
                <w:sz w:val="24"/>
              </w:rPr>
            </w:pPr>
            <w:r>
              <w:rPr>
                <w:rFonts w:hint="eastAsia" w:hAnsi="宋体" w:eastAsia="宋体" w:cs="宋体"/>
                <w:color w:val="000000" w:themeColor="text1"/>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color w:val="000000" w:themeColor="text1"/>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技工</w:t>
            </w:r>
          </w:p>
        </w:tc>
        <w:tc>
          <w:tcPr>
            <w:tcW w:w="1206"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tc>
      </w:tr>
    </w:tbl>
    <w:p>
      <w:pPr>
        <w:autoSpaceDE w:val="0"/>
        <w:autoSpaceDN w:val="0"/>
        <w:adjustRightInd w:val="0"/>
        <w:spacing w:line="360" w:lineRule="auto"/>
        <w:ind w:right="215"/>
        <w:jc w:val="left"/>
        <w:rPr>
          <w:rFonts w:hAnsi="宋体" w:cs="宋体"/>
          <w:color w:val="000000" w:themeColor="text1"/>
          <w:sz w:val="24"/>
        </w:rPr>
      </w:pPr>
      <w:r>
        <w:rPr>
          <w:rFonts w:hint="eastAsia" w:hAnsi="宋体" w:cs="宋体"/>
          <w:color w:val="000000" w:themeColor="text1"/>
          <w:sz w:val="24"/>
        </w:rPr>
        <w:t xml:space="preserve">备注：应附企业法人营业执照副本等材料的原件扫描件（或图片）。 </w:t>
      </w:r>
    </w:p>
    <w:p>
      <w:pPr>
        <w:autoSpaceDE w:val="0"/>
        <w:autoSpaceDN w:val="0"/>
        <w:adjustRightInd w:val="0"/>
        <w:spacing w:line="360" w:lineRule="auto"/>
        <w:ind w:right="215" w:firstLine="420"/>
        <w:jc w:val="left"/>
        <w:rPr>
          <w:rFonts w:hAnsi="宋体" w:cs="宋体"/>
          <w:color w:val="000000" w:themeColor="text1"/>
          <w:sz w:val="24"/>
        </w:rPr>
      </w:pPr>
      <w:r>
        <w:rPr>
          <w:rFonts w:hint="eastAsia" w:hAnsi="宋体" w:cs="宋体"/>
          <w:color w:val="000000" w:themeColor="text1"/>
          <w:sz w:val="24"/>
        </w:rPr>
        <w:t xml:space="preserve">  </w:t>
      </w:r>
    </w:p>
    <w:p>
      <w:pPr>
        <w:autoSpaceDE w:val="0"/>
        <w:autoSpaceDN w:val="0"/>
        <w:adjustRightInd w:val="0"/>
        <w:spacing w:line="360" w:lineRule="auto"/>
        <w:ind w:right="215"/>
        <w:jc w:val="center"/>
        <w:rPr>
          <w:rFonts w:hAnsi="宋体" w:cs="宋体"/>
          <w:b/>
          <w:color w:val="000000" w:themeColor="text1"/>
          <w:sz w:val="28"/>
        </w:rPr>
      </w:pPr>
      <w:r>
        <w:rPr>
          <w:rFonts w:hint="eastAsia" w:hAnsi="宋体" w:cs="宋体"/>
          <w:color w:val="000000" w:themeColor="text1"/>
          <w:sz w:val="24"/>
        </w:rPr>
        <w:br w:type="page"/>
      </w:r>
      <w:r>
        <w:rPr>
          <w:rFonts w:hint="eastAsia" w:hAnsi="宋体" w:cs="宋体"/>
          <w:b/>
          <w:color w:val="000000" w:themeColor="text1"/>
          <w:sz w:val="32"/>
        </w:rPr>
        <w:t>六、</w:t>
      </w:r>
      <w:r>
        <w:rPr>
          <w:rFonts w:hint="eastAsia" w:hAnsi="宋体" w:cs="宋体"/>
          <w:b/>
          <w:color w:val="000000" w:themeColor="text1"/>
          <w:sz w:val="32"/>
          <w:szCs w:val="32"/>
        </w:rPr>
        <w:t>资格证明文件</w:t>
      </w:r>
    </w:p>
    <w:p>
      <w:pPr>
        <w:autoSpaceDE w:val="0"/>
        <w:autoSpaceDN w:val="0"/>
        <w:adjustRightInd w:val="0"/>
        <w:spacing w:line="360" w:lineRule="auto"/>
        <w:ind w:right="215" w:firstLine="420"/>
        <w:jc w:val="center"/>
        <w:rPr>
          <w:rFonts w:hAnsi="宋体" w:cs="宋体"/>
          <w:color w:val="000000" w:themeColor="text1"/>
          <w:sz w:val="24"/>
        </w:rPr>
      </w:pPr>
      <w:r>
        <w:rPr>
          <w:rFonts w:hint="eastAsia" w:hAnsi="宋体" w:cs="宋体"/>
          <w:color w:val="000000" w:themeColor="text1"/>
          <w:sz w:val="24"/>
        </w:rPr>
        <w:t>（附原件扫描件或图片）</w:t>
      </w:r>
    </w:p>
    <w:p>
      <w:pPr>
        <w:autoSpaceDE w:val="0"/>
        <w:autoSpaceDN w:val="0"/>
        <w:adjustRightInd w:val="0"/>
        <w:spacing w:line="360" w:lineRule="auto"/>
        <w:ind w:right="215" w:firstLine="420"/>
        <w:jc w:val="center"/>
        <w:rPr>
          <w:rFonts w:hAnsi="宋体" w:cs="宋体"/>
          <w:color w:val="000000" w:themeColor="text1"/>
          <w:sz w:val="24"/>
        </w:rPr>
      </w:pPr>
    </w:p>
    <w:p>
      <w:pPr>
        <w:autoSpaceDE w:val="0"/>
        <w:autoSpaceDN w:val="0"/>
        <w:adjustRightInd w:val="0"/>
        <w:spacing w:line="360" w:lineRule="auto"/>
        <w:ind w:right="215" w:firstLine="420"/>
        <w:jc w:val="center"/>
        <w:rPr>
          <w:rFonts w:hAnsi="宋体" w:cs="宋体"/>
          <w:b/>
          <w:color w:val="000000" w:themeColor="text1"/>
          <w:sz w:val="32"/>
          <w:szCs w:val="32"/>
        </w:rPr>
      </w:pPr>
      <w:r>
        <w:rPr>
          <w:rFonts w:hint="eastAsia" w:hAnsi="宋体" w:cs="宋体"/>
          <w:b/>
          <w:color w:val="000000" w:themeColor="text1"/>
          <w:sz w:val="32"/>
          <w:szCs w:val="32"/>
        </w:rPr>
        <w:t>七、近年完成的类似项目情况表</w:t>
      </w:r>
    </w:p>
    <w:tbl>
      <w:tblPr>
        <w:tblStyle w:val="13"/>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z w:val="24"/>
              </w:rPr>
            </w:pPr>
            <w:r>
              <w:rPr>
                <w:rFonts w:hint="eastAsia" w:hAnsi="宋体" w:eastAsia="宋体" w:cs="宋体"/>
                <w:color w:val="000000" w:themeColor="text1"/>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color w:val="000000" w:themeColor="text1"/>
                <w:spacing w:val="-20"/>
                <w:sz w:val="24"/>
              </w:rPr>
            </w:pPr>
            <w:r>
              <w:rPr>
                <w:rFonts w:hint="eastAsia" w:hAnsi="宋体" w:eastAsia="宋体" w:cs="宋体"/>
                <w:color w:val="000000" w:themeColor="text1"/>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备注</w:t>
            </w:r>
          </w:p>
        </w:tc>
        <w:tc>
          <w:tcPr>
            <w:tcW w:w="6721" w:type="dxa"/>
            <w:vAlign w:val="center"/>
          </w:tcPr>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rPr>
                <w:rFonts w:hAnsi="宋体" w:eastAsia="宋体" w:cs="宋体"/>
                <w:color w:val="000000" w:themeColor="text1"/>
                <w:sz w:val="24"/>
              </w:rPr>
            </w:pPr>
          </w:p>
        </w:tc>
      </w:tr>
    </w:tbl>
    <w:p>
      <w:pPr>
        <w:rPr>
          <w:rFonts w:hAnsi="宋体" w:cs="宋体"/>
          <w:color w:val="000000" w:themeColor="text1"/>
          <w:sz w:val="24"/>
          <w:szCs w:val="24"/>
        </w:rPr>
      </w:pPr>
    </w:p>
    <w:p>
      <w:pPr>
        <w:jc w:val="center"/>
        <w:rPr>
          <w:rFonts w:hAnsi="宋体" w:cs="宋体"/>
          <w:b/>
          <w:color w:val="000000" w:themeColor="text1"/>
          <w:sz w:val="32"/>
          <w:szCs w:val="32"/>
        </w:rPr>
      </w:pPr>
      <w:r>
        <w:rPr>
          <w:rFonts w:hint="eastAsia" w:hAnsi="宋体" w:cs="宋体"/>
          <w:color w:val="000000" w:themeColor="text1"/>
          <w:sz w:val="24"/>
          <w:szCs w:val="24"/>
        </w:rPr>
        <w:br w:type="page"/>
      </w:r>
      <w:r>
        <w:rPr>
          <w:rFonts w:hint="eastAsia" w:hAnsi="宋体" w:cs="宋体"/>
          <w:b/>
          <w:color w:val="000000" w:themeColor="text1"/>
          <w:sz w:val="32"/>
          <w:szCs w:val="32"/>
        </w:rPr>
        <w:t>八、正在施工的和新承接的项目情况</w:t>
      </w:r>
    </w:p>
    <w:p>
      <w:pPr>
        <w:autoSpaceDE w:val="0"/>
        <w:autoSpaceDN w:val="0"/>
        <w:adjustRightInd w:val="0"/>
        <w:spacing w:line="360" w:lineRule="auto"/>
        <w:ind w:right="215" w:firstLine="420"/>
        <w:jc w:val="center"/>
        <w:rPr>
          <w:rFonts w:hAnsi="宋体" w:cs="宋体"/>
          <w:b/>
          <w:color w:val="000000" w:themeColor="text1"/>
          <w:sz w:val="32"/>
          <w:szCs w:val="32"/>
        </w:rPr>
      </w:pP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pacing w:val="-20"/>
                <w:sz w:val="24"/>
              </w:rPr>
            </w:pPr>
            <w:r>
              <w:rPr>
                <w:rFonts w:hint="eastAsia" w:hAnsi="宋体" w:eastAsia="宋体" w:cs="宋体"/>
                <w:color w:val="000000" w:themeColor="text1"/>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项目描述</w:t>
            </w:r>
          </w:p>
        </w:tc>
        <w:tc>
          <w:tcPr>
            <w:tcW w:w="6727" w:type="dxa"/>
            <w:vAlign w:val="center"/>
          </w:tcPr>
          <w:p>
            <w:pPr>
              <w:autoSpaceDE w:val="0"/>
              <w:autoSpaceDN w:val="0"/>
              <w:adjustRightInd w:val="0"/>
              <w:spacing w:line="360" w:lineRule="auto"/>
              <w:ind w:right="215"/>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jc w:val="center"/>
              <w:rPr>
                <w:rFonts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color w:val="000000" w:themeColor="text1"/>
                <w:sz w:val="24"/>
              </w:rPr>
            </w:pPr>
            <w:r>
              <w:rPr>
                <w:rFonts w:hint="eastAsia" w:hAnsi="宋体" w:eastAsia="宋体" w:cs="宋体"/>
                <w:color w:val="000000" w:themeColor="text1"/>
                <w:sz w:val="24"/>
              </w:rPr>
              <w:t>备注</w:t>
            </w:r>
          </w:p>
        </w:tc>
        <w:tc>
          <w:tcPr>
            <w:tcW w:w="6727" w:type="dxa"/>
            <w:vAlign w:val="center"/>
          </w:tcPr>
          <w:p>
            <w:pPr>
              <w:autoSpaceDE w:val="0"/>
              <w:autoSpaceDN w:val="0"/>
              <w:adjustRightInd w:val="0"/>
              <w:spacing w:line="360" w:lineRule="auto"/>
              <w:ind w:right="215"/>
              <w:jc w:val="center"/>
              <w:rPr>
                <w:rFonts w:hAnsi="宋体" w:eastAsia="宋体" w:cs="宋体"/>
                <w:color w:val="000000" w:themeColor="text1"/>
                <w:sz w:val="24"/>
              </w:rPr>
            </w:pPr>
          </w:p>
          <w:p>
            <w:pPr>
              <w:autoSpaceDE w:val="0"/>
              <w:autoSpaceDN w:val="0"/>
              <w:adjustRightInd w:val="0"/>
              <w:spacing w:line="360" w:lineRule="auto"/>
              <w:ind w:right="215"/>
              <w:rPr>
                <w:rFonts w:hAnsi="宋体" w:eastAsia="宋体" w:cs="宋体"/>
                <w:color w:val="000000" w:themeColor="text1"/>
                <w:sz w:val="24"/>
              </w:rPr>
            </w:pPr>
          </w:p>
        </w:tc>
      </w:tr>
    </w:tbl>
    <w:p>
      <w:pPr>
        <w:autoSpaceDE w:val="0"/>
        <w:autoSpaceDN w:val="0"/>
        <w:adjustRightInd w:val="0"/>
        <w:spacing w:line="360" w:lineRule="auto"/>
        <w:ind w:right="215"/>
        <w:jc w:val="center"/>
        <w:rPr>
          <w:rFonts w:hAnsi="宋体" w:cs="宋体"/>
          <w:b/>
          <w:color w:val="000000" w:themeColor="text1"/>
          <w:sz w:val="32"/>
          <w:szCs w:val="32"/>
        </w:rPr>
      </w:pPr>
    </w:p>
    <w:p>
      <w:pPr>
        <w:autoSpaceDE w:val="0"/>
        <w:autoSpaceDN w:val="0"/>
        <w:adjustRightInd w:val="0"/>
        <w:spacing w:line="360" w:lineRule="auto"/>
        <w:ind w:right="215"/>
        <w:jc w:val="center"/>
        <w:rPr>
          <w:rFonts w:hAnsi="宋体" w:cs="宋体"/>
          <w:b/>
          <w:color w:val="000000" w:themeColor="text1"/>
          <w:sz w:val="32"/>
          <w:szCs w:val="32"/>
        </w:rPr>
      </w:pPr>
    </w:p>
    <w:p>
      <w:pPr>
        <w:autoSpaceDE w:val="0"/>
        <w:autoSpaceDN w:val="0"/>
        <w:adjustRightInd w:val="0"/>
        <w:spacing w:line="360" w:lineRule="auto"/>
        <w:ind w:right="215"/>
        <w:jc w:val="center"/>
        <w:rPr>
          <w:rFonts w:hAnsi="宋体" w:cs="宋体"/>
          <w:b/>
          <w:color w:val="000000" w:themeColor="text1"/>
          <w:sz w:val="32"/>
          <w:szCs w:val="32"/>
        </w:rPr>
      </w:pPr>
    </w:p>
    <w:p>
      <w:pPr>
        <w:autoSpaceDE w:val="0"/>
        <w:autoSpaceDN w:val="0"/>
        <w:adjustRightInd w:val="0"/>
        <w:spacing w:line="360" w:lineRule="auto"/>
        <w:ind w:right="215"/>
        <w:jc w:val="center"/>
        <w:rPr>
          <w:rFonts w:hAnsi="宋体" w:cs="宋体"/>
          <w:b/>
          <w:color w:val="000000" w:themeColor="text1"/>
          <w:sz w:val="32"/>
          <w:szCs w:val="32"/>
        </w:rPr>
      </w:pPr>
    </w:p>
    <w:p>
      <w:pPr>
        <w:numPr>
          <w:ilvl w:val="0"/>
          <w:numId w:val="9"/>
        </w:numPr>
        <w:autoSpaceDE w:val="0"/>
        <w:autoSpaceDN w:val="0"/>
        <w:adjustRightInd w:val="0"/>
        <w:spacing w:line="360" w:lineRule="auto"/>
        <w:ind w:right="215"/>
        <w:jc w:val="center"/>
        <w:rPr>
          <w:rFonts w:hAnsi="宋体" w:cs="宋体"/>
          <w:b/>
          <w:color w:val="000000" w:themeColor="text1"/>
          <w:sz w:val="32"/>
          <w:szCs w:val="32"/>
        </w:rPr>
      </w:pPr>
      <w:r>
        <w:rPr>
          <w:rFonts w:hint="eastAsia" w:hAnsi="宋体" w:cs="宋体"/>
          <w:b/>
          <w:color w:val="000000" w:themeColor="text1"/>
          <w:sz w:val="32"/>
          <w:szCs w:val="32"/>
        </w:rPr>
        <w:t>近年发生的诉讼及仲裁</w:t>
      </w:r>
    </w:p>
    <w:p>
      <w:pPr>
        <w:autoSpaceDE w:val="0"/>
        <w:autoSpaceDN w:val="0"/>
        <w:adjustRightInd w:val="0"/>
        <w:spacing w:line="360" w:lineRule="auto"/>
        <w:ind w:right="215" w:firstLine="1920" w:firstLineChars="600"/>
        <w:rPr>
          <w:rFonts w:hAnsi="宋体" w:cs="宋体"/>
          <w:b/>
          <w:color w:val="000000" w:themeColor="text1"/>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color w:val="000000" w:themeColor="text1"/>
                <w:sz w:val="24"/>
                <w:szCs w:val="24"/>
              </w:rPr>
            </w:pPr>
            <w:r>
              <w:rPr>
                <w:rFonts w:hint="eastAsia" w:hAnsi="宋体" w:eastAsia="宋体" w:cs="宋体"/>
                <w:bCs/>
                <w:color w:val="000000" w:themeColor="text1"/>
                <w:sz w:val="24"/>
                <w:szCs w:val="24"/>
              </w:rPr>
              <w:t>类别</w:t>
            </w:r>
          </w:p>
        </w:tc>
        <w:tc>
          <w:tcPr>
            <w:tcW w:w="1164" w:type="dxa"/>
          </w:tcPr>
          <w:p>
            <w:pPr>
              <w:autoSpaceDE w:val="0"/>
              <w:autoSpaceDN w:val="0"/>
              <w:adjustRightInd w:val="0"/>
              <w:spacing w:line="360" w:lineRule="auto"/>
              <w:ind w:right="215"/>
              <w:jc w:val="center"/>
              <w:rPr>
                <w:rFonts w:hAnsi="宋体" w:eastAsia="宋体" w:cs="宋体"/>
                <w:bCs/>
                <w:color w:val="000000" w:themeColor="text1"/>
                <w:sz w:val="24"/>
                <w:szCs w:val="24"/>
              </w:rPr>
            </w:pPr>
            <w:r>
              <w:rPr>
                <w:rFonts w:hint="eastAsia" w:hAnsi="宋体" w:eastAsia="宋体" w:cs="宋体"/>
                <w:bCs/>
                <w:color w:val="000000" w:themeColor="text1"/>
                <w:sz w:val="24"/>
                <w:szCs w:val="24"/>
              </w:rPr>
              <w:t>序号</w:t>
            </w:r>
          </w:p>
        </w:tc>
        <w:tc>
          <w:tcPr>
            <w:tcW w:w="1752" w:type="dxa"/>
          </w:tcPr>
          <w:p>
            <w:pPr>
              <w:autoSpaceDE w:val="0"/>
              <w:autoSpaceDN w:val="0"/>
              <w:adjustRightInd w:val="0"/>
              <w:spacing w:line="360" w:lineRule="auto"/>
              <w:ind w:right="215"/>
              <w:jc w:val="center"/>
              <w:rPr>
                <w:rFonts w:hAnsi="宋体" w:eastAsia="宋体" w:cs="宋体"/>
                <w:bCs/>
                <w:color w:val="000000" w:themeColor="text1"/>
                <w:sz w:val="24"/>
                <w:szCs w:val="24"/>
              </w:rPr>
            </w:pPr>
            <w:r>
              <w:rPr>
                <w:rFonts w:hint="eastAsia" w:hAnsi="宋体" w:eastAsia="宋体" w:cs="宋体"/>
                <w:bCs/>
                <w:color w:val="000000" w:themeColor="text1"/>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color w:val="000000" w:themeColor="text1"/>
                <w:sz w:val="24"/>
                <w:szCs w:val="24"/>
              </w:rPr>
            </w:pPr>
            <w:r>
              <w:rPr>
                <w:rFonts w:hint="eastAsia" w:hAnsi="宋体" w:eastAsia="宋体" w:cs="宋体"/>
                <w:bCs/>
                <w:color w:val="000000" w:themeColor="text1"/>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color w:val="000000" w:themeColor="text1"/>
                <w:sz w:val="24"/>
                <w:szCs w:val="24"/>
              </w:rPr>
            </w:pPr>
            <w:r>
              <w:rPr>
                <w:rFonts w:hint="eastAsia" w:hAnsi="宋体" w:eastAsia="宋体" w:cs="宋体"/>
                <w:bCs/>
                <w:color w:val="000000" w:themeColor="text1"/>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000000" w:themeColor="text1"/>
                <w:sz w:val="32"/>
                <w:szCs w:val="32"/>
              </w:rPr>
            </w:pPr>
            <w:r>
              <w:rPr>
                <w:rFonts w:hint="eastAsia" w:hAnsi="宋体" w:eastAsia="宋体" w:cs="宋体"/>
                <w:bCs/>
                <w:color w:val="000000" w:themeColor="text1"/>
                <w:sz w:val="32"/>
                <w:szCs w:val="32"/>
              </w:rPr>
              <w:t>诉</w:t>
            </w:r>
          </w:p>
          <w:p>
            <w:pPr>
              <w:autoSpaceDE w:val="0"/>
              <w:autoSpaceDN w:val="0"/>
              <w:adjustRightInd w:val="0"/>
              <w:spacing w:line="360" w:lineRule="auto"/>
              <w:ind w:right="215"/>
              <w:jc w:val="center"/>
              <w:rPr>
                <w:rFonts w:hAnsi="宋体" w:eastAsia="宋体" w:cs="宋体"/>
                <w:bCs/>
                <w:color w:val="000000" w:themeColor="text1"/>
                <w:sz w:val="32"/>
                <w:szCs w:val="32"/>
              </w:rPr>
            </w:pPr>
            <w:r>
              <w:rPr>
                <w:rFonts w:hint="eastAsia" w:hAnsi="宋体" w:eastAsia="宋体" w:cs="宋体"/>
                <w:bCs/>
                <w:color w:val="000000" w:themeColor="text1"/>
                <w:sz w:val="32"/>
                <w:szCs w:val="32"/>
              </w:rPr>
              <w:t>讼</w:t>
            </w:r>
          </w:p>
          <w:p>
            <w:pPr>
              <w:autoSpaceDE w:val="0"/>
              <w:autoSpaceDN w:val="0"/>
              <w:adjustRightInd w:val="0"/>
              <w:spacing w:line="360" w:lineRule="auto"/>
              <w:ind w:right="215"/>
              <w:jc w:val="center"/>
              <w:rPr>
                <w:rFonts w:hAnsi="宋体" w:eastAsia="宋体" w:cs="宋体"/>
                <w:bCs/>
                <w:color w:val="000000" w:themeColor="text1"/>
                <w:sz w:val="32"/>
                <w:szCs w:val="32"/>
              </w:rPr>
            </w:pPr>
            <w:r>
              <w:rPr>
                <w:rFonts w:hint="eastAsia" w:hAnsi="宋体" w:eastAsia="宋体" w:cs="宋体"/>
                <w:bCs/>
                <w:color w:val="000000" w:themeColor="text1"/>
                <w:sz w:val="32"/>
                <w:szCs w:val="32"/>
              </w:rPr>
              <w:t>情</w:t>
            </w:r>
          </w:p>
          <w:p>
            <w:pPr>
              <w:autoSpaceDE w:val="0"/>
              <w:autoSpaceDN w:val="0"/>
              <w:adjustRightInd w:val="0"/>
              <w:spacing w:line="360" w:lineRule="auto"/>
              <w:ind w:right="215"/>
              <w:jc w:val="center"/>
              <w:rPr>
                <w:rFonts w:hAnsi="宋体" w:eastAsia="宋体" w:cs="宋体"/>
                <w:b/>
                <w:color w:val="000000" w:themeColor="text1"/>
                <w:sz w:val="32"/>
                <w:szCs w:val="32"/>
              </w:rPr>
            </w:pPr>
            <w:r>
              <w:rPr>
                <w:rFonts w:hint="eastAsia" w:hAnsi="宋体" w:eastAsia="宋体" w:cs="宋体"/>
                <w:bCs/>
                <w:color w:val="000000" w:themeColor="text1"/>
                <w:sz w:val="32"/>
                <w:szCs w:val="32"/>
              </w:rPr>
              <w:t>况</w:t>
            </w: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color w:val="000000" w:themeColor="text1"/>
                <w:sz w:val="32"/>
                <w:szCs w:val="32"/>
              </w:rPr>
            </w:pPr>
            <w:r>
              <w:rPr>
                <w:rFonts w:hint="eastAsia" w:hAnsi="宋体" w:eastAsia="宋体" w:cs="宋体"/>
                <w:bCs/>
                <w:color w:val="000000" w:themeColor="text1"/>
                <w:sz w:val="32"/>
                <w:szCs w:val="32"/>
              </w:rPr>
              <w:t>仲</w:t>
            </w:r>
          </w:p>
          <w:p>
            <w:pPr>
              <w:autoSpaceDE w:val="0"/>
              <w:autoSpaceDN w:val="0"/>
              <w:adjustRightInd w:val="0"/>
              <w:spacing w:line="360" w:lineRule="auto"/>
              <w:ind w:right="215"/>
              <w:jc w:val="center"/>
              <w:rPr>
                <w:rFonts w:hAnsi="宋体" w:eastAsia="宋体" w:cs="宋体"/>
                <w:bCs/>
                <w:color w:val="000000" w:themeColor="text1"/>
                <w:sz w:val="32"/>
                <w:szCs w:val="32"/>
              </w:rPr>
            </w:pPr>
            <w:r>
              <w:rPr>
                <w:rFonts w:hint="eastAsia" w:hAnsi="宋体" w:eastAsia="宋体" w:cs="宋体"/>
                <w:bCs/>
                <w:color w:val="000000" w:themeColor="text1"/>
                <w:sz w:val="32"/>
                <w:szCs w:val="32"/>
              </w:rPr>
              <w:t>裁</w:t>
            </w:r>
          </w:p>
          <w:p>
            <w:pPr>
              <w:autoSpaceDE w:val="0"/>
              <w:autoSpaceDN w:val="0"/>
              <w:adjustRightInd w:val="0"/>
              <w:spacing w:line="360" w:lineRule="auto"/>
              <w:ind w:right="215"/>
              <w:jc w:val="center"/>
              <w:rPr>
                <w:rFonts w:hAnsi="宋体" w:eastAsia="宋体" w:cs="宋体"/>
                <w:bCs/>
                <w:color w:val="000000" w:themeColor="text1"/>
                <w:sz w:val="32"/>
                <w:szCs w:val="32"/>
              </w:rPr>
            </w:pPr>
            <w:r>
              <w:rPr>
                <w:rFonts w:hint="eastAsia" w:hAnsi="宋体" w:eastAsia="宋体" w:cs="宋体"/>
                <w:bCs/>
                <w:color w:val="000000" w:themeColor="text1"/>
                <w:sz w:val="32"/>
                <w:szCs w:val="32"/>
              </w:rPr>
              <w:t>情</w:t>
            </w:r>
          </w:p>
          <w:p>
            <w:pPr>
              <w:autoSpaceDE w:val="0"/>
              <w:autoSpaceDN w:val="0"/>
              <w:adjustRightInd w:val="0"/>
              <w:spacing w:line="360" w:lineRule="auto"/>
              <w:ind w:right="215"/>
              <w:jc w:val="center"/>
              <w:rPr>
                <w:rFonts w:hAnsi="宋体" w:eastAsia="宋体" w:cs="宋体"/>
                <w:b/>
                <w:color w:val="000000" w:themeColor="text1"/>
                <w:sz w:val="32"/>
                <w:szCs w:val="32"/>
              </w:rPr>
            </w:pPr>
            <w:r>
              <w:rPr>
                <w:rFonts w:hint="eastAsia" w:hAnsi="宋体" w:eastAsia="宋体" w:cs="宋体"/>
                <w:bCs/>
                <w:color w:val="000000" w:themeColor="text1"/>
                <w:sz w:val="32"/>
                <w:szCs w:val="32"/>
              </w:rPr>
              <w:t>况</w:t>
            </w: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color w:val="000000" w:themeColor="text1"/>
                <w:sz w:val="32"/>
                <w:szCs w:val="32"/>
              </w:rPr>
            </w:pPr>
          </w:p>
        </w:tc>
        <w:tc>
          <w:tcPr>
            <w:tcW w:w="1164" w:type="dxa"/>
          </w:tcPr>
          <w:p>
            <w:pPr>
              <w:autoSpaceDE w:val="0"/>
              <w:autoSpaceDN w:val="0"/>
              <w:adjustRightInd w:val="0"/>
              <w:spacing w:line="360" w:lineRule="auto"/>
              <w:ind w:right="215"/>
              <w:rPr>
                <w:rFonts w:hAnsi="宋体" w:eastAsia="宋体" w:cs="宋体"/>
                <w:b/>
                <w:color w:val="000000" w:themeColor="text1"/>
                <w:sz w:val="32"/>
                <w:szCs w:val="32"/>
              </w:rPr>
            </w:pPr>
          </w:p>
        </w:tc>
        <w:tc>
          <w:tcPr>
            <w:tcW w:w="1752" w:type="dxa"/>
          </w:tcPr>
          <w:p>
            <w:pPr>
              <w:autoSpaceDE w:val="0"/>
              <w:autoSpaceDN w:val="0"/>
              <w:adjustRightInd w:val="0"/>
              <w:spacing w:line="360" w:lineRule="auto"/>
              <w:ind w:right="215"/>
              <w:rPr>
                <w:rFonts w:hAnsi="宋体" w:eastAsia="宋体" w:cs="宋体"/>
                <w:b/>
                <w:color w:val="000000" w:themeColor="text1"/>
                <w:sz w:val="32"/>
                <w:szCs w:val="32"/>
              </w:rPr>
            </w:pPr>
          </w:p>
        </w:tc>
        <w:tc>
          <w:tcPr>
            <w:tcW w:w="3060" w:type="dxa"/>
          </w:tcPr>
          <w:p>
            <w:pPr>
              <w:autoSpaceDE w:val="0"/>
              <w:autoSpaceDN w:val="0"/>
              <w:adjustRightInd w:val="0"/>
              <w:spacing w:line="360" w:lineRule="auto"/>
              <w:ind w:right="215"/>
              <w:rPr>
                <w:rFonts w:hAnsi="宋体" w:eastAsia="宋体" w:cs="宋体"/>
                <w:b/>
                <w:color w:val="000000" w:themeColor="text1"/>
                <w:sz w:val="32"/>
                <w:szCs w:val="32"/>
              </w:rPr>
            </w:pPr>
          </w:p>
        </w:tc>
        <w:tc>
          <w:tcPr>
            <w:tcW w:w="2605" w:type="dxa"/>
          </w:tcPr>
          <w:p>
            <w:pPr>
              <w:autoSpaceDE w:val="0"/>
              <w:autoSpaceDN w:val="0"/>
              <w:adjustRightInd w:val="0"/>
              <w:spacing w:line="360" w:lineRule="auto"/>
              <w:ind w:right="215"/>
              <w:rPr>
                <w:rFonts w:hAnsi="宋体" w:eastAsia="宋体" w:cs="宋体"/>
                <w:b/>
                <w:color w:val="000000" w:themeColor="text1"/>
                <w:sz w:val="32"/>
                <w:szCs w:val="32"/>
              </w:rPr>
            </w:pPr>
          </w:p>
        </w:tc>
      </w:tr>
    </w:tbl>
    <w:p>
      <w:pPr>
        <w:autoSpaceDE w:val="0"/>
        <w:autoSpaceDN w:val="0"/>
        <w:adjustRightInd w:val="0"/>
        <w:spacing w:line="360" w:lineRule="auto"/>
        <w:ind w:right="215"/>
        <w:rPr>
          <w:rFonts w:hAnsi="宋体" w:cs="宋体"/>
          <w:b/>
          <w:color w:val="000000" w:themeColor="text1"/>
          <w:sz w:val="32"/>
          <w:szCs w:val="32"/>
        </w:rPr>
      </w:pPr>
    </w:p>
    <w:p>
      <w:pPr>
        <w:autoSpaceDE w:val="0"/>
        <w:autoSpaceDN w:val="0"/>
        <w:adjustRightInd w:val="0"/>
        <w:spacing w:line="360" w:lineRule="auto"/>
        <w:ind w:right="215" w:firstLine="2560" w:firstLineChars="800"/>
        <w:rPr>
          <w:rFonts w:hAnsi="宋体" w:cs="宋体"/>
          <w:b/>
          <w:color w:val="000000" w:themeColor="text1"/>
          <w:sz w:val="32"/>
          <w:szCs w:val="32"/>
        </w:rPr>
      </w:pPr>
    </w:p>
    <w:p>
      <w:pPr>
        <w:autoSpaceDE w:val="0"/>
        <w:autoSpaceDN w:val="0"/>
        <w:adjustRightInd w:val="0"/>
        <w:spacing w:line="360" w:lineRule="auto"/>
        <w:ind w:right="215" w:firstLine="2560" w:firstLineChars="800"/>
        <w:rPr>
          <w:rFonts w:hAnsi="宋体" w:cs="宋体"/>
          <w:b/>
          <w:color w:val="000000" w:themeColor="text1"/>
          <w:sz w:val="32"/>
          <w:szCs w:val="32"/>
        </w:rPr>
      </w:pPr>
    </w:p>
    <w:p>
      <w:pPr>
        <w:autoSpaceDE w:val="0"/>
        <w:autoSpaceDN w:val="0"/>
        <w:adjustRightInd w:val="0"/>
        <w:spacing w:line="360" w:lineRule="auto"/>
        <w:ind w:right="215"/>
        <w:jc w:val="center"/>
        <w:rPr>
          <w:rFonts w:hAnsi="宋体" w:cs="宋体"/>
          <w:b/>
          <w:color w:val="000000" w:themeColor="text1"/>
          <w:sz w:val="32"/>
        </w:rPr>
      </w:pPr>
      <w:r>
        <w:rPr>
          <w:rFonts w:hint="eastAsia" w:hAnsi="宋体" w:cs="宋体"/>
          <w:b/>
          <w:color w:val="000000" w:themeColor="text1"/>
          <w:sz w:val="32"/>
          <w:szCs w:val="32"/>
        </w:rPr>
        <w:t>十、其它材料</w:t>
      </w:r>
    </w:p>
    <w:p>
      <w:pPr>
        <w:tabs>
          <w:tab w:val="center" w:pos="4739"/>
        </w:tabs>
        <w:jc w:val="center"/>
        <w:rPr>
          <w:rFonts w:hAnsi="宋体" w:cs="宋体"/>
          <w:b/>
          <w:bCs/>
          <w:color w:val="000000" w:themeColor="text1"/>
          <w:sz w:val="28"/>
          <w:szCs w:val="28"/>
        </w:rPr>
      </w:pPr>
      <w:r>
        <w:rPr>
          <w:rFonts w:hint="eastAsia" w:hAnsi="宋体" w:cs="宋体"/>
          <w:b/>
          <w:bCs/>
          <w:color w:val="000000" w:themeColor="text1"/>
          <w:sz w:val="28"/>
          <w:szCs w:val="28"/>
        </w:rPr>
        <w:t>投标人认为须附的其他材料，格式可自行编制。</w:t>
      </w:r>
    </w:p>
    <w:p>
      <w:pPr>
        <w:autoSpaceDE w:val="0"/>
        <w:autoSpaceDN w:val="0"/>
        <w:adjustRightInd w:val="0"/>
        <w:spacing w:line="360" w:lineRule="auto"/>
        <w:ind w:right="215"/>
        <w:jc w:val="center"/>
        <w:rPr>
          <w:rFonts w:hAnsi="宋体" w:cs="宋体"/>
          <w:b/>
          <w:color w:val="000000" w:themeColor="text1"/>
          <w:sz w:val="32"/>
        </w:rPr>
      </w:pPr>
    </w:p>
    <w:p>
      <w:pPr>
        <w:autoSpaceDE w:val="0"/>
        <w:autoSpaceDN w:val="0"/>
        <w:adjustRightInd w:val="0"/>
        <w:spacing w:line="360" w:lineRule="auto"/>
        <w:ind w:right="215"/>
        <w:jc w:val="center"/>
        <w:rPr>
          <w:rFonts w:hAnsi="宋体" w:cs="宋体"/>
          <w:b/>
          <w:color w:val="000000" w:themeColor="text1"/>
          <w:sz w:val="32"/>
        </w:rPr>
      </w:pPr>
    </w:p>
    <w:p>
      <w:pPr>
        <w:autoSpaceDE w:val="0"/>
        <w:autoSpaceDN w:val="0"/>
        <w:adjustRightInd w:val="0"/>
        <w:spacing w:line="360" w:lineRule="auto"/>
        <w:ind w:right="215"/>
        <w:jc w:val="center"/>
        <w:rPr>
          <w:rFonts w:hAnsi="宋体" w:cs="宋体"/>
          <w:b/>
          <w:color w:val="000000" w:themeColor="text1"/>
          <w:sz w:val="32"/>
        </w:rPr>
      </w:pPr>
    </w:p>
    <w:p>
      <w:pPr>
        <w:autoSpaceDE w:val="0"/>
        <w:autoSpaceDN w:val="0"/>
        <w:adjustRightInd w:val="0"/>
        <w:spacing w:line="360" w:lineRule="auto"/>
        <w:ind w:right="215"/>
        <w:jc w:val="center"/>
        <w:rPr>
          <w:rFonts w:hAnsi="宋体" w:cs="宋体"/>
          <w:b/>
          <w:color w:val="000000" w:themeColor="text1"/>
          <w:sz w:val="32"/>
        </w:rPr>
      </w:pPr>
    </w:p>
    <w:p>
      <w:pPr>
        <w:autoSpaceDE w:val="0"/>
        <w:autoSpaceDN w:val="0"/>
        <w:adjustRightInd w:val="0"/>
        <w:spacing w:line="360" w:lineRule="auto"/>
        <w:ind w:right="215"/>
        <w:rPr>
          <w:rFonts w:hAnsi="宋体" w:cs="宋体"/>
          <w:b/>
          <w:color w:val="000000" w:themeColor="text1"/>
          <w:sz w:val="32"/>
        </w:rPr>
      </w:pPr>
    </w:p>
    <w:p>
      <w:pPr>
        <w:autoSpaceDE w:val="0"/>
        <w:autoSpaceDN w:val="0"/>
        <w:adjustRightInd w:val="0"/>
        <w:spacing w:line="360" w:lineRule="auto"/>
        <w:ind w:right="215"/>
        <w:jc w:val="center"/>
        <w:rPr>
          <w:rFonts w:hAnsi="宋体" w:cs="宋体"/>
          <w:b/>
          <w:color w:val="000000" w:themeColor="text1"/>
          <w:sz w:val="32"/>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　</w:t>
      </w:r>
    </w:p>
    <w:p>
      <w:pPr>
        <w:autoSpaceDE w:val="0"/>
        <w:autoSpaceDN w:val="0"/>
        <w:adjustRightInd w:val="0"/>
        <w:jc w:val="center"/>
        <w:rPr>
          <w:rFonts w:hAnsi="宋体" w:cs="宋体"/>
          <w:b/>
          <w:color w:val="000000" w:themeColor="text1"/>
          <w:spacing w:val="60"/>
          <w:sz w:val="52"/>
          <w:szCs w:val="52"/>
          <w:u w:val="single"/>
        </w:rPr>
      </w:pPr>
      <w:r>
        <w:rPr>
          <w:rFonts w:hint="eastAsia" w:hAnsi="宋体" w:cs="宋体"/>
          <w:b/>
          <w:color w:val="000000" w:themeColor="text1"/>
          <w:sz w:val="36"/>
          <w:szCs w:val="36"/>
        </w:rPr>
        <w:t>　</w:t>
      </w:r>
      <w:r>
        <w:rPr>
          <w:rFonts w:hint="eastAsia" w:hAnsi="宋体" w:cs="宋体"/>
          <w:b/>
          <w:color w:val="000000" w:themeColor="text1"/>
          <w:spacing w:val="60"/>
          <w:sz w:val="52"/>
          <w:szCs w:val="52"/>
          <w:u w:val="single"/>
        </w:rPr>
        <w:t xml:space="preserve">      （工程名称）</w:t>
      </w:r>
    </w:p>
    <w:p>
      <w:pPr>
        <w:autoSpaceDE w:val="0"/>
        <w:autoSpaceDN w:val="0"/>
        <w:adjustRightInd w:val="0"/>
        <w:jc w:val="center"/>
        <w:rPr>
          <w:rFonts w:hAnsi="宋体" w:cs="宋体"/>
          <w:color w:val="000000" w:themeColor="text1"/>
          <w:sz w:val="36"/>
          <w:szCs w:val="36"/>
        </w:rPr>
      </w:pPr>
    </w:p>
    <w:p>
      <w:pPr>
        <w:autoSpaceDE w:val="0"/>
        <w:autoSpaceDN w:val="0"/>
        <w:adjustRightInd w:val="0"/>
        <w:jc w:val="center"/>
        <w:rPr>
          <w:rFonts w:hAnsi="宋体" w:cs="宋体"/>
          <w:color w:val="000000" w:themeColor="text1"/>
          <w:sz w:val="36"/>
          <w:szCs w:val="36"/>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72"/>
          <w:szCs w:val="72"/>
        </w:rPr>
      </w:pPr>
      <w:r>
        <w:rPr>
          <w:rFonts w:hint="eastAsia" w:hAnsi="宋体" w:cs="宋体"/>
          <w:b/>
          <w:color w:val="000000" w:themeColor="text1"/>
          <w:sz w:val="72"/>
          <w:szCs w:val="72"/>
        </w:rPr>
        <w:t>投 标 文 件</w:t>
      </w: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32"/>
          <w:szCs w:val="32"/>
        </w:rPr>
      </w:pPr>
      <w:r>
        <w:rPr>
          <w:rFonts w:hint="eastAsia" w:hAnsi="宋体" w:cs="宋体"/>
          <w:b/>
          <w:color w:val="000000" w:themeColor="text1"/>
          <w:sz w:val="32"/>
          <w:szCs w:val="32"/>
        </w:rPr>
        <w:t>（技术标）</w:t>
      </w:r>
    </w:p>
    <w:p>
      <w:pPr>
        <w:tabs>
          <w:tab w:val="center" w:pos="4739"/>
        </w:tabs>
        <w:ind w:left="180"/>
        <w:rPr>
          <w:rFonts w:hAnsi="宋体" w:cs="宋体"/>
          <w:b/>
          <w:color w:val="000000" w:themeColor="text1"/>
          <w:sz w:val="32"/>
          <w:szCs w:val="32"/>
        </w:rPr>
      </w:pPr>
      <w:r>
        <w:rPr>
          <w:rFonts w:hint="eastAsia" w:hAnsi="宋体" w:cs="宋体"/>
          <w:b/>
          <w:color w:val="000000" w:themeColor="text1"/>
          <w:sz w:val="32"/>
          <w:szCs w:val="32"/>
        </w:rPr>
        <w:t xml:space="preserve">               项目编号：</w:t>
      </w: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rPr>
          <w:rFonts w:hAnsi="宋体" w:cs="宋体"/>
          <w:color w:val="000000" w:themeColor="text1"/>
          <w:sz w:val="24"/>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投标人:(盖单位章)</w:t>
      </w:r>
    </w:p>
    <w:p>
      <w:pPr>
        <w:tabs>
          <w:tab w:val="center" w:pos="4739"/>
        </w:tabs>
        <w:ind w:left="180"/>
        <w:jc w:val="center"/>
        <w:rPr>
          <w:rFonts w:hAnsi="宋体" w:cs="宋体"/>
          <w:b/>
          <w:color w:val="000000" w:themeColor="text1"/>
          <w:sz w:val="32"/>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法定代表人或其委托代理人:(签字)</w:t>
      </w:r>
    </w:p>
    <w:p>
      <w:pPr>
        <w:tabs>
          <w:tab w:val="center" w:pos="4739"/>
        </w:tabs>
        <w:ind w:left="180"/>
        <w:jc w:val="center"/>
        <w:rPr>
          <w:rFonts w:hAnsi="宋体" w:cs="宋体"/>
          <w:b/>
          <w:color w:val="000000" w:themeColor="text1"/>
          <w:sz w:val="32"/>
        </w:rPr>
      </w:pPr>
    </w:p>
    <w:p>
      <w:pPr>
        <w:tabs>
          <w:tab w:val="center" w:pos="4739"/>
        </w:tabs>
        <w:ind w:left="180"/>
        <w:jc w:val="center"/>
        <w:rPr>
          <w:rFonts w:hAnsi="宋体" w:cs="宋体"/>
          <w:b/>
          <w:color w:val="000000" w:themeColor="text1"/>
          <w:sz w:val="32"/>
        </w:rPr>
      </w:pPr>
      <w:r>
        <w:rPr>
          <w:rFonts w:hint="eastAsia" w:hAnsi="宋体" w:cs="宋体"/>
          <w:b/>
          <w:color w:val="000000" w:themeColor="text1"/>
          <w:sz w:val="32"/>
        </w:rPr>
        <w:t>年  月  日</w:t>
      </w:r>
    </w:p>
    <w:p>
      <w:pPr>
        <w:autoSpaceDE w:val="0"/>
        <w:autoSpaceDN w:val="0"/>
        <w:spacing w:line="540" w:lineRule="exact"/>
        <w:jc w:val="center"/>
        <w:rPr>
          <w:rFonts w:hAnsi="宋体" w:cs="宋体"/>
          <w:b/>
          <w:color w:val="000000" w:themeColor="text1"/>
          <w:sz w:val="44"/>
          <w:szCs w:val="44"/>
        </w:rPr>
      </w:pPr>
      <w:r>
        <w:rPr>
          <w:rFonts w:hint="eastAsia" w:hAnsi="宋体" w:cs="宋体"/>
          <w:b/>
          <w:color w:val="000000" w:themeColor="text1"/>
          <w:sz w:val="36"/>
          <w:szCs w:val="36"/>
        </w:rPr>
        <w:br w:type="page"/>
      </w:r>
      <w:r>
        <w:rPr>
          <w:rFonts w:hint="eastAsia" w:hAnsi="宋体" w:cs="宋体"/>
          <w:b/>
          <w:color w:val="000000" w:themeColor="text1"/>
          <w:sz w:val="44"/>
          <w:szCs w:val="44"/>
        </w:rPr>
        <w:t>目  录</w:t>
      </w:r>
    </w:p>
    <w:p>
      <w:pPr>
        <w:autoSpaceDE w:val="0"/>
        <w:autoSpaceDN w:val="0"/>
        <w:spacing w:line="540" w:lineRule="exact"/>
        <w:jc w:val="left"/>
        <w:rPr>
          <w:rFonts w:hAnsi="宋体" w:cs="宋体"/>
          <w:b/>
          <w:color w:val="000000" w:themeColor="text1"/>
          <w:sz w:val="26"/>
          <w:szCs w:val="26"/>
        </w:rPr>
      </w:pP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（1）内容完整性</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（2）主要施工方案与技术措施</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（3）质量管理体系与措施</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（4）安全管理体系与措施</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（5）文明施工、环境保护管理体系及施工现场扬尘治理措施</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（6）工期保证措施</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（7）拟投入资源配备计划</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（8）施工进度表和网络计划图</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（9）施工总平面图布置</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（10）技术创新的应用实施措施</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（11）采用新工艺、新技术、新设备、新材料、BIM等的程度</w:t>
      </w:r>
    </w:p>
    <w:p>
      <w:pPr>
        <w:tabs>
          <w:tab w:val="center" w:pos="4739"/>
        </w:tabs>
        <w:ind w:left="180"/>
        <w:rPr>
          <w:rFonts w:hAnsi="宋体" w:cs="宋体"/>
          <w:b/>
          <w:bCs/>
          <w:color w:val="000000" w:themeColor="text1"/>
          <w:sz w:val="26"/>
          <w:szCs w:val="26"/>
        </w:rPr>
      </w:pPr>
      <w:r>
        <w:rPr>
          <w:rFonts w:hint="eastAsia" w:hAnsi="宋体" w:cs="宋体"/>
          <w:b/>
          <w:bCs/>
          <w:color w:val="000000" w:themeColor="text1"/>
          <w:sz w:val="26"/>
          <w:szCs w:val="26"/>
        </w:rPr>
        <w:t>（12）施工现场实施信息化监控和数据处理</w:t>
      </w:r>
    </w:p>
    <w:p>
      <w:pPr>
        <w:autoSpaceDE w:val="0"/>
        <w:autoSpaceDN w:val="0"/>
        <w:spacing w:line="540" w:lineRule="exact"/>
        <w:ind w:firstLine="130" w:firstLineChars="50"/>
        <w:jc w:val="left"/>
        <w:rPr>
          <w:rFonts w:hAnsi="宋体" w:cs="宋体"/>
          <w:b/>
          <w:color w:val="000000" w:themeColor="text1"/>
          <w:sz w:val="26"/>
          <w:szCs w:val="26"/>
        </w:rPr>
      </w:pPr>
      <w:r>
        <w:rPr>
          <w:rFonts w:hint="eastAsia" w:hAnsi="宋体" w:cs="宋体"/>
          <w:b/>
          <w:bCs/>
          <w:color w:val="000000" w:themeColor="text1"/>
          <w:sz w:val="26"/>
          <w:szCs w:val="26"/>
        </w:rPr>
        <w:t>（13）风险管理措施</w:t>
      </w:r>
    </w:p>
    <w:p>
      <w:pPr>
        <w:autoSpaceDE w:val="0"/>
        <w:autoSpaceDN w:val="0"/>
        <w:spacing w:line="540" w:lineRule="exact"/>
        <w:ind w:firstLine="520" w:firstLineChars="200"/>
        <w:jc w:val="left"/>
        <w:rPr>
          <w:rFonts w:hAnsi="宋体" w:cs="宋体"/>
          <w:b/>
          <w:color w:val="000000" w:themeColor="text1"/>
          <w:sz w:val="26"/>
          <w:szCs w:val="26"/>
        </w:rPr>
      </w:pPr>
    </w:p>
    <w:p>
      <w:pPr>
        <w:autoSpaceDE w:val="0"/>
        <w:autoSpaceDN w:val="0"/>
        <w:spacing w:line="540" w:lineRule="exact"/>
        <w:ind w:firstLine="520" w:firstLineChars="200"/>
        <w:jc w:val="left"/>
        <w:rPr>
          <w:rFonts w:hAnsi="宋体" w:cs="宋体"/>
          <w:b/>
          <w:color w:val="000000" w:themeColor="text1"/>
          <w:sz w:val="26"/>
          <w:szCs w:val="26"/>
        </w:rPr>
      </w:pPr>
    </w:p>
    <w:sectPr>
      <w:footerReference r:id="rId11" w:type="first"/>
      <w:headerReference r:id="rId9" w:type="default"/>
      <w:footerReference r:id="rId10"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5" o:spid="_x0000_s4100"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099"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文本框 13"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4102" o:spid="_x0000_s4102"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TtW31AAAAAIBAAAPAAAAAAAAAAEAIAAAACIAAABkcnMvZG93bnJldi54bWxQSwECFAAU&#10;AAAACACHTuJABL2/bLwBAABSAwAADgAAAAAAAAABACAAAAAj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0"/>
      </w:pBdr>
      <w:ind w:right="360"/>
      <w:jc w:val="center"/>
    </w:pPr>
    <w:r>
      <w:pict>
        <v:shape id="Text Box 3" o:spid="_x0000_s4097" o:spt="202" type="#_x0000_t202" style="position:absolute;left:0pt;margin-top:0pt;height:10.85pt;width:27.05pt;mso-position-horizontal:center;mso-position-horizontal-relative:margin;mso-wrap-style:none;z-index:251660288;mso-width-relative:page;mso-height-relative:page;" filled="f" stroked="f" coordsize="21600,21600"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v:path/>
          <v:fill on="f" focussize="0,0"/>
          <v:stroke on="f" joinstyle="miter"/>
          <v:imagedata o:title=""/>
          <o:lock v:ext="edit"/>
          <v:textbox inset="0mm,0mm,0mm,0mm" style="mso-fit-shape-to-text:t;">
            <w:txbxContent>
              <w:p>
                <w:pPr>
                  <w:pStyle w:val="8"/>
                  <w:pBdr>
                    <w:top w:val="single" w:color="auto" w:sz="4" w:space="0"/>
                  </w:pBdr>
                  <w:ind w:right="360"/>
                  <w:jc w:val="center"/>
                </w:pPr>
                <w:r>
                  <w:fldChar w:fldCharType="begin"/>
                </w:r>
                <w:r>
                  <w:rPr>
                    <w:rStyle w:val="16"/>
                  </w:rPr>
                  <w:instrText xml:space="preserve"> PAGE </w:instrText>
                </w:r>
                <w:r>
                  <w:fldChar w:fldCharType="separate"/>
                </w:r>
                <w:r>
                  <w:rPr>
                    <w:rStyle w:val="16"/>
                  </w:rPr>
                  <w:t>57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4" o:spid="_x0000_s409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hAnsi="华文新魏" w:eastAsia="华文新魏" w:cs="华文新魏"/>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402" w:firstLineChars="200"/>
      <w:jc w:val="left"/>
    </w:pPr>
    <w:r>
      <w:rPr>
        <w:rFonts w:hint="eastAsia" w:hAnsi="宋体" w:cs="宋体"/>
        <w:b/>
        <w:sz w:val="20"/>
        <w:szCs w:val="22"/>
        <w:lang w:eastAsia="zh-CN"/>
      </w:rPr>
      <w:t>新兴街道办事处星海粮机家属院等30个老旧小区改造提升工程</w:t>
    </w:r>
    <w:r>
      <w:rPr>
        <w:rFonts w:hint="eastAsia" w:hAnsi="宋体" w:cs="宋体"/>
        <w:b/>
        <w:sz w:val="20"/>
        <w:szCs w:val="22"/>
      </w:rPr>
      <w:t xml:space="preserve">              </w:t>
    </w:r>
    <w:r>
      <w:rPr>
        <w:rFonts w:hint="eastAsia" w:hAnsi="宋体" w:cs="宋体"/>
        <w:b/>
        <w:sz w:val="20"/>
        <w:szCs w:val="22"/>
        <w:lang w:val="en-US" w:eastAsia="zh-CN"/>
      </w:rPr>
      <w:t xml:space="preserve">     </w:t>
    </w:r>
    <w:r>
      <w:rPr>
        <w:rFonts w:hint="eastAsia" w:hAnsi="宋体" w:cs="宋体"/>
        <w:b/>
        <w:sz w:val="20"/>
        <w:szCs w:val="22"/>
      </w:rPr>
      <w:t xml:space="preserve"> </w:t>
    </w:r>
    <w:r>
      <w:rPr>
        <w:rFonts w:hint="eastAsia" w:hAnsi="宋体" w:cs="宋体"/>
        <w:b/>
        <w:sz w:val="20"/>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95"/>
        <w:tab w:val="right" w:pos="9771"/>
      </w:tabs>
      <w:snapToGrid w:val="0"/>
      <w:spacing w:beforeLines="50"/>
      <w:jc w:val="left"/>
      <w:rPr>
        <w:rFonts w:hAnsi="宋体" w:cs="宋体"/>
        <w:b/>
        <w:sz w:val="20"/>
        <w:szCs w:val="22"/>
      </w:rPr>
    </w:pPr>
    <w:r>
      <w:rPr>
        <w:rFonts w:hint="eastAsia" w:hAnsi="宋体" w:cs="宋体"/>
        <w:b/>
        <w:sz w:val="20"/>
        <w:lang w:val="en-US" w:eastAsia="zh-CN"/>
      </w:rPr>
      <w:t>付夏齐社区污水改造工程</w:t>
    </w:r>
    <w:r>
      <w:rPr>
        <w:rFonts w:hint="eastAsia" w:hAnsi="宋体" w:cs="宋体"/>
        <w:b/>
        <w:sz w:val="20"/>
      </w:rPr>
      <w:t xml:space="preserve">  </w:t>
    </w:r>
    <w:r>
      <w:rPr>
        <w:rFonts w:hint="eastAsia" w:hAnsi="宋体" w:cs="宋体"/>
        <w:b/>
        <w:sz w:val="20"/>
        <w:lang w:val="en-US" w:eastAsia="zh-CN"/>
      </w:rPr>
      <w:t xml:space="preserve">                                                          施工</w:t>
    </w:r>
    <w:r>
      <w:rPr>
        <w:rFonts w:hint="eastAsia" w:hAnsi="宋体" w:cs="宋体"/>
        <w:b/>
        <w:sz w:val="2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Cs/>
        <w:sz w:val="21"/>
        <w:szCs w:val="21"/>
        <w:u w:val="single"/>
      </w:rPr>
    </w:pPr>
    <w:r>
      <w:rPr>
        <w:rFonts w:hint="eastAsia" w:ascii="楷体" w:hAnsi="楷体" w:eastAsia="楷体" w:cs="楷体_GB2312"/>
        <w:b/>
        <w:i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71EA8"/>
    <w:multiLevelType w:val="singleLevel"/>
    <w:tmpl w:val="A3771EA8"/>
    <w:lvl w:ilvl="0" w:tentative="0">
      <w:start w:val="1"/>
      <w:numFmt w:val="decimal"/>
      <w:suff w:val="nothing"/>
      <w:lvlText w:val="（%1）"/>
      <w:lvlJc w:val="left"/>
    </w:lvl>
  </w:abstractNum>
  <w:abstractNum w:abstractNumId="1">
    <w:nsid w:val="DBFE8975"/>
    <w:multiLevelType w:val="singleLevel"/>
    <w:tmpl w:val="DBFE8975"/>
    <w:lvl w:ilvl="0" w:tentative="0">
      <w:start w:val="1"/>
      <w:numFmt w:val="decimal"/>
      <w:suff w:val="nothing"/>
      <w:lvlText w:val="%1、"/>
      <w:lvlJc w:val="left"/>
    </w:lvl>
  </w:abstractNum>
  <w:abstractNum w:abstractNumId="2">
    <w:nsid w:val="F77C70D3"/>
    <w:multiLevelType w:val="singleLevel"/>
    <w:tmpl w:val="F77C70D3"/>
    <w:lvl w:ilvl="0" w:tentative="0">
      <w:start w:val="1"/>
      <w:numFmt w:val="chineseCounting"/>
      <w:suff w:val="space"/>
      <w:lvlText w:val="第%1章"/>
      <w:lvlJc w:val="left"/>
      <w:rPr>
        <w:rFonts w:hint="eastAsia"/>
      </w:rPr>
    </w:lvl>
  </w:abstractNum>
  <w:abstractNum w:abstractNumId="3">
    <w:nsid w:val="FD4F209C"/>
    <w:multiLevelType w:val="singleLevel"/>
    <w:tmpl w:val="FD4F209C"/>
    <w:lvl w:ilvl="0" w:tentative="0">
      <w:start w:val="1"/>
      <w:numFmt w:val="decimal"/>
      <w:lvlText w:val="%1."/>
      <w:lvlJc w:val="left"/>
      <w:pPr>
        <w:tabs>
          <w:tab w:val="left" w:pos="312"/>
        </w:tabs>
      </w:p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98ADA60"/>
    <w:multiLevelType w:val="singleLevel"/>
    <w:tmpl w:val="598ADA60"/>
    <w:lvl w:ilvl="0" w:tentative="0">
      <w:start w:val="3"/>
      <w:numFmt w:val="decimal"/>
      <w:suff w:val="nothing"/>
      <w:lvlText w:val="%1."/>
      <w:lvlJc w:val="left"/>
    </w:lvl>
  </w:abstractNum>
  <w:abstractNum w:abstractNumId="7">
    <w:nsid w:val="5A31E9E0"/>
    <w:multiLevelType w:val="singleLevel"/>
    <w:tmpl w:val="5A31E9E0"/>
    <w:lvl w:ilvl="0" w:tentative="0">
      <w:start w:val="9"/>
      <w:numFmt w:val="chineseCounting"/>
      <w:suff w:val="nothing"/>
      <w:lvlText w:val="%1、"/>
      <w:lvlJc w:val="left"/>
    </w:lvl>
  </w:abstractNum>
  <w:abstractNum w:abstractNumId="8">
    <w:nsid w:val="5A716AF5"/>
    <w:multiLevelType w:val="singleLevel"/>
    <w:tmpl w:val="5A716AF5"/>
    <w:lvl w:ilvl="0" w:tentative="0">
      <w:start w:val="6"/>
      <w:numFmt w:val="decimal"/>
      <w:lvlText w:val="%1."/>
      <w:lvlJc w:val="left"/>
      <w:pPr>
        <w:tabs>
          <w:tab w:val="left" w:pos="312"/>
        </w:tabs>
      </w:pPr>
    </w:lvl>
  </w:abstractNum>
  <w:num w:numId="1">
    <w:abstractNumId w:val="2"/>
  </w:num>
  <w:num w:numId="2">
    <w:abstractNumId w:val="3"/>
  </w:num>
  <w:num w:numId="3">
    <w:abstractNumId w:val="6"/>
  </w:num>
  <w:num w:numId="4">
    <w:abstractNumId w:val="8"/>
  </w:num>
  <w:num w:numId="5">
    <w:abstractNumId w:val="4"/>
  </w:num>
  <w:num w:numId="6">
    <w:abstractNumId w:val="5"/>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067D"/>
    <w:rsid w:val="00001673"/>
    <w:rsid w:val="00011AFD"/>
    <w:rsid w:val="000310D4"/>
    <w:rsid w:val="000406C7"/>
    <w:rsid w:val="00040B20"/>
    <w:rsid w:val="000432ED"/>
    <w:rsid w:val="0006136C"/>
    <w:rsid w:val="00063995"/>
    <w:rsid w:val="000661B4"/>
    <w:rsid w:val="00067D44"/>
    <w:rsid w:val="0007083C"/>
    <w:rsid w:val="00071018"/>
    <w:rsid w:val="000738EE"/>
    <w:rsid w:val="0007755C"/>
    <w:rsid w:val="000914B6"/>
    <w:rsid w:val="00095A17"/>
    <w:rsid w:val="000A2055"/>
    <w:rsid w:val="000A4B94"/>
    <w:rsid w:val="000A4E4D"/>
    <w:rsid w:val="000A674C"/>
    <w:rsid w:val="000A6F5F"/>
    <w:rsid w:val="000B2183"/>
    <w:rsid w:val="000B4A65"/>
    <w:rsid w:val="000B71DA"/>
    <w:rsid w:val="000C40D4"/>
    <w:rsid w:val="000E5DE8"/>
    <w:rsid w:val="000F1517"/>
    <w:rsid w:val="000F3E50"/>
    <w:rsid w:val="000F459D"/>
    <w:rsid w:val="000F66D9"/>
    <w:rsid w:val="000F6F95"/>
    <w:rsid w:val="00101007"/>
    <w:rsid w:val="001015B8"/>
    <w:rsid w:val="00106D22"/>
    <w:rsid w:val="00112BE9"/>
    <w:rsid w:val="001149D8"/>
    <w:rsid w:val="001158A0"/>
    <w:rsid w:val="0011611C"/>
    <w:rsid w:val="00122548"/>
    <w:rsid w:val="00123585"/>
    <w:rsid w:val="00124BEC"/>
    <w:rsid w:val="00124C0C"/>
    <w:rsid w:val="00132FA7"/>
    <w:rsid w:val="00134584"/>
    <w:rsid w:val="001459AF"/>
    <w:rsid w:val="001465CD"/>
    <w:rsid w:val="00147A04"/>
    <w:rsid w:val="001506C7"/>
    <w:rsid w:val="00153D65"/>
    <w:rsid w:val="00153F56"/>
    <w:rsid w:val="00160BF4"/>
    <w:rsid w:val="00177A3D"/>
    <w:rsid w:val="00184B91"/>
    <w:rsid w:val="00190CA3"/>
    <w:rsid w:val="00195F13"/>
    <w:rsid w:val="001A07E8"/>
    <w:rsid w:val="001A5985"/>
    <w:rsid w:val="001B3FB5"/>
    <w:rsid w:val="001B62B8"/>
    <w:rsid w:val="001C04BA"/>
    <w:rsid w:val="001C0F6B"/>
    <w:rsid w:val="001C3CCC"/>
    <w:rsid w:val="001D1431"/>
    <w:rsid w:val="001D32A6"/>
    <w:rsid w:val="001D6C4E"/>
    <w:rsid w:val="001E11B5"/>
    <w:rsid w:val="001E25B9"/>
    <w:rsid w:val="001F2568"/>
    <w:rsid w:val="001F344E"/>
    <w:rsid w:val="001F5720"/>
    <w:rsid w:val="0020445D"/>
    <w:rsid w:val="00205103"/>
    <w:rsid w:val="002063D3"/>
    <w:rsid w:val="002120C1"/>
    <w:rsid w:val="00216D61"/>
    <w:rsid w:val="00231D52"/>
    <w:rsid w:val="002405FF"/>
    <w:rsid w:val="002415A9"/>
    <w:rsid w:val="00246121"/>
    <w:rsid w:val="002533D3"/>
    <w:rsid w:val="0025539F"/>
    <w:rsid w:val="00256937"/>
    <w:rsid w:val="002639F8"/>
    <w:rsid w:val="002751ED"/>
    <w:rsid w:val="00276551"/>
    <w:rsid w:val="00286727"/>
    <w:rsid w:val="00291ED0"/>
    <w:rsid w:val="00294330"/>
    <w:rsid w:val="00294ACF"/>
    <w:rsid w:val="00296B80"/>
    <w:rsid w:val="002A696E"/>
    <w:rsid w:val="002B19C4"/>
    <w:rsid w:val="002B535B"/>
    <w:rsid w:val="002B616B"/>
    <w:rsid w:val="002C2C47"/>
    <w:rsid w:val="002C47CC"/>
    <w:rsid w:val="002C5BF9"/>
    <w:rsid w:val="002C619D"/>
    <w:rsid w:val="002C61C6"/>
    <w:rsid w:val="002D33A7"/>
    <w:rsid w:val="002E24EB"/>
    <w:rsid w:val="002E2FFB"/>
    <w:rsid w:val="002F3CC3"/>
    <w:rsid w:val="00305A9A"/>
    <w:rsid w:val="003113B9"/>
    <w:rsid w:val="0031627C"/>
    <w:rsid w:val="00336A88"/>
    <w:rsid w:val="00360DF3"/>
    <w:rsid w:val="003702A0"/>
    <w:rsid w:val="00373A7F"/>
    <w:rsid w:val="00373DA5"/>
    <w:rsid w:val="003A717A"/>
    <w:rsid w:val="003B1B4C"/>
    <w:rsid w:val="003B534F"/>
    <w:rsid w:val="003C299D"/>
    <w:rsid w:val="003C4002"/>
    <w:rsid w:val="003C52CD"/>
    <w:rsid w:val="003E3408"/>
    <w:rsid w:val="00402F24"/>
    <w:rsid w:val="00406024"/>
    <w:rsid w:val="00425696"/>
    <w:rsid w:val="00434393"/>
    <w:rsid w:val="004362EF"/>
    <w:rsid w:val="004444E6"/>
    <w:rsid w:val="00470530"/>
    <w:rsid w:val="00472957"/>
    <w:rsid w:val="004772C5"/>
    <w:rsid w:val="004778A3"/>
    <w:rsid w:val="004805B6"/>
    <w:rsid w:val="00482950"/>
    <w:rsid w:val="00490AB2"/>
    <w:rsid w:val="00494200"/>
    <w:rsid w:val="00497426"/>
    <w:rsid w:val="00497C4B"/>
    <w:rsid w:val="004A1BCA"/>
    <w:rsid w:val="004A3F62"/>
    <w:rsid w:val="004B37FB"/>
    <w:rsid w:val="004B67A5"/>
    <w:rsid w:val="004B7AB0"/>
    <w:rsid w:val="004D7B9B"/>
    <w:rsid w:val="004D7CED"/>
    <w:rsid w:val="004F4CCA"/>
    <w:rsid w:val="004F4E8D"/>
    <w:rsid w:val="004F5208"/>
    <w:rsid w:val="004F5DC5"/>
    <w:rsid w:val="00500738"/>
    <w:rsid w:val="0050085D"/>
    <w:rsid w:val="005011F5"/>
    <w:rsid w:val="005222FE"/>
    <w:rsid w:val="00524065"/>
    <w:rsid w:val="005247DE"/>
    <w:rsid w:val="005307F3"/>
    <w:rsid w:val="00530F44"/>
    <w:rsid w:val="00547524"/>
    <w:rsid w:val="00547C3E"/>
    <w:rsid w:val="00554DC3"/>
    <w:rsid w:val="00554DD9"/>
    <w:rsid w:val="0056324E"/>
    <w:rsid w:val="005634D0"/>
    <w:rsid w:val="0056672A"/>
    <w:rsid w:val="00573B36"/>
    <w:rsid w:val="00574078"/>
    <w:rsid w:val="005B1192"/>
    <w:rsid w:val="005B2481"/>
    <w:rsid w:val="005B3A76"/>
    <w:rsid w:val="005B4082"/>
    <w:rsid w:val="005B546A"/>
    <w:rsid w:val="005B6890"/>
    <w:rsid w:val="005C3C27"/>
    <w:rsid w:val="005D27A6"/>
    <w:rsid w:val="005D2E92"/>
    <w:rsid w:val="005D3872"/>
    <w:rsid w:val="005D5A7A"/>
    <w:rsid w:val="005E1FF1"/>
    <w:rsid w:val="005F0110"/>
    <w:rsid w:val="005F15C0"/>
    <w:rsid w:val="005F2873"/>
    <w:rsid w:val="0061290A"/>
    <w:rsid w:val="0061481C"/>
    <w:rsid w:val="00615E17"/>
    <w:rsid w:val="00621E76"/>
    <w:rsid w:val="00623935"/>
    <w:rsid w:val="006259AD"/>
    <w:rsid w:val="00631E65"/>
    <w:rsid w:val="00634E07"/>
    <w:rsid w:val="006370B3"/>
    <w:rsid w:val="00647EAD"/>
    <w:rsid w:val="00650C20"/>
    <w:rsid w:val="00661362"/>
    <w:rsid w:val="00682561"/>
    <w:rsid w:val="00682ECD"/>
    <w:rsid w:val="00686A49"/>
    <w:rsid w:val="00687258"/>
    <w:rsid w:val="00694DE0"/>
    <w:rsid w:val="006B072C"/>
    <w:rsid w:val="006B0E39"/>
    <w:rsid w:val="006B651C"/>
    <w:rsid w:val="006B7778"/>
    <w:rsid w:val="006C1CE6"/>
    <w:rsid w:val="006C3964"/>
    <w:rsid w:val="006C4C28"/>
    <w:rsid w:val="006C5CC9"/>
    <w:rsid w:val="006D04E7"/>
    <w:rsid w:val="006D5D6D"/>
    <w:rsid w:val="006D682C"/>
    <w:rsid w:val="006E08B6"/>
    <w:rsid w:val="006E0BDF"/>
    <w:rsid w:val="006F2988"/>
    <w:rsid w:val="006F5693"/>
    <w:rsid w:val="0070276D"/>
    <w:rsid w:val="00710FBA"/>
    <w:rsid w:val="007122BF"/>
    <w:rsid w:val="00716101"/>
    <w:rsid w:val="00720D43"/>
    <w:rsid w:val="00721059"/>
    <w:rsid w:val="00721C55"/>
    <w:rsid w:val="00721C57"/>
    <w:rsid w:val="007318DC"/>
    <w:rsid w:val="007321D3"/>
    <w:rsid w:val="007346A4"/>
    <w:rsid w:val="0073567B"/>
    <w:rsid w:val="007434F5"/>
    <w:rsid w:val="00760CF3"/>
    <w:rsid w:val="00767AEE"/>
    <w:rsid w:val="00772E5C"/>
    <w:rsid w:val="00776137"/>
    <w:rsid w:val="007812E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33204"/>
    <w:rsid w:val="0084381F"/>
    <w:rsid w:val="00855C63"/>
    <w:rsid w:val="00855E8A"/>
    <w:rsid w:val="00856E3A"/>
    <w:rsid w:val="008612AE"/>
    <w:rsid w:val="00882E9E"/>
    <w:rsid w:val="00883A3F"/>
    <w:rsid w:val="00892C13"/>
    <w:rsid w:val="00895A9D"/>
    <w:rsid w:val="0089640F"/>
    <w:rsid w:val="008A1F5B"/>
    <w:rsid w:val="008B43EE"/>
    <w:rsid w:val="008B4D63"/>
    <w:rsid w:val="008B4F00"/>
    <w:rsid w:val="008B6065"/>
    <w:rsid w:val="008D074E"/>
    <w:rsid w:val="008D08A5"/>
    <w:rsid w:val="008D2093"/>
    <w:rsid w:val="008D76D7"/>
    <w:rsid w:val="008E22D2"/>
    <w:rsid w:val="008E36E7"/>
    <w:rsid w:val="008E6287"/>
    <w:rsid w:val="008E640B"/>
    <w:rsid w:val="008E6A24"/>
    <w:rsid w:val="008F6D84"/>
    <w:rsid w:val="0090127E"/>
    <w:rsid w:val="00902390"/>
    <w:rsid w:val="00906C63"/>
    <w:rsid w:val="00911639"/>
    <w:rsid w:val="0091472B"/>
    <w:rsid w:val="00914CB9"/>
    <w:rsid w:val="009305D9"/>
    <w:rsid w:val="00942073"/>
    <w:rsid w:val="009425BA"/>
    <w:rsid w:val="009456DA"/>
    <w:rsid w:val="00950BCC"/>
    <w:rsid w:val="00951F3B"/>
    <w:rsid w:val="0095421D"/>
    <w:rsid w:val="0095656E"/>
    <w:rsid w:val="00957C23"/>
    <w:rsid w:val="009611E7"/>
    <w:rsid w:val="00964592"/>
    <w:rsid w:val="009725E8"/>
    <w:rsid w:val="009746CD"/>
    <w:rsid w:val="00975C1F"/>
    <w:rsid w:val="00994109"/>
    <w:rsid w:val="009A0CD6"/>
    <w:rsid w:val="009A5E0F"/>
    <w:rsid w:val="009B403B"/>
    <w:rsid w:val="009D186C"/>
    <w:rsid w:val="009D4DFC"/>
    <w:rsid w:val="009D593E"/>
    <w:rsid w:val="009E56BE"/>
    <w:rsid w:val="009F17F3"/>
    <w:rsid w:val="009F3A01"/>
    <w:rsid w:val="009F5B98"/>
    <w:rsid w:val="009F77FF"/>
    <w:rsid w:val="00A016E5"/>
    <w:rsid w:val="00A04DA3"/>
    <w:rsid w:val="00A07EB2"/>
    <w:rsid w:val="00A11AEA"/>
    <w:rsid w:val="00A11B8C"/>
    <w:rsid w:val="00A13861"/>
    <w:rsid w:val="00A15A7E"/>
    <w:rsid w:val="00A24767"/>
    <w:rsid w:val="00A25601"/>
    <w:rsid w:val="00A335BB"/>
    <w:rsid w:val="00A34834"/>
    <w:rsid w:val="00A35D4B"/>
    <w:rsid w:val="00A36D07"/>
    <w:rsid w:val="00A410F4"/>
    <w:rsid w:val="00A41AEE"/>
    <w:rsid w:val="00A422F6"/>
    <w:rsid w:val="00A52FAF"/>
    <w:rsid w:val="00A72F81"/>
    <w:rsid w:val="00A7544A"/>
    <w:rsid w:val="00A83B8D"/>
    <w:rsid w:val="00A870C7"/>
    <w:rsid w:val="00A948AA"/>
    <w:rsid w:val="00AA5292"/>
    <w:rsid w:val="00AC03DE"/>
    <w:rsid w:val="00AD075B"/>
    <w:rsid w:val="00AD20C5"/>
    <w:rsid w:val="00AD2461"/>
    <w:rsid w:val="00AD3C74"/>
    <w:rsid w:val="00AD79EB"/>
    <w:rsid w:val="00AE07B7"/>
    <w:rsid w:val="00AE1046"/>
    <w:rsid w:val="00AE1A2D"/>
    <w:rsid w:val="00AF1136"/>
    <w:rsid w:val="00AF1A3A"/>
    <w:rsid w:val="00AF431D"/>
    <w:rsid w:val="00B1556F"/>
    <w:rsid w:val="00B22804"/>
    <w:rsid w:val="00B2280C"/>
    <w:rsid w:val="00B23CFE"/>
    <w:rsid w:val="00B258EF"/>
    <w:rsid w:val="00B31840"/>
    <w:rsid w:val="00B325AC"/>
    <w:rsid w:val="00B335B8"/>
    <w:rsid w:val="00B354CE"/>
    <w:rsid w:val="00B37DBE"/>
    <w:rsid w:val="00B41467"/>
    <w:rsid w:val="00B5742F"/>
    <w:rsid w:val="00B63108"/>
    <w:rsid w:val="00B66F77"/>
    <w:rsid w:val="00B67A93"/>
    <w:rsid w:val="00B80677"/>
    <w:rsid w:val="00B87486"/>
    <w:rsid w:val="00BA2172"/>
    <w:rsid w:val="00BA2B8A"/>
    <w:rsid w:val="00BB360C"/>
    <w:rsid w:val="00BC1F1F"/>
    <w:rsid w:val="00BC5B90"/>
    <w:rsid w:val="00BC7377"/>
    <w:rsid w:val="00BD42CF"/>
    <w:rsid w:val="00BD4350"/>
    <w:rsid w:val="00BD5AF5"/>
    <w:rsid w:val="00BE0598"/>
    <w:rsid w:val="00BE228A"/>
    <w:rsid w:val="00BE3BAD"/>
    <w:rsid w:val="00BE788E"/>
    <w:rsid w:val="00BE795E"/>
    <w:rsid w:val="00BF4F30"/>
    <w:rsid w:val="00C13921"/>
    <w:rsid w:val="00C13FD8"/>
    <w:rsid w:val="00C26BCD"/>
    <w:rsid w:val="00C27E4E"/>
    <w:rsid w:val="00C43D25"/>
    <w:rsid w:val="00C44342"/>
    <w:rsid w:val="00C521BD"/>
    <w:rsid w:val="00C527C3"/>
    <w:rsid w:val="00C57288"/>
    <w:rsid w:val="00C6145A"/>
    <w:rsid w:val="00C627AD"/>
    <w:rsid w:val="00C63C42"/>
    <w:rsid w:val="00C64A67"/>
    <w:rsid w:val="00C66149"/>
    <w:rsid w:val="00C669B1"/>
    <w:rsid w:val="00C70C78"/>
    <w:rsid w:val="00C70EB7"/>
    <w:rsid w:val="00C81278"/>
    <w:rsid w:val="00C82019"/>
    <w:rsid w:val="00C90355"/>
    <w:rsid w:val="00C92076"/>
    <w:rsid w:val="00C948DC"/>
    <w:rsid w:val="00CA2F93"/>
    <w:rsid w:val="00CB37C0"/>
    <w:rsid w:val="00CC4693"/>
    <w:rsid w:val="00CC5433"/>
    <w:rsid w:val="00CC64E7"/>
    <w:rsid w:val="00CC7AEE"/>
    <w:rsid w:val="00CD3D80"/>
    <w:rsid w:val="00CE106D"/>
    <w:rsid w:val="00CE1F11"/>
    <w:rsid w:val="00CF1BCA"/>
    <w:rsid w:val="00CF52F7"/>
    <w:rsid w:val="00CF5735"/>
    <w:rsid w:val="00D0555A"/>
    <w:rsid w:val="00D05BAA"/>
    <w:rsid w:val="00D14155"/>
    <w:rsid w:val="00D36BF8"/>
    <w:rsid w:val="00D55744"/>
    <w:rsid w:val="00D70280"/>
    <w:rsid w:val="00D77007"/>
    <w:rsid w:val="00D91EF8"/>
    <w:rsid w:val="00DA4771"/>
    <w:rsid w:val="00DA4DE0"/>
    <w:rsid w:val="00DB135E"/>
    <w:rsid w:val="00DB1D76"/>
    <w:rsid w:val="00DB7688"/>
    <w:rsid w:val="00DC5756"/>
    <w:rsid w:val="00DC7C57"/>
    <w:rsid w:val="00DD68BE"/>
    <w:rsid w:val="00DE5EE8"/>
    <w:rsid w:val="00DF0B8E"/>
    <w:rsid w:val="00DF203A"/>
    <w:rsid w:val="00DF5F4A"/>
    <w:rsid w:val="00DF67C1"/>
    <w:rsid w:val="00DF722C"/>
    <w:rsid w:val="00E05C9F"/>
    <w:rsid w:val="00E12124"/>
    <w:rsid w:val="00E31005"/>
    <w:rsid w:val="00E4008C"/>
    <w:rsid w:val="00E5156C"/>
    <w:rsid w:val="00E52957"/>
    <w:rsid w:val="00E52DAF"/>
    <w:rsid w:val="00E54195"/>
    <w:rsid w:val="00E60D2F"/>
    <w:rsid w:val="00E65D14"/>
    <w:rsid w:val="00E65D2F"/>
    <w:rsid w:val="00E65E03"/>
    <w:rsid w:val="00E72BFC"/>
    <w:rsid w:val="00E76153"/>
    <w:rsid w:val="00E920FB"/>
    <w:rsid w:val="00E931E4"/>
    <w:rsid w:val="00E948B3"/>
    <w:rsid w:val="00E9545E"/>
    <w:rsid w:val="00EA209F"/>
    <w:rsid w:val="00EA6BA4"/>
    <w:rsid w:val="00EA7812"/>
    <w:rsid w:val="00EB1ECD"/>
    <w:rsid w:val="00EB4EE3"/>
    <w:rsid w:val="00EB7A53"/>
    <w:rsid w:val="00EC29DA"/>
    <w:rsid w:val="00EC55D2"/>
    <w:rsid w:val="00ED2F60"/>
    <w:rsid w:val="00ED5480"/>
    <w:rsid w:val="00EE0A33"/>
    <w:rsid w:val="00EE1A90"/>
    <w:rsid w:val="00EE604E"/>
    <w:rsid w:val="00EF567C"/>
    <w:rsid w:val="00EF6448"/>
    <w:rsid w:val="00EF6724"/>
    <w:rsid w:val="00EF7D94"/>
    <w:rsid w:val="00F11597"/>
    <w:rsid w:val="00F14C24"/>
    <w:rsid w:val="00F21EAE"/>
    <w:rsid w:val="00F23030"/>
    <w:rsid w:val="00F244BB"/>
    <w:rsid w:val="00F415B1"/>
    <w:rsid w:val="00F41F18"/>
    <w:rsid w:val="00F45404"/>
    <w:rsid w:val="00F51DBA"/>
    <w:rsid w:val="00F52F97"/>
    <w:rsid w:val="00F53D4A"/>
    <w:rsid w:val="00F57C03"/>
    <w:rsid w:val="00F65359"/>
    <w:rsid w:val="00F65C07"/>
    <w:rsid w:val="00F67A2C"/>
    <w:rsid w:val="00F80A81"/>
    <w:rsid w:val="00F83385"/>
    <w:rsid w:val="00F844C2"/>
    <w:rsid w:val="00F8516B"/>
    <w:rsid w:val="00F9449A"/>
    <w:rsid w:val="00F95ABF"/>
    <w:rsid w:val="00F95E08"/>
    <w:rsid w:val="00FD27E3"/>
    <w:rsid w:val="00FD5B29"/>
    <w:rsid w:val="00FE4A3E"/>
    <w:rsid w:val="00FF0E62"/>
    <w:rsid w:val="01DB434E"/>
    <w:rsid w:val="025A1A0E"/>
    <w:rsid w:val="03EE2CC6"/>
    <w:rsid w:val="05B347DC"/>
    <w:rsid w:val="06E835F7"/>
    <w:rsid w:val="07664B9B"/>
    <w:rsid w:val="07E778CA"/>
    <w:rsid w:val="08CA67DF"/>
    <w:rsid w:val="08F576CB"/>
    <w:rsid w:val="0A4866D0"/>
    <w:rsid w:val="0A8E6F0E"/>
    <w:rsid w:val="0A9A38CE"/>
    <w:rsid w:val="0B0010DA"/>
    <w:rsid w:val="0B4C6956"/>
    <w:rsid w:val="0BAC12EB"/>
    <w:rsid w:val="0CE45889"/>
    <w:rsid w:val="0D8116DE"/>
    <w:rsid w:val="0E274A96"/>
    <w:rsid w:val="0E4D3374"/>
    <w:rsid w:val="0EB217EF"/>
    <w:rsid w:val="0F3930AA"/>
    <w:rsid w:val="0FDD387F"/>
    <w:rsid w:val="0FE557E4"/>
    <w:rsid w:val="10085E52"/>
    <w:rsid w:val="11AC31AF"/>
    <w:rsid w:val="13CC49C6"/>
    <w:rsid w:val="14D972B5"/>
    <w:rsid w:val="14EC08FF"/>
    <w:rsid w:val="151E2293"/>
    <w:rsid w:val="15AC6033"/>
    <w:rsid w:val="1769612C"/>
    <w:rsid w:val="176C0E13"/>
    <w:rsid w:val="19B6340D"/>
    <w:rsid w:val="1A6627AB"/>
    <w:rsid w:val="1A8C3E4C"/>
    <w:rsid w:val="1AC14286"/>
    <w:rsid w:val="1ADA0CB9"/>
    <w:rsid w:val="1C063260"/>
    <w:rsid w:val="1C14681D"/>
    <w:rsid w:val="1C696A8B"/>
    <w:rsid w:val="1CE276BD"/>
    <w:rsid w:val="1D004958"/>
    <w:rsid w:val="1D726CFF"/>
    <w:rsid w:val="203866A1"/>
    <w:rsid w:val="2119095A"/>
    <w:rsid w:val="21421D01"/>
    <w:rsid w:val="220075A0"/>
    <w:rsid w:val="22F50FD7"/>
    <w:rsid w:val="233B52BA"/>
    <w:rsid w:val="238F41BA"/>
    <w:rsid w:val="24055C93"/>
    <w:rsid w:val="26166079"/>
    <w:rsid w:val="269D2D47"/>
    <w:rsid w:val="26AC047F"/>
    <w:rsid w:val="27FD27F9"/>
    <w:rsid w:val="280D5608"/>
    <w:rsid w:val="282C6749"/>
    <w:rsid w:val="28C01D96"/>
    <w:rsid w:val="2AB95941"/>
    <w:rsid w:val="2ABC6414"/>
    <w:rsid w:val="2D2C6D7A"/>
    <w:rsid w:val="2D895B5A"/>
    <w:rsid w:val="2DEF4A1F"/>
    <w:rsid w:val="2F3A012D"/>
    <w:rsid w:val="2FFD3C00"/>
    <w:rsid w:val="30D23E37"/>
    <w:rsid w:val="30E64908"/>
    <w:rsid w:val="30F03510"/>
    <w:rsid w:val="32D53070"/>
    <w:rsid w:val="3427237C"/>
    <w:rsid w:val="34365D94"/>
    <w:rsid w:val="343C7DB6"/>
    <w:rsid w:val="35254EA4"/>
    <w:rsid w:val="358E19EB"/>
    <w:rsid w:val="35DC23A2"/>
    <w:rsid w:val="375271E8"/>
    <w:rsid w:val="37B71904"/>
    <w:rsid w:val="3945175B"/>
    <w:rsid w:val="39D40903"/>
    <w:rsid w:val="3A4820C8"/>
    <w:rsid w:val="3A4C2479"/>
    <w:rsid w:val="3C526FDA"/>
    <w:rsid w:val="3E052E0D"/>
    <w:rsid w:val="3E0C767D"/>
    <w:rsid w:val="3EDE5F9D"/>
    <w:rsid w:val="3F557D77"/>
    <w:rsid w:val="3F653ECD"/>
    <w:rsid w:val="3FEC1613"/>
    <w:rsid w:val="40B1193E"/>
    <w:rsid w:val="40EF27CC"/>
    <w:rsid w:val="41A24648"/>
    <w:rsid w:val="428F6217"/>
    <w:rsid w:val="42B750E0"/>
    <w:rsid w:val="42E171A3"/>
    <w:rsid w:val="45A72B7A"/>
    <w:rsid w:val="45C149C9"/>
    <w:rsid w:val="46066264"/>
    <w:rsid w:val="4608522B"/>
    <w:rsid w:val="46170712"/>
    <w:rsid w:val="46B336A9"/>
    <w:rsid w:val="46C97F82"/>
    <w:rsid w:val="476A20C4"/>
    <w:rsid w:val="4C536B94"/>
    <w:rsid w:val="4CD50272"/>
    <w:rsid w:val="4CEF3CF8"/>
    <w:rsid w:val="4E1B15A0"/>
    <w:rsid w:val="4E841886"/>
    <w:rsid w:val="4E9901BB"/>
    <w:rsid w:val="4F723A20"/>
    <w:rsid w:val="501F6A5D"/>
    <w:rsid w:val="51025EEC"/>
    <w:rsid w:val="5164712B"/>
    <w:rsid w:val="51773CFC"/>
    <w:rsid w:val="525C2B2E"/>
    <w:rsid w:val="52CB4273"/>
    <w:rsid w:val="550F5E07"/>
    <w:rsid w:val="554B55F7"/>
    <w:rsid w:val="559558C2"/>
    <w:rsid w:val="566A5FED"/>
    <w:rsid w:val="56BD391A"/>
    <w:rsid w:val="56E35A9C"/>
    <w:rsid w:val="59120F59"/>
    <w:rsid w:val="591D3BA7"/>
    <w:rsid w:val="596E7B6E"/>
    <w:rsid w:val="5AA9798C"/>
    <w:rsid w:val="5B244A5A"/>
    <w:rsid w:val="5B621989"/>
    <w:rsid w:val="5B74382F"/>
    <w:rsid w:val="5B873D96"/>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7457E5B"/>
    <w:rsid w:val="688641BC"/>
    <w:rsid w:val="69FA48EF"/>
    <w:rsid w:val="6AB32E4C"/>
    <w:rsid w:val="6C965D84"/>
    <w:rsid w:val="6FA96611"/>
    <w:rsid w:val="71A02AAE"/>
    <w:rsid w:val="71EB3F0D"/>
    <w:rsid w:val="72F15351"/>
    <w:rsid w:val="73AC73AC"/>
    <w:rsid w:val="742A7635"/>
    <w:rsid w:val="749123F0"/>
    <w:rsid w:val="74FF5FC2"/>
    <w:rsid w:val="76173E55"/>
    <w:rsid w:val="76731A9E"/>
    <w:rsid w:val="77266586"/>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1"/>
    <w:basedOn w:val="1"/>
    <w:next w:val="1"/>
    <w:qFormat/>
    <w:uiPriority w:val="99"/>
    <w:pPr>
      <w:keepNext/>
      <w:keepLines/>
      <w:spacing w:line="576" w:lineRule="auto"/>
      <w:outlineLvl w:val="0"/>
    </w:pPr>
    <w:rPr>
      <w:rFonts w:ascii="仿宋_GB2312" w:cs="Times New Roman"/>
      <w:b/>
      <w:bCs/>
      <w:kern w:val="44"/>
      <w:sz w:val="44"/>
      <w:szCs w:val="44"/>
    </w:rPr>
  </w:style>
  <w:style w:type="paragraph" w:styleId="3">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style>
  <w:style w:type="paragraph" w:styleId="6">
    <w:name w:val="Body Text Indent"/>
    <w:basedOn w:val="1"/>
    <w:qFormat/>
    <w:uiPriority w:val="0"/>
    <w:pPr>
      <w:spacing w:after="120"/>
      <w:ind w:left="420" w:leftChars="200"/>
    </w:pPr>
  </w:style>
  <w:style w:type="paragraph" w:styleId="7">
    <w:name w:val="Balloon Text"/>
    <w:basedOn w:val="1"/>
    <w:link w:val="33"/>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Ansi="宋体" w:cs="宋体"/>
      <w:sz w:val="24"/>
    </w:rPr>
  </w:style>
  <w:style w:type="paragraph" w:styleId="11">
    <w:name w:val="Body Text First Indent"/>
    <w:basedOn w:val="5"/>
    <w:qFormat/>
    <w:uiPriority w:val="0"/>
    <w:pPr>
      <w:ind w:firstLine="420" w:firstLineChars="100"/>
    </w:pPr>
  </w:style>
  <w:style w:type="paragraph" w:styleId="12">
    <w:name w:val="Body Text First Indent 2"/>
    <w:basedOn w:val="6"/>
    <w:next w:val="1"/>
    <w:qFormat/>
    <w:uiPriority w:val="99"/>
    <w:pPr>
      <w:ind w:firstLine="420" w:firstLineChars="200"/>
    </w:p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basedOn w:val="15"/>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22">
    <w:name w:val="red"/>
    <w:basedOn w:val="15"/>
    <w:qFormat/>
    <w:uiPriority w:val="0"/>
    <w:rPr>
      <w:color w:val="FF0000"/>
      <w:sz w:val="18"/>
      <w:szCs w:val="18"/>
    </w:rPr>
  </w:style>
  <w:style w:type="character" w:customStyle="1" w:styleId="23">
    <w:name w:val="red1"/>
    <w:basedOn w:val="15"/>
    <w:qFormat/>
    <w:uiPriority w:val="0"/>
    <w:rPr>
      <w:color w:val="FF0000"/>
      <w:sz w:val="18"/>
      <w:szCs w:val="18"/>
    </w:rPr>
  </w:style>
  <w:style w:type="character" w:customStyle="1" w:styleId="24">
    <w:name w:val="red2"/>
    <w:basedOn w:val="15"/>
    <w:qFormat/>
    <w:uiPriority w:val="0"/>
    <w:rPr>
      <w:color w:val="CC0000"/>
    </w:rPr>
  </w:style>
  <w:style w:type="character" w:customStyle="1" w:styleId="25">
    <w:name w:val="red3"/>
    <w:basedOn w:val="15"/>
    <w:qFormat/>
    <w:uiPriority w:val="0"/>
    <w:rPr>
      <w:color w:val="FF0000"/>
    </w:rPr>
  </w:style>
  <w:style w:type="character" w:customStyle="1" w:styleId="26">
    <w:name w:val="hover25"/>
    <w:basedOn w:val="15"/>
    <w:qFormat/>
    <w:uiPriority w:val="0"/>
  </w:style>
  <w:style w:type="character" w:customStyle="1" w:styleId="27">
    <w:name w:val="green"/>
    <w:basedOn w:val="15"/>
    <w:qFormat/>
    <w:uiPriority w:val="0"/>
    <w:rPr>
      <w:color w:val="66AE00"/>
      <w:sz w:val="18"/>
      <w:szCs w:val="18"/>
    </w:rPr>
  </w:style>
  <w:style w:type="character" w:customStyle="1" w:styleId="28">
    <w:name w:val="green1"/>
    <w:basedOn w:val="15"/>
    <w:qFormat/>
    <w:uiPriority w:val="0"/>
    <w:rPr>
      <w:color w:val="66AE00"/>
      <w:sz w:val="18"/>
      <w:szCs w:val="18"/>
    </w:rPr>
  </w:style>
  <w:style w:type="character" w:customStyle="1" w:styleId="29">
    <w:name w:val="blue"/>
    <w:basedOn w:val="15"/>
    <w:qFormat/>
    <w:uiPriority w:val="0"/>
    <w:rPr>
      <w:color w:val="0371C6"/>
      <w:sz w:val="21"/>
      <w:szCs w:val="21"/>
    </w:rPr>
  </w:style>
  <w:style w:type="character" w:customStyle="1" w:styleId="30">
    <w:name w:val="gb-jt"/>
    <w:basedOn w:val="15"/>
    <w:qFormat/>
    <w:uiPriority w:val="0"/>
  </w:style>
  <w:style w:type="character" w:customStyle="1" w:styleId="31">
    <w:name w:val="right"/>
    <w:basedOn w:val="15"/>
    <w:qFormat/>
    <w:uiPriority w:val="0"/>
    <w:rPr>
      <w:color w:val="999999"/>
      <w:sz w:val="18"/>
      <w:szCs w:val="18"/>
    </w:rPr>
  </w:style>
  <w:style w:type="character" w:customStyle="1" w:styleId="32">
    <w:name w:val="标题 2 Char"/>
    <w:basedOn w:val="15"/>
    <w:link w:val="3"/>
    <w:semiHidden/>
    <w:qFormat/>
    <w:uiPriority w:val="0"/>
    <w:rPr>
      <w:rFonts w:asciiTheme="majorHAnsi" w:hAnsiTheme="majorHAnsi" w:eastAsiaTheme="majorEastAsia" w:cstheme="majorBidi"/>
      <w:b/>
      <w:bCs/>
      <w:sz w:val="32"/>
      <w:szCs w:val="32"/>
    </w:rPr>
  </w:style>
  <w:style w:type="character" w:customStyle="1" w:styleId="33">
    <w:name w:val="批注框文本 Char"/>
    <w:basedOn w:val="15"/>
    <w:link w:val="7"/>
    <w:qFormat/>
    <w:uiPriority w:val="0"/>
    <w:rPr>
      <w:rFonts w:ascii="宋体" w:hAnsiTheme="minorHAnsi" w:eastAsiaTheme="minorEastAsia" w:cstheme="minorBidi"/>
      <w:sz w:val="18"/>
      <w:szCs w:val="18"/>
    </w:rPr>
  </w:style>
  <w:style w:type="paragraph" w:customStyle="1" w:styleId="34">
    <w:name w:val="列出段落1"/>
    <w:basedOn w:val="1"/>
    <w:unhideWhenUsed/>
    <w:qFormat/>
    <w:uiPriority w:val="99"/>
    <w:pPr>
      <w:ind w:firstLine="420" w:firstLineChars="200"/>
    </w:pPr>
  </w:style>
  <w:style w:type="character" w:customStyle="1" w:styleId="35">
    <w:name w:val="p0 Char"/>
    <w:link w:val="36"/>
    <w:qFormat/>
    <w:uiPriority w:val="0"/>
  </w:style>
  <w:style w:type="paragraph" w:customStyle="1" w:styleId="36">
    <w:name w:val="p0"/>
    <w:basedOn w:val="1"/>
    <w:link w:val="35"/>
    <w:qFormat/>
    <w:uiPriority w:val="0"/>
    <w:pPr>
      <w:widowControl/>
      <w:spacing w:line="365" w:lineRule="atLeast"/>
      <w:ind w:left="1"/>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customShpInfo spid="_x0000_s4099"/>
    <customShpInfo spid="_x0000_s4101"/>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30784</Words>
  <Characters>5025</Characters>
  <Lines>41</Lines>
  <Paragraphs>71</Paragraphs>
  <TotalTime>2</TotalTime>
  <ScaleCrop>false</ScaleCrop>
  <LinksUpToDate>false</LinksUpToDate>
  <CharactersWithSpaces>35738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2020-02-28T00:56:00Z</dcterms:created>
  <dc:creator>Administrator</dc:creator>
  <cp:lastModifiedBy>Administrator</cp:lastModifiedBy>
  <cp:lastPrinted>2020-04-30T07:38:27Z</cp:lastPrinted>
  <dcterms:modified xsi:type="dcterms:W3CDTF">2020-04-30T07:40:10Z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