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pPr>
      <w:r>
        <w:rPr>
          <w:rFonts w:hint="eastAsia"/>
        </w:rPr>
        <w:t>4.1 投标分项报价表（货物类项目）</w:t>
      </w:r>
    </w:p>
    <w:p>
      <w:pPr>
        <w:spacing w:before="50" w:afterLines="50" w:line="360" w:lineRule="auto"/>
        <w:contextualSpacing/>
        <w:jc w:val="left"/>
        <w:rPr>
          <w:rFonts w:hint="eastAsia" w:asciiTheme="minorEastAsia" w:hAnsiTheme="minorEastAsia"/>
          <w:color w:val="000000"/>
          <w:szCs w:val="21"/>
        </w:rPr>
      </w:pPr>
      <w:r>
        <w:rPr>
          <w:rFonts w:hint="eastAsia" w:asciiTheme="minorEastAsia" w:hAnsiTheme="minorEastAsia"/>
          <w:color w:val="000000"/>
          <w:szCs w:val="21"/>
        </w:rPr>
        <w:t>项目编号：</w:t>
      </w:r>
      <w:r>
        <w:rPr>
          <w:rFonts w:hint="eastAsia" w:asciiTheme="minorEastAsia" w:hAnsiTheme="minorEastAsia" w:eastAsiaTheme="minorEastAsia"/>
          <w:color w:val="000000"/>
          <w:sz w:val="21"/>
          <w:szCs w:val="21"/>
          <w:u w:val="none"/>
          <w:shd w:val="clear" w:color="auto" w:fill="FFFFFF"/>
        </w:rPr>
        <w:t>ZFCG-G2020010-1号</w:t>
      </w:r>
    </w:p>
    <w:p>
      <w:pPr>
        <w:spacing w:before="50" w:afterLines="50" w:line="360" w:lineRule="auto"/>
        <w:contextualSpacing/>
        <w:jc w:val="left"/>
        <w:rPr>
          <w:rFonts w:hAnsi="宋体" w:eastAsia="宋体"/>
          <w:b/>
          <w:snapToGrid w:val="0"/>
          <w:kern w:val="0"/>
          <w:szCs w:val="21"/>
        </w:rPr>
      </w:pPr>
      <w:r>
        <w:rPr>
          <w:rFonts w:hint="eastAsia" w:asciiTheme="minorEastAsia" w:hAnsiTheme="minorEastAsia"/>
          <w:color w:val="000000"/>
          <w:szCs w:val="21"/>
        </w:rPr>
        <w:t>项目名称：</w:t>
      </w:r>
      <w:r>
        <w:rPr>
          <w:rFonts w:hint="eastAsia" w:asciiTheme="minorEastAsia" w:hAnsiTheme="minorEastAsia" w:eastAsiaTheme="minorEastAsia"/>
          <w:color w:val="000000"/>
          <w:sz w:val="21"/>
          <w:szCs w:val="21"/>
          <w:u w:val="none"/>
          <w:shd w:val="clear" w:color="auto" w:fill="FFFFFF"/>
        </w:rPr>
        <w:t>空气站点仪器设备购置（不见面开标）</w:t>
      </w:r>
    </w:p>
    <w:tbl>
      <w:tblPr>
        <w:tblStyle w:val="5"/>
        <w:tblW w:w="12875" w:type="dxa"/>
        <w:jc w:val="center"/>
        <w:tblLayout w:type="fixed"/>
        <w:tblCellMar>
          <w:top w:w="0" w:type="dxa"/>
          <w:left w:w="108" w:type="dxa"/>
          <w:bottom w:w="0" w:type="dxa"/>
          <w:right w:w="108" w:type="dxa"/>
        </w:tblCellMar>
      </w:tblPr>
      <w:tblGrid>
        <w:gridCol w:w="700"/>
        <w:gridCol w:w="1129"/>
        <w:gridCol w:w="1226"/>
        <w:gridCol w:w="4387"/>
        <w:gridCol w:w="807"/>
        <w:gridCol w:w="871"/>
        <w:gridCol w:w="1241"/>
        <w:gridCol w:w="1259"/>
        <w:gridCol w:w="1255"/>
      </w:tblGrid>
      <w:tr>
        <w:tblPrEx>
          <w:tblCellMar>
            <w:top w:w="0" w:type="dxa"/>
            <w:left w:w="108" w:type="dxa"/>
            <w:bottom w:w="0" w:type="dxa"/>
            <w:right w:w="108" w:type="dxa"/>
          </w:tblCellMar>
        </w:tblPrEx>
        <w:trPr>
          <w:trHeight w:val="0" w:hRule="atLeast"/>
          <w:jc w:val="center"/>
        </w:trPr>
        <w:tc>
          <w:tcPr>
            <w:tcW w:w="7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2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22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438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80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87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24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2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25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0" w:hRule="atLeast"/>
          <w:jc w:val="center"/>
        </w:trPr>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2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自动换膜颗粒物采样器</w:t>
            </w:r>
          </w:p>
        </w:tc>
        <w:tc>
          <w:tcPr>
            <w:tcW w:w="12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LVS+AFC-16C（2017）</w:t>
            </w:r>
          </w:p>
        </w:tc>
        <w:tc>
          <w:tcPr>
            <w:tcW w:w="4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both"/>
              <w:rPr>
                <w:rFonts w:hint="eastAsia" w:asciiTheme="minorEastAsia" w:hAnsiTheme="minorEastAsia"/>
                <w:szCs w:val="21"/>
                <w:lang w:val="en-US" w:eastAsia="zh-CN"/>
              </w:rPr>
            </w:pPr>
            <w:r>
              <w:rPr>
                <w:rFonts w:hint="eastAsia" w:asciiTheme="minorEastAsia" w:hAnsiTheme="minorEastAsia"/>
                <w:szCs w:val="21"/>
                <w:lang w:val="en-US" w:eastAsia="zh-CN"/>
              </w:rPr>
              <w:t>品牌：</w:t>
            </w:r>
            <w:r>
              <w:rPr>
                <w:rFonts w:hint="eastAsia" w:asciiTheme="minorEastAsia" w:hAnsiTheme="minorEastAsia"/>
                <w:szCs w:val="21"/>
                <w:lang w:eastAsia="zh-CN"/>
              </w:rPr>
              <w:t>康姆德润达</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
                <w:bCs w:val="0"/>
                <w:sz w:val="21"/>
                <w:szCs w:val="21"/>
              </w:rPr>
            </w:pPr>
            <w:r>
              <w:rPr>
                <w:rFonts w:hint="eastAsia" w:ascii="宋体" w:hAnsi="宋体" w:eastAsia="宋体" w:cs="宋体"/>
                <w:b/>
                <w:bCs w:val="0"/>
                <w:sz w:val="21"/>
                <w:szCs w:val="21"/>
              </w:rPr>
              <w:t>1</w:t>
            </w:r>
            <w:r>
              <w:rPr>
                <w:rFonts w:hint="eastAsia" w:ascii="宋体" w:hAnsi="宋体" w:eastAsia="宋体" w:cs="宋体"/>
                <w:b/>
                <w:bCs w:val="0"/>
                <w:sz w:val="21"/>
                <w:szCs w:val="21"/>
                <w:lang w:val="en-US" w:eastAsia="zh-CN"/>
              </w:rPr>
              <w:t xml:space="preserve"> </w:t>
            </w:r>
            <w:r>
              <w:rPr>
                <w:rFonts w:hint="eastAsia" w:ascii="宋体" w:hAnsi="宋体" w:eastAsia="宋体" w:cs="宋体"/>
                <w:b/>
                <w:bCs w:val="0"/>
                <w:sz w:val="21"/>
                <w:szCs w:val="21"/>
              </w:rPr>
              <w:t>设备用途：</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1.1</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用于自动连续采集环境大气中的PM2.5、PM10并实现无人值守自动换膜工作</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
                <w:bCs w:val="0"/>
                <w:sz w:val="21"/>
                <w:szCs w:val="21"/>
              </w:rPr>
            </w:pPr>
            <w:r>
              <w:rPr>
                <w:rFonts w:hint="eastAsia" w:ascii="宋体" w:hAnsi="宋体" w:eastAsia="宋体" w:cs="宋体"/>
                <w:b/>
                <w:bCs w:val="0"/>
                <w:sz w:val="21"/>
                <w:szCs w:val="21"/>
              </w:rPr>
              <w:t>2</w:t>
            </w:r>
            <w:r>
              <w:rPr>
                <w:rFonts w:hint="eastAsia" w:ascii="宋体" w:hAnsi="宋体" w:eastAsia="宋体" w:cs="宋体"/>
                <w:b/>
                <w:bCs w:val="0"/>
                <w:sz w:val="21"/>
                <w:szCs w:val="21"/>
                <w:lang w:val="en-US" w:eastAsia="zh-CN"/>
              </w:rPr>
              <w:t xml:space="preserve"> </w:t>
            </w:r>
            <w:r>
              <w:rPr>
                <w:rFonts w:hint="eastAsia" w:ascii="宋体" w:hAnsi="宋体" w:eastAsia="宋体" w:cs="宋体"/>
                <w:b/>
                <w:bCs w:val="0"/>
                <w:sz w:val="21"/>
                <w:szCs w:val="21"/>
              </w:rPr>
              <w:t>仪器性能要求</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w:t>
            </w:r>
            <w:r>
              <w:rPr>
                <w:rFonts w:hint="eastAsia" w:ascii="宋体" w:hAnsi="宋体" w:eastAsia="宋体" w:cs="宋体"/>
                <w:bCs/>
                <w:sz w:val="21"/>
                <w:szCs w:val="21"/>
              </w:rPr>
              <w:tab/>
            </w:r>
            <w:r>
              <w:rPr>
                <w:rFonts w:hint="eastAsia" w:ascii="宋体" w:hAnsi="宋体" w:eastAsia="宋体" w:cs="宋体"/>
                <w:bCs/>
                <w:sz w:val="21"/>
                <w:szCs w:val="21"/>
              </w:rPr>
              <w:t>采样器配备标准PM10采样头和</w:t>
            </w:r>
            <w:r>
              <w:rPr>
                <w:rFonts w:hint="eastAsia" w:ascii="宋体" w:hAnsi="宋体" w:eastAsia="宋体" w:cs="宋体"/>
                <w:b/>
                <w:bCs/>
                <w:sz w:val="21"/>
                <w:szCs w:val="21"/>
              </w:rPr>
              <w:t>美国BGI原产</w:t>
            </w:r>
            <w:r>
              <w:rPr>
                <w:rFonts w:hint="eastAsia" w:ascii="宋体" w:hAnsi="宋体" w:eastAsia="宋体" w:cs="宋体"/>
                <w:bCs/>
                <w:sz w:val="21"/>
                <w:szCs w:val="21"/>
              </w:rPr>
              <w:t>VSCCA型PM2.5切割器进行PM2.5精准采样</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▲2.2</w:t>
            </w:r>
            <w:r>
              <w:rPr>
                <w:rFonts w:hint="eastAsia" w:ascii="宋体" w:hAnsi="宋体" w:eastAsia="宋体" w:cs="宋体"/>
                <w:bCs/>
                <w:sz w:val="21"/>
                <w:szCs w:val="21"/>
              </w:rPr>
              <w:tab/>
            </w:r>
            <w:r>
              <w:rPr>
                <w:rFonts w:hint="eastAsia" w:ascii="宋体" w:hAnsi="宋体" w:eastAsia="宋体" w:cs="宋体"/>
                <w:bCs/>
                <w:sz w:val="21"/>
                <w:szCs w:val="21"/>
              </w:rPr>
              <w:t>滤膜转换装置采用纯机械设计，滤膜存储匣可放置</w:t>
            </w:r>
            <w:r>
              <w:rPr>
                <w:rFonts w:hint="eastAsia" w:ascii="宋体" w:hAnsi="宋体" w:eastAsia="宋体" w:cs="宋体"/>
                <w:b/>
                <w:bCs/>
                <w:sz w:val="21"/>
                <w:szCs w:val="21"/>
              </w:rPr>
              <w:t>16</w:t>
            </w:r>
            <w:r>
              <w:rPr>
                <w:rFonts w:hint="eastAsia" w:ascii="宋体" w:hAnsi="宋体" w:eastAsia="宋体" w:cs="宋体"/>
                <w:bCs/>
                <w:sz w:val="21"/>
                <w:szCs w:val="21"/>
              </w:rPr>
              <w:t>个滤膜夹，无需人工干预可实现</w:t>
            </w:r>
            <w:r>
              <w:rPr>
                <w:rFonts w:hint="eastAsia" w:ascii="宋体" w:hAnsi="宋体" w:eastAsia="宋体" w:cs="宋体"/>
                <w:b/>
                <w:bCs/>
                <w:sz w:val="21"/>
                <w:szCs w:val="21"/>
              </w:rPr>
              <w:t>16</w:t>
            </w:r>
            <w:r>
              <w:rPr>
                <w:rFonts w:hint="eastAsia" w:ascii="宋体" w:hAnsi="宋体" w:eastAsia="宋体" w:cs="宋体"/>
                <w:bCs/>
                <w:sz w:val="21"/>
                <w:szCs w:val="21"/>
              </w:rPr>
              <w:t>张膜自动更换</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2.3</w:t>
            </w:r>
            <w:r>
              <w:rPr>
                <w:rFonts w:hint="eastAsia" w:ascii="宋体" w:hAnsi="宋体" w:eastAsia="宋体" w:cs="宋体"/>
                <w:bCs/>
                <w:sz w:val="21"/>
                <w:szCs w:val="21"/>
                <w:lang w:val="en-US" w:eastAsia="zh-CN"/>
              </w:rPr>
              <w:t xml:space="preserve"> 所投设备</w:t>
            </w:r>
            <w:r>
              <w:rPr>
                <w:rFonts w:hint="eastAsia" w:ascii="宋体" w:hAnsi="宋体" w:eastAsia="宋体" w:cs="宋体"/>
                <w:bCs/>
                <w:sz w:val="21"/>
                <w:szCs w:val="21"/>
              </w:rPr>
              <w:t>采用进口气象传感器高精度温度、压力传感器，可检测采样滤膜处温度及负载压力，自动测量大气压、环境及滤膜温湿度，根据气压、温度自动计算累计采样体积</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2.4</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自动换膜装置内预埋无线射频识别装置</w:t>
            </w:r>
            <w:r>
              <w:rPr>
                <w:rFonts w:hint="eastAsia" w:ascii="宋体" w:hAnsi="宋体" w:eastAsia="宋体" w:cs="宋体"/>
                <w:b/>
                <w:bCs/>
                <w:sz w:val="21"/>
                <w:szCs w:val="21"/>
              </w:rPr>
              <w:t>（RFID ）</w:t>
            </w:r>
            <w:r>
              <w:rPr>
                <w:rFonts w:hint="eastAsia" w:ascii="宋体" w:hAnsi="宋体" w:eastAsia="宋体" w:cs="宋体"/>
                <w:bCs/>
                <w:sz w:val="21"/>
                <w:szCs w:val="21"/>
              </w:rPr>
              <w:t>，可对嵌入无线射频芯片的滤膜夹进行数据读写</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▲2.5</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采样数据的保存，不仅保存在仪器终端、移动存储设备（SD卡、U盘），还保存在</w:t>
            </w:r>
            <w:r>
              <w:rPr>
                <w:rFonts w:hint="eastAsia" w:ascii="宋体" w:hAnsi="宋体" w:eastAsia="宋体" w:cs="宋体"/>
                <w:b/>
                <w:bCs/>
                <w:sz w:val="21"/>
                <w:szCs w:val="21"/>
              </w:rPr>
              <w:t>网络云平台中，实时查看采样数据</w:t>
            </w:r>
            <w:r>
              <w:rPr>
                <w:rFonts w:hint="eastAsia" w:ascii="宋体" w:hAnsi="宋体" w:eastAsia="宋体" w:cs="宋体"/>
                <w:bCs/>
                <w:sz w:val="21"/>
                <w:szCs w:val="21"/>
              </w:rPr>
              <w:t>为采样信息的溯源、质控提供保障</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▲2.6</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采样器内置GPS定位模块，实现设备定位，方便网络系统中位置查询</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▲2.7</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采样器配备已通过</w:t>
            </w:r>
            <w:r>
              <w:rPr>
                <w:rFonts w:hint="eastAsia" w:ascii="宋体" w:hAnsi="宋体" w:eastAsia="宋体" w:cs="宋体"/>
                <w:b/>
                <w:bCs/>
                <w:sz w:val="21"/>
                <w:szCs w:val="21"/>
              </w:rPr>
              <w:t>欧盟</w:t>
            </w:r>
            <w:r>
              <w:rPr>
                <w:rFonts w:hint="eastAsia" w:ascii="宋体" w:hAnsi="宋体" w:eastAsia="宋体" w:cs="宋体"/>
                <w:b/>
                <w:bCs/>
                <w:sz w:val="21"/>
                <w:szCs w:val="21"/>
                <w:lang w:val="de-DE"/>
              </w:rPr>
              <w:t>CEN14907</w:t>
            </w:r>
            <w:r>
              <w:rPr>
                <w:rFonts w:hint="eastAsia" w:ascii="宋体" w:hAnsi="宋体" w:eastAsia="宋体" w:cs="宋体"/>
                <w:b/>
                <w:bCs/>
                <w:sz w:val="21"/>
                <w:szCs w:val="21"/>
              </w:rPr>
              <w:t>认证的帕尔贴低温保存装置</w:t>
            </w:r>
            <w:r>
              <w:rPr>
                <w:rFonts w:hint="eastAsia" w:ascii="宋体" w:hAnsi="宋体" w:eastAsia="宋体" w:cs="宋体"/>
                <w:bCs/>
                <w:sz w:val="21"/>
                <w:szCs w:val="21"/>
              </w:rPr>
              <w:t>，确保采样后的滤膜始终保存在低温环境中，有效防止被采集到的易挥发性物质的损失</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2.8</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高精度温度、压力传感器，可检测采样滤膜处温度及负载压力</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2.9</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如前一张滤膜在采样过程中产生过大阻力中断采样，设备可自动换膜完成同一总时间段内剩余时间采样</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▲2.10</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选用市场上负载能力最强的德国Becker/VT4.4高性能无碳刷抽气泵，噪声最小，负载能力最强，可满足特氟隆、聚丙烯等高阻力滤膜（φ47mm）高污染、长时间的采样</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▲2.11</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操作简单,操作模式多样性，不仅可通过触摸屏操作，也可通过仅需旋转就可完成所有菜单操作的双操作模式可满足在工作条件为（-30～50）℃极端温度时的工作任务顺利启动</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▲2.12</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可通过U盘，进行采样数据储存、系统数据储存和软件升级，也可通过</w:t>
            </w:r>
            <w:r>
              <w:rPr>
                <w:rFonts w:hint="eastAsia" w:ascii="宋体" w:hAnsi="宋体" w:eastAsia="宋体" w:cs="宋体"/>
                <w:b/>
                <w:bCs/>
                <w:sz w:val="21"/>
                <w:szCs w:val="21"/>
              </w:rPr>
              <w:t>在线云平台数据存储，软件升级</w:t>
            </w:r>
            <w:r>
              <w:rPr>
                <w:rFonts w:hint="eastAsia" w:ascii="宋体" w:hAnsi="宋体" w:eastAsia="宋体" w:cs="宋体"/>
                <w:bCs/>
                <w:sz w:val="21"/>
                <w:szCs w:val="21"/>
              </w:rPr>
              <w:t>更简单方便易维护</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▲2.13</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采样器在当下环境下的大气压、膜压、温度和湿度</w:t>
            </w:r>
            <w:r>
              <w:rPr>
                <w:rFonts w:hint="eastAsia" w:ascii="宋体" w:hAnsi="宋体" w:eastAsia="宋体" w:cs="宋体"/>
                <w:b/>
                <w:bCs/>
                <w:sz w:val="21"/>
                <w:szCs w:val="21"/>
              </w:rPr>
              <w:t>不仅在设备上成趋势图的方式直观读取，也可通过在线云平台直观读取</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▲2.14</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采样任务设置方式可多样性，不仅通过采样现场任务设置，</w:t>
            </w:r>
            <w:r>
              <w:rPr>
                <w:rFonts w:hint="eastAsia" w:ascii="宋体" w:hAnsi="宋体" w:eastAsia="宋体" w:cs="宋体"/>
                <w:b/>
                <w:bCs/>
                <w:sz w:val="21"/>
                <w:szCs w:val="21"/>
              </w:rPr>
              <w:t>也可通过在线云平台智能网络化任务设置、开始及停止，采样任务全过程监控</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2.15自动换膜颗粒物采样系统可配合自动称重系统同步使用，不需要进行滤膜的手动编码与识别，可自动进行滤膜编码与识别，为自动质量浓度计算提供采样数据基础</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▲2.16 采样器配有智能网络化云端服务管理系统 ，</w:t>
            </w:r>
            <w:r>
              <w:rPr>
                <w:rFonts w:hint="eastAsia" w:ascii="宋体" w:hAnsi="宋体" w:eastAsia="宋体" w:cs="宋体"/>
                <w:b/>
                <w:bCs/>
                <w:sz w:val="21"/>
                <w:szCs w:val="21"/>
              </w:rPr>
              <w:t>采样数据实时上传，采样任务全程监控</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sz w:val="21"/>
                <w:szCs w:val="21"/>
              </w:rPr>
            </w:pPr>
            <w:r>
              <w:rPr>
                <w:rFonts w:hint="eastAsia" w:ascii="宋体" w:hAnsi="宋体" w:eastAsia="宋体" w:cs="宋体"/>
                <w:bCs/>
                <w:sz w:val="21"/>
                <w:szCs w:val="21"/>
              </w:rPr>
              <w:t>2.16.1  云端服务管理系统可通过IE浏览器直接快速登录</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Cs/>
                <w:sz w:val="21"/>
                <w:szCs w:val="21"/>
              </w:rPr>
            </w:pPr>
            <w:r>
              <w:rPr>
                <w:rFonts w:hint="eastAsia" w:ascii="宋体" w:hAnsi="宋体" w:eastAsia="宋体" w:cs="宋体"/>
                <w:bCs/>
                <w:sz w:val="21"/>
                <w:szCs w:val="21"/>
              </w:rPr>
              <w:t>2.16.2  设备地理信息需以地图分布方式直观查看</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2.16.3  权限账户管理采用分级式管理，不同级别具有不同的使用权限，管理员账号具有对账户信息修改、添加等权限</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▲2.16.4具有比对站点手工参比数据有效性分析、数据相关性分析功能</w:t>
            </w:r>
            <w:r>
              <w:rPr>
                <w:rFonts w:hint="eastAsia" w:ascii="宋体" w:hAnsi="宋体" w:eastAsia="宋体" w:cs="宋体"/>
                <w:b/>
                <w:bCs/>
                <w:sz w:val="21"/>
                <w:szCs w:val="21"/>
              </w:rPr>
              <w:t>且可自动生成表格，更方便读取所需数据</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▲2.17  采样器采用分体式设计，工作任务为单任务时仅需携带采样主机LVS去任务现场即可，若多任务则仅需连接换膜装置AFC即可，无需点对点</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default" w:ascii="宋体" w:hAnsi="宋体" w:eastAsia="宋体" w:cs="宋体"/>
                <w:kern w:val="2"/>
                <w:sz w:val="21"/>
                <w:szCs w:val="21"/>
                <w:lang w:val="en-US" w:eastAsia="zh-CN" w:bidi="ar-SA"/>
              </w:rPr>
            </w:pPr>
            <w:r>
              <w:rPr>
                <w:rFonts w:hint="eastAsia" w:ascii="宋体" w:hAnsi="宋体" w:eastAsia="宋体" w:cs="宋体"/>
                <w:bCs/>
                <w:sz w:val="21"/>
                <w:szCs w:val="21"/>
              </w:rPr>
              <w:t>▲2.18  采样器额定流量具有可扩展性，</w:t>
            </w:r>
            <w:r>
              <w:rPr>
                <w:rFonts w:hint="eastAsia" w:ascii="宋体" w:hAnsi="宋体" w:eastAsia="宋体" w:cs="宋体"/>
                <w:b/>
                <w:bCs w:val="0"/>
                <w:sz w:val="21"/>
                <w:szCs w:val="21"/>
              </w:rPr>
              <w:t>可升级欧洲标准额定流量为2.3m³/h,且可提供升级后的彩页介绍</w:t>
            </w:r>
            <w:r>
              <w:rPr>
                <w:rFonts w:hint="eastAsia" w:ascii="宋体" w:hAnsi="宋体" w:eastAsia="宋体" w:cs="宋体"/>
                <w:b/>
                <w:bCs w:val="0"/>
                <w:sz w:val="21"/>
                <w:szCs w:val="21"/>
                <w:lang w:eastAsia="zh-CN"/>
              </w:rPr>
              <w:t>，详见</w:t>
            </w:r>
            <w:r>
              <w:rPr>
                <w:rFonts w:hint="eastAsia" w:ascii="宋体" w:hAnsi="宋体" w:eastAsia="宋体" w:cs="宋体"/>
                <w:b/>
                <w:bCs w:val="0"/>
                <w:sz w:val="21"/>
                <w:szCs w:val="21"/>
                <w:lang w:val="en-US" w:eastAsia="zh-CN"/>
              </w:rPr>
              <w:t>4.3.1.3</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2.19 机体机构设计可防雨雪侵袭</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Cs/>
                <w:sz w:val="21"/>
                <w:szCs w:val="21"/>
              </w:rPr>
            </w:pPr>
            <w:r>
              <w:rPr>
                <w:rFonts w:hint="eastAsia" w:ascii="宋体" w:hAnsi="宋体" w:eastAsia="宋体" w:cs="宋体"/>
                <w:bCs/>
                <w:sz w:val="21"/>
                <w:szCs w:val="21"/>
              </w:rPr>
              <w:t>2.20  采样器与自动换膜装置之间可自由互联，无需点对点设置</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
                <w:bCs w:val="0"/>
                <w:sz w:val="21"/>
                <w:szCs w:val="21"/>
                <w:lang w:eastAsia="zh-CN"/>
              </w:rPr>
            </w:pPr>
            <w:r>
              <w:rPr>
                <w:rFonts w:hint="eastAsia" w:ascii="宋体" w:hAnsi="宋体" w:eastAsia="宋体" w:cs="宋体"/>
                <w:b/>
                <w:bCs w:val="0"/>
                <w:sz w:val="21"/>
                <w:szCs w:val="21"/>
                <w:lang w:val="en-US" w:eastAsia="zh-CN"/>
              </w:rPr>
              <w:t xml:space="preserve">3 </w:t>
            </w:r>
            <w:r>
              <w:rPr>
                <w:rFonts w:hint="eastAsia" w:ascii="宋体" w:hAnsi="宋体" w:eastAsia="宋体" w:cs="宋体"/>
                <w:b/>
                <w:bCs w:val="0"/>
                <w:sz w:val="21"/>
                <w:szCs w:val="21"/>
                <w:lang w:eastAsia="zh-CN"/>
              </w:rPr>
              <w:t>参数要求</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bCs/>
                <w:sz w:val="21"/>
                <w:szCs w:val="21"/>
              </w:rPr>
            </w:pPr>
            <w:r>
              <w:rPr>
                <w:rFonts w:hint="eastAsia" w:ascii="宋体" w:hAnsi="宋体" w:eastAsia="宋体" w:cs="宋体"/>
                <w:bCs/>
                <w:sz w:val="21"/>
                <w:szCs w:val="21"/>
              </w:rPr>
              <w:t>▲3.1</w:t>
            </w:r>
            <w:r>
              <w:rPr>
                <w:rFonts w:hint="eastAsia" w:ascii="宋体" w:hAnsi="宋体" w:eastAsia="宋体" w:cs="宋体"/>
                <w:bCs/>
                <w:sz w:val="21"/>
                <w:szCs w:val="21"/>
              </w:rPr>
              <w:tab/>
            </w:r>
            <w:r>
              <w:rPr>
                <w:rFonts w:hint="eastAsia" w:ascii="宋体" w:hAnsi="宋体" w:eastAsia="宋体" w:cs="宋体"/>
                <w:bCs/>
                <w:sz w:val="21"/>
                <w:szCs w:val="21"/>
              </w:rPr>
              <w:t>流量范围：1.0至3.5m3/h，可调</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3.2</w:t>
            </w:r>
            <w:r>
              <w:rPr>
                <w:rFonts w:hint="eastAsia" w:ascii="宋体" w:hAnsi="宋体" w:eastAsia="宋体" w:cs="宋体"/>
                <w:bCs/>
                <w:sz w:val="21"/>
                <w:szCs w:val="21"/>
              </w:rPr>
              <w:tab/>
            </w:r>
            <w:r>
              <w:rPr>
                <w:rFonts w:hint="eastAsia" w:ascii="宋体" w:hAnsi="宋体" w:eastAsia="宋体" w:cs="宋体"/>
                <w:bCs/>
                <w:sz w:val="21"/>
                <w:szCs w:val="21"/>
              </w:rPr>
              <w:t>额定采样流量：1.</w:t>
            </w:r>
            <w:bookmarkStart w:id="159" w:name="_GoBack"/>
            <w:bookmarkEnd w:id="159"/>
            <w:r>
              <w:rPr>
                <w:rFonts w:hint="eastAsia" w:ascii="宋体" w:hAnsi="宋体" w:eastAsia="宋体" w:cs="宋体"/>
                <w:bCs/>
                <w:sz w:val="21"/>
                <w:szCs w:val="21"/>
              </w:rPr>
              <w:t>0m3/h</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3.3</w:t>
            </w:r>
            <w:r>
              <w:rPr>
                <w:rFonts w:hint="eastAsia" w:ascii="宋体" w:hAnsi="宋体" w:eastAsia="宋体" w:cs="宋体"/>
                <w:bCs/>
                <w:sz w:val="21"/>
                <w:szCs w:val="21"/>
              </w:rPr>
              <w:tab/>
            </w:r>
            <w:r>
              <w:rPr>
                <w:rFonts w:hint="eastAsia" w:ascii="宋体" w:hAnsi="宋体" w:eastAsia="宋体" w:cs="宋体"/>
                <w:bCs/>
                <w:sz w:val="21"/>
                <w:szCs w:val="21"/>
              </w:rPr>
              <w:t>流量精度：24小时内偏差</w:t>
            </w:r>
            <w:r>
              <w:rPr>
                <w:rFonts w:hint="eastAsia" w:ascii="宋体" w:hAnsi="宋体" w:eastAsia="宋体" w:cs="宋体"/>
                <w:bCs/>
                <w:sz w:val="21"/>
                <w:szCs w:val="21"/>
                <w:lang w:eastAsia="zh-CN"/>
              </w:rPr>
              <w:t>≤</w:t>
            </w:r>
            <w:r>
              <w:rPr>
                <w:rFonts w:hint="eastAsia" w:ascii="宋体" w:hAnsi="宋体" w:eastAsia="宋体" w:cs="宋体"/>
                <w:bCs/>
                <w:sz w:val="21"/>
                <w:szCs w:val="21"/>
              </w:rPr>
              <w:t>0.5%</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▲3.3.1平均流量示值误差</w:t>
            </w:r>
            <w:r>
              <w:rPr>
                <w:rFonts w:hint="eastAsia" w:ascii="宋体" w:hAnsi="宋体" w:eastAsia="宋体" w:cs="宋体"/>
                <w:bCs/>
                <w:sz w:val="21"/>
                <w:szCs w:val="21"/>
                <w:lang w:eastAsia="zh-CN"/>
              </w:rPr>
              <w:t>≤</w:t>
            </w:r>
            <w:r>
              <w:rPr>
                <w:rFonts w:hint="eastAsia" w:ascii="宋体" w:hAnsi="宋体" w:eastAsia="宋体" w:cs="宋体"/>
                <w:bCs/>
                <w:sz w:val="21"/>
                <w:szCs w:val="21"/>
              </w:rPr>
              <w:t>0.1%</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3.4</w:t>
            </w:r>
            <w:r>
              <w:rPr>
                <w:rFonts w:hint="eastAsia" w:ascii="宋体" w:hAnsi="宋体" w:eastAsia="宋体" w:cs="宋体"/>
                <w:bCs/>
                <w:sz w:val="21"/>
                <w:szCs w:val="21"/>
              </w:rPr>
              <w:tab/>
            </w:r>
            <w:r>
              <w:rPr>
                <w:rFonts w:hint="eastAsia" w:ascii="宋体" w:hAnsi="宋体" w:eastAsia="宋体" w:cs="宋体"/>
                <w:bCs/>
                <w:sz w:val="21"/>
                <w:szCs w:val="21"/>
              </w:rPr>
              <w:t>额定采样流量泵负载：＞60KPa</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3.5</w:t>
            </w:r>
            <w:r>
              <w:rPr>
                <w:rFonts w:hint="eastAsia" w:ascii="宋体" w:hAnsi="宋体" w:eastAsia="宋体" w:cs="宋体"/>
                <w:bCs/>
                <w:sz w:val="21"/>
                <w:szCs w:val="21"/>
              </w:rPr>
              <w:tab/>
            </w:r>
            <w:r>
              <w:rPr>
                <w:rFonts w:hint="eastAsia" w:ascii="宋体" w:hAnsi="宋体" w:eastAsia="宋体" w:cs="宋体"/>
                <w:bCs/>
                <w:sz w:val="21"/>
                <w:szCs w:val="21"/>
              </w:rPr>
              <w:t xml:space="preserve">采样时间：1 min 至 999 h </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3.6</w:t>
            </w:r>
            <w:r>
              <w:rPr>
                <w:rFonts w:hint="eastAsia" w:ascii="宋体" w:hAnsi="宋体" w:eastAsia="宋体" w:cs="宋体"/>
                <w:bCs/>
                <w:sz w:val="21"/>
                <w:szCs w:val="21"/>
              </w:rPr>
              <w:tab/>
            </w:r>
            <w:r>
              <w:rPr>
                <w:rFonts w:hint="eastAsia" w:ascii="宋体" w:hAnsi="宋体" w:eastAsia="宋体" w:cs="宋体"/>
                <w:bCs/>
                <w:sz w:val="21"/>
                <w:szCs w:val="21"/>
              </w:rPr>
              <w:t>单批最大采样滤膜数16张</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3.7</w:t>
            </w:r>
            <w:r>
              <w:rPr>
                <w:rFonts w:hint="eastAsia" w:ascii="宋体" w:hAnsi="宋体" w:eastAsia="宋体" w:cs="宋体"/>
                <w:bCs/>
                <w:sz w:val="21"/>
                <w:szCs w:val="21"/>
              </w:rPr>
              <w:tab/>
            </w:r>
            <w:r>
              <w:rPr>
                <w:rFonts w:hint="eastAsia" w:ascii="宋体" w:hAnsi="宋体" w:eastAsia="宋体" w:cs="宋体"/>
                <w:bCs/>
                <w:sz w:val="21"/>
                <w:szCs w:val="21"/>
              </w:rPr>
              <w:t>数据储存：＞</w:t>
            </w:r>
            <w:r>
              <w:rPr>
                <w:rFonts w:hint="eastAsia" w:ascii="宋体" w:hAnsi="宋体" w:eastAsia="宋体" w:cs="宋体"/>
                <w:b/>
                <w:bCs/>
                <w:sz w:val="21"/>
                <w:szCs w:val="21"/>
              </w:rPr>
              <w:t>2000000组</w:t>
            </w:r>
            <w:r>
              <w:rPr>
                <w:rFonts w:hint="eastAsia" w:ascii="宋体" w:hAnsi="宋体" w:eastAsia="宋体" w:cs="宋体"/>
                <w:bCs/>
                <w:sz w:val="21"/>
                <w:szCs w:val="21"/>
              </w:rPr>
              <w:t>（5分钟一组</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▲3.8</w:t>
            </w:r>
            <w:r>
              <w:rPr>
                <w:rFonts w:hint="eastAsia" w:ascii="宋体" w:hAnsi="宋体" w:eastAsia="宋体" w:cs="宋体"/>
                <w:bCs/>
                <w:sz w:val="21"/>
                <w:szCs w:val="21"/>
              </w:rPr>
              <w:tab/>
            </w:r>
            <w:r>
              <w:rPr>
                <w:rFonts w:hint="eastAsia" w:ascii="宋体" w:hAnsi="宋体" w:eastAsia="宋体" w:cs="宋体"/>
                <w:bCs/>
                <w:sz w:val="21"/>
                <w:szCs w:val="21"/>
              </w:rPr>
              <w:t>噪音：＜</w:t>
            </w:r>
            <w:r>
              <w:rPr>
                <w:rFonts w:hint="eastAsia" w:ascii="宋体" w:hAnsi="宋体" w:eastAsia="宋体" w:cs="宋体"/>
                <w:b/>
                <w:bCs/>
                <w:sz w:val="21"/>
                <w:szCs w:val="21"/>
              </w:rPr>
              <w:t>35 dBA</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3.9</w:t>
            </w:r>
            <w:r>
              <w:rPr>
                <w:rFonts w:hint="eastAsia" w:ascii="宋体" w:hAnsi="宋体" w:eastAsia="宋体" w:cs="宋体"/>
                <w:bCs/>
                <w:sz w:val="21"/>
                <w:szCs w:val="21"/>
              </w:rPr>
              <w:tab/>
            </w:r>
            <w:r>
              <w:rPr>
                <w:rFonts w:hint="eastAsia" w:ascii="宋体" w:hAnsi="宋体" w:eastAsia="宋体" w:cs="宋体"/>
                <w:bCs/>
                <w:sz w:val="21"/>
                <w:szCs w:val="21"/>
              </w:rPr>
              <w:t>防护等级：IP55</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3.10</w:t>
            </w:r>
            <w:r>
              <w:rPr>
                <w:rFonts w:hint="eastAsia" w:ascii="宋体" w:hAnsi="宋体" w:eastAsia="宋体" w:cs="宋体"/>
                <w:bCs/>
                <w:sz w:val="21"/>
                <w:szCs w:val="21"/>
              </w:rPr>
              <w:tab/>
            </w:r>
            <w:r>
              <w:rPr>
                <w:rFonts w:hint="eastAsia" w:ascii="宋体" w:hAnsi="宋体" w:eastAsia="宋体" w:cs="宋体"/>
                <w:bCs/>
                <w:sz w:val="21"/>
                <w:szCs w:val="21"/>
              </w:rPr>
              <w:t>工作温度：-30至+50°C</w:t>
            </w:r>
          </w:p>
          <w:p>
            <w:pPr>
              <w:keepNext w:val="0"/>
              <w:keepLines w:val="0"/>
              <w:pageBreakBefore w:val="0"/>
              <w:widowControl w:val="0"/>
              <w:kinsoku/>
              <w:wordWrap/>
              <w:overflowPunct/>
              <w:topLinePunct w:val="0"/>
              <w:autoSpaceDE w:val="0"/>
              <w:autoSpaceDN w:val="0"/>
              <w:bidi w:val="0"/>
              <w:adjustRightInd w:val="0"/>
              <w:snapToGrid/>
              <w:spacing w:line="264" w:lineRule="auto"/>
              <w:rPr>
                <w:rFonts w:hint="eastAsia" w:asciiTheme="minorEastAsia" w:hAnsiTheme="minorEastAsia" w:eastAsiaTheme="minorEastAsia" w:cstheme="minorBidi"/>
                <w:kern w:val="2"/>
                <w:sz w:val="21"/>
                <w:szCs w:val="21"/>
                <w:lang w:val="en-US" w:eastAsia="zh-CN" w:bidi="ar-SA"/>
              </w:rPr>
            </w:pPr>
            <w:r>
              <w:rPr>
                <w:rFonts w:hint="eastAsia" w:ascii="宋体" w:hAnsi="宋体" w:eastAsia="宋体" w:cs="宋体"/>
                <w:bCs/>
                <w:sz w:val="21"/>
                <w:szCs w:val="21"/>
              </w:rPr>
              <w:t>3.11</w:t>
            </w:r>
            <w:r>
              <w:rPr>
                <w:rFonts w:hint="eastAsia" w:ascii="宋体" w:hAnsi="宋体" w:eastAsia="宋体" w:cs="宋体"/>
                <w:bCs/>
                <w:sz w:val="21"/>
                <w:szCs w:val="21"/>
              </w:rPr>
              <w:tab/>
            </w:r>
            <w:r>
              <w:rPr>
                <w:rFonts w:hint="eastAsia" w:ascii="宋体" w:hAnsi="宋体" w:eastAsia="宋体" w:cs="宋体"/>
                <w:bCs/>
                <w:sz w:val="21"/>
                <w:szCs w:val="21"/>
              </w:rPr>
              <w:t>工作湿度：0至100%rH</w:t>
            </w:r>
          </w:p>
        </w:tc>
        <w:tc>
          <w:tcPr>
            <w:tcW w:w="80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eastAsia="zh-CN"/>
              </w:rPr>
            </w:pPr>
            <w:r>
              <w:rPr>
                <w:rFonts w:hint="eastAsia" w:asciiTheme="minorEastAsia" w:hAnsiTheme="minorEastAsia"/>
                <w:szCs w:val="21"/>
                <w:lang w:eastAsia="zh-CN"/>
              </w:rPr>
              <w:t>台</w:t>
            </w:r>
          </w:p>
        </w:tc>
        <w:tc>
          <w:tcPr>
            <w:tcW w:w="87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val="en-US" w:eastAsia="zh-CN"/>
              </w:rPr>
            </w:pPr>
            <w:r>
              <w:rPr>
                <w:rFonts w:hint="eastAsia" w:asciiTheme="minorEastAsia" w:hAnsiTheme="minorEastAsia"/>
                <w:szCs w:val="21"/>
                <w:lang w:val="en-US" w:eastAsia="zh-CN"/>
              </w:rPr>
              <w:t>8</w:t>
            </w:r>
          </w:p>
        </w:tc>
        <w:tc>
          <w:tcPr>
            <w:tcW w:w="12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346000元</w:t>
            </w:r>
          </w:p>
        </w:tc>
        <w:tc>
          <w:tcPr>
            <w:tcW w:w="12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2768000元</w:t>
            </w:r>
          </w:p>
        </w:tc>
        <w:tc>
          <w:tcPr>
            <w:tcW w:w="12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康姆德润达（无锡）测量技术有限公司</w:t>
            </w:r>
          </w:p>
        </w:tc>
      </w:tr>
      <w:tr>
        <w:tblPrEx>
          <w:tblCellMar>
            <w:top w:w="0" w:type="dxa"/>
            <w:left w:w="108" w:type="dxa"/>
            <w:bottom w:w="0" w:type="dxa"/>
            <w:right w:w="108" w:type="dxa"/>
          </w:tblCellMar>
        </w:tblPrEx>
        <w:trPr>
          <w:trHeight w:val="0" w:hRule="atLeast"/>
          <w:jc w:val="center"/>
        </w:trPr>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2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半自动恒温恒湿称重设备</w:t>
            </w:r>
          </w:p>
        </w:tc>
        <w:tc>
          <w:tcPr>
            <w:tcW w:w="12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BTPM-MWS1</w:t>
            </w:r>
          </w:p>
        </w:tc>
        <w:tc>
          <w:tcPr>
            <w:tcW w:w="4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both"/>
              <w:rPr>
                <w:rFonts w:hint="eastAsia" w:asciiTheme="minorEastAsia" w:hAnsiTheme="minorEastAsia"/>
                <w:szCs w:val="21"/>
                <w:lang w:val="en-US" w:eastAsia="zh-CN"/>
              </w:rPr>
            </w:pPr>
            <w:r>
              <w:rPr>
                <w:rFonts w:hint="eastAsia" w:asciiTheme="minorEastAsia" w:hAnsiTheme="minorEastAsia"/>
                <w:szCs w:val="21"/>
                <w:lang w:val="en-US" w:eastAsia="zh-CN"/>
              </w:rPr>
              <w:t>品牌：丹东</w:t>
            </w:r>
            <w:r>
              <w:rPr>
                <w:rFonts w:hint="eastAsia" w:asciiTheme="minorEastAsia" w:hAnsiTheme="minorEastAsia"/>
                <w:szCs w:val="21"/>
                <w:lang w:eastAsia="zh-CN"/>
              </w:rPr>
              <w:t>百特</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1.设备用途：</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BTPM-HS型设备</w:t>
            </w:r>
            <w:r>
              <w:rPr>
                <w:rFonts w:hint="eastAsia" w:ascii="宋体" w:hAnsi="宋体" w:eastAsia="宋体" w:cs="宋体"/>
                <w:sz w:val="21"/>
                <w:szCs w:val="21"/>
              </w:rPr>
              <w:t>用于颗粒物采样滤膜、滤筒的称重，确保称量过程样品不受污染，保证称量在恒温恒湿平衡下自动批量称重。称量结束后，实现称量结果自动记录和计算。</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2.设备工作方式：</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lang w:val="en-US" w:eastAsia="zh-CN"/>
              </w:rPr>
              <w:t>所投设备</w:t>
            </w:r>
            <w:r>
              <w:rPr>
                <w:rFonts w:hint="eastAsia" w:ascii="宋体" w:hAnsi="宋体" w:eastAsia="宋体" w:cs="宋体"/>
                <w:sz w:val="21"/>
                <w:szCs w:val="21"/>
              </w:rPr>
              <w:t>支持人工上下膜、自动平衡、称量结果自动记录、分析。</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3．设备性能要求：</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3.1</w:t>
            </w:r>
            <w:r>
              <w:rPr>
                <w:rFonts w:hint="eastAsia" w:ascii="宋体" w:hAnsi="宋体" w:eastAsia="宋体" w:cs="宋体"/>
                <w:bCs/>
                <w:sz w:val="21"/>
                <w:szCs w:val="21"/>
                <w:lang w:val="en-US" w:eastAsia="zh-CN"/>
              </w:rPr>
              <w:t>所投设备具有</w:t>
            </w:r>
            <w:r>
              <w:rPr>
                <w:rFonts w:hint="eastAsia" w:ascii="宋体" w:hAnsi="宋体" w:eastAsia="宋体" w:cs="宋体"/>
                <w:sz w:val="21"/>
                <w:szCs w:val="21"/>
              </w:rPr>
              <w:t>预恒重存储空间，每张滤膜有独立存储位，针对称量样品的种类放置不同样品支架，可充分暴露于恒温恒湿环境中。</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3.2 空间密闭，具有稳定、精确和可调节的温度、湿度控制系统。</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3.3 四级防震天平试验台，采用</w:t>
            </w:r>
            <w:r>
              <w:rPr>
                <w:rFonts w:hint="eastAsia" w:ascii="宋体" w:hAnsi="宋体" w:eastAsia="宋体" w:cs="宋体"/>
                <w:sz w:val="21"/>
                <w:szCs w:val="21"/>
                <w:lang w:eastAsia="zh-CN"/>
              </w:rPr>
              <w:t>独特的</w:t>
            </w:r>
            <w:r>
              <w:rPr>
                <w:rFonts w:hint="eastAsia" w:ascii="宋体" w:hAnsi="宋体" w:eastAsia="宋体" w:cs="宋体"/>
                <w:sz w:val="21"/>
                <w:szCs w:val="21"/>
              </w:rPr>
              <w:t>系统去耦设计，确保</w:t>
            </w:r>
            <w:r>
              <w:rPr>
                <w:rFonts w:hint="eastAsia" w:ascii="宋体" w:hAnsi="宋体" w:eastAsia="宋体" w:cs="宋体"/>
                <w:sz w:val="21"/>
                <w:szCs w:val="21"/>
                <w:lang w:eastAsia="zh-CN"/>
              </w:rPr>
              <w:t>电子</w:t>
            </w:r>
            <w:r>
              <w:rPr>
                <w:rFonts w:hint="eastAsia" w:ascii="宋体" w:hAnsi="宋体" w:eastAsia="宋体" w:cs="宋体"/>
                <w:sz w:val="21"/>
                <w:szCs w:val="21"/>
              </w:rPr>
              <w:t>天平不受微振动干扰</w:t>
            </w:r>
            <w:r>
              <w:rPr>
                <w:rFonts w:hint="eastAsia" w:ascii="宋体" w:hAnsi="宋体" w:eastAsia="宋体" w:cs="宋体"/>
                <w:sz w:val="21"/>
                <w:szCs w:val="21"/>
                <w:lang w:eastAsia="zh-CN"/>
              </w:rPr>
              <w:t>平稳工作</w:t>
            </w:r>
            <w:r>
              <w:rPr>
                <w:rFonts w:hint="eastAsia" w:ascii="宋体" w:hAnsi="宋体" w:eastAsia="宋体" w:cs="宋体"/>
                <w:sz w:val="21"/>
                <w:szCs w:val="21"/>
              </w:rPr>
              <w:t>，测量结果更准确。</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3.4 离子风除静电，安全无辐射。</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3.5适用于所有材质的滤膜，如玻纤滤膜、石英滤膜和特氟龙滤膜等。</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3.6 系统工作室是全封闭状态，保证滤膜与外界空气有效隔离，避免被二次污染。</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3.7可通过无线连接平板电脑，实时显示并记录温湿度及称重数据，一键导出数据。</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3.8 温湿度控制系统与称重系统采用分体式设计、主机放在四级防震台上。</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3.9每次天平读数可直接存储到平板电脑上，无纸化操作避免手工记录数据的麻烦。</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4．设备参数要求：</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4.1 工作条件：</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环境要求：20℃～35℃，10%RH～75%RH</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电源要求：AC220V±10%， 50Hz</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4.2 称量对象：滤膜、滤筒、滤嘴</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4.3 预恒重量：</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47mm滤膜：≥60张</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90mm滤膜：≥36张</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滤筒或滤嘴：≥30个</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 称量环境控制仓：</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4.4.1称量环境控制仓具有温度、湿度等称量环境的实时监控功能。</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 xml:space="preserve">4.4.2 </w:t>
            </w:r>
            <w:r>
              <w:rPr>
                <w:rFonts w:hint="eastAsia" w:ascii="宋体" w:hAnsi="宋体" w:eastAsia="宋体" w:cs="宋体"/>
                <w:sz w:val="21"/>
                <w:szCs w:val="21"/>
                <w:lang w:eastAsia="zh-CN"/>
              </w:rPr>
              <w:t>可</w:t>
            </w:r>
            <w:r>
              <w:rPr>
                <w:rFonts w:hint="eastAsia" w:ascii="宋体" w:hAnsi="宋体" w:eastAsia="宋体" w:cs="宋体"/>
                <w:sz w:val="21"/>
                <w:szCs w:val="21"/>
              </w:rPr>
              <w:t>生成工作仓内的温湿度均匀性的曲线表。</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4.4.3 温度控制范围：+15℃～+30℃。</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4.4.4 温度控制精度：≤±0.5℃。</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4.4.5 湿度控制范围: 40％RH～60％RH。</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4.4.6 湿度控制精度：≤±3% RH。</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4.4.7 仓内风速控制＜0.4 米/秒。</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4.5 称量部分：</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4.5.1 防震系统：系统具有4级防震工作台</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4.5.2 静电消除：系统具有离子风棒除静电功能，安全无辐射</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4.6 系统尺寸要求：</w:t>
            </w:r>
            <w:r>
              <w:rPr>
                <w:rFonts w:hint="eastAsia" w:ascii="宋体" w:hAnsi="宋体" w:eastAsia="宋体" w:cs="宋体"/>
                <w:sz w:val="21"/>
                <w:szCs w:val="21"/>
                <w:lang w:val="en-US" w:eastAsia="zh-CN"/>
              </w:rPr>
              <w:t>73</w:t>
            </w:r>
            <w:r>
              <w:rPr>
                <w:rFonts w:hint="eastAsia" w:ascii="宋体" w:hAnsi="宋体" w:eastAsia="宋体" w:cs="宋体"/>
                <w:sz w:val="21"/>
                <w:szCs w:val="21"/>
              </w:rPr>
              <w:t>0mm×6</w:t>
            </w:r>
            <w:r>
              <w:rPr>
                <w:rFonts w:hint="eastAsia" w:ascii="宋体" w:hAnsi="宋体" w:eastAsia="宋体" w:cs="宋体"/>
                <w:sz w:val="21"/>
                <w:szCs w:val="21"/>
                <w:lang w:val="en-US" w:eastAsia="zh-CN"/>
              </w:rPr>
              <w:t>0</w:t>
            </w:r>
            <w:r>
              <w:rPr>
                <w:rFonts w:hint="eastAsia" w:ascii="宋体" w:hAnsi="宋体" w:eastAsia="宋体" w:cs="宋体"/>
                <w:sz w:val="21"/>
                <w:szCs w:val="21"/>
              </w:rPr>
              <w:t>0mm×1</w:t>
            </w:r>
            <w:r>
              <w:rPr>
                <w:rFonts w:hint="eastAsia" w:ascii="宋体" w:hAnsi="宋体" w:eastAsia="宋体" w:cs="宋体"/>
                <w:sz w:val="21"/>
                <w:szCs w:val="21"/>
                <w:lang w:val="en-US" w:eastAsia="zh-CN"/>
              </w:rPr>
              <w:t>0</w:t>
            </w:r>
            <w:r>
              <w:rPr>
                <w:rFonts w:hint="eastAsia" w:ascii="宋体" w:hAnsi="宋体" w:eastAsia="宋体" w:cs="宋体"/>
                <w:sz w:val="21"/>
                <w:szCs w:val="21"/>
              </w:rPr>
              <w:t>00mm</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4.7 系统重量要求：</w:t>
            </w:r>
            <w:r>
              <w:rPr>
                <w:rFonts w:hint="eastAsia" w:ascii="宋体" w:hAnsi="宋体" w:eastAsia="宋体" w:cs="宋体"/>
                <w:sz w:val="21"/>
                <w:szCs w:val="21"/>
                <w:lang w:val="en-US" w:eastAsia="zh-CN"/>
              </w:rPr>
              <w:t>40</w:t>
            </w:r>
            <w:r>
              <w:rPr>
                <w:rFonts w:hint="eastAsia" w:ascii="宋体" w:hAnsi="宋体" w:eastAsia="宋体" w:cs="宋体"/>
                <w:sz w:val="21"/>
                <w:szCs w:val="21"/>
              </w:rPr>
              <w:t>Kg</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 天平：</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4.8.1称量范围：0～52g</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4.8.2可读性：≥0.01mg</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4.8.3天平具有自动校验标准砝码的功能。</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4.8.4传感器：抗冲击、抗过载性能良好。</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4.8.5可拆卸所有防风罩玻璃，方便进行清洗。</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4.8.6玻璃防风罩及防静电底板设计，有效避免静电荷对称量结果的影响。</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4.9手操平板控制器</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5.设备可升级为全自动，不需返厂，只更换主机。</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b/>
                <w:bCs/>
                <w:kern w:val="2"/>
                <w:sz w:val="21"/>
                <w:szCs w:val="21"/>
                <w:lang w:val="en-US" w:eastAsia="zh-CN" w:bidi="ar-SA"/>
              </w:rPr>
            </w:pPr>
            <w:r>
              <w:rPr>
                <w:rFonts w:hint="eastAsia" w:ascii="宋体" w:hAnsi="宋体" w:eastAsia="宋体" w:cs="宋体"/>
                <w:b/>
                <w:bCs/>
                <w:sz w:val="21"/>
                <w:szCs w:val="21"/>
              </w:rPr>
              <w:t>6．设备配置要求：</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6.1配置滤膜称重系统1台</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6.2 配置原装十万分之一天平1台</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6.3 配置四级减震台1套</w:t>
            </w:r>
          </w:p>
          <w:p>
            <w:pPr>
              <w:keepNext w:val="0"/>
              <w:keepLines w:val="0"/>
              <w:pageBreakBefore w:val="0"/>
              <w:widowControl w:val="0"/>
              <w:kinsoku/>
              <w:wordWrap/>
              <w:overflowPunct/>
              <w:topLinePunct w:val="0"/>
              <w:bidi w:val="0"/>
              <w:snapToGrid/>
              <w:spacing w:line="264" w:lineRule="auto"/>
              <w:rPr>
                <w:rFonts w:hint="eastAsia" w:asciiTheme="minorEastAsia" w:hAnsiTheme="minorEastAsia" w:eastAsiaTheme="minorEastAsia" w:cstheme="minorBidi"/>
                <w:kern w:val="2"/>
                <w:sz w:val="21"/>
                <w:szCs w:val="21"/>
                <w:lang w:val="en-US" w:eastAsia="zh-CN" w:bidi="ar-SA"/>
              </w:rPr>
            </w:pPr>
            <w:r>
              <w:rPr>
                <w:rFonts w:hint="eastAsia" w:ascii="宋体" w:hAnsi="宋体" w:eastAsia="宋体" w:cs="宋体"/>
                <w:sz w:val="21"/>
                <w:szCs w:val="21"/>
              </w:rPr>
              <w:t>6.4 配置手操平板控制器1台</w:t>
            </w:r>
          </w:p>
        </w:tc>
        <w:tc>
          <w:tcPr>
            <w:tcW w:w="80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eastAsia="zh-CN"/>
              </w:rPr>
            </w:pPr>
            <w:r>
              <w:rPr>
                <w:rFonts w:hint="eastAsia" w:asciiTheme="minorEastAsia" w:hAnsiTheme="minorEastAsia"/>
                <w:szCs w:val="21"/>
                <w:lang w:eastAsia="zh-CN"/>
              </w:rPr>
              <w:t>套</w:t>
            </w:r>
          </w:p>
        </w:tc>
        <w:tc>
          <w:tcPr>
            <w:tcW w:w="87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val="en-US" w:eastAsia="zh-CN"/>
              </w:rPr>
            </w:pPr>
            <w:r>
              <w:rPr>
                <w:rFonts w:hint="eastAsia" w:asciiTheme="minorEastAsia" w:hAnsiTheme="minorEastAsia"/>
                <w:szCs w:val="21"/>
                <w:lang w:val="en-US" w:eastAsia="zh-CN"/>
              </w:rPr>
              <w:t>1</w:t>
            </w:r>
          </w:p>
        </w:tc>
        <w:tc>
          <w:tcPr>
            <w:tcW w:w="12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190000元</w:t>
            </w:r>
          </w:p>
        </w:tc>
        <w:tc>
          <w:tcPr>
            <w:tcW w:w="12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190000元</w:t>
            </w:r>
          </w:p>
        </w:tc>
        <w:tc>
          <w:tcPr>
            <w:tcW w:w="12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丹东百特仪器有限公司</w:t>
            </w:r>
          </w:p>
        </w:tc>
      </w:tr>
      <w:tr>
        <w:tblPrEx>
          <w:tblCellMar>
            <w:top w:w="0" w:type="dxa"/>
            <w:left w:w="108" w:type="dxa"/>
            <w:bottom w:w="0" w:type="dxa"/>
            <w:right w:w="108" w:type="dxa"/>
          </w:tblCellMar>
        </w:tblPrEx>
        <w:trPr>
          <w:trHeight w:val="0" w:hRule="atLeast"/>
          <w:jc w:val="center"/>
        </w:trPr>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3</w:t>
            </w:r>
          </w:p>
        </w:tc>
        <w:tc>
          <w:tcPr>
            <w:tcW w:w="112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便携式烟气湿度仪</w:t>
            </w:r>
          </w:p>
        </w:tc>
        <w:tc>
          <w:tcPr>
            <w:tcW w:w="122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rPr>
            </w:pPr>
            <w:r>
              <w:rPr>
                <w:rFonts w:hint="eastAsia" w:asciiTheme="minorEastAsia" w:hAnsiTheme="minorEastAsia"/>
                <w:szCs w:val="21"/>
                <w:lang w:val="en-US" w:eastAsia="zh-CN"/>
              </w:rPr>
              <w:t>1062A</w:t>
            </w:r>
          </w:p>
        </w:tc>
        <w:tc>
          <w:tcPr>
            <w:tcW w:w="43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both"/>
              <w:rPr>
                <w:rFonts w:hint="eastAsia" w:asciiTheme="minorEastAsia" w:hAnsiTheme="minorEastAsia"/>
                <w:szCs w:val="21"/>
                <w:lang w:val="en-US" w:eastAsia="zh-CN"/>
              </w:rPr>
            </w:pPr>
            <w:r>
              <w:rPr>
                <w:rFonts w:hint="eastAsia" w:asciiTheme="minorEastAsia" w:hAnsiTheme="minorEastAsia"/>
                <w:szCs w:val="21"/>
                <w:lang w:eastAsia="zh-CN"/>
              </w:rPr>
              <w:t>品牌：</w:t>
            </w:r>
            <w:r>
              <w:rPr>
                <w:rFonts w:hint="eastAsia" w:asciiTheme="minorEastAsia" w:hAnsiTheme="minorEastAsia"/>
                <w:szCs w:val="21"/>
              </w:rPr>
              <w:t>崂应</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1.便携式湿度仪采用阻容法原理，克服烟道内烟气高温，高湿高粉尘，高腐蚀的复杂工况，实现现场快速稳定可靠</w:t>
            </w:r>
            <w:r>
              <w:rPr>
                <w:rFonts w:hint="eastAsia" w:ascii="宋体" w:hAnsi="宋体" w:eastAsia="宋体" w:cs="宋体"/>
                <w:sz w:val="21"/>
                <w:szCs w:val="21"/>
                <w:lang w:eastAsia="zh-CN"/>
              </w:rPr>
              <w:t>准确</w:t>
            </w:r>
            <w:r>
              <w:rPr>
                <w:rFonts w:hint="eastAsia" w:ascii="宋体" w:hAnsi="宋体" w:eastAsia="宋体" w:cs="宋体"/>
                <w:sz w:val="21"/>
                <w:szCs w:val="21"/>
              </w:rPr>
              <w:t>的</w:t>
            </w:r>
            <w:r>
              <w:rPr>
                <w:rFonts w:hint="eastAsia" w:ascii="宋体" w:hAnsi="宋体" w:eastAsia="宋体" w:cs="宋体"/>
                <w:sz w:val="21"/>
                <w:szCs w:val="21"/>
                <w:lang w:eastAsia="zh-CN"/>
              </w:rPr>
              <w:t>实时</w:t>
            </w:r>
            <w:r>
              <w:rPr>
                <w:rFonts w:hint="eastAsia" w:ascii="宋体" w:hAnsi="宋体" w:eastAsia="宋体" w:cs="宋体"/>
                <w:sz w:val="21"/>
                <w:szCs w:val="21"/>
              </w:rPr>
              <w:t>测量，</w:t>
            </w:r>
            <w:r>
              <w:rPr>
                <w:rFonts w:hint="eastAsia" w:ascii="宋体" w:hAnsi="宋体" w:eastAsia="宋体" w:cs="宋体"/>
                <w:sz w:val="21"/>
                <w:szCs w:val="21"/>
                <w:lang w:eastAsia="zh-CN"/>
              </w:rPr>
              <w:t>仪器</w:t>
            </w:r>
            <w:r>
              <w:rPr>
                <w:rFonts w:hint="eastAsia" w:ascii="宋体" w:hAnsi="宋体" w:eastAsia="宋体" w:cs="宋体"/>
                <w:sz w:val="21"/>
                <w:szCs w:val="21"/>
              </w:rPr>
              <w:t>配置液晶显示屏现场直接读取数据，为污染源企业，环境监测单位快速准确测量烟气湿度参数提供可靠的技术设备。</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2.工作条件：工作环境：0--100%RH  -10℃---+50℃</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3.技术性能</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3.1主要配置及附件</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主要配置及附件</w:t>
            </w:r>
            <w:r>
              <w:rPr>
                <w:rFonts w:hint="eastAsia" w:ascii="宋体" w:hAnsi="宋体" w:eastAsia="宋体" w:cs="宋体"/>
                <w:sz w:val="21"/>
                <w:szCs w:val="21"/>
                <w:lang w:eastAsia="zh-CN"/>
              </w:rPr>
              <w:t>每套</w:t>
            </w:r>
            <w:r>
              <w:rPr>
                <w:rFonts w:hint="eastAsia" w:ascii="宋体" w:hAnsi="宋体" w:eastAsia="宋体" w:cs="宋体"/>
                <w:sz w:val="21"/>
                <w:szCs w:val="21"/>
              </w:rPr>
              <w:t>含仪器主机1台，测量探杆，探杆防腐护套，中文操作手册1份，其他出厂标配物件。</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en-US"/>
              </w:rPr>
            </w:pPr>
            <w:r>
              <w:rPr>
                <w:rFonts w:hint="eastAsia" w:ascii="宋体" w:hAnsi="宋体" w:eastAsia="宋体" w:cs="宋体"/>
                <w:sz w:val="21"/>
                <w:szCs w:val="21"/>
              </w:rPr>
              <w:t>3.2仪器采用阻容原理湿度传感器法测量固定污染源排放中烟气的湿度。仪器能够克服烟气高温、高粉尘、高腐蚀的复杂工况条件，</w:t>
            </w:r>
            <w:r>
              <w:rPr>
                <w:rFonts w:hint="eastAsia" w:ascii="宋体" w:hAnsi="宋体" w:eastAsia="宋体" w:cs="宋体"/>
                <w:sz w:val="21"/>
                <w:szCs w:val="21"/>
                <w:lang w:bidi="en-US"/>
              </w:rPr>
              <w:t>测点烟气温度最高可达180℃左右，测点颗粒物浓度最高可达500mg/m</w:t>
            </w:r>
            <w:r>
              <w:rPr>
                <w:rFonts w:hint="eastAsia" w:ascii="宋体" w:hAnsi="宋体" w:eastAsia="宋体" w:cs="宋体"/>
                <w:sz w:val="21"/>
                <w:szCs w:val="21"/>
                <w:vertAlign w:val="superscript"/>
                <w:lang w:bidi="en-US"/>
              </w:rPr>
              <w:t>3</w:t>
            </w:r>
            <w:r>
              <w:rPr>
                <w:rFonts w:hint="eastAsia" w:ascii="宋体" w:hAnsi="宋体" w:eastAsia="宋体" w:cs="宋体"/>
                <w:sz w:val="21"/>
                <w:szCs w:val="21"/>
                <w:lang w:bidi="en-US"/>
              </w:rPr>
              <w:t>左右。</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bidi="en-US"/>
              </w:rPr>
              <w:t>3.3</w:t>
            </w:r>
            <w:r>
              <w:rPr>
                <w:rFonts w:hint="eastAsia" w:ascii="宋体" w:hAnsi="宋体" w:eastAsia="宋体" w:cs="宋体"/>
                <w:sz w:val="21"/>
                <w:szCs w:val="21"/>
                <w:lang w:eastAsia="zh-CN" w:bidi="en-US"/>
              </w:rPr>
              <w:t>仪器</w:t>
            </w:r>
            <w:r>
              <w:rPr>
                <w:rFonts w:hint="eastAsia" w:ascii="宋体" w:hAnsi="宋体" w:eastAsia="宋体" w:cs="宋体"/>
                <w:sz w:val="21"/>
                <w:szCs w:val="21"/>
              </w:rPr>
              <w:t>能在现场实现实时跟踪测量、校对测量参数等烟气测量的技术要求，传感器响应时间不超过30秒。</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en-US"/>
              </w:rPr>
            </w:pPr>
            <w:r>
              <w:rPr>
                <w:rFonts w:hint="eastAsia" w:ascii="宋体" w:hAnsi="宋体" w:eastAsia="宋体" w:cs="宋体"/>
                <w:sz w:val="21"/>
                <w:szCs w:val="21"/>
                <w:lang w:bidi="en-US"/>
              </w:rPr>
              <w:t>3.4仪器对烟气湿度的准确测量范围满足：0~40</w:t>
            </w:r>
            <w:r>
              <w:rPr>
                <w:rFonts w:hint="eastAsia" w:ascii="宋体" w:hAnsi="宋体" w:eastAsia="宋体" w:cs="宋体"/>
                <w:color w:val="000000"/>
                <w:sz w:val="21"/>
                <w:szCs w:val="21"/>
              </w:rPr>
              <w:t>VOL%</w:t>
            </w:r>
            <w:r>
              <w:rPr>
                <w:rFonts w:hint="eastAsia" w:ascii="宋体" w:hAnsi="宋体" w:eastAsia="宋体" w:cs="宋体"/>
                <w:sz w:val="21"/>
                <w:szCs w:val="21"/>
                <w:lang w:bidi="en-US"/>
              </w:rPr>
              <w:t>%；分辨率：0.01</w:t>
            </w:r>
            <w:r>
              <w:rPr>
                <w:rFonts w:hint="eastAsia" w:ascii="宋体" w:hAnsi="宋体" w:eastAsia="宋体" w:cs="宋体"/>
                <w:color w:val="000000"/>
                <w:sz w:val="21"/>
                <w:szCs w:val="21"/>
              </w:rPr>
              <w:t>VOL%</w:t>
            </w:r>
            <w:r>
              <w:rPr>
                <w:rFonts w:hint="eastAsia" w:ascii="宋体" w:hAnsi="宋体" w:eastAsia="宋体" w:cs="宋体"/>
                <w:sz w:val="21"/>
                <w:szCs w:val="21"/>
                <w:lang w:bidi="en-US"/>
              </w:rPr>
              <w:t>%；测量精度：优于±2%。</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en-US"/>
              </w:rPr>
            </w:pPr>
            <w:r>
              <w:rPr>
                <w:rFonts w:hint="eastAsia" w:ascii="宋体" w:hAnsi="宋体" w:eastAsia="宋体" w:cs="宋体"/>
                <w:sz w:val="21"/>
                <w:szCs w:val="21"/>
                <w:lang w:bidi="en-US"/>
              </w:rPr>
              <w:t>3.5仪器配置</w:t>
            </w:r>
            <w:r>
              <w:rPr>
                <w:rFonts w:hint="eastAsia" w:ascii="宋体" w:hAnsi="宋体" w:eastAsia="宋体" w:cs="宋体"/>
                <w:sz w:val="21"/>
                <w:szCs w:val="21"/>
                <w:lang w:val="en-US" w:eastAsia="zh-CN" w:bidi="en-US"/>
              </w:rPr>
              <w:t>1</w:t>
            </w:r>
            <w:r>
              <w:rPr>
                <w:rFonts w:hint="eastAsia" w:ascii="宋体" w:hAnsi="宋体" w:eastAsia="宋体" w:cs="宋体"/>
                <w:sz w:val="21"/>
                <w:szCs w:val="21"/>
                <w:lang w:bidi="en-US"/>
              </w:rPr>
              <w:t>米的耐高温及抗腐蚀材质测量探杆</w:t>
            </w:r>
            <w:r>
              <w:rPr>
                <w:rFonts w:hint="eastAsia" w:ascii="宋体" w:hAnsi="宋体" w:eastAsia="宋体" w:cs="宋体"/>
                <w:sz w:val="21"/>
                <w:szCs w:val="21"/>
                <w:lang w:eastAsia="zh-CN" w:bidi="en-US"/>
              </w:rPr>
              <w:t>，可定制</w:t>
            </w:r>
            <w:r>
              <w:rPr>
                <w:rFonts w:hint="eastAsia" w:ascii="宋体" w:hAnsi="宋体" w:eastAsia="宋体" w:cs="宋体"/>
                <w:sz w:val="21"/>
                <w:szCs w:val="21"/>
                <w:lang w:bidi="en-US"/>
              </w:rPr>
              <w:t>.</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bidi="en-US"/>
              </w:rPr>
              <w:t>3.6仪器内置较大容量可充电电池，支持整机独立运行持续至少3小时。</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en-US"/>
              </w:rPr>
            </w:pPr>
            <w:r>
              <w:rPr>
                <w:rFonts w:hint="eastAsia" w:ascii="宋体" w:hAnsi="宋体" w:eastAsia="宋体" w:cs="宋体"/>
                <w:b/>
                <w:bCs/>
                <w:color w:val="000000"/>
                <w:kern w:val="0"/>
                <w:sz w:val="21"/>
                <w:szCs w:val="21"/>
              </w:rPr>
              <w:t>▲</w:t>
            </w:r>
            <w:r>
              <w:rPr>
                <w:rFonts w:hint="eastAsia" w:ascii="宋体" w:hAnsi="宋体" w:eastAsia="宋体" w:cs="宋体"/>
                <w:sz w:val="21"/>
                <w:szCs w:val="21"/>
                <w:lang w:bidi="en-US"/>
              </w:rPr>
              <w:t>3.7</w:t>
            </w:r>
            <w:r>
              <w:rPr>
                <w:rFonts w:hint="eastAsia" w:ascii="宋体" w:hAnsi="宋体" w:eastAsia="宋体" w:cs="宋体"/>
                <w:sz w:val="21"/>
                <w:szCs w:val="21"/>
              </w:rPr>
              <w:t>仪器主机带高清晰度液晶显示屏，并配有通用数据线接口，可通过连接专用数据分析处理系统或手操器现场实时监控和数据采集。</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bidi="en-US"/>
              </w:rPr>
              <w:t>3.8仪器采用便携化设计</w:t>
            </w:r>
            <w:r>
              <w:rPr>
                <w:rFonts w:hint="eastAsia" w:ascii="宋体" w:hAnsi="宋体" w:eastAsia="宋体" w:cs="宋体"/>
                <w:sz w:val="21"/>
                <w:szCs w:val="21"/>
              </w:rPr>
              <w:t>，仪器主机总重量不超过</w:t>
            </w:r>
            <w:r>
              <w:rPr>
                <w:rFonts w:hint="eastAsia" w:ascii="宋体" w:hAnsi="宋体" w:eastAsia="宋体" w:cs="宋体"/>
                <w:sz w:val="21"/>
                <w:szCs w:val="21"/>
                <w:lang w:val="en-US" w:eastAsia="zh-CN"/>
              </w:rPr>
              <w:t>2.4</w:t>
            </w:r>
            <w:r>
              <w:rPr>
                <w:rFonts w:hint="eastAsia" w:ascii="宋体" w:hAnsi="宋体" w:eastAsia="宋体" w:cs="宋体"/>
                <w:sz w:val="21"/>
                <w:szCs w:val="21"/>
              </w:rPr>
              <w:t>kg。</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color w:val="000000"/>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sz w:val="21"/>
                <w:szCs w:val="21"/>
              </w:rPr>
              <w:t>3.9</w:t>
            </w:r>
            <w:r>
              <w:rPr>
                <w:rFonts w:hint="eastAsia" w:ascii="宋体" w:hAnsi="宋体" w:eastAsia="宋体" w:cs="宋体"/>
                <w:color w:val="000000"/>
                <w:sz w:val="21"/>
                <w:szCs w:val="21"/>
              </w:rPr>
              <w:t>工作原理：</w:t>
            </w:r>
            <w:r>
              <w:rPr>
                <w:rFonts w:hint="eastAsia" w:ascii="宋体" w:hAnsi="宋体" w:eastAsia="宋体" w:cs="宋体"/>
                <w:color w:val="000000"/>
                <w:sz w:val="21"/>
                <w:szCs w:val="21"/>
                <w:lang w:eastAsia="zh-CN"/>
              </w:rPr>
              <w:t>仪器采用</w:t>
            </w:r>
            <w:r>
              <w:rPr>
                <w:rFonts w:hint="eastAsia" w:ascii="宋体" w:hAnsi="宋体" w:eastAsia="宋体" w:cs="宋体"/>
                <w:color w:val="000000"/>
                <w:sz w:val="21"/>
                <w:szCs w:val="21"/>
              </w:rPr>
              <w:t>阻容法原理</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color w:val="000000"/>
                <w:sz w:val="21"/>
                <w:szCs w:val="21"/>
              </w:rPr>
              <w:t>3.10传感器前端内置一个0.1UM的烧结过滤器除尘，延长传感器的寿命</w:t>
            </w:r>
          </w:p>
          <w:p>
            <w:pPr>
              <w:keepNext w:val="0"/>
              <w:keepLines w:val="0"/>
              <w:pageBreakBefore w:val="0"/>
              <w:widowControl w:val="0"/>
              <w:kinsoku/>
              <w:wordWrap/>
              <w:overflowPunct/>
              <w:topLinePunct w:val="0"/>
              <w:bidi w:val="0"/>
              <w:snapToGrid/>
              <w:spacing w:line="264" w:lineRule="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3.11探杆材质：SS316L，含防腐护套,</w:t>
            </w:r>
            <w:r>
              <w:rPr>
                <w:rFonts w:hint="eastAsia" w:ascii="宋体" w:hAnsi="宋体" w:eastAsia="宋体" w:cs="宋体"/>
                <w:sz w:val="21"/>
                <w:szCs w:val="21"/>
              </w:rPr>
              <w:t>探杆带防腐护套能适应各种工况,探杆长度可选</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 xml:space="preserve">3.12内置可充式锂电电池，可连续工作3小时； </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3.13响应时间：小于等于30s</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3.14测量精度：±2%</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3.15测量范围：0～40VOL%,0～100vol%</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3.16</w:t>
            </w:r>
            <w:r>
              <w:rPr>
                <w:rFonts w:hint="eastAsia" w:ascii="宋体" w:hAnsi="宋体" w:eastAsia="宋体" w:cs="宋体"/>
                <w:color w:val="000000"/>
                <w:sz w:val="21"/>
                <w:szCs w:val="21"/>
                <w:lang w:eastAsia="zh-CN"/>
              </w:rPr>
              <w:t>所投设备</w:t>
            </w:r>
            <w:r>
              <w:rPr>
                <w:rFonts w:hint="eastAsia" w:ascii="宋体" w:hAnsi="宋体" w:eastAsia="宋体" w:cs="宋体"/>
                <w:color w:val="000000"/>
                <w:sz w:val="21"/>
                <w:szCs w:val="21"/>
              </w:rPr>
              <w:t>带液晶显示功能，可现场直接读取数据</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3.17烟气测点温度:≤180℃</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3.18测点烟尘浓度：≤500mg/m³</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b/>
                <w:bCs/>
                <w:color w:val="000000"/>
                <w:kern w:val="0"/>
                <w:sz w:val="21"/>
                <w:szCs w:val="21"/>
              </w:rPr>
              <w:t>▲</w:t>
            </w:r>
            <w:r>
              <w:rPr>
                <w:rFonts w:hint="eastAsia" w:ascii="宋体" w:hAnsi="宋体" w:eastAsia="宋体" w:cs="宋体"/>
                <w:color w:val="000000"/>
                <w:sz w:val="21"/>
                <w:szCs w:val="21"/>
              </w:rPr>
              <w:t>3.19 配备微型打印机，</w:t>
            </w:r>
            <w:r>
              <w:rPr>
                <w:rFonts w:hint="eastAsia" w:ascii="宋体" w:hAnsi="宋体" w:eastAsia="宋体" w:cs="宋体"/>
                <w:color w:val="000000"/>
                <w:sz w:val="21"/>
                <w:szCs w:val="21"/>
                <w:lang w:eastAsia="zh-CN"/>
              </w:rPr>
              <w:t>可</w:t>
            </w:r>
            <w:r>
              <w:rPr>
                <w:rFonts w:hint="eastAsia" w:ascii="宋体" w:hAnsi="宋体" w:eastAsia="宋体" w:cs="宋体"/>
                <w:color w:val="000000"/>
                <w:sz w:val="21"/>
                <w:szCs w:val="21"/>
              </w:rPr>
              <w:t>现场实时打印监测数据。</w:t>
            </w:r>
          </w:p>
          <w:p>
            <w:pPr>
              <w:keepNext w:val="0"/>
              <w:keepLines w:val="0"/>
              <w:pageBreakBefore w:val="0"/>
              <w:widowControl w:val="0"/>
              <w:kinsoku/>
              <w:wordWrap/>
              <w:overflowPunct/>
              <w:topLinePunct w:val="0"/>
              <w:bidi w:val="0"/>
              <w:snapToGrid/>
              <w:spacing w:line="264" w:lineRule="auto"/>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3.20仪器配置</w:t>
            </w:r>
          </w:p>
          <w:p>
            <w:pPr>
              <w:keepNext w:val="0"/>
              <w:keepLines w:val="0"/>
              <w:pageBreakBefore w:val="0"/>
              <w:widowControl w:val="0"/>
              <w:kinsoku/>
              <w:wordWrap/>
              <w:overflowPunct/>
              <w:topLinePunct w:val="0"/>
              <w:bidi w:val="0"/>
              <w:snapToGrid/>
              <w:spacing w:line="264" w:lineRule="auto"/>
              <w:jc w:val="left"/>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配置便携式湿度仪主机1台</w:t>
            </w:r>
          </w:p>
          <w:p>
            <w:pPr>
              <w:keepNext w:val="0"/>
              <w:keepLines w:val="0"/>
              <w:pageBreakBefore w:val="0"/>
              <w:widowControl w:val="0"/>
              <w:kinsoku/>
              <w:wordWrap/>
              <w:overflowPunct/>
              <w:topLinePunct w:val="0"/>
              <w:bidi w:val="0"/>
              <w:snapToGrid/>
              <w:spacing w:line="264" w:lineRule="auto"/>
              <w:jc w:val="left"/>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配置包装铝箱1个</w:t>
            </w:r>
          </w:p>
          <w:p>
            <w:pPr>
              <w:keepNext w:val="0"/>
              <w:keepLines w:val="0"/>
              <w:pageBreakBefore w:val="0"/>
              <w:widowControl w:val="0"/>
              <w:kinsoku/>
              <w:wordWrap/>
              <w:overflowPunct/>
              <w:topLinePunct w:val="0"/>
              <w:bidi w:val="0"/>
              <w:snapToGrid/>
              <w:spacing w:line="264" w:lineRule="auto"/>
              <w:jc w:val="left"/>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配置电源线1根</w:t>
            </w:r>
          </w:p>
          <w:p>
            <w:pPr>
              <w:keepNext w:val="0"/>
              <w:keepLines w:val="0"/>
              <w:pageBreakBefore w:val="0"/>
              <w:widowControl w:val="0"/>
              <w:kinsoku/>
              <w:wordWrap/>
              <w:overflowPunct/>
              <w:topLinePunct w:val="0"/>
              <w:bidi w:val="0"/>
              <w:snapToGrid/>
              <w:spacing w:line="264" w:lineRule="auto"/>
              <w:jc w:val="left"/>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配置说明书1份</w:t>
            </w:r>
          </w:p>
          <w:p>
            <w:pPr>
              <w:keepNext w:val="0"/>
              <w:keepLines w:val="0"/>
              <w:pageBreakBefore w:val="0"/>
              <w:widowControl w:val="0"/>
              <w:kinsoku/>
              <w:wordWrap/>
              <w:overflowPunct/>
              <w:topLinePunct w:val="0"/>
              <w:bidi w:val="0"/>
              <w:snapToGrid/>
              <w:spacing w:line="264" w:lineRule="auto"/>
              <w:jc w:val="left"/>
              <w:textAlignment w:val="baseline"/>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配置CNAS校准报告1份</w:t>
            </w:r>
          </w:p>
          <w:p>
            <w:pPr>
              <w:keepNext w:val="0"/>
              <w:keepLines w:val="0"/>
              <w:pageBreakBefore w:val="0"/>
              <w:widowControl w:val="0"/>
              <w:kinsoku/>
              <w:wordWrap/>
              <w:overflowPunct/>
              <w:topLinePunct w:val="0"/>
              <w:bidi w:val="0"/>
              <w:snapToGrid/>
              <w:spacing w:line="264" w:lineRule="auto"/>
              <w:rPr>
                <w:rFonts w:hint="eastAsia" w:asciiTheme="minorEastAsia" w:hAnsiTheme="minorEastAsia" w:eastAsiaTheme="minorEastAsia" w:cstheme="minorBidi"/>
                <w:kern w:val="2"/>
                <w:sz w:val="21"/>
                <w:szCs w:val="21"/>
                <w:lang w:val="en-US" w:eastAsia="zh-CN" w:bidi="ar-SA"/>
              </w:rPr>
            </w:pPr>
            <w:r>
              <w:rPr>
                <w:rFonts w:hint="eastAsia" w:ascii="宋体" w:hAnsi="宋体" w:eastAsia="宋体" w:cs="宋体"/>
                <w:color w:val="000000"/>
                <w:sz w:val="21"/>
                <w:szCs w:val="21"/>
              </w:rPr>
              <w:t>配置打印机1个</w:t>
            </w:r>
          </w:p>
        </w:tc>
        <w:tc>
          <w:tcPr>
            <w:tcW w:w="80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lang w:eastAsia="zh-CN"/>
              </w:rPr>
              <w:t>套</w:t>
            </w:r>
          </w:p>
        </w:tc>
        <w:tc>
          <w:tcPr>
            <w:tcW w:w="87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val="en-US" w:eastAsia="zh-CN"/>
              </w:rPr>
            </w:pPr>
            <w:r>
              <w:rPr>
                <w:rFonts w:hint="eastAsia" w:asciiTheme="minorEastAsia" w:hAnsiTheme="minorEastAsia"/>
                <w:szCs w:val="21"/>
                <w:lang w:val="en-US" w:eastAsia="zh-CN"/>
              </w:rPr>
              <w:t>1</w:t>
            </w:r>
          </w:p>
        </w:tc>
        <w:tc>
          <w:tcPr>
            <w:tcW w:w="124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95000元</w:t>
            </w:r>
          </w:p>
        </w:tc>
        <w:tc>
          <w:tcPr>
            <w:tcW w:w="12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95000元</w:t>
            </w:r>
          </w:p>
        </w:tc>
        <w:tc>
          <w:tcPr>
            <w:tcW w:w="12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青岛崂应环境科技有限公司</w:t>
            </w:r>
          </w:p>
        </w:tc>
      </w:tr>
      <w:tr>
        <w:tblPrEx>
          <w:tblCellMar>
            <w:top w:w="0" w:type="dxa"/>
            <w:left w:w="108" w:type="dxa"/>
            <w:bottom w:w="0" w:type="dxa"/>
            <w:right w:w="108" w:type="dxa"/>
          </w:tblCellMar>
        </w:tblPrEx>
        <w:trPr>
          <w:trHeight w:val="0" w:hRule="atLeast"/>
          <w:jc w:val="center"/>
        </w:trPr>
        <w:tc>
          <w:tcPr>
            <w:tcW w:w="182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11046"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hint="default" w:cs="宋体" w:asciiTheme="minorEastAsia" w:hAnsiTheme="minorEastAsia" w:eastAsiaTheme="minorEastAsia"/>
                <w:szCs w:val="21"/>
                <w:lang w:val="en-US" w:eastAsia="zh-CN"/>
              </w:rPr>
            </w:pPr>
            <w:r>
              <w:rPr>
                <w:rFonts w:hint="eastAsia" w:cs="宋体" w:asciiTheme="minorEastAsia" w:hAnsiTheme="minorEastAsia"/>
                <w:szCs w:val="21"/>
                <w:lang w:val="zh-CN"/>
              </w:rPr>
              <w:t>大写：叁佰零伍万叁仟元整</w:t>
            </w:r>
            <w:r>
              <w:rPr>
                <w:rFonts w:asciiTheme="minorEastAsia" w:hAnsiTheme="minorEastAsia"/>
                <w:szCs w:val="21"/>
              </w:rPr>
              <w:t xml:space="preserve">     </w:t>
            </w:r>
            <w:r>
              <w:rPr>
                <w:rFonts w:hint="eastAsia" w:cs="宋体" w:asciiTheme="minorEastAsia" w:hAnsiTheme="minorEastAsia"/>
                <w:szCs w:val="21"/>
                <w:lang w:val="zh-CN"/>
              </w:rPr>
              <w:t>小写：</w:t>
            </w:r>
            <w:r>
              <w:rPr>
                <w:rFonts w:hint="eastAsia" w:cs="宋体" w:asciiTheme="minorEastAsia" w:hAnsiTheme="minorEastAsia"/>
                <w:szCs w:val="21"/>
                <w:lang w:val="en-US" w:eastAsia="zh-CN"/>
              </w:rPr>
              <w:t>3053000.00元</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hint="eastAsia" w:cs="宋体" w:asciiTheme="minorEastAsia" w:hAnsiTheme="minorEastAsia"/>
          <w:szCs w:val="21"/>
          <w:u w:val="single"/>
        </w:rPr>
        <w:sectPr>
          <w:pgSz w:w="16838" w:h="11906" w:orient="landscape"/>
          <w:pgMar w:top="1587" w:right="2098" w:bottom="1474" w:left="1928" w:header="851" w:footer="992" w:gutter="0"/>
          <w:cols w:space="425" w:num="1"/>
          <w:docGrid w:type="lines" w:linePitch="312" w:charSpace="0"/>
        </w:sect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hint="eastAsia" w:cs="宋体" w:asciiTheme="minorEastAsia" w:hAnsiTheme="minorEastAsia"/>
          <w:szCs w:val="21"/>
          <w:u w:val="single"/>
          <w:lang w:eastAsia="zh-CN"/>
        </w:rPr>
        <w:t>河南鑫福盛环保设备有限公司</w:t>
      </w:r>
      <w:r>
        <w:rPr>
          <w:rFonts w:hint="eastAsia" w:cs="宋体" w:asciiTheme="minorEastAsia" w:hAnsiTheme="minorEastAsia"/>
          <w:szCs w:val="21"/>
          <w:u w:val="single"/>
        </w:rPr>
        <w:t xml:space="preserve"> </w:t>
      </w:r>
    </w:p>
    <w:p>
      <w:pPr>
        <w:pStyle w:val="2"/>
        <w:bidi w:val="0"/>
        <w:rPr>
          <w:rFonts w:hint="eastAsia"/>
        </w:rPr>
      </w:pPr>
      <w:r>
        <w:rPr>
          <w:rFonts w:hint="eastAsia"/>
        </w:rPr>
        <w:t>4.5 售后服务方案</w:t>
      </w:r>
    </w:p>
    <w:p>
      <w:pPr>
        <w:pStyle w:val="3"/>
        <w:bidi w:val="0"/>
        <w:rPr>
          <w:rFonts w:hint="default"/>
          <w:lang w:val="en-US" w:eastAsia="zh-CN"/>
        </w:rPr>
      </w:pPr>
      <w:r>
        <w:rPr>
          <w:rFonts w:hint="eastAsia"/>
          <w:lang w:val="en-US" w:eastAsia="zh-CN"/>
        </w:rPr>
        <w:t>4.5.1 售后服务</w:t>
      </w:r>
    </w:p>
    <w:p>
      <w:pPr>
        <w:pStyle w:val="4"/>
        <w:bidi w:val="0"/>
        <w:rPr>
          <w:rFonts w:hint="eastAsia"/>
          <w:lang w:val="en-US" w:eastAsia="zh-CN"/>
        </w:rPr>
      </w:pPr>
      <w:bookmarkStart w:id="0" w:name="_Toc9360"/>
      <w:r>
        <w:rPr>
          <w:rFonts w:hint="eastAsia"/>
          <w:lang w:val="en-US" w:eastAsia="zh-CN"/>
        </w:rPr>
        <w:t>4.5.1.1</w:t>
      </w:r>
      <w:bookmarkStart w:id="1" w:name="_Toc22151"/>
      <w:r>
        <w:rPr>
          <w:rFonts w:hint="eastAsia"/>
          <w:lang w:val="en-US" w:eastAsia="zh-CN"/>
        </w:rPr>
        <w:t xml:space="preserve"> </w:t>
      </w:r>
      <w:bookmarkEnd w:id="0"/>
      <w:bookmarkEnd w:id="1"/>
      <w:r>
        <w:rPr>
          <w:rFonts w:hint="eastAsia"/>
          <w:lang w:eastAsia="zh-CN"/>
        </w:rPr>
        <w:t>售后服务体系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河南鑫福盛</w:t>
      </w:r>
      <w:r>
        <w:rPr>
          <w:rFonts w:hint="eastAsia" w:ascii="宋体" w:hAnsi="宋体" w:eastAsia="宋体" w:cs="宋体"/>
          <w:sz w:val="24"/>
          <w:szCs w:val="24"/>
          <w:lang w:eastAsia="zh-CN"/>
        </w:rPr>
        <w:t>环</w:t>
      </w:r>
      <w:r>
        <w:rPr>
          <w:rFonts w:hint="eastAsia" w:ascii="宋体" w:hAnsi="宋体" w:eastAsia="宋体" w:cs="宋体"/>
          <w:sz w:val="24"/>
          <w:szCs w:val="24"/>
        </w:rPr>
        <w:t>保设备有限公司是一家集环境监测、运营、检测</w:t>
      </w:r>
      <w:r>
        <w:rPr>
          <w:rFonts w:hint="eastAsia" w:ascii="宋体" w:hAnsi="宋体" w:eastAsia="宋体" w:cs="宋体"/>
          <w:sz w:val="24"/>
          <w:szCs w:val="24"/>
          <w:lang w:eastAsia="zh-CN"/>
        </w:rPr>
        <w:t>、</w:t>
      </w:r>
      <w:r>
        <w:rPr>
          <w:rFonts w:hint="eastAsia" w:ascii="宋体" w:hAnsi="宋体" w:eastAsia="宋体" w:cs="宋体"/>
          <w:sz w:val="24"/>
          <w:szCs w:val="24"/>
        </w:rPr>
        <w:t>环保产品研发、安装、服务于一体的高新技术环保企业。公司坐落于河南郑州市金水区，公司注册资金1001万，现有员工</w:t>
      </w:r>
      <w:r>
        <w:rPr>
          <w:rFonts w:hint="eastAsia" w:ascii="宋体" w:hAnsi="宋体" w:eastAsia="宋体" w:cs="宋体"/>
          <w:sz w:val="24"/>
          <w:szCs w:val="24"/>
          <w:lang w:val="en-US" w:eastAsia="zh-CN"/>
        </w:rPr>
        <w:t>104</w:t>
      </w:r>
      <w:r>
        <w:rPr>
          <w:rFonts w:hint="eastAsia" w:ascii="宋体" w:hAnsi="宋体" w:eastAsia="宋体" w:cs="宋体"/>
          <w:sz w:val="24"/>
          <w:szCs w:val="24"/>
        </w:rPr>
        <w:t>人，专业技术人员</w:t>
      </w:r>
      <w:r>
        <w:rPr>
          <w:rFonts w:hint="eastAsia" w:ascii="宋体" w:hAnsi="宋体" w:eastAsia="宋体" w:cs="宋体"/>
          <w:sz w:val="24"/>
          <w:szCs w:val="24"/>
          <w:lang w:val="en-US" w:eastAsia="zh-CN"/>
        </w:rPr>
        <w:t>7</w:t>
      </w:r>
      <w:r>
        <w:rPr>
          <w:rFonts w:hint="eastAsia" w:ascii="宋体" w:hAnsi="宋体" w:eastAsia="宋体" w:cs="宋体"/>
          <w:sz w:val="24"/>
          <w:szCs w:val="24"/>
        </w:rPr>
        <w:t>2人，平均年龄在30岁，朝气、创新、高效、团结使河南鑫福盛</w:t>
      </w:r>
      <w:r>
        <w:rPr>
          <w:rFonts w:hint="eastAsia" w:ascii="宋体" w:hAnsi="宋体" w:eastAsia="宋体" w:cs="宋体"/>
          <w:sz w:val="24"/>
          <w:szCs w:val="24"/>
          <w:lang w:eastAsia="zh-CN"/>
        </w:rPr>
        <w:t>环</w:t>
      </w:r>
      <w:r>
        <w:rPr>
          <w:rFonts w:hint="eastAsia" w:ascii="宋体" w:hAnsi="宋体" w:eastAsia="宋体" w:cs="宋体"/>
          <w:sz w:val="24"/>
          <w:szCs w:val="24"/>
        </w:rPr>
        <w:t>保设备有限公司成为河南成长最快的环保代理、运营商之一，是河南省本地行业最早于监测和运维于一体行业的公司。踏入行业以来，公司秉承“只代理一流产品，仅提供一流服务”的经营理念。经过公司全体人员的努力，公司已稳固立足于河南大地，并在省内郑州、</w:t>
      </w:r>
      <w:r>
        <w:rPr>
          <w:rFonts w:hint="eastAsia" w:ascii="宋体" w:hAnsi="宋体" w:eastAsia="宋体" w:cs="宋体"/>
          <w:sz w:val="24"/>
          <w:szCs w:val="24"/>
          <w:lang w:eastAsia="zh-CN"/>
        </w:rPr>
        <w:t>驻马店、周口</w:t>
      </w:r>
      <w:r>
        <w:rPr>
          <w:rFonts w:hint="eastAsia" w:ascii="宋体" w:hAnsi="宋体" w:eastAsia="宋体" w:cs="宋体"/>
          <w:sz w:val="24"/>
          <w:szCs w:val="24"/>
        </w:rPr>
        <w:t>、焦作、濮阳、漯河、南阳、平顶山、三门峡等地被监测站指定为空气自动站服务商</w:t>
      </w:r>
      <w:r>
        <w:rPr>
          <w:rFonts w:hint="eastAsia" w:ascii="宋体" w:hAnsi="宋体" w:eastAsia="宋体" w:cs="宋体"/>
          <w:sz w:val="24"/>
          <w:szCs w:val="24"/>
          <w:lang w:eastAsia="zh-CN"/>
        </w:rPr>
        <w:t>，且均设有办事处，可快速、稳定、全面的进行售后服务，</w:t>
      </w:r>
      <w:r>
        <w:rPr>
          <w:rFonts w:hint="eastAsia" w:ascii="宋体" w:hAnsi="宋体" w:eastAsia="宋体" w:cs="宋体"/>
          <w:sz w:val="24"/>
          <w:szCs w:val="24"/>
        </w:rPr>
        <w:t>在我公司在售后服务程序文件中，对于工作人员在工作中的每一个方面都有着严格的规定。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公司关于售后的文件规定了售后服务（发货、安装、调试、培训、维护、维修）的质量控制方法和要求。客户服务将遵守ISO9001－2000质量体系国际标准的原则。我们将联合各产品的指定维修服务机构为用户提供全面完善的技术服务及系统维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我公司设有专门的客户服务中心，具有完善客服流程体系</w:t>
      </w:r>
      <w:r>
        <w:rPr>
          <w:rFonts w:hint="eastAsia" w:ascii="宋体" w:hAnsi="宋体" w:eastAsia="宋体" w:cs="宋体"/>
          <w:sz w:val="24"/>
          <w:szCs w:val="24"/>
          <w:lang w:eastAsia="zh-CN"/>
        </w:rPr>
        <w:t>，</w:t>
      </w:r>
      <w:r>
        <w:rPr>
          <w:rFonts w:hint="eastAsia" w:ascii="宋体" w:hAnsi="宋体" w:eastAsia="宋体" w:cs="宋体"/>
          <w:sz w:val="24"/>
          <w:szCs w:val="24"/>
        </w:rPr>
        <w:t>24小时售后服务热线电话：</w:t>
      </w:r>
      <w:r>
        <w:rPr>
          <w:rFonts w:hint="eastAsia" w:ascii="宋体" w:hAnsi="宋体" w:eastAsia="宋体" w:cs="宋体"/>
          <w:sz w:val="24"/>
          <w:szCs w:val="24"/>
          <w:lang w:val="en-US" w:eastAsia="zh-CN"/>
        </w:rPr>
        <w:t>0371-55031338</w:t>
      </w:r>
      <w:r>
        <w:rPr>
          <w:rFonts w:hint="eastAsia" w:ascii="宋体" w:hAnsi="宋体" w:eastAsia="宋体" w:cs="宋体"/>
          <w:sz w:val="24"/>
          <w:szCs w:val="24"/>
        </w:rPr>
        <w:t>。公司承建环保和水利水务行业的水质、实验室、空气站自动监测站工程项目并为其提供售后服务，拥有丰富的大型、小型工程技术服务经验。系统正式运行后，我公司有能力完全保证系统的稳定运行。</w:t>
      </w:r>
    </w:p>
    <w:p>
      <w:pPr>
        <w:rPr>
          <w:rFonts w:hint="eastAsia"/>
        </w:rPr>
      </w:pPr>
    </w:p>
    <w:p>
      <w:pPr>
        <w:rPr>
          <w:rFonts w:hint="eastAsia"/>
        </w:rPr>
      </w:pPr>
    </w:p>
    <w:p>
      <w:pPr>
        <w:rPr>
          <w:rFonts w:hint="eastAsia"/>
        </w:rPr>
        <w:sectPr>
          <w:pgSz w:w="11906" w:h="16838"/>
          <w:pgMar w:top="1417" w:right="1418" w:bottom="1417" w:left="1418" w:header="851" w:footer="992" w:gutter="0"/>
          <w:pgNumType w:fmt="numberInDash"/>
          <w:cols w:space="720" w:num="1"/>
          <w:docGrid w:type="lines" w:linePitch="312" w:charSpace="0"/>
        </w:sectPr>
      </w:pPr>
    </w:p>
    <w:p>
      <w:pPr>
        <w:pStyle w:val="4"/>
        <w:bidi w:val="0"/>
        <w:rPr>
          <w:rFonts w:hint="default"/>
          <w:lang w:val="en-US" w:eastAsia="zh-CN"/>
        </w:rPr>
      </w:pPr>
      <w:r>
        <w:rPr>
          <w:rFonts w:hint="eastAsia"/>
          <w:lang w:val="en-US" w:eastAsia="zh-CN"/>
        </w:rPr>
        <w:t xml:space="preserve">4.5.1.2 </w:t>
      </w:r>
      <w:r>
        <w:rPr>
          <w:rFonts w:hint="eastAsia"/>
          <w:lang w:eastAsia="zh-CN"/>
        </w:rPr>
        <w:t>服务措施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定期服务流程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依照与客户商定的时间，技术服务工程师到达现场做系统维护工作。主要工作内容、技术服务流程如下：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按照服务内容所列的项目进行系统维护工作。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如发现问题并排除后，转入（3）；如发现问题但一时无法排除，将问题的现象记录到《系统维护备忘录》，转入“专题服务流程”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将问题的现象、分析和排除步骤记录到《系统维护记录表》，记录《工作日志》。客户方和技术服务工程师在《系统维护记录表》上签字。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本次定期技术服务结束。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pict>
          <v:shape id="_x0000_s1026" o:spid="_x0000_s1026" o:spt="75" type="#_x0000_t75" style="position:absolute;left:0pt;margin-left:13.3pt;margin-top:30.55pt;height:278.65pt;width:375.3pt;z-index:-250318848;mso-width-relative:page;mso-height-relative:page;" o:ole="t" filled="f" o:preferrelative="t" stroked="f" coordsize="21600,21600">
            <v:path/>
            <v:fill on="f" focussize="0,0"/>
            <v:stroke on="f"/>
            <v:imagedata r:id="rId5" croptop="538f" cropright="14679f" cropbottom="897f" o:title=""/>
            <o:lock v:ext="edit" aspectratio="t"/>
          </v:shape>
          <o:OLEObject Type="Embed" ProgID="" ShapeID="_x0000_s1026" DrawAspect="Content" ObjectID="_1468075725" r:id="rId4">
            <o:LockedField>false</o:LockedField>
          </o:OLEObject>
        </w:pict>
      </w:r>
      <w:r>
        <w:rPr>
          <w:rFonts w:hint="eastAsia" w:ascii="宋体" w:hAnsi="宋体" w:eastAsia="宋体" w:cs="宋体"/>
          <w:sz w:val="24"/>
          <w:szCs w:val="24"/>
        </w:rPr>
        <w:t>定期服务流程图：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 w:name="_Toc119826623"/>
      <w:bookmarkStart w:id="3" w:name="_Toc66846860"/>
      <w:bookmarkStart w:id="4" w:name="_Toc330126159"/>
      <w:bookmarkStart w:id="5" w:name="_Toc119831858"/>
      <w:bookmarkStart w:id="6" w:name="_Toc119851372"/>
      <w:bookmarkStart w:id="7" w:name="_Toc112044256"/>
      <w:bookmarkStart w:id="8" w:name="_Toc135052083"/>
      <w:bookmarkStart w:id="9" w:name="_Toc153300287"/>
      <w:bookmarkStart w:id="10" w:name="_Toc119836373"/>
      <w:bookmarkStart w:id="11" w:name="_Toc333508947"/>
      <w:bookmarkStart w:id="12" w:name="_Toc217812613"/>
      <w:bookmarkStart w:id="13" w:name="_Toc119826024"/>
      <w:bookmarkStart w:id="14" w:name="_Toc112220042"/>
      <w:r>
        <w:rPr>
          <w:rFonts w:hint="eastAsia" w:ascii="宋体" w:hAnsi="宋体" w:eastAsia="宋体" w:cs="宋体"/>
          <w:sz w:val="24"/>
          <w:szCs w:val="24"/>
          <w:lang w:eastAsia="zh-CN"/>
        </w:rPr>
        <w:t>（二）</w:t>
      </w:r>
      <w:r>
        <w:rPr>
          <w:rFonts w:hint="eastAsia" w:ascii="宋体" w:hAnsi="宋体" w:eastAsia="宋体" w:cs="宋体"/>
          <w:sz w:val="24"/>
          <w:szCs w:val="24"/>
        </w:rPr>
        <w:t>应急服务流程</w:t>
      </w:r>
      <w:bookmarkEnd w:id="2"/>
      <w:bookmarkEnd w:id="3"/>
      <w:bookmarkEnd w:id="4"/>
      <w:bookmarkEnd w:id="5"/>
      <w:bookmarkEnd w:id="6"/>
      <w:bookmarkEnd w:id="7"/>
      <w:bookmarkEnd w:id="8"/>
      <w:bookmarkEnd w:id="9"/>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当系统遇到“突发”的故障，客户可以拨打我公司的技术服务热线，即进入应急服务流程。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接线工程师记录客户对故障的描述后，立即做出响应。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如果通过电话支持，消除了本次故障，转到（6）。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如果没有消除故障，但可以确认为设备故障，转到（5）。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如果通过电话支持未能解决问题或客户要求现场技术服务，则进行现场服务；必要时可邀请设备厂商工程师现场支持。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如果通过问题诊断，发现是设备故障，则启动“备件服务流程”。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技术服务工程师将本次服务的问题描述、分析和解决方法记录到《应急技术服务记录》</w:t>
      </w:r>
      <w:r>
        <w:rPr>
          <w:rFonts w:hint="eastAsia" w:ascii="宋体" w:hAnsi="宋体" w:eastAsia="宋体" w:cs="宋体"/>
          <w:sz w:val="24"/>
          <w:szCs w:val="24"/>
          <w:lang w:eastAsia="zh-CN"/>
        </w:rPr>
        <w:t>，</w:t>
      </w:r>
      <w:r>
        <w:rPr>
          <w:rFonts w:hint="eastAsia" w:ascii="宋体" w:hAnsi="宋体" w:eastAsia="宋体" w:cs="宋体"/>
          <w:sz w:val="24"/>
          <w:szCs w:val="24"/>
        </w:rPr>
        <w:t>并要求记录到《工作日志》。本次应急技术服务结束。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应急服务流程图：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drawing>
          <wp:anchor distT="0" distB="0" distL="114300" distR="114300" simplePos="0" relativeHeight="252992512" behindDoc="1" locked="0" layoutInCell="1" allowOverlap="1">
            <wp:simplePos x="0" y="0"/>
            <wp:positionH relativeFrom="column">
              <wp:posOffset>532765</wp:posOffset>
            </wp:positionH>
            <wp:positionV relativeFrom="paragraph">
              <wp:posOffset>88900</wp:posOffset>
            </wp:positionV>
            <wp:extent cx="4454525" cy="3363595"/>
            <wp:effectExtent l="9525" t="9525" r="12700" b="17780"/>
            <wp:wrapNone/>
            <wp:docPr id="17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
                    <pic:cNvPicPr>
                      <a:picLocks noChangeAspect="1"/>
                    </pic:cNvPicPr>
                  </pic:nvPicPr>
                  <pic:blipFill>
                    <a:blip r:embed="rId6"/>
                    <a:stretch>
                      <a:fillRect/>
                    </a:stretch>
                  </pic:blipFill>
                  <pic:spPr>
                    <a:xfrm>
                      <a:off x="0" y="0"/>
                      <a:ext cx="4454525" cy="3363595"/>
                    </a:xfrm>
                    <a:prstGeom prst="rect">
                      <a:avLst/>
                    </a:prstGeom>
                    <a:noFill/>
                    <a:ln w="635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bookmarkStart w:id="15" w:name="_Toc330578057"/>
      <w:bookmarkStart w:id="16" w:name="_Toc350672934"/>
      <w:bookmarkStart w:id="17" w:name="_Toc333656375"/>
      <w:bookmarkStart w:id="18" w:name="_Toc359093626"/>
      <w:bookmarkStart w:id="19" w:name="_Toc333677026"/>
      <w:bookmarkStart w:id="20" w:name="_Toc333083428"/>
      <w:bookmarkStart w:id="21" w:name="_Toc192232342"/>
      <w:bookmarkStart w:id="22" w:name="_Toc330126164"/>
      <w:bookmarkStart w:id="23" w:name="_Toc350506108"/>
      <w:bookmarkStart w:id="24" w:name="_Toc333508848"/>
      <w:bookmarkStart w:id="25" w:name="_Toc333083345"/>
      <w:bookmarkStart w:id="26" w:name="_Toc350506470"/>
      <w:bookmarkStart w:id="27" w:name="_Toc198960123"/>
      <w:bookmarkStart w:id="28" w:name="_Toc337919401"/>
      <w:bookmarkStart w:id="29" w:name="_Toc334961587"/>
      <w:bookmarkStart w:id="30" w:name="_Toc359270076"/>
      <w:bookmarkStart w:id="31" w:name="_Toc333508921"/>
      <w:bookmarkStart w:id="32" w:name="_Toc333083511"/>
      <w:bookmarkStart w:id="33" w:name="_Toc390353918"/>
      <w:bookmarkStart w:id="34" w:name="_Toc21781261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备件服务流程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如果通过问题诊断，发现是设备故障，即进入备件服务流程。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依照与厂商的备件服务合约，取得备件。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技术服务工程师负责备件安装、配置及测试。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技术服务工程师记录到《备件服务记录》，并要求记录到《工作日志》。本次备件服务结束。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pgSz w:w="11906" w:h="16838"/>
          <w:pgMar w:top="1531" w:right="1588" w:bottom="1531" w:left="1588" w:header="1134" w:footer="1134" w:gutter="0"/>
          <w:pgNumType w:fmt="numberInDash"/>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备件服务流程图：</w:t>
      </w:r>
      <w:bookmarkStart w:id="35" w:name="_Toc119826026"/>
      <w:bookmarkStart w:id="36" w:name="_Toc112044258"/>
      <w:bookmarkStart w:id="37" w:name="_Toc112220044"/>
      <w:bookmarkStart w:id="38" w:name="_Toc333508949"/>
      <w:bookmarkStart w:id="39" w:name="_Toc119851374"/>
      <w:bookmarkStart w:id="40" w:name="_Toc135052085"/>
      <w:bookmarkStart w:id="41" w:name="_Toc119831860"/>
      <w:bookmarkStart w:id="42" w:name="_Toc119836375"/>
      <w:bookmarkStart w:id="43" w:name="_Toc66846862"/>
      <w:bookmarkStart w:id="44" w:name="_Toc119826625"/>
      <w:bookmarkStart w:id="45" w:name="_Toc217812615"/>
      <w:bookmarkStart w:id="46" w:name="_Toc153300289"/>
      <w:bookmarkStart w:id="47" w:name="_Toc33012616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2994560" behindDoc="1" locked="0" layoutInCell="1" allowOverlap="1">
            <wp:simplePos x="0" y="0"/>
            <wp:positionH relativeFrom="column">
              <wp:posOffset>500380</wp:posOffset>
            </wp:positionH>
            <wp:positionV relativeFrom="paragraph">
              <wp:posOffset>34925</wp:posOffset>
            </wp:positionV>
            <wp:extent cx="4549140" cy="3481705"/>
            <wp:effectExtent l="9525" t="9525" r="13335" b="13970"/>
            <wp:wrapNone/>
            <wp:docPr id="17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3"/>
                    <pic:cNvPicPr>
                      <a:picLocks noChangeAspect="1"/>
                    </pic:cNvPicPr>
                  </pic:nvPicPr>
                  <pic:blipFill>
                    <a:blip r:embed="rId7"/>
                    <a:stretch>
                      <a:fillRect/>
                    </a:stretch>
                  </pic:blipFill>
                  <pic:spPr>
                    <a:xfrm>
                      <a:off x="0" y="0"/>
                      <a:ext cx="4549140" cy="3481705"/>
                    </a:xfrm>
                    <a:prstGeom prst="rect">
                      <a:avLst/>
                    </a:prstGeom>
                    <a:noFill/>
                    <a:ln w="635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（四）</w:t>
      </w:r>
      <w:r>
        <w:rPr>
          <w:rFonts w:hint="eastAsia" w:ascii="宋体" w:hAnsi="宋体" w:eastAsia="宋体" w:cs="宋体"/>
          <w:sz w:val="24"/>
          <w:szCs w:val="24"/>
        </w:rPr>
        <w:t>专题服务流程</w:t>
      </w:r>
      <w:bookmarkEnd w:id="35"/>
      <w:bookmarkEnd w:id="36"/>
      <w:bookmarkEnd w:id="37"/>
      <w:bookmarkEnd w:id="38"/>
      <w:bookmarkEnd w:id="39"/>
      <w:bookmarkEnd w:id="40"/>
      <w:bookmarkEnd w:id="41"/>
      <w:bookmarkEnd w:id="42"/>
      <w:bookmarkEnd w:id="43"/>
      <w:bookmarkEnd w:id="44"/>
      <w:bookmarkEnd w:id="45"/>
      <w:bookmarkEnd w:id="46"/>
      <w:bookmarkEnd w:id="4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8" w:name="_Toc112044259"/>
      <w:r>
        <w:rPr>
          <w:rFonts w:hint="eastAsia" w:ascii="宋体" w:hAnsi="宋体" w:eastAsia="宋体" w:cs="宋体"/>
          <w:sz w:val="24"/>
          <w:szCs w:val="24"/>
        </w:rPr>
        <w:t>解决疑难问题流程</w:t>
      </w:r>
      <w:bookmarkEnd w:id="4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如果《系统维护备忘录》内记录的问题一时无法解决，即进入解决疑难问题专题服务流程。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专题服务的主要过程是记录和统计问题产生的时间和条件；结合各种技术支持的资源分析问题和做必要的实验；逐步理清问题的原因；采用适当的技术和管理手段将其排除。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如果问题没有得到解决，转到（1）；如果问题得到解决，继续。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技术服务工程师将问题的描述和解决过程记录到《专题服务报告》；在《系统维护备忘录》相应条目上注释，并记录到《工作日志》。本次专题服务结束。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sectPr>
          <w:pgSz w:w="11906" w:h="16838"/>
          <w:pgMar w:top="1531" w:right="1588" w:bottom="1531" w:left="1588" w:header="1134" w:footer="1134" w:gutter="0"/>
          <w:pgNumType w:fmt="numberInDash"/>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解决疑难问题流程图：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drawing>
          <wp:anchor distT="0" distB="0" distL="114300" distR="114300" simplePos="0" relativeHeight="252993536" behindDoc="1" locked="0" layoutInCell="1" allowOverlap="1">
            <wp:simplePos x="0" y="0"/>
            <wp:positionH relativeFrom="column">
              <wp:posOffset>654050</wp:posOffset>
            </wp:positionH>
            <wp:positionV relativeFrom="paragraph">
              <wp:posOffset>33020</wp:posOffset>
            </wp:positionV>
            <wp:extent cx="4263390" cy="3480435"/>
            <wp:effectExtent l="9525" t="9525" r="13335" b="15240"/>
            <wp:wrapNone/>
            <wp:docPr id="17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4"/>
                    <pic:cNvPicPr>
                      <a:picLocks noChangeAspect="1"/>
                    </pic:cNvPicPr>
                  </pic:nvPicPr>
                  <pic:blipFill>
                    <a:blip r:embed="rId8"/>
                    <a:stretch>
                      <a:fillRect/>
                    </a:stretch>
                  </pic:blipFill>
                  <pic:spPr>
                    <a:xfrm>
                      <a:off x="0" y="0"/>
                      <a:ext cx="4263390" cy="3480435"/>
                    </a:xfrm>
                    <a:prstGeom prst="rect">
                      <a:avLst/>
                    </a:prstGeom>
                    <a:noFill/>
                    <a:ln w="6350" cap="flat" cmpd="sng">
                      <a:solidFill>
                        <a:srgbClr val="000000"/>
                      </a:solidFill>
                      <a:prstDash val="solid"/>
                      <a:miter/>
                      <a:headEnd type="none" w="med" len="med"/>
                      <a:tailEnd type="none" w="med" len="med"/>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49" w:name="_Toc112044260"/>
      <w:bookmarkStart w:id="50" w:name="_Toc217812616"/>
      <w:bookmarkStart w:id="51" w:name="_Toc330126162"/>
      <w:bookmarkStart w:id="52" w:name="_Toc33350895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进行特定项目流程</w:t>
      </w:r>
      <w:bookmarkEnd w:id="49"/>
      <w:bookmarkEnd w:id="50"/>
      <w:bookmarkEnd w:id="51"/>
      <w:bookmarkEnd w:id="5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如果客户要求做某些特定项目，即进入特定项目专题服务流程。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依据项目的具体要求，进行项目的可行性和必要性评估并提交报告；制定项目的技术方案；制定项目的实施和测试方案；进行项目的实施和测试。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sectPr>
          <w:pgSz w:w="11906" w:h="16838"/>
          <w:pgMar w:top="1531" w:right="1588" w:bottom="1531" w:left="1588" w:header="1134" w:footer="1134" w:gutter="0"/>
          <w:pgNumType w:fmt="numberInDash"/>
          <w:cols w:space="720" w:num="1"/>
          <w:docGrid w:linePitch="312" w:charSpace="0"/>
        </w:sectPr>
      </w:pPr>
      <w:r>
        <w:rPr>
          <w:rFonts w:hint="eastAsia" w:ascii="宋体" w:hAnsi="宋体" w:eastAsia="宋体" w:cs="宋体"/>
          <w:sz w:val="24"/>
          <w:szCs w:val="24"/>
        </w:rPr>
        <w:drawing>
          <wp:anchor distT="0" distB="0" distL="114300" distR="114300" simplePos="0" relativeHeight="252995584" behindDoc="1" locked="0" layoutInCell="1" allowOverlap="1">
            <wp:simplePos x="0" y="0"/>
            <wp:positionH relativeFrom="column">
              <wp:posOffset>861695</wp:posOffset>
            </wp:positionH>
            <wp:positionV relativeFrom="paragraph">
              <wp:posOffset>545465</wp:posOffset>
            </wp:positionV>
            <wp:extent cx="3733165" cy="2826385"/>
            <wp:effectExtent l="9525" t="9525" r="10160" b="21590"/>
            <wp:wrapNone/>
            <wp:docPr id="17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5"/>
                    <pic:cNvPicPr>
                      <a:picLocks noChangeAspect="1"/>
                    </pic:cNvPicPr>
                  </pic:nvPicPr>
                  <pic:blipFill>
                    <a:blip r:embed="rId9"/>
                    <a:stretch>
                      <a:fillRect/>
                    </a:stretch>
                  </pic:blipFill>
                  <pic:spPr>
                    <a:xfrm>
                      <a:off x="0" y="0"/>
                      <a:ext cx="3733165" cy="2826385"/>
                    </a:xfrm>
                    <a:prstGeom prst="rect">
                      <a:avLst/>
                    </a:prstGeom>
                    <a:noFill/>
                    <a:ln w="6350" cap="flat" cmpd="sng">
                      <a:solidFill>
                        <a:srgbClr val="000000"/>
                      </a:solidFill>
                      <a:prstDash val="solid"/>
                      <a:miter/>
                      <a:headEnd type="none" w="med" len="med"/>
                      <a:tailEnd type="none" w="med" len="med"/>
                    </a:ln>
                  </pic:spPr>
                </pic:pic>
              </a:graphicData>
            </a:graphic>
          </wp:anchor>
        </w:draw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提交《专题服务报告》，并记录到《工作日志》。本次专题服务结束。进行特定项目流程图：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53" w:name="_Toc153300290"/>
      <w:bookmarkStart w:id="54" w:name="_Toc119836376"/>
      <w:bookmarkStart w:id="55" w:name="_Toc217812617"/>
      <w:bookmarkStart w:id="56" w:name="_Toc119851375"/>
      <w:bookmarkStart w:id="57" w:name="_Toc112044261"/>
      <w:bookmarkStart w:id="58" w:name="_Toc119826626"/>
      <w:bookmarkStart w:id="59" w:name="_Toc66846863"/>
      <w:bookmarkStart w:id="60" w:name="_Toc135052086"/>
      <w:bookmarkStart w:id="61" w:name="_Toc333508951"/>
      <w:bookmarkStart w:id="62" w:name="_Toc119831861"/>
      <w:bookmarkStart w:id="63" w:name="_Toc330126163"/>
      <w:bookmarkStart w:id="64" w:name="_Toc119826027"/>
      <w:bookmarkStart w:id="65" w:name="_Toc112220045"/>
      <w:r>
        <w:rPr>
          <w:rFonts w:hint="eastAsia" w:ascii="宋体" w:hAnsi="宋体" w:eastAsia="宋体" w:cs="宋体"/>
          <w:sz w:val="24"/>
          <w:szCs w:val="24"/>
          <w:lang w:eastAsia="zh-CN"/>
        </w:rPr>
        <w:t>（六）</w:t>
      </w:r>
      <w:r>
        <w:rPr>
          <w:rFonts w:hint="eastAsia" w:ascii="宋体" w:hAnsi="宋体" w:eastAsia="宋体" w:cs="宋体"/>
          <w:sz w:val="24"/>
          <w:szCs w:val="24"/>
        </w:rPr>
        <w:t>业务扩展服务流程</w:t>
      </w:r>
      <w:bookmarkEnd w:id="53"/>
      <w:bookmarkEnd w:id="54"/>
      <w:bookmarkEnd w:id="55"/>
      <w:bookmarkEnd w:id="56"/>
      <w:bookmarkEnd w:id="57"/>
      <w:bookmarkEnd w:id="58"/>
      <w:bookmarkEnd w:id="59"/>
      <w:bookmarkEnd w:id="60"/>
      <w:bookmarkEnd w:id="61"/>
      <w:bookmarkEnd w:id="62"/>
      <w:bookmarkEnd w:id="63"/>
      <w:bookmarkEnd w:id="64"/>
      <w:bookmarkEnd w:id="6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当客户需要在系统上增加新的业务时，即进入业务扩展服务流程。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依据业务的具体要求，进行项目的可行性评估并提交报告；制定技术方案；制定实施和测试方案；实施设备安装、配置和测试工作。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提交《业务扩展服务》，并记录到《工作日志》。本次业务扩展服务结束。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2996608" behindDoc="1" locked="0" layoutInCell="1" allowOverlap="1">
            <wp:simplePos x="0" y="0"/>
            <wp:positionH relativeFrom="column">
              <wp:posOffset>751205</wp:posOffset>
            </wp:positionH>
            <wp:positionV relativeFrom="paragraph">
              <wp:posOffset>323215</wp:posOffset>
            </wp:positionV>
            <wp:extent cx="3923665" cy="3173730"/>
            <wp:effectExtent l="9525" t="9525" r="10160" b="17145"/>
            <wp:wrapNone/>
            <wp:docPr id="18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6"/>
                    <pic:cNvPicPr>
                      <a:picLocks noChangeAspect="1"/>
                    </pic:cNvPicPr>
                  </pic:nvPicPr>
                  <pic:blipFill>
                    <a:blip r:embed="rId10"/>
                    <a:stretch>
                      <a:fillRect/>
                    </a:stretch>
                  </pic:blipFill>
                  <pic:spPr>
                    <a:xfrm>
                      <a:off x="0" y="0"/>
                      <a:ext cx="3923665" cy="3173730"/>
                    </a:xfrm>
                    <a:prstGeom prst="rect">
                      <a:avLst/>
                    </a:prstGeom>
                    <a:noFill/>
                    <a:ln w="6350" cap="flat" cmpd="sng">
                      <a:solidFill>
                        <a:srgbClr val="000000"/>
                      </a:solidFill>
                      <a:prstDash val="solid"/>
                      <a:miter/>
                      <a:headEnd type="none" w="med" len="med"/>
                      <a:tailEnd type="none" w="med" len="med"/>
                    </a:ln>
                  </pic:spPr>
                </pic:pic>
              </a:graphicData>
            </a:graphic>
          </wp:anchor>
        </w:drawing>
      </w:r>
      <w:r>
        <w:rPr>
          <w:rFonts w:hint="eastAsia" w:ascii="宋体" w:hAnsi="宋体" w:eastAsia="宋体" w:cs="宋体"/>
          <w:sz w:val="24"/>
          <w:szCs w:val="24"/>
        </w:rPr>
        <w:t>业务扩展服务流程图：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Pr>
        <w:pStyle w:val="4"/>
        <w:bidi w:val="0"/>
        <w:rPr>
          <w:rFonts w:hint="eastAsia"/>
          <w:lang w:val="en-US" w:eastAsia="zh-CN"/>
        </w:rPr>
        <w:sectPr>
          <w:pgSz w:w="11906" w:h="16838"/>
          <w:pgMar w:top="2098" w:right="1474" w:bottom="1928" w:left="1587" w:header="851" w:footer="992" w:gutter="0"/>
          <w:cols w:space="425" w:num="1"/>
          <w:docGrid w:type="lines" w:linePitch="312" w:charSpace="0"/>
        </w:sectPr>
      </w:pPr>
      <w:bookmarkStart w:id="66" w:name="_Toc330126166"/>
      <w:bookmarkStart w:id="67" w:name="_Toc217812620"/>
      <w:bookmarkStart w:id="68" w:name="_Toc198960125"/>
      <w:bookmarkStart w:id="69" w:name="_Toc827"/>
      <w:bookmarkStart w:id="70" w:name="_Toc333508953"/>
      <w:bookmarkStart w:id="71" w:name="_Toc390353919"/>
    </w:p>
    <w:p>
      <w:pPr>
        <w:pStyle w:val="4"/>
        <w:bidi w:val="0"/>
        <w:rPr>
          <w:rFonts w:hint="eastAsia"/>
        </w:rPr>
      </w:pPr>
      <w:r>
        <w:rPr>
          <w:rFonts w:hint="eastAsia"/>
          <w:lang w:val="en-US" w:eastAsia="zh-CN"/>
        </w:rPr>
        <w:t>4.5.1.3</w:t>
      </w:r>
      <w:bookmarkEnd w:id="66"/>
      <w:bookmarkEnd w:id="67"/>
      <w:bookmarkEnd w:id="68"/>
      <w:bookmarkEnd w:id="69"/>
      <w:bookmarkEnd w:id="70"/>
      <w:bookmarkEnd w:id="71"/>
      <w:r>
        <w:rPr>
          <w:rFonts w:hint="eastAsia"/>
          <w:lang w:val="en-US" w:eastAsia="zh-CN"/>
        </w:rPr>
        <w:t xml:space="preserve"> </w:t>
      </w:r>
      <w:r>
        <w:rPr>
          <w:rFonts w:hint="eastAsia"/>
          <w:lang w:eastAsia="zh-CN"/>
        </w:rPr>
        <w:t>保修期外售后维护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bookmarkStart w:id="72" w:name="_Toc390353920"/>
      <w:r>
        <w:rPr>
          <w:rFonts w:hint="eastAsia" w:ascii="宋体" w:hAnsi="宋体" w:eastAsia="宋体" w:cs="宋体"/>
          <w:sz w:val="24"/>
          <w:szCs w:val="24"/>
        </w:rPr>
        <w:t>我们承诺在质保期外，提供免费电话咨询服务与提供产品上门维护服务。如用户需要继续由我们提供售后服务的，我们会以优惠价格提供售后服务</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在仪器停产后，提供5年的零配件供应和仪器维护。仪器过保修期后，提供免费的工程师上门维修技术服务（工程师的人工费用全免；维护、维修过程中如需更换耗材或配件，由用户提供，按成本价收费）</w:t>
      </w:r>
      <w:r>
        <w:rPr>
          <w:rFonts w:hint="eastAsia" w:ascii="宋体" w:hAnsi="宋体" w:eastAsia="宋体" w:cs="宋体"/>
          <w:sz w:val="24"/>
          <w:szCs w:val="24"/>
          <w:lang w:eastAsia="zh-CN"/>
        </w:rPr>
        <w:t>。</w:t>
      </w:r>
    </w:p>
    <w:p>
      <w:pPr>
        <w:pStyle w:val="4"/>
        <w:bidi w:val="0"/>
        <w:rPr>
          <w:rFonts w:hint="eastAsia"/>
          <w:lang w:eastAsia="zh-CN"/>
        </w:rPr>
      </w:pPr>
      <w:r>
        <w:rPr>
          <w:rFonts w:hint="eastAsia"/>
          <w:lang w:val="en-US" w:eastAsia="zh-CN"/>
        </w:rPr>
        <w:t xml:space="preserve">4.5.1.4 </w:t>
      </w:r>
      <w:r>
        <w:rPr>
          <w:rFonts w:hint="eastAsia"/>
          <w:lang w:eastAsia="zh-CN"/>
        </w:rPr>
        <w:t>维修承诺及收费标准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cs="仿宋_GB2312" w:asciiTheme="minorEastAsia" w:hAnsiTheme="minorEastAsia"/>
          <w:sz w:val="24"/>
          <w:szCs w:val="24"/>
          <w:lang w:val="zh-CN"/>
        </w:rPr>
        <w:t>自验收合格之日起，我公司将提供整机12个月保修</w:t>
      </w:r>
      <w:r>
        <w:rPr>
          <w:rFonts w:hint="eastAsia" w:ascii="宋体" w:hAnsi="宋体" w:eastAsia="宋体" w:cs="宋体"/>
          <w:sz w:val="24"/>
          <w:szCs w:val="24"/>
        </w:rPr>
        <w:t>和8年以上备品备件供应，质保期内所有服务及配件全部免费。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我们承诺在质保期内，如果该产品技术升级，会及时通知用户，如用户有相应要求， 我们会对产品进行升级服务。产品中涉及到软件升级的，我们将提供产品软件免费升级。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我公司所有维修设备根据维修保养手册及相关规程，进行定期检修及保养，并制定相应年度季度月度保养计划，我公司相关人员认真执行保养计划及保养检修设备，以便尽可能延长设备正常使用寿命，减少紧急维修机会。保养检修记录及更换零配件记录完整、真实。设备的更新及系统改进：处于技术更新、提高效率、安全运行、减少污染及降低能耗等方面考虑，售后服务人员有责任提高对现有设备做出更新或改造之建议。设备更新及改造建议，必须向业主方提交可行性分析报告。</w:t>
      </w:r>
    </w:p>
    <w:p>
      <w:pPr>
        <w:pStyle w:val="3"/>
        <w:bidi w:val="0"/>
        <w:rPr>
          <w:rFonts w:hint="eastAsia"/>
          <w:lang w:val="en-US" w:eastAsia="zh-CN"/>
        </w:rPr>
        <w:sectPr>
          <w:pgSz w:w="11906" w:h="16838"/>
          <w:pgMar w:top="2098" w:right="1474" w:bottom="1928" w:left="1587" w:header="851" w:footer="992" w:gutter="0"/>
          <w:cols w:space="425" w:num="1"/>
          <w:docGrid w:type="lines" w:linePitch="312" w:charSpace="0"/>
        </w:sectPr>
      </w:pPr>
    </w:p>
    <w:p>
      <w:pPr>
        <w:pStyle w:val="4"/>
        <w:bidi w:val="0"/>
        <w:rPr>
          <w:rFonts w:hint="eastAsia"/>
          <w:lang w:eastAsia="zh-CN"/>
        </w:rPr>
      </w:pPr>
      <w:r>
        <w:rPr>
          <w:rFonts w:hint="eastAsia"/>
          <w:lang w:val="en-US" w:eastAsia="zh-CN"/>
        </w:rPr>
        <w:t xml:space="preserve">4.5.1.5 </w:t>
      </w:r>
      <w:r>
        <w:rPr>
          <w:rFonts w:hint="eastAsia"/>
          <w:lang w:eastAsia="zh-CN"/>
        </w:rPr>
        <w:t>产品检验、产品发生故障后的不久措施及响应时间长短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仿宋_GB2312" w:asciiTheme="minorEastAsia" w:hAnsiTheme="minorEastAsia"/>
          <w:sz w:val="24"/>
          <w:szCs w:val="24"/>
          <w:lang w:val="zh-CN"/>
        </w:rPr>
      </w:pPr>
      <w:r>
        <w:rPr>
          <w:rFonts w:hint="eastAsia" w:ascii="宋体" w:hAnsi="宋体" w:eastAsia="宋体" w:cs="宋体"/>
          <w:sz w:val="24"/>
          <w:szCs w:val="24"/>
        </w:rPr>
        <w:t>质保期</w:t>
      </w:r>
      <w:r>
        <w:rPr>
          <w:rFonts w:hint="eastAsia" w:ascii="宋体" w:hAnsi="宋体" w:eastAsia="宋体" w:cs="宋体"/>
          <w:sz w:val="24"/>
          <w:szCs w:val="24"/>
          <w:lang w:eastAsia="zh-CN"/>
        </w:rPr>
        <w:t>为</w:t>
      </w:r>
      <w:r>
        <w:rPr>
          <w:rFonts w:hint="eastAsia" w:cs="仿宋_GB2312" w:asciiTheme="minorEastAsia" w:hAnsiTheme="minorEastAsia"/>
          <w:sz w:val="24"/>
          <w:szCs w:val="24"/>
          <w:lang w:val="zh-CN"/>
        </w:rPr>
        <w:t>自验收合格之日起，提供整机12个月保修。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质保期内</w:t>
      </w:r>
      <w:r>
        <w:rPr>
          <w:rFonts w:hint="eastAsia" w:cs="仿宋_GB2312" w:asciiTheme="minorEastAsia" w:hAnsiTheme="minorEastAsia"/>
          <w:sz w:val="24"/>
          <w:szCs w:val="24"/>
          <w:lang w:val="zh-CN"/>
        </w:rPr>
        <w:t>接报修后2小时响应，24小时内到达现场</w:t>
      </w:r>
      <w:r>
        <w:rPr>
          <w:rFonts w:hint="eastAsia" w:ascii="宋体" w:hAnsi="宋体" w:eastAsia="宋体" w:cs="宋体"/>
          <w:sz w:val="24"/>
          <w:szCs w:val="24"/>
        </w:rPr>
        <w:t>。</w:t>
      </w:r>
    </w:p>
    <w:bookmarkEnd w:id="72"/>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在竣工验收后一个月内，我</w:t>
      </w:r>
      <w:r>
        <w:rPr>
          <w:rFonts w:hint="eastAsia" w:ascii="宋体" w:hAnsi="宋体" w:eastAsia="宋体" w:cs="宋体"/>
          <w:sz w:val="24"/>
          <w:szCs w:val="24"/>
          <w:lang w:eastAsia="zh-CN"/>
        </w:rPr>
        <w:t>公</w:t>
      </w:r>
      <w:r>
        <w:rPr>
          <w:rFonts w:hint="eastAsia" w:ascii="宋体" w:hAnsi="宋体" w:eastAsia="宋体" w:cs="宋体"/>
          <w:sz w:val="24"/>
          <w:szCs w:val="24"/>
        </w:rPr>
        <w:t>司将向建设单位提交本系统项目长期的日常维护方案与计划，包括质保期</w:t>
      </w:r>
      <w:r>
        <w:rPr>
          <w:rFonts w:hint="eastAsia" w:ascii="宋体" w:hAnsi="宋体" w:eastAsia="宋体" w:cs="宋体"/>
          <w:sz w:val="24"/>
          <w:szCs w:val="24"/>
          <w:lang w:eastAsia="zh-CN"/>
        </w:rPr>
        <w:t>内</w:t>
      </w:r>
      <w:r>
        <w:rPr>
          <w:rFonts w:hint="eastAsia" w:ascii="宋体" w:hAnsi="宋体" w:eastAsia="宋体" w:cs="宋体"/>
          <w:sz w:val="24"/>
          <w:szCs w:val="24"/>
        </w:rPr>
        <w:t>的维护保养计划。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（1）月维修保养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电话回访，咨询设备运行情况，有无异常；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现场查看设备，检查设备运行情况；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登记项目系统维护档案。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（2）季度维修保养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各设备进行例行检查，以保证系统运行正常；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整理主要设备运行记录，分析运行情况；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测试设备性能；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替换所有不正常的设备（属产品质量问题免费更换）。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3" w:name="_Toc19507836"/>
      <w:r>
        <w:rPr>
          <w:rFonts w:hint="eastAsia" w:ascii="宋体" w:hAnsi="宋体" w:eastAsia="宋体" w:cs="宋体"/>
          <w:sz w:val="24"/>
          <w:szCs w:val="24"/>
        </w:rPr>
        <w:t>（3）年维修保养</w:t>
      </w:r>
      <w:bookmarkEnd w:id="7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测试整个监测站设备的整体性能；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查看主要设备运行情况；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整理系统年度运行报告。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bookmarkStart w:id="74" w:name="_Toc390353921"/>
      <w:bookmarkStart w:id="75" w:name="_Toc330126168"/>
      <w:bookmarkStart w:id="76" w:name="_Toc333508955"/>
      <w:bookmarkStart w:id="77" w:name="_Toc198960127"/>
      <w:bookmarkStart w:id="78" w:name="_Toc217812622"/>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应急维修措施</w:t>
      </w:r>
      <w:bookmarkEnd w:id="74"/>
      <w:bookmarkEnd w:id="75"/>
      <w:bookmarkEnd w:id="76"/>
      <w:bookmarkEnd w:id="77"/>
      <w:bookmarkEnd w:id="7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接到用户的通知以后，在上述故障响应时间承诺内到达维修现场，并立即进行故障抢修。对属于设备的故障，我们的应急维修原则是：无论故障大小，先用备品备件替换，缩短故障时间，保证系统运行正常，待原故障设备维修好之后再把备品备件换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公司常年提供本项目的常用备品备件供用户替换。无论故障大小，公司均有一支有足够力量的维修队伍。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9" w:name="_Toc330126169"/>
      <w:bookmarkStart w:id="80" w:name="_Toc333508956"/>
      <w:bookmarkStart w:id="81" w:name="_Toc390353922"/>
      <w:bookmarkStart w:id="82" w:name="_Toc217812623"/>
      <w:bookmarkStart w:id="83" w:name="_Toc198960128"/>
      <w:r>
        <w:rPr>
          <w:rFonts w:hint="eastAsia" w:ascii="宋体" w:hAnsi="宋体" w:eastAsia="宋体" w:cs="宋体"/>
          <w:sz w:val="24"/>
          <w:szCs w:val="24"/>
          <w:lang w:val="en-US" w:eastAsia="zh-CN"/>
        </w:rPr>
        <w:t>（5）</w:t>
      </w:r>
      <w:r>
        <w:rPr>
          <w:rFonts w:hint="eastAsia" w:ascii="宋体" w:hAnsi="宋体" w:eastAsia="宋体" w:cs="宋体"/>
          <w:sz w:val="24"/>
          <w:szCs w:val="24"/>
        </w:rPr>
        <w:t>备品备件管理</w:t>
      </w:r>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我公司在为本项目设立备件库，以备紧急使用。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我公司的备品备件在质保期满后只按成本价收取零部件费用。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保修期内，所有设备维修服务均为供货方上门服务，即由我公司派人员到用户设备使用现场维修，由此产生的费用均由我公司自行承担。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对所有过保修期的设备，我公司可与使用单位以优惠价格签订续保合约确保用户后顾无忧。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bookmarkStart w:id="84" w:name="_Toc198960129"/>
      <w:bookmarkStart w:id="85" w:name="_Toc333508957"/>
      <w:bookmarkStart w:id="86" w:name="_Toc390353923"/>
      <w:bookmarkStart w:id="87" w:name="_Toc330126170"/>
      <w:bookmarkStart w:id="88" w:name="_Toc217812624"/>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）资料管理</w:t>
      </w:r>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质保期满后，我公司专人为本项目建立了维护档案，对保修期内的维修记录、设备更换记录、保养记录等进行全程记载，准确无误地移交给建设单位相关部门。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bookmarkStart w:id="89" w:name="_Toc359093627"/>
      <w:bookmarkStart w:id="90" w:name="_Toc390353924"/>
      <w:bookmarkStart w:id="91" w:name="_Toc25394"/>
      <w:bookmarkStart w:id="92" w:name="_Toc17885"/>
      <w:bookmarkStart w:id="93" w:name="_Toc359270077"/>
      <w:bookmarkStart w:id="94" w:name="_Toc22614"/>
      <w:bookmarkStart w:id="95" w:name="_Toc21495"/>
      <w:bookmarkStart w:id="96" w:name="_Toc21079"/>
      <w:bookmarkStart w:id="97" w:name="_Toc24679"/>
      <w:bookmarkStart w:id="98" w:name="_Toc30887"/>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服务热线</w:t>
      </w:r>
      <w:bookmarkEnd w:id="89"/>
      <w:bookmarkEnd w:id="90"/>
      <w:bookmarkEnd w:id="91"/>
      <w:bookmarkEnd w:id="92"/>
      <w:bookmarkEnd w:id="93"/>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售后维修单位名称、地点、联系方式</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客服热线：0371-55031338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传真</w:t>
      </w:r>
      <w:r>
        <w:rPr>
          <w:rFonts w:hint="eastAsia" w:ascii="宋体" w:hAnsi="宋体" w:eastAsia="宋体" w:cs="宋体"/>
          <w:sz w:val="24"/>
          <w:szCs w:val="24"/>
        </w:rPr>
        <w:t>：0371-55031338</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短信平台：</w:t>
      </w:r>
      <w:r>
        <w:rPr>
          <w:rFonts w:hint="eastAsia" w:ascii="宋体" w:hAnsi="宋体" w:eastAsia="宋体" w:cs="宋体"/>
          <w:sz w:val="24"/>
          <w:szCs w:val="24"/>
          <w:lang w:val="en-US" w:eastAsia="zh-CN"/>
        </w:rPr>
        <w:t>17335796727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单位名称：河南鑫福盛环保设备有限公司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总部地址：郑州市玉凤路</w:t>
      </w:r>
      <w:r>
        <w:rPr>
          <w:rFonts w:hint="eastAsia" w:ascii="宋体" w:hAnsi="宋体" w:eastAsia="宋体" w:cs="宋体"/>
          <w:sz w:val="24"/>
          <w:szCs w:val="24"/>
          <w:lang w:val="en-US" w:eastAsia="zh-CN"/>
        </w:rPr>
        <w:t>333号</w:t>
      </w:r>
      <w:r>
        <w:rPr>
          <w:rFonts w:hint="eastAsia" w:ascii="宋体" w:hAnsi="宋体" w:eastAsia="宋体" w:cs="宋体"/>
          <w:sz w:val="24"/>
          <w:szCs w:val="24"/>
        </w:rPr>
        <w:t>1号楼10层34号</w:t>
      </w:r>
    </w:p>
    <w:p>
      <w:pPr>
        <w:bidi w:val="0"/>
        <w:rPr>
          <w:rFonts w:hint="eastAsia"/>
        </w:rPr>
      </w:pPr>
    </w:p>
    <w:p>
      <w:pPr>
        <w:bidi w:val="0"/>
        <w:rPr>
          <w:rFonts w:hint="eastAsia"/>
        </w:rPr>
      </w:pPr>
    </w:p>
    <w:p>
      <w:pPr>
        <w:bidi w:val="0"/>
        <w:rPr>
          <w:rFonts w:hint="eastAsia"/>
        </w:rPr>
        <w:sectPr>
          <w:pgSz w:w="11906" w:h="16838"/>
          <w:pgMar w:top="2098" w:right="1474" w:bottom="1928" w:left="1587" w:header="851" w:footer="992" w:gutter="0"/>
          <w:cols w:space="425" w:num="1"/>
          <w:docGrid w:type="lines" w:linePitch="312" w:charSpace="0"/>
        </w:sectPr>
      </w:pPr>
    </w:p>
    <w:p>
      <w:pPr>
        <w:pStyle w:val="3"/>
        <w:bidi w:val="0"/>
        <w:rPr>
          <w:rFonts w:hint="default"/>
          <w:lang w:val="en-US" w:eastAsia="zh-CN"/>
        </w:rPr>
      </w:pPr>
      <w:r>
        <w:rPr>
          <w:rFonts w:hint="eastAsia"/>
          <w:lang w:val="en-US" w:eastAsia="zh-CN"/>
        </w:rPr>
        <w:t>4.5.2 项目实施供货</w:t>
      </w:r>
    </w:p>
    <w:p>
      <w:pPr>
        <w:pStyle w:val="4"/>
        <w:bidi w:val="0"/>
        <w:rPr>
          <w:rFonts w:hint="eastAsia"/>
          <w:lang w:eastAsia="zh-CN"/>
        </w:rPr>
      </w:pPr>
      <w:bookmarkStart w:id="99" w:name="_Toc2153"/>
      <w:bookmarkStart w:id="100" w:name="_Toc8101"/>
      <w:bookmarkStart w:id="101" w:name="_Toc7831"/>
      <w:bookmarkStart w:id="102" w:name="_Toc22239"/>
      <w:bookmarkStart w:id="103" w:name="_Toc4467"/>
      <w:r>
        <w:rPr>
          <w:rFonts w:hint="eastAsia"/>
          <w:lang w:val="en-US" w:eastAsia="zh-CN"/>
        </w:rPr>
        <w:t xml:space="preserve">4.5.2.1 </w:t>
      </w:r>
      <w:r>
        <w:rPr>
          <w:rFonts w:hint="eastAsia"/>
        </w:rPr>
        <w:t>相关设备选配方案及技术说明</w:t>
      </w:r>
      <w:bookmarkEnd w:id="99"/>
      <w:bookmarkEnd w:id="100"/>
      <w:bookmarkEnd w:id="101"/>
      <w:bookmarkEnd w:id="102"/>
      <w:bookmarkEnd w:id="103"/>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严格按照ISO9001质量管理体系以及公司质量手册，组织产品的生产、检验、运输、实施、交付等工作；</w:t>
      </w:r>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按照本投标文件中的承诺组织成立项目组，并与采购方协调、组织项目的执行；</w:t>
      </w:r>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按照项目实际情况、采购方的要求以及本投标文件的相关承诺，制定切实可行的项目实施计划，按质按量按期完成项目交付；</w:t>
      </w:r>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按照《项目实施方案和计划》按质按量按期完成项目；</w:t>
      </w:r>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按照《验收方案》</w:t>
      </w:r>
      <w:r>
        <w:rPr>
          <w:rFonts w:hint="eastAsia" w:ascii="宋体" w:hAnsi="宋体" w:eastAsia="宋体" w:cs="宋体"/>
          <w:sz w:val="24"/>
          <w:szCs w:val="24"/>
          <w:lang w:eastAsia="zh-CN"/>
        </w:rPr>
        <w:t>，</w:t>
      </w:r>
      <w:r>
        <w:rPr>
          <w:rFonts w:hint="eastAsia" w:ascii="宋体" w:hAnsi="宋体" w:eastAsia="宋体" w:cs="宋体"/>
          <w:sz w:val="24"/>
          <w:szCs w:val="24"/>
        </w:rPr>
        <w:t>配合采购方完成项目验收；</w:t>
      </w:r>
    </w:p>
    <w:p>
      <w:pPr>
        <w:pageBreakBefore w:val="0"/>
        <w:widowControl w:val="0"/>
        <w:numPr>
          <w:ilvl w:val="0"/>
          <w:numId w:val="1"/>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w:t>
      </w:r>
      <w:r>
        <w:rPr>
          <w:rFonts w:hint="eastAsia" w:ascii="宋体" w:hAnsi="宋体" w:eastAsia="宋体" w:cs="宋体"/>
          <w:sz w:val="24"/>
          <w:szCs w:val="24"/>
          <w:lang w:eastAsia="zh-CN"/>
        </w:rPr>
        <w:t>服务方案</w:t>
      </w:r>
      <w:r>
        <w:rPr>
          <w:rFonts w:hint="eastAsia" w:ascii="宋体" w:hAnsi="宋体" w:eastAsia="宋体" w:cs="宋体"/>
          <w:sz w:val="24"/>
          <w:szCs w:val="24"/>
        </w:rPr>
        <w:t>》，做好售后服务工作</w:t>
      </w:r>
      <w:r>
        <w:rPr>
          <w:rFonts w:hint="eastAsia" w:ascii="宋体" w:hAnsi="宋体" w:eastAsia="宋体" w:cs="宋体"/>
          <w:sz w:val="24"/>
          <w:szCs w:val="24"/>
          <w:lang w:eastAsia="zh-CN"/>
        </w:rPr>
        <w:t>。</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pStyle w:val="4"/>
        <w:bidi w:val="0"/>
        <w:rPr>
          <w:rFonts w:hint="eastAsia" w:eastAsia="宋体"/>
          <w:lang w:eastAsia="zh-CN"/>
        </w:rPr>
      </w:pPr>
      <w:bookmarkStart w:id="104" w:name="_Toc4376"/>
      <w:bookmarkStart w:id="105" w:name="_Toc21256"/>
      <w:bookmarkStart w:id="106" w:name="_Toc5939"/>
      <w:bookmarkStart w:id="107" w:name="_Toc22337"/>
      <w:bookmarkStart w:id="108" w:name="_Toc29899"/>
      <w:r>
        <w:rPr>
          <w:rFonts w:hint="eastAsia"/>
          <w:lang w:val="en-US" w:eastAsia="zh-CN"/>
        </w:rPr>
        <w:t xml:space="preserve">4.5.2.2 </w:t>
      </w:r>
      <w:r>
        <w:rPr>
          <w:rFonts w:hint="eastAsia"/>
        </w:rPr>
        <w:t>组织</w:t>
      </w:r>
      <w:bookmarkEnd w:id="104"/>
      <w:bookmarkEnd w:id="105"/>
      <w:bookmarkEnd w:id="106"/>
      <w:bookmarkEnd w:id="107"/>
      <w:bookmarkEnd w:id="108"/>
      <w:r>
        <w:rPr>
          <w:rFonts w:hint="eastAsia"/>
          <w:lang w:eastAsia="zh-CN"/>
        </w:rPr>
        <w:t>方案</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（一）安装进度安排</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根据实际的工程规模、甲方的工期要求，合理的安排</w:t>
      </w:r>
      <w:r>
        <w:rPr>
          <w:rFonts w:hint="eastAsia" w:ascii="宋体" w:hAnsi="宋体" w:eastAsia="宋体" w:cs="宋体"/>
          <w:sz w:val="24"/>
          <w:szCs w:val="24"/>
          <w:lang w:eastAsia="zh-CN"/>
        </w:rPr>
        <w:t>技术</w:t>
      </w:r>
      <w:r>
        <w:rPr>
          <w:rFonts w:hint="eastAsia" w:ascii="宋体" w:hAnsi="宋体" w:eastAsia="宋体" w:cs="宋体"/>
          <w:sz w:val="24"/>
          <w:szCs w:val="24"/>
        </w:rPr>
        <w:t>人员分工，制定详细可行的进度安排，并且按照</w:t>
      </w:r>
      <w:r>
        <w:rPr>
          <w:rFonts w:hint="eastAsia" w:ascii="宋体" w:hAnsi="宋体" w:eastAsia="宋体" w:cs="宋体"/>
          <w:sz w:val="24"/>
          <w:szCs w:val="24"/>
          <w:lang w:eastAsia="zh-CN"/>
        </w:rPr>
        <w:t>规定</w:t>
      </w:r>
      <w:r>
        <w:rPr>
          <w:rFonts w:hint="eastAsia" w:ascii="宋体" w:hAnsi="宋体" w:eastAsia="宋体" w:cs="宋体"/>
          <w:sz w:val="24"/>
          <w:szCs w:val="24"/>
        </w:rPr>
        <w:t>时间安排严格执行。我公司保证在甲方要求的工期内完成整个</w:t>
      </w:r>
      <w:r>
        <w:rPr>
          <w:rFonts w:hint="eastAsia" w:ascii="宋体" w:hAnsi="宋体" w:eastAsia="宋体" w:cs="宋体"/>
          <w:sz w:val="24"/>
          <w:szCs w:val="24"/>
          <w:lang w:eastAsia="zh-CN"/>
        </w:rPr>
        <w:t>项目</w:t>
      </w:r>
      <w:r>
        <w:rPr>
          <w:rFonts w:hint="eastAsia" w:ascii="宋体" w:hAnsi="宋体" w:eastAsia="宋体" w:cs="宋体"/>
          <w:sz w:val="24"/>
          <w:szCs w:val="24"/>
        </w:rPr>
        <w:t>。</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（二）安装过程控制</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安装工作流程及</w:t>
      </w:r>
      <w:r>
        <w:rPr>
          <w:rFonts w:hint="eastAsia" w:ascii="宋体" w:hAnsi="宋体" w:eastAsia="宋体" w:cs="宋体"/>
          <w:sz w:val="24"/>
          <w:szCs w:val="24"/>
          <w:lang w:eastAsia="zh-CN"/>
        </w:rPr>
        <w:t>交货</w:t>
      </w:r>
      <w:r>
        <w:rPr>
          <w:rFonts w:hint="eastAsia" w:ascii="宋体" w:hAnsi="宋体" w:eastAsia="宋体" w:cs="宋体"/>
          <w:sz w:val="24"/>
          <w:szCs w:val="24"/>
        </w:rPr>
        <w:t>工作具体内容如下：</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下达任务书</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勘测设计完毕，接到甲方</w:t>
      </w:r>
      <w:r>
        <w:rPr>
          <w:rFonts w:hint="eastAsia" w:ascii="宋体" w:hAnsi="宋体" w:eastAsia="宋体" w:cs="宋体"/>
          <w:sz w:val="24"/>
          <w:szCs w:val="24"/>
          <w:lang w:eastAsia="zh-CN"/>
        </w:rPr>
        <w:t>交货</w:t>
      </w:r>
      <w:r>
        <w:rPr>
          <w:rFonts w:hint="eastAsia" w:ascii="宋体" w:hAnsi="宋体" w:eastAsia="宋体" w:cs="宋体"/>
          <w:sz w:val="24"/>
          <w:szCs w:val="24"/>
        </w:rPr>
        <w:t>通知，我公司技术部下达</w:t>
      </w:r>
      <w:r>
        <w:rPr>
          <w:rFonts w:hint="eastAsia" w:ascii="宋体" w:hAnsi="宋体" w:eastAsia="宋体" w:cs="宋体"/>
          <w:sz w:val="24"/>
          <w:szCs w:val="24"/>
          <w:lang w:eastAsia="zh-CN"/>
        </w:rPr>
        <w:t>交货</w:t>
      </w:r>
      <w:r>
        <w:rPr>
          <w:rFonts w:hint="eastAsia" w:ascii="宋体" w:hAnsi="宋体" w:eastAsia="宋体" w:cs="宋体"/>
          <w:sz w:val="24"/>
          <w:szCs w:val="24"/>
        </w:rPr>
        <w:t>的工作任务书。</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任务分派</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项目</w:t>
      </w:r>
      <w:r>
        <w:rPr>
          <w:rFonts w:hint="eastAsia" w:ascii="宋体" w:hAnsi="宋体" w:eastAsia="宋体" w:cs="宋体"/>
          <w:sz w:val="24"/>
          <w:szCs w:val="24"/>
          <w:lang w:eastAsia="zh-CN"/>
        </w:rPr>
        <w:t>负责人</w:t>
      </w:r>
      <w:r>
        <w:rPr>
          <w:rFonts w:hint="eastAsia" w:ascii="宋体" w:hAnsi="宋体" w:eastAsia="宋体" w:cs="宋体"/>
          <w:sz w:val="24"/>
          <w:szCs w:val="24"/>
        </w:rPr>
        <w:t>接到工作任务书后，根据该</w:t>
      </w:r>
      <w:r>
        <w:rPr>
          <w:rFonts w:hint="eastAsia" w:ascii="宋体" w:hAnsi="宋体" w:eastAsia="宋体" w:cs="宋体"/>
          <w:sz w:val="24"/>
          <w:szCs w:val="24"/>
          <w:lang w:eastAsia="zh-CN"/>
        </w:rPr>
        <w:t>项目</w:t>
      </w:r>
      <w:r>
        <w:rPr>
          <w:rFonts w:hint="eastAsia" w:ascii="宋体" w:hAnsi="宋体" w:eastAsia="宋体" w:cs="宋体"/>
          <w:sz w:val="24"/>
          <w:szCs w:val="24"/>
        </w:rPr>
        <w:t>的特点及要求，派适合的工程师技术人员前往施工，并制定该</w:t>
      </w:r>
      <w:r>
        <w:rPr>
          <w:rFonts w:hint="eastAsia" w:ascii="宋体" w:hAnsi="宋体" w:eastAsia="宋体" w:cs="宋体"/>
          <w:sz w:val="24"/>
          <w:szCs w:val="24"/>
          <w:lang w:eastAsia="zh-CN"/>
        </w:rPr>
        <w:t>项目</w:t>
      </w:r>
      <w:r>
        <w:rPr>
          <w:rFonts w:hint="eastAsia" w:ascii="宋体" w:hAnsi="宋体" w:eastAsia="宋体" w:cs="宋体"/>
          <w:sz w:val="24"/>
          <w:szCs w:val="24"/>
        </w:rPr>
        <w:t>进展计划。</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前期准备</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项目负责人</w:t>
      </w:r>
      <w:r>
        <w:rPr>
          <w:rFonts w:hint="eastAsia" w:ascii="宋体" w:hAnsi="宋体" w:eastAsia="宋体" w:cs="宋体"/>
          <w:sz w:val="24"/>
          <w:szCs w:val="24"/>
        </w:rPr>
        <w:t>做好仪器、车辆等的准备工作，并与甲方联系，确认具体事宜并做好施工具体的组织方案。</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收集资料：项目</w:t>
      </w:r>
      <w:r>
        <w:rPr>
          <w:rFonts w:hint="eastAsia" w:ascii="宋体" w:hAnsi="宋体" w:eastAsia="宋体" w:cs="宋体"/>
          <w:sz w:val="24"/>
          <w:szCs w:val="24"/>
          <w:lang w:eastAsia="zh-CN"/>
        </w:rPr>
        <w:t>总监</w:t>
      </w:r>
      <w:r>
        <w:rPr>
          <w:rFonts w:hint="eastAsia" w:ascii="宋体" w:hAnsi="宋体" w:eastAsia="宋体" w:cs="宋体"/>
          <w:sz w:val="24"/>
          <w:szCs w:val="24"/>
        </w:rPr>
        <w:t>和工程</w:t>
      </w:r>
      <w:r>
        <w:rPr>
          <w:rFonts w:hint="eastAsia" w:ascii="宋体" w:hAnsi="宋体" w:eastAsia="宋体" w:cs="宋体"/>
          <w:sz w:val="24"/>
          <w:szCs w:val="24"/>
          <w:lang w:eastAsia="zh-CN"/>
        </w:rPr>
        <w:t>师</w:t>
      </w:r>
      <w:r>
        <w:rPr>
          <w:rFonts w:hint="eastAsia" w:ascii="宋体" w:hAnsi="宋体" w:eastAsia="宋体" w:cs="宋体"/>
          <w:sz w:val="24"/>
          <w:szCs w:val="24"/>
        </w:rPr>
        <w:t>收集整理与</w:t>
      </w:r>
      <w:r>
        <w:rPr>
          <w:rFonts w:hint="eastAsia" w:ascii="宋体" w:hAnsi="宋体" w:eastAsia="宋体" w:cs="宋体"/>
          <w:sz w:val="24"/>
          <w:szCs w:val="24"/>
          <w:lang w:eastAsia="zh-CN"/>
        </w:rPr>
        <w:t>现场</w:t>
      </w:r>
      <w:r>
        <w:rPr>
          <w:rFonts w:hint="eastAsia" w:ascii="宋体" w:hAnsi="宋体" w:eastAsia="宋体" w:cs="宋体"/>
          <w:sz w:val="24"/>
          <w:szCs w:val="24"/>
        </w:rPr>
        <w:t>相关的图纸和地理信息等资料。</w:t>
      </w:r>
    </w:p>
    <w:p>
      <w:pPr>
        <w:pStyle w:val="4"/>
        <w:bidi w:val="0"/>
        <w:rPr>
          <w:rFonts w:hint="eastAsia"/>
        </w:rPr>
      </w:pPr>
      <w:bookmarkStart w:id="109" w:name="_Toc18517"/>
      <w:bookmarkStart w:id="110" w:name="_Toc20553"/>
      <w:bookmarkStart w:id="111" w:name="_Toc27627"/>
      <w:bookmarkStart w:id="112" w:name="_Toc12081"/>
      <w:bookmarkStart w:id="113" w:name="_Toc26789"/>
      <w:r>
        <w:rPr>
          <w:rFonts w:hint="eastAsia"/>
          <w:lang w:val="en-US" w:eastAsia="zh-CN"/>
        </w:rPr>
        <w:t xml:space="preserve">4.5.2.3 </w:t>
      </w:r>
      <w:r>
        <w:rPr>
          <w:rFonts w:hint="eastAsia"/>
        </w:rPr>
        <w:t>技术和劳动力量安排</w:t>
      </w:r>
      <w:bookmarkEnd w:id="109"/>
      <w:bookmarkEnd w:id="110"/>
      <w:bookmarkEnd w:id="111"/>
      <w:bookmarkEnd w:id="112"/>
      <w:bookmarkEnd w:id="113"/>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在各施工队中都由</w:t>
      </w:r>
      <w:r>
        <w:rPr>
          <w:rFonts w:hint="eastAsia" w:ascii="宋体" w:hAnsi="宋体" w:eastAsia="宋体" w:cs="宋体"/>
          <w:sz w:val="24"/>
          <w:szCs w:val="24"/>
          <w:lang w:eastAsia="zh-CN"/>
        </w:rPr>
        <w:t>项目负责人</w:t>
      </w:r>
      <w:r>
        <w:rPr>
          <w:rFonts w:hint="eastAsia" w:ascii="宋体" w:hAnsi="宋体" w:eastAsia="宋体" w:cs="宋体"/>
          <w:sz w:val="24"/>
          <w:szCs w:val="24"/>
        </w:rPr>
        <w:t>负责质量检查，同时严格执行三级质量检查制度，确保高质量的完成</w:t>
      </w:r>
      <w:r>
        <w:rPr>
          <w:rFonts w:hint="eastAsia" w:ascii="宋体" w:hAnsi="宋体" w:eastAsia="宋体" w:cs="宋体"/>
          <w:sz w:val="24"/>
          <w:szCs w:val="24"/>
          <w:lang w:eastAsia="zh-CN"/>
        </w:rPr>
        <w:t>该项目</w:t>
      </w:r>
      <w:r>
        <w:rPr>
          <w:rFonts w:hint="eastAsia" w:ascii="宋体" w:hAnsi="宋体" w:eastAsia="宋体" w:cs="宋体"/>
          <w:sz w:val="24"/>
          <w:szCs w:val="24"/>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2835"/>
        <w:gridCol w:w="5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9"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b/>
                <w:bCs/>
                <w:sz w:val="24"/>
                <w:szCs w:val="24"/>
              </w:rPr>
              <w:t>三级质量检查制度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9"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检查类别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工程师</w:t>
            </w:r>
            <w:r>
              <w:rPr>
                <w:rFonts w:hint="eastAsia" w:ascii="宋体" w:hAnsi="宋体" w:eastAsia="宋体" w:cs="宋体"/>
                <w:sz w:val="24"/>
                <w:szCs w:val="24"/>
              </w:rPr>
              <w:t>自检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lang w:eastAsia="zh-CN"/>
              </w:rPr>
              <w:t>设备</w:t>
            </w:r>
            <w:r>
              <w:rPr>
                <w:rFonts w:hint="eastAsia" w:ascii="宋体" w:hAnsi="宋体" w:eastAsia="宋体" w:cs="宋体"/>
                <w:sz w:val="24"/>
                <w:szCs w:val="24"/>
              </w:rPr>
              <w:t>安装调测进行当中，毎完成</w:t>
            </w:r>
            <w:r>
              <w:rPr>
                <w:rFonts w:hint="eastAsia" w:ascii="宋体" w:hAnsi="宋体" w:eastAsia="宋体" w:cs="宋体"/>
                <w:sz w:val="24"/>
                <w:szCs w:val="24"/>
                <w:lang w:eastAsia="zh-CN"/>
              </w:rPr>
              <w:t>交货</w:t>
            </w:r>
            <w:r>
              <w:rPr>
                <w:rFonts w:hint="eastAsia" w:ascii="宋体" w:hAnsi="宋体" w:eastAsia="宋体" w:cs="宋体"/>
                <w:sz w:val="24"/>
                <w:szCs w:val="24"/>
              </w:rPr>
              <w:t>的部分或单项工作，现场</w:t>
            </w:r>
            <w:r>
              <w:rPr>
                <w:rFonts w:hint="eastAsia" w:ascii="宋体" w:hAnsi="宋体" w:eastAsia="宋体" w:cs="宋体"/>
                <w:sz w:val="24"/>
                <w:szCs w:val="24"/>
                <w:lang w:eastAsia="zh-CN"/>
              </w:rPr>
              <w:t>工程师</w:t>
            </w:r>
            <w:r>
              <w:rPr>
                <w:rFonts w:hint="eastAsia" w:ascii="宋体" w:hAnsi="宋体" w:eastAsia="宋体" w:cs="宋体"/>
                <w:sz w:val="24"/>
                <w:szCs w:val="24"/>
              </w:rPr>
              <w:t>需要对</w:t>
            </w:r>
            <w:r>
              <w:rPr>
                <w:rFonts w:hint="eastAsia" w:ascii="宋体" w:hAnsi="宋体" w:eastAsia="宋体" w:cs="宋体"/>
                <w:sz w:val="24"/>
                <w:szCs w:val="24"/>
                <w:lang w:eastAsia="zh-CN"/>
              </w:rPr>
              <w:t>交货</w:t>
            </w:r>
            <w:r>
              <w:rPr>
                <w:rFonts w:hint="eastAsia" w:ascii="宋体" w:hAnsi="宋体" w:eastAsia="宋体" w:cs="宋体"/>
                <w:sz w:val="24"/>
                <w:szCs w:val="24"/>
              </w:rPr>
              <w:t>质量进行自我检查，不合格之处立即整改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第二级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复查</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对每日完成的工程进行全面检查，并向</w:t>
            </w:r>
            <w:r>
              <w:rPr>
                <w:rFonts w:hint="eastAsia" w:ascii="宋体" w:hAnsi="宋体" w:eastAsia="宋体" w:cs="宋体"/>
                <w:sz w:val="24"/>
                <w:szCs w:val="24"/>
                <w:lang w:eastAsia="zh-CN"/>
              </w:rPr>
              <w:t>工程师</w:t>
            </w:r>
            <w:r>
              <w:rPr>
                <w:rFonts w:hint="eastAsia" w:ascii="宋体" w:hAnsi="宋体" w:eastAsia="宋体" w:cs="宋体"/>
                <w:sz w:val="24"/>
                <w:szCs w:val="24"/>
              </w:rPr>
              <w:t>提交有关质量检查报告，再由</w:t>
            </w:r>
            <w:r>
              <w:rPr>
                <w:rFonts w:hint="eastAsia" w:ascii="宋体" w:hAnsi="宋体" w:eastAsia="宋体" w:cs="宋体"/>
                <w:sz w:val="24"/>
                <w:szCs w:val="24"/>
                <w:lang w:eastAsia="zh-CN"/>
              </w:rPr>
              <w:t>工程师</w:t>
            </w:r>
            <w:r>
              <w:rPr>
                <w:rFonts w:hint="eastAsia" w:ascii="宋体" w:hAnsi="宋体" w:eastAsia="宋体" w:cs="宋体"/>
                <w:sz w:val="24"/>
                <w:szCs w:val="24"/>
              </w:rPr>
              <w:t>提交给甲方。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项目负责人</w:t>
            </w:r>
            <w:r>
              <w:rPr>
                <w:rFonts w:hint="eastAsia" w:ascii="宋体" w:hAnsi="宋体" w:eastAsia="宋体" w:cs="宋体"/>
                <w:sz w:val="24"/>
                <w:szCs w:val="24"/>
              </w:rPr>
              <w:t>及公司</w:t>
            </w:r>
            <w:r>
              <w:rPr>
                <w:rFonts w:hint="eastAsia" w:ascii="宋体" w:hAnsi="宋体" w:eastAsia="宋体" w:cs="宋体"/>
                <w:sz w:val="24"/>
                <w:szCs w:val="24"/>
                <w:lang w:eastAsia="zh-CN"/>
              </w:rPr>
              <w:t>技术</w:t>
            </w:r>
            <w:r>
              <w:rPr>
                <w:rFonts w:hint="eastAsia" w:ascii="宋体" w:hAnsi="宋体" w:eastAsia="宋体" w:cs="宋体"/>
                <w:sz w:val="24"/>
                <w:szCs w:val="24"/>
              </w:rPr>
              <w:t>部抽查</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lang w:eastAsia="zh-CN"/>
              </w:rPr>
              <w:t>项目负责人</w:t>
            </w:r>
            <w:r>
              <w:rPr>
                <w:rFonts w:hint="eastAsia" w:ascii="宋体" w:hAnsi="宋体" w:eastAsia="宋体" w:cs="宋体"/>
                <w:sz w:val="24"/>
                <w:szCs w:val="24"/>
              </w:rPr>
              <w:t>检查完成后，公司保留对</w:t>
            </w:r>
            <w:r>
              <w:rPr>
                <w:rFonts w:hint="eastAsia" w:ascii="宋体" w:hAnsi="宋体" w:eastAsia="宋体" w:cs="宋体"/>
                <w:sz w:val="24"/>
                <w:szCs w:val="24"/>
                <w:lang w:eastAsia="zh-CN"/>
              </w:rPr>
              <w:t>技术</w:t>
            </w:r>
            <w:r>
              <w:rPr>
                <w:rFonts w:hint="eastAsia" w:ascii="宋体" w:hAnsi="宋体" w:eastAsia="宋体" w:cs="宋体"/>
                <w:sz w:val="24"/>
                <w:szCs w:val="24"/>
              </w:rPr>
              <w:t>人员</w:t>
            </w:r>
            <w:r>
              <w:rPr>
                <w:rFonts w:hint="eastAsia" w:ascii="宋体" w:hAnsi="宋体" w:eastAsia="宋体" w:cs="宋体"/>
                <w:sz w:val="24"/>
                <w:szCs w:val="24"/>
                <w:lang w:eastAsia="zh-CN"/>
              </w:rPr>
              <w:t>交货的</w:t>
            </w:r>
            <w:r>
              <w:rPr>
                <w:rFonts w:hint="eastAsia" w:ascii="宋体" w:hAnsi="宋体" w:eastAsia="宋体" w:cs="宋体"/>
                <w:sz w:val="24"/>
                <w:szCs w:val="24"/>
              </w:rPr>
              <w:t>复查的权利，不受时间和次数的限制，是对督导检查的补充。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9"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检查标准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自检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公司工程管理规范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第二级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复查</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公司工程管理规范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抽检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公司工程管理规范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9"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检查范围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自检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100%检查（随工）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第二级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复检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100%检查（每日完成后）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抽检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所有</w:t>
            </w:r>
            <w:r>
              <w:rPr>
                <w:rFonts w:hint="eastAsia" w:ascii="宋体" w:hAnsi="宋体" w:eastAsia="宋体" w:cs="宋体"/>
                <w:sz w:val="24"/>
                <w:szCs w:val="24"/>
                <w:lang w:eastAsia="zh-CN"/>
              </w:rPr>
              <w:t>供货工程</w:t>
            </w:r>
            <w:r>
              <w:rPr>
                <w:rFonts w:hint="eastAsia" w:ascii="宋体" w:hAnsi="宋体" w:eastAsia="宋体" w:cs="宋体"/>
                <w:sz w:val="24"/>
                <w:szCs w:val="24"/>
              </w:rPr>
              <w:t>30%（随时随机）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9"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自检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第二级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工程督导复检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第三级</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抽检</w:t>
            </w:r>
          </w:p>
        </w:tc>
        <w:tc>
          <w:tcPr>
            <w:tcW w:w="514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项目负责人</w:t>
            </w:r>
            <w:r>
              <w:rPr>
                <w:rFonts w:hint="eastAsia" w:ascii="宋体" w:hAnsi="宋体" w:eastAsia="宋体" w:cs="宋体"/>
                <w:sz w:val="24"/>
                <w:szCs w:val="24"/>
              </w:rPr>
              <w:t>、质检员</w:t>
            </w:r>
          </w:p>
        </w:tc>
      </w:tr>
    </w:tbl>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sectPr>
          <w:pgSz w:w="11906" w:h="16838"/>
          <w:pgMar w:top="1417" w:right="1418" w:bottom="1417" w:left="1418" w:header="851" w:footer="992" w:gutter="0"/>
          <w:pgNumType w:fmt="decimal"/>
          <w:cols w:space="720" w:num="1"/>
          <w:docGrid w:type="lines" w:linePitch="312" w:charSpace="0"/>
        </w:sectPr>
      </w:pPr>
      <w:bookmarkStart w:id="114" w:name="_Toc26918"/>
      <w:bookmarkStart w:id="115" w:name="_Toc26526"/>
    </w:p>
    <w:p>
      <w:pPr>
        <w:pStyle w:val="4"/>
        <w:bidi w:val="0"/>
        <w:rPr>
          <w:rFonts w:hint="eastAsia"/>
        </w:rPr>
      </w:pPr>
      <w:bookmarkStart w:id="116" w:name="_Toc15534"/>
      <w:bookmarkStart w:id="117" w:name="_Toc9944"/>
      <w:bookmarkStart w:id="118" w:name="_Toc19004"/>
      <w:r>
        <w:rPr>
          <w:rFonts w:hint="eastAsia"/>
          <w:lang w:val="en-US" w:eastAsia="zh-CN"/>
        </w:rPr>
        <w:t>4.5.2.4 供货及</w:t>
      </w:r>
      <w:r>
        <w:rPr>
          <w:rFonts w:hint="eastAsia"/>
        </w:rPr>
        <w:t>安装</w:t>
      </w:r>
      <w:r>
        <w:rPr>
          <w:rFonts w:hint="eastAsia"/>
          <w:lang w:eastAsia="zh-CN"/>
        </w:rPr>
        <w:t>调试</w:t>
      </w:r>
      <w:bookmarkEnd w:id="114"/>
      <w:bookmarkEnd w:id="115"/>
      <w:bookmarkEnd w:id="116"/>
      <w:bookmarkEnd w:id="117"/>
      <w:bookmarkEnd w:id="118"/>
      <w:r>
        <w:rPr>
          <w:rFonts w:hint="eastAsia"/>
          <w:lang w:eastAsia="zh-CN"/>
        </w:rPr>
        <w:t>计划</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lang w:eastAsia="zh-CN"/>
        </w:rPr>
        <w:t>预计</w:t>
      </w:r>
      <w:r>
        <w:rPr>
          <w:rFonts w:hint="eastAsia" w:ascii="宋体" w:hAnsi="宋体" w:eastAsia="宋体" w:cs="宋体"/>
          <w:sz w:val="24"/>
          <w:szCs w:val="24"/>
          <w:shd w:val="clear" w:color="auto" w:fill="FFFFFF"/>
        </w:rPr>
        <w:t>在签订合同后</w:t>
      </w:r>
      <w:r>
        <w:rPr>
          <w:rFonts w:hint="eastAsia" w:ascii="宋体" w:hAnsi="宋体" w:eastAsia="宋体" w:cs="宋体"/>
          <w:sz w:val="24"/>
          <w:szCs w:val="24"/>
          <w:shd w:val="clear" w:color="auto" w:fill="FFFFFF"/>
          <w:lang w:val="en-US" w:eastAsia="zh-CN"/>
        </w:rPr>
        <w:t>30个</w:t>
      </w:r>
      <w:r>
        <w:rPr>
          <w:rFonts w:hint="eastAsia" w:ascii="宋体" w:hAnsi="宋体" w:eastAsia="宋体" w:cs="宋体"/>
          <w:sz w:val="24"/>
          <w:szCs w:val="24"/>
          <w:shd w:val="clear" w:color="auto" w:fill="FFFFFF"/>
        </w:rPr>
        <w:t>工作日内供货</w:t>
      </w:r>
      <w:r>
        <w:rPr>
          <w:rFonts w:hint="eastAsia" w:ascii="宋体" w:hAnsi="宋体" w:eastAsia="宋体" w:cs="宋体"/>
          <w:sz w:val="24"/>
          <w:szCs w:val="24"/>
          <w:shd w:val="clear" w:color="auto" w:fill="FFFFFF"/>
          <w:lang w:eastAsia="zh-CN"/>
        </w:rPr>
        <w:t>安装验收完毕，并保证在</w:t>
      </w:r>
      <w:r>
        <w:rPr>
          <w:rFonts w:hint="eastAsia" w:cs="仿宋_GB2312" w:asciiTheme="minorEastAsia" w:hAnsiTheme="minorEastAsia"/>
          <w:sz w:val="24"/>
          <w:szCs w:val="24"/>
          <w:lang w:val="zh-CN"/>
        </w:rPr>
        <w:t>供货时提供便携式烟气湿度仪CNAS实验室校准报告原件。</w:t>
      </w:r>
      <w:r>
        <w:rPr>
          <w:rFonts w:hint="eastAsia" w:ascii="宋体" w:hAnsi="宋体" w:eastAsia="宋体" w:cs="宋体"/>
          <w:sz w:val="24"/>
          <w:szCs w:val="24"/>
        </w:rPr>
        <w:t>施工安装进度周期计划如下：</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780"/>
        <w:gridCol w:w="1320"/>
        <w:gridCol w:w="3081"/>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序号</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工期</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进度</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工作内容</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完成标志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签订供货合同后</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我公司将所有外购设备采购到位</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逐条达到标书响应的参数值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签订供货合同后</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将所有设备做出厂测试及出厂检验报告</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逐条达到标书响应的参数值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签订供货合同后</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根据合同货物数量，打木箱，发货</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物流完成上门取货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4</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安装调试及培训</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安排技术人员到买方单位进行设备安装、调试以及现场培训</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由我</w:t>
            </w:r>
            <w:r>
              <w:rPr>
                <w:rFonts w:hint="eastAsia" w:ascii="宋体" w:hAnsi="宋体" w:eastAsia="宋体" w:cs="宋体"/>
                <w:sz w:val="24"/>
                <w:szCs w:val="24"/>
                <w:lang w:eastAsia="zh-CN"/>
              </w:rPr>
              <w:t>公司</w:t>
            </w:r>
            <w:r>
              <w:rPr>
                <w:rFonts w:hint="eastAsia" w:ascii="宋体" w:hAnsi="宋体" w:eastAsia="宋体" w:cs="宋体"/>
                <w:sz w:val="24"/>
                <w:szCs w:val="24"/>
              </w:rPr>
              <w:t>委派技术工程师与买方共同开箱验货，并检验型号、核对配置，买方相关人员掌握设备操作技术和使用方法，并签署培训报告。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仪器设备试运行</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按照客户要求进行试运行</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试运行期间，设备工作正常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天</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试运行后验收</w:t>
            </w:r>
          </w:p>
        </w:tc>
        <w:tc>
          <w:tcPr>
            <w:tcW w:w="308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在仪器设备完成试运行后，进行验收，双方代表现场签署验收报告。</w:t>
            </w:r>
          </w:p>
        </w:tc>
        <w:tc>
          <w:tcPr>
            <w:tcW w:w="3285"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买方技术人员熟悉掌握仪器设备操作和使用方法，签署验收报告。</w:t>
            </w:r>
          </w:p>
        </w:tc>
      </w:tr>
    </w:tbl>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sectPr>
          <w:pgSz w:w="11906" w:h="16838"/>
          <w:pgMar w:top="1361" w:right="1814" w:bottom="1361" w:left="1814" w:header="851" w:footer="992" w:gutter="0"/>
          <w:pgNumType w:fmt="decimal"/>
          <w:cols w:space="720" w:num="1"/>
          <w:rtlGutter w:val="0"/>
          <w:docGrid w:type="lines" w:linePitch="333" w:charSpace="0"/>
        </w:sectPr>
      </w:pPr>
    </w:p>
    <w:p>
      <w:pPr>
        <w:pStyle w:val="4"/>
        <w:bidi w:val="0"/>
        <w:rPr>
          <w:rFonts w:hint="eastAsia"/>
        </w:rPr>
      </w:pPr>
      <w:bookmarkStart w:id="119" w:name="_Toc14561"/>
      <w:bookmarkStart w:id="120" w:name="_Toc8240"/>
      <w:bookmarkStart w:id="121" w:name="_Toc11296"/>
      <w:bookmarkStart w:id="122" w:name="_Toc27704"/>
      <w:bookmarkStart w:id="123" w:name="_Toc22104"/>
      <w:r>
        <w:rPr>
          <w:rFonts w:hint="eastAsia"/>
          <w:lang w:val="en-US" w:eastAsia="zh-CN"/>
        </w:rPr>
        <w:t xml:space="preserve">4.5.2.5 </w:t>
      </w:r>
      <w:r>
        <w:rPr>
          <w:rFonts w:hint="eastAsia"/>
        </w:rPr>
        <w:t>保证措施</w:t>
      </w:r>
      <w:bookmarkEnd w:id="119"/>
      <w:bookmarkEnd w:id="120"/>
      <w:bookmarkEnd w:id="121"/>
      <w:bookmarkEnd w:id="122"/>
      <w:bookmarkEnd w:id="123"/>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zh-CN"/>
        </w:rPr>
        <w:t>本项目为交钥匙工程，所投产品保证符合国家质量检测标准和本招标文件规定标准的全新正品现货。</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前交流：依据甲方确认的</w:t>
      </w:r>
      <w:r>
        <w:rPr>
          <w:rFonts w:hint="eastAsia" w:ascii="宋体" w:hAnsi="宋体" w:eastAsia="宋体" w:cs="宋体"/>
          <w:sz w:val="24"/>
          <w:szCs w:val="24"/>
          <w:lang w:eastAsia="zh-CN"/>
        </w:rPr>
        <w:t>交货</w:t>
      </w:r>
      <w:r>
        <w:rPr>
          <w:rFonts w:hint="eastAsia" w:ascii="宋体" w:hAnsi="宋体" w:eastAsia="宋体" w:cs="宋体"/>
          <w:sz w:val="24"/>
          <w:szCs w:val="24"/>
        </w:rPr>
        <w:t>计划和设计文件，项目</w:t>
      </w:r>
      <w:r>
        <w:rPr>
          <w:rFonts w:hint="eastAsia" w:ascii="宋体" w:hAnsi="宋体" w:eastAsia="宋体" w:cs="宋体"/>
          <w:sz w:val="24"/>
          <w:szCs w:val="24"/>
          <w:lang w:eastAsia="zh-CN"/>
        </w:rPr>
        <w:t>负责人</w:t>
      </w:r>
      <w:r>
        <w:rPr>
          <w:rFonts w:hint="eastAsia" w:ascii="宋体" w:hAnsi="宋体" w:eastAsia="宋体" w:cs="宋体"/>
          <w:sz w:val="24"/>
          <w:szCs w:val="24"/>
        </w:rPr>
        <w:t>和</w:t>
      </w:r>
      <w:r>
        <w:rPr>
          <w:rFonts w:hint="eastAsia" w:ascii="宋体" w:hAnsi="宋体" w:eastAsia="宋体" w:cs="宋体"/>
          <w:sz w:val="24"/>
          <w:szCs w:val="24"/>
          <w:lang w:eastAsia="zh-CN"/>
        </w:rPr>
        <w:t>项目总监</w:t>
      </w:r>
      <w:r>
        <w:rPr>
          <w:rFonts w:hint="eastAsia" w:ascii="宋体" w:hAnsi="宋体" w:eastAsia="宋体" w:cs="宋体"/>
          <w:sz w:val="24"/>
          <w:szCs w:val="24"/>
        </w:rPr>
        <w:t>及主要</w:t>
      </w:r>
      <w:r>
        <w:rPr>
          <w:rFonts w:hint="eastAsia" w:ascii="宋体" w:hAnsi="宋体" w:eastAsia="宋体" w:cs="宋体"/>
          <w:sz w:val="24"/>
          <w:szCs w:val="24"/>
          <w:lang w:eastAsia="zh-CN"/>
        </w:rPr>
        <w:t>工程师</w:t>
      </w:r>
      <w:r>
        <w:rPr>
          <w:rFonts w:hint="eastAsia" w:ascii="宋体" w:hAnsi="宋体" w:eastAsia="宋体" w:cs="宋体"/>
          <w:sz w:val="24"/>
          <w:szCs w:val="24"/>
        </w:rPr>
        <w:t>与甲方有关人员进行</w:t>
      </w:r>
      <w:r>
        <w:rPr>
          <w:rFonts w:hint="eastAsia" w:ascii="宋体" w:hAnsi="宋体" w:eastAsia="宋体" w:cs="宋体"/>
          <w:sz w:val="24"/>
          <w:szCs w:val="24"/>
          <w:lang w:eastAsia="zh-CN"/>
        </w:rPr>
        <w:t>交货</w:t>
      </w:r>
      <w:r>
        <w:rPr>
          <w:rFonts w:hint="eastAsia" w:ascii="宋体" w:hAnsi="宋体" w:eastAsia="宋体" w:cs="宋体"/>
          <w:sz w:val="24"/>
          <w:szCs w:val="24"/>
        </w:rPr>
        <w:t>前的交流，加强甲方与我方的了解。</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明确要求及传达：</w:t>
      </w:r>
      <w:r>
        <w:rPr>
          <w:rFonts w:hint="eastAsia" w:ascii="宋体" w:hAnsi="宋体" w:eastAsia="宋体" w:cs="宋体"/>
          <w:sz w:val="24"/>
          <w:szCs w:val="24"/>
          <w:lang w:eastAsia="zh-CN"/>
        </w:rPr>
        <w:t>交货</w:t>
      </w:r>
      <w:r>
        <w:rPr>
          <w:rFonts w:hint="eastAsia" w:ascii="宋体" w:hAnsi="宋体" w:eastAsia="宋体" w:cs="宋体"/>
          <w:sz w:val="24"/>
          <w:szCs w:val="24"/>
        </w:rPr>
        <w:t>前项目</w:t>
      </w:r>
      <w:r>
        <w:rPr>
          <w:rFonts w:hint="eastAsia" w:ascii="宋体" w:hAnsi="宋体" w:eastAsia="宋体" w:cs="宋体"/>
          <w:sz w:val="24"/>
          <w:szCs w:val="24"/>
          <w:lang w:eastAsia="zh-CN"/>
        </w:rPr>
        <w:t>负责人</w:t>
      </w:r>
      <w:r>
        <w:rPr>
          <w:rFonts w:hint="eastAsia" w:ascii="宋体" w:hAnsi="宋体" w:eastAsia="宋体" w:cs="宋体"/>
          <w:sz w:val="24"/>
          <w:szCs w:val="24"/>
        </w:rPr>
        <w:t>召集有关人员召开</w:t>
      </w:r>
      <w:r>
        <w:rPr>
          <w:rFonts w:hint="eastAsia" w:ascii="宋体" w:hAnsi="宋体" w:eastAsia="宋体" w:cs="宋体"/>
          <w:sz w:val="24"/>
          <w:szCs w:val="24"/>
          <w:lang w:eastAsia="zh-CN"/>
        </w:rPr>
        <w:t>项目</w:t>
      </w:r>
      <w:r>
        <w:rPr>
          <w:rFonts w:hint="eastAsia" w:ascii="宋体" w:hAnsi="宋体" w:eastAsia="宋体" w:cs="宋体"/>
          <w:sz w:val="24"/>
          <w:szCs w:val="24"/>
        </w:rPr>
        <w:t>准备会，依据</w:t>
      </w:r>
      <w:r>
        <w:rPr>
          <w:rFonts w:hint="eastAsia" w:ascii="宋体" w:hAnsi="宋体" w:eastAsia="宋体" w:cs="宋体"/>
          <w:sz w:val="24"/>
          <w:szCs w:val="24"/>
          <w:lang w:eastAsia="zh-CN"/>
        </w:rPr>
        <w:t>交货</w:t>
      </w:r>
      <w:r>
        <w:rPr>
          <w:rFonts w:hint="eastAsia" w:ascii="宋体" w:hAnsi="宋体" w:eastAsia="宋体" w:cs="宋体"/>
          <w:sz w:val="24"/>
          <w:szCs w:val="24"/>
        </w:rPr>
        <w:t>计划和设计文件，由</w:t>
      </w:r>
      <w:r>
        <w:rPr>
          <w:rFonts w:hint="eastAsia" w:ascii="宋体" w:hAnsi="宋体" w:eastAsia="宋体" w:cs="宋体"/>
          <w:sz w:val="24"/>
          <w:szCs w:val="24"/>
          <w:lang w:eastAsia="zh-CN"/>
        </w:rPr>
        <w:t>项目总监</w:t>
      </w:r>
      <w:r>
        <w:rPr>
          <w:rFonts w:hint="eastAsia" w:ascii="宋体" w:hAnsi="宋体" w:eastAsia="宋体" w:cs="宋体"/>
          <w:sz w:val="24"/>
          <w:szCs w:val="24"/>
        </w:rPr>
        <w:t>对</w:t>
      </w:r>
      <w:r>
        <w:rPr>
          <w:rFonts w:hint="eastAsia" w:ascii="宋体" w:hAnsi="宋体" w:eastAsia="宋体" w:cs="宋体"/>
          <w:sz w:val="24"/>
          <w:szCs w:val="24"/>
          <w:lang w:eastAsia="zh-CN"/>
        </w:rPr>
        <w:t>工程师</w:t>
      </w:r>
      <w:r>
        <w:rPr>
          <w:rFonts w:hint="eastAsia" w:ascii="宋体" w:hAnsi="宋体" w:eastAsia="宋体" w:cs="宋体"/>
          <w:sz w:val="24"/>
          <w:szCs w:val="24"/>
        </w:rPr>
        <w:t>贯彻落实甲方有关要求，明确</w:t>
      </w:r>
      <w:r>
        <w:rPr>
          <w:rFonts w:hint="eastAsia" w:ascii="宋体" w:hAnsi="宋体" w:eastAsia="宋体" w:cs="宋体"/>
          <w:sz w:val="24"/>
          <w:szCs w:val="24"/>
          <w:lang w:eastAsia="zh-CN"/>
        </w:rPr>
        <w:t>项目</w:t>
      </w:r>
      <w:r>
        <w:rPr>
          <w:rFonts w:hint="eastAsia" w:ascii="宋体" w:hAnsi="宋体" w:eastAsia="宋体" w:cs="宋体"/>
          <w:sz w:val="24"/>
          <w:szCs w:val="24"/>
        </w:rPr>
        <w:t>每阶段任务，做好内部分工</w:t>
      </w:r>
      <w:r>
        <w:rPr>
          <w:rFonts w:hint="eastAsia" w:ascii="宋体" w:hAnsi="宋体" w:eastAsia="宋体" w:cs="宋体"/>
          <w:sz w:val="24"/>
          <w:szCs w:val="24"/>
          <w:lang w:eastAsia="zh-CN"/>
        </w:rPr>
        <w:t>，</w:t>
      </w:r>
      <w:r>
        <w:rPr>
          <w:rFonts w:hint="eastAsia" w:ascii="宋体" w:hAnsi="宋体" w:eastAsia="宋体" w:cs="宋体"/>
          <w:sz w:val="24"/>
          <w:szCs w:val="24"/>
        </w:rPr>
        <w:t>并重审</w:t>
      </w:r>
      <w:r>
        <w:rPr>
          <w:rFonts w:hint="eastAsia" w:ascii="宋体" w:hAnsi="宋体" w:eastAsia="宋体" w:cs="宋体"/>
          <w:sz w:val="24"/>
          <w:szCs w:val="24"/>
          <w:lang w:eastAsia="zh-CN"/>
        </w:rPr>
        <w:t>交货</w:t>
      </w:r>
      <w:r>
        <w:rPr>
          <w:rFonts w:hint="eastAsia" w:ascii="宋体" w:hAnsi="宋体" w:eastAsia="宋体" w:cs="宋体"/>
          <w:sz w:val="24"/>
          <w:szCs w:val="24"/>
        </w:rPr>
        <w:t>安全</w:t>
      </w:r>
      <w:r>
        <w:rPr>
          <w:rFonts w:hint="eastAsia" w:ascii="宋体" w:hAnsi="宋体" w:eastAsia="宋体" w:cs="宋体"/>
          <w:sz w:val="24"/>
          <w:szCs w:val="24"/>
          <w:lang w:eastAsia="zh-CN"/>
        </w:rPr>
        <w:t>、文明施工</w:t>
      </w:r>
      <w:r>
        <w:rPr>
          <w:rFonts w:hint="eastAsia" w:ascii="宋体" w:hAnsi="宋体" w:eastAsia="宋体" w:cs="宋体"/>
          <w:sz w:val="24"/>
          <w:szCs w:val="24"/>
        </w:rPr>
        <w:t>和质量服务教育。</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实施</w:t>
      </w:r>
      <w:r>
        <w:rPr>
          <w:rFonts w:hint="eastAsia" w:ascii="宋体" w:hAnsi="宋体" w:eastAsia="宋体" w:cs="宋体"/>
          <w:sz w:val="24"/>
          <w:szCs w:val="24"/>
          <w:lang w:eastAsia="zh-CN"/>
        </w:rPr>
        <w:t>计划：</w:t>
      </w:r>
    </w:p>
    <w:p>
      <w:pPr>
        <w:pageBreakBefore w:val="0"/>
        <w:widowControl w:val="0"/>
        <w:numPr>
          <w:ilvl w:val="0"/>
          <w:numId w:val="2"/>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现场管理</w:t>
      </w:r>
    </w:p>
    <w:p>
      <w:pPr>
        <w:pageBreakBefore w:val="0"/>
        <w:widowControl w:val="0"/>
        <w:numPr>
          <w:ilvl w:val="0"/>
          <w:numId w:val="2"/>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安全管理</w:t>
      </w:r>
    </w:p>
    <w:p>
      <w:pPr>
        <w:pageBreakBefore w:val="0"/>
        <w:widowControl w:val="0"/>
        <w:numPr>
          <w:ilvl w:val="0"/>
          <w:numId w:val="2"/>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进度管理</w:t>
      </w:r>
    </w:p>
    <w:p>
      <w:pPr>
        <w:pageBreakBefore w:val="0"/>
        <w:widowControl w:val="0"/>
        <w:numPr>
          <w:ilvl w:val="0"/>
          <w:numId w:val="2"/>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文件管理</w:t>
      </w:r>
    </w:p>
    <w:p>
      <w:pPr>
        <w:pageBreakBefore w:val="0"/>
        <w:widowControl w:val="0"/>
        <w:numPr>
          <w:ilvl w:val="0"/>
          <w:numId w:val="2"/>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质量管理</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交货</w:t>
      </w:r>
      <w:r>
        <w:rPr>
          <w:rFonts w:hint="eastAsia" w:ascii="宋体" w:hAnsi="宋体" w:eastAsia="宋体" w:cs="宋体"/>
          <w:sz w:val="24"/>
          <w:szCs w:val="24"/>
        </w:rPr>
        <w:t>现场管理</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lang w:eastAsia="zh-CN"/>
        </w:rPr>
        <w:t>交货过程</w:t>
      </w:r>
      <w:r>
        <w:rPr>
          <w:rFonts w:hint="eastAsia" w:ascii="宋体" w:hAnsi="宋体" w:eastAsia="宋体" w:cs="宋体"/>
          <w:sz w:val="24"/>
          <w:szCs w:val="24"/>
        </w:rPr>
        <w:t>中，为确保</w:t>
      </w:r>
      <w:r>
        <w:rPr>
          <w:rFonts w:hint="eastAsia" w:ascii="宋体" w:hAnsi="宋体" w:eastAsia="宋体" w:cs="宋体"/>
          <w:sz w:val="24"/>
          <w:szCs w:val="24"/>
          <w:lang w:eastAsia="zh-CN"/>
        </w:rPr>
        <w:t>交货</w:t>
      </w:r>
      <w:r>
        <w:rPr>
          <w:rFonts w:hint="eastAsia" w:ascii="宋体" w:hAnsi="宋体" w:eastAsia="宋体" w:cs="宋体"/>
          <w:sz w:val="24"/>
          <w:szCs w:val="24"/>
        </w:rPr>
        <w:t>进度，项目负责</w:t>
      </w:r>
      <w:r>
        <w:rPr>
          <w:rFonts w:hint="eastAsia" w:ascii="宋体" w:hAnsi="宋体" w:eastAsia="宋体" w:cs="宋体"/>
          <w:sz w:val="24"/>
          <w:szCs w:val="24"/>
          <w:lang w:eastAsia="zh-CN"/>
        </w:rPr>
        <w:t>人负责</w:t>
      </w:r>
      <w:r>
        <w:rPr>
          <w:rFonts w:hint="eastAsia" w:ascii="宋体" w:hAnsi="宋体" w:eastAsia="宋体" w:cs="宋体"/>
          <w:sz w:val="24"/>
          <w:szCs w:val="24"/>
        </w:rPr>
        <w:t>项目的总体管理，</w:t>
      </w:r>
      <w:r>
        <w:rPr>
          <w:rFonts w:hint="eastAsia" w:ascii="宋体" w:hAnsi="宋体" w:eastAsia="宋体" w:cs="宋体"/>
          <w:sz w:val="24"/>
          <w:szCs w:val="24"/>
          <w:lang w:eastAsia="zh-CN"/>
        </w:rPr>
        <w:t>项目总监</w:t>
      </w:r>
      <w:r>
        <w:rPr>
          <w:rFonts w:hint="eastAsia" w:ascii="宋体" w:hAnsi="宋体" w:eastAsia="宋体" w:cs="宋体"/>
          <w:sz w:val="24"/>
          <w:szCs w:val="24"/>
        </w:rPr>
        <w:t>为</w:t>
      </w:r>
      <w:r>
        <w:rPr>
          <w:rFonts w:hint="eastAsia" w:ascii="宋体" w:hAnsi="宋体" w:eastAsia="宋体" w:cs="宋体"/>
          <w:sz w:val="24"/>
          <w:szCs w:val="24"/>
          <w:lang w:eastAsia="zh-CN"/>
        </w:rPr>
        <w:t>交货</w:t>
      </w:r>
      <w:r>
        <w:rPr>
          <w:rFonts w:hint="eastAsia" w:ascii="宋体" w:hAnsi="宋体" w:eastAsia="宋体" w:cs="宋体"/>
          <w:sz w:val="24"/>
          <w:szCs w:val="24"/>
        </w:rPr>
        <w:t>现场管理的负责人</w:t>
      </w:r>
      <w:r>
        <w:rPr>
          <w:rFonts w:hint="eastAsia" w:ascii="宋体" w:hAnsi="宋体" w:eastAsia="宋体" w:cs="宋体"/>
          <w:sz w:val="24"/>
          <w:szCs w:val="24"/>
          <w:lang w:eastAsia="zh-CN"/>
        </w:rPr>
        <w:t>，</w:t>
      </w:r>
      <w:r>
        <w:rPr>
          <w:rFonts w:hint="eastAsia" w:ascii="宋体" w:hAnsi="宋体" w:eastAsia="宋体" w:cs="宋体"/>
          <w:sz w:val="24"/>
          <w:szCs w:val="24"/>
        </w:rPr>
        <w:t>负责现场的安全检查工作</w:t>
      </w:r>
      <w:r>
        <w:rPr>
          <w:rFonts w:hint="eastAsia" w:ascii="宋体" w:hAnsi="宋体" w:eastAsia="宋体" w:cs="宋体"/>
          <w:sz w:val="24"/>
          <w:szCs w:val="24"/>
          <w:lang w:eastAsia="zh-CN"/>
        </w:rPr>
        <w:t>和</w:t>
      </w:r>
      <w:r>
        <w:rPr>
          <w:rFonts w:hint="eastAsia" w:ascii="宋体" w:hAnsi="宋体" w:eastAsia="宋体" w:cs="宋体"/>
          <w:sz w:val="24"/>
          <w:szCs w:val="24"/>
        </w:rPr>
        <w:t>质量。主要由以下几个方面进行管理：</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计划落实：</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项目负责人</w:t>
      </w:r>
      <w:r>
        <w:rPr>
          <w:rFonts w:hint="eastAsia" w:ascii="宋体" w:hAnsi="宋体" w:eastAsia="宋体" w:cs="宋体"/>
          <w:sz w:val="24"/>
          <w:szCs w:val="24"/>
        </w:rPr>
        <w:t>将</w:t>
      </w:r>
      <w:r>
        <w:rPr>
          <w:rFonts w:hint="eastAsia" w:ascii="宋体" w:hAnsi="宋体" w:eastAsia="宋体" w:cs="宋体"/>
          <w:sz w:val="24"/>
          <w:szCs w:val="24"/>
          <w:lang w:eastAsia="zh-CN"/>
        </w:rPr>
        <w:t>制定的交货</w:t>
      </w:r>
      <w:r>
        <w:rPr>
          <w:rFonts w:hint="eastAsia" w:ascii="宋体" w:hAnsi="宋体" w:eastAsia="宋体" w:cs="宋体"/>
          <w:sz w:val="24"/>
          <w:szCs w:val="24"/>
        </w:rPr>
        <w:t>计划和详细计划表明示化，并将其充分落实。</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文明施工</w:t>
      </w:r>
      <w:r>
        <w:rPr>
          <w:rFonts w:hint="eastAsia" w:ascii="宋体" w:hAnsi="宋体" w:eastAsia="宋体" w:cs="宋体"/>
          <w:sz w:val="24"/>
          <w:szCs w:val="24"/>
        </w:rPr>
        <w:t>：</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eastAsia="宋体" w:cs="宋体"/>
          <w:sz w:val="24"/>
          <w:szCs w:val="24"/>
          <w:lang w:eastAsia="zh-CN"/>
        </w:rPr>
        <w:t>工程师</w:t>
      </w:r>
      <w:r>
        <w:rPr>
          <w:rFonts w:hint="eastAsia" w:ascii="宋体" w:hAnsi="宋体" w:eastAsia="宋体" w:cs="宋体"/>
          <w:sz w:val="24"/>
          <w:szCs w:val="24"/>
        </w:rPr>
        <w:t>在</w:t>
      </w:r>
      <w:r>
        <w:rPr>
          <w:rFonts w:hint="eastAsia" w:ascii="宋体" w:hAnsi="宋体" w:eastAsia="宋体" w:cs="宋体"/>
          <w:sz w:val="24"/>
          <w:szCs w:val="24"/>
          <w:lang w:eastAsia="zh-CN"/>
        </w:rPr>
        <w:t>交货过程中</w:t>
      </w:r>
      <w:r>
        <w:rPr>
          <w:rFonts w:hint="eastAsia" w:ascii="宋体" w:hAnsi="宋体" w:eastAsia="宋体" w:cs="宋体"/>
          <w:sz w:val="24"/>
          <w:szCs w:val="24"/>
        </w:rPr>
        <w:t>佩戴公司胸章和工作证。保证每天</w:t>
      </w:r>
      <w:r>
        <w:rPr>
          <w:rFonts w:hint="eastAsia" w:ascii="宋体" w:hAnsi="宋体" w:eastAsia="宋体" w:cs="宋体"/>
          <w:sz w:val="24"/>
          <w:szCs w:val="24"/>
          <w:lang w:eastAsia="zh-CN"/>
        </w:rPr>
        <w:t>工作前</w:t>
      </w:r>
      <w:r>
        <w:rPr>
          <w:rFonts w:hint="eastAsia" w:ascii="宋体" w:hAnsi="宋体" w:eastAsia="宋体" w:cs="宋体"/>
          <w:sz w:val="24"/>
          <w:szCs w:val="24"/>
        </w:rPr>
        <w:t>与甲方现场负责人联系确认现场</w:t>
      </w:r>
      <w:r>
        <w:rPr>
          <w:rFonts w:hint="eastAsia" w:ascii="宋体" w:hAnsi="宋体" w:eastAsia="宋体" w:cs="宋体"/>
          <w:sz w:val="24"/>
          <w:szCs w:val="24"/>
          <w:lang w:eastAsia="zh-CN"/>
        </w:rPr>
        <w:t>工作</w:t>
      </w:r>
      <w:r>
        <w:rPr>
          <w:rFonts w:hint="eastAsia" w:ascii="宋体" w:hAnsi="宋体" w:eastAsia="宋体" w:cs="宋体"/>
          <w:sz w:val="24"/>
          <w:szCs w:val="24"/>
        </w:rPr>
        <w:t>实施情况和进度，保证</w:t>
      </w:r>
      <w:r>
        <w:rPr>
          <w:rFonts w:hint="eastAsia" w:ascii="宋体" w:hAnsi="宋体" w:eastAsia="宋体" w:cs="宋体"/>
          <w:sz w:val="24"/>
          <w:szCs w:val="24"/>
          <w:lang w:eastAsia="zh-CN"/>
        </w:rPr>
        <w:t>工作</w:t>
      </w:r>
      <w:r>
        <w:rPr>
          <w:rFonts w:hint="eastAsia" w:ascii="宋体" w:hAnsi="宋体" w:eastAsia="宋体" w:cs="宋体"/>
          <w:sz w:val="24"/>
          <w:szCs w:val="24"/>
        </w:rPr>
        <w:t>顺利进行。</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②所有进驻现场的</w:t>
      </w:r>
      <w:r>
        <w:rPr>
          <w:rFonts w:hint="eastAsia" w:ascii="宋体" w:hAnsi="宋体" w:eastAsia="宋体" w:cs="宋体"/>
          <w:sz w:val="24"/>
          <w:szCs w:val="24"/>
          <w:lang w:eastAsia="zh-CN"/>
        </w:rPr>
        <w:t>工程师和</w:t>
      </w:r>
      <w:r>
        <w:rPr>
          <w:rFonts w:hint="eastAsia" w:ascii="宋体" w:hAnsi="宋体" w:eastAsia="宋体" w:cs="宋体"/>
          <w:sz w:val="24"/>
          <w:szCs w:val="24"/>
        </w:rPr>
        <w:t>技术人员，都要严格满足甲方现场管理的相关要求并严格服从其指挥调度。</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lang w:eastAsia="zh-CN"/>
        </w:rPr>
        <w:t>项目总监</w:t>
      </w:r>
      <w:r>
        <w:rPr>
          <w:rFonts w:hint="eastAsia" w:ascii="宋体" w:hAnsi="宋体" w:eastAsia="宋体" w:cs="宋体"/>
          <w:sz w:val="24"/>
          <w:szCs w:val="24"/>
        </w:rPr>
        <w:t>按相关规范对现场</w:t>
      </w:r>
      <w:r>
        <w:rPr>
          <w:rFonts w:hint="eastAsia" w:ascii="宋体" w:hAnsi="宋体" w:eastAsia="宋体" w:cs="宋体"/>
          <w:sz w:val="24"/>
          <w:szCs w:val="24"/>
          <w:lang w:eastAsia="zh-CN"/>
        </w:rPr>
        <w:t>交货及调试</w:t>
      </w:r>
      <w:r>
        <w:rPr>
          <w:rFonts w:hint="eastAsia" w:ascii="宋体" w:hAnsi="宋体" w:eastAsia="宋体" w:cs="宋体"/>
          <w:sz w:val="24"/>
          <w:szCs w:val="24"/>
        </w:rPr>
        <w:t>进行督导和管理。</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④严格按照设计文件和安装规范进行施工，施工中严格遵守操作规程</w:t>
      </w:r>
      <w:r>
        <w:rPr>
          <w:rFonts w:hint="eastAsia" w:ascii="宋体" w:hAnsi="宋体" w:eastAsia="宋体" w:cs="宋体"/>
          <w:sz w:val="24"/>
          <w:szCs w:val="24"/>
          <w:lang w:eastAsia="zh-CN"/>
        </w:rPr>
        <w:t>，确保交货安全、文明施工</w:t>
      </w:r>
      <w:r>
        <w:rPr>
          <w:rFonts w:hint="eastAsia" w:ascii="宋体" w:hAnsi="宋体" w:eastAsia="宋体" w:cs="宋体"/>
          <w:sz w:val="24"/>
          <w:szCs w:val="24"/>
        </w:rPr>
        <w:t>。在施工过程中发现问题及时与工程督导或甲方沟通，互相配合尽快解决问题。</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w:t>
      </w:r>
      <w:r>
        <w:rPr>
          <w:rFonts w:hint="eastAsia" w:ascii="宋体" w:hAnsi="宋体" w:eastAsia="宋体" w:cs="宋体"/>
          <w:sz w:val="24"/>
          <w:szCs w:val="24"/>
          <w:lang w:eastAsia="zh-CN"/>
        </w:rPr>
        <w:t>项目总监</w:t>
      </w:r>
      <w:r>
        <w:rPr>
          <w:rFonts w:hint="eastAsia" w:ascii="宋体" w:hAnsi="宋体" w:eastAsia="宋体" w:cs="宋体"/>
          <w:sz w:val="24"/>
          <w:szCs w:val="24"/>
        </w:rPr>
        <w:t>负责现场施工的安全，并根据施工现场情况，及时发现并解决安全隐患问题，确保施工安全。</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交货</w:t>
      </w:r>
      <w:r>
        <w:rPr>
          <w:rFonts w:hint="eastAsia" w:ascii="宋体" w:hAnsi="宋体" w:eastAsia="宋体" w:cs="宋体"/>
          <w:sz w:val="24"/>
          <w:szCs w:val="24"/>
        </w:rPr>
        <w:t>安全管理</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负责整体工程的施工安全管理，施工中的安全检查，调测过</w:t>
      </w:r>
      <w:r>
        <w:rPr>
          <w:rFonts w:hint="eastAsia" w:ascii="宋体" w:hAnsi="宋体" w:eastAsia="宋体" w:cs="宋体"/>
          <w:sz w:val="24"/>
          <w:szCs w:val="24"/>
          <w:lang w:eastAsia="zh-CN"/>
        </w:rPr>
        <w:t>后</w:t>
      </w:r>
      <w:r>
        <w:rPr>
          <w:rFonts w:hint="eastAsia" w:ascii="宋体" w:hAnsi="宋体" w:eastAsia="宋体" w:cs="宋体"/>
          <w:sz w:val="24"/>
          <w:szCs w:val="24"/>
        </w:rPr>
        <w:t>设备的安全，确保“零事故”优良工程。</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①设备安全控制</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在工程施工过程中，</w:t>
      </w:r>
      <w:r>
        <w:rPr>
          <w:rFonts w:hint="eastAsia" w:ascii="宋体" w:hAnsi="宋体" w:eastAsia="宋体" w:cs="宋体"/>
          <w:sz w:val="24"/>
          <w:szCs w:val="24"/>
          <w:lang w:eastAsia="zh-CN"/>
        </w:rPr>
        <w:t>工程师</w:t>
      </w:r>
      <w:r>
        <w:rPr>
          <w:rFonts w:hint="eastAsia" w:ascii="宋体" w:hAnsi="宋体" w:eastAsia="宋体" w:cs="宋体"/>
          <w:sz w:val="24"/>
          <w:szCs w:val="24"/>
        </w:rPr>
        <w:t>和</w:t>
      </w:r>
      <w:r>
        <w:rPr>
          <w:rFonts w:hint="eastAsia" w:ascii="宋体" w:hAnsi="宋体" w:eastAsia="宋体" w:cs="宋体"/>
          <w:sz w:val="24"/>
          <w:szCs w:val="24"/>
          <w:lang w:eastAsia="zh-CN"/>
        </w:rPr>
        <w:t>项目总监</w:t>
      </w:r>
      <w:r>
        <w:rPr>
          <w:rFonts w:hint="eastAsia" w:ascii="宋体" w:hAnsi="宋体" w:eastAsia="宋体" w:cs="宋体"/>
          <w:sz w:val="24"/>
          <w:szCs w:val="24"/>
        </w:rPr>
        <w:t>主要负责工程设备和工具的安全，确保不出现设备和工具被盗或破坏的情况。</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项目总监和工程师</w:t>
      </w:r>
      <w:r>
        <w:rPr>
          <w:rFonts w:hint="eastAsia" w:ascii="宋体" w:hAnsi="宋体" w:eastAsia="宋体" w:cs="宋体"/>
          <w:sz w:val="24"/>
          <w:szCs w:val="24"/>
        </w:rPr>
        <w:t>定期对施工工具进行安全检查，确保机械工具无安全隐患，电器工具绝缘、接地是否良好、无漏电和短路情况。</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②人身安全控制</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所有进驻施工现场的工作人员，均需穿戴齐备（安全帽、工作服、安全带等），自身安全措施完备的情况下方可施工。</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lang w:eastAsia="zh-CN"/>
        </w:rPr>
        <w:t>交货</w:t>
      </w:r>
      <w:r>
        <w:rPr>
          <w:rFonts w:hint="eastAsia" w:ascii="宋体" w:hAnsi="宋体" w:eastAsia="宋体" w:cs="宋体"/>
          <w:sz w:val="24"/>
          <w:szCs w:val="24"/>
        </w:rPr>
        <w:t>安全控制</w:t>
      </w:r>
    </w:p>
    <w:p>
      <w:pPr>
        <w:pageBreakBefore w:val="0"/>
        <w:widowControl w:val="0"/>
        <w:numPr>
          <w:ilvl w:val="0"/>
          <w:numId w:val="3"/>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所有进驻施工现场的工作人员要严格遵守甲方相关施工规范和规定，听从甲方的指挥调配。</w:t>
      </w:r>
    </w:p>
    <w:p>
      <w:pPr>
        <w:pageBreakBefore w:val="0"/>
        <w:widowControl w:val="0"/>
        <w:numPr>
          <w:ilvl w:val="0"/>
          <w:numId w:val="3"/>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安全员每日施工前根据当日的工作内容确定安全施工的注意事项及处理故障的应变措施，并对施工队员进行安全教育。施工完成后填写施工安全记录，交项目助理存档，作为施工安全考察的依据。</w:t>
      </w:r>
    </w:p>
    <w:p>
      <w:pPr>
        <w:pageBreakBefore w:val="0"/>
        <w:widowControl w:val="0"/>
        <w:numPr>
          <w:ilvl w:val="0"/>
          <w:numId w:val="3"/>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施工队制定专门的安全员对施工安全进行监督，及时发现并排除施工中的隐患。</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④安全责任</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lang w:eastAsia="zh-CN"/>
        </w:rPr>
        <w:t>交货过程</w:t>
      </w:r>
      <w:r>
        <w:rPr>
          <w:rFonts w:hint="eastAsia" w:ascii="宋体" w:hAnsi="宋体" w:eastAsia="宋体" w:cs="宋体"/>
          <w:sz w:val="24"/>
          <w:szCs w:val="24"/>
        </w:rPr>
        <w:t>中，</w:t>
      </w:r>
      <w:r>
        <w:rPr>
          <w:rFonts w:hint="eastAsia" w:ascii="宋体" w:hAnsi="宋体" w:eastAsia="宋体" w:cs="宋体"/>
          <w:sz w:val="24"/>
          <w:szCs w:val="24"/>
          <w:lang w:eastAsia="zh-CN"/>
        </w:rPr>
        <w:t>由</w:t>
      </w:r>
      <w:r>
        <w:rPr>
          <w:rFonts w:hint="eastAsia" w:ascii="宋体" w:hAnsi="宋体" w:eastAsia="宋体" w:cs="宋体"/>
          <w:sz w:val="24"/>
          <w:szCs w:val="24"/>
        </w:rPr>
        <w:t>于</w:t>
      </w:r>
      <w:r>
        <w:rPr>
          <w:rFonts w:hint="eastAsia" w:ascii="宋体" w:hAnsi="宋体" w:eastAsia="宋体" w:cs="宋体"/>
          <w:sz w:val="24"/>
          <w:szCs w:val="24"/>
          <w:lang w:eastAsia="zh-CN"/>
        </w:rPr>
        <w:t>工作</w:t>
      </w:r>
      <w:r>
        <w:rPr>
          <w:rFonts w:hint="eastAsia" w:ascii="宋体" w:hAnsi="宋体" w:eastAsia="宋体" w:cs="宋体"/>
          <w:sz w:val="24"/>
          <w:szCs w:val="24"/>
        </w:rPr>
        <w:t>人员操作不慎（错误操作），引起的安全事故，责任将由我方承担，我们将严格追究相关责任人，并及时向甲方作如实汇报，双方共同协商解决。</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⑤安全记录</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交货过程</w:t>
      </w:r>
      <w:r>
        <w:rPr>
          <w:rFonts w:hint="eastAsia" w:ascii="宋体" w:hAnsi="宋体" w:eastAsia="宋体" w:cs="宋体"/>
          <w:sz w:val="24"/>
          <w:szCs w:val="24"/>
        </w:rPr>
        <w:t>中出现的所有安全事故，均需尽快及时向上级主管汇报，并要作详细过程记录（书面），向甲方反映，所有情况记录需要在竣工文件中列明。</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交货</w:t>
      </w:r>
      <w:r>
        <w:rPr>
          <w:rFonts w:hint="eastAsia" w:ascii="宋体" w:hAnsi="宋体" w:eastAsia="宋体" w:cs="宋体"/>
          <w:sz w:val="24"/>
          <w:szCs w:val="24"/>
        </w:rPr>
        <w:t>进度管理</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工厂主管负责施工进度的跟踪、管理工作。在施工中</w:t>
      </w:r>
      <w:r>
        <w:rPr>
          <w:rFonts w:hint="eastAsia" w:ascii="宋体" w:hAnsi="宋体" w:eastAsia="宋体" w:cs="宋体"/>
          <w:sz w:val="24"/>
          <w:szCs w:val="24"/>
          <w:lang w:eastAsia="zh-CN"/>
        </w:rPr>
        <w:t>项目负责人</w:t>
      </w:r>
      <w:r>
        <w:rPr>
          <w:rFonts w:hint="eastAsia" w:ascii="宋体" w:hAnsi="宋体" w:eastAsia="宋体" w:cs="宋体"/>
          <w:sz w:val="24"/>
          <w:szCs w:val="24"/>
        </w:rPr>
        <w:t>要掌握各自区域的</w:t>
      </w:r>
      <w:r>
        <w:rPr>
          <w:rFonts w:hint="eastAsia" w:ascii="宋体" w:hAnsi="宋体" w:eastAsia="宋体" w:cs="宋体"/>
          <w:sz w:val="24"/>
          <w:szCs w:val="24"/>
          <w:lang w:eastAsia="zh-CN"/>
        </w:rPr>
        <w:t>交货</w:t>
      </w:r>
      <w:r>
        <w:rPr>
          <w:rFonts w:hint="eastAsia" w:ascii="宋体" w:hAnsi="宋体" w:eastAsia="宋体" w:cs="宋体"/>
          <w:sz w:val="24"/>
          <w:szCs w:val="24"/>
        </w:rPr>
        <w:t>进度，并积极配合</w:t>
      </w:r>
      <w:r>
        <w:rPr>
          <w:rFonts w:hint="eastAsia" w:ascii="宋体" w:hAnsi="宋体" w:eastAsia="宋体" w:cs="宋体"/>
          <w:sz w:val="24"/>
          <w:szCs w:val="24"/>
          <w:lang w:eastAsia="zh-CN"/>
        </w:rPr>
        <w:t>项目总监</w:t>
      </w:r>
      <w:r>
        <w:rPr>
          <w:rFonts w:hint="eastAsia" w:ascii="宋体" w:hAnsi="宋体" w:eastAsia="宋体" w:cs="宋体"/>
          <w:sz w:val="24"/>
          <w:szCs w:val="24"/>
        </w:rPr>
        <w:t>和甲方有关人员，随时报告施工情况。主要从以下方面着手：</w:t>
      </w:r>
    </w:p>
    <w:p>
      <w:pPr>
        <w:pStyle w:val="7"/>
        <w:pageBreakBefore w:val="0"/>
        <w:widowControl w:val="0"/>
        <w:kinsoku/>
        <w:wordWrap/>
        <w:overflowPunct/>
        <w:topLinePunct w:val="0"/>
        <w:autoSpaceDE w:val="0"/>
        <w:autoSpaceDN w:val="0"/>
        <w:bidi w:val="0"/>
        <w:adjustRightInd w:val="0"/>
        <w:snapToGrid/>
        <w:spacing w:line="360" w:lineRule="auto"/>
        <w:ind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计划制定：</w:t>
      </w:r>
    </w:p>
    <w:p>
      <w:pPr>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项目</w:t>
      </w:r>
      <w:r>
        <w:rPr>
          <w:rFonts w:hint="eastAsia" w:ascii="宋体" w:hAnsi="宋体" w:eastAsia="宋体" w:cs="宋体"/>
          <w:sz w:val="24"/>
          <w:szCs w:val="24"/>
          <w:lang w:eastAsia="zh-CN"/>
        </w:rPr>
        <w:t>负责人</w:t>
      </w:r>
      <w:r>
        <w:rPr>
          <w:rFonts w:hint="eastAsia" w:ascii="宋体" w:hAnsi="宋体" w:eastAsia="宋体" w:cs="宋体"/>
          <w:sz w:val="24"/>
          <w:szCs w:val="24"/>
        </w:rPr>
        <w:t>在</w:t>
      </w:r>
      <w:r>
        <w:rPr>
          <w:rFonts w:hint="eastAsia" w:ascii="宋体" w:hAnsi="宋体" w:eastAsia="宋体" w:cs="宋体"/>
          <w:sz w:val="24"/>
          <w:szCs w:val="24"/>
          <w:lang w:eastAsia="zh-CN"/>
        </w:rPr>
        <w:t>交货</w:t>
      </w:r>
      <w:r>
        <w:rPr>
          <w:rFonts w:hint="eastAsia" w:ascii="宋体" w:hAnsi="宋体" w:eastAsia="宋体" w:cs="宋体"/>
          <w:sz w:val="24"/>
          <w:szCs w:val="24"/>
        </w:rPr>
        <w:t>准备阶段根据甲方要求及相关</w:t>
      </w:r>
      <w:r>
        <w:rPr>
          <w:rFonts w:hint="eastAsia" w:ascii="宋体" w:hAnsi="宋体" w:eastAsia="宋体" w:cs="宋体"/>
          <w:sz w:val="24"/>
          <w:szCs w:val="24"/>
          <w:lang w:eastAsia="zh-CN"/>
        </w:rPr>
        <w:t>交货</w:t>
      </w:r>
      <w:r>
        <w:rPr>
          <w:rFonts w:hint="eastAsia" w:ascii="宋体" w:hAnsi="宋体" w:eastAsia="宋体" w:cs="宋体"/>
          <w:sz w:val="24"/>
          <w:szCs w:val="24"/>
        </w:rPr>
        <w:t>计划确定</w:t>
      </w:r>
      <w:r>
        <w:rPr>
          <w:rFonts w:hint="eastAsia" w:ascii="宋体" w:hAnsi="宋体" w:eastAsia="宋体" w:cs="宋体"/>
          <w:sz w:val="24"/>
          <w:szCs w:val="24"/>
          <w:lang w:eastAsia="zh-CN"/>
        </w:rPr>
        <w:t>交货</w:t>
      </w:r>
      <w:r>
        <w:rPr>
          <w:rFonts w:hint="eastAsia" w:ascii="宋体" w:hAnsi="宋体" w:eastAsia="宋体" w:cs="宋体"/>
          <w:sz w:val="24"/>
          <w:szCs w:val="24"/>
        </w:rPr>
        <w:t>整体计划，</w:t>
      </w:r>
      <w:r>
        <w:rPr>
          <w:rFonts w:hint="eastAsia" w:ascii="宋体" w:hAnsi="宋体" w:eastAsia="宋体" w:cs="宋体"/>
          <w:sz w:val="24"/>
          <w:szCs w:val="24"/>
          <w:lang w:eastAsia="zh-CN"/>
        </w:rPr>
        <w:t>项目负责人</w:t>
      </w:r>
      <w:r>
        <w:rPr>
          <w:rFonts w:hint="eastAsia" w:ascii="宋体" w:hAnsi="宋体" w:eastAsia="宋体" w:cs="宋体"/>
          <w:sz w:val="24"/>
          <w:szCs w:val="24"/>
        </w:rPr>
        <w:t>根据</w:t>
      </w:r>
      <w:r>
        <w:rPr>
          <w:rFonts w:hint="eastAsia" w:ascii="宋体" w:hAnsi="宋体" w:eastAsia="宋体" w:cs="宋体"/>
          <w:sz w:val="24"/>
          <w:szCs w:val="24"/>
          <w:lang w:eastAsia="zh-CN"/>
        </w:rPr>
        <w:t>项目</w:t>
      </w:r>
      <w:r>
        <w:rPr>
          <w:rFonts w:hint="eastAsia" w:ascii="宋体" w:hAnsi="宋体" w:eastAsia="宋体" w:cs="宋体"/>
          <w:sz w:val="24"/>
          <w:szCs w:val="24"/>
        </w:rPr>
        <w:t>整体计划和现场情况等制定具体施工计划。</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交货</w:t>
      </w:r>
      <w:r>
        <w:rPr>
          <w:rFonts w:hint="eastAsia" w:ascii="宋体" w:hAnsi="宋体" w:eastAsia="宋体" w:cs="宋体"/>
          <w:sz w:val="24"/>
          <w:szCs w:val="24"/>
        </w:rPr>
        <w:t>文件管理</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napToGrid w:val="0"/>
          <w:sz w:val="24"/>
          <w:szCs w:val="24"/>
        </w:rPr>
      </w:pPr>
      <w:r>
        <w:rPr>
          <w:rFonts w:hint="eastAsia" w:ascii="宋体" w:hAnsi="宋体" w:eastAsia="宋体" w:cs="宋体"/>
          <w:snapToGrid w:val="0"/>
          <w:sz w:val="24"/>
          <w:szCs w:val="24"/>
        </w:rPr>
        <w:t>文件管理员收集各设备文件时，对文件进行检查和归档整理，对缺漏的文件及时补齐，文件由文件管理员统一存档。文件管理员根据项目实施方案建立设备档案，发送到技术服务部，以便后期质保工作。</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bookmarkStart w:id="124" w:name="_Toc24403"/>
      <w:bookmarkStart w:id="125" w:name="_Toc235"/>
    </w:p>
    <w:bookmarkEnd w:id="124"/>
    <w:bookmarkEnd w:id="125"/>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sectPr>
          <w:pgSz w:w="11906" w:h="16838"/>
          <w:pgMar w:top="1361" w:right="1814" w:bottom="1361" w:left="1814" w:header="851" w:footer="992" w:gutter="0"/>
          <w:pgNumType w:fmt="decimal"/>
          <w:cols w:space="720" w:num="1"/>
          <w:rtlGutter w:val="0"/>
          <w:docGrid w:type="lines" w:linePitch="333" w:charSpace="0"/>
        </w:sectPr>
      </w:pPr>
    </w:p>
    <w:p>
      <w:pPr>
        <w:pStyle w:val="4"/>
        <w:bidi w:val="0"/>
        <w:rPr>
          <w:rFonts w:hint="eastAsia"/>
        </w:rPr>
      </w:pPr>
      <w:bookmarkStart w:id="126" w:name="_Toc28753"/>
      <w:bookmarkStart w:id="127" w:name="_Toc12146"/>
      <w:bookmarkStart w:id="128" w:name="_Toc5398"/>
      <w:bookmarkStart w:id="129" w:name="_Toc9306"/>
      <w:bookmarkStart w:id="130" w:name="_Toc14794"/>
      <w:bookmarkStart w:id="131" w:name="_Toc25919"/>
      <w:bookmarkStart w:id="132" w:name="_Toc28431"/>
      <w:bookmarkStart w:id="133" w:name="_Toc13129"/>
      <w:r>
        <w:rPr>
          <w:rFonts w:hint="eastAsia"/>
          <w:lang w:val="en-US" w:eastAsia="zh-CN"/>
        </w:rPr>
        <w:t>4.5.2.6 交工</w:t>
      </w:r>
      <w:r>
        <w:rPr>
          <w:rFonts w:hint="eastAsia"/>
        </w:rPr>
        <w:t>验收方案</w:t>
      </w:r>
      <w:bookmarkEnd w:id="126"/>
      <w:bookmarkEnd w:id="127"/>
      <w:bookmarkEnd w:id="128"/>
      <w:bookmarkEnd w:id="129"/>
      <w:bookmarkEnd w:id="130"/>
      <w:bookmarkEnd w:id="131"/>
      <w:bookmarkEnd w:id="132"/>
      <w:bookmarkEnd w:id="133"/>
    </w:p>
    <w:p>
      <w:pPr>
        <w:widowControl/>
        <w:shd w:val="clear" w:color="auto" w:fill="FFFFFF"/>
        <w:spacing w:line="360" w:lineRule="auto"/>
        <w:contextualSpacing/>
        <w:jc w:val="left"/>
        <w:rPr>
          <w:rFonts w:hint="eastAsia" w:cs="宋体" w:asciiTheme="minorEastAsia" w:hAnsiTheme="minorEastAsia"/>
          <w:color w:val="000000"/>
          <w:kern w:val="0"/>
          <w:sz w:val="24"/>
          <w:szCs w:val="24"/>
          <w:lang w:val="zh-CN"/>
        </w:rPr>
      </w:pPr>
      <w:bookmarkStart w:id="134" w:name="_Toc20592"/>
      <w:bookmarkStart w:id="135" w:name="_Toc3658"/>
      <w:bookmarkStart w:id="136" w:name="_Toc19148"/>
      <w:bookmarkStart w:id="137" w:name="_Toc18758"/>
      <w:r>
        <w:rPr>
          <w:rFonts w:hint="eastAsia" w:cs="宋体" w:asciiTheme="minorEastAsia" w:hAnsiTheme="minorEastAsia"/>
          <w:color w:val="000000"/>
          <w:kern w:val="0"/>
          <w:sz w:val="24"/>
          <w:szCs w:val="24"/>
          <w:lang w:val="zh-CN"/>
        </w:rPr>
        <w:t>（一）验收标准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中标人</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2、按照招标文件要求、投标文件响应和承诺验收</w:t>
      </w:r>
      <w:r>
        <w:rPr>
          <w:rFonts w:hint="eastAsia" w:ascii="仿宋" w:hAnsi="仿宋" w:eastAsia="仿宋" w:cs="宋体"/>
          <w:color w:val="000000"/>
          <w:kern w:val="0"/>
          <w:sz w:val="24"/>
          <w:szCs w:val="24"/>
          <w:lang w:val="zh-CN"/>
        </w:rPr>
        <w:t>；</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验收阶段流程</w:t>
      </w:r>
      <w:bookmarkEnd w:id="134"/>
      <w:bookmarkEnd w:id="135"/>
      <w:bookmarkEnd w:id="136"/>
      <w:bookmarkEnd w:id="137"/>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（1）我公司将根据招标文件的要求建立备品备件库等</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（2）我公司制定详细的验收计划，包括验收表格和验收内容等</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（3）接受并配合</w:t>
      </w:r>
      <w:r>
        <w:rPr>
          <w:rFonts w:hint="eastAsia" w:ascii="宋体" w:hAnsi="宋体" w:eastAsia="宋体" w:cs="宋体"/>
          <w:color w:val="000000"/>
          <w:sz w:val="24"/>
          <w:szCs w:val="24"/>
          <w:lang w:eastAsia="zh-CN"/>
        </w:rPr>
        <w:t>采购方</w:t>
      </w:r>
      <w:r>
        <w:rPr>
          <w:rFonts w:hint="eastAsia" w:ascii="宋体" w:hAnsi="宋体" w:eastAsia="宋体" w:cs="宋体"/>
          <w:sz w:val="24"/>
          <w:szCs w:val="24"/>
        </w:rPr>
        <w:t>进行验收</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（4）完成验收，填写验收报告等</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bookmarkStart w:id="138" w:name="_Toc29014"/>
      <w:bookmarkStart w:id="139" w:name="_Toc1671"/>
      <w:bookmarkStart w:id="140" w:name="_Toc526"/>
      <w:bookmarkStart w:id="141" w:name="_Toc3892"/>
      <w:r>
        <w:rPr>
          <w:rFonts w:hint="eastAsia" w:ascii="宋体" w:hAnsi="宋体" w:eastAsia="宋体" w:cs="宋体"/>
          <w:sz w:val="24"/>
          <w:szCs w:val="24"/>
          <w:lang w:eastAsia="zh-CN"/>
        </w:rPr>
        <w:t>（三）</w:t>
      </w:r>
      <w:r>
        <w:rPr>
          <w:rFonts w:hint="eastAsia" w:ascii="宋体" w:hAnsi="宋体" w:eastAsia="宋体" w:cs="宋体"/>
          <w:sz w:val="24"/>
          <w:szCs w:val="24"/>
        </w:rPr>
        <w:t>验收计划</w:t>
      </w:r>
      <w:bookmarkEnd w:id="138"/>
      <w:bookmarkEnd w:id="139"/>
      <w:bookmarkEnd w:id="140"/>
      <w:bookmarkEnd w:id="141"/>
    </w:p>
    <w:p>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对于本项目的设备验收</w:t>
      </w:r>
      <w:r>
        <w:rPr>
          <w:rFonts w:hint="eastAsia" w:ascii="宋体" w:hAnsi="宋体" w:eastAsia="宋体" w:cs="宋体"/>
          <w:sz w:val="24"/>
          <w:szCs w:val="24"/>
          <w:lang w:eastAsia="zh-CN"/>
        </w:rPr>
        <w:t>，我公司</w:t>
      </w:r>
      <w:r>
        <w:rPr>
          <w:rFonts w:hint="eastAsia" w:ascii="宋体" w:hAnsi="宋体" w:eastAsia="宋体" w:cs="宋体"/>
          <w:sz w:val="24"/>
          <w:szCs w:val="24"/>
        </w:rPr>
        <w:t>将提供详细的验收大纲或计划，大纲中根据合同要求，明确规定验收项目和必须达到的指标，大纲须经</w:t>
      </w:r>
      <w:r>
        <w:rPr>
          <w:rFonts w:hint="eastAsia" w:ascii="宋体" w:hAnsi="宋体" w:eastAsia="宋体" w:cs="宋体"/>
          <w:sz w:val="24"/>
          <w:szCs w:val="24"/>
          <w:lang w:eastAsia="zh-CN"/>
        </w:rPr>
        <w:t>采购方</w:t>
      </w:r>
      <w:r>
        <w:rPr>
          <w:rFonts w:hint="eastAsia" w:ascii="宋体" w:hAnsi="宋体" w:eastAsia="宋体" w:cs="宋体"/>
          <w:sz w:val="24"/>
          <w:szCs w:val="24"/>
        </w:rPr>
        <w:t>确认后方可生效。</w:t>
      </w:r>
    </w:p>
    <w:p>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我公司在中标后所提供的设备各项指标按合同要求经过测试，验收报告内容至少包括：报告的编号，设备的说明、编号、数量，完成验收的时间、地点，验收环境条件，验收合格的标准，验收的结果，验收人员的名单，负责人的签字等。</w:t>
      </w:r>
    </w:p>
    <w:p>
      <w:pPr>
        <w:pageBreakBefore w:val="0"/>
        <w:widowControl w:val="0"/>
        <w:numPr>
          <w:ilvl w:val="0"/>
          <w:numId w:val="0"/>
        </w:numPr>
        <w:kinsoku/>
        <w:wordWrap/>
        <w:overflowPunct/>
        <w:topLinePunct w:val="0"/>
        <w:bidi w:val="0"/>
        <w:snapToGrid/>
        <w:spacing w:line="360" w:lineRule="auto"/>
        <w:textAlignment w:val="auto"/>
        <w:rPr>
          <w:rFonts w:hint="eastAsia" w:ascii="宋体" w:hAnsi="宋体" w:eastAsia="宋体" w:cs="宋体"/>
          <w:sz w:val="24"/>
          <w:szCs w:val="24"/>
        </w:rPr>
      </w:pPr>
      <w:bookmarkStart w:id="142" w:name="_Toc1858"/>
      <w:bookmarkStart w:id="143" w:name="_Toc12440"/>
      <w:bookmarkStart w:id="144" w:name="_Toc9631"/>
      <w:bookmarkStart w:id="145" w:name="_Toc21258"/>
      <w:r>
        <w:rPr>
          <w:rFonts w:hint="eastAsia" w:ascii="宋体" w:hAnsi="宋体" w:eastAsia="宋体" w:cs="宋体"/>
          <w:sz w:val="24"/>
          <w:szCs w:val="24"/>
          <w:lang w:eastAsia="zh-CN"/>
        </w:rPr>
        <w:t>（四）</w:t>
      </w:r>
      <w:r>
        <w:rPr>
          <w:rFonts w:hint="eastAsia" w:ascii="宋体" w:hAnsi="宋体" w:eastAsia="宋体" w:cs="宋体"/>
          <w:sz w:val="24"/>
          <w:szCs w:val="24"/>
        </w:rPr>
        <w:t>验收内容</w:t>
      </w:r>
      <w:bookmarkEnd w:id="142"/>
      <w:bookmarkEnd w:id="143"/>
      <w:bookmarkEnd w:id="144"/>
      <w:bookmarkEnd w:id="145"/>
    </w:p>
    <w:p>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验收内容包括：对货物的质量、型号规格、性能、数量和重量等进行准确而全面的检验，并出具一份证明货物符合合同规定的检验证书；经过与业主协商后，我公司将根据站点具体</w:t>
      </w:r>
      <w:r>
        <w:rPr>
          <w:rFonts w:hint="eastAsia" w:ascii="宋体" w:hAnsi="宋体" w:eastAsia="宋体" w:cs="宋体"/>
          <w:sz w:val="24"/>
          <w:szCs w:val="24"/>
          <w:lang w:eastAsia="zh-CN"/>
        </w:rPr>
        <w:t>周边建筑</w:t>
      </w:r>
      <w:r>
        <w:rPr>
          <w:rFonts w:hint="eastAsia" w:ascii="宋体" w:hAnsi="宋体" w:eastAsia="宋体" w:cs="宋体"/>
          <w:sz w:val="24"/>
          <w:szCs w:val="24"/>
        </w:rPr>
        <w:t>和地质情况给出合理的设计方案，保证采样的代表性和科学性</w:t>
      </w:r>
      <w:r>
        <w:rPr>
          <w:rFonts w:hint="eastAsia" w:ascii="宋体" w:hAnsi="宋体" w:eastAsia="宋体" w:cs="宋体"/>
          <w:sz w:val="24"/>
          <w:szCs w:val="24"/>
          <w:lang w:eastAsia="zh-CN"/>
        </w:rPr>
        <w:t>。</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bookmarkStart w:id="146" w:name="_Toc16136"/>
      <w:bookmarkStart w:id="147" w:name="_Toc3767"/>
      <w:bookmarkStart w:id="148" w:name="_Toc16364"/>
      <w:bookmarkStart w:id="149" w:name="_Toc1296"/>
      <w:r>
        <w:rPr>
          <w:rFonts w:hint="eastAsia" w:ascii="宋体" w:hAnsi="宋体" w:eastAsia="宋体" w:cs="宋体"/>
          <w:sz w:val="24"/>
          <w:szCs w:val="24"/>
          <w:lang w:eastAsia="zh-CN"/>
        </w:rPr>
        <w:t>（五）</w:t>
      </w:r>
      <w:r>
        <w:rPr>
          <w:rFonts w:hint="eastAsia" w:ascii="宋体" w:hAnsi="宋体" w:eastAsia="宋体" w:cs="宋体"/>
          <w:sz w:val="24"/>
          <w:szCs w:val="24"/>
        </w:rPr>
        <w:t>验收报告</w:t>
      </w:r>
      <w:bookmarkEnd w:id="146"/>
      <w:bookmarkEnd w:id="147"/>
      <w:bookmarkEnd w:id="148"/>
      <w:bookmarkEnd w:id="149"/>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1.项目相关信息</w:t>
      </w:r>
    </w:p>
    <w:tbl>
      <w:tblPr>
        <w:tblStyle w:val="5"/>
        <w:tblW w:w="0" w:type="auto"/>
        <w:jc w:val="center"/>
        <w:tblLayout w:type="fixed"/>
        <w:tblCellMar>
          <w:top w:w="15" w:type="dxa"/>
          <w:left w:w="15" w:type="dxa"/>
          <w:bottom w:w="15" w:type="dxa"/>
          <w:right w:w="15" w:type="dxa"/>
        </w:tblCellMar>
      </w:tblPr>
      <w:tblGrid>
        <w:gridCol w:w="2006"/>
        <w:gridCol w:w="1402"/>
        <w:gridCol w:w="1402"/>
        <w:gridCol w:w="2006"/>
        <w:gridCol w:w="1344"/>
      </w:tblGrid>
      <w:tr>
        <w:tblPrEx>
          <w:tblCellMar>
            <w:top w:w="15" w:type="dxa"/>
            <w:left w:w="15" w:type="dxa"/>
            <w:bottom w:w="15" w:type="dxa"/>
            <w:right w:w="15" w:type="dxa"/>
          </w:tblCellMar>
        </w:tblPrEx>
        <w:trPr>
          <w:jc w:val="center"/>
        </w:trPr>
        <w:tc>
          <w:tcPr>
            <w:tcW w:w="2006" w:type="dxa"/>
            <w:vMerge w:val="restart"/>
            <w:tcBorders>
              <w:top w:val="single" w:color="000000" w:sz="4" w:space="0"/>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招标方</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名称</w:t>
            </w:r>
          </w:p>
        </w:tc>
        <w:tc>
          <w:tcPr>
            <w:tcW w:w="4752"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通信地址</w:t>
            </w:r>
          </w:p>
        </w:tc>
        <w:tc>
          <w:tcPr>
            <w:tcW w:w="4752"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手机</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电子信箱</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restart"/>
            <w:tcBorders>
              <w:top w:val="single" w:color="000000" w:sz="4" w:space="0"/>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中标方</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名称</w:t>
            </w:r>
          </w:p>
        </w:tc>
        <w:tc>
          <w:tcPr>
            <w:tcW w:w="4752"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通信地址</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电子信箱</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vMerge w:val="continue"/>
            <w:tcBorders>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手机</w:t>
            </w:r>
          </w:p>
        </w:tc>
        <w:tc>
          <w:tcPr>
            <w:tcW w:w="1402"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项目起始时间</w:t>
            </w:r>
          </w:p>
        </w:tc>
        <w:tc>
          <w:tcPr>
            <w:tcW w:w="280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项目完成时间</w:t>
            </w:r>
          </w:p>
        </w:tc>
        <w:tc>
          <w:tcPr>
            <w:tcW w:w="134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jc w:val="center"/>
        </w:trPr>
        <w:tc>
          <w:tcPr>
            <w:tcW w:w="2006"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补充说明</w:t>
            </w:r>
          </w:p>
        </w:tc>
        <w:tc>
          <w:tcPr>
            <w:tcW w:w="6154" w:type="dxa"/>
            <w:gridSpan w:val="4"/>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bl>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2.验收双方名单</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项目组成员名单：</w:t>
      </w:r>
    </w:p>
    <w:tbl>
      <w:tblPr>
        <w:tblStyle w:val="5"/>
        <w:tblW w:w="0" w:type="auto"/>
        <w:jc w:val="center"/>
        <w:tblLayout w:type="fixed"/>
        <w:tblCellMar>
          <w:top w:w="15" w:type="dxa"/>
          <w:left w:w="15" w:type="dxa"/>
          <w:bottom w:w="15" w:type="dxa"/>
          <w:right w:w="15" w:type="dxa"/>
        </w:tblCellMar>
      </w:tblPr>
      <w:tblGrid>
        <w:gridCol w:w="2407"/>
        <w:gridCol w:w="1683"/>
        <w:gridCol w:w="1683"/>
        <w:gridCol w:w="2407"/>
      </w:tblGrid>
      <w:tr>
        <w:tblPrEx>
          <w:tblCellMar>
            <w:top w:w="15" w:type="dxa"/>
            <w:left w:w="15" w:type="dxa"/>
            <w:bottom w:w="15" w:type="dxa"/>
            <w:right w:w="15" w:type="dxa"/>
          </w:tblCellMar>
        </w:tblPrEx>
        <w:trPr>
          <w:trHeight w:val="417"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部门</w:t>
            </w: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tblPrEx>
          <w:tblCellMar>
            <w:top w:w="15" w:type="dxa"/>
            <w:left w:w="15" w:type="dxa"/>
            <w:bottom w:w="15" w:type="dxa"/>
            <w:right w:w="15" w:type="dxa"/>
          </w:tblCellMar>
        </w:tblPrEx>
        <w:trPr>
          <w:trHeight w:val="417"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17"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17"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30"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30"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30" w:hRule="atLeast"/>
          <w:jc w:val="center"/>
        </w:trPr>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83"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407"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bl>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验收人员名单：</w:t>
      </w:r>
    </w:p>
    <w:tbl>
      <w:tblPr>
        <w:tblStyle w:val="5"/>
        <w:tblW w:w="0" w:type="auto"/>
        <w:jc w:val="center"/>
        <w:tblLayout w:type="fixed"/>
        <w:tblCellMar>
          <w:top w:w="15" w:type="dxa"/>
          <w:left w:w="15" w:type="dxa"/>
          <w:bottom w:w="15" w:type="dxa"/>
          <w:right w:w="15" w:type="dxa"/>
        </w:tblCellMar>
      </w:tblPr>
      <w:tblGrid>
        <w:gridCol w:w="2395"/>
        <w:gridCol w:w="1675"/>
        <w:gridCol w:w="1675"/>
        <w:gridCol w:w="2395"/>
      </w:tblGrid>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部门</w:t>
            </w: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备注</w:t>
            </w: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r>
        <w:tblPrEx>
          <w:tblCellMar>
            <w:top w:w="15" w:type="dxa"/>
            <w:left w:w="15" w:type="dxa"/>
            <w:bottom w:w="15" w:type="dxa"/>
            <w:right w:w="15" w:type="dxa"/>
          </w:tblCellMar>
        </w:tblPrEx>
        <w:trPr>
          <w:trHeight w:val="467" w:hRule="atLeast"/>
          <w:jc w:val="center"/>
        </w:trPr>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167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c>
          <w:tcPr>
            <w:tcW w:w="239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tc>
      </w:tr>
    </w:tbl>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3.验收场地、人员、</w:t>
      </w:r>
      <w:r>
        <w:rPr>
          <w:rFonts w:hint="eastAsia" w:ascii="宋体" w:hAnsi="宋体" w:eastAsia="宋体" w:cs="宋体"/>
          <w:sz w:val="24"/>
          <w:szCs w:val="24"/>
          <w:lang w:eastAsia="zh-CN"/>
        </w:rPr>
        <w:t>设备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67"/>
        <w:gridCol w:w="2310"/>
        <w:gridCol w:w="4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3577" w:type="dxa"/>
            <w:gridSpan w:val="2"/>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验收内容</w:t>
            </w: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3577" w:type="dxa"/>
            <w:gridSpan w:val="2"/>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办公场地</w:t>
            </w: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3577" w:type="dxa"/>
            <w:gridSpan w:val="2"/>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人员</w:t>
            </w: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1267" w:type="dxa"/>
            <w:vMerge w:val="restart"/>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设备</w:t>
            </w:r>
          </w:p>
        </w:tc>
        <w:tc>
          <w:tcPr>
            <w:tcW w:w="2310"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1267" w:type="dxa"/>
            <w:vMerge w:val="continue"/>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2310"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1267" w:type="dxa"/>
            <w:vMerge w:val="continue"/>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2310"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0" w:hRule="atLeast"/>
          <w:jc w:val="center"/>
        </w:trPr>
        <w:tc>
          <w:tcPr>
            <w:tcW w:w="1267" w:type="dxa"/>
            <w:vMerge w:val="continue"/>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2310"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c>
          <w:tcPr>
            <w:tcW w:w="4763" w:type="dxa"/>
            <w:noWrap w:val="0"/>
            <w:vAlign w:val="center"/>
          </w:tcPr>
          <w:p>
            <w:pPr>
              <w:pageBreakBefore w:val="0"/>
              <w:widowControl w:val="0"/>
              <w:kinsoku/>
              <w:wordWrap/>
              <w:overflowPunct/>
              <w:topLinePunct w:val="0"/>
              <w:bidi w:val="0"/>
              <w:snapToGrid/>
              <w:spacing w:line="360" w:lineRule="auto"/>
              <w:jc w:val="center"/>
              <w:textAlignment w:val="auto"/>
              <w:rPr>
                <w:rFonts w:hint="eastAsia" w:ascii="宋体" w:hAnsi="宋体" w:eastAsia="宋体" w:cs="宋体"/>
                <w:sz w:val="24"/>
                <w:szCs w:val="24"/>
              </w:rPr>
            </w:pPr>
          </w:p>
        </w:tc>
      </w:tr>
    </w:tbl>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bookmarkStart w:id="150" w:name="_Toc32501"/>
      <w:bookmarkStart w:id="151" w:name="_Toc17262"/>
      <w:bookmarkStart w:id="152" w:name="_Toc17035"/>
      <w:bookmarkStart w:id="153" w:name="_Toc6020"/>
      <w:r>
        <w:rPr>
          <w:rFonts w:hint="eastAsia" w:ascii="宋体" w:hAnsi="宋体" w:eastAsia="宋体" w:cs="宋体"/>
          <w:sz w:val="24"/>
          <w:szCs w:val="24"/>
          <w:lang w:eastAsia="zh-CN"/>
        </w:rPr>
        <w:t>（六）</w:t>
      </w:r>
      <w:r>
        <w:rPr>
          <w:rFonts w:hint="eastAsia" w:ascii="宋体" w:hAnsi="宋体" w:eastAsia="宋体" w:cs="宋体"/>
          <w:sz w:val="24"/>
          <w:szCs w:val="24"/>
        </w:rPr>
        <w:t>验收结论处理</w:t>
      </w:r>
      <w:bookmarkEnd w:id="150"/>
      <w:bookmarkEnd w:id="151"/>
      <w:bookmarkEnd w:id="152"/>
      <w:bookmarkEnd w:id="153"/>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验收结论分为两种情况：</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第一种：项目符合要求</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第二种：项目不符合要求</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针对第一种情况，项目符合要求，说明我公司的工作完全满足</w:t>
      </w:r>
      <w:r>
        <w:rPr>
          <w:rFonts w:hint="eastAsia" w:ascii="宋体" w:hAnsi="宋体" w:eastAsia="宋体" w:cs="宋体"/>
          <w:sz w:val="24"/>
          <w:szCs w:val="24"/>
          <w:lang w:eastAsia="zh-CN"/>
        </w:rPr>
        <w:t>采购方</w:t>
      </w:r>
      <w:r>
        <w:rPr>
          <w:rFonts w:hint="eastAsia" w:ascii="宋体" w:hAnsi="宋体" w:eastAsia="宋体" w:cs="宋体"/>
          <w:sz w:val="24"/>
          <w:szCs w:val="24"/>
        </w:rPr>
        <w:t>的需要，验收结果由双方确认签字，形成正式报告，提交双方备案。</w:t>
      </w:r>
    </w:p>
    <w:p>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第二种情况，项目不符合要求，则针对不符合的条件列表说明，我公司将承诺在</w:t>
      </w:r>
      <w:r>
        <w:rPr>
          <w:rFonts w:hint="eastAsia" w:ascii="宋体" w:hAnsi="宋体" w:eastAsia="宋体" w:cs="宋体"/>
          <w:sz w:val="24"/>
          <w:szCs w:val="24"/>
          <w:lang w:eastAsia="zh-CN"/>
        </w:rPr>
        <w:t>采购方</w:t>
      </w:r>
      <w:r>
        <w:rPr>
          <w:rFonts w:hint="eastAsia" w:ascii="宋体" w:hAnsi="宋体" w:eastAsia="宋体" w:cs="宋体"/>
          <w:sz w:val="24"/>
          <w:szCs w:val="24"/>
        </w:rPr>
        <w:t>能接受的时间范围内，达到第一种验收结论即完全符合要求。</w:t>
      </w:r>
    </w:p>
    <w:p>
      <w:pPr>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bookmarkStart w:id="154" w:name="_Toc2979"/>
      <w:bookmarkStart w:id="155" w:name="_Toc476520926"/>
      <w:bookmarkStart w:id="156" w:name="_Toc479625158"/>
      <w:bookmarkStart w:id="157" w:name="_Toc476514506"/>
      <w:bookmarkStart w:id="158" w:name="_Toc17575"/>
      <w:r>
        <w:rPr>
          <w:rFonts w:hint="eastAsia" w:ascii="宋体" w:hAnsi="宋体" w:eastAsia="宋体" w:cs="宋体"/>
          <w:sz w:val="24"/>
          <w:szCs w:val="24"/>
          <w:lang w:eastAsia="zh-CN"/>
        </w:rPr>
        <w:t>（七）</w:t>
      </w:r>
      <w:r>
        <w:rPr>
          <w:rFonts w:hint="eastAsia" w:ascii="宋体" w:hAnsi="宋体" w:eastAsia="宋体" w:cs="宋体"/>
          <w:sz w:val="24"/>
          <w:szCs w:val="24"/>
        </w:rPr>
        <w:t>验收遗留问题处理</w:t>
      </w:r>
      <w:bookmarkEnd w:id="154"/>
      <w:bookmarkEnd w:id="155"/>
      <w:bookmarkEnd w:id="156"/>
      <w:bookmarkEnd w:id="157"/>
      <w:bookmarkEnd w:id="158"/>
    </w:p>
    <w:p>
      <w:pPr>
        <w:pageBreakBefore w:val="0"/>
        <w:widowControl w:val="0"/>
        <w:numPr>
          <w:ilvl w:val="0"/>
          <w:numId w:val="4"/>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项目</w:t>
      </w:r>
      <w:r>
        <w:rPr>
          <w:rFonts w:hint="eastAsia" w:ascii="宋体" w:hAnsi="宋体" w:eastAsia="宋体" w:cs="宋体"/>
          <w:sz w:val="24"/>
          <w:szCs w:val="24"/>
          <w:lang w:eastAsia="zh-CN"/>
        </w:rPr>
        <w:t>负责人</w:t>
      </w:r>
      <w:r>
        <w:rPr>
          <w:rFonts w:hint="eastAsia" w:ascii="宋体" w:hAnsi="宋体" w:eastAsia="宋体" w:cs="宋体"/>
          <w:sz w:val="24"/>
          <w:szCs w:val="24"/>
        </w:rPr>
        <w:t>负责跟踪甲方对竣工文件的审核情况，组织人员对甲方对文件提出的问题进行修改。</w:t>
      </w:r>
    </w:p>
    <w:p>
      <w:pPr>
        <w:pageBreakBefore w:val="0"/>
        <w:widowControl w:val="0"/>
        <w:numPr>
          <w:ilvl w:val="0"/>
          <w:numId w:val="4"/>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工程通过验收后，项目</w:t>
      </w:r>
      <w:r>
        <w:rPr>
          <w:rFonts w:hint="eastAsia" w:ascii="宋体" w:hAnsi="宋体" w:eastAsia="宋体" w:cs="宋体"/>
          <w:sz w:val="24"/>
          <w:szCs w:val="24"/>
          <w:lang w:eastAsia="zh-CN"/>
        </w:rPr>
        <w:t>总监</w:t>
      </w:r>
      <w:r>
        <w:rPr>
          <w:rFonts w:hint="eastAsia" w:ascii="宋体" w:hAnsi="宋体" w:eastAsia="宋体" w:cs="宋体"/>
          <w:sz w:val="24"/>
          <w:szCs w:val="24"/>
        </w:rPr>
        <w:t>负责对工程质量和设备的运行情况进行跟踪处理，定期与甲方及其他相关人员联系，确认有无遗留问题。对验收中返现的遗留问题再初验会伤确定的时限内解决并以《整改报告》的形式向甲方报告。</w:t>
      </w:r>
    </w:p>
    <w:p>
      <w:pPr>
        <w:pageBreakBefore w:val="0"/>
        <w:widowControl w:val="0"/>
        <w:numPr>
          <w:ilvl w:val="0"/>
          <w:numId w:val="4"/>
        </w:numPr>
        <w:kinsoku/>
        <w:wordWrap/>
        <w:overflowPunct/>
        <w:topLinePunct w:val="0"/>
        <w:bidi w:val="0"/>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项目总监</w:t>
      </w:r>
      <w:r>
        <w:rPr>
          <w:rFonts w:hint="eastAsia" w:ascii="宋体" w:hAnsi="宋体" w:eastAsia="宋体" w:cs="宋体"/>
          <w:sz w:val="24"/>
          <w:szCs w:val="24"/>
        </w:rPr>
        <w:t>会及时处理初验中提出的遗留问题，并将处理情况书面通知甲方工程管理人员。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20DF5"/>
    <w:multiLevelType w:val="multilevel"/>
    <w:tmpl w:val="2A720DF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59D6970"/>
    <w:multiLevelType w:val="multilevel"/>
    <w:tmpl w:val="459D6970"/>
    <w:lvl w:ilvl="0" w:tentative="0">
      <w:start w:val="1"/>
      <w:numFmt w:val="bullet"/>
      <w:lvlText w:val=""/>
      <w:lvlJc w:val="left"/>
      <w:pPr>
        <w:ind w:left="780" w:hanging="360"/>
      </w:pPr>
      <w:rPr>
        <w:rFonts w:hint="default" w:ascii="Wingdings" w:hAnsi="Wingdings"/>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2">
    <w:nsid w:val="573A120B"/>
    <w:multiLevelType w:val="multilevel"/>
    <w:tmpl w:val="573A120B"/>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7C74420B"/>
    <w:multiLevelType w:val="multilevel"/>
    <w:tmpl w:val="7C74420B"/>
    <w:lvl w:ilvl="0" w:tentative="0">
      <w:start w:val="1"/>
      <w:numFmt w:val="bullet"/>
      <w:lvlText w:val=""/>
      <w:lvlJc w:val="left"/>
      <w:pPr>
        <w:ind w:left="840" w:hanging="420"/>
      </w:pPr>
      <w:rPr>
        <w:rFonts w:hint="default" w:ascii="Wingdings" w:hAnsi="Wingdings"/>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C5C2A"/>
    <w:rsid w:val="0E844296"/>
    <w:rsid w:val="2E6C5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413" w:lineRule="auto"/>
      <w:jc w:val="center"/>
      <w:outlineLvl w:val="1"/>
    </w:pPr>
    <w:rPr>
      <w:rFonts w:ascii="Times New Roman" w:hAnsi="Times New Roman" w:eastAsia="宋体"/>
      <w:b/>
      <w:sz w:val="28"/>
    </w:rPr>
  </w:style>
  <w:style w:type="paragraph" w:styleId="3">
    <w:name w:val="heading 3"/>
    <w:basedOn w:val="1"/>
    <w:next w:val="1"/>
    <w:unhideWhenUsed/>
    <w:qFormat/>
    <w:uiPriority w:val="0"/>
    <w:pPr>
      <w:keepNext/>
      <w:keepLines/>
      <w:numPr>
        <w:ilvl w:val="2"/>
        <w:numId w:val="0"/>
      </w:numPr>
      <w:spacing w:beforeLines="0" w:beforeAutospacing="0" w:afterLines="0" w:afterAutospacing="0" w:line="413" w:lineRule="auto"/>
      <w:ind w:left="0" w:firstLine="0"/>
      <w:jc w:val="left"/>
      <w:outlineLvl w:val="2"/>
    </w:pPr>
    <w:rPr>
      <w:rFonts w:ascii="Times New Roman" w:hAnsi="Times New Roman" w:eastAsia="宋体" w:cs="Times New Roman"/>
      <w:b/>
      <w:sz w:val="28"/>
    </w:rPr>
  </w:style>
  <w:style w:type="paragraph" w:styleId="4">
    <w:name w:val="heading 4"/>
    <w:basedOn w:val="1"/>
    <w:next w:val="1"/>
    <w:unhideWhenUsed/>
    <w:qFormat/>
    <w:uiPriority w:val="0"/>
    <w:pPr>
      <w:keepNext/>
      <w:keepLines/>
      <w:spacing w:beforeLines="0" w:beforeAutospacing="0" w:afterLines="0" w:afterAutospacing="0" w:line="372" w:lineRule="auto"/>
      <w:outlineLvl w:val="3"/>
    </w:pPr>
    <w:rPr>
      <w:rFonts w:ascii="Times New Roman" w:hAnsi="Times New Roman" w:eastAsia="宋体"/>
      <w:b/>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列出段落1"/>
    <w:basedOn w:val="1"/>
    <w:qFormat/>
    <w:uiPriority w:val="0"/>
    <w:pPr>
      <w:ind w:firstLine="420" w:firstLineChars="200"/>
    </w:pPr>
    <w:rPr>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2020-04-29T07:53:00Z</dcterms:created>
  <dc:creator>谜河</dc:creator>
  <cp:lastModifiedBy>谜河</cp:lastModifiedBy>
  <dcterms:modified xsi:type="dcterms:W3CDTF">2020-04-29T07:56:22Z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