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lang w:eastAsia="zh-CN"/>
        </w:rPr>
        <w:t>禹州市禹浅路至二郎庙至朱阁马坟村公路工程</w:t>
      </w:r>
    </w:p>
    <w:p>
      <w:pPr>
        <w:pStyle w:val="2"/>
        <w:ind w:firstLine="210"/>
      </w:pPr>
    </w:p>
    <w:p>
      <w:pPr>
        <w:jc w:val="center"/>
        <w:rPr>
          <w:rFonts w:asciiTheme="minorEastAsia" w:hAnsiTheme="minorEastAsia" w:eastAsiaTheme="minorEastAsia"/>
          <w:sz w:val="48"/>
          <w:szCs w:val="48"/>
        </w:rPr>
      </w:pPr>
    </w:p>
    <w:p>
      <w:pPr>
        <w:jc w:val="center"/>
        <w:rPr>
          <w:rFonts w:asciiTheme="minorEastAsia" w:hAnsiTheme="minorEastAsia" w:eastAsiaTheme="minorEastAsia"/>
          <w:sz w:val="84"/>
          <w:szCs w:val="84"/>
        </w:rPr>
      </w:pPr>
    </w:p>
    <w:p>
      <w:pPr>
        <w:jc w:val="center"/>
        <w:rPr>
          <w:rFonts w:ascii="黑体" w:hAnsi="黑体" w:eastAsia="黑体"/>
          <w:b/>
          <w:bCs/>
          <w:sz w:val="72"/>
          <w:szCs w:val="72"/>
        </w:rPr>
      </w:pPr>
      <w:r>
        <w:rPr>
          <w:rFonts w:ascii="黑体" w:hAnsi="黑体" w:eastAsia="黑体"/>
          <w:b/>
          <w:bCs/>
          <w:sz w:val="72"/>
          <w:szCs w:val="72"/>
        </w:rPr>
        <w:t>招</w:t>
      </w:r>
    </w:p>
    <w:p>
      <w:pPr>
        <w:jc w:val="center"/>
        <w:rPr>
          <w:rFonts w:ascii="黑体" w:hAnsi="黑体" w:eastAsia="黑体"/>
          <w:b/>
          <w:bCs/>
          <w:sz w:val="72"/>
          <w:szCs w:val="72"/>
        </w:rPr>
      </w:pPr>
      <w:r>
        <w:rPr>
          <w:rFonts w:ascii="黑体" w:hAnsi="黑体" w:eastAsia="黑体"/>
          <w:b/>
          <w:bCs/>
          <w:sz w:val="72"/>
          <w:szCs w:val="72"/>
        </w:rPr>
        <w:t>标</w:t>
      </w:r>
    </w:p>
    <w:p>
      <w:pPr>
        <w:jc w:val="center"/>
        <w:rPr>
          <w:rFonts w:ascii="黑体" w:hAnsi="黑体" w:eastAsia="黑体"/>
          <w:b/>
          <w:bCs/>
          <w:sz w:val="72"/>
          <w:szCs w:val="72"/>
        </w:rPr>
      </w:pPr>
      <w:r>
        <w:rPr>
          <w:rFonts w:ascii="黑体" w:hAnsi="黑体" w:eastAsia="黑体"/>
          <w:b/>
          <w:bCs/>
          <w:sz w:val="72"/>
          <w:szCs w:val="72"/>
        </w:rPr>
        <w:t>文</w:t>
      </w:r>
    </w:p>
    <w:p>
      <w:pPr>
        <w:jc w:val="center"/>
        <w:rPr>
          <w:rFonts w:ascii="黑体" w:hAnsi="黑体" w:eastAsia="黑体"/>
          <w:sz w:val="72"/>
          <w:szCs w:val="72"/>
        </w:rPr>
      </w:pPr>
      <w:r>
        <w:rPr>
          <w:rFonts w:ascii="黑体" w:hAnsi="黑体" w:eastAsia="黑体"/>
          <w:b/>
          <w:bCs/>
          <w:sz w:val="72"/>
          <w:szCs w:val="72"/>
        </w:rPr>
        <w:t>件</w:t>
      </w: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44"/>
          <w:szCs w:val="44"/>
        </w:rPr>
      </w:pPr>
    </w:p>
    <w:p>
      <w:pPr>
        <w:rPr>
          <w:rFonts w:asciiTheme="minorEastAsia" w:hAnsiTheme="minorEastAsia" w:eastAsiaTheme="minorEastAsia"/>
          <w:sz w:val="32"/>
          <w:szCs w:val="32"/>
        </w:rPr>
      </w:pPr>
    </w:p>
    <w:p>
      <w:pPr>
        <w:spacing w:line="360" w:lineRule="auto"/>
        <w:ind w:firstLine="1120" w:firstLineChars="3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rPr>
        <w:t>项目名称：</w:t>
      </w:r>
      <w:r>
        <w:rPr>
          <w:rFonts w:hint="eastAsia" w:asciiTheme="minorEastAsia" w:hAnsiTheme="minorEastAsia" w:eastAsiaTheme="minorEastAsia"/>
          <w:sz w:val="32"/>
          <w:szCs w:val="32"/>
          <w:lang w:eastAsia="zh-CN"/>
        </w:rPr>
        <w:t>禹州市禹浅路至二郎庙至朱阁马坟村公路工程</w:t>
      </w:r>
    </w:p>
    <w:p>
      <w:pPr>
        <w:spacing w:line="360" w:lineRule="auto"/>
        <w:ind w:firstLine="1120" w:firstLineChars="35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招 标 人：禹州市浅井镇人民政府</w:t>
      </w:r>
    </w:p>
    <w:p>
      <w:pPr>
        <w:spacing w:line="360" w:lineRule="auto"/>
        <w:ind w:firstLine="1120" w:firstLineChars="350"/>
        <w:rPr>
          <w:rFonts w:hint="eastAsia" w:asciiTheme="minorEastAsia" w:hAnsiTheme="minorEastAsia" w:eastAsiaTheme="minorEastAsia"/>
          <w:sz w:val="32"/>
          <w:szCs w:val="32"/>
          <w:lang w:val="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zh-CN"/>
        </w:rPr>
        <w:t>方大国际工程咨询股份有限公司</w:t>
      </w:r>
    </w:p>
    <w:p>
      <w:pPr>
        <w:spacing w:line="360" w:lineRule="auto"/>
        <w:ind w:firstLine="1120" w:firstLineChars="3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编制人：</w:t>
      </w:r>
      <w:r>
        <w:rPr>
          <w:rFonts w:hint="eastAsia" w:asciiTheme="minorEastAsia" w:hAnsiTheme="minorEastAsia" w:eastAsiaTheme="minorEastAsia"/>
          <w:sz w:val="32"/>
          <w:szCs w:val="32"/>
          <w:lang w:eastAsia="zh-CN"/>
        </w:rPr>
        <w:t>李苗苗</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 xml:space="preserve"> 审核人：</w:t>
      </w:r>
      <w:r>
        <w:rPr>
          <w:rFonts w:hint="eastAsia" w:asciiTheme="minorEastAsia" w:hAnsiTheme="minorEastAsia" w:eastAsiaTheme="minorEastAsia"/>
          <w:sz w:val="32"/>
          <w:szCs w:val="32"/>
          <w:lang w:eastAsia="zh-CN"/>
        </w:rPr>
        <w:t>王孟龙</w:t>
      </w:r>
    </w:p>
    <w:p>
      <w:pPr>
        <w:spacing w:line="360" w:lineRule="auto"/>
        <w:ind w:firstLine="1120" w:firstLineChars="35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二〇二〇年</w:t>
      </w:r>
      <w:r>
        <w:rPr>
          <w:rFonts w:hint="eastAsia" w:asciiTheme="minorEastAsia" w:hAnsiTheme="minorEastAsia" w:eastAsiaTheme="minorEastAsia"/>
          <w:sz w:val="32"/>
          <w:szCs w:val="32"/>
          <w:lang w:eastAsia="zh-CN"/>
        </w:rPr>
        <w:t>四</w:t>
      </w:r>
      <w:r>
        <w:rPr>
          <w:rFonts w:hint="eastAsia" w:asciiTheme="minorEastAsia" w:hAnsiTheme="minorEastAsia" w:eastAsiaTheme="minorEastAsia"/>
          <w:sz w:val="32"/>
          <w:szCs w:val="32"/>
        </w:rPr>
        <w:t>月</w:t>
      </w:r>
    </w:p>
    <w:p>
      <w:pPr>
        <w:pStyle w:val="2"/>
        <w:ind w:firstLine="210"/>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第一章   招标公告··································1</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第二章   投标人须知································4</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第三章   评标办法·································35</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第四章   合同条款及格式···························42</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第五章   工程量清单·······························90</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第六章   图纸·····································93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第七章   技术规范(另册) ··························93</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第八章   投标文件格式·····························94</w:t>
      </w:r>
    </w:p>
    <w:p>
      <w:pPr>
        <w:spacing w:line="312" w:lineRule="auto"/>
        <w:jc w:val="left"/>
        <w:outlineLvl w:val="0"/>
        <w:rPr>
          <w:rFonts w:asciiTheme="minorEastAsia" w:hAnsiTheme="minorEastAsia" w:eastAsiaTheme="minorEastAsia"/>
          <w:bCs/>
          <w:sz w:val="30"/>
          <w:szCs w:val="30"/>
        </w:rPr>
      </w:pPr>
    </w:p>
    <w:p>
      <w:pPr>
        <w:pStyle w:val="2"/>
        <w:ind w:firstLine="210"/>
      </w:pPr>
    </w:p>
    <w:p>
      <w:pPr>
        <w:spacing w:line="312" w:lineRule="auto"/>
        <w:jc w:val="center"/>
        <w:outlineLvl w:val="0"/>
        <w:rPr>
          <w:rFonts w:ascii="黑体" w:eastAsia="黑体"/>
          <w:bCs/>
          <w:sz w:val="44"/>
          <w:szCs w:val="44"/>
        </w:rPr>
        <w:sectPr>
          <w:headerReference r:id="rId5" w:type="first"/>
          <w:headerReference r:id="rId4" w:type="default"/>
          <w:pgSz w:w="11906" w:h="16838"/>
          <w:pgMar w:top="1304" w:right="1134" w:bottom="1304" w:left="1247" w:header="851" w:footer="992" w:gutter="0"/>
          <w:cols w:space="425" w:num="1"/>
          <w:titlePg/>
          <w:docGrid w:type="lines" w:linePitch="312" w:charSpace="0"/>
        </w:sectPr>
      </w:pPr>
    </w:p>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sz w:val="32"/>
          <w:szCs w:val="32"/>
          <w:lang w:val="en-US" w:eastAsia="zh-CN"/>
        </w:rPr>
        <w:t xml:space="preserve">    JSGC-J-2020046 </w:t>
      </w:r>
      <w:r>
        <w:rPr>
          <w:rFonts w:hint="eastAsia" w:asciiTheme="minorEastAsia" w:hAnsiTheme="minorEastAsia" w:eastAsiaTheme="minorEastAsia"/>
          <w:b/>
          <w:bCs/>
          <w:sz w:val="32"/>
          <w:szCs w:val="32"/>
          <w:lang w:eastAsia="zh-CN"/>
        </w:rPr>
        <w:t>禹州市禹浅路至二郎庙至朱阁马坟村公路工程</w:t>
      </w:r>
    </w:p>
    <w:p>
      <w:pPr>
        <w:spacing w:line="312"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公开招标公告</w:t>
      </w:r>
    </w:p>
    <w:p>
      <w:pPr>
        <w:spacing w:line="336" w:lineRule="auto"/>
        <w:rPr>
          <w:rFonts w:asciiTheme="minorEastAsia" w:hAnsiTheme="minorEastAsia" w:eastAsiaTheme="minorEastAsia"/>
          <w:b/>
          <w:sz w:val="24"/>
        </w:rPr>
      </w:pPr>
      <w:r>
        <w:rPr>
          <w:rFonts w:hint="eastAsia" w:asciiTheme="minorEastAsia" w:hAnsiTheme="minorEastAsia" w:eastAsiaTheme="minorEastAsia"/>
          <w:b/>
          <w:sz w:val="24"/>
        </w:rPr>
        <w:t>一、项目概况</w:t>
      </w:r>
    </w:p>
    <w:p>
      <w:pPr>
        <w:spacing w:line="336"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1、项目编号：</w:t>
      </w:r>
      <w:r>
        <w:rPr>
          <w:rFonts w:hint="eastAsia" w:asciiTheme="minorEastAsia" w:hAnsiTheme="minorEastAsia" w:eastAsiaTheme="minorEastAsia"/>
          <w:sz w:val="24"/>
          <w:lang w:val="en-US" w:eastAsia="zh-CN"/>
        </w:rPr>
        <w:t xml:space="preserve">JSGC-J-2020046   </w:t>
      </w:r>
    </w:p>
    <w:p>
      <w:pPr>
        <w:spacing w:line="336" w:lineRule="auto"/>
        <w:ind w:firstLine="480" w:firstLineChars="200"/>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rPr>
        <w:t>2、项目名称：</w:t>
      </w:r>
      <w:r>
        <w:rPr>
          <w:rFonts w:hint="eastAsia" w:asciiTheme="minorEastAsia" w:hAnsiTheme="minorEastAsia" w:eastAsiaTheme="minorEastAsia"/>
          <w:sz w:val="24"/>
          <w:lang w:eastAsia="zh-CN"/>
        </w:rPr>
        <w:t>禹州市禹浅路至二郎庙至朱阁马坟村公路工程</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3、招标单位：</w:t>
      </w:r>
      <w:r>
        <w:rPr>
          <w:rFonts w:hint="eastAsia" w:asciiTheme="minorEastAsia" w:hAnsiTheme="minorEastAsia" w:eastAsiaTheme="minorEastAsia"/>
          <w:sz w:val="24"/>
          <w:lang w:val="zh-CN"/>
        </w:rPr>
        <w:t>禹州市浅井镇人民政府</w:t>
      </w:r>
    </w:p>
    <w:p>
      <w:pPr>
        <w:spacing w:line="336"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4、项目规模</w:t>
      </w:r>
      <w:r>
        <w:rPr>
          <w:rFonts w:hint="eastAsia" w:asciiTheme="minorEastAsia" w:hAnsiTheme="minorEastAsia" w:eastAsiaTheme="minorEastAsia"/>
          <w:sz w:val="24"/>
          <w:lang w:val="zh-CN"/>
        </w:rPr>
        <w:t>：</w:t>
      </w:r>
      <w:r>
        <w:rPr>
          <w:rFonts w:hint="eastAsia" w:asciiTheme="minorEastAsia" w:hAnsiTheme="minorEastAsia" w:eastAsiaTheme="minorEastAsia"/>
          <w:sz w:val="24"/>
          <w:lang w:eastAsia="zh-CN"/>
        </w:rPr>
        <w:t>禹州市禹浅路至二郎庙至朱阁马坟村公路工程</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5、招标范围：招标文件、工程量清单、施工图纸、答疑纪要和补充文件（如有）范围内的所有建设内容。</w:t>
      </w:r>
    </w:p>
    <w:p>
      <w:pPr>
        <w:spacing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6、资金预算：</w:t>
      </w:r>
      <w:r>
        <w:rPr>
          <w:rFonts w:hint="eastAsia" w:asciiTheme="minorEastAsia" w:hAnsiTheme="minorEastAsia" w:eastAsiaTheme="minorEastAsia"/>
          <w:sz w:val="24"/>
          <w:lang w:val="en-US" w:eastAsia="zh-CN"/>
        </w:rPr>
        <w:t>2492755.00</w:t>
      </w:r>
      <w:r>
        <w:rPr>
          <w:rFonts w:hint="eastAsia" w:asciiTheme="minorEastAsia" w:hAnsiTheme="minorEastAsia" w:eastAsiaTheme="minorEastAsia"/>
          <w:sz w:val="24"/>
        </w:rPr>
        <w:t xml:space="preserve">元 </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7、计划工期：</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日历天</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8、质量要求：合格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9、踏勘现场：不组织勘察施工现场。</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二、投标人资格要求</w:t>
      </w:r>
    </w:p>
    <w:p>
      <w:pPr>
        <w:spacing w:line="312"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1、须具备独立法人资格；</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2、须具备建设行政主管部门颁发的公路工程施工总承包三级或市政公用</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施工总承包三级及以上资质，并具备有效的企业安全生产许可证，在人员、设备、资金等方面具有相应的施工能力；</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拟派建造师须具备贰级及以上公路工程专业注册建造师执业资格或贰级及以上市政专业注册建造师职业资格，具备有效的安全生产考核合格证书（B类），且未担任其他在施建设项目的项目经理。拟派项目总工须具备中级及以上相关专业技术职称；</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5、不接受失信被执行人的投标。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6、不接受投标人被“信用中国”和“信用河南”网站信用信息栏列入黑名单，以及被“国家企业信用信息公示系统”列入经营异常名录或严重失信黑名单的投标。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7、不接受联合体投标。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8、本次招标实行资格后审。</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三、投标报名时间及方式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四、招标文件和施工图纸的获取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1、招标文件和工程量清单的获取：投标人于投标文件递交截止时间前均可登录《全国公共资源交易平台(河南省▪许昌市)》（</w:t>
      </w:r>
      <w:r>
        <w:rPr>
          <w:rFonts w:hint="eastAsia"/>
        </w:rPr>
        <w:fldChar w:fldCharType="begin"/>
      </w:r>
      <w:r>
        <w:instrText xml:space="preserve"> HYPERLINK "http://www.xczbtb.com/" </w:instrText>
      </w:r>
      <w:r>
        <w:rPr>
          <w:rFonts w:hint="eastAsia"/>
        </w:rPr>
        <w:fldChar w:fldCharType="separate"/>
      </w:r>
      <w:r>
        <w:rPr>
          <w:rFonts w:hint="eastAsia" w:cs="宋体" w:asciiTheme="minorEastAsia" w:hAnsiTheme="minorEastAsia" w:eastAsiaTheme="minorEastAsia"/>
          <w:sz w:val="24"/>
        </w:rPr>
        <w:t>http://ggzy.xuchang.gov.cn/</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），通过“投标人/供应商登录” 入口自行下载。</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2、招标文件每套售价</w:t>
      </w:r>
      <w:r>
        <w:rPr>
          <w:rFonts w:cs="宋体" w:asciiTheme="minorEastAsia" w:hAnsiTheme="minorEastAsia" w:eastAsiaTheme="minorEastAsia"/>
          <w:sz w:val="24"/>
        </w:rPr>
        <w:t>500</w:t>
      </w:r>
      <w:r>
        <w:rPr>
          <w:rFonts w:hint="eastAsia" w:cs="宋体" w:asciiTheme="minorEastAsia" w:hAnsiTheme="minorEastAsia" w:eastAsiaTheme="minorEastAsia"/>
          <w:sz w:val="24"/>
        </w:rPr>
        <w:t>元，于递交投标文件时缴纳给招标代理机构，售后不退。</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五、投标文件的递交</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1、本项目为全流程电子化交易项目，须提交电子投标文件和纸质投标文件（正本1份、副本</w:t>
      </w:r>
      <w:r>
        <w:rPr>
          <w:rFonts w:cs="宋体" w:asciiTheme="minorEastAsia" w:hAnsiTheme="minorEastAsia" w:eastAsiaTheme="minorEastAsia"/>
          <w:sz w:val="24"/>
        </w:rPr>
        <w:t>3</w:t>
      </w:r>
      <w:r>
        <w:rPr>
          <w:rFonts w:hint="eastAsia" w:cs="宋体" w:asciiTheme="minorEastAsia" w:hAnsiTheme="minorEastAsia" w:eastAsiaTheme="minorEastAsia"/>
          <w:sz w:val="24"/>
        </w:rPr>
        <w:t>份）。</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2、投标文件提交的截止时间及开标时间：20</w:t>
      </w:r>
      <w:r>
        <w:rPr>
          <w:rFonts w:cs="宋体" w:asciiTheme="minorEastAsia" w:hAnsiTheme="minorEastAsia" w:eastAsiaTheme="minorEastAsia"/>
          <w:sz w:val="24"/>
        </w:rPr>
        <w:t>20</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21</w:t>
      </w:r>
      <w:r>
        <w:rPr>
          <w:rFonts w:hint="eastAsia" w:cs="宋体" w:asciiTheme="minorEastAsia" w:hAnsiTheme="minorEastAsia" w:eastAsiaTheme="minorEastAsia"/>
          <w:sz w:val="24"/>
        </w:rPr>
        <w:t>日</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rPr>
        <w:t>时30分。</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4、纸质投标文件提交地点：禹州市公共资源交易中心第一开标室（禹州市市政府后楼九楼）。</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5、逾期送达的或者未送达指定地点的纸质投标文件、及仅提供纸质投标文件的，招标人不予受理。</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六、发布公告的媒介</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七、联系方式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val="zh-CN"/>
        </w:rPr>
        <w:t>禹州市浅井镇人民政府</w:t>
      </w:r>
    </w:p>
    <w:p>
      <w:pPr>
        <w:spacing w:line="312" w:lineRule="auto"/>
        <w:ind w:firstLine="480" w:firstLineChars="20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张先生</w:t>
      </w:r>
      <w:r>
        <w:rPr>
          <w:rFonts w:hint="eastAsia" w:asciiTheme="minorEastAsia" w:hAnsiTheme="minorEastAsia" w:eastAsiaTheme="minorEastAsia"/>
          <w:color w:val="000000"/>
          <w:sz w:val="24"/>
          <w:lang w:val="en-US" w:eastAsia="zh-CN"/>
        </w:rPr>
        <w:t xml:space="preserve">   </w:t>
      </w:r>
    </w:p>
    <w:p>
      <w:pPr>
        <w:spacing w:line="312" w:lineRule="auto"/>
        <w:ind w:firstLine="480" w:firstLineChars="200"/>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 xml:space="preserve">0374-8751005 </w:t>
      </w:r>
    </w:p>
    <w:p>
      <w:pPr>
        <w:spacing w:line="312" w:lineRule="auto"/>
        <w:ind w:firstLine="480" w:firstLineChars="200"/>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代理  机构：</w:t>
      </w:r>
      <w:r>
        <w:rPr>
          <w:rFonts w:hint="eastAsia" w:asciiTheme="minorEastAsia" w:hAnsiTheme="minorEastAsia" w:eastAsiaTheme="minorEastAsia"/>
          <w:color w:val="000000"/>
          <w:sz w:val="24"/>
          <w:lang w:eastAsia="zh-CN"/>
        </w:rPr>
        <w:t>方大国际工程咨询股份有限公司</w:t>
      </w:r>
    </w:p>
    <w:p>
      <w:pPr>
        <w:spacing w:line="312" w:lineRule="auto"/>
        <w:ind w:firstLine="480" w:firstLineChars="200"/>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李女士</w:t>
      </w:r>
    </w:p>
    <w:p>
      <w:pPr>
        <w:spacing w:line="312" w:lineRule="auto"/>
        <w:ind w:firstLine="480" w:firstLineChars="20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0374-7335898</w:t>
      </w:r>
    </w:p>
    <w:p>
      <w:pPr>
        <w:pStyle w:val="2"/>
      </w:pPr>
    </w:p>
    <w:p>
      <w:pPr>
        <w:widowControl/>
        <w:jc w:val="left"/>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温馨提示：</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本项目为全流程电子化交易项目，请认真阅读招标文件，并注意以下事项。</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1.投标人应按招标文件规定下载、编制、提交电子投标文件和纸质投标文件。开、评标现场不接受投标人递交的电子投标文件和纸质投标文件以外的其他资料。</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2.电子文件下载、制作、提交期间和开标（电子投标文件的解密）环节，投标人须使用CA数字证书。</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3.电子投标文件的制作</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asciiTheme="minorEastAsia" w:hAnsiTheme="minorEastAsia" w:eastAsiaTheme="minorEastAsia"/>
          <w:sz w:val="24"/>
        </w:rPr>
        <w:t>http://221.14.6.70:8088/ggzy/</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）下载“许昌投标文件制作系统SEARUN V1.1”，按招标文件要求制作电子投标文件。</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电子投标文件的制作，参考《全国公共资源交易平台(河南省▪许昌市)》公共资源交易系统——组件下载——交易系统操作手册（投标人、供应商）。</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投标人须将招标文件要求的资质、业绩、荣誉及相关人员证明材料等资料原件扫描件（或图片）制作到所提交的电子投标文件中。</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3.3投标人对同一项目多个标段进行投标的，应分别下载所投标段的招标文件，按标段制作电子投标文件，并按招标文件要求在相应位置加盖投标人电子印章和法人电子印章。</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4.电子投标文件的提交</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4.1电子投标文件应在招标文件规定的投标文件提交截止时间（开标时间）之前成功提交至《全国公共资源交易平台(河南省▪许昌市)》公共资源交易系统（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asciiTheme="minorEastAsia" w:hAnsiTheme="minorEastAsia" w:eastAsiaTheme="minorEastAsia"/>
          <w:sz w:val="24"/>
        </w:rPr>
        <w:t>http://221.14.6.70:8088/ggzy/</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投标人应充分考虑并预留技术处理和上传数据所需时间。</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投标人对同一项目多个标段进行投标的，电子投标文件应按标段分别提交。</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电子投标文件成功提交后，投标人应打印“投标文件提交回执单”，供开标现场备查。</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5.评标依据</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5.1采用全流程电子化交易评标时，评标委员会以电子投标文件为依据评标。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5.2全流程电子化交易如因系统异常情况无法完成，将以人工方式进行。评标委员会以纸质投标文件为依据评标。</w:t>
      </w:r>
    </w:p>
    <w:p>
      <w:pPr>
        <w:spacing w:line="312"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pPr>
        <w:spacing w:line="312" w:lineRule="auto"/>
        <w:jc w:val="center"/>
        <w:outlineLvl w:val="0"/>
        <w:rPr>
          <w:rFonts w:ascii="黑体" w:eastAsia="黑体"/>
          <w:bCs/>
          <w:sz w:val="44"/>
          <w:szCs w:val="44"/>
        </w:rPr>
      </w:pPr>
      <w:r>
        <w:rPr>
          <w:rFonts w:hint="eastAsia" w:ascii="黑体" w:eastAsia="黑体"/>
          <w:bCs/>
          <w:sz w:val="44"/>
          <w:szCs w:val="44"/>
        </w:rPr>
        <w:t>第二章  投标人须知</w:t>
      </w:r>
    </w:p>
    <w:p>
      <w:pPr>
        <w:spacing w:line="360" w:lineRule="auto"/>
        <w:jc w:val="center"/>
        <w:rPr>
          <w:rFonts w:ascii="宋体" w:hAnsi="宋体"/>
          <w:b/>
          <w:sz w:val="24"/>
        </w:rPr>
      </w:pPr>
      <w:bookmarkStart w:id="0" w:name="_Toc234382587"/>
      <w:r>
        <w:rPr>
          <w:rFonts w:hint="eastAsia" w:ascii="黑体" w:eastAsia="黑体"/>
          <w:b/>
          <w:sz w:val="30"/>
          <w:szCs w:val="30"/>
        </w:rPr>
        <w:t>投标人须知前附表</w:t>
      </w:r>
      <w:bookmarkEnd w:id="0"/>
      <w:bookmarkStart w:id="1" w:name="_Hlt111980600"/>
      <w:bookmarkEnd w:id="1"/>
    </w:p>
    <w:tbl>
      <w:tblPr>
        <w:tblStyle w:val="1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条款号</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 款 名 称</w:t>
            </w:r>
          </w:p>
        </w:tc>
        <w:tc>
          <w:tcPr>
            <w:tcW w:w="648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6482" w:type="dxa"/>
            <w:tcBorders>
              <w:bottom w:val="single" w:color="auto" w:sz="4" w:space="0"/>
            </w:tcBorders>
            <w:vAlign w:val="center"/>
          </w:tcPr>
          <w:p>
            <w:pPr>
              <w:spacing w:line="312" w:lineRule="auto"/>
              <w:jc w:val="left"/>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招  标  人：</w:t>
            </w:r>
            <w:r>
              <w:rPr>
                <w:rFonts w:hint="eastAsia" w:asciiTheme="minorEastAsia" w:hAnsiTheme="minorEastAsia" w:eastAsiaTheme="minorEastAsia"/>
                <w:color w:val="000000"/>
                <w:sz w:val="24"/>
                <w:lang w:eastAsia="zh-CN"/>
              </w:rPr>
              <w:t>禹州市浅井镇人民政府</w:t>
            </w:r>
          </w:p>
          <w:p>
            <w:pPr>
              <w:spacing w:line="312"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项目负责人：</w:t>
            </w:r>
            <w:r>
              <w:rPr>
                <w:rFonts w:hint="eastAsia" w:asciiTheme="minorEastAsia" w:hAnsiTheme="minorEastAsia" w:eastAsiaTheme="minorEastAsia"/>
                <w:color w:val="000000"/>
                <w:sz w:val="24"/>
                <w:lang w:eastAsia="zh-CN"/>
              </w:rPr>
              <w:t>张先生</w:t>
            </w: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 xml:space="preserve">  </w:t>
            </w:r>
          </w:p>
          <w:p>
            <w:pPr>
              <w:spacing w:line="312" w:lineRule="auto"/>
              <w:jc w:val="left"/>
              <w:rPr>
                <w:rFonts w:hint="eastAsia" w:asciiTheme="minorEastAsia" w:hAnsiTheme="minorEastAsia" w:eastAsiaTheme="minorEastAsia"/>
                <w:sz w:val="24"/>
                <w:u w:val="single"/>
                <w:lang w:eastAsia="zh-CN"/>
              </w:rPr>
            </w:pPr>
            <w:r>
              <w:rPr>
                <w:rFonts w:hint="eastAsia" w:asciiTheme="minorEastAsia" w:hAnsiTheme="minorEastAsia" w:eastAsiaTheme="minorEastAsia"/>
                <w:color w:val="000000"/>
                <w:sz w:val="24"/>
              </w:rPr>
              <w:t>电      话：</w:t>
            </w:r>
            <w:r>
              <w:rPr>
                <w:rFonts w:hint="eastAsia" w:asciiTheme="minorEastAsia" w:hAnsiTheme="minorEastAsia" w:eastAsiaTheme="minorEastAsia"/>
                <w:color w:val="000000"/>
                <w:sz w:val="24"/>
                <w:lang w:val="en-US" w:eastAsia="zh-CN"/>
              </w:rPr>
              <w:t xml:space="preserve">0374-8751005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代理机构</w:t>
            </w:r>
          </w:p>
        </w:tc>
        <w:tc>
          <w:tcPr>
            <w:tcW w:w="6482" w:type="dxa"/>
            <w:tcBorders>
              <w:bottom w:val="single" w:color="auto" w:sz="4" w:space="0"/>
            </w:tcBorders>
            <w:vAlign w:val="center"/>
          </w:tcPr>
          <w:p>
            <w:pPr>
              <w:autoSpaceDE w:val="0"/>
              <w:autoSpaceDN w:val="0"/>
              <w:adjustRightInd w:val="0"/>
              <w:spacing w:line="36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代理  机构：</w:t>
            </w:r>
            <w:r>
              <w:rPr>
                <w:rFonts w:hint="eastAsia" w:asciiTheme="minorEastAsia" w:hAnsiTheme="minorEastAsia" w:eastAsiaTheme="minorEastAsia"/>
                <w:sz w:val="24"/>
                <w:lang w:eastAsia="zh-CN"/>
              </w:rPr>
              <w:t>方大国际工程咨询股份有限公司</w:t>
            </w:r>
          </w:p>
          <w:p>
            <w:pPr>
              <w:autoSpaceDE w:val="0"/>
              <w:autoSpaceDN w:val="0"/>
              <w:adjustRightInd w:val="0"/>
              <w:spacing w:line="36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项目负责人：</w:t>
            </w:r>
            <w:r>
              <w:rPr>
                <w:rFonts w:hint="eastAsia" w:asciiTheme="minorEastAsia" w:hAnsiTheme="minorEastAsia" w:eastAsiaTheme="minorEastAsia"/>
                <w:sz w:val="24"/>
                <w:lang w:eastAsia="zh-CN"/>
              </w:rPr>
              <w:t>李苗苗</w:t>
            </w:r>
            <w:r>
              <w:rPr>
                <w:rFonts w:hint="eastAsia" w:asciiTheme="minorEastAsia" w:hAnsiTheme="minorEastAsia" w:eastAsiaTheme="minorEastAsia"/>
                <w:sz w:val="24"/>
                <w:lang w:val="en-US" w:eastAsia="zh-CN"/>
              </w:rPr>
              <w:t xml:space="preserve"> </w:t>
            </w:r>
          </w:p>
          <w:p>
            <w:pPr>
              <w:tabs>
                <w:tab w:val="left" w:pos="4536"/>
              </w:tabs>
              <w:spacing w:line="500" w:lineRule="exact"/>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电    话：</w:t>
            </w:r>
            <w:r>
              <w:rPr>
                <w:rFonts w:hint="eastAsia" w:asciiTheme="minorEastAsia" w:hAnsiTheme="minorEastAsia" w:eastAsiaTheme="minorEastAsia"/>
                <w:sz w:val="24"/>
                <w:lang w:val="en-US" w:eastAsia="zh-CN"/>
              </w:rPr>
              <w:t>0374-7335898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1.1.4</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482" w:type="dxa"/>
            <w:tcBorders>
              <w:left w:val="single" w:color="auto" w:sz="4" w:space="0"/>
              <w:right w:val="single" w:color="auto" w:sz="4" w:space="0"/>
            </w:tcBorders>
            <w:vAlign w:val="center"/>
          </w:tcPr>
          <w:p>
            <w:pPr>
              <w:spacing w:line="5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禹州市禹浅路至二郎庙至朱阁马坟村公路工程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1.1.5</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建设地点</w:t>
            </w:r>
          </w:p>
        </w:tc>
        <w:tc>
          <w:tcPr>
            <w:tcW w:w="6482" w:type="dxa"/>
            <w:tcBorders>
              <w:left w:val="single" w:color="auto" w:sz="4" w:space="0"/>
              <w:right w:val="single" w:color="auto" w:sz="4" w:space="0"/>
            </w:tcBorders>
            <w:vAlign w:val="center"/>
          </w:tcPr>
          <w:p>
            <w:pPr>
              <w:spacing w:line="360" w:lineRule="auto"/>
              <w:jc w:val="left"/>
              <w:rPr>
                <w:rFonts w:hint="eastAsia" w:asciiTheme="minorEastAsia" w:hAnsiTheme="minorEastAsia" w:eastAsiaTheme="minorEastAsia"/>
                <w:sz w:val="24"/>
                <w:lang w:eastAsia="zh-CN"/>
              </w:rPr>
            </w:pPr>
            <w:r>
              <w:rPr>
                <w:rFonts w:hint="eastAsia" w:cs="宋体" w:asciiTheme="minorEastAsia" w:hAnsiTheme="minorEastAsia" w:eastAsiaTheme="minorEastAsia"/>
                <w:sz w:val="24"/>
                <w:lang w:val="zh-CN"/>
              </w:rPr>
              <w:t>位于</w:t>
            </w:r>
            <w:r>
              <w:rPr>
                <w:rFonts w:hint="eastAsia" w:cs="宋体" w:asciiTheme="minorEastAsia" w:hAnsiTheme="minorEastAsia" w:eastAsiaTheme="minorEastAsia"/>
                <w:sz w:val="24"/>
              </w:rPr>
              <w:t>禹州市</w:t>
            </w:r>
            <w:r>
              <w:rPr>
                <w:rFonts w:hint="eastAsia" w:cs="宋体" w:asciiTheme="minorEastAsia" w:hAnsiTheme="minorEastAsia" w:eastAsiaTheme="minorEastAsia"/>
                <w:sz w:val="24"/>
                <w:lang w:eastAsia="zh-CN"/>
              </w:rPr>
              <w:t>浅井镇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资金来源</w:t>
            </w:r>
          </w:p>
        </w:tc>
        <w:tc>
          <w:tcPr>
            <w:tcW w:w="6482" w:type="dxa"/>
            <w:tcBorders>
              <w:left w:val="single" w:color="auto" w:sz="4" w:space="0"/>
              <w:bottom w:val="single" w:color="auto" w:sz="4" w:space="0"/>
              <w:right w:val="single" w:color="auto" w:sz="4" w:space="0"/>
            </w:tcBorders>
            <w:vAlign w:val="center"/>
          </w:tcPr>
          <w:p>
            <w:pPr>
              <w:pStyle w:val="28"/>
              <w:snapToGrid w:val="0"/>
              <w:spacing w:line="0" w:lineRule="atLeast"/>
              <w:jc w:val="left"/>
              <w:rPr>
                <w:rFonts w:asciiTheme="minorEastAsia" w:hAnsiTheme="minorEastAsia" w:eastAsiaTheme="minorEastAsia"/>
                <w:sz w:val="24"/>
              </w:rPr>
            </w:pPr>
            <w:r>
              <w:rPr>
                <w:rFonts w:hint="eastAsia" w:cs="宋体" w:asciiTheme="minorEastAsia" w:hAnsiTheme="minorEastAsia" w:eastAsiaTheme="minorEastAsia"/>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rPr>
            </w:pPr>
            <w:r>
              <w:rPr>
                <w:rFonts w:hint="eastAsia" w:asciiTheme="minorEastAsia" w:hAnsiTheme="minorEastAsia" w:eastAsia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招标范围</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1.3.2</w:t>
            </w:r>
          </w:p>
        </w:tc>
        <w:tc>
          <w:tcPr>
            <w:tcW w:w="2317" w:type="dxa"/>
            <w:vAlign w:val="center"/>
          </w:tcPr>
          <w:p>
            <w:pPr>
              <w:jc w:val="center"/>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rPr>
              <w:t>计划工期</w:t>
            </w:r>
          </w:p>
        </w:tc>
        <w:tc>
          <w:tcPr>
            <w:tcW w:w="6482" w:type="dxa"/>
            <w:vAlign w:val="center"/>
          </w:tcPr>
          <w:p>
            <w:pPr>
              <w:jc w:val="left"/>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u w:val="single"/>
              </w:rPr>
            </w:pPr>
            <w:r>
              <w:rPr>
                <w:rFonts w:hint="eastAsia" w:asciiTheme="minorEastAsia" w:hAnsiTheme="minorEastAsia" w:eastAsiaTheme="minorEastAsia"/>
                <w:sz w:val="24"/>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vertAlign w:val="superscript"/>
              </w:rPr>
            </w:pPr>
            <w:r>
              <w:rPr>
                <w:rFonts w:asciiTheme="minorEastAsia" w:hAnsiTheme="minorEastAsia" w:eastAsiaTheme="minorEastAsia"/>
                <w:sz w:val="24"/>
              </w:rPr>
              <w:t>1.4.</w:t>
            </w:r>
            <w:r>
              <w:rPr>
                <w:rFonts w:hint="eastAsia" w:asciiTheme="minorEastAsia" w:hAnsiTheme="minorEastAsia" w:eastAsiaTheme="minorEastAsia"/>
                <w:sz w:val="24"/>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rPr>
            </w:pPr>
            <w:r>
              <w:rPr>
                <w:rFonts w:asciiTheme="minorEastAsia" w:hAnsiTheme="minorEastAsia" w:eastAsiaTheme="minorEastAsia"/>
                <w:sz w:val="24"/>
              </w:rPr>
              <w:t>投标人资质条件、能力和信誉</w:t>
            </w:r>
          </w:p>
        </w:tc>
        <w:tc>
          <w:tcPr>
            <w:tcW w:w="6482" w:type="dxa"/>
            <w:tcBorders>
              <w:right w:val="single" w:color="auto" w:sz="4" w:space="0"/>
            </w:tcBorders>
            <w:vAlign w:val="center"/>
          </w:tcPr>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资质条件：</w:t>
            </w:r>
            <w:r>
              <w:rPr>
                <w:rFonts w:hint="eastAsia" w:asciiTheme="minorEastAsia" w:hAnsiTheme="minorEastAsia" w:eastAsiaTheme="minorEastAsia"/>
                <w:sz w:val="24"/>
              </w:rPr>
              <w:t>见附录1</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财务要求：</w:t>
            </w:r>
            <w:r>
              <w:rPr>
                <w:rFonts w:hint="eastAsia" w:asciiTheme="minorEastAsia" w:hAnsiTheme="minorEastAsia" w:eastAsiaTheme="minorEastAsia"/>
                <w:sz w:val="24"/>
              </w:rPr>
              <w:t>见附录2</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业绩要求：</w:t>
            </w:r>
            <w:r>
              <w:rPr>
                <w:rFonts w:hint="eastAsia" w:asciiTheme="minorEastAsia" w:hAnsiTheme="minorEastAsia" w:eastAsiaTheme="minorEastAsia"/>
                <w:sz w:val="24"/>
              </w:rPr>
              <w:t>见附录3</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信誉要求：见附录4</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项目经理和项目总工资格：见附录5</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其他要求：见附录6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是否接受联合体投标</w:t>
            </w:r>
          </w:p>
        </w:tc>
        <w:tc>
          <w:tcPr>
            <w:tcW w:w="6482" w:type="dxa"/>
            <w:tcBorders>
              <w:right w:val="single" w:color="auto" w:sz="4" w:space="0"/>
            </w:tcBorders>
            <w:vAlign w:val="center"/>
          </w:tcPr>
          <w:p>
            <w:pPr>
              <w:autoSpaceDE w:val="0"/>
              <w:autoSpaceDN w:val="0"/>
              <w:adjustRightInd w:val="0"/>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1.9.1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踏勘现场</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1.10.1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投标预备会</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投标人提出问题的截止时间</w:t>
            </w:r>
          </w:p>
        </w:tc>
        <w:tc>
          <w:tcPr>
            <w:tcW w:w="6482" w:type="dxa"/>
            <w:vAlign w:val="center"/>
          </w:tcPr>
          <w:p>
            <w:pPr>
              <w:rPr>
                <w:rFonts w:asciiTheme="minorEastAsia" w:hAnsiTheme="minorEastAsia" w:eastAsiaTheme="minorEastAsia"/>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招标人书面澄清的时间</w:t>
            </w:r>
          </w:p>
        </w:tc>
        <w:tc>
          <w:tcPr>
            <w:tcW w:w="6482" w:type="dxa"/>
            <w:vAlign w:val="center"/>
          </w:tcPr>
          <w:p>
            <w:pPr>
              <w:rPr>
                <w:rFonts w:asciiTheme="minorEastAsia" w:hAnsiTheme="minorEastAsia" w:eastAsiaTheme="minorEastAsia"/>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分包</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偏离</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投标截止时间</w:t>
            </w:r>
          </w:p>
        </w:tc>
        <w:tc>
          <w:tcPr>
            <w:tcW w:w="6482" w:type="dxa"/>
            <w:vAlign w:val="center"/>
          </w:tcPr>
          <w:p>
            <w:pPr>
              <w:spacing w:line="500" w:lineRule="exact"/>
              <w:jc w:val="left"/>
              <w:rPr>
                <w:rFonts w:asciiTheme="minorEastAsia" w:hAnsiTheme="minorEastAsia" w:eastAsiaTheme="minorEastAsia"/>
                <w:sz w:val="24"/>
              </w:rPr>
            </w:pPr>
            <w:r>
              <w:rPr>
                <w:rFonts w:hint="eastAsia" w:ascii="宋体" w:hAnsi="宋体"/>
                <w:sz w:val="24"/>
              </w:rPr>
              <w:t>20</w:t>
            </w:r>
            <w:r>
              <w:rPr>
                <w:rFonts w:ascii="宋体" w:hAnsi="宋体"/>
                <w:sz w:val="24"/>
              </w:rPr>
              <w:t>20</w:t>
            </w:r>
            <w:r>
              <w:rPr>
                <w:rFonts w:hint="eastAsia" w:ascii="宋体" w:hAnsi="宋体"/>
                <w:sz w:val="24"/>
              </w:rPr>
              <w:t>年</w:t>
            </w:r>
            <w:r>
              <w:rPr>
                <w:rFonts w:hint="eastAsia" w:ascii="宋体" w:hAnsi="宋体"/>
                <w:sz w:val="24"/>
                <w:u w:val="single"/>
                <w:lang w:val="en-US" w:eastAsia="zh-CN"/>
              </w:rPr>
              <w:t xml:space="preserve"> 5 </w:t>
            </w:r>
            <w:r>
              <w:rPr>
                <w:rFonts w:hint="eastAsia" w:ascii="宋体" w:hAnsi="宋体"/>
                <w:sz w:val="24"/>
              </w:rPr>
              <w:t>月</w:t>
            </w:r>
            <w:r>
              <w:rPr>
                <w:rFonts w:hint="eastAsia" w:ascii="宋体" w:hAnsi="宋体"/>
                <w:sz w:val="24"/>
                <w:u w:val="single"/>
                <w:lang w:val="en-US" w:eastAsia="zh-CN"/>
              </w:rPr>
              <w:t xml:space="preserve"> 21 </w:t>
            </w:r>
            <w:r>
              <w:rPr>
                <w:rFonts w:hint="eastAsia" w:ascii="宋体" w:hAnsi="宋体"/>
                <w:sz w:val="24"/>
              </w:rPr>
              <w:t>日</w:t>
            </w:r>
            <w:r>
              <w:rPr>
                <w:rFonts w:hint="eastAsia" w:ascii="宋体" w:hAnsi="宋体"/>
                <w:sz w:val="24"/>
                <w:u w:val="single"/>
                <w:lang w:val="en-US" w:eastAsia="zh-CN"/>
              </w:rPr>
              <w:t>8</w:t>
            </w:r>
            <w:r>
              <w:rPr>
                <w:rFonts w:hint="eastAsia" w:ascii="宋体" w:hAnsi="宋体"/>
                <w:sz w:val="24"/>
              </w:rPr>
              <w:t>时</w:t>
            </w:r>
            <w:r>
              <w:rPr>
                <w:rFonts w:hint="eastAsia" w:ascii="宋体" w:hAnsi="宋体"/>
                <w:sz w:val="24"/>
                <w:u w:val="single"/>
              </w:rPr>
              <w:t xml:space="preserve"> 30 </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投标人确认收到招标文件澄清的时间</w:t>
            </w:r>
          </w:p>
        </w:tc>
        <w:tc>
          <w:tcPr>
            <w:tcW w:w="6482"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2.3.2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投标人确认收到招标文件修改的时间</w:t>
            </w:r>
          </w:p>
        </w:tc>
        <w:tc>
          <w:tcPr>
            <w:tcW w:w="6482"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3.1.1</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构成投标文件的其他材料</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（1）投标人认为其它需要补充的内容</w:t>
            </w:r>
          </w:p>
          <w:p>
            <w:pPr>
              <w:jc w:val="left"/>
              <w:rPr>
                <w:rFonts w:asciiTheme="minorEastAsia" w:hAnsiTheme="minorEastAsia" w:eastAsiaTheme="minorEastAsia"/>
                <w:b/>
                <w:sz w:val="24"/>
              </w:rPr>
            </w:pPr>
            <w:r>
              <w:rPr>
                <w:rFonts w:hint="eastAsia" w:asciiTheme="minorEastAsia" w:hAnsiTheme="minorEastAsia" w:eastAsiaTheme="minorEastAsia"/>
                <w:sz w:val="24"/>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3.2.1</w:t>
            </w:r>
          </w:p>
        </w:tc>
        <w:tc>
          <w:tcPr>
            <w:tcW w:w="2317" w:type="dxa"/>
            <w:vAlign w:val="center"/>
          </w:tcPr>
          <w:p>
            <w:pPr>
              <w:adjustRightInd w:val="0"/>
              <w:snapToGrid w:val="0"/>
              <w:jc w:val="center"/>
              <w:rPr>
                <w:rFonts w:cs="仿宋" w:asciiTheme="minorEastAsia" w:hAnsiTheme="minorEastAsia" w:eastAsiaTheme="minorEastAsia"/>
                <w:sz w:val="24"/>
              </w:rPr>
            </w:pPr>
            <w:r>
              <w:rPr>
                <w:rFonts w:hint="eastAsia" w:cs="仿宋" w:asciiTheme="minorEastAsia" w:hAnsiTheme="minorEastAsia" w:eastAsiaTheme="minorEastAsia"/>
                <w:sz w:val="24"/>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rPr>
            </w:pPr>
            <w:r>
              <w:rPr>
                <w:rFonts w:hint="eastAsia" w:cs="仿宋" w:asciiTheme="minorEastAsia" w:hAnsiTheme="minorEastAsia" w:eastAsiaTheme="minorEastAsia"/>
                <w:sz w:val="24"/>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rPr>
            </w:pPr>
            <w:r>
              <w:rPr>
                <w:rFonts w:cs="TimesNewRomanPSMT" w:asciiTheme="minorEastAsia" w:hAnsiTheme="minorEastAsia" w:eastAsiaTheme="minorEastAsia"/>
                <w:sz w:val="24"/>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近年，指20</w:t>
            </w:r>
            <w:r>
              <w:rPr>
                <w:rFonts w:cs="宋体" w:asciiTheme="minorEastAsia" w:hAnsiTheme="minorEastAsia" w:eastAsiaTheme="minorEastAsia"/>
                <w:sz w:val="24"/>
                <w:lang w:val="zh-CN"/>
              </w:rPr>
              <w:t>16</w:t>
            </w:r>
            <w:r>
              <w:rPr>
                <w:rFonts w:hint="eastAsia" w:cs="宋体" w:asciiTheme="minorEastAsia" w:hAnsiTheme="minorEastAsia" w:eastAsiaTheme="minorEastAsia"/>
                <w:sz w:val="24"/>
                <w:lang w:val="zh-CN"/>
              </w:rPr>
              <w:t>、20</w:t>
            </w:r>
            <w:r>
              <w:rPr>
                <w:rFonts w:cs="宋体" w:asciiTheme="minorEastAsia" w:hAnsiTheme="minorEastAsia" w:eastAsiaTheme="minorEastAsia"/>
                <w:sz w:val="24"/>
                <w:lang w:val="zh-CN"/>
              </w:rPr>
              <w:t>17</w:t>
            </w:r>
            <w:r>
              <w:rPr>
                <w:rFonts w:hint="eastAsia" w:cs="宋体" w:asciiTheme="minorEastAsia" w:hAnsiTheme="minorEastAsia" w:eastAsiaTheme="minorEastAsia"/>
                <w:sz w:val="24"/>
                <w:lang w:val="zh-CN"/>
              </w:rPr>
              <w:t>、20</w:t>
            </w:r>
            <w:r>
              <w:rPr>
                <w:rFonts w:cs="宋体" w:asciiTheme="minorEastAsia" w:hAnsiTheme="minorEastAsia" w:eastAsiaTheme="minorEastAsia"/>
                <w:sz w:val="24"/>
                <w:lang w:val="zh-CN"/>
              </w:rPr>
              <w:t>18</w:t>
            </w:r>
            <w:r>
              <w:rPr>
                <w:rFonts w:hint="eastAsia" w:cs="宋体" w:asciiTheme="minorEastAsia" w:hAnsiTheme="minorEastAsia" w:eastAsiaTheme="minorEastAsia"/>
                <w:sz w:val="24"/>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近年完成的类似项目的年份要求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rPr>
            </w:pPr>
            <w:r>
              <w:rPr>
                <w:rFonts w:hint="eastAsia" w:cs="宋体" w:asciiTheme="minorEastAsia" w:hAnsiTheme="minorEastAsia" w:eastAsiaTheme="minorEastAsia"/>
                <w:spacing w:val="-4"/>
                <w:sz w:val="24"/>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rPr>
            </w:pPr>
            <w:r>
              <w:rPr>
                <w:rFonts w:hint="eastAsia" w:asciiTheme="minorEastAsia" w:hAnsiTheme="minorEastAsia" w:eastAsiaTheme="minorEastAsia"/>
                <w:sz w:val="24"/>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签字或盖章要求</w:t>
            </w:r>
          </w:p>
        </w:tc>
        <w:tc>
          <w:tcPr>
            <w:tcW w:w="6482"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纸质投标文件：正本按招标文件要求签字盖章（无需逐页签字盖章），副本应与正本保持一致（可为正本的复印件）。正本与副本不一致的，以正本为准。</w:t>
            </w:r>
          </w:p>
          <w:p>
            <w:pPr>
              <w:jc w:val="left"/>
              <w:rPr>
                <w:rFonts w:asciiTheme="minorEastAsia" w:hAnsiTheme="minorEastAsia" w:eastAsiaTheme="minorEastAsia"/>
                <w:sz w:val="24"/>
              </w:rPr>
            </w:pPr>
            <w:r>
              <w:rPr>
                <w:rFonts w:hint="eastAsia" w:asciiTheme="minorEastAsia" w:hAnsiTheme="minorEastAsia" w:eastAsiaTheme="minorEastAsia"/>
                <w:sz w:val="24"/>
                <w:szCs w:val="28"/>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3.7.4</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投标文件份数</w:t>
            </w:r>
          </w:p>
        </w:tc>
        <w:tc>
          <w:tcPr>
            <w:tcW w:w="6482"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1、电子投标文件</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（1）成功上传至【全国公共资源交易平台（河南省·许昌市）】公共资源交易系统电子投标文件1份（文件格式为：XX公司XXX项目编号.file）。</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（2）使用电子介质存储的投标文件1份文件格式为：xxx公司XXX（项目编号）.bin）。</w:t>
            </w:r>
          </w:p>
          <w:p>
            <w:pPr>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（3）本项目已标价工程量清单的完整内容以Excle形式储存的电子版（U盘）一份，U盘保证能正常使用。</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2、纸质投标文件</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第一个信封（商务及技术文件）：正本1份，副本</w:t>
            </w:r>
            <w:r>
              <w:rPr>
                <w:rFonts w:asciiTheme="minorEastAsia" w:hAnsiTheme="minorEastAsia" w:eastAsiaTheme="minorEastAsia"/>
                <w:sz w:val="24"/>
                <w:szCs w:val="28"/>
              </w:rPr>
              <w:t>3</w:t>
            </w:r>
            <w:r>
              <w:rPr>
                <w:rFonts w:hint="eastAsia" w:asciiTheme="minorEastAsia" w:hAnsiTheme="minorEastAsia" w:eastAsiaTheme="minorEastAsia"/>
                <w:sz w:val="24"/>
                <w:szCs w:val="28"/>
              </w:rPr>
              <w:t>份；</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第二个信封（投标报价和工程量清单）：正本1份，副本</w:t>
            </w:r>
            <w:r>
              <w:rPr>
                <w:rFonts w:asciiTheme="minorEastAsia" w:hAnsiTheme="minorEastAsia" w:eastAsiaTheme="minorEastAsia"/>
                <w:sz w:val="24"/>
                <w:szCs w:val="28"/>
              </w:rPr>
              <w:t>3</w:t>
            </w:r>
            <w:r>
              <w:rPr>
                <w:rFonts w:hint="eastAsia" w:asciiTheme="minorEastAsia" w:hAnsiTheme="minorEastAsia" w:eastAsiaTheme="minorEastAsia"/>
                <w:sz w:val="24"/>
                <w:szCs w:val="28"/>
              </w:rPr>
              <w:t>份</w:t>
            </w:r>
          </w:p>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3、电子投标文件和纸质投标文件的内容、格式、水印码、电子签章应一致。</w:t>
            </w:r>
          </w:p>
          <w:p>
            <w:pPr>
              <w:jc w:val="left"/>
              <w:rPr>
                <w:rFonts w:asciiTheme="minorEastAsia" w:hAnsiTheme="minorEastAsia" w:eastAsiaTheme="minorEastAsia"/>
                <w:sz w:val="24"/>
                <w:szCs w:val="28"/>
              </w:rPr>
            </w:pPr>
            <w:r>
              <w:rPr>
                <w:rFonts w:hint="eastAsia" w:asciiTheme="minorEastAsia" w:hAnsiTheme="minorEastAsia" w:eastAsiaTheme="minorEastAsia"/>
                <w:b/>
                <w:bCs/>
                <w:sz w:val="24"/>
                <w:szCs w:val="28"/>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3.7.5</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装订要求</w:t>
            </w:r>
          </w:p>
        </w:tc>
        <w:tc>
          <w:tcPr>
            <w:tcW w:w="6482" w:type="dxa"/>
            <w:vAlign w:val="center"/>
          </w:tcPr>
          <w:p>
            <w:pPr>
              <w:jc w:val="left"/>
              <w:rPr>
                <w:rFonts w:asciiTheme="minorEastAsia" w:hAnsiTheme="minorEastAsia" w:eastAsiaTheme="minorEastAsia"/>
                <w:sz w:val="24"/>
                <w:szCs w:val="28"/>
              </w:rPr>
            </w:pPr>
            <w:r>
              <w:rPr>
                <w:rFonts w:hint="eastAsia" w:asciiTheme="minorEastAsia" w:hAnsiTheme="minorEastAsia" w:eastAsiaTheme="minorEastAsia"/>
                <w:sz w:val="24"/>
                <w:szCs w:val="28"/>
              </w:rPr>
              <w:t>1、采用胶装方式装订，装订应牢固、不易拆散和换页，不得采用活页装订；</w:t>
            </w:r>
          </w:p>
          <w:p>
            <w:pPr>
              <w:jc w:val="left"/>
              <w:rPr>
                <w:rFonts w:asciiTheme="minorEastAsia" w:hAnsiTheme="minorEastAsia" w:eastAsiaTheme="minorEastAsia"/>
                <w:sz w:val="24"/>
                <w:highlight w:val="yellow"/>
              </w:rPr>
            </w:pPr>
            <w:r>
              <w:rPr>
                <w:rFonts w:hint="eastAsia" w:asciiTheme="minorEastAsia" w:hAnsiTheme="minorEastAsia" w:eastAsiaTheme="minorEastAsia"/>
                <w:sz w:val="24"/>
                <w:szCs w:val="28"/>
              </w:rPr>
              <w:t>2、使用电子介质存储的投标文件单独密封、盖章，并随纸质投标文件一并提交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4.1.2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封套上</w:t>
            </w:r>
            <w:r>
              <w:rPr>
                <w:rFonts w:hint="eastAsia" w:ascii="宋体" w:hAnsi="宋体"/>
                <w:sz w:val="24"/>
              </w:rPr>
              <w:t>应载明的信息</w:t>
            </w:r>
          </w:p>
        </w:tc>
        <w:tc>
          <w:tcPr>
            <w:tcW w:w="6482" w:type="dxa"/>
            <w:tcBorders>
              <w:right w:val="single" w:color="auto" w:sz="4" w:space="0"/>
            </w:tcBorders>
            <w:vAlign w:val="center"/>
          </w:tcPr>
          <w:p>
            <w:pPr>
              <w:spacing w:line="276" w:lineRule="auto"/>
              <w:ind w:left="113" w:right="113"/>
              <w:rPr>
                <w:rFonts w:ascii="宋体" w:hAnsi="宋体"/>
                <w:b/>
                <w:sz w:val="24"/>
              </w:rPr>
            </w:pPr>
            <w:r>
              <w:rPr>
                <w:rFonts w:hint="eastAsia" w:ascii="宋体" w:hAnsi="宋体"/>
                <w:b/>
                <w:sz w:val="24"/>
              </w:rPr>
              <w:t>投标文件第一个信封（商务及技术文件）内层封套：</w:t>
            </w:r>
          </w:p>
          <w:p>
            <w:pPr>
              <w:spacing w:line="276" w:lineRule="auto"/>
              <w:ind w:left="113" w:right="113"/>
              <w:rPr>
                <w:rFonts w:ascii="宋体" w:hAnsi="宋体"/>
                <w:sz w:val="24"/>
                <w:u w:val="single"/>
              </w:rPr>
            </w:pPr>
            <w:r>
              <w:rPr>
                <w:rFonts w:hint="eastAsia" w:ascii="宋体" w:hAnsi="宋体"/>
                <w:sz w:val="24"/>
              </w:rPr>
              <w:t>投标人地址：</w:t>
            </w:r>
          </w:p>
          <w:p>
            <w:pPr>
              <w:spacing w:line="276" w:lineRule="auto"/>
              <w:ind w:left="113" w:right="113"/>
              <w:rPr>
                <w:rFonts w:ascii="宋体" w:hAnsi="宋体"/>
                <w:sz w:val="24"/>
              </w:rPr>
            </w:pPr>
            <w:r>
              <w:rPr>
                <w:rFonts w:hint="eastAsia" w:ascii="宋体" w:hAnsi="宋体"/>
                <w:sz w:val="24"/>
              </w:rPr>
              <w:t>投标人名称：</w:t>
            </w:r>
          </w:p>
          <w:p>
            <w:pPr>
              <w:spacing w:line="276" w:lineRule="auto"/>
              <w:ind w:left="113" w:right="113"/>
              <w:rPr>
                <w:rFonts w:ascii="宋体" w:hAnsi="宋体"/>
                <w:sz w:val="24"/>
              </w:rPr>
            </w:pPr>
            <w:r>
              <w:rPr>
                <w:rFonts w:hint="eastAsia" w:ascii="宋体" w:hAnsi="宋体"/>
                <w:sz w:val="24"/>
              </w:rPr>
              <w:t>投标人联系人：</w:t>
            </w:r>
          </w:p>
          <w:p>
            <w:pPr>
              <w:spacing w:line="276" w:lineRule="auto"/>
              <w:ind w:left="113" w:right="113"/>
              <w:rPr>
                <w:rFonts w:ascii="宋体" w:hAnsi="宋体"/>
                <w:sz w:val="24"/>
              </w:rPr>
            </w:pPr>
            <w:r>
              <w:rPr>
                <w:rFonts w:hint="eastAsia" w:ascii="宋体" w:hAnsi="宋体"/>
                <w:sz w:val="24"/>
              </w:rPr>
              <w:t>投标人联系电话：</w:t>
            </w:r>
          </w:p>
          <w:p>
            <w:pPr>
              <w:spacing w:line="276" w:lineRule="auto"/>
              <w:ind w:left="113" w:right="113"/>
              <w:rPr>
                <w:rFonts w:ascii="宋体" w:hAnsi="宋体"/>
                <w:sz w:val="24"/>
              </w:rPr>
            </w:pPr>
            <w:r>
              <w:rPr>
                <w:rFonts w:hint="eastAsia" w:ascii="宋体" w:hAnsi="宋体"/>
                <w:sz w:val="24"/>
              </w:rPr>
              <w:t>招标人地址及名称：</w:t>
            </w:r>
          </w:p>
          <w:p>
            <w:pPr>
              <w:spacing w:line="276" w:lineRule="auto"/>
              <w:ind w:left="113" w:right="113"/>
              <w:rPr>
                <w:rFonts w:ascii="宋体" w:hAnsi="宋体"/>
                <w:b/>
                <w:sz w:val="24"/>
              </w:rPr>
            </w:pPr>
            <w:r>
              <w:rPr>
                <w:rFonts w:hint="eastAsia" w:ascii="宋体" w:hAnsi="宋体"/>
                <w:b/>
                <w:sz w:val="24"/>
              </w:rPr>
              <w:t>投标文件第一个信封（商务及技术文件）外层封套：</w:t>
            </w:r>
          </w:p>
          <w:p>
            <w:pPr>
              <w:spacing w:line="276" w:lineRule="auto"/>
              <w:ind w:left="113" w:right="113"/>
              <w:rPr>
                <w:rFonts w:ascii="宋体" w:hAnsi="宋体"/>
                <w:sz w:val="24"/>
              </w:rPr>
            </w:pPr>
            <w:r>
              <w:rPr>
                <w:rFonts w:hint="eastAsia" w:ascii="宋体" w:hAnsi="宋体"/>
                <w:sz w:val="24"/>
              </w:rPr>
              <w:t>招标人地址：</w:t>
            </w:r>
          </w:p>
          <w:p>
            <w:pPr>
              <w:spacing w:line="276" w:lineRule="auto"/>
              <w:ind w:left="113" w:right="113"/>
              <w:rPr>
                <w:rFonts w:ascii="宋体" w:hAnsi="宋体"/>
                <w:sz w:val="24"/>
              </w:rPr>
            </w:pPr>
            <w:r>
              <w:rPr>
                <w:rFonts w:hint="eastAsia" w:ascii="宋体" w:hAnsi="宋体"/>
                <w:sz w:val="24"/>
              </w:rPr>
              <w:t>招标人名称：</w:t>
            </w:r>
          </w:p>
          <w:p>
            <w:pPr>
              <w:spacing w:line="276" w:lineRule="auto"/>
              <w:ind w:left="113" w:leftChars="54" w:right="113" w:firstLine="120" w:firstLineChars="50"/>
              <w:rPr>
                <w:rFonts w:ascii="宋体" w:hAnsi="宋体"/>
                <w:sz w:val="24"/>
              </w:rPr>
            </w:pPr>
            <w:r>
              <w:rPr>
                <w:rFonts w:hint="eastAsia" w:ascii="宋体" w:hAnsi="宋体"/>
                <w:sz w:val="24"/>
              </w:rPr>
              <w:t>（项目编号）（项目名称）施工招标第一个信封（商务及技术文件）投标文件</w:t>
            </w:r>
          </w:p>
          <w:p>
            <w:pPr>
              <w:spacing w:line="276" w:lineRule="auto"/>
              <w:ind w:left="113" w:right="113"/>
              <w:rPr>
                <w:rFonts w:ascii="宋体" w:hAnsi="宋体"/>
                <w:sz w:val="24"/>
              </w:rPr>
            </w:pPr>
            <w:r>
              <w:rPr>
                <w:rFonts w:hint="eastAsia" w:ascii="宋体" w:hAnsi="宋体"/>
                <w:sz w:val="24"/>
              </w:rPr>
              <w:t>在年月日时分前不得开启</w:t>
            </w:r>
          </w:p>
          <w:p>
            <w:pPr>
              <w:spacing w:line="276" w:lineRule="auto"/>
              <w:ind w:left="113" w:right="113"/>
              <w:rPr>
                <w:rFonts w:ascii="宋体" w:hAnsi="宋体"/>
                <w:sz w:val="24"/>
              </w:rPr>
            </w:pPr>
            <w:r>
              <w:rPr>
                <w:rFonts w:hint="eastAsia" w:ascii="宋体" w:hAnsi="宋体"/>
                <w:b/>
                <w:sz w:val="24"/>
              </w:rPr>
              <w:t>投标文件第二个信封（投标报价和工程量清单）内层封套：</w:t>
            </w:r>
          </w:p>
          <w:p>
            <w:pPr>
              <w:spacing w:line="276" w:lineRule="auto"/>
              <w:ind w:left="113" w:right="113"/>
              <w:rPr>
                <w:rFonts w:ascii="宋体" w:hAnsi="宋体"/>
                <w:sz w:val="24"/>
              </w:rPr>
            </w:pPr>
            <w:r>
              <w:rPr>
                <w:rFonts w:hint="eastAsia" w:ascii="宋体" w:hAnsi="宋体"/>
                <w:sz w:val="24"/>
              </w:rPr>
              <w:t>投标人地址：</w:t>
            </w:r>
          </w:p>
          <w:p>
            <w:pPr>
              <w:spacing w:line="276" w:lineRule="auto"/>
              <w:ind w:left="113" w:right="113"/>
              <w:rPr>
                <w:rFonts w:ascii="宋体" w:hAnsi="宋体"/>
                <w:sz w:val="24"/>
              </w:rPr>
            </w:pPr>
            <w:r>
              <w:rPr>
                <w:rFonts w:hint="eastAsia" w:ascii="宋体" w:hAnsi="宋体"/>
                <w:sz w:val="24"/>
              </w:rPr>
              <w:t>投标人名称：</w:t>
            </w:r>
          </w:p>
          <w:p>
            <w:pPr>
              <w:spacing w:line="276" w:lineRule="auto"/>
              <w:ind w:left="113" w:right="113"/>
              <w:rPr>
                <w:rFonts w:ascii="宋体" w:hAnsi="宋体"/>
                <w:sz w:val="24"/>
              </w:rPr>
            </w:pPr>
            <w:r>
              <w:rPr>
                <w:rFonts w:hint="eastAsia" w:ascii="宋体" w:hAnsi="宋体"/>
                <w:sz w:val="24"/>
              </w:rPr>
              <w:t>投标人联系人：</w:t>
            </w:r>
          </w:p>
          <w:p>
            <w:pPr>
              <w:spacing w:line="276" w:lineRule="auto"/>
              <w:ind w:left="113" w:right="113"/>
              <w:rPr>
                <w:rFonts w:ascii="宋体" w:hAnsi="宋体"/>
                <w:sz w:val="24"/>
              </w:rPr>
            </w:pPr>
            <w:r>
              <w:rPr>
                <w:rFonts w:hint="eastAsia" w:ascii="宋体" w:hAnsi="宋体"/>
                <w:sz w:val="24"/>
              </w:rPr>
              <w:t>投标人联系电话：</w:t>
            </w:r>
          </w:p>
          <w:p>
            <w:pPr>
              <w:spacing w:line="276" w:lineRule="auto"/>
              <w:ind w:left="113" w:right="113"/>
              <w:rPr>
                <w:rFonts w:ascii="宋体" w:hAnsi="宋体"/>
                <w:sz w:val="24"/>
              </w:rPr>
            </w:pPr>
            <w:r>
              <w:rPr>
                <w:rFonts w:hint="eastAsia" w:ascii="宋体" w:hAnsi="宋体"/>
                <w:sz w:val="24"/>
              </w:rPr>
              <w:t>招标人地址及名称：</w:t>
            </w:r>
          </w:p>
          <w:p>
            <w:pPr>
              <w:spacing w:line="276" w:lineRule="auto"/>
              <w:ind w:left="113" w:right="113"/>
              <w:rPr>
                <w:rFonts w:ascii="宋体" w:hAnsi="宋体"/>
                <w:b/>
                <w:sz w:val="24"/>
              </w:rPr>
            </w:pPr>
            <w:r>
              <w:rPr>
                <w:rFonts w:hint="eastAsia" w:ascii="宋体" w:hAnsi="宋体"/>
                <w:b/>
                <w:sz w:val="24"/>
              </w:rPr>
              <w:t>投标文件第二个信封（投标报价和工程量清单）外层封套：</w:t>
            </w:r>
          </w:p>
          <w:p>
            <w:pPr>
              <w:spacing w:line="276" w:lineRule="auto"/>
              <w:ind w:left="113" w:right="113"/>
              <w:rPr>
                <w:rFonts w:ascii="宋体" w:hAnsi="宋体"/>
                <w:sz w:val="24"/>
              </w:rPr>
            </w:pPr>
            <w:r>
              <w:rPr>
                <w:rFonts w:hint="eastAsia" w:ascii="宋体" w:hAnsi="宋体"/>
                <w:sz w:val="24"/>
              </w:rPr>
              <w:t>招标人地址：</w:t>
            </w:r>
          </w:p>
          <w:p>
            <w:pPr>
              <w:spacing w:line="276" w:lineRule="auto"/>
              <w:ind w:left="113" w:right="113"/>
              <w:rPr>
                <w:rFonts w:ascii="宋体" w:hAnsi="宋体"/>
                <w:sz w:val="24"/>
              </w:rPr>
            </w:pPr>
            <w:r>
              <w:rPr>
                <w:rFonts w:hint="eastAsia" w:ascii="宋体" w:hAnsi="宋体"/>
                <w:sz w:val="24"/>
              </w:rPr>
              <w:t>招标人名称：</w:t>
            </w:r>
          </w:p>
          <w:p>
            <w:pPr>
              <w:spacing w:line="276" w:lineRule="auto"/>
              <w:ind w:left="113" w:right="113"/>
              <w:rPr>
                <w:rFonts w:ascii="宋体" w:hAnsi="宋体"/>
                <w:sz w:val="24"/>
              </w:rPr>
            </w:pPr>
            <w:r>
              <w:rPr>
                <w:rFonts w:hint="eastAsia" w:ascii="宋体" w:hAnsi="宋体"/>
                <w:sz w:val="24"/>
              </w:rPr>
              <w:t>（项目编号）（项目名称）施工招标第二个信封（投标报价和工程量清单）投标文件</w:t>
            </w:r>
          </w:p>
          <w:p>
            <w:pPr>
              <w:spacing w:line="276" w:lineRule="auto"/>
              <w:ind w:left="113" w:right="113"/>
              <w:jc w:val="left"/>
              <w:rPr>
                <w:rFonts w:asciiTheme="minorEastAsia" w:hAnsiTheme="minorEastAsia" w:eastAsiaTheme="minorEastAsia"/>
                <w:color w:val="FF0000"/>
                <w:sz w:val="24"/>
              </w:rPr>
            </w:pPr>
            <w:r>
              <w:rPr>
                <w:rFonts w:hint="eastAsia" w:ascii="宋体" w:hAnsi="宋体"/>
                <w:sz w:val="24"/>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递交投标文件</w:t>
            </w:r>
          </w:p>
          <w:p>
            <w:pPr>
              <w:jc w:val="center"/>
              <w:rPr>
                <w:rFonts w:asciiTheme="minorEastAsia" w:hAnsiTheme="minorEastAsia" w:eastAsiaTheme="minorEastAsia"/>
                <w:sz w:val="24"/>
              </w:rPr>
            </w:pPr>
            <w:r>
              <w:rPr>
                <w:rFonts w:hint="eastAsia" w:asciiTheme="minorEastAsia" w:hAnsiTheme="minorEastAsia" w:eastAsiaTheme="minorEastAsia"/>
                <w:sz w:val="24"/>
              </w:rPr>
              <w:t>地点</w:t>
            </w:r>
          </w:p>
        </w:tc>
        <w:tc>
          <w:tcPr>
            <w:tcW w:w="6482" w:type="dxa"/>
            <w:vAlign w:val="center"/>
          </w:tcPr>
          <w:p>
            <w:pPr>
              <w:spacing w:line="360" w:lineRule="auto"/>
              <w:jc w:val="left"/>
              <w:rPr>
                <w:rFonts w:asciiTheme="minorEastAsia" w:hAnsiTheme="minorEastAsia" w:eastAsiaTheme="minorEastAsia"/>
                <w:b/>
                <w:sz w:val="24"/>
              </w:rPr>
            </w:pPr>
            <w:r>
              <w:rPr>
                <w:rFonts w:hint="eastAsia" w:asciiTheme="minorEastAsia" w:hAnsiTheme="minorEastAsia" w:eastAsiaTheme="minorEastAsia"/>
                <w:sz w:val="24"/>
              </w:rPr>
              <w:t>禹州市公共资源交易中心第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开标室(禹州市市政府后楼九楼)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是否退还投标文件</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5.1</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开标时间和地点</w:t>
            </w:r>
          </w:p>
        </w:tc>
        <w:tc>
          <w:tcPr>
            <w:tcW w:w="6482" w:type="dxa"/>
            <w:vAlign w:val="center"/>
          </w:tcPr>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 同投标截止时间</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 同递交投标文件地点</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开标时间：商务及技术文件评审结束后</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lang w:bidi="zh-CN"/>
              </w:rPr>
              <w:t>开标程序</w:t>
            </w:r>
          </w:p>
        </w:tc>
        <w:tc>
          <w:tcPr>
            <w:tcW w:w="6482" w:type="dxa"/>
            <w:vAlign w:val="center"/>
          </w:tcPr>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密封情况检查：由投标人代表检查其投标文件是否密封完好。</w:t>
            </w:r>
          </w:p>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6.1.1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评标委员会</w:t>
            </w:r>
          </w:p>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的组建</w:t>
            </w:r>
          </w:p>
        </w:tc>
        <w:tc>
          <w:tcPr>
            <w:tcW w:w="6482" w:type="dxa"/>
            <w:vAlign w:val="center"/>
          </w:tcPr>
          <w:p>
            <w:pPr>
              <w:spacing w:line="276" w:lineRule="auto"/>
              <w:ind w:right="113"/>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评标委员会构成：</w:t>
            </w:r>
            <w:r>
              <w:rPr>
                <w:rFonts w:hint="eastAsia" w:asciiTheme="minorEastAsia" w:hAnsiTheme="minorEastAsia" w:eastAsiaTheme="minorEastAsia"/>
                <w:sz w:val="24"/>
                <w:u w:val="single"/>
              </w:rPr>
              <w:t>5</w:t>
            </w:r>
            <w:r>
              <w:rPr>
                <w:rFonts w:hint="eastAsia" w:asciiTheme="minorEastAsia" w:hAnsiTheme="minorEastAsia" w:eastAsiaTheme="minorEastAsia"/>
                <w:sz w:val="24"/>
                <w:lang w:bidi="zh-CN"/>
              </w:rPr>
              <w:t>人，其中招标人代表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lang w:bidi="zh-CN"/>
              </w:rPr>
              <w:t>人，专家</w:t>
            </w:r>
            <w:r>
              <w:rPr>
                <w:rFonts w:hint="eastAsia" w:asciiTheme="minorEastAsia" w:hAnsiTheme="minorEastAsia" w:eastAsiaTheme="minorEastAsia"/>
                <w:sz w:val="24"/>
                <w:u w:val="single"/>
              </w:rPr>
              <w:t>4</w:t>
            </w:r>
            <w:r>
              <w:rPr>
                <w:rFonts w:hint="eastAsia" w:asciiTheme="minorEastAsia" w:hAnsiTheme="minorEastAsia" w:eastAsiaTheme="minorEastAsia"/>
                <w:sz w:val="24"/>
                <w:lang w:bidi="zh-CN"/>
              </w:rPr>
              <w:t>人；</w:t>
            </w:r>
          </w:p>
          <w:p>
            <w:pPr>
              <w:spacing w:line="276" w:lineRule="auto"/>
              <w:ind w:right="113"/>
              <w:jc w:val="left"/>
              <w:rPr>
                <w:rFonts w:asciiTheme="minorEastAsia" w:hAnsiTheme="minorEastAsia" w:eastAsiaTheme="minorEastAsia"/>
                <w:sz w:val="24"/>
              </w:rPr>
            </w:pPr>
            <w:r>
              <w:rPr>
                <w:rFonts w:hint="eastAsia" w:asciiTheme="minorEastAsia" w:hAnsiTheme="minorEastAsia" w:eastAsiaTheme="minorEastAsia"/>
                <w:sz w:val="24"/>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6.3.1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评标办法</w:t>
            </w:r>
          </w:p>
        </w:tc>
        <w:tc>
          <w:tcPr>
            <w:tcW w:w="6482" w:type="dxa"/>
            <w:vAlign w:val="center"/>
          </w:tcPr>
          <w:p>
            <w:pPr>
              <w:ind w:right="113"/>
              <w:jc w:val="left"/>
              <w:rPr>
                <w:rFonts w:asciiTheme="minorEastAsia" w:hAnsiTheme="minorEastAsia" w:eastAsiaTheme="minorEastAsia"/>
                <w:sz w:val="24"/>
              </w:rPr>
            </w:pPr>
            <w:r>
              <w:rPr>
                <w:rFonts w:hint="eastAsia" w:asciiTheme="minorEastAsia" w:hAnsiTheme="minorEastAsia" w:eastAsiaTheme="minorEastAsia"/>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rPr>
            </w:pPr>
            <w:r>
              <w:rPr>
                <w:rFonts w:hint="eastAsia" w:asciiTheme="minorEastAsia" w:hAnsiTheme="minorEastAsia" w:eastAsiaTheme="minorEastAsia"/>
                <w:sz w:val="24"/>
                <w:u w:val="single"/>
              </w:rPr>
              <w:t xml:space="preserve">1-3 </w:t>
            </w:r>
            <w:r>
              <w:rPr>
                <w:rFonts w:hint="eastAsia" w:asciiTheme="minorEastAsia" w:hAnsiTheme="minorEastAsia" w:eastAsiaTheme="minorEastAsia"/>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6.4</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招标控制价</w:t>
            </w:r>
          </w:p>
        </w:tc>
        <w:tc>
          <w:tcPr>
            <w:tcW w:w="6482" w:type="dxa"/>
            <w:vAlign w:val="center"/>
          </w:tcPr>
          <w:p>
            <w:pPr>
              <w:ind w:right="113" w:firstLine="360" w:firstLineChars="150"/>
              <w:jc w:val="left"/>
              <w:rPr>
                <w:rFonts w:asciiTheme="minorEastAsia" w:hAnsiTheme="minorEastAsia" w:eastAsiaTheme="minorEastAsia"/>
                <w:sz w:val="24"/>
              </w:rPr>
            </w:pPr>
            <w:r>
              <w:rPr>
                <w:rFonts w:hint="eastAsia" w:asciiTheme="minorEastAsia" w:hAnsiTheme="minorEastAsia" w:eastAsiaTheme="minorEastAsia"/>
                <w:sz w:val="24"/>
              </w:rPr>
              <w:t>招标控制价：</w:t>
            </w:r>
          </w:p>
          <w:p>
            <w:pPr>
              <w:ind w:right="113" w:firstLine="1080" w:firstLineChars="450"/>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大写：</w:t>
            </w:r>
            <w:r>
              <w:rPr>
                <w:rFonts w:hint="eastAsia" w:asciiTheme="minorEastAsia" w:hAnsiTheme="minorEastAsia" w:eastAsiaTheme="minorEastAsia"/>
                <w:sz w:val="24"/>
                <w:lang w:val="en-US" w:eastAsia="zh-CN"/>
              </w:rPr>
              <w:t xml:space="preserve">贰佰肆拾玖万贰仟柒佰伍拾伍元整 </w:t>
            </w:r>
          </w:p>
          <w:p>
            <w:pPr>
              <w:ind w:right="113" w:firstLine="840" w:firstLineChars="350"/>
              <w:jc w:val="left"/>
              <w:rPr>
                <w:rFonts w:asciiTheme="minorEastAsia" w:hAnsiTheme="minorEastAsia" w:eastAsiaTheme="minorEastAsia"/>
                <w:sz w:val="24"/>
              </w:rPr>
            </w:pPr>
            <w:r>
              <w:rPr>
                <w:rFonts w:hint="eastAsia" w:asciiTheme="minorEastAsia" w:hAnsiTheme="minorEastAsia" w:eastAsiaTheme="minorEastAsia"/>
                <w:sz w:val="24"/>
              </w:rPr>
              <w:t>（小写：</w:t>
            </w:r>
            <w:r>
              <w:rPr>
                <w:rFonts w:hint="eastAsia" w:asciiTheme="minorEastAsia" w:hAnsiTheme="minorEastAsia" w:eastAsiaTheme="minorEastAsia"/>
                <w:sz w:val="24"/>
                <w:lang w:val="en-US" w:eastAsia="zh-CN"/>
              </w:rPr>
              <w:t xml:space="preserve">2492755.00 </w:t>
            </w:r>
            <w:r>
              <w:rPr>
                <w:rFonts w:hint="eastAsia" w:asciiTheme="minorEastAsia" w:hAnsiTheme="minorEastAsia" w:eastAsiaTheme="minorEastAsia"/>
                <w:sz w:val="24"/>
              </w:rPr>
              <w:t>元）</w:t>
            </w:r>
          </w:p>
          <w:p>
            <w:pPr>
              <w:spacing w:before="240"/>
              <w:ind w:right="113" w:firstLine="354" w:firstLineChars="147"/>
              <w:jc w:val="left"/>
              <w:rPr>
                <w:rFonts w:asciiTheme="minorEastAsia" w:hAnsiTheme="minorEastAsia" w:eastAsiaTheme="minorEastAsia"/>
                <w:sz w:val="24"/>
              </w:rPr>
            </w:pPr>
            <w:r>
              <w:rPr>
                <w:rFonts w:hint="eastAsia" w:cs="仿宋" w:asciiTheme="minorEastAsia" w:hAnsiTheme="minorEastAsia" w:eastAsiaTheme="minorEastAsia"/>
                <w:b/>
                <w:sz w:val="24"/>
              </w:rPr>
              <w:t>投标人总报价不可超过招标控制价，投标人各分项报价也不可超过各分项的招标控制价，否则其投标无效。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6.5</w:t>
            </w:r>
          </w:p>
        </w:tc>
        <w:tc>
          <w:tcPr>
            <w:tcW w:w="2317" w:type="dxa"/>
            <w:vAlign w:val="center"/>
          </w:tcPr>
          <w:p>
            <w:pPr>
              <w:ind w:left="237"/>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投标文件的拒收</w:t>
            </w:r>
          </w:p>
        </w:tc>
        <w:tc>
          <w:tcPr>
            <w:tcW w:w="6482" w:type="dxa"/>
            <w:vAlign w:val="center"/>
          </w:tcPr>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1、逾期送达的或者未送达指定地点的纸质投标文件；</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2、纸质投标文件、电子介质存储的投标文件未按招标文件要求密封的；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3、未按招标文件要求缴纳投标保证金的；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rPr>
            </w:pPr>
            <w:r>
              <w:rPr>
                <w:rFonts w:hint="eastAsia" w:asciiTheme="minorEastAsia" w:hAnsiTheme="minorEastAsia" w:eastAsiaTheme="minorEastAsia"/>
                <w:sz w:val="24"/>
              </w:rPr>
              <w:t>是否授权评标委员会确定中标人</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7.4.2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履约保证金</w:t>
            </w:r>
          </w:p>
        </w:tc>
        <w:tc>
          <w:tcPr>
            <w:tcW w:w="6482" w:type="dxa"/>
            <w:vAlign w:val="center"/>
          </w:tcPr>
          <w:p>
            <w:pPr>
              <w:spacing w:line="360" w:lineRule="auto"/>
              <w:jc w:val="left"/>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val="0"/>
                <w:bCs/>
                <w:sz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类似工程是</w:t>
            </w:r>
            <w:r>
              <w:rPr>
                <w:rFonts w:hint="eastAsia" w:asciiTheme="minorEastAsia" w:hAnsiTheme="minorEastAsia" w:eastAsiaTheme="minorEastAsia"/>
                <w:b/>
                <w:sz w:val="24"/>
                <w:lang w:val="en-US" w:eastAsia="zh-CN"/>
              </w:rPr>
              <w:t xml:space="preserve"> </w:t>
            </w:r>
            <w:r>
              <w:rPr>
                <w:rFonts w:hint="eastAsia" w:asciiTheme="minorEastAsia" w:hAnsiTheme="minorEastAsia" w:eastAsiaTheme="minorEastAsia"/>
                <w:b/>
                <w:sz w:val="24"/>
              </w:rPr>
              <w:t>指2016年1月1日以来承建过的公路</w:t>
            </w:r>
            <w:r>
              <w:rPr>
                <w:rFonts w:hint="eastAsia" w:asciiTheme="minorEastAsia" w:hAnsiTheme="minorEastAsia" w:eastAsiaTheme="minorEastAsia"/>
                <w:b/>
                <w:sz w:val="24"/>
                <w:lang w:eastAsia="zh-CN"/>
              </w:rPr>
              <w:t>或市政</w:t>
            </w:r>
            <w:r>
              <w:rPr>
                <w:rFonts w:hint="eastAsia" w:asciiTheme="minorEastAsia" w:hAnsiTheme="minorEastAsia" w:eastAsiaTheme="minorEastAsia"/>
                <w:b/>
                <w:sz w:val="24"/>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cs="仿宋" w:asciiTheme="minorEastAsia" w:hAnsiTheme="minorEastAsia" w:eastAsiaTheme="minorEastAsia"/>
                <w:b/>
                <w:bCs/>
                <w:sz w:val="24"/>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10.7</w:t>
            </w:r>
          </w:p>
        </w:tc>
        <w:tc>
          <w:tcPr>
            <w:tcW w:w="8837" w:type="dxa"/>
            <w:gridSpan w:val="3"/>
            <w:tcBorders>
              <w:right w:val="single" w:color="auto" w:sz="4" w:space="0"/>
            </w:tcBorders>
            <w:vAlign w:val="center"/>
          </w:tcPr>
          <w:p>
            <w:pPr>
              <w:autoSpaceDE w:val="0"/>
              <w:autoSpaceDN w:val="0"/>
              <w:jc w:val="left"/>
              <w:outlineLvl w:val="0"/>
              <w:rPr>
                <w:rFonts w:asciiTheme="minorEastAsia" w:hAnsiTheme="minorEastAsia" w:eastAsiaTheme="minorEastAsia"/>
                <w:b/>
                <w:sz w:val="24"/>
              </w:rPr>
            </w:pPr>
            <w:r>
              <w:rPr>
                <w:rFonts w:hint="eastAsia" w:asciiTheme="minorEastAsia" w:hAnsiTheme="minorEastAsia" w:eastAsiaTheme="minorEastAsia"/>
                <w:b/>
                <w:sz w:val="24"/>
              </w:rPr>
              <w:t>特别提示</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2、潜在投标人如对招标文件有异议，请在规定时间内在《全国公共资源交易平台（河南省·许昌市）》公共资源交易系统中提出，以其他方式递交的异议不予接受。</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3、投标人在投标截止时间前应随时关注《全国公共资源交易平台（河南省·许昌市）》公共资源交易系统发出的有关本项目的答疑、修改等相关内容。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4、本项目试行全流程电子化交易，如因交易系统异常情况无法完成，将以人工方式进行。</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5、投标文件依据最终的招标文件进行编制。如果招标文件发生变更，投标人应以招标人最终发出的电子招标文件为准，编制投标文件，务请投标人随时关注项目变更信息。</w:t>
            </w:r>
          </w:p>
          <w:p>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6、投标人电子投标文件成功提交后，应打印“投标文件提交回执单”，供开标现场备查。</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7、商务标投标文件制作注意事项：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7.1 投标人登录《全国公共资源交易平台（河南省·许昌市）》公共资源交易系统下载“许昌投标文件制作系统SEARUN V1.1” 和操作手册（工程项目），按招标文件要求制作商务标投标文件。</w:t>
            </w:r>
          </w:p>
          <w:p>
            <w:pPr>
              <w:spacing w:line="360" w:lineRule="auto"/>
              <w:jc w:val="left"/>
              <w:rPr>
                <w:rFonts w:cs="仿宋" w:asciiTheme="minorEastAsia" w:hAnsiTheme="minorEastAsia" w:eastAsiaTheme="minorEastAsia"/>
                <w:b/>
                <w:bCs/>
                <w:sz w:val="24"/>
              </w:rPr>
            </w:pPr>
            <w:r>
              <w:rPr>
                <w:rFonts w:hint="eastAsia" w:asciiTheme="minorEastAsia" w:hAnsiTheme="minorEastAsia" w:eastAsiaTheme="minorEastAsia"/>
                <w:sz w:val="24"/>
              </w:rPr>
              <w:t>7.2 商务标投标文件制作技术咨询：0374-2961598。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10.8</w:t>
            </w:r>
          </w:p>
        </w:tc>
        <w:tc>
          <w:tcPr>
            <w:tcW w:w="8837" w:type="dxa"/>
            <w:gridSpan w:val="3"/>
            <w:tcBorders>
              <w:right w:val="single" w:color="auto" w:sz="4" w:space="0"/>
            </w:tcBorders>
            <w:vAlign w:val="center"/>
          </w:tcPr>
          <w:p>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注意事项</w:t>
            </w:r>
          </w:p>
          <w:p>
            <w:pPr>
              <w:spacing w:line="360" w:lineRule="auto"/>
              <w:jc w:val="left"/>
              <w:rPr>
                <w:rFonts w:asciiTheme="minorEastAsia" w:hAnsiTheme="minorEastAsia" w:eastAsiaTheme="minorEastAsia"/>
                <w:sz w:val="24"/>
              </w:rPr>
            </w:pPr>
            <w:r>
              <w:rPr>
                <w:rFonts w:hint="eastAsia" w:hAnsi="宋体" w:eastAsia="宋体" w:cs="宋体"/>
                <w:b/>
                <w:color w:val="auto"/>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spacing w:line="312" w:lineRule="auto"/>
        <w:jc w:val="center"/>
        <w:outlineLvl w:val="0"/>
        <w:rPr>
          <w:rFonts w:asciiTheme="minorEastAsia" w:hAnsiTheme="minorEastAsia" w:eastAsiaTheme="minorEastAsia"/>
          <w:bCs/>
          <w:sz w:val="24"/>
        </w:rPr>
      </w:pPr>
    </w:p>
    <w:p>
      <w:pPr>
        <w:pStyle w:val="2"/>
        <w:ind w:firstLine="210"/>
      </w:pPr>
      <w:r>
        <w:br w:type="page"/>
      </w:r>
    </w:p>
    <w:p>
      <w:pPr>
        <w:pStyle w:val="6"/>
        <w:spacing w:before="240" w:after="240" w:line="240" w:lineRule="auto"/>
        <w:jc w:val="center"/>
        <w:rPr>
          <w:rFonts w:ascii="黑体" w:eastAsia="黑体"/>
          <w:sz w:val="30"/>
          <w:szCs w:val="30"/>
          <w:vertAlign w:val="superscript"/>
        </w:rPr>
      </w:pPr>
      <w:bookmarkStart w:id="2" w:name="_Toc31404"/>
      <w:bookmarkStart w:id="3" w:name="_Toc485889001"/>
      <w:bookmarkStart w:id="4" w:name="_Toc486277862"/>
      <w:r>
        <w:rPr>
          <w:rFonts w:hint="eastAsia" w:ascii="黑体" w:eastAsia="黑体"/>
          <w:sz w:val="30"/>
          <w:szCs w:val="30"/>
        </w:rPr>
        <w:t>附录1   资格审查条件(资质最低条件)</w:t>
      </w:r>
      <w:bookmarkEnd w:id="2"/>
      <w:bookmarkEnd w:id="3"/>
      <w:bookmarkEnd w:id="4"/>
    </w:p>
    <w:tbl>
      <w:tblPr>
        <w:tblStyle w:val="14"/>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2"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1、营业执照：具有在中华人民共和国境内注册的独立企业法人营业执照（在有效期内）。</w:t>
            </w:r>
          </w:p>
          <w:p>
            <w:pPr>
              <w:spacing w:line="312" w:lineRule="auto"/>
              <w:ind w:firstLine="480" w:firstLineChars="200"/>
              <w:rPr>
                <w:rFonts w:asciiTheme="minorEastAsia" w:hAnsiTheme="minorEastAsia" w:eastAsiaTheme="minorEastAsia"/>
                <w:sz w:val="24"/>
              </w:rPr>
            </w:pPr>
            <w:r>
              <w:rPr>
                <w:rFonts w:hint="eastAsia" w:ascii="宋体" w:hAnsi="宋体" w:cs="宋体"/>
                <w:kern w:val="0"/>
                <w:sz w:val="24"/>
              </w:rPr>
              <w:t>2、</w:t>
            </w:r>
            <w:r>
              <w:rPr>
                <w:rFonts w:hint="eastAsia" w:asciiTheme="minorEastAsia" w:hAnsiTheme="minorEastAsia" w:eastAsiaTheme="minorEastAsia"/>
                <w:sz w:val="24"/>
              </w:rPr>
              <w:t>须具备建设行政主管部门颁发的公路工程施工总承包三级或市政公用</w:t>
            </w:r>
            <w:r>
              <w:rPr>
                <w:rFonts w:hint="eastAsia" w:asciiTheme="minorEastAsia" w:hAnsiTheme="minorEastAsia" w:eastAsiaTheme="minorEastAsia"/>
                <w:sz w:val="24"/>
                <w:lang w:val="en-US" w:eastAsia="zh-CN"/>
              </w:rPr>
              <w:t>工程</w:t>
            </w:r>
            <w:r>
              <w:rPr>
                <w:rFonts w:hint="eastAsia" w:asciiTheme="minorEastAsia" w:hAnsiTheme="minorEastAsia" w:eastAsiaTheme="minorEastAsia"/>
                <w:sz w:val="24"/>
              </w:rPr>
              <w:t>施工总承包三级及以上资质，并具备有效的企业安全生产许可证，在人员、设备、资金等方面具有相应的施工能力；</w:t>
            </w:r>
          </w:p>
          <w:p>
            <w:pPr>
              <w:spacing w:line="312" w:lineRule="auto"/>
              <w:ind w:firstLine="480" w:firstLineChars="200"/>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附录2   资格审查条件(财务最低要求)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rPr>
            </w:pPr>
            <w:r>
              <w:rPr>
                <w:rFonts w:hint="eastAsia" w:ascii="宋体" w:hAnsi="宋体"/>
                <w:sz w:val="24"/>
              </w:rPr>
              <w:t>投标申请人应提交最近三年内（</w:t>
            </w:r>
            <w:r>
              <w:rPr>
                <w:rFonts w:hint="eastAsia" w:ascii="宋体" w:hAnsi="宋体" w:cs="仿宋_GB2312"/>
                <w:sz w:val="24"/>
              </w:rPr>
              <w:t>201</w:t>
            </w:r>
            <w:r>
              <w:rPr>
                <w:rFonts w:ascii="宋体" w:hAnsi="宋体" w:cs="仿宋_GB2312"/>
                <w:sz w:val="24"/>
              </w:rPr>
              <w:t>6</w:t>
            </w:r>
            <w:r>
              <w:rPr>
                <w:rFonts w:hint="eastAsia" w:ascii="宋体" w:hAnsi="宋体" w:cs="仿宋_GB2312"/>
                <w:sz w:val="24"/>
              </w:rPr>
              <w:t>年1月1日至201</w:t>
            </w:r>
            <w:r>
              <w:rPr>
                <w:rFonts w:ascii="宋体" w:hAnsi="宋体" w:cs="仿宋_GB2312"/>
                <w:sz w:val="24"/>
              </w:rPr>
              <w:t>8</w:t>
            </w:r>
            <w:r>
              <w:rPr>
                <w:rFonts w:hint="eastAsia" w:ascii="宋体" w:hAnsi="宋体" w:cs="仿宋_GB2312"/>
                <w:sz w:val="24"/>
              </w:rPr>
              <w:t>年12月31日</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所有者权益变动表及其附注，证明资格预审申请人的财务状况良好，财务无亏损，没有被接管、冻结、破产状态；必要时，业主将向投标申请人的开户银行进行查询；</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附录3   资格审查条件(业绩最低要求)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69" w:hRule="atLeast"/>
          <w:jc w:val="center"/>
        </w:trPr>
        <w:tc>
          <w:tcPr>
            <w:tcW w:w="9239" w:type="dxa"/>
            <w:vAlign w:val="center"/>
          </w:tcPr>
          <w:p>
            <w:pPr>
              <w:ind w:firstLine="2880" w:firstLineChars="1200"/>
              <w:rPr>
                <w:rFonts w:ascii="宋体" w:hAnsi="宋体"/>
                <w:sz w:val="24"/>
              </w:rPr>
            </w:pPr>
            <w:r>
              <w:rPr>
                <w:rFonts w:hint="eastAsia" w:ascii="宋体" w:hAnsi="宋体"/>
                <w:sz w:val="24"/>
              </w:rPr>
              <w:t>2016年1月1日以来承建过的公路或市政工程。</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附录4   资格审查条件(信誉最低要求)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rPr>
            </w:pP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根据《河南省公路建设市场从业单位及人员信用管理办法》第二十一条“对信用考核定级为D级即黑名单的从业单位，”不得参与本项目投标。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不接受失信被执行人的投标。</w:t>
            </w:r>
          </w:p>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不接受投标人被“信用中国”和“信用河南”网站信用信息栏列入黑名单，以及被“国家企业信用信息公示系统”列入经营异常名录或严重失信黑名单的投标。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附录5   资格审查条件(项目经理和项目总工最低要求)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3、拟派建造师须具备贰级及以上公路工程专业注册建造师执业资格或贰级及以上市政</w:t>
            </w:r>
            <w:r>
              <w:rPr>
                <w:rFonts w:hint="eastAsia" w:asciiTheme="minorEastAsia" w:hAnsiTheme="minorEastAsia" w:eastAsiaTheme="minorEastAsia"/>
                <w:sz w:val="24"/>
                <w:lang w:val="en-US" w:eastAsia="zh-CN"/>
              </w:rPr>
              <w:t>公用工程</w:t>
            </w:r>
            <w:r>
              <w:rPr>
                <w:rFonts w:hint="eastAsia" w:asciiTheme="minorEastAsia" w:hAnsiTheme="minorEastAsia" w:eastAsiaTheme="minorEastAsia"/>
                <w:sz w:val="24"/>
              </w:rPr>
              <w:t>专业注册建造师职业资格，具备有效的安全生产考核合格证书（B类），且未担任其他在施建设项目的项目经理</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rPr>
                <w:szCs w:val="21"/>
              </w:rPr>
            </w:pPr>
            <w:r>
              <w:rPr>
                <w:rFonts w:hint="eastAsia"/>
                <w:szCs w:val="21"/>
              </w:rPr>
              <w:t>具备中级及以上相关专业技术职称。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附录6  资格审查条件(其他主要管理人员和技术人员最低要求)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2250" w:type="dxa"/>
            <w:vAlign w:val="center"/>
          </w:tcPr>
          <w:p>
            <w:pPr>
              <w:jc w:val="center"/>
              <w:rPr>
                <w:color w:val="auto"/>
                <w:szCs w:val="21"/>
              </w:rPr>
            </w:pPr>
            <w:r>
              <w:rPr>
                <w:color w:val="auto"/>
                <w:szCs w:val="21"/>
              </w:rPr>
              <w:t>财务负责人</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会计，工程经验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color w:val="auto"/>
                <w:szCs w:val="21"/>
              </w:rPr>
            </w:pPr>
            <w:r>
              <w:rPr>
                <w:color w:val="auto"/>
                <w:szCs w:val="21"/>
              </w:rPr>
              <w:t>质检</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质检</w:t>
            </w:r>
            <w:r>
              <w:rPr>
                <w:rFonts w:hint="eastAsia"/>
                <w:color w:val="auto"/>
                <w:szCs w:val="21"/>
                <w:lang w:eastAsia="zh-CN"/>
              </w:rPr>
              <w:t>员</w:t>
            </w:r>
            <w:r>
              <w:rPr>
                <w:color w:val="auto"/>
                <w:szCs w:val="21"/>
              </w:rPr>
              <w:t>，工程经验</w:t>
            </w:r>
            <w:r>
              <w:rPr>
                <w:rFonts w:hint="eastAsia"/>
                <w:color w:val="auto"/>
                <w:szCs w:val="21"/>
                <w:lang w:val="en-US" w:eastAsia="zh-CN"/>
              </w:rPr>
              <w:t>1</w:t>
            </w:r>
            <w:r>
              <w:rPr>
                <w:color w:val="auto"/>
                <w:szCs w:val="21"/>
              </w:rPr>
              <w:t>年以上，从事类似工程</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测量</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测量</w:t>
            </w:r>
            <w:r>
              <w:rPr>
                <w:rFonts w:hint="eastAsia"/>
                <w:color w:val="auto"/>
                <w:szCs w:val="21"/>
                <w:lang w:eastAsia="zh-CN"/>
              </w:rPr>
              <w:t>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试验负责人</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rFonts w:hint="eastAsia"/>
                <w:color w:val="auto"/>
                <w:szCs w:val="21"/>
                <w:lang w:eastAsia="zh-CN"/>
              </w:rPr>
              <w:t>试验员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250" w:type="dxa"/>
            <w:vAlign w:val="center"/>
          </w:tcPr>
          <w:p>
            <w:pPr>
              <w:jc w:val="center"/>
              <w:rPr>
                <w:rFonts w:hint="eastAsia" w:eastAsia="宋体"/>
                <w:color w:val="auto"/>
                <w:szCs w:val="21"/>
                <w:lang w:val="en-US" w:eastAsia="zh-CN"/>
              </w:rPr>
            </w:pPr>
            <w:r>
              <w:rPr>
                <w:color w:val="auto"/>
                <w:szCs w:val="21"/>
              </w:rPr>
              <w:t>机械</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rFonts w:hint="eastAsia"/>
                <w:color w:val="auto"/>
                <w:szCs w:val="21"/>
                <w:lang w:eastAsia="zh-CN"/>
              </w:rPr>
              <w:t>机械员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专职安全员</w:t>
            </w:r>
          </w:p>
        </w:tc>
        <w:tc>
          <w:tcPr>
            <w:tcW w:w="1997" w:type="dxa"/>
            <w:vAlign w:val="center"/>
          </w:tcPr>
          <w:p>
            <w:pPr>
              <w:jc w:val="center"/>
              <w:rPr>
                <w:color w:val="auto"/>
                <w:szCs w:val="21"/>
              </w:rPr>
            </w:pPr>
            <w:r>
              <w:rPr>
                <w:rFonts w:hint="eastAsia"/>
                <w:color w:val="auto"/>
                <w:szCs w:val="21"/>
              </w:rPr>
              <w:t>1</w:t>
            </w:r>
          </w:p>
        </w:tc>
        <w:tc>
          <w:tcPr>
            <w:tcW w:w="5053" w:type="dxa"/>
            <w:vAlign w:val="center"/>
          </w:tcPr>
          <w:p>
            <w:pPr>
              <w:rPr>
                <w:color w:val="auto"/>
                <w:szCs w:val="21"/>
              </w:rPr>
            </w:pPr>
            <w:r>
              <w:rPr>
                <w:color w:val="auto"/>
                <w:szCs w:val="21"/>
              </w:rPr>
              <w:t>从事类似工作</w:t>
            </w:r>
            <w:r>
              <w:rPr>
                <w:rFonts w:hint="eastAsia"/>
                <w:color w:val="auto"/>
                <w:szCs w:val="21"/>
                <w:lang w:val="en-US" w:eastAsia="zh-CN"/>
              </w:rPr>
              <w:t>1</w:t>
            </w:r>
            <w:r>
              <w:rPr>
                <w:color w:val="auto"/>
                <w:szCs w:val="21"/>
              </w:rPr>
              <w:t>年以上</w:t>
            </w:r>
            <w:r>
              <w:rPr>
                <w:color w:val="auto"/>
                <w:szCs w:val="21"/>
                <w:lang w:val="zh-CN"/>
              </w:rPr>
              <w:t>，</w:t>
            </w:r>
            <w:r>
              <w:rPr>
                <w:color w:val="auto"/>
                <w:szCs w:val="21"/>
              </w:rPr>
              <w:t>具</w:t>
            </w:r>
            <w:r>
              <w:rPr>
                <w:rFonts w:hint="eastAsia"/>
                <w:color w:val="auto"/>
                <w:szCs w:val="21"/>
              </w:rPr>
              <w:t>有有效</w:t>
            </w:r>
            <w:r>
              <w:rPr>
                <w:color w:val="auto"/>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2250" w:type="dxa"/>
            <w:vAlign w:val="center"/>
          </w:tcPr>
          <w:p>
            <w:pPr>
              <w:jc w:val="center"/>
              <w:rPr>
                <w:color w:val="auto"/>
                <w:szCs w:val="21"/>
              </w:rPr>
            </w:pPr>
          </w:p>
        </w:tc>
        <w:tc>
          <w:tcPr>
            <w:tcW w:w="1997" w:type="dxa"/>
            <w:vAlign w:val="center"/>
          </w:tcPr>
          <w:p>
            <w:pPr>
              <w:jc w:val="center"/>
              <w:rPr>
                <w:color w:val="auto"/>
                <w:szCs w:val="21"/>
              </w:rPr>
            </w:pPr>
          </w:p>
        </w:tc>
        <w:tc>
          <w:tcPr>
            <w:tcW w:w="5053" w:type="dxa"/>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6"/>
        <w:keepNext w:val="0"/>
        <w:keepLines w:val="0"/>
        <w:adjustRightInd w:val="0"/>
        <w:snapToGrid w:val="0"/>
        <w:spacing w:before="156" w:beforeLines="50" w:after="0" w:line="400" w:lineRule="exact"/>
        <w:rPr>
          <w:rFonts w:ascii="宋体" w:hAnsi="宋体"/>
          <w:sz w:val="24"/>
          <w:szCs w:val="24"/>
        </w:rPr>
      </w:pPr>
      <w:bookmarkStart w:id="5" w:name="_Toc486277863"/>
      <w:bookmarkStart w:id="6" w:name="_Toc2209"/>
      <w:bookmarkStart w:id="7" w:name="_Toc485889002"/>
      <w:r>
        <w:rPr>
          <w:rFonts w:ascii="宋体" w:hAnsi="宋体"/>
          <w:sz w:val="24"/>
          <w:szCs w:val="24"/>
        </w:rPr>
        <w:t>1. 总则</w:t>
      </w:r>
      <w:bookmarkEnd w:id="5"/>
      <w:bookmarkEnd w:id="6"/>
      <w:bookmarkEnd w:id="7"/>
    </w:p>
    <w:p>
      <w:pPr>
        <w:pStyle w:val="6"/>
        <w:keepNext w:val="0"/>
        <w:keepLines w:val="0"/>
        <w:adjustRightInd w:val="0"/>
        <w:snapToGrid w:val="0"/>
        <w:spacing w:before="156" w:beforeLines="50" w:after="0" w:line="400" w:lineRule="exact"/>
        <w:rPr>
          <w:rFonts w:ascii="宋体" w:hAnsi="宋体"/>
          <w:sz w:val="24"/>
          <w:szCs w:val="24"/>
        </w:rPr>
      </w:pPr>
      <w:bookmarkStart w:id="8" w:name="_Toc234382590"/>
      <w:bookmarkStart w:id="9" w:name="_Toc486277864"/>
      <w:bookmarkStart w:id="10" w:name="_Toc29730"/>
      <w:bookmarkStart w:id="11" w:name="_Toc485889003"/>
      <w:r>
        <w:rPr>
          <w:rFonts w:ascii="宋体" w:hAnsi="宋体"/>
          <w:sz w:val="24"/>
          <w:szCs w:val="24"/>
        </w:rPr>
        <w:t>1.1 项目概况</w:t>
      </w:r>
      <w:bookmarkEnd w:id="8"/>
      <w:bookmarkEnd w:id="9"/>
      <w:bookmarkEnd w:id="10"/>
      <w:bookmarkEnd w:id="11"/>
    </w:p>
    <w:p>
      <w:pPr>
        <w:adjustRightInd w:val="0"/>
        <w:snapToGrid w:val="0"/>
        <w:spacing w:line="400" w:lineRule="exact"/>
        <w:ind w:firstLine="480"/>
        <w:rPr>
          <w:rFonts w:ascii="宋体" w:hAnsi="宋体"/>
          <w:sz w:val="24"/>
        </w:rPr>
      </w:pPr>
      <w:bookmarkStart w:id="12"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adjustRightInd w:val="0"/>
        <w:snapToGrid w:val="0"/>
        <w:spacing w:line="400" w:lineRule="exact"/>
        <w:ind w:firstLine="480"/>
        <w:rPr>
          <w:rFonts w:ascii="宋体" w:hAnsi="宋体"/>
          <w:sz w:val="24"/>
        </w:rPr>
      </w:pPr>
      <w:r>
        <w:rPr>
          <w:rFonts w:hint="eastAsia" w:ascii="宋体" w:hAnsi="宋体"/>
          <w:sz w:val="24"/>
        </w:rPr>
        <w:t>1.1.2 本招标项目招标人：见投标人须知前附表。</w:t>
      </w:r>
    </w:p>
    <w:p>
      <w:pPr>
        <w:adjustRightInd w:val="0"/>
        <w:snapToGrid w:val="0"/>
        <w:spacing w:line="400" w:lineRule="exact"/>
        <w:ind w:firstLine="480"/>
        <w:rPr>
          <w:rFonts w:ascii="宋体" w:hAnsi="宋体"/>
          <w:sz w:val="24"/>
        </w:rPr>
      </w:pPr>
      <w:r>
        <w:rPr>
          <w:rFonts w:hint="eastAsia" w:ascii="宋体" w:hAnsi="宋体"/>
          <w:sz w:val="24"/>
        </w:rPr>
        <w:t>1.1.3 本招标项目代理机构：见投标人须知前附表。</w:t>
      </w:r>
    </w:p>
    <w:p>
      <w:pPr>
        <w:adjustRightInd w:val="0"/>
        <w:snapToGrid w:val="0"/>
        <w:spacing w:line="400" w:lineRule="exact"/>
        <w:ind w:firstLine="480"/>
        <w:rPr>
          <w:rFonts w:ascii="宋体" w:hAnsi="宋体"/>
          <w:sz w:val="24"/>
        </w:rPr>
      </w:pPr>
      <w:r>
        <w:rPr>
          <w:rFonts w:hint="eastAsia" w:ascii="宋体" w:hAnsi="宋体"/>
          <w:sz w:val="24"/>
        </w:rPr>
        <w:t>1.1.4 本招标项目名称：见投标人须知前附表。</w:t>
      </w:r>
    </w:p>
    <w:p>
      <w:pPr>
        <w:adjustRightInd w:val="0"/>
        <w:snapToGrid w:val="0"/>
        <w:spacing w:line="400" w:lineRule="exact"/>
        <w:ind w:firstLine="480"/>
        <w:rPr>
          <w:rFonts w:ascii="宋体" w:hAnsi="宋体"/>
          <w:sz w:val="24"/>
        </w:rPr>
      </w:pPr>
      <w:r>
        <w:rPr>
          <w:rFonts w:hint="eastAsia" w:ascii="宋体" w:hAnsi="宋体"/>
          <w:sz w:val="24"/>
        </w:rPr>
        <w:t>1.1.5 本招标项目建设地点：见投标人须知前附表。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13" w:name="_Toc14323"/>
      <w:bookmarkStart w:id="14" w:name="_Toc486277865"/>
      <w:bookmarkStart w:id="15" w:name="_Toc485889004"/>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2"/>
      <w:bookmarkEnd w:id="13"/>
      <w:bookmarkEnd w:id="14"/>
      <w:bookmarkEnd w:id="15"/>
    </w:p>
    <w:p>
      <w:pPr>
        <w:adjustRightInd w:val="0"/>
        <w:snapToGrid w:val="0"/>
        <w:spacing w:line="400" w:lineRule="exact"/>
        <w:ind w:firstLine="480"/>
        <w:rPr>
          <w:rFonts w:ascii="宋体" w:hAnsi="宋体"/>
          <w:sz w:val="24"/>
        </w:rPr>
      </w:pPr>
      <w:r>
        <w:rPr>
          <w:rFonts w:hint="eastAsia" w:ascii="宋体" w:hAnsi="宋体"/>
          <w:sz w:val="24"/>
        </w:rPr>
        <w:t>1.2.1 本招标项目的资金来源：见投标人须知前附表。</w:t>
      </w:r>
    </w:p>
    <w:p>
      <w:pPr>
        <w:adjustRightInd w:val="0"/>
        <w:snapToGrid w:val="0"/>
        <w:spacing w:line="400" w:lineRule="exact"/>
        <w:ind w:firstLine="480"/>
        <w:rPr>
          <w:rFonts w:ascii="宋体" w:hAnsi="宋体"/>
          <w:sz w:val="24"/>
        </w:rPr>
      </w:pPr>
      <w:r>
        <w:rPr>
          <w:rFonts w:hint="eastAsia" w:ascii="宋体" w:hAnsi="宋体"/>
          <w:sz w:val="24"/>
        </w:rPr>
        <w:t>1.2.2 本招标项目的出资比例：见投标人须知前附表。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16" w:name="_Toc234382592"/>
      <w:bookmarkStart w:id="17" w:name="_Toc485889005"/>
      <w:bookmarkStart w:id="18" w:name="_Toc17973"/>
      <w:bookmarkStart w:id="19" w:name="_Toc486277866"/>
      <w:r>
        <w:rPr>
          <w:rFonts w:ascii="宋体" w:hAnsi="宋体"/>
          <w:sz w:val="24"/>
          <w:szCs w:val="24"/>
        </w:rPr>
        <w:t>1.3 招标范围、计划工期和质量要求</w:t>
      </w:r>
      <w:bookmarkEnd w:id="16"/>
      <w:bookmarkEnd w:id="17"/>
      <w:bookmarkEnd w:id="18"/>
      <w:bookmarkEnd w:id="19"/>
    </w:p>
    <w:p>
      <w:pPr>
        <w:adjustRightInd w:val="0"/>
        <w:snapToGrid w:val="0"/>
        <w:spacing w:line="400" w:lineRule="exact"/>
        <w:ind w:firstLine="480" w:firstLineChars="200"/>
        <w:rPr>
          <w:rFonts w:ascii="宋体" w:hAnsi="宋体"/>
          <w:sz w:val="24"/>
        </w:rPr>
      </w:pPr>
      <w:r>
        <w:rPr>
          <w:rFonts w:ascii="宋体" w:hAnsi="宋体"/>
          <w:sz w:val="24"/>
        </w:rPr>
        <w:t>1.3.1 本次招标范围：见投标人须知前附表。</w:t>
      </w:r>
    </w:p>
    <w:p>
      <w:pPr>
        <w:adjustRightInd w:val="0"/>
        <w:snapToGrid w:val="0"/>
        <w:spacing w:line="400" w:lineRule="exact"/>
        <w:ind w:firstLine="480" w:firstLineChars="200"/>
        <w:rPr>
          <w:rFonts w:ascii="宋体" w:hAnsi="宋体"/>
          <w:sz w:val="24"/>
        </w:rPr>
      </w:pPr>
      <w:r>
        <w:rPr>
          <w:rFonts w:ascii="宋体" w:hAnsi="宋体"/>
          <w:sz w:val="24"/>
        </w:rPr>
        <w:t>1.3.2 本</w:t>
      </w:r>
      <w:r>
        <w:rPr>
          <w:rFonts w:hint="eastAsia" w:ascii="宋体" w:hAnsi="宋体"/>
          <w:sz w:val="24"/>
        </w:rPr>
        <w:t>招标项目</w:t>
      </w:r>
      <w:r>
        <w:rPr>
          <w:rFonts w:ascii="宋体" w:hAnsi="宋体"/>
          <w:sz w:val="24"/>
        </w:rPr>
        <w:t>的计划工期：见投标人须知前附表。</w:t>
      </w:r>
    </w:p>
    <w:p>
      <w:pPr>
        <w:adjustRightInd w:val="0"/>
        <w:snapToGrid w:val="0"/>
        <w:spacing w:line="400" w:lineRule="exact"/>
        <w:ind w:firstLine="480" w:firstLineChars="200"/>
        <w:rPr>
          <w:rFonts w:ascii="宋体" w:hAnsi="宋体"/>
          <w:sz w:val="24"/>
        </w:rPr>
      </w:pPr>
      <w:r>
        <w:rPr>
          <w:rFonts w:ascii="宋体" w:hAnsi="宋体"/>
          <w:sz w:val="24"/>
        </w:rPr>
        <w:t>1.3.3 本</w:t>
      </w:r>
      <w:r>
        <w:rPr>
          <w:rFonts w:hint="eastAsia" w:ascii="宋体" w:hAnsi="宋体"/>
          <w:sz w:val="24"/>
        </w:rPr>
        <w:t>招标项目</w:t>
      </w:r>
      <w:r>
        <w:rPr>
          <w:rFonts w:ascii="宋体" w:hAnsi="宋体"/>
          <w:sz w:val="24"/>
        </w:rPr>
        <w:t>的质量要求：见投标人须知前附表。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20" w:name="_Toc486277867"/>
      <w:bookmarkStart w:id="21" w:name="_Toc234382594"/>
      <w:bookmarkStart w:id="22" w:name="_Toc485889006"/>
      <w:bookmarkStart w:id="23" w:name="_Toc2109"/>
      <w:r>
        <w:rPr>
          <w:rFonts w:ascii="宋体" w:hAnsi="宋体"/>
          <w:sz w:val="24"/>
          <w:szCs w:val="24"/>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rPr>
      </w:pPr>
      <w:r>
        <w:rPr>
          <w:rFonts w:ascii="宋体" w:hAnsi="宋体"/>
          <w:sz w:val="24"/>
        </w:rPr>
        <w:t>1.4.1 投标人应具备承担本</w:t>
      </w:r>
      <w:r>
        <w:rPr>
          <w:rFonts w:hint="eastAsia" w:ascii="宋体" w:hAnsi="宋体"/>
          <w:sz w:val="24"/>
        </w:rPr>
        <w:t>项目</w:t>
      </w:r>
      <w:r>
        <w:rPr>
          <w:rFonts w:ascii="宋体" w:hAnsi="宋体"/>
          <w:sz w:val="24"/>
        </w:rPr>
        <w:t>施工的资质条件、能力和信誉。</w:t>
      </w:r>
    </w:p>
    <w:p>
      <w:pPr>
        <w:adjustRightInd w:val="0"/>
        <w:snapToGrid w:val="0"/>
        <w:spacing w:line="400" w:lineRule="exact"/>
        <w:ind w:firstLine="480" w:firstLineChars="200"/>
        <w:rPr>
          <w:rFonts w:ascii="宋体" w:hAnsi="宋体"/>
          <w:sz w:val="24"/>
        </w:rPr>
      </w:pPr>
      <w:r>
        <w:rPr>
          <w:rFonts w:ascii="宋体" w:hAnsi="宋体"/>
          <w:sz w:val="24"/>
        </w:rPr>
        <w:t>（1）资质条件：见投标人须知前附表；</w:t>
      </w:r>
    </w:p>
    <w:p>
      <w:pPr>
        <w:adjustRightInd w:val="0"/>
        <w:snapToGrid w:val="0"/>
        <w:spacing w:line="400" w:lineRule="exact"/>
        <w:ind w:firstLine="480" w:firstLineChars="200"/>
        <w:rPr>
          <w:rFonts w:ascii="宋体" w:hAnsi="宋体"/>
          <w:sz w:val="24"/>
        </w:rPr>
      </w:pPr>
      <w:r>
        <w:rPr>
          <w:rFonts w:ascii="宋体" w:hAnsi="宋体"/>
          <w:sz w:val="24"/>
        </w:rPr>
        <w:t>（2）财务要求：见投标人须知前附表；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（3）业绩要求：见投标人须知前附表；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（4）信誉要求：见投标人须知前附表;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（5）项目经理</w:t>
      </w:r>
      <w:r>
        <w:rPr>
          <w:rFonts w:hint="eastAsia" w:asciiTheme="minorEastAsia" w:hAnsiTheme="minorEastAsia" w:eastAsiaTheme="minorEastAsia"/>
          <w:sz w:val="24"/>
        </w:rPr>
        <w:t>和项目总工</w:t>
      </w:r>
      <w:r>
        <w:rPr>
          <w:rFonts w:ascii="宋体" w:hAnsi="宋体"/>
          <w:sz w:val="24"/>
        </w:rPr>
        <w:t>资格：见投标人须知前附表；</w:t>
      </w:r>
    </w:p>
    <w:p>
      <w:pPr>
        <w:adjustRightInd w:val="0"/>
        <w:snapToGrid w:val="0"/>
        <w:spacing w:line="400" w:lineRule="exact"/>
        <w:ind w:firstLine="480" w:firstLineChars="200"/>
        <w:rPr>
          <w:rFonts w:ascii="宋体" w:hAnsi="宋体"/>
          <w:sz w:val="24"/>
        </w:rPr>
      </w:pPr>
      <w:r>
        <w:rPr>
          <w:rFonts w:ascii="宋体" w:hAnsi="宋体"/>
          <w:sz w:val="24"/>
        </w:rPr>
        <w:t>（6）</w:t>
      </w:r>
      <w:r>
        <w:rPr>
          <w:rFonts w:hint="eastAsia" w:ascii="宋体" w:hAnsi="宋体"/>
          <w:sz w:val="24"/>
        </w:rPr>
        <w:t>其他</w:t>
      </w:r>
      <w:r>
        <w:rPr>
          <w:rFonts w:ascii="宋体" w:hAnsi="宋体"/>
          <w:sz w:val="24"/>
        </w:rPr>
        <w:t>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1.4.3 投标人不得存在下列情形之一：</w:t>
      </w:r>
    </w:p>
    <w:p>
      <w:pPr>
        <w:adjustRightInd w:val="0"/>
        <w:snapToGrid w:val="0"/>
        <w:spacing w:line="400" w:lineRule="exact"/>
        <w:ind w:firstLine="480" w:firstLineChars="200"/>
        <w:rPr>
          <w:rFonts w:ascii="宋体" w:hAnsi="宋体"/>
          <w:sz w:val="24"/>
        </w:rPr>
      </w:pPr>
      <w:r>
        <w:rPr>
          <w:rFonts w:ascii="宋体" w:hAnsi="宋体"/>
          <w:sz w:val="24"/>
        </w:rPr>
        <w:t>（1）为招标人不具有独立法人资格的附属机构（单位）；</w:t>
      </w:r>
    </w:p>
    <w:p>
      <w:pPr>
        <w:adjustRightInd w:val="0"/>
        <w:snapToGrid w:val="0"/>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adjustRightInd w:val="0"/>
        <w:snapToGrid w:val="0"/>
        <w:spacing w:line="400" w:lineRule="exact"/>
        <w:ind w:firstLine="480" w:firstLineChars="200"/>
        <w:rPr>
          <w:rFonts w:ascii="宋体" w:hAnsi="宋体"/>
          <w:sz w:val="24"/>
        </w:rPr>
      </w:pPr>
      <w:r>
        <w:rPr>
          <w:rFonts w:ascii="宋体" w:hAnsi="宋体"/>
          <w:sz w:val="24"/>
        </w:rPr>
        <w:t>（3）为本标段的监理人；</w:t>
      </w:r>
    </w:p>
    <w:p>
      <w:pPr>
        <w:adjustRightInd w:val="0"/>
        <w:snapToGrid w:val="0"/>
        <w:spacing w:line="400" w:lineRule="exact"/>
        <w:ind w:firstLine="480" w:firstLineChars="200"/>
        <w:rPr>
          <w:rFonts w:ascii="宋体" w:hAnsi="宋体"/>
          <w:sz w:val="24"/>
        </w:rPr>
      </w:pPr>
      <w:r>
        <w:rPr>
          <w:rFonts w:ascii="宋体" w:hAnsi="宋体"/>
          <w:sz w:val="24"/>
        </w:rPr>
        <w:t>（4）为本标段的代建人；</w:t>
      </w:r>
    </w:p>
    <w:p>
      <w:pPr>
        <w:adjustRightInd w:val="0"/>
        <w:snapToGrid w:val="0"/>
        <w:spacing w:line="400" w:lineRule="exact"/>
        <w:ind w:firstLine="480" w:firstLineChars="200"/>
        <w:rPr>
          <w:rFonts w:ascii="宋体" w:hAnsi="宋体"/>
          <w:sz w:val="24"/>
        </w:rPr>
      </w:pPr>
      <w:r>
        <w:rPr>
          <w:rFonts w:ascii="宋体" w:hAnsi="宋体"/>
          <w:sz w:val="24"/>
        </w:rPr>
        <w:t>（5）为本标段提供招标代理服务的；</w:t>
      </w:r>
    </w:p>
    <w:p>
      <w:pPr>
        <w:adjustRightInd w:val="0"/>
        <w:snapToGrid w:val="0"/>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adjustRightInd w:val="0"/>
        <w:snapToGrid w:val="0"/>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adjustRightInd w:val="0"/>
        <w:snapToGrid w:val="0"/>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adjustRightInd w:val="0"/>
        <w:snapToGrid w:val="0"/>
        <w:spacing w:line="400" w:lineRule="exact"/>
        <w:ind w:firstLine="480" w:firstLineChars="200"/>
        <w:rPr>
          <w:rFonts w:ascii="宋体" w:hAnsi="宋体"/>
          <w:sz w:val="24"/>
        </w:rPr>
      </w:pPr>
      <w:r>
        <w:rPr>
          <w:rFonts w:ascii="宋体" w:hAnsi="宋体"/>
          <w:sz w:val="24"/>
        </w:rPr>
        <w:t>（9）被责令停业的；</w:t>
      </w:r>
    </w:p>
    <w:p>
      <w:pPr>
        <w:adjustRightInd w:val="0"/>
        <w:snapToGrid w:val="0"/>
        <w:spacing w:line="400" w:lineRule="exact"/>
        <w:ind w:firstLine="480" w:firstLineChars="200"/>
        <w:rPr>
          <w:rFonts w:ascii="宋体" w:hAnsi="宋体"/>
          <w:sz w:val="24"/>
        </w:rPr>
      </w:pPr>
      <w:r>
        <w:rPr>
          <w:rFonts w:ascii="宋体" w:hAnsi="宋体"/>
          <w:sz w:val="24"/>
        </w:rPr>
        <w:t>（10）被暂停或取消投标资格的；</w:t>
      </w:r>
    </w:p>
    <w:p>
      <w:pPr>
        <w:adjustRightInd w:val="0"/>
        <w:snapToGrid w:val="0"/>
        <w:spacing w:line="400" w:lineRule="exact"/>
        <w:ind w:firstLine="480" w:firstLineChars="200"/>
        <w:rPr>
          <w:rFonts w:ascii="宋体" w:hAnsi="宋体"/>
          <w:sz w:val="24"/>
        </w:rPr>
      </w:pPr>
      <w:r>
        <w:rPr>
          <w:rFonts w:ascii="宋体" w:hAnsi="宋体"/>
          <w:sz w:val="24"/>
        </w:rPr>
        <w:t>（11）财产被接管或冻结的；</w:t>
      </w:r>
    </w:p>
    <w:p>
      <w:pPr>
        <w:adjustRightInd w:val="0"/>
        <w:snapToGrid w:val="0"/>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rPr>
      </w:pPr>
      <w:r>
        <w:rPr>
          <w:rFonts w:hint="eastAsia" w:ascii="宋体" w:hAnsi="宋体"/>
          <w:sz w:val="24"/>
        </w:rPr>
        <w:t>（15）为投资参股本项目的法人单位。</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（3）被责令停业，暂扣或吊销执照，或吊销资质证书；</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（6）在“信用中国”和“信用河南”网站中被列入黑名单；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（7）法律法规或投标人须知前附表规定的其他情形。</w:t>
      </w:r>
    </w:p>
    <w:p>
      <w:pPr>
        <w:pStyle w:val="6"/>
        <w:keepNext w:val="0"/>
        <w:keepLines w:val="0"/>
        <w:adjustRightInd w:val="0"/>
        <w:snapToGrid w:val="0"/>
        <w:spacing w:before="156" w:beforeLines="50" w:after="0" w:line="400" w:lineRule="exact"/>
        <w:rPr>
          <w:rFonts w:ascii="宋体" w:hAnsi="宋体"/>
          <w:sz w:val="24"/>
          <w:szCs w:val="24"/>
        </w:rPr>
      </w:pPr>
      <w:bookmarkStart w:id="24" w:name="_Toc19946"/>
      <w:bookmarkStart w:id="25" w:name="_Toc234382595"/>
      <w:bookmarkStart w:id="26" w:name="_Toc486277868"/>
      <w:bookmarkStart w:id="27" w:name="_Toc485889007"/>
      <w:r>
        <w:rPr>
          <w:rFonts w:ascii="宋体" w:hAnsi="宋体"/>
          <w:sz w:val="24"/>
          <w:szCs w:val="24"/>
        </w:rPr>
        <w:t>1.5 费用承担</w:t>
      </w:r>
      <w:bookmarkEnd w:id="24"/>
      <w:bookmarkEnd w:id="25"/>
      <w:bookmarkEnd w:id="26"/>
      <w:bookmarkEnd w:id="27"/>
    </w:p>
    <w:p>
      <w:pPr>
        <w:adjustRightInd w:val="0"/>
        <w:snapToGrid w:val="0"/>
        <w:spacing w:line="400" w:lineRule="exact"/>
        <w:ind w:firstLine="480" w:firstLineChars="200"/>
        <w:rPr>
          <w:rFonts w:ascii="宋体" w:hAnsi="宋体"/>
          <w:sz w:val="24"/>
        </w:rPr>
      </w:pPr>
      <w:r>
        <w:rPr>
          <w:rFonts w:ascii="宋体" w:hAnsi="宋体"/>
          <w:sz w:val="24"/>
        </w:rPr>
        <w:t>投标人准备和参加投标活动发生的费用自理。</w:t>
      </w:r>
    </w:p>
    <w:p>
      <w:pPr>
        <w:pStyle w:val="6"/>
        <w:keepNext w:val="0"/>
        <w:keepLines w:val="0"/>
        <w:adjustRightInd w:val="0"/>
        <w:snapToGrid w:val="0"/>
        <w:spacing w:before="156" w:beforeLines="50" w:after="0" w:line="400" w:lineRule="exact"/>
        <w:rPr>
          <w:rFonts w:ascii="宋体" w:hAnsi="宋体"/>
          <w:sz w:val="24"/>
          <w:szCs w:val="24"/>
        </w:rPr>
      </w:pPr>
      <w:bookmarkStart w:id="28" w:name="_Toc8968"/>
      <w:bookmarkStart w:id="29" w:name="_Toc486277869"/>
      <w:bookmarkStart w:id="30" w:name="_Toc234382596"/>
      <w:bookmarkStart w:id="31" w:name="_Toc485889008"/>
      <w:r>
        <w:rPr>
          <w:rFonts w:ascii="宋体" w:hAnsi="宋体"/>
          <w:sz w:val="24"/>
          <w:szCs w:val="24"/>
        </w:rPr>
        <w:t>1.6 保密</w:t>
      </w:r>
      <w:bookmarkEnd w:id="28"/>
      <w:bookmarkEnd w:id="29"/>
      <w:bookmarkEnd w:id="30"/>
      <w:bookmarkEnd w:id="31"/>
    </w:p>
    <w:p>
      <w:pPr>
        <w:adjustRightInd w:val="0"/>
        <w:snapToGrid w:val="0"/>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6"/>
        <w:keepNext w:val="0"/>
        <w:keepLines w:val="0"/>
        <w:adjustRightInd w:val="0"/>
        <w:snapToGrid w:val="0"/>
        <w:spacing w:before="156" w:beforeLines="50" w:after="0" w:line="400" w:lineRule="exact"/>
        <w:rPr>
          <w:rFonts w:ascii="宋体" w:hAnsi="宋体"/>
          <w:sz w:val="24"/>
          <w:szCs w:val="24"/>
        </w:rPr>
      </w:pPr>
      <w:bookmarkStart w:id="32" w:name="_Toc5358"/>
      <w:bookmarkStart w:id="33" w:name="_Toc486277870"/>
      <w:bookmarkStart w:id="34" w:name="_Toc485889009"/>
      <w:bookmarkStart w:id="35" w:name="_Toc234382597"/>
      <w:r>
        <w:rPr>
          <w:rFonts w:ascii="宋体" w:hAnsi="宋体"/>
          <w:sz w:val="24"/>
          <w:szCs w:val="24"/>
        </w:rPr>
        <w:t>1.7 语言文字</w:t>
      </w:r>
      <w:bookmarkEnd w:id="32"/>
      <w:bookmarkEnd w:id="33"/>
      <w:bookmarkEnd w:id="34"/>
      <w:bookmarkEnd w:id="35"/>
    </w:p>
    <w:p>
      <w:pPr>
        <w:adjustRightInd w:val="0"/>
        <w:snapToGrid w:val="0"/>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6"/>
        <w:keepNext w:val="0"/>
        <w:keepLines w:val="0"/>
        <w:adjustRightInd w:val="0"/>
        <w:snapToGrid w:val="0"/>
        <w:spacing w:before="156" w:beforeLines="50" w:after="0" w:line="400" w:lineRule="exact"/>
        <w:rPr>
          <w:rFonts w:ascii="宋体" w:hAnsi="宋体"/>
          <w:sz w:val="24"/>
          <w:szCs w:val="24"/>
        </w:rPr>
      </w:pPr>
      <w:bookmarkStart w:id="36" w:name="_Toc485889010"/>
      <w:bookmarkStart w:id="37" w:name="_Toc486277871"/>
      <w:bookmarkStart w:id="38" w:name="_Toc105"/>
      <w:bookmarkStart w:id="39" w:name="_Toc234382598"/>
      <w:r>
        <w:rPr>
          <w:rFonts w:ascii="宋体" w:hAnsi="宋体"/>
          <w:sz w:val="24"/>
          <w:szCs w:val="24"/>
        </w:rPr>
        <w:t>1.8 计量单位</w:t>
      </w:r>
      <w:bookmarkEnd w:id="36"/>
      <w:bookmarkEnd w:id="37"/>
      <w:bookmarkEnd w:id="38"/>
      <w:bookmarkEnd w:id="39"/>
    </w:p>
    <w:p>
      <w:pPr>
        <w:adjustRightInd w:val="0"/>
        <w:snapToGrid w:val="0"/>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6"/>
        <w:keepNext w:val="0"/>
        <w:keepLines w:val="0"/>
        <w:adjustRightInd w:val="0"/>
        <w:snapToGrid w:val="0"/>
        <w:spacing w:before="156" w:beforeLines="50" w:after="0" w:line="400" w:lineRule="exact"/>
        <w:rPr>
          <w:rFonts w:ascii="宋体" w:hAnsi="宋体"/>
          <w:sz w:val="24"/>
          <w:szCs w:val="24"/>
        </w:rPr>
      </w:pPr>
      <w:bookmarkStart w:id="40" w:name="_Toc485889011"/>
      <w:bookmarkStart w:id="41" w:name="_Toc486277872"/>
      <w:bookmarkStart w:id="42" w:name="_Toc31645"/>
      <w:bookmarkStart w:id="43" w:name="_Toc234382599"/>
      <w:r>
        <w:rPr>
          <w:rFonts w:ascii="宋体" w:hAnsi="宋体"/>
          <w:sz w:val="24"/>
          <w:szCs w:val="24"/>
        </w:rPr>
        <w:t>1.9 踏勘现场</w:t>
      </w:r>
      <w:bookmarkEnd w:id="40"/>
      <w:bookmarkEnd w:id="41"/>
      <w:bookmarkEnd w:id="42"/>
      <w:bookmarkEnd w:id="43"/>
    </w:p>
    <w:p>
      <w:pPr>
        <w:adjustRightInd w:val="0"/>
        <w:snapToGrid w:val="0"/>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rPr>
      </w:pPr>
      <w:r>
        <w:rPr>
          <w:rFonts w:ascii="宋体" w:hAnsi="宋体"/>
          <w:sz w:val="24"/>
        </w:rPr>
        <w:t>1.9.2 投标人踏勘现场发生的费用自理。</w:t>
      </w:r>
    </w:p>
    <w:p>
      <w:pPr>
        <w:adjustRightInd w:val="0"/>
        <w:snapToGrid w:val="0"/>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keepNext w:val="0"/>
        <w:keepLines w:val="0"/>
        <w:adjustRightInd w:val="0"/>
        <w:snapToGrid w:val="0"/>
        <w:spacing w:before="156" w:beforeLines="50" w:after="0" w:line="400" w:lineRule="exact"/>
        <w:rPr>
          <w:rFonts w:ascii="宋体" w:hAnsi="宋体"/>
          <w:sz w:val="24"/>
          <w:szCs w:val="24"/>
        </w:rPr>
      </w:pPr>
      <w:bookmarkStart w:id="44" w:name="_Toc234382600"/>
      <w:bookmarkStart w:id="45" w:name="_Toc486277873"/>
      <w:bookmarkStart w:id="46" w:name="_Toc485889012"/>
      <w:bookmarkStart w:id="47" w:name="_Toc3462"/>
      <w:r>
        <w:rPr>
          <w:rFonts w:ascii="宋体" w:hAnsi="宋体"/>
          <w:sz w:val="24"/>
          <w:szCs w:val="24"/>
        </w:rPr>
        <w:t>1.10 投标预备会</w:t>
      </w:r>
      <w:bookmarkEnd w:id="44"/>
      <w:r>
        <w:rPr>
          <w:rFonts w:hint="eastAsia" w:ascii="宋体" w:hAnsi="宋体"/>
          <w:sz w:val="24"/>
          <w:szCs w:val="24"/>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rPr>
      </w:pPr>
      <w:bookmarkStart w:id="48" w:name="_Toc234382601"/>
      <w:bookmarkStart w:id="49" w:name="_Toc22514"/>
      <w:bookmarkStart w:id="50" w:name="_Toc486277874"/>
      <w:bookmarkStart w:id="51" w:name="_Toc485889013"/>
      <w:r>
        <w:rPr>
          <w:rFonts w:hint="eastAsia" w:asciiTheme="minorEastAsia" w:hAnsiTheme="minorEastAsia" w:eastAsiaTheme="minorEastAsia"/>
          <w:color w:val="000000"/>
          <w:sz w:val="24"/>
        </w:rPr>
        <w:t xml:space="preserve">1.10.1 </w:t>
      </w:r>
      <w:r>
        <w:rPr>
          <w:rFonts w:hint="eastAsia" w:asciiTheme="minorEastAsia" w:hAnsiTheme="minorEastAsia" w:eastAsiaTheme="minorEastAsia"/>
          <w:spacing w:val="-11"/>
          <w:sz w:val="24"/>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1.10.3 招标人在投标人须知前附表规定的时间内，将对投标人所提问题的澄清，</w:t>
      </w:r>
      <w:r>
        <w:rPr>
          <w:rFonts w:hint="eastAsia" w:asciiTheme="minorEastAsia" w:hAnsiTheme="minorEastAsia" w:eastAsiaTheme="minorEastAsia"/>
          <w:spacing w:val="-6"/>
          <w:sz w:val="24"/>
        </w:rPr>
        <w:t xml:space="preserve">以本章第 </w:t>
      </w:r>
      <w:r>
        <w:rPr>
          <w:rFonts w:hint="eastAsia" w:asciiTheme="minorEastAsia" w:hAnsiTheme="minorEastAsia" w:eastAsiaTheme="minorEastAsia"/>
          <w:sz w:val="24"/>
        </w:rPr>
        <w:t>2.2 款规定的形式通知所有购买招标文件的投标人。该澄清内容为招标文件的组成部分</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1.11 分包</w:t>
      </w:r>
      <w:bookmarkEnd w:id="48"/>
      <w:bookmarkEnd w:id="49"/>
      <w:bookmarkEnd w:id="50"/>
      <w:bookmarkEnd w:id="51"/>
    </w:p>
    <w:p>
      <w:pPr>
        <w:adjustRightInd w:val="0"/>
        <w:snapToGrid w:val="0"/>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adjustRightInd w:val="0"/>
        <w:snapToGrid w:val="0"/>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adjustRightInd w:val="0"/>
        <w:snapToGrid w:val="0"/>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adjustRightInd w:val="0"/>
        <w:snapToGrid w:val="0"/>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adjustRightInd w:val="0"/>
        <w:snapToGrid w:val="0"/>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6"/>
        <w:keepNext w:val="0"/>
        <w:keepLines w:val="0"/>
        <w:adjustRightInd w:val="0"/>
        <w:snapToGrid w:val="0"/>
        <w:spacing w:before="156" w:beforeLines="50" w:after="0" w:line="400" w:lineRule="exact"/>
        <w:rPr>
          <w:rFonts w:ascii="宋体" w:hAnsi="宋体"/>
          <w:sz w:val="24"/>
          <w:szCs w:val="24"/>
          <w:vertAlign w:val="superscript"/>
        </w:rPr>
      </w:pPr>
      <w:bookmarkStart w:id="52" w:name="_Toc485889014"/>
      <w:bookmarkStart w:id="53" w:name="_Toc234382602"/>
      <w:bookmarkStart w:id="54" w:name="_Toc6184"/>
      <w:bookmarkStart w:id="55" w:name="_Toc486277875"/>
      <w:r>
        <w:rPr>
          <w:rFonts w:ascii="宋体" w:hAnsi="宋体"/>
          <w:sz w:val="24"/>
          <w:szCs w:val="24"/>
        </w:rPr>
        <w:t>1.12 偏离</w:t>
      </w:r>
      <w:bookmarkEnd w:id="52"/>
      <w:bookmarkEnd w:id="53"/>
      <w:bookmarkEnd w:id="54"/>
      <w:bookmarkEnd w:id="55"/>
    </w:p>
    <w:p>
      <w:pPr>
        <w:adjustRightInd w:val="0"/>
        <w:snapToGrid w:val="0"/>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adjustRightInd w:val="0"/>
        <w:snapToGrid w:val="0"/>
        <w:spacing w:line="400" w:lineRule="exact"/>
        <w:ind w:firstLine="480" w:firstLineChars="200"/>
        <w:rPr>
          <w:rFonts w:ascii="宋体" w:hAnsi="宋体"/>
          <w:sz w:val="24"/>
        </w:rPr>
      </w:pPr>
      <w:r>
        <w:rPr>
          <w:rFonts w:hint="eastAsia" w:ascii="宋体" w:hAnsi="宋体"/>
          <w:sz w:val="24"/>
        </w:rPr>
        <w:t>偏离即偏差，偏差分重大偏差和细微偏差。</w:t>
      </w:r>
    </w:p>
    <w:p>
      <w:pPr>
        <w:adjustRightInd w:val="0"/>
        <w:snapToGrid w:val="0"/>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adjustRightInd w:val="0"/>
        <w:snapToGrid w:val="0"/>
        <w:spacing w:line="400" w:lineRule="exact"/>
        <w:ind w:firstLine="480" w:firstLineChars="200"/>
        <w:rPr>
          <w:rFonts w:ascii="宋体" w:hAnsi="宋体"/>
          <w:sz w:val="24"/>
        </w:rPr>
      </w:pPr>
      <w:r>
        <w:rPr>
          <w:rFonts w:hint="eastAsia" w:ascii="宋体" w:hAnsi="宋体"/>
          <w:sz w:val="24"/>
        </w:rPr>
        <w:t>1.12.2 投标文件中的下列偏差为细微偏差：</w:t>
      </w:r>
    </w:p>
    <w:p>
      <w:pPr>
        <w:adjustRightInd w:val="0"/>
        <w:snapToGrid w:val="0"/>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adjustRightInd w:val="0"/>
        <w:snapToGrid w:val="0"/>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adjustRightInd w:val="0"/>
        <w:snapToGrid w:val="0"/>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adjustRightInd w:val="0"/>
        <w:snapToGrid w:val="0"/>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adjustRightInd w:val="0"/>
        <w:snapToGrid w:val="0"/>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6"/>
        <w:keepNext w:val="0"/>
        <w:keepLines w:val="0"/>
        <w:adjustRightInd w:val="0"/>
        <w:snapToGrid w:val="0"/>
        <w:spacing w:before="156" w:beforeLines="50" w:after="0" w:line="400" w:lineRule="exact"/>
        <w:rPr>
          <w:rFonts w:ascii="宋体" w:hAnsi="宋体"/>
          <w:sz w:val="24"/>
          <w:szCs w:val="24"/>
        </w:rPr>
      </w:pPr>
      <w:bookmarkStart w:id="56" w:name="_Toc486277876"/>
      <w:bookmarkStart w:id="57" w:name="_Toc485889015"/>
      <w:bookmarkStart w:id="58" w:name="_Toc22855"/>
      <w:bookmarkStart w:id="59" w:name="_Toc234382603"/>
      <w:r>
        <w:rPr>
          <w:rFonts w:ascii="宋体" w:hAnsi="宋体"/>
          <w:sz w:val="24"/>
          <w:szCs w:val="24"/>
        </w:rPr>
        <w:t>2. 招标文件</w:t>
      </w:r>
      <w:bookmarkEnd w:id="56"/>
      <w:bookmarkEnd w:id="57"/>
      <w:bookmarkEnd w:id="58"/>
      <w:bookmarkEnd w:id="59"/>
    </w:p>
    <w:p>
      <w:pPr>
        <w:pStyle w:val="6"/>
        <w:keepNext w:val="0"/>
        <w:keepLines w:val="0"/>
        <w:adjustRightInd w:val="0"/>
        <w:snapToGrid w:val="0"/>
        <w:spacing w:before="156" w:beforeLines="50" w:after="0" w:line="400" w:lineRule="exact"/>
        <w:rPr>
          <w:rFonts w:ascii="宋体" w:hAnsi="宋体"/>
          <w:sz w:val="24"/>
          <w:szCs w:val="24"/>
        </w:rPr>
      </w:pPr>
      <w:bookmarkStart w:id="60" w:name="_Toc485889016"/>
      <w:bookmarkStart w:id="61" w:name="_Toc12310"/>
      <w:bookmarkStart w:id="62" w:name="_Toc234382604"/>
      <w:bookmarkStart w:id="63" w:name="_Toc486277877"/>
      <w:r>
        <w:rPr>
          <w:rFonts w:ascii="宋体" w:hAnsi="宋体"/>
          <w:sz w:val="24"/>
          <w:szCs w:val="24"/>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rPr>
      </w:pPr>
      <w:r>
        <w:rPr>
          <w:rFonts w:ascii="宋体" w:hAnsi="宋体"/>
          <w:sz w:val="24"/>
        </w:rPr>
        <w:t>本招标文件包括：</w:t>
      </w:r>
    </w:p>
    <w:p>
      <w:pPr>
        <w:adjustRightInd w:val="0"/>
        <w:snapToGrid w:val="0"/>
        <w:spacing w:line="400" w:lineRule="exact"/>
        <w:ind w:firstLine="480" w:firstLineChars="200"/>
        <w:rPr>
          <w:rFonts w:ascii="宋体" w:hAnsi="宋体"/>
          <w:sz w:val="24"/>
        </w:rPr>
      </w:pPr>
      <w:r>
        <w:rPr>
          <w:rFonts w:ascii="宋体" w:hAnsi="宋体"/>
          <w:sz w:val="24"/>
        </w:rPr>
        <w:t>（1）招标公告；</w:t>
      </w:r>
    </w:p>
    <w:p>
      <w:pPr>
        <w:adjustRightInd w:val="0"/>
        <w:snapToGrid w:val="0"/>
        <w:spacing w:line="400" w:lineRule="exact"/>
        <w:ind w:firstLine="480" w:firstLineChars="200"/>
        <w:rPr>
          <w:rFonts w:ascii="宋体" w:hAnsi="宋体"/>
          <w:sz w:val="24"/>
        </w:rPr>
      </w:pPr>
      <w:r>
        <w:rPr>
          <w:rFonts w:ascii="宋体" w:hAnsi="宋体"/>
          <w:sz w:val="24"/>
        </w:rPr>
        <w:t>（2）投标人须知；</w:t>
      </w:r>
    </w:p>
    <w:p>
      <w:pPr>
        <w:adjustRightInd w:val="0"/>
        <w:snapToGrid w:val="0"/>
        <w:spacing w:line="400" w:lineRule="exact"/>
        <w:ind w:firstLine="480" w:firstLineChars="200"/>
        <w:rPr>
          <w:rFonts w:ascii="宋体" w:hAnsi="宋体"/>
          <w:sz w:val="24"/>
        </w:rPr>
      </w:pPr>
      <w:r>
        <w:rPr>
          <w:rFonts w:ascii="宋体" w:hAnsi="宋体"/>
          <w:sz w:val="24"/>
        </w:rPr>
        <w:t>（3）评标办法；</w:t>
      </w:r>
    </w:p>
    <w:p>
      <w:pPr>
        <w:adjustRightInd w:val="0"/>
        <w:snapToGrid w:val="0"/>
        <w:spacing w:line="400" w:lineRule="exact"/>
        <w:ind w:firstLine="480" w:firstLineChars="200"/>
        <w:rPr>
          <w:rFonts w:ascii="宋体" w:hAnsi="宋体"/>
          <w:sz w:val="24"/>
        </w:rPr>
      </w:pPr>
      <w:r>
        <w:rPr>
          <w:rFonts w:ascii="宋体" w:hAnsi="宋体"/>
          <w:sz w:val="24"/>
        </w:rPr>
        <w:t>（4）合同条款及格式；</w:t>
      </w:r>
    </w:p>
    <w:p>
      <w:pPr>
        <w:adjustRightInd w:val="0"/>
        <w:snapToGrid w:val="0"/>
        <w:spacing w:line="400" w:lineRule="exact"/>
        <w:ind w:firstLine="480" w:firstLineChars="200"/>
        <w:rPr>
          <w:rFonts w:ascii="宋体" w:hAnsi="宋体"/>
          <w:sz w:val="24"/>
        </w:rPr>
      </w:pPr>
      <w:r>
        <w:rPr>
          <w:rFonts w:ascii="宋体" w:hAnsi="宋体"/>
          <w:sz w:val="24"/>
        </w:rPr>
        <w:t>（5）工程量清单；</w:t>
      </w:r>
    </w:p>
    <w:p>
      <w:pPr>
        <w:adjustRightInd w:val="0"/>
        <w:snapToGrid w:val="0"/>
        <w:spacing w:line="400" w:lineRule="exact"/>
        <w:ind w:firstLine="480" w:firstLineChars="200"/>
        <w:rPr>
          <w:rFonts w:ascii="宋体" w:hAnsi="宋体"/>
          <w:sz w:val="24"/>
        </w:rPr>
      </w:pPr>
      <w:r>
        <w:rPr>
          <w:rFonts w:ascii="宋体" w:hAnsi="宋体"/>
          <w:sz w:val="24"/>
        </w:rPr>
        <w:t>（6）图纸；</w:t>
      </w:r>
    </w:p>
    <w:p>
      <w:pPr>
        <w:adjustRightInd w:val="0"/>
        <w:snapToGrid w:val="0"/>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规范(另册)</w:t>
      </w:r>
      <w:r>
        <w:rPr>
          <w:rFonts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（8）投标文件格式；</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w:t>
      </w:r>
      <w:r>
        <w:rPr>
          <w:rFonts w:hint="eastAsia" w:ascii="宋体" w:hAnsi="宋体"/>
          <w:sz w:val="24"/>
        </w:rPr>
        <w:t>投标人须知前附表规定的其他材料。</w:t>
      </w:r>
    </w:p>
    <w:p>
      <w:pPr>
        <w:adjustRightInd w:val="0"/>
        <w:snapToGrid w:val="0"/>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6"/>
        <w:keepNext w:val="0"/>
        <w:keepLines w:val="0"/>
        <w:adjustRightInd w:val="0"/>
        <w:snapToGrid w:val="0"/>
        <w:spacing w:before="156" w:beforeLines="50" w:after="0" w:line="400" w:lineRule="exact"/>
        <w:rPr>
          <w:rFonts w:ascii="宋体" w:hAnsi="宋体"/>
          <w:sz w:val="24"/>
          <w:szCs w:val="24"/>
        </w:rPr>
      </w:pPr>
      <w:bookmarkStart w:id="64" w:name="_Toc16084"/>
      <w:bookmarkStart w:id="65" w:name="_Toc234382605"/>
      <w:bookmarkStart w:id="66" w:name="_Toc485889017"/>
      <w:bookmarkStart w:id="67" w:name="_Toc486277878"/>
      <w:r>
        <w:rPr>
          <w:rFonts w:ascii="宋体" w:hAnsi="宋体"/>
          <w:sz w:val="24"/>
          <w:szCs w:val="24"/>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rPr>
      </w:pPr>
      <w:bookmarkStart w:id="68"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adjustRightInd w:val="0"/>
        <w:snapToGrid w:val="0"/>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所有澄清、答疑全部以公共资源交易系统电子平台发出的为准，不再接受书面形式的递交。</w:t>
      </w:r>
    </w:p>
    <w:p>
      <w:pPr>
        <w:pStyle w:val="6"/>
        <w:keepNext w:val="0"/>
        <w:keepLines w:val="0"/>
        <w:adjustRightInd w:val="0"/>
        <w:snapToGrid w:val="0"/>
        <w:spacing w:before="156" w:beforeLines="50" w:after="0" w:line="400" w:lineRule="exact"/>
        <w:rPr>
          <w:rFonts w:ascii="宋体" w:hAnsi="宋体"/>
          <w:sz w:val="24"/>
          <w:szCs w:val="24"/>
        </w:rPr>
      </w:pPr>
      <w:bookmarkStart w:id="69" w:name="_Toc485889018"/>
      <w:bookmarkStart w:id="70" w:name="_Toc29706"/>
      <w:bookmarkStart w:id="71" w:name="_Toc486277879"/>
      <w:r>
        <w:rPr>
          <w:rFonts w:ascii="宋体" w:hAnsi="宋体"/>
          <w:sz w:val="24"/>
          <w:szCs w:val="24"/>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rPr>
      </w:pPr>
      <w:bookmarkStart w:id="72" w:name="_Toc234382607"/>
      <w:r>
        <w:rPr>
          <w:rFonts w:ascii="宋体" w:hAnsi="宋体"/>
          <w:sz w:val="24"/>
        </w:rPr>
        <w:t xml:space="preserve">2.3.1 </w:t>
      </w:r>
      <w:r>
        <w:rPr>
          <w:rFonts w:hint="eastAsia" w:ascii="宋体" w:hAnsi="宋体"/>
          <w:sz w:val="24"/>
        </w:rPr>
        <w:t>在投标截止时间</w:t>
      </w:r>
      <w:r>
        <w:rPr>
          <w:rFonts w:ascii="宋体" w:hAnsi="宋体"/>
          <w:sz w:val="24"/>
        </w:rPr>
        <w:t>15</w:t>
      </w:r>
      <w:r>
        <w:rPr>
          <w:rFonts w:hint="eastAsia" w:ascii="宋体" w:hAnsi="宋体"/>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hint="eastAsia" w:ascii="宋体" w:hAnsi="宋体"/>
          <w:sz w:val="24"/>
        </w:rPr>
        <w:t>天，相应延长投标截止时间。</w:t>
      </w:r>
      <w:bookmarkStart w:id="73" w:name="_Toc486277880"/>
      <w:bookmarkStart w:id="74" w:name="_Toc485889019"/>
    </w:p>
    <w:p>
      <w:pPr>
        <w:adjustRightInd w:val="0"/>
        <w:snapToGrid w:val="0"/>
        <w:spacing w:line="400" w:lineRule="exact"/>
        <w:ind w:firstLine="480" w:firstLineChars="200"/>
        <w:rPr>
          <w:rFonts w:ascii="宋体" w:hAnsi="宋体"/>
          <w:sz w:val="24"/>
        </w:rPr>
      </w:pPr>
      <w:r>
        <w:rPr>
          <w:rFonts w:hint="eastAsia" w:ascii="宋体" w:hAnsi="宋体"/>
          <w:sz w:val="24"/>
        </w:rPr>
        <w:t>2.3.2 当招标文件（含评标、定标办法）、补充通知、答疑纪要，内容相互矛盾时，以最后发出的通知（或纪要）为准。</w:t>
      </w:r>
      <w:bookmarkEnd w:id="73"/>
      <w:bookmarkEnd w:id="74"/>
    </w:p>
    <w:p>
      <w:pPr>
        <w:pStyle w:val="6"/>
        <w:keepNext w:val="0"/>
        <w:keepLines w:val="0"/>
        <w:adjustRightInd w:val="0"/>
        <w:snapToGrid w:val="0"/>
        <w:spacing w:before="156" w:beforeLines="50" w:after="0" w:line="400" w:lineRule="exact"/>
        <w:rPr>
          <w:rFonts w:ascii="宋体" w:hAnsi="宋体"/>
          <w:sz w:val="24"/>
          <w:szCs w:val="24"/>
        </w:rPr>
      </w:pPr>
      <w:bookmarkStart w:id="75" w:name="_Toc486277881"/>
      <w:bookmarkStart w:id="76" w:name="_Toc8003"/>
      <w:bookmarkStart w:id="77" w:name="_Toc485889020"/>
      <w:r>
        <w:rPr>
          <w:rFonts w:ascii="宋体" w:hAnsi="宋体"/>
          <w:sz w:val="24"/>
          <w:szCs w:val="24"/>
        </w:rPr>
        <w:t>3. 投标文件</w:t>
      </w:r>
      <w:bookmarkEnd w:id="72"/>
      <w:bookmarkEnd w:id="75"/>
      <w:bookmarkEnd w:id="76"/>
      <w:bookmarkEnd w:id="77"/>
    </w:p>
    <w:p>
      <w:pPr>
        <w:pStyle w:val="6"/>
        <w:keepNext w:val="0"/>
        <w:keepLines w:val="0"/>
        <w:adjustRightInd w:val="0"/>
        <w:snapToGrid w:val="0"/>
        <w:spacing w:before="156" w:beforeLines="50" w:after="0" w:line="400" w:lineRule="exact"/>
        <w:rPr>
          <w:rFonts w:ascii="宋体" w:hAnsi="宋体"/>
          <w:sz w:val="24"/>
          <w:szCs w:val="24"/>
        </w:rPr>
      </w:pPr>
      <w:bookmarkStart w:id="78" w:name="_Toc234382608"/>
      <w:bookmarkStart w:id="79" w:name="_Toc12156"/>
      <w:bookmarkStart w:id="80" w:name="_Toc485889021"/>
      <w:bookmarkStart w:id="81" w:name="_Toc486277882"/>
      <w:r>
        <w:rPr>
          <w:rFonts w:ascii="宋体" w:hAnsi="宋体"/>
          <w:sz w:val="24"/>
          <w:szCs w:val="24"/>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rPr>
      </w:pPr>
      <w:r>
        <w:rPr>
          <w:rFonts w:ascii="宋体" w:hAnsi="宋体"/>
          <w:sz w:val="24"/>
        </w:rPr>
        <w:t>3.1.1 投标文件应包括下列内容：</w:t>
      </w:r>
    </w:p>
    <w:p>
      <w:pPr>
        <w:adjustRightInd w:val="0"/>
        <w:snapToGrid w:val="0"/>
        <w:spacing w:line="400" w:lineRule="exact"/>
        <w:ind w:firstLine="480" w:firstLineChars="200"/>
        <w:rPr>
          <w:rFonts w:ascii="宋体" w:hAnsi="宋体"/>
          <w:sz w:val="24"/>
        </w:rPr>
      </w:pPr>
      <w:r>
        <w:rPr>
          <w:rFonts w:hint="eastAsia" w:ascii="宋体" w:hAnsi="宋体"/>
          <w:sz w:val="24"/>
        </w:rPr>
        <w:t>第一个信封（商务及技术文件）：</w:t>
      </w:r>
    </w:p>
    <w:p>
      <w:pPr>
        <w:adjustRightInd w:val="0"/>
        <w:snapToGrid w:val="0"/>
        <w:spacing w:line="400" w:lineRule="exact"/>
        <w:ind w:firstLine="480" w:firstLineChars="200"/>
        <w:rPr>
          <w:rFonts w:ascii="宋体" w:hAnsi="宋体"/>
          <w:sz w:val="24"/>
        </w:rPr>
      </w:pPr>
      <w:r>
        <w:rPr>
          <w:rFonts w:ascii="宋体" w:hAnsi="宋体"/>
          <w:sz w:val="24"/>
        </w:rPr>
        <w:t>（1）投标函及投标函附录；</w:t>
      </w:r>
    </w:p>
    <w:p>
      <w:pPr>
        <w:adjustRightInd w:val="0"/>
        <w:snapToGrid w:val="0"/>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adjustRightInd w:val="0"/>
        <w:snapToGrid w:val="0"/>
        <w:spacing w:line="400" w:lineRule="exact"/>
        <w:ind w:firstLine="480" w:firstLineChars="200"/>
        <w:rPr>
          <w:rFonts w:ascii="宋体" w:hAnsi="宋体"/>
          <w:sz w:val="24"/>
        </w:rPr>
      </w:pPr>
      <w:r>
        <w:rPr>
          <w:rFonts w:hint="eastAsia" w:ascii="宋体" w:hAnsi="宋体"/>
          <w:sz w:val="24"/>
        </w:rPr>
        <w:t>（8）农民工工资支付承诺书；</w:t>
      </w:r>
    </w:p>
    <w:p>
      <w:pPr>
        <w:adjustRightInd w:val="0"/>
        <w:snapToGrid w:val="0"/>
        <w:spacing w:line="400" w:lineRule="exact"/>
        <w:ind w:firstLine="480" w:firstLineChars="200"/>
        <w:rPr>
          <w:rFonts w:ascii="宋体" w:hAnsi="宋体"/>
          <w:sz w:val="24"/>
        </w:rPr>
      </w:pPr>
      <w:r>
        <w:rPr>
          <w:rFonts w:hint="eastAsia" w:ascii="宋体" w:hAnsi="宋体"/>
          <w:sz w:val="24"/>
        </w:rPr>
        <w:t>（9）扬尘治理专项承诺书；</w:t>
      </w:r>
    </w:p>
    <w:p>
      <w:pPr>
        <w:adjustRightInd w:val="0"/>
        <w:snapToGrid w:val="0"/>
        <w:spacing w:line="400" w:lineRule="exact"/>
        <w:ind w:firstLine="480" w:firstLineChars="200"/>
        <w:rPr>
          <w:rFonts w:ascii="宋体" w:hAnsi="宋体"/>
          <w:sz w:val="24"/>
        </w:rPr>
      </w:pPr>
      <w:r>
        <w:rPr>
          <w:rFonts w:hint="eastAsia" w:ascii="宋体" w:hAnsi="宋体"/>
          <w:sz w:val="24"/>
        </w:rPr>
        <w:t>（10）其他材料。</w:t>
      </w:r>
    </w:p>
    <w:p>
      <w:pPr>
        <w:adjustRightInd w:val="0"/>
        <w:snapToGrid w:val="0"/>
        <w:spacing w:line="400" w:lineRule="exact"/>
        <w:ind w:firstLine="480" w:firstLineChars="200"/>
        <w:rPr>
          <w:rFonts w:ascii="宋体" w:hAnsi="宋体"/>
          <w:sz w:val="24"/>
        </w:rPr>
      </w:pPr>
      <w:r>
        <w:rPr>
          <w:rFonts w:hint="eastAsia" w:ascii="宋体" w:hAnsi="宋体"/>
          <w:sz w:val="24"/>
        </w:rPr>
        <w:t>第二个信封（投标报价和工程量清单）</w:t>
      </w:r>
    </w:p>
    <w:p>
      <w:pPr>
        <w:adjustRightInd w:val="0"/>
        <w:snapToGrid w:val="0"/>
        <w:spacing w:line="400" w:lineRule="exact"/>
        <w:ind w:firstLine="480" w:firstLineChars="200"/>
        <w:rPr>
          <w:rFonts w:ascii="宋体" w:hAnsi="宋体"/>
          <w:sz w:val="24"/>
        </w:rPr>
      </w:pPr>
      <w:r>
        <w:rPr>
          <w:rFonts w:hint="eastAsia" w:ascii="宋体" w:hAnsi="宋体"/>
          <w:sz w:val="24"/>
        </w:rPr>
        <w:t>（1）投标函；</w:t>
      </w:r>
    </w:p>
    <w:p>
      <w:pPr>
        <w:adjustRightInd w:val="0"/>
        <w:snapToGrid w:val="0"/>
        <w:spacing w:line="400" w:lineRule="exact"/>
        <w:ind w:firstLine="480" w:firstLineChars="200"/>
        <w:rPr>
          <w:rFonts w:ascii="宋体" w:hAnsi="宋体"/>
          <w:sz w:val="24"/>
        </w:rPr>
      </w:pPr>
      <w:r>
        <w:rPr>
          <w:rFonts w:hint="eastAsia" w:ascii="宋体" w:hAnsi="宋体"/>
          <w:sz w:val="24"/>
        </w:rPr>
        <w:t>（2）已标价工程量清单；</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拟分包项目情况表；</w:t>
      </w:r>
    </w:p>
    <w:p>
      <w:pPr>
        <w:adjustRightInd w:val="0"/>
        <w:snapToGrid w:val="0"/>
        <w:spacing w:line="400" w:lineRule="exact"/>
        <w:ind w:firstLine="480" w:firstLineChars="200"/>
        <w:rPr>
          <w:rFonts w:ascii="宋体" w:hAnsi="宋体"/>
          <w:sz w:val="24"/>
        </w:rPr>
      </w:pPr>
      <w:r>
        <w:rPr>
          <w:rFonts w:hint="eastAsia" w:ascii="宋体" w:hAnsi="宋体"/>
          <w:sz w:val="24"/>
        </w:rPr>
        <w:t>（4）合同用款估算表。</w:t>
      </w:r>
    </w:p>
    <w:p>
      <w:pPr>
        <w:ind w:left="120" w:leftChars="57" w:firstLine="360" w:firstLineChars="150"/>
        <w:rPr>
          <w:rFonts w:cs="仿宋" w:asciiTheme="minorEastAsia" w:hAnsiTheme="minorEastAsia" w:eastAsiaTheme="minorEastAsia"/>
        </w:rPr>
      </w:pPr>
      <w:r>
        <w:rPr>
          <w:rFonts w:hint="eastAsia" w:cs="仿宋" w:asciiTheme="minorEastAsia" w:hAnsiTheme="minorEastAsia" w:eastAsiaTheme="minorEastAsia"/>
          <w:sz w:val="24"/>
        </w:rPr>
        <w:t>3.1.2投标人在评标过程中作出的符合法律法规和招标文件规定的澄清确认，构成投标文件的组成部分。</w:t>
      </w:r>
    </w:p>
    <w:p>
      <w:pPr>
        <w:pStyle w:val="6"/>
        <w:keepNext w:val="0"/>
        <w:keepLines w:val="0"/>
        <w:adjustRightInd w:val="0"/>
        <w:snapToGrid w:val="0"/>
        <w:spacing w:before="156" w:beforeLines="50" w:after="0" w:line="400" w:lineRule="exact"/>
        <w:rPr>
          <w:rFonts w:ascii="宋体" w:hAnsi="宋体"/>
          <w:sz w:val="24"/>
          <w:szCs w:val="24"/>
        </w:rPr>
      </w:pPr>
      <w:bookmarkStart w:id="82" w:name="_Toc486277883"/>
      <w:bookmarkStart w:id="83" w:name="_Toc12761"/>
      <w:bookmarkStart w:id="84" w:name="_Toc234382609"/>
      <w:bookmarkStart w:id="85" w:name="_Toc485889022"/>
      <w:r>
        <w:rPr>
          <w:rFonts w:ascii="宋体" w:hAnsi="宋体"/>
          <w:sz w:val="24"/>
          <w:szCs w:val="24"/>
        </w:rPr>
        <w:t>3.2 投标报价</w:t>
      </w:r>
      <w:bookmarkEnd w:id="82"/>
      <w:bookmarkEnd w:id="83"/>
      <w:bookmarkEnd w:id="84"/>
      <w:bookmarkEnd w:id="85"/>
    </w:p>
    <w:p>
      <w:pPr>
        <w:adjustRightInd w:val="0"/>
        <w:snapToGrid w:val="0"/>
        <w:spacing w:line="400" w:lineRule="exact"/>
        <w:ind w:firstLine="480" w:firstLineChars="200"/>
        <w:rPr>
          <w:rFonts w:ascii="宋体" w:hAnsi="宋体"/>
          <w:sz w:val="24"/>
        </w:rPr>
      </w:pPr>
      <w:r>
        <w:rPr>
          <w:rFonts w:ascii="宋体" w:hAnsi="宋体"/>
          <w:sz w:val="24"/>
        </w:rPr>
        <w:t>3.2.1</w:t>
      </w:r>
      <w:r>
        <w:rPr>
          <w:rFonts w:hint="eastAsia" w:cs="仿宋" w:asciiTheme="minorEastAsia" w:hAnsiTheme="minorEastAsia" w:eastAsiaTheme="minor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pPr>
        <w:adjustRightInd w:val="0"/>
        <w:snapToGrid w:val="0"/>
        <w:spacing w:line="400" w:lineRule="exact"/>
        <w:ind w:firstLine="480" w:firstLineChars="200"/>
        <w:rPr>
          <w:rFonts w:ascii="宋体" w:hAnsi="宋体"/>
          <w:sz w:val="24"/>
        </w:rPr>
      </w:pPr>
      <w:r>
        <w:rPr>
          <w:rFonts w:hint="eastAsia" w:ascii="宋体" w:hAnsi="宋体"/>
          <w:sz w:val="24"/>
        </w:rPr>
        <w:t>投标人应按投标人须知前附表规定的方式填写工程量清单。</w:t>
      </w:r>
    </w:p>
    <w:p>
      <w:pPr>
        <w:adjustRightInd w:val="0"/>
        <w:snapToGrid w:val="0"/>
        <w:spacing w:line="400" w:lineRule="exact"/>
        <w:ind w:firstLine="480" w:firstLineChars="200"/>
        <w:rPr>
          <w:rFonts w:ascii="宋体" w:hAnsi="宋体"/>
          <w:sz w:val="24"/>
        </w:rPr>
      </w:pPr>
      <w:r>
        <w:rPr>
          <w:rFonts w:hint="eastAsia" w:ascii="宋体" w:hAnsi="宋体"/>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pPr>
        <w:adjustRightInd w:val="0"/>
        <w:snapToGrid w:val="0"/>
        <w:spacing w:line="400" w:lineRule="exact"/>
        <w:ind w:firstLine="480" w:firstLineChars="200"/>
        <w:rPr>
          <w:rFonts w:ascii="宋体" w:hAnsi="宋体"/>
          <w:sz w:val="24"/>
        </w:rPr>
      </w:pPr>
      <w:r>
        <w:rPr>
          <w:rFonts w:hint="eastAsia" w:ascii="宋体" w:hAnsi="宋体"/>
          <w:sz w:val="24"/>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rPr>
      </w:pPr>
      <w:r>
        <w:rPr>
          <w:rFonts w:hint="eastAsia" w:ascii="宋体" w:hAnsi="宋体"/>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rPr>
      </w:pPr>
      <w:r>
        <w:rPr>
          <w:rFonts w:hint="eastAsia" w:ascii="宋体" w:hAnsi="宋体"/>
          <w:sz w:val="24"/>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adjustRightInd w:val="0"/>
        <w:snapToGrid w:val="0"/>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adjustRightInd w:val="0"/>
        <w:snapToGrid w:val="0"/>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rPr>
      </w:pPr>
      <w:r>
        <w:rPr>
          <w:rFonts w:hint="eastAsia" w:ascii="宋体" w:hAnsi="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6"/>
        <w:keepNext w:val="0"/>
        <w:keepLines w:val="0"/>
        <w:adjustRightInd w:val="0"/>
        <w:snapToGrid w:val="0"/>
        <w:spacing w:before="156" w:beforeLines="50" w:after="0" w:line="400" w:lineRule="exact"/>
        <w:rPr>
          <w:rFonts w:ascii="宋体" w:hAnsi="宋体"/>
          <w:sz w:val="24"/>
          <w:szCs w:val="24"/>
        </w:rPr>
      </w:pPr>
      <w:bookmarkStart w:id="86" w:name="_Toc486277884"/>
      <w:bookmarkStart w:id="87" w:name="_Toc485889023"/>
      <w:bookmarkStart w:id="88" w:name="_Toc234382610"/>
      <w:bookmarkStart w:id="89" w:name="_Toc6040"/>
      <w:r>
        <w:rPr>
          <w:rFonts w:ascii="宋体" w:hAnsi="宋体"/>
          <w:sz w:val="24"/>
          <w:szCs w:val="24"/>
        </w:rPr>
        <w:t>3.3 投标有效期</w:t>
      </w:r>
      <w:bookmarkEnd w:id="86"/>
      <w:bookmarkEnd w:id="87"/>
      <w:bookmarkEnd w:id="88"/>
      <w:bookmarkEnd w:id="89"/>
    </w:p>
    <w:p>
      <w:pPr>
        <w:adjustRightInd w:val="0"/>
        <w:snapToGrid w:val="0"/>
        <w:spacing w:line="400" w:lineRule="exact"/>
        <w:ind w:firstLine="464" w:firstLineChars="200"/>
        <w:rPr>
          <w:rFonts w:ascii="宋体" w:hAnsi="宋体"/>
          <w:spacing w:val="-4"/>
          <w:sz w:val="24"/>
        </w:rPr>
      </w:pPr>
      <w:r>
        <w:rPr>
          <w:rFonts w:ascii="宋体" w:hAnsi="宋体"/>
          <w:spacing w:val="-4"/>
          <w:sz w:val="24"/>
        </w:rPr>
        <w:t>3.3.1 在投标人须知前附表规定的投标有效期内，投标人不得要求撤销或修改其投标文件。</w:t>
      </w:r>
    </w:p>
    <w:p>
      <w:pPr>
        <w:adjustRightInd w:val="0"/>
        <w:snapToGrid w:val="0"/>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cs="宋体" w:asciiTheme="minorEastAsia" w:hAnsiTheme="minorEastAsia" w:eastAsiaTheme="minorEastAsia"/>
          <w:b/>
          <w:bCs/>
          <w:sz w:val="24"/>
          <w:szCs w:val="22"/>
        </w:rPr>
      </w:pPr>
      <w:bookmarkStart w:id="90" w:name="_Toc234382613"/>
      <w:r>
        <w:rPr>
          <w:rFonts w:hint="eastAsia" w:cs="宋体" w:asciiTheme="minorEastAsia" w:hAnsiTheme="minorEastAsia" w:eastAsiaTheme="minorEastAsia"/>
          <w:b/>
          <w:bCs/>
          <w:sz w:val="24"/>
        </w:rPr>
        <w:t>3.4 投标保证金</w:t>
      </w:r>
    </w:p>
    <w:p>
      <w:pPr>
        <w:adjustRightInd w:val="0"/>
        <w:snapToGrid w:val="0"/>
        <w:spacing w:line="400" w:lineRule="exact"/>
        <w:ind w:firstLine="480" w:firstLineChars="200"/>
        <w:rPr>
          <w:rFonts w:hint="eastAsia" w:ascii="宋体" w:hAnsi="宋体"/>
          <w:sz w:val="24"/>
        </w:rPr>
      </w:pPr>
      <w:bookmarkStart w:id="91" w:name="_Toc10524"/>
      <w:bookmarkStart w:id="92" w:name="_Toc485889025"/>
      <w:bookmarkStart w:id="93" w:name="_Toc486277886"/>
      <w:r>
        <w:rPr>
          <w:rFonts w:hint="eastAsia" w:ascii="宋体" w:hAnsi="宋体"/>
          <w:sz w:val="24"/>
        </w:rPr>
        <w:t>3.4.1 投标保证金的基本户备案：按《投标人须知前附表》第3.4.</w:t>
      </w:r>
      <w:r>
        <w:rPr>
          <w:rFonts w:hint="eastAsia" w:ascii="宋体" w:hAnsi="宋体"/>
          <w:sz w:val="24"/>
          <w:lang w:val="en-US" w:eastAsia="zh-CN"/>
        </w:rPr>
        <w:t>1</w:t>
      </w:r>
      <w:r>
        <w:rPr>
          <w:rFonts w:hint="eastAsia" w:ascii="宋体" w:hAnsi="宋体"/>
          <w:sz w:val="24"/>
        </w:rPr>
        <w:t>条规定。</w:t>
      </w:r>
    </w:p>
    <w:p>
      <w:pPr>
        <w:adjustRightInd w:val="0"/>
        <w:snapToGrid w:val="0"/>
        <w:spacing w:line="400" w:lineRule="exact"/>
        <w:ind w:firstLine="480" w:firstLineChars="200"/>
        <w:rPr>
          <w:rFonts w:hint="eastAsia" w:ascii="宋体" w:hAnsi="宋体"/>
          <w:sz w:val="24"/>
        </w:rPr>
      </w:pPr>
      <w:r>
        <w:rPr>
          <w:rFonts w:hint="eastAsia" w:ascii="宋体" w:hAnsi="宋体"/>
          <w:sz w:val="24"/>
        </w:rPr>
        <w:t>3.4.1.1 自招标文件发布之日起，投标人需进行基本户备案（建设工程项目），已备案的基本户开户银行、账户发生变化的，须重新办理备案手续。备案后方可提交投标（竞买）保证金。</w:t>
      </w:r>
    </w:p>
    <w:p>
      <w:pPr>
        <w:adjustRightInd w:val="0"/>
        <w:snapToGrid w:val="0"/>
        <w:spacing w:line="400" w:lineRule="exact"/>
        <w:ind w:firstLine="480" w:firstLineChars="200"/>
        <w:rPr>
          <w:rFonts w:hint="eastAsia" w:ascii="宋体" w:hAnsi="宋体"/>
          <w:sz w:val="24"/>
        </w:rPr>
      </w:pPr>
      <w:r>
        <w:rPr>
          <w:rFonts w:hint="eastAsia" w:ascii="宋体" w:hAnsi="宋体"/>
          <w:sz w:val="24"/>
        </w:rPr>
        <w:t xml:space="preserve">3.4.1.2 基本户备案流程： </w:t>
      </w:r>
    </w:p>
    <w:p>
      <w:pPr>
        <w:adjustRightInd w:val="0"/>
        <w:snapToGrid w:val="0"/>
        <w:spacing w:line="400" w:lineRule="exact"/>
        <w:ind w:firstLine="480" w:firstLineChars="200"/>
        <w:rPr>
          <w:rFonts w:hint="eastAsia" w:ascii="宋体" w:hAnsi="宋体"/>
          <w:sz w:val="24"/>
        </w:rPr>
      </w:pPr>
      <w:r>
        <w:rPr>
          <w:rFonts w:hint="eastAsia" w:ascii="宋体" w:hAnsi="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400" w:lineRule="exact"/>
        <w:ind w:firstLine="480" w:firstLineChars="200"/>
        <w:rPr>
          <w:rFonts w:hint="eastAsia" w:ascii="宋体" w:hAnsi="宋体"/>
          <w:sz w:val="24"/>
        </w:rPr>
      </w:pPr>
      <w:r>
        <w:rPr>
          <w:rFonts w:hint="eastAsia" w:ascii="宋体" w:hAnsi="宋体"/>
          <w:sz w:val="24"/>
        </w:rPr>
        <w:t>3.4.2 投标保证金缴纳：按《投标人须知前附表》第3.4.2条规定。</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3.4.2.2 投标保证金缴纳方式：</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投标人网上报名后</w:t>
      </w:r>
      <w:r>
        <w:rPr>
          <w:rFonts w:hint="eastAsia" w:ascii="宋体" w:hAnsi="宋体"/>
          <w:sz w:val="24"/>
        </w:rPr>
        <w:t>，</w:t>
      </w:r>
      <w:r>
        <w:rPr>
          <w:rFonts w:hint="eastAsia" w:ascii="宋体" w:hAnsi="宋体"/>
          <w:sz w:val="24"/>
          <w:lang w:val="zh-CN"/>
        </w:rPr>
        <w:t>登录</w:t>
      </w:r>
      <w:r>
        <w:rPr>
          <w:rFonts w:hint="eastAsia" w:ascii="宋体" w:hAnsi="宋体"/>
          <w:sz w:val="24"/>
        </w:rPr>
        <w:fldChar w:fldCharType="begin"/>
      </w:r>
      <w:r>
        <w:rPr>
          <w:rFonts w:hint="eastAsia" w:ascii="宋体" w:hAnsi="宋体"/>
          <w:sz w:val="24"/>
        </w:rPr>
        <w:instrText xml:space="preserve">HYPERLINK "http://221.14.6.70:8088/ggzy"</w:instrText>
      </w:r>
      <w:r>
        <w:rPr>
          <w:rFonts w:hint="eastAsia" w:ascii="宋体" w:hAnsi="宋体"/>
          <w:sz w:val="24"/>
        </w:rPr>
        <w:fldChar w:fldCharType="separate"/>
      </w:r>
      <w:r>
        <w:rPr>
          <w:rFonts w:hint="eastAsia" w:ascii="宋体" w:hAnsi="宋体"/>
          <w:sz w:val="24"/>
        </w:rPr>
        <w:t>http://221.14.6.70:8088/ggzy</w:t>
      </w:r>
      <w:r>
        <w:rPr>
          <w:rFonts w:hint="eastAsia" w:ascii="宋体" w:hAnsi="宋体"/>
          <w:sz w:val="24"/>
        </w:rPr>
        <w:fldChar w:fldCharType="end"/>
      </w:r>
      <w:r>
        <w:rPr>
          <w:rFonts w:hint="eastAsia" w:ascii="宋体" w:hAnsi="宋体"/>
          <w:sz w:val="24"/>
          <w:lang w:val="zh-CN"/>
        </w:rPr>
        <w:t>系统</w:t>
      </w:r>
      <w:r>
        <w:rPr>
          <w:rFonts w:hint="eastAsia" w:ascii="宋体" w:hAnsi="宋体"/>
          <w:sz w:val="24"/>
        </w:rPr>
        <w:t>，</w:t>
      </w:r>
      <w:r>
        <w:rPr>
          <w:rFonts w:hint="eastAsia" w:ascii="宋体" w:hAnsi="宋体"/>
          <w:sz w:val="24"/>
          <w:lang w:val="zh-CN"/>
        </w:rPr>
        <w:t>依次点击</w:t>
      </w:r>
      <w:r>
        <w:rPr>
          <w:rFonts w:hint="eastAsia" w:ascii="宋体" w:hAnsi="宋体"/>
          <w:sz w:val="24"/>
        </w:rPr>
        <w:t>“</w:t>
      </w:r>
      <w:r>
        <w:rPr>
          <w:rFonts w:hint="eastAsia" w:ascii="宋体" w:hAnsi="宋体"/>
          <w:sz w:val="24"/>
          <w:lang w:val="zh-CN"/>
        </w:rPr>
        <w:t>会员向导</w:t>
      </w:r>
      <w:r>
        <w:rPr>
          <w:rFonts w:hint="eastAsia" w:ascii="宋体" w:hAnsi="宋体"/>
          <w:sz w:val="24"/>
        </w:rPr>
        <w:t>”→“</w:t>
      </w:r>
      <w:r>
        <w:rPr>
          <w:rFonts w:hint="eastAsia" w:ascii="宋体" w:hAnsi="宋体"/>
          <w:sz w:val="24"/>
          <w:lang w:val="zh-CN"/>
        </w:rPr>
        <w:t>参与投标</w:t>
      </w:r>
      <w:r>
        <w:rPr>
          <w:rFonts w:hint="eastAsia" w:ascii="宋体" w:hAnsi="宋体"/>
          <w:sz w:val="24"/>
        </w:rPr>
        <w:t>”→“</w:t>
      </w:r>
      <w:r>
        <w:rPr>
          <w:rFonts w:hint="eastAsia" w:ascii="宋体" w:hAnsi="宋体"/>
          <w:sz w:val="24"/>
          <w:lang w:val="zh-CN"/>
        </w:rPr>
        <w:t>费用缴纳说明</w:t>
      </w:r>
      <w:r>
        <w:rPr>
          <w:rFonts w:hint="eastAsia" w:ascii="宋体" w:hAnsi="宋体"/>
          <w:sz w:val="24"/>
        </w:rPr>
        <w:t>”→“</w:t>
      </w:r>
      <w:r>
        <w:rPr>
          <w:rFonts w:hint="eastAsia" w:ascii="宋体" w:hAnsi="宋体"/>
          <w:sz w:val="24"/>
          <w:lang w:val="zh-CN"/>
        </w:rPr>
        <w:t>保证金缴纳说明单</w:t>
      </w:r>
      <w:r>
        <w:rPr>
          <w:rFonts w:hint="eastAsia" w:ascii="宋体" w:hAnsi="宋体"/>
          <w:sz w:val="24"/>
        </w:rPr>
        <w:t>”，</w:t>
      </w:r>
      <w:r>
        <w:rPr>
          <w:rFonts w:hint="eastAsia" w:ascii="宋体" w:hAnsi="宋体"/>
          <w:sz w:val="24"/>
          <w:lang w:val="zh-CN"/>
        </w:rPr>
        <w:t>获取缴费说明单</w:t>
      </w:r>
      <w:r>
        <w:rPr>
          <w:rFonts w:hint="eastAsia" w:ascii="宋体" w:hAnsi="宋体"/>
          <w:sz w:val="24"/>
        </w:rPr>
        <w:t>，</w:t>
      </w:r>
      <w:r>
        <w:rPr>
          <w:rFonts w:hint="eastAsia" w:ascii="宋体" w:hAnsi="宋体"/>
          <w:sz w:val="24"/>
          <w:lang w:val="zh-CN"/>
        </w:rPr>
        <w:t>根据每个标段的缴纳说明单在缴纳截止时间前缴纳</w:t>
      </w:r>
      <w:r>
        <w:rPr>
          <w:rFonts w:hint="eastAsia" w:ascii="宋体" w:hAnsi="宋体"/>
          <w:sz w:val="24"/>
        </w:rPr>
        <w:t>；</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成功缴纳后重新登录前述系统</w:t>
      </w:r>
      <w:r>
        <w:rPr>
          <w:rFonts w:hint="eastAsia" w:ascii="宋体" w:hAnsi="宋体"/>
          <w:sz w:val="24"/>
        </w:rPr>
        <w:t>，</w:t>
      </w:r>
      <w:r>
        <w:rPr>
          <w:rFonts w:hint="eastAsia" w:ascii="宋体" w:hAnsi="宋体"/>
          <w:sz w:val="24"/>
          <w:lang w:val="zh-CN"/>
        </w:rPr>
        <w:t>依次点击</w:t>
      </w:r>
      <w:r>
        <w:rPr>
          <w:rFonts w:hint="eastAsia" w:ascii="宋体" w:hAnsi="宋体"/>
          <w:sz w:val="24"/>
        </w:rPr>
        <w:t>“</w:t>
      </w:r>
      <w:r>
        <w:rPr>
          <w:rFonts w:hint="eastAsia" w:ascii="宋体" w:hAnsi="宋体"/>
          <w:sz w:val="24"/>
          <w:lang w:val="zh-CN"/>
        </w:rPr>
        <w:t>会员向导</w:t>
      </w:r>
      <w:r>
        <w:rPr>
          <w:rFonts w:hint="eastAsia" w:ascii="宋体" w:hAnsi="宋体"/>
          <w:sz w:val="24"/>
        </w:rPr>
        <w:t>”→“</w:t>
      </w:r>
      <w:r>
        <w:rPr>
          <w:rFonts w:hint="eastAsia" w:ascii="宋体" w:hAnsi="宋体"/>
          <w:sz w:val="24"/>
          <w:lang w:val="zh-CN"/>
        </w:rPr>
        <w:t>参与投标</w:t>
      </w:r>
      <w:r>
        <w:rPr>
          <w:rFonts w:hint="eastAsia" w:ascii="宋体" w:hAnsi="宋体"/>
          <w:sz w:val="24"/>
        </w:rPr>
        <w:t>”→“</w:t>
      </w:r>
      <w:r>
        <w:rPr>
          <w:rFonts w:hint="eastAsia" w:ascii="宋体" w:hAnsi="宋体"/>
          <w:sz w:val="24"/>
          <w:lang w:val="zh-CN"/>
        </w:rPr>
        <w:t>保证金绑定</w:t>
      </w:r>
      <w:r>
        <w:rPr>
          <w:rFonts w:hint="eastAsia" w:ascii="宋体" w:hAnsi="宋体"/>
          <w:sz w:val="24"/>
        </w:rPr>
        <w:t>”→“</w:t>
      </w:r>
      <w:r>
        <w:rPr>
          <w:rFonts w:hint="eastAsia" w:ascii="宋体" w:hAnsi="宋体"/>
          <w:sz w:val="24"/>
          <w:lang w:val="zh-CN"/>
        </w:rPr>
        <w:t>绑定</w:t>
      </w:r>
      <w:r>
        <w:rPr>
          <w:rFonts w:hint="eastAsia" w:ascii="宋体" w:hAnsi="宋体"/>
          <w:sz w:val="24"/>
        </w:rPr>
        <w:t>”</w:t>
      </w:r>
      <w:r>
        <w:rPr>
          <w:rFonts w:hint="eastAsia" w:ascii="宋体" w:hAnsi="宋体"/>
          <w:sz w:val="24"/>
          <w:lang w:val="zh-CN"/>
        </w:rPr>
        <w:t>进行投标保证金绑定。</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3.4.2.3 每个投标人每个项目每个标段只有唯一缴纳账号，</w:t>
      </w:r>
      <w:r>
        <w:rPr>
          <w:rFonts w:hint="eastAsia" w:ascii="宋体" w:hAnsi="宋体"/>
          <w:sz w:val="24"/>
        </w:rPr>
        <w:t>切勿重复缴纳或错误缴纳。</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3.4.2.4</w:t>
      </w:r>
      <w:r>
        <w:rPr>
          <w:rFonts w:hint="eastAsia" w:ascii="宋体" w:hAnsi="宋体"/>
          <w:sz w:val="24"/>
        </w:rPr>
        <w:t>未按上述规定操作引起的无效投标，由投标人自行负责。</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3.4.2.5汇款凭证无须备注项目编号和项目名称。</w:t>
      </w:r>
    </w:p>
    <w:p>
      <w:pPr>
        <w:adjustRightInd w:val="0"/>
        <w:snapToGrid w:val="0"/>
        <w:spacing w:line="400" w:lineRule="exact"/>
        <w:ind w:firstLine="480" w:firstLineChars="200"/>
        <w:rPr>
          <w:rFonts w:hint="eastAsia" w:ascii="宋体" w:hAnsi="宋体"/>
          <w:sz w:val="24"/>
        </w:rPr>
      </w:pPr>
      <w:r>
        <w:rPr>
          <w:rFonts w:hint="eastAsia" w:ascii="宋体" w:hAnsi="宋体"/>
          <w:sz w:val="24"/>
          <w:lang w:val="zh-CN"/>
        </w:rPr>
        <w:t xml:space="preserve">3.4.2.6 </w:t>
      </w:r>
      <w:r>
        <w:rPr>
          <w:rFonts w:hint="eastAsia" w:ascii="宋体" w:hAnsi="宋体"/>
          <w:sz w:val="24"/>
        </w:rPr>
        <w:t>出现以下情形造成的投标保证金无效，由投标人自行负责。</w:t>
      </w:r>
    </w:p>
    <w:p>
      <w:pPr>
        <w:adjustRightInd w:val="0"/>
        <w:snapToGrid w:val="0"/>
        <w:spacing w:line="400" w:lineRule="exact"/>
        <w:ind w:firstLine="480" w:firstLineChars="200"/>
        <w:rPr>
          <w:rFonts w:hint="eastAsia" w:ascii="宋体" w:hAnsi="宋体"/>
          <w:sz w:val="24"/>
        </w:rPr>
      </w:pPr>
      <w:r>
        <w:rPr>
          <w:rFonts w:hint="eastAsia" w:ascii="宋体" w:hAnsi="宋体"/>
          <w:sz w:val="24"/>
        </w:rPr>
        <w:t>(1)投标保证金未从投标人的基本账户转出；</w:t>
      </w:r>
    </w:p>
    <w:p>
      <w:pPr>
        <w:adjustRightInd w:val="0"/>
        <w:snapToGrid w:val="0"/>
        <w:spacing w:line="400" w:lineRule="exact"/>
        <w:ind w:firstLine="480" w:firstLineChars="200"/>
        <w:rPr>
          <w:rFonts w:hint="eastAsia" w:ascii="宋体" w:hAnsi="宋体"/>
          <w:sz w:val="24"/>
        </w:rPr>
      </w:pPr>
      <w:r>
        <w:rPr>
          <w:rFonts w:hint="eastAsia" w:ascii="宋体" w:hAnsi="宋体"/>
          <w:sz w:val="24"/>
        </w:rPr>
        <w:t>(2)投标保证金未按照招标文件划分的标段转账。</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3.4.2.7 《保证金缴纳绑定操作指南》获取方法：</w:t>
      </w:r>
    </w:p>
    <w:p>
      <w:pPr>
        <w:adjustRightInd w:val="0"/>
        <w:snapToGrid w:val="0"/>
        <w:spacing w:line="400" w:lineRule="exact"/>
        <w:ind w:firstLine="480" w:firstLineChars="200"/>
        <w:rPr>
          <w:rFonts w:hint="eastAsia" w:ascii="宋体" w:hAnsi="宋体"/>
          <w:sz w:val="24"/>
          <w:lang w:val="zh-CN"/>
        </w:rPr>
      </w:pPr>
      <w:r>
        <w:rPr>
          <w:rFonts w:hint="eastAsia" w:ascii="宋体" w:hAnsi="宋体"/>
          <w:sz w:val="24"/>
          <w:lang w:val="zh-CN"/>
        </w:rPr>
        <w:t>登录许昌公共资源交易系统-组件下载-《保证金缴纳绑定操作指南》</w:t>
      </w:r>
    </w:p>
    <w:p>
      <w:pPr>
        <w:adjustRightInd w:val="0"/>
        <w:snapToGrid w:val="0"/>
        <w:spacing w:line="400" w:lineRule="exact"/>
        <w:ind w:firstLine="480" w:firstLineChars="200"/>
        <w:rPr>
          <w:rFonts w:hint="eastAsia" w:ascii="宋体" w:hAnsi="宋体"/>
          <w:sz w:val="24"/>
        </w:rPr>
      </w:pPr>
      <w:r>
        <w:rPr>
          <w:rFonts w:hint="eastAsia" w:ascii="宋体" w:hAnsi="宋体"/>
          <w:sz w:val="24"/>
        </w:rPr>
        <w:t>3.4.3 投标人不按本章第3.4.2项要求提交投标保证金的，拒收其投标文件。</w:t>
      </w:r>
    </w:p>
    <w:p>
      <w:pPr>
        <w:adjustRightInd w:val="0"/>
        <w:snapToGrid w:val="0"/>
        <w:spacing w:line="400" w:lineRule="exact"/>
        <w:ind w:firstLine="480" w:firstLineChars="200"/>
        <w:rPr>
          <w:rFonts w:hint="eastAsia" w:ascii="宋体" w:hAnsi="宋体"/>
          <w:sz w:val="24"/>
        </w:rPr>
      </w:pPr>
      <w:r>
        <w:rPr>
          <w:rFonts w:hint="eastAsia" w:ascii="宋体" w:hAnsi="宋体"/>
          <w:sz w:val="24"/>
        </w:rPr>
        <w:t>3.4.4 投标保证金的退还：</w:t>
      </w:r>
    </w:p>
    <w:p>
      <w:pPr>
        <w:adjustRightInd w:val="0"/>
        <w:snapToGrid w:val="0"/>
        <w:spacing w:line="400" w:lineRule="exact"/>
        <w:ind w:firstLine="480" w:firstLineChars="200"/>
        <w:rPr>
          <w:rFonts w:hint="eastAsia" w:ascii="宋体" w:hAnsi="宋体"/>
          <w:sz w:val="24"/>
        </w:rPr>
      </w:pPr>
      <w:r>
        <w:rPr>
          <w:rFonts w:hint="eastAsia" w:ascii="宋体" w:hAnsi="宋体"/>
          <w:sz w:val="24"/>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pPr>
        <w:adjustRightInd w:val="0"/>
        <w:snapToGrid w:val="0"/>
        <w:spacing w:line="400" w:lineRule="exact"/>
        <w:ind w:firstLine="480" w:firstLineChars="200"/>
        <w:rPr>
          <w:rFonts w:hint="eastAsia" w:ascii="宋体" w:hAnsi="宋体"/>
          <w:sz w:val="24"/>
        </w:rPr>
      </w:pPr>
      <w:r>
        <w:rPr>
          <w:rFonts w:hint="eastAsia" w:ascii="宋体" w:hAnsi="宋体"/>
          <w:sz w:val="24"/>
        </w:rPr>
        <w:t>（2）项目废标或招标人终止招标的，在此后5个工作日内退还投标保证金及银行同期活期存利息。</w:t>
      </w:r>
      <w:r>
        <w:rPr>
          <w:rFonts w:hint="eastAsia" w:ascii="宋体" w:hAnsi="宋体"/>
          <w:sz w:val="24"/>
        </w:rPr>
        <w:br w:type="textWrapping"/>
      </w:r>
      <w:r>
        <w:rPr>
          <w:rFonts w:hint="eastAsia" w:ascii="宋体" w:hAnsi="宋体"/>
          <w:sz w:val="24"/>
        </w:rPr>
        <w:t xml:space="preserve">    （3）投标活动中出现质疑、投诉的，中标候选人、质疑人和被质疑人、投诉人和被投诉人的投标保证金暂停退还。</w:t>
      </w:r>
    </w:p>
    <w:p>
      <w:pPr>
        <w:adjustRightInd w:val="0"/>
        <w:snapToGrid w:val="0"/>
        <w:spacing w:line="400" w:lineRule="exact"/>
        <w:ind w:firstLine="480" w:firstLineChars="200"/>
        <w:rPr>
          <w:rFonts w:hint="eastAsia" w:ascii="宋体" w:hAnsi="宋体"/>
          <w:sz w:val="24"/>
        </w:rPr>
      </w:pPr>
      <w:r>
        <w:rPr>
          <w:rFonts w:hint="eastAsia" w:ascii="宋体" w:hAnsi="宋体"/>
          <w:sz w:val="24"/>
        </w:rPr>
        <w:t>（4）相关投标人有违法违规行为的项目，其投标保证金暂不退还，待行政监督部门对相关情况处置后，按照有关规定办理。</w:t>
      </w:r>
    </w:p>
    <w:p>
      <w:pPr>
        <w:adjustRightInd w:val="0"/>
        <w:snapToGrid w:val="0"/>
        <w:spacing w:line="400" w:lineRule="exact"/>
        <w:ind w:firstLine="480" w:firstLineChars="200"/>
        <w:rPr>
          <w:rFonts w:hint="eastAsia" w:ascii="宋体" w:hAnsi="宋体"/>
          <w:sz w:val="24"/>
        </w:rPr>
      </w:pPr>
      <w:r>
        <w:rPr>
          <w:rFonts w:hint="eastAsia" w:ascii="宋体" w:hAnsi="宋体"/>
          <w:sz w:val="24"/>
        </w:rPr>
        <w:t>（5）因投标人的原因无法及时退还投标（竞买）保证金、滞留三年以上的，投标（竞买）保证金上缴同级国库。</w:t>
      </w:r>
    </w:p>
    <w:p>
      <w:pPr>
        <w:adjustRightInd w:val="0"/>
        <w:snapToGrid w:val="0"/>
        <w:spacing w:line="400" w:lineRule="exact"/>
        <w:ind w:firstLine="480" w:firstLineChars="200"/>
        <w:rPr>
          <w:rFonts w:hint="eastAsia" w:ascii="宋体" w:hAnsi="宋体"/>
          <w:sz w:val="24"/>
        </w:rPr>
      </w:pPr>
      <w:r>
        <w:rPr>
          <w:rFonts w:hint="eastAsia" w:ascii="宋体" w:hAnsi="宋体"/>
          <w:sz w:val="24"/>
        </w:rPr>
        <w:t>（6）退还投标保证金，除另有规定外，一般以转账方式一次性退还至投标保证金的原提交账户。</w:t>
      </w:r>
    </w:p>
    <w:p>
      <w:pPr>
        <w:adjustRightInd w:val="0"/>
        <w:snapToGrid w:val="0"/>
        <w:spacing w:line="400" w:lineRule="exact"/>
        <w:ind w:firstLine="480" w:firstLineChars="200"/>
        <w:rPr>
          <w:rFonts w:hint="eastAsia" w:ascii="宋体" w:hAnsi="宋体"/>
          <w:sz w:val="24"/>
        </w:rPr>
      </w:pPr>
      <w:r>
        <w:rPr>
          <w:rFonts w:hint="eastAsia" w:ascii="宋体" w:hAnsi="宋体"/>
          <w:sz w:val="24"/>
        </w:rPr>
        <w:t>（7）特殊情况处理</w:t>
      </w:r>
    </w:p>
    <w:p>
      <w:pPr>
        <w:adjustRightInd w:val="0"/>
        <w:snapToGrid w:val="0"/>
        <w:spacing w:line="400" w:lineRule="exact"/>
        <w:ind w:firstLine="480" w:firstLineChars="200"/>
        <w:rPr>
          <w:rFonts w:hint="eastAsia" w:ascii="宋体" w:hAnsi="宋体"/>
          <w:sz w:val="24"/>
        </w:rPr>
      </w:pPr>
      <w:r>
        <w:rPr>
          <w:rFonts w:hint="eastAsia" w:ascii="宋体" w:hAnsi="宋体"/>
          <w:sz w:val="24"/>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djustRightInd w:val="0"/>
        <w:snapToGrid w:val="0"/>
        <w:spacing w:line="400" w:lineRule="exact"/>
        <w:ind w:firstLine="480" w:firstLineChars="200"/>
        <w:rPr>
          <w:rFonts w:hint="eastAsia" w:ascii="宋体" w:hAnsi="宋体"/>
          <w:sz w:val="24"/>
        </w:rPr>
      </w:pPr>
      <w:r>
        <w:rPr>
          <w:rFonts w:hint="eastAsia" w:ascii="宋体" w:hAnsi="宋体"/>
          <w:sz w:val="24"/>
        </w:rPr>
        <w:t>3.4.5投标人有下列情形之一的，不予退还投标保证金：</w:t>
      </w:r>
    </w:p>
    <w:p>
      <w:pPr>
        <w:adjustRightInd w:val="0"/>
        <w:snapToGrid w:val="0"/>
        <w:spacing w:line="400" w:lineRule="exact"/>
        <w:ind w:firstLine="480" w:firstLineChars="200"/>
        <w:rPr>
          <w:rFonts w:hint="eastAsia" w:ascii="宋体" w:hAnsi="宋体"/>
          <w:sz w:val="24"/>
        </w:rPr>
      </w:pPr>
      <w:r>
        <w:rPr>
          <w:rFonts w:hint="eastAsia" w:ascii="宋体" w:hAnsi="宋体"/>
          <w:sz w:val="24"/>
        </w:rPr>
        <w:t xml:space="preserve">（1）在招标文件要求提交投标文件的截止时间后至投标文件有效期满前撤回投标的； </w:t>
      </w:r>
    </w:p>
    <w:p>
      <w:pPr>
        <w:adjustRightInd w:val="0"/>
        <w:snapToGrid w:val="0"/>
        <w:spacing w:line="400" w:lineRule="exact"/>
        <w:ind w:firstLine="480" w:firstLineChars="200"/>
        <w:rPr>
          <w:rFonts w:hint="eastAsia" w:ascii="宋体" w:hAnsi="宋体"/>
          <w:sz w:val="24"/>
        </w:rPr>
      </w:pPr>
      <w:r>
        <w:rPr>
          <w:rFonts w:hint="eastAsia" w:ascii="宋体" w:hAnsi="宋体"/>
          <w:sz w:val="24"/>
        </w:rPr>
        <w:t xml:space="preserve"> （2）中标通知书发出后，中标人无故放弃中标项目或无正当理由在规定时间内不与招标人签订合同或未按招标文件规定提交履约担保的； </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3.5 资格审查资料</w:t>
      </w:r>
      <w:bookmarkEnd w:id="90"/>
      <w:bookmarkEnd w:id="91"/>
      <w:bookmarkEnd w:id="92"/>
      <w:bookmarkEnd w:id="93"/>
    </w:p>
    <w:p>
      <w:pPr>
        <w:adjustRightInd w:val="0"/>
        <w:snapToGrid w:val="0"/>
        <w:spacing w:line="400" w:lineRule="exact"/>
        <w:ind w:firstLine="480" w:firstLineChars="200"/>
        <w:rPr>
          <w:rFonts w:ascii="宋体" w:hAnsi="宋体"/>
          <w:sz w:val="24"/>
        </w:rPr>
      </w:pPr>
      <w:r>
        <w:rPr>
          <w:rFonts w:ascii="宋体" w:hAnsi="宋体"/>
          <w:sz w:val="24"/>
        </w:rPr>
        <w:t>3.5.1 “投标人基本情况表”应附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、施工资质证书副本、安全生产许可证副本、基本账户开户许可证的原件扫描件（或图片）件并加盖单位章</w:t>
      </w:r>
      <w:r>
        <w:rPr>
          <w:rFonts w:ascii="宋体" w:hAnsi="宋体"/>
          <w:sz w:val="24"/>
        </w:rPr>
        <w:t>。</w:t>
      </w:r>
    </w:p>
    <w:p>
      <w:pPr>
        <w:adjustRightInd w:val="0"/>
        <w:snapToGrid w:val="0"/>
        <w:spacing w:line="400" w:lineRule="exact"/>
        <w:ind w:firstLine="480" w:firstLineChars="200"/>
        <w:rPr>
          <w:rFonts w:ascii="宋体" w:hAnsi="宋体"/>
          <w:color w:val="FF0000"/>
          <w:sz w:val="24"/>
        </w:rPr>
      </w:pPr>
      <w:r>
        <w:rPr>
          <w:rFonts w:ascii="宋体" w:hAnsi="宋体"/>
          <w:sz w:val="24"/>
        </w:rPr>
        <w:t>3.5.2 “近年财务状况表”应附经会计师事务所或审计机构审计的财务会计报表，包括</w:t>
      </w:r>
      <w:r>
        <w:rPr>
          <w:rFonts w:hint="eastAsia" w:ascii="宋体" w:hAnsi="宋体"/>
          <w:sz w:val="24"/>
        </w:rPr>
        <w:t>资产负债表、利润表、现金流量表、所有者权益变动表及其附注</w:t>
      </w:r>
      <w:r>
        <w:rPr>
          <w:rFonts w:ascii="宋体" w:hAnsi="宋体"/>
          <w:sz w:val="24"/>
        </w:rPr>
        <w:t>的</w:t>
      </w:r>
      <w:r>
        <w:rPr>
          <w:rFonts w:hint="eastAsia" w:ascii="宋体" w:hAnsi="宋体"/>
          <w:sz w:val="24"/>
        </w:rPr>
        <w:t>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3.5.3 “近年完成的类似项目情况表”应附中标通知书</w:t>
      </w:r>
      <w:r>
        <w:rPr>
          <w:rFonts w:hint="eastAsia" w:ascii="宋体" w:hAnsi="宋体"/>
          <w:sz w:val="24"/>
        </w:rPr>
        <w:t>、</w:t>
      </w:r>
      <w:r>
        <w:rPr>
          <w:rFonts w:ascii="宋体" w:hAnsi="宋体"/>
          <w:sz w:val="24"/>
        </w:rPr>
        <w:t>合同协议书的</w:t>
      </w:r>
      <w:r>
        <w:rPr>
          <w:rFonts w:hint="eastAsia" w:ascii="宋体" w:hAnsi="宋体"/>
          <w:sz w:val="24"/>
        </w:rPr>
        <w:t>原件扫描件（或图片）</w:t>
      </w:r>
      <w:r>
        <w:rPr>
          <w:rFonts w:ascii="宋体" w:hAnsi="宋体"/>
          <w:sz w:val="24"/>
        </w:rPr>
        <w:t>，具体年份要求见投标人须知前附表。每张表格只填写一个项目，并标明序号。</w:t>
      </w:r>
    </w:p>
    <w:p>
      <w:pPr>
        <w:adjustRightInd w:val="0"/>
        <w:snapToGrid w:val="0"/>
        <w:spacing w:line="400" w:lineRule="exact"/>
        <w:ind w:firstLine="480" w:firstLineChars="200"/>
        <w:rPr>
          <w:rFonts w:ascii="宋体" w:hAnsi="宋体"/>
          <w:sz w:val="24"/>
        </w:rPr>
      </w:pPr>
      <w:r>
        <w:rPr>
          <w:rFonts w:ascii="宋体" w:hAnsi="宋体"/>
          <w:sz w:val="24"/>
        </w:rPr>
        <w:t>3.5.4 “正在施工和新承接的项目情况表”应附中标通知书和合同协议书</w:t>
      </w:r>
      <w:r>
        <w:rPr>
          <w:rFonts w:hint="eastAsia" w:ascii="宋体" w:hAnsi="宋体"/>
          <w:sz w:val="24"/>
        </w:rPr>
        <w:t>的原件扫描件（或图片）</w:t>
      </w:r>
      <w:r>
        <w:rPr>
          <w:rFonts w:ascii="宋体" w:hAnsi="宋体"/>
          <w:sz w:val="24"/>
        </w:rPr>
        <w:t>。每张表格只填写一个项目，并标明序号。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3.5.5“拟委任的项目经理和项目总工资历表”应附项目经理和项目总工的身份证、职称资格证书以及资格审查条件所要求的其他相关证书（如建造师注册证书、安全生产考核合格证书等）的原件扫描件（或图片）。</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如项目经理目前仍在其他项目上任职，则投标人应提供由该项目发包人出具的、承诺上述人员能够从该项目撤离的书面证明材料的</w:t>
      </w:r>
      <w:r>
        <w:rPr>
          <w:rFonts w:hint="eastAsia" w:ascii="宋体" w:hAnsi="宋体"/>
          <w:sz w:val="24"/>
        </w:rPr>
        <w:t>原件扫描件（或图片）</w:t>
      </w:r>
      <w:r>
        <w:rPr>
          <w:rFonts w:hint="eastAsia" w:cs="仿宋" w:asciiTheme="minorEastAsia" w:hAnsiTheme="minorEastAsia" w:eastAsiaTheme="minorEastAsia"/>
          <w:bCs/>
          <w:sz w:val="24"/>
        </w:rPr>
        <w:t>。</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3.5.6</w:t>
      </w:r>
      <w:r>
        <w:rPr>
          <w:rFonts w:cs="仿宋" w:asciiTheme="minorEastAsia" w:hAnsiTheme="minorEastAsia" w:eastAsiaTheme="minorEastAsia"/>
          <w:bCs/>
          <w:sz w:val="24"/>
        </w:rPr>
        <w:t>“投标人的信誉情况表”应附投标人在国家企业信用信息公示系统中未被列入</w:t>
      </w:r>
      <w:r>
        <w:rPr>
          <w:rFonts w:hint="eastAsia" w:cs="仿宋" w:asciiTheme="minorEastAsia" w:hAnsiTheme="minorEastAsia" w:eastAsiaTheme="minorEastAsia"/>
          <w:bCs/>
          <w:sz w:val="24"/>
        </w:rPr>
        <w:t>经营异常名录或</w:t>
      </w:r>
      <w:r>
        <w:rPr>
          <w:rFonts w:cs="仿宋" w:asciiTheme="minorEastAsia" w:hAnsiTheme="minorEastAsia" w:eastAsiaTheme="minorEastAsia"/>
          <w:bCs/>
          <w:sz w:val="24"/>
        </w:rPr>
        <w:t>严重失信</w:t>
      </w:r>
      <w:r>
        <w:rPr>
          <w:rFonts w:hint="eastAsia" w:cs="仿宋" w:asciiTheme="minorEastAsia" w:hAnsiTheme="minorEastAsia" w:eastAsiaTheme="minorEastAsia"/>
          <w:bCs/>
          <w:sz w:val="24"/>
        </w:rPr>
        <w:t>黑</w:t>
      </w:r>
      <w:r>
        <w:rPr>
          <w:rFonts w:cs="仿宋" w:asciiTheme="minorEastAsia" w:hAnsiTheme="minorEastAsia" w:eastAsiaTheme="minorEastAsia"/>
          <w:bCs/>
          <w:sz w:val="24"/>
        </w:rPr>
        <w:t>名单</w:t>
      </w:r>
      <w:r>
        <w:rPr>
          <w:rFonts w:hint="eastAsia" w:cs="仿宋" w:asciiTheme="minorEastAsia" w:hAnsiTheme="minorEastAsia" w:eastAsiaTheme="minorEastAsia"/>
          <w:bCs/>
          <w:sz w:val="24"/>
        </w:rPr>
        <w:t>、未在“信用中国”</w:t>
      </w:r>
      <w:r>
        <w:rPr>
          <w:rFonts w:hint="eastAsia" w:asciiTheme="minorEastAsia" w:hAnsiTheme="minorEastAsia" w:eastAsiaTheme="minorEastAsia"/>
          <w:sz w:val="24"/>
        </w:rPr>
        <w:t>和“信用河南”</w:t>
      </w:r>
      <w:r>
        <w:rPr>
          <w:rFonts w:hint="eastAsia" w:cs="仿宋" w:asciiTheme="minorEastAsia" w:hAnsiTheme="minorEastAsia" w:eastAsiaTheme="minorEastAsia"/>
          <w:bCs/>
          <w:sz w:val="24"/>
        </w:rPr>
        <w:t>网站信用信息栏列入黑名单的网页截图。</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7</w:t>
      </w:r>
      <w:r>
        <w:rPr>
          <w:rFonts w:ascii="宋体" w:hAnsi="宋体"/>
          <w:sz w:val="24"/>
        </w:rPr>
        <w:t xml:space="preserve"> “近年发生的诉讼及仲裁情况”应说明相关情况，并附法院或仲裁机构作出的判决、裁决等有关法律文书</w:t>
      </w:r>
      <w:r>
        <w:rPr>
          <w:rFonts w:hint="eastAsia" w:ascii="宋体" w:hAnsi="宋体"/>
          <w:sz w:val="24"/>
        </w:rPr>
        <w:t>的原件扫描件（或图片）</w:t>
      </w:r>
      <w:r>
        <w:rPr>
          <w:rFonts w:ascii="宋体" w:hAnsi="宋体"/>
          <w:sz w:val="24"/>
        </w:rPr>
        <w:t>应说明相关情况，并附法院或仲裁机构作出的判决、裁决等有关法律文书</w:t>
      </w:r>
      <w:r>
        <w:rPr>
          <w:rFonts w:hint="eastAsia" w:ascii="宋体" w:hAnsi="宋体"/>
          <w:sz w:val="24"/>
        </w:rPr>
        <w:t>的原件扫描件（或图片）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8</w:t>
      </w:r>
      <w:r>
        <w:rPr>
          <w:rFonts w:ascii="宋体" w:hAnsi="宋体"/>
          <w:sz w:val="24"/>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rPr>
      </w:pPr>
      <w:r>
        <w:rPr>
          <w:rFonts w:hint="eastAsia" w:ascii="宋体" w:hAnsi="宋体"/>
          <w:sz w:val="24"/>
        </w:rPr>
        <w:t>3.5.9 投标人在投标文件中填报的项目经理和项目总工不允许更换。</w:t>
      </w:r>
    </w:p>
    <w:p>
      <w:pPr>
        <w:adjustRightInd w:val="0"/>
        <w:snapToGrid w:val="0"/>
        <w:spacing w:line="400" w:lineRule="exact"/>
        <w:ind w:firstLine="480" w:firstLineChars="200"/>
        <w:rPr>
          <w:rFonts w:ascii="宋体" w:hAnsi="宋体"/>
          <w:sz w:val="24"/>
        </w:rPr>
      </w:pPr>
      <w:r>
        <w:rPr>
          <w:rFonts w:hint="eastAsia" w:ascii="宋体" w:hAnsi="宋体"/>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6"/>
        <w:keepNext w:val="0"/>
        <w:keepLines w:val="0"/>
        <w:adjustRightInd w:val="0"/>
        <w:snapToGrid w:val="0"/>
        <w:spacing w:before="156" w:beforeLines="50" w:after="0" w:line="400" w:lineRule="exact"/>
        <w:rPr>
          <w:rFonts w:ascii="宋体" w:hAnsi="宋体"/>
          <w:sz w:val="24"/>
          <w:szCs w:val="24"/>
        </w:rPr>
      </w:pPr>
      <w:bookmarkStart w:id="94" w:name="_Toc485889026"/>
      <w:bookmarkStart w:id="95" w:name="_Toc486277887"/>
      <w:bookmarkStart w:id="96" w:name="_Toc15460"/>
      <w:bookmarkStart w:id="97" w:name="_Toc234382614"/>
      <w:r>
        <w:rPr>
          <w:rFonts w:ascii="宋体" w:hAnsi="宋体"/>
          <w:sz w:val="24"/>
          <w:szCs w:val="24"/>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keepNext w:val="0"/>
        <w:keepLines w:val="0"/>
        <w:adjustRightInd w:val="0"/>
        <w:snapToGrid w:val="0"/>
        <w:spacing w:before="156" w:beforeLines="50" w:after="0" w:line="400" w:lineRule="exact"/>
        <w:rPr>
          <w:rFonts w:ascii="宋体" w:hAnsi="宋体"/>
          <w:sz w:val="24"/>
          <w:szCs w:val="24"/>
        </w:rPr>
      </w:pPr>
      <w:bookmarkStart w:id="98" w:name="_Toc485889027"/>
      <w:bookmarkStart w:id="99" w:name="_Toc486277888"/>
      <w:bookmarkStart w:id="100" w:name="_Toc30194"/>
      <w:bookmarkStart w:id="101" w:name="_Toc234382615"/>
      <w:r>
        <w:rPr>
          <w:rFonts w:ascii="宋体" w:hAnsi="宋体"/>
          <w:sz w:val="24"/>
          <w:szCs w:val="24"/>
        </w:rPr>
        <w:t>3.7 投标文件的编制</w:t>
      </w:r>
      <w:bookmarkEnd w:id="98"/>
      <w:bookmarkEnd w:id="99"/>
      <w:bookmarkEnd w:id="100"/>
      <w:bookmarkEnd w:id="101"/>
    </w:p>
    <w:p>
      <w:pPr>
        <w:adjustRightInd w:val="0"/>
        <w:snapToGrid w:val="0"/>
        <w:spacing w:line="400" w:lineRule="exact"/>
        <w:ind w:firstLine="480" w:firstLineChars="200"/>
        <w:rPr>
          <w:rFonts w:ascii="宋体" w:hAnsi="宋体"/>
          <w:sz w:val="24"/>
        </w:rPr>
      </w:pPr>
      <w:bookmarkStart w:id="102" w:name="_Toc3142"/>
      <w:bookmarkStart w:id="103" w:name="_Toc485889028"/>
      <w:bookmarkStart w:id="104" w:name="_Toc486277889"/>
      <w:bookmarkStart w:id="105" w:name="_Toc234382616"/>
      <w:r>
        <w:rPr>
          <w:rFonts w:hint="eastAsia" w:ascii="宋体" w:hAnsi="宋体"/>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ascii="宋体" w:hAnsi="宋体"/>
          <w:sz w:val="24"/>
        </w:rPr>
      </w:pPr>
      <w:r>
        <w:rPr>
          <w:rFonts w:hint="eastAsia" w:ascii="宋体" w:hAnsi="宋体"/>
          <w:sz w:val="24"/>
        </w:rPr>
        <w:t>3.7.2 投标文件应当对招标文件有关工期、投标有效期、质量要求、技术标准和要求、招标范围等实质性内容作出响应。</w:t>
      </w:r>
    </w:p>
    <w:p>
      <w:pPr>
        <w:adjustRightInd w:val="0"/>
        <w:snapToGrid w:val="0"/>
        <w:spacing w:line="400" w:lineRule="exact"/>
        <w:ind w:firstLine="480" w:firstLineChars="200"/>
        <w:rPr>
          <w:rFonts w:ascii="宋体" w:hAnsi="宋体"/>
          <w:sz w:val="24"/>
        </w:rPr>
      </w:pPr>
      <w:r>
        <w:rPr>
          <w:rFonts w:hint="eastAsia" w:ascii="宋体" w:hAnsi="宋体"/>
          <w:sz w:val="24"/>
        </w:rPr>
        <w:t>3.7.3纸质投标文件应用不褪色的材料书写或打印，并由投标人的法定代表人或其授权委托人签字，加盖单位公章。授权委托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3.7.4 投标人登录许昌公共资源交易系统下载“许昌投标文件制作系统SEARUN V1.1”，按招标文件要求制作电子投标文件。投标文件制作技术咨询：0374-2961598。</w:t>
      </w:r>
    </w:p>
    <w:p>
      <w:pPr>
        <w:adjustRightInd w:val="0"/>
        <w:snapToGrid w:val="0"/>
        <w:spacing w:line="400" w:lineRule="exact"/>
        <w:ind w:firstLine="480" w:firstLineChars="200"/>
        <w:rPr>
          <w:rFonts w:ascii="宋体" w:hAnsi="宋体"/>
          <w:sz w:val="24"/>
        </w:rPr>
      </w:pPr>
      <w:r>
        <w:rPr>
          <w:rFonts w:hint="eastAsia" w:ascii="宋体" w:hAnsi="宋体"/>
          <w:sz w:val="24"/>
        </w:rPr>
        <w:t>3.7.5 使用电子介质存储的备份文件1份。</w:t>
      </w:r>
    </w:p>
    <w:p>
      <w:pPr>
        <w:adjustRightInd w:val="0"/>
        <w:snapToGrid w:val="0"/>
        <w:spacing w:line="400" w:lineRule="exact"/>
        <w:ind w:firstLine="480" w:firstLineChars="200"/>
        <w:rPr>
          <w:rFonts w:ascii="宋体" w:hAnsi="宋体"/>
          <w:sz w:val="24"/>
        </w:rPr>
      </w:pPr>
      <w:r>
        <w:rPr>
          <w:rFonts w:hint="eastAsia" w:ascii="宋体" w:hAnsi="宋体"/>
          <w:sz w:val="24"/>
        </w:rPr>
        <w:t>3.7.6 同时生成与电子投标文件内容、水印码、电子签章一致的PDF文件,用于打印纸质文件。</w:t>
      </w:r>
    </w:p>
    <w:p>
      <w:pPr>
        <w:adjustRightInd w:val="0"/>
        <w:snapToGrid w:val="0"/>
        <w:spacing w:line="400" w:lineRule="exact"/>
        <w:ind w:firstLine="480" w:firstLineChars="200"/>
        <w:rPr>
          <w:rFonts w:ascii="宋体" w:hAnsi="宋体"/>
          <w:sz w:val="24"/>
        </w:rPr>
      </w:pPr>
      <w:r>
        <w:rPr>
          <w:rFonts w:hint="eastAsia" w:ascii="宋体" w:hAnsi="宋体"/>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pPr>
        <w:adjustRightInd w:val="0"/>
        <w:snapToGrid w:val="0"/>
        <w:spacing w:line="400" w:lineRule="exact"/>
        <w:ind w:firstLine="480" w:firstLineChars="200"/>
        <w:rPr>
          <w:rFonts w:ascii="宋体" w:hAnsi="宋体"/>
          <w:sz w:val="24"/>
        </w:rPr>
      </w:pPr>
      <w:r>
        <w:rPr>
          <w:rFonts w:hint="eastAsia" w:ascii="宋体" w:hAnsi="宋体"/>
          <w:sz w:val="24"/>
        </w:rPr>
        <w:t>3.7.8具体装订要求见投标人须知前附表规定。</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4. 投标</w:t>
      </w:r>
      <w:bookmarkEnd w:id="102"/>
      <w:bookmarkEnd w:id="103"/>
      <w:bookmarkEnd w:id="104"/>
      <w:bookmarkEnd w:id="105"/>
    </w:p>
    <w:p>
      <w:pPr>
        <w:adjustRightInd w:val="0"/>
        <w:snapToGrid w:val="0"/>
        <w:spacing w:line="400" w:lineRule="exact"/>
        <w:rPr>
          <w:rFonts w:ascii="宋体" w:hAnsi="宋体"/>
          <w:b/>
          <w:bCs/>
          <w:sz w:val="24"/>
        </w:rPr>
      </w:pPr>
      <w:bookmarkStart w:id="106" w:name="_Toc485889029"/>
      <w:bookmarkStart w:id="107" w:name="_Toc486277890"/>
      <w:bookmarkStart w:id="108" w:name="_Toc26813"/>
      <w:bookmarkStart w:id="109" w:name="_Toc234382617"/>
      <w:r>
        <w:rPr>
          <w:rFonts w:hint="eastAsia" w:ascii="宋体" w:hAnsi="宋体"/>
          <w:b/>
          <w:bCs/>
          <w:sz w:val="24"/>
        </w:rPr>
        <w:t>4.1 投标文件的密封和标记</w:t>
      </w:r>
      <w:bookmarkEnd w:id="106"/>
      <w:bookmarkEnd w:id="107"/>
      <w:bookmarkEnd w:id="108"/>
      <w:bookmarkEnd w:id="109"/>
      <w:bookmarkStart w:id="110" w:name="_Toc31665"/>
      <w:bookmarkStart w:id="111" w:name="_Toc234382618"/>
      <w:bookmarkStart w:id="112" w:name="_Toc485889030"/>
      <w:bookmarkStart w:id="113" w:name="_Toc486277891"/>
      <w:r>
        <w:rPr>
          <w:rFonts w:hint="eastAsia" w:ascii="宋体" w:hAnsi="宋体"/>
          <w:b/>
          <w:bCs/>
          <w:sz w:val="24"/>
        </w:rPr>
        <w:t>（具体要求详见投标人须知前附表）</w:t>
      </w:r>
    </w:p>
    <w:p>
      <w:pPr>
        <w:adjustRightInd w:val="0"/>
        <w:snapToGrid w:val="0"/>
        <w:spacing w:line="400" w:lineRule="exact"/>
        <w:rPr>
          <w:rFonts w:ascii="宋体" w:hAnsi="宋体"/>
          <w:b/>
          <w:bCs/>
          <w:sz w:val="24"/>
        </w:rPr>
      </w:pPr>
      <w:r>
        <w:rPr>
          <w:rFonts w:hint="eastAsia" w:ascii="宋体" w:hAnsi="宋体"/>
          <w:b/>
          <w:bCs/>
          <w:sz w:val="24"/>
        </w:rPr>
        <w:t>4.2 投标文件的递交</w:t>
      </w:r>
      <w:bookmarkEnd w:id="110"/>
      <w:bookmarkEnd w:id="111"/>
      <w:bookmarkEnd w:id="112"/>
      <w:bookmarkEnd w:id="113"/>
    </w:p>
    <w:p>
      <w:pPr>
        <w:adjustRightInd w:val="0"/>
        <w:snapToGrid w:val="0"/>
        <w:spacing w:line="400" w:lineRule="exact"/>
        <w:ind w:firstLine="480" w:firstLineChars="200"/>
        <w:rPr>
          <w:rFonts w:ascii="宋体" w:hAnsi="宋体"/>
          <w:sz w:val="24"/>
        </w:rPr>
      </w:pPr>
      <w:bookmarkStart w:id="114" w:name="_Toc485889031"/>
      <w:bookmarkStart w:id="115" w:name="_Toc30135"/>
      <w:bookmarkStart w:id="116" w:name="_Toc234382619"/>
      <w:bookmarkStart w:id="117" w:name="_Toc486277892"/>
      <w:r>
        <w:rPr>
          <w:rFonts w:hint="eastAsia" w:ascii="宋体" w:hAnsi="宋体"/>
          <w:sz w:val="24"/>
        </w:rPr>
        <w:t>4.2.1、本项目为全流程电子化交易项目，须提交电子投标文件和纸质投标文件（正本1份、副本</w:t>
      </w:r>
      <w:r>
        <w:rPr>
          <w:rFonts w:ascii="宋体" w:hAnsi="宋体"/>
          <w:sz w:val="24"/>
        </w:rPr>
        <w:t>3</w:t>
      </w:r>
      <w:r>
        <w:rPr>
          <w:rFonts w:hint="eastAsia" w:ascii="宋体" w:hAnsi="宋体"/>
          <w:sz w:val="24"/>
        </w:rPr>
        <w:t>份）。</w:t>
      </w:r>
    </w:p>
    <w:p>
      <w:pPr>
        <w:adjustRightInd w:val="0"/>
        <w:snapToGrid w:val="0"/>
        <w:spacing w:line="400" w:lineRule="exact"/>
        <w:ind w:firstLine="480" w:firstLineChars="200"/>
        <w:rPr>
          <w:rFonts w:ascii="宋体" w:hAnsi="宋体"/>
          <w:sz w:val="24"/>
        </w:rPr>
      </w:pPr>
      <w:r>
        <w:rPr>
          <w:rFonts w:hint="eastAsia" w:ascii="宋体" w:hAnsi="宋体"/>
          <w:sz w:val="24"/>
        </w:rPr>
        <w:t>4.2.2、投标文件提交截止时间及开标时间：见投标人须知前附表。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400" w:lineRule="exact"/>
        <w:ind w:firstLine="480" w:firstLineChars="200"/>
        <w:rPr>
          <w:rFonts w:ascii="宋体" w:hAnsi="宋体"/>
          <w:sz w:val="24"/>
        </w:rPr>
      </w:pPr>
      <w:r>
        <w:rPr>
          <w:rFonts w:hint="eastAsia" w:ascii="宋体" w:hAnsi="宋体"/>
          <w:sz w:val="24"/>
        </w:rPr>
        <w:t>4.2.4、纸质投标文件提交地点：见投标人须知前附表。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4.2.5、逾期送达的或者未按照招标文件要求密封的纸质投标文件、及仅提供纸质投标文件的，招标人不予受理。</w:t>
      </w:r>
    </w:p>
    <w:p>
      <w:pPr>
        <w:adjustRightInd w:val="0"/>
        <w:snapToGrid w:val="0"/>
        <w:spacing w:line="400" w:lineRule="exact"/>
        <w:ind w:firstLine="480" w:firstLineChars="200"/>
        <w:rPr>
          <w:rFonts w:ascii="宋体" w:hAnsi="宋体"/>
          <w:sz w:val="24"/>
        </w:rPr>
      </w:pPr>
      <w:r>
        <w:rPr>
          <w:rFonts w:hint="eastAsia" w:ascii="宋体" w:hAnsi="宋体"/>
          <w:sz w:val="24"/>
        </w:rPr>
        <w:t>4.2.6、 除投标人须知前附表另有规定外，投标人所递交的投标文件不予退还。</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4.3 投标文件的修改与撤回</w:t>
      </w:r>
      <w:bookmarkEnd w:id="114"/>
      <w:bookmarkEnd w:id="115"/>
      <w:bookmarkEnd w:id="116"/>
      <w:bookmarkEnd w:id="117"/>
    </w:p>
    <w:p>
      <w:pPr>
        <w:adjustRightInd w:val="0"/>
        <w:snapToGrid w:val="0"/>
        <w:spacing w:line="400" w:lineRule="exact"/>
        <w:ind w:firstLine="480" w:firstLineChars="200"/>
        <w:rPr>
          <w:rFonts w:ascii="宋体" w:hAnsi="宋体"/>
          <w:sz w:val="24"/>
        </w:rPr>
      </w:pPr>
      <w:bookmarkStart w:id="118" w:name="_Toc234382620"/>
      <w:bookmarkStart w:id="119" w:name="_Toc485889032"/>
      <w:bookmarkStart w:id="120" w:name="_Toc11058"/>
      <w:bookmarkStart w:id="121" w:name="_Toc486277893"/>
      <w:r>
        <w:rPr>
          <w:rFonts w:hint="eastAsia" w:ascii="宋体" w:hAnsi="宋体"/>
          <w:sz w:val="24"/>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rPr>
      </w:pPr>
      <w:r>
        <w:rPr>
          <w:rFonts w:hint="eastAsia" w:ascii="宋体" w:hAnsi="宋体"/>
          <w:sz w:val="24"/>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ascii="宋体" w:hAnsi="宋体"/>
          <w:sz w:val="24"/>
        </w:rPr>
      </w:pPr>
      <w:r>
        <w:rPr>
          <w:rFonts w:hint="eastAsia" w:ascii="宋体" w:hAnsi="宋体"/>
          <w:sz w:val="24"/>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ascii="宋体" w:hAnsi="宋体"/>
          <w:sz w:val="24"/>
        </w:rPr>
      </w:pPr>
      <w:r>
        <w:rPr>
          <w:rFonts w:hint="eastAsia" w:ascii="宋体" w:hAnsi="宋体"/>
          <w:sz w:val="24"/>
        </w:rPr>
        <w:t>4.3.4 投标人应当在投标截止时间前完成电子投标文件的提交，可以补充、修改或撤回。投标截止时间前未完成电子投标文件提交、取得“投标文件提交回执单”的，视为撤回投标文件。</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5. 开标</w:t>
      </w:r>
      <w:bookmarkEnd w:id="118"/>
      <w:bookmarkEnd w:id="119"/>
      <w:bookmarkEnd w:id="120"/>
      <w:bookmarkEnd w:id="121"/>
    </w:p>
    <w:p>
      <w:pPr>
        <w:pStyle w:val="6"/>
        <w:keepNext w:val="0"/>
        <w:keepLines w:val="0"/>
        <w:adjustRightInd w:val="0"/>
        <w:snapToGrid w:val="0"/>
        <w:spacing w:before="156" w:beforeLines="50" w:after="0" w:line="400" w:lineRule="exact"/>
        <w:rPr>
          <w:rFonts w:ascii="宋体" w:hAnsi="宋体"/>
          <w:sz w:val="24"/>
          <w:szCs w:val="24"/>
        </w:rPr>
      </w:pPr>
      <w:bookmarkStart w:id="122" w:name="_Toc485889033"/>
      <w:bookmarkStart w:id="123" w:name="_Toc234382622"/>
      <w:bookmarkStart w:id="124" w:name="_Toc486277894"/>
      <w:bookmarkStart w:id="125" w:name="_Toc11150"/>
      <w:r>
        <w:rPr>
          <w:rFonts w:ascii="宋体" w:hAnsi="宋体"/>
          <w:sz w:val="24"/>
          <w:szCs w:val="24"/>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rPr>
      </w:pPr>
      <w:r>
        <w:rPr>
          <w:rFonts w:ascii="宋体" w:hAnsi="宋体"/>
          <w:sz w:val="24"/>
        </w:rPr>
        <w:t>招标人在投标人须知前附表第 2.2.2 项规定的投标截止时间（开标时间）和投标人须知</w:t>
      </w:r>
      <w:r>
        <w:rPr>
          <w:rFonts w:hint="eastAsia" w:asciiTheme="minorEastAsia" w:hAnsiTheme="minorEastAsia" w:eastAsiaTheme="minorEastAsia" w:cstheme="minorEastAsia"/>
          <w:sz w:val="24"/>
        </w:rPr>
        <w:t>前附表</w:t>
      </w:r>
      <w:r>
        <w:rPr>
          <w:rFonts w:ascii="宋体" w:hAnsi="宋体"/>
          <w:sz w:val="24"/>
        </w:rPr>
        <w:t>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adjustRightInd w:val="0"/>
        <w:snapToGrid w:val="0"/>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6"/>
        <w:keepNext w:val="0"/>
        <w:keepLines w:val="0"/>
        <w:adjustRightInd w:val="0"/>
        <w:snapToGrid w:val="0"/>
        <w:spacing w:before="156" w:beforeLines="50" w:after="0" w:line="400" w:lineRule="exact"/>
        <w:rPr>
          <w:rFonts w:ascii="宋体" w:hAnsi="宋体"/>
          <w:sz w:val="24"/>
          <w:szCs w:val="24"/>
        </w:rPr>
      </w:pPr>
      <w:bookmarkStart w:id="126" w:name="_Toc486277895"/>
      <w:bookmarkStart w:id="127" w:name="_Toc26054"/>
      <w:bookmarkStart w:id="128" w:name="_Toc234382624"/>
      <w:bookmarkStart w:id="129" w:name="_Toc485889034"/>
      <w:r>
        <w:rPr>
          <w:rFonts w:ascii="宋体" w:hAnsi="宋体"/>
          <w:sz w:val="24"/>
          <w:szCs w:val="24"/>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rPr>
      </w:pPr>
      <w:bookmarkStart w:id="130" w:name="_Toc234382625"/>
      <w:bookmarkStart w:id="131" w:name="_Toc485889035"/>
      <w:bookmarkStart w:id="132" w:name="_Toc486277896"/>
      <w:bookmarkStart w:id="133" w:name="_Toc27685"/>
      <w:r>
        <w:rPr>
          <w:rFonts w:hint="eastAsia" w:ascii="宋体" w:hAnsi="宋体"/>
          <w:sz w:val="24"/>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）宣布投标截止时间，并公布招标人、代理机构、监督部门名称；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hint="eastAsia" w:ascii="宋体" w:hAnsi="宋体"/>
          <w:sz w:val="24"/>
        </w:rPr>
        <w:t>若宣读的内容与投标文件不符时，投标人有权在开标现场提出异议，经监标人当场核查确认之后，可重新宣读其投标文件。若投标人现场未提出异议，则认为投标人已确认招标人宣读的内容。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2招标人将按照本章第</w:t>
      </w:r>
      <w:r>
        <w:rPr>
          <w:rFonts w:ascii="宋体" w:hAnsi="宋体"/>
          <w:sz w:val="24"/>
        </w:rPr>
        <w:t>5.1</w:t>
      </w:r>
      <w:r>
        <w:rPr>
          <w:rFonts w:hint="eastAsia" w:ascii="宋体" w:hAnsi="宋体"/>
          <w:sz w:val="24"/>
        </w:rPr>
        <w:t>款规定的时间和地点对投标文件第二个信封（投标报价和工程量清单）进行开标。主持人按下列程序进行开标：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）宣布唱标顺序，按已定顺序唱标，唱标内容为：投标人名称、投标报价，并记录；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2.1第二个信封（投标报价和工程量清单）开标过程中，若招标人发现投标文件出现以下任一情况，经监标人确认并当场宣布为废标：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）未在投标函上填写投标总价；</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）投标报价或调价函中的报价超出招标人公布的投标控制价上限。</w:t>
      </w:r>
    </w:p>
    <w:p>
      <w:pPr>
        <w:adjustRightInd w:val="0"/>
        <w:snapToGrid w:val="0"/>
        <w:spacing w:line="400" w:lineRule="exact"/>
        <w:ind w:firstLine="480" w:firstLineChars="200"/>
        <w:rPr>
          <w:rFonts w:ascii="宋体" w:hAnsi="宋体"/>
          <w:sz w:val="24"/>
        </w:rPr>
      </w:pPr>
      <w:r>
        <w:rPr>
          <w:rFonts w:hint="eastAsia" w:ascii="宋体" w:hAnsi="宋体"/>
          <w:sz w:val="24"/>
        </w:rPr>
        <w:t>若招标人宣读的内容与投标文件不符时，投标人有权在开标现场提出异议，经监标人当场核查确认之后，可重新宣读其投标文件。若投标人现场未提出异议，则认为投标人已确认招标人宣读的内容。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3电子投标文件的解密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.1</w:t>
      </w:r>
      <w:r>
        <w:rPr>
          <w:rFonts w:hint="eastAsia" w:ascii="宋体" w:hAnsi="宋体"/>
          <w:sz w:val="24"/>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投标人解密：投标人使用本单位</w:t>
      </w:r>
      <w:r>
        <w:rPr>
          <w:rFonts w:ascii="宋体" w:hAnsi="宋体"/>
          <w:sz w:val="24"/>
        </w:rPr>
        <w:t>CA</w:t>
      </w:r>
      <w:r>
        <w:rPr>
          <w:rFonts w:hint="eastAsia" w:ascii="宋体" w:hAnsi="宋体"/>
          <w:sz w:val="24"/>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代理机构解密：代理机构按电子投标文件到达交易系统的先后顺序，使用本单位</w:t>
      </w:r>
      <w:r>
        <w:rPr>
          <w:rFonts w:ascii="宋体" w:hAnsi="宋体"/>
          <w:sz w:val="24"/>
        </w:rPr>
        <w:t>CA</w:t>
      </w:r>
      <w:r>
        <w:rPr>
          <w:rFonts w:hint="eastAsia" w:ascii="宋体" w:hAnsi="宋体"/>
          <w:sz w:val="24"/>
        </w:rPr>
        <w:t>数字证书进行再次解密。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.2</w:t>
      </w:r>
      <w:r>
        <w:rPr>
          <w:rFonts w:hint="eastAsia" w:ascii="宋体" w:hAnsi="宋体"/>
          <w:sz w:val="24"/>
        </w:rPr>
        <w:t>电子投标文件解密异常情况处理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）因电子交易系统异常无法解密电子投标文件的，使用纸质投标文件，以人工方式进行。</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
        <w:keepNext w:val="0"/>
        <w:keepLines w:val="0"/>
        <w:adjustRightInd w:val="0"/>
        <w:snapToGrid w:val="0"/>
        <w:spacing w:before="156" w:beforeLines="50" w:after="0" w:line="400" w:lineRule="exact"/>
        <w:rPr>
          <w:rFonts w:ascii="宋体" w:hAnsi="宋体"/>
          <w:sz w:val="24"/>
          <w:szCs w:val="24"/>
        </w:rPr>
      </w:pPr>
      <w:r>
        <w:rPr>
          <w:rFonts w:ascii="宋体" w:hAnsi="宋体"/>
          <w:sz w:val="24"/>
          <w:szCs w:val="24"/>
        </w:rPr>
        <w:t>6. 评标</w:t>
      </w:r>
      <w:bookmarkEnd w:id="130"/>
      <w:bookmarkEnd w:id="131"/>
      <w:bookmarkEnd w:id="132"/>
      <w:bookmarkEnd w:id="133"/>
    </w:p>
    <w:p>
      <w:pPr>
        <w:pStyle w:val="6"/>
        <w:keepNext w:val="0"/>
        <w:keepLines w:val="0"/>
        <w:adjustRightInd w:val="0"/>
        <w:snapToGrid w:val="0"/>
        <w:spacing w:before="156" w:beforeLines="50" w:after="0" w:line="400" w:lineRule="exact"/>
        <w:rPr>
          <w:rFonts w:ascii="宋体" w:hAnsi="宋体"/>
          <w:sz w:val="24"/>
          <w:szCs w:val="24"/>
        </w:rPr>
      </w:pPr>
      <w:bookmarkStart w:id="134" w:name="_Toc234382626"/>
      <w:bookmarkStart w:id="135" w:name="_Toc485889036"/>
      <w:bookmarkStart w:id="136" w:name="_Toc17693"/>
      <w:bookmarkStart w:id="137" w:name="_Toc486277897"/>
      <w:r>
        <w:rPr>
          <w:rFonts w:ascii="宋体" w:hAnsi="宋体"/>
          <w:sz w:val="24"/>
          <w:szCs w:val="24"/>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rPr>
      </w:pPr>
      <w:r>
        <w:rPr>
          <w:rFonts w:ascii="宋体" w:hAnsi="宋体"/>
          <w:sz w:val="24"/>
        </w:rPr>
        <w:t>6.1.2 评标委员会成员有下列情形之一的，应当回避：</w:t>
      </w:r>
    </w:p>
    <w:p>
      <w:pPr>
        <w:adjustRightInd w:val="0"/>
        <w:snapToGrid w:val="0"/>
        <w:spacing w:line="400" w:lineRule="exact"/>
        <w:ind w:firstLine="480" w:firstLineChars="200"/>
        <w:rPr>
          <w:rFonts w:ascii="宋体" w:hAnsi="宋体"/>
          <w:sz w:val="24"/>
        </w:rPr>
      </w:pPr>
      <w:r>
        <w:rPr>
          <w:rFonts w:ascii="宋体" w:hAnsi="宋体"/>
          <w:sz w:val="24"/>
        </w:rPr>
        <w:t>（1）招标人或投标人的主要负责人的近亲属；</w:t>
      </w:r>
    </w:p>
    <w:p>
      <w:pPr>
        <w:adjustRightInd w:val="0"/>
        <w:snapToGrid w:val="0"/>
        <w:spacing w:line="400" w:lineRule="exact"/>
        <w:ind w:firstLine="480" w:firstLineChars="200"/>
        <w:rPr>
          <w:rFonts w:ascii="宋体" w:hAnsi="宋体"/>
          <w:sz w:val="24"/>
        </w:rPr>
      </w:pPr>
      <w:r>
        <w:rPr>
          <w:rFonts w:ascii="宋体" w:hAnsi="宋体"/>
          <w:sz w:val="24"/>
        </w:rPr>
        <w:t>（2）项目主管部门或者行政监督部门的人员；</w:t>
      </w:r>
    </w:p>
    <w:p>
      <w:pPr>
        <w:adjustRightInd w:val="0"/>
        <w:snapToGrid w:val="0"/>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adjustRightInd w:val="0"/>
        <w:snapToGrid w:val="0"/>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6"/>
        <w:keepNext w:val="0"/>
        <w:keepLines w:val="0"/>
        <w:adjustRightInd w:val="0"/>
        <w:snapToGrid w:val="0"/>
        <w:spacing w:before="156" w:beforeLines="50" w:after="0" w:line="400" w:lineRule="exact"/>
        <w:rPr>
          <w:rFonts w:ascii="宋体" w:hAnsi="宋体"/>
          <w:sz w:val="24"/>
          <w:szCs w:val="24"/>
        </w:rPr>
      </w:pPr>
      <w:bookmarkStart w:id="138" w:name="_Toc486277898"/>
      <w:bookmarkStart w:id="139" w:name="_Toc234382627"/>
      <w:bookmarkStart w:id="140" w:name="_Toc5222"/>
      <w:bookmarkStart w:id="141" w:name="_Toc485889037"/>
      <w:r>
        <w:rPr>
          <w:rFonts w:ascii="宋体" w:hAnsi="宋体"/>
          <w:sz w:val="24"/>
          <w:szCs w:val="24"/>
        </w:rPr>
        <w:t>6.2 评标原则</w:t>
      </w:r>
      <w:bookmarkEnd w:id="138"/>
      <w:bookmarkEnd w:id="139"/>
      <w:bookmarkEnd w:id="140"/>
      <w:bookmarkEnd w:id="141"/>
      <w:r>
        <w:rPr>
          <w:rFonts w:hint="eastAsia" w:ascii="宋体" w:hAnsi="宋体"/>
          <w:sz w:val="24"/>
          <w:szCs w:val="24"/>
        </w:rPr>
        <w:t>：</w:t>
      </w:r>
      <w:r>
        <w:rPr>
          <w:rFonts w:ascii="宋体" w:hAnsi="宋体"/>
          <w:sz w:val="24"/>
        </w:rPr>
        <w:t>评标活动遵循公平、公正、科学和择优的原则。</w:t>
      </w:r>
    </w:p>
    <w:p>
      <w:pPr>
        <w:pStyle w:val="6"/>
        <w:keepNext w:val="0"/>
        <w:keepLines w:val="0"/>
        <w:adjustRightInd w:val="0"/>
        <w:snapToGrid w:val="0"/>
        <w:spacing w:before="156" w:beforeLines="50" w:after="0" w:line="400" w:lineRule="exact"/>
        <w:rPr>
          <w:rFonts w:ascii="宋体" w:hAnsi="宋体"/>
          <w:sz w:val="24"/>
          <w:szCs w:val="24"/>
        </w:rPr>
      </w:pPr>
      <w:bookmarkStart w:id="142" w:name="_Toc485889038"/>
      <w:bookmarkStart w:id="143" w:name="_Toc486277899"/>
      <w:bookmarkStart w:id="144" w:name="_Toc31911"/>
      <w:bookmarkStart w:id="145" w:name="_Toc234382628"/>
      <w:r>
        <w:rPr>
          <w:rFonts w:ascii="宋体" w:hAnsi="宋体"/>
          <w:sz w:val="24"/>
          <w:szCs w:val="24"/>
        </w:rPr>
        <w:t>6.3 评标</w:t>
      </w:r>
      <w:bookmarkEnd w:id="142"/>
      <w:bookmarkEnd w:id="143"/>
      <w:bookmarkEnd w:id="144"/>
      <w:bookmarkEnd w:id="145"/>
    </w:p>
    <w:p>
      <w:pPr>
        <w:adjustRightInd w:val="0"/>
        <w:snapToGrid w:val="0"/>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6"/>
        <w:keepNext w:val="0"/>
        <w:keepLines w:val="0"/>
        <w:adjustRightInd w:val="0"/>
        <w:snapToGrid w:val="0"/>
        <w:spacing w:before="156" w:beforeLines="50" w:after="0" w:line="400" w:lineRule="exact"/>
        <w:rPr>
          <w:rFonts w:ascii="宋体" w:hAnsi="宋体"/>
          <w:sz w:val="24"/>
          <w:szCs w:val="24"/>
        </w:rPr>
      </w:pPr>
      <w:bookmarkStart w:id="146" w:name="_Toc234382629"/>
      <w:bookmarkStart w:id="147" w:name="_Toc485889039"/>
      <w:bookmarkStart w:id="148" w:name="_Toc21378"/>
      <w:bookmarkStart w:id="149" w:name="_Toc486277900"/>
      <w:r>
        <w:rPr>
          <w:rFonts w:ascii="宋体" w:hAnsi="宋体"/>
          <w:sz w:val="24"/>
          <w:szCs w:val="24"/>
        </w:rPr>
        <w:t>7. 合同授予</w:t>
      </w:r>
      <w:bookmarkEnd w:id="146"/>
      <w:bookmarkEnd w:id="147"/>
      <w:bookmarkEnd w:id="148"/>
      <w:bookmarkEnd w:id="149"/>
    </w:p>
    <w:p>
      <w:pPr>
        <w:pStyle w:val="6"/>
        <w:keepNext w:val="0"/>
        <w:keepLines w:val="0"/>
        <w:adjustRightInd w:val="0"/>
        <w:snapToGrid w:val="0"/>
        <w:spacing w:before="156" w:beforeLines="50" w:after="0" w:line="400" w:lineRule="exact"/>
        <w:rPr>
          <w:rFonts w:ascii="宋体" w:hAnsi="宋体"/>
          <w:sz w:val="24"/>
          <w:szCs w:val="24"/>
        </w:rPr>
      </w:pPr>
      <w:bookmarkStart w:id="150" w:name="_Toc485889040"/>
      <w:bookmarkStart w:id="151" w:name="_Toc234382630"/>
      <w:bookmarkStart w:id="152" w:name="_Toc486277901"/>
      <w:bookmarkStart w:id="153" w:name="_Toc10828"/>
      <w:r>
        <w:rPr>
          <w:rFonts w:ascii="宋体" w:hAnsi="宋体"/>
          <w:sz w:val="24"/>
          <w:szCs w:val="24"/>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6"/>
        <w:keepNext w:val="0"/>
        <w:keepLines w:val="0"/>
        <w:adjustRightInd w:val="0"/>
        <w:snapToGrid w:val="0"/>
        <w:spacing w:before="156" w:beforeLines="50" w:after="0" w:line="400" w:lineRule="exact"/>
        <w:rPr>
          <w:rFonts w:ascii="宋体" w:hAnsi="宋体"/>
          <w:sz w:val="24"/>
          <w:szCs w:val="24"/>
        </w:rPr>
      </w:pPr>
      <w:bookmarkStart w:id="154" w:name="_Toc234382631"/>
      <w:bookmarkStart w:id="155" w:name="_Toc486277902"/>
      <w:bookmarkStart w:id="156" w:name="_Toc485889041"/>
      <w:bookmarkStart w:id="157" w:name="_Toc13648"/>
      <w:r>
        <w:rPr>
          <w:rFonts w:ascii="宋体" w:hAnsi="宋体"/>
          <w:sz w:val="24"/>
          <w:szCs w:val="24"/>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6"/>
        <w:keepNext w:val="0"/>
        <w:keepLines w:val="0"/>
        <w:adjustRightInd w:val="0"/>
        <w:snapToGrid w:val="0"/>
        <w:spacing w:before="156" w:beforeLines="50" w:after="0" w:line="400" w:lineRule="exact"/>
        <w:rPr>
          <w:rFonts w:ascii="宋体" w:hAnsi="宋体"/>
          <w:sz w:val="24"/>
          <w:szCs w:val="24"/>
        </w:rPr>
      </w:pPr>
      <w:bookmarkStart w:id="158" w:name="_Toc234382633"/>
      <w:bookmarkStart w:id="159" w:name="_Toc486277903"/>
      <w:bookmarkStart w:id="160" w:name="_Toc16842"/>
      <w:bookmarkStart w:id="161" w:name="_Toc485889042"/>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rPr>
      </w:pPr>
      <w:r>
        <w:rPr>
          <w:rFonts w:ascii="宋体" w:hAnsi="宋体"/>
          <w:spacing w:val="-6"/>
          <w:sz w:val="24"/>
        </w:rPr>
        <w:t>7.</w:t>
      </w:r>
      <w:r>
        <w:rPr>
          <w:rFonts w:hint="eastAsia" w:ascii="宋体" w:hAnsi="宋体"/>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rPr>
      </w:pPr>
      <w:r>
        <w:rPr>
          <w:rFonts w:hint="eastAsia" w:ascii="宋体" w:hAnsi="宋体"/>
          <w:sz w:val="24"/>
        </w:rPr>
        <w:t>7.3.3 签约合同价的确定原则如下：</w:t>
      </w:r>
    </w:p>
    <w:p>
      <w:pPr>
        <w:adjustRightInd w:val="0"/>
        <w:snapToGrid w:val="0"/>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hint="eastAsia" w:ascii="宋体" w:hAnsi="宋体"/>
          <w:sz w:val="24"/>
        </w:rPr>
      </w:pPr>
      <w:r>
        <w:rPr>
          <w:rFonts w:hint="eastAsia" w:ascii="宋体" w:hAnsi="宋体"/>
          <w:sz w:val="24"/>
        </w:rPr>
        <w:t>7.3.5 如果根据本章第3.5.10项（适用于未进行资格预审的）、第7.3.2项或第7.4.1项规定，招标人取消了中标人的中标资格，在此情况下，招标人可将合同授予下一个中标候选人，或者按规定重新组织招标。</w:t>
      </w:r>
      <w:bookmarkStart w:id="162" w:name="_Toc16570"/>
      <w:bookmarkStart w:id="163" w:name="_Toc486277904"/>
      <w:bookmarkStart w:id="164" w:name="_Toc485889043"/>
      <w:bookmarkStart w:id="165" w:name="_Toc234382634"/>
    </w:p>
    <w:p>
      <w:pPr>
        <w:adjustRightInd w:val="0"/>
        <w:snapToGrid w:val="0"/>
        <w:spacing w:line="400" w:lineRule="exact"/>
        <w:rPr>
          <w:rFonts w:ascii="宋体" w:hAnsi="宋体"/>
          <w:b/>
          <w:bCs/>
          <w:sz w:val="24"/>
          <w:szCs w:val="24"/>
        </w:rPr>
      </w:pPr>
      <w:r>
        <w:rPr>
          <w:rFonts w:ascii="宋体" w:hAnsi="宋体"/>
          <w:b/>
          <w:bCs/>
          <w:sz w:val="24"/>
          <w:szCs w:val="24"/>
        </w:rPr>
        <w:t>8. 重新招标和不再招标</w:t>
      </w:r>
      <w:bookmarkEnd w:id="162"/>
      <w:bookmarkEnd w:id="163"/>
      <w:bookmarkEnd w:id="164"/>
      <w:bookmarkEnd w:id="165"/>
    </w:p>
    <w:p>
      <w:pPr>
        <w:pStyle w:val="6"/>
        <w:keepNext w:val="0"/>
        <w:keepLines w:val="0"/>
        <w:adjustRightInd w:val="0"/>
        <w:snapToGrid w:val="0"/>
        <w:spacing w:before="156" w:beforeLines="50" w:after="0" w:line="400" w:lineRule="exact"/>
        <w:rPr>
          <w:rFonts w:ascii="宋体" w:hAnsi="宋体"/>
          <w:sz w:val="24"/>
          <w:szCs w:val="24"/>
        </w:rPr>
      </w:pPr>
      <w:bookmarkStart w:id="166" w:name="_Toc485889044"/>
      <w:bookmarkStart w:id="167" w:name="_Toc486277905"/>
      <w:bookmarkStart w:id="168" w:name="_Toc4100"/>
      <w:bookmarkStart w:id="169" w:name="_Toc234382635"/>
      <w:r>
        <w:rPr>
          <w:rFonts w:ascii="宋体" w:hAnsi="宋体"/>
          <w:sz w:val="24"/>
          <w:szCs w:val="24"/>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rPr>
      </w:pPr>
      <w:r>
        <w:rPr>
          <w:rFonts w:ascii="宋体" w:hAnsi="宋体"/>
          <w:sz w:val="24"/>
        </w:rPr>
        <w:t>有下列情形之一的，招标人将重新招标：</w:t>
      </w:r>
    </w:p>
    <w:p>
      <w:pPr>
        <w:adjustRightInd w:val="0"/>
        <w:snapToGrid w:val="0"/>
        <w:spacing w:line="400" w:lineRule="exact"/>
        <w:ind w:firstLine="480" w:firstLineChars="200"/>
        <w:rPr>
          <w:rFonts w:ascii="宋体" w:hAnsi="宋体"/>
          <w:sz w:val="24"/>
        </w:rPr>
      </w:pPr>
      <w:r>
        <w:rPr>
          <w:rFonts w:ascii="宋体" w:hAnsi="宋体"/>
          <w:sz w:val="24"/>
        </w:rPr>
        <w:t>（1）投标截止时间止，投标人少于3个的；</w:t>
      </w:r>
    </w:p>
    <w:p>
      <w:pPr>
        <w:adjustRightInd w:val="0"/>
        <w:snapToGrid w:val="0"/>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（3）中标候选人均未与招标人签订合同的；</w:t>
      </w:r>
    </w:p>
    <w:p>
      <w:pPr>
        <w:adjustRightInd w:val="0"/>
        <w:snapToGrid w:val="0"/>
        <w:spacing w:line="400" w:lineRule="exact"/>
        <w:ind w:firstLine="480" w:firstLineChars="200"/>
        <w:rPr>
          <w:rFonts w:ascii="宋体" w:hAnsi="宋体"/>
          <w:sz w:val="24"/>
        </w:rPr>
      </w:pPr>
      <w:r>
        <w:rPr>
          <w:rFonts w:hint="eastAsia" w:ascii="宋体" w:hAnsi="宋体"/>
          <w:sz w:val="24"/>
        </w:rPr>
        <w:t>（4）法律规定的其他情形。</w:t>
      </w:r>
    </w:p>
    <w:p>
      <w:pPr>
        <w:pStyle w:val="6"/>
        <w:keepNext w:val="0"/>
        <w:keepLines w:val="0"/>
        <w:adjustRightInd w:val="0"/>
        <w:snapToGrid w:val="0"/>
        <w:spacing w:before="156" w:beforeLines="50" w:after="0" w:line="400" w:lineRule="exact"/>
        <w:rPr>
          <w:rFonts w:ascii="宋体" w:hAnsi="宋体"/>
          <w:sz w:val="24"/>
          <w:szCs w:val="24"/>
        </w:rPr>
      </w:pPr>
      <w:bookmarkStart w:id="170" w:name="_Toc485889045"/>
      <w:bookmarkStart w:id="171" w:name="_Toc234382636"/>
      <w:bookmarkStart w:id="172" w:name="_Toc21063"/>
      <w:bookmarkStart w:id="173" w:name="_Toc486277906"/>
      <w:r>
        <w:rPr>
          <w:rFonts w:ascii="宋体" w:hAnsi="宋体"/>
          <w:sz w:val="24"/>
          <w:szCs w:val="24"/>
        </w:rPr>
        <w:t>8.2 不再招标</w:t>
      </w:r>
      <w:bookmarkEnd w:id="170"/>
      <w:bookmarkEnd w:id="171"/>
      <w:bookmarkEnd w:id="172"/>
      <w:bookmarkEnd w:id="173"/>
    </w:p>
    <w:p>
      <w:pPr>
        <w:adjustRightInd w:val="0"/>
        <w:snapToGrid w:val="0"/>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6"/>
        <w:keepNext w:val="0"/>
        <w:keepLines w:val="0"/>
        <w:adjustRightInd w:val="0"/>
        <w:snapToGrid w:val="0"/>
        <w:spacing w:before="156" w:beforeLines="50" w:after="0" w:line="400" w:lineRule="exact"/>
        <w:rPr>
          <w:rFonts w:ascii="宋体" w:hAnsi="宋体"/>
          <w:sz w:val="24"/>
          <w:szCs w:val="24"/>
        </w:rPr>
      </w:pPr>
      <w:bookmarkStart w:id="174" w:name="_Toc234382637"/>
      <w:bookmarkStart w:id="175" w:name="_Toc32202"/>
      <w:bookmarkStart w:id="176" w:name="_Toc485889046"/>
      <w:bookmarkStart w:id="177" w:name="_Toc486277907"/>
      <w:r>
        <w:rPr>
          <w:rFonts w:ascii="宋体" w:hAnsi="宋体"/>
          <w:sz w:val="24"/>
          <w:szCs w:val="24"/>
        </w:rPr>
        <w:t>9. 纪律和监督</w:t>
      </w:r>
      <w:bookmarkEnd w:id="174"/>
      <w:bookmarkEnd w:id="175"/>
      <w:bookmarkEnd w:id="176"/>
      <w:bookmarkEnd w:id="177"/>
    </w:p>
    <w:p>
      <w:pPr>
        <w:pStyle w:val="6"/>
        <w:keepNext w:val="0"/>
        <w:keepLines w:val="0"/>
        <w:adjustRightInd w:val="0"/>
        <w:snapToGrid w:val="0"/>
        <w:spacing w:before="156" w:beforeLines="50" w:after="0" w:line="400" w:lineRule="exact"/>
        <w:rPr>
          <w:rFonts w:ascii="宋体" w:hAnsi="宋体"/>
          <w:sz w:val="24"/>
          <w:szCs w:val="24"/>
        </w:rPr>
      </w:pPr>
      <w:bookmarkStart w:id="178" w:name="_Toc234382638"/>
      <w:bookmarkStart w:id="179" w:name="_Toc23625"/>
      <w:bookmarkStart w:id="180" w:name="_Toc486277908"/>
      <w:bookmarkStart w:id="181" w:name="_Toc485889047"/>
      <w:r>
        <w:rPr>
          <w:rFonts w:ascii="宋体" w:hAnsi="宋体"/>
          <w:sz w:val="24"/>
          <w:szCs w:val="24"/>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6"/>
        <w:keepNext w:val="0"/>
        <w:keepLines w:val="0"/>
        <w:adjustRightInd w:val="0"/>
        <w:snapToGrid w:val="0"/>
        <w:spacing w:before="156" w:beforeLines="50" w:after="0" w:line="400" w:lineRule="exact"/>
        <w:rPr>
          <w:rFonts w:ascii="宋体" w:hAnsi="宋体"/>
          <w:sz w:val="24"/>
          <w:szCs w:val="24"/>
        </w:rPr>
      </w:pPr>
      <w:bookmarkStart w:id="182" w:name="_Toc486277909"/>
      <w:bookmarkStart w:id="183" w:name="_Toc234382639"/>
      <w:bookmarkStart w:id="184" w:name="_Toc485889048"/>
      <w:bookmarkStart w:id="185" w:name="_Toc13796"/>
      <w:r>
        <w:rPr>
          <w:rFonts w:ascii="宋体" w:hAnsi="宋体"/>
          <w:sz w:val="24"/>
          <w:szCs w:val="24"/>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adjustRightInd w:val="0"/>
        <w:snapToGrid w:val="0"/>
        <w:spacing w:before="156" w:beforeLines="50" w:after="0" w:line="400" w:lineRule="exact"/>
        <w:rPr>
          <w:rFonts w:ascii="宋体" w:hAnsi="宋体"/>
          <w:sz w:val="24"/>
          <w:szCs w:val="24"/>
        </w:rPr>
      </w:pPr>
      <w:bookmarkStart w:id="186" w:name="_Toc486277910"/>
      <w:bookmarkStart w:id="187" w:name="_Toc16702"/>
      <w:bookmarkStart w:id="188" w:name="_Toc485889049"/>
      <w:bookmarkStart w:id="189" w:name="_Toc234382640"/>
      <w:r>
        <w:rPr>
          <w:rFonts w:ascii="宋体" w:hAnsi="宋体"/>
          <w:sz w:val="24"/>
          <w:szCs w:val="24"/>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keepNext w:val="0"/>
        <w:keepLines w:val="0"/>
        <w:adjustRightInd w:val="0"/>
        <w:snapToGrid w:val="0"/>
        <w:spacing w:before="156" w:beforeLines="50" w:after="0" w:line="400" w:lineRule="exact"/>
        <w:rPr>
          <w:rFonts w:ascii="宋体" w:hAnsi="宋体"/>
          <w:sz w:val="24"/>
          <w:szCs w:val="24"/>
        </w:rPr>
      </w:pPr>
      <w:bookmarkStart w:id="190" w:name="_Toc12383"/>
      <w:bookmarkStart w:id="191" w:name="_Toc485889050"/>
      <w:bookmarkStart w:id="192" w:name="_Toc234382641"/>
      <w:bookmarkStart w:id="193" w:name="_Toc486277911"/>
      <w:r>
        <w:rPr>
          <w:rFonts w:ascii="宋体" w:hAnsi="宋体"/>
          <w:sz w:val="24"/>
          <w:szCs w:val="24"/>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adjustRightInd w:val="0"/>
        <w:snapToGrid w:val="0"/>
        <w:spacing w:before="156" w:beforeLines="50" w:after="0" w:line="400" w:lineRule="exact"/>
        <w:rPr>
          <w:rFonts w:ascii="宋体" w:hAnsi="宋体"/>
          <w:sz w:val="24"/>
          <w:szCs w:val="24"/>
        </w:rPr>
      </w:pPr>
      <w:bookmarkStart w:id="194" w:name="_Toc25179"/>
      <w:bookmarkStart w:id="195" w:name="_Toc486277912"/>
      <w:bookmarkStart w:id="196" w:name="_Toc485889051"/>
      <w:bookmarkStart w:id="197" w:name="_Toc234382642"/>
      <w:r>
        <w:rPr>
          <w:rFonts w:ascii="宋体" w:hAnsi="宋体"/>
          <w:sz w:val="24"/>
          <w:szCs w:val="24"/>
        </w:rPr>
        <w:t>9.5 投诉</w:t>
      </w:r>
      <w:bookmarkEnd w:id="194"/>
      <w:bookmarkEnd w:id="195"/>
      <w:bookmarkEnd w:id="196"/>
      <w:bookmarkEnd w:id="197"/>
    </w:p>
    <w:p>
      <w:pPr>
        <w:adjustRightInd w:val="0"/>
        <w:snapToGrid w:val="0"/>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pStyle w:val="6"/>
        <w:keepNext w:val="0"/>
        <w:keepLines w:val="0"/>
        <w:adjustRightInd w:val="0"/>
        <w:snapToGrid w:val="0"/>
        <w:spacing w:before="156" w:beforeLines="50" w:after="0" w:line="400" w:lineRule="exact"/>
        <w:rPr>
          <w:rFonts w:ascii="宋体" w:hAnsi="宋体"/>
          <w:sz w:val="24"/>
          <w:szCs w:val="24"/>
        </w:rPr>
      </w:pPr>
      <w:bookmarkStart w:id="198" w:name="_Toc485889052"/>
      <w:bookmarkStart w:id="199" w:name="_Toc30072"/>
      <w:bookmarkStart w:id="200" w:name="_Toc486277913"/>
      <w:bookmarkStart w:id="201" w:name="_Toc234382643"/>
      <w:r>
        <w:rPr>
          <w:rFonts w:ascii="宋体" w:hAnsi="宋体"/>
          <w:sz w:val="24"/>
          <w:szCs w:val="24"/>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rPr>
      </w:pPr>
      <w:r>
        <w:rPr>
          <w:rFonts w:ascii="宋体" w:hAnsi="宋体"/>
          <w:sz w:val="24"/>
        </w:rPr>
        <w:t>需要补充的其他内容：见投标人须知前附表。</w:t>
      </w:r>
    </w:p>
    <w:p>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pPr>
        <w:adjustRightInd w:val="0"/>
        <w:snapToGrid w:val="0"/>
        <w:spacing w:line="400" w:lineRule="exact"/>
        <w:rPr>
          <w:rFonts w:ascii="黑体" w:hAnsi="黑体" w:eastAsia="黑体"/>
          <w:b/>
          <w:bCs/>
          <w:sz w:val="32"/>
          <w:szCs w:val="32"/>
        </w:rPr>
      </w:pPr>
      <w:r>
        <w:rPr>
          <w:rFonts w:hint="eastAsia" w:ascii="黑体" w:hAnsi="黑体" w:eastAsia="黑体"/>
          <w:b/>
          <w:bCs/>
          <w:sz w:val="32"/>
          <w:szCs w:val="32"/>
        </w:rPr>
        <w:t>附件一：投标保证金</w:t>
      </w:r>
    </w:p>
    <w:tbl>
      <w:tblPr>
        <w:tblStyle w:val="1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hint="default" w:ascii="仿宋_GB2312" w:hAnsi="宋体" w:eastAsia="仿宋_GB2312" w:cs="宋体"/>
                <w:sz w:val="24"/>
                <w:szCs w:val="22"/>
                <w:lang w:val="en-US" w:eastAsia="zh-CN"/>
              </w:rPr>
            </w:pPr>
            <w:r>
              <w:rPr>
                <w:rFonts w:hint="default" w:ascii="仿宋_GB2312" w:hAnsi="宋体" w:eastAsia="仿宋_GB2312" w:cs="宋体"/>
                <w:sz w:val="24"/>
                <w:szCs w:val="22"/>
                <w:lang w:val="en-US" w:eastAsia="zh-CN"/>
              </w:rPr>
              <w:t xml:space="preserve">JSGC-J-2020046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hint="eastAsia" w:ascii="仿宋_GB2312" w:hAnsi="宋体" w:eastAsia="仿宋_GB2312" w:cs="宋体"/>
                <w:sz w:val="24"/>
                <w:szCs w:val="22"/>
                <w:lang w:eastAsia="zh-CN"/>
              </w:rPr>
            </w:pPr>
            <w:r>
              <w:rPr>
                <w:rFonts w:hint="eastAsia" w:eastAsia="仿宋_GB2312"/>
                <w:lang w:eastAsia="zh-CN"/>
              </w:rPr>
              <w:t>禹州市禹浅路至二郎庙至朱阁马坟村公路工程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投标保证金</w:t>
            </w:r>
          </w:p>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肆万玖仟捌佰元整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49800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rPr>
                <w:rFonts w:hint="eastAsia"/>
              </w:rPr>
              <w:fldChar w:fldCharType="begin"/>
            </w:r>
            <w:r>
              <w:instrText xml:space="preserve"> HYPERLINK "http://221.14.6.70:8088/ggzy" </w:instrText>
            </w:r>
            <w:r>
              <w:rPr>
                <w:rFonts w:hint="eastAsia"/>
              </w:rPr>
              <w:fldChar w:fldCharType="separate"/>
            </w:r>
            <w:r>
              <w:rPr>
                <w:rStyle w:val="19"/>
                <w:rFonts w:hint="eastAsia" w:ascii="仿宋_GB2312" w:hAnsi="宋体" w:eastAsia="仿宋_GB2312" w:cs="宋体"/>
                <w:sz w:val="24"/>
              </w:rPr>
              <w:t>http://221.14.6.70:8088/ggzy</w:t>
            </w:r>
            <w:r>
              <w:rPr>
                <w:rStyle w:val="19"/>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禹州市公共资源交易中心保证金缴纳回执”附于投标文件中，同时在开标现场提供一份，以备查询。</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napToGri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napToGri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投标人投标过程中因账户开户银行、银行账号发生变化，不能按照来款途径原路返还投标保证金的，投标人须提供原账户开户银行相关证明及新开账户开户许可证，到禹州市财政局一楼采购办办理退款手续。</w:t>
            </w:r>
          </w:p>
        </w:tc>
      </w:tr>
    </w:tbl>
    <w:p>
      <w:pPr>
        <w:adjustRightInd w:val="0"/>
        <w:snapToGrid w:val="0"/>
        <w:rPr>
          <w:rFonts w:ascii="仿宋_GB2312" w:hAnsi="新宋体" w:eastAsia="仿宋_GB2312"/>
          <w:b/>
          <w:sz w:val="36"/>
          <w:szCs w:val="36"/>
        </w:rPr>
      </w:pPr>
    </w:p>
    <w:p>
      <w:pPr>
        <w:adjustRightInd w:val="0"/>
        <w:snapToGrid w:val="0"/>
        <w:jc w:val="center"/>
        <w:rPr>
          <w:rFonts w:ascii="方正小标宋简体" w:hAnsi="宋体" w:eastAsia="方正小标宋简体" w:cs="宋体"/>
          <w:sz w:val="36"/>
          <w:szCs w:val="36"/>
        </w:rPr>
      </w:pPr>
    </w:p>
    <w:p>
      <w:pPr>
        <w:adjustRightInd w:val="0"/>
        <w:snapToGrid w:val="0"/>
        <w:jc w:val="center"/>
        <w:rPr>
          <w:rFonts w:hint="eastAsia" w:ascii="宋体" w:hAnsi="宋体" w:eastAsia="宋体" w:cs="宋体"/>
          <w:sz w:val="36"/>
          <w:szCs w:val="36"/>
        </w:rPr>
      </w:pPr>
      <w:r>
        <w:rPr>
          <w:rFonts w:hint="eastAsia" w:ascii="宋体" w:hAnsi="宋体" w:eastAsia="宋体" w:cs="宋体"/>
          <w:sz w:val="36"/>
          <w:szCs w:val="36"/>
        </w:rPr>
        <w:t>投标保证金退还申请表</w:t>
      </w:r>
    </w:p>
    <w:tbl>
      <w:tblPr>
        <w:tblStyle w:val="1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新宋体" w:eastAsia="仿宋_GB2312" w:cs="新宋体"/>
                <w:sz w:val="24"/>
              </w:rPr>
            </w:pPr>
          </w:p>
          <w:p>
            <w:pPr>
              <w:adjustRightInd w:val="0"/>
              <w:snapToGrid w:val="0"/>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djustRightInd w:val="0"/>
        <w:snapToGrid w:val="0"/>
        <w:jc w:val="left"/>
        <w:rPr>
          <w:rFonts w:ascii="华文中宋" w:hAnsi="华文中宋" w:eastAsia="华文中宋"/>
          <w:b/>
          <w:bCs/>
          <w:sz w:val="32"/>
          <w:szCs w:val="32"/>
        </w:rPr>
      </w:pPr>
    </w:p>
    <w:p>
      <w:pPr>
        <w:adjustRightInd w:val="0"/>
        <w:snapToGrid w:val="0"/>
        <w:jc w:val="left"/>
        <w:rPr>
          <w:rFonts w:ascii="华文中宋" w:hAnsi="华文中宋" w:eastAsia="华文中宋"/>
          <w:b/>
          <w:bCs/>
          <w:sz w:val="32"/>
          <w:szCs w:val="32"/>
        </w:rPr>
      </w:pPr>
    </w:p>
    <w:p>
      <w:pPr>
        <w:adjustRightInd w:val="0"/>
        <w:snapToGrid w:val="0"/>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ind w:firstLine="210"/>
      </w:pPr>
    </w:p>
    <w:p>
      <w:pPr>
        <w:adjustRightInd w:val="0"/>
        <w:snapToGrid w:val="0"/>
        <w:spacing w:after="156" w:afterLines="50" w:line="440" w:lineRule="exact"/>
        <w:rPr>
          <w:rFonts w:ascii="黑体" w:eastAsia="黑体"/>
          <w:b/>
          <w:sz w:val="24"/>
        </w:rPr>
      </w:pPr>
    </w:p>
    <w:p>
      <w:pPr>
        <w:adjustRightInd w:val="0"/>
        <w:snapToGrid w:val="0"/>
      </w:pPr>
    </w:p>
    <w:p>
      <w:pPr>
        <w:pStyle w:val="2"/>
        <w:ind w:firstLine="210"/>
      </w:pPr>
    </w:p>
    <w:p>
      <w:pPr>
        <w:rPr>
          <w:rFonts w:ascii="黑体" w:hAnsi="宋体" w:eastAsia="黑体"/>
          <w:b/>
          <w:sz w:val="32"/>
          <w:szCs w:val="32"/>
        </w:rPr>
      </w:pPr>
      <w:bookmarkStart w:id="203" w:name="_Toc234382646"/>
      <w:r>
        <w:rPr>
          <w:rFonts w:ascii="黑体" w:hAnsi="宋体" w:eastAsia="黑体"/>
          <w:b/>
          <w:sz w:val="32"/>
          <w:szCs w:val="32"/>
        </w:rPr>
        <w:t>附</w:t>
      </w:r>
      <w:r>
        <w:rPr>
          <w:rFonts w:hint="eastAsia" w:ascii="黑体" w:hAnsi="宋体" w:eastAsia="黑体"/>
          <w:b/>
          <w:sz w:val="32"/>
          <w:szCs w:val="32"/>
        </w:rPr>
        <w:t>件二</w:t>
      </w:r>
      <w:r>
        <w:rPr>
          <w:rFonts w:ascii="黑体" w:hAnsi="宋体" w:eastAsia="黑体"/>
          <w:b/>
          <w:sz w:val="32"/>
          <w:szCs w:val="32"/>
        </w:rPr>
        <w:t>：问题澄清通知</w:t>
      </w:r>
      <w:bookmarkEnd w:id="203"/>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pPr>
        <w:spacing w:line="400" w:lineRule="exact"/>
        <w:rPr>
          <w:rFonts w:ascii="宋体" w:hAnsi="宋体"/>
          <w:sz w:val="24"/>
        </w:rPr>
      </w:pPr>
      <w:r>
        <w:rPr>
          <w:rFonts w:ascii="宋体" w:hAnsi="宋体"/>
          <w:sz w:val="24"/>
        </w:rPr>
        <w:t>（传真号码）。采用传真方式的，应在年月日时前将原件递交至（详细地址）。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ordWrap w:val="0"/>
        <w:spacing w:line="360" w:lineRule="auto"/>
        <w:jc w:val="right"/>
        <w:rPr>
          <w:rFonts w:ascii="宋体" w:hAnsi="宋体"/>
          <w:sz w:val="24"/>
          <w:u w:val="single"/>
        </w:rPr>
      </w:pPr>
      <w:r>
        <w:rPr>
          <w:rFonts w:hint="eastAsia" w:ascii="宋体" w:hAnsi="宋体"/>
          <w:sz w:val="24"/>
          <w:u w:val="single"/>
        </w:rPr>
        <w:t xml:space="preserve">     （项目名称）  施工招标评标委员会</w:t>
      </w:r>
    </w:p>
    <w:p>
      <w:pPr>
        <w:wordWrap w:val="0"/>
        <w:spacing w:line="360" w:lineRule="auto"/>
        <w:jc w:val="right"/>
        <w:rPr>
          <w:rFonts w:ascii="宋体" w:hAnsi="宋体"/>
          <w:sz w:val="24"/>
        </w:rPr>
      </w:pPr>
      <w:r>
        <w:rPr>
          <w:rFonts w:hint="eastAsia" w:ascii="宋体" w:hAnsi="宋体"/>
          <w:sz w:val="24"/>
        </w:rPr>
        <w:t>招标人</w:t>
      </w:r>
      <w:r>
        <w:rPr>
          <w:rFonts w:ascii="宋体" w:hAnsi="宋体"/>
          <w:sz w:val="24"/>
        </w:rPr>
        <w:t>：（</w:t>
      </w:r>
      <w:r>
        <w:rPr>
          <w:rFonts w:hint="eastAsia" w:ascii="宋体" w:hAnsi="宋体"/>
          <w:sz w:val="24"/>
        </w:rPr>
        <w:t>盖单位章</w:t>
      </w:r>
      <w:r>
        <w:rPr>
          <w:rFonts w:ascii="宋体" w:hAnsi="宋体"/>
          <w:sz w:val="24"/>
        </w:rPr>
        <w:t>）</w:t>
      </w:r>
    </w:p>
    <w:p>
      <w:pPr>
        <w:wordWrap w:val="0"/>
        <w:spacing w:line="360" w:lineRule="auto"/>
        <w:jc w:val="right"/>
        <w:rPr>
          <w:rFonts w:ascii="宋体" w:hAnsi="宋体"/>
          <w:sz w:val="24"/>
        </w:rPr>
      </w:pPr>
      <w:r>
        <w:rPr>
          <w:rFonts w:ascii="宋体" w:hAnsi="宋体"/>
          <w:sz w:val="24"/>
        </w:rPr>
        <w:t>年月日</w:t>
      </w:r>
    </w:p>
    <w:p>
      <w:pPr>
        <w:spacing w:line="360" w:lineRule="auto"/>
        <w:rPr>
          <w:rFonts w:ascii="宋体" w:hAnsi="宋体"/>
          <w:sz w:val="24"/>
        </w:rPr>
      </w:pPr>
    </w:p>
    <w:p>
      <w:pPr>
        <w:rPr>
          <w:rFonts w:ascii="黑体" w:hAnsi="宋体" w:eastAsia="黑体"/>
          <w:b/>
          <w:sz w:val="32"/>
          <w:szCs w:val="32"/>
        </w:rPr>
      </w:pPr>
      <w:r>
        <w:rPr>
          <w:rFonts w:ascii="宋体" w:hAnsi="宋体"/>
          <w:sz w:val="24"/>
        </w:rPr>
        <w:br w:type="page"/>
      </w:r>
      <w:bookmarkStart w:id="204" w:name="_Toc234382647"/>
      <w:r>
        <w:rPr>
          <w:rFonts w:ascii="黑体" w:hAnsi="宋体" w:eastAsia="黑体"/>
          <w:b/>
          <w:sz w:val="32"/>
          <w:szCs w:val="32"/>
        </w:rPr>
        <w:t>附</w:t>
      </w:r>
      <w:r>
        <w:rPr>
          <w:rFonts w:hint="eastAsia" w:ascii="黑体" w:hAnsi="宋体" w:eastAsia="黑体"/>
          <w:b/>
          <w:sz w:val="32"/>
          <w:szCs w:val="32"/>
        </w:rPr>
        <w:t>件三</w:t>
      </w:r>
      <w:r>
        <w:rPr>
          <w:rFonts w:ascii="黑体" w:hAnsi="宋体" w:eastAsia="黑体"/>
          <w:b/>
          <w:sz w:val="32"/>
          <w:szCs w:val="32"/>
        </w:rPr>
        <w:t>：问题的澄清</w:t>
      </w:r>
      <w:bookmarkEnd w:id="204"/>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ascii="宋体" w:hAnsi="宋体"/>
          <w:sz w:val="24"/>
          <w:u w:val="single"/>
        </w:rPr>
        <w:t>（项目名称）</w:t>
      </w:r>
      <w:r>
        <w:rPr>
          <w:rFonts w:ascii="宋体" w:hAnsi="宋体"/>
          <w:sz w:val="24"/>
        </w:rPr>
        <w:t xml:space="preserve">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pStyle w:val="2"/>
        <w:ind w:firstLine="210"/>
      </w:pPr>
    </w:p>
    <w:p>
      <w:pPr>
        <w:pStyle w:val="2"/>
        <w:ind w:firstLine="210"/>
      </w:pPr>
    </w:p>
    <w:p>
      <w:pPr>
        <w:pStyle w:val="2"/>
        <w:ind w:firstLine="210"/>
      </w:pPr>
    </w:p>
    <w:p>
      <w:pPr>
        <w:pStyle w:val="2"/>
        <w:ind w:firstLine="210"/>
      </w:pPr>
    </w:p>
    <w:p>
      <w:pPr>
        <w:spacing w:line="360" w:lineRule="auto"/>
        <w:jc w:val="center"/>
        <w:rPr>
          <w:rFonts w:ascii="宋体" w:hAnsi="宋体"/>
          <w:sz w:val="24"/>
        </w:rPr>
      </w:pPr>
      <w:r>
        <w:rPr>
          <w:rFonts w:ascii="宋体" w:hAnsi="宋体"/>
          <w:sz w:val="24"/>
        </w:rPr>
        <w:t>投标人：（盖单位章）</w:t>
      </w:r>
    </w:p>
    <w:p>
      <w:pPr>
        <w:spacing w:line="360" w:lineRule="auto"/>
        <w:jc w:val="center"/>
        <w:rPr>
          <w:rFonts w:ascii="宋体" w:hAnsi="宋体"/>
          <w:sz w:val="24"/>
        </w:rPr>
      </w:pPr>
      <w:r>
        <w:rPr>
          <w:rFonts w:ascii="宋体" w:hAnsi="宋体"/>
          <w:sz w:val="24"/>
        </w:rPr>
        <w:t>法定代表人或其委托代理人：（签字）</w:t>
      </w:r>
    </w:p>
    <w:p>
      <w:pPr>
        <w:spacing w:line="360" w:lineRule="auto"/>
        <w:jc w:val="center"/>
        <w:rPr>
          <w:rFonts w:ascii="宋体" w:hAnsi="宋体"/>
          <w:sz w:val="24"/>
        </w:rPr>
      </w:pPr>
      <w:r>
        <w:rPr>
          <w:rFonts w:ascii="宋体" w:hAnsi="宋体"/>
          <w:sz w:val="24"/>
        </w:rPr>
        <w:t>年月日</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outlineLvl w:val="0"/>
        <w:rPr>
          <w:rFonts w:ascii="黑体" w:hAnsi="宋体" w:eastAsia="黑体"/>
          <w:bCs/>
          <w:sz w:val="44"/>
          <w:szCs w:val="44"/>
        </w:rPr>
      </w:pPr>
      <w:r>
        <w:rPr>
          <w:rFonts w:hint="eastAsia" w:ascii="黑体" w:eastAsia="黑体"/>
          <w:bCs/>
          <w:sz w:val="44"/>
          <w:szCs w:val="44"/>
        </w:rPr>
        <w:t>第三章  评标办法</w:t>
      </w:r>
    </w:p>
    <w:p>
      <w:pPr>
        <w:jc w:val="center"/>
        <w:outlineLvl w:val="0"/>
        <w:rPr>
          <w:rFonts w:ascii="宋体" w:hAnsi="宋体"/>
          <w:sz w:val="44"/>
          <w:szCs w:val="44"/>
        </w:rPr>
      </w:pPr>
      <w:bookmarkStart w:id="205" w:name="_Toc28682"/>
      <w:r>
        <w:rPr>
          <w:rFonts w:hint="eastAsia" w:ascii="宋体" w:hAnsi="宋体"/>
          <w:sz w:val="44"/>
          <w:szCs w:val="44"/>
        </w:rPr>
        <w:t>评标办法(技术评分最低标价法)</w:t>
      </w:r>
      <w:bookmarkEnd w:id="205"/>
    </w:p>
    <w:p>
      <w:pPr>
        <w:rPr>
          <w:rFonts w:ascii="新宋体" w:hAnsi="新宋体" w:eastAsia="新宋体" w:cs="新宋体"/>
          <w:sz w:val="24"/>
        </w:rPr>
      </w:pPr>
    </w:p>
    <w:p>
      <w:pPr>
        <w:ind w:firstLine="480" w:firstLineChars="200"/>
        <w:rPr>
          <w:rFonts w:ascii="宋体" w:hAnsi="宋体"/>
          <w:sz w:val="30"/>
          <w:szCs w:val="30"/>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ascii="宋体" w:hAnsi="宋体"/>
          <w:sz w:val="24"/>
        </w:rPr>
      </w:pPr>
    </w:p>
    <w:p>
      <w:pPr>
        <w:spacing w:line="360" w:lineRule="auto"/>
        <w:jc w:val="center"/>
        <w:rPr>
          <w:rFonts w:ascii="宋体" w:hAnsi="宋体"/>
          <w:sz w:val="24"/>
        </w:rPr>
      </w:pPr>
      <w:r>
        <w:rPr>
          <w:rFonts w:hint="eastAsia" w:ascii="宋体" w:hAnsi="宋体"/>
          <w:sz w:val="24"/>
        </w:rPr>
        <w:t>评标办法前附表</w:t>
      </w:r>
    </w:p>
    <w:tbl>
      <w:tblPr>
        <w:tblStyle w:val="14"/>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r>
              <w:rPr>
                <w:rFonts w:hint="eastAsia" w:ascii="宋体" w:hAnsi="宋体"/>
                <w:szCs w:val="21"/>
              </w:rPr>
              <w:t>2.1.3</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w:t>
            </w:r>
          </w:p>
          <w:p>
            <w:pPr>
              <w:rPr>
                <w:rFonts w:ascii="宋体" w:hAnsi="宋体"/>
                <w:szCs w:val="21"/>
              </w:rPr>
            </w:pPr>
            <w:r>
              <w:rPr>
                <w:rFonts w:hint="eastAsia" w:ascii="宋体" w:hAnsi="宋体"/>
                <w:szCs w:val="21"/>
              </w:rPr>
              <w:t>响应性评审</w:t>
            </w:r>
          </w:p>
          <w:p>
            <w:pP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a.投标函按招标文件规定填报了工期、工程质量目标；</w:t>
            </w:r>
          </w:p>
          <w:p>
            <w:pPr>
              <w:spacing w:line="400" w:lineRule="exact"/>
              <w:ind w:firstLine="420" w:firstLineChars="200"/>
              <w:jc w:val="left"/>
              <w:rPr>
                <w:rFonts w:ascii="宋体" w:hAnsi="宋体"/>
                <w:szCs w:val="21"/>
              </w:rPr>
            </w:pPr>
            <w:r>
              <w:rPr>
                <w:rFonts w:hint="eastAsia" w:ascii="宋体" w:hAnsi="宋体"/>
                <w:szCs w:val="21"/>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c.承诺函文字与招标文件规定一致，未进行修改和删减；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d.按照招标文件规定的格式、内容编制了施工组织设计及项目管理机构相关图表；</w:t>
            </w:r>
          </w:p>
          <w:p>
            <w:pPr>
              <w:spacing w:line="400" w:lineRule="exact"/>
              <w:ind w:firstLine="420" w:firstLineChars="200"/>
              <w:jc w:val="left"/>
              <w:rPr>
                <w:rFonts w:ascii="宋体" w:hAnsi="宋体"/>
                <w:szCs w:val="21"/>
              </w:rPr>
            </w:pPr>
            <w:r>
              <w:rPr>
                <w:rFonts w:hint="eastAsia" w:ascii="宋体" w:hAnsi="宋体"/>
                <w:szCs w:val="21"/>
              </w:rPr>
              <w:t>e.投标文件组成齐全完整，内容均按规定填写。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投标人按照招标文件的规定提供了投标保证金</w:t>
            </w:r>
          </w:p>
          <w:p>
            <w:pPr>
              <w:spacing w:line="400" w:lineRule="exact"/>
              <w:ind w:firstLine="420" w:firstLineChars="200"/>
              <w:jc w:val="left"/>
              <w:rPr>
                <w:rFonts w:ascii="宋体" w:hAnsi="宋体"/>
                <w:szCs w:val="21"/>
              </w:rPr>
            </w:pPr>
            <w:r>
              <w:rPr>
                <w:rFonts w:hint="eastAsia" w:ascii="宋体" w:hAnsi="宋体"/>
                <w:szCs w:val="21"/>
              </w:rPr>
              <w:t>(4)投标文件上法定代表人或其授权代理人的签字、投标人的单位章盖章齐全，符合招标文件规定：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(5)投标文件中未出现有关投标报价的内容。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(6)投标文件载明的招标项目完成期限未超过招标文件规定的时限。</w:t>
            </w:r>
          </w:p>
          <w:p>
            <w:pPr>
              <w:spacing w:line="400" w:lineRule="exact"/>
              <w:ind w:firstLine="420" w:firstLineChars="200"/>
              <w:jc w:val="left"/>
              <w:rPr>
                <w:rFonts w:ascii="宋体" w:hAnsi="宋体"/>
                <w:szCs w:val="21"/>
              </w:rPr>
            </w:pPr>
            <w:r>
              <w:rPr>
                <w:rFonts w:hint="eastAsia" w:ascii="宋体" w:hAnsi="宋体"/>
                <w:szCs w:val="21"/>
              </w:rPr>
              <w:t>(7)投标文件对招标文件的实质性要求和条件作出响应。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(8)权利义务符合招标文件规定：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(9)投标文件正、副本份数符合招标文件第二章“投标人须知”第3.7.4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(3)同一投标人未提交两个以上不同的投标报价，但招标文件要求提交备选投标的除外。</w:t>
            </w:r>
          </w:p>
          <w:p>
            <w:pP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p>
            <w:pPr>
              <w:spacing w:line="400" w:lineRule="exact"/>
              <w:ind w:firstLine="420" w:firstLineChars="200"/>
              <w:jc w:val="left"/>
              <w:rPr>
                <w:rFonts w:ascii="宋体" w:hAnsi="宋体"/>
                <w:b/>
                <w:szCs w:val="21"/>
              </w:rPr>
            </w:pPr>
            <w:r>
              <w:rPr>
                <w:rFonts w:hint="eastAsia" w:ascii="宋体" w:hAnsi="宋体"/>
                <w:szCs w:val="21"/>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14"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(6)投标人的项目经理资格符合招标文件规定；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第一个信封</w:t>
            </w:r>
          </w:p>
          <w:p>
            <w:pP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w:t>
            </w:r>
            <w:r>
              <w:rPr>
                <w:rFonts w:hint="eastAsia" w:ascii="宋体" w:hAnsi="宋体"/>
                <w:szCs w:val="21"/>
                <w:lang w:val="en-US" w:eastAsia="zh-CN"/>
              </w:rPr>
              <w:t>5</w:t>
            </w:r>
            <w:r>
              <w:rPr>
                <w:rFonts w:hint="eastAsia" w:ascii="宋体" w:hAnsi="宋体"/>
                <w:szCs w:val="21"/>
              </w:rPr>
              <w:t>0分</w:t>
            </w:r>
          </w:p>
          <w:p>
            <w:pPr>
              <w:spacing w:line="400" w:lineRule="exact"/>
              <w:ind w:firstLine="420" w:firstLineChars="200"/>
              <w:jc w:val="left"/>
              <w:rPr>
                <w:rFonts w:ascii="宋体" w:hAnsi="宋体"/>
                <w:szCs w:val="21"/>
              </w:rPr>
            </w:pPr>
            <w:r>
              <w:rPr>
                <w:rFonts w:hint="eastAsia" w:ascii="宋体" w:hAnsi="宋体"/>
                <w:szCs w:val="21"/>
              </w:rPr>
              <w:t>项目管理机构20分</w:t>
            </w:r>
          </w:p>
          <w:p>
            <w:pPr>
              <w:spacing w:line="400" w:lineRule="exact"/>
              <w:ind w:firstLine="420" w:firstLineChars="200"/>
              <w:jc w:val="left"/>
              <w:rPr>
                <w:rFonts w:ascii="宋体" w:hAnsi="宋体"/>
                <w:szCs w:val="21"/>
              </w:rPr>
            </w:pPr>
            <w:r>
              <w:rPr>
                <w:rFonts w:hint="eastAsia" w:ascii="宋体" w:hAnsi="宋体"/>
                <w:szCs w:val="21"/>
              </w:rPr>
              <w:t>技术能力</w:t>
            </w:r>
            <w:r>
              <w:rPr>
                <w:rFonts w:hint="eastAsia" w:ascii="宋体" w:hAnsi="宋体"/>
                <w:szCs w:val="21"/>
                <w:lang w:val="en-US" w:eastAsia="zh-CN"/>
              </w:rPr>
              <w:t>10</w:t>
            </w:r>
            <w:r>
              <w:rPr>
                <w:rFonts w:hint="eastAsia" w:ascii="宋体" w:hAnsi="宋体"/>
                <w:szCs w:val="21"/>
              </w:rPr>
              <w:t>分</w:t>
            </w:r>
          </w:p>
          <w:p>
            <w:pPr>
              <w:spacing w:line="400" w:lineRule="exact"/>
              <w:ind w:firstLine="420" w:firstLineChars="200"/>
              <w:jc w:val="left"/>
              <w:rPr>
                <w:rFonts w:ascii="宋体" w:hAnsi="宋体"/>
                <w:szCs w:val="21"/>
              </w:rPr>
            </w:pPr>
            <w:r>
              <w:rPr>
                <w:rFonts w:hint="eastAsia" w:ascii="宋体" w:hAnsi="宋体"/>
                <w:szCs w:val="21"/>
              </w:rPr>
              <w:t>履约信誉</w:t>
            </w:r>
            <w:r>
              <w:rPr>
                <w:rFonts w:hint="eastAsia" w:ascii="宋体" w:hAnsi="宋体"/>
                <w:szCs w:val="21"/>
                <w:lang w:val="en-US" w:eastAsia="zh-CN"/>
              </w:rPr>
              <w:t>20</w:t>
            </w:r>
            <w:r>
              <w:rPr>
                <w:rFonts w:hint="eastAsia" w:ascii="宋体" w:hAnsi="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施工组织设计（0-</w:t>
            </w:r>
            <w:r>
              <w:rPr>
                <w:rFonts w:hint="eastAsia" w:ascii="宋体" w:hAnsi="宋体"/>
                <w:szCs w:val="21"/>
                <w:lang w:val="en-US" w:eastAsia="zh-CN"/>
              </w:rPr>
              <w:t>5</w:t>
            </w:r>
            <w:bookmarkStart w:id="294" w:name="_GoBack"/>
            <w:bookmarkEnd w:id="294"/>
            <w:r>
              <w:rPr>
                <w:rFonts w:hint="eastAsia" w:ascii="宋体" w:hAnsi="宋体"/>
                <w:szCs w:val="21"/>
              </w:rPr>
              <w:t>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rPr>
                <w:rFonts w:ascii="宋体" w:hAnsi="宋体"/>
                <w:szCs w:val="21"/>
              </w:rPr>
            </w:pPr>
            <w:r>
              <w:rPr>
                <w:rFonts w:hint="eastAsia" w:ascii="宋体" w:hAnsi="宋体"/>
                <w:szCs w:val="21"/>
              </w:rPr>
              <w:t>（1）总体施工组织布置及规划                   0-</w:t>
            </w:r>
            <w:r>
              <w:rPr>
                <w:rFonts w:hint="eastAsia" w:ascii="宋体" w:hAnsi="宋体"/>
                <w:szCs w:val="21"/>
                <w:lang w:val="en-US" w:eastAsia="zh-CN"/>
              </w:rPr>
              <w:t>5</w:t>
            </w:r>
            <w:r>
              <w:rPr>
                <w:rFonts w:hint="eastAsia" w:ascii="宋体" w:hAnsi="宋体"/>
                <w:szCs w:val="21"/>
              </w:rPr>
              <w:t>分</w:t>
            </w:r>
          </w:p>
          <w:p>
            <w:pPr>
              <w:spacing w:line="40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rPr>
                <w:rFonts w:ascii="宋体" w:hAnsi="宋体"/>
                <w:szCs w:val="21"/>
              </w:rPr>
            </w:pPr>
            <w:r>
              <w:rPr>
                <w:rFonts w:hint="eastAsia" w:ascii="宋体" w:hAnsi="宋体"/>
                <w:szCs w:val="21"/>
              </w:rPr>
              <w:t>（3）工期的保证体系及保证措施                 0-</w:t>
            </w:r>
            <w:r>
              <w:rPr>
                <w:rFonts w:hint="eastAsia" w:ascii="宋体" w:hAnsi="宋体"/>
                <w:szCs w:val="21"/>
                <w:lang w:val="en-US" w:eastAsia="zh-CN"/>
              </w:rPr>
              <w:t>5</w:t>
            </w:r>
            <w:r>
              <w:rPr>
                <w:rFonts w:hint="eastAsia" w:ascii="宋体" w:hAnsi="宋体"/>
                <w:szCs w:val="21"/>
              </w:rPr>
              <w:t>分</w:t>
            </w:r>
          </w:p>
          <w:p>
            <w:pPr>
              <w:spacing w:line="400" w:lineRule="exact"/>
              <w:rPr>
                <w:rFonts w:ascii="宋体" w:hAnsi="宋体"/>
                <w:szCs w:val="21"/>
              </w:rPr>
            </w:pPr>
            <w:r>
              <w:rPr>
                <w:rFonts w:hint="eastAsia" w:ascii="宋体" w:hAnsi="宋体"/>
                <w:szCs w:val="21"/>
              </w:rPr>
              <w:t>（4）工程质量管理体系及保证措施               0-3分</w:t>
            </w:r>
          </w:p>
          <w:p>
            <w:pPr>
              <w:spacing w:line="400" w:lineRule="exact"/>
              <w:rPr>
                <w:rFonts w:ascii="宋体" w:hAnsi="宋体"/>
                <w:szCs w:val="21"/>
              </w:rPr>
            </w:pPr>
            <w:r>
              <w:rPr>
                <w:rFonts w:hint="eastAsia" w:ascii="宋体" w:hAnsi="宋体"/>
                <w:szCs w:val="21"/>
              </w:rPr>
              <w:t>（5）安全生产管理体系及保证措施               0-3分</w:t>
            </w:r>
          </w:p>
          <w:p>
            <w:pPr>
              <w:spacing w:line="400" w:lineRule="exact"/>
              <w:rPr>
                <w:rFonts w:ascii="宋体" w:hAnsi="宋体"/>
                <w:szCs w:val="21"/>
              </w:rPr>
            </w:pPr>
            <w:r>
              <w:rPr>
                <w:rFonts w:hint="eastAsia" w:ascii="宋体" w:hAnsi="宋体"/>
                <w:szCs w:val="21"/>
              </w:rPr>
              <w:t xml:space="preserve">（6）环境保护、水土保持保证体系及保证措施（含扬尘治理措施）                                                                  </w:t>
            </w:r>
          </w:p>
          <w:p>
            <w:pPr>
              <w:spacing w:line="400" w:lineRule="exact"/>
              <w:rPr>
                <w:rFonts w:ascii="宋体" w:hAnsi="宋体"/>
                <w:szCs w:val="21"/>
              </w:rPr>
            </w:pPr>
            <w:r>
              <w:rPr>
                <w:rFonts w:hint="eastAsia" w:ascii="宋体" w:hAnsi="宋体"/>
                <w:szCs w:val="21"/>
              </w:rPr>
              <w:t xml:space="preserve">                                              0-3分</w:t>
            </w:r>
          </w:p>
          <w:p>
            <w:pPr>
              <w:spacing w:line="400" w:lineRule="exact"/>
              <w:rPr>
                <w:rFonts w:ascii="宋体" w:hAnsi="宋体"/>
                <w:szCs w:val="21"/>
              </w:rPr>
            </w:pPr>
            <w:r>
              <w:rPr>
                <w:rFonts w:hint="eastAsia" w:ascii="宋体" w:hAnsi="宋体"/>
                <w:szCs w:val="21"/>
              </w:rPr>
              <w:t>（7）文明施工、文物保护保证体系及保证措施     0-</w:t>
            </w:r>
            <w:r>
              <w:rPr>
                <w:rFonts w:hint="eastAsia" w:ascii="宋体" w:hAnsi="宋体"/>
                <w:szCs w:val="21"/>
                <w:lang w:val="en-US" w:eastAsia="zh-CN"/>
              </w:rPr>
              <w:t>3</w:t>
            </w:r>
            <w:r>
              <w:rPr>
                <w:rFonts w:hint="eastAsia" w:ascii="宋体" w:hAnsi="宋体"/>
                <w:szCs w:val="21"/>
              </w:rPr>
              <w:t>分</w:t>
            </w:r>
          </w:p>
          <w:p>
            <w:pPr>
              <w:spacing w:line="400" w:lineRule="exact"/>
              <w:rPr>
                <w:rFonts w:ascii="宋体" w:hAnsi="宋体"/>
                <w:szCs w:val="21"/>
              </w:rPr>
            </w:pPr>
            <w:r>
              <w:rPr>
                <w:rFonts w:hint="eastAsia" w:ascii="宋体" w:hAnsi="宋体"/>
                <w:szCs w:val="21"/>
              </w:rPr>
              <w:t>（8）项目风险预测与防范，事故应急预案         0-</w:t>
            </w:r>
            <w:r>
              <w:rPr>
                <w:rFonts w:hint="eastAsia" w:ascii="宋体" w:hAnsi="宋体"/>
                <w:szCs w:val="21"/>
                <w:lang w:val="en-US" w:eastAsia="zh-CN"/>
              </w:rPr>
              <w:t>5</w:t>
            </w:r>
            <w:r>
              <w:rPr>
                <w:rFonts w:hint="eastAsia" w:ascii="宋体" w:hAnsi="宋体"/>
                <w:szCs w:val="21"/>
              </w:rPr>
              <w:t>分</w:t>
            </w:r>
          </w:p>
          <w:p>
            <w:pPr>
              <w:spacing w:line="400" w:lineRule="exact"/>
              <w:rPr>
                <w:rFonts w:ascii="宋体" w:hAnsi="宋体"/>
                <w:szCs w:val="21"/>
              </w:rPr>
            </w:pPr>
            <w:r>
              <w:rPr>
                <w:rFonts w:hint="eastAsia" w:ascii="宋体" w:hAnsi="宋体"/>
                <w:szCs w:val="21"/>
              </w:rPr>
              <w:t>2、施工组织设计除采用文字表述外可附下列图表，图表及格式要求附后。</w:t>
            </w:r>
          </w:p>
          <w:p>
            <w:pPr>
              <w:spacing w:line="400" w:lineRule="exact"/>
              <w:rPr>
                <w:rFonts w:ascii="宋体" w:hAnsi="宋体"/>
                <w:szCs w:val="21"/>
              </w:rPr>
            </w:pPr>
            <w:r>
              <w:rPr>
                <w:rFonts w:hint="eastAsia" w:ascii="宋体" w:hAnsi="宋体"/>
                <w:szCs w:val="21"/>
              </w:rPr>
              <w:t xml:space="preserve">   附表一  施工总体计划表                     0-2分</w:t>
            </w:r>
          </w:p>
          <w:p>
            <w:pPr>
              <w:spacing w:line="400" w:lineRule="exact"/>
              <w:rPr>
                <w:rFonts w:ascii="宋体" w:hAnsi="宋体"/>
                <w:szCs w:val="21"/>
              </w:rPr>
            </w:pPr>
            <w:r>
              <w:rPr>
                <w:rFonts w:hint="eastAsia" w:ascii="宋体" w:hAnsi="宋体"/>
                <w:szCs w:val="21"/>
              </w:rPr>
              <w:t xml:space="preserve">   附表二  分项工程进度率计划（斜率图）       0-2分 </w:t>
            </w:r>
          </w:p>
          <w:p>
            <w:pPr>
              <w:spacing w:line="400" w:lineRule="exact"/>
              <w:rPr>
                <w:rFonts w:ascii="宋体" w:hAnsi="宋体"/>
                <w:szCs w:val="21"/>
              </w:rPr>
            </w:pPr>
            <w:r>
              <w:rPr>
                <w:rFonts w:hint="eastAsia" w:ascii="宋体" w:hAnsi="宋体"/>
                <w:szCs w:val="21"/>
              </w:rPr>
              <w:t xml:space="preserve">   附表三  工程管理曲线                       0-2分</w:t>
            </w:r>
          </w:p>
          <w:p>
            <w:pPr>
              <w:spacing w:line="400" w:lineRule="exact"/>
              <w:rPr>
                <w:rFonts w:ascii="宋体" w:hAnsi="宋体"/>
                <w:szCs w:val="21"/>
              </w:rPr>
            </w:pPr>
            <w:r>
              <w:rPr>
                <w:rFonts w:hint="eastAsia" w:ascii="宋体" w:hAnsi="宋体"/>
                <w:szCs w:val="21"/>
              </w:rPr>
              <w:t xml:space="preserve">   附表四  分项工程生产率和施工周期表         0-2分</w:t>
            </w:r>
          </w:p>
          <w:p>
            <w:pPr>
              <w:spacing w:line="400" w:lineRule="exact"/>
              <w:rPr>
                <w:rFonts w:ascii="宋体" w:hAnsi="宋体"/>
                <w:szCs w:val="21"/>
              </w:rPr>
            </w:pPr>
            <w:r>
              <w:rPr>
                <w:rFonts w:hint="eastAsia" w:ascii="宋体" w:hAnsi="宋体"/>
                <w:szCs w:val="21"/>
              </w:rPr>
              <w:t xml:space="preserve">   附表五  施工总平面图                       0-2分</w:t>
            </w:r>
          </w:p>
          <w:p>
            <w:pPr>
              <w:spacing w:line="400" w:lineRule="exact"/>
              <w:rPr>
                <w:rFonts w:ascii="宋体" w:hAnsi="宋体"/>
                <w:szCs w:val="21"/>
              </w:rPr>
            </w:pPr>
            <w:r>
              <w:rPr>
                <w:rFonts w:hint="eastAsia" w:ascii="宋体" w:hAnsi="宋体"/>
                <w:szCs w:val="21"/>
              </w:rPr>
              <w:t xml:space="preserve">   附表六  劳动力计划表                       0-2分</w:t>
            </w:r>
          </w:p>
          <w:p>
            <w:pPr>
              <w:spacing w:line="400" w:lineRule="exact"/>
              <w:ind w:firstLine="315" w:firstLineChars="150"/>
              <w:rPr>
                <w:rFonts w:ascii="宋体" w:hAnsi="宋体"/>
                <w:szCs w:val="21"/>
              </w:rPr>
            </w:pPr>
            <w:r>
              <w:rPr>
                <w:rFonts w:hint="eastAsia" w:ascii="宋体" w:hAnsi="宋体"/>
                <w:szCs w:val="21"/>
              </w:rPr>
              <w:t>附表七  临时用地计划表                     0-2分</w:t>
            </w:r>
          </w:p>
          <w:p>
            <w:pPr>
              <w:spacing w:line="400" w:lineRule="exact"/>
              <w:ind w:firstLine="315" w:firstLineChars="150"/>
              <w:rPr>
                <w:rFonts w:ascii="宋体" w:hAnsi="宋体"/>
                <w:szCs w:val="21"/>
              </w:rPr>
            </w:pPr>
            <w:r>
              <w:rPr>
                <w:rFonts w:hint="eastAsia" w:ascii="宋体" w:hAnsi="宋体"/>
                <w:szCs w:val="21"/>
              </w:rPr>
              <w:t>附表八  外供电力需求计划表                 0-2分</w:t>
            </w:r>
          </w:p>
          <w:p>
            <w:pPr>
              <w:spacing w:line="40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14" w:type="dxa"/>
            <w:tcBorders>
              <w:top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rPr>
            </w:pPr>
            <w:r>
              <w:rPr>
                <w:rFonts w:hint="eastAsia" w:ascii="宋体" w:hAnsi="宋体"/>
                <w:szCs w:val="21"/>
              </w:rPr>
              <w:t>1.拟派项目总工中级职称者得</w:t>
            </w:r>
            <w:r>
              <w:rPr>
                <w:rFonts w:hint="eastAsia" w:ascii="宋体" w:hAnsi="宋体"/>
                <w:szCs w:val="21"/>
                <w:lang w:val="en-US" w:eastAsia="zh-CN"/>
              </w:rPr>
              <w:t>10</w:t>
            </w:r>
            <w:r>
              <w:rPr>
                <w:rFonts w:hint="eastAsia" w:ascii="宋体" w:hAnsi="宋体"/>
                <w:szCs w:val="21"/>
              </w:rPr>
              <w:t>分；【须提供证书原件扫描件（或图片）】</w:t>
            </w:r>
          </w:p>
          <w:p>
            <w:pPr>
              <w:spacing w:line="400" w:lineRule="exact"/>
              <w:rPr>
                <w:rFonts w:ascii="宋体" w:hAnsi="宋体"/>
                <w:szCs w:val="21"/>
              </w:rPr>
            </w:pPr>
            <w:r>
              <w:rPr>
                <w:rFonts w:hint="eastAsia" w:ascii="宋体" w:hAnsi="宋体"/>
                <w:szCs w:val="21"/>
              </w:rPr>
              <w:t>2.拟派项目班子中主要进场人员证件齐全者得10分，缺一项扣3分，扣完为止。【须提供证书原件扫描件（或图片）】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技术能力</w:t>
            </w:r>
          </w:p>
          <w:p>
            <w:pPr>
              <w:rPr>
                <w:rFonts w:ascii="宋体" w:hAnsi="宋体"/>
                <w:szCs w:val="21"/>
              </w:rPr>
            </w:pPr>
            <w:r>
              <w:rPr>
                <w:rFonts w:hint="eastAsia" w:ascii="宋体" w:hAnsi="宋体"/>
                <w:szCs w:val="21"/>
              </w:rPr>
              <w:t>（0-</w:t>
            </w:r>
            <w:r>
              <w:rPr>
                <w:rFonts w:hint="eastAsia" w:ascii="宋体" w:hAnsi="宋体"/>
                <w:szCs w:val="21"/>
                <w:lang w:val="en-US" w:eastAsia="zh-CN"/>
              </w:rPr>
              <w:t>10</w:t>
            </w:r>
            <w:r>
              <w:rPr>
                <w:rFonts w:hint="eastAsia" w:ascii="宋体" w:hAnsi="宋体"/>
                <w:szCs w:val="21"/>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w:t>
            </w:r>
            <w:r>
              <w:rPr>
                <w:rFonts w:hint="eastAsia" w:ascii="宋体" w:hAnsi="宋体"/>
                <w:szCs w:val="21"/>
                <w:lang w:val="en-US" w:eastAsia="zh-CN"/>
              </w:rPr>
              <w:t>6</w:t>
            </w:r>
            <w:r>
              <w:rPr>
                <w:rFonts w:hint="eastAsia" w:ascii="宋体" w:hAnsi="宋体"/>
                <w:szCs w:val="21"/>
              </w:rPr>
              <w:t>分）</w:t>
            </w:r>
          </w:p>
          <w:p>
            <w:pPr>
              <w:spacing w:line="400" w:lineRule="exact"/>
              <w:ind w:firstLine="420" w:firstLineChars="200"/>
              <w:rPr>
                <w:rFonts w:ascii="宋体" w:hAnsi="宋体"/>
                <w:szCs w:val="21"/>
              </w:rPr>
            </w:pPr>
            <w:r>
              <w:rPr>
                <w:rFonts w:hint="eastAsia" w:ascii="宋体" w:hAnsi="宋体"/>
                <w:szCs w:val="21"/>
              </w:rPr>
              <w:t xml:space="preserve"> 企业近年来承建过类似项目者每项得</w:t>
            </w:r>
            <w:r>
              <w:rPr>
                <w:rFonts w:hint="eastAsia" w:ascii="宋体" w:hAnsi="宋体"/>
                <w:szCs w:val="21"/>
                <w:lang w:val="en-US" w:eastAsia="zh-CN"/>
              </w:rPr>
              <w:t>6</w:t>
            </w:r>
            <w:r>
              <w:rPr>
                <w:rFonts w:hint="eastAsia" w:ascii="宋体" w:hAnsi="宋体"/>
                <w:szCs w:val="21"/>
              </w:rPr>
              <w:t>分，本项最高得</w:t>
            </w:r>
            <w:r>
              <w:rPr>
                <w:rFonts w:hint="eastAsia" w:ascii="宋体" w:hAnsi="宋体"/>
                <w:szCs w:val="21"/>
                <w:lang w:val="en-US" w:eastAsia="zh-CN"/>
              </w:rPr>
              <w:t>6</w:t>
            </w:r>
            <w:r>
              <w:rPr>
                <w:rFonts w:hint="eastAsia" w:ascii="宋体" w:hAnsi="宋体"/>
                <w:szCs w:val="21"/>
              </w:rPr>
              <w:t>分【须提供合同原件、中标通知书原件的原件扫描件（或图片）和中标公示网页版】。</w:t>
            </w:r>
          </w:p>
          <w:p>
            <w:pPr>
              <w:spacing w:line="400" w:lineRule="exact"/>
              <w:rPr>
                <w:rFonts w:ascii="宋体" w:hAnsi="宋体"/>
                <w:szCs w:val="21"/>
              </w:rPr>
            </w:pPr>
            <w:r>
              <w:rPr>
                <w:rFonts w:hint="eastAsia" w:ascii="宋体" w:hAnsi="宋体"/>
                <w:szCs w:val="21"/>
              </w:rPr>
              <w:t>2、项目经理业绩（</w:t>
            </w:r>
            <w:r>
              <w:rPr>
                <w:rFonts w:hint="eastAsia" w:ascii="宋体" w:hAnsi="宋体"/>
                <w:szCs w:val="21"/>
                <w:lang w:val="en-US" w:eastAsia="zh-CN"/>
              </w:rPr>
              <w:t>4</w:t>
            </w:r>
            <w:r>
              <w:rPr>
                <w:rFonts w:hint="eastAsia" w:ascii="宋体" w:hAnsi="宋体"/>
                <w:szCs w:val="21"/>
              </w:rPr>
              <w:t>分）</w:t>
            </w:r>
          </w:p>
          <w:p>
            <w:pPr>
              <w:adjustRightInd w:val="0"/>
              <w:snapToGrid w:val="0"/>
              <w:spacing w:line="480" w:lineRule="exact"/>
              <w:ind w:firstLine="480"/>
              <w:rPr>
                <w:rFonts w:ascii="宋体" w:hAnsi="宋体"/>
                <w:b/>
                <w:bCs/>
                <w:szCs w:val="21"/>
              </w:rPr>
            </w:pPr>
            <w:r>
              <w:rPr>
                <w:rFonts w:hint="eastAsia" w:ascii="宋体" w:hAnsi="宋体"/>
                <w:szCs w:val="21"/>
              </w:rPr>
              <w:t>近年来拟派建造师承建过类似项目者每项得</w:t>
            </w:r>
            <w:r>
              <w:rPr>
                <w:rFonts w:hint="eastAsia" w:ascii="宋体" w:hAnsi="宋体"/>
                <w:szCs w:val="21"/>
                <w:lang w:val="en-US" w:eastAsia="zh-CN"/>
              </w:rPr>
              <w:t>4</w:t>
            </w:r>
            <w:r>
              <w:rPr>
                <w:rFonts w:hint="eastAsia" w:ascii="宋体" w:hAnsi="宋体"/>
                <w:szCs w:val="21"/>
              </w:rPr>
              <w:t>分，本项最高得</w:t>
            </w:r>
            <w:r>
              <w:rPr>
                <w:rFonts w:hint="eastAsia" w:ascii="宋体" w:hAnsi="宋体"/>
                <w:szCs w:val="21"/>
                <w:lang w:val="en-US" w:eastAsia="zh-CN"/>
              </w:rPr>
              <w:t>4</w:t>
            </w:r>
            <w:r>
              <w:rPr>
                <w:rFonts w:hint="eastAsia" w:ascii="宋体" w:hAnsi="宋体"/>
                <w:szCs w:val="21"/>
              </w:rPr>
              <w:t>分【须提供合同原件、中标通知书原件</w:t>
            </w:r>
            <w:r>
              <w:rPr>
                <w:rFonts w:hint="eastAsia" w:ascii="宋体" w:hAnsi="宋体"/>
                <w:szCs w:val="21"/>
                <w:lang w:val="en-US" w:eastAsia="zh-CN"/>
              </w:rPr>
              <w:t>4</w:t>
            </w:r>
            <w:r>
              <w:rPr>
                <w:rFonts w:hint="eastAsia" w:ascii="宋体" w:hAnsi="宋体"/>
                <w:szCs w:val="21"/>
              </w:rPr>
              <w:t>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履约信誉（0-</w:t>
            </w:r>
            <w:r>
              <w:rPr>
                <w:rFonts w:hint="eastAsia" w:ascii="宋体" w:hAnsi="宋体"/>
                <w:szCs w:val="21"/>
                <w:lang w:val="en-US" w:eastAsia="zh-CN"/>
              </w:rPr>
              <w:t>20</w:t>
            </w:r>
            <w:r>
              <w:rPr>
                <w:rFonts w:hint="eastAsia" w:ascii="宋体" w:hAnsi="宋体"/>
                <w:szCs w:val="21"/>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1、企业信用（4分）</w:t>
            </w:r>
          </w:p>
          <w:p>
            <w:pPr>
              <w:spacing w:line="400" w:lineRule="exact"/>
              <w:ind w:firstLine="420" w:firstLineChars="200"/>
              <w:rPr>
                <w:rFonts w:ascii="宋体" w:hAnsi="宋体"/>
                <w:szCs w:val="21"/>
              </w:rPr>
            </w:pPr>
            <w:r>
              <w:rPr>
                <w:rFonts w:ascii="宋体" w:hAnsi="宋体"/>
                <w:szCs w:val="21"/>
              </w:rPr>
              <w:t>投标人须提供工商企业信用信息公示报告（国家企业信用信息公示系统http//</w:t>
            </w:r>
            <w:r>
              <w:rPr>
                <w:rFonts w:ascii="宋体" w:hAnsi="宋体"/>
                <w:szCs w:val="21"/>
              </w:rPr>
              <w:drawing>
                <wp:inline distT="0" distB="0" distL="0" distR="0">
                  <wp:extent cx="190500" cy="142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www.gsxt.got.cn，内容包含基础信息、行政许可信息、行政处罚信息、列入经营异常名录信息等）以网上截图为准。企业所在地税务主管部门出具的纳税情况证明等信用情况</w:t>
            </w:r>
            <w:r>
              <w:rPr>
                <w:rFonts w:hint="eastAsia" w:ascii="宋体" w:hAnsi="宋体"/>
                <w:szCs w:val="21"/>
              </w:rPr>
              <w:t>。</w:t>
            </w:r>
            <w:r>
              <w:rPr>
                <w:rFonts w:ascii="宋体" w:hAnsi="宋体"/>
                <w:szCs w:val="21"/>
              </w:rPr>
              <w:t>无不良信息者每项得</w:t>
            </w:r>
            <w:r>
              <w:rPr>
                <w:rFonts w:hint="eastAsia" w:ascii="宋体" w:hAnsi="宋体"/>
                <w:szCs w:val="21"/>
              </w:rPr>
              <w:t>2</w:t>
            </w:r>
            <w:r>
              <w:rPr>
                <w:rFonts w:ascii="宋体" w:hAnsi="宋体"/>
                <w:szCs w:val="21"/>
              </w:rPr>
              <w:t>分，最多得</w:t>
            </w:r>
            <w:r>
              <w:rPr>
                <w:rFonts w:hint="eastAsia" w:ascii="宋体" w:hAnsi="宋体"/>
                <w:szCs w:val="21"/>
              </w:rPr>
              <w:t>4</w:t>
            </w:r>
            <w:r>
              <w:rPr>
                <w:rFonts w:ascii="宋体" w:hAnsi="宋体"/>
                <w:szCs w:val="21"/>
              </w:rPr>
              <w:t>分，未提供或有不良信息者不得分。</w:t>
            </w:r>
          </w:p>
          <w:p>
            <w:pPr>
              <w:spacing w:line="400" w:lineRule="exact"/>
              <w:ind w:firstLine="420" w:firstLineChars="200"/>
              <w:rPr>
                <w:rFonts w:ascii="宋体" w:hAnsi="宋体"/>
                <w:szCs w:val="21"/>
              </w:rPr>
            </w:pPr>
            <w:r>
              <w:rPr>
                <w:rFonts w:hint="eastAsia" w:ascii="宋体" w:hAnsi="宋体"/>
                <w:szCs w:val="21"/>
              </w:rPr>
              <w:t>2、服务承诺（含扬尘治理等内容）（</w:t>
            </w:r>
            <w:r>
              <w:rPr>
                <w:rFonts w:hint="eastAsia" w:ascii="宋体" w:hAnsi="宋体"/>
                <w:szCs w:val="21"/>
                <w:lang w:val="en-US" w:eastAsia="zh-CN"/>
              </w:rPr>
              <w:t>16</w:t>
            </w:r>
            <w:r>
              <w:rPr>
                <w:rFonts w:hint="eastAsia" w:ascii="宋体" w:hAnsi="宋体"/>
                <w:szCs w:val="21"/>
              </w:rPr>
              <w:t>分）</w:t>
            </w:r>
          </w:p>
          <w:p>
            <w:pPr>
              <w:adjustRightInd w:val="0"/>
              <w:snapToGrid w:val="0"/>
              <w:spacing w:line="480" w:lineRule="exact"/>
              <w:ind w:firstLine="420" w:firstLineChars="200"/>
              <w:rPr>
                <w:rFonts w:ascii="宋体" w:hAnsi="宋体"/>
                <w:szCs w:val="21"/>
              </w:rPr>
            </w:pPr>
            <w:r>
              <w:rPr>
                <w:rFonts w:hint="eastAsia" w:ascii="宋体" w:hAnsi="宋体"/>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需要补充的其他内容：</w:t>
            </w:r>
          </w:p>
          <w:p>
            <w:pPr>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szCs w:val="21"/>
              </w:rPr>
            </w:pPr>
            <w:r>
              <w:rPr>
                <w:rFonts w:hint="eastAsia" w:ascii="宋体" w:hAnsi="宋体"/>
                <w:szCs w:val="21"/>
              </w:rPr>
              <w:t>评标程序如下：</w:t>
            </w:r>
          </w:p>
          <w:p>
            <w:pPr>
              <w:spacing w:line="340" w:lineRule="exact"/>
              <w:rPr>
                <w:rFonts w:ascii="宋体" w:hAnsi="宋体"/>
                <w:szCs w:val="21"/>
              </w:rPr>
            </w:pPr>
            <w:r>
              <w:rPr>
                <w:rFonts w:hint="eastAsia" w:ascii="宋体" w:hAnsi="宋体"/>
                <w:szCs w:val="21"/>
              </w:rPr>
              <w:t>1、招标人按照第二章“投标人须知”第5.2.1-5.2.3项的规定对投标文件第一信封（商务及技术文件）进行开标。</w:t>
            </w:r>
          </w:p>
          <w:p>
            <w:pPr>
              <w:spacing w:line="340" w:lineRule="exact"/>
              <w:rPr>
                <w:rFonts w:ascii="宋体" w:hAnsi="宋体"/>
                <w:szCs w:val="21"/>
              </w:rPr>
            </w:pPr>
            <w:r>
              <w:rPr>
                <w:rFonts w:hint="eastAsia" w:ascii="宋体" w:hAnsi="宋体"/>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szCs w:val="21"/>
              </w:rPr>
              <w:t>各项打分保留小数点后两位，小数点后第三位“四舍五入”。</w:t>
            </w:r>
          </w:p>
          <w:p>
            <w:pPr>
              <w:spacing w:line="340" w:lineRule="exact"/>
              <w:rPr>
                <w:rFonts w:ascii="宋体" w:hAnsi="宋体"/>
                <w:szCs w:val="21"/>
              </w:rPr>
            </w:pPr>
            <w:r>
              <w:rPr>
                <w:rFonts w:hint="eastAsia" w:ascii="宋体" w:hAnsi="宋体"/>
                <w:szCs w:val="21"/>
              </w:rPr>
              <w:t>3、招标人按照第二章“投标人须知”第5.2.4-5.2.6项的规定对投标文件第一信封（商务及技术文件）评审得分前</w:t>
            </w:r>
            <w:r>
              <w:rPr>
                <w:rFonts w:hint="eastAsia" w:ascii="宋体" w:hAnsi="宋体"/>
                <w:szCs w:val="21"/>
                <w:u w:val="single"/>
              </w:rPr>
              <w:t xml:space="preserve"> 3 </w:t>
            </w:r>
            <w:r>
              <w:rPr>
                <w:rFonts w:hint="eastAsia" w:ascii="宋体" w:hAnsi="宋体"/>
                <w:szCs w:val="21"/>
              </w:rPr>
              <w:t>名的投标文件第二个信封（投标文件）进行开启。</w:t>
            </w:r>
          </w:p>
          <w:p>
            <w:pPr>
              <w:spacing w:line="340" w:lineRule="exact"/>
              <w:rPr>
                <w:rFonts w:ascii="宋体" w:hAnsi="宋体"/>
                <w:szCs w:val="21"/>
              </w:rPr>
            </w:pPr>
            <w:r>
              <w:rPr>
                <w:rFonts w:hint="eastAsia" w:ascii="宋体" w:hAnsi="宋体"/>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szCs w:val="21"/>
              </w:rPr>
              <w:t>5、</w:t>
            </w:r>
            <w:r>
              <w:rPr>
                <w:rFonts w:hint="eastAsia" w:ascii="新宋体" w:hAnsi="新宋体" w:eastAsia="新宋体"/>
                <w:b/>
                <w:szCs w:val="21"/>
              </w:rPr>
              <w:t>本评标办法里涉及到的证书、证件、业绩及相关文件，评标现场不再提供原件，需在投标文件中附原件扫描件（或图片），否则该项得分应作0分处理。</w:t>
            </w:r>
            <w:r>
              <w:rPr>
                <w:rFonts w:hint="eastAsia" w:ascii="宋体" w:hAnsi="宋体"/>
                <w:b/>
                <w:szCs w:val="21"/>
              </w:rPr>
              <w:t>。</w:t>
            </w:r>
          </w:p>
        </w:tc>
      </w:tr>
    </w:tbl>
    <w:p>
      <w:pPr>
        <w:spacing w:line="500" w:lineRule="exact"/>
        <w:rPr>
          <w:rFonts w:ascii="宋体" w:hAnsi="宋体"/>
          <w:b/>
          <w:sz w:val="24"/>
        </w:rPr>
      </w:pPr>
      <w:r>
        <w:rPr>
          <w:rFonts w:hint="eastAsia" w:ascii="宋体" w:hAnsi="宋体"/>
          <w:b/>
          <w:sz w:val="24"/>
        </w:rPr>
        <w:t>1.评标办法</w:t>
      </w:r>
    </w:p>
    <w:p>
      <w:pPr>
        <w:spacing w:line="500" w:lineRule="exact"/>
        <w:ind w:firstLine="480" w:firstLineChars="200"/>
        <w:rPr>
          <w:rFonts w:ascii="宋体" w:hAnsi="宋体"/>
          <w:sz w:val="24"/>
        </w:rPr>
      </w:pPr>
      <w:r>
        <w:rPr>
          <w:rFonts w:hint="eastAsia" w:ascii="宋体" w:hAnsi="宋体"/>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sz w:val="24"/>
        </w:rPr>
      </w:pPr>
      <w:r>
        <w:rPr>
          <w:rFonts w:hint="eastAsia" w:ascii="宋体" w:hAnsi="宋体"/>
          <w:b/>
          <w:sz w:val="24"/>
        </w:rPr>
        <w:t>2.评审标准</w:t>
      </w:r>
    </w:p>
    <w:p>
      <w:pPr>
        <w:spacing w:line="500" w:lineRule="exact"/>
        <w:ind w:firstLine="480" w:firstLineChars="200"/>
        <w:rPr>
          <w:rFonts w:ascii="宋体" w:hAnsi="宋体"/>
          <w:sz w:val="24"/>
        </w:rPr>
      </w:pPr>
      <w:r>
        <w:rPr>
          <w:rFonts w:hint="eastAsia" w:ascii="宋体" w:hAnsi="宋体"/>
          <w:sz w:val="24"/>
        </w:rPr>
        <w:t>2.1初步评审标准</w:t>
      </w:r>
    </w:p>
    <w:p>
      <w:pPr>
        <w:spacing w:line="500" w:lineRule="exact"/>
        <w:ind w:firstLine="480" w:firstLineChars="200"/>
        <w:rPr>
          <w:rFonts w:ascii="宋体" w:hAnsi="宋体"/>
          <w:sz w:val="24"/>
        </w:rPr>
      </w:pPr>
      <w:r>
        <w:rPr>
          <w:rFonts w:hint="eastAsia" w:ascii="宋体" w:hAnsi="宋体"/>
          <w:sz w:val="24"/>
        </w:rPr>
        <w:t>2.1.1形式评审标准：见评标办法前附表。</w:t>
      </w:r>
    </w:p>
    <w:p>
      <w:pPr>
        <w:spacing w:line="500" w:lineRule="exact"/>
        <w:ind w:firstLine="480" w:firstLineChars="200"/>
        <w:rPr>
          <w:rFonts w:ascii="宋体" w:hAnsi="宋体"/>
          <w:sz w:val="24"/>
        </w:rPr>
      </w:pPr>
      <w:r>
        <w:rPr>
          <w:rFonts w:hint="eastAsia" w:ascii="宋体" w:hAnsi="宋体"/>
          <w:sz w:val="24"/>
        </w:rPr>
        <w:t>2.1.2资格评审标准：见评标办法前附表。</w:t>
      </w:r>
    </w:p>
    <w:p>
      <w:pPr>
        <w:spacing w:line="500" w:lineRule="exact"/>
        <w:ind w:firstLine="480" w:firstLineChars="200"/>
        <w:rPr>
          <w:rFonts w:ascii="宋体" w:hAnsi="宋体"/>
          <w:sz w:val="24"/>
        </w:rPr>
      </w:pPr>
      <w:r>
        <w:rPr>
          <w:rFonts w:hint="eastAsia" w:ascii="宋体" w:hAnsi="宋体"/>
          <w:sz w:val="24"/>
        </w:rPr>
        <w:t>2.1.3响应性评审标准：见评标办法前附表。</w:t>
      </w:r>
    </w:p>
    <w:p>
      <w:pPr>
        <w:spacing w:line="500" w:lineRule="exact"/>
        <w:ind w:firstLine="480" w:firstLineChars="200"/>
        <w:rPr>
          <w:rFonts w:ascii="宋体" w:hAnsi="宋体"/>
          <w:sz w:val="24"/>
        </w:rPr>
      </w:pPr>
      <w:r>
        <w:rPr>
          <w:rFonts w:hint="eastAsia" w:ascii="宋体" w:hAnsi="宋体"/>
          <w:sz w:val="24"/>
        </w:rPr>
        <w:t xml:space="preserve">2.2 分值构成与评分标准 </w:t>
      </w:r>
    </w:p>
    <w:p>
      <w:pPr>
        <w:spacing w:line="500" w:lineRule="exact"/>
        <w:ind w:firstLine="480" w:firstLineChars="200"/>
        <w:rPr>
          <w:rFonts w:ascii="宋体" w:hAnsi="宋体"/>
          <w:sz w:val="24"/>
        </w:rPr>
      </w:pPr>
      <w:r>
        <w:rPr>
          <w:rFonts w:hint="eastAsia" w:ascii="宋体" w:hAnsi="宋体"/>
          <w:sz w:val="24"/>
        </w:rPr>
        <w:t xml:space="preserve">2.2.1 分值构成 </w:t>
      </w:r>
    </w:p>
    <w:p>
      <w:pPr>
        <w:spacing w:line="500" w:lineRule="exact"/>
        <w:ind w:firstLine="480" w:firstLineChars="200"/>
        <w:rPr>
          <w:rFonts w:ascii="宋体" w:hAnsi="宋体"/>
          <w:sz w:val="24"/>
        </w:rPr>
      </w:pPr>
      <w:r>
        <w:rPr>
          <w:rFonts w:hint="eastAsia" w:ascii="宋体" w:hAnsi="宋体"/>
          <w:sz w:val="24"/>
        </w:rPr>
        <w:t>施工组织设计：见评标办法前附表。</w:t>
      </w:r>
    </w:p>
    <w:p>
      <w:pPr>
        <w:spacing w:line="500" w:lineRule="exact"/>
        <w:ind w:firstLine="480" w:firstLineChars="200"/>
        <w:rPr>
          <w:rFonts w:ascii="宋体" w:hAnsi="宋体"/>
          <w:sz w:val="24"/>
        </w:rPr>
      </w:pPr>
      <w:r>
        <w:rPr>
          <w:rFonts w:hint="eastAsia" w:ascii="宋体" w:hAnsi="宋体"/>
          <w:sz w:val="24"/>
        </w:rPr>
        <w:t>项目管理机构：见评标办法前附表。</w:t>
      </w:r>
    </w:p>
    <w:p>
      <w:pPr>
        <w:spacing w:line="500" w:lineRule="exact"/>
        <w:ind w:firstLine="480" w:firstLineChars="200"/>
        <w:rPr>
          <w:rFonts w:ascii="宋体" w:hAnsi="宋体"/>
          <w:sz w:val="24"/>
        </w:rPr>
      </w:pPr>
      <w:r>
        <w:rPr>
          <w:rFonts w:hint="eastAsia" w:ascii="宋体" w:hAnsi="宋体"/>
          <w:sz w:val="24"/>
        </w:rPr>
        <w:t>技术能力：见评标办法前附表。</w:t>
      </w:r>
    </w:p>
    <w:p>
      <w:pPr>
        <w:spacing w:line="500" w:lineRule="exact"/>
        <w:ind w:firstLine="480" w:firstLineChars="200"/>
        <w:rPr>
          <w:rFonts w:ascii="宋体" w:hAnsi="宋体"/>
          <w:sz w:val="24"/>
        </w:rPr>
      </w:pPr>
      <w:r>
        <w:rPr>
          <w:rFonts w:hint="eastAsia" w:ascii="宋体" w:hAnsi="宋体"/>
          <w:sz w:val="24"/>
        </w:rPr>
        <w:t>履约信誉：见评标办法前附表。</w:t>
      </w:r>
    </w:p>
    <w:p>
      <w:pPr>
        <w:spacing w:line="500" w:lineRule="exact"/>
        <w:ind w:firstLine="480" w:firstLineChars="200"/>
        <w:rPr>
          <w:rFonts w:ascii="宋体" w:hAnsi="宋体"/>
          <w:sz w:val="24"/>
        </w:rPr>
      </w:pPr>
      <w:r>
        <w:rPr>
          <w:rFonts w:hint="eastAsia" w:ascii="宋体" w:hAnsi="宋体"/>
          <w:sz w:val="24"/>
        </w:rPr>
        <w:t xml:space="preserve">2.2.2 施工组织设计评审标准 </w:t>
      </w:r>
    </w:p>
    <w:p>
      <w:pPr>
        <w:spacing w:line="500" w:lineRule="exact"/>
        <w:ind w:firstLine="480" w:firstLineChars="200"/>
        <w:rPr>
          <w:rFonts w:ascii="宋体" w:hAnsi="宋体"/>
          <w:sz w:val="24"/>
        </w:rPr>
      </w:pPr>
      <w:r>
        <w:rPr>
          <w:rFonts w:hint="eastAsia" w:ascii="宋体" w:hAnsi="宋体"/>
          <w:sz w:val="24"/>
        </w:rPr>
        <w:t xml:space="preserve">施工组织设计评审标准：见评标办法前附表。 </w:t>
      </w:r>
    </w:p>
    <w:p>
      <w:pPr>
        <w:spacing w:line="500" w:lineRule="exact"/>
        <w:ind w:firstLine="480" w:firstLineChars="200"/>
        <w:rPr>
          <w:rFonts w:ascii="宋体" w:hAnsi="宋体"/>
          <w:sz w:val="24"/>
        </w:rPr>
      </w:pPr>
      <w:r>
        <w:rPr>
          <w:rFonts w:hint="eastAsia" w:ascii="宋体" w:hAnsi="宋体"/>
          <w:sz w:val="24"/>
        </w:rPr>
        <w:t xml:space="preserve">2.2.3 项目管理机构评审标准 </w:t>
      </w:r>
    </w:p>
    <w:p>
      <w:pPr>
        <w:spacing w:line="500" w:lineRule="exact"/>
        <w:ind w:firstLine="480" w:firstLineChars="200"/>
        <w:rPr>
          <w:rFonts w:ascii="宋体" w:hAnsi="宋体"/>
          <w:sz w:val="24"/>
        </w:rPr>
      </w:pPr>
      <w:r>
        <w:rPr>
          <w:rFonts w:hint="eastAsia" w:ascii="宋体" w:hAnsi="宋体"/>
          <w:sz w:val="24"/>
        </w:rPr>
        <w:t xml:space="preserve">项目管理机构评审标准：见评标办法前附表。 </w:t>
      </w:r>
    </w:p>
    <w:p>
      <w:pPr>
        <w:spacing w:line="500" w:lineRule="exact"/>
        <w:ind w:firstLine="480" w:firstLineChars="200"/>
        <w:rPr>
          <w:rFonts w:ascii="宋体" w:hAnsi="宋体"/>
          <w:sz w:val="24"/>
        </w:rPr>
      </w:pPr>
      <w:r>
        <w:rPr>
          <w:rFonts w:hint="eastAsia" w:ascii="宋体" w:hAnsi="宋体"/>
          <w:sz w:val="24"/>
        </w:rPr>
        <w:t xml:space="preserve">2.2.4 技术能力评审标准 </w:t>
      </w:r>
    </w:p>
    <w:p>
      <w:pPr>
        <w:spacing w:line="500" w:lineRule="exact"/>
        <w:ind w:firstLine="480" w:firstLineChars="200"/>
        <w:rPr>
          <w:rFonts w:ascii="宋体" w:hAnsi="宋体"/>
          <w:sz w:val="24"/>
        </w:rPr>
      </w:pPr>
      <w:r>
        <w:rPr>
          <w:rFonts w:hint="eastAsia" w:ascii="宋体" w:hAnsi="宋体"/>
          <w:sz w:val="24"/>
        </w:rPr>
        <w:t>技术能力评审标准：见评标办法前附表。</w:t>
      </w:r>
    </w:p>
    <w:p>
      <w:pPr>
        <w:spacing w:line="500" w:lineRule="exact"/>
        <w:ind w:firstLine="480" w:firstLineChars="200"/>
        <w:rPr>
          <w:rFonts w:ascii="宋体" w:hAnsi="宋体"/>
          <w:sz w:val="24"/>
        </w:rPr>
      </w:pPr>
      <w:r>
        <w:rPr>
          <w:rFonts w:hint="eastAsia" w:ascii="宋体" w:hAnsi="宋体"/>
          <w:sz w:val="24"/>
        </w:rPr>
        <w:t>2.2.5履约信誉评审标准</w:t>
      </w:r>
    </w:p>
    <w:p>
      <w:pPr>
        <w:spacing w:line="500" w:lineRule="exact"/>
        <w:ind w:firstLine="480" w:firstLineChars="200"/>
        <w:rPr>
          <w:rFonts w:ascii="宋体" w:hAnsi="宋体"/>
          <w:sz w:val="24"/>
        </w:rPr>
      </w:pPr>
      <w:r>
        <w:rPr>
          <w:rFonts w:hint="eastAsia" w:ascii="宋体" w:hAnsi="宋体"/>
          <w:sz w:val="24"/>
        </w:rPr>
        <w:t xml:space="preserve">履约信誉评审标准：见评标办法前附表。 </w:t>
      </w:r>
    </w:p>
    <w:p>
      <w:pPr>
        <w:spacing w:line="500" w:lineRule="exact"/>
        <w:rPr>
          <w:rFonts w:ascii="宋体" w:hAnsi="宋体"/>
          <w:b/>
          <w:sz w:val="24"/>
        </w:rPr>
      </w:pPr>
      <w:r>
        <w:rPr>
          <w:rFonts w:hint="eastAsia" w:ascii="宋体" w:hAnsi="宋体"/>
          <w:b/>
          <w:sz w:val="24"/>
        </w:rPr>
        <w:t>3.评标程序</w:t>
      </w:r>
    </w:p>
    <w:p>
      <w:pPr>
        <w:spacing w:line="500" w:lineRule="exact"/>
        <w:rPr>
          <w:rFonts w:ascii="宋体" w:hAnsi="宋体"/>
          <w:b/>
          <w:sz w:val="24"/>
        </w:rPr>
      </w:pPr>
      <w:r>
        <w:rPr>
          <w:rFonts w:hint="eastAsia" w:ascii="宋体" w:hAnsi="宋体"/>
          <w:b/>
          <w:sz w:val="24"/>
        </w:rPr>
        <w:t>3.1初步评审</w:t>
      </w:r>
    </w:p>
    <w:p>
      <w:pPr>
        <w:spacing w:line="500" w:lineRule="exact"/>
        <w:ind w:firstLine="482" w:firstLineChars="200"/>
        <w:rPr>
          <w:rFonts w:ascii="宋体" w:hAnsi="宋体"/>
          <w:sz w:val="24"/>
        </w:rPr>
      </w:pPr>
      <w:r>
        <w:rPr>
          <w:rFonts w:hint="eastAsia" w:ascii="宋体" w:hAnsi="宋体"/>
          <w:b/>
          <w:sz w:val="24"/>
        </w:rPr>
        <w:t>3.1.1</w:t>
      </w:r>
      <w:r>
        <w:rPr>
          <w:rFonts w:hint="eastAsia" w:ascii="宋体" w:hAnsi="宋体"/>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sz w:val="24"/>
        </w:rPr>
      </w:pPr>
      <w:r>
        <w:rPr>
          <w:rFonts w:hint="eastAsia" w:ascii="宋体" w:hAnsi="宋体"/>
          <w:b/>
          <w:sz w:val="24"/>
        </w:rPr>
        <w:t xml:space="preserve">3.1.2 </w:t>
      </w:r>
      <w:r>
        <w:rPr>
          <w:rFonts w:hint="eastAsia" w:ascii="宋体" w:hAnsi="宋体"/>
          <w:sz w:val="24"/>
        </w:rPr>
        <w:t>投标人有以下情形之一的其投标作废标处理：</w:t>
      </w:r>
    </w:p>
    <w:p>
      <w:pPr>
        <w:spacing w:line="500" w:lineRule="exact"/>
        <w:ind w:firstLine="480" w:firstLineChars="200"/>
        <w:rPr>
          <w:rFonts w:ascii="宋体" w:hAnsi="宋体"/>
          <w:sz w:val="24"/>
        </w:rPr>
      </w:pPr>
      <w:r>
        <w:rPr>
          <w:rFonts w:hint="eastAsia" w:ascii="宋体" w:hAnsi="宋体"/>
          <w:sz w:val="24"/>
        </w:rPr>
        <w:t xml:space="preserve">（1）第二章“投标人须知”第 1.4.3 项规定的任何一种情形的。 </w:t>
      </w:r>
    </w:p>
    <w:p>
      <w:pPr>
        <w:spacing w:line="500" w:lineRule="exact"/>
        <w:ind w:firstLine="480" w:firstLineChars="200"/>
        <w:rPr>
          <w:rFonts w:ascii="宋体" w:hAnsi="宋体"/>
          <w:sz w:val="24"/>
        </w:rPr>
      </w:pPr>
      <w:r>
        <w:rPr>
          <w:rFonts w:hint="eastAsia" w:ascii="宋体" w:hAnsi="宋体"/>
          <w:sz w:val="24"/>
        </w:rPr>
        <w:t>（2）串通投标或弄虚作假或有其他违法行为的。</w:t>
      </w:r>
    </w:p>
    <w:p>
      <w:pPr>
        <w:spacing w:line="500" w:lineRule="exact"/>
        <w:ind w:firstLine="482" w:firstLineChars="200"/>
      </w:pPr>
      <w:r>
        <w:rPr>
          <w:rFonts w:hint="eastAsia" w:ascii="宋体" w:hAnsi="宋体"/>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500" w:lineRule="exact"/>
        <w:ind w:firstLine="482" w:firstLineChars="200"/>
        <w:rPr>
          <w:rFonts w:ascii="宋体" w:hAnsi="宋体"/>
          <w:sz w:val="24"/>
        </w:rPr>
      </w:pPr>
      <w:r>
        <w:rPr>
          <w:rFonts w:hint="eastAsia" w:ascii="宋体" w:hAnsi="宋体"/>
          <w:b/>
          <w:sz w:val="24"/>
        </w:rPr>
        <w:t>3.1.3</w:t>
      </w:r>
      <w:r>
        <w:rPr>
          <w:rFonts w:hint="eastAsia" w:ascii="宋体" w:hAnsi="宋体"/>
          <w:sz w:val="24"/>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(1)投标文件中的大写金额与小写金额不一致的，以大写金额为准；</w:t>
      </w:r>
    </w:p>
    <w:p>
      <w:pPr>
        <w:spacing w:line="500" w:lineRule="exact"/>
        <w:ind w:firstLine="480" w:firstLineChars="200"/>
        <w:rPr>
          <w:rFonts w:ascii="宋体" w:hAnsi="宋体"/>
          <w:sz w:val="24"/>
        </w:rPr>
      </w:pPr>
      <w:r>
        <w:rPr>
          <w:rFonts w:hint="eastAsia" w:ascii="宋体" w:hAnsi="宋体"/>
          <w:sz w:val="24"/>
        </w:rPr>
        <w:t>(2)总价金额与依据单价计算出的结果不一致的，以单价金额为准修正总价，但单价金额小数点有明显错误的除外；</w:t>
      </w:r>
    </w:p>
    <w:p>
      <w:pPr>
        <w:spacing w:line="500" w:lineRule="exact"/>
        <w:ind w:firstLine="480" w:firstLineChars="200"/>
        <w:rPr>
          <w:rFonts w:ascii="宋体" w:hAnsi="宋体"/>
          <w:sz w:val="24"/>
        </w:rPr>
      </w:pPr>
      <w:r>
        <w:rPr>
          <w:rFonts w:hint="eastAsia" w:ascii="宋体" w:hAnsi="宋体"/>
          <w:sz w:val="24"/>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sz w:val="24"/>
        </w:rPr>
      </w:pPr>
      <w:r>
        <w:rPr>
          <w:rFonts w:hint="eastAsia" w:ascii="宋体" w:hAnsi="宋体"/>
          <w:sz w:val="24"/>
        </w:rPr>
        <w:t>(4)当各子目的合价累计不等于总价时，应以各子目合价累计数为准，修正总价。</w:t>
      </w:r>
    </w:p>
    <w:p>
      <w:pPr>
        <w:spacing w:line="500" w:lineRule="exact"/>
        <w:ind w:firstLine="482" w:firstLineChars="200"/>
        <w:rPr>
          <w:rFonts w:ascii="宋体" w:hAnsi="宋体"/>
          <w:sz w:val="24"/>
        </w:rPr>
      </w:pPr>
      <w:r>
        <w:rPr>
          <w:rFonts w:hint="eastAsia" w:ascii="宋体" w:hAnsi="宋体"/>
          <w:b/>
          <w:sz w:val="24"/>
        </w:rPr>
        <w:t>3.1.4</w:t>
      </w:r>
      <w:r>
        <w:rPr>
          <w:rFonts w:hint="eastAsia" w:ascii="宋体" w:hAnsi="宋体"/>
          <w:sz w:val="24"/>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sz w:val="24"/>
        </w:rPr>
      </w:pPr>
      <w:r>
        <w:rPr>
          <w:rFonts w:hint="eastAsia" w:ascii="宋体" w:hAnsi="宋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sz w:val="24"/>
        </w:rPr>
      </w:pPr>
      <w:r>
        <w:rPr>
          <w:rFonts w:hint="eastAsia" w:ascii="宋体" w:hAnsi="宋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sz w:val="24"/>
        </w:rPr>
      </w:pPr>
      <w:r>
        <w:rPr>
          <w:rFonts w:hint="eastAsia" w:ascii="宋体" w:hAnsi="宋体"/>
          <w:sz w:val="24"/>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sz w:val="24"/>
        </w:rPr>
      </w:pPr>
      <w:r>
        <w:rPr>
          <w:rFonts w:hint="eastAsia" w:ascii="宋体" w:hAnsi="宋体"/>
          <w:b/>
          <w:sz w:val="24"/>
        </w:rPr>
        <w:t>3.1.5</w:t>
      </w:r>
      <w:r>
        <w:rPr>
          <w:rFonts w:hint="eastAsia" w:ascii="宋体" w:hAnsi="宋体"/>
          <w:sz w:val="24"/>
        </w:rPr>
        <w:t>修正后的最终投标报价若超过投标控制价上限(如有)，投标人的投标文件作废标处理。</w:t>
      </w:r>
    </w:p>
    <w:p>
      <w:pPr>
        <w:spacing w:line="500" w:lineRule="exact"/>
        <w:ind w:firstLine="482" w:firstLineChars="200"/>
        <w:rPr>
          <w:rFonts w:ascii="宋体" w:hAnsi="宋体"/>
          <w:sz w:val="24"/>
        </w:rPr>
      </w:pPr>
      <w:r>
        <w:rPr>
          <w:rFonts w:hint="eastAsia" w:ascii="宋体" w:hAnsi="宋体"/>
          <w:b/>
          <w:sz w:val="24"/>
        </w:rPr>
        <w:t>3.1.6</w:t>
      </w:r>
      <w:r>
        <w:rPr>
          <w:rFonts w:hint="eastAsia" w:ascii="宋体" w:hAnsi="宋体"/>
          <w:sz w:val="24"/>
        </w:rPr>
        <w:t>修正后的最终投标报价作为签订合同的一个依据，不参与评标价得分的计算。</w:t>
      </w:r>
    </w:p>
    <w:p>
      <w:pPr>
        <w:spacing w:line="500" w:lineRule="exact"/>
        <w:ind w:firstLine="482" w:firstLineChars="200"/>
        <w:rPr>
          <w:rFonts w:ascii="宋体" w:hAnsi="宋体"/>
          <w:b/>
          <w:sz w:val="24"/>
        </w:rPr>
      </w:pPr>
      <w:r>
        <w:rPr>
          <w:rFonts w:hint="eastAsia" w:ascii="宋体" w:hAnsi="宋体"/>
          <w:b/>
          <w:sz w:val="24"/>
        </w:rPr>
        <w:t xml:space="preserve">3.2 详细评审 </w:t>
      </w:r>
    </w:p>
    <w:p>
      <w:pPr>
        <w:spacing w:line="500" w:lineRule="exact"/>
        <w:ind w:firstLine="480" w:firstLineChars="200"/>
        <w:rPr>
          <w:rFonts w:ascii="宋体" w:hAnsi="宋体"/>
          <w:sz w:val="24"/>
        </w:rPr>
      </w:pPr>
      <w:r>
        <w:rPr>
          <w:rFonts w:hint="eastAsia" w:ascii="宋体" w:hAnsi="宋体"/>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sz w:val="24"/>
        </w:rPr>
      </w:pPr>
      <w:r>
        <w:rPr>
          <w:rFonts w:hint="eastAsia" w:ascii="宋体" w:hAnsi="宋体"/>
          <w:sz w:val="24"/>
        </w:rPr>
        <w:t xml:space="preserve">3.2.2 评标得分计算保留小数点后两位，小数点后第三位“四舍五入”。 </w:t>
      </w:r>
    </w:p>
    <w:p>
      <w:pPr>
        <w:spacing w:line="500" w:lineRule="exact"/>
        <w:ind w:firstLine="480" w:firstLineChars="200"/>
        <w:rPr>
          <w:rFonts w:ascii="宋体" w:hAnsi="宋体"/>
          <w:sz w:val="24"/>
        </w:rPr>
      </w:pPr>
      <w:r>
        <w:rPr>
          <w:rFonts w:hint="eastAsia" w:ascii="宋体" w:hAnsi="宋体"/>
          <w:sz w:val="24"/>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sz w:val="24"/>
        </w:rPr>
      </w:pPr>
      <w:r>
        <w:rPr>
          <w:rFonts w:hint="eastAsia" w:ascii="宋体" w:hAnsi="宋体"/>
          <w:b/>
          <w:sz w:val="24"/>
        </w:rPr>
        <w:t xml:space="preserve">3.3 </w:t>
      </w:r>
      <w:r>
        <w:rPr>
          <w:rFonts w:hint="eastAsia" w:ascii="宋体" w:hAnsi="宋体"/>
          <w:sz w:val="24"/>
        </w:rPr>
        <w:t xml:space="preserve">投标文件的澄清和补正 </w:t>
      </w:r>
    </w:p>
    <w:p>
      <w:pPr>
        <w:spacing w:line="500" w:lineRule="exact"/>
        <w:ind w:firstLine="480" w:firstLineChars="200"/>
        <w:rPr>
          <w:rFonts w:ascii="宋体" w:hAnsi="宋体"/>
          <w:sz w:val="24"/>
        </w:rPr>
      </w:pPr>
      <w:r>
        <w:rPr>
          <w:rFonts w:hint="eastAsia" w:ascii="宋体" w:hAnsi="宋体"/>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sz w:val="24"/>
        </w:rPr>
      </w:pPr>
      <w:r>
        <w:rPr>
          <w:rFonts w:hint="eastAsia" w:ascii="宋体" w:hAnsi="宋体"/>
          <w:sz w:val="24"/>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sz w:val="24"/>
        </w:rPr>
      </w:pPr>
      <w:r>
        <w:rPr>
          <w:rFonts w:hint="eastAsia" w:ascii="宋体" w:hAnsi="宋体"/>
          <w:sz w:val="24"/>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sz w:val="24"/>
        </w:rPr>
      </w:pPr>
      <w:r>
        <w:rPr>
          <w:rFonts w:hint="eastAsia" w:ascii="宋体" w:hAnsi="宋体"/>
          <w:b/>
          <w:sz w:val="24"/>
        </w:rPr>
        <w:t>3.3.4</w:t>
      </w:r>
      <w:r>
        <w:rPr>
          <w:rFonts w:hint="eastAsia" w:ascii="宋体" w:hAnsi="宋体"/>
          <w:sz w:val="24"/>
        </w:rPr>
        <w:t>凡超出招标文件规定的或给发包人带来未曾要求的利益的变化、偏差或其他因素在评标时不予考虑。</w:t>
      </w:r>
    </w:p>
    <w:p>
      <w:pPr>
        <w:spacing w:line="500" w:lineRule="exact"/>
        <w:rPr>
          <w:rFonts w:ascii="宋体" w:hAnsi="宋体"/>
          <w:b/>
          <w:sz w:val="24"/>
        </w:rPr>
      </w:pPr>
      <w:r>
        <w:rPr>
          <w:rFonts w:hint="eastAsia" w:ascii="宋体" w:hAnsi="宋体"/>
          <w:b/>
          <w:sz w:val="24"/>
        </w:rPr>
        <w:t>3.4评标结果</w:t>
      </w:r>
    </w:p>
    <w:p>
      <w:pPr>
        <w:spacing w:line="500" w:lineRule="exact"/>
        <w:ind w:firstLine="480" w:firstLineChars="200"/>
        <w:rPr>
          <w:rFonts w:ascii="宋体" w:hAnsi="宋体"/>
          <w:sz w:val="24"/>
        </w:rPr>
      </w:pPr>
      <w:r>
        <w:rPr>
          <w:rFonts w:hint="eastAsia" w:ascii="宋体" w:hAnsi="宋体"/>
          <w:sz w:val="24"/>
        </w:rPr>
        <w:t xml:space="preserve">3.4.1评标委员会按照通过投标文件第一信封（商务及技术文件）评审的前三名投标报价由低到高的顺序推荐中标候选人。 </w:t>
      </w:r>
    </w:p>
    <w:p>
      <w:pPr>
        <w:spacing w:line="500" w:lineRule="exact"/>
        <w:ind w:firstLine="480" w:firstLineChars="200"/>
        <w:rPr>
          <w:rFonts w:ascii="宋体" w:hAnsi="宋体"/>
          <w:sz w:val="24"/>
        </w:rPr>
      </w:pPr>
      <w:r>
        <w:rPr>
          <w:rFonts w:hint="eastAsia" w:ascii="宋体" w:hAnsi="宋体"/>
          <w:sz w:val="24"/>
        </w:rPr>
        <w:t>3.4.2 评标委员会完成评标后，应当向招标人提交书面评标报告。</w:t>
      </w:r>
    </w:p>
    <w:p>
      <w:pPr>
        <w:spacing w:line="500" w:lineRule="exact"/>
        <w:ind w:firstLine="482" w:firstLineChars="200"/>
        <w:rPr>
          <w:rFonts w:ascii="宋体" w:hAnsi="宋体"/>
          <w:b/>
          <w:bCs/>
          <w:sz w:val="24"/>
        </w:rPr>
      </w:pPr>
      <w:r>
        <w:rPr>
          <w:rFonts w:hint="eastAsia" w:ascii="宋体" w:hAnsi="宋体"/>
          <w:b/>
          <w:bCs/>
          <w:sz w:val="24"/>
        </w:rPr>
        <w:t>需要注意的问题：</w:t>
      </w:r>
    </w:p>
    <w:p>
      <w:pPr>
        <w:spacing w:line="500" w:lineRule="exact"/>
        <w:ind w:firstLine="482" w:firstLineChars="200"/>
        <w:rPr>
          <w:rFonts w:ascii="宋体" w:hAnsi="宋体"/>
          <w:b/>
          <w:bCs/>
          <w:sz w:val="24"/>
        </w:rPr>
      </w:pPr>
      <w:r>
        <w:rPr>
          <w:rFonts w:hint="eastAsia" w:ascii="宋体" w:hAnsi="宋体"/>
          <w:b/>
          <w:bCs/>
          <w:sz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rPr>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br w:type="page"/>
      </w: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t>第四章 合同条款及格式</w:t>
      </w:r>
    </w:p>
    <w:p>
      <w:pPr>
        <w:adjustRightInd w:val="0"/>
        <w:snapToGrid w:val="0"/>
        <w:spacing w:line="360" w:lineRule="auto"/>
        <w:jc w:val="center"/>
        <w:outlineLvl w:val="0"/>
        <w:rPr>
          <w:rFonts w:ascii="黑体" w:eastAsia="黑体"/>
          <w:bCs/>
          <w:sz w:val="36"/>
          <w:szCs w:val="36"/>
        </w:rPr>
      </w:pPr>
      <w:bookmarkStart w:id="206" w:name="_Toc9501"/>
      <w:r>
        <w:rPr>
          <w:rFonts w:hint="eastAsia" w:ascii="黑体" w:eastAsia="黑体"/>
          <w:bCs/>
          <w:sz w:val="36"/>
          <w:szCs w:val="36"/>
        </w:rPr>
        <w:t>第一节 通用合同条款</w:t>
      </w:r>
      <w:bookmarkEnd w:id="206"/>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rect id="AutoShape 1" o:spid="_x0000_s1034" o:spt="1" style="height:24pt;width:24pt;" filled="f" stroked="f" coordsize="21600,21600">
            <v:path/>
            <v:fill on="f" focussize="0,0"/>
            <v:stroke on="f"/>
            <v:imagedata o:title=""/>
            <o:lock v:ext="edit" aspectratio="t"/>
            <w10:wrap type="none"/>
            <w10:anchorlock/>
          </v:rect>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312" w:beforeLines="100" w:after="312" w:afterLines="100" w:line="360" w:lineRule="auto"/>
        <w:jc w:val="center"/>
        <w:rPr>
          <w:rFonts w:eastAsia="黑体"/>
          <w:sz w:val="32"/>
          <w:szCs w:val="32"/>
        </w:rPr>
      </w:pPr>
      <w:bookmarkStart w:id="207"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（在项目专用条款数据表中予以规定）</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（在项目专用条款数据表中予以规定）</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1.1.4.5缺陷责任期：自实际竣工日期起计算</w:t>
      </w:r>
      <w:r>
        <w:rPr>
          <w:rFonts w:hint="eastAsia"/>
          <w:sz w:val="24"/>
        </w:rPr>
        <w:t>1</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before="312"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312"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312"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312" w:beforeLines="100" w:line="360" w:lineRule="auto"/>
        <w:rPr>
          <w:rFonts w:eastAsia="黑体"/>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（见项目专用合同条款）</w:t>
      </w:r>
    </w:p>
    <w:p>
      <w:pPr>
        <w:adjustRightInd w:val="0"/>
        <w:snapToGrid w:val="0"/>
        <w:spacing w:before="312"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312"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312" w:beforeLines="100" w:line="360" w:lineRule="auto"/>
        <w:rPr>
          <w:rFonts w:eastAsia="黑体"/>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（见项目专用合同条款）</w:t>
      </w:r>
    </w:p>
    <w:p>
      <w:pPr>
        <w:adjustRightInd w:val="0"/>
        <w:snapToGrid w:val="0"/>
        <w:spacing w:before="312"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312"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312"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312"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312"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312"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312"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312"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312"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312"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312"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款）</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312"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312"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款）</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312"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312"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312"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312"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312"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312"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312"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312"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312"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312"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312"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312"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312"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312"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312"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312"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312"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312"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rPr>
      </w:pPr>
      <w:r>
        <w:rPr>
          <w:sz w:val="24"/>
        </w:rPr>
        <w:t>增加第11.7款：</w:t>
      </w:r>
    </w:p>
    <w:p>
      <w:pPr>
        <w:adjustRightInd w:val="0"/>
        <w:snapToGrid w:val="0"/>
        <w:spacing w:before="312"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312"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312"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312"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312"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312"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312"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312"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312"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312"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312"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312"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312"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第16.1.1或16.1.2项</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5" o:spt="75" type="#_x0000_t75" style="height:39.6pt;width:277.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312"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312"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312"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（见项目专用合同条款</w:t>
      </w:r>
      <w:r>
        <w:rPr>
          <w:sz w:val="24"/>
          <w:u w:val="single"/>
        </w:rPr>
        <w:t>）</w:t>
      </w:r>
    </w:p>
    <w:p>
      <w:pPr>
        <w:adjustRightInd w:val="0"/>
        <w:snapToGrid w:val="0"/>
        <w:spacing w:before="312"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312"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312"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312"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312"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312"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（见项目专用合同条款）</w:t>
      </w:r>
    </w:p>
    <w:p>
      <w:pPr>
        <w:adjustRightInd w:val="0"/>
        <w:snapToGrid w:val="0"/>
        <w:spacing w:before="312"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（见项目专用合同条款）</w:t>
      </w:r>
    </w:p>
    <w:p>
      <w:pPr>
        <w:adjustRightInd w:val="0"/>
        <w:snapToGrid w:val="0"/>
        <w:spacing w:before="312"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312"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312"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312"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312"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line="360" w:lineRule="auto"/>
        <w:ind w:firstLine="480" w:firstLineChars="200"/>
        <w:rPr>
          <w:sz w:val="24"/>
        </w:rPr>
      </w:pPr>
    </w:p>
    <w:p>
      <w:pPr>
        <w:adjustRightInd w:val="0"/>
        <w:snapToGrid w:val="0"/>
        <w:spacing w:before="312"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312"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312"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312"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312"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开工后56天内</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312"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312"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312"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312"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312"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312"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仲裁或诉讼</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312"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312"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312"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ind w:firstLine="480" w:firstLineChars="200"/>
        <w:rPr>
          <w:rFonts w:ascii="宋体" w:hAnsi="宋体"/>
          <w:sz w:val="24"/>
        </w:rPr>
      </w:pPr>
      <w:r>
        <w:rPr>
          <w:rFonts w:hint="eastAsia"/>
          <w:sz w:val="24"/>
        </w:rPr>
        <w:t>1.1 项目清单单价杜绝不平衡报价。</w:t>
      </w:r>
      <w:r>
        <w:rPr>
          <w:rFonts w:hint="eastAsia" w:ascii="宋体" w:hAnsi="宋体"/>
          <w:sz w:val="24"/>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hint="eastAsia" w:ascii="宋体" w:hAnsi="宋体"/>
          <w:sz w:val="24"/>
        </w:rPr>
        <w:t>厅</w:t>
      </w:r>
      <w:r>
        <w:rPr>
          <w:rFonts w:ascii="宋体" w:hAnsi="宋体"/>
          <w:sz w:val="24"/>
        </w:rPr>
        <w:t>建议降低</w:t>
      </w:r>
      <w:r>
        <w:rPr>
          <w:rFonts w:hint="eastAsia" w:ascii="宋体" w:hAnsi="宋体"/>
          <w:sz w:val="24"/>
        </w:rPr>
        <w:t>施工单位信用等级评价。</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因本项目要求工期短，合同期内不调价。</w:t>
      </w:r>
    </w:p>
    <w:p>
      <w:pPr>
        <w:adjustRightInd w:val="0"/>
        <w:snapToGrid w:val="0"/>
        <w:spacing w:line="360" w:lineRule="auto"/>
        <w:ind w:firstLine="480" w:firstLineChars="200"/>
        <w:rPr>
          <w:rFonts w:ascii="宋体" w:hAnsi="宋体"/>
          <w:sz w:val="24"/>
        </w:rPr>
      </w:pPr>
      <w:r>
        <w:rPr>
          <w:rFonts w:hint="eastAsia" w:ascii="宋体" w:hAnsi="宋体"/>
          <w:sz w:val="24"/>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sz w:val="24"/>
        </w:rPr>
      </w:pPr>
      <w:r>
        <w:rPr>
          <w:rFonts w:hint="eastAsia" w:ascii="宋体" w:hAnsi="宋体"/>
          <w:sz w:val="24"/>
        </w:rPr>
        <w:t>3、双方承担比例：材料价格涨（降）幅度超过10％的部分，由承包人和业主进行协商解决。</w:t>
      </w:r>
    </w:p>
    <w:p>
      <w:pPr>
        <w:adjustRightInd w:val="0"/>
        <w:snapToGrid w:val="0"/>
        <w:spacing w:line="360" w:lineRule="auto"/>
        <w:ind w:firstLine="480" w:firstLineChars="200"/>
        <w:rPr>
          <w:rFonts w:ascii="宋体" w:hAnsi="宋体"/>
          <w:sz w:val="24"/>
        </w:rPr>
      </w:pPr>
      <w:r>
        <w:rPr>
          <w:rFonts w:hint="eastAsia" w:ascii="宋体" w:hAnsi="宋体"/>
          <w:sz w:val="24"/>
        </w:rPr>
        <w:t>4、因施工单位原因造成工期延误的，在延误期间价格变化引起的增加费用由施工单位承担。</w:t>
      </w:r>
    </w:p>
    <w:p>
      <w:pPr>
        <w:spacing w:line="360" w:lineRule="auto"/>
        <w:ind w:firstLine="480" w:firstLineChars="200"/>
        <w:rPr>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1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rPr>
            </w:pPr>
            <w:r>
              <w:rPr>
                <w:rFonts w:hint="eastAsia"/>
                <w:sz w:val="24"/>
              </w:rPr>
              <w:t>序号</w:t>
            </w:r>
          </w:p>
        </w:tc>
        <w:tc>
          <w:tcPr>
            <w:tcW w:w="1134" w:type="dxa"/>
            <w:vAlign w:val="center"/>
          </w:tcPr>
          <w:p>
            <w:pPr>
              <w:adjustRightInd w:val="0"/>
              <w:snapToGrid w:val="0"/>
              <w:spacing w:line="312" w:lineRule="auto"/>
              <w:rPr>
                <w:sz w:val="24"/>
              </w:rPr>
            </w:pPr>
            <w:r>
              <w:rPr>
                <w:rFonts w:hint="eastAsia"/>
                <w:sz w:val="24"/>
              </w:rPr>
              <w:t>条款号</w:t>
            </w:r>
          </w:p>
        </w:tc>
        <w:tc>
          <w:tcPr>
            <w:tcW w:w="7027" w:type="dxa"/>
            <w:vAlign w:val="center"/>
          </w:tcPr>
          <w:p>
            <w:pPr>
              <w:adjustRightInd w:val="0"/>
              <w:snapToGrid w:val="0"/>
              <w:spacing w:line="312"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w:t>
            </w:r>
          </w:p>
        </w:tc>
        <w:tc>
          <w:tcPr>
            <w:tcW w:w="1134" w:type="dxa"/>
            <w:vAlign w:val="center"/>
          </w:tcPr>
          <w:p>
            <w:pPr>
              <w:adjustRightInd w:val="0"/>
              <w:snapToGrid w:val="0"/>
              <w:spacing w:line="312" w:lineRule="auto"/>
              <w:rPr>
                <w:sz w:val="24"/>
              </w:rPr>
            </w:pPr>
            <w:r>
              <w:rPr>
                <w:rFonts w:hint="eastAsia"/>
                <w:sz w:val="24"/>
              </w:rPr>
              <w:t>1.1.2.2</w:t>
            </w:r>
          </w:p>
        </w:tc>
        <w:tc>
          <w:tcPr>
            <w:tcW w:w="7027" w:type="dxa"/>
          </w:tcPr>
          <w:p>
            <w:pPr>
              <w:adjustRightInd w:val="0"/>
              <w:snapToGrid w:val="0"/>
              <w:spacing w:line="312" w:lineRule="auto"/>
              <w:rPr>
                <w:sz w:val="24"/>
              </w:rPr>
            </w:pPr>
            <w:r>
              <w:rPr>
                <w:rFonts w:hint="eastAsia"/>
                <w:sz w:val="24"/>
              </w:rPr>
              <w:t>发包人：</w:t>
            </w:r>
            <w:r>
              <w:rPr>
                <w:rFonts w:hint="eastAsia" w:hAnsi="宋体" w:cs="宋体"/>
                <w:sz w:val="24"/>
                <w:lang w:val="zh-CN"/>
              </w:rPr>
              <w:t>禹州市浅井镇人民政府</w:t>
            </w:r>
          </w:p>
          <w:p>
            <w:pPr>
              <w:adjustRightInd w:val="0"/>
              <w:snapToGrid w:val="0"/>
              <w:spacing w:line="312" w:lineRule="auto"/>
              <w:rPr>
                <w:sz w:val="24"/>
              </w:rPr>
            </w:pPr>
            <w:r>
              <w:rPr>
                <w:rFonts w:hint="eastAsia"/>
                <w:sz w:val="24"/>
              </w:rPr>
              <w:t>地址：</w:t>
            </w:r>
            <w:r>
              <w:rPr>
                <w:rFonts w:hint="eastAsia" w:hAnsi="宋体" w:cs="宋体"/>
                <w:sz w:val="24"/>
                <w:lang w:val="zh-CN"/>
              </w:rPr>
              <w:t>禹州市浅井镇人民政府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2</w:t>
            </w:r>
          </w:p>
        </w:tc>
        <w:tc>
          <w:tcPr>
            <w:tcW w:w="1134" w:type="dxa"/>
            <w:vAlign w:val="center"/>
          </w:tcPr>
          <w:p>
            <w:pPr>
              <w:adjustRightInd w:val="0"/>
              <w:snapToGrid w:val="0"/>
              <w:spacing w:line="312" w:lineRule="auto"/>
              <w:rPr>
                <w:sz w:val="24"/>
              </w:rPr>
            </w:pPr>
            <w:r>
              <w:rPr>
                <w:rFonts w:hint="eastAsia"/>
                <w:sz w:val="24"/>
              </w:rPr>
              <w:t>1.1.2.6</w:t>
            </w:r>
          </w:p>
        </w:tc>
        <w:tc>
          <w:tcPr>
            <w:tcW w:w="7027"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3</w:t>
            </w:r>
          </w:p>
        </w:tc>
        <w:tc>
          <w:tcPr>
            <w:tcW w:w="1134" w:type="dxa"/>
            <w:vAlign w:val="center"/>
          </w:tcPr>
          <w:p>
            <w:pPr>
              <w:adjustRightInd w:val="0"/>
              <w:snapToGrid w:val="0"/>
              <w:spacing w:line="312" w:lineRule="auto"/>
              <w:rPr>
                <w:sz w:val="24"/>
              </w:rPr>
            </w:pPr>
            <w:r>
              <w:rPr>
                <w:rFonts w:hint="eastAsia"/>
                <w:sz w:val="24"/>
              </w:rPr>
              <w:t>1.1.4.3</w:t>
            </w:r>
          </w:p>
        </w:tc>
        <w:tc>
          <w:tcPr>
            <w:tcW w:w="7027" w:type="dxa"/>
          </w:tcPr>
          <w:p>
            <w:pPr>
              <w:adjustRightInd w:val="0"/>
              <w:snapToGrid w:val="0"/>
              <w:spacing w:line="312" w:lineRule="auto"/>
              <w:rPr>
                <w:sz w:val="24"/>
              </w:rPr>
            </w:pPr>
            <w:r>
              <w:rPr>
                <w:rFonts w:hint="eastAsia"/>
                <w:sz w:val="24"/>
              </w:rPr>
              <w:t>工期：</w:t>
            </w:r>
            <w:r>
              <w:rPr>
                <w:sz w:val="24"/>
              </w:rPr>
              <w:t xml:space="preserve"> </w:t>
            </w:r>
            <w:r>
              <w:rPr>
                <w:rFonts w:hint="eastAsia"/>
                <w:sz w:val="24"/>
                <w:lang w:val="en-US" w:eastAsia="zh-CN"/>
              </w:rPr>
              <w:t>30</w:t>
            </w:r>
            <w:r>
              <w:rPr>
                <w:rFonts w:hint="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4</w:t>
            </w:r>
          </w:p>
        </w:tc>
        <w:tc>
          <w:tcPr>
            <w:tcW w:w="1134" w:type="dxa"/>
            <w:vAlign w:val="center"/>
          </w:tcPr>
          <w:p>
            <w:pPr>
              <w:adjustRightInd w:val="0"/>
              <w:snapToGrid w:val="0"/>
              <w:spacing w:line="312" w:lineRule="auto"/>
              <w:rPr>
                <w:sz w:val="24"/>
              </w:rPr>
            </w:pPr>
            <w:r>
              <w:rPr>
                <w:rFonts w:hint="eastAsia"/>
                <w:sz w:val="24"/>
              </w:rPr>
              <w:t>1.1.4.5</w:t>
            </w:r>
          </w:p>
        </w:tc>
        <w:tc>
          <w:tcPr>
            <w:tcW w:w="7027" w:type="dxa"/>
          </w:tcPr>
          <w:p>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5</w:t>
            </w:r>
          </w:p>
        </w:tc>
        <w:tc>
          <w:tcPr>
            <w:tcW w:w="1134" w:type="dxa"/>
            <w:vAlign w:val="center"/>
          </w:tcPr>
          <w:p>
            <w:pPr>
              <w:adjustRightInd w:val="0"/>
              <w:snapToGrid w:val="0"/>
              <w:spacing w:line="312" w:lineRule="auto"/>
              <w:rPr>
                <w:sz w:val="24"/>
              </w:rPr>
            </w:pPr>
            <w:r>
              <w:rPr>
                <w:rFonts w:hint="eastAsia"/>
                <w:sz w:val="24"/>
              </w:rPr>
              <w:t>1.6.3</w:t>
            </w:r>
          </w:p>
        </w:tc>
        <w:tc>
          <w:tcPr>
            <w:tcW w:w="7027"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6</w:t>
            </w:r>
          </w:p>
        </w:tc>
        <w:tc>
          <w:tcPr>
            <w:tcW w:w="1134" w:type="dxa"/>
            <w:vAlign w:val="center"/>
          </w:tcPr>
          <w:p>
            <w:pPr>
              <w:adjustRightInd w:val="0"/>
              <w:snapToGrid w:val="0"/>
              <w:spacing w:line="312" w:lineRule="auto"/>
              <w:rPr>
                <w:sz w:val="24"/>
              </w:rPr>
            </w:pPr>
            <w:r>
              <w:rPr>
                <w:rFonts w:hint="eastAsia"/>
                <w:sz w:val="24"/>
              </w:rPr>
              <w:t>3.1.1</w:t>
            </w:r>
          </w:p>
        </w:tc>
        <w:tc>
          <w:tcPr>
            <w:tcW w:w="7027"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7</w:t>
            </w:r>
          </w:p>
        </w:tc>
        <w:tc>
          <w:tcPr>
            <w:tcW w:w="1134" w:type="dxa"/>
            <w:vAlign w:val="center"/>
          </w:tcPr>
          <w:p>
            <w:pPr>
              <w:adjustRightInd w:val="0"/>
              <w:snapToGrid w:val="0"/>
              <w:spacing w:line="312" w:lineRule="auto"/>
              <w:rPr>
                <w:sz w:val="24"/>
              </w:rPr>
            </w:pPr>
            <w:r>
              <w:rPr>
                <w:rFonts w:hint="eastAsia"/>
                <w:sz w:val="24"/>
              </w:rPr>
              <w:t>4.2</w:t>
            </w:r>
          </w:p>
        </w:tc>
        <w:tc>
          <w:tcPr>
            <w:tcW w:w="7027" w:type="dxa"/>
          </w:tcPr>
          <w:p>
            <w:pPr>
              <w:widowControl/>
              <w:spacing w:line="240" w:lineRule="atLeast"/>
              <w:rPr>
                <w:rFonts w:ascii="宋体" w:hAnsi="宋体" w:cs="宋体"/>
                <w:kern w:val="0"/>
                <w:sz w:val="24"/>
              </w:rPr>
            </w:pPr>
            <w:r>
              <w:rPr>
                <w:rFonts w:hint="eastAsia"/>
                <w:sz w:val="22"/>
              </w:rPr>
              <w:t>履约担保金额：</w:t>
            </w:r>
            <w:r>
              <w:rPr>
                <w:rFonts w:hint="eastAsia" w:ascii="宋体" w:hAnsi="宋体" w:cs="宋体"/>
                <w:kern w:val="0"/>
                <w:sz w:val="24"/>
              </w:rPr>
              <w:t>中标金额的</w:t>
            </w:r>
            <w:r>
              <w:rPr>
                <w:rFonts w:hint="eastAsia" w:ascii="宋体" w:hAnsi="宋体" w:cs="宋体"/>
                <w:kern w:val="0"/>
                <w:sz w:val="24"/>
                <w:lang w:val="en-US" w:eastAsia="zh-CN"/>
              </w:rPr>
              <w:t xml:space="preserve"> </w:t>
            </w:r>
            <w:r>
              <w:rPr>
                <w:rFonts w:ascii="宋体" w:hAnsi="宋体" w:cs="宋体"/>
                <w:kern w:val="0"/>
                <w:sz w:val="24"/>
              </w:rPr>
              <w:t xml:space="preserve">% </w:t>
            </w:r>
          </w:p>
          <w:p>
            <w:pPr>
              <w:adjustRightInd w:val="0"/>
              <w:snapToGrid w:val="0"/>
              <w:spacing w:line="312" w:lineRule="auto"/>
              <w:rPr>
                <w:sz w:val="22"/>
              </w:rPr>
            </w:pPr>
            <w:r>
              <w:rPr>
                <w:rFonts w:hint="eastAsia"/>
                <w:sz w:val="22"/>
              </w:rPr>
              <w:t>提交履约担保的时间：在签订合同协议书之前</w:t>
            </w:r>
          </w:p>
          <w:p>
            <w:pPr>
              <w:adjustRightInd w:val="0"/>
              <w:snapToGrid w:val="0"/>
              <w:spacing w:line="312" w:lineRule="auto"/>
              <w:rPr>
                <w:sz w:val="22"/>
              </w:rPr>
            </w:pPr>
            <w:r>
              <w:rPr>
                <w:rFonts w:hint="eastAsia"/>
                <w:sz w:val="22"/>
              </w:rPr>
              <w:t>履约担保形式：</w:t>
            </w:r>
            <w:r>
              <w:rPr>
                <w:rFonts w:hint="eastAsia" w:ascii="宋体" w:hAnsi="宋体" w:cs="宋体"/>
                <w:kern w:val="0"/>
                <w:sz w:val="24"/>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8</w:t>
            </w:r>
          </w:p>
        </w:tc>
        <w:tc>
          <w:tcPr>
            <w:tcW w:w="1134" w:type="dxa"/>
            <w:vAlign w:val="center"/>
          </w:tcPr>
          <w:p>
            <w:pPr>
              <w:adjustRightInd w:val="0"/>
              <w:snapToGrid w:val="0"/>
              <w:spacing w:line="312" w:lineRule="auto"/>
              <w:rPr>
                <w:sz w:val="24"/>
              </w:rPr>
            </w:pPr>
            <w:r>
              <w:rPr>
                <w:rFonts w:hint="eastAsia"/>
                <w:sz w:val="24"/>
              </w:rPr>
              <w:t>10.1</w:t>
            </w:r>
          </w:p>
        </w:tc>
        <w:tc>
          <w:tcPr>
            <w:tcW w:w="7027" w:type="dxa"/>
          </w:tcPr>
          <w:p>
            <w:pPr>
              <w:adjustRightInd w:val="0"/>
              <w:snapToGrid w:val="0"/>
              <w:spacing w:line="312" w:lineRule="auto"/>
              <w:rPr>
                <w:sz w:val="24"/>
              </w:rPr>
            </w:pPr>
            <w:r>
              <w:rPr>
                <w:rFonts w:hint="eastAsia"/>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9</w:t>
            </w:r>
          </w:p>
        </w:tc>
        <w:tc>
          <w:tcPr>
            <w:tcW w:w="1134" w:type="dxa"/>
            <w:vAlign w:val="center"/>
          </w:tcPr>
          <w:p>
            <w:pPr>
              <w:adjustRightInd w:val="0"/>
              <w:snapToGrid w:val="0"/>
              <w:spacing w:line="312" w:lineRule="auto"/>
              <w:rPr>
                <w:sz w:val="24"/>
              </w:rPr>
            </w:pPr>
            <w:r>
              <w:rPr>
                <w:rFonts w:hint="eastAsia"/>
                <w:sz w:val="24"/>
              </w:rPr>
              <w:t>10.2</w:t>
            </w:r>
          </w:p>
        </w:tc>
        <w:tc>
          <w:tcPr>
            <w:tcW w:w="7027" w:type="dxa"/>
          </w:tcPr>
          <w:p>
            <w:pPr>
              <w:adjustRightInd w:val="0"/>
              <w:snapToGrid w:val="0"/>
              <w:spacing w:line="312" w:lineRule="auto"/>
              <w:rPr>
                <w:sz w:val="24"/>
              </w:rPr>
            </w:pPr>
            <w:r>
              <w:rPr>
                <w:rFonts w:hint="eastAsia"/>
                <w:sz w:val="22"/>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10</w:t>
            </w:r>
          </w:p>
        </w:tc>
        <w:tc>
          <w:tcPr>
            <w:tcW w:w="1134" w:type="dxa"/>
            <w:vAlign w:val="center"/>
          </w:tcPr>
          <w:p>
            <w:pPr>
              <w:adjustRightInd w:val="0"/>
              <w:snapToGrid w:val="0"/>
              <w:spacing w:line="312" w:lineRule="auto"/>
              <w:rPr>
                <w:sz w:val="24"/>
              </w:rPr>
            </w:pPr>
            <w:r>
              <w:rPr>
                <w:rFonts w:hint="eastAsia"/>
                <w:sz w:val="24"/>
              </w:rPr>
              <w:t>10.4</w:t>
            </w:r>
          </w:p>
        </w:tc>
        <w:tc>
          <w:tcPr>
            <w:tcW w:w="7027" w:type="dxa"/>
          </w:tcPr>
          <w:p>
            <w:pPr>
              <w:adjustRightInd w:val="0"/>
              <w:snapToGrid w:val="0"/>
              <w:spacing w:line="312" w:lineRule="auto"/>
              <w:rPr>
                <w:sz w:val="24"/>
              </w:rPr>
            </w:pPr>
            <w:r>
              <w:rPr>
                <w:rFonts w:hint="eastAsia"/>
                <w:sz w:val="24"/>
              </w:rPr>
              <w:t>提交合同用款计划的时间：</w:t>
            </w:r>
          </w:p>
          <w:p>
            <w:pPr>
              <w:adjustRightInd w:val="0"/>
              <w:snapToGrid w:val="0"/>
              <w:spacing w:line="312" w:lineRule="auto"/>
              <w:rPr>
                <w:sz w:val="24"/>
              </w:rPr>
            </w:pPr>
            <w:r>
              <w:rPr>
                <w:rFonts w:hint="eastAsia"/>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11</w:t>
            </w:r>
          </w:p>
        </w:tc>
        <w:tc>
          <w:tcPr>
            <w:tcW w:w="1134" w:type="dxa"/>
            <w:vAlign w:val="center"/>
          </w:tcPr>
          <w:p>
            <w:pPr>
              <w:adjustRightInd w:val="0"/>
              <w:snapToGrid w:val="0"/>
              <w:spacing w:line="312" w:lineRule="auto"/>
              <w:rPr>
                <w:sz w:val="24"/>
              </w:rPr>
            </w:pPr>
            <w:r>
              <w:rPr>
                <w:rFonts w:hint="eastAsia"/>
                <w:sz w:val="24"/>
              </w:rPr>
              <w:t>11.1</w:t>
            </w:r>
          </w:p>
        </w:tc>
        <w:tc>
          <w:tcPr>
            <w:tcW w:w="7027" w:type="dxa"/>
          </w:tcPr>
          <w:p>
            <w:pPr>
              <w:adjustRightInd w:val="0"/>
              <w:snapToGrid w:val="0"/>
              <w:spacing w:line="312" w:lineRule="auto"/>
              <w:rPr>
                <w:sz w:val="24"/>
              </w:rPr>
            </w:pPr>
            <w:r>
              <w:rPr>
                <w:rFonts w:hint="eastAsia"/>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12</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13</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14</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15</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pPr>
        <w:rPr>
          <w:sz w:val="18"/>
          <w:szCs w:val="18"/>
        </w:rPr>
      </w:pPr>
    </w:p>
    <w:p>
      <w:pPr>
        <w:rPr>
          <w:sz w:val="18"/>
          <w:szCs w:val="18"/>
        </w:rPr>
      </w:pPr>
      <w:r>
        <w:rPr>
          <w:sz w:val="18"/>
          <w:szCs w:val="18"/>
        </w:rPr>
        <w:br w:type="page"/>
      </w:r>
    </w:p>
    <w:tbl>
      <w:tblPr>
        <w:tblStyle w:val="1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rPr>
            </w:pPr>
            <w:r>
              <w:rPr>
                <w:rFonts w:hint="eastAsia"/>
                <w:sz w:val="24"/>
              </w:rPr>
              <w:t>序号</w:t>
            </w:r>
          </w:p>
        </w:tc>
        <w:tc>
          <w:tcPr>
            <w:tcW w:w="1044" w:type="dxa"/>
            <w:vAlign w:val="center"/>
          </w:tcPr>
          <w:p>
            <w:pPr>
              <w:adjustRightInd w:val="0"/>
              <w:snapToGrid w:val="0"/>
              <w:spacing w:line="324" w:lineRule="auto"/>
              <w:rPr>
                <w:sz w:val="24"/>
              </w:rPr>
            </w:pPr>
            <w:r>
              <w:rPr>
                <w:rFonts w:hint="eastAsia"/>
                <w:sz w:val="24"/>
              </w:rPr>
              <w:t>条款号</w:t>
            </w:r>
          </w:p>
        </w:tc>
        <w:tc>
          <w:tcPr>
            <w:tcW w:w="7560" w:type="dxa"/>
            <w:vAlign w:val="center"/>
          </w:tcPr>
          <w:p>
            <w:pPr>
              <w:adjustRightInd w:val="0"/>
              <w:snapToGrid w:val="0"/>
              <w:spacing w:line="324"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16</w:t>
            </w:r>
          </w:p>
        </w:tc>
        <w:tc>
          <w:tcPr>
            <w:tcW w:w="1044" w:type="dxa"/>
            <w:vAlign w:val="center"/>
          </w:tcPr>
          <w:p>
            <w:pPr>
              <w:adjustRightInd w:val="0"/>
              <w:snapToGrid w:val="0"/>
              <w:spacing w:line="324" w:lineRule="auto"/>
              <w:rPr>
                <w:sz w:val="24"/>
              </w:rPr>
            </w:pPr>
            <w:r>
              <w:rPr>
                <w:rFonts w:hint="eastAsia"/>
                <w:sz w:val="24"/>
              </w:rPr>
              <w:t>15.2.2</w:t>
            </w:r>
          </w:p>
        </w:tc>
        <w:tc>
          <w:tcPr>
            <w:tcW w:w="7560" w:type="dxa"/>
          </w:tcPr>
          <w:p>
            <w:pPr>
              <w:adjustRightInd w:val="0"/>
              <w:snapToGrid w:val="0"/>
              <w:spacing w:line="324" w:lineRule="auto"/>
              <w:rPr>
                <w:sz w:val="24"/>
              </w:rPr>
            </w:pPr>
            <w:r>
              <w:rPr>
                <w:rFonts w:hint="eastAsia"/>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17</w:t>
            </w:r>
          </w:p>
        </w:tc>
        <w:tc>
          <w:tcPr>
            <w:tcW w:w="1044" w:type="dxa"/>
            <w:vAlign w:val="center"/>
          </w:tcPr>
          <w:p>
            <w:pPr>
              <w:adjustRightInd w:val="0"/>
              <w:snapToGrid w:val="0"/>
              <w:spacing w:line="324" w:lineRule="auto"/>
              <w:rPr>
                <w:sz w:val="24"/>
              </w:rPr>
            </w:pPr>
            <w:r>
              <w:rPr>
                <w:rFonts w:hint="eastAsia"/>
                <w:sz w:val="24"/>
              </w:rPr>
              <w:t>16.1</w:t>
            </w:r>
          </w:p>
        </w:tc>
        <w:tc>
          <w:tcPr>
            <w:tcW w:w="7560" w:type="dxa"/>
          </w:tcPr>
          <w:p>
            <w:pPr>
              <w:adjustRightInd w:val="0"/>
              <w:snapToGrid w:val="0"/>
              <w:spacing w:line="324" w:lineRule="auto"/>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18</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开工预付款比例：%签约合同价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材料、设备预付款比例：等主要材料、设备单据所列费用的%</w:t>
            </w:r>
            <w:r>
              <w:rPr>
                <w:rStyle w:val="20"/>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20</w:t>
            </w:r>
          </w:p>
        </w:tc>
        <w:tc>
          <w:tcPr>
            <w:tcW w:w="1044" w:type="dxa"/>
            <w:vAlign w:val="center"/>
          </w:tcPr>
          <w:p>
            <w:pPr>
              <w:adjustRightInd w:val="0"/>
              <w:snapToGrid w:val="0"/>
              <w:spacing w:line="324" w:lineRule="auto"/>
              <w:rPr>
                <w:sz w:val="24"/>
              </w:rPr>
            </w:pPr>
            <w:r>
              <w:rPr>
                <w:rFonts w:hint="eastAsia"/>
                <w:sz w:val="24"/>
              </w:rPr>
              <w:t>17.3.2</w:t>
            </w:r>
          </w:p>
        </w:tc>
        <w:tc>
          <w:tcPr>
            <w:tcW w:w="7560" w:type="dxa"/>
          </w:tcPr>
          <w:p>
            <w:pPr>
              <w:adjustRightInd w:val="0"/>
              <w:snapToGrid w:val="0"/>
              <w:spacing w:line="324" w:lineRule="auto"/>
              <w:rPr>
                <w:sz w:val="24"/>
              </w:rPr>
            </w:pPr>
            <w:r>
              <w:rPr>
                <w:rFonts w:hint="eastAsia"/>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21</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jc w:val="left"/>
              <w:rPr>
                <w:sz w:val="24"/>
              </w:rPr>
            </w:pPr>
            <w:r>
              <w:rPr>
                <w:rFonts w:hint="eastAsia"/>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22</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进度付款支付期限：</w:t>
            </w:r>
          </w:p>
          <w:p>
            <w:pPr>
              <w:adjustRightInd w:val="0"/>
              <w:snapToGrid w:val="0"/>
              <w:spacing w:line="324" w:lineRule="auto"/>
              <w:rPr>
                <w:sz w:val="24"/>
              </w:rPr>
            </w:pPr>
            <w:r>
              <w:rPr>
                <w:rFonts w:hint="eastAsia"/>
                <w:sz w:val="24"/>
              </w:rPr>
              <w:t>监理人收到进度付款申请单后</w:t>
            </w:r>
            <w:r>
              <w:rPr>
                <w:rFonts w:hint="eastAsia" w:ascii="宋体" w:hAnsi="宋体"/>
                <w:sz w:val="24"/>
              </w:rPr>
              <w:t>天</w:t>
            </w:r>
            <w:r>
              <w:rPr>
                <w:rFonts w:hint="eastAsia"/>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23</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逾期付款违约金：</w:t>
            </w:r>
            <w:r>
              <w:rPr>
                <w:rFonts w:hint="eastAsia" w:ascii="宋体" w:hAnsi="宋体"/>
                <w:sz w:val="24"/>
              </w:rPr>
              <w:t>‰/天</w:t>
            </w:r>
            <w:r>
              <w:rPr>
                <w:rStyle w:val="20"/>
                <w:sz w:val="24"/>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24</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25</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rPr>
            </w:pPr>
            <w:r>
              <w:rPr>
                <w:rFonts w:hint="eastAsia"/>
                <w:sz w:val="24"/>
              </w:rPr>
              <w:t>26</w:t>
            </w:r>
          </w:p>
        </w:tc>
        <w:tc>
          <w:tcPr>
            <w:tcW w:w="1044" w:type="dxa"/>
            <w:vAlign w:val="center"/>
          </w:tcPr>
          <w:p>
            <w:pPr>
              <w:adjustRightInd w:val="0"/>
              <w:snapToGrid w:val="0"/>
              <w:spacing w:line="324" w:lineRule="auto"/>
              <w:rPr>
                <w:sz w:val="24"/>
              </w:rPr>
            </w:pPr>
            <w:r>
              <w:rPr>
                <w:rFonts w:hint="eastAsia"/>
                <w:sz w:val="24"/>
              </w:rPr>
              <w:t>17.5.1</w:t>
            </w:r>
          </w:p>
        </w:tc>
        <w:tc>
          <w:tcPr>
            <w:tcW w:w="7560" w:type="dxa"/>
          </w:tcPr>
          <w:p>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27</w:t>
            </w:r>
          </w:p>
        </w:tc>
        <w:tc>
          <w:tcPr>
            <w:tcW w:w="1044" w:type="dxa"/>
            <w:vAlign w:val="center"/>
          </w:tcPr>
          <w:p>
            <w:pPr>
              <w:adjustRightInd w:val="0"/>
              <w:snapToGrid w:val="0"/>
              <w:spacing w:line="324" w:lineRule="auto"/>
              <w:rPr>
                <w:sz w:val="24"/>
              </w:rPr>
            </w:pPr>
            <w:r>
              <w:rPr>
                <w:rFonts w:hint="eastAsia"/>
                <w:sz w:val="24"/>
              </w:rPr>
              <w:t>17.5.2</w:t>
            </w:r>
          </w:p>
        </w:tc>
        <w:tc>
          <w:tcPr>
            <w:tcW w:w="7560" w:type="dxa"/>
          </w:tcPr>
          <w:p>
            <w:pPr>
              <w:adjustRightInd w:val="0"/>
              <w:snapToGrid w:val="0"/>
              <w:spacing w:line="324" w:lineRule="auto"/>
              <w:rPr>
                <w:sz w:val="24"/>
              </w:rPr>
            </w:pPr>
            <w:r>
              <w:rPr>
                <w:rFonts w:hint="eastAsia"/>
                <w:sz w:val="24"/>
              </w:rPr>
              <w:t>竣工付款支付期限：</w:t>
            </w:r>
          </w:p>
          <w:p>
            <w:pPr>
              <w:adjustRightInd w:val="0"/>
              <w:snapToGrid w:val="0"/>
              <w:spacing w:line="324" w:lineRule="auto"/>
              <w:rPr>
                <w:sz w:val="24"/>
              </w:rPr>
            </w:pPr>
            <w:r>
              <w:rPr>
                <w:rFonts w:hint="eastAsia"/>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rPr>
            </w:pPr>
            <w:r>
              <w:rPr>
                <w:rFonts w:hint="eastAsia"/>
                <w:sz w:val="24"/>
              </w:rPr>
              <w:t>28</w:t>
            </w:r>
          </w:p>
        </w:tc>
        <w:tc>
          <w:tcPr>
            <w:tcW w:w="1044" w:type="dxa"/>
            <w:vAlign w:val="center"/>
          </w:tcPr>
          <w:p>
            <w:pPr>
              <w:adjustRightInd w:val="0"/>
              <w:snapToGrid w:val="0"/>
              <w:spacing w:line="324" w:lineRule="auto"/>
              <w:rPr>
                <w:sz w:val="24"/>
              </w:rPr>
            </w:pPr>
            <w:r>
              <w:rPr>
                <w:rFonts w:hint="eastAsia"/>
                <w:sz w:val="24"/>
              </w:rPr>
              <w:t>17.6.1</w:t>
            </w:r>
          </w:p>
        </w:tc>
        <w:tc>
          <w:tcPr>
            <w:tcW w:w="7560" w:type="dxa"/>
          </w:tcPr>
          <w:p>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17.6.2</w:t>
            </w:r>
          </w:p>
        </w:tc>
        <w:tc>
          <w:tcPr>
            <w:tcW w:w="7560" w:type="dxa"/>
          </w:tcPr>
          <w:p>
            <w:pPr>
              <w:adjustRightInd w:val="0"/>
              <w:snapToGrid w:val="0"/>
              <w:spacing w:line="324" w:lineRule="auto"/>
              <w:rPr>
                <w:sz w:val="24"/>
              </w:rPr>
            </w:pPr>
            <w:r>
              <w:rPr>
                <w:rFonts w:hint="eastAsia"/>
                <w:sz w:val="24"/>
              </w:rPr>
              <w:t>最终付款支付期限：</w:t>
            </w:r>
          </w:p>
          <w:p>
            <w:pPr>
              <w:adjustRightInd w:val="0"/>
              <w:snapToGrid w:val="0"/>
              <w:spacing w:line="324" w:lineRule="auto"/>
              <w:rPr>
                <w:sz w:val="24"/>
              </w:rPr>
            </w:pPr>
            <w:r>
              <w:rPr>
                <w:rFonts w:hint="eastAsia"/>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30</w:t>
            </w:r>
          </w:p>
        </w:tc>
        <w:tc>
          <w:tcPr>
            <w:tcW w:w="1044" w:type="dxa"/>
            <w:vAlign w:val="center"/>
          </w:tcPr>
          <w:p>
            <w:pPr>
              <w:adjustRightInd w:val="0"/>
              <w:snapToGrid w:val="0"/>
              <w:spacing w:line="324" w:lineRule="auto"/>
              <w:rPr>
                <w:sz w:val="24"/>
              </w:rPr>
            </w:pPr>
            <w:r>
              <w:rPr>
                <w:rFonts w:hint="eastAsia"/>
                <w:sz w:val="24"/>
              </w:rPr>
              <w:t>19.7</w:t>
            </w:r>
          </w:p>
        </w:tc>
        <w:tc>
          <w:tcPr>
            <w:tcW w:w="7560" w:type="dxa"/>
          </w:tcPr>
          <w:p>
            <w:pPr>
              <w:adjustRightInd w:val="0"/>
              <w:snapToGrid w:val="0"/>
              <w:spacing w:line="324" w:lineRule="auto"/>
              <w:rPr>
                <w:sz w:val="24"/>
              </w:rPr>
            </w:pPr>
            <w:r>
              <w:rPr>
                <w:rFonts w:hint="eastAsia"/>
                <w:sz w:val="24"/>
              </w:rPr>
              <w:t>保修期：</w:t>
            </w:r>
            <w:r>
              <w:rPr>
                <w:rFonts w:hint="eastAsia"/>
                <w:sz w:val="24"/>
                <w:u w:val="single"/>
              </w:rPr>
              <w:t xml:space="preserve"> </w:t>
            </w:r>
            <w:r>
              <w:rPr>
                <w:rFonts w:hint="eastAsia"/>
                <w:sz w:val="24"/>
                <w:u w:val="single"/>
                <w:lang w:val="en-US" w:eastAsia="zh-CN"/>
              </w:rPr>
              <w:t>1</w:t>
            </w:r>
            <w:r>
              <w:rPr>
                <w:rFonts w:hint="eastAsia"/>
                <w:sz w:val="24"/>
                <w:u w:val="single"/>
              </w:rPr>
              <w:t xml:space="preserve"> </w:t>
            </w:r>
            <w:r>
              <w:rPr>
                <w:rFonts w:hint="eastAsia"/>
                <w:sz w:val="24"/>
              </w:rPr>
              <w:t>年（保修期一般应为</w:t>
            </w:r>
            <w:r>
              <w:rPr>
                <w:rFonts w:hint="eastAsia"/>
                <w:sz w:val="24"/>
                <w:lang w:val="en-US" w:eastAsia="zh-CN"/>
              </w:rPr>
              <w:t>1</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31</w:t>
            </w:r>
          </w:p>
        </w:tc>
        <w:tc>
          <w:tcPr>
            <w:tcW w:w="1044" w:type="dxa"/>
            <w:vAlign w:val="center"/>
          </w:tcPr>
          <w:p>
            <w:pPr>
              <w:adjustRightInd w:val="0"/>
              <w:snapToGrid w:val="0"/>
              <w:spacing w:line="324" w:lineRule="auto"/>
              <w:rPr>
                <w:sz w:val="24"/>
              </w:rPr>
            </w:pPr>
            <w:r>
              <w:rPr>
                <w:rFonts w:hint="eastAsia"/>
                <w:sz w:val="24"/>
              </w:rPr>
              <w:t>20.1</w:t>
            </w:r>
          </w:p>
        </w:tc>
        <w:tc>
          <w:tcPr>
            <w:tcW w:w="7560" w:type="dxa"/>
          </w:tcPr>
          <w:p>
            <w:pPr>
              <w:adjustRightInd w:val="0"/>
              <w:snapToGrid w:val="0"/>
              <w:spacing w:line="324" w:lineRule="auto"/>
              <w:rPr>
                <w:sz w:val="24"/>
              </w:rPr>
            </w:pPr>
            <w:r>
              <w:rPr>
                <w:rFonts w:hint="eastAsia"/>
                <w:sz w:val="24"/>
              </w:rPr>
              <w:t>建筑工程一切险的保险费率：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rPr>
            </w:pPr>
            <w:r>
              <w:rPr>
                <w:rFonts w:hint="eastAsia"/>
                <w:sz w:val="24"/>
              </w:rPr>
              <w:t>32</w:t>
            </w:r>
          </w:p>
        </w:tc>
        <w:tc>
          <w:tcPr>
            <w:tcW w:w="1044" w:type="dxa"/>
            <w:vAlign w:val="center"/>
          </w:tcPr>
          <w:p>
            <w:pPr>
              <w:adjustRightInd w:val="0"/>
              <w:snapToGrid w:val="0"/>
              <w:spacing w:line="324" w:lineRule="auto"/>
              <w:rPr>
                <w:sz w:val="24"/>
              </w:rPr>
            </w:pPr>
            <w:r>
              <w:rPr>
                <w:rFonts w:hint="eastAsia"/>
                <w:sz w:val="24"/>
              </w:rPr>
              <w:t>20.4.2</w:t>
            </w:r>
          </w:p>
        </w:tc>
        <w:tc>
          <w:tcPr>
            <w:tcW w:w="7560" w:type="dxa"/>
          </w:tcPr>
          <w:p>
            <w:pPr>
              <w:adjustRightInd w:val="0"/>
              <w:snapToGrid w:val="0"/>
              <w:spacing w:line="324" w:lineRule="auto"/>
              <w:rPr>
                <w:sz w:val="24"/>
              </w:rPr>
            </w:pPr>
            <w:r>
              <w:rPr>
                <w:rFonts w:hint="eastAsia"/>
                <w:sz w:val="24"/>
              </w:rPr>
              <w:t>第三者责任的最低投保金额：万元人民币，事故次数不限（不计免赔额）保险费率：</w:t>
            </w:r>
            <w:r>
              <w:rPr>
                <w:rFonts w:hint="eastAsia" w:ascii="宋体" w:hAnsi="宋体"/>
                <w:sz w:val="24"/>
              </w:rPr>
              <w:t>‰</w:t>
            </w:r>
          </w:p>
        </w:tc>
      </w:tr>
    </w:tbl>
    <w:p>
      <w:pPr>
        <w:adjustRightInd w:val="0"/>
        <w:snapToGrid w:val="0"/>
        <w:spacing w:before="156" w:beforeLines="50" w:after="156" w:afterLines="50" w:line="360" w:lineRule="auto"/>
        <w:rPr>
          <w:rFonts w:ascii="宋体" w:hAnsi="宋体"/>
          <w:sz w:val="15"/>
          <w:szCs w:val="15"/>
        </w:rPr>
      </w:pPr>
    </w:p>
    <w:p>
      <w:pPr>
        <w:pStyle w:val="2"/>
        <w:ind w:firstLine="210"/>
      </w:pPr>
      <w:r>
        <w:br w:type="page"/>
      </w:r>
    </w:p>
    <w:p>
      <w:pPr>
        <w:adjustRightInd w:val="0"/>
        <w:snapToGrid w:val="0"/>
        <w:spacing w:before="156" w:beforeLines="50" w:after="156"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1.4合同文件的优先顺序：</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1.7.2来往函件送达的期限：</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2.8发包人应履行的其他义务：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4.1.2依法纳税：</w:t>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4.1.8为他人提供方便</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承包人为他人提供条件可能发生费用的处理方法：</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4.1.10其他义务：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4.2履约担保：</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4.11.1不利物质条件的范围：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6.2发包人提供的施工设备和临时设施：</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。承包人监理人报送施工控制网资料的时间：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9.2承包人的施工安全责任：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10.1合同进度计划</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承包人编制施工方案的内容：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11.4异常恶劣的气候条件：</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11.5承包人的工期延误：</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11.6工期提前：</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12.1承包人暂停停工的责任：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15.4变更的佶价原则：</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17.3.3进度付款证书和支付时间：</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进度付款涉及政府投资资金的,按照以下规定办理：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18.5施工期运行</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单位工程或工程设备是否需投入施工期运行：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18.6试运行</w:t>
      </w:r>
      <w:r>
        <w:rPr>
          <w:rFonts w:asciiTheme="minorEastAsia" w:hAnsiTheme="minorEastAsia" w:eastAsiaTheme="minorEastAsia"/>
          <w:position w:val="-10"/>
          <w:sz w:val="24"/>
        </w:rPr>
        <w:object>
          <v:shape id="_x0000_i1026" o:spt="75" type="#_x0000_t75" style="height:17.4pt;width:9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18.6.1项约定：</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本工程及工程设备是否进行试运行：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试运行的费用约定：</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21.1不可抗力的确认：</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22.1.2对承包人违约的处理：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pStyle w:val="33"/>
        <w:snapToGrid w:val="0"/>
        <w:spacing w:line="300" w:lineRule="auto"/>
        <w:jc w:val="center"/>
        <w:rPr>
          <w:rFonts w:ascii="黑体" w:eastAsia="黑体"/>
          <w:bCs/>
          <w:color w:val="auto"/>
          <w:sz w:val="36"/>
          <w:szCs w:val="36"/>
        </w:rPr>
      </w:pPr>
    </w:p>
    <w:p>
      <w:pPr>
        <w:pStyle w:val="33"/>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bookmarkEnd w:id="207"/>
    <w:p>
      <w:pPr>
        <w:adjustRightInd w:val="0"/>
        <w:snapToGrid w:val="0"/>
        <w:spacing w:line="360" w:lineRule="auto"/>
        <w:rPr>
          <w:rFonts w:ascii="黑体" w:eastAsia="黑体"/>
          <w:sz w:val="24"/>
          <w:u w:val="single"/>
        </w:rPr>
      </w:pPr>
      <w:r>
        <w:rPr>
          <w:rFonts w:hint="eastAsia" w:ascii="黑体" w:eastAsia="黑体"/>
          <w:sz w:val="24"/>
        </w:rPr>
        <w:t>附件一：合同协议书</w:t>
      </w:r>
    </w:p>
    <w:p>
      <w:pPr>
        <w:adjustRightInd w:val="0"/>
        <w:snapToGrid w:val="0"/>
        <w:spacing w:before="312" w:beforeLines="100" w:after="312"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720" w:firstLineChars="3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为实施（项目名称），已接受（承包人名称，以下简称“承包人”）对该项目</w:t>
      </w:r>
      <w:r>
        <w:rPr>
          <w:rFonts w:hint="eastAsia" w:asciiTheme="minorEastAsia" w:hAnsiTheme="minorEastAsia" w:eastAsiaTheme="minorEastAsia"/>
          <w:sz w:val="24"/>
        </w:rPr>
        <w:t>标段</w:t>
      </w:r>
      <w:r>
        <w:rPr>
          <w:sz w:val="24"/>
        </w:rPr>
        <w:t>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11．本协议书正本二份、副本份，合同双方各执正本一份，副本份，当正本与副本的内容不一致时，以正本为准。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156"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（以下简称“甲方”）与施工单位</w:t>
      </w:r>
      <w:r>
        <w:rPr>
          <w:rFonts w:hint="eastAsia"/>
          <w:sz w:val="24"/>
          <w:u w:val="single"/>
        </w:rPr>
        <w:t>（全称）</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（4）</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312"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（职务）</w:t>
      </w:r>
      <w:r>
        <w:rPr>
          <w:sz w:val="24"/>
        </w:rPr>
        <w:t>其授权的代理人</w:t>
      </w:r>
      <w:r>
        <w:rPr>
          <w:rFonts w:hint="eastAsia"/>
          <w:sz w:val="24"/>
          <w:u w:val="single"/>
        </w:rPr>
        <w:t>（职务）</w:t>
      </w:r>
    </w:p>
    <w:p>
      <w:pPr>
        <w:adjustRightInd w:val="0"/>
        <w:snapToGrid w:val="0"/>
        <w:spacing w:line="324" w:lineRule="auto"/>
        <w:ind w:firstLine="2040" w:firstLineChars="850"/>
        <w:rPr>
          <w:sz w:val="24"/>
          <w:u w:val="single"/>
        </w:rPr>
      </w:pPr>
      <w:r>
        <w:rPr>
          <w:sz w:val="24"/>
          <w:u w:val="single"/>
        </w:rPr>
        <w:t>（姓名）（姓名）</w:t>
      </w:r>
    </w:p>
    <w:p>
      <w:pPr>
        <w:adjustRightInd w:val="0"/>
        <w:snapToGrid w:val="0"/>
        <w:spacing w:line="324" w:lineRule="auto"/>
        <w:ind w:firstLine="2040" w:firstLineChars="85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156"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288"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w:t>
      </w:r>
      <w:r>
        <w:rPr>
          <w:sz w:val="24"/>
        </w:rPr>
        <w:t>）与承包人</w:t>
      </w:r>
      <w:r>
        <w:rPr>
          <w:sz w:val="24"/>
          <w:u w:val="single"/>
        </w:rPr>
        <w:t>（全称）</w:t>
      </w:r>
      <w:r>
        <w:rPr>
          <w:sz w:val="24"/>
        </w:rPr>
        <w:t>（以下简称“乙方</w:t>
      </w:r>
      <w:r>
        <w:rPr>
          <w:rFonts w:hint="eastAsia"/>
          <w:sz w:val="24"/>
        </w:rPr>
        <w:t>”</w:t>
      </w:r>
      <w:r>
        <w:rPr>
          <w:sz w:val="24"/>
        </w:rPr>
        <w:t>）特此签订安全生产合同：</w:t>
      </w:r>
    </w:p>
    <w:p>
      <w:pPr>
        <w:adjustRightInd w:val="0"/>
        <w:snapToGrid w:val="0"/>
        <w:spacing w:line="288" w:lineRule="auto"/>
        <w:ind w:firstLine="480" w:firstLineChars="200"/>
        <w:rPr>
          <w:rFonts w:eastAsia="黑体"/>
          <w:sz w:val="24"/>
        </w:rPr>
      </w:pPr>
      <w:r>
        <w:rPr>
          <w:rFonts w:eastAsia="黑体"/>
          <w:sz w:val="24"/>
        </w:rPr>
        <w:t>一、甲方职责</w:t>
      </w:r>
    </w:p>
    <w:p>
      <w:pPr>
        <w:adjustRightInd w:val="0"/>
        <w:snapToGrid w:val="0"/>
        <w:spacing w:line="288"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288"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288" w:lineRule="auto"/>
        <w:ind w:firstLine="480" w:firstLineChars="200"/>
        <w:rPr>
          <w:sz w:val="24"/>
        </w:rPr>
      </w:pPr>
      <w:r>
        <w:rPr>
          <w:sz w:val="24"/>
        </w:rPr>
        <w:t>4、定期召开安全生产调度会，及时传达中央及地方有关安全生产的精神。</w:t>
      </w:r>
    </w:p>
    <w:p>
      <w:pPr>
        <w:adjustRightInd w:val="0"/>
        <w:snapToGrid w:val="0"/>
        <w:spacing w:line="288" w:lineRule="auto"/>
        <w:ind w:firstLine="480" w:firstLineChars="200"/>
        <w:rPr>
          <w:sz w:val="24"/>
        </w:rPr>
      </w:pPr>
      <w:r>
        <w:rPr>
          <w:sz w:val="24"/>
        </w:rPr>
        <w:t>5、组织对乙方施工现场安全生产检查，监督乙方及时处理发现的各种安全隐患。</w:t>
      </w:r>
    </w:p>
    <w:p>
      <w:pPr>
        <w:adjustRightInd w:val="0"/>
        <w:snapToGrid w:val="0"/>
        <w:spacing w:line="288" w:lineRule="auto"/>
        <w:ind w:firstLine="480" w:firstLineChars="200"/>
        <w:rPr>
          <w:rFonts w:eastAsia="黑体"/>
          <w:sz w:val="24"/>
        </w:rPr>
      </w:pPr>
      <w:r>
        <w:rPr>
          <w:rFonts w:eastAsia="黑体"/>
          <w:sz w:val="24"/>
        </w:rPr>
        <w:t>二、乙方职责</w:t>
      </w:r>
    </w:p>
    <w:p>
      <w:pPr>
        <w:adjustRightInd w:val="0"/>
        <w:snapToGrid w:val="0"/>
        <w:spacing w:line="288"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rPr>
      </w:pPr>
      <w:r>
        <w:rPr>
          <w:sz w:val="24"/>
        </w:rPr>
        <w:t>11、安全生产费用按照交通部有关规定使用和管理。</w:t>
      </w:r>
    </w:p>
    <w:p>
      <w:pPr>
        <w:adjustRightInd w:val="0"/>
        <w:snapToGrid w:val="0"/>
        <w:spacing w:line="288" w:lineRule="auto"/>
        <w:ind w:firstLine="480" w:firstLineChars="200"/>
        <w:rPr>
          <w:rFonts w:eastAsia="黑体"/>
          <w:sz w:val="24"/>
        </w:rPr>
      </w:pPr>
      <w:r>
        <w:rPr>
          <w:rFonts w:eastAsia="黑体"/>
          <w:sz w:val="24"/>
        </w:rPr>
        <w:t>三、违约责任</w:t>
      </w:r>
    </w:p>
    <w:p>
      <w:pPr>
        <w:adjustRightInd w:val="0"/>
        <w:snapToGrid w:val="0"/>
        <w:spacing w:line="288" w:lineRule="auto"/>
        <w:ind w:firstLine="480" w:firstLineChars="200"/>
        <w:rPr>
          <w:sz w:val="24"/>
        </w:rPr>
      </w:pPr>
      <w:r>
        <w:rPr>
          <w:sz w:val="24"/>
        </w:rPr>
        <w:t>如因甲方或乙方违约造成安全事故，将依法追究责任。</w:t>
      </w:r>
    </w:p>
    <w:p>
      <w:pPr>
        <w:adjustRightInd w:val="0"/>
        <w:snapToGrid w:val="0"/>
        <w:spacing w:line="288"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312"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pPr>
        <w:adjustRightInd w:val="0"/>
        <w:snapToGrid w:val="0"/>
        <w:spacing w:line="343" w:lineRule="auto"/>
        <w:rPr>
          <w:sz w:val="24"/>
        </w:rPr>
      </w:pPr>
      <w:r>
        <w:rPr>
          <w:sz w:val="24"/>
        </w:rPr>
        <w:t>法定代表人法定代表人</w:t>
      </w:r>
    </w:p>
    <w:p>
      <w:pPr>
        <w:adjustRightInd w:val="0"/>
        <w:snapToGrid w:val="0"/>
        <w:spacing w:line="343" w:lineRule="auto"/>
        <w:ind w:firstLine="960" w:firstLineChars="400"/>
        <w:rPr>
          <w:sz w:val="24"/>
        </w:rPr>
      </w:pPr>
      <w:r>
        <w:rPr>
          <w:sz w:val="24"/>
        </w:rPr>
        <w:t>或或</w:t>
      </w:r>
    </w:p>
    <w:p>
      <w:pPr>
        <w:adjustRightInd w:val="0"/>
        <w:snapToGrid w:val="0"/>
        <w:spacing w:line="343" w:lineRule="auto"/>
        <w:rPr>
          <w:sz w:val="24"/>
          <w:u w:val="single"/>
        </w:rPr>
      </w:pPr>
      <w:r>
        <w:rPr>
          <w:sz w:val="24"/>
        </w:rPr>
        <w:t>其授权的代理人</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pPr>
        <w:adjustRightInd w:val="0"/>
        <w:snapToGrid w:val="0"/>
        <w:spacing w:line="343" w:lineRule="auto"/>
        <w:ind w:firstLine="2640" w:firstLineChars="11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rPr>
          <w:sz w:val="24"/>
        </w:rPr>
      </w:pPr>
      <w:r>
        <w:rPr>
          <w:sz w:val="24"/>
        </w:rPr>
        <w:t>地址：地址：</w:t>
      </w:r>
    </w:p>
    <w:p>
      <w:pPr>
        <w:adjustRightInd w:val="0"/>
        <w:snapToGrid w:val="0"/>
        <w:spacing w:line="343" w:lineRule="auto"/>
        <w:rPr>
          <w:sz w:val="24"/>
        </w:rPr>
      </w:pPr>
      <w:r>
        <w:rPr>
          <w:sz w:val="24"/>
        </w:rPr>
        <w:t>电话：电话：</w:t>
      </w:r>
    </w:p>
    <w:p>
      <w:pPr>
        <w:adjustRightInd w:val="0"/>
        <w:snapToGrid w:val="0"/>
        <w:spacing w:line="343" w:lineRule="auto"/>
        <w:rPr>
          <w:sz w:val="24"/>
        </w:rPr>
      </w:pPr>
      <w:r>
        <w:rPr>
          <w:sz w:val="24"/>
        </w:rPr>
        <w:t>日期：日期：</w:t>
      </w: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widowControl/>
        <w:spacing w:line="360" w:lineRule="auto"/>
        <w:ind w:right="714"/>
        <w:jc w:val="center"/>
        <w:rPr>
          <w:rFonts w:ascii="黑体" w:eastAsia="黑体"/>
          <w:sz w:val="24"/>
        </w:rPr>
      </w:pPr>
      <w:r>
        <w:rPr>
          <w:rFonts w:ascii="黑体" w:eastAsia="黑体"/>
          <w:sz w:val="24"/>
        </w:rPr>
        <w:br w:type="page"/>
      </w: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156"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156" w:afterLines="50" w:line="343" w:lineRule="auto"/>
        <w:ind w:firstLine="360" w:firstLineChars="150"/>
        <w:rPr>
          <w:sz w:val="24"/>
        </w:rPr>
      </w:pPr>
      <w:r>
        <w:rPr>
          <w:rFonts w:hint="eastAsia"/>
          <w:sz w:val="24"/>
        </w:rPr>
        <w:t>我单位在此郑重承诺：</w:t>
      </w:r>
    </w:p>
    <w:p>
      <w:pPr>
        <w:adjustRightInd w:val="0"/>
        <w:snapToGrid w:val="0"/>
        <w:spacing w:after="156"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jc w:val="right"/>
        <w:rPr>
          <w:sz w:val="24"/>
          <w:u w:val="single"/>
        </w:rPr>
      </w:pPr>
      <w:r>
        <w:rPr>
          <w:rFonts w:hint="eastAsia"/>
          <w:sz w:val="24"/>
        </w:rPr>
        <w:t>承诺人：</w:t>
      </w:r>
      <w:r>
        <w:rPr>
          <w:rFonts w:hint="eastAsia"/>
          <w:sz w:val="24"/>
          <w:u w:val="single"/>
        </w:rPr>
        <w:t>（单位全称）（盖章）</w:t>
      </w:r>
    </w:p>
    <w:p>
      <w:pPr>
        <w:adjustRightInd w:val="0"/>
        <w:snapToGrid w:val="0"/>
        <w:spacing w:after="156" w:afterLines="50" w:line="343" w:lineRule="auto"/>
        <w:ind w:firstLine="5640" w:firstLineChars="2350"/>
        <w:rPr>
          <w:sz w:val="24"/>
        </w:rPr>
      </w:pPr>
      <w:r>
        <w:rPr>
          <w:rFonts w:hint="eastAsia"/>
          <w:sz w:val="24"/>
        </w:rPr>
        <w:t>法定代表人：</w:t>
      </w:r>
    </w:p>
    <w:p>
      <w:pPr>
        <w:adjustRightInd w:val="0"/>
        <w:snapToGrid w:val="0"/>
        <w:spacing w:after="156" w:afterLines="50" w:line="343" w:lineRule="auto"/>
        <w:ind w:firstLine="360" w:firstLineChars="150"/>
        <w:rPr>
          <w:sz w:val="24"/>
          <w:u w:val="single"/>
        </w:rPr>
      </w:pPr>
    </w:p>
    <w:p>
      <w:pPr>
        <w:adjustRightInd w:val="0"/>
        <w:snapToGrid w:val="0"/>
        <w:spacing w:after="156"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（职务）</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312" w:beforeLines="100" w:after="312"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年月日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312" w:beforeLines="100" w:after="312"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年月日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pStyle w:val="6"/>
        <w:spacing w:after="600" w:line="240" w:lineRule="auto"/>
        <w:jc w:val="center"/>
        <w:rPr>
          <w:b w:val="0"/>
        </w:rPr>
      </w:pPr>
      <w:bookmarkStart w:id="208" w:name="_Toc483496978"/>
      <w:bookmarkStart w:id="209" w:name="_Toc237866020"/>
      <w:r>
        <w:rPr>
          <w:rFonts w:hint="eastAsia" w:ascii="黑体" w:eastAsia="黑体"/>
        </w:rPr>
        <w:t xml:space="preserve">第五章  </w:t>
      </w:r>
      <w:r>
        <w:rPr>
          <w:rFonts w:ascii="黑体" w:eastAsia="黑体"/>
        </w:rPr>
        <w:t>工程量清单说明</w:t>
      </w:r>
      <w:bookmarkEnd w:id="208"/>
      <w:bookmarkEnd w:id="209"/>
    </w:p>
    <w:p>
      <w:pPr>
        <w:spacing w:line="400" w:lineRule="exact"/>
        <w:ind w:firstLine="480" w:firstLineChars="200"/>
        <w:rPr>
          <w:sz w:val="24"/>
        </w:rPr>
      </w:pPr>
      <w:bookmarkStart w:id="210" w:name="_Hlt236721459"/>
      <w:bookmarkEnd w:id="210"/>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sz w:val="24"/>
        </w:rPr>
      </w:pPr>
      <w:r>
        <w:rPr>
          <w:rFonts w:hint="eastAsia"/>
          <w:sz w:val="24"/>
        </w:rPr>
        <w:t>编制说明：</w:t>
      </w:r>
    </w:p>
    <w:p>
      <w:pPr>
        <w:spacing w:line="400" w:lineRule="exact"/>
        <w:ind w:firstLine="480" w:firstLineChars="200"/>
        <w:rPr>
          <w:sz w:val="24"/>
        </w:rPr>
      </w:pPr>
      <w:r>
        <w:rPr>
          <w:rFonts w:hint="eastAsia"/>
          <w:sz w:val="24"/>
        </w:rPr>
        <w:t>1.施工图设计；</w:t>
      </w:r>
    </w:p>
    <w:p>
      <w:pPr>
        <w:spacing w:before="240" w:after="120"/>
        <w:rPr>
          <w:rFonts w:ascii="黑体" w:eastAsia="黑体"/>
          <w:sz w:val="28"/>
          <w:szCs w:val="28"/>
        </w:rPr>
      </w:pPr>
      <w:r>
        <w:rPr>
          <w:rFonts w:hint="eastAsia" w:ascii="黑体" w:eastAsia="黑体"/>
          <w:sz w:val="28"/>
          <w:szCs w:val="28"/>
        </w:rPr>
        <w:t>5.工程量清单（另附）。</w:t>
      </w: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bookmarkStart w:id="211" w:name="_Toc20155"/>
      <w:r>
        <w:rPr>
          <w:rFonts w:ascii="黑体" w:eastAsia="黑体"/>
          <w:bCs/>
          <w:sz w:val="44"/>
          <w:szCs w:val="44"/>
        </w:rPr>
        <w:br w:type="page"/>
      </w:r>
    </w:p>
    <w:p>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（无）</w:t>
      </w:r>
      <w:bookmarkEnd w:id="211"/>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jc w:val="center"/>
        <w:outlineLvl w:val="0"/>
        <w:rPr>
          <w:rFonts w:ascii="黑体" w:eastAsia="黑体"/>
          <w:bCs/>
          <w:sz w:val="44"/>
          <w:szCs w:val="44"/>
        </w:rPr>
      </w:pPr>
      <w:bookmarkStart w:id="212"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12"/>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p>
    <w:p>
      <w:pPr>
        <w:rPr>
          <w:rFonts w:asciiTheme="majorEastAsia" w:hAnsiTheme="majorEastAsia" w:eastAsiaTheme="majorEastAsia"/>
          <w:sz w:val="52"/>
          <w:szCs w:val="52"/>
        </w:rPr>
      </w:pPr>
    </w:p>
    <w:p>
      <w:pPr>
        <w:jc w:val="right"/>
        <w:rPr>
          <w:rFonts w:asciiTheme="majorEastAsia" w:hAnsiTheme="majorEastAsia" w:eastAsiaTheme="majorEastAsia"/>
          <w:sz w:val="24"/>
        </w:rPr>
      </w:pPr>
      <w:r>
        <w:rPr>
          <w:rFonts w:hint="eastAsia" w:asciiTheme="majorEastAsia" w:hAnsiTheme="majorEastAsia" w:eastAsiaTheme="majorEastAsia"/>
          <w:bCs/>
          <w:sz w:val="36"/>
          <w:szCs w:val="36"/>
        </w:rPr>
        <w:t>正（副）本</w:t>
      </w:r>
    </w:p>
    <w:p>
      <w:pP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rPr>
        <w:t xml:space="preserve">           (项目名称)             </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sz w:val="36"/>
          <w:szCs w:val="36"/>
        </w:rPr>
        <w:t>项目编号：</w:t>
      </w:r>
    </w:p>
    <w:p>
      <w:pPr>
        <w:spacing w:line="360" w:lineRule="auto"/>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第一信封</w:t>
      </w: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期：年月日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700" w:firstLineChars="250"/>
        <w:rPr>
          <w:rFonts w:ascii="宋体" w:hAnsi="宋体"/>
          <w:sz w:val="28"/>
          <w:szCs w:val="28"/>
        </w:rPr>
      </w:pPr>
      <w:r>
        <w:rPr>
          <w:rFonts w:hint="eastAsia" w:ascii="宋体" w:hAnsi="宋体"/>
          <w:sz w:val="28"/>
          <w:szCs w:val="28"/>
        </w:rPr>
        <w:t>一、</w:t>
      </w:r>
      <w:r>
        <w:rPr>
          <w:rFonts w:ascii="宋体" w:hAnsi="宋体"/>
          <w:sz w:val="28"/>
          <w:szCs w:val="28"/>
        </w:rPr>
        <w:t>投标函及投标函附录；</w:t>
      </w:r>
    </w:p>
    <w:p>
      <w:pPr>
        <w:spacing w:line="480" w:lineRule="auto"/>
        <w:ind w:firstLine="700" w:firstLineChars="250"/>
        <w:rPr>
          <w:rFonts w:ascii="宋体" w:hAnsi="宋体"/>
          <w:sz w:val="28"/>
          <w:szCs w:val="28"/>
        </w:rPr>
      </w:pPr>
      <w:r>
        <w:rPr>
          <w:rFonts w:hint="eastAsia" w:ascii="宋体" w:hAnsi="宋体"/>
          <w:sz w:val="28"/>
          <w:szCs w:val="28"/>
        </w:rPr>
        <w:t>二、</w:t>
      </w:r>
      <w:r>
        <w:rPr>
          <w:rFonts w:ascii="宋体" w:hAnsi="宋体"/>
          <w:sz w:val="28"/>
          <w:szCs w:val="28"/>
        </w:rPr>
        <w:t>法定代表人身份证明</w:t>
      </w:r>
      <w:r>
        <w:rPr>
          <w:rFonts w:hint="eastAsia" w:ascii="宋体" w:hAnsi="宋体"/>
          <w:sz w:val="28"/>
          <w:szCs w:val="28"/>
        </w:rPr>
        <w:t>及</w:t>
      </w:r>
      <w:r>
        <w:rPr>
          <w:rFonts w:ascii="宋体" w:hAnsi="宋体"/>
          <w:sz w:val="28"/>
          <w:szCs w:val="28"/>
        </w:rPr>
        <w:t>授权委托书</w:t>
      </w:r>
      <w:r>
        <w:rPr>
          <w:rFonts w:hint="eastAsia" w:ascii="宋体" w:hAnsi="宋体"/>
          <w:sz w:val="28"/>
          <w:szCs w:val="28"/>
        </w:rPr>
        <w:t>；</w:t>
      </w:r>
    </w:p>
    <w:p>
      <w:pPr>
        <w:spacing w:line="480" w:lineRule="auto"/>
        <w:ind w:firstLine="700" w:firstLineChars="250"/>
        <w:rPr>
          <w:rFonts w:ascii="宋体" w:hAnsi="宋体"/>
          <w:sz w:val="28"/>
          <w:szCs w:val="28"/>
        </w:rPr>
      </w:pPr>
      <w:r>
        <w:rPr>
          <w:rFonts w:hint="eastAsia" w:ascii="宋体" w:hAnsi="宋体"/>
          <w:sz w:val="28"/>
          <w:szCs w:val="28"/>
        </w:rPr>
        <w:t>三、</w:t>
      </w:r>
      <w:r>
        <w:rPr>
          <w:rFonts w:ascii="宋体" w:hAnsi="宋体"/>
          <w:sz w:val="28"/>
          <w:szCs w:val="28"/>
        </w:rPr>
        <w:t>投标保证金；</w:t>
      </w:r>
    </w:p>
    <w:p>
      <w:pPr>
        <w:spacing w:line="480" w:lineRule="auto"/>
        <w:ind w:firstLine="700" w:firstLineChars="250"/>
        <w:rPr>
          <w:rFonts w:ascii="宋体" w:hAnsi="宋体"/>
          <w:sz w:val="28"/>
          <w:szCs w:val="28"/>
        </w:rPr>
      </w:pPr>
      <w:r>
        <w:rPr>
          <w:rFonts w:hint="eastAsia" w:ascii="宋体" w:hAnsi="宋体"/>
          <w:sz w:val="28"/>
          <w:szCs w:val="28"/>
        </w:rPr>
        <w:t>四、</w:t>
      </w:r>
      <w:r>
        <w:rPr>
          <w:rFonts w:ascii="宋体" w:hAnsi="宋体"/>
          <w:sz w:val="28"/>
          <w:szCs w:val="28"/>
        </w:rPr>
        <w:t>施工组织设计；</w:t>
      </w:r>
    </w:p>
    <w:p>
      <w:pPr>
        <w:spacing w:line="480" w:lineRule="auto"/>
        <w:ind w:firstLine="700" w:firstLineChars="250"/>
        <w:rPr>
          <w:rFonts w:ascii="宋体" w:hAnsi="宋体"/>
          <w:sz w:val="28"/>
          <w:szCs w:val="28"/>
        </w:rPr>
      </w:pPr>
      <w:r>
        <w:rPr>
          <w:rFonts w:hint="eastAsia" w:ascii="宋体" w:hAnsi="宋体"/>
          <w:sz w:val="28"/>
          <w:szCs w:val="28"/>
        </w:rPr>
        <w:t>五、</w:t>
      </w:r>
      <w:r>
        <w:rPr>
          <w:rFonts w:ascii="宋体" w:hAnsi="宋体"/>
          <w:sz w:val="28"/>
          <w:szCs w:val="28"/>
        </w:rPr>
        <w:t>项目管理机构；</w:t>
      </w:r>
    </w:p>
    <w:p>
      <w:pPr>
        <w:spacing w:line="480" w:lineRule="auto"/>
        <w:ind w:firstLine="700" w:firstLineChars="250"/>
        <w:rPr>
          <w:rFonts w:ascii="宋体" w:hAnsi="宋体"/>
          <w:sz w:val="28"/>
          <w:szCs w:val="28"/>
        </w:rPr>
      </w:pPr>
      <w:r>
        <w:rPr>
          <w:rFonts w:hint="eastAsia" w:ascii="宋体" w:hAnsi="宋体"/>
          <w:sz w:val="28"/>
          <w:szCs w:val="28"/>
        </w:rPr>
        <w:t>六、</w:t>
      </w:r>
      <w:r>
        <w:rPr>
          <w:rFonts w:ascii="宋体" w:hAnsi="宋体"/>
          <w:sz w:val="28"/>
          <w:szCs w:val="28"/>
        </w:rPr>
        <w:t>资格审查资料；</w:t>
      </w:r>
    </w:p>
    <w:p>
      <w:pPr>
        <w:spacing w:line="480" w:lineRule="auto"/>
        <w:ind w:firstLine="700" w:firstLineChars="250"/>
        <w:rPr>
          <w:rFonts w:ascii="宋体" w:hAnsi="宋体"/>
          <w:sz w:val="28"/>
          <w:szCs w:val="28"/>
        </w:rPr>
      </w:pPr>
      <w:r>
        <w:rPr>
          <w:rFonts w:hint="eastAsia" w:ascii="宋体" w:hAnsi="宋体"/>
          <w:sz w:val="28"/>
          <w:szCs w:val="28"/>
        </w:rPr>
        <w:t>七、主要进场管理人员和技术人员最低要求；</w:t>
      </w:r>
    </w:p>
    <w:p>
      <w:pPr>
        <w:spacing w:line="480" w:lineRule="auto"/>
        <w:ind w:firstLine="700" w:firstLineChars="250"/>
        <w:rPr>
          <w:rFonts w:ascii="宋体" w:hAnsi="宋体"/>
          <w:sz w:val="28"/>
          <w:szCs w:val="28"/>
        </w:rPr>
      </w:pPr>
      <w:r>
        <w:rPr>
          <w:rFonts w:hint="eastAsia" w:ascii="宋体" w:hAnsi="宋体"/>
          <w:sz w:val="28"/>
          <w:szCs w:val="28"/>
        </w:rPr>
        <w:t>八、农民工工资支付承诺书；</w:t>
      </w:r>
    </w:p>
    <w:p>
      <w:pPr>
        <w:spacing w:line="480" w:lineRule="auto"/>
        <w:ind w:firstLine="700" w:firstLineChars="250"/>
        <w:rPr>
          <w:rFonts w:ascii="宋体" w:hAnsi="宋体"/>
          <w:sz w:val="28"/>
          <w:szCs w:val="28"/>
        </w:rPr>
      </w:pPr>
      <w:r>
        <w:rPr>
          <w:rFonts w:hint="eastAsia" w:ascii="宋体" w:hAnsi="宋体"/>
          <w:sz w:val="28"/>
          <w:szCs w:val="28"/>
        </w:rPr>
        <w:t>九、扬尘治理专项承诺书；</w:t>
      </w:r>
    </w:p>
    <w:p>
      <w:pPr>
        <w:spacing w:line="480" w:lineRule="auto"/>
        <w:ind w:firstLine="700" w:firstLineChars="250"/>
        <w:rPr>
          <w:rFonts w:ascii="宋体" w:hAnsi="宋体"/>
          <w:sz w:val="28"/>
          <w:szCs w:val="28"/>
        </w:rPr>
      </w:pPr>
      <w:r>
        <w:rPr>
          <w:rFonts w:hint="eastAsia" w:ascii="宋体" w:hAnsi="宋体"/>
          <w:sz w:val="28"/>
          <w:szCs w:val="28"/>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6"/>
        <w:spacing w:before="156" w:beforeLines="50" w:after="0" w:line="360" w:lineRule="exact"/>
        <w:jc w:val="center"/>
        <w:rPr>
          <w:rFonts w:ascii="黑体" w:hAnsi="宋体" w:eastAsia="黑体"/>
          <w:sz w:val="28"/>
          <w:szCs w:val="28"/>
        </w:rPr>
      </w:pPr>
      <w:bookmarkStart w:id="213" w:name="_Toc485889055"/>
      <w:bookmarkStart w:id="214" w:name="_Toc486277922"/>
      <w:bookmarkStart w:id="215" w:name="_Toc4791"/>
      <w:bookmarkStart w:id="216" w:name="_Toc234382957"/>
      <w:r>
        <w:rPr>
          <w:rFonts w:hint="eastAsia" w:ascii="黑体" w:hAnsi="宋体" w:eastAsia="黑体"/>
          <w:sz w:val="28"/>
          <w:szCs w:val="28"/>
        </w:rPr>
        <w:t>一、投标函及投标函附录</w:t>
      </w:r>
      <w:bookmarkEnd w:id="213"/>
      <w:bookmarkEnd w:id="214"/>
      <w:bookmarkEnd w:id="215"/>
      <w:bookmarkEnd w:id="216"/>
    </w:p>
    <w:p>
      <w:pPr>
        <w:pStyle w:val="6"/>
        <w:spacing w:before="156" w:beforeLines="50" w:after="0" w:line="360" w:lineRule="exact"/>
        <w:jc w:val="center"/>
        <w:rPr>
          <w:rFonts w:ascii="黑体" w:hAnsi="宋体" w:eastAsia="黑体"/>
          <w:sz w:val="28"/>
          <w:szCs w:val="28"/>
        </w:rPr>
      </w:pPr>
      <w:bookmarkStart w:id="217" w:name="_Toc485889056"/>
      <w:bookmarkStart w:id="218" w:name="_Toc234382958"/>
      <w:bookmarkStart w:id="219" w:name="_Toc18643"/>
      <w:bookmarkStart w:id="220" w:name="_Toc486277923"/>
      <w:r>
        <w:rPr>
          <w:rFonts w:hint="eastAsia" w:ascii="黑体" w:hAnsi="宋体" w:eastAsia="黑体"/>
          <w:sz w:val="28"/>
          <w:szCs w:val="28"/>
        </w:rPr>
        <w:t>（一）投标函</w:t>
      </w:r>
      <w:bookmarkEnd w:id="217"/>
      <w:bookmarkEnd w:id="218"/>
      <w:bookmarkEnd w:id="219"/>
      <w:bookmarkEnd w:id="220"/>
    </w:p>
    <w:p>
      <w:pPr>
        <w:spacing w:line="360" w:lineRule="auto"/>
        <w:rPr>
          <w:rFonts w:ascii="宋体" w:hAnsi="宋体"/>
          <w:sz w:val="24"/>
        </w:rPr>
      </w:pPr>
      <w:r>
        <w:rPr>
          <w:rFonts w:hint="eastAsia" w:ascii="宋体" w:hAnsi="宋体"/>
          <w:sz w:val="24"/>
        </w:rPr>
        <w:t>___________</w:t>
      </w:r>
      <w:r>
        <w:rPr>
          <w:rFonts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___________________________________(项目名称)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项目经理</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随同本投标函提交投标保证金一份，金额为人民币（大写）元（¥）。</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auto"/>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auto"/>
        <w:ind w:firstLine="480" w:firstLineChars="200"/>
        <w:rPr>
          <w:rFonts w:ascii="宋体" w:hAnsi="宋体"/>
          <w:sz w:val="24"/>
        </w:rPr>
      </w:pPr>
      <w:r>
        <w:rPr>
          <w:rFonts w:ascii="宋体" w:hAnsi="宋体"/>
          <w:sz w:val="24"/>
        </w:rPr>
        <w:t>（2）随同本投标函递交的投标函附录属于合同文件的组成部分。</w:t>
      </w:r>
    </w:p>
    <w:p>
      <w:pPr>
        <w:spacing w:line="360" w:lineRule="auto"/>
        <w:ind w:firstLine="480" w:firstLineChars="200"/>
        <w:rPr>
          <w:rFonts w:ascii="宋体" w:hAnsi="宋体"/>
          <w:sz w:val="24"/>
        </w:rPr>
      </w:pPr>
      <w:r>
        <w:rPr>
          <w:rFonts w:ascii="宋体" w:hAnsi="宋体"/>
          <w:sz w:val="24"/>
        </w:rPr>
        <w:t>（3）我方承诺按照招标文件规定向你方递交履约担保。</w:t>
      </w:r>
    </w:p>
    <w:p>
      <w:pPr>
        <w:spacing w:line="360" w:lineRule="auto"/>
        <w:ind w:firstLine="480" w:firstLineChars="200"/>
        <w:rPr>
          <w:rFonts w:ascii="宋体" w:hAnsi="宋体"/>
          <w:sz w:val="24"/>
        </w:rPr>
      </w:pPr>
      <w:r>
        <w:rPr>
          <w:rFonts w:ascii="宋体" w:hAnsi="宋体"/>
          <w:sz w:val="24"/>
        </w:rPr>
        <w:t>（4）我方承诺在合同约定的期限内完成并移交全部合同工程。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tabs>
          <w:tab w:val="left" w:pos="2977"/>
          <w:tab w:val="left" w:pos="3261"/>
        </w:tabs>
        <w:spacing w:line="360" w:lineRule="auto"/>
        <w:ind w:firstLine="2760" w:firstLineChars="1150"/>
        <w:rPr>
          <w:rFonts w:ascii="宋体" w:hAnsi="宋体"/>
          <w:sz w:val="24"/>
          <w:u w:val="single"/>
        </w:rPr>
      </w:pPr>
      <w:r>
        <w:rPr>
          <w:rFonts w:ascii="宋体" w:hAnsi="宋体"/>
          <w:sz w:val="24"/>
        </w:rPr>
        <w:t>投标人：（盖单位章）</w:t>
      </w:r>
    </w:p>
    <w:p>
      <w:pPr>
        <w:spacing w:line="360" w:lineRule="auto"/>
        <w:ind w:firstLine="2760" w:firstLineChars="1150"/>
        <w:rPr>
          <w:rFonts w:ascii="宋体" w:hAnsi="宋体"/>
          <w:sz w:val="24"/>
        </w:rPr>
      </w:pPr>
      <w:r>
        <w:rPr>
          <w:rFonts w:ascii="宋体" w:hAnsi="宋体"/>
          <w:sz w:val="24"/>
        </w:rPr>
        <w:t>法定代表人或其委托代理人：（签字）</w:t>
      </w:r>
    </w:p>
    <w:p>
      <w:pPr>
        <w:spacing w:line="360" w:lineRule="auto"/>
        <w:ind w:firstLine="2760" w:firstLineChars="1150"/>
        <w:rPr>
          <w:rFonts w:ascii="宋体" w:hAnsi="宋体"/>
          <w:sz w:val="24"/>
        </w:rPr>
      </w:pPr>
      <w:r>
        <w:rPr>
          <w:rFonts w:ascii="宋体" w:hAnsi="宋体"/>
          <w:sz w:val="24"/>
        </w:rPr>
        <w:t>地址：</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网址：</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电话：</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传真：</w:t>
      </w:r>
      <w:r>
        <w:rPr>
          <w:rFonts w:hint="eastAsia" w:ascii="宋体" w:hAnsi="宋体"/>
          <w:sz w:val="24"/>
        </w:rPr>
        <w:t>____________________________</w:t>
      </w:r>
    </w:p>
    <w:p>
      <w:pPr>
        <w:spacing w:line="360" w:lineRule="auto"/>
        <w:ind w:firstLine="2760" w:firstLineChars="1150"/>
        <w:rPr>
          <w:rFonts w:ascii="宋体" w:hAnsi="宋体"/>
          <w:sz w:val="24"/>
        </w:rPr>
      </w:pPr>
      <w:r>
        <w:rPr>
          <w:rFonts w:ascii="宋体" w:hAnsi="宋体"/>
          <w:sz w:val="24"/>
        </w:rPr>
        <w:t>邮政编码：</w:t>
      </w:r>
      <w:r>
        <w:rPr>
          <w:rFonts w:hint="eastAsia" w:ascii="宋体" w:hAnsi="宋体"/>
          <w:sz w:val="24"/>
        </w:rPr>
        <w:t>________________________</w:t>
      </w:r>
    </w:p>
    <w:p>
      <w:pPr>
        <w:spacing w:line="360" w:lineRule="auto"/>
        <w:ind w:firstLine="2760" w:firstLineChars="1150"/>
        <w:rPr>
          <w:rFonts w:ascii="宋体" w:hAnsi="宋体"/>
          <w:sz w:val="24"/>
        </w:rPr>
      </w:pPr>
      <w:r>
        <w:rPr>
          <w:rFonts w:hint="eastAsia" w:ascii="宋体" w:hAnsi="宋体"/>
          <w:sz w:val="24"/>
        </w:rPr>
        <w:t xml:space="preserve">日期：    </w:t>
      </w:r>
      <w:r>
        <w:rPr>
          <w:rFonts w:ascii="宋体" w:hAnsi="宋体"/>
          <w:sz w:val="24"/>
        </w:rPr>
        <w:t>年月日</w:t>
      </w:r>
    </w:p>
    <w:p>
      <w:pPr>
        <w:pStyle w:val="6"/>
        <w:spacing w:before="156" w:beforeLines="50" w:after="312" w:afterLines="100" w:line="360" w:lineRule="exact"/>
        <w:jc w:val="center"/>
        <w:rPr>
          <w:sz w:val="24"/>
        </w:rPr>
      </w:pPr>
      <w:r>
        <w:rPr>
          <w:rFonts w:ascii="宋体" w:hAnsi="宋体"/>
          <w:sz w:val="24"/>
        </w:rPr>
        <w:br w:type="page"/>
      </w:r>
      <w:bookmarkStart w:id="221" w:name="_Toc234382959"/>
      <w:bookmarkStart w:id="222" w:name="_Toc485889057"/>
      <w:bookmarkStart w:id="223" w:name="_Toc5832"/>
      <w:bookmarkStart w:id="224" w:name="_Toc486277924"/>
      <w:r>
        <w:rPr>
          <w:rFonts w:hint="eastAsia" w:ascii="黑体" w:hAnsi="宋体" w:eastAsia="黑体"/>
          <w:sz w:val="28"/>
          <w:szCs w:val="28"/>
        </w:rPr>
        <w:t>（二）投标函附录</w:t>
      </w:r>
      <w:bookmarkEnd w:id="221"/>
      <w:bookmarkEnd w:id="222"/>
      <w:bookmarkEnd w:id="223"/>
      <w:bookmarkEnd w:id="224"/>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2  </w:t>
            </w:r>
            <w:r>
              <w:rPr>
                <w:rFonts w:hint="eastAsia" w:ascii="宋体" w:hAnsi="宋体"/>
                <w:szCs w:val="21"/>
              </w:rPr>
              <w:t>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价格调整的差额计算</w:t>
            </w:r>
          </w:p>
        </w:tc>
        <w:tc>
          <w:tcPr>
            <w:tcW w:w="1417" w:type="dxa"/>
            <w:vAlign w:val="center"/>
          </w:tcPr>
          <w:p>
            <w:pPr>
              <w:rPr>
                <w:rFonts w:ascii="宋体" w:hAnsi="宋体"/>
                <w:szCs w:val="21"/>
              </w:rPr>
            </w:pPr>
            <w:r>
              <w:rPr>
                <w:rFonts w:hint="eastAsia" w:ascii="宋体" w:hAnsi="宋体"/>
                <w:szCs w:val="21"/>
              </w:rPr>
              <w:t>16.1.1</w:t>
            </w:r>
          </w:p>
        </w:tc>
        <w:tc>
          <w:tcPr>
            <w:tcW w:w="3686" w:type="dxa"/>
            <w:vAlign w:val="center"/>
          </w:tcPr>
          <w:p>
            <w:pPr>
              <w:ind w:firstLine="210" w:firstLineChars="100"/>
              <w:rPr>
                <w:rFonts w:ascii="宋体" w:hAnsi="宋体"/>
                <w:szCs w:val="21"/>
              </w:rPr>
            </w:pPr>
            <w:r>
              <w:rPr>
                <w:rFonts w:hint="eastAsia" w:ascii="宋体" w:hAnsi="宋体"/>
                <w:szCs w:val="21"/>
              </w:rPr>
              <w:t>见价格指数和权重表</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15</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年</w:t>
            </w:r>
          </w:p>
        </w:tc>
        <w:tc>
          <w:tcPr>
            <w:tcW w:w="1190" w:type="dxa"/>
            <w:vAlign w:val="center"/>
          </w:tcPr>
          <w:p>
            <w:pPr>
              <w:rPr>
                <w:rFonts w:ascii="宋体" w:hAnsi="宋体"/>
                <w:szCs w:val="21"/>
              </w:rPr>
            </w:pPr>
          </w:p>
        </w:tc>
      </w:tr>
    </w:tbl>
    <w:p>
      <w:pPr>
        <w:spacing w:before="312"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u w:val="single"/>
        </w:rPr>
      </w:pPr>
      <w:r>
        <w:rPr>
          <w:rFonts w:hint="eastAsia" w:ascii="宋体" w:hAnsi="宋体"/>
          <w:sz w:val="24"/>
        </w:rPr>
        <w:t>投标文件签署人签名:</w:t>
      </w:r>
    </w:p>
    <w:p>
      <w:pPr>
        <w:spacing w:line="240" w:lineRule="exact"/>
        <w:ind w:right="480" w:firstLine="3480" w:firstLineChars="1450"/>
        <w:rPr>
          <w:rFonts w:ascii="宋体" w:hAnsi="宋体"/>
          <w:sz w:val="24"/>
        </w:rPr>
      </w:pPr>
    </w:p>
    <w:p>
      <w:pPr>
        <w:pStyle w:val="6"/>
        <w:spacing w:before="156" w:beforeLines="50" w:after="0" w:line="360" w:lineRule="exact"/>
        <w:jc w:val="center"/>
        <w:rPr>
          <w:rFonts w:ascii="黑体" w:hAnsi="宋体" w:eastAsia="黑体"/>
          <w:sz w:val="28"/>
          <w:szCs w:val="28"/>
        </w:rPr>
      </w:pPr>
      <w:bookmarkStart w:id="225" w:name="_Toc486277926"/>
      <w:bookmarkStart w:id="226" w:name="_Toc29117"/>
      <w:bookmarkStart w:id="227" w:name="_Toc485889059"/>
      <w:bookmarkStart w:id="228" w:name="_Toc234382961"/>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25"/>
      <w:bookmarkEnd w:id="226"/>
      <w:bookmarkEnd w:id="227"/>
      <w:bookmarkEnd w:id="228"/>
    </w:p>
    <w:p>
      <w:pPr>
        <w:pStyle w:val="6"/>
        <w:spacing w:before="312" w:beforeLines="100" w:after="468" w:afterLines="150" w:line="360" w:lineRule="exact"/>
        <w:jc w:val="center"/>
        <w:rPr>
          <w:rFonts w:ascii="黑体" w:hAnsi="宋体" w:eastAsia="黑体"/>
          <w:sz w:val="28"/>
          <w:szCs w:val="28"/>
        </w:rPr>
      </w:pPr>
      <w:bookmarkStart w:id="229" w:name="_Toc234382962"/>
      <w:bookmarkStart w:id="230" w:name="_Toc485889060"/>
      <w:bookmarkStart w:id="231" w:name="_Toc4437"/>
      <w:bookmarkStart w:id="232" w:name="_Toc486277927"/>
      <w:r>
        <w:rPr>
          <w:rFonts w:hint="eastAsia" w:ascii="黑体" w:hAnsi="宋体" w:eastAsia="黑体"/>
          <w:sz w:val="28"/>
          <w:szCs w:val="28"/>
        </w:rPr>
        <w:t>（一）法定代表人身份证明</w:t>
      </w:r>
      <w:bookmarkEnd w:id="229"/>
      <w:bookmarkEnd w:id="230"/>
      <w:bookmarkEnd w:id="231"/>
      <w:bookmarkEnd w:id="232"/>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40"/>
          <w:kern w:val="0"/>
          <w:sz w:val="24"/>
        </w:rPr>
        <w:t xml:space="preserve">成立时间：  </w:t>
      </w:r>
      <w:r>
        <w:rPr>
          <w:rFonts w:hint="eastAsia" w:ascii="宋体" w:hAnsi="宋体"/>
          <w:sz w:val="24"/>
        </w:rPr>
        <w:t>年   月   日</w:t>
      </w:r>
    </w:p>
    <w:p>
      <w:pPr>
        <w:spacing w:line="500" w:lineRule="exact"/>
        <w:rPr>
          <w:rFonts w:ascii="宋体" w:hAnsi="宋体"/>
          <w:sz w:val="24"/>
        </w:rPr>
      </w:pPr>
      <w:r>
        <w:rPr>
          <w:rFonts w:hint="eastAsia" w:ascii="宋体" w:hAnsi="宋体"/>
          <w:sz w:val="24"/>
        </w:rPr>
        <w:t>经营期限：_________________________  ___</w:t>
      </w:r>
    </w:p>
    <w:p>
      <w:pPr>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______</w:t>
      </w:r>
      <w:r>
        <w:rPr>
          <w:rFonts w:hint="eastAsia" w:ascii="宋体" w:hAnsi="宋体"/>
          <w:sz w:val="24"/>
        </w:rPr>
        <w:t>年龄：</w:t>
      </w:r>
      <w:r>
        <w:rPr>
          <w:rFonts w:hint="eastAsia" w:ascii="宋体" w:hAnsi="宋体"/>
          <w:sz w:val="24"/>
          <w:u w:val="single"/>
        </w:rPr>
        <w:t>______</w:t>
      </w:r>
      <w:r>
        <w:rPr>
          <w:rFonts w:hint="eastAsia" w:ascii="宋体" w:hAnsi="宋体"/>
          <w:sz w:val="24"/>
        </w:rPr>
        <w:t>职务：</w:t>
      </w:r>
      <w:r>
        <w:rPr>
          <w:rFonts w:hint="eastAsia" w:ascii="宋体" w:hAnsi="宋体"/>
          <w:sz w:val="24"/>
          <w:u w:val="single"/>
        </w:rPr>
        <w:t>______</w:t>
      </w:r>
    </w:p>
    <w:p>
      <w:pPr>
        <w:spacing w:line="500" w:lineRule="exact"/>
        <w:rPr>
          <w:rFonts w:ascii="宋体" w:hAnsi="宋体"/>
          <w:sz w:val="24"/>
        </w:rPr>
      </w:pPr>
      <w:r>
        <w:rPr>
          <w:rFonts w:hint="eastAsia" w:ascii="宋体" w:hAnsi="宋体"/>
          <w:sz w:val="24"/>
        </w:rPr>
        <w:t>系（投标人名称）的法定代表人。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年   月  日</w:t>
      </w:r>
    </w:p>
    <w:p>
      <w:pPr>
        <w:spacing w:line="400" w:lineRule="exact"/>
        <w:rPr>
          <w:rFonts w:ascii="宋体" w:hAnsi="宋体"/>
          <w:sz w:val="24"/>
        </w:rPr>
      </w:pPr>
    </w:p>
    <w:p>
      <w:pPr>
        <w:rPr>
          <w:rFonts w:ascii="宋体" w:hAnsi="宋体"/>
          <w:sz w:val="24"/>
        </w:rPr>
      </w:pP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_______</w:t>
      </w:r>
      <w:r>
        <w:rPr>
          <w:rFonts w:hint="eastAsia" w:ascii="宋体" w:hAnsi="宋体"/>
          <w:sz w:val="24"/>
        </w:rPr>
        <w:t>（姓名）系</w:t>
      </w:r>
      <w:r>
        <w:rPr>
          <w:rFonts w:hint="eastAsia" w:ascii="宋体" w:hAnsi="宋体"/>
          <w:sz w:val="24"/>
          <w:u w:val="single"/>
        </w:rPr>
        <w:t>_______</w:t>
      </w:r>
      <w:r>
        <w:rPr>
          <w:rFonts w:hint="eastAsia" w:ascii="宋体" w:hAnsi="宋体"/>
          <w:sz w:val="24"/>
        </w:rPr>
        <w:t>（投标人名称）的法定代表人，现委托</w:t>
      </w:r>
      <w:r>
        <w:rPr>
          <w:rFonts w:hint="eastAsia" w:ascii="宋体" w:hAnsi="宋体"/>
          <w:sz w:val="24"/>
          <w:u w:val="single"/>
        </w:rPr>
        <w:t>_______</w:t>
      </w:r>
      <w:r>
        <w:rPr>
          <w:rFonts w:hint="eastAsia" w:ascii="宋体" w:hAnsi="宋体"/>
          <w:sz w:val="24"/>
        </w:rPr>
        <w:t>（姓名）为我方代理人。代理人根据授权，以我方名义签署、澄清、递交、撤回、修改</w:t>
      </w:r>
      <w:r>
        <w:rPr>
          <w:rFonts w:hint="eastAsia" w:ascii="宋体" w:hAnsi="宋体"/>
          <w:sz w:val="24"/>
          <w:u w:val="single"/>
        </w:rPr>
        <w:t>_________</w:t>
      </w:r>
      <w:r>
        <w:rPr>
          <w:rFonts w:hint="eastAsia" w:ascii="宋体" w:hAnsi="宋体"/>
          <w:sz w:val="24"/>
        </w:rPr>
        <w:t>（项目名称）投标文件、签订合同和处理有关事宜，其法律后果由我方承担。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_________</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ind w:firstLine="3856" w:firstLineChars="800"/>
        <w:rPr>
          <w:rFonts w:ascii="宋体" w:hAnsi="宋体"/>
          <w:sz w:val="24"/>
        </w:rPr>
      </w:pPr>
      <w:r>
        <w:rPr>
          <w:rFonts w:hint="eastAsia" w:ascii="宋体" w:hAnsi="宋体"/>
          <w:spacing w:val="121"/>
          <w:kern w:val="0"/>
          <w:sz w:val="24"/>
        </w:rPr>
        <w:t>投标</w:t>
      </w:r>
      <w:r>
        <w:rPr>
          <w:rFonts w:hint="eastAsia" w:ascii="宋体" w:hAnsi="宋体"/>
          <w:spacing w:val="-1"/>
          <w:kern w:val="0"/>
          <w:sz w:val="24"/>
        </w:rPr>
        <w:t>人</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______    ___              </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         _          _____</w:t>
      </w:r>
    </w:p>
    <w:p>
      <w:pPr>
        <w:spacing w:line="500" w:lineRule="exact"/>
        <w:rPr>
          <w:rFonts w:ascii="宋体" w:hAnsi="宋体"/>
          <w:sz w:val="24"/>
        </w:rPr>
      </w:pPr>
      <w:r>
        <w:rPr>
          <w:rFonts w:hint="eastAsia" w:ascii="宋体" w:hAnsi="宋体"/>
          <w:sz w:val="24"/>
        </w:rPr>
        <w:t xml:space="preserve">                                委托代理人：（签字）</w:t>
      </w:r>
      <w:r>
        <w:rPr>
          <w:rFonts w:hint="eastAsia" w:ascii="宋体" w:hAnsi="宋体"/>
          <w:sz w:val="24"/>
          <w:u w:val="single"/>
        </w:rPr>
        <w:t>______                    ___</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_____________                    ___</w:t>
      </w:r>
    </w:p>
    <w:p>
      <w:pPr>
        <w:spacing w:line="500" w:lineRule="exact"/>
        <w:ind w:firstLine="4560" w:firstLineChars="1900"/>
        <w:rPr>
          <w:rFonts w:ascii="宋体" w:hAnsi="宋体"/>
          <w:sz w:val="24"/>
        </w:rPr>
      </w:pPr>
      <w:r>
        <w:rPr>
          <w:rFonts w:hint="eastAsia" w:ascii="宋体" w:hAnsi="宋体"/>
          <w:sz w:val="24"/>
        </w:rPr>
        <w:t>年   月   日</w:t>
      </w:r>
    </w:p>
    <w:p>
      <w:pPr>
        <w:spacing w:line="500" w:lineRule="exact"/>
        <w:rPr>
          <w:rFonts w:ascii="宋体" w:hAnsi="宋体"/>
          <w:sz w:val="24"/>
        </w:rPr>
      </w:pPr>
    </w:p>
    <w:p>
      <w:pPr>
        <w:rPr>
          <w:rFonts w:ascii="宋体" w:hAnsi="宋体"/>
          <w:sz w:val="24"/>
        </w:rPr>
      </w:pPr>
    </w:p>
    <w:p>
      <w:pPr>
        <w:pStyle w:val="6"/>
        <w:spacing w:before="312" w:beforeLines="100" w:after="468" w:afterLines="150" w:line="360" w:lineRule="exact"/>
        <w:jc w:val="center"/>
        <w:rPr>
          <w:rFonts w:ascii="黑体" w:hAnsi="宋体" w:eastAsia="黑体"/>
          <w:sz w:val="28"/>
          <w:szCs w:val="28"/>
        </w:rPr>
      </w:pPr>
      <w:bookmarkStart w:id="233" w:name="_Toc234382964"/>
      <w:r>
        <w:rPr>
          <w:rFonts w:ascii="黑体" w:hAnsi="宋体" w:eastAsia="黑体"/>
          <w:sz w:val="28"/>
          <w:szCs w:val="28"/>
        </w:rPr>
        <w:br w:type="page"/>
      </w:r>
      <w:bookmarkStart w:id="234" w:name="_Toc485889061"/>
      <w:bookmarkStart w:id="235" w:name="_Toc25686"/>
      <w:bookmarkStart w:id="236" w:name="_Toc486277928"/>
      <w:r>
        <w:rPr>
          <w:rFonts w:hint="eastAsia" w:ascii="黑体" w:hAnsi="宋体" w:eastAsia="黑体"/>
          <w:sz w:val="28"/>
          <w:szCs w:val="28"/>
        </w:rPr>
        <w:t>三</w:t>
      </w:r>
      <w:r>
        <w:rPr>
          <w:rFonts w:ascii="黑体" w:hAnsi="宋体" w:eastAsia="黑体"/>
          <w:sz w:val="28"/>
          <w:szCs w:val="28"/>
        </w:rPr>
        <w:t>、投标保证金</w:t>
      </w:r>
      <w:bookmarkEnd w:id="233"/>
      <w:bookmarkEnd w:id="234"/>
      <w:bookmarkEnd w:id="235"/>
      <w:bookmarkEnd w:id="236"/>
    </w:p>
    <w:p>
      <w:pPr>
        <w:autoSpaceDE w:val="0"/>
        <w:autoSpaceDN w:val="0"/>
        <w:adjustRightInd w:val="0"/>
        <w:spacing w:line="420" w:lineRule="exact"/>
        <w:jc w:val="left"/>
        <w:rPr>
          <w:rFonts w:ascii="宋体" w:hAnsi="宋体"/>
          <w:sz w:val="24"/>
        </w:rPr>
      </w:pPr>
      <w:r>
        <w:rPr>
          <w:rFonts w:hint="eastAsia" w:ascii="宋体" w:hAnsi="宋体"/>
          <w:sz w:val="24"/>
        </w:rPr>
        <w:t xml:space="preserve">     此处附投标人递交</w:t>
      </w:r>
      <w:r>
        <w:rPr>
          <w:rFonts w:hint="eastAsia" w:hAnsi="宋体" w:cs="仿宋_GB2312"/>
          <w:sz w:val="24"/>
        </w:rPr>
        <w:t>投标保证金有效缴纳凭证；</w:t>
      </w:r>
    </w:p>
    <w:p>
      <w:pPr>
        <w:pStyle w:val="6"/>
        <w:spacing w:before="312" w:beforeLines="100" w:after="468" w:afterLines="150" w:line="360" w:lineRule="exact"/>
        <w:jc w:val="center"/>
      </w:pPr>
      <w:r>
        <w:rPr>
          <w:rFonts w:ascii="宋体"/>
        </w:rPr>
        <w:br w:type="page"/>
      </w:r>
      <w:bookmarkStart w:id="237" w:name="_Toc486277929"/>
      <w:bookmarkStart w:id="238" w:name="_Toc234382966"/>
      <w:bookmarkStart w:id="239" w:name="_Toc19556"/>
      <w:bookmarkStart w:id="240" w:name="_Toc485889062"/>
      <w:r>
        <w:rPr>
          <w:rFonts w:hint="eastAsia" w:ascii="黑体" w:hAnsi="宋体" w:eastAsia="黑体"/>
          <w:sz w:val="28"/>
          <w:szCs w:val="28"/>
        </w:rPr>
        <w:t>四</w:t>
      </w:r>
      <w:r>
        <w:rPr>
          <w:rFonts w:ascii="黑体" w:hAnsi="宋体" w:eastAsia="黑体"/>
          <w:sz w:val="28"/>
          <w:szCs w:val="28"/>
        </w:rPr>
        <w:t>、施工组织设计</w:t>
      </w:r>
      <w:bookmarkEnd w:id="237"/>
      <w:bookmarkEnd w:id="238"/>
      <w:bookmarkEnd w:id="239"/>
      <w:bookmarkEnd w:id="240"/>
    </w:p>
    <w:p>
      <w:pPr>
        <w:spacing w:line="440" w:lineRule="exact"/>
        <w:rPr>
          <w:rFonts w:ascii="宋体" w:hAnsi="宋体"/>
          <w:sz w:val="24"/>
        </w:rPr>
      </w:pPr>
      <w:r>
        <w:rPr>
          <w:rFonts w:hint="eastAsia" w:ascii="宋体" w:hAnsi="宋体"/>
          <w:sz w:val="24"/>
        </w:rPr>
        <w:t>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6" w:type="first"/>
          <w:footerReference r:id="rId8" w:type="first"/>
          <w:footerReference r:id="rId7" w:type="default"/>
          <w:pgSz w:w="11906" w:h="16838"/>
          <w:pgMar w:top="1304" w:right="1134" w:bottom="1304" w:left="1247" w:header="851" w:footer="992" w:gutter="0"/>
          <w:pgNumType w:start="1"/>
          <w:cols w:space="425" w:num="1"/>
          <w:titlePg/>
          <w:docGrid w:type="lines" w:linePitch="312" w:charSpace="0"/>
        </w:sectPr>
      </w:pPr>
    </w:p>
    <w:p>
      <w:pPr>
        <w:pStyle w:val="7"/>
        <w:spacing w:before="120" w:after="120" w:line="377" w:lineRule="auto"/>
      </w:pPr>
      <w:r>
        <w:rPr>
          <w:rFonts w:hint="eastAsia"/>
        </w:rPr>
        <w:t>附表一施工总体计划表</w:t>
      </w:r>
    </w:p>
    <w:tbl>
      <w:tblPr>
        <w:tblStyle w:val="14"/>
        <w:tblW w:w="148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7"/>
        <w:spacing w:before="120" w:after="0" w:line="240" w:lineRule="auto"/>
      </w:pPr>
    </w:p>
    <w:p>
      <w:pPr>
        <w:pStyle w:val="7"/>
        <w:spacing w:before="120" w:after="0" w:line="240" w:lineRule="auto"/>
      </w:pPr>
      <w:r>
        <w:br w:type="page"/>
      </w:r>
      <w:r>
        <w:rPr>
          <w:rFonts w:hint="eastAsia"/>
        </w:rPr>
        <w:t>附表二分项工程进度率计划（斜率图）</w:t>
      </w:r>
    </w:p>
    <w:tbl>
      <w:tblPr>
        <w:tblStyle w:val="14"/>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pStyle w:val="2"/>
        <w:ind w:firstLine="210"/>
      </w:pPr>
      <w:r>
        <w:rPr>
          <w:rFonts w:hint="eastAsia" w:ascii="宋体" w:hAnsi="宋体"/>
          <w:szCs w:val="21"/>
        </w:rPr>
        <w:t xml:space="preserve">    2.各个项目的进程可用线条的长短来表示。</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10" w:type="first"/>
          <w:headerReference r:id="rId9" w:type="default"/>
          <w:pgSz w:w="16838" w:h="11906" w:orient="landscape"/>
          <w:pgMar w:top="1797" w:right="1440" w:bottom="1797" w:left="1440" w:header="851" w:footer="992" w:gutter="0"/>
          <w:cols w:space="425" w:num="1"/>
          <w:titlePg/>
          <w:docGrid w:type="linesAndChars" w:linePitch="312" w:charSpace="0"/>
        </w:sectPr>
      </w:pPr>
    </w:p>
    <w:p>
      <w:pPr>
        <w:pStyle w:val="6"/>
        <w:spacing w:before="156" w:beforeLines="50" w:after="0" w:line="400" w:lineRule="exact"/>
        <w:rPr>
          <w:rFonts w:ascii="Arial" w:hAnsi="Arial" w:eastAsia="黑体"/>
          <w:kern w:val="2"/>
          <w:sz w:val="28"/>
          <w:szCs w:val="28"/>
        </w:rPr>
      </w:pPr>
      <w:bookmarkStart w:id="241" w:name="_Toc234382967"/>
      <w:r>
        <w:rPr>
          <w:rFonts w:ascii="Arial" w:hAnsi="Arial" w:eastAsia="黑体"/>
          <w:kern w:val="2"/>
          <w:sz w:val="28"/>
          <w:szCs w:val="28"/>
        </w:rPr>
        <w:t>附表三</w:t>
      </w:r>
      <w:r>
        <w:rPr>
          <w:rFonts w:hint="eastAsia" w:ascii="Arial" w:hAnsi="Arial" w:eastAsia="黑体"/>
          <w:kern w:val="2"/>
          <w:sz w:val="28"/>
          <w:szCs w:val="28"/>
        </w:rPr>
        <w:t>工程管理曲线</w:t>
      </w:r>
      <w:bookmarkEnd w:id="241"/>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AutoShape 3" o:spid="_x0000_s1026" o:spt="32" type="#_x0000_t32" style="position:absolute;left:0pt;margin-left:-5.9pt;margin-top:-0.3pt;height:44.35pt;width:110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">
                  <v:path arrowok="t"/>
                  <v:fill on="f" focussize="0,0"/>
                  <v:stroke/>
                  <v:imagedata o:title=""/>
                  <o:lock v:ext="edit"/>
                </v:shape>
              </w:pict>
            </w:r>
            <w:r>
              <w:rPr>
                <w:rFonts w:hint="eastAsia"/>
              </w:rPr>
              <w:t>年度</w:t>
            </w:r>
          </w:p>
          <w:p>
            <w:r>
              <w:pict>
                <v:rect id="Rectangle 4" o:spid="_x0000_s1031" o:spt="1" style="position:absolute;left:0pt;margin-left:61.5pt;margin-top:1.6pt;height:21.55pt;width:17.15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zzsQIAAK8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&#1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Rectangle 5" o:spid="_x0000_s1027" o:spt="1" style="position:absolute;left:0pt;margin-left:84pt;margin-top:-0.45pt;height:21.55pt;width:17.15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1PtQ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">
                  <v:path/>
                  <v:fill on="f" focussize="0,0"/>
                  <v:stroke on="f"/>
                  <v:imagedata o:title=""/>
                  <o:lock v:ext="edit"/>
                  <v:textbox>
                    <w:txbxContent>
                      <w:p>
                        <w:r>
                          <w:rPr>
                            <w:rFonts w:hint="eastAsia"/>
                          </w:rPr>
                          <w:t>度</w:t>
                        </w:r>
                      </w:p>
                    </w:txbxContent>
                  </v:textbox>
                </v:rect>
              </w:pict>
            </w:r>
          </w:p>
          <w:p>
            <w:pPr>
              <w:jc w:val="left"/>
            </w:pPr>
          </w:p>
          <w:p>
            <w:pPr>
              <w:jc w:val="left"/>
            </w:pPr>
            <w:r>
              <w:pict>
                <v:rect id="Rectangle 6" o:spid="_x0000_s1028" o:spt="1" style="position:absolute;left:0pt;margin-left:-5.55pt;margin-top:19.35pt;height:454.5pt;width:89.9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&#1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9" o:spt="1" style="position:absolute;left:0pt;margin-left:72.35pt;margin-top:29.85pt;height:23pt;width:288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&#1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0" o:spt="1" style="position:absolute;left:0pt;margin-left:90.5pt;margin-top:1.65pt;height:21.05pt;width:410.9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">
            <v:path/>
            <v:fill on="f" focussize="0,0"/>
            <v:stroke on="f"/>
            <v:imagedata o:title=""/>
            <o:lock v:ext="edit"/>
            <v:textbox>
              <w:txbxContent>
                <w:p>
                  <w:r>
                    <w:rPr>
                      <w:rFonts w:hint="eastAsia"/>
                    </w:rPr>
                    <w:t>0     10     20     30     40      50     60     70     80     90    100</w:t>
                  </w:r>
                </w:p>
              </w:txbxContent>
            </v:textbox>
          </v:rect>
        </w:pict>
      </w:r>
    </w:p>
    <w:p/>
    <w:p/>
    <w:p/>
    <w:p/>
    <w:p/>
    <w:p/>
    <w:p/>
    <w:p/>
    <w:p>
      <w:pPr>
        <w:sectPr>
          <w:headerReference r:id="rId11" w:type="first"/>
          <w:pgSz w:w="11906" w:h="16838"/>
          <w:pgMar w:top="1440" w:right="1797" w:bottom="1440" w:left="1797" w:header="851" w:footer="992" w:gutter="0"/>
          <w:cols w:space="425" w:num="1"/>
          <w:titlePg/>
          <w:docGrid w:type="lines" w:linePitch="312" w:charSpace="0"/>
        </w:sectPr>
      </w:pPr>
    </w:p>
    <w:p>
      <w:pPr>
        <w:pStyle w:val="6"/>
        <w:spacing w:before="120" w:beforeLines="50" w:after="240" w:line="400" w:lineRule="exact"/>
        <w:rPr>
          <w:rFonts w:ascii="Arial" w:hAnsi="Arial" w:eastAsia="黑体"/>
          <w:kern w:val="2"/>
          <w:sz w:val="28"/>
          <w:szCs w:val="28"/>
        </w:rPr>
      </w:pPr>
      <w:bookmarkStart w:id="242" w:name="_Toc234382968"/>
      <w:r>
        <w:rPr>
          <w:rFonts w:ascii="Arial" w:hAnsi="Arial" w:eastAsia="黑体"/>
          <w:kern w:val="2"/>
          <w:sz w:val="28"/>
          <w:szCs w:val="28"/>
        </w:rPr>
        <w:t>附表四</w:t>
      </w:r>
      <w:r>
        <w:rPr>
          <w:rFonts w:hint="eastAsia" w:ascii="Arial" w:hAnsi="Arial" w:eastAsia="黑体"/>
          <w:kern w:val="2"/>
          <w:sz w:val="28"/>
          <w:szCs w:val="28"/>
        </w:rPr>
        <w:t>分项工程生产率和施工周期表</w:t>
      </w:r>
      <w:bookmarkEnd w:id="242"/>
    </w:p>
    <w:tbl>
      <w:tblPr>
        <w:tblStyle w:val="14"/>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Pr>
        <w:sectPr>
          <w:footnotePr>
            <w:numFmt w:val="decimalEnclosedCircleChinese"/>
            <w:numRestart w:val="eachPage"/>
          </w:footnotePr>
          <w:pgSz w:w="16840" w:h="11907" w:orient="landscape"/>
          <w:pgMar w:top="1361" w:right="1440" w:bottom="1361" w:left="1440" w:header="720" w:footer="907" w:gutter="0"/>
          <w:cols w:space="720" w:num="1"/>
        </w:sectPr>
      </w:pPr>
    </w:p>
    <w:p>
      <w:pPr>
        <w:pStyle w:val="6"/>
        <w:spacing w:before="156" w:beforeLines="50" w:after="240" w:line="400" w:lineRule="exact"/>
        <w:rPr>
          <w:rFonts w:ascii="Arial" w:hAnsi="Arial" w:eastAsia="黑体"/>
          <w:kern w:val="2"/>
          <w:sz w:val="28"/>
          <w:szCs w:val="28"/>
        </w:rPr>
      </w:pPr>
      <w:bookmarkStart w:id="243" w:name="_Toc234382969"/>
      <w:r>
        <w:rPr>
          <w:rFonts w:ascii="Arial" w:hAnsi="Arial" w:eastAsia="黑体"/>
          <w:kern w:val="2"/>
          <w:sz w:val="28"/>
          <w:szCs w:val="28"/>
        </w:rPr>
        <w:t>附表五施工总平面图</w:t>
      </w:r>
      <w:bookmarkEnd w:id="243"/>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6"/>
        <w:spacing w:before="156" w:beforeLines="50" w:after="240" w:line="400" w:lineRule="exact"/>
        <w:rPr>
          <w:rFonts w:ascii="Arial" w:hAnsi="Arial" w:eastAsia="黑体"/>
          <w:kern w:val="2"/>
          <w:sz w:val="28"/>
          <w:szCs w:val="28"/>
        </w:rPr>
      </w:pPr>
      <w:bookmarkStart w:id="244" w:name="_Toc234382970"/>
      <w:r>
        <w:rPr>
          <w:rFonts w:ascii="Arial" w:hAnsi="Arial" w:eastAsia="黑体"/>
          <w:kern w:val="2"/>
          <w:sz w:val="28"/>
          <w:szCs w:val="28"/>
        </w:rPr>
        <w:t>附表</w:t>
      </w:r>
      <w:r>
        <w:rPr>
          <w:rFonts w:hint="eastAsia" w:ascii="Arial" w:hAnsi="Arial" w:eastAsia="黑体"/>
          <w:kern w:val="2"/>
          <w:sz w:val="28"/>
          <w:szCs w:val="28"/>
        </w:rPr>
        <w:t>六劳动力计划表</w:t>
      </w:r>
      <w:bookmarkEnd w:id="244"/>
    </w:p>
    <w:p>
      <w:pPr>
        <w:jc w:val="right"/>
        <w:rPr>
          <w:rFonts w:ascii="宋体" w:hAnsi="宋体"/>
          <w:sz w:val="24"/>
        </w:rPr>
      </w:pPr>
      <w:r>
        <w:rPr>
          <w:rFonts w:hint="eastAsia" w:ascii="宋体" w:hAnsi="宋体"/>
          <w:sz w:val="24"/>
        </w:rPr>
        <w:t>单位：人</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6"/>
        <w:spacing w:before="156" w:beforeLines="50" w:after="240" w:line="400" w:lineRule="exact"/>
        <w:rPr>
          <w:rFonts w:ascii="Arial" w:hAnsi="Arial" w:eastAsia="黑体"/>
          <w:kern w:val="2"/>
          <w:sz w:val="28"/>
          <w:szCs w:val="28"/>
        </w:rPr>
      </w:pPr>
      <w:r>
        <w:rPr>
          <w:rFonts w:ascii="宋体"/>
          <w:sz w:val="24"/>
        </w:rPr>
        <w:br w:type="page"/>
      </w:r>
      <w:bookmarkStart w:id="245" w:name="_Toc234382971"/>
      <w:r>
        <w:rPr>
          <w:rFonts w:ascii="Arial" w:hAnsi="Arial" w:eastAsia="黑体"/>
          <w:kern w:val="2"/>
          <w:sz w:val="28"/>
          <w:szCs w:val="28"/>
        </w:rPr>
        <w:t>附表</w:t>
      </w:r>
      <w:r>
        <w:rPr>
          <w:rFonts w:hint="eastAsia" w:ascii="Arial" w:hAnsi="Arial" w:eastAsia="黑体"/>
          <w:kern w:val="2"/>
          <w:sz w:val="28"/>
          <w:szCs w:val="28"/>
        </w:rPr>
        <w:t>七临时用地计划表</w:t>
      </w:r>
      <w:bookmarkEnd w:id="245"/>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6"/>
        <w:spacing w:before="156" w:beforeLines="50" w:after="240" w:line="400" w:lineRule="exact"/>
        <w:rPr>
          <w:rFonts w:ascii="隶书" w:hAnsi="宋体" w:eastAsia="隶书"/>
          <w:sz w:val="30"/>
          <w:szCs w:val="30"/>
        </w:rPr>
      </w:pPr>
      <w:r>
        <w:rPr>
          <w:rFonts w:ascii="宋体" w:hAnsi="宋体"/>
          <w:sz w:val="24"/>
        </w:rPr>
        <w:br w:type="page"/>
      </w:r>
      <w:bookmarkStart w:id="246" w:name="_Toc234382972"/>
      <w:r>
        <w:rPr>
          <w:rFonts w:hint="eastAsia" w:ascii="Arial" w:hAnsi="Arial" w:eastAsia="黑体"/>
          <w:kern w:val="2"/>
          <w:sz w:val="28"/>
          <w:szCs w:val="28"/>
        </w:rPr>
        <w:t>附表八外供电力需求计划表</w:t>
      </w:r>
      <w:bookmarkEnd w:id="246"/>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6"/>
        <w:spacing w:before="156" w:beforeLines="50" w:after="240" w:line="400" w:lineRule="exact"/>
        <w:rPr>
          <w:rFonts w:ascii="Arial" w:hAnsi="Arial" w:eastAsia="黑体"/>
          <w:kern w:val="2"/>
          <w:sz w:val="28"/>
          <w:szCs w:val="28"/>
        </w:rPr>
      </w:pPr>
      <w:r>
        <w:rPr>
          <w:rFonts w:hint="eastAsia" w:ascii="Arial" w:hAnsi="Arial" w:eastAsia="黑体"/>
          <w:kern w:val="2"/>
          <w:sz w:val="28"/>
          <w:szCs w:val="28"/>
        </w:rPr>
        <w:t>附表九合同用款估算表</w:t>
      </w:r>
    </w:p>
    <w:tbl>
      <w:tblPr>
        <w:tblStyle w:val="14"/>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pStyle w:val="6"/>
        <w:pageBreakBefore/>
        <w:spacing w:before="312" w:beforeLines="100" w:after="468"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6"/>
        <w:spacing w:before="312" w:beforeLines="100" w:after="468" w:afterLines="150" w:line="360" w:lineRule="exact"/>
        <w:jc w:val="center"/>
        <w:rPr>
          <w:rFonts w:ascii="黑体" w:hAnsi="宋体" w:eastAsia="黑体"/>
          <w:sz w:val="28"/>
          <w:szCs w:val="28"/>
        </w:rPr>
      </w:pPr>
      <w:bookmarkStart w:id="247" w:name="_Toc485889072"/>
      <w:bookmarkStart w:id="248" w:name="_Toc234382977"/>
      <w:bookmarkStart w:id="249" w:name="_Toc486277938"/>
      <w:bookmarkStart w:id="250" w:name="_Toc18211"/>
      <w:r>
        <w:rPr>
          <w:rFonts w:hint="eastAsia" w:ascii="黑体" w:hAnsi="宋体" w:eastAsia="黑体"/>
          <w:sz w:val="28"/>
          <w:szCs w:val="28"/>
        </w:rPr>
        <w:t>六、资格审查资料</w:t>
      </w:r>
      <w:bookmarkEnd w:id="247"/>
      <w:bookmarkEnd w:id="248"/>
      <w:bookmarkEnd w:id="249"/>
      <w:bookmarkEnd w:id="250"/>
    </w:p>
    <w:p>
      <w:pPr>
        <w:pStyle w:val="6"/>
        <w:spacing w:before="312" w:beforeLines="100" w:after="468" w:afterLines="150" w:line="360" w:lineRule="exact"/>
        <w:jc w:val="center"/>
        <w:rPr>
          <w:rFonts w:ascii="黑体" w:hAnsi="宋体" w:eastAsia="黑体"/>
          <w:sz w:val="28"/>
          <w:szCs w:val="28"/>
        </w:rPr>
      </w:pPr>
      <w:bookmarkStart w:id="251" w:name="_Toc486277939"/>
      <w:bookmarkStart w:id="252" w:name="_Toc485889073"/>
      <w:bookmarkStart w:id="253" w:name="_Toc234382978"/>
      <w:bookmarkStart w:id="254" w:name="_Toc9432"/>
      <w:r>
        <w:rPr>
          <w:rFonts w:hint="eastAsia" w:ascii="黑体" w:hAnsi="宋体" w:eastAsia="黑体"/>
          <w:sz w:val="28"/>
          <w:szCs w:val="28"/>
        </w:rPr>
        <w:t>（一）投标人基本情况表</w:t>
      </w:r>
      <w:bookmarkEnd w:id="251"/>
      <w:bookmarkEnd w:id="252"/>
      <w:bookmarkEnd w:id="253"/>
      <w:bookmarkEnd w:id="254"/>
    </w:p>
    <w:tbl>
      <w:tblPr>
        <w:tblStyle w:val="1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55" w:name="_Toc485889074"/>
      <w:bookmarkStart w:id="256" w:name="_Toc234382979"/>
      <w:bookmarkStart w:id="257" w:name="_Toc486277940"/>
      <w:bookmarkStart w:id="258" w:name="_Toc10076"/>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、施工资质证书副本、安全生产许可证副本、基本账户开户许可证的原件扫描件（或图片）并加盖单位章</w:t>
      </w:r>
    </w:p>
    <w:p>
      <w:pPr>
        <w:rPr>
          <w:rFonts w:ascii="黑体" w:hAnsi="宋体" w:eastAsia="黑体"/>
          <w:sz w:val="28"/>
          <w:szCs w:val="28"/>
        </w:rPr>
      </w:pPr>
    </w:p>
    <w:p>
      <w:pPr>
        <w:pStyle w:val="2"/>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55"/>
      <w:bookmarkEnd w:id="256"/>
      <w:bookmarkEnd w:id="257"/>
      <w:bookmarkEnd w:id="258"/>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pStyle w:val="6"/>
        <w:spacing w:before="312" w:beforeLines="100" w:after="468" w:afterLines="150" w:line="360" w:lineRule="exact"/>
        <w:jc w:val="center"/>
        <w:rPr>
          <w:rFonts w:ascii="黑体" w:hAnsi="宋体" w:eastAsia="黑体"/>
          <w:b w:val="0"/>
          <w:bCs w:val="0"/>
          <w:sz w:val="28"/>
          <w:szCs w:val="28"/>
        </w:rPr>
      </w:pPr>
      <w:r>
        <w:br w:type="page"/>
      </w:r>
      <w:bookmarkStart w:id="259" w:name="_Toc193904176"/>
      <w:bookmarkStart w:id="260" w:name="_Toc485889076"/>
      <w:bookmarkStart w:id="261" w:name="_Toc234382981"/>
      <w:bookmarkStart w:id="262" w:name="_Toc234242180"/>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59"/>
      <w:bookmarkEnd w:id="260"/>
      <w:bookmarkEnd w:id="261"/>
      <w:bookmarkEnd w:id="262"/>
    </w:p>
    <w:p>
      <w:pPr>
        <w:spacing w:after="120"/>
        <w:jc w:val="center"/>
        <w:rPr>
          <w:rFonts w:ascii="黑体" w:eastAsia="黑体"/>
          <w:b/>
          <w:sz w:val="24"/>
        </w:rPr>
      </w:pPr>
      <w:r>
        <w:rPr>
          <w:rFonts w:hint="eastAsia" w:ascii="黑体" w:eastAsia="黑体"/>
          <w:b/>
          <w:sz w:val="24"/>
        </w:rPr>
        <w:t>财务状况表</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jc w:val="center"/>
        <w:rPr>
          <w:rFonts w:ascii="隶书" w:eastAsia="隶书"/>
          <w:sz w:val="24"/>
        </w:rPr>
      </w:pPr>
    </w:p>
    <w:p>
      <w:pPr>
        <w:pStyle w:val="6"/>
        <w:spacing w:before="312" w:beforeLines="100" w:after="312" w:afterLines="100" w:line="360" w:lineRule="exact"/>
        <w:jc w:val="center"/>
        <w:rPr>
          <w:rFonts w:ascii="黑体" w:hAnsi="宋体" w:eastAsia="黑体"/>
          <w:sz w:val="28"/>
          <w:szCs w:val="28"/>
        </w:rPr>
      </w:pPr>
      <w:bookmarkStart w:id="263" w:name="_Toc234382982"/>
      <w:bookmarkStart w:id="264" w:name="_Toc234242181"/>
      <w:bookmarkStart w:id="265" w:name="_Toc485889077"/>
      <w:bookmarkStart w:id="266" w:name="_Toc30568"/>
      <w:bookmarkStart w:id="267" w:name="_Toc486277942"/>
      <w:r>
        <w:rPr>
          <w:rFonts w:hint="eastAsia" w:ascii="黑体" w:hAnsi="宋体" w:eastAsia="黑体"/>
          <w:sz w:val="28"/>
          <w:szCs w:val="28"/>
        </w:rPr>
        <w:t>（四）近年完成的类似项目情况表</w:t>
      </w:r>
      <w:bookmarkEnd w:id="263"/>
      <w:bookmarkEnd w:id="264"/>
      <w:bookmarkEnd w:id="265"/>
      <w:bookmarkEnd w:id="266"/>
      <w:bookmarkEnd w:id="267"/>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附中标通知书</w:t>
      </w:r>
      <w:r>
        <w:rPr>
          <w:rFonts w:hint="eastAsia" w:ascii="宋体" w:hAnsi="宋体"/>
          <w:szCs w:val="21"/>
          <w:lang w:bidi="zh-CN"/>
        </w:rPr>
        <w:t>、</w:t>
      </w:r>
      <w:r>
        <w:rPr>
          <w:rFonts w:ascii="宋体" w:hAnsi="宋体"/>
          <w:szCs w:val="21"/>
          <w:lang w:bidi="zh-CN"/>
        </w:rPr>
        <w:t>合同协议书</w:t>
      </w:r>
      <w:r>
        <w:rPr>
          <w:rFonts w:hint="eastAsia" w:ascii="宋体" w:hAnsi="宋体"/>
          <w:szCs w:val="21"/>
          <w:lang w:bidi="zh-CN"/>
        </w:rPr>
        <w:t>、</w:t>
      </w:r>
      <w:r>
        <w:rPr>
          <w:rFonts w:ascii="宋体" w:hAnsi="宋体"/>
          <w:szCs w:val="21"/>
          <w:lang w:bidi="zh-CN"/>
        </w:rPr>
        <w:t>工程接收证书（工程竣工验收证书）的</w:t>
      </w:r>
      <w:r>
        <w:rPr>
          <w:rFonts w:hint="eastAsia" w:ascii="宋体" w:hAnsi="宋体"/>
          <w:szCs w:val="21"/>
        </w:rPr>
        <w:t>原件扫描件（或图片）</w:t>
      </w:r>
      <w:r>
        <w:rPr>
          <w:rFonts w:ascii="宋体" w:hAnsi="宋体"/>
          <w:szCs w:val="21"/>
          <w:lang w:bidi="zh-CN"/>
        </w:rPr>
        <w:t>。</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6"/>
        <w:spacing w:before="312" w:beforeLines="100" w:after="312" w:afterLines="100" w:line="360" w:lineRule="exact"/>
        <w:jc w:val="center"/>
        <w:rPr>
          <w:rFonts w:ascii="黑体" w:hAnsi="宋体" w:eastAsia="黑体"/>
          <w:sz w:val="28"/>
          <w:szCs w:val="28"/>
        </w:rPr>
      </w:pPr>
      <w:bookmarkStart w:id="268" w:name="_Toc234242182"/>
      <w:bookmarkStart w:id="269" w:name="_Toc486277943"/>
      <w:bookmarkStart w:id="270" w:name="_Toc234382983"/>
      <w:bookmarkStart w:id="271" w:name="_Toc193904177"/>
      <w:bookmarkStart w:id="272" w:name="_Toc7313"/>
      <w:bookmarkStart w:id="273" w:name="_Toc485889078"/>
      <w:r>
        <w:rPr>
          <w:rFonts w:hint="eastAsia" w:ascii="黑体" w:hAnsi="宋体" w:eastAsia="黑体"/>
          <w:sz w:val="28"/>
          <w:szCs w:val="28"/>
        </w:rPr>
        <w:t>（五）正在施工和新承接的项目情况表</w:t>
      </w:r>
      <w:bookmarkEnd w:id="268"/>
      <w:bookmarkEnd w:id="269"/>
      <w:bookmarkEnd w:id="270"/>
      <w:bookmarkEnd w:id="271"/>
      <w:bookmarkEnd w:id="272"/>
      <w:bookmarkEnd w:id="273"/>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 w:val="24"/>
        </w:rPr>
        <w:t>注：后附中标通知书和合同协议书的原件扫描件（或图片）。每张表格只填写一个项目，并标明序号。</w:t>
      </w:r>
    </w:p>
    <w:p>
      <w:pPr>
        <w:rPr>
          <w:sz w:val="24"/>
        </w:rPr>
      </w:pPr>
    </w:p>
    <w:p>
      <w:pPr>
        <w:rPr>
          <w:sz w:val="24"/>
        </w:rPr>
      </w:pPr>
    </w:p>
    <w:p>
      <w:pPr>
        <w:rPr>
          <w:sz w:val="24"/>
        </w:rPr>
      </w:pPr>
    </w:p>
    <w:p>
      <w:pPr>
        <w:rPr>
          <w:sz w:val="24"/>
        </w:rPr>
      </w:pPr>
    </w:p>
    <w:p>
      <w:pPr>
        <w:rPr>
          <w:sz w:val="24"/>
        </w:rPr>
      </w:pPr>
    </w:p>
    <w:p>
      <w:pPr>
        <w:pStyle w:val="6"/>
        <w:spacing w:before="312" w:beforeLines="100" w:after="468" w:afterLines="150" w:line="360" w:lineRule="exact"/>
        <w:jc w:val="center"/>
      </w:pPr>
      <w:bookmarkStart w:id="274" w:name="_Toc486277941"/>
      <w:bookmarkStart w:id="275" w:name="_Toc485889075"/>
      <w:bookmarkStart w:id="276" w:name="_Toc8347"/>
      <w:bookmarkStart w:id="277" w:name="_Toc234382980"/>
      <w:bookmarkStart w:id="278" w:name="_Toc485889079"/>
      <w:bookmarkStart w:id="279" w:name="_Toc234382984"/>
      <w:bookmarkStart w:id="280" w:name="_Toc7381"/>
      <w:bookmarkStart w:id="281" w:name="_Toc486277944"/>
      <w:r>
        <w:rPr>
          <w:rFonts w:hint="eastAsia" w:ascii="黑体" w:hAnsi="宋体" w:eastAsia="黑体"/>
          <w:sz w:val="28"/>
          <w:szCs w:val="28"/>
        </w:rPr>
        <w:t>（六）拟委任的项目经理和项目总工资历表</w:t>
      </w:r>
      <w:bookmarkEnd w:id="274"/>
      <w:bookmarkEnd w:id="275"/>
      <w:bookmarkEnd w:id="276"/>
      <w:bookmarkEnd w:id="277"/>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3"/>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4"/>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vAlign w:val="center"/>
          </w:tcPr>
          <w:p>
            <w:pPr>
              <w:pStyle w:val="29"/>
              <w:ind w:left="1848" w:right="1838"/>
              <w:jc w:val="center"/>
              <w:rPr>
                <w:sz w:val="21"/>
              </w:rPr>
            </w:pPr>
            <w:r>
              <w:rPr>
                <w:sz w:val="21"/>
              </w:rPr>
              <w:t>项 目</w:t>
            </w:r>
          </w:p>
        </w:tc>
        <w:tc>
          <w:tcPr>
            <w:tcW w:w="4264" w:type="dxa"/>
            <w:vAlign w:val="center"/>
          </w:tcPr>
          <w:p>
            <w:pPr>
              <w:pStyle w:val="29"/>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9"/>
              <w:jc w:val="center"/>
              <w:rPr>
                <w:rFonts w:ascii="Times New Roman"/>
                <w:sz w:val="20"/>
              </w:rPr>
            </w:pPr>
          </w:p>
        </w:tc>
        <w:tc>
          <w:tcPr>
            <w:tcW w:w="4264" w:type="dxa"/>
            <w:vAlign w:val="center"/>
          </w:tcPr>
          <w:p>
            <w:pPr>
              <w:pStyle w:val="29"/>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6"/>
        <w:spacing w:before="312" w:beforeLines="100" w:after="312"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78"/>
      <w:bookmarkEnd w:id="279"/>
      <w:bookmarkEnd w:id="280"/>
      <w:bookmarkEnd w:id="281"/>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 w:val="24"/>
        </w:rPr>
      </w:pPr>
      <w:r>
        <w:rPr>
          <w:rFonts w:ascii="宋体" w:hAnsi="宋体"/>
          <w:sz w:val="24"/>
        </w:rPr>
        <w:t>应说明相关情况，并附法院或仲裁机构作出的判决、裁决等有关法律文书</w:t>
      </w:r>
      <w:r>
        <w:rPr>
          <w:rFonts w:hint="eastAsia" w:ascii="宋体" w:hAnsi="宋体"/>
          <w:sz w:val="24"/>
        </w:rPr>
        <w:t>的原件扫描件（或图片）</w:t>
      </w:r>
      <w:r>
        <w:rPr>
          <w:rFonts w:ascii="宋体" w:hAnsi="宋体"/>
          <w:sz w:val="24"/>
        </w:rPr>
        <w:t>，具体年份要求见投标人须知前附表。</w:t>
      </w:r>
    </w:p>
    <w:p>
      <w:pPr>
        <w:rPr>
          <w:sz w:val="24"/>
        </w:rPr>
      </w:pPr>
    </w:p>
    <w:p>
      <w:pPr>
        <w:rPr>
          <w:sz w:val="24"/>
        </w:rPr>
      </w:pPr>
    </w:p>
    <w:p>
      <w:pPr>
        <w:rPr>
          <w:sz w:val="24"/>
        </w:rPr>
      </w:pPr>
    </w:p>
    <w:p>
      <w:pPr>
        <w:rPr>
          <w:sz w:val="24"/>
        </w:rPr>
      </w:pPr>
    </w:p>
    <w:p>
      <w:pPr>
        <w:pStyle w:val="2"/>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82"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拟派建造师须具备贰级及以上公路工程专业注册建造师执业资格或贰级及以上市政专业注册建造师职业资格，具备有效的安全生产考核合格证书（B类），且未担任其他在施建设项目的项目经理。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财务负责人</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会计，工程经验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质检</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质检</w:t>
            </w:r>
            <w:r>
              <w:rPr>
                <w:rFonts w:hint="eastAsia"/>
                <w:color w:val="auto"/>
                <w:szCs w:val="21"/>
                <w:lang w:eastAsia="zh-CN"/>
              </w:rPr>
              <w:t>员</w:t>
            </w:r>
            <w:r>
              <w:rPr>
                <w:color w:val="auto"/>
                <w:szCs w:val="21"/>
              </w:rPr>
              <w:t>，工程经验</w:t>
            </w:r>
            <w:r>
              <w:rPr>
                <w:rFonts w:hint="eastAsia"/>
                <w:color w:val="auto"/>
                <w:szCs w:val="21"/>
                <w:lang w:val="en-US" w:eastAsia="zh-CN"/>
              </w:rPr>
              <w:t>1</w:t>
            </w:r>
            <w:r>
              <w:rPr>
                <w:color w:val="auto"/>
                <w:szCs w:val="21"/>
              </w:rPr>
              <w:t>年以上，从事类似工程</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测量</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color w:val="auto"/>
                <w:szCs w:val="21"/>
              </w:rPr>
              <w:t>测量</w:t>
            </w:r>
            <w:r>
              <w:rPr>
                <w:rFonts w:hint="eastAsia"/>
                <w:color w:val="auto"/>
                <w:szCs w:val="21"/>
                <w:lang w:eastAsia="zh-CN"/>
              </w:rPr>
              <w:t>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试验负责人</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rFonts w:hint="eastAsia"/>
                <w:color w:val="auto"/>
                <w:szCs w:val="21"/>
                <w:lang w:eastAsia="zh-CN"/>
              </w:rPr>
              <w:t>试验员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250" w:type="dxa"/>
            <w:vAlign w:val="center"/>
          </w:tcPr>
          <w:p>
            <w:pPr>
              <w:jc w:val="center"/>
              <w:rPr>
                <w:rFonts w:hint="eastAsia" w:eastAsia="宋体"/>
                <w:color w:val="auto"/>
                <w:szCs w:val="21"/>
                <w:lang w:val="en-US" w:eastAsia="zh-CN"/>
              </w:rPr>
            </w:pPr>
            <w:r>
              <w:rPr>
                <w:color w:val="auto"/>
                <w:szCs w:val="21"/>
              </w:rPr>
              <w:t>机械</w:t>
            </w:r>
            <w:r>
              <w:rPr>
                <w:rFonts w:hint="eastAsia"/>
                <w:color w:val="auto"/>
                <w:szCs w:val="21"/>
                <w:lang w:eastAsia="zh-CN"/>
              </w:rPr>
              <w:t>员</w:t>
            </w:r>
          </w:p>
        </w:tc>
        <w:tc>
          <w:tcPr>
            <w:tcW w:w="1997" w:type="dxa"/>
            <w:vAlign w:val="center"/>
          </w:tcPr>
          <w:p>
            <w:pPr>
              <w:jc w:val="center"/>
              <w:rPr>
                <w:color w:val="auto"/>
                <w:szCs w:val="21"/>
              </w:rPr>
            </w:pPr>
            <w:r>
              <w:rPr>
                <w:color w:val="auto"/>
                <w:szCs w:val="21"/>
              </w:rPr>
              <w:t>1</w:t>
            </w:r>
          </w:p>
        </w:tc>
        <w:tc>
          <w:tcPr>
            <w:tcW w:w="5053" w:type="dxa"/>
            <w:vAlign w:val="center"/>
          </w:tcPr>
          <w:p>
            <w:pPr>
              <w:rPr>
                <w:color w:val="auto"/>
                <w:szCs w:val="21"/>
              </w:rPr>
            </w:pPr>
            <w:r>
              <w:rPr>
                <w:rFonts w:hint="eastAsia"/>
                <w:color w:val="auto"/>
                <w:szCs w:val="21"/>
                <w:lang w:eastAsia="zh-CN"/>
              </w:rPr>
              <w:t>机械员</w:t>
            </w:r>
            <w:r>
              <w:rPr>
                <w:color w:val="auto"/>
                <w:szCs w:val="21"/>
              </w:rPr>
              <w:t>，工程经验</w:t>
            </w:r>
            <w:r>
              <w:rPr>
                <w:rFonts w:hint="eastAsia"/>
                <w:color w:val="auto"/>
                <w:szCs w:val="21"/>
                <w:lang w:val="en-US" w:eastAsia="zh-CN"/>
              </w:rPr>
              <w:t>1</w:t>
            </w:r>
            <w:r>
              <w:rPr>
                <w:color w:val="auto"/>
                <w:szCs w:val="21"/>
              </w:rPr>
              <w:t>年以上，从事类似工作</w:t>
            </w:r>
            <w:r>
              <w:rPr>
                <w:rFonts w:hint="eastAsia"/>
                <w:color w:val="auto"/>
                <w:szCs w:val="21"/>
                <w:lang w:val="en-US" w:eastAsia="zh-CN"/>
              </w:rPr>
              <w:t>1</w:t>
            </w:r>
            <w:r>
              <w:rPr>
                <w:color w:val="auto"/>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color w:val="auto"/>
                <w:szCs w:val="21"/>
              </w:rPr>
            </w:pPr>
            <w:r>
              <w:rPr>
                <w:color w:val="auto"/>
                <w:szCs w:val="21"/>
              </w:rPr>
              <w:t>专职安全员</w:t>
            </w:r>
          </w:p>
        </w:tc>
        <w:tc>
          <w:tcPr>
            <w:tcW w:w="1997" w:type="dxa"/>
            <w:vAlign w:val="center"/>
          </w:tcPr>
          <w:p>
            <w:pPr>
              <w:jc w:val="center"/>
              <w:rPr>
                <w:color w:val="auto"/>
                <w:szCs w:val="21"/>
              </w:rPr>
            </w:pPr>
            <w:r>
              <w:rPr>
                <w:rFonts w:hint="eastAsia"/>
                <w:color w:val="auto"/>
                <w:szCs w:val="21"/>
              </w:rPr>
              <w:t>1</w:t>
            </w:r>
          </w:p>
        </w:tc>
        <w:tc>
          <w:tcPr>
            <w:tcW w:w="5053" w:type="dxa"/>
            <w:vAlign w:val="center"/>
          </w:tcPr>
          <w:p>
            <w:pPr>
              <w:rPr>
                <w:color w:val="auto"/>
                <w:szCs w:val="21"/>
              </w:rPr>
            </w:pPr>
            <w:r>
              <w:rPr>
                <w:color w:val="auto"/>
                <w:szCs w:val="21"/>
              </w:rPr>
              <w:t>从事类似工作</w:t>
            </w:r>
            <w:r>
              <w:rPr>
                <w:rFonts w:hint="eastAsia"/>
                <w:color w:val="auto"/>
                <w:szCs w:val="21"/>
                <w:lang w:val="en-US" w:eastAsia="zh-CN"/>
              </w:rPr>
              <w:t>1</w:t>
            </w:r>
            <w:r>
              <w:rPr>
                <w:color w:val="auto"/>
                <w:szCs w:val="21"/>
              </w:rPr>
              <w:t>年以上</w:t>
            </w:r>
            <w:r>
              <w:rPr>
                <w:color w:val="auto"/>
                <w:szCs w:val="21"/>
                <w:lang w:val="zh-CN"/>
              </w:rPr>
              <w:t>，</w:t>
            </w:r>
            <w:r>
              <w:rPr>
                <w:color w:val="auto"/>
                <w:szCs w:val="21"/>
              </w:rPr>
              <w:t>具</w:t>
            </w:r>
            <w:r>
              <w:rPr>
                <w:rFonts w:hint="eastAsia"/>
                <w:color w:val="auto"/>
                <w:szCs w:val="21"/>
              </w:rPr>
              <w:t>有有效</w:t>
            </w:r>
            <w:r>
              <w:rPr>
                <w:color w:val="auto"/>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2250" w:type="dxa"/>
            <w:vAlign w:val="center"/>
          </w:tcPr>
          <w:p>
            <w:pPr>
              <w:jc w:val="center"/>
              <w:rPr>
                <w:color w:val="auto"/>
                <w:szCs w:val="21"/>
              </w:rPr>
            </w:pPr>
          </w:p>
        </w:tc>
        <w:tc>
          <w:tcPr>
            <w:tcW w:w="1997" w:type="dxa"/>
            <w:vAlign w:val="center"/>
          </w:tcPr>
          <w:p>
            <w:pPr>
              <w:jc w:val="center"/>
              <w:rPr>
                <w:color w:val="auto"/>
                <w:szCs w:val="21"/>
              </w:rPr>
            </w:pPr>
          </w:p>
        </w:tc>
        <w:tc>
          <w:tcPr>
            <w:tcW w:w="5053" w:type="dxa"/>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82"/>
    <w:p>
      <w:pPr>
        <w:spacing w:before="120" w:after="120"/>
        <w:jc w:val="center"/>
        <w:rPr>
          <w:rFonts w:ascii="黑体" w:eastAsia="黑体"/>
          <w:b/>
          <w:bCs/>
          <w:kern w:val="44"/>
          <w:sz w:val="30"/>
          <w:szCs w:val="30"/>
        </w:rPr>
      </w:pPr>
      <w:bookmarkStart w:id="283"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156" w:afterLines="50" w:line="343" w:lineRule="auto"/>
        <w:ind w:firstLine="360" w:firstLineChars="150"/>
        <w:rPr>
          <w:sz w:val="24"/>
        </w:rPr>
      </w:pPr>
      <w:r>
        <w:rPr>
          <w:rFonts w:hint="eastAsia"/>
          <w:sz w:val="24"/>
        </w:rPr>
        <w:t>我单位在此郑重承诺：</w:t>
      </w:r>
    </w:p>
    <w:p>
      <w:pPr>
        <w:adjustRightInd w:val="0"/>
        <w:snapToGrid w:val="0"/>
        <w:spacing w:after="156"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firstLine="360" w:firstLineChars="150"/>
        <w:rPr>
          <w:sz w:val="24"/>
        </w:rPr>
      </w:pPr>
    </w:p>
    <w:p>
      <w:pPr>
        <w:adjustRightInd w:val="0"/>
        <w:snapToGrid w:val="0"/>
        <w:spacing w:after="156" w:afterLines="50" w:line="343" w:lineRule="auto"/>
        <w:ind w:right="480" w:firstLine="3480" w:firstLineChars="1450"/>
        <w:rPr>
          <w:sz w:val="24"/>
          <w:u w:val="single"/>
        </w:rPr>
      </w:pPr>
      <w:r>
        <w:rPr>
          <w:rFonts w:hint="eastAsia"/>
          <w:sz w:val="24"/>
        </w:rPr>
        <w:t>承诺人：</w:t>
      </w:r>
      <w:r>
        <w:rPr>
          <w:rFonts w:hint="eastAsia"/>
          <w:sz w:val="24"/>
          <w:u w:val="single"/>
        </w:rPr>
        <w:t>（单位全称）（盖章）</w:t>
      </w:r>
    </w:p>
    <w:p>
      <w:pPr>
        <w:adjustRightInd w:val="0"/>
        <w:snapToGrid w:val="0"/>
        <w:spacing w:after="156" w:afterLines="50" w:line="343" w:lineRule="auto"/>
        <w:ind w:firstLine="3480" w:firstLineChars="1450"/>
        <w:rPr>
          <w:sz w:val="24"/>
          <w:u w:val="single"/>
        </w:rPr>
      </w:pPr>
      <w:r>
        <w:rPr>
          <w:rFonts w:hint="eastAsia"/>
          <w:sz w:val="24"/>
        </w:rPr>
        <w:t>法定代表人或其委托代理人：</w:t>
      </w:r>
      <w:r>
        <w:rPr>
          <w:rFonts w:hint="eastAsia"/>
          <w:sz w:val="24"/>
          <w:u w:val="single"/>
        </w:rPr>
        <w:t xml:space="preserve">    (签字) </w:t>
      </w:r>
    </w:p>
    <w:p>
      <w:pPr>
        <w:adjustRightInd w:val="0"/>
        <w:snapToGrid w:val="0"/>
        <w:spacing w:after="156" w:afterLines="50" w:line="343" w:lineRule="auto"/>
        <w:ind w:firstLine="360" w:firstLineChars="150"/>
        <w:rPr>
          <w:sz w:val="24"/>
          <w:u w:val="single"/>
        </w:rPr>
      </w:pPr>
    </w:p>
    <w:p>
      <w:pPr>
        <w:adjustRightInd w:val="0"/>
        <w:snapToGrid w:val="0"/>
        <w:spacing w:after="156" w:afterLines="50" w:line="343" w:lineRule="auto"/>
        <w:rPr>
          <w:rFonts w:ascii="黑体" w:eastAsia="黑体"/>
          <w:sz w:val="28"/>
          <w:szCs w:val="28"/>
        </w:rPr>
      </w:pPr>
    </w:p>
    <w:p>
      <w:pPr>
        <w:pStyle w:val="6"/>
        <w:spacing w:before="312" w:beforeLines="100" w:after="468" w:afterLines="150" w:line="360" w:lineRule="exact"/>
        <w:jc w:val="center"/>
        <w:rPr>
          <w:rFonts w:ascii="黑体" w:eastAsia="黑体"/>
          <w:sz w:val="30"/>
          <w:szCs w:val="30"/>
        </w:rPr>
      </w:pPr>
      <w:bookmarkStart w:id="284" w:name="_Toc18302"/>
      <w:bookmarkStart w:id="285" w:name="_Toc485889080"/>
      <w:bookmarkStart w:id="286" w:name="_Toc486277945"/>
      <w:r>
        <w:rPr>
          <w:rFonts w:hint="eastAsia" w:ascii="黑体" w:eastAsia="黑体"/>
          <w:sz w:val="30"/>
          <w:szCs w:val="30"/>
        </w:rPr>
        <w:t>九、扬尘治理专项承诺书</w:t>
      </w:r>
      <w:bookmarkEnd w:id="284"/>
      <w:bookmarkEnd w:id="285"/>
      <w:bookmarkEnd w:id="286"/>
    </w:p>
    <w:p>
      <w:pPr>
        <w:pStyle w:val="6"/>
        <w:spacing w:before="312" w:beforeLines="100" w:after="468" w:afterLines="150" w:line="360" w:lineRule="exact"/>
        <w:jc w:val="center"/>
        <w:rPr>
          <w:rFonts w:ascii="黑体" w:eastAsia="黑体"/>
          <w:sz w:val="24"/>
        </w:rPr>
      </w:pPr>
    </w:p>
    <w:p>
      <w:pPr>
        <w:pStyle w:val="6"/>
        <w:spacing w:before="312" w:beforeLines="100" w:after="468" w:afterLines="150" w:line="360" w:lineRule="exact"/>
        <w:jc w:val="center"/>
        <w:rPr>
          <w:rFonts w:ascii="黑体" w:eastAsia="黑体"/>
          <w:sz w:val="24"/>
        </w:rPr>
      </w:pPr>
    </w:p>
    <w:p>
      <w:pPr>
        <w:pStyle w:val="6"/>
        <w:spacing w:before="312" w:beforeLines="100" w:after="468" w:afterLines="150" w:line="360" w:lineRule="exact"/>
        <w:jc w:val="center"/>
        <w:rPr>
          <w:rFonts w:ascii="黑体" w:eastAsia="黑体"/>
          <w:sz w:val="24"/>
        </w:rPr>
      </w:pPr>
    </w:p>
    <w:p>
      <w:pPr>
        <w:pStyle w:val="6"/>
        <w:spacing w:before="312" w:beforeLines="100" w:after="468" w:afterLines="150" w:line="360" w:lineRule="exact"/>
        <w:jc w:val="center"/>
        <w:rPr>
          <w:rFonts w:ascii="黑体" w:eastAsia="黑体"/>
          <w:sz w:val="30"/>
          <w:szCs w:val="30"/>
        </w:rPr>
      </w:pPr>
    </w:p>
    <w:p>
      <w:pPr>
        <w:pStyle w:val="6"/>
        <w:spacing w:before="312" w:beforeLines="100" w:after="468" w:afterLines="150" w:line="360" w:lineRule="exact"/>
        <w:jc w:val="center"/>
        <w:rPr>
          <w:rFonts w:ascii="黑体" w:hAnsi="宋体" w:eastAsia="黑体"/>
          <w:sz w:val="30"/>
          <w:szCs w:val="30"/>
        </w:rPr>
      </w:pPr>
      <w:bookmarkStart w:id="287" w:name="_Toc5401"/>
      <w:bookmarkStart w:id="288" w:name="_Toc485889081"/>
      <w:bookmarkStart w:id="289" w:name="_Toc486277946"/>
      <w:r>
        <w:rPr>
          <w:rFonts w:hint="eastAsia" w:ascii="黑体" w:hAnsi="宋体" w:eastAsia="黑体"/>
          <w:sz w:val="30"/>
          <w:szCs w:val="30"/>
        </w:rPr>
        <w:t>十、其 他 材 料</w:t>
      </w:r>
      <w:bookmarkEnd w:id="283"/>
      <w:bookmarkEnd w:id="287"/>
      <w:bookmarkEnd w:id="288"/>
      <w:bookmarkEnd w:id="289"/>
    </w:p>
    <w:p/>
    <w:p/>
    <w:p>
      <w:pPr>
        <w:pStyle w:val="6"/>
        <w:spacing w:before="312" w:beforeLines="100" w:after="468" w:afterLines="150" w:line="360" w:lineRule="exact"/>
        <w:jc w:val="center"/>
      </w:pPr>
    </w:p>
    <w:p>
      <w:pPr>
        <w:pStyle w:val="6"/>
        <w:spacing w:before="312" w:beforeLines="100" w:after="468" w:afterLines="150" w:line="360" w:lineRule="exact"/>
        <w:jc w:val="center"/>
      </w:pPr>
    </w:p>
    <w:p/>
    <w:p/>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right"/>
        <w:rPr>
          <w:rFonts w:asciiTheme="minorEastAsia" w:hAnsiTheme="minorEastAsia" w:eastAsiaTheme="minorEastAsia"/>
          <w:bCs/>
          <w:sz w:val="36"/>
          <w:szCs w:val="36"/>
        </w:rPr>
      </w:pPr>
      <w:r>
        <w:rPr>
          <w:rFonts w:hint="eastAsia" w:asciiTheme="minorEastAsia" w:hAnsiTheme="minorEastAsia" w:eastAsiaTheme="minorEastAsia"/>
          <w:bCs/>
          <w:sz w:val="36"/>
          <w:szCs w:val="36"/>
        </w:rPr>
        <w:t>正（副）本</w:t>
      </w: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        </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sz w:val="36"/>
          <w:szCs w:val="36"/>
        </w:rPr>
        <w:t>项目编号：</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第二信封  </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（投标报价和工程量清单）</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700" w:firstLineChars="250"/>
        <w:jc w:val="left"/>
        <w:rPr>
          <w:rFonts w:ascii="宋体" w:hAnsi="宋体"/>
          <w:sz w:val="28"/>
          <w:szCs w:val="28"/>
        </w:rPr>
      </w:pPr>
      <w:r>
        <w:rPr>
          <w:rFonts w:hint="eastAsia" w:ascii="宋体" w:hAnsi="宋体"/>
          <w:sz w:val="28"/>
          <w:szCs w:val="28"/>
        </w:rPr>
        <w:t>一、投标函</w:t>
      </w:r>
    </w:p>
    <w:p>
      <w:pPr>
        <w:spacing w:line="360" w:lineRule="auto"/>
        <w:ind w:firstLine="700" w:firstLineChars="250"/>
        <w:jc w:val="left"/>
        <w:rPr>
          <w:rFonts w:ascii="宋体" w:hAnsi="宋体"/>
          <w:sz w:val="28"/>
          <w:szCs w:val="28"/>
        </w:rPr>
      </w:pPr>
      <w:r>
        <w:rPr>
          <w:rFonts w:hint="eastAsia" w:ascii="宋体" w:hAnsi="宋体"/>
          <w:sz w:val="28"/>
          <w:szCs w:val="28"/>
        </w:rPr>
        <w:t>二、已标价工程量清单</w:t>
      </w:r>
    </w:p>
    <w:p>
      <w:pPr>
        <w:spacing w:line="360" w:lineRule="auto"/>
        <w:ind w:firstLine="700" w:firstLineChars="250"/>
        <w:jc w:val="left"/>
        <w:rPr>
          <w:rFonts w:ascii="宋体" w:hAnsi="宋体"/>
          <w:sz w:val="28"/>
          <w:szCs w:val="28"/>
        </w:rPr>
      </w:pPr>
      <w:r>
        <w:rPr>
          <w:rFonts w:hint="eastAsia" w:ascii="宋体" w:hAnsi="宋体"/>
          <w:sz w:val="28"/>
          <w:szCs w:val="28"/>
        </w:rPr>
        <w:t>三、拟分包项目情况表</w:t>
      </w:r>
    </w:p>
    <w:p>
      <w:pPr>
        <w:spacing w:line="360" w:lineRule="auto"/>
        <w:ind w:firstLine="700" w:firstLineChars="250"/>
        <w:jc w:val="left"/>
        <w:rPr>
          <w:rFonts w:ascii="宋体" w:hAnsi="宋体"/>
          <w:sz w:val="28"/>
          <w:szCs w:val="28"/>
        </w:rPr>
      </w:pPr>
      <w:r>
        <w:rPr>
          <w:rFonts w:hint="eastAsia" w:ascii="宋体" w:hAnsi="宋体"/>
          <w:sz w:val="28"/>
          <w:szCs w:val="28"/>
        </w:rPr>
        <w:t>四、合同用款估算表</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_________________________(招标人名称)：</w:t>
      </w:r>
    </w:p>
    <w:p>
      <w:pPr>
        <w:spacing w:line="360" w:lineRule="auto"/>
        <w:ind w:firstLine="480" w:firstLineChars="200"/>
        <w:jc w:val="left"/>
        <w:rPr>
          <w:rFonts w:ascii="宋体" w:hAnsi="宋体"/>
          <w:sz w:val="24"/>
        </w:rPr>
      </w:pPr>
      <w:r>
        <w:rPr>
          <w:rFonts w:hint="eastAsia" w:ascii="宋体" w:hAnsi="宋体"/>
          <w:sz w:val="24"/>
        </w:rPr>
        <w:t>1．我方已仔细研究_____________(项目名称)施工招标文件的全部内容（含补遗书第号至第号），在考察工程现场后，愿意以人民币(大写)________元(¥________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rPr>
      </w:pPr>
      <w:r>
        <w:rPr>
          <w:rFonts w:hint="eastAsia" w:ascii="宋体" w:hAnsi="宋体"/>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rPr>
      </w:pPr>
      <w:r>
        <w:rPr>
          <w:rFonts w:hint="eastAsia" w:ascii="宋体" w:hAnsi="宋体"/>
          <w:sz w:val="24"/>
        </w:rPr>
        <w:t>3．__________________________________(其他补充说明)。</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left="3543" w:leftChars="1687"/>
        <w:jc w:val="left"/>
        <w:rPr>
          <w:rFonts w:ascii="宋体" w:hAnsi="宋体"/>
          <w:sz w:val="24"/>
        </w:rPr>
      </w:pPr>
      <w:r>
        <w:rPr>
          <w:rFonts w:hint="eastAsia" w:ascii="宋体" w:hAnsi="宋体"/>
          <w:sz w:val="24"/>
        </w:rPr>
        <w:t>投 标 人：___________________(盖单位章)</w:t>
      </w:r>
    </w:p>
    <w:p>
      <w:pPr>
        <w:spacing w:line="360" w:lineRule="auto"/>
        <w:ind w:left="3543" w:leftChars="1687"/>
        <w:jc w:val="left"/>
        <w:rPr>
          <w:rFonts w:ascii="宋体" w:hAnsi="宋体"/>
          <w:sz w:val="24"/>
        </w:rPr>
      </w:pPr>
      <w:r>
        <w:rPr>
          <w:rFonts w:hint="eastAsia" w:ascii="宋体" w:hAnsi="宋体"/>
          <w:sz w:val="24"/>
        </w:rPr>
        <w:t>法定代表人或其委托代人:_________(签字)</w:t>
      </w:r>
    </w:p>
    <w:p>
      <w:pPr>
        <w:spacing w:line="360" w:lineRule="auto"/>
        <w:ind w:left="3543" w:leftChars="1687"/>
        <w:jc w:val="left"/>
        <w:rPr>
          <w:rFonts w:ascii="宋体" w:hAnsi="宋体"/>
          <w:sz w:val="24"/>
        </w:rPr>
      </w:pPr>
      <w:r>
        <w:rPr>
          <w:rFonts w:hint="eastAsia" w:ascii="宋体" w:hAnsi="宋体"/>
          <w:sz w:val="24"/>
        </w:rPr>
        <w:t>地址：________________________________</w:t>
      </w:r>
    </w:p>
    <w:p>
      <w:pPr>
        <w:spacing w:line="360" w:lineRule="auto"/>
        <w:ind w:left="3543" w:leftChars="1687"/>
        <w:jc w:val="left"/>
        <w:rPr>
          <w:rFonts w:ascii="宋体" w:hAnsi="宋体"/>
          <w:sz w:val="24"/>
        </w:rPr>
      </w:pPr>
      <w:r>
        <w:rPr>
          <w:rFonts w:hint="eastAsia" w:ascii="宋体" w:hAnsi="宋体"/>
          <w:sz w:val="24"/>
        </w:rPr>
        <w:t>网址：________________________________</w:t>
      </w:r>
    </w:p>
    <w:p>
      <w:pPr>
        <w:spacing w:line="360" w:lineRule="auto"/>
        <w:ind w:left="3543" w:leftChars="1687"/>
        <w:jc w:val="left"/>
        <w:rPr>
          <w:rFonts w:ascii="宋体" w:hAnsi="宋体"/>
          <w:sz w:val="24"/>
        </w:rPr>
      </w:pPr>
      <w:r>
        <w:rPr>
          <w:rFonts w:hint="eastAsia" w:ascii="宋体" w:hAnsi="宋体"/>
          <w:sz w:val="24"/>
        </w:rPr>
        <w:t>电话：________________________________</w:t>
      </w:r>
    </w:p>
    <w:p>
      <w:pPr>
        <w:spacing w:line="360" w:lineRule="auto"/>
        <w:ind w:left="3543" w:leftChars="1687"/>
        <w:jc w:val="left"/>
        <w:rPr>
          <w:rFonts w:ascii="宋体" w:hAnsi="宋体"/>
          <w:sz w:val="24"/>
        </w:rPr>
      </w:pPr>
      <w:r>
        <w:rPr>
          <w:rFonts w:hint="eastAsia" w:ascii="宋体" w:hAnsi="宋体"/>
          <w:sz w:val="24"/>
        </w:rPr>
        <w:t>传真：________________________________</w:t>
      </w:r>
    </w:p>
    <w:p>
      <w:pPr>
        <w:spacing w:line="360" w:lineRule="auto"/>
        <w:ind w:left="3543" w:leftChars="1687"/>
        <w:jc w:val="left"/>
        <w:rPr>
          <w:rFonts w:ascii="宋体" w:hAnsi="宋体"/>
          <w:sz w:val="24"/>
        </w:rPr>
      </w:pPr>
      <w:r>
        <w:rPr>
          <w:rFonts w:hint="eastAsia" w:ascii="宋体" w:hAnsi="宋体"/>
          <w:sz w:val="24"/>
        </w:rPr>
        <w:t>邮政编码：____________________________</w:t>
      </w:r>
    </w:p>
    <w:p>
      <w:pPr>
        <w:spacing w:line="360" w:lineRule="auto"/>
        <w:ind w:left="3543" w:leftChars="1687"/>
        <w:jc w:val="left"/>
        <w:rPr>
          <w:rFonts w:ascii="宋体" w:hAnsi="宋体"/>
          <w:sz w:val="24"/>
        </w:rPr>
      </w:pPr>
    </w:p>
    <w:p>
      <w:pPr>
        <w:spacing w:line="360" w:lineRule="auto"/>
        <w:ind w:left="3543" w:leftChars="1687" w:firstLine="720" w:firstLineChars="300"/>
        <w:jc w:val="left"/>
        <w:rPr>
          <w:rFonts w:ascii="宋体" w:hAnsi="宋体"/>
          <w:sz w:val="24"/>
        </w:rPr>
      </w:pPr>
      <w:r>
        <w:rPr>
          <w:rFonts w:hint="eastAsia" w:ascii="宋体" w:hAnsi="宋体"/>
          <w:sz w:val="24"/>
        </w:rPr>
        <w:t>________年______月_______日</w:t>
      </w:r>
    </w:p>
    <w:p>
      <w:pPr>
        <w:spacing w:line="360" w:lineRule="auto"/>
        <w:ind w:left="1"/>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ind w:firstLine="480" w:firstLineChars="200"/>
        <w:jc w:val="left"/>
        <w:rPr>
          <w:rFonts w:ascii="宋体" w:hAnsi="宋体"/>
          <w:sz w:val="24"/>
        </w:rPr>
      </w:pPr>
      <w:r>
        <w:rPr>
          <w:rFonts w:hint="eastAsia" w:ascii="宋体" w:hAnsi="宋体"/>
          <w:sz w:val="24"/>
        </w:rPr>
        <w:t>投标人应按照第五章“工程量清单”的要求逐项填报工程量清单，包括工程量清单说明、投标报价说明、计日工说明、其他说明及工程量清单各项表格（工程量清单表 5.1～表 5.5）</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ageBreakBefore/>
        <w:spacing w:line="360" w:lineRule="auto"/>
        <w:jc w:val="center"/>
        <w:rPr>
          <w:rFonts w:ascii="宋体" w:hAnsi="宋体"/>
          <w:b/>
          <w:sz w:val="32"/>
          <w:szCs w:val="32"/>
        </w:rPr>
      </w:pPr>
      <w:r>
        <w:rPr>
          <w:rFonts w:hint="eastAsia" w:ascii="宋体" w:hAnsi="宋体"/>
          <w:b/>
          <w:sz w:val="32"/>
          <w:szCs w:val="32"/>
        </w:rPr>
        <w:t>三、拟分包项目情况表</w:t>
      </w:r>
    </w:p>
    <w:p>
      <w:pPr>
        <w:rPr>
          <w:rFonts w:ascii="宋体" w:hAnsi="宋体" w:cs="宋体"/>
        </w:rPr>
      </w:pP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分包人名称</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地址</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法定代表人</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电话</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营业执照号码</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资质等级</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拟分包的工程项目</w:t>
            </w:r>
          </w:p>
        </w:tc>
        <w:tc>
          <w:tcPr>
            <w:tcW w:w="2410" w:type="dxa"/>
            <w:vAlign w:val="center"/>
          </w:tcPr>
          <w:p>
            <w:pPr>
              <w:jc w:val="center"/>
              <w:rPr>
                <w:rFonts w:ascii="宋体" w:hAnsi="宋体" w:cs="宋体"/>
                <w:szCs w:val="21"/>
              </w:rPr>
            </w:pPr>
            <w:r>
              <w:rPr>
                <w:rFonts w:hint="eastAsia" w:ascii="宋体" w:hAnsi="宋体" w:cs="宋体"/>
                <w:szCs w:val="21"/>
              </w:rPr>
              <w:t>主要内容</w:t>
            </w:r>
          </w:p>
        </w:tc>
        <w:tc>
          <w:tcPr>
            <w:tcW w:w="2410" w:type="dxa"/>
            <w:vAlign w:val="center"/>
          </w:tcPr>
          <w:p>
            <w:pPr>
              <w:jc w:val="center"/>
              <w:rPr>
                <w:rFonts w:ascii="宋体" w:hAnsi="宋体" w:cs="宋体"/>
                <w:szCs w:val="21"/>
              </w:rPr>
            </w:pPr>
            <w:r>
              <w:rPr>
                <w:rFonts w:hint="eastAsia" w:ascii="宋体" w:hAnsi="宋体" w:cs="宋体"/>
                <w:szCs w:val="21"/>
              </w:rPr>
              <w:t>预计造价（万元）</w:t>
            </w:r>
          </w:p>
        </w:tc>
        <w:tc>
          <w:tcPr>
            <w:tcW w:w="2410" w:type="dxa"/>
            <w:vAlign w:val="center"/>
          </w:tcPr>
          <w:p>
            <w:pPr>
              <w:jc w:val="center"/>
              <w:rPr>
                <w:rFonts w:ascii="宋体" w:hAnsi="宋体" w:cs="宋体"/>
                <w:szCs w:val="21"/>
              </w:rPr>
            </w:pPr>
            <w:r>
              <w:rPr>
                <w:rFonts w:hint="eastAsia" w:ascii="宋体" w:hAnsi="宋体" w:cs="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restart"/>
          </w:tcPr>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注：</w:t>
            </w:r>
          </w:p>
          <w:p>
            <w:pPr>
              <w:ind w:firstLine="210" w:firstLineChars="100"/>
              <w:rPr>
                <w:rFonts w:ascii="宋体" w:hAnsi="宋体" w:cs="宋体"/>
                <w:szCs w:val="21"/>
              </w:rPr>
            </w:pPr>
            <w:r>
              <w:rPr>
                <w:rFonts w:hint="eastAsia" w:ascii="宋体" w:hAnsi="宋体" w:cs="宋体"/>
                <w:szCs w:val="21"/>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rPr>
            </w:pPr>
            <w:r>
              <w:rPr>
                <w:rFonts w:hint="eastAsia" w:ascii="宋体" w:hAnsi="宋体" w:cs="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rPr>
            </w:pPr>
            <w:r>
              <w:rPr>
                <w:rFonts w:hint="eastAsia" w:ascii="宋体" w:hAnsi="宋体" w:cs="宋体"/>
                <w:szCs w:val="21"/>
              </w:rPr>
              <w:t>分包值合计（万元）</w:t>
            </w: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bl>
    <w:p>
      <w:pPr>
        <w:pStyle w:val="6"/>
        <w:spacing w:before="156" w:beforeLines="50" w:after="240" w:line="400" w:lineRule="exact"/>
        <w:ind w:firstLine="2570" w:firstLineChars="800"/>
        <w:rPr>
          <w:rFonts w:ascii="宋体" w:hAnsi="宋体"/>
          <w:kern w:val="2"/>
          <w:sz w:val="32"/>
          <w:szCs w:val="28"/>
        </w:rPr>
      </w:pPr>
      <w:bookmarkStart w:id="290" w:name="_Toc486277947"/>
      <w:bookmarkStart w:id="291" w:name="_Toc485889069"/>
      <w:bookmarkStart w:id="292" w:name="_Toc234382973"/>
      <w:bookmarkStart w:id="293" w:name="_Toc5044"/>
    </w:p>
    <w:p>
      <w:r>
        <w:br w:type="page"/>
      </w:r>
    </w:p>
    <w:p>
      <w:pPr>
        <w:pStyle w:val="6"/>
        <w:spacing w:before="156" w:beforeLines="50" w:after="240" w:line="400" w:lineRule="exact"/>
        <w:ind w:firstLine="2570" w:firstLineChars="800"/>
        <w:rPr>
          <w:rFonts w:ascii="宋体" w:hAnsi="宋体"/>
          <w:kern w:val="2"/>
          <w:sz w:val="32"/>
          <w:szCs w:val="28"/>
        </w:rPr>
      </w:pPr>
      <w:r>
        <w:rPr>
          <w:rFonts w:hint="eastAsia" w:ascii="宋体" w:hAnsi="宋体"/>
          <w:kern w:val="2"/>
          <w:sz w:val="32"/>
          <w:szCs w:val="28"/>
        </w:rPr>
        <w:t>四、合同用款估算表</w:t>
      </w:r>
      <w:bookmarkEnd w:id="290"/>
      <w:bookmarkEnd w:id="291"/>
      <w:bookmarkEnd w:id="292"/>
      <w:bookmarkEnd w:id="293"/>
    </w:p>
    <w:tbl>
      <w:tblPr>
        <w:tblStyle w:val="14"/>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pPr>
    </w:p>
    <w:sectPr>
      <w:headerReference r:id="rId12" w:type="default"/>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2050" o:spt="202" type="#_x0000_t202" style="position:absolute;left:0pt;margin-top:0pt;height:10.35pt;width:4.5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C/kUOrpwIAAKUFAAAOAAAAAAAAAAAAAAAAAC4CAABk&#10;cnMvZTJvRG9jLnhtbFBLAQItABQABgAIAAAAIQDy0f1T1wAAAAIBAAAPAAAAAAAAAAAAAAAAAAEF&#10;AABkcnMvZG93bnJldi54bWxQSwUGAAAAAAQABADzAAAABQY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96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2" o:spid="_x0000_s2049"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w2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72XVgtGylvRfUE+pUC&#10;BAYihaEHRiPkD4wGGCAZ5jDhMGo/cngBZtbMhpyN7WwQXsLFDGuMJnOtp5n02Eu2awB3fmM38EoK&#10;ZiX8ksPhbcFIsEwO48vMnNN/6/UyZFe/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So8NqsCAACsBQAADgAAAAAAAAAAAAAAAAAu&#10;AgAAZHJzL2Uyb0RvYy54bWxQSwECLQAUAAYACAAAACEA8tH9U9cAAAACAQAADwAAAAAAAAAAAAAA&#10;AAAFBQAAZHJzL2Rvd25yZXYueG1sUEsFBgAAAAAEAAQA8wAAAAkG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pPr>
      <w:r>
        <w:rPr>
          <w:rStyle w:val="20"/>
        </w:rPr>
        <w:footnoteRef/>
      </w:r>
      <w:r>
        <w:rPr>
          <w:rFonts w:hint="eastAsia" w:ascii="宋体" w:hAnsi="宋体"/>
          <w:sz w:val="15"/>
          <w:szCs w:val="15"/>
        </w:rPr>
        <w:t xml:space="preserve"> 指主要材料，一般应为70％-75%，最低不少于60％。</w:t>
      </w:r>
    </w:p>
  </w:footnote>
  <w:footnote w:id="1">
    <w:p>
      <w:pPr>
        <w:pStyle w:val="13"/>
      </w:pPr>
      <w:r>
        <w:rPr>
          <w:rStyle w:val="20"/>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施工招标文件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禹州市禹浅路至二郎庙至朱阁马坟村公路工程</w:t>
    </w:r>
    <w:r>
      <w:rPr>
        <w:rFonts w:hint="eastAsia"/>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477A"/>
    <w:rsid w:val="000300C6"/>
    <w:rsid w:val="00034870"/>
    <w:rsid w:val="0005672D"/>
    <w:rsid w:val="000971F2"/>
    <w:rsid w:val="000B7CEA"/>
    <w:rsid w:val="000D25BA"/>
    <w:rsid w:val="00100BA5"/>
    <w:rsid w:val="00106906"/>
    <w:rsid w:val="00146D3C"/>
    <w:rsid w:val="00162222"/>
    <w:rsid w:val="00171B69"/>
    <w:rsid w:val="00172A5B"/>
    <w:rsid w:val="00186CD9"/>
    <w:rsid w:val="001B0E56"/>
    <w:rsid w:val="001B5CE5"/>
    <w:rsid w:val="001B63D3"/>
    <w:rsid w:val="001B7ACE"/>
    <w:rsid w:val="001E3770"/>
    <w:rsid w:val="00222131"/>
    <w:rsid w:val="00224793"/>
    <w:rsid w:val="00236CC6"/>
    <w:rsid w:val="00236DE0"/>
    <w:rsid w:val="002427FD"/>
    <w:rsid w:val="00270894"/>
    <w:rsid w:val="002B46E1"/>
    <w:rsid w:val="002C2611"/>
    <w:rsid w:val="002D360B"/>
    <w:rsid w:val="002F7905"/>
    <w:rsid w:val="003136F6"/>
    <w:rsid w:val="00324978"/>
    <w:rsid w:val="00327F58"/>
    <w:rsid w:val="0037685D"/>
    <w:rsid w:val="00381727"/>
    <w:rsid w:val="00383FBC"/>
    <w:rsid w:val="00387B46"/>
    <w:rsid w:val="00402772"/>
    <w:rsid w:val="0040713B"/>
    <w:rsid w:val="004076F6"/>
    <w:rsid w:val="0041328C"/>
    <w:rsid w:val="0041576A"/>
    <w:rsid w:val="0041646D"/>
    <w:rsid w:val="00453D68"/>
    <w:rsid w:val="00467614"/>
    <w:rsid w:val="004939F8"/>
    <w:rsid w:val="00512737"/>
    <w:rsid w:val="005336EB"/>
    <w:rsid w:val="005459DB"/>
    <w:rsid w:val="0055148D"/>
    <w:rsid w:val="0056081D"/>
    <w:rsid w:val="005712C0"/>
    <w:rsid w:val="00596D2F"/>
    <w:rsid w:val="005C4873"/>
    <w:rsid w:val="005E0C24"/>
    <w:rsid w:val="00601AFC"/>
    <w:rsid w:val="006024BA"/>
    <w:rsid w:val="00623FB2"/>
    <w:rsid w:val="00633D60"/>
    <w:rsid w:val="0066211D"/>
    <w:rsid w:val="006A6E63"/>
    <w:rsid w:val="006B0784"/>
    <w:rsid w:val="006D564A"/>
    <w:rsid w:val="006E0029"/>
    <w:rsid w:val="0071519E"/>
    <w:rsid w:val="00724843"/>
    <w:rsid w:val="00732466"/>
    <w:rsid w:val="007A28AC"/>
    <w:rsid w:val="007D323A"/>
    <w:rsid w:val="007D383D"/>
    <w:rsid w:val="00845CE5"/>
    <w:rsid w:val="008523F1"/>
    <w:rsid w:val="0086373E"/>
    <w:rsid w:val="00865E73"/>
    <w:rsid w:val="00867E17"/>
    <w:rsid w:val="0087597D"/>
    <w:rsid w:val="00880C48"/>
    <w:rsid w:val="008C4387"/>
    <w:rsid w:val="00903C28"/>
    <w:rsid w:val="00904BE7"/>
    <w:rsid w:val="009073E1"/>
    <w:rsid w:val="00932DE2"/>
    <w:rsid w:val="009876D8"/>
    <w:rsid w:val="009D0BD7"/>
    <w:rsid w:val="009F477A"/>
    <w:rsid w:val="00A21ED1"/>
    <w:rsid w:val="00A313D7"/>
    <w:rsid w:val="00A3753C"/>
    <w:rsid w:val="00A9322B"/>
    <w:rsid w:val="00A97200"/>
    <w:rsid w:val="00AC0EEB"/>
    <w:rsid w:val="00AC222F"/>
    <w:rsid w:val="00AE1DE8"/>
    <w:rsid w:val="00AF3910"/>
    <w:rsid w:val="00B02557"/>
    <w:rsid w:val="00B337FB"/>
    <w:rsid w:val="00B439DC"/>
    <w:rsid w:val="00B460B7"/>
    <w:rsid w:val="00B5659A"/>
    <w:rsid w:val="00B609D5"/>
    <w:rsid w:val="00B63A8A"/>
    <w:rsid w:val="00BB0DD3"/>
    <w:rsid w:val="00BD08EB"/>
    <w:rsid w:val="00BE1571"/>
    <w:rsid w:val="00BE7B13"/>
    <w:rsid w:val="00C4508A"/>
    <w:rsid w:val="00C5329D"/>
    <w:rsid w:val="00C82375"/>
    <w:rsid w:val="00C82485"/>
    <w:rsid w:val="00C91268"/>
    <w:rsid w:val="00CB1587"/>
    <w:rsid w:val="00CF70FC"/>
    <w:rsid w:val="00D173CA"/>
    <w:rsid w:val="00D431FD"/>
    <w:rsid w:val="00D4462C"/>
    <w:rsid w:val="00D61AC5"/>
    <w:rsid w:val="00D65367"/>
    <w:rsid w:val="00D6567D"/>
    <w:rsid w:val="00D679DD"/>
    <w:rsid w:val="00D70201"/>
    <w:rsid w:val="00D73BFB"/>
    <w:rsid w:val="00D83089"/>
    <w:rsid w:val="00DA210F"/>
    <w:rsid w:val="00DD61D1"/>
    <w:rsid w:val="00E24CE4"/>
    <w:rsid w:val="00E351C1"/>
    <w:rsid w:val="00E45ABA"/>
    <w:rsid w:val="00E468B6"/>
    <w:rsid w:val="00E51E8A"/>
    <w:rsid w:val="00E94C37"/>
    <w:rsid w:val="00EA38E9"/>
    <w:rsid w:val="00EB52EF"/>
    <w:rsid w:val="00EC35AB"/>
    <w:rsid w:val="00EC75BF"/>
    <w:rsid w:val="00ED5B59"/>
    <w:rsid w:val="00ED5C7C"/>
    <w:rsid w:val="00EE046F"/>
    <w:rsid w:val="00F057FC"/>
    <w:rsid w:val="00F413DC"/>
    <w:rsid w:val="00F44409"/>
    <w:rsid w:val="00F46B5B"/>
    <w:rsid w:val="00F8787C"/>
    <w:rsid w:val="00FC74C9"/>
    <w:rsid w:val="00FF77E8"/>
    <w:rsid w:val="02643D91"/>
    <w:rsid w:val="02915E4A"/>
    <w:rsid w:val="054508BB"/>
    <w:rsid w:val="0D7C7C48"/>
    <w:rsid w:val="138678B1"/>
    <w:rsid w:val="16642153"/>
    <w:rsid w:val="168271E9"/>
    <w:rsid w:val="1883652C"/>
    <w:rsid w:val="18850ED3"/>
    <w:rsid w:val="19F8389B"/>
    <w:rsid w:val="1BB90BB5"/>
    <w:rsid w:val="1D121FD8"/>
    <w:rsid w:val="20F770B7"/>
    <w:rsid w:val="239D18AF"/>
    <w:rsid w:val="2CBD5B3A"/>
    <w:rsid w:val="2D8169AE"/>
    <w:rsid w:val="2E042180"/>
    <w:rsid w:val="2E286AD7"/>
    <w:rsid w:val="2FFA3A65"/>
    <w:rsid w:val="30EF64D0"/>
    <w:rsid w:val="327C4579"/>
    <w:rsid w:val="32D65792"/>
    <w:rsid w:val="341C5A56"/>
    <w:rsid w:val="36C50F37"/>
    <w:rsid w:val="37052B32"/>
    <w:rsid w:val="378E02EB"/>
    <w:rsid w:val="399E1DDF"/>
    <w:rsid w:val="3AA01EB6"/>
    <w:rsid w:val="3EC171B6"/>
    <w:rsid w:val="435C79A4"/>
    <w:rsid w:val="43B2311D"/>
    <w:rsid w:val="472E3685"/>
    <w:rsid w:val="4B816173"/>
    <w:rsid w:val="4F59205B"/>
    <w:rsid w:val="50A92EEF"/>
    <w:rsid w:val="516C45AB"/>
    <w:rsid w:val="56876DA2"/>
    <w:rsid w:val="57AE6414"/>
    <w:rsid w:val="5851030A"/>
    <w:rsid w:val="5A900CA1"/>
    <w:rsid w:val="5AEE7541"/>
    <w:rsid w:val="5B5D7252"/>
    <w:rsid w:val="5DFD3276"/>
    <w:rsid w:val="615407D4"/>
    <w:rsid w:val="617578FA"/>
    <w:rsid w:val="64CB736A"/>
    <w:rsid w:val="665C055E"/>
    <w:rsid w:val="66B37E04"/>
    <w:rsid w:val="69E905E0"/>
    <w:rsid w:val="6A4B099C"/>
    <w:rsid w:val="6A973232"/>
    <w:rsid w:val="6BC4051D"/>
    <w:rsid w:val="6D3E54F4"/>
    <w:rsid w:val="700536BB"/>
    <w:rsid w:val="70C93905"/>
    <w:rsid w:val="73581EF5"/>
    <w:rsid w:val="75002603"/>
    <w:rsid w:val="758211A6"/>
    <w:rsid w:val="75894681"/>
    <w:rsid w:val="77DE17DC"/>
    <w:rsid w:val="79C36111"/>
    <w:rsid w:val="7B444D46"/>
    <w:rsid w:val="7BBC3898"/>
    <w:rsid w:val="7D705E84"/>
    <w:rsid w:val="7EB71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7">
    <w:name w:val="heading 4"/>
    <w:basedOn w:val="1"/>
    <w:next w:val="1"/>
    <w:link w:val="32"/>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2"/>
    <w:unhideWhenUsed/>
    <w:qFormat/>
    <w:uiPriority w:val="0"/>
    <w:pPr>
      <w:ind w:firstLine="420" w:firstLineChars="100"/>
    </w:pPr>
  </w:style>
  <w:style w:type="paragraph" w:styleId="3">
    <w:name w:val="Body Text"/>
    <w:basedOn w:val="1"/>
    <w:link w:val="21"/>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paragraph" w:styleId="8">
    <w:name w:val="Date"/>
    <w:basedOn w:val="1"/>
    <w:next w:val="1"/>
    <w:link w:val="23"/>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5"/>
    <w:unhideWhenUsed/>
    <w:qFormat/>
    <w:uiPriority w:val="0"/>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szCs w:val="20"/>
    </w:rPr>
  </w:style>
  <w:style w:type="paragraph" w:styleId="13">
    <w:name w:val="footnote text"/>
    <w:basedOn w:val="1"/>
    <w:link w:val="31"/>
    <w:qFormat/>
    <w:uiPriority w:val="0"/>
    <w:pPr>
      <w:snapToGrid w:val="0"/>
      <w:jc w:val="left"/>
    </w:pPr>
    <w:rPr>
      <w:sz w:val="18"/>
      <w:szCs w:val="1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page number"/>
    <w:basedOn w:val="16"/>
    <w:qFormat/>
    <w:uiPriority w:val="0"/>
  </w:style>
  <w:style w:type="character" w:styleId="18">
    <w:name w:val="FollowedHyperlink"/>
    <w:basedOn w:val="16"/>
    <w:semiHidden/>
    <w:unhideWhenUsed/>
    <w:qFormat/>
    <w:uiPriority w:val="99"/>
    <w:rPr>
      <w:color w:val="800080" w:themeColor="followedHyperlink"/>
      <w:u w:val="single"/>
    </w:rPr>
  </w:style>
  <w:style w:type="character" w:styleId="19">
    <w:name w:val="Hyperlink"/>
    <w:basedOn w:val="16"/>
    <w:qFormat/>
    <w:uiPriority w:val="0"/>
    <w:rPr>
      <w:color w:val="000000"/>
      <w:u w:val="none"/>
    </w:rPr>
  </w:style>
  <w:style w:type="character" w:styleId="20">
    <w:name w:val="footnote reference"/>
    <w:qFormat/>
    <w:uiPriority w:val="0"/>
    <w:rPr>
      <w:vertAlign w:val="superscript"/>
    </w:rPr>
  </w:style>
  <w:style w:type="character" w:customStyle="1" w:styleId="21">
    <w:name w:val="正文文本 字符"/>
    <w:basedOn w:val="16"/>
    <w:link w:val="3"/>
    <w:semiHidden/>
    <w:qFormat/>
    <w:uiPriority w:val="99"/>
    <w:rPr>
      <w:rFonts w:ascii="Times New Roman" w:hAnsi="Times New Roman" w:eastAsia="宋体" w:cs="Times New Roman"/>
      <w:szCs w:val="24"/>
    </w:rPr>
  </w:style>
  <w:style w:type="character" w:customStyle="1" w:styleId="22">
    <w:name w:val="正文文本首行缩进 字符"/>
    <w:basedOn w:val="21"/>
    <w:link w:val="2"/>
    <w:qFormat/>
    <w:uiPriority w:val="99"/>
    <w:rPr>
      <w:rFonts w:ascii="Times New Roman" w:hAnsi="Times New Roman" w:eastAsia="宋体" w:cs="Times New Roman"/>
      <w:szCs w:val="24"/>
    </w:rPr>
  </w:style>
  <w:style w:type="character" w:customStyle="1" w:styleId="23">
    <w:name w:val="日期 字符"/>
    <w:basedOn w:val="16"/>
    <w:link w:val="8"/>
    <w:semiHidden/>
    <w:qFormat/>
    <w:uiPriority w:val="99"/>
    <w:rPr>
      <w:rFonts w:ascii="Times New Roman" w:hAnsi="Times New Roman" w:eastAsia="宋体" w:cs="Times New Roman"/>
      <w:szCs w:val="24"/>
    </w:rPr>
  </w:style>
  <w:style w:type="character" w:customStyle="1" w:styleId="24">
    <w:name w:val="页眉 字符"/>
    <w:basedOn w:val="16"/>
    <w:link w:val="11"/>
    <w:qFormat/>
    <w:uiPriority w:val="99"/>
    <w:rPr>
      <w:rFonts w:ascii="Times New Roman" w:hAnsi="Times New Roman" w:eastAsia="宋体" w:cs="Times New Roman"/>
      <w:sz w:val="18"/>
      <w:szCs w:val="18"/>
    </w:rPr>
  </w:style>
  <w:style w:type="character" w:customStyle="1" w:styleId="25">
    <w:name w:val="页脚 字符"/>
    <w:basedOn w:val="16"/>
    <w:link w:val="10"/>
    <w:semiHidden/>
    <w:qFormat/>
    <w:uiPriority w:val="99"/>
    <w:rPr>
      <w:rFonts w:ascii="Times New Roman" w:hAnsi="Times New Roman" w:eastAsia="宋体" w:cs="Times New Roman"/>
      <w:sz w:val="18"/>
      <w:szCs w:val="18"/>
    </w:rPr>
  </w:style>
  <w:style w:type="character" w:customStyle="1" w:styleId="26">
    <w:name w:val="批注框文本 字符"/>
    <w:basedOn w:val="16"/>
    <w:link w:val="9"/>
    <w:semiHidden/>
    <w:qFormat/>
    <w:uiPriority w:val="99"/>
    <w:rPr>
      <w:rFonts w:ascii="Times New Roman" w:hAnsi="Times New Roman" w:eastAsia="宋体" w:cs="Times New Roman"/>
      <w:sz w:val="18"/>
      <w:szCs w:val="18"/>
    </w:rPr>
  </w:style>
  <w:style w:type="paragraph" w:customStyle="1" w:styleId="27">
    <w:name w:val="列表段落1"/>
    <w:basedOn w:val="1"/>
    <w:qFormat/>
    <w:uiPriority w:val="34"/>
    <w:pPr>
      <w:ind w:firstLine="420" w:firstLineChars="200"/>
    </w:pPr>
  </w:style>
  <w:style w:type="paragraph" w:customStyle="1" w:styleId="28">
    <w:name w:val="p0"/>
    <w:basedOn w:val="1"/>
    <w:qFormat/>
    <w:uiPriority w:val="0"/>
    <w:pPr>
      <w:widowControl/>
    </w:pPr>
    <w:rPr>
      <w:kern w:val="0"/>
      <w:szCs w:val="21"/>
    </w:rPr>
  </w:style>
  <w:style w:type="paragraph" w:customStyle="1" w:styleId="2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30">
    <w:name w:val="标题 1 字符"/>
    <w:basedOn w:val="16"/>
    <w:link w:val="6"/>
    <w:qFormat/>
    <w:uiPriority w:val="0"/>
    <w:rPr>
      <w:rFonts w:ascii="Times New Roman" w:hAnsi="Times New Roman" w:eastAsia="宋体" w:cs="Times New Roman"/>
      <w:b/>
      <w:bCs/>
      <w:kern w:val="44"/>
      <w:sz w:val="44"/>
      <w:szCs w:val="44"/>
    </w:rPr>
  </w:style>
  <w:style w:type="character" w:customStyle="1" w:styleId="31">
    <w:name w:val="脚注文本 字符"/>
    <w:basedOn w:val="16"/>
    <w:link w:val="13"/>
    <w:qFormat/>
    <w:uiPriority w:val="0"/>
    <w:rPr>
      <w:rFonts w:ascii="Times New Roman" w:hAnsi="Times New Roman" w:eastAsia="宋体" w:cs="Times New Roman"/>
      <w:sz w:val="18"/>
      <w:szCs w:val="18"/>
    </w:rPr>
  </w:style>
  <w:style w:type="character" w:customStyle="1" w:styleId="32">
    <w:name w:val="标题 4 字符"/>
    <w:basedOn w:val="16"/>
    <w:link w:val="7"/>
    <w:qFormat/>
    <w:uiPriority w:val="0"/>
    <w:rPr>
      <w:rFonts w:ascii="Arial" w:hAnsi="Arial" w:eastAsia="黑体" w:cs="Times New Roman"/>
      <w:b/>
      <w:bCs/>
      <w:sz w:val="28"/>
      <w:szCs w:val="28"/>
    </w:rPr>
  </w:style>
  <w:style w:type="paragraph" w:customStyle="1" w:styleId="33">
    <w:name w:val="纯文本1"/>
    <w:basedOn w:val="1"/>
    <w:qFormat/>
    <w:uiPriority w:val="0"/>
    <w:rPr>
      <w:rFonts w:ascii="宋体" w:hAnsi="Courier New"/>
      <w:color w:val="000000"/>
      <w:szCs w:val="20"/>
    </w:rPr>
  </w:style>
  <w:style w:type="character" w:customStyle="1" w:styleId="34">
    <w:name w:val="页码1"/>
    <w:basedOn w:val="16"/>
    <w:qFormat/>
    <w:uiPriority w:val="0"/>
  </w:style>
  <w:style w:type="character" w:customStyle="1" w:styleId="35">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34"/>
    <customShpInfo spid="_x0000_s1026"/>
    <customShpInfo spid="_x0000_s1031"/>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526F7-D5A4-4EBB-A661-B150FFFA18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131</Pages>
  <Words>11049</Words>
  <Characters>62985</Characters>
  <Lines>524</Lines>
  <Paragraphs>147</Paragraphs>
  <TotalTime>55</TotalTime>
  <ScaleCrop>false</ScaleCrop>
  <LinksUpToDate>false</LinksUpToDate>
  <CharactersWithSpaces>73887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2019-07-17T09:13:00Z</dcterms:created>
  <dc:creator>中科华水工程管理有限公司:张倩</dc:creator>
  <cp:lastModifiedBy>苗子</cp:lastModifiedBy>
  <cp:lastPrinted>2020-04-28T02:43:00Z</cp:lastPrinted>
  <dcterms:modified xsi:type="dcterms:W3CDTF">2020-04-29T08:40:21Z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