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许昌职业技术学院“服务器及应用系统运维平台、人工智能服务、工程师驻场服务</w:t>
      </w:r>
      <w:r>
        <w:rPr>
          <w:rFonts w:hint="eastAsia" w:asciiTheme="majorEastAsia" w:hAnsiTheme="majorEastAsia" w:eastAsiaTheme="majorEastAsia" w:cstheme="majorEastAsia"/>
          <w:b/>
          <w:bCs/>
          <w:color w:val="000000"/>
          <w:sz w:val="44"/>
          <w:szCs w:val="44"/>
          <w:lang w:eastAsia="zh-CN"/>
        </w:rPr>
        <w:t>（不见面开标）</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项目编号：ZFCG-G2020</w:t>
      </w:r>
      <w:r>
        <w:rPr>
          <w:rFonts w:hint="eastAsia" w:asciiTheme="majorEastAsia" w:hAnsiTheme="majorEastAsia" w:eastAsiaTheme="majorEastAsia" w:cstheme="majorEastAsia"/>
          <w:b/>
          <w:bCs/>
          <w:color w:val="000000"/>
          <w:sz w:val="36"/>
          <w:szCs w:val="36"/>
          <w:lang w:val="en-US" w:eastAsia="zh-CN"/>
        </w:rPr>
        <w:t>026</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采购单位：许昌职业技术学院</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二〇一〇年</w:t>
      </w:r>
      <w:r>
        <w:rPr>
          <w:rFonts w:hint="eastAsia" w:asciiTheme="majorEastAsia" w:hAnsiTheme="majorEastAsia" w:eastAsiaTheme="majorEastAsia" w:cstheme="majorEastAsia"/>
          <w:b/>
          <w:bCs/>
          <w:color w:val="000000"/>
          <w:sz w:val="36"/>
          <w:szCs w:val="36"/>
          <w:lang w:eastAsia="zh-CN"/>
        </w:rPr>
        <w:t>四</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三</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60" w:lineRule="auto"/>
        <w:ind w:firstLine="420" w:firstLineChars="200"/>
        <w:contextualSpacing/>
        <w:jc w:val="left"/>
        <w:rPr>
          <w:color w:val="000000"/>
          <w:sz w:val="21"/>
          <w:szCs w:val="21"/>
          <w:shd w:val="clear" w:color="auto" w:fill="FFFFFF"/>
        </w:rPr>
      </w:pPr>
    </w:p>
    <w:p>
      <w:pPr>
        <w:pStyle w:val="21"/>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受许昌职业技术学院的委托，对“服务器及应用系统运维平台、人工智能服务、工程师驻场服务</w:t>
      </w:r>
      <w:r>
        <w:rPr>
          <w:rFonts w:hint="eastAsia"/>
          <w:color w:val="000000"/>
          <w:sz w:val="21"/>
          <w:szCs w:val="21"/>
          <w:shd w:val="clear" w:color="auto" w:fill="FFFFFF"/>
          <w:lang w:eastAsia="zh-CN"/>
        </w:rPr>
        <w:t>（不见面开标）</w:t>
      </w:r>
      <w:r>
        <w:rPr>
          <w:rFonts w:hint="eastAsia"/>
          <w:color w:val="000000"/>
          <w:sz w:val="21"/>
          <w:szCs w:val="21"/>
          <w:shd w:val="clear" w:color="auto" w:fill="FFFFFF"/>
        </w:rPr>
        <w:t>”项目进行公开招标。现邀请符合本招标文件规定条件的投标人前来投标。</w:t>
      </w: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olor w:val="000000"/>
          <w:sz w:val="21"/>
          <w:szCs w:val="21"/>
          <w:shd w:val="clear" w:color="auto" w:fill="FFFFFF"/>
        </w:rPr>
        <w:t>服务器</w:t>
      </w:r>
      <w:r>
        <w:rPr>
          <w:rFonts w:hint="eastAsia" w:cs="仿宋_GB2312" w:asciiTheme="minorEastAsia" w:hAnsiTheme="minorEastAsia" w:eastAsiaTheme="minorEastAsia"/>
          <w:color w:val="000000"/>
          <w:sz w:val="21"/>
          <w:szCs w:val="21"/>
          <w:shd w:val="clear" w:color="auto" w:fill="FFFFFF"/>
        </w:rPr>
        <w:t>及应用系统运维平台、人工智能服务、工程师驻场服务</w:t>
      </w:r>
      <w:r>
        <w:rPr>
          <w:rFonts w:hint="eastAsia" w:cs="仿宋_GB2312" w:asciiTheme="minorEastAsia" w:hAnsiTheme="minorEastAsia" w:eastAsiaTheme="minorEastAsia"/>
          <w:color w:val="000000"/>
          <w:sz w:val="21"/>
          <w:szCs w:val="21"/>
          <w:shd w:val="clear" w:color="auto" w:fill="FFFFFF"/>
          <w:lang w:eastAsia="zh-CN"/>
        </w:rPr>
        <w:t>（不见面开标）</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w:t>
      </w:r>
      <w:r>
        <w:rPr>
          <w:rFonts w:hint="eastAsia" w:cs="仿宋_GB2312" w:asciiTheme="minorEastAsia" w:hAnsiTheme="minorEastAsia" w:eastAsiaTheme="minorEastAsia"/>
          <w:color w:val="000000"/>
          <w:sz w:val="21"/>
          <w:szCs w:val="21"/>
          <w:shd w:val="clear" w:color="auto" w:fill="FFFFFF"/>
          <w:lang w:val="en-US" w:eastAsia="zh-CN"/>
        </w:rPr>
        <w:t>20026</w:t>
      </w:r>
      <w:r>
        <w:rPr>
          <w:rFonts w:hint="eastAsia" w:cs="仿宋_GB2312" w:asciiTheme="minorEastAsia" w:hAnsiTheme="minorEastAsia" w:eastAsiaTheme="minorEastAsia"/>
          <w:color w:val="000000"/>
          <w:sz w:val="21"/>
          <w:szCs w:val="21"/>
          <w:shd w:val="clear" w:color="auto" w:fill="FFFFFF"/>
        </w:rPr>
        <w:t xml:space="preserve">号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（三）采购方式：公开招标</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eastAsia="zh-CN"/>
        </w:rPr>
        <w:t>（</w:t>
      </w:r>
      <w:r>
        <w:rPr>
          <w:rFonts w:hint="eastAsia" w:cs="仿宋_GB2312" w:asciiTheme="minorEastAsia" w:hAnsiTheme="minorEastAsia" w:eastAsiaTheme="minorEastAsia"/>
          <w:color w:val="000000"/>
          <w:sz w:val="21"/>
          <w:szCs w:val="21"/>
          <w:shd w:val="clear" w:color="auto" w:fill="FFFFFF"/>
          <w:lang w:val="en-US" w:eastAsia="zh-CN"/>
        </w:rPr>
        <w:t>四）项目主要内容、数量及要求：2名工程师驻场1年及运维平台服务。</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50万</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shd w:val="clear" w:color="auto" w:fill="FFFFFF"/>
          <w:lang w:val="en-US" w:eastAsia="zh-CN"/>
        </w:rPr>
        <w:t>50万</w:t>
      </w:r>
      <w:r>
        <w:rPr>
          <w:rFonts w:hint="eastAsia" w:cs="仿宋_GB2312" w:asciiTheme="minorEastAsia" w:hAnsiTheme="minorEastAsia" w:eastAsiaTheme="minorEastAsia"/>
          <w:color w:val="000000"/>
          <w:sz w:val="21"/>
          <w:szCs w:val="21"/>
          <w:shd w:val="clear" w:color="auto" w:fill="FFFFFF"/>
        </w:rPr>
        <w:t>元。</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rPr>
        <w:t>1年</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（七）交付（服务、完工）地点：许昌职业技术学院</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1"/>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000000"/>
          <w:sz w:val="21"/>
          <w:szCs w:val="21"/>
        </w:rPr>
        <w:t>（一）投标截止及开标时间：20</w:t>
      </w:r>
      <w:r>
        <w:rPr>
          <w:rFonts w:hint="eastAsia" w:cs="仿宋_GB2312" w:asciiTheme="minorEastAsia" w:hAnsiTheme="minorEastAsia" w:eastAsiaTheme="minorEastAsia"/>
          <w:color w:val="000000"/>
          <w:sz w:val="21"/>
          <w:szCs w:val="21"/>
          <w:lang w:val="en-US" w:eastAsia="zh-CN"/>
        </w:rPr>
        <w:t>20</w:t>
      </w:r>
      <w:r>
        <w:rPr>
          <w:rFonts w:hint="eastAsia" w:cs="仿宋_GB2312" w:asciiTheme="minorEastAsia" w:hAnsiTheme="minorEastAsia" w:eastAsiaTheme="minorEastAsia"/>
          <w:color w:val="000000"/>
          <w:sz w:val="21"/>
          <w:szCs w:val="21"/>
        </w:rPr>
        <w:t>年</w:t>
      </w:r>
      <w:r>
        <w:rPr>
          <w:rFonts w:hint="eastAsia" w:cs="仿宋_GB2312" w:asciiTheme="minorEastAsia" w:hAnsiTheme="minorEastAsia" w:eastAsiaTheme="minorEastAsia"/>
          <w:color w:val="auto"/>
          <w:sz w:val="21"/>
          <w:szCs w:val="21"/>
          <w:lang w:val="en-US" w:eastAsia="zh-CN"/>
        </w:rPr>
        <w:t>4</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27</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（二）开标地点：许昌市公共资源交易中心三楼开标</w:t>
      </w:r>
      <w:r>
        <w:rPr>
          <w:rFonts w:hint="eastAsia" w:cs="仿宋_GB2312" w:asciiTheme="minorEastAsia" w:hAnsiTheme="minorEastAsia" w:eastAsiaTheme="minorEastAsia"/>
          <w:color w:val="auto"/>
          <w:sz w:val="21"/>
          <w:szCs w:val="21"/>
          <w:lang w:eastAsia="zh-CN"/>
        </w:rPr>
        <w:t>三</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rPr>
        <w:t>许昌</w:t>
      </w:r>
      <w:r>
        <w:rPr>
          <w:rFonts w:cs="Arial" w:asciiTheme="minorEastAsia" w:hAnsiTheme="minorEastAsia"/>
          <w:color w:val="000000"/>
          <w:szCs w:val="21"/>
        </w:rPr>
        <w:t>职业技术学院</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地址：许昌市新兴东路4336号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联系人：王甫                   联系电话：18503749668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2968687</w:t>
      </w:r>
    </w:p>
    <w:p>
      <w:pPr>
        <w:adjustRightInd w:val="0"/>
        <w:snapToGrid w:val="0"/>
        <w:spacing w:line="360" w:lineRule="auto"/>
        <w:ind w:firstLine="840" w:firstLineChars="400"/>
        <w:jc w:val="right"/>
        <w:rPr>
          <w:rFonts w:hint="eastAsia" w:cs="Arial" w:asciiTheme="minorEastAsia" w:hAnsiTheme="minorEastAsia"/>
          <w:color w:val="000000"/>
          <w:szCs w:val="21"/>
        </w:rPr>
      </w:pPr>
    </w:p>
    <w:p>
      <w:pPr>
        <w:adjustRightInd w:val="0"/>
        <w:snapToGrid w:val="0"/>
        <w:spacing w:line="360" w:lineRule="auto"/>
        <w:ind w:firstLine="840" w:firstLineChars="400"/>
        <w:jc w:val="right"/>
        <w:rPr>
          <w:rFonts w:cs="Arial" w:asciiTheme="minorEastAsia" w:hAnsiTheme="minorEastAsia"/>
          <w:color w:val="000000"/>
          <w:szCs w:val="21"/>
        </w:rPr>
      </w:pPr>
      <w:r>
        <w:rPr>
          <w:rFonts w:hint="eastAsia" w:cs="Arial" w:asciiTheme="minorEastAsia" w:hAnsiTheme="minorEastAsia"/>
          <w:color w:val="000000"/>
          <w:szCs w:val="21"/>
        </w:rPr>
        <w:t>许昌</w:t>
      </w:r>
      <w:r>
        <w:rPr>
          <w:rFonts w:cs="Arial" w:asciiTheme="minorEastAsia" w:hAnsiTheme="minorEastAsia"/>
          <w:color w:val="000000"/>
          <w:szCs w:val="21"/>
        </w:rPr>
        <w:t>职业技术学院</w:t>
      </w:r>
    </w:p>
    <w:p>
      <w:pPr>
        <w:pStyle w:val="2"/>
        <w:jc w:val="right"/>
        <w:rPr>
          <w:rFonts w:hint="default" w:eastAsiaTheme="minorEastAsia"/>
          <w:lang w:val="en-US" w:eastAsia="zh-CN"/>
        </w:rPr>
      </w:pPr>
      <w:r>
        <w:rPr>
          <w:rFonts w:hint="eastAsia" w:cs="Arial" w:asciiTheme="minorEastAsia" w:hAnsiTheme="minorEastAsia"/>
          <w:color w:val="000000"/>
          <w:szCs w:val="21"/>
          <w:lang w:val="en-US" w:eastAsia="zh-CN"/>
        </w:rPr>
        <w:t>2020年4月3 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2"/>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rFonts w:hint="eastAsia" w:cs="宋体" w:asciiTheme="minorEastAsia" w:hAnsiTheme="minorEastAsia"/>
          <w:color w:val="auto"/>
          <w:kern w:val="0"/>
          <w:szCs w:val="21"/>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pStyle w:val="2"/>
        <w:rPr>
          <w:rFonts w:hint="eastAsia" w:cs="宋体" w:asciiTheme="minorEastAsia" w:hAnsiTheme="minorEastAsia"/>
          <w:color w:val="auto"/>
          <w:kern w:val="0"/>
          <w:szCs w:val="21"/>
        </w:rPr>
      </w:pPr>
    </w:p>
    <w:p>
      <w:pPr>
        <w:tabs>
          <w:tab w:val="left" w:pos="7095"/>
        </w:tabs>
        <w:spacing w:line="360" w:lineRule="auto"/>
        <w:ind w:firstLine="420" w:firstLineChars="200"/>
        <w:contextualSpacing/>
        <w:rPr>
          <w:rFonts w:hAnsi="宋体"/>
          <w:color w:val="auto"/>
          <w:szCs w:val="21"/>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widowControl/>
        <w:shd w:val="clear" w:color="auto" w:fill="FFFFFF"/>
        <w:spacing w:line="360" w:lineRule="auto"/>
        <w:ind w:firstLine="600" w:firstLineChars="200"/>
        <w:contextualSpacing/>
        <w:jc w:val="left"/>
        <w:rPr>
          <w:rFonts w:hint="eastAsia" w:asciiTheme="minorEastAsia" w:hAnsiTheme="minorEastAsia" w:eastAsiaTheme="minorEastAsia" w:cstheme="minorEastAsia"/>
          <w:b/>
          <w:bCs/>
          <w:color w:val="000000"/>
          <w:sz w:val="24"/>
          <w:szCs w:val="24"/>
          <w:shd w:val="clear" w:color="auto" w:fill="FFFFFF"/>
        </w:rPr>
      </w:pPr>
      <w:r>
        <w:rPr>
          <w:rFonts w:hint="eastAsia" w:asciiTheme="minorEastAsia" w:hAnsiTheme="minorEastAsia" w:eastAsiaTheme="minorEastAsia" w:cstheme="minorEastAsia"/>
          <w:color w:val="000000"/>
          <w:kern w:val="0"/>
          <w:sz w:val="30"/>
          <w:szCs w:val="30"/>
          <w:shd w:val="clear" w:color="auto" w:fill="FFFFFF"/>
        </w:rPr>
        <w:t>购买服务器及应用系统运维平台、人工智能服务、工程师驻场服务是为了解决我院网络和应用系统维护专业技术人员短缺的问题，并提供系统监控和异常情况预警，保障各业务系统安全、高效运行。</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3"/>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3"/>
        <w:gridCol w:w="1275"/>
        <w:gridCol w:w="5415"/>
        <w:gridCol w:w="885"/>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2" w:hRule="atLeast"/>
        </w:trPr>
        <w:tc>
          <w:tcPr>
            <w:tcW w:w="80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序号</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货物名称</w:t>
            </w:r>
          </w:p>
        </w:tc>
        <w:tc>
          <w:tcPr>
            <w:tcW w:w="541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技术规格及主要参数</w:t>
            </w:r>
          </w:p>
        </w:tc>
        <w:tc>
          <w:tcPr>
            <w:tcW w:w="88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w:t>
            </w:r>
          </w:p>
        </w:tc>
        <w:tc>
          <w:tcPr>
            <w:tcW w:w="79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8" w:hRule="atLeast"/>
        </w:trPr>
        <w:tc>
          <w:tcPr>
            <w:tcW w:w="80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spacing w:line="276"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1</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lang w:bidi="ar"/>
              </w:rPr>
              <w:t>服务器及应用系统运维平台</w:t>
            </w:r>
          </w:p>
        </w:tc>
        <w:tc>
          <w:tcPr>
            <w:tcW w:w="541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总体要求：</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能够检测物理服务器、虚拟服务器以及应用系统的运行状态，提供运维平台运行信息模型可视化展示、运维管理和实时预警功能。</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技术要求：</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平台采用J2EE平台，所有操作和配置均为B/S界面操作完成，内置合法数据库方便系统快速部署。</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因软硬件设备的管理协议的多样性，系统要求支持多种管理协议，包括SNMP、WMI、Telnet、SSH、JDBC、JMX、IPMI等。</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业务系统的运行情况不仅仅通过IT基础架构的运行数据来体现，还需要将业务系统自身的业务数据纳入统计范畴。因此系统应提供对外的API接口，可对接业务系统推送的自定义业务指标，或通过执行脚本等形式主动获取业务数据</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▲为从宏观和整体角度掌握所有IT系统的运行情况，系统应提供IT整体健康指数的量化指标，使运维部门的管理人员清晰了解当前整体IT系统的好坏，以及IT整体健康情况的历史走势。</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支持自定义时间范围进行多业务应用的指标对比分析，包括：可用率、健康度、繁忙度、宕机次数、宕机时长。</w:t>
            </w:r>
          </w:p>
          <w:p>
            <w:pPr>
              <w:pStyle w:val="2"/>
              <w:spacing w:line="360" w:lineRule="auto"/>
              <w:ind w:left="0" w:leftChars="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▲为详细掌握网络中流量的应用构成、终端流量等详细信息，需支持基于Flow协议的流量分析功能。支持各厂商的流协议包括NetFlow、IPFIX、NetStream等。支持从设备、应用、终端、会话、IP分组、MPLS VPN等多维度、多视角的流量分析功能。</w:t>
            </w:r>
          </w:p>
          <w:p>
            <w:pPr>
              <w:pStyle w:val="2"/>
              <w:spacing w:line="360" w:lineRule="auto"/>
              <w:ind w:left="0" w:leftChars="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运维经验的积累与分享是整个运维能力提升的基础，因此系统要具备完整的知识管理功能。提供完善的知识生命周期管理功能，包括知识的提交、审批、修改、查询、收藏、删除、统计等。具备评价功能，根据知识使用率和评分功能，自动计算出热点知识并自动排名。</w:t>
            </w:r>
          </w:p>
          <w:p>
            <w:pPr>
              <w:pStyle w:val="2"/>
              <w:spacing w:line="360" w:lineRule="auto"/>
              <w:ind w:left="0" w:leftChars="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▲统一CMDB作为整个运维管理的基础模块，是支撑运维管理工作的重要组成部分。所有的配置项要支持多种构建方式以方便构建配置管理数据库，包括自动发现、手动录入、批量导入等。</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支持物理服务器、虚拟化服务器、数据库、中间件、应用、虚拟机的一体化管理，收集状态、性能、配置、信息四类指标。</w:t>
            </w:r>
          </w:p>
          <w:p>
            <w:pPr>
              <w:pStyle w:val="2"/>
              <w:spacing w:line="360" w:lineRule="auto"/>
              <w:ind w:left="0" w:leftChars="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为了定期掌握配置项信息的变化情况，系统应支持配置审计功能。需支持对加入到CMDB中的资源进行配置审计，根据设定的时间周期定期自动比对，并生成审计报告，提醒CMDB中发生变化的数据对应的配置项；支持添加、删除、修改和导出配置审计的操作。</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可同一页面上快速查看完整信息，包含资源概况、指标信息、告警信息、实时分析、维护信息、拓扑定位、业务结构图及资源的CI信息等，实现各IT资源的相互影响分析管理及联动。</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实现虚拟化管理功能，支持通过API接口实现对VMware 、Hyper-V、Citrix、H3C CAS、华为 FusionCompute主流虚拟化设备进行监控和管理。结合虚拟化资源的分配、部署、应用情况进行采集分析；</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提供虚拟化资源拓扑图、提供虚拟机漂移告警，告警包括漂移前所属主机、漂移后所属主机。</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本次配置50个服务器节点监控授权，100个虚拟化物理主机节点监控授权；</w:t>
            </w:r>
          </w:p>
          <w:p>
            <w:pPr>
              <w:adjustRightInd w:val="0"/>
              <w:spacing w:line="276" w:lineRule="auto"/>
              <w:jc w:val="left"/>
              <w:rPr>
                <w:rFonts w:hint="eastAsia" w:asciiTheme="minorEastAsia" w:hAnsiTheme="minorEastAsia" w:eastAsiaTheme="minorEastAsia" w:cstheme="minorEastAsia"/>
                <w:b/>
                <w:i/>
                <w:color w:val="548DD4" w:themeColor="text2" w:themeTint="99"/>
                <w:kern w:val="0"/>
                <w:sz w:val="21"/>
                <w:szCs w:val="21"/>
              </w:rPr>
            </w:pPr>
            <w:r>
              <w:rPr>
                <w:rFonts w:hint="eastAsia" w:asciiTheme="minorEastAsia" w:hAnsiTheme="minorEastAsia" w:eastAsiaTheme="minorEastAsia" w:cstheme="minorEastAsia"/>
                <w:color w:val="000000"/>
                <w:kern w:val="0"/>
                <w:sz w:val="21"/>
                <w:szCs w:val="21"/>
              </w:rPr>
              <w:t>本平台需专业售后工程师现场部署、调试以及项目文档撰写与基础维护知识培训。</w:t>
            </w:r>
          </w:p>
        </w:tc>
        <w:tc>
          <w:tcPr>
            <w:tcW w:w="88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套</w:t>
            </w:r>
          </w:p>
        </w:tc>
        <w:tc>
          <w:tcPr>
            <w:tcW w:w="79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31" w:hRule="atLeast"/>
        </w:trPr>
        <w:tc>
          <w:tcPr>
            <w:tcW w:w="80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spacing w:line="276"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2</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lang w:bidi="ar"/>
              </w:rPr>
              <w:t>人工智能服务</w:t>
            </w:r>
          </w:p>
        </w:tc>
        <w:tc>
          <w:tcPr>
            <w:tcW w:w="541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服务范围：</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一、应用系统：统一身份证、应用管理平台、主数据平台，学工域、人事域、教务域、公共服务等；</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二、主机系统：以上应用涉及的主机操作系统；</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三、数据库系统：智慧校园应用系统使用的oracle数据库；</w:t>
            </w:r>
          </w:p>
          <w:p>
            <w:pPr>
              <w:adjustRightInd w:val="0"/>
              <w:spacing w:line="276"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服务要求：</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kern w:val="0"/>
                <w:sz w:val="21"/>
                <w:szCs w:val="21"/>
              </w:rPr>
              <w:t>一、资产盘点</w:t>
            </w:r>
            <w:r>
              <w:rPr>
                <w:rFonts w:hint="eastAsia" w:asciiTheme="minorEastAsia" w:hAnsiTheme="minorEastAsia" w:eastAsiaTheme="minorEastAsia" w:cstheme="minorEastAsia"/>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1.以应用为单位，梳理应用的名称、URL、主机IP、端口、API等信息，汇总信息导入监控系统；</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2.支持通过应用名称查看关联主机、URL、端口、API；</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3.以主机为单位，梳理主机IP、用途、操作系统、类型、CPU、内存、磁盘信息、状态信息；</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4.支持查看主机过去自定义时间的性能趋势；</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5.以oracle数据库为单位，梳理数据库版本、实例、VIP、业务数据量、表空间等基本信息核对呈现；</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6.支持查看与应用相关的oracle性能信息，包括慢SQL、数据库整体资源消耗；</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二、实时监控</w:t>
            </w:r>
            <w:r>
              <w:rPr>
                <w:rFonts w:hint="eastAsia" w:asciiTheme="minorEastAsia" w:hAnsiTheme="minorEastAsia" w:eastAsiaTheme="minorEastAsia" w:cstheme="minorEastAsia"/>
                <w:b/>
                <w:bCs/>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1.对应用系统可用性进行实时监控，监控应用可访问，可登录；</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2.监控发现不可用的问题时，第一时间发出告警；</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3.对oracle数据库运行状态进行监控，包括RMAN备份、归档、ASM磁盘组使用率、实例运行状态等实时监控。</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4.针对操作系统提供可用性监控，对主机的CPU、磁盘、内存、文件打开数、进程等有可能影响业力运行的相关指标进行定时轮询监测。</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5.基于关键字实时（支持分钟级的轮询）的监测，即时发现操作系统、oracle、weblogic、tomcat故障信息；</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6.实现对API接口监控，即时发现接口故障信息；</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7.针对ODI接口进行实时监控，可以查看ODI接口名称、用途、及报错信息；</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三、基线核查</w:t>
            </w:r>
            <w:r>
              <w:rPr>
                <w:rFonts w:hint="eastAsia" w:asciiTheme="minorEastAsia" w:hAnsiTheme="minorEastAsia" w:eastAsiaTheme="minorEastAsia" w:cstheme="minorEastAsia"/>
                <w:b/>
                <w:bCs/>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1.针对主机进行安全基线核查，一旦系统运行达到基线阈值，即产生告警；</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四、漏洞监管</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1.对已知高危漏洞信息查看，查看影响漏洞资产影响范围；</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2.查看受漏洞影响的主机修复时间、状态；</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五、安全监测</w:t>
            </w:r>
            <w:r>
              <w:rPr>
                <w:rFonts w:hint="eastAsia" w:asciiTheme="minorEastAsia" w:hAnsiTheme="minorEastAsia" w:eastAsiaTheme="minorEastAsia" w:cstheme="minorEastAsia"/>
                <w:b/>
                <w:bCs/>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1.对操作系统安全监控，监控操作系统版本信息、开放端口、异常进程、异常账户，openSSL漏洞、openSSH漏洞、木马、蠕虫病毒等；</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2.对oracle数据库，监控rman备份状态、勒索病毒。</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六、微信查询</w:t>
            </w:r>
            <w:r>
              <w:rPr>
                <w:rFonts w:hint="eastAsia" w:asciiTheme="minorEastAsia" w:hAnsiTheme="minorEastAsia" w:eastAsiaTheme="minorEastAsia" w:cstheme="minorEastAsia"/>
                <w:b/>
                <w:bCs/>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1.监控发现异常后，通过微信端进行推送，用户在微信端可以查看事件处理进展；也可以通过微信群或QQ群发出告警通知；</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2.微信端可以查看事件描述、发生事件、事件编号；</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七、主动预警</w:t>
            </w:r>
            <w:r>
              <w:rPr>
                <w:rFonts w:hint="eastAsia" w:asciiTheme="minorEastAsia" w:hAnsiTheme="minorEastAsia" w:eastAsiaTheme="minorEastAsia" w:cstheme="minorEastAsia"/>
                <w:b/>
                <w:bCs/>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1.监控发现异常后，守护工程师将异常信息转换成业务语言，通过即时通讯工具告知用户，工具包括QQ、微信、短信、电话等常用即时通讯工具；</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color w:val="000000"/>
                <w:kern w:val="0"/>
                <w:sz w:val="21"/>
                <w:szCs w:val="21"/>
              </w:rPr>
              <w:t>八告警查询</w:t>
            </w:r>
            <w:r>
              <w:rPr>
                <w:rFonts w:hint="eastAsia" w:asciiTheme="minorEastAsia" w:hAnsiTheme="minorEastAsia" w:eastAsiaTheme="minorEastAsia" w:cstheme="minorEastAsia"/>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1.支持查询历史告警事件，能够查询告警时间、恢复状态、告警级别、告警内容；</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2.支持按时间段、告警状态、告警内容查询告警信息；</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3.支持关闭告警操作；</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color w:val="000000"/>
                <w:kern w:val="0"/>
                <w:sz w:val="21"/>
                <w:szCs w:val="21"/>
              </w:rPr>
              <w:t>九、大屏展示</w:t>
            </w:r>
            <w:r>
              <w:rPr>
                <w:rFonts w:hint="eastAsia" w:asciiTheme="minorEastAsia" w:hAnsiTheme="minorEastAsia" w:eastAsiaTheme="minorEastAsia" w:cstheme="minorEastAsia"/>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1.支持校内自建监控大屏（最佳分辨率1920*1080）呈现整体应用可用性状态、安全状况及故障处理进展，任一应用存在可用性、安全事件则应用的区域块都可用特殊颜色呈现。</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2.支持校内自建监控大屏（最佳分辨率1920*1080）呈现WEB应用、主机的安全监测任务运行是否正常，如有安全事件则显示具体受影响主机与WEB应用，呈现运行环境所使用的操作系统、组件及版本分布。</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3.支持校内自建监控大屏（最佳分辨率1920*1080）呈现oracle数据库运行状况。</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color w:val="000000"/>
                <w:kern w:val="0"/>
                <w:sz w:val="21"/>
                <w:szCs w:val="21"/>
              </w:rPr>
              <w:t>10、年度报告</w:t>
            </w:r>
            <w:r>
              <w:rPr>
                <w:rFonts w:hint="eastAsia" w:asciiTheme="minorEastAsia" w:hAnsiTheme="minorEastAsia" w:eastAsiaTheme="minorEastAsia" w:cstheme="minorEastAsia"/>
                <w:color w:val="000000"/>
                <w:kern w:val="0"/>
                <w:sz w:val="21"/>
                <w:szCs w:val="21"/>
              </w:rPr>
              <w:tab/>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1.以PDF形式交付一年的运行环境分析报告及优化建议;</w:t>
            </w:r>
          </w:p>
        </w:tc>
        <w:tc>
          <w:tcPr>
            <w:tcW w:w="88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年</w:t>
            </w:r>
          </w:p>
        </w:tc>
        <w:tc>
          <w:tcPr>
            <w:tcW w:w="79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0" w:hRule="atLeast"/>
        </w:trPr>
        <w:tc>
          <w:tcPr>
            <w:tcW w:w="80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spacing w:line="276"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sz w:val="21"/>
                <w:szCs w:val="21"/>
              </w:rPr>
              <w:t>3</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lang w:bidi="ar"/>
              </w:rPr>
              <w:t>工程师驻场服务</w:t>
            </w:r>
          </w:p>
        </w:tc>
        <w:tc>
          <w:tcPr>
            <w:tcW w:w="541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kern w:val="0"/>
                <w:sz w:val="21"/>
                <w:szCs w:val="21"/>
              </w:rPr>
              <w:t>工程师数量：</w:t>
            </w:r>
            <w:r>
              <w:rPr>
                <w:rFonts w:hint="eastAsia" w:asciiTheme="minorEastAsia" w:hAnsiTheme="minorEastAsia" w:eastAsiaTheme="minorEastAsia" w:cstheme="minorEastAsia"/>
                <w:color w:val="000000"/>
                <w:kern w:val="0"/>
                <w:sz w:val="21"/>
                <w:szCs w:val="21"/>
              </w:rPr>
              <w:t>2名</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color w:val="000000"/>
                <w:kern w:val="0"/>
                <w:sz w:val="21"/>
                <w:szCs w:val="21"/>
              </w:rPr>
              <w:t>工程师技能要求：</w:t>
            </w:r>
            <w:r>
              <w:rPr>
                <w:rFonts w:hint="eastAsia" w:asciiTheme="minorEastAsia" w:hAnsiTheme="minorEastAsia" w:eastAsiaTheme="minorEastAsia" w:cstheme="minorEastAsia"/>
                <w:color w:val="000000"/>
                <w:kern w:val="0"/>
                <w:sz w:val="21"/>
                <w:szCs w:val="21"/>
              </w:rPr>
              <w:t>（2名工程师共同满足即可）</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能熟练调试锐捷、H3C路由、交换设备；</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能熟练更换PC、服务器的硬件，并熟练安装Windows、Linux系列操作系统及各类应用软件；</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能熟练安装、调试Windows、Linux系列服务器操作系统，熟练配置系统防火墙及端口；</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能熟练运用OFFICE、PHOTOSHOP等办公软件；</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能熟练维修投影、触控一体机等多媒体设施的一般故障；</w:t>
            </w:r>
          </w:p>
          <w:p>
            <w:pPr>
              <w:numPr>
                <w:ilvl w:val="0"/>
                <w:numId w:val="5"/>
              </w:num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能熟练维修新开普公司圈存机、消费卡机、电控、水控、门禁等产品；</w:t>
            </w:r>
          </w:p>
          <w:p>
            <w:pPr>
              <w:adjustRightInd w:val="0"/>
              <w:spacing w:line="276" w:lineRule="auto"/>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工程师工作要求：</w:t>
            </w:r>
          </w:p>
          <w:p>
            <w:pPr>
              <w:pStyle w:val="39"/>
              <w:numPr>
                <w:ilvl w:val="0"/>
                <w:numId w:val="0"/>
              </w:numPr>
              <w:adjustRightInd w:val="0"/>
              <w:spacing w:line="276" w:lineRule="auto"/>
              <w:ind w:leftChars="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cstheme="minorEastAsia"/>
                <w:color w:val="000000"/>
                <w:kern w:val="0"/>
                <w:sz w:val="21"/>
                <w:szCs w:val="21"/>
                <w:lang w:val="en-US" w:eastAsia="zh-CN"/>
              </w:rPr>
              <w:t>1、</w:t>
            </w:r>
            <w:r>
              <w:rPr>
                <w:rFonts w:hint="eastAsia" w:asciiTheme="minorEastAsia" w:hAnsiTheme="minorEastAsia" w:eastAsiaTheme="minorEastAsia" w:cstheme="minorEastAsia"/>
                <w:color w:val="000000"/>
                <w:kern w:val="0"/>
                <w:sz w:val="21"/>
                <w:szCs w:val="21"/>
              </w:rPr>
              <w:t>按照采购人工作时间作息，实行签到、签退制度；</w:t>
            </w:r>
          </w:p>
          <w:p>
            <w:pPr>
              <w:pStyle w:val="39"/>
              <w:numPr>
                <w:ilvl w:val="0"/>
                <w:numId w:val="0"/>
              </w:numPr>
              <w:adjustRightInd w:val="0"/>
              <w:spacing w:line="276" w:lineRule="auto"/>
              <w:ind w:leftChars="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cstheme="minorEastAsia"/>
                <w:color w:val="000000"/>
                <w:kern w:val="0"/>
                <w:sz w:val="21"/>
                <w:szCs w:val="21"/>
                <w:lang w:val="en-US" w:eastAsia="zh-CN"/>
              </w:rPr>
              <w:t>2、</w:t>
            </w:r>
            <w:r>
              <w:rPr>
                <w:rFonts w:hint="eastAsia" w:asciiTheme="minorEastAsia" w:hAnsiTheme="minorEastAsia" w:eastAsiaTheme="minorEastAsia" w:cstheme="minorEastAsia"/>
                <w:color w:val="000000"/>
                <w:kern w:val="0"/>
                <w:sz w:val="21"/>
                <w:szCs w:val="21"/>
              </w:rPr>
              <w:t>遇突发情况，按照采购人及相关部门要求，无条件完成维修、维护任务；</w:t>
            </w:r>
          </w:p>
          <w:p>
            <w:pPr>
              <w:pStyle w:val="39"/>
              <w:numPr>
                <w:ilvl w:val="0"/>
                <w:numId w:val="0"/>
              </w:numPr>
              <w:adjustRightInd w:val="0"/>
              <w:spacing w:line="276" w:lineRule="auto"/>
              <w:ind w:leftChars="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cstheme="minorEastAsia"/>
                <w:color w:val="000000"/>
                <w:kern w:val="0"/>
                <w:sz w:val="21"/>
                <w:szCs w:val="21"/>
                <w:lang w:val="en-US" w:eastAsia="zh-CN"/>
              </w:rPr>
              <w:t>3、</w:t>
            </w:r>
            <w:r>
              <w:rPr>
                <w:rFonts w:hint="eastAsia" w:asciiTheme="minorEastAsia" w:hAnsiTheme="minorEastAsia" w:eastAsiaTheme="minorEastAsia" w:cstheme="minorEastAsia"/>
                <w:color w:val="000000"/>
                <w:kern w:val="0"/>
                <w:sz w:val="21"/>
                <w:szCs w:val="21"/>
              </w:rPr>
              <w:t>工作细心、耐心；有责任心、有热情；</w:t>
            </w:r>
          </w:p>
          <w:p>
            <w:pPr>
              <w:adjustRightInd w:val="0"/>
              <w:spacing w:line="276" w:lineRule="auto"/>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4、完成采购人交代的其他工作。</w:t>
            </w:r>
          </w:p>
        </w:tc>
        <w:tc>
          <w:tcPr>
            <w:tcW w:w="88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年</w:t>
            </w:r>
          </w:p>
        </w:tc>
        <w:tc>
          <w:tcPr>
            <w:tcW w:w="79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本次采购运维期限自合同签订之日起1年。</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1、投标人应就本项目完整投标，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、所投产品必须符合国家质量检测标准和本招标文件规定标准的全新正品现货。</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3</w:t>
      </w:r>
      <w:r>
        <w:rPr>
          <w:rFonts w:hint="eastAsia" w:ascii="宋体" w:cs="宋体"/>
          <w:sz w:val="24"/>
          <w:lang w:val="zh-CN"/>
        </w:rPr>
        <w:t>、本项目为交钥匙工程。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2、按照招标文件要求、投标文件响应和承诺验收；</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50万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50万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黑体" w:asciiTheme="minorEastAsia" w:hAnsiTheme="minorEastAsia" w:eastAsiaTheme="minorEastAsia"/>
          <w:b/>
          <w:bCs/>
          <w:color w:val="000000"/>
          <w:shd w:val="clear" w:color="auto" w:fill="FFFFFF"/>
        </w:rPr>
        <w:t>七</w:t>
      </w:r>
      <w:r>
        <w:rPr>
          <w:rFonts w:hint="eastAsia" w:cs="宋体" w:asciiTheme="minorEastAsia" w:hAnsiTheme="minorEastAsia"/>
          <w:b/>
          <w:color w:val="000000"/>
          <w:kern w:val="0"/>
          <w:sz w:val="24"/>
          <w:szCs w:val="24"/>
          <w:lang w:val="zh-CN"/>
        </w:rPr>
        <w:t>、资金支付</w:t>
      </w:r>
    </w:p>
    <w:p>
      <w:pPr>
        <w:wordWrap w:val="0"/>
        <w:topLinePunct/>
        <w:spacing w:line="360" w:lineRule="auto"/>
        <w:ind w:firstLine="480" w:firstLineChars="200"/>
        <w:rPr>
          <w:rFonts w:hint="eastAsia" w:ascii="宋体" w:cs="宋体"/>
          <w:sz w:val="24"/>
          <w:lang w:val="zh-CN"/>
        </w:rPr>
      </w:pPr>
      <w:r>
        <w:rPr>
          <w:rFonts w:hint="eastAsia" w:cs="宋体" w:asciiTheme="minorEastAsia" w:hAnsiTheme="minorEastAsia"/>
          <w:color w:val="000000"/>
          <w:kern w:val="0"/>
          <w:sz w:val="24"/>
          <w:szCs w:val="24"/>
          <w:lang w:val="zh-CN"/>
        </w:rPr>
        <w:t>1、支付方式</w:t>
      </w:r>
      <w:r>
        <w:rPr>
          <w:rFonts w:hint="eastAsia" w:ascii="宋体" w:cs="宋体"/>
          <w:sz w:val="24"/>
          <w:lang w:val="zh-CN"/>
        </w:rPr>
        <w:t>：银行转账</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2、支付时间及条件：自合同签订之日起，每半年经验收合格付合同总价款的50%，二次付清。</w:t>
      </w:r>
    </w:p>
    <w:p>
      <w:pPr>
        <w:widowControl/>
        <w:shd w:val="clear" w:color="auto" w:fill="FFFFFF"/>
        <w:spacing w:line="360" w:lineRule="auto"/>
        <w:ind w:firstLine="480" w:firstLineChars="200"/>
        <w:contextualSpacing/>
        <w:jc w:val="left"/>
        <w:rPr>
          <w:rFonts w:cs="黑体" w:asciiTheme="minorEastAsia" w:hAnsiTheme="minorEastAsia"/>
          <w:color w:val="000000"/>
          <w:kern w:val="0"/>
          <w:sz w:val="24"/>
          <w:szCs w:val="24"/>
          <w:lang w:val="zh-CN"/>
        </w:rPr>
      </w:pP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color w:val="auto"/>
                <w:szCs w:val="21"/>
                <w:lang w:eastAsia="zh-CN"/>
              </w:rPr>
            </w:pPr>
            <w:r>
              <w:rPr>
                <w:rFonts w:hint="eastAsia" w:cs="仿宋_GB2312" w:asciiTheme="minorEastAsia" w:hAnsiTheme="minorEastAsia"/>
                <w:color w:val="auto"/>
                <w:szCs w:val="21"/>
              </w:rPr>
              <w:t>项目名称：服务器及应用系统运维平台、人工智能服务、工程师驻场服务</w:t>
            </w:r>
            <w:r>
              <w:rPr>
                <w:rFonts w:hint="eastAsia" w:cs="仿宋_GB2312" w:asciiTheme="minorEastAsia" w:hAnsiTheme="minorEastAsia"/>
                <w:color w:val="auto"/>
                <w:szCs w:val="21"/>
                <w:lang w:eastAsia="zh-CN"/>
              </w:rPr>
              <w:t>（不见面开标）</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项目编号：ZFCG-G2020</w:t>
            </w:r>
            <w:r>
              <w:rPr>
                <w:rFonts w:hint="eastAsia" w:cs="仿宋_GB2312" w:asciiTheme="minorEastAsia" w:hAnsiTheme="minorEastAsia"/>
                <w:color w:val="auto"/>
                <w:szCs w:val="21"/>
                <w:lang w:val="en-US" w:eastAsia="zh-CN"/>
              </w:rPr>
              <w:t>026</w:t>
            </w:r>
            <w:r>
              <w:rPr>
                <w:rFonts w:hint="eastAsia" w:cs="仿宋_GB2312" w:asciiTheme="minorEastAsia" w:hAnsiTheme="minorEastAsia"/>
                <w:color w:val="auto"/>
                <w:szCs w:val="21"/>
              </w:rPr>
              <w:t>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项目内容：2名工程师驻场1年及运维平台服务。</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项目地址：许昌职业技术学院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名称：许昌职业技术学院</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地址：许昌市新兴东路4336号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联系人：王甫                    电话：18503749668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color w:val="auto"/>
                <w:szCs w:val="21"/>
              </w:rPr>
              <w:t>名称：许昌市政府采购服务中心</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Cs w:val="21"/>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color w:val="auto"/>
                <w:szCs w:val="21"/>
                <w:lang w:val="en-US" w:eastAsia="zh-CN"/>
              </w:rPr>
            </w:pPr>
            <w:r>
              <w:rPr>
                <w:rFonts w:hint="eastAsia" w:cs="仿宋_GB2312" w:asciiTheme="minorEastAsia" w:hAnsiTheme="minorEastAsia"/>
                <w:color w:val="auto"/>
                <w:szCs w:val="21"/>
              </w:rPr>
              <w:t>联系人：</w:t>
            </w:r>
            <w:r>
              <w:rPr>
                <w:rFonts w:hint="eastAsia" w:cs="仿宋_GB2312" w:asciiTheme="minorEastAsia" w:hAnsiTheme="minorEastAsia"/>
                <w:color w:val="auto"/>
                <w:szCs w:val="21"/>
                <w:lang w:eastAsia="zh-CN"/>
              </w:rPr>
              <w:t>杨女士</w:t>
            </w:r>
            <w:r>
              <w:rPr>
                <w:rFonts w:hint="eastAsia" w:cs="仿宋_GB2312" w:asciiTheme="minorEastAsia" w:hAnsiTheme="minorEastAsia"/>
                <w:color w:val="auto"/>
                <w:szCs w:val="21"/>
              </w:rPr>
              <w:t xml:space="preserve">                    电话：0374-</w:t>
            </w:r>
            <w:r>
              <w:rPr>
                <w:rFonts w:hint="eastAsia" w:cs="仿宋_GB2312" w:asciiTheme="minorEastAsia" w:hAnsiTheme="minorEastAsia"/>
                <w:color w:val="auto"/>
                <w:szCs w:val="21"/>
                <w:lang w:val="en-US" w:eastAsia="zh-CN"/>
              </w:rPr>
              <w:t>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一、</w:t>
            </w:r>
            <w:r>
              <w:rPr>
                <w:rFonts w:cs="宋体" w:asciiTheme="minorEastAsia" w:hAnsiTheme="minorEastAsia"/>
                <w:b/>
                <w:bCs/>
                <w:color w:val="auto"/>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color w:val="auto"/>
                <w:szCs w:val="21"/>
              </w:rPr>
            </w:pPr>
            <w:r>
              <w:rPr>
                <w:rFonts w:hint="eastAsia" w:cs="仿宋_GB2312" w:asciiTheme="minorEastAsia" w:hAnsiTheme="minorEastAsia"/>
                <w:b/>
                <w:color w:val="auto"/>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w:t>
            </w:r>
            <w:r>
              <w:rPr>
                <w:rFonts w:hint="eastAsia" w:asciiTheme="minorEastAsia" w:hAnsiTheme="minorEastAsia"/>
                <w:bCs/>
                <w:color w:val="auto"/>
                <w:szCs w:val="21"/>
                <w:lang w:eastAsia="zh-CN"/>
              </w:rPr>
              <w:t>或</w:t>
            </w:r>
            <w:r>
              <w:rPr>
                <w:rFonts w:hint="eastAsia" w:asciiTheme="minorEastAsia" w:hAnsiTheme="minorEastAsia"/>
                <w:bCs/>
                <w:color w:val="auto"/>
                <w:szCs w:val="21"/>
                <w:lang w:val="en-US" w:eastAsia="zh-CN"/>
              </w:rPr>
              <w:t>2019</w:t>
            </w:r>
            <w:r>
              <w:rPr>
                <w:rFonts w:hint="eastAsia" w:asciiTheme="minorEastAsia" w:hAnsiTheme="minorEastAsia"/>
                <w:bCs/>
                <w:color w:val="auto"/>
                <w:szCs w:val="21"/>
              </w:rPr>
              <w:t>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仿宋_GB2312" w:asciiTheme="minorEastAsia" w:hAnsiTheme="minorEastAsia"/>
                <w:b/>
                <w:color w:val="auto"/>
                <w:szCs w:val="21"/>
              </w:rPr>
              <w:t>三、依法缴纳税收相关材料</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1、相关设备的购置发票、专业技术人员职称证书、用工合同等；</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auto"/>
                <w:sz w:val="24"/>
                <w:szCs w:val="24"/>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1～2其中之一即可。</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color w:val="auto"/>
                <w:kern w:val="0"/>
                <w:szCs w:val="21"/>
              </w:rPr>
              <w:t>六、</w:t>
            </w:r>
            <w:r>
              <w:rPr>
                <w:rFonts w:cs="宋体" w:asciiTheme="minorEastAsia" w:hAnsiTheme="minorEastAsia"/>
                <w:b/>
                <w:bCs/>
                <w:color w:val="auto"/>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投标人“</w:t>
            </w:r>
            <w:r>
              <w:rPr>
                <w:rFonts w:cs="宋体" w:asciiTheme="minorEastAsia" w:hAnsiTheme="minorEastAsia"/>
                <w:bCs/>
                <w:color w:val="auto"/>
                <w:szCs w:val="21"/>
                <w:lang w:val="zh-CN"/>
              </w:rPr>
              <w:t>参加政府采购活动前3年内在经营活动中没有重大违法记录的书面声明</w:t>
            </w:r>
            <w:r>
              <w:rPr>
                <w:rFonts w:hint="eastAsia" w:cs="宋体" w:asciiTheme="minorEastAsia" w:hAnsiTheme="minorEastAsia"/>
                <w:bCs/>
                <w:color w:val="auto"/>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color w:val="auto"/>
                <w:kern w:val="0"/>
                <w:szCs w:val="21"/>
              </w:rPr>
            </w:pPr>
            <w:r>
              <w:rPr>
                <w:rFonts w:hint="eastAsia" w:cs="宋体" w:asciiTheme="minorEastAsia" w:hAnsiTheme="minorEastAsia"/>
                <w:b/>
                <w:bCs/>
                <w:color w:val="auto"/>
                <w:szCs w:val="21"/>
                <w:lang w:val="zh-CN"/>
              </w:rPr>
              <w:t>七、</w:t>
            </w:r>
            <w:r>
              <w:rPr>
                <w:rFonts w:cs="仿宋_GB2312" w:asciiTheme="minorEastAsia" w:hAnsiTheme="minorEastAsia"/>
                <w:b/>
                <w:color w:val="auto"/>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auto"/>
                <w:szCs w:val="21"/>
                <w:shd w:val="clear" w:color="auto" w:fill="FFFFFF"/>
              </w:rPr>
              <w:t>“</w:t>
            </w:r>
            <w:r>
              <w:rPr>
                <w:rFonts w:cs="仿宋_GB2312" w:asciiTheme="minorEastAsia" w:hAnsiTheme="minorEastAsia"/>
                <w:b/>
                <w:color w:val="auto"/>
                <w:szCs w:val="21"/>
                <w:shd w:val="clear" w:color="auto" w:fill="FFFFFF"/>
              </w:rPr>
              <w:t>中国政府采购网</w:t>
            </w:r>
            <w:r>
              <w:rPr>
                <w:rFonts w:hint="eastAsia" w:cs="仿宋_GB2312" w:asciiTheme="minorEastAsia" w:hAnsiTheme="minorEastAsia"/>
                <w:b/>
                <w:color w:val="auto"/>
                <w:szCs w:val="21"/>
                <w:shd w:val="clear" w:color="auto" w:fill="FFFFFF"/>
              </w:rPr>
              <w:t>”</w:t>
            </w:r>
            <w:r>
              <w:rPr>
                <w:rFonts w:cs="仿宋_GB2312" w:asciiTheme="minorEastAsia" w:hAnsiTheme="minorEastAsia"/>
                <w:b/>
                <w:color w:val="auto"/>
                <w:szCs w:val="21"/>
                <w:shd w:val="clear" w:color="auto" w:fill="FFFFFF"/>
              </w:rPr>
              <w:t xml:space="preserve"> (www.ccgp.gov.cn)政府采购严重违法失信行为记录名单的投标人</w:t>
            </w:r>
            <w:r>
              <w:rPr>
                <w:rFonts w:hint="eastAsia" w:cs="宋体" w:asciiTheme="minorEastAsia" w:hAnsiTheme="minorEastAsia"/>
                <w:b/>
                <w:bCs/>
                <w:color w:val="auto"/>
                <w:szCs w:val="21"/>
                <w:lang w:val="zh-CN"/>
              </w:rPr>
              <w:t>；</w:t>
            </w:r>
            <w:r>
              <w:rPr>
                <w:rFonts w:hint="eastAsia" w:cs="仿宋_GB2312" w:asciiTheme="minorEastAsia" w:hAnsiTheme="minorEastAsia"/>
                <w:b/>
                <w:color w:val="auto"/>
                <w:szCs w:val="21"/>
                <w:shd w:val="clear" w:color="auto" w:fill="FFFFFF"/>
              </w:rPr>
              <w:t xml:space="preserve"> “中国社会组织公共服务平台”网站（</w:t>
            </w:r>
            <w:r>
              <w:rPr>
                <w:rFonts w:cs="仿宋_GB2312" w:asciiTheme="minorEastAsia" w:hAnsiTheme="minorEastAsia"/>
                <w:b/>
                <w:color w:val="auto"/>
                <w:szCs w:val="21"/>
                <w:shd w:val="clear" w:color="auto" w:fill="FFFFFF"/>
              </w:rPr>
              <w:t>www.chinanpo.gov.cn</w:t>
            </w:r>
            <w:r>
              <w:rPr>
                <w:rFonts w:hint="eastAsia" w:cs="仿宋_GB2312" w:asciiTheme="minorEastAsia" w:hAnsiTheme="minorEastAsia"/>
                <w:b/>
                <w:color w:val="auto"/>
                <w:szCs w:val="21"/>
                <w:shd w:val="clear" w:color="auto" w:fill="FFFFFF"/>
              </w:rPr>
              <w:t>）严重违法失信社会组织名单的投标人（</w:t>
            </w:r>
            <w:r>
              <w:rPr>
                <w:rFonts w:hint="eastAsia" w:cs="宋体" w:asciiTheme="minorEastAsia" w:hAnsiTheme="minorEastAsia"/>
                <w:color w:val="auto"/>
                <w:kern w:val="0"/>
                <w:szCs w:val="21"/>
              </w:rPr>
              <w:t>联合体形式投标的，联合体成员存在不良信用记录，视同联合体存在不良信用记录）。</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1、查询渠道：</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①“信用中国”网站（</w:t>
            </w:r>
            <w:r>
              <w:rPr>
                <w:color w:val="auto"/>
              </w:rPr>
              <w:fldChar w:fldCharType="begin"/>
            </w:r>
            <w:r>
              <w:rPr>
                <w:color w:val="auto"/>
              </w:rPr>
              <w:instrText xml:space="preserve"> HYPERLINK "http://www.creditchina.gov.cn" </w:instrText>
            </w:r>
            <w:r>
              <w:rPr>
                <w:color w:val="auto"/>
              </w:rPr>
              <w:fldChar w:fldCharType="separate"/>
            </w:r>
            <w:r>
              <w:rPr>
                <w:rFonts w:hint="eastAsia" w:cs="宋体"/>
                <w:color w:val="auto"/>
                <w:kern w:val="0"/>
              </w:rPr>
              <w:t>www.creditchina.gov.cn</w:t>
            </w:r>
            <w:r>
              <w:rPr>
                <w:rFonts w:hint="eastAsia" w:cs="宋体"/>
                <w:color w:val="auto"/>
                <w:kern w:val="0"/>
              </w:rPr>
              <w:fldChar w:fldCharType="end"/>
            </w:r>
            <w:r>
              <w:rPr>
                <w:rFonts w:hint="eastAsia" w:cs="宋体" w:asciiTheme="minorEastAsia" w:hAnsiTheme="minorEastAsia"/>
                <w:color w:val="auto"/>
                <w:kern w:val="0"/>
                <w:szCs w:val="21"/>
              </w:rPr>
              <w:t>）</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②“中国政府采购网”（www.ccgp.gov.cn）</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③“中国社会组织公共服务平台”网站（</w:t>
            </w:r>
            <w:r>
              <w:rPr>
                <w:rFonts w:cs="宋体" w:asciiTheme="minorEastAsia" w:hAnsiTheme="minorEastAsia"/>
                <w:color w:val="auto"/>
                <w:kern w:val="0"/>
                <w:szCs w:val="21"/>
              </w:rPr>
              <w:t>www.chinanpo.gov.cn</w:t>
            </w:r>
            <w:r>
              <w:rPr>
                <w:rFonts w:hint="eastAsia" w:cs="宋体" w:asciiTheme="minorEastAsia" w:hAnsiTheme="minorEastAsia"/>
                <w:color w:val="auto"/>
                <w:kern w:val="0"/>
                <w:szCs w:val="21"/>
              </w:rPr>
              <w:t>）（仅查询社会组织）；</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2、截止时间：同投标截止时间；</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4、信用信息的使用原则：经采购人认定的被列入失信被执行人、重大税收违法案件当事人名单、</w:t>
            </w:r>
            <w:r>
              <w:rPr>
                <w:rFonts w:cs="仿宋_GB2312" w:asciiTheme="minorEastAsia" w:hAnsiTheme="minorEastAsia"/>
                <w:color w:val="auto"/>
                <w:szCs w:val="21"/>
                <w:shd w:val="clear" w:color="auto" w:fill="FFFFFF"/>
              </w:rPr>
              <w:t>政府采购严重违法失信行为记录名单</w:t>
            </w:r>
            <w:r>
              <w:rPr>
                <w:rFonts w:hint="eastAsia" w:cs="仿宋_GB2312" w:asciiTheme="minorEastAsia" w:hAnsiTheme="minorEastAsia"/>
                <w:color w:val="auto"/>
                <w:szCs w:val="21"/>
                <w:shd w:val="clear" w:color="auto" w:fill="FFFFFF"/>
              </w:rPr>
              <w:t>、</w:t>
            </w:r>
            <w:r>
              <w:rPr>
                <w:rFonts w:hint="eastAsia" w:cs="宋体" w:asciiTheme="minorEastAsia" w:hAnsiTheme="minorEastAsia"/>
                <w:color w:val="auto"/>
                <w:kern w:val="0"/>
                <w:szCs w:val="21"/>
              </w:rPr>
              <w:t>严重违法失信社会组织名单的投标人，将拒绝其参与本次政府采购活动。</w:t>
            </w:r>
          </w:p>
          <w:p>
            <w:pPr>
              <w:autoSpaceDE w:val="0"/>
              <w:autoSpaceDN w:val="0"/>
              <w:spacing w:line="360" w:lineRule="auto"/>
              <w:contextualSpacing/>
              <w:rPr>
                <w:rFonts w:cs="仿宋_GB2312" w:asciiTheme="minorEastAsia" w:hAnsiTheme="minorEastAsia"/>
                <w:color w:val="auto"/>
                <w:szCs w:val="21"/>
              </w:rPr>
            </w:pPr>
            <w:r>
              <w:rPr>
                <w:rFonts w:hint="eastAsia" w:cs="宋体" w:asciiTheme="minorEastAsia" w:hAnsiTheme="minorEastAsia"/>
                <w:color w:val="auto"/>
                <w:kern w:val="0"/>
                <w:szCs w:val="21"/>
              </w:rPr>
              <w:t>5、投标人无须提供</w:t>
            </w:r>
            <w:r>
              <w:rPr>
                <w:rFonts w:hint="eastAsia" w:ascii="宋体" w:hAnsi="宋体" w:cs="微软雅黑"/>
                <w:bCs/>
                <w:color w:val="auto"/>
                <w:szCs w:val="21"/>
              </w:rPr>
              <w:t>信用记录查询结果网页截屏。</w:t>
            </w:r>
            <w:r>
              <w:rPr>
                <w:rFonts w:hint="eastAsia" w:cs="宋体" w:asciiTheme="minorEastAsia" w:hAnsiTheme="minorEastAsia"/>
                <w:color w:val="auto"/>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50万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Cs w:val="21"/>
              </w:rPr>
            </w:pPr>
            <w:r>
              <w:rPr>
                <w:rFonts w:hint="eastAsia" w:cs="黑体" w:asciiTheme="minorEastAsia" w:hAnsiTheme="minorEastAsia"/>
                <w:color w:val="auto"/>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许昌市公共资源交易中心三楼</w:t>
            </w:r>
            <w:r>
              <w:rPr>
                <w:rFonts w:hint="eastAsia" w:cs="仿宋_GB2312" w:asciiTheme="minorEastAsia" w:hAnsiTheme="minorEastAsia"/>
                <w:color w:val="auto"/>
                <w:szCs w:val="21"/>
                <w:u w:val="none"/>
              </w:rPr>
              <w:t>开标</w:t>
            </w:r>
            <w:r>
              <w:rPr>
                <w:rFonts w:hint="eastAsia" w:cs="仿宋_GB2312" w:asciiTheme="minorEastAsia" w:hAnsiTheme="minorEastAsia"/>
                <w:color w:val="auto"/>
                <w:szCs w:val="21"/>
                <w:u w:val="none"/>
                <w:lang w:eastAsia="zh-CN"/>
              </w:rPr>
              <w:t>三</w:t>
            </w:r>
            <w:r>
              <w:rPr>
                <w:rFonts w:hint="eastAsia" w:cs="仿宋_GB2312" w:asciiTheme="minorEastAsia" w:hAnsiTheme="minorEastAsia"/>
                <w:color w:val="auto"/>
                <w:szCs w:val="21"/>
              </w:rPr>
              <w:t>室（</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Cs w:val="21"/>
                <w:lang w:val="zh-CN"/>
              </w:rPr>
            </w:pPr>
            <w:r>
              <w:rPr>
                <w:rFonts w:hint="eastAsia" w:cs="宋体" w:asciiTheme="minorEastAsia" w:hAnsiTheme="minorEastAsia"/>
                <w:color w:val="auto"/>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color w:val="FF0000"/>
                <w:szCs w:val="21"/>
                <w:lang w:val="zh-CN"/>
              </w:rPr>
              <w:t>□</w:t>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9"/>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39"/>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39"/>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39"/>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9"/>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w:t>
      </w:r>
      <w:r>
        <w:rPr>
          <w:rFonts w:hint="eastAsia" w:cs="宋体" w:asciiTheme="minorEastAsia" w:hAnsiTheme="minorEastAsia"/>
          <w:color w:val="auto"/>
          <w:kern w:val="0"/>
          <w:szCs w:val="21"/>
        </w:rPr>
        <w:t>响应。</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投标文件由资格证明材料、符合性证明材料、其它材料等组成。</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39"/>
        <w:numPr>
          <w:ilvl w:val="0"/>
          <w:numId w:val="1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八部分（投标文件有关格式）的内容要求、编排顺序和格式要求，投标人应按照以上要求以A4幅将投标文件编上唯一的连贯页码，并在投标文件封面上注明：所投项目名称、项目编号、投标人名称、日期等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投标人应按招标文件提供的格式编写投标文件。招标文件未提供标准格式的投</w:t>
      </w:r>
      <w:r>
        <w:rPr>
          <w:rFonts w:hint="eastAsia" w:cs="宋体" w:asciiTheme="minorEastAsia" w:hAnsiTheme="minorEastAsia"/>
          <w:kern w:val="0"/>
          <w:szCs w:val="21"/>
        </w:rPr>
        <w:t>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投标人应提交投标</w:t>
      </w:r>
      <w:r>
        <w:rPr>
          <w:rFonts w:hint="eastAsia" w:cs="宋体" w:asciiTheme="minorEastAsia" w:hAnsiTheme="minorEastAsia"/>
          <w:color w:val="auto"/>
          <w:kern w:val="0"/>
          <w:szCs w:val="21"/>
        </w:rPr>
        <w:t>文件份数见“投标人须知前附表”。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39"/>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39"/>
        <w:numPr>
          <w:ilvl w:val="0"/>
          <w:numId w:val="1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39"/>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39"/>
        <w:numPr>
          <w:ilvl w:val="0"/>
          <w:numId w:val="11"/>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2"/>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autoSpaceDE w:val="0"/>
        <w:autoSpaceDN w:val="0"/>
        <w:spacing w:line="360" w:lineRule="auto"/>
        <w:ind w:left="1841" w:leftChars="471" w:hanging="852" w:hangingChars="406"/>
        <w:contextualSpacing/>
        <w:rPr>
          <w:rFonts w:hint="eastAsia" w:cs="宋体" w:asciiTheme="minorEastAsia" w:hAnsiTheme="minorEastAsia"/>
          <w:kern w:val="0"/>
          <w:szCs w:val="21"/>
        </w:rPr>
      </w:pPr>
      <w:r>
        <w:rPr>
          <w:rFonts w:hint="eastAsia" w:cs="宋体" w:asciiTheme="minorEastAsia" w:hAnsiTheme="minorEastAsia"/>
          <w:kern w:val="0"/>
          <w:szCs w:val="21"/>
        </w:rPr>
        <w:t>2</w:t>
      </w: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.3.1  电子投标文件的解密。全流程电子化交易项目电子投标文件采用双重加密。</w:t>
      </w:r>
    </w:p>
    <w:p>
      <w:pPr>
        <w:autoSpaceDE w:val="0"/>
        <w:autoSpaceDN w:val="0"/>
        <w:spacing w:line="360" w:lineRule="auto"/>
        <w:ind w:left="1841" w:leftChars="471" w:hanging="852" w:hangingChars="406"/>
        <w:contextualSpacing/>
        <w:rPr>
          <w:rFonts w:cs="宋体" w:asciiTheme="minorEastAsia" w:hAnsiTheme="minorEastAsia"/>
          <w:color w:val="auto"/>
          <w:kern w:val="0"/>
          <w:szCs w:val="21"/>
        </w:rPr>
      </w:pPr>
      <w:r>
        <w:rPr>
          <w:rFonts w:hint="eastAsia" w:cs="宋体" w:asciiTheme="minorEastAsia" w:hAnsiTheme="minorEastAsia"/>
          <w:kern w:val="0"/>
          <w:szCs w:val="21"/>
        </w:rPr>
        <w:t>解密需分标段进</w:t>
      </w:r>
      <w:r>
        <w:rPr>
          <w:rFonts w:hint="eastAsia" w:cs="宋体" w:asciiTheme="minorEastAsia" w:hAnsiTheme="minorEastAsia"/>
          <w:color w:val="auto"/>
          <w:kern w:val="0"/>
          <w:szCs w:val="21"/>
        </w:rPr>
        <w:t>行两次解密。</w:t>
      </w:r>
    </w:p>
    <w:p>
      <w:pPr>
        <w:autoSpaceDE w:val="0"/>
        <w:autoSpaceDN w:val="0"/>
        <w:spacing w:line="360" w:lineRule="auto"/>
        <w:ind w:firstLine="1050" w:firstLineChars="500"/>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.3.1.1  投标人解密：投标人使用本单位CA数字证书远程进行解密。</w:t>
      </w:r>
    </w:p>
    <w:p>
      <w:pPr>
        <w:autoSpaceDE w:val="0"/>
        <w:autoSpaceDN w:val="0"/>
        <w:spacing w:line="360" w:lineRule="auto"/>
        <w:ind w:firstLine="1050" w:firstLineChars="5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.3.2   电子投标文件解密异常情况处理</w:t>
      </w:r>
    </w:p>
    <w:p>
      <w:pPr>
        <w:autoSpaceDE w:val="0"/>
        <w:autoSpaceDN w:val="0"/>
        <w:spacing w:line="360" w:lineRule="auto"/>
        <w:ind w:firstLine="1050" w:firstLineChars="5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.3.2.1  因投标人原因电子投标文件解密失败的，其投标将被拒绝。</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39"/>
        <w:numPr>
          <w:ilvl w:val="1"/>
          <w:numId w:val="6"/>
        </w:numPr>
        <w:autoSpaceDE w:val="0"/>
        <w:autoSpaceDN w:val="0"/>
        <w:spacing w:line="360" w:lineRule="auto"/>
        <w:ind w:firstLineChars="0"/>
        <w:contextualSpacing/>
        <w:rPr>
          <w:rFonts w:cs="宋体" w:asciiTheme="minorEastAsia" w:hAnsiTheme="minorEastAsia"/>
          <w:color w:val="auto"/>
          <w:kern w:val="0"/>
          <w:szCs w:val="21"/>
        </w:rPr>
      </w:pPr>
      <w:r>
        <w:rPr>
          <w:rFonts w:hint="eastAsia" w:hAnsi="宋体"/>
          <w:color w:val="auto"/>
          <w:szCs w:val="21"/>
        </w:rPr>
        <w:t>投标人对开标过程和开标记录如有疑义，</w:t>
      </w:r>
      <w:r>
        <w:rPr>
          <w:rFonts w:hint="eastAsia" w:cs="宋体" w:asciiTheme="minorEastAsia" w:hAnsiTheme="minorEastAsia"/>
          <w:color w:val="auto"/>
          <w:kern w:val="0"/>
          <w:szCs w:val="21"/>
        </w:rPr>
        <w:t>以及认为采购人、采购代理机构相关工作人员有需要回避的情形的，</w:t>
      </w:r>
      <w:r>
        <w:rPr>
          <w:rFonts w:hint="eastAsia" w:hAnsi="宋体"/>
          <w:color w:val="auto"/>
          <w:szCs w:val="21"/>
        </w:rPr>
        <w:t>应在不见面开标大厅“文字互动”对话框或“新增质疑”处在线提出询问</w:t>
      </w:r>
      <w:r>
        <w:rPr>
          <w:rFonts w:hint="eastAsia" w:cs="宋体" w:asciiTheme="minorEastAsia" w:hAnsiTheme="minorEastAsia"/>
          <w:color w:val="auto"/>
          <w:kern w:val="0"/>
          <w:szCs w:val="21"/>
        </w:rPr>
        <w:t>或者回避申请。采购人、采购代理机构对投标人代表提出的询问或者回避申请应当及时处理。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投标人未参加开标的，视同</w:t>
      </w:r>
      <w:r>
        <w:rPr>
          <w:rFonts w:hint="eastAsia" w:cs="宋体" w:asciiTheme="minorEastAsia" w:hAnsiTheme="minorEastAsia"/>
          <w:kern w:val="0"/>
          <w:szCs w:val="21"/>
        </w:rPr>
        <w:t>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25.1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99" w:leftChars="45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25.1.1  招标人将依法组建评标委员会，评标委员会由评审专家组成，成员人数应当为5人以上单数。评审专家依法从政府采购评审专家库中随机抽取。</w:t>
      </w:r>
    </w:p>
    <w:p>
      <w:pPr>
        <w:autoSpaceDE w:val="0"/>
        <w:autoSpaceDN w:val="0"/>
        <w:spacing w:line="360" w:lineRule="auto"/>
        <w:ind w:left="2691" w:leftChars="473" w:hanging="1698" w:hangingChars="809"/>
        <w:contextualSpacing/>
        <w:rPr>
          <w:rFonts w:cs="宋体" w:asciiTheme="minorEastAsia" w:hAnsiTheme="minorEastAsia"/>
          <w:kern w:val="0"/>
          <w:szCs w:val="21"/>
        </w:rPr>
      </w:pPr>
      <w:r>
        <w:rPr>
          <w:rFonts w:hint="eastAsia" w:cs="宋体" w:asciiTheme="minorEastAsia" w:hAnsiTheme="minorEastAsia"/>
          <w:kern w:val="0"/>
          <w:szCs w:val="21"/>
        </w:rPr>
        <w:t>25.1.2  采购项目符合下列情形之一的，评标委员会成员人数应当为7人以上单数：</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25.1.2.1  采购预算金额在1000万元以上；</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25.1.2.2  技术复杂；</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25.1.2.3  社会影响较大。</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25.3.1  参加采购活动前三年内,与供应商存在劳动关系,或者担任过供应商的董事、监事,或者是供应商的控股股东或实际控制人；</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25.3.2  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25.3.3  与供应商有其他可能影响政府采购活动公平、公正进行的关系。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28.1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28.4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29.1投标文件属下列情况之一的，按照无效投标处理：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29.1.5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29.2.5   不同投标人的投标文件相互混装。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32.1评标方法分为最低评标价法和综合评分法。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32.1.1  最低评标价法</w:t>
      </w:r>
    </w:p>
    <w:p>
      <w:pPr>
        <w:autoSpaceDE w:val="0"/>
        <w:autoSpaceDN w:val="0"/>
        <w:spacing w:line="360" w:lineRule="auto"/>
        <w:ind w:left="2975" w:leftChars="878" w:hanging="1131" w:hangingChars="539"/>
        <w:contextualSpacing/>
        <w:rPr>
          <w:rFonts w:cs="宋体" w:asciiTheme="minorEastAsia" w:hAnsiTheme="minorEastAsia"/>
          <w:kern w:val="0"/>
          <w:szCs w:val="21"/>
        </w:rPr>
      </w:pPr>
      <w:r>
        <w:rPr>
          <w:rFonts w:hint="eastAsia" w:cs="宋体" w:asciiTheme="minorEastAsia" w:hAnsiTheme="minorEastAsia"/>
          <w:kern w:val="0"/>
          <w:szCs w:val="21"/>
        </w:rPr>
        <w:t>32.1.1.2   最低评标价法，是指投标文件满足招标文件全部实质性要求，且投标报价最低的投标人为中标候选人的评标方法。</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32.1.1.2   采用最低评标价法评标时，除了算术修正和落实政府采购政策需进行的价格扣除外，不能对投标人的投标价格进行任何调整。</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32.1.2  综合评分法，是指投标文件满足招标文件全部实质性要求，且按照评审因素的量化指标评审得分最高的投标人为中标候选人的评标方法。</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32.2.1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32.2.2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32.2.3  因落实政府采购政策进行价格调整的，以调整后的价格计算评标基准价和投标报价。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34.2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34.6  记录、复制或者带走任何评标资料；</w:t>
      </w:r>
    </w:p>
    <w:p>
      <w:pPr>
        <w:pStyle w:val="39"/>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1"/>
          <w:numId w:val="17"/>
        </w:numPr>
        <w:autoSpaceDE w:val="0"/>
        <w:autoSpaceDN w:val="0"/>
        <w:spacing w:line="360" w:lineRule="auto"/>
        <w:ind w:left="964"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 xml:space="preserve"> 评审专家应当遵守评审工作纪律，不得泄露评审文件、评审情况和评审中获悉的商业秘密。</w:t>
      </w:r>
    </w:p>
    <w:p>
      <w:pPr>
        <w:pStyle w:val="39"/>
        <w:numPr>
          <w:ilvl w:val="1"/>
          <w:numId w:val="17"/>
        </w:numPr>
        <w:autoSpaceDE w:val="0"/>
        <w:autoSpaceDN w:val="0"/>
        <w:spacing w:line="360" w:lineRule="auto"/>
        <w:ind w:left="964"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autoSpaceDE w:val="0"/>
        <w:autoSpaceDN w:val="0"/>
        <w:spacing w:line="360" w:lineRule="auto"/>
        <w:ind w:firstLine="420" w:firstLineChars="200"/>
        <w:contextualSpacing/>
        <w:rPr>
          <w:rFonts w:hint="eastAsia" w:cs="宋体" w:asciiTheme="minorEastAsia" w:hAnsiTheme="minorEastAsia"/>
          <w:kern w:val="0"/>
          <w:szCs w:val="21"/>
        </w:rPr>
      </w:pPr>
      <w:r>
        <w:rPr>
          <w:rFonts w:hint="eastAsia" w:cs="宋体" w:asciiTheme="minorEastAsia" w:hAnsiTheme="minorEastAsia"/>
          <w:kern w:val="0"/>
          <w:szCs w:val="21"/>
        </w:rPr>
        <w:t>36.1  采购人应当自收到评标报告之日起5个工作日内，在评标报告确定的中标候选人名单中按顺序确定中标人。中标候选人并列的，由采购人采取随机抽取的方式确定。</w:t>
      </w:r>
    </w:p>
    <w:p>
      <w:pPr>
        <w:pStyle w:val="39"/>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37.1采购人确认中标人后，招标人在公告中标结果的同时，向中标人发出中标通知书。</w:t>
      </w:r>
    </w:p>
    <w:p>
      <w:pPr>
        <w:pStyle w:val="39"/>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38.1供应商认为采购文件、采购过程和中标结果使自己的权益受到损害的，可以按照《政府采购质疑和投诉办法》（财政部令第94号）提出质疑。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38.1.2  对采购过程提出质疑的，为各采购程序环节结束之日起七个工作日  内，以书面形式向采购人和采购代理机构一次性提出；</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38.1.3  对中标结果提出质疑的，为中标结果公告期限届满之日起七个工作日内，以书面形式向采购人和采购代理机构一次性提出。</w:t>
      </w:r>
    </w:p>
    <w:p>
      <w:pPr>
        <w:pStyle w:val="39"/>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38.2.1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38.2.2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一、节能能源、保护环境</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w:t>
            </w:r>
            <w:r>
              <w:rPr>
                <w:rFonts w:hint="eastAsia" w:asciiTheme="minorEastAsia" w:hAnsiTheme="minorEastAsia"/>
                <w:bCs/>
                <w:szCs w:val="21"/>
                <w:lang w:eastAsia="zh-CN"/>
              </w:rPr>
              <w:t>或</w:t>
            </w:r>
            <w:r>
              <w:rPr>
                <w:rFonts w:hint="eastAsia" w:asciiTheme="minorEastAsia" w:hAnsiTheme="minorEastAsia"/>
                <w:bCs/>
                <w:szCs w:val="21"/>
                <w:lang w:val="en-US" w:eastAsia="zh-CN"/>
              </w:rPr>
              <w:t>2019</w:t>
            </w:r>
            <w:r>
              <w:rPr>
                <w:rFonts w:hint="eastAsia" w:asciiTheme="minorEastAsia" w:hAnsiTheme="minorEastAsia"/>
                <w:bCs/>
                <w:szCs w:val="21"/>
              </w:rPr>
              <w:t>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w:t>
            </w:r>
            <w:r>
              <w:rPr>
                <w:rFonts w:hint="eastAsia" w:asciiTheme="minorEastAsia" w:hAnsiTheme="minorEastAsia"/>
                <w:bCs/>
                <w:szCs w:val="21"/>
                <w:lang w:eastAsia="zh-CN"/>
              </w:rPr>
              <w:t>或</w:t>
            </w:r>
            <w:r>
              <w:rPr>
                <w:rFonts w:hint="eastAsia" w:asciiTheme="minorEastAsia" w:hAnsiTheme="minorEastAsia"/>
                <w:bCs/>
                <w:szCs w:val="21"/>
                <w:lang w:val="en-US" w:eastAsia="zh-CN"/>
              </w:rPr>
              <w:t>2019</w:t>
            </w:r>
            <w:r>
              <w:rPr>
                <w:rFonts w:hint="eastAsia" w:asciiTheme="minorEastAsia" w:hAnsiTheme="minorEastAsia"/>
                <w:bCs/>
                <w:szCs w:val="21"/>
              </w:rPr>
              <w:t>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bCs/>
                <w:szCs w:val="21"/>
              </w:rPr>
              <w:t>www.creditchina.gov.cn</w:t>
            </w:r>
            <w:r>
              <w:rPr>
                <w:rStyle w:val="27"/>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FF0000"/>
                <w:szCs w:val="21"/>
              </w:rPr>
            </w:pPr>
            <w:r>
              <w:rPr>
                <w:rFonts w:hint="eastAsia" w:asciiTheme="minorEastAsia" w:hAnsiTheme="minorEastAsia"/>
                <w:bCs/>
                <w:szCs w:val="21"/>
              </w:rPr>
              <w:t>（4）信用信息的使用原则：</w:t>
            </w:r>
            <w:r>
              <w:rPr>
                <w:rFonts w:hint="eastAsia" w:cs="宋体" w:asciiTheme="minorEastAsia" w:hAnsiTheme="minorEastAsia"/>
                <w:kern w:val="0"/>
                <w:szCs w:val="21"/>
              </w:rPr>
              <w:t>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w:t>
      </w:r>
      <w:r>
        <w:rPr>
          <w:rFonts w:cs="仿宋_GB2312" w:asciiTheme="minorEastAsia" w:hAnsiTheme="minorEastAsia" w:eastAsiaTheme="minorEastAsia"/>
          <w:color w:val="auto"/>
          <w:sz w:val="21"/>
          <w:szCs w:val="21"/>
          <w:lang w:val="zh-CN"/>
        </w:rPr>
        <w:t>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w:t>
      </w:r>
      <w:bookmarkStart w:id="14" w:name="_GoBack"/>
      <w:bookmarkEnd w:id="14"/>
      <w:r>
        <w:rPr>
          <w:rFonts w:hint="eastAsia" w:cs="仿宋_GB2312" w:asciiTheme="minorEastAsia" w:hAnsiTheme="minorEastAsia"/>
          <w:szCs w:val="21"/>
          <w:lang w:val="zh-CN"/>
        </w:rPr>
        <w:t>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3"/>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000000"/>
                <w:szCs w:val="21"/>
              </w:rPr>
              <w:t>价格分值：</w:t>
            </w:r>
            <w:r>
              <w:rPr>
                <w:rFonts w:hint="eastAsia" w:ascii="宋体" w:hAnsi="宋体" w:eastAsia="宋体" w:cs="Times New Roman"/>
                <w:color w:val="000000"/>
                <w:szCs w:val="21"/>
                <w:lang w:val="en-US" w:eastAsia="zh-CN"/>
              </w:rPr>
              <w:t>45</w:t>
            </w:r>
            <w:r>
              <w:rPr>
                <w:rFonts w:hint="eastAsia" w:ascii="宋体" w:hAnsi="宋体" w:eastAsia="宋体" w:cs="Times New Roman"/>
                <w:color w:val="000000"/>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000000"/>
                <w:szCs w:val="21"/>
              </w:rPr>
              <w:t>商务部分</w:t>
            </w:r>
            <w:r>
              <w:rPr>
                <w:rFonts w:hint="eastAsia" w:ascii="宋体" w:hAnsi="宋体" w:eastAsia="宋体" w:cs="Times New Roman"/>
                <w:color w:val="auto"/>
                <w:szCs w:val="21"/>
              </w:rPr>
              <w:t>：</w:t>
            </w:r>
            <w:r>
              <w:rPr>
                <w:rFonts w:hint="eastAsia" w:ascii="宋体" w:hAnsi="宋体" w:eastAsia="宋体" w:cs="宋体"/>
                <w:color w:val="auto"/>
                <w:kern w:val="0"/>
                <w:szCs w:val="21"/>
                <w:lang w:val="en-US" w:eastAsia="zh-CN"/>
              </w:rPr>
              <w:t>30</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auto"/>
                <w:szCs w:val="21"/>
              </w:rPr>
              <w:t>服务部分：</w:t>
            </w:r>
            <w:r>
              <w:rPr>
                <w:rFonts w:hint="eastAsia" w:ascii="宋体" w:hAnsi="宋体" w:eastAsia="宋体" w:cs="宋体"/>
                <w:color w:val="auto"/>
                <w:kern w:val="0"/>
                <w:szCs w:val="21"/>
                <w:lang w:val="en-US" w:eastAsia="zh-CN"/>
              </w:rPr>
              <w:t>25</w:t>
            </w:r>
            <w:r>
              <w:rPr>
                <w:rFonts w:hint="eastAsia" w:ascii="宋体" w:hAnsi="宋体" w:eastAsia="宋体" w:cs="Times New Roman"/>
                <w:color w:val="auto"/>
                <w:szCs w:val="21"/>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70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000000"/>
                <w:kern w:val="0"/>
                <w:sz w:val="24"/>
                <w:szCs w:val="24"/>
              </w:rPr>
            </w:pPr>
            <w:r>
              <w:rPr>
                <w:rFonts w:hint="eastAsia" w:ascii="宋体" w:hAnsi="宋体" w:eastAsia="宋体" w:cs="宋体"/>
                <w:color w:val="000000"/>
                <w:szCs w:val="21"/>
              </w:rPr>
              <w:t>报价部分</w:t>
            </w:r>
          </w:p>
          <w:p>
            <w:pPr>
              <w:widowControl/>
              <w:spacing w:line="360" w:lineRule="auto"/>
              <w:ind w:leftChars="-2" w:hanging="4" w:hangingChars="2"/>
              <w:jc w:val="center"/>
              <w:rPr>
                <w:rFonts w:ascii="宋体" w:hAnsi="宋体" w:eastAsia="宋体" w:cs="宋体"/>
                <w:color w:val="000000"/>
                <w:kern w:val="0"/>
                <w:sz w:val="24"/>
                <w:szCs w:val="24"/>
              </w:rPr>
            </w:pPr>
            <w:r>
              <w:rPr>
                <w:rFonts w:hint="eastAsia" w:ascii="宋体" w:hAnsi="宋体" w:eastAsia="宋体" w:cs="宋体"/>
                <w:color w:val="000000"/>
                <w:szCs w:val="21"/>
              </w:rPr>
              <w:t>（</w:t>
            </w:r>
            <w:r>
              <w:rPr>
                <w:rFonts w:hint="eastAsia" w:ascii="宋体" w:hAnsi="宋体" w:eastAsia="宋体" w:cs="宋体"/>
                <w:color w:val="FF0000"/>
                <w:kern w:val="0"/>
                <w:szCs w:val="21"/>
                <w:lang w:val="en-US" w:eastAsia="zh-CN"/>
              </w:rPr>
              <w:t>45</w:t>
            </w:r>
            <w:r>
              <w:rPr>
                <w:rFonts w:hint="eastAsia" w:ascii="宋体" w:hAnsi="宋体" w:eastAsia="宋体" w:cs="宋体"/>
                <w:color w:val="000000"/>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000000"/>
                <w:szCs w:val="21"/>
              </w:rPr>
              <w:t>报</w:t>
            </w:r>
            <w:r>
              <w:rPr>
                <w:rFonts w:hint="eastAsia" w:ascii="宋体" w:hAnsi="宋体" w:eastAsia="宋体" w:cs="宋体"/>
                <w:color w:val="auto"/>
                <w:szCs w:val="21"/>
              </w:rPr>
              <w:t>价</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45</w:t>
            </w:r>
            <w:r>
              <w:rPr>
                <w:rFonts w:hint="eastAsia" w:ascii="宋体" w:hAnsi="宋体" w:eastAsia="宋体" w:cs="宋体"/>
                <w:color w:val="00000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eastAsia="宋体" w:cs="宋体"/>
                <w:color w:val="000000"/>
                <w:kern w:val="0"/>
                <w:sz w:val="24"/>
                <w:szCs w:val="24"/>
              </w:rPr>
            </w:pPr>
            <w:r>
              <w:rPr>
                <w:rFonts w:hint="eastAsia" w:ascii="宋体" w:hAnsi="宋体" w:eastAsia="宋体" w:cs="Times New Roman"/>
                <w:color w:val="000000"/>
                <w:szCs w:val="21"/>
              </w:rPr>
              <w:t>评标基准价：满足招标文件要求的有效投标报价中，最低的投标报价为评标基准价。</w:t>
            </w:r>
          </w:p>
          <w:p>
            <w:pPr>
              <w:widowControl/>
              <w:spacing w:line="360" w:lineRule="auto"/>
              <w:jc w:val="left"/>
              <w:rPr>
                <w:rFonts w:ascii="宋体" w:hAnsi="宋体" w:eastAsia="宋体" w:cs="宋体"/>
                <w:color w:val="000000"/>
                <w:kern w:val="0"/>
                <w:sz w:val="24"/>
                <w:szCs w:val="24"/>
              </w:rPr>
            </w:pPr>
            <w:r>
              <w:rPr>
                <w:rFonts w:hint="eastAsia" w:ascii="宋体" w:hAnsi="宋体" w:eastAsia="宋体" w:cs="Times New Roman"/>
                <w:color w:val="000000"/>
                <w:szCs w:val="21"/>
              </w:rPr>
              <w:t>投标报价得分=（评标基准价/投标报价）×</w:t>
            </w:r>
            <w:r>
              <w:rPr>
                <w:rFonts w:hint="eastAsia" w:ascii="宋体" w:hAnsi="宋体" w:eastAsia="宋体" w:cs="Times New Roman"/>
                <w:color w:val="000000"/>
                <w:szCs w:val="21"/>
                <w:lang w:val="en-US" w:eastAsia="zh-CN"/>
              </w:rPr>
              <w:t>45</w:t>
            </w:r>
            <w:r>
              <w:rPr>
                <w:rFonts w:hint="eastAsia" w:ascii="宋体" w:hAnsi="宋体" w:eastAsia="宋体" w:cs="宋体"/>
                <w:color w:val="FF0000"/>
                <w:kern w:val="0"/>
                <w:szCs w:val="21"/>
              </w:rPr>
              <w:t>   </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000000"/>
                <w:kern w:val="0"/>
                <w:sz w:val="24"/>
                <w:szCs w:val="24"/>
              </w:rPr>
            </w:pPr>
            <w:r>
              <w:rPr>
                <w:rFonts w:hint="eastAsia" w:ascii="宋体" w:hAnsi="宋体" w:eastAsia="宋体" w:cs="宋体"/>
                <w:color w:val="000000"/>
                <w:szCs w:val="21"/>
              </w:rPr>
              <w:t>商务部分</w:t>
            </w:r>
          </w:p>
          <w:p>
            <w:pPr>
              <w:widowControl/>
              <w:spacing w:line="360" w:lineRule="auto"/>
              <w:ind w:leftChars="-2" w:hanging="4" w:hangingChars="2"/>
              <w:jc w:val="center"/>
              <w:rPr>
                <w:rFonts w:ascii="宋体" w:hAnsi="宋体" w:eastAsia="宋体" w:cs="宋体"/>
                <w:color w:val="000000"/>
                <w:kern w:val="0"/>
                <w:sz w:val="24"/>
                <w:szCs w:val="24"/>
              </w:rPr>
            </w:pPr>
            <w:r>
              <w:rPr>
                <w:rFonts w:hint="eastAsia" w:ascii="宋体" w:hAnsi="宋体" w:eastAsia="宋体" w:cs="宋体"/>
                <w:color w:val="000000"/>
                <w:szCs w:val="21"/>
              </w:rPr>
              <w:t>（</w:t>
            </w:r>
            <w:r>
              <w:rPr>
                <w:rFonts w:hint="eastAsia" w:ascii="宋体" w:hAnsi="宋体" w:eastAsia="宋体" w:cs="宋体"/>
                <w:color w:val="FF0000"/>
                <w:kern w:val="0"/>
                <w:szCs w:val="21"/>
                <w:lang w:val="en-US" w:eastAsia="zh-CN"/>
              </w:rPr>
              <w:t>30</w:t>
            </w:r>
            <w:r>
              <w:rPr>
                <w:rFonts w:hint="eastAsia" w:ascii="宋体" w:hAnsi="宋体" w:eastAsia="宋体" w:cs="宋体"/>
                <w:color w:val="000000"/>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 w:val="24"/>
              </w:rPr>
            </w:pPr>
            <w:r>
              <w:rPr>
                <w:rFonts w:hint="eastAsia" w:ascii="宋体" w:hAnsi="宋体" w:cs="宋体"/>
                <w:kern w:val="0"/>
                <w:szCs w:val="21"/>
              </w:rPr>
              <w:t>业绩</w:t>
            </w:r>
          </w:p>
          <w:p>
            <w:pPr>
              <w:widowControl/>
              <w:spacing w:line="315" w:lineRule="atLeast"/>
              <w:jc w:val="center"/>
              <w:rPr>
                <w:rFonts w:ascii="宋体" w:hAnsi="宋体" w:eastAsia="宋体" w:cs="宋体"/>
                <w:color w:val="000000"/>
                <w:kern w:val="0"/>
                <w:sz w:val="24"/>
                <w:szCs w:val="24"/>
              </w:rPr>
            </w:pPr>
            <w:r>
              <w:rPr>
                <w:rFonts w:hint="eastAsia" w:ascii="宋体" w:hAnsi="宋体" w:cs="宋体"/>
                <w:kern w:val="0"/>
                <w:szCs w:val="21"/>
              </w:rPr>
              <w:t>（3分）</w:t>
            </w:r>
          </w:p>
        </w:tc>
        <w:tc>
          <w:tcPr>
            <w:tcW w:w="6095" w:type="dxa"/>
            <w:tcBorders>
              <w:top w:val="single" w:color="auto" w:sz="4" w:space="0"/>
              <w:left w:val="nil"/>
              <w:bottom w:val="single" w:color="auto" w:sz="4" w:space="0"/>
              <w:right w:val="single" w:color="auto" w:sz="4" w:space="0"/>
            </w:tcBorders>
            <w:vAlign w:val="center"/>
          </w:tcPr>
          <w:p>
            <w:pPr>
              <w:pStyle w:val="22"/>
              <w:numPr>
                <w:ilvl w:val="0"/>
                <w:numId w:val="0"/>
              </w:numPr>
              <w:spacing w:line="360" w:lineRule="auto"/>
              <w:rPr>
                <w:rFonts w:ascii="仿宋_GB2312" w:hAnsi="宋体" w:eastAsia="仿宋_GB2312" w:cs="宋体"/>
                <w:color w:val="000000"/>
                <w:kern w:val="0"/>
                <w:sz w:val="24"/>
                <w:szCs w:val="24"/>
              </w:rPr>
            </w:pPr>
            <w:r>
              <w:rPr>
                <w:rFonts w:hint="eastAsia" w:ascii="宋体" w:hAnsi="宋体" w:eastAsia="宋体" w:cs="宋体"/>
                <w:kern w:val="0"/>
                <w:sz w:val="21"/>
                <w:szCs w:val="21"/>
                <w:lang w:val="en-US" w:eastAsia="zh-CN" w:bidi="ar-SA"/>
              </w:rPr>
              <w:t>投标人提供2017年1月1日以来类似项目业绩，每提供1份得1分，最高得3分。（提供合同）</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管理体系</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hd w:val="clear" w:color="auto" w:fill="FFFFFF"/>
              <w:spacing w:line="315" w:lineRule="atLeast"/>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1、投标人具有有效期内ISO9001质量体系认证证书得1分（如认证证书注明应进行年度监审，须附监审标识或年审报告等有关证明材料）。</w:t>
            </w:r>
          </w:p>
          <w:p>
            <w:pPr>
              <w:widowControl/>
              <w:spacing w:line="360" w:lineRule="auto"/>
              <w:contextualSpacing/>
              <w:jc w:val="left"/>
              <w:rPr>
                <w:rFonts w:ascii="宋体" w:hAnsi="宋体" w:eastAsia="宋体" w:cs="宋体"/>
                <w:color w:val="000000"/>
                <w:kern w:val="0"/>
                <w:sz w:val="24"/>
                <w:szCs w:val="24"/>
              </w:rPr>
            </w:pPr>
            <w:r>
              <w:rPr>
                <w:rFonts w:hint="eastAsia" w:ascii="宋体" w:hAnsi="宋体" w:eastAsia="宋体" w:cs="宋体"/>
                <w:kern w:val="0"/>
                <w:sz w:val="21"/>
                <w:szCs w:val="21"/>
                <w:lang w:val="en-US" w:eastAsia="zh-CN" w:bidi="ar-SA"/>
              </w:rPr>
              <w:t>2、投标人具有ISO14001环境管理体系认证证书得1分（如认证证书注明应进行年度监审，须附监审标识或年审报告等有关证明材料）。</w:t>
            </w:r>
          </w:p>
        </w:tc>
      </w:tr>
      <w:tr>
        <w:tblPrEx>
          <w:tblCellMar>
            <w:top w:w="0" w:type="dxa"/>
            <w:left w:w="108" w:type="dxa"/>
            <w:bottom w:w="0" w:type="dxa"/>
            <w:right w:w="108" w:type="dxa"/>
          </w:tblCellMar>
        </w:tblPrEx>
        <w:trPr>
          <w:trHeight w:val="558"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contextualSpacing/>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产品保障</w:t>
            </w:r>
          </w:p>
          <w:p>
            <w:pPr>
              <w:widowControl/>
              <w:spacing w:line="360" w:lineRule="auto"/>
              <w:contextualSpacing/>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（25</w:t>
            </w:r>
            <w:r>
              <w:rPr>
                <w:rFonts w:hint="eastAsia" w:ascii="宋体" w:hAnsi="宋体" w:eastAsia="宋体" w:cs="Times New Roman"/>
                <w:color w:val="000000"/>
                <w:szCs w:val="21"/>
              </w:rPr>
              <w:t>分</w:t>
            </w:r>
            <w:r>
              <w:rPr>
                <w:rFonts w:hint="eastAsia" w:ascii="宋体" w:hAnsi="宋体" w:eastAsia="宋体" w:cs="宋体"/>
                <w:kern w:val="0"/>
                <w:sz w:val="21"/>
                <w:szCs w:val="21"/>
                <w:lang w:val="en-US" w:eastAsia="zh-CN" w:bidi="ar-SA"/>
              </w:rPr>
              <w:t>）</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contextualSpacing/>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提供采购清单序号1服务器及应用系统运维平台产品的计算机软件著作权登记证书，得5分，不满足不得分。</w:t>
            </w:r>
          </w:p>
          <w:p>
            <w:pPr>
              <w:widowControl/>
              <w:spacing w:line="360" w:lineRule="auto"/>
              <w:contextualSpacing/>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技术参数中标注加“▲”号的条款，提供国家信息中心软件测评中心出具的测试报告，每提供一项得4分，满分20分。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szCs w:val="21"/>
              </w:rPr>
              <w:t>服务部分</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szCs w:val="21"/>
              </w:rPr>
              <w:t>（</w:t>
            </w:r>
            <w:r>
              <w:rPr>
                <w:rFonts w:hint="eastAsia" w:ascii="宋体" w:hAnsi="宋体" w:eastAsia="宋体" w:cs="宋体"/>
                <w:color w:val="FF0000"/>
                <w:kern w:val="0"/>
                <w:szCs w:val="21"/>
                <w:lang w:val="en-US" w:eastAsia="zh-CN"/>
              </w:rPr>
              <w:t>25</w:t>
            </w:r>
            <w:r>
              <w:rPr>
                <w:rFonts w:hint="eastAsia" w:ascii="宋体" w:hAnsi="宋体" w:eastAsia="宋体" w:cs="宋体"/>
                <w:color w:val="000000"/>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 w:val="24"/>
              </w:rPr>
            </w:pPr>
            <w:r>
              <w:rPr>
                <w:rFonts w:hint="eastAsia" w:ascii="宋体" w:hAnsi="宋体" w:cs="宋体"/>
                <w:kern w:val="0"/>
                <w:szCs w:val="21"/>
              </w:rPr>
              <w:t>售后服务</w:t>
            </w:r>
          </w:p>
          <w:p>
            <w:pPr>
              <w:widowControl/>
              <w:spacing w:line="315" w:lineRule="atLeast"/>
              <w:jc w:val="center"/>
              <w:rPr>
                <w:rFonts w:ascii="宋体" w:hAnsi="宋体" w:eastAsia="宋体" w:cs="宋体"/>
                <w:color w:val="000000"/>
                <w:kern w:val="0"/>
                <w:sz w:val="24"/>
                <w:szCs w:val="24"/>
              </w:rPr>
            </w:pPr>
            <w:r>
              <w:rPr>
                <w:rFonts w:hint="eastAsia" w:ascii="宋体" w:hAnsi="宋体" w:cs="宋体"/>
                <w:kern w:val="0"/>
                <w:szCs w:val="21"/>
              </w:rPr>
              <w:t>（8分）</w:t>
            </w:r>
          </w:p>
        </w:tc>
        <w:tc>
          <w:tcPr>
            <w:tcW w:w="6095" w:type="dxa"/>
            <w:tcBorders>
              <w:top w:val="single" w:color="auto" w:sz="4" w:space="0"/>
              <w:left w:val="nil"/>
              <w:bottom w:val="single" w:color="auto" w:sz="4" w:space="0"/>
              <w:right w:val="single" w:color="auto" w:sz="4" w:space="0"/>
            </w:tcBorders>
            <w:vAlign w:val="center"/>
          </w:tcPr>
          <w:p>
            <w:pPr>
              <w:pStyle w:val="22"/>
              <w:spacing w:line="360" w:lineRule="auto"/>
              <w:ind w:left="0" w:leftChars="0"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投标人提供运维服务计划、应急方案、售后服务队伍、解决问题时间方案，每提供一项得2分，不提供不得分，满分8分。</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eastAsia="宋体" w:cs="宋体"/>
                <w:color w:val="000000"/>
                <w:kern w:val="0"/>
                <w:sz w:val="24"/>
                <w:szCs w:val="24"/>
              </w:rPr>
            </w:pPr>
            <w:r>
              <w:rPr>
                <w:rFonts w:hint="eastAsia" w:ascii="宋体" w:hAnsi="宋体" w:cs="宋体"/>
                <w:kern w:val="0"/>
                <w:szCs w:val="21"/>
              </w:rPr>
              <w:t>项目实施团队（15分）</w:t>
            </w:r>
          </w:p>
        </w:tc>
        <w:tc>
          <w:tcPr>
            <w:tcW w:w="6095" w:type="dxa"/>
            <w:tcBorders>
              <w:top w:val="single" w:color="auto" w:sz="4" w:space="0"/>
              <w:left w:val="nil"/>
              <w:bottom w:val="single" w:color="auto" w:sz="4" w:space="0"/>
              <w:right w:val="single" w:color="auto" w:sz="4" w:space="0"/>
            </w:tcBorders>
            <w:vAlign w:val="center"/>
          </w:tcPr>
          <w:p>
            <w:pPr>
              <w:pStyle w:val="22"/>
              <w:spacing w:line="360" w:lineRule="auto"/>
              <w:ind w:left="0" w:leftChars="0"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采购人现有的主要网络产品及一卡通系统生产厂商为：H3C、锐捷、新开普，提供以上公司认证的工程师证书，每提供一个证书得5分（同一厂商证书的累计最高得5分），满分15分。（提供最近3个月任意一个月的缴纳社保证明）</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 w:val="24"/>
              </w:rPr>
            </w:pPr>
            <w:r>
              <w:rPr>
                <w:rFonts w:hint="eastAsia" w:ascii="宋体" w:hAnsi="宋体" w:cs="宋体"/>
                <w:kern w:val="0"/>
                <w:szCs w:val="21"/>
              </w:rPr>
              <w:t>投标文件编制</w:t>
            </w:r>
          </w:p>
          <w:p>
            <w:pPr>
              <w:widowControl/>
              <w:spacing w:line="315" w:lineRule="atLeast"/>
              <w:jc w:val="center"/>
              <w:rPr>
                <w:rFonts w:ascii="宋体" w:hAnsi="宋体" w:eastAsia="宋体" w:cs="宋体"/>
                <w:color w:val="000000"/>
                <w:kern w:val="0"/>
                <w:sz w:val="24"/>
                <w:szCs w:val="24"/>
              </w:rPr>
            </w:pPr>
            <w:r>
              <w:rPr>
                <w:rFonts w:hint="eastAsia" w:ascii="宋体" w:hAnsi="宋体" w:cs="宋体"/>
                <w:kern w:val="0"/>
                <w:szCs w:val="21"/>
              </w:rPr>
              <w:t>（2分）</w:t>
            </w:r>
          </w:p>
        </w:tc>
        <w:tc>
          <w:tcPr>
            <w:tcW w:w="6095" w:type="dxa"/>
            <w:tcBorders>
              <w:top w:val="single" w:color="auto" w:sz="4" w:space="0"/>
              <w:left w:val="nil"/>
              <w:bottom w:val="single" w:color="auto" w:sz="4" w:space="0"/>
              <w:right w:val="single" w:color="auto" w:sz="4" w:space="0"/>
            </w:tcBorders>
            <w:vAlign w:val="center"/>
          </w:tcPr>
          <w:p>
            <w:pPr>
              <w:pStyle w:val="22"/>
              <w:spacing w:line="36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1.投标文件装订规范、文字清晰、无差错得1分；</w:t>
            </w:r>
          </w:p>
          <w:p>
            <w:pPr>
              <w:pStyle w:val="22"/>
              <w:spacing w:line="36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2.所提供资料准确完整得1分；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1"/>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6274126"/>
      <w:bookmarkStart w:id="7" w:name="_Toc184023138"/>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color w:val="FF0000"/>
          <w:kern w:val="0"/>
          <w:sz w:val="21"/>
          <w:szCs w:val="21"/>
        </w:rPr>
      </w:pPr>
      <w:r>
        <w:rPr>
          <w:rFonts w:hint="eastAsia" w:asciiTheme="minorEastAsia" w:hAnsiTheme="minorEastAsia" w:eastAsiaTheme="minor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FF0000"/>
          <w:sz w:val="21"/>
          <w:szCs w:val="21"/>
        </w:rPr>
        <w:t>已完全理解并接受招标文件的各项规定和要求及资金支付规定，对招标文件的合理性、合法性不再有异议，</w:t>
      </w:r>
      <w:r>
        <w:rPr>
          <w:rFonts w:hint="eastAsia" w:ascii="宋体" w:hAnsi="宋体"/>
          <w:color w:val="FF0000"/>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FF0000"/>
          <w:szCs w:val="21"/>
        </w:rPr>
      </w:pPr>
      <w:r>
        <w:rPr>
          <w:rFonts w:hint="eastAsia" w:cs="Courier New" w:asciiTheme="minorEastAsia" w:hAnsiTheme="minorEastAsia"/>
          <w:color w:val="FF0000"/>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widowControl/>
        <w:jc w:val="left"/>
        <w:rPr>
          <w:rFonts w:asciiTheme="majorEastAsia" w:hAnsiTheme="majorEastAsia" w:eastAsiaTheme="majorEastAsia"/>
          <w:b/>
          <w:bCs/>
          <w:color w:val="000000"/>
          <w:sz w:val="24"/>
          <w:szCs w:val="24"/>
        </w:rPr>
      </w:pPr>
      <w:r>
        <w:rPr>
          <w:rFonts w:asciiTheme="majorEastAsia" w:hAnsiTheme="majorEastAsia" w:eastAsiaTheme="majorEastAsia"/>
          <w:b/>
          <w:bCs/>
          <w:color w:val="000000"/>
          <w:sz w:val="24"/>
          <w:szCs w:val="24"/>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1"/>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1"/>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w:t>
      </w:r>
      <w:r>
        <w:rPr>
          <w:rFonts w:hint="eastAsia" w:asciiTheme="minorEastAsia" w:hAnsiTheme="minorEastAsia"/>
          <w:color w:val="auto"/>
          <w:sz w:val="21"/>
          <w:szCs w:val="21"/>
        </w:rPr>
        <w:t>保修，</w:t>
      </w:r>
      <w:r>
        <w:rPr>
          <w:rFonts w:asciiTheme="minorEastAsia" w:hAnsiTheme="minorEastAsia"/>
          <w:color w:val="auto"/>
          <w:sz w:val="21"/>
          <w:szCs w:val="21"/>
        </w:rPr>
        <w:t>签</w:t>
      </w:r>
      <w:r>
        <w:rPr>
          <w:rFonts w:hint="eastAsia" w:asciiTheme="minorEastAsia" w:hAnsiTheme="minorEastAsia"/>
          <w:color w:val="auto"/>
          <w:sz w:val="21"/>
          <w:szCs w:val="21"/>
        </w:rPr>
        <w:t>署合同和</w:t>
      </w:r>
      <w:r>
        <w:rPr>
          <w:rFonts w:asciiTheme="minorEastAsia" w:hAnsiTheme="minorEastAsia"/>
          <w:color w:val="auto"/>
          <w:sz w:val="21"/>
          <w:szCs w:val="21"/>
        </w:rPr>
        <w:t>处</w:t>
      </w:r>
      <w:r>
        <w:rPr>
          <w:rFonts w:hint="eastAsia" w:asciiTheme="minorEastAsia" w:hAnsiTheme="minorEastAsia"/>
          <w:color w:val="auto"/>
          <w:sz w:val="21"/>
          <w:szCs w:val="21"/>
        </w:rPr>
        <w:t>理与之有</w:t>
      </w:r>
      <w:r>
        <w:rPr>
          <w:rFonts w:asciiTheme="minorEastAsia" w:hAnsiTheme="minorEastAsia"/>
          <w:color w:val="auto"/>
          <w:sz w:val="21"/>
          <w:szCs w:val="21"/>
        </w:rPr>
        <w:t>关的</w:t>
      </w:r>
      <w:r>
        <w:rPr>
          <w:rFonts w:hint="eastAsia" w:asciiTheme="minorEastAsia" w:hAnsiTheme="minorEastAsia"/>
          <w:color w:val="auto"/>
          <w:sz w:val="21"/>
          <w:szCs w:val="21"/>
        </w:rPr>
        <w:t>一切事</w:t>
      </w:r>
      <w:r>
        <w:rPr>
          <w:rFonts w:asciiTheme="minorEastAsia" w:hAnsiTheme="minorEastAsia"/>
          <w:color w:val="auto"/>
          <w:sz w:val="21"/>
          <w:szCs w:val="21"/>
        </w:rPr>
        <w:t>务</w:t>
      </w:r>
      <w:r>
        <w:rPr>
          <w:rFonts w:hint="eastAsia" w:asciiTheme="minorEastAsia" w:hAnsiTheme="minorEastAsia"/>
          <w:color w:val="auto"/>
          <w:sz w:val="21"/>
          <w:szCs w:val="21"/>
        </w:rPr>
        <w:t>。</w:t>
      </w:r>
    </w:p>
    <w:p>
      <w:pPr>
        <w:pStyle w:val="41"/>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特此</w:t>
      </w:r>
      <w:r>
        <w:rPr>
          <w:rFonts w:asciiTheme="minorEastAsia" w:hAnsiTheme="minorEastAsia"/>
          <w:color w:val="auto"/>
          <w:sz w:val="21"/>
          <w:szCs w:val="21"/>
        </w:rPr>
        <w:t>证</w:t>
      </w:r>
      <w:r>
        <w:rPr>
          <w:rFonts w:hint="eastAsia" w:asciiTheme="minorEastAsia" w:hAnsiTheme="minorEastAsia"/>
          <w:color w:val="auto"/>
          <w:sz w:val="21"/>
          <w:szCs w:val="21"/>
        </w:rPr>
        <w:t>明。</w:t>
      </w:r>
    </w:p>
    <w:p>
      <w:pPr>
        <w:pStyle w:val="41"/>
        <w:spacing w:line="480" w:lineRule="auto"/>
        <w:ind w:firstLine="540" w:firstLineChars="225"/>
        <w:jc w:val="left"/>
        <w:rPr>
          <w:rFonts w:asciiTheme="minorEastAsia" w:hAnsiTheme="minorEastAsia"/>
          <w:color w:val="auto"/>
          <w:sz w:val="21"/>
          <w:szCs w:val="21"/>
        </w:rPr>
      </w:pPr>
      <w:r>
        <w:rPr>
          <w:rFonts w:hint="eastAsia" w:asciiTheme="minorEastAsia" w:hAnsiTheme="minorEastAsia"/>
          <w:color w:val="auto"/>
          <w:szCs w:val="21"/>
        </w:rPr>
        <w:t>法定代表人（单位负责人）联系电话（手机）：</w:t>
      </w:r>
    </w:p>
    <w:p>
      <w:pPr>
        <w:pStyle w:val="41"/>
        <w:spacing w:line="480" w:lineRule="auto"/>
        <w:ind w:firstLine="472" w:firstLineChars="225"/>
        <w:jc w:val="left"/>
        <w:rPr>
          <w:rFonts w:asciiTheme="minorEastAsia" w:hAnsiTheme="minorEastAsia"/>
          <w:color w:val="000000"/>
          <w:sz w:val="21"/>
          <w:szCs w:val="21"/>
        </w:rPr>
      </w:pPr>
    </w:p>
    <w:p>
      <w:pPr>
        <w:pStyle w:val="41"/>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4"/>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3"/>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 xml:space="preserve">法定代表人（单位负责人）： </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color w:val="auto"/>
          <w:szCs w:val="21"/>
        </w:rPr>
      </w:pPr>
      <w:r>
        <w:rPr>
          <w:rFonts w:hint="eastAsia" w:cs="Arial" w:asciiTheme="minorEastAsia" w:hAnsiTheme="minorEastAsia"/>
          <w:szCs w:val="21"/>
        </w:rPr>
        <w:t>法定代表人（单位</w:t>
      </w:r>
      <w:r>
        <w:rPr>
          <w:rFonts w:hint="eastAsia" w:cs="Arial" w:asciiTheme="minorEastAsia" w:hAnsiTheme="minorEastAsia"/>
          <w:color w:val="auto"/>
          <w:szCs w:val="21"/>
        </w:rPr>
        <w:t>负责人）</w:t>
      </w:r>
      <w:r>
        <w:rPr>
          <w:rFonts w:hint="eastAsia" w:asciiTheme="minorEastAsia" w:hAnsiTheme="minorEastAsia"/>
          <w:color w:val="auto"/>
          <w:szCs w:val="21"/>
        </w:rPr>
        <w:t xml:space="preserve">授权代表： </w:t>
      </w:r>
      <w:r>
        <w:rPr>
          <w:rFonts w:hint="eastAsia" w:asciiTheme="minorEastAsia" w:hAnsiTheme="minorEastAsia"/>
          <w:color w:val="auto"/>
          <w:szCs w:val="21"/>
          <w:u w:val="single"/>
        </w:rPr>
        <w:t xml:space="preserve">         </w:t>
      </w:r>
      <w:r>
        <w:rPr>
          <w:rFonts w:hint="eastAsia" w:asciiTheme="minorEastAsia" w:hAnsiTheme="minorEastAsia"/>
          <w:color w:val="auto"/>
          <w:szCs w:val="21"/>
        </w:rPr>
        <w:t xml:space="preserve"> （</w:t>
      </w:r>
      <w:r>
        <w:rPr>
          <w:rFonts w:hint="eastAsia" w:cs="Arial" w:asciiTheme="minorEastAsia" w:hAnsiTheme="minorEastAsia"/>
          <w:color w:val="auto"/>
          <w:szCs w:val="21"/>
        </w:rPr>
        <w:t>签名或加盖名章</w:t>
      </w:r>
      <w:r>
        <w:rPr>
          <w:rFonts w:hint="eastAsia" w:asciiTheme="minorEastAsia" w:hAnsiTheme="minorEastAsia"/>
          <w:color w:val="auto"/>
          <w:szCs w:val="21"/>
        </w:rPr>
        <w:t>）</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法定代表人（单位负责人）授权代表联系电话（手机）：</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9" w:name="_资格证明文件"/>
            <w:bookmarkEnd w:id="9"/>
            <w:bookmarkStart w:id="10"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0"/>
          </w:p>
        </w:tc>
        <w:tc>
          <w:tcPr>
            <w:tcW w:w="4492" w:type="dxa"/>
            <w:gridSpan w:val="2"/>
            <w:vAlign w:val="center"/>
          </w:tcPr>
          <w:p>
            <w:pPr>
              <w:jc w:val="center"/>
              <w:rPr>
                <w:rFonts w:asciiTheme="minorEastAsia" w:hAnsiTheme="minorEastAsia"/>
                <w:szCs w:val="21"/>
              </w:rPr>
            </w:pPr>
            <w:bookmarkStart w:id="11"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1"/>
          </w:p>
        </w:tc>
      </w:tr>
    </w:tbl>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8"/>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8"/>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tcBorders>
              <w:top w:val="single" w:color="auto" w:sz="4" w:space="0"/>
              <w:left w:val="single" w:color="auto" w:sz="4" w:space="0"/>
              <w:bottom w:val="single" w:color="auto" w:sz="4" w:space="0"/>
              <w:right w:val="single" w:color="auto" w:sz="4" w:space="0"/>
            </w:tcBorders>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518"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24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48"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0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417"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tcBorders>
              <w:top w:val="single" w:color="auto" w:sz="4" w:space="0"/>
              <w:left w:val="single" w:color="auto" w:sz="4" w:space="0"/>
              <w:bottom w:val="single" w:color="auto" w:sz="4" w:space="0"/>
              <w:right w:val="single" w:color="auto" w:sz="4" w:space="0"/>
            </w:tcBorders>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518"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24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48"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0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417"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tcBorders>
              <w:top w:val="single" w:color="auto" w:sz="4" w:space="0"/>
              <w:left w:val="single" w:color="auto" w:sz="4" w:space="0"/>
              <w:bottom w:val="single" w:color="auto" w:sz="4" w:space="0"/>
              <w:right w:val="single" w:color="auto" w:sz="4" w:space="0"/>
            </w:tcBorders>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518" w:type="dxa"/>
            <w:tcBorders>
              <w:top w:val="single" w:color="auto" w:sz="4" w:space="0"/>
              <w:left w:val="single" w:color="auto" w:sz="4" w:space="0"/>
              <w:bottom w:val="single" w:color="auto" w:sz="4" w:space="0"/>
              <w:right w:val="single" w:color="auto" w:sz="4" w:space="0"/>
            </w:tcBorders>
            <w:vAlign w:val="center"/>
          </w:tcPr>
          <w:p>
            <w:pPr>
              <w:pStyle w:val="8"/>
              <w:spacing w:line="360" w:lineRule="auto"/>
              <w:rPr>
                <w:rFonts w:ascii="宋体" w:hAnsi="宋体" w:eastAsia="宋体" w:cs="Times New Roman"/>
                <w:sz w:val="21"/>
                <w:szCs w:val="21"/>
              </w:rPr>
            </w:pPr>
          </w:p>
        </w:tc>
        <w:tc>
          <w:tcPr>
            <w:tcW w:w="124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48"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600"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c>
          <w:tcPr>
            <w:tcW w:w="1417" w:type="dxa"/>
            <w:tcBorders>
              <w:top w:val="single" w:color="auto" w:sz="4" w:space="0"/>
              <w:left w:val="single" w:color="auto" w:sz="4" w:space="0"/>
              <w:bottom w:val="single" w:color="auto" w:sz="4" w:space="0"/>
              <w:right w:val="single" w:color="auto" w:sz="4" w:space="0"/>
            </w:tcBorders>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w:t>
      </w:r>
      <w:r>
        <w:rPr>
          <w:rFonts w:hint="eastAsia" w:cs="宋体" w:asciiTheme="minorEastAsia" w:hAnsiTheme="minorEastAsia"/>
          <w:szCs w:val="21"/>
        </w:rPr>
        <w:t>名称（并加盖公章）：</w:t>
      </w:r>
    </w:p>
    <w:p>
      <w:pPr>
        <w:autoSpaceDE w:val="0"/>
        <w:autoSpaceDN w:val="0"/>
        <w:adjustRightInd w:val="0"/>
        <w:spacing w:line="360" w:lineRule="auto"/>
        <w:jc w:val="left"/>
        <w:outlineLvl w:val="0"/>
        <w:rPr>
          <w:rFonts w:ascii="宋体" w:hAnsi="宋体"/>
          <w:b/>
          <w:bCs/>
          <w:color w:val="000000"/>
          <w:sz w:val="24"/>
          <w:szCs w:val="24"/>
        </w:rPr>
      </w:pPr>
      <w:r>
        <w:rPr>
          <w:rFonts w:hint="eastAsia" w:cs="宋体" w:asciiTheme="minorEastAsia" w:hAnsiTheme="minorEastAsia"/>
          <w:szCs w:val="21"/>
          <w:lang w:val="zh-CN"/>
        </w:rPr>
        <w:t>说明：所投产品节能认证证书须附后。</w:t>
      </w: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w:t>
      </w:r>
    </w:p>
    <w:p>
      <w:pPr>
        <w:spacing w:line="360" w:lineRule="auto"/>
        <w:rPr>
          <w:rFonts w:ascii="宋体" w:hAnsi="宋体"/>
          <w:b/>
          <w:bCs/>
          <w:color w:val="000000"/>
          <w:sz w:val="36"/>
          <w:szCs w:val="36"/>
        </w:rPr>
      </w:pPr>
    </w:p>
    <w:p>
      <w:pPr>
        <w:autoSpaceDE w:val="0"/>
        <w:autoSpaceDN w:val="0"/>
        <w:adjustRightInd w:val="0"/>
        <w:spacing w:line="360" w:lineRule="auto"/>
        <w:jc w:val="center"/>
        <w:outlineLvl w:val="0"/>
        <w:rPr>
          <w:rFonts w:hint="eastAsia"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4410" w:firstLineChars="2100"/>
        <w:rPr>
          <w:rFonts w:cs="宋体" w:asciiTheme="minorEastAsia" w:hAnsiTheme="minorEastAsia"/>
          <w:szCs w:val="21"/>
        </w:rPr>
      </w:pPr>
      <w:r>
        <w:rPr>
          <w:rFonts w:hint="eastAsia" w:cs="宋体" w:asciiTheme="minorEastAsia" w:hAnsiTheme="minorEastAsia"/>
          <w:szCs w:val="21"/>
          <w:lang w:eastAsia="zh-CN"/>
        </w:rPr>
        <w:t>企业</w:t>
      </w:r>
      <w:r>
        <w:rPr>
          <w:rFonts w:hint="eastAsia" w:cs="宋体" w:asciiTheme="minorEastAsia" w:hAnsiTheme="minorEastAsia"/>
          <w:szCs w:val="21"/>
        </w:rPr>
        <w:t>名称：</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515" w:firstLineChars="21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D04F861"/>
    <w:multiLevelType w:val="singleLevel"/>
    <w:tmpl w:val="0D04F861"/>
    <w:lvl w:ilvl="0" w:tentative="0">
      <w:start w:val="1"/>
      <w:numFmt w:val="decimal"/>
      <w:suff w:val="nothing"/>
      <w:lvlText w:val="%1、"/>
      <w:lvlJc w:val="left"/>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2CC3004A"/>
    <w:multiLevelType w:val="multilevel"/>
    <w:tmpl w:val="2CC3004A"/>
    <w:lvl w:ilvl="0" w:tentative="0">
      <w:start w:val="35"/>
      <w:numFmt w:val="decimal"/>
      <w:lvlText w:val="%1"/>
      <w:lvlJc w:val="left"/>
      <w:pPr>
        <w:ind w:left="432" w:hanging="432"/>
      </w:pPr>
      <w:rPr>
        <w:rFonts w:hint="default"/>
      </w:rPr>
    </w:lvl>
    <w:lvl w:ilvl="1" w:tentative="0">
      <w:start w:val="1"/>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0246CB1"/>
    <w:multiLevelType w:val="multilevel"/>
    <w:tmpl w:val="40246CB1"/>
    <w:lvl w:ilvl="0" w:tentative="0">
      <w:start w:val="34"/>
      <w:numFmt w:val="decimal"/>
      <w:lvlText w:val="%1"/>
      <w:lvlJc w:val="left"/>
      <w:pPr>
        <w:ind w:left="432" w:hanging="432"/>
      </w:pPr>
      <w:rPr>
        <w:rFonts w:hint="default"/>
      </w:rPr>
    </w:lvl>
    <w:lvl w:ilvl="1" w:tentative="0">
      <w:start w:val="7"/>
      <w:numFmt w:val="decimal"/>
      <w:lvlText w:val="%1.%2"/>
      <w:lvlJc w:val="left"/>
      <w:pPr>
        <w:ind w:left="1396" w:hanging="432"/>
      </w:pPr>
      <w:rPr>
        <w:rFonts w:hint="default"/>
      </w:rPr>
    </w:lvl>
    <w:lvl w:ilvl="2" w:tentative="0">
      <w:start w:val="1"/>
      <w:numFmt w:val="decimal"/>
      <w:lvlText w:val="%1.%2.%3"/>
      <w:lvlJc w:val="left"/>
      <w:pPr>
        <w:ind w:left="2648" w:hanging="720"/>
      </w:pPr>
      <w:rPr>
        <w:rFonts w:hint="default"/>
      </w:rPr>
    </w:lvl>
    <w:lvl w:ilvl="3" w:tentative="0">
      <w:start w:val="1"/>
      <w:numFmt w:val="decimal"/>
      <w:lvlText w:val="%1.%2.%3.%4"/>
      <w:lvlJc w:val="left"/>
      <w:pPr>
        <w:ind w:left="3972" w:hanging="1080"/>
      </w:pPr>
      <w:rPr>
        <w:rFonts w:hint="default"/>
      </w:rPr>
    </w:lvl>
    <w:lvl w:ilvl="4" w:tentative="0">
      <w:start w:val="1"/>
      <w:numFmt w:val="decimal"/>
      <w:lvlText w:val="%1.%2.%3.%4.%5"/>
      <w:lvlJc w:val="left"/>
      <w:pPr>
        <w:ind w:left="4936" w:hanging="1080"/>
      </w:pPr>
      <w:rPr>
        <w:rFonts w:hint="default"/>
      </w:rPr>
    </w:lvl>
    <w:lvl w:ilvl="5" w:tentative="0">
      <w:start w:val="1"/>
      <w:numFmt w:val="decimal"/>
      <w:lvlText w:val="%1.%2.%3.%4.%5.%6"/>
      <w:lvlJc w:val="left"/>
      <w:pPr>
        <w:ind w:left="6260" w:hanging="1440"/>
      </w:pPr>
      <w:rPr>
        <w:rFonts w:hint="default"/>
      </w:rPr>
    </w:lvl>
    <w:lvl w:ilvl="6" w:tentative="0">
      <w:start w:val="1"/>
      <w:numFmt w:val="decimal"/>
      <w:lvlText w:val="%1.%2.%3.%4.%5.%6.%7"/>
      <w:lvlJc w:val="left"/>
      <w:pPr>
        <w:ind w:left="7224" w:hanging="1440"/>
      </w:pPr>
      <w:rPr>
        <w:rFonts w:hint="default"/>
      </w:rPr>
    </w:lvl>
    <w:lvl w:ilvl="7" w:tentative="0">
      <w:start w:val="1"/>
      <w:numFmt w:val="decimal"/>
      <w:lvlText w:val="%1.%2.%3.%4.%5.%6.%7.%8"/>
      <w:lvlJc w:val="left"/>
      <w:pPr>
        <w:ind w:left="8548" w:hanging="1800"/>
      </w:pPr>
      <w:rPr>
        <w:rFonts w:hint="default"/>
      </w:rPr>
    </w:lvl>
    <w:lvl w:ilvl="8" w:tentative="0">
      <w:start w:val="1"/>
      <w:numFmt w:val="decimal"/>
      <w:lvlText w:val="%1.%2.%3.%4.%5.%6.%7.%8.%9"/>
      <w:lvlJc w:val="left"/>
      <w:pPr>
        <w:ind w:left="9512" w:hanging="1800"/>
      </w:pPr>
      <w:rPr>
        <w:rFonts w:hint="default"/>
      </w:rPr>
    </w:lvl>
  </w:abstractNum>
  <w:abstractNum w:abstractNumId="12">
    <w:nsid w:val="4A4D31A5"/>
    <w:multiLevelType w:val="multilevel"/>
    <w:tmpl w:val="4A4D31A5"/>
    <w:lvl w:ilvl="0" w:tentative="0">
      <w:start w:val="36"/>
      <w:numFmt w:val="decimal"/>
      <w:lvlText w:val="%1"/>
      <w:lvlJc w:val="left"/>
      <w:pPr>
        <w:ind w:left="432" w:hanging="432"/>
      </w:pPr>
      <w:rPr>
        <w:rFonts w:hint="default"/>
      </w:rPr>
    </w:lvl>
    <w:lvl w:ilvl="1" w:tentative="0">
      <w:start w:val="2"/>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3">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9F817C2"/>
    <w:multiLevelType w:val="singleLevel"/>
    <w:tmpl w:val="59F817C2"/>
    <w:lvl w:ilvl="0" w:tentative="0">
      <w:start w:val="2"/>
      <w:numFmt w:val="chineseCounting"/>
      <w:suff w:val="space"/>
      <w:lvlText w:val="第%1章"/>
      <w:lvlJc w:val="left"/>
    </w:lvl>
  </w:abstractNum>
  <w:abstractNum w:abstractNumId="15">
    <w:nsid w:val="59F817E8"/>
    <w:multiLevelType w:val="singleLevel"/>
    <w:tmpl w:val="59F817E8"/>
    <w:lvl w:ilvl="0" w:tentative="0">
      <w:start w:val="1"/>
      <w:numFmt w:val="chineseCounting"/>
      <w:pStyle w:val="50"/>
      <w:suff w:val="nothing"/>
      <w:lvlText w:val="%1、"/>
      <w:lvlJc w:val="left"/>
    </w:lvl>
  </w:abstractNum>
  <w:abstractNum w:abstractNumId="1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5"/>
  </w:num>
  <w:num w:numId="4">
    <w:abstractNumId w:val="14"/>
  </w:num>
  <w:num w:numId="5">
    <w:abstractNumId w:val="2"/>
  </w:num>
  <w:num w:numId="6">
    <w:abstractNumId w:val="8"/>
  </w:num>
  <w:num w:numId="7">
    <w:abstractNumId w:val="16"/>
  </w:num>
  <w:num w:numId="8">
    <w:abstractNumId w:val="5"/>
  </w:num>
  <w:num w:numId="9">
    <w:abstractNumId w:val="6"/>
  </w:num>
  <w:num w:numId="10">
    <w:abstractNumId w:val="18"/>
  </w:num>
  <w:num w:numId="11">
    <w:abstractNumId w:val="10"/>
  </w:num>
  <w:num w:numId="12">
    <w:abstractNumId w:val="17"/>
  </w:num>
  <w:num w:numId="13">
    <w:abstractNumId w:val="4"/>
  </w:num>
  <w:num w:numId="14">
    <w:abstractNumId w:val="7"/>
  </w:num>
  <w:num w:numId="15">
    <w:abstractNumId w:val="13"/>
  </w:num>
  <w:num w:numId="16">
    <w:abstractNumId w:val="11"/>
  </w:num>
  <w:num w:numId="17">
    <w:abstractNumId w:val="9"/>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01547"/>
    <w:rsid w:val="00026D3A"/>
    <w:rsid w:val="0002782D"/>
    <w:rsid w:val="00033285"/>
    <w:rsid w:val="000362D3"/>
    <w:rsid w:val="00036AB0"/>
    <w:rsid w:val="0004236C"/>
    <w:rsid w:val="000456D3"/>
    <w:rsid w:val="00061D67"/>
    <w:rsid w:val="00062D93"/>
    <w:rsid w:val="00084158"/>
    <w:rsid w:val="00084BD0"/>
    <w:rsid w:val="000A1C15"/>
    <w:rsid w:val="000A200D"/>
    <w:rsid w:val="000A7111"/>
    <w:rsid w:val="000B59E2"/>
    <w:rsid w:val="000D0F74"/>
    <w:rsid w:val="000D347D"/>
    <w:rsid w:val="000E3653"/>
    <w:rsid w:val="000E550F"/>
    <w:rsid w:val="000F3C55"/>
    <w:rsid w:val="000F4624"/>
    <w:rsid w:val="001031CD"/>
    <w:rsid w:val="00106C30"/>
    <w:rsid w:val="00113E3C"/>
    <w:rsid w:val="00141921"/>
    <w:rsid w:val="00153E21"/>
    <w:rsid w:val="0015504D"/>
    <w:rsid w:val="00183C0B"/>
    <w:rsid w:val="001A331E"/>
    <w:rsid w:val="001C1E79"/>
    <w:rsid w:val="001C7D4A"/>
    <w:rsid w:val="001D566E"/>
    <w:rsid w:val="002020EC"/>
    <w:rsid w:val="0020623B"/>
    <w:rsid w:val="00206BF6"/>
    <w:rsid w:val="00211D48"/>
    <w:rsid w:val="0022462B"/>
    <w:rsid w:val="00253446"/>
    <w:rsid w:val="002632AC"/>
    <w:rsid w:val="002649BD"/>
    <w:rsid w:val="0027099F"/>
    <w:rsid w:val="00281430"/>
    <w:rsid w:val="002A2A03"/>
    <w:rsid w:val="002A3F19"/>
    <w:rsid w:val="002A7854"/>
    <w:rsid w:val="002B5CC6"/>
    <w:rsid w:val="002B6419"/>
    <w:rsid w:val="002D16C8"/>
    <w:rsid w:val="002E1953"/>
    <w:rsid w:val="003026E2"/>
    <w:rsid w:val="003209FF"/>
    <w:rsid w:val="00326E53"/>
    <w:rsid w:val="00340CF2"/>
    <w:rsid w:val="003439EC"/>
    <w:rsid w:val="0036236B"/>
    <w:rsid w:val="00366833"/>
    <w:rsid w:val="00372CE4"/>
    <w:rsid w:val="00391E9F"/>
    <w:rsid w:val="00392712"/>
    <w:rsid w:val="0039364A"/>
    <w:rsid w:val="003A0289"/>
    <w:rsid w:val="003A5621"/>
    <w:rsid w:val="003B6632"/>
    <w:rsid w:val="003C432B"/>
    <w:rsid w:val="003C446C"/>
    <w:rsid w:val="003D3A8F"/>
    <w:rsid w:val="0040687E"/>
    <w:rsid w:val="00420AE3"/>
    <w:rsid w:val="0042246D"/>
    <w:rsid w:val="004320F0"/>
    <w:rsid w:val="00444950"/>
    <w:rsid w:val="0046132F"/>
    <w:rsid w:val="00473635"/>
    <w:rsid w:val="0048402A"/>
    <w:rsid w:val="0049371C"/>
    <w:rsid w:val="004A02A9"/>
    <w:rsid w:val="004A1869"/>
    <w:rsid w:val="004A6C18"/>
    <w:rsid w:val="004B0847"/>
    <w:rsid w:val="004D5213"/>
    <w:rsid w:val="004E5884"/>
    <w:rsid w:val="004E792C"/>
    <w:rsid w:val="004F6C11"/>
    <w:rsid w:val="005018F1"/>
    <w:rsid w:val="0053242C"/>
    <w:rsid w:val="005336BC"/>
    <w:rsid w:val="0054080C"/>
    <w:rsid w:val="00540F14"/>
    <w:rsid w:val="00541A67"/>
    <w:rsid w:val="00552323"/>
    <w:rsid w:val="00556964"/>
    <w:rsid w:val="00563C67"/>
    <w:rsid w:val="005670BD"/>
    <w:rsid w:val="00583E58"/>
    <w:rsid w:val="005965CF"/>
    <w:rsid w:val="005B61CB"/>
    <w:rsid w:val="005C20FE"/>
    <w:rsid w:val="005C4F0F"/>
    <w:rsid w:val="005D6E67"/>
    <w:rsid w:val="005E1EEC"/>
    <w:rsid w:val="005E3FAA"/>
    <w:rsid w:val="005F4263"/>
    <w:rsid w:val="0061174C"/>
    <w:rsid w:val="006279FD"/>
    <w:rsid w:val="00636AAD"/>
    <w:rsid w:val="006439CE"/>
    <w:rsid w:val="0066558C"/>
    <w:rsid w:val="00674A35"/>
    <w:rsid w:val="00690B8E"/>
    <w:rsid w:val="00695D5A"/>
    <w:rsid w:val="006A5CBD"/>
    <w:rsid w:val="006A5E16"/>
    <w:rsid w:val="006B4FF5"/>
    <w:rsid w:val="006E1E91"/>
    <w:rsid w:val="006E396C"/>
    <w:rsid w:val="00702AED"/>
    <w:rsid w:val="00704489"/>
    <w:rsid w:val="00710043"/>
    <w:rsid w:val="00713F05"/>
    <w:rsid w:val="00727E24"/>
    <w:rsid w:val="00730378"/>
    <w:rsid w:val="007353FD"/>
    <w:rsid w:val="0074134F"/>
    <w:rsid w:val="00743FD6"/>
    <w:rsid w:val="0074469F"/>
    <w:rsid w:val="00760005"/>
    <w:rsid w:val="00760CBE"/>
    <w:rsid w:val="00765428"/>
    <w:rsid w:val="00776300"/>
    <w:rsid w:val="007767CC"/>
    <w:rsid w:val="00780670"/>
    <w:rsid w:val="007B6180"/>
    <w:rsid w:val="007C1243"/>
    <w:rsid w:val="007C38FE"/>
    <w:rsid w:val="007E2338"/>
    <w:rsid w:val="007E55EC"/>
    <w:rsid w:val="007E5F3F"/>
    <w:rsid w:val="007E62F2"/>
    <w:rsid w:val="00800F49"/>
    <w:rsid w:val="00805439"/>
    <w:rsid w:val="00805FF3"/>
    <w:rsid w:val="008175D0"/>
    <w:rsid w:val="0083105C"/>
    <w:rsid w:val="0084465F"/>
    <w:rsid w:val="00846CF0"/>
    <w:rsid w:val="00853677"/>
    <w:rsid w:val="00875E42"/>
    <w:rsid w:val="008925C6"/>
    <w:rsid w:val="00897F2A"/>
    <w:rsid w:val="008A2A01"/>
    <w:rsid w:val="008A54AB"/>
    <w:rsid w:val="008B5BCD"/>
    <w:rsid w:val="008C137D"/>
    <w:rsid w:val="008D1661"/>
    <w:rsid w:val="008E4406"/>
    <w:rsid w:val="009019F6"/>
    <w:rsid w:val="00902F27"/>
    <w:rsid w:val="0090349C"/>
    <w:rsid w:val="00915F4D"/>
    <w:rsid w:val="00925EB4"/>
    <w:rsid w:val="00937421"/>
    <w:rsid w:val="00951250"/>
    <w:rsid w:val="00956AAC"/>
    <w:rsid w:val="00957E4A"/>
    <w:rsid w:val="00966249"/>
    <w:rsid w:val="00977A5F"/>
    <w:rsid w:val="009802F9"/>
    <w:rsid w:val="009830EE"/>
    <w:rsid w:val="009B288B"/>
    <w:rsid w:val="009B522B"/>
    <w:rsid w:val="009C12AB"/>
    <w:rsid w:val="009C5D63"/>
    <w:rsid w:val="009D05DC"/>
    <w:rsid w:val="009D31DE"/>
    <w:rsid w:val="009E40F5"/>
    <w:rsid w:val="00A024FB"/>
    <w:rsid w:val="00A43B57"/>
    <w:rsid w:val="00A62AB1"/>
    <w:rsid w:val="00A74796"/>
    <w:rsid w:val="00A76E49"/>
    <w:rsid w:val="00A809F7"/>
    <w:rsid w:val="00AB5DE3"/>
    <w:rsid w:val="00AB6C39"/>
    <w:rsid w:val="00AD2A95"/>
    <w:rsid w:val="00AE69B7"/>
    <w:rsid w:val="00AE7796"/>
    <w:rsid w:val="00AF64D1"/>
    <w:rsid w:val="00B03982"/>
    <w:rsid w:val="00B102AE"/>
    <w:rsid w:val="00B14F3F"/>
    <w:rsid w:val="00B22497"/>
    <w:rsid w:val="00B36205"/>
    <w:rsid w:val="00B63AF5"/>
    <w:rsid w:val="00B7030E"/>
    <w:rsid w:val="00B70EBC"/>
    <w:rsid w:val="00BA4E24"/>
    <w:rsid w:val="00BB059A"/>
    <w:rsid w:val="00BB0F5C"/>
    <w:rsid w:val="00BB6B3D"/>
    <w:rsid w:val="00BC10EF"/>
    <w:rsid w:val="00BC77AE"/>
    <w:rsid w:val="00BD17F8"/>
    <w:rsid w:val="00BD2B31"/>
    <w:rsid w:val="00C47E9F"/>
    <w:rsid w:val="00C71315"/>
    <w:rsid w:val="00C747C6"/>
    <w:rsid w:val="00C7743B"/>
    <w:rsid w:val="00C77C9B"/>
    <w:rsid w:val="00C82F62"/>
    <w:rsid w:val="00CA1A50"/>
    <w:rsid w:val="00CA43C0"/>
    <w:rsid w:val="00CB18E4"/>
    <w:rsid w:val="00CC25D7"/>
    <w:rsid w:val="00CD0235"/>
    <w:rsid w:val="00CD4C7E"/>
    <w:rsid w:val="00D002DB"/>
    <w:rsid w:val="00D15F10"/>
    <w:rsid w:val="00D23B78"/>
    <w:rsid w:val="00D34E5A"/>
    <w:rsid w:val="00D5536F"/>
    <w:rsid w:val="00D601D1"/>
    <w:rsid w:val="00D62F9D"/>
    <w:rsid w:val="00D653B3"/>
    <w:rsid w:val="00D70436"/>
    <w:rsid w:val="00D81DDE"/>
    <w:rsid w:val="00DA56DB"/>
    <w:rsid w:val="00DB1985"/>
    <w:rsid w:val="00DD27D3"/>
    <w:rsid w:val="00DD5D5B"/>
    <w:rsid w:val="00DF1D7C"/>
    <w:rsid w:val="00E000C7"/>
    <w:rsid w:val="00E16B31"/>
    <w:rsid w:val="00E2149D"/>
    <w:rsid w:val="00E26481"/>
    <w:rsid w:val="00E4427E"/>
    <w:rsid w:val="00E547EF"/>
    <w:rsid w:val="00E66A9F"/>
    <w:rsid w:val="00E7013F"/>
    <w:rsid w:val="00E761B9"/>
    <w:rsid w:val="00EA0DBE"/>
    <w:rsid w:val="00EA280E"/>
    <w:rsid w:val="00EB6309"/>
    <w:rsid w:val="00EB636D"/>
    <w:rsid w:val="00EC67B7"/>
    <w:rsid w:val="00EE2B6A"/>
    <w:rsid w:val="00EF6AB8"/>
    <w:rsid w:val="00F15BD5"/>
    <w:rsid w:val="00F1770B"/>
    <w:rsid w:val="00F239FF"/>
    <w:rsid w:val="00F255D7"/>
    <w:rsid w:val="00F4043C"/>
    <w:rsid w:val="00F56F73"/>
    <w:rsid w:val="00F63C44"/>
    <w:rsid w:val="00F63E36"/>
    <w:rsid w:val="00F900A6"/>
    <w:rsid w:val="00F934D9"/>
    <w:rsid w:val="00F94C9F"/>
    <w:rsid w:val="00F94FEB"/>
    <w:rsid w:val="00FA0A74"/>
    <w:rsid w:val="00FA5297"/>
    <w:rsid w:val="00FB1462"/>
    <w:rsid w:val="00FB1E65"/>
    <w:rsid w:val="00FB77B6"/>
    <w:rsid w:val="00FC2484"/>
    <w:rsid w:val="00FD2039"/>
    <w:rsid w:val="00FF282C"/>
    <w:rsid w:val="00FF4117"/>
    <w:rsid w:val="017B5BBB"/>
    <w:rsid w:val="06505B5A"/>
    <w:rsid w:val="06B87F33"/>
    <w:rsid w:val="14913A82"/>
    <w:rsid w:val="1FE91EC6"/>
    <w:rsid w:val="216835EB"/>
    <w:rsid w:val="249E0AE8"/>
    <w:rsid w:val="294D4AFC"/>
    <w:rsid w:val="29DF27A9"/>
    <w:rsid w:val="2C63723E"/>
    <w:rsid w:val="2E4E5C0F"/>
    <w:rsid w:val="2EF6342B"/>
    <w:rsid w:val="3D387014"/>
    <w:rsid w:val="40A93CBB"/>
    <w:rsid w:val="42E10665"/>
    <w:rsid w:val="483A7040"/>
    <w:rsid w:val="4B370F67"/>
    <w:rsid w:val="4C460841"/>
    <w:rsid w:val="54993C3A"/>
    <w:rsid w:val="568C7E46"/>
    <w:rsid w:val="692C0D54"/>
    <w:rsid w:val="6D283FB2"/>
    <w:rsid w:val="77B67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semiHidden/>
    <w:unhideWhenUsed/>
    <w:qFormat/>
    <w:uiPriority w:val="99"/>
    <w:pPr>
      <w:spacing w:after="120" w:line="480" w:lineRule="auto"/>
      <w:ind w:left="420" w:leftChars="200"/>
    </w:p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47"/>
    <w:qFormat/>
    <w:uiPriority w:val="0"/>
    <w:rPr>
      <w:rFonts w:ascii="Times New Roman" w:hAnsi="Times New Roman" w:eastAsia="宋体" w:cs="Times New Roman"/>
      <w:color w:val="FF0000"/>
      <w:sz w:val="24"/>
      <w:szCs w:val="24"/>
    </w:rPr>
  </w:style>
  <w:style w:type="paragraph" w:styleId="10">
    <w:name w:val="Body Text"/>
    <w:basedOn w:val="1"/>
    <w:link w:val="51"/>
    <w:semiHidden/>
    <w:unhideWhenUsed/>
    <w:qFormat/>
    <w:uiPriority w:val="99"/>
    <w:pPr>
      <w:spacing w:after="120"/>
    </w:pPr>
  </w:style>
  <w:style w:type="paragraph" w:styleId="11">
    <w:name w:val="Body Text Indent"/>
    <w:basedOn w:val="1"/>
    <w:link w:val="56"/>
    <w:qFormat/>
    <w:uiPriority w:val="0"/>
    <w:pPr>
      <w:adjustRightInd w:val="0"/>
      <w:spacing w:after="120" w:line="360" w:lineRule="atLeast"/>
      <w:ind w:left="420" w:leftChars="200"/>
      <w:jc w:val="left"/>
      <w:textAlignment w:val="baseline"/>
    </w:pPr>
    <w:rPr>
      <w:sz w:val="24"/>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2"/>
    <w:qFormat/>
    <w:uiPriority w:val="0"/>
    <w:rPr>
      <w:rFonts w:eastAsia="宋体"/>
      <w:sz w:val="24"/>
    </w:rPr>
  </w:style>
  <w:style w:type="paragraph" w:styleId="15">
    <w:name w:val="Date"/>
    <w:basedOn w:val="1"/>
    <w:next w:val="1"/>
    <w:link w:val="33"/>
    <w:unhideWhenUsed/>
    <w:qFormat/>
    <w:uiPriority w:val="99"/>
    <w:pPr>
      <w:ind w:left="100" w:leftChars="2500"/>
    </w:pPr>
  </w:style>
  <w:style w:type="paragraph" w:styleId="16">
    <w:name w:val="Balloon Text"/>
    <w:basedOn w:val="1"/>
    <w:link w:val="58"/>
    <w:semiHidden/>
    <w:unhideWhenUsed/>
    <w:qFormat/>
    <w:uiPriority w:val="99"/>
    <w:rPr>
      <w:sz w:val="18"/>
      <w:szCs w:val="18"/>
    </w:rPr>
  </w:style>
  <w:style w:type="paragraph" w:styleId="17">
    <w:name w:val="footer"/>
    <w:basedOn w:val="1"/>
    <w:link w:val="34"/>
    <w:unhideWhenUsed/>
    <w:qFormat/>
    <w:uiPriority w:val="99"/>
    <w:pPr>
      <w:tabs>
        <w:tab w:val="center" w:pos="4153"/>
        <w:tab w:val="right" w:pos="8306"/>
      </w:tabs>
      <w:snapToGrid w:val="0"/>
      <w:jc w:val="left"/>
    </w:pPr>
    <w:rPr>
      <w:sz w:val="18"/>
      <w:szCs w:val="18"/>
    </w:rPr>
  </w:style>
  <w:style w:type="paragraph" w:styleId="18">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52"/>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Hyperlink"/>
    <w:basedOn w:val="24"/>
    <w:unhideWhenUsed/>
    <w:qFormat/>
    <w:uiPriority w:val="99"/>
    <w:rPr>
      <w:color w:val="0000FF"/>
      <w:u w:val="single"/>
    </w:rPr>
  </w:style>
  <w:style w:type="character" w:customStyle="1" w:styleId="28">
    <w:name w:val="标题 1 Char"/>
    <w:basedOn w:val="24"/>
    <w:link w:val="3"/>
    <w:qFormat/>
    <w:uiPriority w:val="0"/>
    <w:rPr>
      <w:rFonts w:ascii="Calibri" w:hAnsi="Calibri" w:eastAsia="宋体" w:cs="Times New Roman"/>
      <w:b/>
      <w:bCs/>
      <w:kern w:val="44"/>
      <w:sz w:val="44"/>
      <w:szCs w:val="44"/>
    </w:rPr>
  </w:style>
  <w:style w:type="character" w:customStyle="1" w:styleId="29">
    <w:name w:val="标题 2 Char"/>
    <w:basedOn w:val="24"/>
    <w:link w:val="4"/>
    <w:qFormat/>
    <w:uiPriority w:val="0"/>
    <w:rPr>
      <w:rFonts w:ascii="Arial" w:hAnsi="Arial" w:eastAsia="黑体" w:cs="Times New Roman"/>
      <w:b/>
      <w:bCs/>
      <w:kern w:val="0"/>
      <w:sz w:val="32"/>
      <w:szCs w:val="32"/>
    </w:rPr>
  </w:style>
  <w:style w:type="character" w:customStyle="1" w:styleId="30">
    <w:name w:val="标题 3 Char"/>
    <w:basedOn w:val="24"/>
    <w:link w:val="5"/>
    <w:qFormat/>
    <w:uiPriority w:val="0"/>
    <w:rPr>
      <w:rFonts w:ascii="宋体" w:hAnsi="宋体" w:eastAsia="宋体" w:cs="Times New Roman"/>
      <w:b/>
      <w:color w:val="000000"/>
      <w:kern w:val="0"/>
      <w:sz w:val="24"/>
      <w:szCs w:val="20"/>
      <w:lang w:val="en-GB"/>
    </w:rPr>
  </w:style>
  <w:style w:type="character" w:customStyle="1" w:styleId="31">
    <w:name w:val="标题 4 Char"/>
    <w:basedOn w:val="24"/>
    <w:link w:val="6"/>
    <w:qFormat/>
    <w:uiPriority w:val="0"/>
    <w:rPr>
      <w:rFonts w:ascii="Arial" w:hAnsi="Arial" w:eastAsia="黑体" w:cs="Times New Roman"/>
      <w:b/>
      <w:bCs/>
      <w:kern w:val="0"/>
      <w:sz w:val="28"/>
      <w:szCs w:val="28"/>
    </w:rPr>
  </w:style>
  <w:style w:type="character" w:customStyle="1" w:styleId="32">
    <w:name w:val="纯文本 Char"/>
    <w:basedOn w:val="24"/>
    <w:link w:val="14"/>
    <w:qFormat/>
    <w:uiPriority w:val="0"/>
    <w:rPr>
      <w:rFonts w:eastAsia="宋体"/>
      <w:sz w:val="24"/>
    </w:rPr>
  </w:style>
  <w:style w:type="character" w:customStyle="1" w:styleId="33">
    <w:name w:val="日期 Char"/>
    <w:basedOn w:val="24"/>
    <w:link w:val="15"/>
    <w:qFormat/>
    <w:uiPriority w:val="99"/>
  </w:style>
  <w:style w:type="character" w:customStyle="1" w:styleId="34">
    <w:name w:val="页脚 Char"/>
    <w:basedOn w:val="24"/>
    <w:link w:val="17"/>
    <w:qFormat/>
    <w:uiPriority w:val="99"/>
    <w:rPr>
      <w:sz w:val="18"/>
      <w:szCs w:val="18"/>
    </w:rPr>
  </w:style>
  <w:style w:type="character" w:customStyle="1" w:styleId="35">
    <w:name w:val="页眉 Char"/>
    <w:basedOn w:val="24"/>
    <w:link w:val="18"/>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4"/>
    <w:link w:val="9"/>
    <w:qFormat/>
    <w:uiPriority w:val="0"/>
    <w:rPr>
      <w:rFonts w:ascii="Times New Roman" w:hAnsi="Times New Roman" w:eastAsia="宋体" w:cs="Times New Roman"/>
      <w:color w:val="FF0000"/>
      <w:sz w:val="24"/>
      <w:szCs w:val="24"/>
    </w:rPr>
  </w:style>
  <w:style w:type="character" w:customStyle="1" w:styleId="48">
    <w:name w:val="edittexttarea"/>
    <w:basedOn w:val="24"/>
    <w:qFormat/>
    <w:uiPriority w:val="0"/>
  </w:style>
  <w:style w:type="paragraph" w:customStyle="1" w:styleId="49">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4"/>
    <w:link w:val="10"/>
    <w:semiHidden/>
    <w:qFormat/>
    <w:uiPriority w:val="99"/>
  </w:style>
  <w:style w:type="character" w:customStyle="1" w:styleId="52">
    <w:name w:val="正文首行缩进 Char"/>
    <w:basedOn w:val="51"/>
    <w:link w:val="22"/>
    <w:qFormat/>
    <w:uiPriority w:val="0"/>
    <w:rPr>
      <w:rFonts w:ascii="宋体" w:hAnsi="Times New Roman" w:eastAsia="宋体" w:cs="Times New Roman"/>
      <w:kern w:val="0"/>
      <w:sz w:val="34"/>
      <w:szCs w:val="20"/>
    </w:rPr>
  </w:style>
  <w:style w:type="character" w:customStyle="1" w:styleId="53">
    <w:name w:val="HTML 预设格式 Char"/>
    <w:basedOn w:val="24"/>
    <w:link w:val="20"/>
    <w:semiHidden/>
    <w:qFormat/>
    <w:uiPriority w:val="99"/>
    <w:rPr>
      <w:rFonts w:ascii="宋体" w:hAnsi="宋体" w:eastAsia="宋体" w:cs="宋体"/>
      <w:kern w:val="0"/>
      <w:sz w:val="24"/>
      <w:szCs w:val="24"/>
    </w:rPr>
  </w:style>
  <w:style w:type="character" w:customStyle="1" w:styleId="54">
    <w:name w:val="HTML 预设格式 Char1"/>
    <w:basedOn w:val="24"/>
    <w:link w:val="20"/>
    <w:semiHidden/>
    <w:qFormat/>
    <w:uiPriority w:val="99"/>
    <w:rPr>
      <w:rFonts w:ascii="Courier New" w:hAnsi="Courier New" w:cs="Courier New"/>
      <w:sz w:val="20"/>
      <w:szCs w:val="20"/>
    </w:rPr>
  </w:style>
  <w:style w:type="character" w:customStyle="1" w:styleId="55">
    <w:name w:val="正文文本缩进 Char"/>
    <w:link w:val="11"/>
    <w:uiPriority w:val="0"/>
    <w:rPr>
      <w:sz w:val="24"/>
    </w:rPr>
  </w:style>
  <w:style w:type="character" w:customStyle="1" w:styleId="56">
    <w:name w:val="正文文本缩进 Char1"/>
    <w:basedOn w:val="24"/>
    <w:link w:val="11"/>
    <w:semiHidden/>
    <w:qFormat/>
    <w:uiPriority w:val="99"/>
  </w:style>
  <w:style w:type="character" w:customStyle="1" w:styleId="57">
    <w:name w:val="批注框文本 Char"/>
    <w:basedOn w:val="24"/>
    <w:link w:val="16"/>
    <w:semiHidden/>
    <w:qFormat/>
    <w:uiPriority w:val="99"/>
    <w:rPr>
      <w:sz w:val="18"/>
      <w:szCs w:val="18"/>
    </w:rPr>
  </w:style>
  <w:style w:type="character" w:customStyle="1" w:styleId="58">
    <w:name w:val="批注框文本 Char1"/>
    <w:basedOn w:val="24"/>
    <w:link w:val="16"/>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5802</Words>
  <Characters>33074</Characters>
  <Lines>275</Lines>
  <Paragraphs>77</Paragraphs>
  <TotalTime>6</TotalTime>
  <ScaleCrop>false</ScaleCrop>
  <LinksUpToDate>false</LinksUpToDate>
  <CharactersWithSpaces>38799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dcterms:modified xsi:type="dcterms:W3CDTF">2020-04-03T01:55:56Z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