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1"/>
        <w:rPr>
          <w:rFonts w:ascii="宋体" w:hAnsi="宋体"/>
          <w:b/>
          <w:bCs/>
          <w:sz w:val="24"/>
          <w:szCs w:val="24"/>
        </w:rPr>
      </w:pPr>
      <w:r>
        <w:rPr>
          <w:rFonts w:hint="eastAsia" w:ascii="宋体" w:hAnsi="宋体"/>
          <w:b/>
          <w:bCs/>
          <w:sz w:val="24"/>
          <w:szCs w:val="24"/>
        </w:rPr>
        <w:t>投标分项报价表</w:t>
      </w:r>
    </w:p>
    <w:p>
      <w:pPr>
        <w:spacing w:before="50" w:afterLines="50" w:line="240" w:lineRule="auto"/>
        <w:contextualSpacing/>
        <w:jc w:val="left"/>
        <w:outlineLvl w:val="9"/>
        <w:rPr>
          <w:rFonts w:asciiTheme="minorEastAsia" w:hAnsiTheme="minorEastAsia"/>
          <w:szCs w:val="21"/>
        </w:rPr>
      </w:pPr>
      <w:r>
        <w:rPr>
          <w:rFonts w:hint="eastAsia" w:asciiTheme="minorEastAsia" w:hAnsiTheme="minorEastAsia"/>
          <w:szCs w:val="21"/>
        </w:rPr>
        <w:t>项目编号：</w:t>
      </w:r>
      <w:r>
        <w:rPr>
          <w:rFonts w:hint="eastAsia" w:cs="仿宋_GB2312" w:asciiTheme="minorEastAsia" w:hAnsiTheme="minorEastAsia" w:eastAsiaTheme="minorEastAsia"/>
          <w:sz w:val="21"/>
          <w:szCs w:val="21"/>
          <w:shd w:val="clear" w:color="auto" w:fill="FFFFFF"/>
        </w:rPr>
        <w:t>ZFCG-G2020006号</w:t>
      </w:r>
    </w:p>
    <w:p>
      <w:pPr>
        <w:autoSpaceDE w:val="0"/>
        <w:autoSpaceDN w:val="0"/>
        <w:adjustRightInd w:val="0"/>
        <w:spacing w:line="240" w:lineRule="auto"/>
        <w:outlineLvl w:val="9"/>
        <w:rPr>
          <w:rFonts w:hAnsi="宋体" w:eastAsia="宋体"/>
          <w:b/>
          <w:snapToGrid w:val="0"/>
          <w:kern w:val="0"/>
          <w:szCs w:val="21"/>
        </w:rPr>
      </w:pPr>
      <w:r>
        <w:rPr>
          <w:rFonts w:hint="eastAsia" w:asciiTheme="minorEastAsia" w:hAnsiTheme="minorEastAsia"/>
          <w:szCs w:val="21"/>
        </w:rPr>
        <w:t xml:space="preserve">项目名称： </w:t>
      </w:r>
      <w:r>
        <w:rPr>
          <w:sz w:val="21"/>
          <w:szCs w:val="21"/>
          <w:shd w:val="clear" w:color="auto" w:fill="FFFFFF"/>
        </w:rPr>
        <w:t>许昌高级中学阶梯教室、报告厅设备</w:t>
      </w:r>
      <w:r>
        <w:rPr>
          <w:rFonts w:hint="eastAsia" w:cs="仿宋_GB2312" w:asciiTheme="minorEastAsia" w:hAnsiTheme="minorEastAsia" w:eastAsiaTheme="minorEastAsia"/>
          <w:sz w:val="21"/>
          <w:szCs w:val="21"/>
          <w:shd w:val="clear" w:color="auto" w:fill="FFFFFF"/>
        </w:rPr>
        <w:t>(不见面开标)</w:t>
      </w:r>
      <w:r>
        <w:rPr>
          <w:rFonts w:hint="eastAsia" w:asciiTheme="minorEastAsia" w:hAnsiTheme="minorEastAsia"/>
          <w:szCs w:val="21"/>
        </w:rPr>
        <w:t xml:space="preserve">    </w:t>
      </w:r>
    </w:p>
    <w:tbl>
      <w:tblPr>
        <w:tblStyle w:val="11"/>
        <w:tblW w:w="13995" w:type="dxa"/>
        <w:jc w:val="center"/>
        <w:tblLayout w:type="fixed"/>
        <w:tblCellMar>
          <w:top w:w="0" w:type="dxa"/>
          <w:left w:w="108" w:type="dxa"/>
          <w:bottom w:w="0" w:type="dxa"/>
          <w:right w:w="108" w:type="dxa"/>
        </w:tblCellMar>
      </w:tblPr>
      <w:tblGrid>
        <w:gridCol w:w="383"/>
        <w:gridCol w:w="366"/>
        <w:gridCol w:w="1500"/>
        <w:gridCol w:w="7800"/>
        <w:gridCol w:w="384"/>
        <w:gridCol w:w="683"/>
        <w:gridCol w:w="800"/>
        <w:gridCol w:w="1133"/>
        <w:gridCol w:w="946"/>
      </w:tblGrid>
      <w:tr>
        <w:tblPrEx>
          <w:tblCellMar>
            <w:top w:w="0" w:type="dxa"/>
            <w:left w:w="108" w:type="dxa"/>
            <w:bottom w:w="0" w:type="dxa"/>
            <w:right w:w="108" w:type="dxa"/>
          </w:tblCellMar>
        </w:tblPrEx>
        <w:trPr>
          <w:trHeight w:val="259" w:hRule="atLeast"/>
          <w:jc w:val="center"/>
        </w:trPr>
        <w:tc>
          <w:tcPr>
            <w:tcW w:w="38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40" w:lineRule="auto"/>
              <w:jc w:val="center"/>
              <w:outlineLvl w:val="9"/>
              <w:rPr>
                <w:rFonts w:cs="宋体" w:asciiTheme="minorEastAsia" w:hAnsiTheme="minorEastAsia"/>
                <w:b/>
                <w:szCs w:val="21"/>
                <w:lang w:val="zh-CN"/>
              </w:rPr>
            </w:pPr>
            <w:r>
              <w:rPr>
                <w:rFonts w:hint="eastAsia" w:cs="宋体" w:asciiTheme="minorEastAsia" w:hAnsiTheme="minorEastAsia"/>
                <w:b/>
                <w:szCs w:val="21"/>
                <w:lang w:val="zh-CN"/>
              </w:rPr>
              <w:t>序号</w:t>
            </w:r>
          </w:p>
        </w:tc>
        <w:tc>
          <w:tcPr>
            <w:tcW w:w="3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40" w:lineRule="auto"/>
              <w:jc w:val="center"/>
              <w:outlineLvl w:val="9"/>
              <w:rPr>
                <w:rFonts w:cs="宋体" w:asciiTheme="minorEastAsia" w:hAnsiTheme="minorEastAsia"/>
                <w:b/>
                <w:szCs w:val="21"/>
                <w:lang w:val="zh-CN"/>
              </w:rPr>
            </w:pPr>
            <w:r>
              <w:rPr>
                <w:rFonts w:hint="eastAsia" w:cs="宋体" w:asciiTheme="minorEastAsia" w:hAnsiTheme="minorEastAsia"/>
                <w:b/>
                <w:szCs w:val="21"/>
                <w:lang w:val="zh-CN"/>
              </w:rPr>
              <w:t>名称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40" w:lineRule="auto"/>
              <w:ind w:firstLine="120"/>
              <w:outlineLvl w:val="9"/>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78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40" w:lineRule="auto"/>
              <w:jc w:val="center"/>
              <w:outlineLvl w:val="9"/>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240" w:lineRule="auto"/>
              <w:jc w:val="center"/>
              <w:outlineLvl w:val="9"/>
              <w:rPr>
                <w:rFonts w:cs="宋体" w:asciiTheme="minorEastAsia" w:hAnsiTheme="minorEastAsia"/>
                <w:b/>
                <w:szCs w:val="21"/>
                <w:lang w:val="zh-CN"/>
              </w:rPr>
            </w:pPr>
            <w:r>
              <w:rPr>
                <w:rFonts w:hint="eastAsia" w:cs="宋体" w:asciiTheme="minorEastAsia" w:hAnsiTheme="minorEastAsia"/>
                <w:b/>
                <w:szCs w:val="21"/>
                <w:lang w:val="zh-CN"/>
              </w:rPr>
              <w:t>参数</w:t>
            </w:r>
          </w:p>
        </w:tc>
        <w:tc>
          <w:tcPr>
            <w:tcW w:w="38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40" w:lineRule="auto"/>
              <w:jc w:val="center"/>
              <w:outlineLvl w:val="9"/>
              <w:rPr>
                <w:rFonts w:cs="宋体" w:asciiTheme="minorEastAsia" w:hAnsiTheme="minorEastAsia"/>
                <w:b/>
                <w:szCs w:val="21"/>
                <w:lang w:val="zh-CN"/>
              </w:rPr>
            </w:pPr>
            <w:r>
              <w:rPr>
                <w:rFonts w:hint="eastAsia" w:cs="宋体" w:asciiTheme="minorEastAsia" w:hAnsiTheme="minorEastAsia"/>
                <w:b/>
                <w:szCs w:val="21"/>
                <w:lang w:val="zh-CN"/>
              </w:rPr>
              <w:t>单位</w:t>
            </w:r>
          </w:p>
        </w:tc>
        <w:tc>
          <w:tcPr>
            <w:tcW w:w="68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40" w:lineRule="auto"/>
              <w:jc w:val="center"/>
              <w:outlineLvl w:val="9"/>
              <w:rPr>
                <w:rFonts w:cs="宋体" w:asciiTheme="minorEastAsia" w:hAnsiTheme="minorEastAsia"/>
                <w:b/>
                <w:szCs w:val="21"/>
                <w:lang w:val="zh-CN"/>
              </w:rPr>
            </w:pPr>
            <w:r>
              <w:rPr>
                <w:rFonts w:hint="eastAsia" w:cs="宋体" w:asciiTheme="minorEastAsia" w:hAnsiTheme="minorEastAsia"/>
                <w:b/>
                <w:szCs w:val="21"/>
                <w:lang w:val="zh-CN"/>
              </w:rPr>
              <w:t>数量</w:t>
            </w:r>
          </w:p>
        </w:tc>
        <w:tc>
          <w:tcPr>
            <w:tcW w:w="8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40" w:lineRule="auto"/>
              <w:jc w:val="center"/>
              <w:outlineLvl w:val="9"/>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13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40" w:lineRule="auto"/>
              <w:ind w:firstLine="120"/>
              <w:outlineLvl w:val="9"/>
              <w:rPr>
                <w:rFonts w:cs="宋体" w:asciiTheme="minorEastAsia" w:hAnsiTheme="minorEastAsia"/>
                <w:b/>
                <w:szCs w:val="21"/>
                <w:lang w:val="zh-CN"/>
              </w:rPr>
            </w:pPr>
            <w:r>
              <w:rPr>
                <w:rFonts w:hint="eastAsia" w:cs="宋体" w:asciiTheme="minorEastAsia" w:hAnsiTheme="minorEastAsia"/>
                <w:b/>
                <w:szCs w:val="21"/>
                <w:lang w:val="zh-CN"/>
              </w:rPr>
              <w:t>总价</w:t>
            </w:r>
          </w:p>
        </w:tc>
        <w:tc>
          <w:tcPr>
            <w:tcW w:w="94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40" w:lineRule="auto"/>
              <w:ind w:left="120" w:hanging="120"/>
              <w:jc w:val="center"/>
              <w:outlineLvl w:val="9"/>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2523" w:hRule="atLeast"/>
          <w:jc w:val="center"/>
        </w:trPr>
        <w:tc>
          <w:tcPr>
            <w:tcW w:w="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outlineLvl w:val="9"/>
              <w:rPr>
                <w:rFonts w:asciiTheme="minorEastAsia" w:hAnsiTheme="minorEastAsia"/>
                <w:szCs w:val="21"/>
              </w:rPr>
            </w:pPr>
            <w:r>
              <w:rPr>
                <w:rFonts w:hint="eastAsia" w:asciiTheme="minorEastAsia" w:hAnsiTheme="minorEastAsia"/>
                <w:szCs w:val="21"/>
              </w:rPr>
              <w:t>1</w:t>
            </w:r>
          </w:p>
        </w:tc>
        <w:tc>
          <w:tcPr>
            <w:tcW w:w="36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outlineLvl w:val="9"/>
              <w:rPr>
                <w:rFonts w:hint="eastAsia" w:ascii="宋体" w:hAnsi="宋体" w:eastAsia="宋体" w:cs="宋体"/>
                <w:b/>
                <w:sz w:val="21"/>
                <w:szCs w:val="21"/>
              </w:rPr>
            </w:pPr>
            <w:r>
              <w:rPr>
                <w:rFonts w:hint="eastAsia" w:ascii="宋体" w:hAnsi="宋体" w:eastAsia="宋体" w:cs="宋体"/>
                <w:b/>
                <w:sz w:val="21"/>
                <w:szCs w:val="21"/>
              </w:rPr>
              <w:t>会议</w:t>
            </w:r>
          </w:p>
          <w:p>
            <w:pPr>
              <w:autoSpaceDE w:val="0"/>
              <w:autoSpaceDN w:val="0"/>
              <w:adjustRightInd w:val="0"/>
              <w:spacing w:line="240" w:lineRule="auto"/>
              <w:jc w:val="center"/>
              <w:outlineLvl w:val="9"/>
              <w:rPr>
                <w:rFonts w:hint="eastAsia" w:ascii="宋体" w:hAnsi="宋体" w:eastAsia="宋体" w:cs="宋体"/>
                <w:sz w:val="21"/>
                <w:szCs w:val="21"/>
              </w:rPr>
            </w:pPr>
            <w:r>
              <w:rPr>
                <w:rFonts w:hint="eastAsia" w:ascii="宋体" w:hAnsi="宋体" w:eastAsia="宋体" w:cs="宋体"/>
                <w:b/>
                <w:sz w:val="21"/>
                <w:szCs w:val="21"/>
              </w:rPr>
              <w:t>座椅</w:t>
            </w: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240" w:lineRule="auto"/>
              <w:jc w:val="left"/>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规格：</w:t>
            </w:r>
          </w:p>
          <w:p>
            <w:pPr>
              <w:autoSpaceDE w:val="0"/>
              <w:autoSpaceDN w:val="0"/>
              <w:adjustRightInd w:val="0"/>
              <w:spacing w:line="240" w:lineRule="auto"/>
              <w:jc w:val="left"/>
              <w:outlineLvl w:val="9"/>
              <w:rPr>
                <w:rFonts w:hint="eastAsia" w:ascii="宋体" w:hAnsi="宋体" w:eastAsia="宋体" w:cs="宋体"/>
                <w:sz w:val="21"/>
                <w:szCs w:val="21"/>
              </w:rPr>
            </w:pPr>
            <w:r>
              <w:rPr>
                <w:rFonts w:hint="eastAsia" w:ascii="宋体" w:hAnsi="宋体" w:eastAsia="宋体" w:cs="宋体"/>
                <w:sz w:val="21"/>
                <w:szCs w:val="21"/>
              </w:rPr>
              <w:t>椅高1020mm，</w:t>
            </w:r>
          </w:p>
          <w:p>
            <w:pPr>
              <w:autoSpaceDE w:val="0"/>
              <w:autoSpaceDN w:val="0"/>
              <w:adjustRightInd w:val="0"/>
              <w:spacing w:line="240" w:lineRule="auto"/>
              <w:jc w:val="left"/>
              <w:outlineLvl w:val="9"/>
              <w:rPr>
                <w:rFonts w:hint="eastAsia" w:ascii="宋体" w:hAnsi="宋体" w:eastAsia="宋体" w:cs="宋体"/>
                <w:sz w:val="21"/>
                <w:szCs w:val="21"/>
              </w:rPr>
            </w:pPr>
            <w:r>
              <w:rPr>
                <w:rFonts w:hint="eastAsia" w:ascii="宋体" w:hAnsi="宋体" w:eastAsia="宋体" w:cs="宋体"/>
                <w:sz w:val="21"/>
                <w:szCs w:val="21"/>
              </w:rPr>
              <w:t>座高430mm，</w:t>
            </w:r>
          </w:p>
          <w:p>
            <w:pPr>
              <w:autoSpaceDE w:val="0"/>
              <w:autoSpaceDN w:val="0"/>
              <w:adjustRightInd w:val="0"/>
              <w:spacing w:line="240" w:lineRule="auto"/>
              <w:jc w:val="left"/>
              <w:outlineLvl w:val="9"/>
              <w:rPr>
                <w:rFonts w:hint="eastAsia" w:ascii="宋体" w:hAnsi="宋体" w:eastAsia="宋体" w:cs="宋体"/>
                <w:sz w:val="21"/>
                <w:szCs w:val="21"/>
              </w:rPr>
            </w:pPr>
            <w:r>
              <w:rPr>
                <w:rFonts w:hint="eastAsia" w:ascii="宋体" w:hAnsi="宋体" w:eastAsia="宋体" w:cs="宋体"/>
                <w:sz w:val="21"/>
                <w:szCs w:val="21"/>
              </w:rPr>
              <w:t>扶手高600mm，</w:t>
            </w:r>
          </w:p>
          <w:p>
            <w:pPr>
              <w:autoSpaceDE w:val="0"/>
              <w:autoSpaceDN w:val="0"/>
              <w:adjustRightInd w:val="0"/>
              <w:spacing w:line="240" w:lineRule="auto"/>
              <w:jc w:val="left"/>
              <w:outlineLvl w:val="9"/>
              <w:rPr>
                <w:rFonts w:hint="eastAsia" w:ascii="宋体" w:hAnsi="宋体" w:eastAsia="宋体" w:cs="宋体"/>
                <w:sz w:val="21"/>
                <w:szCs w:val="21"/>
              </w:rPr>
            </w:pPr>
            <w:r>
              <w:rPr>
                <w:rFonts w:hint="eastAsia" w:ascii="宋体" w:hAnsi="宋体" w:eastAsia="宋体" w:cs="宋体"/>
                <w:sz w:val="21"/>
                <w:szCs w:val="21"/>
              </w:rPr>
              <w:t>座中距580mm</w:t>
            </w:r>
          </w:p>
          <w:p>
            <w:pPr>
              <w:pStyle w:val="13"/>
              <w:spacing w:line="240" w:lineRule="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型号：</w:t>
            </w:r>
          </w:p>
          <w:p>
            <w:pPr>
              <w:pStyle w:val="13"/>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LKY-y312</w:t>
            </w:r>
          </w:p>
        </w:tc>
        <w:tc>
          <w:tcPr>
            <w:tcW w:w="78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240" w:lineRule="auto"/>
              <w:jc w:val="left"/>
              <w:outlineLvl w:val="9"/>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椅高1020mm，座高430mm，扶手高600mm，座中距580mm，排距900mm；</w:t>
            </w:r>
          </w:p>
          <w:p>
            <w:pPr>
              <w:autoSpaceDE w:val="0"/>
              <w:autoSpaceDN w:val="0"/>
              <w:adjustRightInd w:val="0"/>
              <w:spacing w:line="240" w:lineRule="auto"/>
              <w:jc w:val="left"/>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rPr>
              <w:t>座背绵：</w:t>
            </w:r>
            <w:r>
              <w:rPr>
                <w:rFonts w:hint="eastAsia" w:ascii="宋体" w:hAnsi="宋体" w:eastAsia="宋体" w:cs="宋体"/>
                <w:sz w:val="21"/>
                <w:szCs w:val="21"/>
                <w:lang w:val="en-US" w:eastAsia="zh-CN"/>
              </w:rPr>
              <w:t>海绵为优质高密度高回弹聚氨脂发泡材料采用冷发泡工艺一次模塑成型，海绵密度55kg/m3，靠背海绵规格48cm宽*69cm长*11cm厚，其造型是根据人体功能学原理设计，座感舒适久座不疲劳。坐位软芯规格为长50cm*宽45cm厚14cm。</w:t>
            </w:r>
          </w:p>
          <w:p>
            <w:pPr>
              <w:autoSpaceDE w:val="0"/>
              <w:autoSpaceDN w:val="0"/>
              <w:adjustRightInd w:val="0"/>
              <w:spacing w:line="240" w:lineRule="auto"/>
              <w:jc w:val="left"/>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3、座、背外板：座板由多层实木板一次热压成型，厚为17mm，并设有多个吸音孔，表皮为沙贝利防火面。椅座翻转为采用可调式阻尼器加弹簧回位装置，经久耐用，翻转无杂音回位准确，免维修</w:t>
            </w:r>
          </w:p>
          <w:p>
            <w:pPr>
              <w:autoSpaceDE w:val="0"/>
              <w:autoSpaceDN w:val="0"/>
              <w:adjustRightInd w:val="0"/>
              <w:spacing w:line="240" w:lineRule="auto"/>
              <w:jc w:val="left"/>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4、面料：面料为座椅专用阻燃的高级亚麻布料，颜色为紫红色，抗污、防褪色，外观平整，不起皱。</w:t>
            </w:r>
          </w:p>
          <w:p>
            <w:pPr>
              <w:autoSpaceDE w:val="0"/>
              <w:autoSpaceDN w:val="0"/>
              <w:adjustRightInd w:val="0"/>
              <w:spacing w:line="240" w:lineRule="auto"/>
              <w:jc w:val="left"/>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rPr>
              <w:t>扶手架及站脚：采用优质铝合金经模具一体压铸成型，经后加工，表面喷专用金属漆</w:t>
            </w:r>
            <w:r>
              <w:rPr>
                <w:rFonts w:hint="eastAsia" w:ascii="宋体" w:hAnsi="宋体" w:eastAsia="宋体" w:cs="宋体"/>
                <w:sz w:val="21"/>
                <w:szCs w:val="21"/>
                <w:lang w:eastAsia="zh-CN"/>
              </w:rPr>
              <w:t>，</w:t>
            </w:r>
            <w:r>
              <w:rPr>
                <w:rFonts w:hint="eastAsia" w:ascii="宋体" w:hAnsi="宋体" w:eastAsia="宋体" w:cs="宋体"/>
                <w:sz w:val="21"/>
                <w:szCs w:val="21"/>
              </w:rPr>
              <w:t>并经防锈静电喷涂</w:t>
            </w:r>
            <w:r>
              <w:rPr>
                <w:rFonts w:hint="eastAsia" w:ascii="宋体" w:hAnsi="宋体" w:eastAsia="宋体" w:cs="宋体"/>
                <w:sz w:val="21"/>
                <w:szCs w:val="21"/>
                <w:lang w:eastAsia="zh-CN"/>
              </w:rPr>
              <w:t>、</w:t>
            </w:r>
            <w:r>
              <w:rPr>
                <w:rFonts w:hint="eastAsia" w:ascii="宋体" w:hAnsi="宋体" w:eastAsia="宋体" w:cs="宋体"/>
                <w:sz w:val="21"/>
                <w:szCs w:val="21"/>
              </w:rPr>
              <w:t>高温烤焗处理，美观大方。写字板采用可旋转的铝合金机构</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抽拉方便，节省空间。</w:t>
            </w:r>
          </w:p>
          <w:p>
            <w:pPr>
              <w:autoSpaceDE w:val="0"/>
              <w:autoSpaceDN w:val="0"/>
              <w:adjustRightInd w:val="0"/>
              <w:spacing w:line="240" w:lineRule="auto"/>
              <w:jc w:val="left"/>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r>
              <w:rPr>
                <w:rFonts w:hint="eastAsia" w:ascii="宋体" w:hAnsi="宋体" w:eastAsia="宋体" w:cs="宋体"/>
                <w:sz w:val="21"/>
                <w:szCs w:val="21"/>
              </w:rPr>
              <w:t>扶手盖：采用优质橡木经多道工序加工</w:t>
            </w:r>
            <w:r>
              <w:rPr>
                <w:rFonts w:hint="eastAsia" w:ascii="宋体" w:hAnsi="宋体" w:eastAsia="宋体" w:cs="宋体"/>
                <w:sz w:val="21"/>
                <w:szCs w:val="21"/>
                <w:lang w:eastAsia="zh-CN"/>
              </w:rPr>
              <w:t>成型</w:t>
            </w:r>
            <w:r>
              <w:rPr>
                <w:rFonts w:hint="eastAsia" w:ascii="宋体" w:hAnsi="宋体" w:eastAsia="宋体" w:cs="宋体"/>
                <w:sz w:val="21"/>
                <w:szCs w:val="21"/>
              </w:rPr>
              <w:t>，表</w:t>
            </w:r>
            <w:r>
              <w:rPr>
                <w:rFonts w:hint="eastAsia" w:ascii="宋体" w:hAnsi="宋体" w:eastAsia="宋体" w:cs="宋体"/>
                <w:sz w:val="21"/>
                <w:szCs w:val="21"/>
                <w:lang w:val="en-US" w:eastAsia="zh-CN"/>
              </w:rPr>
              <w:t>面经五底三面油漆工艺处理，手感细腻，表面光滑、无毛刺，美观大方。油漆采用高档油漆。</w:t>
            </w:r>
          </w:p>
          <w:p>
            <w:pPr>
              <w:autoSpaceDE w:val="0"/>
              <w:autoSpaceDN w:val="0"/>
              <w:adjustRightInd w:val="0"/>
              <w:spacing w:line="240" w:lineRule="auto"/>
              <w:outlineLvl w:val="9"/>
              <w:rPr>
                <w:rFonts w:hint="eastAsia" w:ascii="宋体" w:hAnsi="宋体" w:eastAsia="宋体" w:cs="宋体"/>
                <w:sz w:val="21"/>
                <w:szCs w:val="21"/>
              </w:rPr>
            </w:pPr>
            <w:r>
              <w:rPr>
                <w:rFonts w:hint="eastAsia" w:ascii="宋体" w:hAnsi="宋体" w:eastAsia="宋体" w:cs="宋体"/>
                <w:sz w:val="21"/>
                <w:szCs w:val="21"/>
                <w:lang w:val="en-US" w:eastAsia="zh-CN"/>
              </w:rPr>
              <w:t>7、所有紧固件（螺栓、螺母、垫片）均采用国标件表面镀锌式或煮黑处理，有较强的防腐能力。</w:t>
            </w:r>
          </w:p>
        </w:tc>
        <w:tc>
          <w:tcPr>
            <w:tcW w:w="38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heme="minorEastAsia" w:hAnsiTheme="minorEastAsia"/>
                <w:szCs w:val="21"/>
              </w:rPr>
            </w:pPr>
            <w:r>
              <w:rPr>
                <w:rFonts w:hint="eastAsia" w:ascii="宋体" w:hAnsi="宋体" w:cs="宋体"/>
              </w:rPr>
              <w:t>台</w:t>
            </w:r>
          </w:p>
        </w:tc>
        <w:tc>
          <w:tcPr>
            <w:tcW w:w="683"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heme="minorEastAsia" w:hAnsiTheme="minorEastAsia"/>
                <w:szCs w:val="21"/>
              </w:rPr>
            </w:pPr>
            <w:r>
              <w:rPr>
                <w:rFonts w:hint="eastAsia" w:ascii="宋体" w:hAnsi="宋体" w:cs="宋体"/>
                <w:b/>
                <w:sz w:val="21"/>
                <w:szCs w:val="20"/>
              </w:rPr>
              <w:t>1440</w:t>
            </w:r>
          </w:p>
        </w:tc>
        <w:tc>
          <w:tcPr>
            <w:tcW w:w="8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outlineLvl w:val="9"/>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385元</w:t>
            </w:r>
          </w:p>
        </w:tc>
        <w:tc>
          <w:tcPr>
            <w:tcW w:w="113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outlineLvl w:val="9"/>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554400元</w:t>
            </w:r>
          </w:p>
        </w:tc>
        <w:tc>
          <w:tcPr>
            <w:tcW w:w="94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outlineLvl w:val="9"/>
              <w:rPr>
                <w:rFonts w:hint="eastAsia" w:asciiTheme="minorEastAsia" w:hAnsiTheme="minorEastAsia" w:eastAsiaTheme="minorEastAsia"/>
                <w:szCs w:val="21"/>
                <w:lang w:val="en-US" w:eastAsia="zh-CN"/>
              </w:rPr>
            </w:pPr>
            <w:r>
              <w:rPr>
                <w:rFonts w:hint="eastAsia" w:asciiTheme="minorEastAsia" w:hAnsiTheme="minorEastAsia"/>
                <w:szCs w:val="21"/>
                <w:lang w:val="en-US" w:eastAsia="zh-CN"/>
              </w:rPr>
              <w:t>林州市雅凯椅业有限责任公司</w:t>
            </w:r>
          </w:p>
        </w:tc>
      </w:tr>
      <w:tr>
        <w:tblPrEx>
          <w:tblCellMar>
            <w:top w:w="0" w:type="dxa"/>
            <w:left w:w="108" w:type="dxa"/>
            <w:bottom w:w="0" w:type="dxa"/>
            <w:right w:w="108" w:type="dxa"/>
          </w:tblCellMar>
        </w:tblPrEx>
        <w:trPr>
          <w:trHeight w:val="90" w:hRule="atLeast"/>
          <w:jc w:val="center"/>
        </w:trPr>
        <w:tc>
          <w:tcPr>
            <w:tcW w:w="74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outlineLvl w:val="9"/>
              <w:rPr>
                <w:rFonts w:asciiTheme="minorEastAsia" w:hAnsiTheme="minorEastAsia"/>
                <w:szCs w:val="21"/>
              </w:rPr>
            </w:pPr>
            <w:r>
              <w:rPr>
                <w:rFonts w:hint="eastAsia" w:cs="宋体" w:asciiTheme="minorEastAsia" w:hAnsiTheme="minorEastAsia"/>
                <w:szCs w:val="21"/>
                <w:lang w:val="zh-CN"/>
              </w:rPr>
              <w:t>合计</w:t>
            </w:r>
          </w:p>
        </w:tc>
        <w:tc>
          <w:tcPr>
            <w:tcW w:w="13246"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ind w:firstLine="105" w:firstLineChars="50"/>
              <w:outlineLvl w:val="9"/>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360" w:lineRule="auto"/>
        <w:jc w:val="center"/>
        <w:outlineLvl w:val="9"/>
        <w:rPr>
          <w:rFonts w:hint="eastAsia" w:cs="宋体" w:asciiTheme="minorEastAsia" w:hAnsiTheme="minorEastAsia"/>
          <w:szCs w:val="21"/>
          <w:u w:val="single"/>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hint="eastAsia" w:cs="宋体" w:asciiTheme="minorEastAsia" w:hAnsiTheme="minorEastAsia"/>
          <w:szCs w:val="21"/>
          <w:u w:val="single"/>
          <w:lang w:val="en-US" w:eastAsia="zh-CN"/>
        </w:rPr>
        <w:t>林州市雅凯椅业有限责任公司</w:t>
      </w:r>
      <w:r>
        <w:rPr>
          <w:rFonts w:hint="eastAsia" w:cs="宋体" w:asciiTheme="minorEastAsia" w:hAnsiTheme="minorEastAsia"/>
          <w:szCs w:val="21"/>
          <w:u w:val="single"/>
        </w:rPr>
        <w:t xml:space="preserve"> </w:t>
      </w:r>
    </w:p>
    <w:p>
      <w:pPr>
        <w:pStyle w:val="2"/>
        <w:sectPr>
          <w:pgSz w:w="16838" w:h="11906" w:orient="landscape"/>
          <w:pgMar w:top="1800" w:right="1440" w:bottom="1800" w:left="1440" w:header="851" w:footer="992" w:gutter="0"/>
          <w:cols w:space="425" w:num="1"/>
          <w:docGrid w:type="lines" w:linePitch="312" w:charSpace="0"/>
        </w:sectPr>
      </w:pPr>
    </w:p>
    <w:p>
      <w:pPr>
        <w:pStyle w:val="10"/>
        <w:jc w:val="center"/>
        <w:outlineLvl w:val="2"/>
        <w:rPr>
          <w:rFonts w:hint="eastAsia" w:ascii="宋体" w:hAnsi="宋体" w:eastAsia="宋体" w:cs="宋体"/>
          <w:b/>
          <w:bCs/>
          <w:sz w:val="24"/>
          <w:szCs w:val="24"/>
          <w:lang w:val="en-US" w:eastAsia="zh-CN"/>
        </w:rPr>
      </w:pPr>
      <w:bookmarkStart w:id="0" w:name="_Toc7698"/>
      <w:r>
        <w:rPr>
          <w:rFonts w:hint="eastAsia" w:ascii="宋体" w:hAnsi="宋体"/>
          <w:b/>
          <w:bCs/>
          <w:sz w:val="24"/>
          <w:szCs w:val="24"/>
        </w:rPr>
        <w:t>售后服务方案</w:t>
      </w:r>
    </w:p>
    <w:p>
      <w:pPr>
        <w:pStyle w:val="10"/>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1、项目管理人员调配计划</w:t>
      </w:r>
      <w:bookmarkEnd w:id="0"/>
    </w:p>
    <w:p>
      <w:pPr>
        <w:pStyle w:val="13"/>
        <w:ind w:firstLine="480" w:firstLineChars="200"/>
        <w:outlineLvl w:val="9"/>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根据本工程的工期要求和工作量，本工程计划投入项目管理人员7人，其中项目经理1人，计划和生产管理2人，质量安全管理1人,采购负责人1人,技术指导1人，财务人员1人。</w:t>
      </w:r>
    </w:p>
    <w:tbl>
      <w:tblPr>
        <w:tblStyle w:val="11"/>
        <w:tblW w:w="9551" w:type="dxa"/>
        <w:jc w:val="center"/>
        <w:tblLayout w:type="fixed"/>
        <w:tblCellMar>
          <w:top w:w="0" w:type="dxa"/>
          <w:left w:w="0" w:type="dxa"/>
          <w:bottom w:w="0" w:type="dxa"/>
          <w:right w:w="0" w:type="dxa"/>
        </w:tblCellMar>
      </w:tblPr>
      <w:tblGrid>
        <w:gridCol w:w="1026"/>
        <w:gridCol w:w="967"/>
        <w:gridCol w:w="1516"/>
        <w:gridCol w:w="2617"/>
        <w:gridCol w:w="1900"/>
        <w:gridCol w:w="1525"/>
      </w:tblGrid>
      <w:tr>
        <w:tblPrEx>
          <w:tblCellMar>
            <w:top w:w="0" w:type="dxa"/>
            <w:left w:w="0" w:type="dxa"/>
            <w:bottom w:w="0" w:type="dxa"/>
            <w:right w:w="0" w:type="dxa"/>
          </w:tblCellMar>
        </w:tblPrEx>
        <w:trPr>
          <w:cantSplit/>
          <w:trHeight w:val="735" w:hRule="atLeast"/>
          <w:jc w:val="center"/>
        </w:trPr>
        <w:tc>
          <w:tcPr>
            <w:tcW w:w="102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姓名</w:t>
            </w:r>
          </w:p>
        </w:tc>
        <w:tc>
          <w:tcPr>
            <w:tcW w:w="96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职务</w:t>
            </w:r>
          </w:p>
        </w:tc>
        <w:tc>
          <w:tcPr>
            <w:tcW w:w="151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uto"/>
              <w:ind w:left="0" w:leftChars="0" w:firstLine="0" w:firstLineChars="0"/>
              <w:jc w:val="center"/>
              <w:outlineLvl w:val="9"/>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在本项目中拟担任的工作</w:t>
            </w:r>
          </w:p>
        </w:tc>
        <w:tc>
          <w:tcPr>
            <w:tcW w:w="261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uto"/>
              <w:ind w:left="0" w:leftChars="0" w:firstLine="0" w:firstLineChars="0"/>
              <w:jc w:val="center"/>
              <w:outlineLvl w:val="9"/>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以往服务作业项目中的经验和获得荣誉</w:t>
            </w:r>
          </w:p>
        </w:tc>
        <w:tc>
          <w:tcPr>
            <w:tcW w:w="190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uto"/>
              <w:ind w:left="0" w:leftChars="0" w:firstLine="0" w:firstLineChars="0"/>
              <w:jc w:val="center"/>
              <w:outlineLvl w:val="9"/>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地址</w:t>
            </w:r>
          </w:p>
        </w:tc>
        <w:tc>
          <w:tcPr>
            <w:tcW w:w="152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240" w:lineRule="auto"/>
              <w:ind w:left="0" w:leftChars="0" w:firstLine="0" w:firstLineChars="0"/>
              <w:jc w:val="center"/>
              <w:outlineLvl w:val="9"/>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联系电话</w:t>
            </w:r>
          </w:p>
        </w:tc>
      </w:tr>
      <w:tr>
        <w:tblPrEx>
          <w:tblCellMar>
            <w:top w:w="0" w:type="dxa"/>
            <w:left w:w="0" w:type="dxa"/>
            <w:bottom w:w="0" w:type="dxa"/>
            <w:right w:w="0" w:type="dxa"/>
          </w:tblCellMar>
        </w:tblPrEx>
        <w:trPr>
          <w:trHeight w:val="673" w:hRule="atLeast"/>
          <w:jc w:val="center"/>
        </w:trPr>
        <w:tc>
          <w:tcPr>
            <w:tcW w:w="102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张发增</w:t>
            </w:r>
          </w:p>
        </w:tc>
        <w:tc>
          <w:tcPr>
            <w:tcW w:w="96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业务</w:t>
            </w:r>
          </w:p>
          <w:p>
            <w:pPr>
              <w:jc w:val="center"/>
              <w:rPr>
                <w:rFonts w:hint="eastAsia" w:ascii="宋体" w:hAnsi="宋体" w:eastAsia="宋体" w:cs="宋体"/>
                <w:sz w:val="21"/>
                <w:szCs w:val="21"/>
              </w:rPr>
            </w:pPr>
            <w:r>
              <w:rPr>
                <w:rFonts w:hint="eastAsia" w:ascii="宋体" w:hAnsi="宋体" w:eastAsia="宋体" w:cs="宋体"/>
                <w:sz w:val="21"/>
                <w:szCs w:val="21"/>
                <w:lang w:eastAsia="zh-CN"/>
              </w:rPr>
              <w:t>经理</w:t>
            </w:r>
          </w:p>
        </w:tc>
        <w:tc>
          <w:tcPr>
            <w:tcW w:w="151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kern w:val="0"/>
                <w:sz w:val="21"/>
                <w:szCs w:val="21"/>
              </w:rPr>
            </w:pPr>
            <w:r>
              <w:rPr>
                <w:rFonts w:hint="eastAsia" w:ascii="宋体" w:hAnsi="宋体" w:eastAsia="宋体" w:cs="宋体"/>
                <w:b w:val="0"/>
                <w:bCs w:val="0"/>
                <w:sz w:val="21"/>
                <w:szCs w:val="21"/>
                <w:vertAlign w:val="baseline"/>
                <w:lang w:eastAsia="zh-CN"/>
              </w:rPr>
              <w:t>与甲方对接</w:t>
            </w:r>
          </w:p>
        </w:tc>
        <w:tc>
          <w:tcPr>
            <w:tcW w:w="261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kern w:val="0"/>
                <w:sz w:val="21"/>
                <w:szCs w:val="21"/>
                <w:lang w:val="en-US"/>
              </w:rPr>
            </w:pPr>
            <w:r>
              <w:rPr>
                <w:rFonts w:hint="eastAsia" w:ascii="宋体" w:hAnsi="宋体" w:eastAsia="宋体" w:cs="宋体"/>
                <w:b w:val="0"/>
                <w:bCs w:val="0"/>
                <w:sz w:val="21"/>
                <w:szCs w:val="21"/>
                <w:lang w:eastAsia="zh-CN"/>
              </w:rPr>
              <w:t>负责近几年来业务工作</w:t>
            </w:r>
          </w:p>
        </w:tc>
        <w:tc>
          <w:tcPr>
            <w:tcW w:w="190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河南省林州市城郊乡刘家街钱家庄</w:t>
            </w:r>
          </w:p>
        </w:tc>
        <w:tc>
          <w:tcPr>
            <w:tcW w:w="152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adjustRightInd w:val="0"/>
              <w:snapToGrid w:val="0"/>
              <w:spacing w:line="240" w:lineRule="auto"/>
              <w:ind w:left="0" w:leftChars="0" w:firstLine="0" w:firstLineChars="0"/>
              <w:jc w:val="center"/>
              <w:outlineLvl w:val="9"/>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17638110106</w:t>
            </w:r>
          </w:p>
        </w:tc>
      </w:tr>
      <w:tr>
        <w:tblPrEx>
          <w:tblCellMar>
            <w:top w:w="0" w:type="dxa"/>
            <w:left w:w="0" w:type="dxa"/>
            <w:bottom w:w="0" w:type="dxa"/>
            <w:right w:w="0" w:type="dxa"/>
          </w:tblCellMar>
        </w:tblPrEx>
        <w:trPr>
          <w:trHeight w:val="673" w:hRule="atLeast"/>
          <w:jc w:val="center"/>
        </w:trPr>
        <w:tc>
          <w:tcPr>
            <w:tcW w:w="102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李国正</w:t>
            </w:r>
          </w:p>
        </w:tc>
        <w:tc>
          <w:tcPr>
            <w:tcW w:w="96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lang w:eastAsia="zh-CN"/>
              </w:rPr>
              <w:t>工程师</w:t>
            </w:r>
          </w:p>
        </w:tc>
        <w:tc>
          <w:tcPr>
            <w:tcW w:w="151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kern w:val="0"/>
                <w:sz w:val="21"/>
                <w:szCs w:val="21"/>
              </w:rPr>
            </w:pPr>
            <w:r>
              <w:rPr>
                <w:rFonts w:hint="eastAsia" w:ascii="宋体" w:hAnsi="宋体" w:eastAsia="宋体" w:cs="宋体"/>
                <w:b w:val="0"/>
                <w:bCs w:val="0"/>
                <w:sz w:val="21"/>
                <w:szCs w:val="21"/>
                <w:vertAlign w:val="baseline"/>
                <w:lang w:eastAsia="zh-CN"/>
              </w:rPr>
              <w:t>技术指导</w:t>
            </w:r>
          </w:p>
        </w:tc>
        <w:tc>
          <w:tcPr>
            <w:tcW w:w="261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kern w:val="0"/>
                <w:sz w:val="21"/>
                <w:szCs w:val="21"/>
                <w:lang w:val="en-US"/>
              </w:rPr>
            </w:pPr>
            <w:r>
              <w:rPr>
                <w:rFonts w:hint="eastAsia" w:ascii="宋体" w:hAnsi="宋体" w:eastAsia="宋体" w:cs="宋体"/>
                <w:b w:val="0"/>
                <w:bCs w:val="0"/>
                <w:sz w:val="21"/>
                <w:szCs w:val="21"/>
                <w:lang w:eastAsia="zh-CN"/>
              </w:rPr>
              <w:t>负责近几年来的所有项目技术指导</w:t>
            </w:r>
            <w:r>
              <w:rPr>
                <w:rFonts w:hint="eastAsia" w:ascii="宋体" w:hAnsi="宋体" w:eastAsia="宋体" w:cs="宋体"/>
                <w:b w:val="0"/>
                <w:bCs w:val="0"/>
                <w:sz w:val="21"/>
                <w:szCs w:val="21"/>
                <w:lang w:val="en-US" w:eastAsia="zh-CN"/>
              </w:rPr>
              <w:t>,多年获得技术先锋的称号</w:t>
            </w:r>
          </w:p>
        </w:tc>
        <w:tc>
          <w:tcPr>
            <w:tcW w:w="190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河南省林州市城郊乡刘家街钱家庄</w:t>
            </w:r>
          </w:p>
        </w:tc>
        <w:tc>
          <w:tcPr>
            <w:tcW w:w="152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adjustRightInd w:val="0"/>
              <w:snapToGrid w:val="0"/>
              <w:spacing w:line="240" w:lineRule="auto"/>
              <w:ind w:left="0" w:leftChars="0" w:firstLine="0" w:firstLineChars="0"/>
              <w:jc w:val="center"/>
              <w:outlineLvl w:val="9"/>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13937228190</w:t>
            </w:r>
          </w:p>
        </w:tc>
      </w:tr>
      <w:tr>
        <w:tblPrEx>
          <w:tblCellMar>
            <w:top w:w="0" w:type="dxa"/>
            <w:left w:w="0" w:type="dxa"/>
            <w:bottom w:w="0" w:type="dxa"/>
            <w:right w:w="0" w:type="dxa"/>
          </w:tblCellMar>
        </w:tblPrEx>
        <w:trPr>
          <w:trHeight w:val="673" w:hRule="atLeast"/>
          <w:jc w:val="center"/>
        </w:trPr>
        <w:tc>
          <w:tcPr>
            <w:tcW w:w="102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lang w:eastAsia="zh-CN"/>
              </w:rPr>
              <w:t>王建昌</w:t>
            </w:r>
          </w:p>
        </w:tc>
        <w:tc>
          <w:tcPr>
            <w:tcW w:w="96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生产</w:t>
            </w:r>
          </w:p>
          <w:p>
            <w:pPr>
              <w:jc w:val="center"/>
              <w:rPr>
                <w:rFonts w:hint="eastAsia" w:ascii="宋体" w:hAnsi="宋体" w:eastAsia="宋体" w:cs="宋体"/>
                <w:sz w:val="21"/>
                <w:szCs w:val="21"/>
              </w:rPr>
            </w:pPr>
            <w:r>
              <w:rPr>
                <w:rFonts w:hint="eastAsia" w:ascii="宋体" w:hAnsi="宋体" w:eastAsia="宋体" w:cs="宋体"/>
                <w:sz w:val="21"/>
                <w:szCs w:val="21"/>
                <w:lang w:eastAsia="zh-CN"/>
              </w:rPr>
              <w:t>经理</w:t>
            </w:r>
          </w:p>
        </w:tc>
        <w:tc>
          <w:tcPr>
            <w:tcW w:w="151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lang w:val="en-US" w:eastAsia="zh-CN" w:bidi="ar"/>
              </w:rPr>
              <w:t>计划和生产管理</w:t>
            </w:r>
          </w:p>
        </w:tc>
        <w:tc>
          <w:tcPr>
            <w:tcW w:w="261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kern w:val="0"/>
                <w:sz w:val="21"/>
                <w:szCs w:val="21"/>
                <w:lang w:val="en-US"/>
              </w:rPr>
            </w:pPr>
            <w:r>
              <w:rPr>
                <w:rFonts w:hint="eastAsia" w:ascii="宋体" w:hAnsi="宋体" w:eastAsia="宋体" w:cs="宋体"/>
                <w:b w:val="0"/>
                <w:bCs w:val="0"/>
                <w:sz w:val="21"/>
                <w:szCs w:val="21"/>
                <w:lang w:eastAsia="zh-CN"/>
              </w:rPr>
              <w:t>负责近几年来的所有货物的生产</w:t>
            </w:r>
            <w:r>
              <w:rPr>
                <w:rFonts w:hint="eastAsia" w:ascii="宋体" w:hAnsi="宋体" w:eastAsia="宋体" w:cs="宋体"/>
                <w:b w:val="0"/>
                <w:bCs w:val="0"/>
                <w:sz w:val="21"/>
                <w:szCs w:val="21"/>
                <w:lang w:val="en-US" w:eastAsia="zh-CN"/>
              </w:rPr>
              <w:t>,获得优秀经理的荣誉称号</w:t>
            </w:r>
          </w:p>
        </w:tc>
        <w:tc>
          <w:tcPr>
            <w:tcW w:w="190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河南省林州市城郊乡刘家街钱家庄</w:t>
            </w:r>
          </w:p>
        </w:tc>
        <w:tc>
          <w:tcPr>
            <w:tcW w:w="152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adjustRightInd w:val="0"/>
              <w:snapToGrid w:val="0"/>
              <w:spacing w:line="240" w:lineRule="auto"/>
              <w:ind w:left="0" w:leftChars="0" w:firstLine="0" w:firstLineChars="0"/>
              <w:jc w:val="center"/>
              <w:outlineLvl w:val="9"/>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rPr>
              <w:t>15936833030</w:t>
            </w:r>
          </w:p>
        </w:tc>
      </w:tr>
      <w:tr>
        <w:tblPrEx>
          <w:tblCellMar>
            <w:top w:w="0" w:type="dxa"/>
            <w:left w:w="0" w:type="dxa"/>
            <w:bottom w:w="0" w:type="dxa"/>
            <w:right w:w="0" w:type="dxa"/>
          </w:tblCellMar>
        </w:tblPrEx>
        <w:trPr>
          <w:trHeight w:val="881" w:hRule="atLeast"/>
          <w:jc w:val="center"/>
        </w:trPr>
        <w:tc>
          <w:tcPr>
            <w:tcW w:w="102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lang w:eastAsia="zh-CN"/>
              </w:rPr>
              <w:t>李凤生</w:t>
            </w:r>
          </w:p>
        </w:tc>
        <w:tc>
          <w:tcPr>
            <w:tcW w:w="96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质量</w:t>
            </w:r>
          </w:p>
          <w:p>
            <w:pPr>
              <w:jc w:val="center"/>
              <w:rPr>
                <w:rFonts w:hint="eastAsia" w:ascii="宋体" w:hAnsi="宋体" w:eastAsia="宋体" w:cs="宋体"/>
                <w:sz w:val="21"/>
                <w:szCs w:val="21"/>
              </w:rPr>
            </w:pPr>
            <w:r>
              <w:rPr>
                <w:rFonts w:hint="eastAsia" w:ascii="宋体" w:hAnsi="宋体" w:eastAsia="宋体" w:cs="宋体"/>
                <w:sz w:val="21"/>
                <w:szCs w:val="21"/>
                <w:lang w:eastAsia="zh-CN"/>
              </w:rPr>
              <w:t>总监</w:t>
            </w:r>
          </w:p>
        </w:tc>
        <w:tc>
          <w:tcPr>
            <w:tcW w:w="151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kern w:val="0"/>
                <w:sz w:val="21"/>
                <w:szCs w:val="21"/>
              </w:rPr>
            </w:pPr>
            <w:r>
              <w:rPr>
                <w:rFonts w:hint="eastAsia" w:ascii="宋体" w:hAnsi="宋体" w:eastAsia="宋体" w:cs="宋体"/>
                <w:b w:val="0"/>
                <w:bCs w:val="0"/>
                <w:sz w:val="21"/>
                <w:szCs w:val="21"/>
                <w:vertAlign w:val="baseline"/>
                <w:lang w:eastAsia="zh-CN"/>
              </w:rPr>
              <w:t>质量安全管理</w:t>
            </w:r>
          </w:p>
        </w:tc>
        <w:tc>
          <w:tcPr>
            <w:tcW w:w="261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kern w:val="0"/>
                <w:sz w:val="21"/>
                <w:szCs w:val="21"/>
                <w:lang w:val="en-US"/>
              </w:rPr>
            </w:pPr>
            <w:r>
              <w:rPr>
                <w:rFonts w:hint="eastAsia" w:ascii="宋体" w:hAnsi="宋体" w:eastAsia="宋体" w:cs="宋体"/>
                <w:b w:val="0"/>
                <w:bCs w:val="0"/>
                <w:sz w:val="21"/>
                <w:szCs w:val="21"/>
                <w:lang w:eastAsia="zh-CN"/>
              </w:rPr>
              <w:t>负责近几年来所有货物的质量监督及安全管理</w:t>
            </w:r>
            <w:r>
              <w:rPr>
                <w:rFonts w:hint="eastAsia" w:ascii="宋体" w:hAnsi="宋体" w:eastAsia="宋体" w:cs="宋体"/>
                <w:b w:val="0"/>
                <w:bCs w:val="0"/>
                <w:sz w:val="21"/>
                <w:szCs w:val="21"/>
                <w:lang w:val="en-US" w:eastAsia="zh-CN"/>
              </w:rPr>
              <w:t>,获得一把手的荣誉称号</w:t>
            </w:r>
          </w:p>
        </w:tc>
        <w:tc>
          <w:tcPr>
            <w:tcW w:w="190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河南省林州市城郊乡刘家街钱家庄</w:t>
            </w:r>
          </w:p>
        </w:tc>
        <w:tc>
          <w:tcPr>
            <w:tcW w:w="152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adjustRightInd w:val="0"/>
              <w:snapToGrid w:val="0"/>
              <w:spacing w:line="240" w:lineRule="auto"/>
              <w:ind w:left="0" w:leftChars="0" w:firstLine="0" w:firstLineChars="0"/>
              <w:jc w:val="center"/>
              <w:outlineLvl w:val="9"/>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rPr>
              <w:t>18272550609</w:t>
            </w:r>
          </w:p>
        </w:tc>
      </w:tr>
      <w:tr>
        <w:tblPrEx>
          <w:tblCellMar>
            <w:top w:w="0" w:type="dxa"/>
            <w:left w:w="0" w:type="dxa"/>
            <w:bottom w:w="0" w:type="dxa"/>
            <w:right w:w="0" w:type="dxa"/>
          </w:tblCellMar>
        </w:tblPrEx>
        <w:trPr>
          <w:trHeight w:val="881" w:hRule="atLeast"/>
          <w:jc w:val="center"/>
        </w:trPr>
        <w:tc>
          <w:tcPr>
            <w:tcW w:w="102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lang w:eastAsia="zh-CN"/>
              </w:rPr>
              <w:t>李秀云</w:t>
            </w:r>
          </w:p>
        </w:tc>
        <w:tc>
          <w:tcPr>
            <w:tcW w:w="96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财务</w:t>
            </w:r>
          </w:p>
          <w:p>
            <w:pPr>
              <w:jc w:val="center"/>
              <w:rPr>
                <w:rFonts w:hint="eastAsia" w:ascii="宋体" w:hAnsi="宋体" w:eastAsia="宋体" w:cs="宋体"/>
                <w:sz w:val="21"/>
                <w:szCs w:val="21"/>
              </w:rPr>
            </w:pPr>
            <w:r>
              <w:rPr>
                <w:rFonts w:hint="eastAsia" w:ascii="宋体" w:hAnsi="宋体" w:eastAsia="宋体" w:cs="宋体"/>
                <w:sz w:val="21"/>
                <w:szCs w:val="21"/>
                <w:lang w:eastAsia="zh-CN"/>
              </w:rPr>
              <w:t>总监</w:t>
            </w:r>
          </w:p>
        </w:tc>
        <w:tc>
          <w:tcPr>
            <w:tcW w:w="151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kern w:val="0"/>
                <w:sz w:val="21"/>
                <w:szCs w:val="21"/>
              </w:rPr>
            </w:pPr>
            <w:r>
              <w:rPr>
                <w:rFonts w:hint="eastAsia" w:ascii="宋体" w:hAnsi="宋体" w:eastAsia="宋体" w:cs="宋体"/>
                <w:b w:val="0"/>
                <w:bCs w:val="0"/>
                <w:sz w:val="21"/>
                <w:szCs w:val="21"/>
                <w:vertAlign w:val="baseline"/>
                <w:lang w:eastAsia="zh-CN"/>
              </w:rPr>
              <w:t>财务事宜</w:t>
            </w:r>
          </w:p>
        </w:tc>
        <w:tc>
          <w:tcPr>
            <w:tcW w:w="261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kern w:val="0"/>
                <w:sz w:val="21"/>
                <w:szCs w:val="21"/>
                <w:lang w:val="en-US"/>
              </w:rPr>
            </w:pPr>
            <w:r>
              <w:rPr>
                <w:rFonts w:hint="eastAsia" w:ascii="宋体" w:hAnsi="宋体" w:eastAsia="宋体" w:cs="宋体"/>
                <w:b w:val="0"/>
                <w:bCs w:val="0"/>
                <w:sz w:val="21"/>
                <w:szCs w:val="21"/>
                <w:lang w:eastAsia="zh-CN"/>
              </w:rPr>
              <w:t>负责近几年来所有项目的资金往来事宜</w:t>
            </w:r>
            <w:r>
              <w:rPr>
                <w:rFonts w:hint="eastAsia" w:ascii="宋体" w:hAnsi="宋体" w:eastAsia="宋体" w:cs="宋体"/>
                <w:b w:val="0"/>
                <w:bCs w:val="0"/>
                <w:sz w:val="21"/>
                <w:szCs w:val="21"/>
                <w:lang w:val="en-US" w:eastAsia="zh-CN"/>
              </w:rPr>
              <w:t>,获得职业财务经理的荣誉称号</w:t>
            </w:r>
          </w:p>
        </w:tc>
        <w:tc>
          <w:tcPr>
            <w:tcW w:w="190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河南省林州市城郊乡刘家街钱家庄</w:t>
            </w:r>
          </w:p>
        </w:tc>
        <w:tc>
          <w:tcPr>
            <w:tcW w:w="152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adjustRightInd w:val="0"/>
              <w:snapToGrid w:val="0"/>
              <w:spacing w:line="240" w:lineRule="auto"/>
              <w:ind w:left="0" w:leftChars="0" w:firstLine="0" w:firstLineChars="0"/>
              <w:jc w:val="center"/>
              <w:outlineLvl w:val="9"/>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rPr>
              <w:t>13849251688</w:t>
            </w:r>
          </w:p>
        </w:tc>
      </w:tr>
      <w:tr>
        <w:tblPrEx>
          <w:tblCellMar>
            <w:top w:w="0" w:type="dxa"/>
            <w:left w:w="0" w:type="dxa"/>
            <w:bottom w:w="0" w:type="dxa"/>
            <w:right w:w="0" w:type="dxa"/>
          </w:tblCellMar>
        </w:tblPrEx>
        <w:trPr>
          <w:trHeight w:val="1092" w:hRule="atLeast"/>
          <w:jc w:val="center"/>
        </w:trPr>
        <w:tc>
          <w:tcPr>
            <w:tcW w:w="102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lang w:eastAsia="zh-CN"/>
              </w:rPr>
              <w:t>王宗昌</w:t>
            </w:r>
          </w:p>
        </w:tc>
        <w:tc>
          <w:tcPr>
            <w:tcW w:w="96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生产部</w:t>
            </w:r>
          </w:p>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主任</w:t>
            </w:r>
          </w:p>
        </w:tc>
        <w:tc>
          <w:tcPr>
            <w:tcW w:w="151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lang w:val="en-US" w:eastAsia="zh-CN" w:bidi="ar"/>
              </w:rPr>
              <w:t>计划和生产管理</w:t>
            </w:r>
          </w:p>
        </w:tc>
        <w:tc>
          <w:tcPr>
            <w:tcW w:w="261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kern w:val="0"/>
                <w:sz w:val="21"/>
                <w:szCs w:val="21"/>
                <w:lang w:val="en-US"/>
              </w:rPr>
            </w:pPr>
            <w:r>
              <w:rPr>
                <w:rFonts w:hint="eastAsia" w:ascii="宋体" w:hAnsi="宋体" w:eastAsia="宋体" w:cs="宋体"/>
                <w:b w:val="0"/>
                <w:bCs w:val="0"/>
                <w:sz w:val="21"/>
                <w:szCs w:val="21"/>
                <w:lang w:eastAsia="zh-CN"/>
              </w:rPr>
              <w:t>负责近几年来的所有货物的生产</w:t>
            </w:r>
            <w:r>
              <w:rPr>
                <w:rFonts w:hint="eastAsia" w:ascii="宋体" w:hAnsi="宋体" w:eastAsia="宋体" w:cs="宋体"/>
                <w:b w:val="0"/>
                <w:bCs w:val="0"/>
                <w:sz w:val="21"/>
                <w:szCs w:val="21"/>
                <w:lang w:val="en-US" w:eastAsia="zh-CN"/>
              </w:rPr>
              <w:t>,获得优秀管理者的荣誉称号</w:t>
            </w:r>
          </w:p>
        </w:tc>
        <w:tc>
          <w:tcPr>
            <w:tcW w:w="190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河南省林州市城郊乡刘家街钱家庄</w:t>
            </w:r>
          </w:p>
        </w:tc>
        <w:tc>
          <w:tcPr>
            <w:tcW w:w="152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adjustRightInd w:val="0"/>
              <w:snapToGrid w:val="0"/>
              <w:spacing w:line="240" w:lineRule="auto"/>
              <w:ind w:left="0" w:leftChars="0" w:firstLine="0" w:firstLineChars="0"/>
              <w:jc w:val="center"/>
              <w:outlineLvl w:val="9"/>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rPr>
              <w:t>15537271323</w:t>
            </w:r>
          </w:p>
        </w:tc>
      </w:tr>
      <w:tr>
        <w:tblPrEx>
          <w:tblCellMar>
            <w:top w:w="0" w:type="dxa"/>
            <w:left w:w="0" w:type="dxa"/>
            <w:bottom w:w="0" w:type="dxa"/>
            <w:right w:w="0" w:type="dxa"/>
          </w:tblCellMar>
        </w:tblPrEx>
        <w:trPr>
          <w:trHeight w:val="1092" w:hRule="atLeast"/>
          <w:jc w:val="center"/>
        </w:trPr>
        <w:tc>
          <w:tcPr>
            <w:tcW w:w="102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秦建明</w:t>
            </w:r>
          </w:p>
        </w:tc>
        <w:tc>
          <w:tcPr>
            <w:tcW w:w="96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采购</w:t>
            </w:r>
          </w:p>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经理</w:t>
            </w:r>
          </w:p>
        </w:tc>
        <w:tc>
          <w:tcPr>
            <w:tcW w:w="151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kern w:val="0"/>
                <w:sz w:val="21"/>
                <w:szCs w:val="21"/>
                <w:lang w:eastAsia="zh-CN"/>
              </w:rPr>
            </w:pPr>
            <w:r>
              <w:rPr>
                <w:rFonts w:hint="eastAsia" w:ascii="宋体" w:hAnsi="宋体" w:eastAsia="宋体" w:cs="宋体"/>
                <w:b w:val="0"/>
                <w:bCs w:val="0"/>
                <w:kern w:val="0"/>
                <w:sz w:val="21"/>
                <w:szCs w:val="21"/>
                <w:lang w:eastAsia="zh-CN"/>
              </w:rPr>
              <w:t>采购事宜</w:t>
            </w:r>
          </w:p>
        </w:tc>
        <w:tc>
          <w:tcPr>
            <w:tcW w:w="261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kern w:val="0"/>
                <w:sz w:val="21"/>
                <w:szCs w:val="21"/>
                <w:lang w:val="en-US"/>
              </w:rPr>
            </w:pPr>
            <w:r>
              <w:rPr>
                <w:rFonts w:hint="eastAsia" w:ascii="宋体" w:hAnsi="宋体" w:eastAsia="宋体" w:cs="宋体"/>
                <w:b w:val="0"/>
                <w:bCs w:val="0"/>
                <w:sz w:val="21"/>
                <w:szCs w:val="21"/>
                <w:lang w:eastAsia="zh-CN"/>
              </w:rPr>
              <w:t>负责近几年来的所有货物原材料的采购</w:t>
            </w:r>
            <w:r>
              <w:rPr>
                <w:rFonts w:hint="eastAsia" w:ascii="宋体" w:hAnsi="宋体" w:eastAsia="宋体" w:cs="宋体"/>
                <w:b w:val="0"/>
                <w:bCs w:val="0"/>
                <w:sz w:val="21"/>
                <w:szCs w:val="21"/>
                <w:lang w:val="en-US" w:eastAsia="zh-CN"/>
              </w:rPr>
              <w:t>,获得优秀采购的荣誉称号</w:t>
            </w:r>
          </w:p>
        </w:tc>
        <w:tc>
          <w:tcPr>
            <w:tcW w:w="190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uto"/>
              <w:ind w:left="0" w:leftChars="0" w:firstLine="0" w:firstLineChars="0"/>
              <w:jc w:val="center"/>
              <w:outlineLvl w:val="9"/>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河南省林州市城郊乡刘家街钱家庄</w:t>
            </w:r>
          </w:p>
        </w:tc>
        <w:tc>
          <w:tcPr>
            <w:tcW w:w="152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adjustRightInd w:val="0"/>
              <w:snapToGrid w:val="0"/>
              <w:spacing w:line="240" w:lineRule="auto"/>
              <w:ind w:left="0" w:leftChars="0" w:firstLine="0" w:firstLineChars="0"/>
              <w:jc w:val="center"/>
              <w:outlineLvl w:val="9"/>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rPr>
              <w:t>15836353590</w:t>
            </w:r>
          </w:p>
        </w:tc>
      </w:tr>
    </w:tbl>
    <w:p>
      <w:pPr>
        <w:pStyle w:val="10"/>
        <w:outlineLvl w:val="2"/>
        <w:rPr>
          <w:rFonts w:hint="eastAsia" w:ascii="宋体" w:hAnsi="宋体" w:eastAsia="宋体" w:cs="宋体"/>
          <w:b/>
          <w:bCs/>
          <w:sz w:val="24"/>
          <w:szCs w:val="24"/>
          <w:lang w:val="en-US" w:eastAsia="zh-CN"/>
        </w:rPr>
      </w:pPr>
      <w:bookmarkStart w:id="1" w:name="_Toc16609"/>
      <w:r>
        <w:rPr>
          <w:rFonts w:hint="eastAsia" w:ascii="宋体" w:hAnsi="宋体" w:eastAsia="宋体" w:cs="宋体"/>
          <w:b/>
          <w:bCs/>
          <w:sz w:val="24"/>
          <w:szCs w:val="24"/>
          <w:lang w:val="en-US" w:eastAsia="zh-CN"/>
        </w:rPr>
        <w:t>2、实施时间进度表</w:t>
      </w:r>
      <w:bookmarkEnd w:id="1"/>
    </w:p>
    <w:tbl>
      <w:tblPr>
        <w:tblStyle w:val="11"/>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6"/>
        <w:gridCol w:w="2632"/>
        <w:gridCol w:w="1825"/>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176" w:type="dxa"/>
            <w:vAlign w:val="center"/>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w:t>
            </w:r>
          </w:p>
        </w:tc>
        <w:tc>
          <w:tcPr>
            <w:tcW w:w="2632" w:type="dxa"/>
            <w:vAlign w:val="center"/>
          </w:tcPr>
          <w:p>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阶段</w:t>
            </w:r>
          </w:p>
        </w:tc>
        <w:tc>
          <w:tcPr>
            <w:tcW w:w="1825" w:type="dxa"/>
            <w:vAlign w:val="center"/>
          </w:tcPr>
          <w:p>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本阶段计划工期</w:t>
            </w:r>
          </w:p>
        </w:tc>
        <w:tc>
          <w:tcPr>
            <w:tcW w:w="1767" w:type="dxa"/>
            <w:vAlign w:val="center"/>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总时间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176" w:type="dxa"/>
            <w:vMerge w:val="restart"/>
            <w:vAlign w:val="center"/>
          </w:tcPr>
          <w:p>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sz w:val="24"/>
                <w:szCs w:val="28"/>
                <w:lang w:eastAsia="zh-CN"/>
              </w:rPr>
              <w:t>许昌高级中学阶梯教室、报告厅设备(不见面开标)</w:t>
            </w:r>
          </w:p>
        </w:tc>
        <w:tc>
          <w:tcPr>
            <w:tcW w:w="2632" w:type="dxa"/>
            <w:vAlign w:val="center"/>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rPr>
              <w:t>购买相关生产材料</w:t>
            </w:r>
          </w:p>
        </w:tc>
        <w:tc>
          <w:tcPr>
            <w:tcW w:w="1825" w:type="dxa"/>
            <w:vAlign w:val="center"/>
          </w:tcPr>
          <w:p>
            <w:pPr>
              <w:spacing w:line="360" w:lineRule="auto"/>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2天</w:t>
            </w:r>
          </w:p>
        </w:tc>
        <w:tc>
          <w:tcPr>
            <w:tcW w:w="1767" w:type="dxa"/>
            <w:vMerge w:val="restart"/>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共计</w:t>
            </w:r>
            <w:r>
              <w:rPr>
                <w:rFonts w:hint="eastAsia" w:ascii="宋体" w:hAnsi="宋体" w:eastAsia="宋体" w:cs="宋体"/>
                <w:color w:val="auto"/>
                <w:sz w:val="24"/>
                <w:szCs w:val="24"/>
                <w:highlight w:val="none"/>
                <w:u w:val="single" w:color="auto"/>
                <w:lang w:val="en-US" w:eastAsia="zh-CN"/>
              </w:rPr>
              <w:t>20</w:t>
            </w:r>
            <w:r>
              <w:rPr>
                <w:rFonts w:hint="eastAsia" w:ascii="宋体" w:hAnsi="宋体" w:eastAsia="宋体" w:cs="宋体"/>
                <w:color w:val="auto"/>
                <w:sz w:val="24"/>
                <w:szCs w:val="24"/>
                <w:highlight w:val="none"/>
              </w:rPr>
              <w:t>天</w:t>
            </w:r>
          </w:p>
          <w:p>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自合同生效之日起20日历天</w:t>
            </w:r>
            <w:r>
              <w:rPr>
                <w:rFonts w:hint="eastAsia" w:ascii="宋体" w:hAnsi="宋体" w:eastAsia="宋体" w:cs="宋体"/>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176" w:type="dxa"/>
            <w:vMerge w:val="continue"/>
            <w:vAlign w:val="center"/>
          </w:tcPr>
          <w:p>
            <w:pPr>
              <w:spacing w:line="360" w:lineRule="auto"/>
              <w:jc w:val="center"/>
              <w:rPr>
                <w:rFonts w:hint="eastAsia" w:ascii="宋体" w:hAnsi="宋体" w:eastAsia="宋体" w:cs="宋体"/>
                <w:color w:val="auto"/>
                <w:sz w:val="24"/>
                <w:szCs w:val="24"/>
              </w:rPr>
            </w:pPr>
          </w:p>
        </w:tc>
        <w:tc>
          <w:tcPr>
            <w:tcW w:w="2632" w:type="dxa"/>
            <w:vAlign w:val="center"/>
          </w:tcPr>
          <w:p>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生产材料进行裁剪下料</w:t>
            </w:r>
          </w:p>
        </w:tc>
        <w:tc>
          <w:tcPr>
            <w:tcW w:w="1825" w:type="dxa"/>
            <w:vAlign w:val="center"/>
          </w:tcPr>
          <w:p>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2天</w:t>
            </w:r>
          </w:p>
        </w:tc>
        <w:tc>
          <w:tcPr>
            <w:tcW w:w="1767" w:type="dxa"/>
            <w:vMerge w:val="continue"/>
            <w:vAlign w:val="center"/>
          </w:tcPr>
          <w:p>
            <w:pPr>
              <w:spacing w:line="360" w:lineRule="auto"/>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176" w:type="dxa"/>
            <w:vMerge w:val="continue"/>
            <w:vAlign w:val="center"/>
          </w:tcPr>
          <w:p>
            <w:pPr>
              <w:spacing w:line="360" w:lineRule="auto"/>
              <w:jc w:val="center"/>
              <w:rPr>
                <w:rFonts w:hint="eastAsia" w:ascii="宋体" w:hAnsi="宋体" w:eastAsia="宋体" w:cs="宋体"/>
                <w:color w:val="auto"/>
                <w:sz w:val="24"/>
                <w:szCs w:val="24"/>
              </w:rPr>
            </w:pPr>
          </w:p>
        </w:tc>
        <w:tc>
          <w:tcPr>
            <w:tcW w:w="2632" w:type="dxa"/>
            <w:vAlign w:val="center"/>
          </w:tcPr>
          <w:p>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产品进行深加工并组装</w:t>
            </w:r>
          </w:p>
        </w:tc>
        <w:tc>
          <w:tcPr>
            <w:tcW w:w="1825" w:type="dxa"/>
            <w:vAlign w:val="center"/>
          </w:tcPr>
          <w:p>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7天</w:t>
            </w:r>
          </w:p>
        </w:tc>
        <w:tc>
          <w:tcPr>
            <w:tcW w:w="1767" w:type="dxa"/>
            <w:vMerge w:val="continue"/>
            <w:vAlign w:val="center"/>
          </w:tcPr>
          <w:p>
            <w:pPr>
              <w:spacing w:line="360" w:lineRule="auto"/>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176" w:type="dxa"/>
            <w:vMerge w:val="continue"/>
            <w:vAlign w:val="center"/>
          </w:tcPr>
          <w:p>
            <w:pPr>
              <w:spacing w:line="360" w:lineRule="auto"/>
              <w:jc w:val="center"/>
              <w:rPr>
                <w:rFonts w:hint="eastAsia" w:ascii="宋体" w:hAnsi="宋体" w:eastAsia="宋体" w:cs="宋体"/>
                <w:color w:val="auto"/>
                <w:sz w:val="24"/>
                <w:szCs w:val="24"/>
              </w:rPr>
            </w:pPr>
          </w:p>
        </w:tc>
        <w:tc>
          <w:tcPr>
            <w:tcW w:w="2632" w:type="dxa"/>
            <w:vAlign w:val="center"/>
          </w:tcPr>
          <w:p>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成品包装入库</w:t>
            </w:r>
          </w:p>
        </w:tc>
        <w:tc>
          <w:tcPr>
            <w:tcW w:w="1825" w:type="dxa"/>
            <w:vAlign w:val="center"/>
          </w:tcPr>
          <w:p>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2天</w:t>
            </w:r>
          </w:p>
        </w:tc>
        <w:tc>
          <w:tcPr>
            <w:tcW w:w="1767" w:type="dxa"/>
            <w:vMerge w:val="continue"/>
            <w:vAlign w:val="center"/>
          </w:tcPr>
          <w:p>
            <w:pPr>
              <w:spacing w:line="360" w:lineRule="auto"/>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2176" w:type="dxa"/>
            <w:vMerge w:val="continue"/>
            <w:vAlign w:val="center"/>
          </w:tcPr>
          <w:p>
            <w:pPr>
              <w:spacing w:line="360" w:lineRule="auto"/>
              <w:jc w:val="center"/>
              <w:rPr>
                <w:rFonts w:hint="eastAsia" w:ascii="宋体" w:hAnsi="宋体" w:eastAsia="宋体" w:cs="宋体"/>
                <w:color w:val="auto"/>
                <w:sz w:val="24"/>
                <w:szCs w:val="24"/>
              </w:rPr>
            </w:pPr>
          </w:p>
        </w:tc>
        <w:tc>
          <w:tcPr>
            <w:tcW w:w="2632" w:type="dxa"/>
            <w:vAlign w:val="center"/>
          </w:tcPr>
          <w:p>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成品组织发运</w:t>
            </w:r>
          </w:p>
        </w:tc>
        <w:tc>
          <w:tcPr>
            <w:tcW w:w="1825" w:type="dxa"/>
            <w:vAlign w:val="center"/>
          </w:tcPr>
          <w:p>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2天</w:t>
            </w:r>
          </w:p>
        </w:tc>
        <w:tc>
          <w:tcPr>
            <w:tcW w:w="1767" w:type="dxa"/>
            <w:vMerge w:val="continue"/>
            <w:vAlign w:val="center"/>
          </w:tcPr>
          <w:p>
            <w:pPr>
              <w:spacing w:line="360" w:lineRule="auto"/>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2176" w:type="dxa"/>
            <w:vMerge w:val="continue"/>
            <w:vAlign w:val="center"/>
          </w:tcPr>
          <w:p>
            <w:pPr>
              <w:spacing w:line="360" w:lineRule="auto"/>
              <w:jc w:val="center"/>
              <w:rPr>
                <w:rFonts w:hint="eastAsia" w:ascii="宋体" w:hAnsi="宋体" w:eastAsia="宋体" w:cs="宋体"/>
                <w:color w:val="auto"/>
                <w:sz w:val="24"/>
                <w:szCs w:val="24"/>
              </w:rPr>
            </w:pPr>
          </w:p>
        </w:tc>
        <w:tc>
          <w:tcPr>
            <w:tcW w:w="2632" w:type="dxa"/>
            <w:vAlign w:val="center"/>
          </w:tcPr>
          <w:p>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货物现场安装、调试</w:t>
            </w:r>
          </w:p>
        </w:tc>
        <w:tc>
          <w:tcPr>
            <w:tcW w:w="1825" w:type="dxa"/>
            <w:vAlign w:val="center"/>
          </w:tcPr>
          <w:p>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5天</w:t>
            </w:r>
          </w:p>
        </w:tc>
        <w:tc>
          <w:tcPr>
            <w:tcW w:w="1767" w:type="dxa"/>
            <w:vMerge w:val="continue"/>
            <w:vAlign w:val="center"/>
          </w:tcPr>
          <w:p>
            <w:pPr>
              <w:spacing w:line="360" w:lineRule="auto"/>
              <w:jc w:val="center"/>
              <w:rPr>
                <w:rFonts w:hint="eastAsia" w:ascii="宋体" w:hAnsi="宋体" w:eastAsia="宋体" w:cs="宋体"/>
                <w:color w:val="auto"/>
                <w:sz w:val="24"/>
                <w:szCs w:val="24"/>
              </w:rPr>
            </w:pPr>
          </w:p>
        </w:tc>
      </w:tr>
    </w:tbl>
    <w:p>
      <w:pPr>
        <w:autoSpaceDE w:val="0"/>
        <w:autoSpaceDN w:val="0"/>
        <w:adjustRightInd w:val="0"/>
        <w:spacing w:line="360" w:lineRule="auto"/>
        <w:jc w:val="both"/>
        <w:outlineLvl w:val="2"/>
        <w:rPr>
          <w:rFonts w:hint="eastAsia" w:ascii="宋体" w:hAnsi="宋体" w:eastAsia="宋体" w:cs="宋体"/>
          <w:b/>
          <w:bCs/>
          <w:sz w:val="24"/>
          <w:szCs w:val="24"/>
        </w:rPr>
      </w:pPr>
      <w:bookmarkStart w:id="2" w:name="_Toc31985"/>
      <w:r>
        <w:rPr>
          <w:rFonts w:hint="eastAsia" w:ascii="宋体" w:hAnsi="宋体" w:eastAsia="宋体" w:cs="宋体"/>
          <w:b/>
          <w:bCs/>
          <w:color w:val="000000"/>
          <w:sz w:val="24"/>
          <w:szCs w:val="24"/>
          <w:highlight w:val="none"/>
          <w:lang w:val="en-US" w:eastAsia="zh-CN"/>
        </w:rPr>
        <w:t>3、</w:t>
      </w:r>
      <w:r>
        <w:rPr>
          <w:rFonts w:hint="eastAsia" w:ascii="宋体" w:hAnsi="宋体" w:eastAsia="宋体" w:cs="宋体"/>
          <w:b/>
          <w:bCs/>
          <w:sz w:val="24"/>
          <w:szCs w:val="24"/>
        </w:rPr>
        <w:t>交付使用标准</w:t>
      </w:r>
      <w:bookmarkEnd w:id="2"/>
    </w:p>
    <w:p>
      <w:pPr>
        <w:keepNext w:val="0"/>
        <w:keepLines w:val="0"/>
        <w:pageBreakBefore w:val="0"/>
        <w:kinsoku/>
        <w:wordWrap/>
        <w:overflowPunct/>
        <w:topLinePunct w:val="0"/>
        <w:autoSpaceDE/>
        <w:autoSpaceDN/>
        <w:bidi w:val="0"/>
        <w:spacing w:line="360" w:lineRule="auto"/>
        <w:ind w:left="0" w:leftChars="0" w:right="0" w:rightChars="0"/>
        <w:jc w:val="center"/>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Ａ、</w:t>
      </w:r>
      <w:r>
        <w:rPr>
          <w:rFonts w:hint="eastAsia" w:ascii="宋体" w:hAnsi="宋体" w:eastAsia="宋体" w:cs="宋体"/>
          <w:b/>
          <w:color w:val="auto"/>
          <w:sz w:val="24"/>
          <w:szCs w:val="24"/>
        </w:rPr>
        <w:t>设计制造标准</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《剧场建筑设计规范》（JGJ57、J67）；</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《建筑设计防火规范》（GBJ16）；</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《高层民用建筑设计防火规范》（GB50045）；</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《建筑内部装修设计防火规范》（GB50222）；</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《金属家具通用技术条件》（GB/T3325）；</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《木家具通用技术条件》（GB/T3324）；</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《高回弹软质聚氨酯泡末塑料》（QB/T2080）；</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《建筑材料燃烧性能分级方法》（GB8624-1997）；</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《软体家具、弹簧软床垫和沙发抗引燃特性的评定》（GB17927-1999）；</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软体家具沙发（QB/T1952.1-2003）；</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影剧院公共座椅（QB/T2602-2003）；</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家具力学性能试验椅凳强度和耐久性（GB/T10357.3）；</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纺织织物阻燃性能测定：燃烧性能试验垂直法（GB/T5455）；</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纺织品燃烧性能试验：氧指数法（GB/T5454）；</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塑料燃烧性能试验方法：氧指数法（GB/T2406）；</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泡末塑料和橡胶表面（体积）密度的测定（GB6343）；</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软质泡末聚合物材料拉伸强度和断裂伸长率的测定（GB6344）；</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软质泡末聚合物材料压缩永久变形的测定（GB6669）；</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软质聚氨酯泡末塑料回弹性能的测定（GB6670）；</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软质泡末聚合材料压陷硬度试验方法（GB 10807）；</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软质泡末塑料撕裂性能试验方法（GB 10808）；</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漆膜附着力测定法（GB 1720）；</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漆膜硬度测定法（GB 1730）；</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漆膜耐冲击测定法（GB 1732）；</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漆膜光泽度测定法（GB 1743）；</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漆膜耐化学试剂性测定法（GB 1763）；</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家具表面漆膜测定法（GB/T 4893.1-4893.9）；</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混响室吸声系数（GBJ 47）；</w:t>
      </w:r>
    </w:p>
    <w:p>
      <w:pPr>
        <w:keepNext w:val="0"/>
        <w:keepLines w:val="0"/>
        <w:pageBreakBefore w:val="0"/>
        <w:kinsoku/>
        <w:wordWrap/>
        <w:overflowPunct/>
        <w:topLinePunct w:val="0"/>
        <w:autoSpaceDE/>
        <w:autoSpaceDN/>
        <w:bidi w:val="0"/>
        <w:adjustRightInd w:val="0"/>
        <w:snapToGrid w:val="0"/>
        <w:spacing w:line="360" w:lineRule="auto"/>
        <w:ind w:left="420" w:leftChars="200" w:right="0" w:rightChars="0" w:firstLine="60" w:firstLineChars="25"/>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中等热环境PMV和PPD指数的测定及热舒适条件的规定（GB/T18049-2000）；</w:t>
      </w:r>
    </w:p>
    <w:p>
      <w:pPr>
        <w:keepNext w:val="0"/>
        <w:keepLines w:val="0"/>
        <w:pageBreakBefore w:val="0"/>
        <w:numPr>
          <w:ilvl w:val="0"/>
          <w:numId w:val="0"/>
        </w:numPr>
        <w:kinsoku/>
        <w:wordWrap/>
        <w:overflowPunct/>
        <w:topLinePunct w:val="0"/>
        <w:autoSpaceDE/>
        <w:autoSpaceDN/>
        <w:bidi w:val="0"/>
        <w:spacing w:line="360" w:lineRule="auto"/>
        <w:ind w:left="420" w:leftChars="200" w:right="0" w:rightChars="0" w:firstLine="60" w:firstLineChars="25"/>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color w:val="auto"/>
          <w:sz w:val="24"/>
          <w:szCs w:val="24"/>
        </w:rPr>
        <w:t>声学 声压法测定噪声源声功率级 混响室精密法（GB/T 6881.1-2002）。</w:t>
      </w:r>
    </w:p>
    <w:p>
      <w:pPr>
        <w:keepNext w:val="0"/>
        <w:keepLines w:val="0"/>
        <w:pageBreakBefore w:val="0"/>
        <w:numPr>
          <w:ilvl w:val="0"/>
          <w:numId w:val="0"/>
        </w:numPr>
        <w:kinsoku/>
        <w:wordWrap/>
        <w:overflowPunct/>
        <w:topLinePunct w:val="0"/>
        <w:autoSpaceDE/>
        <w:autoSpaceDN/>
        <w:bidi w:val="0"/>
        <w:spacing w:line="360" w:lineRule="auto"/>
        <w:ind w:left="0" w:leftChars="0" w:right="0" w:rightChars="0"/>
        <w:jc w:val="both"/>
        <w:textAlignment w:val="auto"/>
        <w:rPr>
          <w:rFonts w:hint="eastAsia" w:ascii="宋体" w:hAnsi="宋体" w:eastAsia="宋体" w:cs="宋体"/>
          <w:b/>
          <w:bCs/>
          <w:color w:val="auto"/>
          <w:sz w:val="24"/>
          <w:szCs w:val="24"/>
          <w:lang w:val="en-US" w:eastAsia="zh-CN"/>
        </w:rPr>
      </w:pPr>
    </w:p>
    <w:p>
      <w:pPr>
        <w:keepNext w:val="0"/>
        <w:keepLines w:val="0"/>
        <w:pageBreakBefore w:val="0"/>
        <w:numPr>
          <w:ilvl w:val="0"/>
          <w:numId w:val="0"/>
        </w:numPr>
        <w:kinsoku/>
        <w:wordWrap/>
        <w:overflowPunct/>
        <w:topLinePunct w:val="0"/>
        <w:autoSpaceDE/>
        <w:autoSpaceDN/>
        <w:bidi w:val="0"/>
        <w:spacing w:line="360" w:lineRule="auto"/>
        <w:ind w:left="0" w:leftChars="0" w:right="0" w:rightChars="0"/>
        <w:jc w:val="both"/>
        <w:textAlignment w:val="auto"/>
        <w:rPr>
          <w:rFonts w:hint="eastAsia" w:ascii="宋体" w:hAnsi="宋体" w:eastAsia="宋体" w:cs="宋体"/>
          <w:b/>
          <w:bCs/>
          <w:color w:val="auto"/>
          <w:sz w:val="24"/>
          <w:szCs w:val="24"/>
          <w:lang w:val="en-US" w:eastAsia="zh-CN"/>
        </w:rPr>
      </w:pPr>
    </w:p>
    <w:p>
      <w:pPr>
        <w:keepNext w:val="0"/>
        <w:keepLines w:val="0"/>
        <w:pageBreakBefore w:val="0"/>
        <w:kinsoku/>
        <w:wordWrap/>
        <w:overflowPunct/>
        <w:topLinePunct w:val="0"/>
        <w:autoSpaceDE/>
        <w:autoSpaceDN/>
        <w:bidi w:val="0"/>
        <w:spacing w:line="360" w:lineRule="auto"/>
        <w:ind w:left="0" w:leftChars="0" w:right="0" w:rightChars="0"/>
        <w:jc w:val="center"/>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Ｂ、检验、</w:t>
      </w:r>
      <w:r>
        <w:rPr>
          <w:rFonts w:hint="eastAsia" w:ascii="宋体" w:hAnsi="宋体" w:eastAsia="宋体" w:cs="宋体"/>
          <w:b/>
          <w:color w:val="auto"/>
          <w:sz w:val="24"/>
          <w:szCs w:val="24"/>
        </w:rPr>
        <w:t>验收标准</w:t>
      </w:r>
      <w:r>
        <w:rPr>
          <w:rFonts w:hint="eastAsia" w:ascii="宋体" w:hAnsi="宋体" w:eastAsia="宋体" w:cs="宋体"/>
          <w:b/>
          <w:color w:val="auto"/>
          <w:sz w:val="24"/>
          <w:szCs w:val="24"/>
          <w:lang w:val="en-US" w:eastAsia="zh-CN"/>
        </w:rPr>
        <w:t>/</w:t>
      </w:r>
      <w:r>
        <w:rPr>
          <w:rFonts w:hint="eastAsia" w:ascii="宋体" w:hAnsi="宋体" w:eastAsia="宋体" w:cs="宋体"/>
          <w:b/>
          <w:color w:val="auto"/>
          <w:sz w:val="24"/>
          <w:szCs w:val="24"/>
          <w:lang w:eastAsia="zh-CN"/>
        </w:rPr>
        <w:t>方法</w:t>
      </w:r>
    </w:p>
    <w:p>
      <w:pPr>
        <w:keepNext w:val="0"/>
        <w:keepLines w:val="0"/>
        <w:pageBreakBefore w:val="0"/>
        <w:kinsoku/>
        <w:wordWrap/>
        <w:overflowPunct/>
        <w:topLinePunct w:val="0"/>
        <w:autoSpaceDE/>
        <w:autoSpaceDN/>
        <w:bidi w:val="0"/>
        <w:spacing w:line="360" w:lineRule="auto"/>
        <w:ind w:left="0" w:leftChars="0"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1、检验内容</w:t>
      </w:r>
    </w:p>
    <w:p>
      <w:pPr>
        <w:keepNext w:val="0"/>
        <w:keepLines w:val="0"/>
        <w:pageBreakBefore w:val="0"/>
        <w:kinsoku/>
        <w:wordWrap/>
        <w:overflowPunct/>
        <w:topLinePunct w:val="0"/>
        <w:autoSpaceDE/>
        <w:autoSpaceDN/>
        <w:bidi w:val="0"/>
        <w:spacing w:line="360" w:lineRule="auto"/>
        <w:ind w:left="0" w:leftChars="0" w:right="0" w:rightChars="0"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1.1座椅尺寸：座距、椅高、椅深、座高。</w:t>
      </w:r>
    </w:p>
    <w:p>
      <w:pPr>
        <w:keepNext w:val="0"/>
        <w:keepLines w:val="0"/>
        <w:pageBreakBefore w:val="0"/>
        <w:kinsoku/>
        <w:wordWrap/>
        <w:overflowPunct/>
        <w:topLinePunct w:val="0"/>
        <w:autoSpaceDE/>
        <w:autoSpaceDN/>
        <w:bidi w:val="0"/>
        <w:spacing w:line="360" w:lineRule="auto"/>
        <w:ind w:left="0" w:leftChars="0" w:right="0" w:rightChars="0"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1.2座椅整体外观；软包、喷塑、油漆。</w:t>
      </w:r>
    </w:p>
    <w:p>
      <w:pPr>
        <w:keepNext w:val="0"/>
        <w:keepLines w:val="0"/>
        <w:pageBreakBefore w:val="0"/>
        <w:kinsoku/>
        <w:wordWrap/>
        <w:overflowPunct/>
        <w:topLinePunct w:val="0"/>
        <w:autoSpaceDE/>
        <w:autoSpaceDN/>
        <w:bidi w:val="0"/>
        <w:spacing w:line="360" w:lineRule="auto"/>
        <w:ind w:left="0" w:leftChars="0" w:right="0" w:rightChars="0"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1.3座椅翻转噪音及回弹情况。</w:t>
      </w:r>
    </w:p>
    <w:p>
      <w:pPr>
        <w:keepNext w:val="0"/>
        <w:keepLines w:val="0"/>
        <w:pageBreakBefore w:val="0"/>
        <w:kinsoku/>
        <w:wordWrap/>
        <w:overflowPunct/>
        <w:topLinePunct w:val="0"/>
        <w:autoSpaceDE/>
        <w:autoSpaceDN/>
        <w:bidi w:val="0"/>
        <w:spacing w:line="360" w:lineRule="auto"/>
        <w:ind w:left="0" w:leftChars="0" w:right="0" w:rightChars="0"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1.4种类坚固件适配、牢固情况。</w:t>
      </w:r>
    </w:p>
    <w:p>
      <w:pPr>
        <w:keepNext w:val="0"/>
        <w:keepLines w:val="0"/>
        <w:pageBreakBefore w:val="0"/>
        <w:kinsoku/>
        <w:wordWrap/>
        <w:overflowPunct/>
        <w:topLinePunct w:val="0"/>
        <w:autoSpaceDE/>
        <w:autoSpaceDN/>
        <w:bidi w:val="0"/>
        <w:spacing w:line="360" w:lineRule="auto"/>
        <w:ind w:left="0" w:leftChars="0"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2、检验方法</w:t>
      </w:r>
    </w:p>
    <w:p>
      <w:pPr>
        <w:keepNext w:val="0"/>
        <w:keepLines w:val="0"/>
        <w:pageBreakBefore w:val="0"/>
        <w:kinsoku/>
        <w:wordWrap/>
        <w:overflowPunct/>
        <w:topLinePunct w:val="0"/>
        <w:autoSpaceDE/>
        <w:autoSpaceDN/>
        <w:bidi w:val="0"/>
        <w:spacing w:line="360" w:lineRule="auto"/>
        <w:ind w:left="0" w:leftChars="0" w:right="0" w:rightChars="0"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2.1对每批产中按2%抽样，按要求进行试组装，但至少安装两位或两组。</w:t>
      </w:r>
    </w:p>
    <w:p>
      <w:pPr>
        <w:keepNext w:val="0"/>
        <w:keepLines w:val="0"/>
        <w:pageBreakBefore w:val="0"/>
        <w:kinsoku/>
        <w:wordWrap/>
        <w:overflowPunct/>
        <w:topLinePunct w:val="0"/>
        <w:autoSpaceDE/>
        <w:autoSpaceDN/>
        <w:bidi w:val="0"/>
        <w:spacing w:line="360" w:lineRule="auto"/>
        <w:ind w:left="0" w:leftChars="0" w:right="0" w:rightChars="0"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2.2组装后座椅外观同观察确定。</w:t>
      </w:r>
    </w:p>
    <w:p>
      <w:pPr>
        <w:keepNext w:val="0"/>
        <w:keepLines w:val="0"/>
        <w:pageBreakBefore w:val="0"/>
        <w:kinsoku/>
        <w:wordWrap/>
        <w:overflowPunct/>
        <w:topLinePunct w:val="0"/>
        <w:autoSpaceDE/>
        <w:autoSpaceDN/>
        <w:bidi w:val="0"/>
        <w:spacing w:line="360" w:lineRule="auto"/>
        <w:ind w:left="0" w:leftChars="0" w:right="0" w:rightChars="0"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2.3对安装的座椅全部进行座距、座椅高度、座深及座椅进行测量。</w:t>
      </w:r>
    </w:p>
    <w:p>
      <w:pPr>
        <w:keepNext w:val="0"/>
        <w:keepLines w:val="0"/>
        <w:pageBreakBefore w:val="0"/>
        <w:kinsoku/>
        <w:wordWrap/>
        <w:overflowPunct/>
        <w:topLinePunct w:val="0"/>
        <w:autoSpaceDE/>
        <w:autoSpaceDN/>
        <w:bidi w:val="0"/>
        <w:spacing w:line="360" w:lineRule="auto"/>
        <w:ind w:left="0" w:leftChars="0" w:right="0" w:rightChars="0"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2.4座垫翻转噪音测试，每位翻动次数不得少于五次。</w:t>
      </w:r>
    </w:p>
    <w:p>
      <w:pPr>
        <w:keepNext w:val="0"/>
        <w:keepLines w:val="0"/>
        <w:pageBreakBefore w:val="0"/>
        <w:kinsoku/>
        <w:wordWrap/>
        <w:overflowPunct/>
        <w:topLinePunct w:val="0"/>
        <w:autoSpaceDE/>
        <w:autoSpaceDN/>
        <w:bidi w:val="0"/>
        <w:spacing w:line="360" w:lineRule="auto"/>
        <w:ind w:left="0" w:leftChars="0"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3、检验标准</w:t>
      </w:r>
    </w:p>
    <w:p>
      <w:pPr>
        <w:keepNext w:val="0"/>
        <w:keepLines w:val="0"/>
        <w:pageBreakBefore w:val="0"/>
        <w:kinsoku/>
        <w:wordWrap/>
        <w:overflowPunct/>
        <w:topLinePunct w:val="0"/>
        <w:autoSpaceDE/>
        <w:autoSpaceDN/>
        <w:bidi w:val="0"/>
        <w:spacing w:line="360" w:lineRule="auto"/>
        <w:ind w:left="0" w:leftChars="0"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3.1座椅的外观尺寸按QQ/SG02-98规定或合同及排位图进行检测。</w:t>
      </w:r>
    </w:p>
    <w:p>
      <w:pPr>
        <w:keepNext w:val="0"/>
        <w:keepLines w:val="0"/>
        <w:pageBreakBefore w:val="0"/>
        <w:kinsoku/>
        <w:wordWrap/>
        <w:overflowPunct/>
        <w:topLinePunct w:val="0"/>
        <w:autoSpaceDE/>
        <w:autoSpaceDN/>
        <w:bidi w:val="0"/>
        <w:spacing w:line="360" w:lineRule="auto"/>
        <w:ind w:left="0" w:leftChars="0"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3.2组装后座椅外观整洁、匀称、面料、软包、喷塑、油漆等无明显疵漏。</w:t>
      </w:r>
    </w:p>
    <w:p>
      <w:pPr>
        <w:keepNext w:val="0"/>
        <w:keepLines w:val="0"/>
        <w:pageBreakBefore w:val="0"/>
        <w:kinsoku/>
        <w:wordWrap/>
        <w:overflowPunct/>
        <w:topLinePunct w:val="0"/>
        <w:autoSpaceDE/>
        <w:autoSpaceDN/>
        <w:bidi w:val="0"/>
        <w:spacing w:line="360" w:lineRule="auto"/>
        <w:ind w:left="0" w:leftChars="0"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3.3座椅翻转噪音小，单把座椅在15dB以下。座椅弹簧适中，回弹过程合适。</w:t>
      </w:r>
    </w:p>
    <w:p>
      <w:pPr>
        <w:keepNext w:val="0"/>
        <w:keepLines w:val="0"/>
        <w:pageBreakBefore w:val="0"/>
        <w:kinsoku/>
        <w:wordWrap/>
        <w:overflowPunct/>
        <w:topLinePunct w:val="0"/>
        <w:autoSpaceDE/>
        <w:autoSpaceDN/>
        <w:bidi w:val="0"/>
        <w:spacing w:line="360" w:lineRule="auto"/>
        <w:ind w:left="0" w:leftChars="0"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3.4各类紧固件使用合理，安装牢固。</w:t>
      </w:r>
    </w:p>
    <w:p>
      <w:pPr>
        <w:keepNext w:val="0"/>
        <w:keepLines w:val="0"/>
        <w:pageBreakBefore w:val="0"/>
        <w:kinsoku/>
        <w:wordWrap/>
        <w:overflowPunct/>
        <w:topLinePunct w:val="0"/>
        <w:autoSpaceDE/>
        <w:autoSpaceDN/>
        <w:bidi w:val="0"/>
        <w:spacing w:line="360" w:lineRule="auto"/>
        <w:ind w:left="0" w:leftChars="0"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4、检验结论</w:t>
      </w:r>
    </w:p>
    <w:p>
      <w:pPr>
        <w:keepNext w:val="0"/>
        <w:keepLines w:val="0"/>
        <w:pageBreakBefore w:val="0"/>
        <w:kinsoku/>
        <w:wordWrap/>
        <w:overflowPunct/>
        <w:topLinePunct w:val="0"/>
        <w:autoSpaceDE/>
        <w:autoSpaceDN/>
        <w:bidi w:val="0"/>
        <w:spacing w:line="360" w:lineRule="auto"/>
        <w:ind w:left="0" w:leftChars="0"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4.1根据检验方法对抽样组装后的座椅进行全面检测后，如全部符合检验标准，则该批产品整椅检验合格。</w:t>
      </w:r>
    </w:p>
    <w:p>
      <w:pPr>
        <w:keepNext w:val="0"/>
        <w:keepLines w:val="0"/>
        <w:pageBreakBefore w:val="0"/>
        <w:kinsoku/>
        <w:wordWrap/>
        <w:overflowPunct/>
        <w:topLinePunct w:val="0"/>
        <w:autoSpaceDE/>
        <w:autoSpaceDN/>
        <w:bidi w:val="0"/>
        <w:spacing w:line="360" w:lineRule="auto"/>
        <w:ind w:left="0" w:leftChars="0"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4.2如正在安装、调整后发现有位不合格，则对该批产品按4%再抽样组装，按上述方法检测，如无不合格产品，则该批产品按整椅检验合格对待。如产品要求很高，需对有问题部件每只检验。</w:t>
      </w:r>
    </w:p>
    <w:p>
      <w:pPr>
        <w:keepNext w:val="0"/>
        <w:keepLines w:val="0"/>
        <w:pageBreakBefore w:val="0"/>
        <w:kinsoku/>
        <w:wordWrap/>
        <w:overflowPunct/>
        <w:topLinePunct w:val="0"/>
        <w:autoSpaceDE/>
        <w:autoSpaceDN/>
        <w:bidi w:val="0"/>
        <w:spacing w:line="360" w:lineRule="auto"/>
        <w:ind w:left="0" w:leftChars="0"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4.3如在抽样产品中又发现有一位不合格，则对与不合格相关的问件退回车间，车间全部自检改进。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4.4在车间全部修整自检合格后，通知质检部按检验标准重新组织检验。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4.5对检验合格产品，质检部签发本批产品合格证。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color w:val="auto"/>
          <w:sz w:val="24"/>
          <w:szCs w:val="24"/>
          <w:lang w:val="zh-CN"/>
        </w:rPr>
      </w:pPr>
      <w:r>
        <w:rPr>
          <w:rFonts w:hint="eastAsia" w:ascii="宋体" w:hAnsi="宋体" w:eastAsia="宋体" w:cs="宋体"/>
          <w:color w:val="auto"/>
          <w:sz w:val="24"/>
          <w:szCs w:val="24"/>
          <w:lang w:val="en-US" w:eastAsia="zh-CN"/>
        </w:rPr>
        <w:t>　</w:t>
      </w:r>
      <w:bookmarkStart w:id="3" w:name="_Toc20859"/>
      <w:bookmarkStart w:id="4" w:name="_Toc10105"/>
      <w:bookmarkStart w:id="5" w:name="_Toc24477"/>
      <w:bookmarkStart w:id="6" w:name="_Toc27819"/>
      <w:bookmarkStart w:id="7" w:name="_Toc9180"/>
      <w:bookmarkStart w:id="8" w:name="_Toc19276"/>
      <w:bookmarkStart w:id="9" w:name="_Toc18683"/>
      <w:bookmarkStart w:id="10" w:name="_Toc28156"/>
      <w:bookmarkStart w:id="11" w:name="_Toc29270"/>
      <w:bookmarkStart w:id="12" w:name="_Toc18807"/>
      <w:r>
        <w:rPr>
          <w:rFonts w:hint="eastAsia" w:ascii="宋体" w:hAnsi="宋体" w:eastAsia="宋体" w:cs="宋体"/>
          <w:color w:val="auto"/>
          <w:sz w:val="24"/>
          <w:szCs w:val="24"/>
          <w:lang w:val="en-US" w:eastAsia="zh-CN"/>
        </w:rPr>
        <w:t>4.6</w:t>
      </w:r>
      <w:r>
        <w:rPr>
          <w:rFonts w:hint="eastAsia" w:ascii="宋体" w:hAnsi="宋体" w:eastAsia="宋体" w:cs="宋体"/>
          <w:color w:val="auto"/>
          <w:sz w:val="24"/>
          <w:szCs w:val="24"/>
          <w:lang w:val="zh-CN"/>
        </w:rPr>
        <w:t>需方在收到供方验收申请后5 个工作日内组织验收。需方成立3人以上验收工作组（合同金额在50万以上的验收工作组不少于5人），按照招标文件规定、中标供应商投标文件承诺，及国家有关规定认真组织验收工作。大型或者复杂的政府采购项目以及需方认为必要的项目，应当邀请国家认可的质量检测机构参加验收工作。如本项目属国家规定的强制性检测项目，需方必须委托国家认可的专业检测机构验收。</w:t>
      </w:r>
      <w:bookmarkEnd w:id="3"/>
      <w:bookmarkEnd w:id="4"/>
      <w:bookmarkEnd w:id="5"/>
      <w:bookmarkEnd w:id="6"/>
      <w:bookmarkEnd w:id="7"/>
      <w:bookmarkEnd w:id="8"/>
      <w:bookmarkEnd w:id="9"/>
      <w:bookmarkEnd w:id="10"/>
      <w:bookmarkEnd w:id="11"/>
      <w:bookmarkEnd w:id="12"/>
    </w:p>
    <w:p>
      <w:pPr>
        <w:pStyle w:val="10"/>
        <w:outlineLvl w:val="2"/>
        <w:rPr>
          <w:rFonts w:hint="eastAsia" w:ascii="宋体" w:hAnsi="宋体" w:eastAsia="宋体" w:cs="宋体"/>
          <w:b/>
          <w:bCs/>
          <w:sz w:val="24"/>
          <w:szCs w:val="24"/>
        </w:rPr>
      </w:pPr>
      <w:bookmarkStart w:id="13" w:name="_Toc15932"/>
      <w:r>
        <w:rPr>
          <w:rFonts w:hint="eastAsia" w:ascii="宋体" w:hAnsi="宋体" w:eastAsia="宋体" w:cs="宋体"/>
          <w:b/>
          <w:bCs/>
          <w:sz w:val="24"/>
          <w:szCs w:val="24"/>
          <w:lang w:val="en-US" w:eastAsia="zh-CN"/>
        </w:rPr>
        <w:t>4、</w:t>
      </w:r>
      <w:r>
        <w:rPr>
          <w:rFonts w:hint="eastAsia" w:ascii="宋体" w:hAnsi="宋体" w:eastAsia="宋体" w:cs="宋体"/>
          <w:b/>
          <w:bCs/>
          <w:sz w:val="24"/>
          <w:szCs w:val="24"/>
        </w:rPr>
        <w:t>保障措施</w:t>
      </w:r>
      <w:bookmarkEnd w:id="13"/>
    </w:p>
    <w:p>
      <w:pPr>
        <w:pStyle w:val="4"/>
        <w:keepNext w:val="0"/>
        <w:keepLines w:val="0"/>
        <w:pageBreakBefore w:val="0"/>
        <w:widowControl w:val="0"/>
        <w:tabs>
          <w:tab w:val="left" w:pos="-540"/>
        </w:tabs>
        <w:kinsoku/>
        <w:wordWrap/>
        <w:overflowPunct/>
        <w:topLinePunct w:val="0"/>
        <w:bidi w:val="0"/>
        <w:adjustRightInd/>
        <w:snapToGrid/>
        <w:spacing w:line="360" w:lineRule="auto"/>
        <w:ind w:left="0" w:leftChars="0" w:right="0" w:rightChars="0" w:firstLine="420" w:firstLineChars="175"/>
        <w:jc w:val="both"/>
        <w:textAlignment w:val="auto"/>
        <w:outlineLvl w:val="9"/>
        <w:rPr>
          <w:rFonts w:hint="eastAsia" w:ascii="宋体" w:hAnsi="宋体" w:eastAsia="宋体" w:cs="宋体"/>
          <w:b w:val="0"/>
          <w:bCs/>
          <w:color w:val="auto"/>
          <w:spacing w:val="0"/>
          <w:sz w:val="24"/>
          <w:szCs w:val="24"/>
        </w:rPr>
      </w:pPr>
      <w:r>
        <w:rPr>
          <w:rFonts w:hint="eastAsia" w:ascii="宋体" w:hAnsi="宋体" w:eastAsia="宋体" w:cs="宋体"/>
          <w:b w:val="0"/>
          <w:bCs/>
          <w:color w:val="auto"/>
          <w:spacing w:val="0"/>
          <w:sz w:val="24"/>
          <w:szCs w:val="24"/>
        </w:rPr>
        <w:t>接到用户报修时起，</w:t>
      </w:r>
      <w:r>
        <w:rPr>
          <w:rFonts w:hint="eastAsia" w:ascii="宋体" w:hAnsi="宋体" w:eastAsia="宋体" w:cs="宋体"/>
          <w:b/>
          <w:bCs w:val="0"/>
          <w:color w:val="auto"/>
          <w:spacing w:val="0"/>
          <w:sz w:val="24"/>
          <w:szCs w:val="24"/>
        </w:rPr>
        <w:t>1小时内响应，</w:t>
      </w:r>
      <w:r>
        <w:rPr>
          <w:rFonts w:hint="eastAsia" w:ascii="宋体" w:hAnsi="宋体" w:eastAsia="宋体" w:cs="宋体"/>
          <w:b/>
          <w:bCs w:val="0"/>
          <w:color w:val="auto"/>
          <w:spacing w:val="0"/>
          <w:sz w:val="24"/>
          <w:szCs w:val="24"/>
          <w:lang w:val="en-US" w:eastAsia="zh-CN"/>
        </w:rPr>
        <w:t>4</w:t>
      </w:r>
      <w:r>
        <w:rPr>
          <w:rFonts w:hint="eastAsia" w:ascii="宋体" w:hAnsi="宋体" w:eastAsia="宋体" w:cs="宋体"/>
          <w:b/>
          <w:bCs w:val="0"/>
          <w:color w:val="auto"/>
          <w:spacing w:val="0"/>
          <w:sz w:val="24"/>
          <w:szCs w:val="24"/>
        </w:rPr>
        <w:t>小时内到现场</w:t>
      </w:r>
      <w:r>
        <w:rPr>
          <w:rFonts w:hint="eastAsia" w:ascii="宋体" w:hAnsi="宋体" w:eastAsia="宋体" w:cs="宋体"/>
          <w:b/>
          <w:bCs w:val="0"/>
          <w:color w:val="auto"/>
          <w:spacing w:val="0"/>
          <w:sz w:val="24"/>
          <w:szCs w:val="24"/>
          <w:lang w:eastAsia="zh-CN"/>
        </w:rPr>
        <w:t>，</w:t>
      </w:r>
      <w:r>
        <w:rPr>
          <w:rFonts w:hint="eastAsia" w:ascii="宋体" w:hAnsi="宋体" w:eastAsia="宋体" w:cs="宋体"/>
          <w:b/>
          <w:bCs w:val="0"/>
          <w:color w:val="auto"/>
          <w:spacing w:val="0"/>
          <w:sz w:val="24"/>
          <w:szCs w:val="24"/>
          <w:lang w:val="en-US" w:eastAsia="zh-CN"/>
        </w:rPr>
        <w:t>24小时内解决问题</w:t>
      </w:r>
      <w:r>
        <w:rPr>
          <w:rFonts w:hint="eastAsia" w:ascii="宋体" w:hAnsi="宋体" w:eastAsia="宋体" w:cs="宋体"/>
          <w:b/>
          <w:bCs w:val="0"/>
          <w:color w:val="auto"/>
          <w:spacing w:val="0"/>
          <w:sz w:val="24"/>
          <w:szCs w:val="24"/>
          <w:lang w:eastAsia="zh-CN"/>
        </w:rPr>
        <w:t>。</w:t>
      </w:r>
      <w:r>
        <w:rPr>
          <w:rFonts w:hint="eastAsia" w:ascii="宋体" w:hAnsi="宋体" w:eastAsia="宋体" w:cs="宋体"/>
          <w:b/>
          <w:bCs w:val="0"/>
          <w:color w:val="auto"/>
          <w:spacing w:val="0"/>
          <w:sz w:val="24"/>
          <w:szCs w:val="24"/>
        </w:rPr>
        <w:t>所有部件</w:t>
      </w:r>
      <w:r>
        <w:rPr>
          <w:rFonts w:hint="eastAsia" w:ascii="宋体" w:hAnsi="宋体" w:eastAsia="宋体" w:cs="宋体"/>
          <w:b/>
          <w:bCs w:val="0"/>
          <w:color w:val="auto"/>
          <w:spacing w:val="0"/>
          <w:sz w:val="24"/>
          <w:szCs w:val="24"/>
          <w:lang w:eastAsia="zh-CN"/>
        </w:rPr>
        <w:t>保修期内</w:t>
      </w:r>
      <w:r>
        <w:rPr>
          <w:rFonts w:hint="eastAsia" w:ascii="宋体" w:hAnsi="宋体" w:eastAsia="宋体" w:cs="宋体"/>
          <w:b/>
          <w:bCs w:val="0"/>
          <w:color w:val="auto"/>
          <w:spacing w:val="0"/>
          <w:sz w:val="24"/>
          <w:szCs w:val="24"/>
        </w:rPr>
        <w:t>出现问题免费更换</w:t>
      </w:r>
      <w:r>
        <w:rPr>
          <w:rFonts w:hint="eastAsia" w:ascii="宋体" w:hAnsi="宋体" w:eastAsia="宋体" w:cs="宋体"/>
          <w:b w:val="0"/>
          <w:bCs/>
          <w:color w:val="auto"/>
          <w:spacing w:val="0"/>
          <w:sz w:val="24"/>
          <w:szCs w:val="24"/>
        </w:rPr>
        <w:t>，并终身保修，一年</w:t>
      </w:r>
      <w:r>
        <w:rPr>
          <w:rFonts w:hint="eastAsia" w:ascii="宋体" w:hAnsi="宋体" w:eastAsia="宋体" w:cs="宋体"/>
          <w:b w:val="0"/>
          <w:bCs/>
          <w:color w:val="auto"/>
          <w:spacing w:val="0"/>
          <w:sz w:val="24"/>
          <w:szCs w:val="24"/>
          <w:lang w:eastAsia="zh-CN"/>
        </w:rPr>
        <w:t>五</w:t>
      </w:r>
      <w:r>
        <w:rPr>
          <w:rFonts w:hint="eastAsia" w:ascii="宋体" w:hAnsi="宋体" w:eastAsia="宋体" w:cs="宋体"/>
          <w:b w:val="0"/>
          <w:bCs/>
          <w:color w:val="auto"/>
          <w:spacing w:val="0"/>
          <w:sz w:val="24"/>
          <w:szCs w:val="24"/>
        </w:rPr>
        <w:t>次免费对产品设备进行上门维护</w:t>
      </w:r>
      <w:r>
        <w:rPr>
          <w:rFonts w:hint="eastAsia" w:ascii="宋体" w:hAnsi="宋体" w:eastAsia="宋体" w:cs="宋体"/>
          <w:b w:val="0"/>
          <w:bCs/>
          <w:color w:val="auto"/>
          <w:spacing w:val="0"/>
          <w:sz w:val="24"/>
          <w:szCs w:val="24"/>
          <w:lang w:eastAsia="zh-CN"/>
        </w:rPr>
        <w:t>，定期回访</w:t>
      </w:r>
      <w:r>
        <w:rPr>
          <w:rFonts w:hint="eastAsia" w:ascii="宋体" w:hAnsi="宋体" w:eastAsia="宋体" w:cs="宋体"/>
          <w:b w:val="0"/>
          <w:bCs/>
          <w:color w:val="auto"/>
          <w:spacing w:val="0"/>
          <w:sz w:val="24"/>
          <w:szCs w:val="24"/>
        </w:rPr>
        <w:t>。</w:t>
      </w:r>
      <w:r>
        <w:rPr>
          <w:rFonts w:hint="eastAsia" w:ascii="宋体" w:hAnsi="宋体" w:eastAsia="宋体" w:cs="宋体"/>
          <w:b w:val="0"/>
          <w:bCs/>
          <w:color w:val="auto"/>
          <w:spacing w:val="0"/>
          <w:sz w:val="24"/>
          <w:szCs w:val="24"/>
          <w:lang w:val="en-US" w:eastAsia="zh-CN"/>
        </w:rPr>
        <w:t>24小时内无法解决问题的，为不影响买方的正常工作，由我方提供替代货物。</w:t>
      </w:r>
    </w:p>
    <w:p>
      <w:pPr>
        <w:pStyle w:val="4"/>
        <w:keepNext w:val="0"/>
        <w:keepLines w:val="0"/>
        <w:pageBreakBefore w:val="0"/>
        <w:widowControl w:val="0"/>
        <w:tabs>
          <w:tab w:val="left" w:pos="-540"/>
        </w:tabs>
        <w:kinsoku/>
        <w:wordWrap/>
        <w:overflowPunct/>
        <w:topLinePunct w:val="0"/>
        <w:bidi w:val="0"/>
        <w:adjustRightInd/>
        <w:snapToGrid/>
        <w:spacing w:line="360" w:lineRule="auto"/>
        <w:ind w:left="0" w:leftChars="0" w:right="0" w:rightChars="0" w:firstLine="420" w:firstLineChars="175"/>
        <w:jc w:val="both"/>
        <w:textAlignment w:val="auto"/>
        <w:outlineLvl w:val="9"/>
        <w:rPr>
          <w:rFonts w:hint="eastAsia" w:ascii="宋体" w:hAnsi="宋体" w:eastAsia="宋体" w:cs="宋体"/>
          <w:b w:val="0"/>
          <w:bCs/>
          <w:color w:val="auto"/>
          <w:spacing w:val="0"/>
          <w:sz w:val="24"/>
          <w:szCs w:val="24"/>
        </w:rPr>
      </w:pPr>
      <w:r>
        <w:rPr>
          <w:rFonts w:hint="eastAsia" w:ascii="宋体" w:hAnsi="宋体" w:eastAsia="宋体" w:cs="宋体"/>
          <w:b w:val="0"/>
          <w:bCs/>
          <w:color w:val="auto"/>
          <w:spacing w:val="0"/>
          <w:sz w:val="24"/>
          <w:szCs w:val="24"/>
        </w:rPr>
        <w:t xml:space="preserve">验收后一年内若有重大活动，我公司将派技术人员随时检查维修，为活动顺利进行提供保障。      </w:t>
      </w:r>
    </w:p>
    <w:p>
      <w:pPr>
        <w:pStyle w:val="4"/>
        <w:keepNext w:val="0"/>
        <w:keepLines w:val="0"/>
        <w:pageBreakBefore w:val="0"/>
        <w:widowControl w:val="0"/>
        <w:tabs>
          <w:tab w:val="left" w:pos="-540"/>
        </w:tabs>
        <w:kinsoku/>
        <w:wordWrap/>
        <w:overflowPunct/>
        <w:topLinePunct w:val="0"/>
        <w:bidi w:val="0"/>
        <w:adjustRightInd/>
        <w:snapToGrid/>
        <w:spacing w:line="360" w:lineRule="auto"/>
        <w:ind w:left="0" w:leftChars="0" w:right="0" w:rightChars="0" w:firstLine="420" w:firstLineChars="175"/>
        <w:jc w:val="both"/>
        <w:textAlignment w:val="auto"/>
        <w:outlineLvl w:val="9"/>
        <w:rPr>
          <w:rFonts w:hint="eastAsia" w:ascii="宋体" w:hAnsi="宋体" w:eastAsia="宋体" w:cs="宋体"/>
          <w:color w:val="auto"/>
          <w:sz w:val="24"/>
          <w:szCs w:val="24"/>
        </w:rPr>
      </w:pPr>
      <w:r>
        <w:rPr>
          <w:rFonts w:hint="eastAsia" w:ascii="宋体" w:hAnsi="宋体" w:eastAsia="宋体" w:cs="宋体"/>
          <w:b w:val="0"/>
          <w:bCs/>
          <w:color w:val="auto"/>
          <w:spacing w:val="0"/>
          <w:sz w:val="24"/>
          <w:szCs w:val="24"/>
        </w:rPr>
        <w:t>我公司配有专业售后维修服务部，服务部经理李国</w:t>
      </w:r>
      <w:r>
        <w:rPr>
          <w:rFonts w:hint="eastAsia" w:ascii="宋体" w:hAnsi="宋体" w:eastAsia="宋体" w:cs="宋体"/>
          <w:b w:val="0"/>
          <w:bCs/>
          <w:color w:val="auto"/>
          <w:spacing w:val="0"/>
          <w:sz w:val="24"/>
          <w:szCs w:val="24"/>
          <w:lang w:eastAsia="zh-CN"/>
        </w:rPr>
        <w:t>振</w:t>
      </w:r>
      <w:r>
        <w:rPr>
          <w:rFonts w:hint="eastAsia" w:ascii="宋体" w:hAnsi="宋体" w:eastAsia="宋体" w:cs="宋体"/>
          <w:b w:val="0"/>
          <w:bCs/>
          <w:color w:val="auto"/>
          <w:spacing w:val="0"/>
          <w:sz w:val="24"/>
          <w:szCs w:val="24"/>
        </w:rPr>
        <w:t>。客户服务中心电话：</w:t>
      </w:r>
      <w:r>
        <w:rPr>
          <w:rFonts w:hint="eastAsia" w:ascii="宋体" w:hAnsi="宋体" w:eastAsia="宋体" w:cs="宋体"/>
          <w:b w:val="0"/>
          <w:bCs/>
          <w:color w:val="auto"/>
          <w:spacing w:val="0"/>
          <w:sz w:val="24"/>
          <w:szCs w:val="24"/>
          <w:lang w:val="en-US" w:eastAsia="zh-CN"/>
        </w:rPr>
        <w:t>0372-6896663</w:t>
      </w:r>
    </w:p>
    <w:p>
      <w:pPr>
        <w:keepNext w:val="0"/>
        <w:keepLines w:val="0"/>
        <w:pageBreakBefore w:val="0"/>
        <w:widowControl w:val="0"/>
        <w:tabs>
          <w:tab w:val="left" w:pos="1785"/>
        </w:tabs>
        <w:kinsoku/>
        <w:wordWrap/>
        <w:overflowPunct/>
        <w:topLinePunct w:val="0"/>
        <w:autoSpaceDE w:val="0"/>
        <w:autoSpaceDN w:val="0"/>
        <w:bidi w:val="0"/>
        <w:adjustRightInd/>
        <w:snapToGrid/>
        <w:spacing w:line="360" w:lineRule="auto"/>
        <w:ind w:left="0" w:leftChars="0" w:right="0" w:rightChars="0" w:firstLine="420" w:firstLineChars="175"/>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我方安装技术人员将</w:t>
      </w:r>
      <w:r>
        <w:rPr>
          <w:rFonts w:hint="eastAsia" w:ascii="宋体" w:hAnsi="宋体" w:eastAsia="宋体" w:cs="宋体"/>
          <w:b/>
          <w:bCs/>
          <w:color w:val="auto"/>
          <w:sz w:val="24"/>
          <w:szCs w:val="24"/>
        </w:rPr>
        <w:t>免费自带安装专用工具</w:t>
      </w:r>
      <w:r>
        <w:rPr>
          <w:rFonts w:hint="eastAsia" w:ascii="宋体" w:hAnsi="宋体" w:eastAsia="宋体" w:cs="宋体"/>
          <w:color w:val="auto"/>
          <w:sz w:val="24"/>
          <w:szCs w:val="24"/>
        </w:rPr>
        <w:t>：手枪钻、电动钻、扳手、配电箱（电表）、电线、螺丝刀</w:t>
      </w:r>
      <w:r>
        <w:rPr>
          <w:rFonts w:hint="eastAsia" w:ascii="宋体" w:hAnsi="宋体" w:eastAsia="宋体" w:cs="宋体"/>
          <w:color w:val="auto"/>
          <w:sz w:val="24"/>
          <w:szCs w:val="24"/>
          <w:lang w:eastAsia="zh-CN"/>
        </w:rPr>
        <w:t>等</w:t>
      </w:r>
      <w:r>
        <w:rPr>
          <w:rFonts w:hint="eastAsia" w:ascii="宋体" w:hAnsi="宋体" w:eastAsia="宋体" w:cs="宋体"/>
          <w:color w:val="auto"/>
          <w:sz w:val="24"/>
          <w:szCs w:val="24"/>
        </w:rPr>
        <w:t>。</w:t>
      </w:r>
    </w:p>
    <w:p>
      <w:pPr>
        <w:pStyle w:val="6"/>
        <w:numPr>
          <w:ilvl w:val="0"/>
          <w:numId w:val="0"/>
        </w:numPr>
        <w:spacing w:line="360" w:lineRule="auto"/>
        <w:ind w:left="0" w:leftChars="0" w:firstLine="420" w:firstLineChars="175"/>
        <w:outlineLvl w:val="9"/>
        <w:rPr>
          <w:rFonts w:hint="eastAsia" w:ascii="宋体" w:hAnsi="宋体" w:eastAsia="宋体" w:cs="宋体"/>
          <w:b/>
          <w:bCs/>
          <w:color w:val="auto"/>
          <w:sz w:val="24"/>
          <w:szCs w:val="24"/>
          <w:lang w:eastAsia="zh-CN"/>
        </w:rPr>
      </w:pPr>
      <w:r>
        <w:rPr>
          <w:rFonts w:hint="eastAsia" w:ascii="宋体" w:hAnsi="宋体" w:eastAsia="宋体" w:cs="宋体"/>
          <w:color w:val="auto"/>
          <w:sz w:val="24"/>
          <w:szCs w:val="24"/>
        </w:rPr>
        <w:t>公司派出的技术人员的</w:t>
      </w:r>
      <w:r>
        <w:rPr>
          <w:rFonts w:hint="eastAsia" w:ascii="宋体" w:hAnsi="宋体" w:eastAsia="宋体" w:cs="宋体"/>
          <w:b w:val="0"/>
          <w:bCs w:val="0"/>
          <w:color w:val="auto"/>
          <w:sz w:val="24"/>
          <w:szCs w:val="24"/>
        </w:rPr>
        <w:t>交通费用及食宿费由我公司自行承担。</w:t>
      </w:r>
    </w:p>
    <w:p>
      <w:pPr>
        <w:pStyle w:val="10"/>
        <w:outlineLvl w:val="2"/>
        <w:rPr>
          <w:rFonts w:hint="eastAsia" w:ascii="宋体" w:hAnsi="宋体" w:eastAsia="宋体" w:cs="宋体"/>
          <w:b/>
          <w:bCs/>
          <w:sz w:val="24"/>
          <w:szCs w:val="24"/>
          <w:lang w:val="en-US" w:eastAsia="zh-CN"/>
        </w:rPr>
      </w:pPr>
      <w:bookmarkStart w:id="14" w:name="_Toc12566"/>
      <w:r>
        <w:rPr>
          <w:rFonts w:hint="eastAsia" w:ascii="宋体" w:hAnsi="宋体" w:eastAsia="宋体" w:cs="宋体"/>
          <w:b/>
          <w:bCs/>
          <w:sz w:val="24"/>
          <w:szCs w:val="24"/>
          <w:lang w:val="en-US" w:eastAsia="zh-CN"/>
        </w:rPr>
        <w:t>5、本项目本地售后情况</w:t>
      </w:r>
      <w:bookmarkEnd w:id="14"/>
    </w:p>
    <w:p>
      <w:pPr>
        <w:autoSpaceDE w:val="0"/>
        <w:autoSpaceDN w:val="0"/>
        <w:adjustRightInd w:val="0"/>
        <w:spacing w:line="360" w:lineRule="auto"/>
        <w:ind w:firstLine="482" w:firstLineChars="200"/>
        <w:jc w:val="both"/>
        <w:outlineLvl w:val="9"/>
        <w:rPr>
          <w:rFonts w:hint="eastAsia" w:ascii="宋体" w:hAnsi="宋体" w:cs="宋体"/>
          <w:b w:val="0"/>
          <w:bCs w:val="0"/>
          <w:spacing w:val="0"/>
          <w:sz w:val="24"/>
          <w:szCs w:val="24"/>
          <w:lang w:val="en-US" w:eastAsia="zh-CN"/>
        </w:rPr>
      </w:pPr>
      <w:bookmarkStart w:id="15" w:name="_Toc30567"/>
      <w:bookmarkStart w:id="16" w:name="_Toc11053"/>
      <w:bookmarkStart w:id="17" w:name="_Toc22728"/>
      <w:bookmarkStart w:id="18" w:name="_Toc647"/>
      <w:bookmarkStart w:id="19" w:name="_Toc26736"/>
      <w:bookmarkStart w:id="20" w:name="_Toc30430"/>
      <w:bookmarkStart w:id="21" w:name="_Toc5593"/>
      <w:bookmarkStart w:id="22" w:name="_Toc11973"/>
      <w:r>
        <w:rPr>
          <w:rFonts w:hint="eastAsia" w:ascii="宋体" w:hAnsi="宋体" w:cs="宋体"/>
          <w:b/>
          <w:bCs/>
          <w:spacing w:val="0"/>
          <w:sz w:val="24"/>
          <w:szCs w:val="24"/>
          <w:lang w:val="en-US" w:eastAsia="zh-CN"/>
        </w:rPr>
        <w:t>本地售后服务点地址</w:t>
      </w:r>
      <w:r>
        <w:rPr>
          <w:rFonts w:hint="eastAsia" w:ascii="宋体" w:hAnsi="宋体" w:cs="宋体"/>
          <w:b w:val="0"/>
          <w:bCs w:val="0"/>
          <w:spacing w:val="0"/>
          <w:sz w:val="24"/>
          <w:szCs w:val="24"/>
          <w:lang w:val="en-US" w:eastAsia="zh-CN"/>
        </w:rPr>
        <w:t>:许昌市华佗路烟厂子弟小学边300米</w:t>
      </w:r>
      <w:bookmarkEnd w:id="15"/>
      <w:bookmarkEnd w:id="16"/>
      <w:bookmarkEnd w:id="17"/>
      <w:bookmarkEnd w:id="18"/>
      <w:bookmarkEnd w:id="19"/>
      <w:bookmarkEnd w:id="20"/>
      <w:bookmarkEnd w:id="21"/>
    </w:p>
    <w:p>
      <w:pPr>
        <w:autoSpaceDE w:val="0"/>
        <w:autoSpaceDN w:val="0"/>
        <w:adjustRightInd w:val="0"/>
        <w:spacing w:line="360" w:lineRule="auto"/>
        <w:ind w:firstLine="480" w:firstLineChars="200"/>
        <w:jc w:val="both"/>
        <w:outlineLvl w:val="9"/>
        <w:rPr>
          <w:rFonts w:hint="eastAsia" w:ascii="宋体" w:hAnsi="宋体" w:eastAsia="宋体" w:cs="仿宋"/>
          <w:color w:val="000000"/>
          <w:kern w:val="0"/>
          <w:sz w:val="24"/>
          <w:shd w:val="clear" w:color="auto" w:fill="FFFFFF"/>
          <w:lang w:val="en-US" w:eastAsia="zh-CN"/>
        </w:rPr>
      </w:pPr>
      <w:bookmarkStart w:id="23" w:name="_Toc11659"/>
      <w:bookmarkStart w:id="24" w:name="_Toc25036"/>
      <w:bookmarkStart w:id="25" w:name="_Toc24211"/>
      <w:bookmarkStart w:id="26" w:name="_Toc5602"/>
      <w:bookmarkStart w:id="27" w:name="_Toc16982"/>
      <w:bookmarkStart w:id="28" w:name="_Toc20315"/>
      <w:bookmarkStart w:id="29" w:name="_Toc7601"/>
      <w:r>
        <w:rPr>
          <w:rFonts w:hint="eastAsia" w:ascii="宋体" w:hAnsi="宋体" w:cs="宋体"/>
          <w:b w:val="0"/>
          <w:bCs w:val="0"/>
          <w:spacing w:val="0"/>
          <w:sz w:val="24"/>
          <w:szCs w:val="24"/>
          <w:lang w:val="en-US" w:eastAsia="zh-CN"/>
        </w:rPr>
        <w:t>负责人/联系人</w:t>
      </w:r>
      <w:r>
        <w:rPr>
          <w:rFonts w:hint="eastAsia" w:ascii="宋体" w:hAnsi="宋体" w:eastAsia="宋体" w:cs="仿宋"/>
          <w:color w:val="000000"/>
          <w:kern w:val="0"/>
          <w:sz w:val="24"/>
          <w:shd w:val="clear" w:color="auto" w:fill="FFFFFF"/>
          <w:lang w:val="en-US" w:eastAsia="zh-CN"/>
        </w:rPr>
        <w:t>:</w:t>
      </w:r>
      <w:bookmarkEnd w:id="23"/>
      <w:bookmarkEnd w:id="24"/>
      <w:bookmarkEnd w:id="25"/>
      <w:bookmarkEnd w:id="26"/>
      <w:bookmarkEnd w:id="27"/>
      <w:bookmarkEnd w:id="28"/>
      <w:bookmarkEnd w:id="29"/>
      <w:r>
        <w:rPr>
          <w:rFonts w:hint="eastAsia" w:ascii="宋体" w:hAnsi="宋体" w:eastAsia="宋体" w:cs="仿宋"/>
          <w:color w:val="000000"/>
          <w:kern w:val="0"/>
          <w:sz w:val="24"/>
          <w:shd w:val="clear" w:color="auto" w:fill="FFFFFF"/>
          <w:lang w:val="en-US" w:eastAsia="zh-CN"/>
        </w:rPr>
        <w:t xml:space="preserve">段华鹏 </w:t>
      </w:r>
    </w:p>
    <w:p>
      <w:pPr>
        <w:keepNext w:val="0"/>
        <w:keepLines w:val="0"/>
        <w:pageBreakBefore w:val="0"/>
        <w:widowControl w:val="0"/>
        <w:tabs>
          <w:tab w:val="left" w:pos="1785"/>
        </w:tabs>
        <w:kinsoku/>
        <w:wordWrap/>
        <w:overflowPunct/>
        <w:topLinePunct w:val="0"/>
        <w:autoSpaceDE w:val="0"/>
        <w:autoSpaceDN w:val="0"/>
        <w:bidi w:val="0"/>
        <w:adjustRightInd/>
        <w:snapToGrid/>
        <w:spacing w:line="460" w:lineRule="exact"/>
        <w:ind w:right="0" w:rightChars="0" w:firstLine="480" w:firstLineChars="200"/>
        <w:jc w:val="both"/>
        <w:textAlignment w:val="auto"/>
        <w:outlineLvl w:val="9"/>
        <w:rPr>
          <w:rFonts w:hint="default" w:ascii="宋体" w:hAnsi="宋体" w:eastAsia="宋体" w:cs="宋体"/>
          <w:b w:val="0"/>
          <w:bCs w:val="0"/>
          <w:sz w:val="24"/>
          <w:szCs w:val="24"/>
          <w:lang w:val="en-US"/>
        </w:rPr>
      </w:pPr>
      <w:r>
        <w:rPr>
          <w:rFonts w:hint="eastAsia" w:ascii="宋体" w:hAnsi="宋体" w:eastAsia="宋体" w:cs="仿宋"/>
          <w:color w:val="000000"/>
          <w:kern w:val="0"/>
          <w:sz w:val="24"/>
          <w:shd w:val="clear" w:color="auto" w:fill="FFFFFF"/>
          <w:lang w:val="en-US" w:eastAsia="zh-CN"/>
        </w:rPr>
        <w:t>联系电话:18272550609</w:t>
      </w:r>
    </w:p>
    <w:p>
      <w:pPr>
        <w:pStyle w:val="10"/>
        <w:outlineLvl w:val="2"/>
        <w:rPr>
          <w:rFonts w:hint="eastAsia" w:ascii="宋体" w:hAnsi="宋体" w:eastAsia="宋体" w:cs="宋体"/>
          <w:b/>
          <w:bCs/>
          <w:sz w:val="24"/>
          <w:szCs w:val="24"/>
        </w:rPr>
      </w:pP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质保期内服务措施、培训计划</w:t>
      </w:r>
      <w:bookmarkEnd w:id="22"/>
    </w:p>
    <w:p>
      <w:pPr>
        <w:pStyle w:val="10"/>
        <w:outlineLvl w:val="3"/>
        <w:rPr>
          <w:rFonts w:hint="eastAsia" w:ascii="宋体" w:hAnsi="宋体" w:eastAsia="宋体" w:cs="宋体"/>
          <w:b/>
          <w:bCs/>
          <w:sz w:val="24"/>
          <w:szCs w:val="24"/>
        </w:rPr>
      </w:pPr>
      <w:bookmarkStart w:id="30" w:name="_Toc946"/>
      <w:r>
        <w:rPr>
          <w:rFonts w:hint="eastAsia" w:ascii="宋体" w:hAnsi="宋体" w:eastAsia="宋体" w:cs="宋体"/>
          <w:b/>
          <w:bCs/>
          <w:sz w:val="24"/>
          <w:szCs w:val="24"/>
          <w:lang w:val="en-US" w:eastAsia="zh-CN"/>
        </w:rPr>
        <w:t>（1）</w:t>
      </w:r>
      <w:r>
        <w:rPr>
          <w:rFonts w:hint="eastAsia" w:ascii="宋体" w:hAnsi="宋体" w:eastAsia="宋体" w:cs="宋体"/>
          <w:b/>
          <w:bCs/>
          <w:sz w:val="24"/>
          <w:szCs w:val="24"/>
        </w:rPr>
        <w:t>质保期内服务措施</w:t>
      </w:r>
      <w:bookmarkEnd w:id="30"/>
    </w:p>
    <w:p>
      <w:pPr>
        <w:pStyle w:val="14"/>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若我公司中标，我公司保证：</w:t>
      </w:r>
    </w:p>
    <w:p>
      <w:pPr>
        <w:keepNext w:val="0"/>
        <w:keepLines w:val="0"/>
        <w:pageBreakBefore w:val="0"/>
        <w:widowControl w:val="0"/>
        <w:numPr>
          <w:ilvl w:val="0"/>
          <w:numId w:val="0"/>
        </w:numPr>
        <w:kinsoku/>
        <w:wordWrap/>
        <w:overflowPunct/>
        <w:topLinePunct w:val="0"/>
        <w:bidi w:val="0"/>
        <w:adjustRightInd/>
        <w:snapToGrid/>
        <w:spacing w:line="360" w:lineRule="auto"/>
        <w:ind w:left="0" w:leftChars="0" w:right="0" w:rightChars="0" w:firstLine="422" w:firstLineChars="175"/>
        <w:jc w:val="both"/>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6.1、</w:t>
      </w:r>
      <w:r>
        <w:rPr>
          <w:rFonts w:hint="eastAsia" w:ascii="宋体" w:hAnsi="宋体" w:eastAsia="宋体" w:cs="宋体"/>
          <w:b/>
          <w:bCs/>
          <w:color w:val="auto"/>
          <w:sz w:val="24"/>
          <w:szCs w:val="24"/>
        </w:rPr>
        <w:t>保修期满后提供终身维修服务</w:t>
      </w:r>
      <w:r>
        <w:rPr>
          <w:rFonts w:hint="eastAsia" w:ascii="宋体" w:hAnsi="宋体" w:eastAsia="宋体" w:cs="宋体"/>
          <w:b w:val="0"/>
          <w:bCs w:val="0"/>
          <w:color w:val="auto"/>
          <w:sz w:val="24"/>
          <w:szCs w:val="24"/>
          <w:lang w:eastAsia="zh-CN"/>
        </w:rPr>
        <w:t>、技术支持及零配件供应</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除</w:t>
      </w:r>
      <w:r>
        <w:rPr>
          <w:rFonts w:hint="eastAsia" w:ascii="宋体" w:hAnsi="宋体" w:eastAsia="宋体" w:cs="宋体"/>
          <w:b w:val="0"/>
          <w:bCs w:val="0"/>
          <w:color w:val="auto"/>
          <w:sz w:val="24"/>
          <w:szCs w:val="24"/>
        </w:rPr>
        <w:t>收取</w:t>
      </w:r>
      <w:r>
        <w:rPr>
          <w:rFonts w:hint="eastAsia" w:ascii="宋体" w:hAnsi="宋体" w:eastAsia="宋体" w:cs="宋体"/>
          <w:b w:val="0"/>
          <w:bCs w:val="0"/>
          <w:color w:val="auto"/>
          <w:sz w:val="24"/>
          <w:szCs w:val="24"/>
          <w:lang w:eastAsia="zh-CN"/>
        </w:rPr>
        <w:t>必要的配件成本费外，维修费等其他费用一律全免</w:t>
      </w:r>
      <w:r>
        <w:rPr>
          <w:rFonts w:hint="eastAsia" w:ascii="宋体" w:hAnsi="宋体" w:eastAsia="宋体" w:cs="宋体"/>
          <w:b w:val="0"/>
          <w:bCs w:val="0"/>
          <w:color w:val="auto"/>
          <w:sz w:val="24"/>
          <w:szCs w:val="24"/>
        </w:rPr>
        <w:t>。</w:t>
      </w:r>
      <w:r>
        <w:rPr>
          <w:rFonts w:hint="eastAsia" w:ascii="宋体" w:hAnsi="宋体" w:eastAsia="宋体" w:cs="宋体"/>
          <w:color w:val="auto"/>
          <w:sz w:val="24"/>
          <w:szCs w:val="24"/>
        </w:rPr>
        <w:t>（采购单位也可自由选择其他维修单位）</w:t>
      </w:r>
    </w:p>
    <w:p>
      <w:pPr>
        <w:keepNext w:val="0"/>
        <w:keepLines w:val="0"/>
        <w:pageBreakBefore w:val="0"/>
        <w:widowControl w:val="0"/>
        <w:numPr>
          <w:ilvl w:val="0"/>
          <w:numId w:val="0"/>
        </w:numPr>
        <w:kinsoku/>
        <w:wordWrap/>
        <w:overflowPunct/>
        <w:topLinePunct w:val="0"/>
        <w:bidi w:val="0"/>
        <w:adjustRightInd/>
        <w:snapToGrid/>
        <w:spacing w:line="360" w:lineRule="auto"/>
        <w:ind w:left="0" w:leftChars="0" w:right="0" w:rightChars="0" w:firstLine="422" w:firstLineChars="175"/>
        <w:jc w:val="both"/>
        <w:textAlignment w:val="auto"/>
        <w:outlineLvl w:val="9"/>
        <w:rPr>
          <w:rFonts w:hint="eastAsia" w:ascii="宋体" w:hAnsi="宋体" w:eastAsia="宋体" w:cs="宋体"/>
          <w:b w:val="0"/>
          <w:bCs w:val="0"/>
          <w:color w:val="auto"/>
          <w:spacing w:val="0"/>
          <w:sz w:val="24"/>
          <w:szCs w:val="24"/>
          <w:lang w:val="en-US" w:eastAsia="zh-CN"/>
        </w:rPr>
      </w:pPr>
      <w:r>
        <w:rPr>
          <w:rFonts w:hint="eastAsia" w:ascii="宋体" w:hAnsi="宋体" w:eastAsia="宋体" w:cs="宋体"/>
          <w:b/>
          <w:bCs/>
          <w:color w:val="auto"/>
          <w:spacing w:val="0"/>
          <w:sz w:val="24"/>
          <w:szCs w:val="24"/>
          <w:lang w:val="en-US" w:eastAsia="zh-CN"/>
        </w:rPr>
        <w:t>6.2、保修期外，易损件价格不受市场价格上扬影响，仍可享受投标优惠价。</w:t>
      </w:r>
    </w:p>
    <w:p>
      <w:pPr>
        <w:pStyle w:val="14"/>
        <w:numPr>
          <w:ilvl w:val="0"/>
          <w:numId w:val="0"/>
        </w:numPr>
        <w:spacing w:line="360" w:lineRule="auto"/>
        <w:ind w:firstLine="482" w:firstLineChars="200"/>
        <w:outlineLvl w:val="9"/>
        <w:rPr>
          <w:rFonts w:hint="eastAsia" w:ascii="宋体" w:hAnsi="宋体" w:eastAsia="宋体" w:cs="宋体"/>
          <w:b/>
          <w:bCs/>
          <w:color w:val="auto"/>
          <w:spacing w:val="0"/>
          <w:kern w:val="2"/>
          <w:sz w:val="24"/>
          <w:szCs w:val="24"/>
          <w:lang w:val="en-US" w:eastAsia="zh-CN" w:bidi="ar-SA"/>
        </w:rPr>
      </w:pPr>
      <w:r>
        <w:rPr>
          <w:rFonts w:hint="eastAsia" w:ascii="宋体" w:hAnsi="宋体" w:eastAsia="宋体" w:cs="宋体"/>
          <w:b/>
          <w:bCs/>
          <w:color w:val="auto"/>
          <w:spacing w:val="0"/>
          <w:kern w:val="2"/>
          <w:sz w:val="24"/>
          <w:szCs w:val="24"/>
          <w:lang w:val="en-US" w:eastAsia="zh-CN" w:bidi="ar-SA"/>
        </w:rPr>
        <w:t>6.</w:t>
      </w:r>
      <w:bookmarkStart w:id="33" w:name="_GoBack"/>
      <w:bookmarkEnd w:id="33"/>
      <w:r>
        <w:rPr>
          <w:rFonts w:hint="eastAsia" w:ascii="宋体" w:hAnsi="宋体" w:eastAsia="宋体" w:cs="宋体"/>
          <w:b/>
          <w:bCs/>
          <w:color w:val="auto"/>
          <w:spacing w:val="0"/>
          <w:kern w:val="2"/>
          <w:sz w:val="24"/>
          <w:szCs w:val="24"/>
          <w:lang w:val="en-US" w:eastAsia="zh-CN" w:bidi="ar-SA"/>
        </w:rPr>
        <w:t>3、质保期外，若设备发生故障，我公司免费维修，且易损件价格不受市场价格上扬影响，仍可享受投标优惠价。</w:t>
      </w:r>
    </w:p>
    <w:p>
      <w:pPr>
        <w:pStyle w:val="10"/>
        <w:outlineLvl w:val="3"/>
        <w:rPr>
          <w:rFonts w:hint="eastAsia" w:ascii="宋体" w:hAnsi="宋体" w:eastAsia="宋体" w:cs="宋体"/>
          <w:b/>
          <w:bCs/>
          <w:sz w:val="24"/>
          <w:szCs w:val="24"/>
          <w:lang w:val="en-US" w:eastAsia="zh-CN"/>
        </w:rPr>
      </w:pPr>
      <w:bookmarkStart w:id="31" w:name="_Toc26860"/>
      <w:r>
        <w:rPr>
          <w:rFonts w:hint="eastAsia" w:ascii="宋体" w:hAnsi="宋体" w:eastAsia="宋体" w:cs="宋体"/>
          <w:b/>
          <w:bCs/>
          <w:sz w:val="24"/>
          <w:szCs w:val="24"/>
          <w:lang w:val="en-US" w:eastAsia="zh-CN"/>
        </w:rPr>
        <w:t>（2）</w:t>
      </w:r>
      <w:r>
        <w:rPr>
          <w:rFonts w:hint="eastAsia" w:ascii="宋体" w:hAnsi="宋体" w:eastAsia="宋体" w:cs="宋体"/>
          <w:b/>
          <w:bCs/>
          <w:sz w:val="24"/>
          <w:szCs w:val="24"/>
        </w:rPr>
        <w:t>培训计划</w:t>
      </w:r>
      <w:bookmarkEnd w:id="31"/>
    </w:p>
    <w:p>
      <w:pPr>
        <w:keepNext w:val="0"/>
        <w:keepLines w:val="0"/>
        <w:pageBreakBefore w:val="0"/>
        <w:widowControl w:val="0"/>
        <w:kinsoku/>
        <w:wordWrap/>
        <w:overflowPunct/>
        <w:topLinePunct w:val="0"/>
        <w:bidi w:val="0"/>
        <w:adjustRightInd/>
        <w:snapToGrid/>
        <w:spacing w:line="440" w:lineRule="exact"/>
        <w:ind w:left="0" w:leftChars="0" w:right="0" w:rightChars="0" w:firstLine="420" w:firstLineChars="175"/>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投标货物验收合格后，我公司负责指派两名技术人员到达使用现场，结合使用现场实际情况为使用者进行为期</w:t>
      </w:r>
      <w:r>
        <w:rPr>
          <w:rFonts w:hint="eastAsia" w:ascii="宋体" w:hAnsi="宋体" w:eastAsia="宋体" w:cs="宋体"/>
          <w:sz w:val="24"/>
          <w:szCs w:val="24"/>
          <w:lang w:eastAsia="zh-CN"/>
        </w:rPr>
        <w:t>两</w:t>
      </w:r>
      <w:r>
        <w:rPr>
          <w:rFonts w:hint="eastAsia" w:ascii="宋体" w:hAnsi="宋体" w:eastAsia="宋体" w:cs="宋体"/>
          <w:sz w:val="24"/>
          <w:szCs w:val="24"/>
        </w:rPr>
        <w:t>天的培训</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bidi w:val="0"/>
        <w:adjustRightInd/>
        <w:snapToGrid/>
        <w:spacing w:line="440" w:lineRule="exact"/>
        <w:ind w:left="0" w:leftChars="0" w:right="0" w:rightChars="0" w:firstLine="420" w:firstLineChars="175"/>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lang w:eastAsia="zh-CN"/>
        </w:rPr>
        <w:t>培训计划：</w:t>
      </w:r>
      <w:r>
        <w:rPr>
          <w:rFonts w:hint="eastAsia" w:ascii="宋体" w:hAnsi="宋体" w:eastAsia="宋体" w:cs="宋体"/>
          <w:sz w:val="24"/>
          <w:szCs w:val="24"/>
        </w:rPr>
        <w:t>使用方法</w:t>
      </w:r>
      <w:r>
        <w:rPr>
          <w:rFonts w:hint="eastAsia" w:ascii="宋体" w:hAnsi="宋体" w:eastAsia="宋体" w:cs="宋体"/>
          <w:sz w:val="24"/>
          <w:szCs w:val="24"/>
          <w:lang w:eastAsia="zh-CN"/>
        </w:rPr>
        <w:t>、</w:t>
      </w:r>
      <w:r>
        <w:rPr>
          <w:rFonts w:hint="eastAsia" w:ascii="宋体" w:hAnsi="宋体" w:eastAsia="宋体" w:cs="宋体"/>
          <w:sz w:val="24"/>
          <w:szCs w:val="24"/>
        </w:rPr>
        <w:t>注意事项</w:t>
      </w:r>
      <w:r>
        <w:rPr>
          <w:rFonts w:hint="eastAsia" w:ascii="宋体" w:hAnsi="宋体" w:eastAsia="宋体" w:cs="宋体"/>
          <w:sz w:val="24"/>
          <w:szCs w:val="24"/>
          <w:lang w:eastAsia="zh-CN"/>
        </w:rPr>
        <w:t>、故障维修及报修培训</w:t>
      </w:r>
    </w:p>
    <w:p>
      <w:pPr>
        <w:keepNext w:val="0"/>
        <w:keepLines w:val="0"/>
        <w:pageBreakBefore w:val="0"/>
        <w:widowControl w:val="0"/>
        <w:kinsoku/>
        <w:wordWrap/>
        <w:overflowPunct/>
        <w:topLinePunct w:val="0"/>
        <w:bidi w:val="0"/>
        <w:adjustRightInd/>
        <w:snapToGrid/>
        <w:spacing w:line="440" w:lineRule="exact"/>
        <w:ind w:left="0" w:leftChars="0" w:right="0" w:rightChars="0" w:firstLine="420" w:firstLineChars="175"/>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1.2、</w:t>
      </w:r>
      <w:r>
        <w:rPr>
          <w:rFonts w:hint="eastAsia" w:ascii="宋体" w:hAnsi="宋体" w:eastAsia="宋体" w:cs="宋体"/>
          <w:sz w:val="24"/>
          <w:szCs w:val="24"/>
          <w:lang w:eastAsia="zh-CN"/>
        </w:rPr>
        <w:t>培训方式：现场培训（面对面培训）</w:t>
      </w:r>
    </w:p>
    <w:p>
      <w:pPr>
        <w:keepNext w:val="0"/>
        <w:keepLines w:val="0"/>
        <w:pageBreakBefore w:val="0"/>
        <w:widowControl w:val="0"/>
        <w:kinsoku/>
        <w:wordWrap/>
        <w:overflowPunct/>
        <w:topLinePunct w:val="0"/>
        <w:bidi w:val="0"/>
        <w:adjustRightInd/>
        <w:snapToGrid/>
        <w:spacing w:line="440" w:lineRule="exact"/>
        <w:ind w:left="0" w:leftChars="0" w:right="0" w:rightChars="0" w:firstLine="420" w:firstLineChars="175"/>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rPr>
        <w:t>培训的具体内容为：</w:t>
      </w:r>
    </w:p>
    <w:p>
      <w:pPr>
        <w:keepNext w:val="0"/>
        <w:keepLines w:val="0"/>
        <w:pageBreakBefore w:val="0"/>
        <w:widowControl w:val="0"/>
        <w:numPr>
          <w:ilvl w:val="0"/>
          <w:numId w:val="0"/>
        </w:numPr>
        <w:kinsoku/>
        <w:wordWrap/>
        <w:overflowPunct/>
        <w:topLinePunct w:val="0"/>
        <w:bidi w:val="0"/>
        <w:adjustRightInd/>
        <w:snapToGrid/>
        <w:spacing w:line="440" w:lineRule="exact"/>
        <w:ind w:left="0" w:leftChars="0" w:right="0" w:rightChars="0" w:firstLine="420" w:firstLineChars="175"/>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关于</w:t>
      </w:r>
      <w:r>
        <w:rPr>
          <w:rFonts w:hint="eastAsia" w:ascii="宋体" w:hAnsi="宋体" w:eastAsia="宋体" w:cs="宋体"/>
          <w:sz w:val="24"/>
          <w:szCs w:val="24"/>
          <w:highlight w:val="none"/>
          <w:lang w:eastAsia="zh-CN"/>
        </w:rPr>
        <w:t>布排椅</w:t>
      </w:r>
      <w:r>
        <w:rPr>
          <w:rFonts w:hint="eastAsia" w:ascii="宋体" w:hAnsi="宋体" w:eastAsia="宋体" w:cs="宋体"/>
          <w:sz w:val="24"/>
          <w:szCs w:val="24"/>
        </w:rPr>
        <w:t>的拆装操作技巧及一般故障排除方法。</w:t>
      </w:r>
    </w:p>
    <w:p>
      <w:pPr>
        <w:keepNext w:val="0"/>
        <w:keepLines w:val="0"/>
        <w:pageBreakBefore w:val="0"/>
        <w:widowControl w:val="0"/>
        <w:numPr>
          <w:ilvl w:val="0"/>
          <w:numId w:val="0"/>
        </w:numPr>
        <w:tabs>
          <w:tab w:val="left" w:pos="0"/>
        </w:tabs>
        <w:kinsoku/>
        <w:wordWrap/>
        <w:overflowPunct/>
        <w:topLinePunct w:val="0"/>
        <w:bidi w:val="0"/>
        <w:adjustRightInd/>
        <w:snapToGrid/>
        <w:spacing w:line="440" w:lineRule="exact"/>
        <w:ind w:left="0" w:leftChars="0" w:right="0" w:rightChars="0" w:firstLine="420" w:firstLineChars="175"/>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关于设备的维护和保养及使用注意事项，如何使设备达到最长的使用寿命</w:t>
      </w:r>
      <w:r>
        <w:rPr>
          <w:rFonts w:hint="eastAsia" w:ascii="宋体" w:hAnsi="宋体" w:eastAsia="宋体" w:cs="宋体"/>
          <w:sz w:val="24"/>
          <w:szCs w:val="24"/>
          <w:lang w:eastAsia="zh-CN"/>
        </w:rPr>
        <w:t>，三包服务方式等</w:t>
      </w:r>
      <w:r>
        <w:rPr>
          <w:rFonts w:hint="eastAsia" w:ascii="宋体" w:hAnsi="宋体" w:eastAsia="宋体" w:cs="宋体"/>
          <w:sz w:val="24"/>
          <w:szCs w:val="24"/>
        </w:rPr>
        <w:t>。</w:t>
      </w:r>
    </w:p>
    <w:p>
      <w:pPr>
        <w:keepNext w:val="0"/>
        <w:keepLines w:val="0"/>
        <w:pageBreakBefore w:val="0"/>
        <w:widowControl w:val="0"/>
        <w:numPr>
          <w:ilvl w:val="0"/>
          <w:numId w:val="0"/>
        </w:numPr>
        <w:tabs>
          <w:tab w:val="left" w:pos="0"/>
        </w:tabs>
        <w:kinsoku/>
        <w:wordWrap/>
        <w:overflowPunct/>
        <w:topLinePunct w:val="0"/>
        <w:bidi w:val="0"/>
        <w:adjustRightInd/>
        <w:snapToGrid/>
        <w:spacing w:line="440" w:lineRule="exact"/>
        <w:ind w:left="0" w:leftChars="0" w:right="0" w:rightChars="0" w:firstLine="420" w:firstLineChars="175"/>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关于</w:t>
      </w:r>
      <w:r>
        <w:rPr>
          <w:rFonts w:hint="eastAsia" w:ascii="宋体" w:hAnsi="宋体" w:eastAsia="宋体" w:cs="宋体"/>
          <w:sz w:val="24"/>
          <w:szCs w:val="24"/>
          <w:highlight w:val="none"/>
          <w:lang w:eastAsia="zh-CN"/>
        </w:rPr>
        <w:t>布排椅</w:t>
      </w:r>
      <w:r>
        <w:rPr>
          <w:rFonts w:hint="eastAsia" w:ascii="宋体" w:hAnsi="宋体" w:eastAsia="宋体" w:cs="宋体"/>
          <w:sz w:val="24"/>
          <w:szCs w:val="24"/>
        </w:rPr>
        <w:t>的保养及维护方法。</w:t>
      </w:r>
    </w:p>
    <w:p>
      <w:pPr>
        <w:keepNext w:val="0"/>
        <w:keepLines w:val="0"/>
        <w:pageBreakBefore w:val="0"/>
        <w:widowControl w:val="0"/>
        <w:numPr>
          <w:ilvl w:val="0"/>
          <w:numId w:val="0"/>
        </w:numPr>
        <w:tabs>
          <w:tab w:val="left" w:pos="0"/>
        </w:tabs>
        <w:kinsoku/>
        <w:wordWrap/>
        <w:overflowPunct/>
        <w:topLinePunct w:val="0"/>
        <w:bidi w:val="0"/>
        <w:adjustRightInd/>
        <w:snapToGrid/>
        <w:spacing w:line="440" w:lineRule="exact"/>
        <w:ind w:left="0" w:leftChars="0" w:right="0" w:rightChars="0" w:firstLine="420" w:firstLineChars="175"/>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在遇到一般故障及重大故障后如何及时与我公司取得联系的方法，以及故障报修的基本要点。</w:t>
      </w:r>
    </w:p>
    <w:p>
      <w:pPr>
        <w:keepNext w:val="0"/>
        <w:keepLines w:val="0"/>
        <w:pageBreakBefore w:val="0"/>
        <w:widowControl w:val="0"/>
        <w:numPr>
          <w:ilvl w:val="0"/>
          <w:numId w:val="0"/>
        </w:numPr>
        <w:kinsoku/>
        <w:wordWrap/>
        <w:overflowPunct/>
        <w:topLinePunct w:val="0"/>
        <w:bidi w:val="0"/>
        <w:adjustRightInd/>
        <w:snapToGrid/>
        <w:spacing w:line="440" w:lineRule="exact"/>
        <w:ind w:left="0" w:leftChars="0" w:right="0" w:rightChars="0" w:firstLine="420" w:firstLineChars="175"/>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1.4、</w:t>
      </w:r>
      <w:r>
        <w:rPr>
          <w:rFonts w:hint="eastAsia" w:ascii="宋体" w:hAnsi="宋体" w:eastAsia="宋体" w:cs="宋体"/>
          <w:sz w:val="24"/>
          <w:szCs w:val="24"/>
          <w:lang w:eastAsia="zh-CN"/>
        </w:rPr>
        <w:t>培训目标：</w:t>
      </w:r>
    </w:p>
    <w:p>
      <w:pPr>
        <w:keepNext w:val="0"/>
        <w:keepLines w:val="0"/>
        <w:pageBreakBefore w:val="0"/>
        <w:widowControl w:val="0"/>
        <w:numPr>
          <w:ilvl w:val="0"/>
          <w:numId w:val="0"/>
        </w:numPr>
        <w:kinsoku/>
        <w:wordWrap/>
        <w:overflowPunct/>
        <w:topLinePunct w:val="0"/>
        <w:bidi w:val="0"/>
        <w:adjustRightInd/>
        <w:snapToGrid/>
        <w:spacing w:line="440" w:lineRule="exact"/>
        <w:ind w:left="0" w:leftChars="0" w:right="0" w:rightChars="0" w:firstLine="420" w:firstLineChars="175"/>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（1）能</w:t>
      </w:r>
      <w:r>
        <w:rPr>
          <w:rFonts w:hint="eastAsia" w:ascii="宋体" w:hAnsi="宋体" w:eastAsia="宋体" w:cs="宋体"/>
          <w:sz w:val="24"/>
          <w:szCs w:val="24"/>
          <w:lang w:eastAsia="zh-CN"/>
        </w:rPr>
        <w:t>正确使用和保养货物</w:t>
      </w:r>
      <w:r>
        <w:rPr>
          <w:rFonts w:hint="eastAsia" w:ascii="宋体" w:hAnsi="宋体" w:eastAsia="宋体" w:cs="宋体"/>
          <w:sz w:val="24"/>
          <w:szCs w:val="24"/>
          <w:lang w:val="en-US" w:eastAsia="zh-CN"/>
        </w:rPr>
        <w:t>;</w:t>
      </w:r>
    </w:p>
    <w:p>
      <w:pPr>
        <w:keepNext w:val="0"/>
        <w:keepLines w:val="0"/>
        <w:pageBreakBefore w:val="0"/>
        <w:widowControl w:val="0"/>
        <w:numPr>
          <w:ilvl w:val="0"/>
          <w:numId w:val="0"/>
        </w:numPr>
        <w:kinsoku/>
        <w:wordWrap/>
        <w:overflowPunct/>
        <w:topLinePunct w:val="0"/>
        <w:bidi w:val="0"/>
        <w:adjustRightInd/>
        <w:snapToGrid/>
        <w:spacing w:line="440" w:lineRule="exact"/>
        <w:ind w:left="0" w:leftChars="0" w:right="0" w:rightChars="0" w:firstLine="420" w:firstLineChars="175"/>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（2）能自主处理小故障;</w:t>
      </w:r>
    </w:p>
    <w:p>
      <w:pPr>
        <w:keepNext w:val="0"/>
        <w:keepLines w:val="0"/>
        <w:pageBreakBefore w:val="0"/>
        <w:widowControl w:val="0"/>
        <w:numPr>
          <w:ilvl w:val="0"/>
          <w:numId w:val="0"/>
        </w:numPr>
        <w:kinsoku/>
        <w:wordWrap/>
        <w:overflowPunct/>
        <w:topLinePunct w:val="0"/>
        <w:bidi w:val="0"/>
        <w:adjustRightInd/>
        <w:snapToGrid/>
        <w:spacing w:line="440" w:lineRule="exact"/>
        <w:ind w:left="0" w:leftChars="0" w:right="0" w:rightChars="0" w:firstLine="420" w:firstLineChars="175"/>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（3）无法修复故障时，能准确及时报修。</w:t>
      </w:r>
    </w:p>
    <w:p>
      <w:pPr>
        <w:keepNext w:val="0"/>
        <w:keepLines w:val="0"/>
        <w:pageBreakBefore w:val="0"/>
        <w:widowControl w:val="0"/>
        <w:kinsoku/>
        <w:wordWrap/>
        <w:overflowPunct/>
        <w:topLinePunct w:val="0"/>
        <w:bidi w:val="0"/>
        <w:adjustRightInd/>
        <w:snapToGrid/>
        <w:spacing w:line="440" w:lineRule="exact"/>
        <w:ind w:left="0" w:leftChars="0" w:right="0" w:rightChars="0" w:firstLine="420" w:firstLineChars="175"/>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1.5、培训费用：全免</w:t>
      </w:r>
      <w:r>
        <w:rPr>
          <w:rFonts w:hint="eastAsia" w:ascii="宋体" w:hAnsi="宋体" w:eastAsia="宋体" w:cs="宋体"/>
          <w:sz w:val="24"/>
          <w:szCs w:val="24"/>
        </w:rPr>
        <w:t>。</w:t>
      </w:r>
    </w:p>
    <w:p>
      <w:pPr>
        <w:keepNext w:val="0"/>
        <w:keepLines w:val="0"/>
        <w:pageBreakBefore w:val="0"/>
        <w:widowControl w:val="0"/>
        <w:kinsoku/>
        <w:wordWrap/>
        <w:overflowPunct/>
        <w:topLinePunct w:val="0"/>
        <w:bidi w:val="0"/>
        <w:adjustRightInd/>
        <w:snapToGrid/>
        <w:spacing w:line="440" w:lineRule="exact"/>
        <w:ind w:left="0" w:leftChars="0" w:right="0" w:rightChars="0" w:firstLine="420" w:firstLineChars="175"/>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1.6、</w:t>
      </w:r>
      <w:r>
        <w:rPr>
          <w:rFonts w:hint="eastAsia" w:ascii="宋体" w:hAnsi="宋体" w:eastAsia="宋体" w:cs="宋体"/>
          <w:sz w:val="24"/>
          <w:szCs w:val="24"/>
          <w:lang w:eastAsia="zh-CN"/>
        </w:rPr>
        <w:t>培训地点：使用方指定地点。</w:t>
      </w:r>
    </w:p>
    <w:p>
      <w:pPr>
        <w:keepNext w:val="0"/>
        <w:keepLines w:val="0"/>
        <w:pageBreakBefore w:val="0"/>
        <w:widowControl w:val="0"/>
        <w:kinsoku/>
        <w:wordWrap/>
        <w:overflowPunct/>
        <w:topLinePunct w:val="0"/>
        <w:bidi w:val="0"/>
        <w:adjustRightInd/>
        <w:snapToGrid/>
        <w:spacing w:line="440" w:lineRule="exact"/>
        <w:ind w:left="0" w:leftChars="0" w:right="0" w:rightChars="0" w:firstLine="420" w:firstLineChars="175"/>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lang w:eastAsia="zh-CN"/>
        </w:rPr>
        <w:t>培训人数：</w:t>
      </w:r>
      <w:r>
        <w:rPr>
          <w:rFonts w:hint="eastAsia" w:ascii="宋体" w:hAnsi="宋体" w:eastAsia="宋体" w:cs="宋体"/>
          <w:sz w:val="24"/>
          <w:szCs w:val="24"/>
          <w:lang w:val="en-US" w:eastAsia="zh-CN"/>
        </w:rPr>
        <w:t>1-5人，</w:t>
      </w:r>
      <w:r>
        <w:rPr>
          <w:rFonts w:hint="eastAsia" w:ascii="宋体" w:hAnsi="宋体" w:eastAsia="宋体" w:cs="宋体"/>
          <w:sz w:val="24"/>
          <w:szCs w:val="24"/>
        </w:rPr>
        <w:t>公司24小时服务电话：</w:t>
      </w:r>
      <w:r>
        <w:rPr>
          <w:rFonts w:hint="eastAsia" w:ascii="宋体" w:hAnsi="宋体" w:eastAsia="宋体" w:cs="宋体"/>
          <w:sz w:val="24"/>
          <w:szCs w:val="24"/>
          <w:lang w:val="en-US" w:eastAsia="zh-CN"/>
        </w:rPr>
        <w:t>0372-6896663</w:t>
      </w:r>
    </w:p>
    <w:p>
      <w:pPr>
        <w:pStyle w:val="10"/>
        <w:outlineLvl w:val="2"/>
        <w:rPr>
          <w:rFonts w:hint="eastAsia" w:ascii="宋体" w:hAnsi="宋体" w:eastAsia="宋体" w:cs="宋体"/>
          <w:b/>
          <w:bCs/>
          <w:sz w:val="24"/>
          <w:szCs w:val="24"/>
          <w:lang w:val="en-US" w:eastAsia="zh-CN"/>
        </w:rPr>
      </w:pPr>
      <w:bookmarkStart w:id="32" w:name="_Toc25454"/>
      <w:r>
        <w:rPr>
          <w:rFonts w:hint="eastAsia" w:ascii="宋体" w:hAnsi="宋体" w:eastAsia="宋体" w:cs="宋体"/>
          <w:b/>
          <w:bCs/>
          <w:sz w:val="24"/>
          <w:szCs w:val="24"/>
          <w:lang w:val="en-US" w:eastAsia="zh-CN"/>
        </w:rPr>
        <w:t>7、</w:t>
      </w:r>
      <w:r>
        <w:rPr>
          <w:rFonts w:hint="eastAsia" w:ascii="宋体" w:hAnsi="宋体" w:eastAsia="宋体" w:cs="宋体"/>
          <w:b/>
          <w:bCs/>
          <w:sz w:val="24"/>
          <w:szCs w:val="24"/>
        </w:rPr>
        <w:t>质量保证期</w:t>
      </w:r>
      <w:bookmarkEnd w:id="32"/>
    </w:p>
    <w:p>
      <w:pPr>
        <w:keepNext w:val="0"/>
        <w:keepLines w:val="0"/>
        <w:pageBreakBefore w:val="0"/>
        <w:widowControl/>
        <w:kinsoku/>
        <w:wordWrap/>
        <w:overflowPunct/>
        <w:topLinePunct w:val="0"/>
        <w:bidi w:val="0"/>
        <w:adjustRightInd/>
        <w:snapToGrid/>
        <w:spacing w:line="460" w:lineRule="exact"/>
        <w:ind w:right="0" w:rightChars="0" w:firstLine="484"/>
        <w:jc w:val="both"/>
        <w:textAlignment w:val="baseline"/>
        <w:outlineLvl w:val="9"/>
        <w:rPr>
          <w:rFonts w:hint="eastAsia" w:ascii="宋体" w:hAnsi="宋体" w:eastAsia="宋体" w:cs="宋体"/>
          <w:b w:val="0"/>
          <w:bCs w:val="0"/>
          <w:color w:val="000000"/>
          <w:spacing w:val="0"/>
          <w:sz w:val="24"/>
          <w:szCs w:val="24"/>
          <w:lang w:val="en-US" w:eastAsia="zh-CN"/>
        </w:rPr>
      </w:pPr>
      <w:r>
        <w:rPr>
          <w:rFonts w:hint="eastAsia" w:ascii="宋体" w:hAnsi="宋体" w:eastAsia="宋体" w:cs="宋体"/>
          <w:b/>
          <w:bCs/>
          <w:sz w:val="24"/>
          <w:szCs w:val="24"/>
          <w:highlight w:val="none"/>
          <w:lang w:val="en-US" w:eastAsia="zh-CN"/>
        </w:rPr>
        <w:t>免费质保期</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sz w:val="24"/>
          <w:szCs w:val="24"/>
          <w:highlight w:val="none"/>
          <w:lang w:val="en-US" w:eastAsia="zh-CN"/>
        </w:rPr>
        <w:t>年,提供终身保修</w:t>
      </w:r>
      <w:r>
        <w:rPr>
          <w:rFonts w:hint="eastAsia" w:ascii="宋体" w:hAnsi="宋体" w:eastAsia="宋体" w:cs="宋体"/>
          <w:b w:val="0"/>
          <w:bCs w:val="0"/>
          <w:sz w:val="24"/>
          <w:szCs w:val="24"/>
          <w:highlight w:val="none"/>
          <w:lang w:val="en-US" w:eastAsia="zh-CN"/>
        </w:rPr>
        <w:t>。</w:t>
      </w:r>
      <w:r>
        <w:rPr>
          <w:rFonts w:hint="eastAsia" w:ascii="宋体" w:hAnsi="宋体" w:eastAsia="宋体" w:cs="宋体"/>
          <w:color w:val="000000"/>
          <w:kern w:val="0"/>
          <w:sz w:val="24"/>
          <w:shd w:val="clear" w:color="auto" w:fill="FFFFFF"/>
        </w:rPr>
        <w:t>并每年进行免费巡检，质保期内所有设备免费保修或更换，终身保修</w:t>
      </w:r>
      <w:r>
        <w:rPr>
          <w:rFonts w:hint="eastAsia" w:ascii="宋体" w:hAnsi="宋体" w:eastAsia="宋体" w:cs="宋体"/>
          <w:color w:val="000000"/>
          <w:kern w:val="0"/>
          <w:sz w:val="24"/>
          <w:shd w:val="clear" w:color="auto" w:fill="FFFFFF"/>
          <w:lang w:eastAsia="zh-CN"/>
        </w:rPr>
        <w:t>。</w:t>
      </w:r>
      <w:r>
        <w:rPr>
          <w:rFonts w:hint="eastAsia" w:ascii="宋体" w:hAnsi="宋体" w:eastAsia="宋体" w:cs="宋体"/>
          <w:b w:val="0"/>
          <w:bCs w:val="0"/>
          <w:color w:val="000000"/>
          <w:spacing w:val="0"/>
          <w:sz w:val="24"/>
          <w:szCs w:val="24"/>
          <w:lang w:eastAsia="zh-CN"/>
        </w:rPr>
        <w:t>质保期内实行“三包”服务。包修：产品出现质量问题免费维修。包换</w:t>
      </w:r>
      <w:r>
        <w:rPr>
          <w:rFonts w:hint="eastAsia" w:ascii="宋体" w:hAnsi="宋体" w:eastAsia="宋体" w:cs="宋体"/>
          <w:b w:val="0"/>
          <w:bCs w:val="0"/>
          <w:color w:val="000000"/>
          <w:spacing w:val="0"/>
          <w:sz w:val="24"/>
          <w:szCs w:val="24"/>
          <w:lang w:val="en-US" w:eastAsia="zh-CN"/>
        </w:rPr>
        <w:t>:同一缺陷经两次修理未能达到质量标准的，更换后的产品保修期从更换之日起重新计算。包退：在保修期限内，同一缺陷经两次修理、调换后仍无法达到质量标准的，在约定期限内不能调换的，经检验为不合格的产品包退。（注：因人为因素出现的故障不在免费保修范围内。）</w:t>
      </w:r>
    </w:p>
    <w:p>
      <w:pPr>
        <w:pStyle w:val="13"/>
        <w:spacing w:line="360" w:lineRule="auto"/>
        <w:ind w:firstLine="484"/>
        <w:rPr>
          <w:rFonts w:hint="eastAsia" w:ascii="宋体" w:hAnsi="宋体" w:eastAsia="宋体" w:cs="宋体"/>
          <w:lang w:val="en-US" w:eastAsia="zh-CN"/>
        </w:rPr>
      </w:pPr>
      <w:r>
        <w:rPr>
          <w:rFonts w:hint="eastAsia" w:ascii="宋体" w:hAnsi="宋体" w:eastAsia="宋体" w:cs="宋体"/>
          <w:color w:val="000000"/>
          <w:kern w:val="0"/>
          <w:sz w:val="24"/>
          <w:shd w:val="clear" w:color="auto" w:fill="FFFFFF"/>
          <w:lang w:eastAsia="zh-CN"/>
        </w:rPr>
        <w:t>我方</w:t>
      </w:r>
      <w:r>
        <w:rPr>
          <w:rFonts w:hint="eastAsia" w:ascii="宋体" w:hAnsi="宋体" w:eastAsia="宋体" w:cs="宋体"/>
          <w:color w:val="000000"/>
          <w:kern w:val="0"/>
          <w:sz w:val="24"/>
          <w:shd w:val="clear" w:color="auto" w:fill="FFFFFF"/>
        </w:rPr>
        <w:t>保证提供的是全新的、未使用过的</w:t>
      </w:r>
      <w:r>
        <w:rPr>
          <w:rFonts w:hint="eastAsia" w:ascii="宋体" w:hAnsi="宋体" w:eastAsia="宋体" w:cs="宋体"/>
          <w:color w:val="000000"/>
          <w:kern w:val="0"/>
          <w:sz w:val="24"/>
          <w:shd w:val="clear" w:color="auto" w:fill="FFFFFF"/>
          <w:lang w:val="en-US" w:eastAsia="zh-CN"/>
        </w:rPr>
        <w:t>产品</w:t>
      </w:r>
      <w:r>
        <w:rPr>
          <w:rFonts w:hint="eastAsia" w:ascii="宋体" w:hAnsi="宋体" w:eastAsia="宋体" w:cs="宋体"/>
          <w:color w:val="000000"/>
          <w:kern w:val="0"/>
          <w:sz w:val="24"/>
          <w:shd w:val="clear" w:color="auto" w:fill="FFFFFF"/>
        </w:rPr>
        <w:t>，在各个方面符合合同规定的质量、规格和性能要求。合同设备经过正确安装、合理操作和维护保养，在设备寿命期内运转良好。在规定的质保期内，</w:t>
      </w:r>
      <w:r>
        <w:rPr>
          <w:rFonts w:hint="eastAsia" w:ascii="宋体" w:hAnsi="宋体" w:eastAsia="宋体" w:cs="宋体"/>
          <w:color w:val="000000"/>
          <w:kern w:val="0"/>
          <w:sz w:val="24"/>
          <w:shd w:val="clear" w:color="auto" w:fill="FFFFFF"/>
          <w:lang w:eastAsia="zh-CN"/>
        </w:rPr>
        <w:t>我方</w:t>
      </w:r>
      <w:r>
        <w:rPr>
          <w:rFonts w:hint="eastAsia" w:ascii="宋体" w:hAnsi="宋体" w:eastAsia="宋体" w:cs="宋体"/>
          <w:color w:val="000000"/>
          <w:kern w:val="0"/>
          <w:sz w:val="24"/>
          <w:shd w:val="clear" w:color="auto" w:fill="FFFFFF"/>
        </w:rPr>
        <w:t>对由于设计、工艺或材料的缺陷或故障负责。</w:t>
      </w:r>
      <w:r>
        <w:rPr>
          <w:rFonts w:hint="eastAsia" w:ascii="宋体" w:hAnsi="宋体" w:eastAsia="宋体" w:cs="宋体"/>
          <w:color w:val="000000"/>
          <w:kern w:val="0"/>
          <w:sz w:val="24"/>
          <w:shd w:val="clear" w:color="auto" w:fill="FFFFFF"/>
          <w:lang w:eastAsia="zh-CN"/>
        </w:rPr>
        <w:t>我方</w:t>
      </w:r>
      <w:r>
        <w:rPr>
          <w:rFonts w:hint="eastAsia" w:ascii="宋体" w:hAnsi="宋体" w:eastAsia="宋体" w:cs="宋体"/>
          <w:color w:val="000000"/>
          <w:kern w:val="0"/>
          <w:sz w:val="24"/>
          <w:shd w:val="clear" w:color="auto" w:fill="FFFFFF"/>
        </w:rPr>
        <w:t>所提供的技术资料完整正确，数据和资料准确无误，能够保证连排椅按时正确地安装、调试和验收，并能满足正常运行和维修保养的需要。</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476EC0"/>
    <w:rsid w:val="015D7D1C"/>
    <w:rsid w:val="03DA1F65"/>
    <w:rsid w:val="04A231FB"/>
    <w:rsid w:val="15B01A29"/>
    <w:rsid w:val="51476EC0"/>
    <w:rsid w:val="5AEA7D46"/>
    <w:rsid w:val="62AB737D"/>
    <w:rsid w:val="79FE5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2"/>
    <w:basedOn w:val="1"/>
    <w:qFormat/>
    <w:uiPriority w:val="0"/>
    <w:pPr>
      <w:jc w:val="center"/>
      <w:outlineLvl w:val="0"/>
    </w:pPr>
    <w:rPr>
      <w:rFonts w:ascii="楷体_GB2312"/>
      <w:sz w:val="30"/>
      <w:szCs w:val="20"/>
    </w:rPr>
  </w:style>
  <w:style w:type="paragraph" w:styleId="3">
    <w:name w:val="Body Text"/>
    <w:basedOn w:val="1"/>
    <w:next w:val="2"/>
    <w:unhideWhenUsed/>
    <w:qFormat/>
    <w:uiPriority w:val="99"/>
    <w:pPr>
      <w:spacing w:after="120"/>
    </w:pPr>
  </w:style>
  <w:style w:type="paragraph" w:styleId="4">
    <w:name w:val="Body Text Indent"/>
    <w:basedOn w:val="1"/>
    <w:qFormat/>
    <w:uiPriority w:val="0"/>
    <w:pPr>
      <w:spacing w:after="120"/>
      <w:ind w:leftChars="200"/>
    </w:pPr>
  </w:style>
  <w:style w:type="paragraph" w:styleId="5">
    <w:name w:val="toc 3"/>
    <w:basedOn w:val="1"/>
    <w:next w:val="1"/>
    <w:uiPriority w:val="0"/>
    <w:pPr>
      <w:ind w:left="840" w:leftChars="400"/>
    </w:pPr>
    <w:rPr>
      <w:rFonts w:ascii="Times New Roman" w:hAnsi="Times New Roman" w:eastAsia="宋体" w:cs="Times New Roman"/>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toc 1"/>
    <w:basedOn w:val="1"/>
    <w:next w:val="1"/>
    <w:qFormat/>
    <w:uiPriority w:val="0"/>
    <w:rPr>
      <w:rFonts w:ascii="Times New Roman" w:hAnsi="Times New Roman" w:eastAsia="宋体" w:cs="Times New Roman"/>
    </w:rPr>
  </w:style>
  <w:style w:type="paragraph" w:styleId="8">
    <w:name w:val="toc 4"/>
    <w:basedOn w:val="1"/>
    <w:next w:val="1"/>
    <w:qFormat/>
    <w:uiPriority w:val="0"/>
    <w:pPr>
      <w:ind w:left="1260" w:leftChars="600"/>
    </w:pPr>
    <w:rPr>
      <w:rFonts w:ascii="Times New Roman" w:hAnsi="Times New Roman" w:eastAsia="宋体" w:cs="Times New Roman"/>
    </w:rPr>
  </w:style>
  <w:style w:type="paragraph" w:styleId="9">
    <w:name w:val="toc 2"/>
    <w:basedOn w:val="1"/>
    <w:next w:val="1"/>
    <w:qFormat/>
    <w:uiPriority w:val="0"/>
    <w:pPr>
      <w:ind w:left="420" w:leftChars="200"/>
    </w:pPr>
    <w:rPr>
      <w:rFonts w:ascii="Times New Roman" w:hAnsi="Times New Roman" w:eastAsia="宋体" w:cs="Times New Roman"/>
    </w:rPr>
  </w:style>
  <w:style w:type="paragraph" w:styleId="10">
    <w:name w:val="Body Text First Indent"/>
    <w:basedOn w:val="3"/>
    <w:qFormat/>
    <w:uiPriority w:val="0"/>
    <w:pPr>
      <w:ind w:firstLine="420" w:firstLineChars="100"/>
    </w:pPr>
    <w:rPr>
      <w:rFonts w:ascii="宋体" w:hAnsi="Times New Roman" w:eastAsia="宋体" w:cs="Times New Roman"/>
      <w:kern w:val="0"/>
      <w:sz w:val="34"/>
      <w:szCs w:val="20"/>
    </w:rPr>
  </w:style>
  <w:style w:type="paragraph" w:customStyle="1" w:styleId="13">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4">
    <w:name w:val="首行缩进"/>
    <w:basedOn w:val="1"/>
    <w:qFormat/>
    <w:uiPriority w:val="99"/>
    <w:pPr>
      <w:ind w:firstLine="480" w:firstLineChars="200"/>
    </w:pPr>
    <w:rPr>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2020-04-29T01:25:00Z</dcterms:created>
  <dc:creator>泽旭</dc:creator>
  <cp:lastModifiedBy>泽旭</cp:lastModifiedBy>
  <dcterms:modified xsi:type="dcterms:W3CDTF">2020-04-29T01:28:28Z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