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right="0" w:firstLine="440" w:firstLineChars="100"/>
        <w:jc w:val="both"/>
        <w:rPr>
          <w:rFonts w:hint="eastAsia" w:asciiTheme="majorEastAsia" w:hAnsiTheme="majorEastAsia" w:eastAsiaTheme="majorEastAsia" w:cstheme="majorEastAsia"/>
          <w:b w:val="0"/>
          <w:bCs/>
          <w:i w:val="0"/>
          <w:color w:val="000000"/>
          <w:kern w:val="0"/>
          <w:sz w:val="44"/>
          <w:szCs w:val="44"/>
          <w:u w:val="none"/>
          <w:shd w:val="clear" w:fill="FFFFFF"/>
          <w:lang w:val="en-US" w:eastAsia="zh-CN" w:bidi="ar"/>
        </w:rPr>
      </w:pPr>
      <w:r>
        <w:rPr>
          <w:rFonts w:hint="eastAsia" w:asciiTheme="majorEastAsia" w:hAnsiTheme="majorEastAsia" w:eastAsiaTheme="majorEastAsia" w:cstheme="majorEastAsia"/>
          <w:b w:val="0"/>
          <w:bCs/>
          <w:i w:val="0"/>
          <w:color w:val="000000"/>
          <w:kern w:val="0"/>
          <w:sz w:val="44"/>
          <w:szCs w:val="44"/>
          <w:u w:val="none"/>
          <w:shd w:val="clear" w:fill="FFFFFF"/>
          <w:lang w:val="en-US" w:eastAsia="zh-CN" w:bidi="ar"/>
        </w:rPr>
        <w:t>禹州市山货乡区生活污水处理设备运营项目</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jc w:val="center"/>
        <w:rPr>
          <w:rFonts w:hint="eastAsia" w:asciiTheme="majorEastAsia" w:hAnsiTheme="majorEastAsia" w:eastAsiaTheme="majorEastAsia" w:cstheme="majorEastAsia"/>
          <w:b w:val="0"/>
          <w:bCs/>
          <w:i w:val="0"/>
          <w:color w:val="000000"/>
          <w:kern w:val="0"/>
          <w:sz w:val="44"/>
          <w:szCs w:val="44"/>
          <w:u w:val="none"/>
          <w:shd w:val="clear" w:fill="FFFFFF"/>
          <w:lang w:val="en-US" w:eastAsia="zh-CN" w:bidi="ar"/>
        </w:rPr>
      </w:pPr>
      <w:r>
        <w:rPr>
          <w:rFonts w:hint="eastAsia" w:asciiTheme="majorEastAsia" w:hAnsiTheme="majorEastAsia" w:eastAsiaTheme="majorEastAsia" w:cstheme="majorEastAsia"/>
          <w:b w:val="0"/>
          <w:bCs/>
          <w:i w:val="0"/>
          <w:color w:val="000000"/>
          <w:kern w:val="0"/>
          <w:sz w:val="44"/>
          <w:szCs w:val="44"/>
          <w:u w:val="none"/>
          <w:shd w:val="clear" w:fill="FFFFFF"/>
          <w:lang w:val="en-US" w:eastAsia="zh-CN" w:bidi="ar"/>
        </w:rPr>
        <w:t>评标报告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both"/>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一、项目概况</w:t>
      </w:r>
    </w:p>
    <w:p>
      <w:pPr>
        <w:spacing w:line="600" w:lineRule="exact"/>
        <w:ind w:firstLine="560" w:firstLineChars="200"/>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1、项目名称：禹州市山货乡区生活污水处理设备运营项目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 xml:space="preserve">2、项目编号：YZCG-T2020061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仿宋" w:hAnsi="仿宋" w:eastAsia="仿宋"/>
          <w:b w:val="0"/>
          <w:bCs/>
          <w:sz w:val="30"/>
          <w:lang w:val="en-US" w:eastAsia="zh-CN"/>
        </w:rPr>
      </w:pPr>
      <w:r>
        <w:rPr>
          <w:rFonts w:hint="eastAsia" w:ascii="宋体" w:hAnsi="宋体" w:eastAsia="宋体" w:cs="宋体"/>
          <w:b w:val="0"/>
          <w:bCs/>
          <w:i w:val="0"/>
          <w:color w:val="000000"/>
          <w:kern w:val="0"/>
          <w:sz w:val="28"/>
          <w:szCs w:val="28"/>
          <w:u w:val="none"/>
          <w:shd w:val="clear" w:fill="FFFFFF"/>
          <w:lang w:val="en-US" w:eastAsia="zh-CN" w:bidi="ar"/>
        </w:rPr>
        <w:t>3、招标公告发布日期：</w:t>
      </w:r>
      <w:r>
        <w:rPr>
          <w:rFonts w:hint="eastAsia" w:ascii="仿宋" w:hAnsi="仿宋" w:eastAsia="仿宋"/>
          <w:b w:val="0"/>
          <w:bCs/>
          <w:sz w:val="30"/>
          <w:lang w:val="en-US" w:eastAsia="zh-CN"/>
        </w:rPr>
        <w:t>2020年4月10日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4、变更公告发布日期：无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5、开标日期：2020年4月20日9时00分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6、采购方式： 竞争性谈判</w:t>
      </w:r>
    </w:p>
    <w:p>
      <w:pPr>
        <w:keepNext w:val="0"/>
        <w:keepLines w:val="0"/>
        <w:widowControl/>
        <w:suppressLineNumbers w:val="0"/>
        <w:shd w:val="clear" w:fill="FFFFFF"/>
        <w:spacing w:before="0" w:beforeAutospacing="0" w:after="0" w:afterAutospacing="0" w:line="400" w:lineRule="atLeast"/>
        <w:ind w:left="0" w:right="0" w:firstLine="482"/>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7、最高限价：70.378481万元</w:t>
      </w:r>
    </w:p>
    <w:p>
      <w:pPr>
        <w:keepNext w:val="0"/>
        <w:keepLines w:val="0"/>
        <w:widowControl/>
        <w:suppressLineNumbers w:val="0"/>
        <w:shd w:val="clear" w:fill="FFFFFF"/>
        <w:spacing w:before="0" w:beforeAutospacing="0" w:after="0" w:afterAutospacing="0" w:line="400" w:lineRule="atLeast"/>
        <w:ind w:left="0" w:right="0" w:firstLine="482"/>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8、评标办法：最低价</w:t>
      </w:r>
    </w:p>
    <w:p>
      <w:pPr>
        <w:keepNext w:val="0"/>
        <w:keepLines w:val="0"/>
        <w:widowControl/>
        <w:suppressLineNumbers w:val="0"/>
        <w:shd w:val="clear" w:fill="FFFFFF"/>
        <w:spacing w:before="0" w:beforeAutospacing="0" w:after="0" w:afterAutospacing="0" w:line="400" w:lineRule="atLeast"/>
        <w:ind w:left="0" w:right="0" w:firstLine="482"/>
        <w:jc w:val="left"/>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9、资格审查方式：资格后审</w:t>
      </w:r>
    </w:p>
    <w:p>
      <w:pPr>
        <w:keepNext w:val="0"/>
        <w:keepLines w:val="0"/>
        <w:widowControl/>
        <w:suppressLineNumbers w:val="0"/>
        <w:shd w:val="clear" w:fill="FFFFFF"/>
        <w:spacing w:before="0" w:beforeAutospacing="0" w:after="0" w:afterAutospacing="0" w:line="440" w:lineRule="atLeast"/>
        <w:ind w:right="0" w:firstLine="280" w:firstLineChars="100"/>
        <w:jc w:val="left"/>
      </w:pPr>
      <w:r>
        <w:rPr>
          <w:rFonts w:hint="eastAsia" w:ascii="宋体" w:hAnsi="宋体" w:eastAsia="宋体" w:cs="宋体"/>
          <w:b w:val="0"/>
          <w:bCs/>
          <w:i w:val="0"/>
          <w:color w:val="000000"/>
          <w:kern w:val="0"/>
          <w:sz w:val="28"/>
          <w:szCs w:val="28"/>
          <w:u w:val="none"/>
          <w:shd w:val="clear" w:fill="FFFFFF"/>
          <w:lang w:val="en-US" w:eastAsia="zh-CN" w:bidi="ar"/>
        </w:rPr>
        <w:t>10、 招标公告刊登的媒体：</w:t>
      </w:r>
      <w:r>
        <w:rPr>
          <w:rFonts w:hint="eastAsia" w:ascii="宋体" w:hAnsi="宋体" w:eastAsia="宋体" w:cs="宋体"/>
          <w:b w:val="0"/>
          <w:i w:val="0"/>
          <w:color w:val="000000"/>
          <w:kern w:val="0"/>
          <w:sz w:val="28"/>
          <w:szCs w:val="28"/>
          <w:u w:val="none"/>
          <w:shd w:val="clear" w:fill="FFFFFF"/>
          <w:lang w:val="en-US" w:eastAsia="zh-CN" w:bidi="ar"/>
        </w:rPr>
        <w:t xml:space="preserve"> </w:t>
      </w:r>
      <w:r>
        <w:rPr>
          <w:rFonts w:hint="eastAsia" w:ascii="仿宋" w:hAnsi="仿宋" w:eastAsia="仿宋" w:cs="仿宋"/>
          <w:color w:val="000000"/>
          <w:kern w:val="0"/>
          <w:sz w:val="32"/>
          <w:szCs w:val="32"/>
          <w:shd w:val="clear" w:fill="FFFFFF"/>
          <w:lang w:val="en-US" w:eastAsia="zh-CN" w:bidi="ar"/>
        </w:rPr>
        <w:t>《中国政府采购网》、《河南省政府采购网》、《全国公共资源交易平台（河南省·许昌市）》。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0" w:firstLineChars="20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二、资格审查情况：</w:t>
      </w:r>
    </w:p>
    <w:tbl>
      <w:tblPr>
        <w:tblStyle w:val="6"/>
        <w:tblpPr w:leftFromText="180" w:rightFromText="180" w:vertAnchor="text" w:horzAnchor="page" w:tblpX="1610" w:tblpY="450"/>
        <w:tblOverlap w:val="never"/>
        <w:tblW w:w="9165"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97"/>
        <w:gridCol w:w="816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30"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序号</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425"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1</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rPr>
                <w:rFonts w:hint="default" w:ascii="宋体" w:hAnsi="宋体" w:eastAsia="宋体" w:cs="宋体"/>
                <w:b w:val="0"/>
                <w:bCs w:val="0"/>
                <w:i w:val="0"/>
                <w:color w:val="000000"/>
                <w:kern w:val="0"/>
                <w:sz w:val="28"/>
                <w:szCs w:val="28"/>
                <w:u w:val="none"/>
                <w:shd w:val="clear" w:fill="FFFFFF"/>
                <w:lang w:val="en-US" w:eastAsia="zh-CN" w:bidi="ar"/>
              </w:rPr>
            </w:pPr>
            <w:r>
              <w:rPr>
                <w:rFonts w:ascii="微软雅黑" w:hAnsi="微软雅黑" w:eastAsia="微软雅黑" w:cs="微软雅黑"/>
                <w:color w:val="000000"/>
                <w:sz w:val="21"/>
                <w:szCs w:val="21"/>
                <w:u w:val="none"/>
              </w:rPr>
              <w:fldChar w:fldCharType="begin"/>
            </w:r>
            <w:r>
              <w:rPr>
                <w:rFonts w:ascii="微软雅黑" w:hAnsi="微软雅黑" w:eastAsia="微软雅黑" w:cs="微软雅黑"/>
                <w:color w:val="000000"/>
                <w:sz w:val="21"/>
                <w:szCs w:val="21"/>
                <w:u w:val="none"/>
              </w:rPr>
              <w:instrText xml:space="preserve"> HYPERLINK "http://ggzy.xuchang.gov.cn:8088/ggzy/eps/zb/xmps/qscn/XmpsLeft,$DirectLink.sdirect?sp=SFDC65F221D21484C8EAB21DE93797A90&amp;sp=0&amp;sp=S9809edf6cb11474e85b4190564257e07&amp;sp=T" \t "http://ggzy.xuchang.gov.cn:8088/ggzy/eps/zb/xmps/qscn/PopDialog1" </w:instrText>
            </w:r>
            <w:r>
              <w:rPr>
                <w:rFonts w:ascii="微软雅黑" w:hAnsi="微软雅黑" w:eastAsia="微软雅黑" w:cs="微软雅黑"/>
                <w:color w:val="000000"/>
                <w:sz w:val="21"/>
                <w:szCs w:val="21"/>
                <w:u w:val="none"/>
              </w:rPr>
              <w:fldChar w:fldCharType="separate"/>
            </w:r>
            <w:r>
              <w:rPr>
                <w:rStyle w:val="10"/>
                <w:rFonts w:hint="eastAsia" w:ascii="微软雅黑" w:hAnsi="微软雅黑" w:eastAsia="微软雅黑" w:cs="微软雅黑"/>
                <w:color w:val="000000"/>
                <w:sz w:val="21"/>
                <w:szCs w:val="21"/>
                <w:u w:val="none"/>
              </w:rPr>
              <w:t>河南</w:t>
            </w:r>
            <w:r>
              <w:rPr>
                <w:rStyle w:val="10"/>
                <w:rFonts w:hint="eastAsia" w:ascii="微软雅黑" w:hAnsi="微软雅黑" w:eastAsia="微软雅黑" w:cs="微软雅黑"/>
                <w:color w:val="000000"/>
                <w:sz w:val="21"/>
                <w:szCs w:val="21"/>
                <w:u w:val="none"/>
                <w:lang w:val="en-US" w:eastAsia="zh-CN"/>
              </w:rPr>
              <w:t>置诚建筑</w:t>
            </w:r>
            <w:r>
              <w:rPr>
                <w:rStyle w:val="10"/>
                <w:rFonts w:hint="eastAsia" w:ascii="微软雅黑" w:hAnsi="微软雅黑" w:eastAsia="微软雅黑" w:cs="微软雅黑"/>
                <w:color w:val="000000"/>
                <w:sz w:val="21"/>
                <w:szCs w:val="21"/>
                <w:u w:val="none"/>
              </w:rPr>
              <w:t>工程有限公司</w:t>
            </w:r>
            <w:r>
              <w:rPr>
                <w:rFonts w:hint="eastAsia" w:ascii="微软雅黑" w:hAnsi="微软雅黑" w:eastAsia="微软雅黑" w:cs="微软雅黑"/>
                <w:color w:val="000000"/>
                <w:sz w:val="21"/>
                <w:szCs w:val="21"/>
                <w:u w:val="none"/>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45"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2</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微软雅黑" w:hAnsi="微软雅黑" w:eastAsia="微软雅黑" w:cs="微软雅黑"/>
                <w:color w:val="000000"/>
                <w:sz w:val="21"/>
                <w:szCs w:val="21"/>
                <w:u w:val="none"/>
                <w:lang w:val="en-US" w:eastAsia="zh-CN"/>
              </w:rPr>
              <w:t>河南联润建筑工程有限公司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612"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3</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hint="eastAsia" w:ascii="宋体" w:hAnsi="宋体" w:eastAsia="宋体" w:cs="宋体"/>
                <w:b w:val="0"/>
                <w:i w:val="0"/>
                <w:color w:val="000000"/>
                <w:kern w:val="0"/>
                <w:sz w:val="28"/>
                <w:szCs w:val="28"/>
                <w:u w:val="none"/>
                <w:shd w:val="clear" w:fill="FFFFFF"/>
                <w:lang w:val="en-US" w:eastAsia="zh-CN" w:bidi="ar"/>
              </w:rPr>
            </w:pPr>
            <w:r>
              <w:rPr>
                <w:rFonts w:hint="eastAsia" w:ascii="微软雅黑" w:hAnsi="微软雅黑" w:eastAsia="微软雅黑" w:cs="微软雅黑"/>
                <w:color w:val="000000"/>
                <w:sz w:val="21"/>
                <w:szCs w:val="21"/>
                <w:u w:val="none"/>
                <w:lang w:val="en-US" w:eastAsia="zh-CN"/>
              </w:rPr>
              <w:t>河南沐泽建筑工程有限公司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12"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lang w:val="en-US" w:eastAsia="zh-CN"/>
              </w:rPr>
            </w:pPr>
            <w:r>
              <w:rPr>
                <w:rFonts w:hint="eastAsia"/>
                <w:lang w:val="en-US" w:eastAsia="zh-CN"/>
              </w:rPr>
              <w:t>4</w:t>
            </w:r>
          </w:p>
          <w:p>
            <w:pPr>
              <w:rPr>
                <w:rFonts w:hint="default"/>
                <w:lang w:val="en-US" w:eastAsia="zh-CN"/>
              </w:rPr>
            </w:pP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hint="default" w:ascii="微软雅黑" w:hAnsi="微软雅黑" w:eastAsia="微软雅黑" w:cs="微软雅黑"/>
                <w:color w:val="000000"/>
                <w:sz w:val="21"/>
                <w:szCs w:val="21"/>
                <w:u w:val="none"/>
                <w:lang w:val="en-US" w:eastAsia="zh-CN"/>
              </w:rPr>
            </w:pPr>
            <w:r>
              <w:rPr>
                <w:rFonts w:hint="eastAsia" w:ascii="微软雅黑" w:hAnsi="微软雅黑" w:eastAsia="微软雅黑" w:cs="微软雅黑"/>
                <w:color w:val="000000"/>
                <w:sz w:val="21"/>
                <w:szCs w:val="21"/>
                <w:u w:val="none"/>
                <w:lang w:val="en-US" w:eastAsia="zh-CN"/>
              </w:rPr>
              <w:t>浙江迈图环保科技有限公司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12"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5</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ascii="微软雅黑" w:hAnsi="微软雅黑" w:eastAsia="微软雅黑" w:cs="微软雅黑"/>
                <w:color w:val="000000"/>
                <w:sz w:val="21"/>
                <w:szCs w:val="21"/>
                <w:u w:val="none"/>
              </w:rPr>
            </w:pPr>
            <w:r>
              <w:rPr>
                <w:rFonts w:hint="eastAsia" w:ascii="微软雅黑" w:hAnsi="微软雅黑" w:eastAsia="微软雅黑" w:cs="微软雅黑"/>
                <w:color w:val="000000"/>
                <w:sz w:val="21"/>
                <w:szCs w:val="21"/>
                <w:u w:val="none"/>
                <w:lang w:val="en-US" w:eastAsia="zh-CN"/>
              </w:rPr>
              <w:t>河南卓阳建筑工程有限公司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612"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6</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ascii="微软雅黑" w:hAnsi="微软雅黑" w:eastAsia="微软雅黑" w:cs="微软雅黑"/>
                <w:color w:val="000000"/>
                <w:sz w:val="21"/>
                <w:szCs w:val="21"/>
                <w:u w:val="none"/>
              </w:rPr>
            </w:pPr>
            <w:r>
              <w:rPr>
                <w:rFonts w:hint="eastAsia" w:ascii="微软雅黑" w:hAnsi="微软雅黑" w:eastAsia="微软雅黑" w:cs="微软雅黑"/>
                <w:color w:val="000000"/>
                <w:sz w:val="21"/>
                <w:szCs w:val="21"/>
                <w:u w:val="none"/>
                <w:lang w:val="en-US" w:eastAsia="zh-CN"/>
              </w:rPr>
              <w:t>河南工农建筑工程有限公司</w:t>
            </w:r>
          </w:p>
        </w:tc>
      </w:tr>
    </w:tbl>
    <w:p>
      <w:pPr>
        <w:keepNext w:val="0"/>
        <w:keepLines w:val="0"/>
        <w:widowControl/>
        <w:suppressLineNumbers w:val="0"/>
        <w:jc w:val="left"/>
        <w:rPr>
          <w:rFonts w:hint="eastAsia" w:cstheme="minorBidi"/>
          <w:kern w:val="2"/>
          <w:sz w:val="28"/>
          <w:szCs w:val="28"/>
          <w:lang w:val="en-US" w:eastAsia="zh-CN" w:bidi="ar-SA"/>
        </w:rPr>
      </w:pPr>
      <w:r>
        <w:rPr>
          <w:rFonts w:hint="eastAsia" w:cstheme="minorBidi"/>
          <w:kern w:val="2"/>
          <w:sz w:val="28"/>
          <w:szCs w:val="28"/>
          <w:lang w:val="en-US" w:eastAsia="zh-CN" w:bidi="ar-SA"/>
        </w:rPr>
        <w:t>符合性审查：</w:t>
      </w:r>
    </w:p>
    <w:tbl>
      <w:tblPr>
        <w:tblStyle w:val="6"/>
        <w:tblpPr w:leftFromText="180" w:rightFromText="180" w:vertAnchor="text" w:horzAnchor="page" w:tblpX="1609" w:tblpY="450"/>
        <w:tblOverlap w:val="never"/>
        <w:tblW w:w="9166"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7"/>
        <w:gridCol w:w="8229"/>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33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序号</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通过符合性审查的投标人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80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right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1</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rPr>
                <w:rFonts w:hint="default" w:ascii="宋体" w:hAnsi="宋体" w:eastAsia="宋体" w:cs="宋体"/>
                <w:b w:val="0"/>
                <w:bCs w:val="0"/>
                <w:i w:val="0"/>
                <w:color w:val="000000"/>
                <w:kern w:val="0"/>
                <w:sz w:val="28"/>
                <w:szCs w:val="28"/>
                <w:u w:val="none"/>
                <w:shd w:val="clear" w:fill="FFFFFF"/>
                <w:lang w:val="en-US" w:eastAsia="zh-CN" w:bidi="ar"/>
              </w:rPr>
            </w:pPr>
            <w:r>
              <w:rPr>
                <w:rFonts w:ascii="微软雅黑" w:hAnsi="微软雅黑" w:eastAsia="微软雅黑" w:cs="微软雅黑"/>
                <w:color w:val="000000"/>
                <w:sz w:val="21"/>
                <w:szCs w:val="21"/>
                <w:u w:val="none"/>
              </w:rPr>
              <w:fldChar w:fldCharType="begin"/>
            </w:r>
            <w:r>
              <w:rPr>
                <w:rFonts w:ascii="微软雅黑" w:hAnsi="微软雅黑" w:eastAsia="微软雅黑" w:cs="微软雅黑"/>
                <w:color w:val="000000"/>
                <w:sz w:val="21"/>
                <w:szCs w:val="21"/>
                <w:u w:val="none"/>
              </w:rPr>
              <w:instrText xml:space="preserve"> HYPERLINK "http://ggzy.xuchang.gov.cn:8088/ggzy/eps/zb/xmps/qscn/XmpsLeft,$DirectLink.sdirect?sp=SFDC65F221D21484C8EAB21DE93797A90&amp;sp=0&amp;sp=S9809edf6cb11474e85b4190564257e07&amp;sp=T" \t "http://ggzy.xuchang.gov.cn:8088/ggzy/eps/zb/xmps/qscn/PopDialog1" </w:instrText>
            </w:r>
            <w:r>
              <w:rPr>
                <w:rFonts w:ascii="微软雅黑" w:hAnsi="微软雅黑" w:eastAsia="微软雅黑" w:cs="微软雅黑"/>
                <w:color w:val="000000"/>
                <w:sz w:val="21"/>
                <w:szCs w:val="21"/>
                <w:u w:val="none"/>
              </w:rPr>
              <w:fldChar w:fldCharType="separate"/>
            </w:r>
            <w:r>
              <w:rPr>
                <w:rStyle w:val="10"/>
                <w:rFonts w:hint="eastAsia" w:ascii="微软雅黑" w:hAnsi="微软雅黑" w:eastAsia="微软雅黑" w:cs="微软雅黑"/>
                <w:color w:val="000000"/>
                <w:sz w:val="21"/>
                <w:szCs w:val="21"/>
                <w:u w:val="none"/>
              </w:rPr>
              <w:t>河南</w:t>
            </w:r>
            <w:r>
              <w:rPr>
                <w:rStyle w:val="10"/>
                <w:rFonts w:hint="eastAsia" w:ascii="微软雅黑" w:hAnsi="微软雅黑" w:eastAsia="微软雅黑" w:cs="微软雅黑"/>
                <w:color w:val="000000"/>
                <w:sz w:val="21"/>
                <w:szCs w:val="21"/>
                <w:u w:val="none"/>
                <w:lang w:val="en-US" w:eastAsia="zh-CN"/>
              </w:rPr>
              <w:t>置诚建筑</w:t>
            </w:r>
            <w:r>
              <w:rPr>
                <w:rStyle w:val="10"/>
                <w:rFonts w:hint="eastAsia" w:ascii="微软雅黑" w:hAnsi="微软雅黑" w:eastAsia="微软雅黑" w:cs="微软雅黑"/>
                <w:color w:val="000000"/>
                <w:sz w:val="21"/>
                <w:szCs w:val="21"/>
                <w:u w:val="none"/>
              </w:rPr>
              <w:t>工程有限公司</w:t>
            </w:r>
            <w:r>
              <w:rPr>
                <w:rFonts w:hint="eastAsia" w:ascii="微软雅黑" w:hAnsi="微软雅黑" w:eastAsia="微软雅黑" w:cs="微软雅黑"/>
                <w:color w:val="000000"/>
                <w:sz w:val="21"/>
                <w:szCs w:val="21"/>
                <w:u w:val="none"/>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1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right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2</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微软雅黑" w:hAnsi="微软雅黑" w:eastAsia="微软雅黑" w:cs="微软雅黑"/>
                <w:color w:val="000000"/>
                <w:sz w:val="21"/>
                <w:szCs w:val="21"/>
                <w:u w:val="none"/>
                <w:lang w:val="en-US" w:eastAsia="zh-CN"/>
              </w:rPr>
              <w:t>河南联润建筑工程有限公司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07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rightChars="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3</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hint="eastAsia" w:ascii="微软雅黑" w:hAnsi="微软雅黑" w:eastAsia="微软雅黑" w:cs="微软雅黑"/>
                <w:color w:val="000000"/>
                <w:kern w:val="2"/>
                <w:sz w:val="21"/>
                <w:szCs w:val="21"/>
                <w:u w:val="none"/>
                <w:lang w:val="en-US" w:eastAsia="zh-CN" w:bidi="ar-SA"/>
              </w:rPr>
            </w:pPr>
            <w:r>
              <w:rPr>
                <w:rFonts w:hint="eastAsia" w:ascii="微软雅黑" w:hAnsi="微软雅黑" w:eastAsia="微软雅黑" w:cs="微软雅黑"/>
                <w:color w:val="000000"/>
                <w:sz w:val="21"/>
                <w:szCs w:val="21"/>
                <w:u w:val="none"/>
                <w:lang w:val="en-US" w:eastAsia="zh-CN"/>
              </w:rPr>
              <w:t>河南沐泽建筑工程有限公司</w:t>
            </w:r>
          </w:p>
        </w:tc>
      </w:tr>
    </w:tbl>
    <w:p>
      <w:pPr>
        <w:rPr>
          <w:rFonts w:hint="default"/>
          <w:lang w:val="en-US" w:eastAsia="zh-CN"/>
        </w:rPr>
      </w:pPr>
      <w:r>
        <w:rPr>
          <w:rFonts w:hint="eastAsia"/>
          <w:lang w:val="en-US" w:eastAsia="zh-CN"/>
        </w:rPr>
        <w:t xml:space="preserve">      六家企业硬件特征码均无雷同，可以进行下步评审。</w:t>
      </w:r>
    </w:p>
    <w:p>
      <w:pPr>
        <w:rPr>
          <w:rFonts w:hint="eastAsia"/>
          <w:lang w:val="en-US" w:eastAsia="zh-CN"/>
        </w:rPr>
      </w:pPr>
    </w:p>
    <w:p>
      <w:pPr>
        <w:pStyle w:val="5"/>
        <w:keepNext w:val="0"/>
        <w:keepLines w:val="0"/>
        <w:widowControl/>
        <w:suppressLineNumbers w:val="0"/>
        <w:shd w:val="clear" w:fill="FFFFFF"/>
        <w:snapToGrid w:val="0"/>
        <w:spacing w:before="452" w:beforeAutospacing="0" w:after="0" w:afterAutospacing="0" w:line="360" w:lineRule="auto"/>
        <w:ind w:left="0" w:right="0"/>
        <w:jc w:val="left"/>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四、评标结果排序</w:t>
      </w:r>
    </w:p>
    <w:tbl>
      <w:tblPr>
        <w:tblStyle w:val="6"/>
        <w:tblW w:w="9651"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3502"/>
        <w:gridCol w:w="1738"/>
        <w:gridCol w:w="1600"/>
        <w:gridCol w:w="1572"/>
        <w:gridCol w:w="414"/>
        <w:gridCol w:w="82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1081" w:hRule="atLeast"/>
        </w:trPr>
        <w:tc>
          <w:tcPr>
            <w:tcW w:w="3502"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投标供应商名称</w:t>
            </w:r>
          </w:p>
        </w:tc>
        <w:tc>
          <w:tcPr>
            <w:tcW w:w="1738"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投标报价（元）</w:t>
            </w:r>
          </w:p>
        </w:tc>
        <w:tc>
          <w:tcPr>
            <w:tcW w:w="160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最终报价（元）</w:t>
            </w:r>
          </w:p>
        </w:tc>
        <w:tc>
          <w:tcPr>
            <w:tcW w:w="1572"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both"/>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计算报价（元）</w:t>
            </w:r>
          </w:p>
        </w:tc>
        <w:tc>
          <w:tcPr>
            <w:tcW w:w="414"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名次</w:t>
            </w:r>
          </w:p>
        </w:tc>
        <w:tc>
          <w:tcPr>
            <w:tcW w:w="82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小微企业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502"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spacing w:line="320" w:lineRule="exact"/>
              <w:jc w:val="left"/>
              <w:textAlignment w:val="baseline"/>
              <w:rPr>
                <w:rFonts w:hint="default" w:asciiTheme="minorHAnsi" w:hAnsiTheme="minorHAnsi" w:eastAsiaTheme="minorEastAsia" w:cstheme="minorBidi"/>
                <w:b w:val="0"/>
                <w:bCs w:val="0"/>
                <w:kern w:val="2"/>
                <w:sz w:val="28"/>
                <w:szCs w:val="28"/>
                <w:lang w:val="en-US" w:eastAsia="zh-CN" w:bidi="ar-SA"/>
              </w:rPr>
            </w:pPr>
            <w:r>
              <w:rPr>
                <w:rFonts w:hint="eastAsia" w:ascii="微软雅黑" w:hAnsi="微软雅黑" w:eastAsia="微软雅黑" w:cs="微软雅黑"/>
                <w:color w:val="000000"/>
                <w:sz w:val="21"/>
                <w:szCs w:val="21"/>
                <w:u w:val="none"/>
                <w:lang w:val="en-US" w:eastAsia="zh-CN"/>
              </w:rPr>
              <w:t>河南联润建筑工程有限公司</w:t>
            </w:r>
          </w:p>
        </w:tc>
        <w:tc>
          <w:tcPr>
            <w:tcW w:w="1738"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asciiTheme="minorHAnsi" w:hAnsiTheme="minorHAnsi" w:eastAsiaTheme="minorEastAsia" w:cstheme="minorBidi"/>
                <w:b w:val="0"/>
                <w:bCs w:val="0"/>
                <w:kern w:val="2"/>
                <w:sz w:val="28"/>
                <w:szCs w:val="28"/>
                <w:lang w:val="en-US" w:eastAsia="zh-CN" w:bidi="ar-SA"/>
              </w:rPr>
            </w:pPr>
            <w:r>
              <w:rPr>
                <w:rFonts w:hint="eastAsia"/>
                <w:b w:val="0"/>
                <w:bCs w:val="0"/>
                <w:sz w:val="28"/>
                <w:szCs w:val="28"/>
                <w:lang w:val="en-US" w:eastAsia="zh-CN"/>
              </w:rPr>
              <w:t>703276.98</w:t>
            </w:r>
          </w:p>
        </w:tc>
        <w:tc>
          <w:tcPr>
            <w:tcW w:w="1600"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asciiTheme="minorHAnsi" w:hAnsiTheme="minorHAnsi" w:eastAsiaTheme="minorEastAsia" w:cstheme="minorBidi"/>
                <w:b w:val="0"/>
                <w:bCs w:val="0"/>
                <w:kern w:val="2"/>
                <w:sz w:val="28"/>
                <w:szCs w:val="28"/>
                <w:lang w:val="en-US" w:eastAsia="zh-CN" w:bidi="ar-SA"/>
              </w:rPr>
            </w:pPr>
            <w:r>
              <w:rPr>
                <w:rFonts w:hint="eastAsia"/>
                <w:b w:val="0"/>
                <w:bCs w:val="0"/>
                <w:sz w:val="28"/>
                <w:szCs w:val="28"/>
                <w:lang w:val="en-US" w:eastAsia="zh-CN"/>
              </w:rPr>
              <w:t>701200.00</w:t>
            </w:r>
          </w:p>
        </w:tc>
        <w:tc>
          <w:tcPr>
            <w:tcW w:w="1572"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asciiTheme="minorHAnsi" w:hAnsiTheme="minorHAnsi" w:eastAsiaTheme="minorEastAsia" w:cstheme="minorBidi"/>
                <w:b w:val="0"/>
                <w:bCs w:val="0"/>
                <w:kern w:val="2"/>
                <w:sz w:val="28"/>
                <w:szCs w:val="28"/>
                <w:lang w:val="en-US" w:eastAsia="zh-CN" w:bidi="ar-SA"/>
              </w:rPr>
            </w:pPr>
            <w:r>
              <w:rPr>
                <w:rFonts w:hint="eastAsia"/>
                <w:b w:val="0"/>
                <w:bCs w:val="0"/>
                <w:sz w:val="28"/>
                <w:szCs w:val="28"/>
                <w:lang w:val="en-US" w:eastAsia="zh-CN"/>
              </w:rPr>
              <w:t>659128.00</w:t>
            </w:r>
          </w:p>
        </w:tc>
        <w:tc>
          <w:tcPr>
            <w:tcW w:w="414"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b w:val="0"/>
                <w:bCs w:val="0"/>
                <w:sz w:val="28"/>
                <w:szCs w:val="28"/>
                <w:lang w:val="en-US" w:eastAsia="zh-CN"/>
              </w:rPr>
            </w:pPr>
            <w:r>
              <w:rPr>
                <w:rFonts w:hint="eastAsia"/>
                <w:b w:val="0"/>
                <w:bCs w:val="0"/>
                <w:sz w:val="28"/>
                <w:szCs w:val="28"/>
                <w:lang w:val="en-US" w:eastAsia="zh-CN"/>
              </w:rPr>
              <w:t>1</w:t>
            </w:r>
          </w:p>
        </w:tc>
        <w:tc>
          <w:tcPr>
            <w:tcW w:w="8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502"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spacing w:line="320" w:lineRule="exact"/>
              <w:jc w:val="left"/>
              <w:textAlignment w:val="baseline"/>
              <w:rPr>
                <w:rFonts w:ascii="微软雅黑" w:hAnsi="微软雅黑" w:eastAsia="微软雅黑" w:cs="微软雅黑"/>
                <w:b w:val="0"/>
                <w:bCs w:val="0"/>
                <w:color w:val="000000"/>
                <w:sz w:val="22"/>
                <w:szCs w:val="22"/>
              </w:rPr>
            </w:pPr>
            <w:r>
              <w:rPr>
                <w:rFonts w:ascii="微软雅黑" w:hAnsi="微软雅黑" w:eastAsia="微软雅黑" w:cs="微软雅黑"/>
                <w:color w:val="000000"/>
                <w:sz w:val="21"/>
                <w:szCs w:val="21"/>
                <w:u w:val="none"/>
              </w:rPr>
              <w:fldChar w:fldCharType="begin"/>
            </w:r>
            <w:r>
              <w:rPr>
                <w:rFonts w:ascii="微软雅黑" w:hAnsi="微软雅黑" w:eastAsia="微软雅黑" w:cs="微软雅黑"/>
                <w:color w:val="000000"/>
                <w:sz w:val="21"/>
                <w:szCs w:val="21"/>
                <w:u w:val="none"/>
              </w:rPr>
              <w:instrText xml:space="preserve"> HYPERLINK "http://ggzy.xuchang.gov.cn:8088/ggzy/eps/zb/xmps/qscn/XmpsLeft,$DirectLink.sdirect?sp=SFDC65F221D21484C8EAB21DE93797A90&amp;sp=0&amp;sp=S9809edf6cb11474e85b4190564257e07&amp;sp=T" \t "http://ggzy.xuchang.gov.cn:8088/ggzy/eps/zb/xmps/qscn/PopDialog1" </w:instrText>
            </w:r>
            <w:r>
              <w:rPr>
                <w:rFonts w:ascii="微软雅黑" w:hAnsi="微软雅黑" w:eastAsia="微软雅黑" w:cs="微软雅黑"/>
                <w:color w:val="000000"/>
                <w:sz w:val="21"/>
                <w:szCs w:val="21"/>
                <w:u w:val="none"/>
              </w:rPr>
              <w:fldChar w:fldCharType="separate"/>
            </w:r>
            <w:r>
              <w:rPr>
                <w:rStyle w:val="10"/>
                <w:rFonts w:hint="eastAsia" w:ascii="微软雅黑" w:hAnsi="微软雅黑" w:eastAsia="微软雅黑" w:cs="微软雅黑"/>
                <w:color w:val="000000"/>
                <w:sz w:val="21"/>
                <w:szCs w:val="21"/>
                <w:u w:val="none"/>
              </w:rPr>
              <w:t>河南</w:t>
            </w:r>
            <w:r>
              <w:rPr>
                <w:rStyle w:val="10"/>
                <w:rFonts w:hint="eastAsia" w:ascii="微软雅黑" w:hAnsi="微软雅黑" w:eastAsia="微软雅黑" w:cs="微软雅黑"/>
                <w:color w:val="000000"/>
                <w:sz w:val="21"/>
                <w:szCs w:val="21"/>
                <w:u w:val="none"/>
                <w:lang w:val="en-US" w:eastAsia="zh-CN"/>
              </w:rPr>
              <w:t>置诚建筑</w:t>
            </w:r>
            <w:r>
              <w:rPr>
                <w:rStyle w:val="10"/>
                <w:rFonts w:hint="eastAsia" w:ascii="微软雅黑" w:hAnsi="微软雅黑" w:eastAsia="微软雅黑" w:cs="微软雅黑"/>
                <w:color w:val="000000"/>
                <w:sz w:val="21"/>
                <w:szCs w:val="21"/>
                <w:u w:val="none"/>
              </w:rPr>
              <w:t>工程有限公司</w:t>
            </w:r>
            <w:r>
              <w:rPr>
                <w:rFonts w:hint="eastAsia" w:ascii="微软雅黑" w:hAnsi="微软雅黑" w:eastAsia="微软雅黑" w:cs="微软雅黑"/>
                <w:color w:val="000000"/>
                <w:sz w:val="21"/>
                <w:szCs w:val="21"/>
                <w:u w:val="none"/>
              </w:rPr>
              <w:fldChar w:fldCharType="end"/>
            </w:r>
          </w:p>
        </w:tc>
        <w:tc>
          <w:tcPr>
            <w:tcW w:w="1738"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b w:val="0"/>
                <w:bCs w:val="0"/>
                <w:sz w:val="28"/>
                <w:szCs w:val="28"/>
                <w:lang w:val="en-US" w:eastAsia="zh-CN"/>
              </w:rPr>
            </w:pPr>
            <w:r>
              <w:rPr>
                <w:rFonts w:hint="eastAsia"/>
                <w:b w:val="0"/>
                <w:bCs w:val="0"/>
                <w:sz w:val="28"/>
                <w:szCs w:val="28"/>
                <w:lang w:val="en-US" w:eastAsia="zh-CN"/>
              </w:rPr>
              <w:t>703494.17</w:t>
            </w:r>
          </w:p>
        </w:tc>
        <w:tc>
          <w:tcPr>
            <w:tcW w:w="1600"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b w:val="0"/>
                <w:bCs w:val="0"/>
                <w:sz w:val="28"/>
                <w:szCs w:val="28"/>
                <w:lang w:val="en-US" w:eastAsia="zh-CN"/>
              </w:rPr>
            </w:pPr>
            <w:r>
              <w:rPr>
                <w:rFonts w:hint="eastAsia"/>
                <w:b w:val="0"/>
                <w:bCs w:val="0"/>
                <w:sz w:val="28"/>
                <w:szCs w:val="28"/>
                <w:lang w:val="en-US" w:eastAsia="zh-CN"/>
              </w:rPr>
              <w:t>703000.00</w:t>
            </w:r>
          </w:p>
        </w:tc>
        <w:tc>
          <w:tcPr>
            <w:tcW w:w="1572"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b w:val="0"/>
                <w:bCs w:val="0"/>
                <w:sz w:val="28"/>
                <w:szCs w:val="28"/>
                <w:lang w:val="en-US" w:eastAsia="zh-CN"/>
              </w:rPr>
            </w:pPr>
            <w:r>
              <w:rPr>
                <w:rFonts w:hint="eastAsia"/>
                <w:b w:val="0"/>
                <w:bCs w:val="0"/>
                <w:sz w:val="28"/>
                <w:szCs w:val="28"/>
                <w:lang w:val="en-US" w:eastAsia="zh-CN"/>
              </w:rPr>
              <w:t>660820.00</w:t>
            </w:r>
          </w:p>
        </w:tc>
        <w:tc>
          <w:tcPr>
            <w:tcW w:w="414"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b w:val="0"/>
                <w:bCs w:val="0"/>
                <w:sz w:val="28"/>
                <w:szCs w:val="28"/>
                <w:lang w:val="en-US" w:eastAsia="zh-CN"/>
              </w:rPr>
            </w:pPr>
            <w:r>
              <w:rPr>
                <w:rFonts w:hint="eastAsia"/>
                <w:b w:val="0"/>
                <w:bCs w:val="0"/>
                <w:sz w:val="28"/>
                <w:szCs w:val="28"/>
                <w:lang w:val="en-US" w:eastAsia="zh-CN"/>
              </w:rPr>
              <w:t>2</w:t>
            </w:r>
          </w:p>
        </w:tc>
        <w:tc>
          <w:tcPr>
            <w:tcW w:w="8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502"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3"/>
              <w:bidi w:val="0"/>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微软雅黑" w:hAnsi="微软雅黑" w:eastAsia="微软雅黑" w:cs="微软雅黑"/>
                <w:color w:val="000000"/>
                <w:sz w:val="21"/>
                <w:szCs w:val="21"/>
                <w:u w:val="none"/>
                <w:lang w:val="en-US" w:eastAsia="zh-CN"/>
              </w:rPr>
              <w:t>河南沐泽建筑工程有限公司</w:t>
            </w:r>
          </w:p>
        </w:tc>
        <w:tc>
          <w:tcPr>
            <w:tcW w:w="173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eastAsia" w:asciiTheme="minorHAnsi" w:hAnsiTheme="minorHAnsi" w:eastAsiaTheme="minorEastAsia" w:cstheme="minorBidi"/>
                <w:b w:val="0"/>
                <w:bCs w:val="0"/>
                <w:kern w:val="2"/>
                <w:sz w:val="28"/>
                <w:szCs w:val="28"/>
                <w:lang w:val="en-US" w:eastAsia="zh-CN" w:bidi="ar-SA"/>
              </w:rPr>
            </w:pPr>
            <w:r>
              <w:rPr>
                <w:rFonts w:hint="eastAsia"/>
                <w:b w:val="0"/>
                <w:bCs w:val="0"/>
                <w:sz w:val="28"/>
                <w:szCs w:val="28"/>
                <w:lang w:val="en-US" w:eastAsia="zh-CN"/>
              </w:rPr>
              <w:t>703552.40</w:t>
            </w:r>
          </w:p>
        </w:tc>
        <w:tc>
          <w:tcPr>
            <w:tcW w:w="160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eastAsia" w:asciiTheme="minorHAnsi" w:hAnsiTheme="minorHAnsi" w:eastAsiaTheme="minorEastAsia" w:cstheme="minorBidi"/>
                <w:b w:val="0"/>
                <w:bCs w:val="0"/>
                <w:kern w:val="2"/>
                <w:sz w:val="28"/>
                <w:szCs w:val="28"/>
                <w:lang w:val="en-US" w:eastAsia="zh-CN" w:bidi="ar-SA"/>
              </w:rPr>
            </w:pPr>
            <w:r>
              <w:rPr>
                <w:rFonts w:hint="eastAsia"/>
                <w:b w:val="0"/>
                <w:bCs w:val="0"/>
                <w:sz w:val="28"/>
                <w:szCs w:val="28"/>
                <w:lang w:val="en-US" w:eastAsia="zh-CN"/>
              </w:rPr>
              <w:t>703200.00</w:t>
            </w:r>
          </w:p>
        </w:tc>
        <w:tc>
          <w:tcPr>
            <w:tcW w:w="1572"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eastAsia" w:asciiTheme="minorHAnsi" w:hAnsiTheme="minorHAnsi" w:eastAsiaTheme="minorEastAsia" w:cstheme="minorBidi"/>
                <w:b w:val="0"/>
                <w:bCs w:val="0"/>
                <w:kern w:val="2"/>
                <w:sz w:val="28"/>
                <w:szCs w:val="28"/>
                <w:lang w:val="en-US" w:eastAsia="zh-CN" w:bidi="ar-SA"/>
              </w:rPr>
            </w:pPr>
            <w:r>
              <w:rPr>
                <w:rFonts w:hint="eastAsia"/>
                <w:b w:val="0"/>
                <w:bCs w:val="0"/>
                <w:sz w:val="28"/>
                <w:szCs w:val="28"/>
                <w:lang w:val="en-US" w:eastAsia="zh-CN"/>
              </w:rPr>
              <w:t>661008.00</w:t>
            </w:r>
          </w:p>
        </w:tc>
        <w:tc>
          <w:tcPr>
            <w:tcW w:w="41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eastAsia" w:asciiTheme="minorHAnsi" w:hAnsiTheme="minorHAnsi" w:eastAsiaTheme="minorEastAsia" w:cstheme="minorBidi"/>
                <w:b w:val="0"/>
                <w:bCs w:val="0"/>
                <w:kern w:val="2"/>
                <w:sz w:val="28"/>
                <w:szCs w:val="28"/>
                <w:lang w:val="en-US" w:eastAsia="zh-CN" w:bidi="ar-SA"/>
              </w:rPr>
            </w:pPr>
            <w:r>
              <w:rPr>
                <w:rFonts w:hint="eastAsia"/>
                <w:b w:val="0"/>
                <w:bCs w:val="0"/>
                <w:sz w:val="28"/>
                <w:szCs w:val="28"/>
                <w:lang w:val="en-US" w:eastAsia="zh-CN"/>
              </w:rPr>
              <w:t>3</w:t>
            </w:r>
          </w:p>
        </w:tc>
        <w:tc>
          <w:tcPr>
            <w:tcW w:w="82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是</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五、谈判小组推荐成交候选人（或采购人授权确定成交人）情况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第一成交候选人：</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成交候选人（成交人）名称：河南联润建筑工程有限公司 </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地址：鹤壁市山城区石林镇陶苑大道与胡后线交叉口东北侧国防教育中心一楼 102 室. </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联系人：  夏英英       联系方式： 15137473330</w:t>
      </w:r>
    </w:p>
    <w:p>
      <w:pPr>
        <w:keepNext w:val="0"/>
        <w:keepLines w:val="0"/>
        <w:widowControl/>
        <w:suppressLineNumbers w:val="0"/>
        <w:jc w:val="left"/>
        <w:rPr>
          <w:rFonts w:ascii="新宋体" w:hAnsi="新宋体" w:eastAsia="新宋体" w:cs="新宋体"/>
          <w:color w:val="000000"/>
          <w:kern w:val="0"/>
          <w:sz w:val="21"/>
          <w:szCs w:val="21"/>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成交金额： </w:t>
      </w:r>
      <w:r>
        <w:rPr>
          <w:rFonts w:hint="eastAsia"/>
          <w:b w:val="0"/>
          <w:bCs w:val="0"/>
          <w:sz w:val="28"/>
          <w:szCs w:val="28"/>
          <w:lang w:val="en-US" w:eastAsia="zh-CN"/>
        </w:rPr>
        <w:t>701200.00</w:t>
      </w:r>
      <w:r>
        <w:rPr>
          <w:rFonts w:hint="eastAsia" w:ascii="宋体" w:hAnsi="宋体" w:eastAsia="宋体" w:cs="宋体"/>
          <w:b w:val="0"/>
          <w:bCs w:val="0"/>
          <w:i w:val="0"/>
          <w:color w:val="000000"/>
          <w:kern w:val="0"/>
          <w:sz w:val="28"/>
          <w:szCs w:val="28"/>
          <w:u w:val="none"/>
          <w:shd w:val="clear" w:fill="FFFFFF"/>
          <w:lang w:val="en-US" w:eastAsia="zh-CN" w:bidi="ar"/>
        </w:rPr>
        <w:t xml:space="preserve"> 元       大写： 柒拾万零壹仟贰佰元整 </w:t>
      </w:r>
      <w:r>
        <w:rPr>
          <w:rFonts w:ascii="新宋体" w:hAnsi="新宋体" w:eastAsia="新宋体" w:cs="新宋体"/>
          <w:color w:val="000000"/>
          <w:kern w:val="0"/>
          <w:sz w:val="21"/>
          <w:szCs w:val="21"/>
          <w:lang w:val="en-US" w:eastAsia="zh-CN" w:bidi="ar"/>
        </w:rPr>
        <w:t xml:space="preserve"> </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第二成交候选人</w:t>
      </w:r>
      <w:r>
        <w:rPr>
          <w:rFonts w:hint="eastAsia" w:ascii="宋体" w:hAnsi="宋体" w:eastAsia="宋体" w:cs="宋体"/>
          <w:b w:val="0"/>
          <w:bCs w:val="0"/>
          <w:i w:val="0"/>
          <w:color w:val="000000"/>
          <w:kern w:val="0"/>
          <w:sz w:val="28"/>
          <w:szCs w:val="28"/>
          <w:u w:val="none"/>
          <w:shd w:val="clear" w:fill="FFFFFF"/>
          <w:lang w:val="en-US" w:eastAsia="zh-CN" w:bidi="ar"/>
        </w:rPr>
        <w:t>：河南置诚建筑工程有限公司</w:t>
      </w: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地址：安阳县崔家桥镇永康大道 83 号 </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联系人：  孙世伟   联系方式： </w:t>
      </w:r>
      <w:r>
        <w:rPr>
          <w:rFonts w:hint="default" w:ascii="宋体" w:hAnsi="宋体" w:eastAsia="宋体" w:cs="宋体"/>
          <w:b w:val="0"/>
          <w:bCs w:val="0"/>
          <w:i w:val="0"/>
          <w:color w:val="000000"/>
          <w:kern w:val="0"/>
          <w:sz w:val="28"/>
          <w:szCs w:val="28"/>
          <w:u w:val="none"/>
          <w:shd w:val="clear" w:fill="FFFFFF"/>
          <w:lang w:val="en-US" w:eastAsia="zh-CN" w:bidi="ar"/>
        </w:rPr>
        <w:t>13523747392</w:t>
      </w:r>
      <w:r>
        <w:rPr>
          <w:rFonts w:hint="eastAsia" w:ascii="宋体" w:hAnsi="宋体" w:eastAsia="宋体" w:cs="宋体"/>
          <w:b w:val="0"/>
          <w:bCs w:val="0"/>
          <w:i w:val="0"/>
          <w:color w:val="000000"/>
          <w:kern w:val="0"/>
          <w:sz w:val="28"/>
          <w:szCs w:val="28"/>
          <w:u w:val="none"/>
          <w:shd w:val="clear" w:fill="FFFFFF"/>
          <w:lang w:val="en-US" w:eastAsia="zh-CN" w:bidi="ar"/>
        </w:rPr>
        <w:t>.</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w:t>
      </w:r>
      <w:r>
        <w:rPr>
          <w:rFonts w:hint="eastAsia"/>
          <w:b w:val="0"/>
          <w:bCs w:val="0"/>
          <w:sz w:val="28"/>
          <w:szCs w:val="28"/>
          <w:lang w:val="en-US" w:eastAsia="zh-CN"/>
        </w:rPr>
        <w:t>703000.00</w:t>
      </w:r>
      <w:r>
        <w:rPr>
          <w:rFonts w:hint="eastAsia" w:ascii="宋体" w:hAnsi="宋体" w:eastAsia="宋体" w:cs="宋体"/>
          <w:b w:val="0"/>
          <w:bCs w:val="0"/>
          <w:i w:val="0"/>
          <w:color w:val="000000"/>
          <w:kern w:val="0"/>
          <w:sz w:val="28"/>
          <w:szCs w:val="28"/>
          <w:u w:val="none"/>
          <w:shd w:val="clear" w:fill="FFFFFF"/>
          <w:lang w:val="en-US" w:eastAsia="zh-CN" w:bidi="ar"/>
        </w:rPr>
        <w:t xml:space="preserve"> 元       大写：柒拾万零叁仟元整 . </w:t>
      </w:r>
    </w:p>
    <w:p>
      <w:pPr>
        <w:keepNext w:val="0"/>
        <w:keepLines w:val="0"/>
        <w:widowControl/>
        <w:suppressLineNumbers w:val="0"/>
        <w:jc w:val="left"/>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第三成交候选人：</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成交候选人（成交人）名称：</w:t>
      </w: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"http://ggzy.xuchang.gov.cn:8088/ggzy/eps/zb/xmps/qscn/XmpsLeft,$DirectLink.sdirect?sp=SD2B4293AE7E24C8F937320B95E5F80A9&amp;sp=0&amp;sp=S9809edf6cb11474e85b4190564257e07&amp;sp=T" \t "http://ggzy.xuchang.gov.cn:8088/ggzy/eps/zb/xmps/qscn/PopDialog1"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 xml:space="preserve"> 河南沐泽建筑工程有限公司</w:t>
      </w: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地址：浚县中原建材城 1806 号.</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联系人： 陈德春   联系方式：15836546234 </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w:t>
      </w:r>
      <w:r>
        <w:rPr>
          <w:rFonts w:hint="eastAsia"/>
          <w:b w:val="0"/>
          <w:bCs w:val="0"/>
          <w:sz w:val="28"/>
          <w:szCs w:val="28"/>
          <w:lang w:val="en-US" w:eastAsia="zh-CN"/>
        </w:rPr>
        <w:t>703200.00</w:t>
      </w:r>
      <w:r>
        <w:rPr>
          <w:rFonts w:hint="eastAsia" w:ascii="宋体" w:hAnsi="宋体" w:eastAsia="宋体" w:cs="宋体"/>
          <w:b w:val="0"/>
          <w:bCs w:val="0"/>
          <w:i w:val="0"/>
          <w:color w:val="000000"/>
          <w:kern w:val="0"/>
          <w:sz w:val="28"/>
          <w:szCs w:val="28"/>
          <w:u w:val="none"/>
          <w:shd w:val="clear" w:fill="FFFFFF"/>
          <w:lang w:val="en-US" w:eastAsia="zh-CN" w:bidi="ar"/>
        </w:rPr>
        <w:t xml:space="preserve">元    大写： 柒拾万零叁仟贰佰元整  </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六、投标人根据谈判小组要求进行的澄清、说明或者补正。无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七、是否存在谈判小组成员更换：否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八、谈判小组成员名单： 陈会勤（组长）、孙金伟、于建设（业主代表）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7280" w:firstLineChars="260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2020年4月28</w:t>
      </w:r>
      <w:bookmarkStart w:id="0" w:name="_GoBack"/>
      <w:bookmarkEnd w:id="0"/>
      <w:r>
        <w:rPr>
          <w:rFonts w:hint="eastAsia" w:ascii="宋体" w:hAnsi="宋体" w:eastAsia="宋体" w:cs="宋体"/>
          <w:b w:val="0"/>
          <w:bCs w:val="0"/>
          <w:i w:val="0"/>
          <w:color w:val="000000"/>
          <w:kern w:val="0"/>
          <w:sz w:val="28"/>
          <w:szCs w:val="28"/>
          <w:u w:val="none"/>
          <w:shd w:val="clear" w:fill="FFFFFF"/>
          <w:lang w:val="en-US" w:eastAsia="zh-CN" w:bidi="ar"/>
        </w:rPr>
        <w:t>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67C85"/>
    <w:rsid w:val="00FC5942"/>
    <w:rsid w:val="01600028"/>
    <w:rsid w:val="018956E7"/>
    <w:rsid w:val="01922D54"/>
    <w:rsid w:val="01CF225A"/>
    <w:rsid w:val="02500889"/>
    <w:rsid w:val="025A3650"/>
    <w:rsid w:val="0283149D"/>
    <w:rsid w:val="03650AEA"/>
    <w:rsid w:val="03922A95"/>
    <w:rsid w:val="043C70C7"/>
    <w:rsid w:val="05266DD3"/>
    <w:rsid w:val="05F74BD6"/>
    <w:rsid w:val="067662D1"/>
    <w:rsid w:val="07575548"/>
    <w:rsid w:val="07884697"/>
    <w:rsid w:val="08255734"/>
    <w:rsid w:val="08737557"/>
    <w:rsid w:val="08C90D30"/>
    <w:rsid w:val="08D20C56"/>
    <w:rsid w:val="094952D2"/>
    <w:rsid w:val="0A0C2EA4"/>
    <w:rsid w:val="0A4D72B6"/>
    <w:rsid w:val="0A5D6E52"/>
    <w:rsid w:val="0ABD509F"/>
    <w:rsid w:val="0BA70CB6"/>
    <w:rsid w:val="0BA93A0C"/>
    <w:rsid w:val="0BD57E1D"/>
    <w:rsid w:val="0CA9560F"/>
    <w:rsid w:val="0CBF0A40"/>
    <w:rsid w:val="0CE85A73"/>
    <w:rsid w:val="0D726A2D"/>
    <w:rsid w:val="0ECF708F"/>
    <w:rsid w:val="0F891EC3"/>
    <w:rsid w:val="100C6550"/>
    <w:rsid w:val="13E67329"/>
    <w:rsid w:val="13F35124"/>
    <w:rsid w:val="1412312A"/>
    <w:rsid w:val="16F3650C"/>
    <w:rsid w:val="179F732E"/>
    <w:rsid w:val="1800132B"/>
    <w:rsid w:val="19242505"/>
    <w:rsid w:val="1A6D3F70"/>
    <w:rsid w:val="1ABC7DD1"/>
    <w:rsid w:val="1BEB3B58"/>
    <w:rsid w:val="1F4C48F5"/>
    <w:rsid w:val="1FB05310"/>
    <w:rsid w:val="1FC63EBD"/>
    <w:rsid w:val="20FF035D"/>
    <w:rsid w:val="21435E74"/>
    <w:rsid w:val="21522E51"/>
    <w:rsid w:val="21BF58AC"/>
    <w:rsid w:val="21F818A1"/>
    <w:rsid w:val="24821DCF"/>
    <w:rsid w:val="24CA5BCF"/>
    <w:rsid w:val="25816030"/>
    <w:rsid w:val="269641F3"/>
    <w:rsid w:val="276E3253"/>
    <w:rsid w:val="281305DD"/>
    <w:rsid w:val="2867282F"/>
    <w:rsid w:val="2B3636D2"/>
    <w:rsid w:val="2B6F38C4"/>
    <w:rsid w:val="2B8D00E1"/>
    <w:rsid w:val="2B8F7509"/>
    <w:rsid w:val="2BE71628"/>
    <w:rsid w:val="2CF75FAD"/>
    <w:rsid w:val="2D025898"/>
    <w:rsid w:val="2D924326"/>
    <w:rsid w:val="2DBE6C47"/>
    <w:rsid w:val="2DF63D01"/>
    <w:rsid w:val="2DF8188F"/>
    <w:rsid w:val="2F1E094E"/>
    <w:rsid w:val="30365ADB"/>
    <w:rsid w:val="30F110BA"/>
    <w:rsid w:val="312C7E46"/>
    <w:rsid w:val="31D671D3"/>
    <w:rsid w:val="3640561C"/>
    <w:rsid w:val="371C3405"/>
    <w:rsid w:val="378D1AE3"/>
    <w:rsid w:val="38AA3975"/>
    <w:rsid w:val="393B51A7"/>
    <w:rsid w:val="396E2F13"/>
    <w:rsid w:val="39A62A84"/>
    <w:rsid w:val="39E4691D"/>
    <w:rsid w:val="3C0961F4"/>
    <w:rsid w:val="3CB41F73"/>
    <w:rsid w:val="3D2F0527"/>
    <w:rsid w:val="3D757353"/>
    <w:rsid w:val="3E160245"/>
    <w:rsid w:val="3E284CA6"/>
    <w:rsid w:val="3E35788D"/>
    <w:rsid w:val="3F014BD7"/>
    <w:rsid w:val="3FF20CE4"/>
    <w:rsid w:val="40072960"/>
    <w:rsid w:val="4042492D"/>
    <w:rsid w:val="40526F39"/>
    <w:rsid w:val="40610A0C"/>
    <w:rsid w:val="40AF68AB"/>
    <w:rsid w:val="42BB7F46"/>
    <w:rsid w:val="43537669"/>
    <w:rsid w:val="43660051"/>
    <w:rsid w:val="43C12AC1"/>
    <w:rsid w:val="44AD511D"/>
    <w:rsid w:val="44CC47B6"/>
    <w:rsid w:val="45135C26"/>
    <w:rsid w:val="46940EA7"/>
    <w:rsid w:val="46D642C8"/>
    <w:rsid w:val="47410E15"/>
    <w:rsid w:val="47E40D79"/>
    <w:rsid w:val="48881D94"/>
    <w:rsid w:val="48CC0AB7"/>
    <w:rsid w:val="49996A42"/>
    <w:rsid w:val="4B2C1C43"/>
    <w:rsid w:val="4B817C14"/>
    <w:rsid w:val="4CAC2B05"/>
    <w:rsid w:val="4CB7279A"/>
    <w:rsid w:val="4D3C2317"/>
    <w:rsid w:val="4D4A7706"/>
    <w:rsid w:val="4DB41399"/>
    <w:rsid w:val="4DD80B56"/>
    <w:rsid w:val="4E5A792C"/>
    <w:rsid w:val="4FC10308"/>
    <w:rsid w:val="52684ACE"/>
    <w:rsid w:val="535E02D6"/>
    <w:rsid w:val="54701411"/>
    <w:rsid w:val="557C01BD"/>
    <w:rsid w:val="5605690D"/>
    <w:rsid w:val="578B2CFC"/>
    <w:rsid w:val="57E437E4"/>
    <w:rsid w:val="57FE7887"/>
    <w:rsid w:val="590E6F22"/>
    <w:rsid w:val="5C4121BA"/>
    <w:rsid w:val="5C587C07"/>
    <w:rsid w:val="5D284BBF"/>
    <w:rsid w:val="5D6F0427"/>
    <w:rsid w:val="5DF33F88"/>
    <w:rsid w:val="5E023682"/>
    <w:rsid w:val="5E4A0E78"/>
    <w:rsid w:val="5EA0495D"/>
    <w:rsid w:val="5F8B1AE5"/>
    <w:rsid w:val="5FA94EBD"/>
    <w:rsid w:val="61431519"/>
    <w:rsid w:val="61FC32E6"/>
    <w:rsid w:val="61FE4BE7"/>
    <w:rsid w:val="628E1886"/>
    <w:rsid w:val="62B15E8F"/>
    <w:rsid w:val="63C96526"/>
    <w:rsid w:val="65E41C24"/>
    <w:rsid w:val="668E1DA4"/>
    <w:rsid w:val="69584ABE"/>
    <w:rsid w:val="69A86091"/>
    <w:rsid w:val="6A665125"/>
    <w:rsid w:val="6B5A5BFB"/>
    <w:rsid w:val="6DC678F5"/>
    <w:rsid w:val="6E116668"/>
    <w:rsid w:val="6F5778FE"/>
    <w:rsid w:val="6F6801BA"/>
    <w:rsid w:val="70415DA2"/>
    <w:rsid w:val="707B0EC1"/>
    <w:rsid w:val="7151695A"/>
    <w:rsid w:val="71612A8F"/>
    <w:rsid w:val="71E95DF4"/>
    <w:rsid w:val="737D77CA"/>
    <w:rsid w:val="73C12D81"/>
    <w:rsid w:val="74334838"/>
    <w:rsid w:val="74F24893"/>
    <w:rsid w:val="74F66620"/>
    <w:rsid w:val="75CC352E"/>
    <w:rsid w:val="75CE3F1A"/>
    <w:rsid w:val="75D53B27"/>
    <w:rsid w:val="75DB35A5"/>
    <w:rsid w:val="75E22568"/>
    <w:rsid w:val="75F052C0"/>
    <w:rsid w:val="76310489"/>
    <w:rsid w:val="76CA0C62"/>
    <w:rsid w:val="778E78B7"/>
    <w:rsid w:val="77AC02ED"/>
    <w:rsid w:val="780D70C6"/>
    <w:rsid w:val="792A546B"/>
    <w:rsid w:val="79754803"/>
    <w:rsid w:val="79D56415"/>
    <w:rsid w:val="7B301EFB"/>
    <w:rsid w:val="7BA85A7C"/>
    <w:rsid w:val="7D322AEF"/>
    <w:rsid w:val="7EAF16E6"/>
    <w:rsid w:val="7FA07DD1"/>
    <w:rsid w:val="7FF67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link w:val="82"/>
    <w:qFormat/>
    <w:uiPriority w:val="0"/>
    <w:pPr>
      <w:tabs>
        <w:tab w:val="center" w:pos="4153"/>
        <w:tab w:val="right" w:pos="8306"/>
      </w:tabs>
      <w:snapToGrid w:val="0"/>
      <w:jc w:val="left"/>
    </w:pPr>
    <w:rPr>
      <w:sz w:val="18"/>
    </w:rPr>
  </w:style>
  <w:style w:type="paragraph" w:styleId="4">
    <w:name w:val="header"/>
    <w:basedOn w:val="1"/>
    <w:link w:val="8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FF0000"/>
      <w:sz w:val="18"/>
      <w:szCs w:val="18"/>
    </w:rPr>
  </w:style>
  <w:style w:type="character" w:customStyle="1" w:styleId="14">
    <w:name w:val="red3"/>
    <w:basedOn w:val="7"/>
    <w:qFormat/>
    <w:uiPriority w:val="0"/>
    <w:rPr>
      <w:color w:val="CC0000"/>
    </w:rPr>
  </w:style>
  <w:style w:type="character" w:customStyle="1" w:styleId="15">
    <w:name w:val="right"/>
    <w:basedOn w:val="7"/>
    <w:qFormat/>
    <w:uiPriority w:val="0"/>
    <w:rPr>
      <w:color w:val="999999"/>
      <w:sz w:val="18"/>
      <w:szCs w:val="18"/>
    </w:rPr>
  </w:style>
  <w:style w:type="character" w:customStyle="1" w:styleId="16">
    <w:name w:val="gb-jt"/>
    <w:basedOn w:val="7"/>
    <w:qFormat/>
    <w:uiPriority w:val="0"/>
  </w:style>
  <w:style w:type="character" w:customStyle="1" w:styleId="17">
    <w:name w:val="hover25"/>
    <w:basedOn w:val="7"/>
    <w:qFormat/>
    <w:uiPriority w:val="0"/>
  </w:style>
  <w:style w:type="character" w:customStyle="1" w:styleId="18">
    <w:name w:val="green"/>
    <w:basedOn w:val="7"/>
    <w:qFormat/>
    <w:uiPriority w:val="0"/>
    <w:rPr>
      <w:color w:val="66AE00"/>
      <w:sz w:val="18"/>
      <w:szCs w:val="18"/>
    </w:rPr>
  </w:style>
  <w:style w:type="character" w:customStyle="1" w:styleId="19">
    <w:name w:val="green1"/>
    <w:basedOn w:val="7"/>
    <w:qFormat/>
    <w:uiPriority w:val="0"/>
    <w:rPr>
      <w:color w:val="66AE00"/>
      <w:sz w:val="18"/>
      <w:szCs w:val="18"/>
    </w:rPr>
  </w:style>
  <w:style w:type="character" w:customStyle="1" w:styleId="20">
    <w:name w:val="blue"/>
    <w:basedOn w:val="7"/>
    <w:qFormat/>
    <w:uiPriority w:val="0"/>
    <w:rPr>
      <w:color w:val="0371C6"/>
      <w:sz w:val="21"/>
      <w:szCs w:val="21"/>
    </w:rPr>
  </w:style>
  <w:style w:type="character" w:customStyle="1" w:styleId="21">
    <w:name w:val="hover24"/>
    <w:basedOn w:val="7"/>
    <w:qFormat/>
    <w:uiPriority w:val="0"/>
  </w:style>
  <w:style w:type="character" w:customStyle="1" w:styleId="22">
    <w:name w:val="l_0"/>
    <w:basedOn w:val="7"/>
    <w:qFormat/>
    <w:uiPriority w:val="0"/>
  </w:style>
  <w:style w:type="character" w:customStyle="1" w:styleId="23">
    <w:name w:val="l_01"/>
    <w:basedOn w:val="7"/>
    <w:qFormat/>
    <w:uiPriority w:val="0"/>
  </w:style>
  <w:style w:type="character" w:customStyle="1" w:styleId="24">
    <w:name w:val="close6"/>
    <w:basedOn w:val="7"/>
    <w:qFormat/>
    <w:uiPriority w:val="0"/>
  </w:style>
  <w:style w:type="character" w:customStyle="1" w:styleId="25">
    <w:name w:val="swapimg"/>
    <w:basedOn w:val="7"/>
    <w:qFormat/>
    <w:uiPriority w:val="0"/>
  </w:style>
  <w:style w:type="character" w:customStyle="1" w:styleId="26">
    <w:name w:val="swapimg1"/>
    <w:basedOn w:val="7"/>
    <w:qFormat/>
    <w:uiPriority w:val="0"/>
  </w:style>
  <w:style w:type="character" w:customStyle="1" w:styleId="27">
    <w:name w:val="icon_xglc"/>
    <w:basedOn w:val="7"/>
    <w:qFormat/>
    <w:uiPriority w:val="0"/>
  </w:style>
  <w:style w:type="character" w:customStyle="1" w:styleId="28">
    <w:name w:val="focus2"/>
    <w:basedOn w:val="7"/>
    <w:qFormat/>
    <w:uiPriority w:val="0"/>
    <w:rPr>
      <w:b/>
      <w:color w:val="000000"/>
    </w:rPr>
  </w:style>
  <w:style w:type="character" w:customStyle="1" w:styleId="29">
    <w:name w:val="menutitle10"/>
    <w:basedOn w:val="7"/>
    <w:qFormat/>
    <w:uiPriority w:val="0"/>
    <w:rPr>
      <w:color w:val="333333"/>
      <w:sz w:val="24"/>
      <w:szCs w:val="24"/>
    </w:rPr>
  </w:style>
  <w:style w:type="character" w:customStyle="1" w:styleId="30">
    <w:name w:val="menutitle11"/>
    <w:basedOn w:val="7"/>
    <w:qFormat/>
    <w:uiPriority w:val="0"/>
    <w:rPr>
      <w:color w:val="333333"/>
      <w:sz w:val="24"/>
      <w:szCs w:val="24"/>
    </w:rPr>
  </w:style>
  <w:style w:type="character" w:customStyle="1" w:styleId="31">
    <w:name w:val="m-text"/>
    <w:basedOn w:val="7"/>
    <w:qFormat/>
    <w:uiPriority w:val="0"/>
  </w:style>
  <w:style w:type="character" w:customStyle="1" w:styleId="32">
    <w:name w:val="icon_dljg"/>
    <w:basedOn w:val="7"/>
    <w:qFormat/>
    <w:uiPriority w:val="0"/>
  </w:style>
  <w:style w:type="character" w:customStyle="1" w:styleId="33">
    <w:name w:val="icon_cxktbr"/>
    <w:basedOn w:val="7"/>
    <w:qFormat/>
    <w:uiPriority w:val="0"/>
  </w:style>
  <w:style w:type="character" w:customStyle="1" w:styleId="34">
    <w:name w:val="icon_cxkcyry"/>
    <w:basedOn w:val="7"/>
    <w:qFormat/>
    <w:uiPriority w:val="0"/>
  </w:style>
  <w:style w:type="character" w:customStyle="1" w:styleId="35">
    <w:name w:val="searchclose"/>
    <w:basedOn w:val="7"/>
    <w:qFormat/>
    <w:uiPriority w:val="0"/>
  </w:style>
  <w:style w:type="character" w:customStyle="1" w:styleId="36">
    <w:name w:val="searchopen"/>
    <w:basedOn w:val="7"/>
    <w:qFormat/>
    <w:uiPriority w:val="0"/>
  </w:style>
  <w:style w:type="character" w:customStyle="1" w:styleId="37">
    <w:name w:val="l_4"/>
    <w:basedOn w:val="7"/>
    <w:qFormat/>
    <w:uiPriority w:val="0"/>
  </w:style>
  <w:style w:type="character" w:customStyle="1" w:styleId="38">
    <w:name w:val="l_15"/>
    <w:basedOn w:val="7"/>
    <w:qFormat/>
    <w:uiPriority w:val="0"/>
  </w:style>
  <w:style w:type="character" w:customStyle="1" w:styleId="39">
    <w:name w:val="icon_gzkj"/>
    <w:basedOn w:val="7"/>
    <w:qFormat/>
    <w:uiPriority w:val="0"/>
  </w:style>
  <w:style w:type="character" w:customStyle="1" w:styleId="40">
    <w:name w:val="icon_lzrz"/>
    <w:basedOn w:val="7"/>
    <w:qFormat/>
    <w:uiPriority w:val="0"/>
  </w:style>
  <w:style w:type="character" w:customStyle="1" w:styleId="41">
    <w:name w:val="icon_xzry"/>
    <w:basedOn w:val="7"/>
    <w:qFormat/>
    <w:uiPriority w:val="0"/>
  </w:style>
  <w:style w:type="character" w:customStyle="1" w:styleId="42">
    <w:name w:val="l_1"/>
    <w:basedOn w:val="7"/>
    <w:qFormat/>
    <w:uiPriority w:val="0"/>
  </w:style>
  <w:style w:type="character" w:customStyle="1" w:styleId="43">
    <w:name w:val="l_11"/>
    <w:basedOn w:val="7"/>
    <w:qFormat/>
    <w:uiPriority w:val="0"/>
  </w:style>
  <w:style w:type="character" w:customStyle="1" w:styleId="44">
    <w:name w:val="l_7"/>
    <w:basedOn w:val="7"/>
    <w:qFormat/>
    <w:uiPriority w:val="0"/>
  </w:style>
  <w:style w:type="character" w:customStyle="1" w:styleId="45">
    <w:name w:val="l_71"/>
    <w:basedOn w:val="7"/>
    <w:qFormat/>
    <w:uiPriority w:val="0"/>
  </w:style>
  <w:style w:type="character" w:customStyle="1" w:styleId="46">
    <w:name w:val="l_2"/>
    <w:basedOn w:val="7"/>
    <w:qFormat/>
    <w:uiPriority w:val="0"/>
  </w:style>
  <w:style w:type="character" w:customStyle="1" w:styleId="47">
    <w:name w:val="l_21"/>
    <w:basedOn w:val="7"/>
    <w:qFormat/>
    <w:uiPriority w:val="0"/>
  </w:style>
  <w:style w:type="character" w:customStyle="1" w:styleId="48">
    <w:name w:val="l_3"/>
    <w:basedOn w:val="7"/>
    <w:qFormat/>
    <w:uiPriority w:val="0"/>
  </w:style>
  <w:style w:type="character" w:customStyle="1" w:styleId="49">
    <w:name w:val="l_31"/>
    <w:basedOn w:val="7"/>
    <w:qFormat/>
    <w:uiPriority w:val="0"/>
  </w:style>
  <w:style w:type="character" w:customStyle="1" w:styleId="50">
    <w:name w:val="l_5"/>
    <w:basedOn w:val="7"/>
    <w:qFormat/>
    <w:uiPriority w:val="0"/>
  </w:style>
  <w:style w:type="character" w:customStyle="1" w:styleId="51">
    <w:name w:val="l_51"/>
    <w:basedOn w:val="7"/>
    <w:qFormat/>
    <w:uiPriority w:val="0"/>
  </w:style>
  <w:style w:type="character" w:customStyle="1" w:styleId="52">
    <w:name w:val="l_14"/>
    <w:basedOn w:val="7"/>
    <w:qFormat/>
    <w:uiPriority w:val="0"/>
  </w:style>
  <w:style w:type="character" w:customStyle="1" w:styleId="53">
    <w:name w:val="l_141"/>
    <w:basedOn w:val="7"/>
    <w:qFormat/>
    <w:uiPriority w:val="0"/>
  </w:style>
  <w:style w:type="character" w:customStyle="1" w:styleId="54">
    <w:name w:val="l_6"/>
    <w:basedOn w:val="7"/>
    <w:qFormat/>
    <w:uiPriority w:val="0"/>
  </w:style>
  <w:style w:type="character" w:customStyle="1" w:styleId="55">
    <w:name w:val="l_61"/>
    <w:basedOn w:val="7"/>
    <w:qFormat/>
    <w:uiPriority w:val="0"/>
  </w:style>
  <w:style w:type="character" w:customStyle="1" w:styleId="56">
    <w:name w:val="l_8"/>
    <w:basedOn w:val="7"/>
    <w:qFormat/>
    <w:uiPriority w:val="0"/>
  </w:style>
  <w:style w:type="character" w:customStyle="1" w:styleId="57">
    <w:name w:val="l_81"/>
    <w:basedOn w:val="7"/>
    <w:qFormat/>
    <w:uiPriority w:val="0"/>
  </w:style>
  <w:style w:type="character" w:customStyle="1" w:styleId="58">
    <w:name w:val="l_9"/>
    <w:basedOn w:val="7"/>
    <w:qFormat/>
    <w:uiPriority w:val="0"/>
  </w:style>
  <w:style w:type="character" w:customStyle="1" w:styleId="59">
    <w:name w:val="l_91"/>
    <w:basedOn w:val="7"/>
    <w:qFormat/>
    <w:uiPriority w:val="0"/>
  </w:style>
  <w:style w:type="character" w:customStyle="1" w:styleId="60">
    <w:name w:val="l_10"/>
    <w:basedOn w:val="7"/>
    <w:qFormat/>
    <w:uiPriority w:val="0"/>
  </w:style>
  <w:style w:type="character" w:customStyle="1" w:styleId="61">
    <w:name w:val="l_101"/>
    <w:basedOn w:val="7"/>
    <w:qFormat/>
    <w:uiPriority w:val="0"/>
  </w:style>
  <w:style w:type="character" w:customStyle="1" w:styleId="62">
    <w:name w:val="l_111"/>
    <w:basedOn w:val="7"/>
    <w:qFormat/>
    <w:uiPriority w:val="0"/>
  </w:style>
  <w:style w:type="character" w:customStyle="1" w:styleId="63">
    <w:name w:val="l_112"/>
    <w:basedOn w:val="7"/>
    <w:qFormat/>
    <w:uiPriority w:val="0"/>
  </w:style>
  <w:style w:type="character" w:customStyle="1" w:styleId="64">
    <w:name w:val="l_12"/>
    <w:basedOn w:val="7"/>
    <w:qFormat/>
    <w:uiPriority w:val="0"/>
  </w:style>
  <w:style w:type="character" w:customStyle="1" w:styleId="65">
    <w:name w:val="l_121"/>
    <w:basedOn w:val="7"/>
    <w:qFormat/>
    <w:uiPriority w:val="0"/>
  </w:style>
  <w:style w:type="character" w:customStyle="1" w:styleId="66">
    <w:name w:val="l_13"/>
    <w:basedOn w:val="7"/>
    <w:qFormat/>
    <w:uiPriority w:val="0"/>
  </w:style>
  <w:style w:type="character" w:customStyle="1" w:styleId="67">
    <w:name w:val="l_131"/>
    <w:basedOn w:val="7"/>
    <w:qFormat/>
    <w:uiPriority w:val="0"/>
  </w:style>
  <w:style w:type="character" w:customStyle="1" w:styleId="68">
    <w:name w:val="color_cdyy"/>
    <w:basedOn w:val="7"/>
    <w:qFormat/>
    <w:uiPriority w:val="0"/>
    <w:rPr>
      <w:color w:val="FFFFFF"/>
      <w:bdr w:val="single" w:color="FFFFFF" w:sz="6" w:space="0"/>
    </w:rPr>
  </w:style>
  <w:style w:type="character" w:customStyle="1" w:styleId="69">
    <w:name w:val="l_41"/>
    <w:basedOn w:val="7"/>
    <w:qFormat/>
    <w:uiPriority w:val="0"/>
  </w:style>
  <w:style w:type="character" w:customStyle="1" w:styleId="70">
    <w:name w:val="l_122"/>
    <w:basedOn w:val="7"/>
    <w:qFormat/>
    <w:uiPriority w:val="0"/>
  </w:style>
  <w:style w:type="character" w:customStyle="1" w:styleId="71">
    <w:name w:val="l_151"/>
    <w:basedOn w:val="7"/>
    <w:qFormat/>
    <w:uiPriority w:val="0"/>
  </w:style>
  <w:style w:type="character" w:customStyle="1" w:styleId="72">
    <w:name w:val="swapimg4"/>
    <w:basedOn w:val="7"/>
    <w:qFormat/>
    <w:uiPriority w:val="0"/>
  </w:style>
  <w:style w:type="character" w:customStyle="1" w:styleId="73">
    <w:name w:val="swapimg5"/>
    <w:basedOn w:val="7"/>
    <w:qFormat/>
    <w:uiPriority w:val="0"/>
  </w:style>
  <w:style w:type="character" w:customStyle="1" w:styleId="74">
    <w:name w:val="close"/>
    <w:basedOn w:val="7"/>
    <w:qFormat/>
    <w:uiPriority w:val="0"/>
  </w:style>
  <w:style w:type="character" w:customStyle="1" w:styleId="75">
    <w:name w:val="menutitle12"/>
    <w:basedOn w:val="7"/>
    <w:qFormat/>
    <w:uiPriority w:val="0"/>
    <w:rPr>
      <w:color w:val="333333"/>
      <w:sz w:val="24"/>
      <w:szCs w:val="24"/>
    </w:rPr>
  </w:style>
  <w:style w:type="character" w:customStyle="1" w:styleId="76">
    <w:name w:val="focus"/>
    <w:basedOn w:val="7"/>
    <w:qFormat/>
    <w:uiPriority w:val="0"/>
    <w:rPr>
      <w:b/>
      <w:color w:val="000000"/>
    </w:rPr>
  </w:style>
  <w:style w:type="character" w:customStyle="1" w:styleId="77">
    <w:name w:val="menutitle"/>
    <w:basedOn w:val="7"/>
    <w:qFormat/>
    <w:uiPriority w:val="0"/>
    <w:rPr>
      <w:color w:val="333333"/>
      <w:sz w:val="24"/>
      <w:szCs w:val="24"/>
    </w:rPr>
  </w:style>
  <w:style w:type="character" w:customStyle="1" w:styleId="78">
    <w:name w:val="menutitle1"/>
    <w:basedOn w:val="7"/>
    <w:qFormat/>
    <w:uiPriority w:val="0"/>
    <w:rPr>
      <w:color w:val="333333"/>
      <w:sz w:val="24"/>
      <w:szCs w:val="24"/>
    </w:rPr>
  </w:style>
  <w:style w:type="character" w:customStyle="1" w:styleId="79">
    <w:name w:val="swapimg3"/>
    <w:basedOn w:val="7"/>
    <w:qFormat/>
    <w:uiPriority w:val="0"/>
  </w:style>
  <w:style w:type="character" w:customStyle="1" w:styleId="80">
    <w:name w:val="l_132"/>
    <w:basedOn w:val="7"/>
    <w:qFormat/>
    <w:uiPriority w:val="0"/>
  </w:style>
  <w:style w:type="character" w:customStyle="1" w:styleId="81">
    <w:name w:val="页眉 Char"/>
    <w:basedOn w:val="7"/>
    <w:link w:val="4"/>
    <w:qFormat/>
    <w:uiPriority w:val="0"/>
    <w:rPr>
      <w:rFonts w:hint="default" w:ascii="Calibri" w:hAnsi="Calibri" w:cs="Calibri"/>
    </w:rPr>
  </w:style>
  <w:style w:type="character" w:customStyle="1" w:styleId="82">
    <w:name w:val="页脚 Char"/>
    <w:basedOn w:val="7"/>
    <w:link w:val="3"/>
    <w:qFormat/>
    <w:uiPriority w:val="0"/>
    <w:rPr>
      <w:rFonts w:hint="default" w:ascii="Calibri" w:hAnsi="Calibri" w:cs="Calibri"/>
    </w:rPr>
  </w:style>
  <w:style w:type="character" w:customStyle="1" w:styleId="83">
    <w:name w:val="focus3"/>
    <w:basedOn w:val="7"/>
    <w:qFormat/>
    <w:uiPriority w:val="0"/>
    <w:rPr>
      <w:b/>
      <w:color w:val="000000"/>
    </w:rPr>
  </w:style>
  <w:style w:type="character" w:customStyle="1" w:styleId="84">
    <w:name w:val="focus1"/>
    <w:basedOn w:val="7"/>
    <w:qFormat/>
    <w:uiPriority w:val="0"/>
    <w:rPr>
      <w:b/>
      <w:color w:val="000000"/>
    </w:rPr>
  </w:style>
  <w:style w:type="character" w:customStyle="1" w:styleId="85">
    <w:name w:val="close5"/>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2020-04-20T06:12:00Z</cp:lastPrinted>
  <dcterms:modified xsi:type="dcterms:W3CDTF">2020-04-28T02:06:35Z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