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auto"/>
          <w:sz w:val="44"/>
          <w:szCs w:val="44"/>
          <w:highlight w:val="none"/>
        </w:rPr>
      </w:pPr>
    </w:p>
    <w:p>
      <w:pPr>
        <w:jc w:val="center"/>
        <w:rPr>
          <w:rFonts w:ascii="宋体" w:cs="宋体"/>
          <w:b/>
          <w:bCs/>
          <w:color w:val="auto"/>
          <w:sz w:val="44"/>
          <w:szCs w:val="44"/>
          <w:highlight w:val="none"/>
        </w:rPr>
      </w:pPr>
      <w:r>
        <w:rPr>
          <w:rFonts w:hint="eastAsia" w:ascii="宋体" w:hAnsi="宋体" w:cs="宋体"/>
          <w:b/>
          <w:bCs/>
          <w:color w:val="auto"/>
          <w:sz w:val="48"/>
          <w:szCs w:val="48"/>
          <w:highlight w:val="none"/>
          <w:lang w:eastAsia="zh-CN"/>
        </w:rPr>
        <w:t>河南省烟草公司许昌市公司</w:t>
      </w:r>
      <w:r>
        <w:rPr>
          <w:rFonts w:hint="eastAsia" w:ascii="宋体" w:hAnsi="宋体" w:cs="宋体"/>
          <w:b/>
          <w:bCs/>
          <w:color w:val="auto"/>
          <w:sz w:val="44"/>
          <w:szCs w:val="44"/>
          <w:highlight w:val="none"/>
        </w:rPr>
        <w:t>“2020年</w:t>
      </w:r>
      <w:r>
        <w:rPr>
          <w:rFonts w:hint="eastAsia" w:ascii="宋体" w:hAnsi="宋体" w:cs="宋体"/>
          <w:b/>
          <w:bCs/>
          <w:color w:val="auto"/>
          <w:sz w:val="44"/>
          <w:szCs w:val="44"/>
          <w:highlight w:val="none"/>
          <w:lang w:eastAsia="zh-CN"/>
        </w:rPr>
        <w:t>度</w:t>
      </w:r>
      <w:r>
        <w:rPr>
          <w:rFonts w:hint="eastAsia" w:ascii="宋体" w:hAnsi="宋体" w:cs="宋体"/>
          <w:b/>
          <w:bCs/>
          <w:color w:val="auto"/>
          <w:sz w:val="44"/>
          <w:szCs w:val="44"/>
          <w:highlight w:val="none"/>
        </w:rPr>
        <w:t>部分烟用农药</w:t>
      </w:r>
      <w:r>
        <w:rPr>
          <w:rFonts w:hint="eastAsia" w:asciiTheme="majorEastAsia" w:hAnsiTheme="majorEastAsia" w:eastAsiaTheme="majorEastAsia" w:cstheme="majorEastAsia"/>
          <w:b/>
          <w:bCs/>
          <w:color w:val="auto"/>
          <w:sz w:val="44"/>
          <w:szCs w:val="44"/>
          <w:highlight w:val="none"/>
        </w:rPr>
        <w:t>（不见面开标）</w:t>
      </w:r>
      <w:r>
        <w:rPr>
          <w:rFonts w:hint="eastAsia" w:ascii="宋体" w:hAnsi="宋体" w:cs="宋体"/>
          <w:b/>
          <w:bCs/>
          <w:color w:val="auto"/>
          <w:sz w:val="44"/>
          <w:szCs w:val="44"/>
          <w:highlight w:val="none"/>
        </w:rPr>
        <w:t>”</w:t>
      </w:r>
      <w:r>
        <w:rPr>
          <w:rFonts w:hint="eastAsia" w:ascii="宋体" w:hAnsi="宋体" w:cs="宋体"/>
          <w:b/>
          <w:bCs/>
          <w:color w:val="auto"/>
          <w:sz w:val="44"/>
          <w:szCs w:val="44"/>
          <w:highlight w:val="none"/>
          <w:lang w:eastAsia="zh-CN"/>
        </w:rPr>
        <w:t>采购</w:t>
      </w:r>
      <w:r>
        <w:rPr>
          <w:rFonts w:hint="eastAsia" w:ascii="宋体" w:hAnsi="宋体" w:cs="宋体"/>
          <w:b/>
          <w:bCs/>
          <w:color w:val="auto"/>
          <w:sz w:val="44"/>
          <w:szCs w:val="44"/>
          <w:highlight w:val="none"/>
        </w:rPr>
        <w:t>项目</w:t>
      </w:r>
    </w:p>
    <w:p>
      <w:pPr>
        <w:rPr>
          <w:rFonts w:ascii="微软简隶书" w:eastAsia="微软简隶书"/>
          <w:color w:val="auto"/>
          <w:highlight w:val="none"/>
          <w:u w:val="singl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jc w:val="center"/>
        <w:rPr>
          <w:rFonts w:ascii="宋体" w:cs="宋体"/>
          <w:bCs/>
          <w:color w:val="auto"/>
          <w:w w:val="90"/>
          <w:sz w:val="120"/>
          <w:szCs w:val="120"/>
          <w:highlight w:val="none"/>
        </w:rPr>
      </w:pPr>
      <w:r>
        <w:rPr>
          <w:rFonts w:hint="eastAsia" w:ascii="宋体" w:hAnsi="宋体" w:cs="宋体"/>
          <w:bCs/>
          <w:color w:val="auto"/>
          <w:w w:val="90"/>
          <w:sz w:val="120"/>
          <w:szCs w:val="120"/>
          <w:highlight w:val="none"/>
        </w:rPr>
        <w:t>招　标　文　件</w:t>
      </w: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宋体" w:cs="宋体"/>
          <w:b/>
          <w:bCs/>
          <w:color w:val="auto"/>
          <w:sz w:val="36"/>
          <w:szCs w:val="36"/>
          <w:highlight w:val="none"/>
        </w:rPr>
      </w:pP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项目编号：</w:t>
      </w:r>
      <w:r>
        <w:rPr>
          <w:rFonts w:hint="eastAsia" w:ascii="宋体" w:hAnsi="宋体" w:eastAsia="宋体" w:cs="宋体"/>
          <w:b/>
          <w:bCs/>
          <w:color w:val="auto"/>
          <w:sz w:val="36"/>
          <w:szCs w:val="36"/>
          <w:highlight w:val="none"/>
        </w:rPr>
        <w:t>GZCG-G</w:t>
      </w:r>
      <w:r>
        <w:rPr>
          <w:rFonts w:hint="eastAsia" w:ascii="宋体" w:hAnsi="宋体" w:eastAsia="宋体" w:cs="宋体"/>
          <w:b/>
          <w:bCs/>
          <w:color w:val="auto"/>
          <w:sz w:val="36"/>
          <w:szCs w:val="36"/>
          <w:highlight w:val="none"/>
          <w:lang w:val="zh-CN" w:eastAsia="zh-CN"/>
        </w:rPr>
        <w:t>20</w:t>
      </w:r>
      <w:r>
        <w:rPr>
          <w:rFonts w:hint="eastAsia" w:ascii="宋体" w:hAnsi="宋体" w:cs="宋体"/>
          <w:b/>
          <w:bCs/>
          <w:color w:val="auto"/>
          <w:sz w:val="36"/>
          <w:szCs w:val="36"/>
          <w:highlight w:val="none"/>
          <w:lang w:val="en-US" w:eastAsia="zh-CN"/>
        </w:rPr>
        <w:t>20006-1</w:t>
      </w:r>
      <w:r>
        <w:rPr>
          <w:rFonts w:hint="eastAsia" w:ascii="宋体" w:hAnsi="宋体" w:eastAsia="宋体" w:cs="宋体"/>
          <w:b/>
          <w:bCs/>
          <w:color w:val="auto"/>
          <w:sz w:val="36"/>
          <w:szCs w:val="36"/>
          <w:highlight w:val="none"/>
          <w:lang w:val="zh-CN"/>
        </w:rPr>
        <w:t>号</w:t>
      </w:r>
      <w:r>
        <w:rPr>
          <w:rFonts w:hint="eastAsia" w:ascii="宋体" w:hAnsi="宋体" w:cs="宋体"/>
          <w:b/>
          <w:bCs/>
          <w:color w:val="auto"/>
          <w:sz w:val="36"/>
          <w:szCs w:val="36"/>
          <w:highlight w:val="none"/>
        </w:rPr>
        <w:t xml:space="preserve"> </w:t>
      </w:r>
    </w:p>
    <w:p>
      <w:pPr>
        <w:ind w:firstLine="1084" w:firstLineChars="300"/>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rPr>
        <w:t>采购单位：</w:t>
      </w:r>
      <w:r>
        <w:rPr>
          <w:rFonts w:hint="eastAsia" w:ascii="宋体" w:hAnsi="宋体" w:cs="宋体"/>
          <w:b/>
          <w:bCs/>
          <w:color w:val="auto"/>
          <w:sz w:val="36"/>
          <w:szCs w:val="36"/>
          <w:highlight w:val="none"/>
          <w:lang w:eastAsia="zh-CN"/>
        </w:rPr>
        <w:t>河南省烟草公司许昌市公司</w:t>
      </w:r>
    </w:p>
    <w:p>
      <w:pPr>
        <w:ind w:firstLine="1084" w:firstLineChars="300"/>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rPr>
        <w:t>代理机构：</w:t>
      </w:r>
      <w:r>
        <w:rPr>
          <w:rFonts w:hint="eastAsia" w:ascii="宋体" w:hAnsi="宋体" w:cs="宋体"/>
          <w:b/>
          <w:bCs/>
          <w:color w:val="auto"/>
          <w:sz w:val="36"/>
          <w:szCs w:val="36"/>
          <w:highlight w:val="none"/>
          <w:lang w:eastAsia="zh-CN"/>
        </w:rPr>
        <w:t>河南英华咨询有限公司</w:t>
      </w:r>
    </w:p>
    <w:p>
      <w:pPr>
        <w:rPr>
          <w:rFonts w:ascii="宋体" w:cs="宋体"/>
          <w:b/>
          <w:bCs/>
          <w:color w:val="auto"/>
          <w:sz w:val="36"/>
          <w:szCs w:val="36"/>
          <w:highlight w:val="none"/>
        </w:rPr>
      </w:pPr>
    </w:p>
    <w:p>
      <w:pPr>
        <w:jc w:val="center"/>
        <w:rPr>
          <w:rFonts w:ascii="宋体" w:cs="宋体"/>
          <w:b/>
          <w:bCs/>
          <w:color w:val="auto"/>
          <w:sz w:val="36"/>
          <w:szCs w:val="36"/>
          <w:highlight w:val="none"/>
        </w:rPr>
      </w:pPr>
      <w:r>
        <w:rPr>
          <w:rFonts w:hint="eastAsia" w:ascii="宋体" w:hAnsi="宋体" w:cs="宋体"/>
          <w:b/>
          <w:bCs/>
          <w:color w:val="auto"/>
          <w:sz w:val="36"/>
          <w:szCs w:val="36"/>
          <w:highlight w:val="none"/>
        </w:rPr>
        <w:t>二〇二〇年</w:t>
      </w:r>
      <w:r>
        <w:rPr>
          <w:rFonts w:hint="eastAsia" w:ascii="宋体" w:hAnsi="宋体" w:cs="宋体"/>
          <w:b/>
          <w:bCs/>
          <w:color w:val="auto"/>
          <w:sz w:val="36"/>
          <w:szCs w:val="36"/>
          <w:highlight w:val="none"/>
          <w:lang w:eastAsia="zh-CN"/>
        </w:rPr>
        <w:t>四</w:t>
      </w:r>
      <w:r>
        <w:rPr>
          <w:rFonts w:hint="eastAsia" w:ascii="宋体" w:hAnsi="宋体" w:cs="宋体"/>
          <w:b/>
          <w:bCs/>
          <w:color w:val="auto"/>
          <w:sz w:val="36"/>
          <w:szCs w:val="36"/>
          <w:highlight w:val="none"/>
        </w:rPr>
        <w:t>月</w:t>
      </w:r>
    </w:p>
    <w:p>
      <w:pPr>
        <w:rPr>
          <w:rFonts w:ascii="宋体" w:cs="宋体"/>
          <w:b/>
          <w:bCs/>
          <w:color w:val="auto"/>
          <w:sz w:val="36"/>
          <w:szCs w:val="36"/>
          <w:highlight w:val="none"/>
        </w:rPr>
      </w:pPr>
    </w:p>
    <w:p>
      <w:pPr>
        <w:autoSpaceDE w:val="0"/>
        <w:autoSpaceDN w:val="0"/>
        <w:adjustRightInd w:val="0"/>
        <w:spacing w:line="700" w:lineRule="exact"/>
        <w:ind w:firstLine="551"/>
        <w:jc w:val="center"/>
        <w:rPr>
          <w:rFonts w:ascii="宋体" w:cs="宋体"/>
          <w:b/>
          <w:color w:val="auto"/>
          <w:kern w:val="0"/>
          <w:sz w:val="44"/>
          <w:szCs w:val="44"/>
          <w:highlight w:val="none"/>
        </w:rPr>
      </w:pPr>
      <w:r>
        <w:rPr>
          <w:rFonts w:hint="eastAsia" w:ascii="宋体" w:hAnsi="宋体" w:cs="宋体"/>
          <w:b/>
          <w:color w:val="auto"/>
          <w:kern w:val="0"/>
          <w:sz w:val="44"/>
          <w:szCs w:val="44"/>
          <w:highlight w:val="none"/>
        </w:rPr>
        <w:t>招标文件目录</w:t>
      </w:r>
    </w:p>
    <w:p>
      <w:pPr>
        <w:autoSpaceDE w:val="0"/>
        <w:autoSpaceDN w:val="0"/>
        <w:adjustRightInd w:val="0"/>
        <w:spacing w:line="700" w:lineRule="exact"/>
        <w:ind w:firstLine="551"/>
        <w:rPr>
          <w:rFonts w:ascii="宋体" w:cs="宋体"/>
          <w:b/>
          <w:bCs/>
          <w:color w:val="auto"/>
          <w:sz w:val="32"/>
          <w:szCs w:val="32"/>
          <w:highlight w:val="none"/>
          <w:lang w:val="zh-CN"/>
        </w:rPr>
      </w:pP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第一章</w:t>
      </w:r>
      <w:r>
        <w:rPr>
          <w:rFonts w:ascii="宋体" w:hAnsi="宋体" w:cs="宋体"/>
          <w:b/>
          <w:bCs/>
          <w:color w:val="auto"/>
          <w:sz w:val="30"/>
          <w:szCs w:val="30"/>
          <w:highlight w:val="none"/>
          <w:lang w:val="zh-CN"/>
        </w:rPr>
        <w:t xml:space="preserve"> </w:t>
      </w:r>
      <w:r>
        <w:rPr>
          <w:rFonts w:hint="eastAsia" w:ascii="宋体" w:hAnsi="宋体" w:cs="宋体"/>
          <w:b/>
          <w:bCs/>
          <w:color w:val="auto"/>
          <w:sz w:val="30"/>
          <w:szCs w:val="30"/>
          <w:highlight w:val="none"/>
          <w:lang w:val="zh-CN"/>
        </w:rPr>
        <w:t>投标邀请</w:t>
      </w: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第二章</w:t>
      </w:r>
      <w:r>
        <w:rPr>
          <w:rFonts w:ascii="宋体" w:hAnsi="宋体" w:cs="宋体"/>
          <w:b/>
          <w:bCs/>
          <w:color w:val="auto"/>
          <w:sz w:val="30"/>
          <w:szCs w:val="30"/>
          <w:highlight w:val="none"/>
          <w:lang w:val="zh-CN"/>
        </w:rPr>
        <w:t xml:space="preserve"> </w:t>
      </w:r>
      <w:r>
        <w:rPr>
          <w:rFonts w:hint="eastAsia" w:ascii="宋体" w:hAnsi="宋体" w:cs="宋体"/>
          <w:b/>
          <w:bCs/>
          <w:color w:val="auto"/>
          <w:sz w:val="30"/>
          <w:szCs w:val="30"/>
          <w:highlight w:val="none"/>
          <w:lang w:val="zh-CN"/>
        </w:rPr>
        <w:t>项目需求</w:t>
      </w:r>
    </w:p>
    <w:p>
      <w:pPr>
        <w:autoSpaceDE w:val="0"/>
        <w:autoSpaceDN w:val="0"/>
        <w:adjustRightInd w:val="0"/>
        <w:spacing w:line="700" w:lineRule="exact"/>
        <w:ind w:firstLine="560"/>
        <w:rPr>
          <w:rFonts w:ascii="宋体" w:cs="宋体"/>
          <w:b/>
          <w:color w:val="auto"/>
          <w:kern w:val="0"/>
          <w:sz w:val="30"/>
          <w:szCs w:val="30"/>
          <w:highlight w:val="none"/>
        </w:rPr>
      </w:pPr>
      <w:r>
        <w:rPr>
          <w:rFonts w:hint="eastAsia" w:ascii="宋体" w:hAnsi="宋体" w:cs="宋体"/>
          <w:b/>
          <w:bCs/>
          <w:color w:val="auto"/>
          <w:sz w:val="30"/>
          <w:szCs w:val="30"/>
          <w:highlight w:val="none"/>
          <w:lang w:val="zh-CN"/>
        </w:rPr>
        <w:t>第三章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投标人须知前附表</w:t>
      </w:r>
    </w:p>
    <w:p>
      <w:pPr>
        <w:autoSpaceDE w:val="0"/>
        <w:autoSpaceDN w:val="0"/>
        <w:adjustRightInd w:val="0"/>
        <w:spacing w:line="700" w:lineRule="exact"/>
        <w:ind w:firstLine="560"/>
        <w:rPr>
          <w:rFonts w:ascii="宋体" w:cs="宋体"/>
          <w:b/>
          <w:color w:val="auto"/>
          <w:kern w:val="0"/>
          <w:sz w:val="30"/>
          <w:szCs w:val="30"/>
          <w:highlight w:val="none"/>
        </w:rPr>
      </w:pPr>
      <w:r>
        <w:rPr>
          <w:rFonts w:hint="eastAsia" w:ascii="宋体" w:hAnsi="宋体" w:cs="宋体"/>
          <w:b/>
          <w:bCs/>
          <w:color w:val="auto"/>
          <w:sz w:val="30"/>
          <w:szCs w:val="30"/>
          <w:highlight w:val="none"/>
          <w:lang w:val="zh-CN"/>
        </w:rPr>
        <w:t>第四章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投标人须知</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一、概念释义</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二、招标文件说明</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三、投标文件的编制</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四、投标文件的递交</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五、开标和评标</w:t>
      </w: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color w:val="auto"/>
          <w:sz w:val="30"/>
          <w:szCs w:val="30"/>
          <w:highlight w:val="none"/>
          <w:lang w:val="zh-CN"/>
        </w:rPr>
        <w:t>六、定标和授予合同</w:t>
      </w: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第五章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政府采购政策功能</w:t>
      </w: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第六章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资格审查与评标</w:t>
      </w:r>
    </w:p>
    <w:p>
      <w:pPr>
        <w:autoSpaceDE w:val="0"/>
        <w:autoSpaceDN w:val="0"/>
        <w:adjustRightInd w:val="0"/>
        <w:spacing w:line="700" w:lineRule="exact"/>
        <w:ind w:firstLine="551"/>
        <w:outlineLvl w:val="0"/>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第七章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合同条款及格式</w:t>
      </w:r>
    </w:p>
    <w:p>
      <w:pPr>
        <w:autoSpaceDE w:val="0"/>
        <w:autoSpaceDN w:val="0"/>
        <w:adjustRightInd w:val="0"/>
        <w:spacing w:line="700" w:lineRule="exact"/>
        <w:ind w:firstLine="551"/>
        <w:rPr>
          <w:rFonts w:ascii="宋体" w:cs="宋体"/>
          <w:b/>
          <w:color w:val="auto"/>
          <w:kern w:val="0"/>
          <w:sz w:val="30"/>
          <w:szCs w:val="30"/>
          <w:highlight w:val="none"/>
        </w:rPr>
      </w:pPr>
      <w:r>
        <w:rPr>
          <w:rFonts w:hint="eastAsia" w:ascii="宋体" w:hAnsi="宋体" w:cs="宋体"/>
          <w:b/>
          <w:bCs/>
          <w:color w:val="auto"/>
          <w:sz w:val="30"/>
          <w:szCs w:val="30"/>
          <w:highlight w:val="none"/>
          <w:lang w:val="zh-CN"/>
        </w:rPr>
        <w:t>第八章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投标文件有关格式</w:t>
      </w:r>
    </w:p>
    <w:p>
      <w:pPr>
        <w:rPr>
          <w:rFonts w:ascii="宋体" w:cs="宋体"/>
          <w:b/>
          <w:color w:val="auto"/>
          <w:kern w:val="0"/>
          <w:sz w:val="32"/>
          <w:szCs w:val="32"/>
          <w:highlight w:val="none"/>
        </w:rPr>
      </w:pPr>
    </w:p>
    <w:p>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第一章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投标邀请</w:t>
      </w:r>
    </w:p>
    <w:p>
      <w:pPr>
        <w:pStyle w:val="23"/>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lang w:eastAsia="zh-CN"/>
        </w:rPr>
        <w:t>河南英华咨询有限公司</w:t>
      </w:r>
      <w:r>
        <w:rPr>
          <w:rFonts w:hint="eastAsia" w:asciiTheme="minorEastAsia" w:hAnsiTheme="minorEastAsia" w:eastAsiaTheme="minorEastAsia" w:cstheme="minorEastAsia"/>
          <w:color w:val="auto"/>
          <w:sz w:val="24"/>
          <w:szCs w:val="24"/>
          <w:highlight w:val="none"/>
          <w:shd w:val="clear" w:color="auto" w:fill="FFFFFF"/>
        </w:rPr>
        <w:t>受河南省烟草公司许昌市公司的委托，对“2020年</w:t>
      </w:r>
      <w:r>
        <w:rPr>
          <w:rFonts w:hint="eastAsia" w:asciiTheme="minorEastAsia" w:hAnsiTheme="minorEastAsia" w:eastAsiaTheme="minorEastAsia" w:cstheme="minorEastAsia"/>
          <w:color w:val="auto"/>
          <w:sz w:val="24"/>
          <w:szCs w:val="24"/>
          <w:highlight w:val="none"/>
          <w:shd w:val="clear" w:color="auto" w:fill="FFFFFF"/>
          <w:lang w:eastAsia="zh-CN"/>
        </w:rPr>
        <w:t>度</w:t>
      </w:r>
      <w:r>
        <w:rPr>
          <w:rFonts w:hint="eastAsia" w:asciiTheme="minorEastAsia" w:hAnsiTheme="minorEastAsia" w:eastAsiaTheme="minorEastAsia" w:cstheme="minorEastAsia"/>
          <w:color w:val="auto"/>
          <w:sz w:val="24"/>
          <w:szCs w:val="24"/>
          <w:highlight w:val="none"/>
          <w:shd w:val="clear" w:color="auto" w:fill="FFFFFF"/>
        </w:rPr>
        <w:t>部分烟用农药（不见面开标）”</w:t>
      </w:r>
      <w:r>
        <w:rPr>
          <w:rFonts w:hint="eastAsia" w:asciiTheme="minorEastAsia" w:hAnsiTheme="minorEastAsia" w:eastAsiaTheme="minorEastAsia" w:cstheme="minorEastAsia"/>
          <w:color w:val="auto"/>
          <w:sz w:val="24"/>
          <w:szCs w:val="24"/>
          <w:highlight w:val="none"/>
          <w:shd w:val="clear" w:color="auto" w:fill="FFFFFF"/>
          <w:lang w:eastAsia="zh-CN"/>
        </w:rPr>
        <w:t>采购</w:t>
      </w:r>
      <w:r>
        <w:rPr>
          <w:rFonts w:hint="eastAsia" w:asciiTheme="minorEastAsia" w:hAnsiTheme="minorEastAsia" w:eastAsiaTheme="minorEastAsia" w:cstheme="minorEastAsia"/>
          <w:color w:val="auto"/>
          <w:sz w:val="24"/>
          <w:szCs w:val="24"/>
          <w:highlight w:val="none"/>
          <w:shd w:val="clear" w:color="auto" w:fill="FFFFFF"/>
        </w:rPr>
        <w:t>项目进行公开招标。现邀请符合本招标文件规定条件的供应商前来投标。</w:t>
      </w:r>
    </w:p>
    <w:p>
      <w:pPr>
        <w:pStyle w:val="23"/>
        <w:widowControl/>
        <w:shd w:val="clear" w:color="auto" w:fill="FFFFFF"/>
        <w:spacing w:line="360" w:lineRule="auto"/>
        <w:ind w:firstLine="482" w:firstLineChars="200"/>
        <w:contextualSpacing/>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color="auto" w:fill="FFFFFF"/>
        </w:rPr>
        <w:t>一、项目基本情况</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（一）项目名称：“2020年</w:t>
      </w:r>
      <w:r>
        <w:rPr>
          <w:rFonts w:hint="eastAsia" w:asciiTheme="minorEastAsia" w:hAnsiTheme="minorEastAsia" w:eastAsiaTheme="minorEastAsia" w:cstheme="minorEastAsia"/>
          <w:color w:val="auto"/>
          <w:sz w:val="24"/>
          <w:szCs w:val="24"/>
          <w:highlight w:val="none"/>
          <w:shd w:val="clear" w:color="auto" w:fill="FFFFFF"/>
          <w:lang w:eastAsia="zh-CN"/>
        </w:rPr>
        <w:t>度</w:t>
      </w:r>
      <w:r>
        <w:rPr>
          <w:rFonts w:hint="eastAsia" w:asciiTheme="minorEastAsia" w:hAnsiTheme="minorEastAsia" w:eastAsiaTheme="minorEastAsia" w:cstheme="minorEastAsia"/>
          <w:color w:val="auto"/>
          <w:sz w:val="24"/>
          <w:szCs w:val="24"/>
          <w:highlight w:val="none"/>
          <w:shd w:val="clear" w:color="auto" w:fill="FFFFFF"/>
        </w:rPr>
        <w:t>部分烟用农药（不见面开标）”</w:t>
      </w:r>
      <w:r>
        <w:rPr>
          <w:rFonts w:hint="eastAsia" w:asciiTheme="minorEastAsia" w:hAnsiTheme="minorEastAsia" w:eastAsiaTheme="minorEastAsia" w:cstheme="minorEastAsia"/>
          <w:color w:val="auto"/>
          <w:sz w:val="24"/>
          <w:szCs w:val="24"/>
          <w:highlight w:val="none"/>
          <w:shd w:val="clear" w:color="auto" w:fill="FFFFFF"/>
          <w:lang w:eastAsia="zh-CN"/>
        </w:rPr>
        <w:t>采购</w:t>
      </w:r>
      <w:r>
        <w:rPr>
          <w:rFonts w:hint="eastAsia" w:asciiTheme="minorEastAsia" w:hAnsiTheme="minorEastAsia" w:eastAsiaTheme="minorEastAsia" w:cstheme="minorEastAsia"/>
          <w:color w:val="auto"/>
          <w:sz w:val="24"/>
          <w:szCs w:val="24"/>
          <w:highlight w:val="none"/>
          <w:shd w:val="clear" w:color="auto" w:fill="FFFFFF"/>
        </w:rPr>
        <w:t>项目</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（二）项目编号：GZCG-G20</w:t>
      </w:r>
      <w:r>
        <w:rPr>
          <w:rFonts w:hint="eastAsia" w:asciiTheme="minorEastAsia" w:hAnsiTheme="minorEastAsia" w:eastAsiaTheme="minorEastAsia" w:cstheme="minorEastAsia"/>
          <w:color w:val="auto"/>
          <w:sz w:val="24"/>
          <w:szCs w:val="24"/>
          <w:highlight w:val="none"/>
          <w:shd w:val="clear" w:color="auto" w:fill="FFFFFF"/>
          <w:lang w:val="en-US" w:eastAsia="zh-CN"/>
        </w:rPr>
        <w:t>20006-1</w:t>
      </w:r>
      <w:r>
        <w:rPr>
          <w:rFonts w:hint="eastAsia" w:asciiTheme="minorEastAsia" w:hAnsiTheme="minorEastAsia" w:eastAsiaTheme="minorEastAsia" w:cstheme="minorEastAsia"/>
          <w:color w:val="auto"/>
          <w:sz w:val="24"/>
          <w:szCs w:val="24"/>
          <w:highlight w:val="none"/>
          <w:shd w:val="clear" w:color="auto" w:fill="FFFFFF"/>
        </w:rPr>
        <w:t xml:space="preserve">号    </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（三）采购方式：公开招标</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（四）项目主要内容、数量及</w:t>
      </w:r>
      <w:r>
        <w:rPr>
          <w:rFonts w:hint="eastAsia" w:asciiTheme="minorEastAsia" w:hAnsiTheme="minorEastAsia" w:eastAsiaTheme="minorEastAsia" w:cstheme="minorEastAsia"/>
          <w:color w:val="auto"/>
          <w:sz w:val="24"/>
          <w:szCs w:val="24"/>
          <w:highlight w:val="none"/>
          <w:shd w:val="clear" w:color="auto" w:fill="FFFFFF"/>
          <w:lang w:eastAsia="zh-CN"/>
        </w:rPr>
        <w:t>标段划分</w:t>
      </w:r>
      <w:r>
        <w:rPr>
          <w:rFonts w:hint="eastAsia" w:asciiTheme="minorEastAsia" w:hAnsiTheme="minorEastAsia" w:eastAsiaTheme="minorEastAsia" w:cstheme="minorEastAsia"/>
          <w:color w:val="auto"/>
          <w:sz w:val="24"/>
          <w:szCs w:val="24"/>
          <w:highlight w:val="none"/>
          <w:shd w:val="clear" w:color="auto" w:fill="FFFFFF"/>
        </w:rPr>
        <w:t>：</w:t>
      </w:r>
    </w:p>
    <w:tbl>
      <w:tblPr>
        <w:tblStyle w:val="24"/>
        <w:tblpPr w:leftFromText="180" w:rightFromText="180" w:vertAnchor="text" w:horzAnchor="page" w:tblpX="1861" w:tblpY="55"/>
        <w:tblOverlap w:val="never"/>
        <w:tblW w:w="8614" w:type="dxa"/>
        <w:tblInd w:w="0" w:type="dxa"/>
        <w:shd w:val="clear" w:color="auto" w:fill="auto"/>
        <w:tblLayout w:type="autofit"/>
        <w:tblCellMar>
          <w:top w:w="0" w:type="dxa"/>
          <w:left w:w="0" w:type="dxa"/>
          <w:bottom w:w="0" w:type="dxa"/>
          <w:right w:w="0" w:type="dxa"/>
        </w:tblCellMar>
      </w:tblPr>
      <w:tblGrid>
        <w:gridCol w:w="698"/>
        <w:gridCol w:w="1120"/>
        <w:gridCol w:w="3672"/>
        <w:gridCol w:w="1440"/>
        <w:gridCol w:w="1684"/>
      </w:tblGrid>
      <w:tr>
        <w:tblPrEx>
          <w:shd w:val="clear" w:color="auto" w:fill="auto"/>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种类</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产品名称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防治对象</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数量（吨）</w:t>
            </w:r>
          </w:p>
        </w:tc>
      </w:tr>
      <w:tr>
        <w:tblPrEx>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eastAsia="zh-CN"/>
              </w:rPr>
            </w:pPr>
            <w:r>
              <w:rPr>
                <w:rFonts w:hint="eastAsia" w:asciiTheme="minorEastAsia" w:hAnsiTheme="minorEastAsia" w:eastAsiaTheme="minorEastAsia" w:cstheme="minorEastAsia"/>
                <w:i w:val="0"/>
                <w:color w:val="auto"/>
                <w:sz w:val="24"/>
                <w:szCs w:val="24"/>
                <w:highlight w:val="none"/>
                <w:u w:val="none"/>
                <w:lang w:eastAsia="zh-CN"/>
              </w:rPr>
              <w:t>一</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杀菌剂</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6%寡糖·链蛋白可湿性粉剂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病毒病</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0.64</w:t>
            </w:r>
          </w:p>
        </w:tc>
      </w:tr>
      <w:tr>
        <w:tblPrEx>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eastAsia="zh-CN"/>
              </w:rPr>
            </w:pPr>
            <w:r>
              <w:rPr>
                <w:rFonts w:hint="eastAsia" w:asciiTheme="minorEastAsia" w:hAnsiTheme="minorEastAsia" w:eastAsiaTheme="minorEastAsia" w:cstheme="minorEastAsia"/>
                <w:i w:val="0"/>
                <w:color w:val="auto"/>
                <w:sz w:val="24"/>
                <w:szCs w:val="24"/>
                <w:highlight w:val="none"/>
                <w:u w:val="none"/>
                <w:lang w:eastAsia="zh-CN"/>
              </w:rPr>
              <w:t>二</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杀菌剂</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2%香菇多糖水剂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病毒病</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1.5</w:t>
            </w:r>
          </w:p>
        </w:tc>
      </w:tr>
      <w:tr>
        <w:tblPrEx>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eastAsia="zh-CN"/>
              </w:rPr>
            </w:pPr>
            <w:r>
              <w:rPr>
                <w:rFonts w:hint="eastAsia" w:asciiTheme="minorEastAsia" w:hAnsiTheme="minorEastAsia" w:eastAsiaTheme="minorEastAsia" w:cstheme="minorEastAsia"/>
                <w:i w:val="0"/>
                <w:color w:val="auto"/>
                <w:sz w:val="24"/>
                <w:szCs w:val="24"/>
                <w:highlight w:val="none"/>
                <w:u w:val="none"/>
                <w:lang w:eastAsia="zh-CN"/>
              </w:rPr>
              <w:t>三</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杀菌剂</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6%烯.羟.硫酸铜可湿性粉剂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病毒病</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val="en-US"/>
              </w:rPr>
            </w:pPr>
            <w:r>
              <w:rPr>
                <w:rFonts w:hint="eastAsia" w:asciiTheme="minorEastAsia" w:hAnsiTheme="minorEastAsia" w:eastAsiaTheme="minorEastAsia" w:cstheme="minorEastAsia"/>
                <w:i w:val="0"/>
                <w:color w:val="auto"/>
                <w:kern w:val="0"/>
                <w:sz w:val="24"/>
                <w:szCs w:val="24"/>
                <w:highlight w:val="none"/>
                <w:u w:val="none"/>
                <w:lang w:val="en-US" w:eastAsia="zh-CN" w:bidi="ar"/>
              </w:rPr>
              <w:t>2.0</w:t>
            </w:r>
          </w:p>
        </w:tc>
      </w:tr>
    </w:tbl>
    <w:p>
      <w:pPr>
        <w:pStyle w:val="23"/>
        <w:widowControl/>
        <w:numPr>
          <w:ilvl w:val="0"/>
          <w:numId w:val="4"/>
        </w:numPr>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预算金额：</w:t>
      </w:r>
    </w:p>
    <w:p>
      <w:pPr>
        <w:pStyle w:val="23"/>
        <w:widowControl/>
        <w:numPr>
          <w:ilvl w:val="0"/>
          <w:numId w:val="0"/>
        </w:numPr>
        <w:shd w:val="clear" w:color="auto" w:fill="FFFFFF"/>
        <w:spacing w:line="360" w:lineRule="auto"/>
        <w:ind w:firstLine="720" w:firstLineChars="300"/>
        <w:contextualSpacing/>
        <w:jc w:val="left"/>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eastAsia="zh-CN"/>
        </w:rPr>
        <w:t>一标段：</w:t>
      </w:r>
      <w:r>
        <w:rPr>
          <w:rFonts w:hint="eastAsia" w:asciiTheme="minorEastAsia" w:hAnsiTheme="minorEastAsia" w:eastAsiaTheme="minorEastAsia" w:cstheme="minorEastAsia"/>
          <w:color w:val="auto"/>
          <w:sz w:val="24"/>
          <w:szCs w:val="24"/>
          <w:highlight w:val="none"/>
          <w:shd w:val="clear" w:color="auto" w:fill="FFFFFF"/>
          <w:lang w:val="en-US" w:eastAsia="zh-CN"/>
        </w:rPr>
        <w:t>492800.00元；</w:t>
      </w:r>
    </w:p>
    <w:p>
      <w:pPr>
        <w:pStyle w:val="23"/>
        <w:widowControl/>
        <w:numPr>
          <w:ilvl w:val="0"/>
          <w:numId w:val="0"/>
        </w:numPr>
        <w:shd w:val="clear" w:color="auto" w:fill="FFFFFF"/>
        <w:spacing w:line="360" w:lineRule="auto"/>
        <w:ind w:firstLine="720" w:firstLineChars="300"/>
        <w:contextualSpacing/>
        <w:jc w:val="left"/>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二标段：300000.00元；</w:t>
      </w:r>
    </w:p>
    <w:p>
      <w:pPr>
        <w:pStyle w:val="23"/>
        <w:widowControl/>
        <w:numPr>
          <w:ilvl w:val="0"/>
          <w:numId w:val="0"/>
        </w:numPr>
        <w:shd w:val="clear" w:color="auto" w:fill="FFFFFF"/>
        <w:spacing w:line="360" w:lineRule="auto"/>
        <w:ind w:firstLine="720" w:firstLineChars="300"/>
        <w:contextualSpacing/>
        <w:jc w:val="left"/>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三标段：240000.00元。</w:t>
      </w:r>
    </w:p>
    <w:p>
      <w:pPr>
        <w:pStyle w:val="23"/>
        <w:widowControl/>
        <w:numPr>
          <w:ilvl w:val="0"/>
          <w:numId w:val="0"/>
        </w:numPr>
        <w:shd w:val="clear" w:color="auto" w:fill="FFFFFF"/>
        <w:spacing w:line="360" w:lineRule="auto"/>
        <w:ind w:firstLine="720" w:firstLineChars="3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最高限价：</w:t>
      </w:r>
    </w:p>
    <w:p>
      <w:pPr>
        <w:pStyle w:val="23"/>
        <w:widowControl/>
        <w:numPr>
          <w:ilvl w:val="0"/>
          <w:numId w:val="0"/>
        </w:numPr>
        <w:shd w:val="clear" w:color="auto" w:fill="FFFFFF"/>
        <w:spacing w:line="360" w:lineRule="auto"/>
        <w:ind w:firstLine="720" w:firstLineChars="300"/>
        <w:contextualSpacing/>
        <w:jc w:val="left"/>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eastAsia="zh-CN"/>
        </w:rPr>
        <w:t>一标段：</w:t>
      </w:r>
      <w:r>
        <w:rPr>
          <w:rFonts w:hint="eastAsia" w:asciiTheme="minorEastAsia" w:hAnsiTheme="minorEastAsia" w:eastAsiaTheme="minorEastAsia" w:cstheme="minorEastAsia"/>
          <w:color w:val="auto"/>
          <w:sz w:val="24"/>
          <w:szCs w:val="24"/>
          <w:highlight w:val="none"/>
          <w:shd w:val="clear" w:color="auto" w:fill="FFFFFF"/>
          <w:lang w:val="en-US" w:eastAsia="zh-CN"/>
        </w:rPr>
        <w:t>492800.00元；</w:t>
      </w:r>
    </w:p>
    <w:p>
      <w:pPr>
        <w:pStyle w:val="23"/>
        <w:widowControl/>
        <w:numPr>
          <w:ilvl w:val="0"/>
          <w:numId w:val="0"/>
        </w:numPr>
        <w:shd w:val="clear" w:color="auto" w:fill="FFFFFF"/>
        <w:spacing w:line="360" w:lineRule="auto"/>
        <w:ind w:firstLine="720" w:firstLineChars="300"/>
        <w:contextualSpacing/>
        <w:jc w:val="left"/>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二标段：300000.00元；</w:t>
      </w:r>
    </w:p>
    <w:p>
      <w:pPr>
        <w:pStyle w:val="23"/>
        <w:widowControl/>
        <w:numPr>
          <w:ilvl w:val="0"/>
          <w:numId w:val="0"/>
        </w:numPr>
        <w:shd w:val="clear" w:color="auto" w:fill="FFFFFF"/>
        <w:spacing w:line="360" w:lineRule="auto"/>
        <w:ind w:firstLine="720" w:firstLineChars="3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lang w:val="en-US" w:eastAsia="zh-CN"/>
        </w:rPr>
        <w:t>三标段：240000.00元。</w:t>
      </w:r>
    </w:p>
    <w:p>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（六）交付（服务、完工）时间 ：自合同生效之日起</w:t>
      </w:r>
      <w:r>
        <w:rPr>
          <w:rFonts w:hint="eastAsia" w:asciiTheme="minorEastAsia" w:hAnsiTheme="minorEastAsia" w:eastAsiaTheme="minorEastAsia" w:cstheme="minorEastAsia"/>
          <w:color w:val="auto"/>
          <w:sz w:val="24"/>
          <w:szCs w:val="24"/>
          <w:highlight w:val="none"/>
          <w:shd w:val="clear" w:color="auto" w:fill="FFFFFF"/>
          <w:lang w:val="en-US" w:eastAsia="zh-CN"/>
        </w:rPr>
        <w:t>20日历天</w:t>
      </w:r>
      <w:r>
        <w:rPr>
          <w:rFonts w:hint="eastAsia" w:asciiTheme="minorEastAsia" w:hAnsiTheme="minorEastAsia" w:eastAsiaTheme="minorEastAsia" w:cstheme="minorEastAsia"/>
          <w:color w:val="auto"/>
          <w:sz w:val="24"/>
          <w:szCs w:val="24"/>
          <w:highlight w:val="none"/>
        </w:rPr>
        <w:t>；</w:t>
      </w:r>
    </w:p>
    <w:p>
      <w:pPr>
        <w:pStyle w:val="23"/>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rPr>
        <w:t>（七）交付（服务、完工）地点：</w:t>
      </w:r>
      <w:r>
        <w:rPr>
          <w:rFonts w:hint="eastAsia" w:asciiTheme="minorEastAsia" w:hAnsiTheme="minorEastAsia" w:eastAsiaTheme="minorEastAsia" w:cstheme="minorEastAsia"/>
          <w:color w:val="auto"/>
          <w:sz w:val="24"/>
          <w:szCs w:val="24"/>
          <w:highlight w:val="none"/>
          <w:shd w:val="clear" w:color="auto" w:fill="FFFFFF"/>
          <w:lang w:eastAsia="zh-CN"/>
        </w:rPr>
        <w:t>采购人指定地点</w:t>
      </w:r>
    </w:p>
    <w:p>
      <w:pPr>
        <w:pStyle w:val="23"/>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（八）分包：不允许。</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二、需要落实的政府采购政策</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本项目落实节能环保、中小微型企业、监狱企业、残疾人福利性单位扶持等相关政府采购政策。</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三、投标人资格要求</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（一）符合《中华人民共和国政府采购法》第二十二条之规定。</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val="0"/>
          <w:bCs w:val="0"/>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（二）</w:t>
      </w:r>
      <w:r>
        <w:rPr>
          <w:rFonts w:hint="eastAsia" w:asciiTheme="minorEastAsia" w:hAnsiTheme="minorEastAsia" w:eastAsiaTheme="minorEastAsia" w:cstheme="minorEastAsia"/>
          <w:b w:val="0"/>
          <w:bCs w:val="0"/>
          <w:color w:val="auto"/>
          <w:kern w:val="0"/>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lang w:eastAsia="zh-CN"/>
        </w:rPr>
        <w:t>须具有拟投产品有效的</w:t>
      </w:r>
      <w:r>
        <w:rPr>
          <w:rFonts w:hint="eastAsia" w:asciiTheme="minorEastAsia" w:hAnsiTheme="minorEastAsia" w:eastAsiaTheme="minorEastAsia" w:cstheme="minorEastAsia"/>
          <w:b w:val="0"/>
          <w:bCs w:val="0"/>
          <w:color w:val="auto"/>
          <w:sz w:val="24"/>
          <w:szCs w:val="24"/>
          <w:highlight w:val="none"/>
          <w:shd w:val="clear" w:color="auto" w:fill="FFFFFF"/>
        </w:rPr>
        <w:t>农药生产许可证、农药登记证（登记范围含烟草）</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和</w:t>
      </w:r>
      <w:r>
        <w:rPr>
          <w:rFonts w:hint="eastAsia" w:asciiTheme="minorEastAsia" w:hAnsiTheme="minorEastAsia" w:eastAsiaTheme="minorEastAsia" w:cstheme="minorEastAsia"/>
          <w:b w:val="0"/>
          <w:bCs w:val="0"/>
          <w:color w:val="auto"/>
          <w:sz w:val="24"/>
          <w:szCs w:val="24"/>
          <w:highlight w:val="none"/>
          <w:shd w:val="clear" w:color="auto" w:fill="FFFFFF"/>
        </w:rPr>
        <w:t>农药质量标准证</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w:t>
      </w:r>
      <w:r>
        <w:rPr>
          <w:rFonts w:hint="eastAsia" w:asciiTheme="minorEastAsia" w:hAnsiTheme="minorEastAsia" w:eastAsiaTheme="minorEastAsia" w:cstheme="minorEastAsia"/>
          <w:b w:val="0"/>
          <w:bCs w:val="0"/>
          <w:color w:val="auto"/>
          <w:sz w:val="24"/>
          <w:szCs w:val="24"/>
          <w:highlight w:val="none"/>
          <w:shd w:val="clear" w:color="auto" w:fill="FFFFFF"/>
        </w:rPr>
        <w:t>如为代理商投标，上述资料</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仅</w:t>
      </w:r>
      <w:r>
        <w:rPr>
          <w:rFonts w:hint="eastAsia" w:asciiTheme="minorEastAsia" w:hAnsiTheme="minorEastAsia" w:eastAsiaTheme="minorEastAsia" w:cstheme="minorEastAsia"/>
          <w:b w:val="0"/>
          <w:bCs w:val="0"/>
          <w:color w:val="auto"/>
          <w:sz w:val="24"/>
          <w:szCs w:val="24"/>
          <w:highlight w:val="none"/>
          <w:shd w:val="clear" w:color="auto" w:fill="FFFFFF"/>
        </w:rPr>
        <w:t>提供加盖生产商公章的复印件</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扫描件或图片）</w:t>
      </w:r>
      <w:r>
        <w:rPr>
          <w:rFonts w:hint="eastAsia" w:asciiTheme="minorEastAsia" w:hAnsiTheme="minorEastAsia" w:eastAsiaTheme="minorEastAsia" w:cstheme="minorEastAsia"/>
          <w:b w:val="0"/>
          <w:bCs w:val="0"/>
          <w:color w:val="auto"/>
          <w:sz w:val="24"/>
          <w:szCs w:val="24"/>
          <w:highlight w:val="none"/>
          <w:shd w:val="clear" w:color="auto" w:fill="FFFFFF"/>
        </w:rPr>
        <w:t>。</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(三)未被列入“信用中国”网站(www.creditchina.gov.cn)失信被执行人、重大税收违法案件当事人名单；“中国政府采购网” (www.ccgp.gov.cn)政府采购严重违法失信行为记录名单的投标人；“国家企业信用公示系统”网站（www.gsxt.gov.cn）严重违法失信企业名单（黑名单）的投标人；</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(四)单位负责人为同一人或者存在直接控股、管理关系的不同供应商，不得参加同一合同项下的政府采购活动；</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(五)本次招标不接受联合体投标。</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四、招标文件的获取</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lang w:eastAsia="zh-CN"/>
        </w:rPr>
        <w:t>（三）</w:t>
      </w:r>
      <w:r>
        <w:rPr>
          <w:rFonts w:hint="eastAsia" w:asciiTheme="minorEastAsia" w:hAnsiTheme="minorEastAsia" w:eastAsiaTheme="minorEastAsia" w:cstheme="minorEastAsia"/>
          <w:color w:val="auto"/>
          <w:sz w:val="24"/>
          <w:szCs w:val="24"/>
          <w:highlight w:val="none"/>
          <w:shd w:val="clear" w:color="auto" w:fill="FFFFFF"/>
        </w:rPr>
        <w:t>招标文件每套售价300元/标段，投标人于开标结束后转账至支付宝</w:t>
      </w:r>
      <w:r>
        <w:rPr>
          <w:rFonts w:hint="eastAsia" w:asciiTheme="minorEastAsia" w:hAnsiTheme="minorEastAsia" w:eastAsiaTheme="minorEastAsia" w:cstheme="minorEastAsia"/>
          <w:color w:val="auto"/>
          <w:sz w:val="24"/>
          <w:szCs w:val="24"/>
          <w:highlight w:val="none"/>
          <w:shd w:val="clear" w:color="auto" w:fill="FFFFFF"/>
          <w:lang w:eastAsia="zh-CN"/>
        </w:rPr>
        <w:t>或微信</w:t>
      </w:r>
      <w:r>
        <w:rPr>
          <w:rFonts w:hint="eastAsia" w:asciiTheme="minorEastAsia" w:hAnsiTheme="minorEastAsia" w:eastAsiaTheme="minorEastAsia" w:cstheme="minorEastAsia"/>
          <w:color w:val="auto"/>
          <w:sz w:val="24"/>
          <w:szCs w:val="24"/>
          <w:highlight w:val="none"/>
          <w:shd w:val="clear" w:color="auto" w:fill="FFFFFF"/>
          <w:lang w:val="en-US" w:eastAsia="zh-CN"/>
        </w:rPr>
        <w:t>13569490382</w:t>
      </w:r>
      <w:r>
        <w:rPr>
          <w:rFonts w:hint="eastAsia" w:asciiTheme="minorEastAsia" w:hAnsiTheme="minorEastAsia" w:eastAsiaTheme="minorEastAsia" w:cstheme="minorEastAsia"/>
          <w:color w:val="auto"/>
          <w:sz w:val="24"/>
          <w:szCs w:val="24"/>
          <w:highlight w:val="none"/>
          <w:shd w:val="clear" w:color="auto" w:fill="FFFFFF"/>
        </w:rPr>
        <w:t>（转账时请注明项目编号、所属标段及公司名称）</w:t>
      </w:r>
      <w:r>
        <w:rPr>
          <w:rFonts w:hint="eastAsia" w:asciiTheme="minorEastAsia" w:hAnsiTheme="minorEastAsia" w:eastAsiaTheme="minorEastAsia" w:cstheme="minorEastAsia"/>
          <w:color w:val="auto"/>
          <w:sz w:val="24"/>
          <w:szCs w:val="24"/>
          <w:highlight w:val="none"/>
          <w:shd w:val="clear" w:color="auto" w:fill="FFFFFF"/>
          <w:lang w:eastAsia="zh-CN"/>
        </w:rPr>
        <w:t>。</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五、投标截止时间、开标时间及地点</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（一）投标截止及开标时间：2020年</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分（北京时间），逾期提交或不符合规定的投标文件不予接受。</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（二）开标地点：许昌市公共资源交易中心三楼开标</w:t>
      </w:r>
      <w:r>
        <w:rPr>
          <w:rFonts w:hint="eastAsia" w:asciiTheme="minorEastAsia" w:hAnsiTheme="minorEastAsia" w:eastAsiaTheme="minorEastAsia" w:cstheme="minorEastAsia"/>
          <w:color w:val="auto"/>
          <w:sz w:val="24"/>
          <w:szCs w:val="24"/>
          <w:highlight w:val="none"/>
          <w:lang w:eastAsia="zh-CN"/>
        </w:rPr>
        <w:t>五</w:t>
      </w:r>
      <w:r>
        <w:rPr>
          <w:rFonts w:hint="eastAsia" w:asciiTheme="minorEastAsia" w:hAnsiTheme="minorEastAsia" w:eastAsiaTheme="minorEastAsia" w:cstheme="minorEastAsia"/>
          <w:color w:val="auto"/>
          <w:sz w:val="24"/>
          <w:szCs w:val="24"/>
          <w:highlight w:val="none"/>
        </w:rPr>
        <w:t>室。（本项目采用远程不见面开标，投标人无须到现场）。</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（三）本项目为全流程电子化交易项目，投标人须提交电子投标文件。</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1、加密电子投标文件（.file格式）须在投标截止时间（开标时间）前通过《全国公共资源交易平台(河南省▪许昌市)》公共资源交易系统成功上传。</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六、本次招标公告同时在《中国采购与招标网》、《河南省烟草公司许昌市公司内网》</w:t>
      </w:r>
      <w:r>
        <w:rPr>
          <w:rFonts w:hint="eastAsia" w:asciiTheme="minorEastAsia" w:hAnsiTheme="minorEastAsia" w:eastAsiaTheme="minorEastAsia" w:cstheme="minorEastAsia"/>
          <w:b/>
          <w:bCs/>
          <w:color w:val="auto"/>
          <w:sz w:val="24"/>
          <w:szCs w:val="24"/>
          <w:highlight w:val="none"/>
          <w:shd w:val="clear" w:color="auto" w:fill="FFFFFF"/>
          <w:lang w:eastAsia="zh-CN"/>
        </w:rPr>
        <w:t>和</w:t>
      </w:r>
      <w:r>
        <w:rPr>
          <w:rFonts w:hint="eastAsia" w:asciiTheme="minorEastAsia" w:hAnsiTheme="minorEastAsia" w:eastAsiaTheme="minorEastAsia" w:cstheme="minorEastAsia"/>
          <w:b/>
          <w:bCs/>
          <w:color w:val="auto"/>
          <w:sz w:val="24"/>
          <w:szCs w:val="24"/>
          <w:highlight w:val="none"/>
          <w:shd w:val="clear" w:color="auto" w:fill="FFFFFF"/>
        </w:rPr>
        <w:t>《全国公共资源交易平台（河南省·许昌市）》发布。</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七、公告期限</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本招标公告自发布之日起公告期限为5个工作日。</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八、联系方式</w:t>
      </w: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招 标 人：河南省烟草公司许昌市公司</w:t>
      </w: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址：许昌市湖滨路43号</w:t>
      </w: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 系 人：张先生                </w:t>
      </w: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联系电话：0374-2188651</w:t>
      </w: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招标代理机构：河南英华咨询有限公司</w:t>
      </w: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地址：郑州市西三环河南省国家大学科技园东区16号楼C座21层</w:t>
      </w: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联系人：李女士                  </w:t>
      </w: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联系电话：13569490382</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p>
    <w:p>
      <w:pPr>
        <w:adjustRightInd w:val="0"/>
        <w:snapToGrid w:val="0"/>
        <w:spacing w:line="360" w:lineRule="auto"/>
        <w:ind w:firstLine="5760" w:firstLineChars="2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河南省烟草公司许昌市公司</w:t>
      </w:r>
    </w:p>
    <w:p>
      <w:pPr>
        <w:adjustRightInd w:val="0"/>
        <w:snapToGrid w:val="0"/>
        <w:spacing w:line="360" w:lineRule="auto"/>
        <w:ind w:firstLine="5520" w:firstLineChars="23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二〇二〇年</w:t>
      </w: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eastAsia="zh-CN"/>
        </w:rPr>
        <w:t>二十七号</w:t>
      </w:r>
    </w:p>
    <w:p>
      <w:pPr>
        <w:pStyle w:val="2"/>
        <w:rPr>
          <w:rFonts w:hint="eastAsia" w:asciiTheme="minorEastAsia" w:hAnsiTheme="minorEastAsia" w:eastAsiaTheme="minorEastAsia" w:cstheme="minorEastAsia"/>
          <w:color w:val="auto"/>
          <w:sz w:val="24"/>
          <w:szCs w:val="24"/>
          <w:highlight w:val="none"/>
        </w:rPr>
      </w:pPr>
      <w:bookmarkStart w:id="15" w:name="_GoBack"/>
      <w:bookmarkEnd w:id="15"/>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温馨提示：</w:t>
      </w:r>
    </w:p>
    <w:p>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本项目为全流程电子化交易项目，请认真阅读招标文件，并注意以下事项。</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1.投标人应按招标文件规定编制、提交、解密电子投标文件。</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2.电子文件下载、制作、提交期间和远程不见面开标（</w:t>
      </w:r>
      <w:r>
        <w:rPr>
          <w:rFonts w:hint="eastAsia" w:asciiTheme="minorEastAsia" w:hAnsiTheme="minorEastAsia" w:eastAsiaTheme="minorEastAsia" w:cstheme="minorEastAsia"/>
          <w:color w:val="auto"/>
          <w:sz w:val="24"/>
          <w:szCs w:val="24"/>
          <w:highlight w:val="none"/>
        </w:rPr>
        <w:t>电子投标文件的解密</w:t>
      </w:r>
      <w:r>
        <w:rPr>
          <w:rFonts w:hint="eastAsia" w:asciiTheme="minorEastAsia" w:hAnsiTheme="minorEastAsia" w:eastAsiaTheme="minorEastAsia" w:cstheme="minorEastAsia"/>
          <w:b/>
          <w:color w:val="auto"/>
          <w:sz w:val="24"/>
          <w:szCs w:val="24"/>
          <w:highlight w:val="none"/>
        </w:rPr>
        <w:t>）环节，投标人须使用同一个CA数字证书（证书须在有效期内并可正常使用）。</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3.电子投标文件的制作</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投标人登录《全国公共资源交易平台(河南省▪许昌市)》公共资源交易系统（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28"/>
          <w:rFonts w:hint="eastAsia" w:asciiTheme="minorEastAsia" w:hAnsiTheme="minorEastAsia" w:eastAsiaTheme="minorEastAsia" w:cstheme="minorEastAsia"/>
          <w:color w:val="auto"/>
          <w:sz w:val="24"/>
          <w:szCs w:val="24"/>
          <w:highlight w:val="none"/>
        </w:rPr>
        <w:t>http://221.14.6.70:8088/ggzy/</w:t>
      </w:r>
      <w:r>
        <w:rPr>
          <w:rStyle w:val="28"/>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）下载“许昌投标文件制作系统SEARUN 最新版本”，按招标文件要求制作电子投标文件。</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一个标段对应生成一个文件夹（xxxx项目xx标段）,其中后缀名为“.file”的文件用于电子投标使用。</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4.加密电子投标文件的提交</w:t>
      </w:r>
    </w:p>
    <w:p>
      <w:pPr>
        <w:tabs>
          <w:tab w:val="left" w:pos="7095"/>
        </w:tabs>
        <w:spacing w:line="360" w:lineRule="auto"/>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4.1加密电子投标文件应按规定在投标截止时间（开标时间）之前成功提交至《全国公共资源交易平台(河南省▪许昌市)》公共资源交易系统（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28"/>
          <w:rFonts w:hint="eastAsia" w:asciiTheme="minorEastAsia" w:hAnsiTheme="minorEastAsia" w:eastAsiaTheme="minorEastAsia" w:cstheme="minorEastAsia"/>
          <w:color w:val="auto"/>
          <w:sz w:val="24"/>
          <w:szCs w:val="24"/>
          <w:highlight w:val="none"/>
        </w:rPr>
        <w:t>http://221.14.6.70:8088/ggzy/</w:t>
      </w:r>
      <w:r>
        <w:rPr>
          <w:rStyle w:val="28"/>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投标人应充分考虑并预留技术处理和上传数据所需时间。</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投标人对同一项目多个标段进行投标的，加密电子投标文件应按标段分别提交。</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 加密电子投标文件成功提交后，《全国公共资源交易平台(河南省.许昌市)》公共资源交易系统（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28"/>
          <w:rFonts w:hint="eastAsia" w:asciiTheme="minorEastAsia" w:hAnsiTheme="minorEastAsia" w:eastAsiaTheme="minorEastAsia" w:cstheme="minorEastAsia"/>
          <w:color w:val="auto"/>
          <w:sz w:val="24"/>
          <w:szCs w:val="24"/>
          <w:highlight w:val="none"/>
        </w:rPr>
        <w:t>http://221.14.6.70:8088/ggzy/</w:t>
      </w:r>
      <w:r>
        <w:rPr>
          <w:rStyle w:val="28"/>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）生成“投标文件提交回执单”。</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5.远程不见面开标（电子投标文件的解密）</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投标人应熟悉《许昌市不见面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操作手册》，并提前设置不见面开标浏览器（设置流程详见《许昌市不见面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 《许昌市不见面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操作手册》下载路径：全国公共资源交易平台（河南省·许昌市）—“资料下载”栏目。</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5.4投标人对开标过程和开标记录如有疑义，可在本项目不见面开标大厅“文字互动”对话框或“新增质疑”处在线提出询问。</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5.5根据采购代理机构在“文字互动”对话框的通知，投标人选择功能栏“解密环节”按钮进行电子投标文件解密（投标人解密应自采购代理机构点击“开标”按钮后60分钟内完成）。投标人未解密或</w:t>
      </w:r>
      <w:r>
        <w:rPr>
          <w:rFonts w:hint="eastAsia" w:asciiTheme="minorEastAsia" w:hAnsiTheme="minorEastAsia" w:eastAsiaTheme="minorEastAsia" w:cstheme="minorEastAsia"/>
          <w:color w:val="auto"/>
          <w:kern w:val="0"/>
          <w:sz w:val="24"/>
          <w:szCs w:val="24"/>
          <w:highlight w:val="none"/>
        </w:rPr>
        <w:t>因投标人原因解密失败的，其投标将被拒绝。</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6.评标依据</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6.1全流程电子化交易（不见面开标）项目，评标委员会以成功上传、解密的电子投标文件为依据评审。</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 评标期间，投标人应保持通讯手机畅通。</w:t>
      </w:r>
      <w:r>
        <w:rPr>
          <w:rFonts w:hint="eastAsia" w:asciiTheme="minorEastAsia" w:hAnsiTheme="minorEastAsia" w:eastAsiaTheme="minorEastAsia" w:cstheme="minorEastAsia"/>
          <w:color w:val="auto"/>
          <w:kern w:val="0"/>
          <w:sz w:val="24"/>
          <w:szCs w:val="24"/>
          <w:highlight w:val="none"/>
        </w:rPr>
        <w:t>评标委员会</w:t>
      </w: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color w:val="auto"/>
          <w:kern w:val="0"/>
          <w:sz w:val="24"/>
          <w:szCs w:val="24"/>
          <w:highlight w:val="none"/>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6.3有多轮报价</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，各投标人应提前准备</w:t>
      </w:r>
      <w:r>
        <w:rPr>
          <w:rFonts w:hint="eastAsia" w:asciiTheme="minorEastAsia" w:hAnsiTheme="minorEastAsia" w:eastAsiaTheme="minorEastAsia" w:cstheme="minorEastAsia"/>
          <w:color w:val="auto"/>
          <w:sz w:val="24"/>
          <w:szCs w:val="24"/>
          <w:highlight w:val="none"/>
          <w:lang w:eastAsia="zh-CN"/>
        </w:rPr>
        <w:t>好</w:t>
      </w:r>
      <w:r>
        <w:rPr>
          <w:rFonts w:hint="eastAsia" w:asciiTheme="minorEastAsia" w:hAnsiTheme="minorEastAsia" w:eastAsiaTheme="minorEastAsia" w:cstheme="minorEastAsia"/>
          <w:color w:val="auto"/>
          <w:sz w:val="24"/>
          <w:szCs w:val="24"/>
          <w:highlight w:val="none"/>
        </w:rPr>
        <w:t>分项报价，为多轮报价做好准备，在谈判小组发起报价通知后，在规定时间内提交有效报价。</w:t>
      </w:r>
    </w:p>
    <w:p>
      <w:pPr>
        <w:pStyle w:val="2"/>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pStyle w:val="4"/>
        <w:rPr>
          <w:rFonts w:hint="eastAsia" w:asciiTheme="minorEastAsia" w:hAnsiTheme="minorEastAsia" w:eastAsiaTheme="minorEastAsia" w:cstheme="minorEastAsia"/>
          <w:color w:val="auto"/>
          <w:sz w:val="24"/>
          <w:szCs w:val="24"/>
          <w:highlight w:val="none"/>
        </w:rPr>
      </w:pPr>
    </w:p>
    <w:p>
      <w:pPr>
        <w:pStyle w:val="6"/>
        <w:rPr>
          <w:rFonts w:hint="eastAsia"/>
          <w:highlight w:val="none"/>
        </w:rPr>
      </w:pPr>
    </w:p>
    <w:p>
      <w:pPr>
        <w:numPr>
          <w:ilvl w:val="0"/>
          <w:numId w:val="5"/>
        </w:num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项目需求</w:t>
      </w:r>
    </w:p>
    <w:p>
      <w:pPr>
        <w:numPr>
          <w:ilvl w:val="0"/>
          <w:numId w:val="6"/>
        </w:numPr>
        <w:spacing w:line="360" w:lineRule="auto"/>
        <w:contextualSpacing/>
        <w:rPr>
          <w:rFonts w:hint="eastAsia" w:ascii="宋体" w:hAnsi="宋体" w:cs="宋体"/>
          <w:b/>
          <w:color w:val="auto"/>
          <w:kern w:val="0"/>
          <w:sz w:val="24"/>
          <w:szCs w:val="24"/>
          <w:highlight w:val="none"/>
          <w:lang w:eastAsia="zh-CN"/>
        </w:rPr>
      </w:pPr>
      <w:bookmarkStart w:id="0" w:name="_Hlk17379885"/>
      <w:r>
        <w:rPr>
          <w:rFonts w:hint="eastAsia" w:ascii="宋体" w:hAnsi="宋体" w:cs="宋体"/>
          <w:b/>
          <w:color w:val="auto"/>
          <w:kern w:val="0"/>
          <w:sz w:val="24"/>
          <w:szCs w:val="24"/>
          <w:highlight w:val="none"/>
          <w:lang w:eastAsia="zh-CN"/>
        </w:rPr>
        <w:t>采购需求：</w:t>
      </w:r>
    </w:p>
    <w:tbl>
      <w:tblPr>
        <w:tblStyle w:val="24"/>
        <w:tblW w:w="8040" w:type="dxa"/>
        <w:tblInd w:w="0" w:type="dxa"/>
        <w:shd w:val="clear" w:color="auto" w:fill="auto"/>
        <w:tblLayout w:type="autofit"/>
        <w:tblCellMar>
          <w:top w:w="0" w:type="dxa"/>
          <w:left w:w="0" w:type="dxa"/>
          <w:bottom w:w="0" w:type="dxa"/>
          <w:right w:w="0" w:type="dxa"/>
        </w:tblCellMar>
      </w:tblPr>
      <w:tblGrid>
        <w:gridCol w:w="600"/>
        <w:gridCol w:w="1050"/>
        <w:gridCol w:w="3840"/>
        <w:gridCol w:w="1440"/>
        <w:gridCol w:w="1110"/>
      </w:tblGrid>
      <w:tr>
        <w:tblPrEx>
          <w:shd w:val="clear" w:color="auto" w:fill="auto"/>
          <w:tblCellMar>
            <w:top w:w="0" w:type="dxa"/>
            <w:left w:w="0" w:type="dxa"/>
            <w:bottom w:w="0" w:type="dxa"/>
            <w:right w:w="0"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标段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种类</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产品名称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防治对象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数量（吨）</w:t>
            </w:r>
          </w:p>
        </w:tc>
      </w:tr>
      <w:tr>
        <w:tblPrEx>
          <w:tblCellMar>
            <w:top w:w="0" w:type="dxa"/>
            <w:left w:w="0" w:type="dxa"/>
            <w:bottom w:w="0" w:type="dxa"/>
            <w:right w:w="0"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一</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杀菌剂</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6%寡糖·链蛋白可湿性粉剂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病毒病</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0.64</w:t>
            </w:r>
          </w:p>
        </w:tc>
      </w:tr>
      <w:tr>
        <w:tblPrEx>
          <w:tblCellMar>
            <w:top w:w="0" w:type="dxa"/>
            <w:left w:w="0" w:type="dxa"/>
            <w:bottom w:w="0" w:type="dxa"/>
            <w:right w:w="0"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二</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杀菌剂</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2%香菇多糖水剂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病毒病</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w:t>
            </w:r>
          </w:p>
        </w:tc>
      </w:tr>
      <w:tr>
        <w:tblPrEx>
          <w:tblCellMar>
            <w:top w:w="0" w:type="dxa"/>
            <w:left w:w="0" w:type="dxa"/>
            <w:bottom w:w="0" w:type="dxa"/>
            <w:right w:w="0"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三</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杀菌剂</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6%烯.羟.硫酸铜可湿性粉剂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病毒病</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r>
    </w:tbl>
    <w:p>
      <w:pPr>
        <w:spacing w:line="360" w:lineRule="auto"/>
        <w:contextualSpacing/>
        <w:rPr>
          <w:rFonts w:ascii="宋体" w:hAnsi="宋体" w:cs="仿宋_GB2312"/>
          <w:b/>
          <w:color w:val="auto"/>
          <w:sz w:val="24"/>
          <w:szCs w:val="24"/>
          <w:highlight w:val="none"/>
          <w:lang w:val="zh-CN"/>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二</w:t>
      </w:r>
      <w:r>
        <w:rPr>
          <w:rFonts w:hint="eastAsia" w:ascii="宋体" w:hAnsi="宋体" w:cs="仿宋_GB2312"/>
          <w:b/>
          <w:color w:val="auto"/>
          <w:sz w:val="24"/>
          <w:szCs w:val="24"/>
          <w:highlight w:val="none"/>
          <w:lang w:val="zh-CN"/>
        </w:rPr>
        <w:t>、服务标准、期限、效率等要求：</w:t>
      </w:r>
    </w:p>
    <w:p>
      <w:pPr>
        <w:widowControl/>
        <w:numPr>
          <w:ilvl w:val="0"/>
          <w:numId w:val="7"/>
        </w:numPr>
        <w:shd w:val="clear" w:color="auto" w:fill="FFFFFF"/>
        <w:spacing w:line="360" w:lineRule="auto"/>
        <w:ind w:firstLine="480" w:firstLineChars="200"/>
        <w:contextualSpacing/>
        <w:jc w:val="left"/>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投标人应就该项目进行完整投标，否则为无效投标。</w:t>
      </w:r>
    </w:p>
    <w:p>
      <w:pPr>
        <w:widowControl/>
        <w:numPr>
          <w:ilvl w:val="0"/>
          <w:numId w:val="7"/>
        </w:numPr>
        <w:shd w:val="clear" w:color="auto" w:fill="FFFFFF"/>
        <w:spacing w:line="360" w:lineRule="auto"/>
        <w:ind w:firstLine="480" w:firstLineChars="200"/>
        <w:contextualSpacing/>
        <w:jc w:val="left"/>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eastAsia="zh-CN"/>
        </w:rPr>
        <w:t>投标人须明确投标产品的厂家、产地、品牌等详细参数，</w:t>
      </w:r>
      <w:r>
        <w:rPr>
          <w:rFonts w:hint="eastAsia" w:ascii="宋体" w:hAnsi="宋体" w:cs="宋体"/>
          <w:bCs/>
          <w:color w:val="auto"/>
          <w:kern w:val="0"/>
          <w:sz w:val="24"/>
          <w:szCs w:val="24"/>
          <w:highlight w:val="none"/>
          <w:lang w:val="zh-CN"/>
        </w:rPr>
        <w:t>否则为无效投标。</w:t>
      </w:r>
    </w:p>
    <w:p>
      <w:pPr>
        <w:widowControl/>
        <w:shd w:val="clear" w:color="auto" w:fill="FFFFFF"/>
        <w:spacing w:line="360" w:lineRule="auto"/>
        <w:ind w:firstLine="480" w:firstLineChars="200"/>
        <w:contextualSpacing/>
        <w:jc w:val="left"/>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val="zh-CN"/>
        </w:rPr>
        <w:t>、本招标文件所列需求为最低要求，投标人拟投标产品不得低于最低要求，否则为无效投标。</w:t>
      </w:r>
    </w:p>
    <w:p>
      <w:pPr>
        <w:widowControl/>
        <w:shd w:val="clear" w:color="auto" w:fill="FFFFFF"/>
        <w:spacing w:line="360" w:lineRule="auto"/>
        <w:ind w:firstLine="480" w:firstLineChars="200"/>
        <w:contextualSpacing/>
        <w:jc w:val="left"/>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lang w:val="zh-CN"/>
        </w:rPr>
        <w:t xml:space="preserve">、专利权：投标人应保证用户在使用该货物或其任何一部分时不受第三方提出侵犯其专利权、商标权和工业设计权等的起诉。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val="zh-CN"/>
        </w:rPr>
        <w:t>、质量要求：符合国家、地方及行业现行相关标准和规定，质量要求达到合格，通过上级的核查及验收。</w:t>
      </w:r>
    </w:p>
    <w:p>
      <w:pPr>
        <w:widowControl/>
        <w:shd w:val="clear" w:color="auto" w:fill="FFFFFF"/>
        <w:spacing w:line="360" w:lineRule="auto"/>
        <w:ind w:firstLine="480" w:firstLineChars="200"/>
        <w:contextualSpacing/>
        <w:jc w:val="left"/>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6</w:t>
      </w:r>
      <w:r>
        <w:rPr>
          <w:rFonts w:hint="eastAsia" w:ascii="宋体" w:hAnsi="宋体" w:cs="宋体"/>
          <w:bCs/>
          <w:color w:val="auto"/>
          <w:kern w:val="0"/>
          <w:sz w:val="24"/>
          <w:szCs w:val="24"/>
          <w:highlight w:val="none"/>
          <w:lang w:val="zh-CN"/>
        </w:rPr>
        <w:t>、因中标人自身原因，导致验收不合格，由中标人承担所有费用，直至验收合格。</w:t>
      </w:r>
    </w:p>
    <w:p>
      <w:pPr>
        <w:tabs>
          <w:tab w:val="left" w:pos="7095"/>
        </w:tabs>
        <w:spacing w:line="360" w:lineRule="auto"/>
        <w:contextualSpacing/>
        <w:rPr>
          <w:rFonts w:ascii="宋体"/>
          <w:color w:val="auto"/>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三</w:t>
      </w:r>
      <w:r>
        <w:rPr>
          <w:rFonts w:hint="eastAsia" w:ascii="宋体" w:hAnsi="宋体"/>
          <w:b/>
          <w:color w:val="auto"/>
          <w:sz w:val="24"/>
          <w:szCs w:val="24"/>
          <w:highlight w:val="none"/>
        </w:rPr>
        <w:t>、验收标准：</w:t>
      </w:r>
    </w:p>
    <w:p>
      <w:pPr>
        <w:widowControl/>
        <w:shd w:val="clear" w:color="auto" w:fill="FFFFFF"/>
        <w:spacing w:line="360" w:lineRule="auto"/>
        <w:contextualSpacing/>
        <w:jc w:val="left"/>
        <w:rPr>
          <w:rFonts w:asci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1、由采购人成立验收小组,按照采购合同的约定对中标人履约情况进行验收。验收时,按照采购合同的约定对每一项技术、服务、安全标准的履约情况进行确认。</w:t>
      </w:r>
    </w:p>
    <w:p>
      <w:pPr>
        <w:widowControl/>
        <w:shd w:val="clear" w:color="auto" w:fill="FFFFFF"/>
        <w:spacing w:line="360" w:lineRule="auto"/>
        <w:contextualSpacing/>
        <w:jc w:val="left"/>
        <w:rPr>
          <w:rFonts w:ascii="宋体" w:cs="宋体"/>
          <w:b/>
          <w:color w:val="auto"/>
          <w:kern w:val="0"/>
          <w:sz w:val="24"/>
          <w:szCs w:val="24"/>
          <w:highlight w:val="none"/>
          <w:lang w:val="zh-CN"/>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四</w:t>
      </w:r>
      <w:r>
        <w:rPr>
          <w:rFonts w:hint="eastAsia" w:ascii="宋体" w:hAnsi="宋体" w:cs="微软雅黑"/>
          <w:b/>
          <w:color w:val="auto"/>
          <w:sz w:val="24"/>
          <w:szCs w:val="24"/>
          <w:highlight w:val="none"/>
        </w:rPr>
        <w:t>、</w:t>
      </w:r>
      <w:r>
        <w:rPr>
          <w:rFonts w:hint="eastAsia" w:ascii="宋体" w:hAnsi="宋体" w:cs="宋体"/>
          <w:b/>
          <w:color w:val="auto"/>
          <w:kern w:val="0"/>
          <w:sz w:val="24"/>
          <w:szCs w:val="24"/>
          <w:highlight w:val="none"/>
          <w:lang w:val="zh-CN"/>
        </w:rPr>
        <w:t>资金支付：</w:t>
      </w:r>
    </w:p>
    <w:p>
      <w:pPr>
        <w:pStyle w:val="17"/>
        <w:spacing w:line="360" w:lineRule="auto"/>
        <w:contextualSpacing/>
        <w:rPr>
          <w:rFonts w:hint="eastAsia" w:ascii="宋体" w:hAnsi="宋体"/>
          <w:color w:val="auto"/>
          <w:sz w:val="24"/>
          <w:szCs w:val="24"/>
          <w:highlight w:val="none"/>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支付方式及时间：</w:t>
      </w:r>
      <w:r>
        <w:rPr>
          <w:rFonts w:hint="eastAsia" w:ascii="宋体" w:hAnsi="宋体" w:cs="宋体"/>
          <w:color w:val="auto"/>
          <w:kern w:val="0"/>
          <w:sz w:val="24"/>
          <w:szCs w:val="24"/>
          <w:highlight w:val="none"/>
          <w:lang w:val="en-US" w:eastAsia="zh-CN"/>
        </w:rPr>
        <w:t>银行</w:t>
      </w:r>
      <w:r>
        <w:rPr>
          <w:rFonts w:hint="eastAsia" w:ascii="宋体" w:hAnsi="宋体" w:cs="宋体"/>
          <w:color w:val="auto"/>
          <w:kern w:val="0"/>
          <w:sz w:val="24"/>
          <w:szCs w:val="24"/>
          <w:highlight w:val="none"/>
          <w:lang w:val="zh-CN"/>
        </w:rPr>
        <w:t>转账。</w:t>
      </w:r>
      <w:r>
        <w:rPr>
          <w:rFonts w:hint="eastAsia" w:ascii="Arial" w:hAnsi="宋体" w:cs="Arial"/>
          <w:color w:val="auto"/>
          <w:sz w:val="24"/>
          <w:szCs w:val="24"/>
          <w:highlight w:val="none"/>
          <w:lang w:eastAsia="zh-CN"/>
        </w:rPr>
        <w:t>中标单位</w:t>
      </w:r>
      <w:r>
        <w:rPr>
          <w:rFonts w:ascii="Arial" w:hAnsi="宋体" w:cs="Arial"/>
          <w:color w:val="auto"/>
          <w:sz w:val="24"/>
          <w:szCs w:val="24"/>
          <w:highlight w:val="none"/>
        </w:rPr>
        <w:t>凭货物验收单</w:t>
      </w:r>
      <w:r>
        <w:rPr>
          <w:rFonts w:hint="eastAsia" w:ascii="Arial" w:hAnsi="宋体" w:cs="Arial"/>
          <w:color w:val="auto"/>
          <w:sz w:val="24"/>
          <w:szCs w:val="24"/>
          <w:highlight w:val="none"/>
        </w:rPr>
        <w:t>及</w:t>
      </w:r>
      <w:r>
        <w:rPr>
          <w:rFonts w:hint="eastAsia" w:ascii="Arial" w:hAnsi="宋体" w:cs="Arial"/>
          <w:color w:val="auto"/>
          <w:sz w:val="24"/>
          <w:szCs w:val="24"/>
          <w:highlight w:val="none"/>
          <w:lang w:eastAsia="zh-CN"/>
        </w:rPr>
        <w:t>采购人</w:t>
      </w:r>
      <w:r>
        <w:rPr>
          <w:rFonts w:hint="eastAsia" w:ascii="Arial" w:hAnsi="宋体" w:cs="Arial"/>
          <w:color w:val="auto"/>
          <w:sz w:val="24"/>
          <w:szCs w:val="24"/>
          <w:highlight w:val="none"/>
        </w:rPr>
        <w:t>所属各烟草</w:t>
      </w:r>
      <w:r>
        <w:rPr>
          <w:rFonts w:ascii="Arial" w:hAnsi="宋体" w:cs="Arial"/>
          <w:color w:val="auto"/>
          <w:sz w:val="24"/>
          <w:szCs w:val="24"/>
          <w:highlight w:val="none"/>
        </w:rPr>
        <w:t>分公司财务部门确认合格的发票</w:t>
      </w:r>
      <w:r>
        <w:rPr>
          <w:rFonts w:hint="eastAsia" w:ascii="Arial" w:hAnsi="宋体" w:cs="Arial"/>
          <w:color w:val="auto"/>
          <w:sz w:val="24"/>
          <w:szCs w:val="24"/>
          <w:highlight w:val="none"/>
        </w:rPr>
        <w:t>，在20</w:t>
      </w:r>
      <w:r>
        <w:rPr>
          <w:rFonts w:hint="eastAsia" w:ascii="Arial" w:hAnsi="宋体" w:cs="Arial"/>
          <w:color w:val="auto"/>
          <w:sz w:val="24"/>
          <w:szCs w:val="24"/>
          <w:highlight w:val="none"/>
          <w:lang w:val="en-US" w:eastAsia="zh-CN"/>
        </w:rPr>
        <w:t>20</w:t>
      </w:r>
      <w:r>
        <w:rPr>
          <w:rFonts w:hint="eastAsia" w:ascii="Arial" w:hAnsi="宋体" w:cs="Arial"/>
          <w:color w:val="auto"/>
          <w:sz w:val="24"/>
          <w:szCs w:val="24"/>
          <w:highlight w:val="none"/>
        </w:rPr>
        <w:t>年生产季节结束后</w:t>
      </w:r>
      <w:r>
        <w:rPr>
          <w:rFonts w:hint="eastAsia" w:ascii="Arial" w:hAnsi="宋体" w:cs="Arial"/>
          <w:color w:val="auto"/>
          <w:sz w:val="24"/>
          <w:szCs w:val="24"/>
          <w:highlight w:val="none"/>
          <w:lang w:eastAsia="zh-CN"/>
        </w:rPr>
        <w:t>，</w:t>
      </w:r>
      <w:r>
        <w:rPr>
          <w:rFonts w:ascii="Arial" w:hAnsi="宋体" w:cs="Arial"/>
          <w:color w:val="auto"/>
          <w:sz w:val="24"/>
          <w:szCs w:val="24"/>
          <w:highlight w:val="none"/>
        </w:rPr>
        <w:t>由</w:t>
      </w:r>
      <w:r>
        <w:rPr>
          <w:rFonts w:hint="eastAsia" w:ascii="Arial" w:hAnsi="宋体" w:cs="Arial"/>
          <w:color w:val="auto"/>
          <w:sz w:val="24"/>
          <w:szCs w:val="24"/>
          <w:highlight w:val="none"/>
        </w:rPr>
        <w:t>甲方所属各烟草</w:t>
      </w:r>
      <w:r>
        <w:rPr>
          <w:rFonts w:ascii="Arial" w:hAnsi="宋体" w:cs="Arial"/>
          <w:color w:val="auto"/>
          <w:sz w:val="24"/>
          <w:szCs w:val="24"/>
          <w:highlight w:val="none"/>
        </w:rPr>
        <w:t>分公司</w:t>
      </w:r>
      <w:r>
        <w:rPr>
          <w:rFonts w:hint="eastAsia" w:ascii="Arial" w:hAnsi="宋体" w:cs="Arial"/>
          <w:color w:val="auto"/>
          <w:sz w:val="24"/>
          <w:szCs w:val="24"/>
          <w:highlight w:val="none"/>
        </w:rPr>
        <w:t>一次性无息支付货款。</w:t>
      </w:r>
    </w:p>
    <w:p>
      <w:pPr>
        <w:pStyle w:val="17"/>
        <w:spacing w:line="360" w:lineRule="auto"/>
        <w:ind w:firstLine="480" w:firstLineChars="200"/>
        <w:contextualSpacing/>
        <w:rPr>
          <w:rFonts w:hint="eastAsia" w:ascii="宋体" w:eastAsia="宋体" w:cs="宋体"/>
          <w:color w:val="auto"/>
          <w:kern w:val="0"/>
          <w:sz w:val="24"/>
          <w:szCs w:val="24"/>
          <w:highlight w:val="none"/>
          <w:lang w:val="zh-CN" w:eastAsia="zh-CN"/>
        </w:rPr>
      </w:pPr>
      <w:r>
        <w:rPr>
          <w:rFonts w:hint="eastAsia" w:ascii="宋体" w:hAnsi="宋体"/>
          <w:color w:val="auto"/>
          <w:sz w:val="24"/>
          <w:szCs w:val="24"/>
          <w:highlight w:val="none"/>
        </w:rPr>
        <w:t>中标企业未按以上要求提供票据，</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有权利拒付合同价款</w:t>
      </w:r>
      <w:r>
        <w:rPr>
          <w:rFonts w:hint="eastAsia" w:ascii="宋体" w:hAnsi="宋体"/>
          <w:color w:val="auto"/>
          <w:sz w:val="24"/>
          <w:szCs w:val="24"/>
          <w:highlight w:val="none"/>
          <w:lang w:eastAsia="zh-CN"/>
        </w:rPr>
        <w:t>。</w:t>
      </w:r>
    </w:p>
    <w:bookmarkEnd w:id="0"/>
    <w:p>
      <w:pPr>
        <w:widowControl/>
        <w:jc w:val="center"/>
        <w:rPr>
          <w:rFonts w:ascii="宋体" w:cs="宋体"/>
          <w:b/>
          <w:color w:val="auto"/>
          <w:kern w:val="0"/>
          <w:sz w:val="32"/>
          <w:szCs w:val="32"/>
          <w:highlight w:val="none"/>
        </w:rPr>
      </w:pPr>
      <w:r>
        <w:rPr>
          <w:rFonts w:ascii="宋体" w:cs="宋体"/>
          <w:b/>
          <w:color w:val="auto"/>
          <w:kern w:val="0"/>
          <w:sz w:val="32"/>
          <w:szCs w:val="32"/>
          <w:highlight w:val="none"/>
        </w:rPr>
        <w:br w:type="page"/>
      </w:r>
      <w:r>
        <w:rPr>
          <w:rFonts w:hint="eastAsia" w:ascii="宋体" w:hAnsi="宋体" w:cs="宋体"/>
          <w:b/>
          <w:color w:val="auto"/>
          <w:kern w:val="0"/>
          <w:sz w:val="32"/>
          <w:szCs w:val="32"/>
          <w:highlight w:val="none"/>
        </w:rPr>
        <w:t>第三章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投标人须知前附表</w:t>
      </w:r>
    </w:p>
    <w:p>
      <w:pPr>
        <w:autoSpaceDE w:val="0"/>
        <w:autoSpaceDN w:val="0"/>
        <w:adjustRightInd w:val="0"/>
        <w:spacing w:line="360" w:lineRule="auto"/>
        <w:ind w:right="-11" w:firstLine="482" w:firstLineChars="200"/>
        <w:jc w:val="left"/>
        <w:rPr>
          <w:rFonts w:ascii="宋体" w:cs="宋体"/>
          <w:b/>
          <w:color w:val="auto"/>
          <w:kern w:val="0"/>
          <w:sz w:val="24"/>
          <w:szCs w:val="24"/>
          <w:highlight w:val="none"/>
        </w:rPr>
      </w:pPr>
      <w:r>
        <w:rPr>
          <w:rFonts w:hint="eastAsia" w:cs="微软雅黑"/>
          <w:b/>
          <w:color w:val="auto"/>
          <w:sz w:val="24"/>
          <w:szCs w:val="24"/>
          <w:highlight w:val="none"/>
        </w:rPr>
        <w:t>招标文件中凡标有</w:t>
      </w:r>
      <w:r>
        <w:rPr>
          <w:rFonts w:hint="eastAsia" w:ascii="宋体" w:hAnsi="宋体" w:cs="微软雅黑"/>
          <w:b/>
          <w:color w:val="auto"/>
          <w:sz w:val="24"/>
          <w:szCs w:val="24"/>
          <w:highlight w:val="none"/>
        </w:rPr>
        <w:t>★</w:t>
      </w:r>
      <w:r>
        <w:rPr>
          <w:rFonts w:hint="eastAsia" w:cs="微软雅黑"/>
          <w:b/>
          <w:color w:val="auto"/>
          <w:sz w:val="24"/>
          <w:szCs w:val="24"/>
          <w:highlight w:val="none"/>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条款名称</w:t>
            </w:r>
          </w:p>
        </w:tc>
        <w:tc>
          <w:tcPr>
            <w:tcW w:w="6813" w:type="dxa"/>
            <w:vAlign w:val="center"/>
          </w:tcPr>
          <w:p>
            <w:pPr>
              <w:autoSpaceDE w:val="0"/>
              <w:autoSpaceDN w:val="0"/>
              <w:adjustRightInd w:val="0"/>
              <w:spacing w:line="276"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采购项目</w:t>
            </w:r>
          </w:p>
        </w:tc>
        <w:tc>
          <w:tcPr>
            <w:tcW w:w="6813" w:type="dxa"/>
          </w:tcPr>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项目名称：“2020年</w:t>
            </w:r>
            <w:r>
              <w:rPr>
                <w:rFonts w:hint="eastAsia" w:asciiTheme="minorEastAsia" w:hAnsiTheme="minorEastAsia" w:eastAsiaTheme="minorEastAsia" w:cstheme="minorEastAsia"/>
                <w:color w:val="auto"/>
                <w:sz w:val="24"/>
                <w:szCs w:val="24"/>
                <w:highlight w:val="none"/>
                <w:lang w:eastAsia="zh-CN"/>
              </w:rPr>
              <w:t>度</w:t>
            </w:r>
            <w:r>
              <w:rPr>
                <w:rFonts w:hint="eastAsia" w:asciiTheme="minorEastAsia" w:hAnsiTheme="minorEastAsia" w:eastAsiaTheme="minorEastAsia" w:cstheme="minorEastAsia"/>
                <w:color w:val="auto"/>
                <w:sz w:val="24"/>
                <w:szCs w:val="24"/>
                <w:highlight w:val="none"/>
              </w:rPr>
              <w:t>部分烟用农药（不见面开标）”</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项目</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项目编号：GZCG-G20</w:t>
            </w:r>
            <w:r>
              <w:rPr>
                <w:rFonts w:hint="eastAsia" w:asciiTheme="minorEastAsia" w:hAnsiTheme="minorEastAsia" w:eastAsiaTheme="minorEastAsia" w:cstheme="minorEastAsia"/>
                <w:color w:val="auto"/>
                <w:sz w:val="24"/>
                <w:szCs w:val="24"/>
                <w:highlight w:val="none"/>
                <w:lang w:val="en-US" w:eastAsia="zh-CN"/>
              </w:rPr>
              <w:t>20006—1</w:t>
            </w:r>
            <w:r>
              <w:rPr>
                <w:rFonts w:hint="eastAsia" w:asciiTheme="minorEastAsia" w:hAnsiTheme="minorEastAsia" w:eastAsiaTheme="minorEastAsia" w:cstheme="minorEastAsia"/>
                <w:color w:val="auto"/>
                <w:sz w:val="24"/>
                <w:szCs w:val="24"/>
                <w:highlight w:val="none"/>
              </w:rPr>
              <w:t xml:space="preserve">号    </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项目内容：</w:t>
            </w:r>
            <w:r>
              <w:rPr>
                <w:rFonts w:hint="eastAsia" w:asciiTheme="minorEastAsia" w:hAnsiTheme="minorEastAsia" w:eastAsiaTheme="minorEastAsia" w:cstheme="minorEastAsia"/>
                <w:color w:val="auto"/>
                <w:sz w:val="24"/>
                <w:szCs w:val="24"/>
                <w:highlight w:val="none"/>
                <w:lang w:eastAsia="zh-CN"/>
              </w:rPr>
              <w:t>拟采购杀菌剂（</w:t>
            </w:r>
            <w:r>
              <w:rPr>
                <w:rFonts w:hint="eastAsia" w:asciiTheme="minorEastAsia" w:hAnsiTheme="minorEastAsia" w:eastAsiaTheme="minorEastAsia" w:cstheme="minorEastAsia"/>
                <w:i w:val="0"/>
                <w:color w:val="auto"/>
                <w:kern w:val="0"/>
                <w:sz w:val="24"/>
                <w:szCs w:val="24"/>
                <w:highlight w:val="none"/>
                <w:u w:val="none"/>
                <w:lang w:val="en-US" w:eastAsia="zh-CN" w:bidi="ar"/>
              </w:rPr>
              <w:t>6%寡糖·链蛋白可湿性粉剂、2%香菇多糖水剂和6%烯.羟.硫酸铜可湿性粉剂</w:t>
            </w:r>
            <w:r>
              <w:rPr>
                <w:rFonts w:hint="eastAsia" w:asciiTheme="minorEastAsia" w:hAnsiTheme="minorEastAsia" w:eastAsiaTheme="minorEastAsia" w:cstheme="minorEastAsia"/>
                <w:color w:val="auto"/>
                <w:sz w:val="24"/>
                <w:szCs w:val="24"/>
                <w:highlight w:val="none"/>
                <w:lang w:eastAsia="zh-CN"/>
              </w:rPr>
              <w:t>）一批</w:t>
            </w:r>
            <w:r>
              <w:rPr>
                <w:rFonts w:hint="eastAsia" w:asciiTheme="minorEastAsia" w:hAnsiTheme="minorEastAsia" w:eastAsiaTheme="minorEastAsia" w:cstheme="minorEastAsia"/>
                <w:i w:val="0"/>
                <w:color w:val="auto"/>
                <w:kern w:val="0"/>
                <w:sz w:val="24"/>
                <w:szCs w:val="24"/>
                <w:highlight w:val="none"/>
                <w:u w:val="none"/>
                <w:lang w:val="en-US" w:eastAsia="zh-CN" w:bidi="ar"/>
              </w:rPr>
              <w:t>。</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项目地址：</w:t>
            </w:r>
            <w:r>
              <w:rPr>
                <w:rFonts w:hint="eastAsia" w:asciiTheme="minorEastAsia" w:hAnsiTheme="minorEastAsia" w:eastAsiaTheme="minorEastAsia" w:cstheme="minorEastAsia"/>
                <w:color w:val="auto"/>
                <w:sz w:val="24"/>
                <w:szCs w:val="24"/>
                <w:highlight w:val="none"/>
                <w:lang w:eastAsia="zh-CN"/>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w:t>
            </w:r>
          </w:p>
        </w:tc>
        <w:tc>
          <w:tcPr>
            <w:tcW w:w="6813" w:type="dxa"/>
            <w:vAlign w:val="center"/>
          </w:tcPr>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招 标 人：河南省烟草公司许昌市公司</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址：许昌市湖滨路43号</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 系 人：张先生                联系电话：0374-2188651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w:t>
            </w:r>
          </w:p>
        </w:tc>
        <w:tc>
          <w:tcPr>
            <w:tcW w:w="6813" w:type="dxa"/>
            <w:vAlign w:val="center"/>
          </w:tcPr>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招标代理机构：河南英华咨询有限公司</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地址：郑州市西三环河南省国家大学科技园东区16号楼C座21层</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联系人：李女士                  联系电话：13569490382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投标人资格</w:t>
            </w:r>
          </w:p>
        </w:tc>
        <w:tc>
          <w:tcPr>
            <w:tcW w:w="6813" w:type="dxa"/>
            <w:vAlign w:val="center"/>
          </w:tcPr>
          <w:p>
            <w:pPr>
              <w:autoSpaceDE w:val="0"/>
              <w:autoSpaceDN w:val="0"/>
              <w:adjustRightInd w:val="0"/>
              <w:spacing w:line="360" w:lineRule="auto"/>
              <w:ind w:right="-11"/>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一、法人或者其他组织的营业执照等证明文件，自然人的身份证明</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1、企业法人营业执照或营业执照。（企业投标提供）</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2、事业单位法人证书。（事业单位投标提供）</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3、执业许可证。（非企业专业服务机构投标提供）</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4、个体工商户营业执照。（个体工商户投标提供）</w:t>
            </w:r>
          </w:p>
          <w:p>
            <w:pPr>
              <w:autoSpaceDE w:val="0"/>
              <w:autoSpaceDN w:val="0"/>
              <w:adjustRightInd w:val="0"/>
              <w:spacing w:line="360" w:lineRule="auto"/>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5、自然人身份证明。（自然人投标提供）</w:t>
            </w:r>
          </w:p>
          <w:p>
            <w:pPr>
              <w:autoSpaceDE w:val="0"/>
              <w:autoSpaceDN w:val="0"/>
              <w:adjustRightInd w:val="0"/>
              <w:spacing w:line="360" w:lineRule="auto"/>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6、民办非企业单位登记证书。（民办非企业单位投标提供）</w:t>
            </w:r>
          </w:p>
          <w:p>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二、财务状况报告相关材料</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1、投标人是法人（法人包括企业法人、机关法人、事业单位法人和社会团体法人），提供本单位：</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①2018年度财务报告；</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②基本开户银行出具的资信证明；</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③财政部门认可的政府采购专业担保机构的证明文件和担保机构出具的投标担保函。</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注：仅需提供序号</w:t>
            </w:r>
            <w:r>
              <w:rPr>
                <w:rFonts w:hint="eastAsia" w:asciiTheme="minorEastAsia" w:hAnsiTheme="minorEastAsia" w:eastAsiaTheme="minorEastAsia" w:cstheme="minorEastAsia"/>
                <w:color w:val="auto"/>
                <w:sz w:val="24"/>
                <w:szCs w:val="24"/>
                <w:highlight w:val="none"/>
              </w:rPr>
              <w:t>①～③其中之一即可。</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2、投标人（其他组织和自然人）提供本单位：</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①2018年度财务报告；</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②银行出具的资信证明；</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③财政部门认可的政府采购专业担保机构的证明文件和担保机构出具的投标担保函。</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注：仅需提供序号</w:t>
            </w:r>
            <w:r>
              <w:rPr>
                <w:rFonts w:hint="eastAsia" w:asciiTheme="minorEastAsia" w:hAnsiTheme="minorEastAsia" w:eastAsiaTheme="minorEastAsia" w:cstheme="minorEastAsia"/>
                <w:color w:val="auto"/>
                <w:sz w:val="24"/>
                <w:szCs w:val="24"/>
                <w:highlight w:val="none"/>
              </w:rPr>
              <w:t>①～③其中之一即可。</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rPr>
              <w:t>三、依法缴纳税收相关材料</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四、依法缴纳社会保障资金的证明材料</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五、履行合同所必须的设备和专业技术能力的证明材料</w:t>
            </w:r>
          </w:p>
          <w:p>
            <w:pPr>
              <w:autoSpaceDE w:val="0"/>
              <w:autoSpaceDN w:val="0"/>
              <w:adjustRightInd w:val="0"/>
              <w:spacing w:line="360" w:lineRule="auto"/>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1、相关设备的购置发票、专业技术人员职称证书、用工合同等；</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2、投标人具备履行合同所必须的设备和专业技术能力承诺函或声明（承诺函或声明格式自拟）。</w:t>
            </w:r>
          </w:p>
          <w:p>
            <w:pPr>
              <w:autoSpaceDE w:val="0"/>
              <w:autoSpaceDN w:val="0"/>
              <w:adjustRightInd w:val="0"/>
              <w:spacing w:line="360" w:lineRule="auto"/>
              <w:ind w:right="-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注：仅需提供序号</w:t>
            </w:r>
            <w:r>
              <w:rPr>
                <w:rFonts w:hint="eastAsia" w:asciiTheme="minorEastAsia" w:hAnsiTheme="minorEastAsia" w:eastAsiaTheme="minorEastAsia" w:cstheme="minorEastAsia"/>
                <w:color w:val="auto"/>
                <w:sz w:val="24"/>
                <w:szCs w:val="24"/>
                <w:highlight w:val="none"/>
              </w:rPr>
              <w:t>1～2其中之一即可。</w:t>
            </w:r>
          </w:p>
          <w:p>
            <w:pPr>
              <w:autoSpaceDE w:val="0"/>
              <w:autoSpaceDN w:val="0"/>
              <w:adjustRightInd w:val="0"/>
              <w:spacing w:line="360" w:lineRule="auto"/>
              <w:ind w:right="-11"/>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color w:val="auto"/>
                <w:kern w:val="0"/>
                <w:sz w:val="24"/>
                <w:szCs w:val="24"/>
                <w:highlight w:val="none"/>
              </w:rPr>
              <w:t>六、</w:t>
            </w:r>
            <w:r>
              <w:rPr>
                <w:rFonts w:hint="eastAsia" w:asciiTheme="minorEastAsia" w:hAnsiTheme="minorEastAsia" w:eastAsiaTheme="minorEastAsia" w:cstheme="minorEastAsia"/>
                <w:b/>
                <w:bCs/>
                <w:color w:val="auto"/>
                <w:sz w:val="24"/>
                <w:szCs w:val="24"/>
                <w:highlight w:val="none"/>
                <w:lang w:val="zh-CN"/>
              </w:rPr>
              <w:t>参加政府采购活动前3年内在经营活动中没有重大违法记录的声明</w:t>
            </w:r>
          </w:p>
          <w:p>
            <w:pPr>
              <w:autoSpaceDE w:val="0"/>
              <w:autoSpaceDN w:val="0"/>
              <w:spacing w:line="360" w:lineRule="auto"/>
              <w:contextualSpacing/>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lang w:val="zh-CN"/>
              </w:rPr>
              <w:t>七、</w:t>
            </w:r>
            <w:r>
              <w:rPr>
                <w:rFonts w:hint="eastAsia" w:asciiTheme="minorEastAsia" w:hAnsiTheme="minorEastAsia" w:eastAsiaTheme="minorEastAsia" w:cstheme="minorEastAsia"/>
                <w:b/>
                <w:color w:val="auto"/>
                <w:sz w:val="24"/>
                <w:szCs w:val="24"/>
                <w:highlight w:val="none"/>
                <w:shd w:val="clear" w:color="auto" w:fill="FFFFFF"/>
              </w:rPr>
              <w:t>未被列入“信用中国”网站(www.creditchina.gov.cn)失信被执行人、重大税收违法案件当事人名单的投标人；“中国政府采购网” (www.ccgp.gov.cn)政府采购严重违法失信行为记录名单的投标人</w:t>
            </w:r>
            <w:r>
              <w:rPr>
                <w:rFonts w:hint="eastAsia" w:asciiTheme="minorEastAsia" w:hAnsiTheme="minorEastAsia" w:eastAsiaTheme="minorEastAsia" w:cstheme="minorEastAsia"/>
                <w:b/>
                <w:bCs/>
                <w:color w:val="auto"/>
                <w:sz w:val="24"/>
                <w:szCs w:val="24"/>
                <w:highlight w:val="none"/>
                <w:lang w:val="zh-CN"/>
              </w:rPr>
              <w:t>；“国家企业信用公示系统”网站（www.gsxt.gov.cn）严重违法失信企业名单（黑名单）的投标人（联合体形式投标的，联合体成员存在不良信用记录，视同联合体存在不良信用记录）。</w:t>
            </w:r>
          </w:p>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1、查询渠道：</w:t>
            </w:r>
          </w:p>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①“信用中国”网站（</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"http://www.creditchina.gov.cn"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0"/>
                <w:sz w:val="24"/>
                <w:szCs w:val="24"/>
                <w:highlight w:val="none"/>
              </w:rPr>
              <w:t>www.creditchina.gov.cn</w:t>
            </w:r>
            <w:r>
              <w:rPr>
                <w:rFonts w:hint="eastAsia" w:asciiTheme="minorEastAsia" w:hAnsiTheme="minorEastAsia" w:eastAsiaTheme="minorEastAsia" w:cstheme="minorEastAsia"/>
                <w:color w:val="auto"/>
                <w:kern w:val="0"/>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w:t>
            </w:r>
          </w:p>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②“中国政府采购网”（www.ccgp.gov.cn）</w:t>
            </w:r>
          </w:p>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③</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国家企业信用公示系统”网站（www.gsxt.gov.cn）；</w:t>
            </w:r>
          </w:p>
          <w:p>
            <w:pPr>
              <w:autoSpaceDE w:val="0"/>
              <w:autoSpaceDN w:val="0"/>
              <w:spacing w:line="360" w:lineRule="auto"/>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2、截止时间：同投标截止时间；</w:t>
            </w:r>
          </w:p>
          <w:p>
            <w:pPr>
              <w:autoSpaceDE w:val="0"/>
              <w:autoSpaceDN w:val="0"/>
              <w:spacing w:line="360" w:lineRule="auto"/>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4、信用信息的使用原则：经采购人认定的被列入失信被执行人、重大税收违法案件当事人名单、</w:t>
            </w:r>
            <w:r>
              <w:rPr>
                <w:rFonts w:hint="eastAsia" w:asciiTheme="minorEastAsia" w:hAnsiTheme="minorEastAsia" w:eastAsiaTheme="minorEastAsia" w:cstheme="minorEastAsia"/>
                <w:color w:val="auto"/>
                <w:sz w:val="24"/>
                <w:szCs w:val="24"/>
                <w:highlight w:val="none"/>
                <w:shd w:val="clear" w:color="auto" w:fill="FFFFFF"/>
              </w:rPr>
              <w:t>政府采购严重违法失信行为记录名单、</w:t>
            </w:r>
            <w:r>
              <w:rPr>
                <w:rFonts w:hint="eastAsia" w:asciiTheme="minorEastAsia" w:hAnsiTheme="minorEastAsia" w:eastAsiaTheme="minorEastAsia" w:cstheme="minorEastAsia"/>
                <w:color w:val="auto"/>
                <w:kern w:val="0"/>
                <w:sz w:val="24"/>
                <w:szCs w:val="24"/>
                <w:highlight w:val="none"/>
              </w:rPr>
              <w:t>严重违法失信</w:t>
            </w:r>
            <w:r>
              <w:rPr>
                <w:rFonts w:hint="eastAsia" w:asciiTheme="minorEastAsia" w:hAnsiTheme="minorEastAsia" w:eastAsiaTheme="minorEastAsia" w:cstheme="minorEastAsia"/>
                <w:color w:val="auto"/>
                <w:kern w:val="0"/>
                <w:sz w:val="24"/>
                <w:szCs w:val="24"/>
                <w:highlight w:val="none"/>
                <w:lang w:eastAsia="zh-CN"/>
              </w:rPr>
              <w:t>企业</w:t>
            </w:r>
            <w:r>
              <w:rPr>
                <w:rFonts w:hint="eastAsia" w:asciiTheme="minorEastAsia" w:hAnsiTheme="minorEastAsia" w:eastAsiaTheme="minorEastAsia" w:cstheme="minorEastAsia"/>
                <w:color w:val="auto"/>
                <w:kern w:val="0"/>
                <w:sz w:val="24"/>
                <w:szCs w:val="24"/>
                <w:highlight w:val="none"/>
              </w:rPr>
              <w:t>名单的投标人，将拒绝其参与本次政府采购活动。</w:t>
            </w:r>
          </w:p>
          <w:p>
            <w:pPr>
              <w:autoSpaceDE w:val="0"/>
              <w:autoSpaceDN w:val="0"/>
              <w:spacing w:line="360" w:lineRule="auto"/>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八、</w:t>
            </w:r>
            <w:r>
              <w:rPr>
                <w:rFonts w:hint="eastAsia" w:asciiTheme="minorEastAsia" w:hAnsiTheme="minorEastAsia" w:eastAsiaTheme="minorEastAsia" w:cstheme="minorEastAsia"/>
                <w:b/>
                <w:bCs/>
                <w:color w:val="auto"/>
                <w:kern w:val="0"/>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须具有拟投产品有效的</w:t>
            </w:r>
            <w:r>
              <w:rPr>
                <w:rFonts w:hint="eastAsia" w:asciiTheme="minorEastAsia" w:hAnsiTheme="minorEastAsia" w:eastAsiaTheme="minorEastAsia" w:cstheme="minorEastAsia"/>
                <w:b/>
                <w:bCs/>
                <w:color w:val="auto"/>
                <w:kern w:val="0"/>
                <w:sz w:val="24"/>
                <w:szCs w:val="24"/>
                <w:highlight w:val="none"/>
              </w:rPr>
              <w:t>农药生产许可证、农药登记证（登记范围含烟草）</w:t>
            </w:r>
            <w:r>
              <w:rPr>
                <w:rFonts w:hint="eastAsia" w:asciiTheme="minorEastAsia" w:hAnsiTheme="minorEastAsia" w:eastAsiaTheme="minorEastAsia" w:cstheme="minorEastAsia"/>
                <w:b/>
                <w:bCs/>
                <w:color w:val="auto"/>
                <w:kern w:val="0"/>
                <w:sz w:val="24"/>
                <w:szCs w:val="24"/>
                <w:highlight w:val="none"/>
                <w:lang w:eastAsia="zh-CN"/>
              </w:rPr>
              <w:t>和</w:t>
            </w:r>
            <w:r>
              <w:rPr>
                <w:rFonts w:hint="eastAsia" w:asciiTheme="minorEastAsia" w:hAnsiTheme="minorEastAsia" w:eastAsiaTheme="minorEastAsia" w:cstheme="minorEastAsia"/>
                <w:b/>
                <w:bCs/>
                <w:color w:val="auto"/>
                <w:kern w:val="0"/>
                <w:sz w:val="24"/>
                <w:szCs w:val="24"/>
                <w:highlight w:val="none"/>
              </w:rPr>
              <w:t>农药质量标准证</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w:t>
            </w:r>
            <w:r>
              <w:rPr>
                <w:rFonts w:hint="eastAsia" w:asciiTheme="minorEastAsia" w:hAnsiTheme="minorEastAsia" w:eastAsiaTheme="minorEastAsia" w:cstheme="minorEastAsia"/>
                <w:b w:val="0"/>
                <w:bCs w:val="0"/>
                <w:color w:val="auto"/>
                <w:sz w:val="24"/>
                <w:szCs w:val="24"/>
                <w:highlight w:val="none"/>
                <w:shd w:val="clear" w:color="auto" w:fill="FFFFFF"/>
              </w:rPr>
              <w:t>如为代理商投标，上述资料</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仅</w:t>
            </w:r>
            <w:r>
              <w:rPr>
                <w:rFonts w:hint="eastAsia" w:asciiTheme="minorEastAsia" w:hAnsiTheme="minorEastAsia" w:eastAsiaTheme="minorEastAsia" w:cstheme="minorEastAsia"/>
                <w:b w:val="0"/>
                <w:bCs w:val="0"/>
                <w:color w:val="auto"/>
                <w:sz w:val="24"/>
                <w:szCs w:val="24"/>
                <w:highlight w:val="none"/>
                <w:shd w:val="clear" w:color="auto" w:fill="FFFFFF"/>
              </w:rPr>
              <w:t>提供加盖生产商公章的复印件</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扫描件或图片）</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Cs/>
                <w:color w:val="auto"/>
                <w:sz w:val="24"/>
                <w:szCs w:val="24"/>
                <w:highlight w:val="none"/>
                <w:lang w:val="zh-CN"/>
              </w:rPr>
              <w:t>联合体投标</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kern w:val="0"/>
                <w:sz w:val="24"/>
                <w:szCs w:val="24"/>
                <w:highlight w:val="none"/>
              </w:rPr>
              <w:t>本项目</w:t>
            </w: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color w:val="auto"/>
                <w:kern w:val="0"/>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Cs/>
                <w:color w:val="auto"/>
                <w:sz w:val="24"/>
                <w:szCs w:val="24"/>
                <w:highlight w:val="none"/>
                <w:lang w:val="zh-CN"/>
              </w:rPr>
              <w:t>最高限价</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eastAsia="zh-CN"/>
              </w:rPr>
              <w:t>一标段：</w:t>
            </w:r>
            <w:r>
              <w:rPr>
                <w:rFonts w:hint="eastAsia" w:asciiTheme="minorEastAsia" w:hAnsiTheme="minorEastAsia" w:eastAsiaTheme="minorEastAsia" w:cstheme="minorEastAsia"/>
                <w:color w:val="auto"/>
                <w:sz w:val="24"/>
                <w:szCs w:val="24"/>
                <w:highlight w:val="none"/>
                <w:shd w:val="clear" w:color="auto" w:fill="FFFFFF"/>
                <w:lang w:val="en-US" w:eastAsia="zh-CN"/>
              </w:rPr>
              <w:t>492800.00元；</w:t>
            </w:r>
          </w:p>
          <w:p>
            <w:pPr>
              <w:autoSpaceDE w:val="0"/>
              <w:autoSpaceDN w:val="0"/>
              <w:adjustRightInd w:val="0"/>
              <w:spacing w:line="276" w:lineRule="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二标段：300000.00元；</w:t>
            </w:r>
          </w:p>
          <w:p>
            <w:pPr>
              <w:autoSpaceDE w:val="0"/>
              <w:autoSpaceDN w:val="0"/>
              <w:adjustRightInd w:val="0"/>
              <w:spacing w:line="276" w:lineRule="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三标段：240000.00元；</w:t>
            </w:r>
          </w:p>
          <w:p>
            <w:pPr>
              <w:autoSpaceDE w:val="0"/>
              <w:autoSpaceDN w:val="0"/>
              <w:adjustRightInd w:val="0"/>
              <w:spacing w:line="276"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超出最高限价的投标为无效投标。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现场考察</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开标前答疑会</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进口产品参与</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5"/>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 xml:space="preserve">不允许    </w:t>
            </w: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 xml:space="preserve">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投标有效期</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eastAsia="zh-CN"/>
              </w:rPr>
              <w:t>日历天</w:t>
            </w:r>
            <w:r>
              <w:rPr>
                <w:rFonts w:hint="eastAsia" w:asciiTheme="minorEastAsia" w:hAnsiTheme="minorEastAsia" w:eastAsiaTheme="minorEastAsia" w:cstheme="minorEastAsia"/>
                <w:color w:val="auto"/>
                <w:sz w:val="24"/>
                <w:szCs w:val="24"/>
                <w:highlight w:val="none"/>
              </w:rPr>
              <w:t>（自</w:t>
            </w:r>
            <w:r>
              <w:rPr>
                <w:rFonts w:hint="eastAsia" w:asciiTheme="minorEastAsia" w:hAnsiTheme="minorEastAsia" w:eastAsiaTheme="minorEastAsia" w:cstheme="minorEastAsia"/>
                <w:color w:val="auto"/>
                <w:kern w:val="0"/>
                <w:sz w:val="24"/>
                <w:szCs w:val="24"/>
                <w:highlight w:val="none"/>
              </w:rPr>
              <w:t>提交投标文件的截止之日起算</w:t>
            </w:r>
            <w:r>
              <w:rPr>
                <w:rFonts w:hint="eastAsia" w:asciiTheme="minorEastAsia" w:hAnsiTheme="minorEastAsia" w:eastAsiaTheme="minorEastAsia" w:cstheme="minorEastAsia"/>
                <w:color w:val="auto"/>
                <w:sz w:val="24"/>
                <w:szCs w:val="24"/>
                <w:highlight w:val="none"/>
              </w:rPr>
              <w:t>）</w:t>
            </w:r>
          </w:p>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中标人投标有效期延至合同验收之日，</w:t>
            </w:r>
            <w:r>
              <w:rPr>
                <w:rFonts w:hint="eastAsia" w:asciiTheme="minorEastAsia" w:hAnsiTheme="minorEastAsia" w:eastAsiaTheme="minorEastAsia" w:cstheme="minorEastAsia"/>
                <w:color w:val="auto"/>
                <w:kern w:val="0"/>
                <w:sz w:val="24"/>
                <w:szCs w:val="24"/>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2268"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中标人将本项目非主体、非关键性工作分包</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投标截止及开标时间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2020年</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lang w:val="zh-CN"/>
              </w:rPr>
              <w:t>月</w:t>
            </w:r>
            <w:r>
              <w:rPr>
                <w:rFonts w:hint="eastAsia" w:asciiTheme="minorEastAsia" w:hAnsiTheme="minorEastAsia" w:eastAsiaTheme="minorEastAsia" w:cstheme="minorEastAsia"/>
                <w:bCs/>
                <w:color w:val="auto"/>
                <w:sz w:val="24"/>
                <w:szCs w:val="24"/>
                <w:highlight w:val="none"/>
                <w:lang w:val="en-US" w:eastAsia="zh-CN"/>
              </w:rPr>
              <w:t>20</w:t>
            </w:r>
            <w:r>
              <w:rPr>
                <w:rFonts w:hint="eastAsia" w:asciiTheme="minorEastAsia" w:hAnsiTheme="minorEastAsia" w:eastAsiaTheme="minorEastAsia" w:cstheme="minorEastAsia"/>
                <w:bCs/>
                <w:color w:val="auto"/>
                <w:sz w:val="24"/>
                <w:szCs w:val="24"/>
                <w:highlight w:val="none"/>
                <w:lang w:val="zh-CN"/>
              </w:rPr>
              <w:t>日</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lang w:val="zh-CN"/>
              </w:rPr>
              <w:t>时</w:t>
            </w:r>
            <w:r>
              <w:rPr>
                <w:rFonts w:hint="eastAsia" w:asciiTheme="minorEastAsia" w:hAnsiTheme="minorEastAsia" w:eastAsiaTheme="minorEastAsia" w:cstheme="minorEastAsia"/>
                <w:bCs/>
                <w:color w:val="auto"/>
                <w:sz w:val="24"/>
                <w:szCs w:val="24"/>
                <w:highlight w:val="none"/>
                <w:lang w:val="en-US" w:eastAsia="zh-CN"/>
              </w:rPr>
              <w:t>30</w:t>
            </w:r>
            <w:r>
              <w:rPr>
                <w:rFonts w:hint="eastAsia" w:asciiTheme="minorEastAsia" w:hAnsiTheme="minorEastAsia" w:eastAsiaTheme="minorEastAsia" w:cstheme="minorEastAsia"/>
                <w:bCs/>
                <w:color w:val="auto"/>
                <w:sz w:val="24"/>
                <w:szCs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开标地点及采购文件费</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许昌市公共资源交易中心三楼开标</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室（本项目采用远程不见面开标，投标人无须到交易中心现场）。</w:t>
            </w:r>
          </w:p>
          <w:p>
            <w:pPr>
              <w:widowControl/>
              <w:shd w:val="clear" w:color="000000" w:fill="FFFFFF"/>
              <w:spacing w:line="36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kern w:val="2"/>
                <w:sz w:val="24"/>
                <w:szCs w:val="24"/>
                <w:highlight w:val="none"/>
                <w:lang w:val="zh-CN" w:eastAsia="zh-CN" w:bidi="ar-SA"/>
              </w:rPr>
              <w:t>2、开标结束后须向代理机构交纳</w:t>
            </w:r>
            <w:r>
              <w:rPr>
                <w:rFonts w:hint="eastAsia" w:asciiTheme="minorEastAsia" w:hAnsiTheme="minorEastAsia" w:eastAsiaTheme="minorEastAsia" w:cstheme="minorEastAsia"/>
                <w:color w:val="auto"/>
                <w:kern w:val="2"/>
                <w:sz w:val="24"/>
                <w:szCs w:val="24"/>
                <w:highlight w:val="none"/>
                <w:lang w:val="en-US" w:eastAsia="zh-CN" w:bidi="ar-SA"/>
              </w:rPr>
              <w:t>300元/份的采购文件费。</w:t>
            </w:r>
            <w:r>
              <w:rPr>
                <w:rFonts w:hint="eastAsia" w:ascii="宋体" w:hAnsi="宋体"/>
                <w:sz w:val="24"/>
                <w:highlight w:val="none"/>
                <w:shd w:val="clear" w:color="000000" w:fill="FFFFFF"/>
              </w:rPr>
              <w:t>转账至支付宝</w:t>
            </w:r>
            <w:r>
              <w:rPr>
                <w:rFonts w:hint="eastAsia" w:ascii="宋体" w:hAnsi="宋体"/>
                <w:sz w:val="24"/>
                <w:highlight w:val="none"/>
                <w:shd w:val="clear" w:color="000000" w:fill="FFFFFF"/>
                <w:lang w:eastAsia="zh-CN"/>
              </w:rPr>
              <w:t>或微信：</w:t>
            </w:r>
            <w:r>
              <w:rPr>
                <w:rFonts w:hint="eastAsia" w:ascii="宋体" w:hAnsi="宋体"/>
                <w:sz w:val="24"/>
                <w:highlight w:val="none"/>
                <w:shd w:val="clear" w:color="000000" w:fill="FFFFFF"/>
                <w:lang w:val="en-US" w:eastAsia="zh-CN"/>
              </w:rPr>
              <w:t>13569490382</w:t>
            </w:r>
            <w:r>
              <w:rPr>
                <w:rFonts w:hint="eastAsia" w:ascii="宋体" w:hAnsi="宋体"/>
                <w:sz w:val="24"/>
                <w:highlight w:val="none"/>
                <w:shd w:val="clear" w:color="000000" w:fill="FFFFFF"/>
              </w:rPr>
              <w:t>（转账时请注明项目编号、所属标段及公司名称）</w:t>
            </w:r>
            <w:r>
              <w:rPr>
                <w:rFonts w:hint="eastAsia" w:ascii="宋体" w:hAnsi="宋体"/>
                <w:sz w:val="24"/>
                <w:highlight w:val="none"/>
                <w:shd w:val="clear" w:color="000000"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kern w:val="0"/>
                <w:sz w:val="24"/>
                <w:szCs w:val="24"/>
                <w:highlight w:val="none"/>
              </w:rPr>
              <w:t>投标保证金</w:t>
            </w:r>
          </w:p>
        </w:tc>
        <w:tc>
          <w:tcPr>
            <w:tcW w:w="6813" w:type="dxa"/>
            <w:vAlign w:val="center"/>
          </w:tcPr>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缴纳截止时间：同投标截止时间。</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一标段金额：</w:t>
            </w:r>
            <w:r>
              <w:rPr>
                <w:rFonts w:hint="eastAsia" w:asciiTheme="minorEastAsia" w:hAnsiTheme="minorEastAsia" w:eastAsiaTheme="minorEastAsia" w:cstheme="minorEastAsia"/>
                <w:color w:val="auto"/>
                <w:sz w:val="24"/>
                <w:szCs w:val="24"/>
                <w:highlight w:val="none"/>
                <w:lang w:val="en-US" w:eastAsia="zh-CN"/>
              </w:rPr>
              <w:t>玖仟捌佰元整</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9800.00元</w:t>
            </w:r>
            <w:r>
              <w:rPr>
                <w:rFonts w:hint="eastAsia" w:asciiTheme="minorEastAsia" w:hAnsiTheme="minorEastAsia" w:eastAsiaTheme="minorEastAsia" w:cstheme="minorEastAsia"/>
                <w:color w:val="auto"/>
                <w:sz w:val="24"/>
                <w:szCs w:val="24"/>
                <w:highlight w:val="none"/>
                <w:lang w:val="zh-CN"/>
              </w:rPr>
              <w:t>）</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二标段金额：</w:t>
            </w:r>
            <w:r>
              <w:rPr>
                <w:rFonts w:hint="eastAsia" w:asciiTheme="minorEastAsia" w:hAnsiTheme="minorEastAsia" w:eastAsiaTheme="minorEastAsia" w:cstheme="minorEastAsia"/>
                <w:color w:val="auto"/>
                <w:sz w:val="24"/>
                <w:szCs w:val="24"/>
                <w:highlight w:val="none"/>
                <w:lang w:val="en-US" w:eastAsia="zh-CN"/>
              </w:rPr>
              <w:t>陆仟元整</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6000.00元</w:t>
            </w:r>
            <w:r>
              <w:rPr>
                <w:rFonts w:hint="eastAsia" w:asciiTheme="minorEastAsia" w:hAnsiTheme="minorEastAsia" w:eastAsiaTheme="minorEastAsia" w:cstheme="minorEastAsia"/>
                <w:color w:val="auto"/>
                <w:sz w:val="24"/>
                <w:szCs w:val="24"/>
                <w:highlight w:val="none"/>
                <w:lang w:val="zh-CN"/>
              </w:rPr>
              <w:t>）</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三标段金额：肆仟捌佰</w:t>
            </w:r>
            <w:r>
              <w:rPr>
                <w:rFonts w:hint="eastAsia" w:asciiTheme="minorEastAsia" w:hAnsiTheme="minorEastAsia" w:eastAsiaTheme="minorEastAsia" w:cstheme="minorEastAsia"/>
                <w:color w:val="auto"/>
                <w:sz w:val="24"/>
                <w:szCs w:val="24"/>
                <w:highlight w:val="none"/>
                <w:lang w:val="en-US" w:eastAsia="zh-CN"/>
              </w:rPr>
              <w:t>元整</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4800.00元</w:t>
            </w:r>
            <w:r>
              <w:rPr>
                <w:rFonts w:hint="eastAsia" w:asciiTheme="minorEastAsia" w:hAnsiTheme="minorEastAsia" w:eastAsiaTheme="minorEastAsia" w:cstheme="minorEastAsia"/>
                <w:color w:val="auto"/>
                <w:sz w:val="24"/>
                <w:szCs w:val="24"/>
                <w:highlight w:val="none"/>
                <w:lang w:val="zh-CN"/>
              </w:rPr>
              <w:t>）</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三、投标保证金缴纳方式：</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1、投标人网上下载招标文件后，登录</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lang w:val="zh-CN"/>
              </w:rPr>
              <w:t>http://221.14.6.70:8088/ggzy</w: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8、未按上述规定操作引起的无效投标，由投标人自行负责。</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9、汇款凭证无需备注项目编号和项目名称。</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公告发布</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招标公告、中标公告、变更（更正）公告、现场勘察答复等相关信息同时在以下网站发布：《中国采购与招标网》、《全国公共资源交易平台（河南省·许昌市）》</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rPr>
              <w:t>《河南省烟草公司许昌市公司内网》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采购人澄清或修改</w:t>
            </w:r>
          </w:p>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投标人对采购文件</w:t>
            </w:r>
          </w:p>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质疑截止时间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投标文件份数</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eq \o\ac(</w:instrText>
            </w:r>
            <w:r>
              <w:rPr>
                <w:rFonts w:hint="eastAsia" w:asciiTheme="minorEastAsia" w:hAnsiTheme="minorEastAsia" w:eastAsiaTheme="minorEastAsia" w:cstheme="minorEastAsia"/>
                <w:b/>
                <w:color w:val="auto"/>
                <w:position w:val="-4"/>
                <w:sz w:val="36"/>
                <w:szCs w:val="24"/>
                <w:highlight w:val="none"/>
              </w:rPr>
              <w:instrText xml:space="preserve">□</w:instrText>
            </w:r>
            <w:r>
              <w:rPr>
                <w:rFonts w:hint="eastAsia" w:asciiTheme="minorEastAsia" w:hAnsiTheme="minorEastAsia" w:eastAsiaTheme="minorEastAsia" w:cstheme="minorEastAsia"/>
                <w:b/>
                <w:color w:val="auto"/>
                <w:position w:val="0"/>
                <w:sz w:val="24"/>
                <w:szCs w:val="24"/>
                <w:highlight w:val="none"/>
              </w:rPr>
              <w:instrText xml:space="preserve">,√)</w:instrText>
            </w:r>
            <w:r>
              <w:rPr>
                <w:rFonts w:hint="eastAsia" w:asciiTheme="minorEastAsia" w:hAnsiTheme="minorEastAsia" w:eastAsiaTheme="minorEastAsia" w:cstheme="minorEastAsia"/>
                <w:b/>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电子投标文件：成功上传至《全国公共资源交易平台（河南省·许昌市）》公共资源交易系统加密电子投标文件1份</w:t>
            </w:r>
            <w:r>
              <w:rPr>
                <w:rFonts w:hint="eastAsia" w:asciiTheme="minorEastAsia" w:hAnsiTheme="minorEastAsia" w:eastAsiaTheme="minorEastAsia" w:cstheme="minorEastAsia"/>
                <w:color w:val="auto"/>
                <w:sz w:val="24"/>
                <w:szCs w:val="24"/>
                <w:highlight w:val="none"/>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投标文件的</w:t>
            </w:r>
          </w:p>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签署盖章</w:t>
            </w:r>
          </w:p>
        </w:tc>
        <w:tc>
          <w:tcPr>
            <w:tcW w:w="6813" w:type="dxa"/>
            <w:vAlign w:val="center"/>
          </w:tcPr>
          <w:p>
            <w:pPr>
              <w:autoSpaceDE w:val="0"/>
              <w:autoSpaceDN w:val="0"/>
              <w:adjustRightInd w:val="0"/>
              <w:spacing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eq \o\ac(</w:instrText>
            </w:r>
            <w:r>
              <w:rPr>
                <w:rFonts w:hint="eastAsia" w:asciiTheme="minorEastAsia" w:hAnsiTheme="minorEastAsia" w:eastAsiaTheme="minorEastAsia" w:cstheme="minorEastAsia"/>
                <w:b/>
                <w:color w:val="auto"/>
                <w:position w:val="-4"/>
                <w:sz w:val="36"/>
                <w:szCs w:val="24"/>
                <w:highlight w:val="none"/>
              </w:rPr>
              <w:instrText xml:space="preserve">□</w:instrText>
            </w:r>
            <w:r>
              <w:rPr>
                <w:rFonts w:hint="eastAsia" w:asciiTheme="minorEastAsia" w:hAnsiTheme="minorEastAsia" w:eastAsiaTheme="minorEastAsia" w:cstheme="minorEastAsia"/>
                <w:b/>
                <w:color w:val="auto"/>
                <w:position w:val="0"/>
                <w:sz w:val="24"/>
                <w:szCs w:val="24"/>
                <w:highlight w:val="none"/>
              </w:rPr>
              <w:instrText xml:space="preserve">,√)</w:instrText>
            </w:r>
            <w:r>
              <w:rPr>
                <w:rFonts w:hint="eastAsia" w:asciiTheme="minorEastAsia" w:hAnsiTheme="minorEastAsia" w:eastAsiaTheme="minorEastAsia" w:cstheme="minorEastAsia"/>
                <w:b/>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2268"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评标委员会组建</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eq \o\ac(</w:instrText>
            </w:r>
            <w:r>
              <w:rPr>
                <w:rFonts w:hint="eastAsia" w:asciiTheme="minorEastAsia" w:hAnsiTheme="minorEastAsia" w:eastAsiaTheme="minorEastAsia" w:cstheme="minorEastAsia"/>
                <w:color w:val="auto"/>
                <w:position w:val="-4"/>
                <w:sz w:val="36"/>
                <w:szCs w:val="24"/>
                <w:highlight w:val="none"/>
                <w:lang w:val="zh-CN"/>
              </w:rPr>
              <w:instrText xml:space="preserve">□</w:instrText>
            </w:r>
            <w:r>
              <w:rPr>
                <w:rFonts w:hint="eastAsia" w:asciiTheme="minorEastAsia" w:hAnsiTheme="minorEastAsia" w:eastAsiaTheme="minorEastAsia" w:cstheme="minorEastAsia"/>
                <w:color w:val="auto"/>
                <w:position w:val="0"/>
                <w:sz w:val="24"/>
                <w:szCs w:val="24"/>
                <w:highlight w:val="none"/>
                <w:lang w:val="zh-CN"/>
              </w:rPr>
              <w:instrText xml:space="preserve">,√)</w:instrTex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由5名评审专家组成，评审专家从政府采购评审专家库中随机抽取。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2268"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评标方法</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 eq \o\ac(</w:instrText>
            </w:r>
            <w:r>
              <w:rPr>
                <w:rFonts w:hint="eastAsia" w:asciiTheme="minorEastAsia" w:hAnsiTheme="minorEastAsia" w:eastAsiaTheme="minorEastAsia" w:cstheme="minorEastAsia"/>
                <w:color w:val="auto"/>
                <w:position w:val="-4"/>
                <w:sz w:val="36"/>
                <w:szCs w:val="24"/>
                <w:highlight w:val="none"/>
                <w:lang w:val="zh-CN"/>
              </w:rPr>
              <w:instrText xml:space="preserve">□</w:instrText>
            </w:r>
            <w:r>
              <w:rPr>
                <w:rFonts w:hint="eastAsia" w:asciiTheme="minorEastAsia" w:hAnsiTheme="minorEastAsia" w:eastAsiaTheme="minorEastAsia" w:cstheme="minorEastAsia"/>
                <w:color w:val="auto"/>
                <w:position w:val="0"/>
                <w:sz w:val="24"/>
                <w:szCs w:val="24"/>
                <w:highlight w:val="none"/>
                <w:lang w:val="zh-CN"/>
              </w:rPr>
              <w:instrText xml:space="preserve">)</w:instrTex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 xml:space="preserve">综合评分法 </w:t>
            </w: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eq \o\ac(</w:instrText>
            </w:r>
            <w:r>
              <w:rPr>
                <w:rFonts w:hint="eastAsia" w:asciiTheme="minorEastAsia" w:hAnsiTheme="minorEastAsia" w:eastAsiaTheme="minorEastAsia" w:cstheme="minorEastAsia"/>
                <w:color w:val="auto"/>
                <w:position w:val="-4"/>
                <w:sz w:val="36"/>
                <w:szCs w:val="24"/>
                <w:highlight w:val="none"/>
                <w:lang w:val="zh-CN"/>
              </w:rPr>
              <w:instrText xml:space="preserve">□</w:instrText>
            </w:r>
            <w:r>
              <w:rPr>
                <w:rFonts w:hint="eastAsia" w:asciiTheme="minorEastAsia" w:hAnsiTheme="minorEastAsia" w:eastAsiaTheme="minorEastAsia" w:cstheme="minorEastAsia"/>
                <w:color w:val="auto"/>
                <w:position w:val="0"/>
                <w:sz w:val="24"/>
                <w:szCs w:val="24"/>
                <w:highlight w:val="none"/>
                <w:lang w:val="zh-CN"/>
              </w:rPr>
              <w:instrText xml:space="preserve">,√)</w:instrTex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2268"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授权函</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单位委派代表参加资格审查、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履约保证金</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代理服务费</w:t>
            </w:r>
          </w:p>
        </w:tc>
        <w:tc>
          <w:tcPr>
            <w:tcW w:w="6813" w:type="dxa"/>
            <w:vAlign w:val="center"/>
          </w:tcPr>
          <w:p>
            <w:pPr>
              <w:autoSpaceDE w:val="0"/>
              <w:autoSpaceDN w:val="0"/>
              <w:spacing w:line="360" w:lineRule="auto"/>
              <w:contextualSpacing/>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color w:val="auto"/>
                <w:sz w:val="24"/>
                <w:szCs w:val="24"/>
                <w:highlight w:val="none"/>
                <w:lang w:val="zh-CN"/>
              </w:rPr>
              <w:instrText xml:space="preserve"> eq \o\ac(</w:instrText>
            </w:r>
            <w:r>
              <w:rPr>
                <w:rFonts w:hint="eastAsia" w:asciiTheme="minorEastAsia" w:hAnsiTheme="minorEastAsia" w:eastAsiaTheme="minorEastAsia" w:cstheme="minorEastAsia"/>
                <w:bCs/>
                <w:color w:val="auto"/>
                <w:position w:val="-4"/>
                <w:sz w:val="36"/>
                <w:szCs w:val="24"/>
                <w:highlight w:val="none"/>
                <w:lang w:val="zh-CN"/>
              </w:rPr>
              <w:instrText xml:space="preserve">□</w:instrText>
            </w:r>
            <w:r>
              <w:rPr>
                <w:rFonts w:hint="eastAsia" w:asciiTheme="minorEastAsia" w:hAnsiTheme="minorEastAsia" w:eastAsiaTheme="minorEastAsia" w:cstheme="minorEastAsia"/>
                <w:bCs/>
                <w:color w:val="auto"/>
                <w:position w:val="0"/>
                <w:sz w:val="24"/>
                <w:szCs w:val="24"/>
                <w:highlight w:val="none"/>
                <w:lang w:val="zh-CN"/>
              </w:rPr>
              <w:instrText xml:space="preserve">)</w:instrText>
            </w:r>
            <w:r>
              <w:rPr>
                <w:rFonts w:hint="eastAsia" w:asciiTheme="minorEastAsia" w:hAnsiTheme="minorEastAsia" w:eastAsiaTheme="minorEastAsia" w:cstheme="minorEastAsia"/>
                <w:bCs/>
                <w:color w:val="auto"/>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不收取</w:t>
            </w:r>
            <w:r>
              <w:rPr>
                <w:rFonts w:hint="eastAsia" w:asciiTheme="minorEastAsia" w:hAnsiTheme="minorEastAsia" w:eastAsiaTheme="minorEastAsia" w:cstheme="minorEastAsia"/>
                <w:bCs/>
                <w:color w:val="auto"/>
                <w:sz w:val="24"/>
                <w:szCs w:val="24"/>
                <w:highlight w:val="none"/>
                <w:lang w:val="zh-CN" w:eastAsia="zh-CN"/>
              </w:rPr>
              <w:t xml:space="preserve">   </w:t>
            </w: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color w:val="auto"/>
                <w:sz w:val="24"/>
                <w:szCs w:val="24"/>
                <w:highlight w:val="none"/>
                <w:lang w:val="zh-CN"/>
              </w:rPr>
              <w:instrText xml:space="preserve"> eq \o\ac(</w:instrText>
            </w:r>
            <w:r>
              <w:rPr>
                <w:rFonts w:hint="eastAsia" w:asciiTheme="minorEastAsia" w:hAnsiTheme="minorEastAsia" w:eastAsiaTheme="minorEastAsia" w:cstheme="minorEastAsia"/>
                <w:bCs/>
                <w:color w:val="auto"/>
                <w:position w:val="-4"/>
                <w:sz w:val="36"/>
                <w:szCs w:val="24"/>
                <w:highlight w:val="none"/>
                <w:lang w:val="zh-CN"/>
              </w:rPr>
              <w:instrText xml:space="preserve">□</w:instrText>
            </w:r>
            <w:r>
              <w:rPr>
                <w:rFonts w:hint="eastAsia" w:asciiTheme="minorEastAsia" w:hAnsiTheme="minorEastAsia" w:eastAsiaTheme="minorEastAsia" w:cstheme="minorEastAsia"/>
                <w:bCs/>
                <w:color w:val="auto"/>
                <w:position w:val="0"/>
                <w:sz w:val="24"/>
                <w:szCs w:val="24"/>
                <w:highlight w:val="none"/>
                <w:lang w:val="zh-CN"/>
              </w:rPr>
              <w:instrText xml:space="preserve">,√)</w:instrText>
            </w:r>
            <w:r>
              <w:rPr>
                <w:rFonts w:hint="eastAsia" w:asciiTheme="minorEastAsia" w:hAnsiTheme="minorEastAsia" w:eastAsiaTheme="minorEastAsia" w:cstheme="minorEastAsia"/>
                <w:bCs/>
                <w:color w:val="auto"/>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收取中标人</w:t>
            </w:r>
            <w:r>
              <w:rPr>
                <w:rFonts w:hint="eastAsia" w:asciiTheme="minorEastAsia" w:hAnsiTheme="minorEastAsia" w:eastAsiaTheme="minorEastAsia" w:cstheme="minorEastAsia"/>
                <w:bCs/>
                <w:color w:val="auto"/>
                <w:sz w:val="24"/>
                <w:szCs w:val="24"/>
                <w:highlight w:val="none"/>
                <w:lang w:val="zh-CN" w:eastAsia="zh-CN"/>
              </w:rPr>
              <w:t xml:space="preserve">   </w:t>
            </w:r>
            <w:r>
              <w:rPr>
                <w:rFonts w:hint="eastAsia" w:asciiTheme="minorEastAsia" w:hAnsiTheme="minorEastAsia" w:eastAsiaTheme="minorEastAsia" w:cstheme="minorEastAsia"/>
                <w:bCs/>
                <w:color w:val="auto"/>
                <w:sz w:val="24"/>
                <w:szCs w:val="24"/>
                <w:highlight w:val="none"/>
                <w:lang w:val="zh-CN"/>
              </w:rPr>
              <w:sym w:font="Wingdings 2" w:char="00A3"/>
            </w:r>
            <w:r>
              <w:rPr>
                <w:rFonts w:hint="eastAsia" w:asciiTheme="minorEastAsia" w:hAnsiTheme="minorEastAsia" w:eastAsiaTheme="minorEastAsia" w:cstheme="minorEastAsia"/>
                <w:bCs/>
                <w:color w:val="auto"/>
                <w:sz w:val="24"/>
                <w:szCs w:val="24"/>
                <w:highlight w:val="none"/>
                <w:lang w:val="zh-CN"/>
              </w:rPr>
              <w:t>收取采购人</w:t>
            </w:r>
          </w:p>
          <w:p>
            <w:pPr>
              <w:autoSpaceDE w:val="0"/>
              <w:autoSpaceDN w:val="0"/>
              <w:spacing w:line="360" w:lineRule="auto"/>
              <w:contextualSpacing/>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收取标准:参照原国家计委关于《招标代理服务收费管理暂行办法》（计价格[2002]1980号）和《国家发展改革委办公厅关于招标代理服务收费有关问题的通知》(发改办价格[2003]857号)中的取费标准，按取费标准的60%向代理项目的中标人收取；单场次代理服务费不足0.6万元的，按0.6万元计算，根据本场次所有标包（标包）中标金额分摊，如发生二次评标情形，代理服务费按0.9万元计算；入围及比选的无中标金额项目，代理服务费在0.6万元基础上视入围供应商数量协商确定。上述的代理服务费均由中标人支付。流标、招标失败而转变采购方式由采购人自行组织采购的，不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中标人需提交</w:t>
            </w:r>
          </w:p>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的资料</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4"/>
                <w:szCs w:val="24"/>
                <w:highlight w:val="none"/>
                <w:lang w:val="en-US"/>
              </w:rPr>
            </w:pPr>
            <w:r>
              <w:rPr>
                <w:rFonts w:hint="eastAsia" w:asciiTheme="minorEastAsia" w:hAnsiTheme="minorEastAsia" w:eastAsiaTheme="minorEastAsia" w:cstheme="minorEastAsia"/>
                <w:bCs/>
                <w:color w:val="auto"/>
                <w:sz w:val="24"/>
                <w:szCs w:val="24"/>
                <w:highlight w:val="none"/>
                <w:lang w:val="zh-CN"/>
              </w:rPr>
              <w:t>中标人在接到中标通知书时，须向代理机构发送投标报价及分项报价一览表（包含主要中标标的的名称、规格型号、数量、单价、服务要求等）电子文档，并同时通知代理机构联系人。代理机构邮箱：</w:t>
            </w:r>
            <w:r>
              <w:rPr>
                <w:rFonts w:hint="eastAsia" w:asciiTheme="minorEastAsia" w:hAnsiTheme="minorEastAsia" w:eastAsiaTheme="minorEastAsia" w:cstheme="minorEastAsia"/>
                <w:bCs/>
                <w:color w:val="auto"/>
                <w:sz w:val="24"/>
                <w:szCs w:val="24"/>
                <w:highlight w:val="none"/>
                <w:lang w:val="en-US" w:eastAsia="zh-CN"/>
              </w:rPr>
              <w:t>1060446369@qq.com；联系电话：13569490382。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电子化采购模式</w:t>
            </w:r>
          </w:p>
        </w:tc>
        <w:tc>
          <w:tcPr>
            <w:tcW w:w="6813" w:type="dxa"/>
            <w:vAlign w:val="center"/>
          </w:tcPr>
          <w:p>
            <w:pPr>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是。</w:t>
            </w:r>
            <w:r>
              <w:rPr>
                <w:rFonts w:hint="eastAsia" w:asciiTheme="minorEastAsia" w:hAnsiTheme="minorEastAsia" w:eastAsiaTheme="minorEastAsia" w:cstheme="minorEastAsia"/>
                <w:color w:val="auto"/>
                <w:sz w:val="24"/>
                <w:szCs w:val="24"/>
                <w:highlight w:val="none"/>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特别提示</w:t>
            </w:r>
          </w:p>
        </w:tc>
        <w:tc>
          <w:tcPr>
            <w:tcW w:w="6813" w:type="dxa"/>
            <w:vAlign w:val="center"/>
          </w:tcPr>
          <w:p>
            <w:pPr>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同投标人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asciiTheme="minorEastAsia" w:hAnsiTheme="minorEastAsia" w:eastAsiaTheme="minorEastAsia" w:cstheme="minorEastAsia"/>
                <w:b/>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一、概念释义</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适用范围</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本招标文件仅适用于本次“投标邀请”中所述采购项目。</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本招标文件解释权属于“投标邀请”所述的采购人。</w:t>
      </w:r>
    </w:p>
    <w:p>
      <w:pPr>
        <w:pStyle w:val="46"/>
        <w:autoSpaceDE w:val="0"/>
        <w:autoSpaceDN w:val="0"/>
        <w:spacing w:line="360" w:lineRule="auto"/>
        <w:ind w:left="780"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定义</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“采购项目”：“投标人须知前附表”中所述的采购项目。</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“采购人”：“投标人须知前附表”中所述的组织本次招标的代理机构和采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购人。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“采购人”：是指依法进行政府采购的国家机关、事业单位、团体组织。采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购人名称、地址、电话、联系人见“投标人须知前附表”。</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“代理机构”：接受采购人委托，代理采购项目的采购代理机构。代理机构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名称、地址、 电话、联系人见“投标人须知前附表”。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采购代理机构及其分支机构不得在所代理的采购项目中投标或者代理投标，不得为所代理的采购项目的投标人参加本项目提供投标咨询。</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“潜在投标人”指符合《中华人民共和国政府采购法》及相关法律法规和本</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招标文件的各项规定，且按照本项目招标公告及招标文件规定的方式获取招标文件的法人、其他组 织或者自然人。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“投标人”：是指符合《中华人民共和国政府采购法》及相关法律法规和本</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招标文件的各项规定，响应招标、参加投标竞争，从采购人处按规定获取招标文件，并按照招标文件要求向采购人提交投标文件的法人、其他组织或者自然人。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“进口产品”：是指通过中国海关报关验放进入中国境内且产自关境外的产</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品，包括已经进入中国境内的进口产品。详见《</w:t>
      </w:r>
      <w:r>
        <w:rPr>
          <w:rFonts w:cs="宋体" w:asciiTheme="minorEastAsia" w:hAnsiTheme="minorEastAsia"/>
          <w:color w:val="auto"/>
          <w:kern w:val="0"/>
          <w:sz w:val="24"/>
          <w:szCs w:val="24"/>
          <w:highlight w:val="none"/>
        </w:rPr>
        <w:t>关于政府采购进口产品管理有关问题的通知</w:t>
      </w:r>
      <w:r>
        <w:rPr>
          <w:rFonts w:hint="eastAsia" w:cs="宋体" w:asciiTheme="minorEastAsia" w:hAnsiTheme="minorEastAsia"/>
          <w:color w:val="auto"/>
          <w:kern w:val="0"/>
          <w:sz w:val="24"/>
          <w:szCs w:val="24"/>
          <w:highlight w:val="none"/>
        </w:rPr>
        <w:t>》(财库[2007]119号)、《关于政府采购进口产品管理有关问题的通知》（财办库［</w:t>
      </w:r>
      <w:r>
        <w:rPr>
          <w:rFonts w:cs="宋体" w:asciiTheme="minorEastAsia" w:hAnsiTheme="minorEastAsia"/>
          <w:color w:val="auto"/>
          <w:kern w:val="0"/>
          <w:sz w:val="24"/>
          <w:szCs w:val="24"/>
          <w:highlight w:val="none"/>
        </w:rPr>
        <w:t>2008</w:t>
      </w:r>
      <w:r>
        <w:rPr>
          <w:rFonts w:hint="eastAsia" w:cs="宋体" w:asciiTheme="minorEastAsia" w:hAnsiTheme="minorEastAsia"/>
          <w:color w:val="auto"/>
          <w:kern w:val="0"/>
          <w:sz w:val="24"/>
          <w:szCs w:val="24"/>
          <w:highlight w:val="none"/>
        </w:rPr>
        <w:t>］</w:t>
      </w:r>
      <w:r>
        <w:rPr>
          <w:rFonts w:cs="宋体" w:asciiTheme="minorEastAsia" w:hAnsiTheme="minorEastAsia"/>
          <w:color w:val="auto"/>
          <w:kern w:val="0"/>
          <w:sz w:val="24"/>
          <w:szCs w:val="24"/>
          <w:highlight w:val="none"/>
        </w:rPr>
        <w:t xml:space="preserve">248 </w:t>
      </w:r>
      <w:r>
        <w:rPr>
          <w:rFonts w:hint="eastAsia" w:cs="宋体" w:asciiTheme="minorEastAsia" w:hAnsiTheme="minorEastAsia"/>
          <w:color w:val="auto"/>
          <w:kern w:val="0"/>
          <w:sz w:val="24"/>
          <w:szCs w:val="24"/>
          <w:highlight w:val="none"/>
        </w:rPr>
        <w:t>号）。</w:t>
      </w:r>
    </w:p>
    <w:p>
      <w:pPr>
        <w:numPr>
          <w:ilvl w:val="0"/>
          <w:numId w:val="0"/>
        </w:num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2.7.1</w:t>
      </w:r>
      <w:r>
        <w:rPr>
          <w:rFonts w:hint="eastAsia" w:cs="宋体" w:asciiTheme="minorEastAsia" w:hAnsiTheme="minorEastAsia"/>
          <w:color w:val="auto"/>
          <w:kern w:val="0"/>
          <w:sz w:val="24"/>
          <w:szCs w:val="24"/>
          <w:highlight w:val="none"/>
        </w:rPr>
        <w:t xml:space="preserve"> </w:t>
      </w:r>
      <w:r>
        <w:rPr>
          <w:rFonts w:cs="宋体" w:asciiTheme="minorEastAsia" w:hAnsiTheme="minorEastAsia"/>
          <w:color w:val="auto"/>
          <w:kern w:val="0"/>
          <w:sz w:val="24"/>
          <w:szCs w:val="24"/>
          <w:highlight w:val="none"/>
        </w:rPr>
        <w:t>招标文件列明不允许或未列明允许进口产品参加投标的，均视为拒绝进口产品参加投标。</w:t>
      </w:r>
    </w:p>
    <w:p>
      <w:pPr>
        <w:numPr>
          <w:ilvl w:val="0"/>
          <w:numId w:val="0"/>
        </w:num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2.7.2</w:t>
      </w:r>
      <w:r>
        <w:rPr>
          <w:rFonts w:hint="eastAsia" w:cs="宋体" w:asciiTheme="minorEastAsia" w:hAnsiTheme="minorEastAsia"/>
          <w:color w:val="auto"/>
          <w:kern w:val="0"/>
          <w:sz w:val="24"/>
          <w:szCs w:val="24"/>
          <w:highlight w:val="none"/>
        </w:rPr>
        <w:t xml:space="preserve"> </w:t>
      </w:r>
      <w:r>
        <w:rPr>
          <w:rFonts w:cs="宋体" w:asciiTheme="minorEastAsia" w:hAnsiTheme="minorEastAsia"/>
          <w:color w:val="auto"/>
          <w:kern w:val="0"/>
          <w:sz w:val="24"/>
          <w:szCs w:val="24"/>
          <w:highlight w:val="none"/>
        </w:rPr>
        <w:t>如</w:t>
      </w:r>
      <w:r>
        <w:rPr>
          <w:rFonts w:hint="eastAsia" w:cs="宋体" w:asciiTheme="minorEastAsia" w:hAnsiTheme="minorEastAsia"/>
          <w:color w:val="auto"/>
          <w:kern w:val="0"/>
          <w:sz w:val="24"/>
          <w:szCs w:val="24"/>
          <w:highlight w:val="none"/>
        </w:rPr>
        <w:t>招标</w:t>
      </w:r>
      <w:r>
        <w:rPr>
          <w:rFonts w:cs="宋体" w:asciiTheme="minorEastAsia" w:hAnsiTheme="minorEastAsia"/>
          <w:color w:val="auto"/>
          <w:kern w:val="0"/>
          <w:sz w:val="24"/>
          <w:szCs w:val="24"/>
          <w:highlight w:val="none"/>
        </w:rPr>
        <w:t>文件中已说明，经财政部门审核同意，允许部分或全部产品采购进口产品，投标人既可提供本国产品，也可以提供进口产品。</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招标文件中凡标有“★”的条款均系实质性要求条款。</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合格的投标人</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在中华人民共和国境内注册，具有本项目生产、制造、供应或实施能力，符</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合、承认并承诺履行本招标文件各项规定的法人、其他组织或者自然人。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符合本项目“投标邀请”和“投标人须知前附表”中规定的合格投标人所必</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须具备的条件。</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ascii="宋体" w:hAnsi="宋体"/>
          <w:color w:val="auto"/>
          <w:sz w:val="24"/>
          <w:szCs w:val="24"/>
          <w:highlight w:val="none"/>
        </w:rPr>
        <w:t>按照财政部《</w:t>
      </w:r>
      <w:r>
        <w:rPr>
          <w:rFonts w:hint="eastAsia" w:ascii="宋体" w:hAnsi="宋体" w:cs="微软雅黑"/>
          <w:bCs/>
          <w:color w:val="auto"/>
          <w:sz w:val="24"/>
          <w:szCs w:val="24"/>
          <w:highlight w:val="none"/>
        </w:rPr>
        <w:t>关于在政府采购活动中查询及使用信用记录有关问题的通知</w:t>
      </w:r>
      <w:r>
        <w:rPr>
          <w:rFonts w:hint="eastAsia" w:ascii="宋体" w:hAnsi="宋体"/>
          <w:color w:val="auto"/>
          <w:sz w:val="24"/>
          <w:szCs w:val="24"/>
          <w:highlight w:val="none"/>
        </w:rPr>
        <w:t>》</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ascii="宋体" w:hAnsi="宋体"/>
          <w:color w:val="auto"/>
          <w:sz w:val="24"/>
          <w:szCs w:val="24"/>
          <w:highlight w:val="none"/>
        </w:rPr>
        <w:t>（财库</w:t>
      </w:r>
      <w:r>
        <w:rPr>
          <w:rFonts w:hint="eastAsia" w:ascii="宋体" w:hAnsi="宋体" w:cs="微软雅黑"/>
          <w:bCs/>
          <w:color w:val="auto"/>
          <w:sz w:val="24"/>
          <w:szCs w:val="24"/>
          <w:highlight w:val="none"/>
        </w:rPr>
        <w:t>〔2016〕</w:t>
      </w:r>
      <w:r>
        <w:rPr>
          <w:rFonts w:hint="eastAsia" w:ascii="宋体" w:hAnsi="宋体"/>
          <w:color w:val="auto"/>
          <w:sz w:val="24"/>
          <w:szCs w:val="24"/>
          <w:highlight w:val="none"/>
        </w:rPr>
        <w:t>125号）要求，</w:t>
      </w:r>
      <w:r>
        <w:rPr>
          <w:rFonts w:hint="eastAsia" w:cs="宋体" w:asciiTheme="minorEastAsia" w:hAnsiTheme="minorEastAsia"/>
          <w:color w:val="auto"/>
          <w:kern w:val="0"/>
          <w:sz w:val="24"/>
          <w:szCs w:val="24"/>
          <w:highlight w:val="none"/>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highlight w:val="none"/>
          <w:shd w:val="clear" w:color="auto" w:fill="FFFFFF"/>
        </w:rPr>
        <w:t>政府采购严重违法失信行为记录名单</w:t>
      </w:r>
      <w:r>
        <w:rPr>
          <w:rFonts w:hint="eastAsia" w:cs="仿宋_GB2312" w:asciiTheme="minorEastAsia" w:hAnsiTheme="minorEastAsia"/>
          <w:color w:val="auto"/>
          <w:sz w:val="24"/>
          <w:szCs w:val="24"/>
          <w:highlight w:val="none"/>
          <w:shd w:val="clear" w:color="auto" w:fill="FFFFFF"/>
        </w:rPr>
        <w:t>。并查询</w:t>
      </w:r>
      <w:r>
        <w:rPr>
          <w:rFonts w:hint="eastAsia" w:cs="宋体" w:asciiTheme="minorEastAsia" w:hAnsiTheme="minorEastAsia"/>
          <w:color w:val="auto"/>
          <w:kern w:val="0"/>
          <w:sz w:val="24"/>
          <w:szCs w:val="24"/>
          <w:highlight w:val="none"/>
        </w:rPr>
        <w:t>严重违法失信社会组织名单（联合体形式投标的，联合体成员存在不良信用记录，视同联合体存在不良信用记录）。</w:t>
      </w:r>
    </w:p>
    <w:p>
      <w:pPr>
        <w:pStyle w:val="46"/>
        <w:numPr>
          <w:ilvl w:val="0"/>
          <w:numId w:val="0"/>
        </w:numPr>
        <w:autoSpaceDE w:val="0"/>
        <w:autoSpaceDN w:val="0"/>
        <w:spacing w:line="360" w:lineRule="auto"/>
        <w:ind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3.3.1</w:t>
      </w:r>
      <w:r>
        <w:rPr>
          <w:rFonts w:hint="eastAsia" w:cs="宋体" w:asciiTheme="minorEastAsia" w:hAnsiTheme="minorEastAsia"/>
          <w:color w:val="auto"/>
          <w:kern w:val="0"/>
          <w:sz w:val="24"/>
          <w:szCs w:val="24"/>
          <w:highlight w:val="none"/>
        </w:rPr>
        <w:t xml:space="preserve"> 查询渠道：“信用中国”网站（</w:t>
      </w:r>
      <w:r>
        <w:rPr>
          <w:rFonts w:cs="宋体" w:asciiTheme="minorEastAsia" w:hAnsiTheme="minorEastAsia"/>
          <w:color w:val="auto"/>
          <w:kern w:val="0"/>
          <w:sz w:val="24"/>
          <w:szCs w:val="24"/>
          <w:highlight w:val="none"/>
        </w:rPr>
        <w:t>www.creditchina.gov.cn</w:t>
      </w:r>
      <w:r>
        <w:rPr>
          <w:rFonts w:hint="eastAsia" w:cs="宋体" w:asciiTheme="minorEastAsia" w:hAnsiTheme="minorEastAsia"/>
          <w:color w:val="auto"/>
          <w:kern w:val="0"/>
          <w:sz w:val="24"/>
          <w:szCs w:val="24"/>
          <w:highlight w:val="none"/>
        </w:rPr>
        <w:t>）、“中</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国政府采购网”（</w:t>
      </w:r>
      <w:r>
        <w:rPr>
          <w:rFonts w:cs="宋体" w:asciiTheme="minorEastAsia" w:hAnsiTheme="minorEastAsia"/>
          <w:color w:val="auto"/>
          <w:kern w:val="0"/>
          <w:sz w:val="24"/>
          <w:szCs w:val="24"/>
          <w:highlight w:val="none"/>
        </w:rPr>
        <w:t>www.ccgp.gov.cn</w:t>
      </w:r>
      <w:r>
        <w:rPr>
          <w:rFonts w:hint="eastAsia" w:cs="宋体" w:asciiTheme="minorEastAsia" w:hAnsiTheme="minorEastAsia"/>
          <w:color w:val="auto"/>
          <w:kern w:val="0"/>
          <w:sz w:val="24"/>
          <w:szCs w:val="24"/>
          <w:highlight w:val="none"/>
        </w:rPr>
        <w:t>）、“</w:t>
      </w:r>
      <w:r>
        <w:rPr>
          <w:rFonts w:hint="eastAsia" w:ascii="宋体" w:hAnsi="宋体" w:cs="宋体"/>
          <w:color w:val="auto"/>
          <w:kern w:val="0"/>
          <w:sz w:val="24"/>
          <w:szCs w:val="24"/>
          <w:highlight w:val="none"/>
        </w:rPr>
        <w:t>国家企业信用公示系统</w:t>
      </w:r>
      <w:r>
        <w:rPr>
          <w:rFonts w:hint="eastAsia" w:cs="宋体" w:asciiTheme="minorEastAsia" w:hAnsiTheme="minorEastAsia"/>
          <w:color w:val="auto"/>
          <w:kern w:val="0"/>
          <w:sz w:val="24"/>
          <w:szCs w:val="24"/>
          <w:highlight w:val="none"/>
        </w:rPr>
        <w:t>”网站（</w:t>
      </w:r>
      <w:r>
        <w:rPr>
          <w:rFonts w:hint="eastAsia" w:ascii="宋体" w:hAnsi="宋体" w:cs="宋体"/>
          <w:color w:val="auto"/>
          <w:kern w:val="0"/>
          <w:sz w:val="24"/>
          <w:szCs w:val="24"/>
          <w:highlight w:val="none"/>
        </w:rPr>
        <w:t>www.gsxt.gov.cn</w:t>
      </w:r>
      <w:r>
        <w:rPr>
          <w:rFonts w:hint="eastAsia" w:cs="宋体" w:asciiTheme="minorEastAsia" w:hAnsiTheme="minorEastAsia"/>
          <w:color w:val="auto"/>
          <w:kern w:val="0"/>
          <w:sz w:val="24"/>
          <w:szCs w:val="24"/>
          <w:highlight w:val="none"/>
        </w:rPr>
        <w:t>）；</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3.3.2  截止时间：同投标截止时间；</w:t>
      </w:r>
    </w:p>
    <w:p>
      <w:pPr>
        <w:pStyle w:val="46"/>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3.3.3  信用信息查询记录和证据留存具体方式：经采购人确认的查询结果网页截图作为查询记录和证据，与其他采购文件一并保存；</w:t>
      </w:r>
    </w:p>
    <w:p>
      <w:pPr>
        <w:pStyle w:val="46"/>
        <w:autoSpaceDE w:val="0"/>
        <w:autoSpaceDN w:val="0"/>
        <w:spacing w:line="360" w:lineRule="auto"/>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3.3.4  信用信息的使用原则：经采购人认定的被列入失信被执行人、重大税收违法案件当事人名单、政府采购严重违法失信行为记录名单、严重违法失信</w:t>
      </w:r>
      <w:r>
        <w:rPr>
          <w:rFonts w:hint="eastAsia" w:cs="宋体" w:asciiTheme="minorEastAsia" w:hAnsiTheme="minorEastAsia"/>
          <w:color w:val="auto"/>
          <w:kern w:val="0"/>
          <w:sz w:val="24"/>
          <w:szCs w:val="24"/>
          <w:highlight w:val="none"/>
          <w:lang w:eastAsia="zh-CN"/>
        </w:rPr>
        <w:t>企业</w:t>
      </w:r>
      <w:r>
        <w:rPr>
          <w:rFonts w:hint="eastAsia" w:cs="宋体" w:asciiTheme="minorEastAsia" w:hAnsiTheme="minorEastAsia"/>
          <w:color w:val="auto"/>
          <w:kern w:val="0"/>
          <w:sz w:val="24"/>
          <w:szCs w:val="24"/>
          <w:highlight w:val="none"/>
        </w:rPr>
        <w:t>名单的投标人，将拒绝其参与本次政府采购活动。</w:t>
      </w:r>
    </w:p>
    <w:p>
      <w:pPr>
        <w:pStyle w:val="46"/>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3.3.5  投标人无须提供</w:t>
      </w:r>
      <w:r>
        <w:rPr>
          <w:rFonts w:hint="eastAsia" w:ascii="宋体" w:hAnsi="宋体" w:cs="微软雅黑"/>
          <w:bCs/>
          <w:color w:val="auto"/>
          <w:sz w:val="24"/>
          <w:szCs w:val="24"/>
          <w:highlight w:val="none"/>
        </w:rPr>
        <w:t>信用记录查询结果网页截屏。</w:t>
      </w:r>
      <w:r>
        <w:rPr>
          <w:rFonts w:hint="eastAsia" w:cs="宋体" w:asciiTheme="minorEastAsia" w:hAnsiTheme="minorEastAsia"/>
          <w:color w:val="auto"/>
          <w:kern w:val="0"/>
          <w:sz w:val="24"/>
          <w:szCs w:val="24"/>
          <w:highlight w:val="none"/>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1071" w:leftChars="203" w:hanging="645" w:hangingChars="269"/>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  单位负责人为同一人或者存在直接控股、管理关系的不同供应商，不得同时</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参加本项目投标。违反规定的，相关投标均无效。</w:t>
      </w:r>
    </w:p>
    <w:p>
      <w:pPr>
        <w:numPr>
          <w:ilvl w:val="1"/>
          <w:numId w:val="8"/>
        </w:numPr>
        <w:autoSpaceDE w:val="0"/>
        <w:autoSpaceDN w:val="0"/>
        <w:spacing w:line="360" w:lineRule="auto"/>
        <w:ind w:left="964" w:leftChars="0" w:hanging="544"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为采购项目提供整体设计、规范编制或者项目管理、监理、检测等服务的供</w:t>
      </w:r>
    </w:p>
    <w:p>
      <w:pPr>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应商，不得再参加该采购项目的其他采购活动。</w:t>
      </w:r>
    </w:p>
    <w:p>
      <w:pPr>
        <w:numPr>
          <w:ilvl w:val="1"/>
          <w:numId w:val="8"/>
        </w:numPr>
        <w:autoSpaceDE w:val="0"/>
        <w:autoSpaceDN w:val="0"/>
        <w:spacing w:line="360" w:lineRule="auto"/>
        <w:ind w:left="964" w:leftChars="0" w:hanging="544"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“投标邀请”和“投标人须知前附表”规定接受联合体投标的，除应符合本</w:t>
      </w:r>
    </w:p>
    <w:p>
      <w:pPr>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章第</w:t>
      </w:r>
      <w:r>
        <w:rPr>
          <w:rFonts w:cs="宋体" w:asciiTheme="minorEastAsia" w:hAnsiTheme="minorEastAsia"/>
          <w:color w:val="auto"/>
          <w:kern w:val="0"/>
          <w:sz w:val="24"/>
          <w:szCs w:val="24"/>
          <w:highlight w:val="none"/>
        </w:rPr>
        <w:t>3.1</w:t>
      </w:r>
      <w:r>
        <w:rPr>
          <w:rFonts w:hint="eastAsia" w:cs="宋体" w:asciiTheme="minorEastAsia" w:hAnsiTheme="minorEastAsia"/>
          <w:color w:val="auto"/>
          <w:kern w:val="0"/>
          <w:sz w:val="24"/>
          <w:szCs w:val="24"/>
          <w:highlight w:val="none"/>
        </w:rPr>
        <w:t>项和3.2项要求外，还应遵守以下规定：</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3.6.1  在投标文件中向采购人提交联合体协议书，明确联合体各方承担的工作和义务；</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3.6.2  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3.6.3  采购人根据采购项目的特殊要求规定投标人特定条件的，联合体各方中至少应当有一方符合采购规定的特定条件。</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3.6.4  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3.6.5  </w:t>
      </w:r>
      <w:r>
        <w:rPr>
          <w:rFonts w:cs="宋体" w:asciiTheme="minorEastAsia" w:hAnsiTheme="minorEastAsia"/>
          <w:color w:val="auto"/>
          <w:kern w:val="0"/>
          <w:sz w:val="24"/>
          <w:szCs w:val="24"/>
          <w:highlight w:val="none"/>
        </w:rPr>
        <w:t>联合体各方应当共同与采购人签订采购合同，就采购合同约定的事项对采购人</w:t>
      </w:r>
      <w:r>
        <w:rPr>
          <w:color w:val="auto"/>
          <w:sz w:val="24"/>
          <w:szCs w:val="24"/>
          <w:highlight w:val="none"/>
        </w:rPr>
        <w:fldChar w:fldCharType="begin"/>
      </w:r>
      <w:r>
        <w:rPr>
          <w:color w:val="auto"/>
          <w:sz w:val="24"/>
          <w:szCs w:val="24"/>
          <w:highlight w:val="none"/>
        </w:rPr>
        <w:instrText xml:space="preserve"> HYPERLINK "https://baike.baidu.com/item/%E6%89%BF%E6%8B%85%E8%BF%9E%E5%B8%A6%E8%B4%A3%E4%BB%BB" \t "_blank" </w:instrText>
      </w:r>
      <w:r>
        <w:rPr>
          <w:color w:val="auto"/>
          <w:sz w:val="24"/>
          <w:szCs w:val="24"/>
          <w:highlight w:val="none"/>
        </w:rPr>
        <w:fldChar w:fldCharType="separate"/>
      </w:r>
      <w:r>
        <w:rPr>
          <w:rFonts w:cs="宋体" w:asciiTheme="minorEastAsia" w:hAnsiTheme="minorEastAsia"/>
          <w:color w:val="auto"/>
          <w:kern w:val="0"/>
          <w:sz w:val="24"/>
          <w:szCs w:val="24"/>
          <w:highlight w:val="none"/>
        </w:rPr>
        <w:t>承担连带责任</w:t>
      </w:r>
      <w:r>
        <w:rPr>
          <w:rFonts w:cs="宋体" w:asciiTheme="minorEastAsia" w:hAnsiTheme="minorEastAsia"/>
          <w:color w:val="auto"/>
          <w:kern w:val="0"/>
          <w:sz w:val="24"/>
          <w:szCs w:val="24"/>
          <w:highlight w:val="none"/>
        </w:rPr>
        <w:fldChar w:fldCharType="end"/>
      </w:r>
      <w:r>
        <w:rPr>
          <w:rFonts w:cs="宋体" w:asciiTheme="minorEastAsia" w:hAnsiTheme="minorEastAsia"/>
          <w:color w:val="auto"/>
          <w:kern w:val="0"/>
          <w:sz w:val="24"/>
          <w:szCs w:val="24"/>
          <w:highlight w:val="none"/>
        </w:rPr>
        <w:t>。</w:t>
      </w:r>
    </w:p>
    <w:p>
      <w:pPr>
        <w:autoSpaceDE w:val="0"/>
        <w:autoSpaceDN w:val="0"/>
        <w:spacing w:line="360" w:lineRule="auto"/>
        <w:ind w:firstLine="484" w:firstLineChars="202"/>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3.7  法律、行政法规规定的其他条件。</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合格的货物和服务</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投标人提供的货物应当符合招标文件的要求，并且其质量完全符合国家标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准、行业标准或地方标准，均有标准的以高（严格）者为准。没有国家标准、行业标准和企业标准的，按照通常标准或者符合采购目的的特定标准确定。</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投标人所提供的服务应当没有侵犯任何第三方的知识产权、技术秘密等合法</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权利。</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根据《财政部、发展改革委、生态环境部、市场监管总局关于调整优化节能</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olor w:val="auto"/>
          <w:sz w:val="24"/>
          <w:szCs w:val="24"/>
          <w:highlight w:val="none"/>
          <w:shd w:val="clear" w:color="auto" w:fill="FFFFFF"/>
        </w:rPr>
        <w:t>根据《强制性产品认证管理规定》（质检总局第117号令）要求，</w:t>
      </w:r>
      <w:r>
        <w:rPr>
          <w:rFonts w:hint="eastAsia" w:cs="宋体" w:asciiTheme="minorEastAsia" w:hAnsiTheme="minorEastAsia"/>
          <w:color w:val="auto"/>
          <w:kern w:val="0"/>
          <w:sz w:val="24"/>
          <w:szCs w:val="24"/>
          <w:highlight w:val="none"/>
        </w:rPr>
        <w:t>如投标人所</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投产品被列入</w:t>
      </w:r>
      <w:r>
        <w:rPr>
          <w:rFonts w:cs="宋体" w:asciiTheme="minorEastAsia" w:hAnsiTheme="minorEastAsia"/>
          <w:color w:val="auto"/>
          <w:kern w:val="0"/>
          <w:sz w:val="24"/>
          <w:szCs w:val="24"/>
          <w:highlight w:val="none"/>
        </w:rPr>
        <w:t>《中华人民共和国实施强制性产品认证的产品目录》，</w:t>
      </w:r>
      <w:r>
        <w:rPr>
          <w:rFonts w:hint="eastAsia" w:cs="宋体" w:asciiTheme="minorEastAsia" w:hAnsiTheme="minorEastAsia"/>
          <w:color w:val="auto"/>
          <w:kern w:val="0"/>
          <w:sz w:val="24"/>
          <w:szCs w:val="24"/>
          <w:highlight w:val="none"/>
        </w:rPr>
        <w:t>则该产品应</w:t>
      </w:r>
      <w:r>
        <w:rPr>
          <w:rFonts w:cs="宋体" w:asciiTheme="minorEastAsia" w:hAnsiTheme="minorEastAsia"/>
          <w:color w:val="auto"/>
          <w:kern w:val="0"/>
          <w:sz w:val="24"/>
          <w:szCs w:val="24"/>
          <w:highlight w:val="none"/>
        </w:rPr>
        <w:t>具备国家认监委</w:t>
      </w:r>
      <w:r>
        <w:rPr>
          <w:rFonts w:hint="eastAsia" w:cs="宋体" w:asciiTheme="minorEastAsia" w:hAnsiTheme="minorEastAsia"/>
          <w:color w:val="auto"/>
          <w:kern w:val="0"/>
          <w:sz w:val="24"/>
          <w:szCs w:val="24"/>
          <w:highlight w:val="none"/>
        </w:rPr>
        <w:t>指定强制性产品认证机构</w:t>
      </w:r>
      <w:r>
        <w:rPr>
          <w:rFonts w:cs="宋体" w:asciiTheme="minorEastAsia" w:hAnsiTheme="minorEastAsia"/>
          <w:color w:val="auto"/>
          <w:kern w:val="0"/>
          <w:sz w:val="24"/>
          <w:szCs w:val="24"/>
          <w:highlight w:val="none"/>
        </w:rPr>
        <w:t>颁</w:t>
      </w:r>
      <w:r>
        <w:rPr>
          <w:rFonts w:hint="eastAsia" w:cs="宋体" w:asciiTheme="minorEastAsia" w:hAnsiTheme="minorEastAsia"/>
          <w:color w:val="auto"/>
          <w:kern w:val="0"/>
          <w:sz w:val="24"/>
          <w:szCs w:val="24"/>
          <w:highlight w:val="none"/>
        </w:rPr>
        <w:t>发的</w:t>
      </w:r>
      <w:r>
        <w:rPr>
          <w:rFonts w:cs="宋体" w:asciiTheme="minorEastAsia" w:hAnsiTheme="minorEastAsia"/>
          <w:color w:val="auto"/>
          <w:kern w:val="0"/>
          <w:sz w:val="24"/>
          <w:szCs w:val="24"/>
          <w:highlight w:val="none"/>
        </w:rPr>
        <w:t>《中国</w:t>
      </w:r>
      <w:r>
        <w:rPr>
          <w:rFonts w:hint="eastAsia" w:cs="宋体" w:asciiTheme="minorEastAsia" w:hAnsiTheme="minorEastAsia"/>
          <w:color w:val="auto"/>
          <w:kern w:val="0"/>
          <w:sz w:val="24"/>
          <w:szCs w:val="24"/>
          <w:highlight w:val="none"/>
        </w:rPr>
        <w:t>国家</w:t>
      </w:r>
      <w:r>
        <w:rPr>
          <w:rFonts w:cs="宋体" w:asciiTheme="minorEastAsia" w:hAnsiTheme="minorEastAsia"/>
          <w:color w:val="auto"/>
          <w:kern w:val="0"/>
          <w:sz w:val="24"/>
          <w:szCs w:val="24"/>
          <w:highlight w:val="none"/>
        </w:rPr>
        <w:t>强制</w:t>
      </w:r>
      <w:r>
        <w:rPr>
          <w:rFonts w:hint="eastAsia" w:cs="宋体" w:asciiTheme="minorEastAsia" w:hAnsiTheme="minorEastAsia"/>
          <w:color w:val="auto"/>
          <w:kern w:val="0"/>
          <w:sz w:val="24"/>
          <w:szCs w:val="24"/>
          <w:highlight w:val="none"/>
        </w:rPr>
        <w:t>性产品</w:t>
      </w:r>
      <w:r>
        <w:rPr>
          <w:rFonts w:cs="宋体" w:asciiTheme="minorEastAsia" w:hAnsiTheme="minorEastAsia"/>
          <w:color w:val="auto"/>
          <w:kern w:val="0"/>
          <w:sz w:val="24"/>
          <w:szCs w:val="24"/>
          <w:highlight w:val="none"/>
        </w:rPr>
        <w:t>认证</w:t>
      </w:r>
      <w:r>
        <w:rPr>
          <w:rFonts w:hint="eastAsia" w:cs="宋体" w:asciiTheme="minorEastAsia" w:hAnsiTheme="minorEastAsia"/>
          <w:color w:val="auto"/>
          <w:kern w:val="0"/>
          <w:sz w:val="24"/>
          <w:szCs w:val="24"/>
          <w:highlight w:val="none"/>
        </w:rPr>
        <w:t>证书</w:t>
      </w:r>
      <w:r>
        <w:rPr>
          <w:rFonts w:cs="宋体" w:asciiTheme="minorEastAsia" w:hAnsiTheme="minorEastAsia"/>
          <w:color w:val="auto"/>
          <w:kern w:val="0"/>
          <w:sz w:val="24"/>
          <w:szCs w:val="24"/>
          <w:highlight w:val="none"/>
        </w:rPr>
        <w:t>》（CCC 认证）。</w:t>
      </w:r>
      <w:r>
        <w:rPr>
          <w:rFonts w:hint="eastAsia" w:cs="宋体" w:asciiTheme="minorEastAsia" w:hAnsiTheme="minorEastAsia"/>
          <w:color w:val="auto"/>
          <w:kern w:val="0"/>
          <w:sz w:val="24"/>
          <w:szCs w:val="24"/>
          <w:highlight w:val="none"/>
        </w:rPr>
        <w:t>投标人</w:t>
      </w:r>
      <w:r>
        <w:rPr>
          <w:rFonts w:cs="宋体" w:asciiTheme="minorEastAsia" w:hAnsiTheme="minorEastAsia"/>
          <w:color w:val="auto"/>
          <w:kern w:val="0"/>
          <w:sz w:val="24"/>
          <w:szCs w:val="24"/>
          <w:highlight w:val="none"/>
        </w:rPr>
        <w:t>不能提供超出此目录范畴外的替代品</w:t>
      </w:r>
      <w:r>
        <w:rPr>
          <w:rFonts w:hint="eastAsia" w:cs="宋体" w:asciiTheme="minorEastAsia" w:hAnsiTheme="minorEastAsia"/>
          <w:color w:val="auto"/>
          <w:kern w:val="0"/>
          <w:sz w:val="24"/>
          <w:szCs w:val="24"/>
          <w:highlight w:val="none"/>
        </w:rPr>
        <w:t>。</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根据财政部、工业和信息化部、国家质检总局、国家认监委联合发布</w:t>
      </w:r>
      <w:bookmarkStart w:id="1" w:name="baidusnap0"/>
      <w:bookmarkEnd w:id="1"/>
      <w:r>
        <w:rPr>
          <w:rFonts w:hint="eastAsia" w:cs="宋体" w:asciiTheme="minorEastAsia" w:hAnsiTheme="minorEastAsia"/>
          <w:color w:val="auto"/>
          <w:kern w:val="0"/>
          <w:sz w:val="24"/>
          <w:szCs w:val="24"/>
          <w:highlight w:val="none"/>
        </w:rPr>
        <w:t>《关于</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信息安全产品实施政府采购的通知》（财库[2010]48号）要求，投标人所投产品如被列入</w:t>
      </w:r>
      <w:r>
        <w:rPr>
          <w:rFonts w:cs="宋体" w:asciiTheme="minorEastAsia" w:hAnsiTheme="minorEastAsia"/>
          <w:color w:val="auto"/>
          <w:kern w:val="0"/>
          <w:sz w:val="24"/>
          <w:szCs w:val="24"/>
          <w:highlight w:val="none"/>
        </w:rPr>
        <w:t>《信息安全产品强制性认证目录》，</w:t>
      </w:r>
      <w:r>
        <w:rPr>
          <w:rFonts w:hint="eastAsia" w:cs="宋体" w:asciiTheme="minorEastAsia" w:hAnsiTheme="minorEastAsia"/>
          <w:color w:val="auto"/>
          <w:kern w:val="0"/>
          <w:sz w:val="24"/>
          <w:szCs w:val="24"/>
          <w:highlight w:val="none"/>
        </w:rPr>
        <w:t>则该产品应</w:t>
      </w:r>
      <w:r>
        <w:rPr>
          <w:rFonts w:cs="宋体" w:asciiTheme="minorEastAsia" w:hAnsiTheme="minorEastAsia"/>
          <w:color w:val="auto"/>
          <w:kern w:val="0"/>
          <w:sz w:val="24"/>
          <w:szCs w:val="24"/>
          <w:highlight w:val="none"/>
        </w:rPr>
        <w:t>具备</w:t>
      </w:r>
      <w:r>
        <w:rPr>
          <w:rFonts w:hint="eastAsia" w:cs="宋体" w:asciiTheme="minorEastAsia" w:hAnsiTheme="minorEastAsia"/>
          <w:color w:val="auto"/>
          <w:kern w:val="0"/>
          <w:sz w:val="24"/>
          <w:szCs w:val="24"/>
          <w:highlight w:val="none"/>
        </w:rPr>
        <w:t>中国信息安全认证中心</w:t>
      </w:r>
      <w:r>
        <w:rPr>
          <w:rFonts w:cs="宋体" w:asciiTheme="minorEastAsia" w:hAnsiTheme="minorEastAsia"/>
          <w:color w:val="auto"/>
          <w:kern w:val="0"/>
          <w:sz w:val="24"/>
          <w:szCs w:val="24"/>
          <w:highlight w:val="none"/>
        </w:rPr>
        <w:t>颁</w:t>
      </w:r>
      <w:r>
        <w:rPr>
          <w:rFonts w:hint="eastAsia" w:cs="宋体" w:asciiTheme="minorEastAsia" w:hAnsiTheme="minorEastAsia"/>
          <w:color w:val="auto"/>
          <w:kern w:val="0"/>
          <w:sz w:val="24"/>
          <w:szCs w:val="24"/>
          <w:highlight w:val="none"/>
        </w:rPr>
        <w:t>发的</w:t>
      </w:r>
      <w:r>
        <w:rPr>
          <w:rFonts w:cs="宋体" w:asciiTheme="minorEastAsia" w:hAnsiTheme="minorEastAsia"/>
          <w:color w:val="auto"/>
          <w:kern w:val="0"/>
          <w:sz w:val="24"/>
          <w:szCs w:val="24"/>
          <w:highlight w:val="none"/>
        </w:rPr>
        <w:t>《</w:t>
      </w:r>
      <w:r>
        <w:rPr>
          <w:color w:val="auto"/>
          <w:sz w:val="24"/>
          <w:szCs w:val="24"/>
          <w:highlight w:val="none"/>
        </w:rPr>
        <w:fldChar w:fldCharType="begin"/>
      </w:r>
      <w:r>
        <w:rPr>
          <w:color w:val="auto"/>
          <w:sz w:val="24"/>
          <w:szCs w:val="24"/>
          <w:highlight w:val="none"/>
        </w:rPr>
        <w:instrText xml:space="preserve"> HYPERLINK "http://www.cnca.gov.cn/cnca/zwxx/ggxx/images/2010/07/19/A6C32D2A507AC2A38326896013A67542.doc" \t "_blank" </w:instrText>
      </w:r>
      <w:r>
        <w:rPr>
          <w:color w:val="auto"/>
          <w:sz w:val="24"/>
          <w:szCs w:val="24"/>
          <w:highlight w:val="none"/>
        </w:rPr>
        <w:fldChar w:fldCharType="separate"/>
      </w:r>
      <w:r>
        <w:rPr>
          <w:rFonts w:hint="eastAsia" w:cs="宋体" w:asciiTheme="minorEastAsia" w:hAnsiTheme="minorEastAsia"/>
          <w:color w:val="auto"/>
          <w:kern w:val="0"/>
          <w:sz w:val="24"/>
          <w:szCs w:val="24"/>
          <w:highlight w:val="none"/>
        </w:rPr>
        <w:t>中国国家信息安全产品认证证书</w:t>
      </w:r>
      <w:r>
        <w:rPr>
          <w:rFonts w:hint="eastAsia" w:cs="宋体" w:asciiTheme="minorEastAsia" w:hAnsiTheme="minorEastAsia"/>
          <w:color w:val="auto"/>
          <w:kern w:val="0"/>
          <w:sz w:val="24"/>
          <w:szCs w:val="24"/>
          <w:highlight w:val="none"/>
        </w:rPr>
        <w:fldChar w:fldCharType="end"/>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投标人</w:t>
      </w:r>
      <w:r>
        <w:rPr>
          <w:rFonts w:cs="宋体" w:asciiTheme="minorEastAsia" w:hAnsiTheme="minorEastAsia"/>
          <w:color w:val="auto"/>
          <w:kern w:val="0"/>
          <w:sz w:val="24"/>
          <w:szCs w:val="24"/>
          <w:highlight w:val="none"/>
        </w:rPr>
        <w:t>不能提供超出此目录范畴外的替代品</w:t>
      </w:r>
      <w:r>
        <w:rPr>
          <w:rFonts w:hint="eastAsia" w:cs="宋体" w:asciiTheme="minorEastAsia" w:hAnsiTheme="minorEastAsia"/>
          <w:color w:val="auto"/>
          <w:kern w:val="0"/>
          <w:sz w:val="24"/>
          <w:szCs w:val="24"/>
          <w:highlight w:val="none"/>
        </w:rPr>
        <w:t>。</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投标费用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不论投标的结果如何，投标人均应自行承担所有与投标有关的全部费用，采购人在任何情况下均无义务和责任承担这些费用。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信息发布</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本采购项目需要公开的有关信息，包括招标公告、招标文件澄清或修改公告、中标公告以及延长投标截止时间等与招标活动有关的通知，采购人均将通过在</w:t>
      </w:r>
      <w:r>
        <w:rPr>
          <w:rFonts w:hint="eastAsia" w:ascii="宋体" w:hAnsi="宋体" w:cs="黑体"/>
          <w:b/>
          <w:bCs/>
          <w:color w:val="auto"/>
          <w:sz w:val="24"/>
          <w:szCs w:val="24"/>
          <w:highlight w:val="none"/>
          <w:shd w:val="clear" w:color="auto" w:fill="FFFFFF"/>
        </w:rPr>
        <w:t>《中国采购与招标网》、《河南省烟草公司许昌市公司内网》</w:t>
      </w:r>
      <w:r>
        <w:rPr>
          <w:rFonts w:hint="eastAsia" w:ascii="宋体" w:hAnsi="宋体" w:cs="黑体"/>
          <w:b/>
          <w:bCs/>
          <w:color w:val="auto"/>
          <w:sz w:val="24"/>
          <w:szCs w:val="24"/>
          <w:highlight w:val="none"/>
          <w:shd w:val="clear" w:color="auto" w:fill="FFFFFF"/>
          <w:lang w:eastAsia="zh-CN"/>
        </w:rPr>
        <w:t>和</w:t>
      </w:r>
      <w:r>
        <w:rPr>
          <w:rFonts w:hint="eastAsia" w:ascii="宋体" w:hAnsi="宋体" w:cs="黑体"/>
          <w:b/>
          <w:bCs/>
          <w:color w:val="auto"/>
          <w:sz w:val="24"/>
          <w:szCs w:val="24"/>
          <w:highlight w:val="none"/>
          <w:shd w:val="clear" w:color="auto" w:fill="FFFFFF"/>
        </w:rPr>
        <w:t>《全国公共资源交易平台（河南省·许昌市）》</w:t>
      </w:r>
      <w:r>
        <w:rPr>
          <w:rFonts w:hint="eastAsia" w:cs="宋体" w:asciiTheme="minorEastAsia" w:hAnsiTheme="minorEastAsia"/>
          <w:color w:val="auto"/>
          <w:kern w:val="0"/>
          <w:sz w:val="24"/>
          <w:szCs w:val="24"/>
          <w:highlight w:val="none"/>
        </w:rPr>
        <w:t>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b/>
          <w:color w:val="auto"/>
          <w:kern w:val="0"/>
          <w:sz w:val="24"/>
          <w:szCs w:val="24"/>
          <w:highlight w:val="none"/>
        </w:rPr>
        <w:t>采购代理机构代理费用收取标准和方式</w:t>
      </w:r>
      <w:r>
        <w:rPr>
          <w:rFonts w:hint="eastAsia" w:cs="宋体" w:asciiTheme="minorEastAsia" w:hAnsiTheme="minorEastAsia"/>
          <w:b/>
          <w:color w:val="auto"/>
          <w:kern w:val="0"/>
          <w:sz w:val="24"/>
          <w:szCs w:val="24"/>
          <w:highlight w:val="none"/>
          <w:lang w:eastAsia="zh-CN"/>
        </w:rPr>
        <w:t>：</w:t>
      </w:r>
      <w:r>
        <w:rPr>
          <w:rFonts w:hint="eastAsia" w:cs="宋体" w:asciiTheme="minorEastAsia" w:hAnsiTheme="minorEastAsia"/>
          <w:color w:val="auto"/>
          <w:kern w:val="0"/>
          <w:sz w:val="24"/>
          <w:szCs w:val="24"/>
          <w:highlight w:val="none"/>
        </w:rPr>
        <w:t>详见投标人须知前附表。</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其他</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二、招标文件说明</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招标文件构成</w:t>
      </w:r>
    </w:p>
    <w:p>
      <w:pPr>
        <w:pStyle w:val="46"/>
        <w:numPr>
          <w:ilvl w:val="0"/>
          <w:numId w:val="10"/>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招标文件由以下部分组成：</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（1）投标邀请（招标公告）</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（2）项目需求</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（3）投标人须知前附表</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（4）投标人须知</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（5）政府采购政策功能</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（6）资格审查与评标</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（7）合同条款及格式</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（8）投标文件有关格式</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（9）本项目招标文件的澄清、答复、修改、补充内容（如有的话）</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投标人应认真阅读、并充分理解招标文件的全部内容（包括所有的补充、修</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改内容、重要事项、格式、条款和技术规范、参数及要求等），按招标文件要求和规定编制投标文件，并保证所提供的全部资料的真实性，否则有可能导致投标被拒绝，其风险由投标人自行承担。</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投标人应认真了解本次招标的具体工作要求、工作范围以及职责，了解一切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可能影响投标报价的资料。一经中标，不得以不完全了解项目要求、项目情况等为借口而提出额外补偿等要求，否则，由此引起的一切后果由中标人负责。</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现场考察、开标前答疑会</w:t>
      </w:r>
      <w:r>
        <w:rPr>
          <w:rFonts w:hint="eastAsia" w:cs="宋体" w:asciiTheme="minorEastAsia" w:hAnsiTheme="minorEastAsia"/>
          <w:b/>
          <w:color w:val="auto"/>
          <w:kern w:val="0"/>
          <w:sz w:val="24"/>
          <w:szCs w:val="24"/>
          <w:highlight w:val="none"/>
          <w:lang w:eastAsia="zh-CN"/>
        </w:rPr>
        <w:t>（本项目不组织、不召开）</w:t>
      </w:r>
    </w:p>
    <w:p>
      <w:pPr>
        <w:pStyle w:val="46"/>
        <w:numPr>
          <w:ilvl w:val="0"/>
          <w:numId w:val="10"/>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采购人根据采购项目的具体情况，可以在招标文件公告期满后，组织已获</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取招标文件的潜在投标人现场考察或者召开开标前答疑会。</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组织现场考察或者召开开标前答疑会的，所有投标人应按“投标人须知前附表”规定的时间、地点前往参加现场考察或者开标前答疑会。投标人如不参加，其风险由投标人自行承担，采购人不承担任何责任。</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采购人组织现场考察或者召开答疑会的，应当在招标文件中载明，或者在招</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标文件公告期满后在财政部门指定的政府采购信息发布媒体和《全国公共资源交易平台（河南省·许昌市）》发布更正公告。</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采购人在考察现场和开标前答疑会口头介绍的情况，除采购人事后形成书面</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记录、并以澄清或修改公告的形式发布、构成招标文件的组成部分以外，其他内容仅供投标人在编制投标文件时参考，采购人不对投标人据此作出的判断和决策负责。</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招标文件的澄清或修改</w:t>
      </w:r>
    </w:p>
    <w:p>
      <w:pPr>
        <w:pStyle w:val="46"/>
        <w:numPr>
          <w:ilvl w:val="0"/>
          <w:numId w:val="11"/>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在投标截止期前，无论出于何种原因，采购人可主动地或在解答潜在投标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人提出的澄清问题时对招标文件进行修改。</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采购人可以对已发出的招标文件进行必要的澄清或者修改。澄清或者修改的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内容可能影响投标文件编制的，采购人将在投标截止时间</w:t>
      </w:r>
      <w:r>
        <w:rPr>
          <w:rFonts w:cs="宋体" w:asciiTheme="minorEastAsia" w:hAnsiTheme="minorEastAsia"/>
          <w:color w:val="auto"/>
          <w:kern w:val="0"/>
          <w:sz w:val="24"/>
          <w:szCs w:val="24"/>
          <w:highlight w:val="none"/>
        </w:rPr>
        <w:t>15</w:t>
      </w:r>
      <w:r>
        <w:rPr>
          <w:rFonts w:hint="eastAsia" w:cs="宋体" w:asciiTheme="minorEastAsia" w:hAnsiTheme="minorEastAsia"/>
          <w:color w:val="auto"/>
          <w:kern w:val="0"/>
          <w:sz w:val="24"/>
          <w:szCs w:val="24"/>
          <w:highlight w:val="none"/>
        </w:rPr>
        <w:t>日前，在财政部门指定的政府采购信息发布媒体和《全国公共资源交易平台（河南省·许昌市）》发布更正公告。</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澄清或修改公告的内容为招标文件的组成部分，并对投标人具有约束力。当</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招标文件与澄清或修改公告就同一内容的表述不一致时，以最后发出的文件内容为准。</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如果澄清或者修改发出的时间距规定的投标截止时间不足15日，采购人将顺</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延提交投标文件的截止时间。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三、投标文件的编制</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投标的语言及计量单位</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投标人提交的投标文件以及投标人与采购人就有关投标事宜的所有来往</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书面文件均应使用中文。除签名、盖章、专用名称等特殊情形外，以中文以外的文字表述的投标文件视同未提供。</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投标计量单位，招标文件已有明确规定的，使用招标文件规定的计量单位；</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招标文件没有规定的，一律采用中华人民共和国法定计量单位。</w:t>
      </w:r>
    </w:p>
    <w:p>
      <w:pPr>
        <w:pStyle w:val="46"/>
        <w:numPr>
          <w:ilvl w:val="0"/>
          <w:numId w:val="0"/>
        </w:numPr>
        <w:autoSpaceDE w:val="0"/>
        <w:autoSpaceDN w:val="0"/>
        <w:spacing w:line="360" w:lineRule="auto"/>
        <w:ind w:left="420" w:left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投标报价</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本次招标项目的投标均以人民币为计算单位。</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采购人不得向投标人索要或者接受其给予的赠品、回扣或者与采购无关的其</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他商品、服务。</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投标人应对项目要求的全部内容进行报价，少报漏报将导致其投标为非实质</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性响应予以拒绝。</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投标人应当按照国家相关规定，结合自身服务水平和承受能力进行报价。投</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本项目所涉及的</w:t>
      </w:r>
      <w:r>
        <w:rPr>
          <w:rFonts w:hint="eastAsia" w:cs="宋体" w:asciiTheme="minorEastAsia" w:hAnsiTheme="minorEastAsia"/>
          <w:color w:val="auto"/>
          <w:kern w:val="0"/>
          <w:sz w:val="24"/>
          <w:szCs w:val="24"/>
          <w:highlight w:val="none"/>
          <w:lang w:eastAsia="zh-CN"/>
        </w:rPr>
        <w:t>装卸、</w:t>
      </w:r>
      <w:r>
        <w:rPr>
          <w:rFonts w:hint="eastAsia" w:cs="宋体" w:asciiTheme="minorEastAsia" w:hAnsiTheme="minorEastAsia"/>
          <w:color w:val="auto"/>
          <w:kern w:val="0"/>
          <w:sz w:val="24"/>
          <w:szCs w:val="24"/>
          <w:highlight w:val="none"/>
        </w:rPr>
        <w:t>运输、验收</w:t>
      </w:r>
      <w:r>
        <w:rPr>
          <w:rFonts w:hint="eastAsia" w:cs="宋体" w:asciiTheme="minorEastAsia" w:hAnsiTheme="minorEastAsia"/>
          <w:color w:val="auto"/>
          <w:kern w:val="0"/>
          <w:sz w:val="24"/>
          <w:szCs w:val="24"/>
          <w:highlight w:val="none"/>
          <w:lang w:eastAsia="zh-CN"/>
        </w:rPr>
        <w:t>及合理的利润和税金</w:t>
      </w:r>
      <w:r>
        <w:rPr>
          <w:rFonts w:hint="eastAsia" w:cs="宋体" w:asciiTheme="minorEastAsia" w:hAnsiTheme="minorEastAsia"/>
          <w:color w:val="auto"/>
          <w:kern w:val="0"/>
          <w:sz w:val="24"/>
          <w:szCs w:val="24"/>
          <w:highlight w:val="none"/>
        </w:rPr>
        <w:t>等费用均包含在投标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报价中。</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本次招标不接受可选择或可调整的投标方案和报价，任何有选择的或可调整</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的投标方案和报价将被视为非实质性响应投标而作无效投标处理。</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报价不得高于本项目最高限价，且不低于成本价。本次招标实行“最高限价</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（项目控制金额上限）”,投标人的投标报价高于最高限价（项目控制金额上限）的，该投标人的投标文件将被视为非实质性响应予以拒绝。</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eastAsia="zh-CN"/>
        </w:rPr>
        <w:t>中标价即合同价</w:t>
      </w:r>
      <w:r>
        <w:rPr>
          <w:rFonts w:hint="eastAsia" w:cs="宋体" w:asciiTheme="minorEastAsia" w:hAnsiTheme="minorEastAsia"/>
          <w:color w:val="auto"/>
          <w:kern w:val="0"/>
          <w:sz w:val="24"/>
          <w:szCs w:val="24"/>
          <w:highlight w:val="none"/>
        </w:rPr>
        <w:t>。</w:t>
      </w:r>
    </w:p>
    <w:p>
      <w:pPr>
        <w:autoSpaceDE w:val="0"/>
        <w:autoSpaceDN w:val="0"/>
        <w:spacing w:line="360" w:lineRule="auto"/>
        <w:ind w:left="42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投标有效期</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投标有效期从提交投标文件的截止之日起算。本项目投标有效期详见投标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人须知前附表。投标文件中承诺的投标有效期应当不少于“投标人须知前附表”载明的投标有效期。投标有效期比招标文件规定短的属于非实质性响应，将被认定为无效投标。</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投标有效期内投标人撤销投标文件的，投标人将承担违背投标承诺函的责任</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追究。</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特殊情况下，在原投标有效期截止之前，采购人可要求投标人延长投标有效</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期。这种要求与答复均应以书面形式提交。投标人可拒绝采购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中标人的投标文件作为项目合同的附件，其有效期至中标人全部合同义务履</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行完毕为止。</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投标文件构成</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投标文件的构成应符合法律法规及招标文件的要求。</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投标人应当按照招标文件的要求编制投标文件。投标文件应当对招标文件提</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出的要求和条件作出明确响应。</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投标文件由资格证明材料、符合性证明材料、其它材料等组成。</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投标人根据招标文件的规定和采购项目的实际情况，拟在中标后将中标项目</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的非主体、非关键性工作分包的，应当在投标文件中载明分包承担主体，分包承担主体应当具备相应资质条件且不得再次分包。</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投标人登录许昌公共资源交易系统下载“许昌投标文件制作系统SEARUN 最</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新版本”，按招标文件要求根据所投标段制作电子投标文件。 一个标段对应生成一个文件夹（xxxx项目xx标段）,后缀名为“</w:t>
      </w:r>
      <w:r>
        <w:rPr>
          <w:rFonts w:cs="宋体" w:asciiTheme="minorEastAsia" w:hAnsiTheme="minorEastAsia"/>
          <w:color w:val="auto"/>
          <w:kern w:val="0"/>
          <w:sz w:val="24"/>
          <w:szCs w:val="24"/>
          <w:highlight w:val="none"/>
        </w:rPr>
        <w:t>.file</w:t>
      </w:r>
      <w:r>
        <w:rPr>
          <w:rFonts w:hint="eastAsia" w:cs="宋体" w:asciiTheme="minorEastAsia" w:hAnsiTheme="minorEastAsia"/>
          <w:color w:val="auto"/>
          <w:kern w:val="0"/>
          <w:sz w:val="24"/>
          <w:szCs w:val="24"/>
          <w:highlight w:val="none"/>
        </w:rPr>
        <w:t>”的文件用于电子投标使用。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电子投标文件制作技术咨询：</w:t>
      </w:r>
      <w:r>
        <w:rPr>
          <w:rFonts w:hint="eastAsia" w:cs="宋体" w:asciiTheme="minorEastAsia" w:hAnsiTheme="minorEastAsia"/>
          <w:b/>
          <w:color w:val="auto"/>
          <w:kern w:val="0"/>
          <w:sz w:val="24"/>
          <w:szCs w:val="24"/>
          <w:highlight w:val="none"/>
        </w:rPr>
        <w:t>0374-2961598</w:t>
      </w:r>
      <w:r>
        <w:rPr>
          <w:rFonts w:hint="eastAsia" w:cs="宋体" w:asciiTheme="minorEastAsia" w:hAnsiTheme="minorEastAsia"/>
          <w:color w:val="auto"/>
          <w:kern w:val="0"/>
          <w:sz w:val="24"/>
          <w:szCs w:val="24"/>
          <w:highlight w:val="none"/>
        </w:rPr>
        <w:t>。</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投标文件格式</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投标文件应参照招标文件第八部分（投标文件有关格式）的内容要求、编</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排顺序和格式要求，投标人应按照以上要求以A4幅将投标文件编上唯一的连贯页码，并在投标文件封面上注明：所投项目名称、项目编号、投标人名称、日期等字样。</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投标人应按招标文件提供的格式编写投标文件。招标文件未提供标准格式的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投标人可自行拟定。</w:t>
      </w:r>
    </w:p>
    <w:p>
      <w:pPr>
        <w:autoSpaceDE w:val="0"/>
        <w:autoSpaceDN w:val="0"/>
        <w:spacing w:line="360" w:lineRule="auto"/>
        <w:ind w:left="42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投标保证金</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本项目收取投标保证金</w:t>
      </w:r>
      <w:r>
        <w:rPr>
          <w:rFonts w:hint="eastAsia" w:cs="宋体" w:asciiTheme="minorEastAsia" w:hAnsiTheme="minorEastAsia"/>
          <w:color w:val="auto"/>
          <w:kern w:val="0"/>
          <w:sz w:val="24"/>
          <w:szCs w:val="24"/>
          <w:highlight w:val="none"/>
          <w:lang w:eastAsia="zh-CN"/>
        </w:rPr>
        <w:t>（详</w:t>
      </w:r>
      <w:r>
        <w:rPr>
          <w:rFonts w:hint="eastAsia" w:cs="宋体" w:asciiTheme="minorEastAsia" w:hAnsiTheme="minorEastAsia"/>
          <w:color w:val="auto"/>
          <w:kern w:val="0"/>
          <w:sz w:val="24"/>
          <w:szCs w:val="24"/>
          <w:highlight w:val="none"/>
        </w:rPr>
        <w:t>见“投标人须知前附表”</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rPr>
        <w:t>。</w:t>
      </w:r>
    </w:p>
    <w:p>
      <w:pPr>
        <w:pStyle w:val="46"/>
        <w:autoSpaceDE w:val="0"/>
        <w:autoSpaceDN w:val="0"/>
        <w:spacing w:line="360" w:lineRule="auto"/>
        <w:ind w:left="0" w:leftChars="0"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投标文件的数量和签署盖章</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投标人应提交投标文件份数见“投标人须知前附表”。</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在招标文件中已明示需盖章及签名之处，电子投标文件应按招标文件要求加</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 w:val="24"/>
          <w:szCs w:val="24"/>
          <w:highlight w:val="none"/>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四、投标文件的提交</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投标截止时间</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投标人必须在“投标邀请”和“投标人须知前附表”中规定的投标截止时</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间前，将</w:t>
      </w:r>
      <w:r>
        <w:rPr>
          <w:rFonts w:hint="eastAsia" w:cs="仿宋_GB2312" w:asciiTheme="minorEastAsia" w:hAnsiTheme="minorEastAsia"/>
          <w:color w:val="auto"/>
          <w:sz w:val="24"/>
          <w:szCs w:val="24"/>
          <w:highlight w:val="none"/>
        </w:rPr>
        <w:t>加密电子投标文件</w:t>
      </w:r>
      <w:r>
        <w:rPr>
          <w:rFonts w:hint="eastAsia" w:cs="宋体" w:asciiTheme="minorEastAsia" w:hAnsiTheme="minorEastAsia"/>
          <w:color w:val="auto"/>
          <w:sz w:val="24"/>
          <w:szCs w:val="24"/>
          <w:highlight w:val="none"/>
        </w:rPr>
        <w:t>（</w:t>
      </w:r>
      <w:r>
        <w:rPr>
          <w:rFonts w:asciiTheme="minorEastAsia" w:hAnsiTheme="minorEastAsia"/>
          <w:color w:val="auto"/>
          <w:sz w:val="24"/>
          <w:szCs w:val="24"/>
          <w:highlight w:val="none"/>
        </w:rPr>
        <w:t>.file</w:t>
      </w:r>
      <w:r>
        <w:rPr>
          <w:rFonts w:hint="eastAsia" w:cs="宋体" w:asciiTheme="minorEastAsia" w:hAnsiTheme="minorEastAsia"/>
          <w:color w:val="auto"/>
          <w:sz w:val="24"/>
          <w:szCs w:val="24"/>
          <w:highlight w:val="none"/>
        </w:rPr>
        <w:t>格式）</w:t>
      </w:r>
      <w:r>
        <w:rPr>
          <w:rFonts w:hint="eastAsia" w:cs="仿宋_GB2312" w:asciiTheme="minorEastAsia" w:hAnsiTheme="minorEastAsia"/>
          <w:color w:val="auto"/>
          <w:sz w:val="24"/>
          <w:szCs w:val="24"/>
          <w:highlight w:val="none"/>
        </w:rPr>
        <w:t>通过《全国公共资源交易平台(河南省</w:t>
      </w:r>
      <w:r>
        <w:rPr>
          <w:rFonts w:hint="eastAsia" w:ascii="MS Mincho" w:hAnsi="MS Mincho" w:eastAsia="MS Mincho" w:cs="MS Mincho"/>
          <w:color w:val="auto"/>
          <w:sz w:val="24"/>
          <w:szCs w:val="24"/>
          <w:highlight w:val="none"/>
        </w:rPr>
        <w:t>▪</w:t>
      </w:r>
      <w:r>
        <w:rPr>
          <w:rFonts w:hint="eastAsia" w:ascii="宋体" w:hAnsi="宋体" w:cs="宋体"/>
          <w:color w:val="auto"/>
          <w:sz w:val="24"/>
          <w:szCs w:val="24"/>
          <w:highlight w:val="none"/>
        </w:rPr>
        <w:t>许昌市</w:t>
      </w:r>
      <w:r>
        <w:rPr>
          <w:rFonts w:hint="eastAsia" w:cs="仿宋_GB2312" w:asciiTheme="minorEastAsia" w:hAnsiTheme="minorEastAsia"/>
          <w:color w:val="auto"/>
          <w:sz w:val="24"/>
          <w:szCs w:val="24"/>
          <w:highlight w:val="none"/>
        </w:rPr>
        <w:t>)》公共资源交易系统成功上传。</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采购人可以按本须知第10条规定，通过修改招标文件自行决定酌情延长投标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截止期。在此情况下，采购人和投标人受投标截止期制约的所有权利和义务均应延长至新的截止日期和时间。投标人按采购人修改通知规定的时间提交投标文件。</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迟交的投标文件</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投标截止时间之后上传的投标文件，采购人将拒绝接收。</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投标文件的修改和撤回</w:t>
      </w:r>
    </w:p>
    <w:p>
      <w:pPr>
        <w:pStyle w:val="46"/>
        <w:numPr>
          <w:ilvl w:val="0"/>
          <w:numId w:val="13"/>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投标人在投标截止时间前，对投标文件进行补充、修改或者撤回的，须书</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面通知采购人。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投标人应当在投标截止时间前完成电子投标文件的提交，可以补充、修改或撤回。投标截止时间前未完成电子投标文件提交的，视为撤回投标文件。</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投标人补充、修改的内容并作为投标文件的组成部分。补充或修改应当按招</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标文件要求签署、盖章、提交，并应注明“修改</w:t>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或“补充</w:t>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字样。</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投标人在提交投标文件后，可以撤回其投标，但投标人必须在规定的投标截</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止时间前以书面形式告知采购人。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投标人不得在投标有效期内撤销投标文件，否则投标人将承担违背投标承诺</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函的责任追究。</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 w:val="24"/>
          <w:szCs w:val="24"/>
          <w:highlight w:val="none"/>
        </w:rPr>
      </w:pPr>
    </w:p>
    <w:p>
      <w:pP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五、开标和评标</w:t>
      </w:r>
    </w:p>
    <w:p>
      <w:pPr>
        <w:pStyle w:val="46"/>
        <w:numPr>
          <w:ilvl w:val="0"/>
          <w:numId w:val="8"/>
        </w:numPr>
        <w:autoSpaceDE w:val="0"/>
        <w:autoSpaceDN w:val="0"/>
        <w:spacing w:line="360" w:lineRule="auto"/>
        <w:ind w:firstLineChars="0"/>
        <w:contextualSpacing/>
        <w:rPr>
          <w:rFonts w:hint="eastAsia"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开标</w:t>
      </w:r>
    </w:p>
    <w:p>
      <w:pPr>
        <w:pStyle w:val="46"/>
        <w:numPr>
          <w:ilvl w:val="0"/>
          <w:numId w:val="14"/>
        </w:numPr>
        <w:autoSpaceDE w:val="0"/>
        <w:autoSpaceDN w:val="0"/>
        <w:spacing w:line="360" w:lineRule="auto"/>
        <w:ind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本项目采用“远程不见面”开标方式,投标人应当在开标时间前使用CA数</w:t>
      </w:r>
    </w:p>
    <w:p>
      <w:pPr>
        <w:pStyle w:val="46"/>
        <w:numPr>
          <w:ilvl w:val="0"/>
          <w:numId w:val="0"/>
        </w:numPr>
        <w:autoSpaceDE w:val="0"/>
        <w:autoSpaceDN w:val="0"/>
        <w:spacing w:line="360" w:lineRule="auto"/>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46"/>
        <w:autoSpaceDE w:val="0"/>
        <w:autoSpaceDN w:val="0"/>
        <w:spacing w:line="360" w:lineRule="auto"/>
        <w:ind w:left="1020" w:leftChars="200" w:hanging="600" w:hangingChars="25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23.2 投标截止时间到达时，采购代理机构点击“开标”按钮，开标开始，各投标</w:t>
      </w:r>
    </w:p>
    <w:p>
      <w:pPr>
        <w:pStyle w:val="46"/>
        <w:autoSpaceDE w:val="0"/>
        <w:autoSpaceDN w:val="0"/>
        <w:spacing w:line="360" w:lineRule="auto"/>
        <w:ind w:left="0" w:leftChars="0" w:firstLine="0"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人可以远程进行解密投标文件，解密时限为60分钟。投标人未进行解密或未按规定进行解密的，视为放弃投标。待全部投标人解密完成后，采购人（代理机构）进行一键解密。</w:t>
      </w:r>
    </w:p>
    <w:p>
      <w:pPr>
        <w:pStyle w:val="46"/>
        <w:autoSpaceDE w:val="0"/>
        <w:autoSpaceDN w:val="0"/>
        <w:spacing w:line="360" w:lineRule="auto"/>
        <w:ind w:left="1020" w:leftChars="200" w:hanging="600" w:hangingChars="25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23.3 解密完成后，投标人可点击“开标记录”查看各投标人投标报价等信息，对</w:t>
      </w:r>
    </w:p>
    <w:p>
      <w:pPr>
        <w:pStyle w:val="46"/>
        <w:autoSpaceDE w:val="0"/>
        <w:autoSpaceDN w:val="0"/>
        <w:spacing w:line="360" w:lineRule="auto"/>
        <w:ind w:left="0" w:leftChars="0" w:firstLine="0"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开标过程或有关内容有异议（质疑）的，按照《许昌市不见面开标操作手册》在本项目不见面开标大厅“文字互动”对话框或“新增质疑”处在线询问和发起异议（质疑），采购人（代理机构）在线进行回复。</w:t>
      </w:r>
    </w:p>
    <w:p>
      <w:pPr>
        <w:pStyle w:val="46"/>
        <w:autoSpaceDE w:val="0"/>
        <w:autoSpaceDN w:val="0"/>
        <w:spacing w:line="360" w:lineRule="auto"/>
        <w:ind w:left="1020" w:leftChars="200" w:hanging="600" w:hangingChars="250"/>
        <w:contextualSpacing/>
        <w:rPr>
          <w:rFonts w:hint="eastAsia" w:eastAsia="宋体"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w:t>
      </w:r>
      <w:r>
        <w:rPr>
          <w:rFonts w:hint="eastAsia" w:eastAsia="宋体" w:cs="宋体" w:asciiTheme="minorEastAsia" w:hAnsiTheme="minorEastAsia"/>
          <w:color w:val="auto"/>
          <w:kern w:val="0"/>
          <w:sz w:val="24"/>
          <w:szCs w:val="24"/>
          <w:highlight w:val="none"/>
        </w:rPr>
        <w:t>3.4如无投标人提出异议，采购代理机构通过“文字互动”对话框通知各投标人</w:t>
      </w:r>
    </w:p>
    <w:p>
      <w:pPr>
        <w:pStyle w:val="46"/>
        <w:autoSpaceDE w:val="0"/>
        <w:autoSpaceDN w:val="0"/>
        <w:spacing w:line="360" w:lineRule="auto"/>
        <w:ind w:left="0" w:leftChars="0" w:firstLine="0" w:firstLineChars="0"/>
        <w:contextualSpacing/>
        <w:rPr>
          <w:rFonts w:hint="eastAsia" w:eastAsia="宋体" w:cs="宋体" w:asciiTheme="minorEastAsia" w:hAnsiTheme="minorEastAsia"/>
          <w:color w:val="auto"/>
          <w:kern w:val="0"/>
          <w:sz w:val="24"/>
          <w:szCs w:val="24"/>
          <w:highlight w:val="none"/>
        </w:rPr>
      </w:pPr>
      <w:r>
        <w:rPr>
          <w:rFonts w:hint="eastAsia" w:eastAsia="宋体" w:cs="宋体" w:asciiTheme="minorEastAsia" w:hAnsiTheme="minorEastAsia"/>
          <w:color w:val="auto"/>
          <w:kern w:val="0"/>
          <w:sz w:val="24"/>
          <w:szCs w:val="24"/>
          <w:highlight w:val="none"/>
        </w:rPr>
        <w:t>进行电子签章。投标人应在《开标记录表》上进行电子签章，未进行电子签章的视为对开标结果无异议。</w:t>
      </w:r>
    </w:p>
    <w:p>
      <w:pPr>
        <w:pStyle w:val="46"/>
        <w:autoSpaceDE w:val="0"/>
        <w:autoSpaceDN w:val="0"/>
        <w:spacing w:line="360" w:lineRule="auto"/>
        <w:ind w:left="1020" w:leftChars="200" w:hanging="600" w:hangingChars="250"/>
        <w:contextualSpacing/>
        <w:rPr>
          <w:rFonts w:hint="eastAsia" w:eastAsia="宋体" w:cs="宋体" w:asciiTheme="minorEastAsia" w:hAnsiTheme="minorEastAsia"/>
          <w:color w:val="auto"/>
          <w:kern w:val="0"/>
          <w:sz w:val="24"/>
          <w:szCs w:val="24"/>
          <w:highlight w:val="none"/>
        </w:rPr>
      </w:pPr>
      <w:r>
        <w:rPr>
          <w:rFonts w:hint="eastAsia" w:eastAsia="宋体" w:cs="宋体" w:asciiTheme="minorEastAsia" w:hAnsiTheme="minorEastAsia"/>
          <w:color w:val="auto"/>
          <w:kern w:val="0"/>
          <w:sz w:val="24"/>
          <w:szCs w:val="24"/>
          <w:highlight w:val="none"/>
        </w:rPr>
        <w:t>23.5采购人（代理机构）签章并上传《开标记录表》，不见面开标活动结束。</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资格审查</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开标结束后，采购人</w:t>
      </w:r>
      <w:r>
        <w:rPr>
          <w:rFonts w:hint="eastAsia" w:cs="宋体" w:asciiTheme="minorEastAsia" w:hAnsiTheme="minorEastAsia"/>
          <w:color w:val="auto"/>
          <w:kern w:val="0"/>
          <w:sz w:val="24"/>
          <w:szCs w:val="24"/>
          <w:highlight w:val="none"/>
          <w:lang w:eastAsia="zh-CN"/>
        </w:rPr>
        <w:t>（代理公司）</w:t>
      </w:r>
      <w:r>
        <w:rPr>
          <w:rFonts w:hint="eastAsia" w:cs="宋体" w:asciiTheme="minorEastAsia" w:hAnsiTheme="minorEastAsia"/>
          <w:color w:val="auto"/>
          <w:kern w:val="0"/>
          <w:sz w:val="24"/>
          <w:szCs w:val="24"/>
          <w:highlight w:val="none"/>
        </w:rPr>
        <w:t>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评标委员会的组成</w:t>
      </w:r>
    </w:p>
    <w:p>
      <w:pPr>
        <w:autoSpaceDE w:val="0"/>
        <w:autoSpaceDN w:val="0"/>
        <w:spacing w:line="360" w:lineRule="auto"/>
        <w:ind w:left="42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25.1采购人将依法组建评标委员会，评标委员会由采购人代表和评审专家组成，</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25.1.1  采购人将依法组建评标委员会，评标委员会由评审专家组成，成员人数应当为5人以上单数。评审专家依法从政府采购评审专家库中随机抽取。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25.1.2  采购项目符合下列情形之一的，评标委员会成员人数应当为7人以上单数：</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25.1.2.1  采购预算金额在1000万元以上；</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25.1.2.2  技术复杂；</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25.1.2.3  社会影响较大。</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评审专家对本单位的采购项目只能作为采购人代表参与评标。采购代理机构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工作人员不得参加由本机构代理的政府采购项目的评标。</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评审专家与投标人存在下列利害关系之一的,应当回避:</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25.3.3  与供应商有其他可能影响政府采购活动公平、公正进行的关系。</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评审专家发现本人与参加采购活动的供应商有利害关系的,应当主动提出回</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避。采购人或者代理机构发现评审专家与参加采购活动的供应商有利害关系的,应当要求其回避。</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采购人不得担任评标小组长。</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采购人可以在评标前说明项目背景和采购需求，说明内容不得含有歧视性、</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倾向性意见，不得超出招标文件所述范围。说明应当提交书面材料，并随采购文件一并存档。</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符合性审查</w:t>
      </w:r>
    </w:p>
    <w:p>
      <w:pPr>
        <w:pStyle w:val="46"/>
        <w:numPr>
          <w:ilvl w:val="0"/>
          <w:numId w:val="1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评标委员会依据有关法律法规和招标文件的规定，对符合资格的投标人的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投标文件进行符合性审查，以确定其是否满足招标文件的实质性要求。</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审查、评价投标文件是否符合招标文件的商务、技术等实质性要求。</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可要求投标人对投标文件有关事项作出澄清或者说明。</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投标文件的澄清</w:t>
      </w:r>
    </w:p>
    <w:p>
      <w:pPr>
        <w:pStyle w:val="46"/>
        <w:numPr>
          <w:ilvl w:val="0"/>
          <w:numId w:val="1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对于投标文件中含义不明确、同类问题表述不一致或者有明显文字和计算</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错误的内容，评标委员会应当以书面形式要求投标人作出必要的澄清、说明或者补正。</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投标人的澄清、说明或者补正应当采用书面形式，并加盖公章，或者由法定</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代表人或其授权的代表签字。投标人的澄清、说明或者补正不得超出投标文件的范围或者改变投标文件的实质性内容。</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投标人的澄清文件是其投标文件的组成部分。</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投标文件报价出现前后不一致的修正</w:t>
      </w:r>
    </w:p>
    <w:p>
      <w:pPr>
        <w:numPr>
          <w:ilvl w:val="1"/>
          <w:numId w:val="8"/>
        </w:numPr>
        <w:autoSpaceDE w:val="0"/>
        <w:autoSpaceDN w:val="0"/>
        <w:spacing w:line="360" w:lineRule="auto"/>
        <w:ind w:left="964" w:leftChars="0" w:hanging="544"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投标文件中开标一览表(报价表)内容与投标文件中相应内容不一致的，以</w:t>
      </w:r>
    </w:p>
    <w:p>
      <w:pPr>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开标一览表(报价表)为准；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28.2  大写金额和小写金额不一致的，以大写金额为准；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28.3  单价金额小数点或者百分比有明显错位的，以开标一览表的总价为准，并修改单价；</w:t>
      </w:r>
    </w:p>
    <w:p>
      <w:pPr>
        <w:autoSpaceDE w:val="0"/>
        <w:autoSpaceDN w:val="0"/>
        <w:spacing w:line="360" w:lineRule="auto"/>
        <w:ind w:left="1072" w:leftChars="200" w:hanging="652" w:hangingChars="272"/>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28.4  总价金额与按单价汇总金额不一致的，以单价金额计算结果为准。同时出</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投标无效情形</w:t>
      </w:r>
    </w:p>
    <w:p>
      <w:pPr>
        <w:autoSpaceDE w:val="0"/>
        <w:autoSpaceDN w:val="0"/>
        <w:spacing w:line="360" w:lineRule="auto"/>
        <w:ind w:left="42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29.1投标文件属下列情况之一的，按照无效投标处理：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w:t>
      </w:r>
      <w:r>
        <w:rPr>
          <w:rFonts w:hint="eastAsia" w:cs="宋体" w:asciiTheme="minorEastAsia" w:hAnsiTheme="minorEastAsia"/>
          <w:color w:val="auto"/>
          <w:kern w:val="0"/>
          <w:sz w:val="24"/>
          <w:szCs w:val="24"/>
          <w:highlight w:val="none"/>
          <w:lang w:val="en-US" w:eastAsia="zh-CN"/>
        </w:rPr>
        <w:t>1</w:t>
      </w:r>
      <w:r>
        <w:rPr>
          <w:rFonts w:hint="eastAsia" w:cs="宋体" w:asciiTheme="minorEastAsia" w:hAnsiTheme="minorEastAsia"/>
          <w:color w:val="auto"/>
          <w:kern w:val="0"/>
          <w:sz w:val="24"/>
          <w:szCs w:val="24"/>
          <w:highlight w:val="none"/>
        </w:rPr>
        <w:t xml:space="preserve">   投标文件未按招标文件要求签署、盖章的；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w:t>
      </w:r>
      <w:r>
        <w:rPr>
          <w:rFonts w:hint="eastAsia" w:cs="宋体" w:asciiTheme="minorEastAsia" w:hAnsiTheme="minorEastAsia"/>
          <w:color w:val="auto"/>
          <w:kern w:val="0"/>
          <w:sz w:val="24"/>
          <w:szCs w:val="24"/>
          <w:highlight w:val="none"/>
          <w:lang w:val="en-US" w:eastAsia="zh-CN"/>
        </w:rPr>
        <w:t>2</w:t>
      </w:r>
      <w:r>
        <w:rPr>
          <w:rFonts w:hint="eastAsia" w:cs="宋体" w:asciiTheme="minorEastAsia" w:hAnsiTheme="minorEastAsia"/>
          <w:color w:val="auto"/>
          <w:kern w:val="0"/>
          <w:sz w:val="24"/>
          <w:szCs w:val="24"/>
          <w:highlight w:val="none"/>
        </w:rPr>
        <w:t xml:space="preserve">   不具备招标文件中规定的资格要求的；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w:t>
      </w:r>
      <w:r>
        <w:rPr>
          <w:rFonts w:hint="eastAsia" w:cs="宋体" w:asciiTheme="minorEastAsia" w:hAnsiTheme="minorEastAsia"/>
          <w:color w:val="auto"/>
          <w:kern w:val="0"/>
          <w:sz w:val="24"/>
          <w:szCs w:val="24"/>
          <w:highlight w:val="none"/>
          <w:lang w:val="en-US" w:eastAsia="zh-CN"/>
        </w:rPr>
        <w:t>3</w:t>
      </w:r>
      <w:r>
        <w:rPr>
          <w:rFonts w:hint="eastAsia" w:cs="宋体" w:asciiTheme="minorEastAsia" w:hAnsiTheme="minorEastAsia"/>
          <w:color w:val="auto"/>
          <w:kern w:val="0"/>
          <w:sz w:val="24"/>
          <w:szCs w:val="24"/>
          <w:highlight w:val="none"/>
        </w:rPr>
        <w:t xml:space="preserve">   报价超过招标文件中规定的预算金额或者最高限价的；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w:t>
      </w:r>
      <w:r>
        <w:rPr>
          <w:rFonts w:hint="eastAsia" w:cs="宋体" w:asciiTheme="minorEastAsia" w:hAnsiTheme="minorEastAsia"/>
          <w:color w:val="auto"/>
          <w:kern w:val="0"/>
          <w:sz w:val="24"/>
          <w:szCs w:val="24"/>
          <w:highlight w:val="none"/>
          <w:lang w:val="en-US" w:eastAsia="zh-CN"/>
        </w:rPr>
        <w:t>4</w:t>
      </w:r>
      <w:r>
        <w:rPr>
          <w:rFonts w:hint="eastAsia" w:cs="宋体" w:asciiTheme="minorEastAsia" w:hAnsiTheme="minorEastAsia"/>
          <w:color w:val="auto"/>
          <w:kern w:val="0"/>
          <w:sz w:val="24"/>
          <w:szCs w:val="24"/>
          <w:highlight w:val="none"/>
        </w:rPr>
        <w:t xml:space="preserve">   </w:t>
      </w:r>
      <w:r>
        <w:rPr>
          <w:rFonts w:cs="宋体" w:asciiTheme="minorEastAsia" w:hAnsiTheme="minorEastAsia"/>
          <w:color w:val="auto"/>
          <w:kern w:val="0"/>
          <w:sz w:val="24"/>
          <w:szCs w:val="24"/>
          <w:highlight w:val="none"/>
        </w:rPr>
        <w:t>投标文件含有采购人不能接受的附加条件的</w:t>
      </w:r>
      <w:r>
        <w:rPr>
          <w:rFonts w:hint="eastAsia" w:cs="宋体" w:asciiTheme="minorEastAsia" w:hAnsiTheme="minorEastAsia"/>
          <w:color w:val="auto"/>
          <w:kern w:val="0"/>
          <w:sz w:val="24"/>
          <w:szCs w:val="24"/>
          <w:highlight w:val="none"/>
        </w:rPr>
        <w:t>。</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有下列情形之一的，视为投标人串通投标，其投标无效：</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29.2.1   不同投标人的投标文件由同一单位或者个人编制；</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29.2.2   不同投标人委托同一单位或者个人办理投标事宜；</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29.2.3   不同投标人的投标文件载明的项目管理成员或者联系人员为同一人；</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29.2.4   不同投标人的投标文件异常一致或者投标报价呈规律性差异；</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29.2.5   不同投标人的投标文件相互混装。</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投标人应当遵循公平竞争的原则，不得恶意串通，不得妨碍其他投标人的竞</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争行为，不得损害采购人或者其他投标人的合法权益。在评标过程中发现投标人有上述情形的，评标委员会应当认定其投标无效，并书面报告本级财政部门。</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评标委员会认为投标人的报价明显低于其他通过符合性审查投标人的报价，</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有可能影响产品质量或者不能诚信履约的，应当要求其在评标期间合理的时间内提供书面说明，必要时提交相关证明材料；投标人不能证明其报价合理性的，评标委员会应当将其作为无效投标处理。</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ascii="ˎ̥" w:hAnsi="ˎ̥"/>
          <w:color w:val="auto"/>
          <w:sz w:val="24"/>
          <w:szCs w:val="24"/>
          <w:highlight w:val="none"/>
        </w:rPr>
        <w:t>按照《关于推进全流程电子化交易和在线监管工作有关问题的通知》（许公</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ascii="ˎ̥" w:hAnsi="ˎ̥"/>
          <w:color w:val="auto"/>
          <w:sz w:val="24"/>
          <w:szCs w:val="24"/>
          <w:highlight w:val="none"/>
        </w:rPr>
        <w:t>管办[2019]3号）规定，不同投标人电子投标文件制作硬件特征码（网卡MAC地址、CPU序号、硬盘序列号）均一致时，视为‘</w:t>
      </w:r>
      <w:r>
        <w:rPr>
          <w:rFonts w:ascii="ˎ̥" w:hAnsi="ˎ̥"/>
          <w:color w:val="auto"/>
          <w:sz w:val="24"/>
          <w:szCs w:val="24"/>
          <w:highlight w:val="none"/>
        </w:rPr>
        <w:t>不同</w:t>
      </w:r>
      <w:r>
        <w:rPr>
          <w:rFonts w:hint="eastAsia" w:ascii="ˎ̥" w:hAnsi="ˎ̥"/>
          <w:color w:val="auto"/>
          <w:sz w:val="24"/>
          <w:szCs w:val="24"/>
          <w:highlight w:val="none"/>
        </w:rPr>
        <w:t>投标人</w:t>
      </w:r>
      <w:r>
        <w:rPr>
          <w:rFonts w:ascii="ˎ̥" w:hAnsi="ˎ̥"/>
          <w:color w:val="auto"/>
          <w:sz w:val="24"/>
          <w:szCs w:val="24"/>
          <w:highlight w:val="none"/>
        </w:rPr>
        <w:t>的</w:t>
      </w:r>
      <w:r>
        <w:rPr>
          <w:rFonts w:hint="eastAsia" w:ascii="ˎ̥" w:hAnsi="ˎ̥"/>
          <w:color w:val="auto"/>
          <w:sz w:val="24"/>
          <w:szCs w:val="24"/>
          <w:highlight w:val="none"/>
        </w:rPr>
        <w:t>投标</w:t>
      </w:r>
      <w:r>
        <w:rPr>
          <w:rFonts w:ascii="ˎ̥" w:hAnsi="ˎ̥"/>
          <w:color w:val="auto"/>
          <w:sz w:val="24"/>
          <w:szCs w:val="24"/>
          <w:highlight w:val="none"/>
        </w:rPr>
        <w:t>文件由同一单位或者个人编制</w:t>
      </w:r>
      <w:r>
        <w:rPr>
          <w:rFonts w:hint="eastAsia" w:ascii="ˎ̥" w:hAnsi="ˎ̥"/>
          <w:color w:val="auto"/>
          <w:sz w:val="24"/>
          <w:szCs w:val="24"/>
          <w:highlight w:val="none"/>
        </w:rPr>
        <w:t>’或‘</w:t>
      </w:r>
      <w:r>
        <w:rPr>
          <w:rFonts w:ascii="ˎ̥" w:hAnsi="ˎ̥"/>
          <w:color w:val="auto"/>
          <w:sz w:val="24"/>
          <w:szCs w:val="24"/>
          <w:highlight w:val="none"/>
        </w:rPr>
        <w:t>不同</w:t>
      </w:r>
      <w:r>
        <w:rPr>
          <w:rFonts w:hint="eastAsia" w:ascii="ˎ̥" w:hAnsi="ˎ̥"/>
          <w:color w:val="auto"/>
          <w:sz w:val="24"/>
          <w:szCs w:val="24"/>
          <w:highlight w:val="none"/>
        </w:rPr>
        <w:t>投标人</w:t>
      </w:r>
      <w:r>
        <w:rPr>
          <w:rFonts w:ascii="ˎ̥" w:hAnsi="ˎ̥"/>
          <w:color w:val="auto"/>
          <w:sz w:val="24"/>
          <w:szCs w:val="24"/>
          <w:highlight w:val="none"/>
        </w:rPr>
        <w:t>委托同一单位或者个人办理</w:t>
      </w:r>
      <w:r>
        <w:rPr>
          <w:rFonts w:hint="eastAsia" w:ascii="ˎ̥" w:hAnsi="ˎ̥"/>
          <w:color w:val="auto"/>
          <w:sz w:val="24"/>
          <w:szCs w:val="24"/>
          <w:highlight w:val="none"/>
        </w:rPr>
        <w:t>响应</w:t>
      </w:r>
      <w:r>
        <w:rPr>
          <w:rFonts w:ascii="ˎ̥" w:hAnsi="ˎ̥"/>
          <w:color w:val="auto"/>
          <w:sz w:val="24"/>
          <w:szCs w:val="24"/>
          <w:highlight w:val="none"/>
        </w:rPr>
        <w:t>事宜</w:t>
      </w:r>
      <w:r>
        <w:rPr>
          <w:rFonts w:hint="eastAsia" w:ascii="ˎ̥" w:hAnsi="ˎ̥"/>
          <w:color w:val="auto"/>
          <w:sz w:val="24"/>
          <w:szCs w:val="24"/>
          <w:highlight w:val="none"/>
        </w:rPr>
        <w:t>’，其投标无效。</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法律、法规和招标文件规定的其他无效情形。</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相同品牌投标人的认定</w:t>
      </w:r>
      <w:r>
        <w:rPr>
          <w:rFonts w:cs="仿宋_GB2312" w:asciiTheme="minorEastAsia" w:hAnsiTheme="minorEastAsia"/>
          <w:b/>
          <w:bCs/>
          <w:color w:val="auto"/>
          <w:sz w:val="24"/>
          <w:szCs w:val="24"/>
          <w:highlight w:val="none"/>
          <w:lang w:val="zh-CN"/>
        </w:rPr>
        <w:t>（服务类项目不适用本条款规定）</w:t>
      </w:r>
    </w:p>
    <w:p>
      <w:pPr>
        <w:pStyle w:val="46"/>
        <w:numPr>
          <w:ilvl w:val="0"/>
          <w:numId w:val="16"/>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采用最低评标价法的采购项目，提供相同品牌产品的不同投标人参加同一</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使用综合评分法的采购项目，提供相同品牌产品且通过资格审查、符合性审</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投标文件的比较与评价</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评标方法、评标标准</w:t>
      </w:r>
    </w:p>
    <w:p>
      <w:pPr>
        <w:autoSpaceDE w:val="0"/>
        <w:autoSpaceDN w:val="0"/>
        <w:spacing w:line="360" w:lineRule="auto"/>
        <w:ind w:left="42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32.1评标方法分为最低评标价法和综合评分法。</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32.1.1  最低评标价法</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32.1.1.2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32.1.1.2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32.1.2  综合评分法，是指投标文件满足招标文件全部实质性要求，且按照评审因素的量化指标评审得分最高的投标人为中标候选人的评标方法。</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价格分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投标报价得分=(评标基准价/投标报价)×100</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评标总得分=F1×A1+F2×A2+……+Fn×An</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F1、F2……Fn分别为各项评审因素的得分;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A1、A2、……An 分别为各项评审因素所占的权重(A1+A2+……+An=1)。</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32.2.2  评标过程中，不得去掉报价中的最高报价和最低报价。</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32.2.3  因落实政府采购政策进行价格调整的，以调整后的价格计算评标基准价和投标报价。</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b/>
          <w:color w:val="auto"/>
          <w:kern w:val="0"/>
          <w:sz w:val="24"/>
          <w:szCs w:val="24"/>
          <w:highlight w:val="none"/>
        </w:rPr>
        <w:t>本次评标具体评标方法、评标标准见（第六章 资格审查与评标）</w:t>
      </w:r>
      <w:r>
        <w:rPr>
          <w:rFonts w:hint="eastAsia" w:cs="宋体" w:asciiTheme="minorEastAsia" w:hAnsiTheme="minorEastAsia"/>
          <w:color w:val="auto"/>
          <w:kern w:val="0"/>
          <w:sz w:val="24"/>
          <w:szCs w:val="24"/>
          <w:highlight w:val="none"/>
        </w:rPr>
        <w:t>。</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推荐中标候选人</w:t>
      </w:r>
    </w:p>
    <w:p>
      <w:pPr>
        <w:pStyle w:val="46"/>
        <w:numPr>
          <w:ilvl w:val="0"/>
          <w:numId w:val="17"/>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采用最低评标价法的，评标结果按投标报价由低到高顺序排列。投标报价</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相同的并列。投标文件满足招标文件全部实质性要求且投标报价最低的投标人为排名第一的中标候选人。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采用综合评分法的，评标结果按评审后得分由高到低顺序排列。得分相同的，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按投标报价由低到高顺序排列。得分且投标报价相同的并列。投标文件满足招标文件全部实质性要求，且按照评审因素的量化指标评审得分最高的投标人为排名第一的中标候选人。</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评审意见无效情形</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评标委员会及其成员有下列行为之一的，其评审意见无效：</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34.1  确定参与评标至评标结束前私自接触投标人；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34.2  接受投标人提出的与投标文件不一致的澄清或者说明，《投标人须知》26条规定的情形除外；</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34.3  违反评标纪律发表倾向性意见或者征询采购人的倾向性意见；</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34.4  对需要专业判断的主观评审因素协商评分；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34.5  在评标过程中擅离职守，影响评标程序正常进行的；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34.6  记录、复制或者带走任何评标资料；</w:t>
      </w:r>
    </w:p>
    <w:p>
      <w:pPr>
        <w:pStyle w:val="46"/>
        <w:numPr>
          <w:ilvl w:val="0"/>
          <w:numId w:val="0"/>
        </w:num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34.7</w:t>
      </w:r>
      <w:r>
        <w:rPr>
          <w:rFonts w:hint="eastAsia" w:cs="宋体" w:asciiTheme="minorEastAsia" w:hAnsiTheme="minorEastAsia"/>
          <w:color w:val="auto"/>
          <w:kern w:val="0"/>
          <w:sz w:val="24"/>
          <w:szCs w:val="24"/>
          <w:highlight w:val="none"/>
        </w:rPr>
        <w:t xml:space="preserve"> 其他不遵守评标纪律的行为。</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0"/>
        </w:numPr>
        <w:autoSpaceDE w:val="0"/>
        <w:autoSpaceDN w:val="0"/>
        <w:spacing w:line="360" w:lineRule="auto"/>
        <w:ind w:left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lang w:val="en-US" w:eastAsia="zh-CN"/>
        </w:rPr>
        <w:t xml:space="preserve">35 </w:t>
      </w:r>
      <w:r>
        <w:rPr>
          <w:rFonts w:hint="eastAsia" w:cs="宋体" w:asciiTheme="minorEastAsia" w:hAnsiTheme="minorEastAsia"/>
          <w:b/>
          <w:color w:val="auto"/>
          <w:kern w:val="0"/>
          <w:sz w:val="24"/>
          <w:szCs w:val="24"/>
          <w:highlight w:val="none"/>
        </w:rPr>
        <w:t>保密</w:t>
      </w:r>
    </w:p>
    <w:p>
      <w:pPr>
        <w:pStyle w:val="46"/>
        <w:numPr>
          <w:ilvl w:val="1"/>
          <w:numId w:val="18"/>
        </w:numPr>
        <w:autoSpaceDE w:val="0"/>
        <w:autoSpaceDN w:val="0"/>
        <w:spacing w:line="360" w:lineRule="auto"/>
        <w:ind w:left="964"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评审专家应当遵守评审工作纪律，不得泄露评审文件、评审情况和评审</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中获悉的商业秘密。</w:t>
      </w:r>
    </w:p>
    <w:p>
      <w:pPr>
        <w:pStyle w:val="46"/>
        <w:numPr>
          <w:ilvl w:val="1"/>
          <w:numId w:val="18"/>
        </w:numPr>
        <w:autoSpaceDE w:val="0"/>
        <w:autoSpaceDN w:val="0"/>
        <w:spacing w:line="360" w:lineRule="auto"/>
        <w:ind w:left="964"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采购人、采购代理机构应当采取必要措施，保证评标在严格保密的情况</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highlight w:val="none"/>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六、定标和授予合同</w:t>
      </w:r>
    </w:p>
    <w:p>
      <w:pPr>
        <w:pStyle w:val="46"/>
        <w:numPr>
          <w:ilvl w:val="0"/>
          <w:numId w:val="1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确定中标人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36.1  采购人应当自收到评标报告之日起5个工作日内，在评标报告确定的中标候选人名单中按顺序确定中标人。中标候选人并列的，由采购人采取随机抽取的方式确定。</w:t>
      </w:r>
    </w:p>
    <w:p>
      <w:pPr>
        <w:pStyle w:val="46"/>
        <w:numPr>
          <w:ilvl w:val="1"/>
          <w:numId w:val="1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采购人在收到评标报告5个工作日内未按评标报告推荐的中标候选人顺</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序确定中标人，又不能说明合法理由的，视同按评标报告推荐的顺序确定排名第一的中标候选人为中标人。</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19"/>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中标公告、发出中标通知书</w:t>
      </w:r>
    </w:p>
    <w:p>
      <w:pPr>
        <w:autoSpaceDE w:val="0"/>
        <w:autoSpaceDN w:val="0"/>
        <w:spacing w:line="360" w:lineRule="auto"/>
        <w:ind w:left="42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37.1采购人确认中标人后，采购人在公告中标结果的同时，向中标人发出中标通</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知书。</w:t>
      </w:r>
    </w:p>
    <w:p>
      <w:pPr>
        <w:pStyle w:val="46"/>
        <w:numPr>
          <w:ilvl w:val="1"/>
          <w:numId w:val="1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中标通知书发出后，采购人不得违法改变中标结果，中标人无正当理由不</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得放弃中标。</w:t>
      </w:r>
    </w:p>
    <w:p>
      <w:pPr>
        <w:pStyle w:val="46"/>
        <w:numPr>
          <w:ilvl w:val="1"/>
          <w:numId w:val="1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中标人在接到中标通知时，须向代理机构发送投标报价及分项报价一览表</w:t>
      </w:r>
    </w:p>
    <w:p>
      <w:pPr>
        <w:pStyle w:val="46"/>
        <w:numPr>
          <w:ilvl w:val="0"/>
          <w:numId w:val="0"/>
        </w:numPr>
        <w:autoSpaceDE w:val="0"/>
        <w:autoSpaceDN w:val="0"/>
        <w:spacing w:line="360" w:lineRule="auto"/>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（包含主要中标标的的名称、规格型号、数量、单价、服务要求等）电子文档，并同时通知代理机构联系人。</w:t>
      </w:r>
    </w:p>
    <w:p>
      <w:pPr>
        <w:pStyle w:val="46"/>
        <w:numPr>
          <w:ilvl w:val="0"/>
          <w:numId w:val="0"/>
        </w:numPr>
        <w:autoSpaceDE w:val="0"/>
        <w:autoSpaceDN w:val="0"/>
        <w:spacing w:line="360" w:lineRule="auto"/>
        <w:contextualSpacing/>
        <w:rPr>
          <w:rFonts w:hint="eastAsia" w:cs="宋体" w:asciiTheme="minorEastAsia" w:hAnsiTheme="minorEastAsia"/>
          <w:color w:val="auto"/>
          <w:kern w:val="0"/>
          <w:sz w:val="24"/>
          <w:szCs w:val="24"/>
          <w:highlight w:val="none"/>
        </w:rPr>
      </w:pPr>
    </w:p>
    <w:p>
      <w:pPr>
        <w:pStyle w:val="46"/>
        <w:numPr>
          <w:ilvl w:val="0"/>
          <w:numId w:val="19"/>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质疑提出与答复</w:t>
      </w:r>
    </w:p>
    <w:p>
      <w:pPr>
        <w:autoSpaceDE w:val="0"/>
        <w:autoSpaceDN w:val="0"/>
        <w:spacing w:line="360" w:lineRule="auto"/>
        <w:ind w:left="42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38.1供应商认为采购文件、采购过程和中标结果使自己的权益受到损害的，可以</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按照《政府采购质疑和投诉办法》（财政部令第94号）提出质疑。</w:t>
      </w:r>
      <w:r>
        <w:rPr>
          <w:rFonts w:cs="宋体" w:asciiTheme="minorEastAsia" w:hAnsiTheme="minorEastAsia"/>
          <w:color w:val="auto"/>
          <w:kern w:val="0"/>
          <w:sz w:val="24"/>
          <w:szCs w:val="24"/>
          <w:highlight w:val="none"/>
        </w:rPr>
        <w:t>提出质疑的供应商应当是参与</w:t>
      </w:r>
      <w:r>
        <w:rPr>
          <w:rFonts w:hint="eastAsia" w:cs="宋体" w:asciiTheme="minorEastAsia" w:hAnsiTheme="minorEastAsia"/>
          <w:color w:val="auto"/>
          <w:kern w:val="0"/>
          <w:sz w:val="24"/>
          <w:szCs w:val="24"/>
          <w:highlight w:val="none"/>
        </w:rPr>
        <w:t>本</w:t>
      </w:r>
      <w:r>
        <w:rPr>
          <w:rFonts w:cs="宋体" w:asciiTheme="minorEastAsia" w:hAnsiTheme="minorEastAsia"/>
          <w:color w:val="auto"/>
          <w:kern w:val="0"/>
          <w:sz w:val="24"/>
          <w:szCs w:val="24"/>
          <w:highlight w:val="none"/>
        </w:rPr>
        <w:t>项目采购活动的供应商。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38.1.1  对采购文件提出质疑的，</w:t>
      </w:r>
      <w:r>
        <w:rPr>
          <w:rFonts w:cs="宋体" w:asciiTheme="minorEastAsia" w:hAnsiTheme="minorEastAsia"/>
          <w:color w:val="auto"/>
          <w:kern w:val="0"/>
          <w:sz w:val="24"/>
          <w:szCs w:val="24"/>
          <w:highlight w:val="none"/>
        </w:rPr>
        <w:t>潜在</w:t>
      </w:r>
      <w:r>
        <w:rPr>
          <w:rFonts w:hint="eastAsia" w:cs="宋体" w:asciiTheme="minorEastAsia" w:hAnsiTheme="minorEastAsia"/>
          <w:color w:val="auto"/>
          <w:kern w:val="0"/>
          <w:sz w:val="24"/>
          <w:szCs w:val="24"/>
          <w:highlight w:val="none"/>
        </w:rPr>
        <w:t>投标人应</w:t>
      </w:r>
      <w:r>
        <w:rPr>
          <w:rFonts w:cs="宋体" w:asciiTheme="minorEastAsia" w:hAnsiTheme="minorEastAsia"/>
          <w:color w:val="auto"/>
          <w:kern w:val="0"/>
          <w:sz w:val="24"/>
          <w:szCs w:val="24"/>
          <w:highlight w:val="none"/>
        </w:rPr>
        <w:t>已依法获取采购文件</w:t>
      </w:r>
      <w:r>
        <w:rPr>
          <w:rFonts w:hint="eastAsia" w:cs="宋体" w:asciiTheme="minorEastAsia" w:hAnsiTheme="minorEastAsia"/>
          <w:color w:val="auto"/>
          <w:kern w:val="0"/>
          <w:sz w:val="24"/>
          <w:szCs w:val="24"/>
          <w:highlight w:val="none"/>
        </w:rPr>
        <w:t>，且应当在</w:t>
      </w:r>
      <w:r>
        <w:rPr>
          <w:rFonts w:cs="宋体" w:asciiTheme="minorEastAsia" w:hAnsiTheme="minorEastAsia"/>
          <w:color w:val="auto"/>
          <w:kern w:val="0"/>
          <w:sz w:val="24"/>
          <w:szCs w:val="24"/>
          <w:highlight w:val="none"/>
        </w:rPr>
        <w:t>获取采购文件或者采购文件公告期限届满之日起7个工作日内</w:t>
      </w:r>
      <w:r>
        <w:rPr>
          <w:rFonts w:hint="eastAsia" w:cs="宋体" w:asciiTheme="minorEastAsia" w:hAnsiTheme="minorEastAsia"/>
          <w:color w:val="auto"/>
          <w:kern w:val="0"/>
          <w:sz w:val="24"/>
          <w:szCs w:val="24"/>
          <w:highlight w:val="none"/>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38.1.2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38.1.3  对中标结果提出质疑的，为中标结果公告期限届满之日起七个工作日内，以书面形式向采购人和采购代理机构一次性提出。</w:t>
      </w:r>
    </w:p>
    <w:p>
      <w:pPr>
        <w:pStyle w:val="46"/>
        <w:numPr>
          <w:ilvl w:val="1"/>
          <w:numId w:val="1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采购人、采购代理机构认为供应商质疑不成立，或者成立但未对中标结果</w:t>
      </w:r>
    </w:p>
    <w:p>
      <w:pPr>
        <w:pStyle w:val="46"/>
        <w:numPr>
          <w:ilvl w:val="1"/>
          <w:numId w:val="1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构成影响的，继续开展采购活动；认为供应商质疑成立且影响或者可能影</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响中标结果的，按照下列情况处理：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38.2.1  </w:t>
      </w:r>
      <w:r>
        <w:rPr>
          <w:rFonts w:cs="宋体" w:asciiTheme="minorEastAsia" w:hAnsiTheme="minorEastAsia"/>
          <w:color w:val="auto"/>
          <w:kern w:val="0"/>
          <w:sz w:val="24"/>
          <w:szCs w:val="24"/>
          <w:highlight w:val="none"/>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38.2.2  </w:t>
      </w:r>
      <w:r>
        <w:rPr>
          <w:rFonts w:cs="宋体" w:asciiTheme="minorEastAsia" w:hAnsiTheme="minorEastAsia"/>
          <w:color w:val="auto"/>
          <w:kern w:val="0"/>
          <w:sz w:val="24"/>
          <w:szCs w:val="24"/>
          <w:highlight w:val="none"/>
        </w:rPr>
        <w:t>对采购过程、中标结果提出的质疑，合格供应商符合法定数量时，可以从合格的中标</w:t>
      </w:r>
      <w:r>
        <w:rPr>
          <w:rFonts w:hint="eastAsia" w:cs="宋体" w:asciiTheme="minorEastAsia" w:hAnsiTheme="minorEastAsia"/>
          <w:color w:val="auto"/>
          <w:kern w:val="0"/>
          <w:sz w:val="24"/>
          <w:szCs w:val="24"/>
          <w:highlight w:val="none"/>
        </w:rPr>
        <w:t>候选人</w:t>
      </w:r>
      <w:r>
        <w:rPr>
          <w:rFonts w:cs="宋体" w:asciiTheme="minorEastAsia" w:hAnsiTheme="minorEastAsia"/>
          <w:color w:val="auto"/>
          <w:kern w:val="0"/>
          <w:sz w:val="24"/>
          <w:szCs w:val="24"/>
          <w:highlight w:val="none"/>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19"/>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签订合同</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19"/>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履约保证金</w:t>
      </w:r>
    </w:p>
    <w:p>
      <w:pPr>
        <w:autoSpaceDE w:val="0"/>
        <w:autoSpaceDN w:val="0"/>
        <w:spacing w:line="360" w:lineRule="auto"/>
        <w:ind w:firstLine="480" w:firstLineChars="200"/>
        <w:contextualSpacing/>
        <w:jc w:val="left"/>
        <w:rPr>
          <w:rFonts w:cs="宋体" w:asciiTheme="majorEastAsia" w:hAnsiTheme="majorEastAsia" w:eastAsiaTheme="majorEastAsia"/>
          <w:b/>
          <w:color w:val="auto"/>
          <w:kern w:val="0"/>
          <w:sz w:val="24"/>
          <w:szCs w:val="24"/>
          <w:highlight w:val="none"/>
        </w:rPr>
      </w:pPr>
      <w:r>
        <w:rPr>
          <w:rFonts w:hint="eastAsia" w:cs="宋体" w:asciiTheme="minorEastAsia" w:hAnsiTheme="minorEastAsia"/>
          <w:color w:val="auto"/>
          <w:kern w:val="0"/>
          <w:sz w:val="24"/>
          <w:szCs w:val="24"/>
          <w:highlight w:val="none"/>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color w:val="auto"/>
          <w:sz w:val="24"/>
          <w:szCs w:val="24"/>
          <w:highlight w:val="none"/>
        </w:rPr>
        <w:br w:type="textWrapping"/>
      </w: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highlight w:val="none"/>
        </w:rPr>
      </w:pPr>
    </w:p>
    <w:p>
      <w:pPr>
        <w:pStyle w:val="2"/>
        <w:rPr>
          <w:rFonts w:cs="宋体" w:asciiTheme="majorEastAsia" w:hAnsiTheme="majorEastAsia" w:eastAsiaTheme="majorEastAsia"/>
          <w:b/>
          <w:color w:val="auto"/>
          <w:kern w:val="0"/>
          <w:sz w:val="32"/>
          <w:szCs w:val="32"/>
          <w:highlight w:val="none"/>
        </w:rPr>
      </w:pPr>
    </w:p>
    <w:p>
      <w:pPr>
        <w:pStyle w:val="2"/>
        <w:rPr>
          <w:rFonts w:cs="宋体" w:asciiTheme="majorEastAsia" w:hAnsiTheme="majorEastAsia" w:eastAsiaTheme="majorEastAsia"/>
          <w:b/>
          <w:color w:val="auto"/>
          <w:kern w:val="0"/>
          <w:sz w:val="32"/>
          <w:szCs w:val="32"/>
          <w:highlight w:val="none"/>
        </w:rPr>
      </w:pPr>
    </w:p>
    <w:p>
      <w:pPr>
        <w:pStyle w:val="2"/>
        <w:rPr>
          <w:rFonts w:cs="宋体" w:asciiTheme="majorEastAsia" w:hAnsiTheme="majorEastAsia" w:eastAsiaTheme="majorEastAsia"/>
          <w:b/>
          <w:color w:val="auto"/>
          <w:kern w:val="0"/>
          <w:sz w:val="32"/>
          <w:szCs w:val="32"/>
          <w:highlight w:val="none"/>
        </w:rPr>
      </w:pPr>
    </w:p>
    <w:p>
      <w:pPr>
        <w:pStyle w:val="2"/>
        <w:rPr>
          <w:rFonts w:cs="宋体" w:asciiTheme="majorEastAsia" w:hAnsiTheme="majorEastAsia" w:eastAsiaTheme="majorEastAsia"/>
          <w:b/>
          <w:color w:val="auto"/>
          <w:kern w:val="0"/>
          <w:sz w:val="32"/>
          <w:szCs w:val="32"/>
          <w:highlight w:val="none"/>
        </w:rPr>
      </w:pPr>
    </w:p>
    <w:p>
      <w:pPr>
        <w:pStyle w:val="2"/>
        <w:rPr>
          <w:rFonts w:cs="宋体" w:asciiTheme="majorEastAsia" w:hAnsiTheme="majorEastAsia" w:eastAsiaTheme="majorEastAsia"/>
          <w:b/>
          <w:color w:val="auto"/>
          <w:kern w:val="0"/>
          <w:sz w:val="32"/>
          <w:szCs w:val="32"/>
          <w:highlight w:val="none"/>
        </w:rPr>
      </w:pPr>
    </w:p>
    <w:p>
      <w:pPr>
        <w:pStyle w:val="4"/>
        <w:rPr>
          <w:rFonts w:cs="宋体" w:asciiTheme="majorEastAsia" w:hAnsiTheme="majorEastAsia" w:eastAsiaTheme="majorEastAsia"/>
          <w:b/>
          <w:color w:val="auto"/>
          <w:kern w:val="0"/>
          <w:sz w:val="32"/>
          <w:szCs w:val="32"/>
          <w:highlight w:val="none"/>
        </w:rPr>
      </w:pPr>
    </w:p>
    <w:p>
      <w:pPr>
        <w:pStyle w:val="6"/>
        <w:rPr>
          <w:rFonts w:cs="宋体" w:asciiTheme="majorEastAsia" w:hAnsiTheme="majorEastAsia" w:eastAsiaTheme="majorEastAsia"/>
          <w:b/>
          <w:color w:val="auto"/>
          <w:kern w:val="0"/>
          <w:sz w:val="32"/>
          <w:szCs w:val="32"/>
          <w:highlight w:val="none"/>
        </w:rPr>
      </w:pPr>
    </w:p>
    <w:p>
      <w:pPr>
        <w:pStyle w:val="2"/>
        <w:ind w:left="0" w:leftChars="0" w:firstLine="0" w:firstLineChars="0"/>
        <w:rPr>
          <w:highlight w:val="none"/>
        </w:rPr>
      </w:pPr>
    </w:p>
    <w:p>
      <w:pPr>
        <w:autoSpaceDE w:val="0"/>
        <w:autoSpaceDN w:val="0"/>
        <w:spacing w:line="360" w:lineRule="auto"/>
        <w:contextualSpacing/>
        <w:jc w:val="center"/>
        <w:rPr>
          <w:rFonts w:ascii="宋体" w:cs="宋体"/>
          <w:b/>
          <w:color w:val="auto"/>
          <w:kern w:val="0"/>
          <w:sz w:val="36"/>
          <w:szCs w:val="36"/>
          <w:highlight w:val="none"/>
        </w:rPr>
      </w:pPr>
      <w:r>
        <w:rPr>
          <w:rFonts w:hint="eastAsia" w:ascii="宋体" w:hAnsi="宋体" w:cs="宋体"/>
          <w:b/>
          <w:color w:val="auto"/>
          <w:kern w:val="0"/>
          <w:sz w:val="32"/>
          <w:szCs w:val="32"/>
          <w:highlight w:val="none"/>
        </w:rPr>
        <w:t>第五章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政府采购政策功能</w:t>
      </w:r>
    </w:p>
    <w:p>
      <w:pPr>
        <w:pStyle w:val="17"/>
        <w:spacing w:line="360" w:lineRule="auto"/>
        <w:ind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一、节能能源、保护环境</w:t>
      </w:r>
    </w:p>
    <w:p>
      <w:pPr>
        <w:pStyle w:val="17"/>
        <w:spacing w:line="360" w:lineRule="auto"/>
        <w:ind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按照《财政部、发展改革委、生态环境部、市场监管总局关于调整优化节能产品、环境标志产品政府采购执行机制的通知》（财库〔</w:t>
      </w:r>
      <w:r>
        <w:rPr>
          <w:rFonts w:ascii="宋体" w:hAnsi="宋体" w:cs="仿宋_GB2312"/>
          <w:color w:val="auto"/>
          <w:sz w:val="24"/>
          <w:szCs w:val="24"/>
          <w:highlight w:val="none"/>
          <w:lang w:val="zh-CN"/>
        </w:rPr>
        <w:t>2019</w:t>
      </w: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9</w:t>
      </w:r>
      <w:r>
        <w:rPr>
          <w:rFonts w:hint="eastAsia" w:ascii="宋体" w:hAnsi="宋体" w:cs="仿宋_GB2312"/>
          <w:color w:val="auto"/>
          <w:sz w:val="24"/>
          <w:szCs w:val="24"/>
          <w:highlight w:val="none"/>
          <w:lang w:val="zh-CN"/>
        </w:rPr>
        <w:t>号）和</w:t>
      </w:r>
      <w:r>
        <w:rPr>
          <w:rFonts w:hint="eastAsia" w:ascii="宋体" w:hAnsi="宋体" w:cs="仿宋_GB2312"/>
          <w:color w:val="auto"/>
          <w:sz w:val="24"/>
          <w:szCs w:val="24"/>
          <w:highlight w:val="none"/>
        </w:rPr>
        <w:t>财政部、生态环境部</w:t>
      </w:r>
      <w:r>
        <w:rPr>
          <w:rFonts w:hint="eastAsia" w:ascii="宋体" w:hAnsi="宋体" w:cs="仿宋_GB2312"/>
          <w:color w:val="auto"/>
          <w:sz w:val="24"/>
          <w:szCs w:val="24"/>
          <w:highlight w:val="none"/>
          <w:lang w:val="zh-CN"/>
        </w:rPr>
        <w:t>《关于印发环境标志产品政府采购品目清单的通知》</w:t>
      </w:r>
      <w:r>
        <w:rPr>
          <w:rFonts w:hint="eastAsia" w:ascii="宋体" w:hAnsi="宋体" w:cs="仿宋_GB2312"/>
          <w:color w:val="auto"/>
          <w:sz w:val="24"/>
          <w:szCs w:val="24"/>
          <w:highlight w:val="none"/>
        </w:rPr>
        <w:t>（财库</w:t>
      </w:r>
      <w:r>
        <w:rPr>
          <w:rFonts w:ascii="宋体" w:hAnsi="宋体" w:cs="仿宋_GB2312"/>
          <w:color w:val="auto"/>
          <w:sz w:val="24"/>
          <w:szCs w:val="24"/>
          <w:highlight w:val="none"/>
        </w:rPr>
        <w:t>[2019]18</w:t>
      </w:r>
      <w:r>
        <w:rPr>
          <w:rFonts w:hint="eastAsia" w:ascii="宋体" w:hAnsi="宋体" w:cs="仿宋_GB2312"/>
          <w:color w:val="auto"/>
          <w:sz w:val="24"/>
          <w:szCs w:val="24"/>
          <w:highlight w:val="none"/>
        </w:rPr>
        <w:t>号）以及</w:t>
      </w:r>
      <w:r>
        <w:rPr>
          <w:rFonts w:hint="eastAsia" w:ascii="宋体" w:hAnsi="宋体" w:cs="仿宋_GB2312"/>
          <w:color w:val="auto"/>
          <w:sz w:val="24"/>
          <w:szCs w:val="24"/>
          <w:highlight w:val="none"/>
          <w:lang w:val="zh-CN"/>
        </w:rPr>
        <w:t>财政部、发展改革委</w:t>
      </w:r>
      <w:r>
        <w:rPr>
          <w:rFonts w:hint="eastAsia" w:ascii="宋体" w:hAnsi="宋体" w:cs="仿宋_GB2312"/>
          <w:color w:val="auto"/>
          <w:sz w:val="24"/>
          <w:szCs w:val="24"/>
          <w:highlight w:val="none"/>
        </w:rPr>
        <w:t>《关于印发节能产品政府采购品目清单的通知》（财库</w:t>
      </w:r>
      <w:r>
        <w:rPr>
          <w:rFonts w:ascii="宋体" w:hAnsi="宋体" w:cs="仿宋_GB2312"/>
          <w:color w:val="auto"/>
          <w:sz w:val="24"/>
          <w:szCs w:val="24"/>
          <w:highlight w:val="none"/>
        </w:rPr>
        <w:t>[2019]19</w:t>
      </w:r>
      <w:r>
        <w:rPr>
          <w:rFonts w:hint="eastAsia" w:ascii="宋体" w:hAnsi="宋体" w:cs="仿宋_GB2312"/>
          <w:color w:val="auto"/>
          <w:sz w:val="24"/>
          <w:szCs w:val="24"/>
          <w:highlight w:val="none"/>
        </w:rPr>
        <w:t>号）</w:t>
      </w:r>
      <w:r>
        <w:rPr>
          <w:rFonts w:hint="eastAsia" w:ascii="宋体" w:hAnsi="宋体" w:cs="仿宋_GB2312"/>
          <w:color w:val="auto"/>
          <w:sz w:val="24"/>
          <w:szCs w:val="24"/>
          <w:highlight w:val="none"/>
          <w:lang w:val="zh-CN"/>
        </w:rPr>
        <w:t>，</w:t>
      </w:r>
      <w:r>
        <w:rPr>
          <w:rFonts w:hint="eastAsia" w:ascii="宋体" w:hAnsi="宋体" w:cs="仿宋_GB2312"/>
          <w:color w:val="auto"/>
          <w:sz w:val="24"/>
          <w:szCs w:val="24"/>
          <w:highlight w:val="none"/>
        </w:rPr>
        <w:t>采购属于政府强</w:t>
      </w:r>
      <w:r>
        <w:rPr>
          <w:rFonts w:hint="eastAsia" w:ascii="宋体" w:hAnsi="宋体" w:cs="仿宋_GB2312"/>
          <w:color w:val="auto"/>
          <w:sz w:val="24"/>
          <w:szCs w:val="24"/>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二、促进中小企业发展（不含民办非企业）</w:t>
      </w:r>
    </w:p>
    <w:p>
      <w:pPr>
        <w:topLinePunct/>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、根据财政部、工业和信息化部发布的《政府采购促进中小企业发展暂行办法》（财库</w:t>
      </w:r>
      <w:r>
        <w:rPr>
          <w:rFonts w:ascii="宋体" w:hAnsi="宋体" w:cs="仿宋_GB2312"/>
          <w:color w:val="auto"/>
          <w:sz w:val="24"/>
          <w:szCs w:val="24"/>
          <w:highlight w:val="none"/>
          <w:lang w:val="zh-CN"/>
        </w:rPr>
        <w:t>[2011]181</w:t>
      </w:r>
      <w:r>
        <w:rPr>
          <w:rFonts w:hint="eastAsia" w:ascii="宋体" w:hAnsi="宋体" w:cs="仿宋_GB2312"/>
          <w:color w:val="auto"/>
          <w:sz w:val="24"/>
          <w:szCs w:val="24"/>
          <w:highlight w:val="none"/>
          <w:lang w:val="zh-CN"/>
        </w:rPr>
        <w:t>号）规定，本项目为非专门面向中小企业采购的项目，对小型和微型企业产品的价格给予</w:t>
      </w:r>
      <w:r>
        <w:rPr>
          <w:rFonts w:ascii="宋体" w:hAnsi="宋体" w:cs="仿宋_GB2312"/>
          <w:color w:val="auto"/>
          <w:sz w:val="24"/>
          <w:szCs w:val="24"/>
          <w:highlight w:val="none"/>
          <w:lang w:val="zh-CN"/>
        </w:rPr>
        <w:t>6%-10%</w:t>
      </w:r>
      <w:r>
        <w:rPr>
          <w:rFonts w:hint="eastAsia" w:ascii="宋体" w:hAnsi="宋体" w:cs="仿宋_GB2312"/>
          <w:color w:val="auto"/>
          <w:sz w:val="24"/>
          <w:szCs w:val="24"/>
          <w:highlight w:val="none"/>
          <w:lang w:val="zh-CN"/>
        </w:rPr>
        <w:t>的扣除，用扣除后的价格参与评审。</w:t>
      </w:r>
    </w:p>
    <w:p>
      <w:pPr>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、如果本项目为非专门面向中小企业采购且接受联合体投标，联合协议中约定小型或微型企业的协议合同金额占到联合体协议合同总金额</w:t>
      </w:r>
      <w:r>
        <w:rPr>
          <w:rFonts w:ascii="宋体" w:hAnsi="宋体" w:cs="仿宋_GB2312"/>
          <w:color w:val="auto"/>
          <w:sz w:val="24"/>
          <w:szCs w:val="24"/>
          <w:highlight w:val="none"/>
          <w:lang w:val="zh-CN"/>
        </w:rPr>
        <w:t>30%</w:t>
      </w:r>
      <w:r>
        <w:rPr>
          <w:rFonts w:hint="eastAsia" w:ascii="宋体" w:hAnsi="宋体" w:cs="仿宋_GB2312"/>
          <w:color w:val="auto"/>
          <w:sz w:val="24"/>
          <w:szCs w:val="24"/>
          <w:highlight w:val="none"/>
          <w:lang w:val="zh-CN"/>
        </w:rPr>
        <w:t>以上的，给予联合体</w:t>
      </w:r>
      <w:r>
        <w:rPr>
          <w:rFonts w:ascii="宋体" w:hAnsi="宋体" w:cs="仿宋_GB2312"/>
          <w:color w:val="auto"/>
          <w:sz w:val="24"/>
          <w:szCs w:val="24"/>
          <w:highlight w:val="none"/>
          <w:lang w:val="zh-CN"/>
        </w:rPr>
        <w:t>2%-3%</w:t>
      </w:r>
      <w:r>
        <w:rPr>
          <w:rFonts w:hint="eastAsia" w:ascii="宋体" w:hAnsi="宋体" w:cs="仿宋_GB2312"/>
          <w:color w:val="auto"/>
          <w:sz w:val="24"/>
          <w:szCs w:val="24"/>
          <w:highlight w:val="none"/>
          <w:lang w:val="zh-CN"/>
        </w:rPr>
        <w:t>的价格扣除，用扣除后的价格参与评审。</w:t>
      </w:r>
    </w:p>
    <w:p>
      <w:pPr>
        <w:topLinePunct/>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3</w:t>
      </w:r>
      <w:r>
        <w:rPr>
          <w:rFonts w:hint="eastAsia" w:ascii="宋体" w:hAnsi="宋体" w:cs="仿宋_GB2312"/>
          <w:color w:val="auto"/>
          <w:sz w:val="24"/>
          <w:szCs w:val="24"/>
          <w:highlight w:val="none"/>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4</w:t>
      </w:r>
      <w:r>
        <w:rPr>
          <w:rFonts w:hint="eastAsia" w:ascii="宋体" w:hAnsi="宋体" w:cs="仿宋_GB2312"/>
          <w:color w:val="auto"/>
          <w:sz w:val="24"/>
          <w:szCs w:val="24"/>
          <w:highlight w:val="none"/>
          <w:lang w:val="zh-CN"/>
        </w:rPr>
        <w:t>、中小企业投标应提供《中小企业声明函》，如为联合投标的，联合体各方需分别填写《中小企业声明函》。</w:t>
      </w:r>
    </w:p>
    <w:p>
      <w:pPr>
        <w:topLinePunct/>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三、支持监狱企业发展</w:t>
      </w:r>
    </w:p>
    <w:p>
      <w:pPr>
        <w:spacing w:line="360" w:lineRule="auto"/>
        <w:ind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按照财政部、司法部发布的《关于政府采购支持监狱企业发展有关问题的通知》（</w:t>
      </w:r>
      <w:bookmarkStart w:id="2" w:name="OLE_LINK6"/>
      <w:r>
        <w:rPr>
          <w:rFonts w:hint="eastAsia" w:ascii="宋体" w:hAnsi="宋体" w:cs="仿宋_GB2312"/>
          <w:color w:val="auto"/>
          <w:sz w:val="24"/>
          <w:szCs w:val="24"/>
          <w:highlight w:val="none"/>
          <w:lang w:val="zh-CN"/>
        </w:rPr>
        <w:t>财库</w:t>
      </w:r>
      <w:r>
        <w:rPr>
          <w:rFonts w:ascii="宋体" w:hAnsi="宋体" w:cs="仿宋_GB2312"/>
          <w:color w:val="auto"/>
          <w:sz w:val="24"/>
          <w:szCs w:val="24"/>
          <w:highlight w:val="none"/>
          <w:lang w:val="zh-CN"/>
        </w:rPr>
        <w:t>[2014]68</w:t>
      </w:r>
      <w:r>
        <w:rPr>
          <w:rFonts w:hint="eastAsia" w:ascii="宋体" w:hAnsi="宋体" w:cs="仿宋_GB2312"/>
          <w:color w:val="auto"/>
          <w:sz w:val="24"/>
          <w:szCs w:val="24"/>
          <w:highlight w:val="none"/>
          <w:lang w:val="zh-CN"/>
        </w:rPr>
        <w:t>号</w:t>
      </w:r>
      <w:bookmarkEnd w:id="2"/>
      <w:r>
        <w:rPr>
          <w:rFonts w:hint="eastAsia" w:ascii="宋体" w:hAnsi="宋体" w:cs="仿宋_GB2312"/>
          <w:color w:val="auto"/>
          <w:sz w:val="24"/>
          <w:szCs w:val="24"/>
          <w:highlight w:val="none"/>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auto"/>
          <w:sz w:val="24"/>
          <w:szCs w:val="24"/>
          <w:highlight w:val="none"/>
          <w:lang w:val="zh-CN"/>
        </w:rPr>
        <w:t>(</w:t>
      </w:r>
      <w:r>
        <w:rPr>
          <w:rFonts w:hint="eastAsia" w:ascii="宋体" w:hAnsi="宋体" w:cs="仿宋_GB2312"/>
          <w:color w:val="auto"/>
          <w:sz w:val="24"/>
          <w:szCs w:val="24"/>
          <w:highlight w:val="none"/>
          <w:lang w:val="zh-CN"/>
        </w:rPr>
        <w:t>含新疆生产建设兵团</w:t>
      </w:r>
      <w:r>
        <w:rPr>
          <w:rFonts w:ascii="宋体" w:hAnsi="宋体" w:cs="仿宋_GB2312"/>
          <w:color w:val="auto"/>
          <w:sz w:val="24"/>
          <w:szCs w:val="24"/>
          <w:highlight w:val="none"/>
          <w:lang w:val="zh-CN"/>
        </w:rPr>
        <w:t>)</w:t>
      </w:r>
      <w:r>
        <w:rPr>
          <w:rFonts w:hint="eastAsia" w:ascii="宋体" w:hAnsi="宋体" w:cs="仿宋_GB2312"/>
          <w:color w:val="auto"/>
          <w:sz w:val="24"/>
          <w:szCs w:val="24"/>
          <w:highlight w:val="none"/>
          <w:lang w:val="zh-CN"/>
        </w:rPr>
        <w:t>出具的属于监狱企业的证明文件。</w:t>
      </w:r>
    </w:p>
    <w:p>
      <w:pPr>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四、促进残疾人就业</w:t>
      </w:r>
    </w:p>
    <w:p>
      <w:pPr>
        <w:pStyle w:val="17"/>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、按照财政部、民政部、中国残疾人联合会和残疾人发布的《三部门联合发布关于促进残疾人就业政府采购政策的通知》（财库</w:t>
      </w:r>
      <w:r>
        <w:rPr>
          <w:rFonts w:ascii="宋体" w:hAnsi="宋体" w:cs="仿宋_GB2312"/>
          <w:color w:val="auto"/>
          <w:sz w:val="24"/>
          <w:szCs w:val="24"/>
          <w:highlight w:val="none"/>
          <w:lang w:val="zh-CN"/>
        </w:rPr>
        <w:t>[2017]141</w:t>
      </w:r>
      <w:r>
        <w:rPr>
          <w:rFonts w:hint="eastAsia" w:ascii="宋体" w:hAnsi="宋体" w:cs="仿宋_GB2312"/>
          <w:color w:val="auto"/>
          <w:sz w:val="24"/>
          <w:szCs w:val="24"/>
          <w:highlight w:val="none"/>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4"/>
          <w:szCs w:val="24"/>
          <w:highlight w:val="none"/>
        </w:rPr>
        <w:t>残疾人福利性单位属于小型、微型企业的，不重复享受政策。</w:t>
      </w:r>
    </w:p>
    <w:p>
      <w:pPr>
        <w:pStyle w:val="17"/>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3</w:t>
      </w:r>
      <w:r>
        <w:rPr>
          <w:rFonts w:hint="eastAsia" w:ascii="宋体" w:hAnsi="宋体" w:cs="仿宋_GB2312"/>
          <w:color w:val="auto"/>
          <w:sz w:val="24"/>
          <w:szCs w:val="24"/>
          <w:highlight w:val="none"/>
          <w:lang w:val="zh-CN"/>
        </w:rPr>
        <w:t>、中标人为残疾人福利性单位的，采购人应当随中标结果同时公告其《残疾人福利性单位声明函》，接受社会监督。</w:t>
      </w:r>
    </w:p>
    <w:p>
      <w:pPr>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五、支持脱贫攻坚（物业服务采购）</w:t>
      </w:r>
    </w:p>
    <w:p>
      <w:pPr>
        <w:topLinePunct/>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、根据《财政部国务院扶贫办关于运用政府采购政策支持脱贫攻坚的通知》财库〔</w:t>
      </w:r>
      <w:r>
        <w:rPr>
          <w:rFonts w:ascii="宋体" w:hAnsi="宋体" w:cs="仿宋_GB2312"/>
          <w:color w:val="auto"/>
          <w:sz w:val="24"/>
          <w:szCs w:val="24"/>
          <w:highlight w:val="none"/>
          <w:lang w:val="zh-CN"/>
        </w:rPr>
        <w:t>2019</w:t>
      </w: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27</w:t>
      </w:r>
      <w:r>
        <w:rPr>
          <w:rFonts w:hint="eastAsia" w:ascii="宋体" w:hAnsi="宋体" w:cs="仿宋_GB2312"/>
          <w:color w:val="auto"/>
          <w:sz w:val="24"/>
          <w:szCs w:val="24"/>
          <w:highlight w:val="none"/>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color w:val="auto"/>
          <w:sz w:val="24"/>
          <w:szCs w:val="24"/>
          <w:highlight w:val="none"/>
          <w:lang w:val="zh-CN"/>
        </w:rPr>
        <w:t>832</w:t>
      </w:r>
      <w:r>
        <w:rPr>
          <w:rFonts w:hint="eastAsia" w:ascii="宋体" w:hAnsi="宋体" w:cs="仿宋_GB2312"/>
          <w:color w:val="auto"/>
          <w:sz w:val="24"/>
          <w:szCs w:val="24"/>
          <w:highlight w:val="none"/>
          <w:lang w:val="zh-CN"/>
        </w:rPr>
        <w:t>个国家级贫困县域内，且聘用建档立卡贫困人员物业公司提供的物业服务。</w:t>
      </w:r>
    </w:p>
    <w:p>
      <w:pPr>
        <w:topLinePunct/>
        <w:spacing w:line="360" w:lineRule="auto"/>
        <w:ind w:firstLine="480" w:firstLineChars="200"/>
        <w:contextualSpacing/>
        <w:rPr>
          <w:highlight w:val="none"/>
        </w:rPr>
      </w:pP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第六章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资格审查与评标</w:t>
      </w:r>
    </w:p>
    <w:p>
      <w:pPr>
        <w:pStyle w:val="17"/>
        <w:spacing w:line="360" w:lineRule="auto"/>
        <w:contextualSpacing/>
        <w:rPr>
          <w:rFonts w:ascii="宋体"/>
          <w:bCs/>
          <w:color w:val="auto"/>
          <w:sz w:val="24"/>
          <w:szCs w:val="24"/>
          <w:highlight w:val="none"/>
        </w:rPr>
      </w:pPr>
      <w:r>
        <w:rPr>
          <w:rFonts w:hint="eastAsia" w:ascii="宋体" w:hAnsi="宋体" w:cs="仿宋_GB2312"/>
          <w:b/>
          <w:color w:val="auto"/>
          <w:sz w:val="24"/>
          <w:szCs w:val="24"/>
          <w:highlight w:val="none"/>
          <w:lang w:val="zh-CN"/>
        </w:rPr>
        <w:t>一、资格审查</w:t>
      </w:r>
    </w:p>
    <w:p>
      <w:pPr>
        <w:spacing w:line="360" w:lineRule="auto"/>
        <w:ind w:right="420" w:rightChars="200" w:firstLine="480" w:firstLineChars="200"/>
        <w:contextualSpacing/>
        <w:rPr>
          <w:rFonts w:ascii="宋体"/>
          <w:bCs/>
          <w:color w:val="auto"/>
          <w:sz w:val="24"/>
          <w:szCs w:val="24"/>
          <w:highlight w:val="none"/>
        </w:rPr>
      </w:pPr>
      <w:r>
        <w:rPr>
          <w:rFonts w:hint="eastAsia" w:ascii="宋体" w:hAnsi="宋体"/>
          <w:bCs/>
          <w:color w:val="auto"/>
          <w:sz w:val="24"/>
          <w:szCs w:val="24"/>
          <w:highlight w:val="none"/>
        </w:rPr>
        <w:t>（一）开标结束后，采购人依法对投标人资格进行审查。确定符合资格的投标人不少于</w:t>
      </w:r>
      <w:r>
        <w:rPr>
          <w:rFonts w:ascii="宋体" w:hAnsi="宋体"/>
          <w:bCs/>
          <w:color w:val="auto"/>
          <w:sz w:val="24"/>
          <w:szCs w:val="24"/>
          <w:highlight w:val="none"/>
        </w:rPr>
        <w:t>3</w:t>
      </w:r>
      <w:r>
        <w:rPr>
          <w:rFonts w:hint="eastAsia" w:ascii="宋体" w:hAnsi="宋体"/>
          <w:bCs/>
          <w:color w:val="auto"/>
          <w:sz w:val="24"/>
          <w:szCs w:val="24"/>
          <w:highlight w:val="none"/>
        </w:rPr>
        <w:t>家的，将组织评标委员会进行评标。</w:t>
      </w:r>
    </w:p>
    <w:p>
      <w:pPr>
        <w:spacing w:line="360" w:lineRule="auto"/>
        <w:ind w:right="420" w:rightChars="200"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（二）下表所列内容为本项目的资格审查条件，如有一项不符合要求，则不能进入下一步评审。</w:t>
      </w:r>
    </w:p>
    <w:p>
      <w:pPr>
        <w:spacing w:line="360" w:lineRule="auto"/>
        <w:ind w:right="420" w:rightChars="200"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（三）资格审查条件中所涉及到的证书及材料，均须在电子投标文件中提供原件扫描件（或图片）。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b/>
                <w:color w:val="auto"/>
                <w:sz w:val="24"/>
                <w:szCs w:val="24"/>
                <w:highlight w:val="none"/>
              </w:rPr>
            </w:pPr>
            <w:r>
              <w:rPr>
                <w:rFonts w:hint="eastAsia" w:ascii="宋体" w:hAnsi="宋体"/>
                <w:b/>
                <w:color w:val="auto"/>
                <w:sz w:val="24"/>
                <w:szCs w:val="24"/>
                <w:highlight w:val="none"/>
              </w:rPr>
              <w:t>序号</w:t>
            </w:r>
          </w:p>
        </w:tc>
        <w:tc>
          <w:tcPr>
            <w:tcW w:w="2410" w:type="dxa"/>
            <w:vAlign w:val="center"/>
          </w:tcPr>
          <w:p>
            <w:pPr>
              <w:spacing w:line="360" w:lineRule="auto"/>
              <w:jc w:val="center"/>
              <w:rPr>
                <w:rFonts w:ascii="宋体"/>
                <w:b/>
                <w:color w:val="auto"/>
                <w:sz w:val="24"/>
                <w:szCs w:val="24"/>
                <w:highlight w:val="none"/>
              </w:rPr>
            </w:pPr>
            <w:r>
              <w:rPr>
                <w:rFonts w:hint="eastAsia" w:ascii="宋体" w:hAnsi="宋体"/>
                <w:b/>
                <w:color w:val="auto"/>
                <w:sz w:val="24"/>
                <w:szCs w:val="24"/>
                <w:highlight w:val="none"/>
              </w:rPr>
              <w:t>资格审查因素</w:t>
            </w:r>
          </w:p>
        </w:tc>
        <w:tc>
          <w:tcPr>
            <w:tcW w:w="5954" w:type="dxa"/>
            <w:vAlign w:val="center"/>
          </w:tcPr>
          <w:p>
            <w:pPr>
              <w:spacing w:line="360" w:lineRule="auto"/>
              <w:jc w:val="center"/>
              <w:rPr>
                <w:rFonts w:ascii="宋体"/>
                <w:b/>
                <w:color w:val="auto"/>
                <w:sz w:val="24"/>
                <w:szCs w:val="24"/>
                <w:highlight w:val="none"/>
              </w:rPr>
            </w:pPr>
            <w:r>
              <w:rPr>
                <w:rFonts w:hint="eastAsia" w:ascii="宋体" w:hAnsi="宋体"/>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color w:val="auto"/>
                <w:sz w:val="24"/>
                <w:szCs w:val="24"/>
                <w:highlight w:val="none"/>
              </w:rPr>
            </w:pPr>
            <w:r>
              <w:rPr>
                <w:rFonts w:ascii="宋体" w:hAnsi="宋体"/>
                <w:b/>
                <w:color w:val="auto"/>
                <w:sz w:val="24"/>
                <w:szCs w:val="24"/>
                <w:highlight w:val="none"/>
              </w:rPr>
              <w:t>1</w:t>
            </w:r>
          </w:p>
        </w:tc>
        <w:tc>
          <w:tcPr>
            <w:tcW w:w="2410" w:type="dxa"/>
            <w:vAlign w:val="center"/>
          </w:tcPr>
          <w:p>
            <w:pPr>
              <w:spacing w:line="360" w:lineRule="auto"/>
              <w:jc w:val="center"/>
              <w:rPr>
                <w:rFonts w:ascii="宋体"/>
                <w:b/>
                <w:color w:val="auto"/>
                <w:sz w:val="24"/>
                <w:szCs w:val="24"/>
                <w:highlight w:val="none"/>
              </w:rPr>
            </w:pPr>
            <w:r>
              <w:rPr>
                <w:rFonts w:hint="eastAsia" w:ascii="宋体" w:hAnsi="宋体"/>
                <w:b/>
                <w:color w:val="auto"/>
                <w:sz w:val="24"/>
                <w:szCs w:val="24"/>
                <w:highlight w:val="none"/>
              </w:rPr>
              <w:t>投标函</w:t>
            </w:r>
          </w:p>
        </w:tc>
        <w:tc>
          <w:tcPr>
            <w:tcW w:w="5954" w:type="dxa"/>
            <w:vAlign w:val="center"/>
          </w:tcPr>
          <w:p>
            <w:pPr>
              <w:spacing w:line="360" w:lineRule="auto"/>
              <w:rPr>
                <w:rFonts w:ascii="宋体"/>
                <w:b/>
                <w:color w:val="auto"/>
                <w:sz w:val="24"/>
                <w:szCs w:val="24"/>
                <w:highlight w:val="none"/>
              </w:rPr>
            </w:pPr>
            <w:r>
              <w:rPr>
                <w:rFonts w:hint="eastAsia" w:ascii="宋体" w:hAnsi="宋体" w:cs="微软雅黑"/>
                <w:bCs/>
                <w:color w:val="auto"/>
                <w:sz w:val="24"/>
                <w:szCs w:val="24"/>
                <w:highlight w:val="none"/>
              </w:rPr>
              <w:t>参考招标文件第八章</w:t>
            </w:r>
            <w:r>
              <w:rPr>
                <w:rFonts w:ascii="宋体" w:hAnsi="宋体" w:cs="微软雅黑"/>
                <w:bCs/>
                <w:color w:val="auto"/>
                <w:sz w:val="24"/>
                <w:szCs w:val="24"/>
                <w:highlight w:val="none"/>
              </w:rPr>
              <w:t>3.1</w:t>
            </w:r>
            <w:r>
              <w:rPr>
                <w:rFonts w:hint="eastAsia" w:ascii="宋体" w:hAnsi="宋体" w:cs="微软雅黑"/>
                <w:bCs/>
                <w:color w:val="auto"/>
                <w:sz w:val="24"/>
                <w:szCs w:val="24"/>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2</w:t>
            </w:r>
          </w:p>
        </w:tc>
        <w:tc>
          <w:tcPr>
            <w:tcW w:w="2410" w:type="dxa"/>
            <w:vAlign w:val="center"/>
          </w:tcPr>
          <w:p>
            <w:pPr>
              <w:spacing w:line="360" w:lineRule="auto"/>
              <w:rPr>
                <w:rFonts w:ascii="宋体"/>
                <w:b/>
                <w:color w:val="auto"/>
                <w:sz w:val="24"/>
                <w:szCs w:val="24"/>
                <w:highlight w:val="none"/>
              </w:rPr>
            </w:pPr>
            <w:r>
              <w:rPr>
                <w:rFonts w:hint="eastAsia" w:ascii="宋体" w:hAnsi="宋体"/>
                <w:b/>
                <w:bCs/>
                <w:color w:val="auto"/>
                <w:sz w:val="24"/>
                <w:szCs w:val="24"/>
                <w:highlight w:val="none"/>
              </w:rPr>
              <w:t>法人或者其他组织的营业执照等证明文件，自然人的身份证明</w:t>
            </w:r>
          </w:p>
        </w:tc>
        <w:tc>
          <w:tcPr>
            <w:tcW w:w="5954" w:type="dxa"/>
            <w:vAlign w:val="center"/>
          </w:tcPr>
          <w:p>
            <w:pPr>
              <w:spacing w:line="360" w:lineRule="auto"/>
              <w:jc w:val="left"/>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1</w:t>
            </w:r>
            <w:r>
              <w:rPr>
                <w:rFonts w:hint="eastAsia" w:ascii="宋体" w:hAnsi="宋体"/>
                <w:bCs/>
                <w:color w:val="auto"/>
                <w:sz w:val="24"/>
                <w:szCs w:val="24"/>
                <w:highlight w:val="none"/>
              </w:rPr>
              <w:t>）企业法人营业执照或营业执照。（企业投标提供）</w:t>
            </w:r>
          </w:p>
          <w:p>
            <w:pPr>
              <w:spacing w:line="360" w:lineRule="auto"/>
              <w:jc w:val="left"/>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2</w:t>
            </w:r>
            <w:r>
              <w:rPr>
                <w:rFonts w:hint="eastAsia" w:ascii="宋体" w:hAnsi="宋体"/>
                <w:bCs/>
                <w:color w:val="auto"/>
                <w:sz w:val="24"/>
                <w:szCs w:val="24"/>
                <w:highlight w:val="none"/>
              </w:rPr>
              <w:t>）事业单位法人证书。（事业单位投标提供）</w:t>
            </w:r>
          </w:p>
          <w:p>
            <w:pPr>
              <w:spacing w:line="360" w:lineRule="auto"/>
              <w:jc w:val="left"/>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3</w:t>
            </w:r>
            <w:r>
              <w:rPr>
                <w:rFonts w:hint="eastAsia" w:ascii="宋体" w:hAnsi="宋体"/>
                <w:bCs/>
                <w:color w:val="auto"/>
                <w:sz w:val="24"/>
                <w:szCs w:val="24"/>
                <w:highlight w:val="none"/>
              </w:rPr>
              <w:t>）执业许可证。（非企业专业服务机构投标提供）</w:t>
            </w:r>
          </w:p>
          <w:p>
            <w:pPr>
              <w:spacing w:line="360" w:lineRule="auto"/>
              <w:jc w:val="left"/>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4</w:t>
            </w:r>
            <w:r>
              <w:rPr>
                <w:rFonts w:hint="eastAsia" w:ascii="宋体" w:hAnsi="宋体"/>
                <w:bCs/>
                <w:color w:val="auto"/>
                <w:sz w:val="24"/>
                <w:szCs w:val="24"/>
                <w:highlight w:val="none"/>
              </w:rPr>
              <w:t>）个体工商户营业执照。（个体工商户投标提供）</w:t>
            </w:r>
          </w:p>
          <w:p>
            <w:pPr>
              <w:spacing w:line="360" w:lineRule="auto"/>
              <w:jc w:val="left"/>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5</w:t>
            </w:r>
            <w:r>
              <w:rPr>
                <w:rFonts w:hint="eastAsia" w:ascii="宋体" w:hAnsi="宋体"/>
                <w:bCs/>
                <w:color w:val="auto"/>
                <w:sz w:val="24"/>
                <w:szCs w:val="24"/>
                <w:highlight w:val="none"/>
              </w:rPr>
              <w:t>）自然人身份证明。（自然人投标提供）</w:t>
            </w:r>
          </w:p>
          <w:p>
            <w:pPr>
              <w:spacing w:line="360" w:lineRule="auto"/>
              <w:jc w:val="left"/>
              <w:rPr>
                <w:rFonts w:ascii="宋体"/>
                <w:b/>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6</w:t>
            </w:r>
            <w:r>
              <w:rPr>
                <w:rFonts w:hint="eastAsia" w:ascii="宋体" w:hAnsi="宋体"/>
                <w:bCs/>
                <w:color w:val="auto"/>
                <w:sz w:val="24"/>
                <w:szCs w:val="24"/>
                <w:highlight w:val="none"/>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3</w:t>
            </w:r>
          </w:p>
        </w:tc>
        <w:tc>
          <w:tcPr>
            <w:tcW w:w="2410" w:type="dxa"/>
            <w:vAlign w:val="center"/>
          </w:tcPr>
          <w:p>
            <w:pPr>
              <w:spacing w:line="360" w:lineRule="auto"/>
              <w:rPr>
                <w:rFonts w:ascii="宋体"/>
                <w:b/>
                <w:color w:val="auto"/>
                <w:sz w:val="24"/>
                <w:szCs w:val="24"/>
                <w:highlight w:val="none"/>
              </w:rPr>
            </w:pPr>
            <w:r>
              <w:rPr>
                <w:rFonts w:hint="eastAsia" w:ascii="宋体" w:hAnsi="宋体"/>
                <w:b/>
                <w:bCs/>
                <w:color w:val="auto"/>
                <w:sz w:val="24"/>
                <w:szCs w:val="24"/>
                <w:highlight w:val="none"/>
              </w:rPr>
              <w:t>财务状况报告相关材料</w:t>
            </w:r>
          </w:p>
        </w:tc>
        <w:tc>
          <w:tcPr>
            <w:tcW w:w="5954" w:type="dxa"/>
          </w:tcPr>
          <w:p>
            <w:pPr>
              <w:spacing w:line="360" w:lineRule="auto"/>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1</w:t>
            </w:r>
            <w:r>
              <w:rPr>
                <w:rFonts w:hint="eastAsia" w:ascii="宋体" w:hAnsi="宋体"/>
                <w:bCs/>
                <w:color w:val="auto"/>
                <w:sz w:val="24"/>
                <w:szCs w:val="24"/>
                <w:highlight w:val="none"/>
              </w:rPr>
              <w:t>）投标人是法人（法人包括企业法人、机关法人、事业单位法人和社会团体法人），提供本单位：</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①</w:t>
            </w:r>
            <w:r>
              <w:rPr>
                <w:rFonts w:ascii="宋体" w:hAnsi="宋体"/>
                <w:bCs/>
                <w:color w:val="auto"/>
                <w:sz w:val="24"/>
                <w:szCs w:val="24"/>
                <w:highlight w:val="none"/>
              </w:rPr>
              <w:t>2018</w:t>
            </w:r>
            <w:r>
              <w:rPr>
                <w:rFonts w:hint="eastAsia" w:ascii="宋体" w:hAnsi="宋体"/>
                <w:bCs/>
                <w:color w:val="auto"/>
                <w:sz w:val="24"/>
                <w:szCs w:val="24"/>
                <w:highlight w:val="none"/>
              </w:rPr>
              <w:t>年度财务审计报告；</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②基本开户银行出具的资信证明；</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③财政部门认可的政府采购专业担保机构的证明文件和担保机构出具的投标担保函。</w:t>
            </w:r>
          </w:p>
          <w:p>
            <w:pPr>
              <w:spacing w:line="360" w:lineRule="auto"/>
              <w:rPr>
                <w:rFonts w:ascii="宋体"/>
                <w:bCs/>
                <w:color w:val="auto"/>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p>
            <w:pPr>
              <w:spacing w:line="360" w:lineRule="auto"/>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2</w:t>
            </w:r>
            <w:r>
              <w:rPr>
                <w:rFonts w:hint="eastAsia" w:ascii="宋体" w:hAnsi="宋体"/>
                <w:bCs/>
                <w:color w:val="auto"/>
                <w:sz w:val="24"/>
                <w:szCs w:val="24"/>
                <w:highlight w:val="none"/>
              </w:rPr>
              <w:t>）投标人（其他组织和自然人）提供本单位：</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①</w:t>
            </w:r>
            <w:r>
              <w:rPr>
                <w:rFonts w:ascii="宋体" w:hAnsi="宋体"/>
                <w:bCs/>
                <w:color w:val="auto"/>
                <w:sz w:val="24"/>
                <w:szCs w:val="24"/>
                <w:highlight w:val="none"/>
              </w:rPr>
              <w:t>2018</w:t>
            </w:r>
            <w:r>
              <w:rPr>
                <w:rFonts w:hint="eastAsia" w:ascii="宋体" w:hAnsi="宋体"/>
                <w:bCs/>
                <w:color w:val="auto"/>
                <w:sz w:val="24"/>
                <w:szCs w:val="24"/>
                <w:highlight w:val="none"/>
              </w:rPr>
              <w:t>年度财务审计报告；；</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②银行出具的资信证明；</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③财政部门认可的政府采购专业担保机构的证明文件和担保机构出具的投标担保函。</w:t>
            </w:r>
          </w:p>
          <w:p>
            <w:pPr>
              <w:spacing w:line="360" w:lineRule="auto"/>
              <w:rPr>
                <w:rFonts w:ascii="宋体"/>
                <w:b/>
                <w:bCs/>
                <w:color w:val="auto"/>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4</w:t>
            </w:r>
          </w:p>
        </w:tc>
        <w:tc>
          <w:tcPr>
            <w:tcW w:w="2410" w:type="dxa"/>
            <w:vAlign w:val="center"/>
          </w:tcPr>
          <w:p>
            <w:pPr>
              <w:spacing w:line="360" w:lineRule="auto"/>
              <w:rPr>
                <w:rFonts w:ascii="宋体"/>
                <w:b/>
                <w:color w:val="auto"/>
                <w:sz w:val="24"/>
                <w:szCs w:val="24"/>
                <w:highlight w:val="none"/>
              </w:rPr>
            </w:pPr>
            <w:r>
              <w:rPr>
                <w:rFonts w:hint="eastAsia" w:ascii="宋体" w:hAnsi="宋体"/>
                <w:b/>
                <w:bCs/>
                <w:color w:val="auto"/>
                <w:sz w:val="24"/>
                <w:szCs w:val="24"/>
                <w:highlight w:val="none"/>
              </w:rPr>
              <w:t>依法缴纳税收相关材料</w:t>
            </w:r>
          </w:p>
        </w:tc>
        <w:tc>
          <w:tcPr>
            <w:tcW w:w="5954" w:type="dxa"/>
          </w:tcPr>
          <w:p>
            <w:pPr>
              <w:spacing w:line="360" w:lineRule="auto"/>
              <w:rPr>
                <w:rFonts w:ascii="宋体"/>
                <w:b/>
                <w:bCs/>
                <w:color w:val="auto"/>
                <w:sz w:val="24"/>
                <w:szCs w:val="24"/>
                <w:highlight w:val="none"/>
              </w:rPr>
            </w:pPr>
            <w:r>
              <w:rPr>
                <w:rFonts w:hint="eastAsia" w:ascii="宋体" w:hAnsi="宋体" w:cs="微软雅黑"/>
                <w:bCs/>
                <w:color w:val="auto"/>
                <w:sz w:val="24"/>
                <w:szCs w:val="24"/>
                <w:highlight w:val="none"/>
              </w:rPr>
              <w:t>投标人提供参加本次政府采购项目</w:t>
            </w:r>
            <w:r>
              <w:rPr>
                <w:rFonts w:hint="eastAsia" w:ascii="宋体" w:hAnsi="宋体"/>
                <w:bCs/>
                <w:color w:val="auto"/>
                <w:sz w:val="24"/>
                <w:szCs w:val="24"/>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5</w:t>
            </w:r>
          </w:p>
        </w:tc>
        <w:tc>
          <w:tcPr>
            <w:tcW w:w="2410" w:type="dxa"/>
            <w:vAlign w:val="center"/>
          </w:tcPr>
          <w:p>
            <w:pPr>
              <w:spacing w:line="360" w:lineRule="auto"/>
              <w:rPr>
                <w:rFonts w:ascii="宋体"/>
                <w:bCs/>
                <w:color w:val="auto"/>
                <w:sz w:val="24"/>
                <w:szCs w:val="24"/>
                <w:highlight w:val="none"/>
              </w:rPr>
            </w:pPr>
            <w:r>
              <w:rPr>
                <w:rFonts w:hint="eastAsia" w:ascii="宋体" w:hAnsi="宋体"/>
                <w:b/>
                <w:bCs/>
                <w:color w:val="auto"/>
                <w:sz w:val="24"/>
                <w:szCs w:val="24"/>
                <w:highlight w:val="none"/>
              </w:rPr>
              <w:t>依法缴纳社会保障资金的证明材料</w:t>
            </w:r>
          </w:p>
        </w:tc>
        <w:tc>
          <w:tcPr>
            <w:tcW w:w="5954" w:type="dxa"/>
          </w:tcPr>
          <w:p>
            <w:pPr>
              <w:spacing w:line="360" w:lineRule="auto"/>
              <w:rPr>
                <w:rFonts w:ascii="宋体"/>
                <w:b/>
                <w:bCs/>
                <w:color w:val="auto"/>
                <w:sz w:val="24"/>
                <w:szCs w:val="24"/>
                <w:highlight w:val="none"/>
              </w:rPr>
            </w:pPr>
            <w:r>
              <w:rPr>
                <w:rFonts w:hint="eastAsia" w:ascii="宋体" w:hAnsi="宋体" w:cs="微软雅黑"/>
                <w:bCs/>
                <w:color w:val="auto"/>
                <w:sz w:val="24"/>
                <w:szCs w:val="24"/>
                <w:highlight w:val="none"/>
              </w:rPr>
              <w:t>投标人提供参加本次政府采购项目</w:t>
            </w:r>
            <w:r>
              <w:rPr>
                <w:rFonts w:hint="eastAsia" w:ascii="宋体" w:hAnsi="宋体"/>
                <w:bCs/>
                <w:color w:val="auto"/>
                <w:sz w:val="24"/>
                <w:szCs w:val="24"/>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6</w:t>
            </w:r>
          </w:p>
        </w:tc>
        <w:tc>
          <w:tcPr>
            <w:tcW w:w="2410" w:type="dxa"/>
            <w:vAlign w:val="center"/>
          </w:tcPr>
          <w:p>
            <w:pPr>
              <w:spacing w:line="360" w:lineRule="auto"/>
              <w:rPr>
                <w:rFonts w:ascii="宋体"/>
                <w:b/>
                <w:color w:val="auto"/>
                <w:sz w:val="24"/>
                <w:szCs w:val="24"/>
                <w:highlight w:val="none"/>
              </w:rPr>
            </w:pPr>
            <w:r>
              <w:rPr>
                <w:rFonts w:hint="eastAsia" w:ascii="宋体" w:hAnsi="宋体"/>
                <w:b/>
                <w:bCs/>
                <w:color w:val="auto"/>
                <w:sz w:val="24"/>
                <w:szCs w:val="24"/>
                <w:highlight w:val="none"/>
              </w:rPr>
              <w:t>履行合同所必须的设备和专业技术能力的证明材料</w:t>
            </w:r>
          </w:p>
        </w:tc>
        <w:tc>
          <w:tcPr>
            <w:tcW w:w="5954" w:type="dxa"/>
          </w:tcPr>
          <w:p>
            <w:pPr>
              <w:spacing w:line="360" w:lineRule="auto"/>
              <w:rPr>
                <w:rFonts w:ascii="宋体"/>
                <w:bCs/>
                <w:color w:val="auto"/>
                <w:sz w:val="24"/>
                <w:szCs w:val="24"/>
                <w:highlight w:val="none"/>
              </w:rPr>
            </w:pPr>
            <w:r>
              <w:rPr>
                <w:rFonts w:hint="eastAsia" w:ascii="宋体" w:hAnsi="宋体"/>
                <w:bCs/>
                <w:color w:val="auto"/>
                <w:sz w:val="24"/>
                <w:szCs w:val="24"/>
                <w:highlight w:val="none"/>
              </w:rPr>
              <w:t>①与本项目投标相关设备的购置发票、专业技术人员职称证书、用工合同等；</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②投标人具备履行合同所必须的设备和专业技术能力承诺函或声明（承诺函或声明格式自拟）。</w:t>
            </w:r>
          </w:p>
          <w:p>
            <w:pPr>
              <w:spacing w:line="360" w:lineRule="auto"/>
              <w:rPr>
                <w:rFonts w:ascii="宋体"/>
                <w:b/>
                <w:bCs/>
                <w:color w:val="auto"/>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7</w:t>
            </w:r>
          </w:p>
        </w:tc>
        <w:tc>
          <w:tcPr>
            <w:tcW w:w="2410" w:type="dxa"/>
            <w:vAlign w:val="center"/>
          </w:tcPr>
          <w:p>
            <w:pPr>
              <w:spacing w:line="360" w:lineRule="auto"/>
              <w:rPr>
                <w:rFonts w:ascii="宋体"/>
                <w:bCs/>
                <w:color w:val="auto"/>
                <w:sz w:val="24"/>
                <w:szCs w:val="24"/>
                <w:highlight w:val="none"/>
              </w:rPr>
            </w:pPr>
            <w:r>
              <w:rPr>
                <w:rFonts w:hint="eastAsia" w:ascii="宋体" w:hAnsi="宋体"/>
                <w:b/>
                <w:bCs/>
                <w:color w:val="auto"/>
                <w:sz w:val="24"/>
                <w:szCs w:val="24"/>
                <w:highlight w:val="none"/>
              </w:rPr>
              <w:t>参加政府采购活动前</w:t>
            </w:r>
            <w:r>
              <w:rPr>
                <w:rFonts w:ascii="宋体" w:hAnsi="宋体"/>
                <w:b/>
                <w:bCs/>
                <w:color w:val="auto"/>
                <w:sz w:val="24"/>
                <w:szCs w:val="24"/>
                <w:highlight w:val="none"/>
              </w:rPr>
              <w:t>3</w:t>
            </w:r>
            <w:r>
              <w:rPr>
                <w:rFonts w:hint="eastAsia" w:ascii="宋体" w:hAnsi="宋体"/>
                <w:b/>
                <w:bCs/>
                <w:color w:val="auto"/>
                <w:sz w:val="24"/>
                <w:szCs w:val="24"/>
                <w:highlight w:val="none"/>
              </w:rPr>
              <w:t>年内在经营活动中没有重大违法记录的声明</w:t>
            </w:r>
          </w:p>
        </w:tc>
        <w:tc>
          <w:tcPr>
            <w:tcW w:w="5954" w:type="dxa"/>
            <w:vAlign w:val="center"/>
          </w:tcPr>
          <w:p>
            <w:pPr>
              <w:spacing w:line="360" w:lineRule="auto"/>
              <w:jc w:val="left"/>
              <w:rPr>
                <w:rFonts w:ascii="宋体"/>
                <w:b/>
                <w:bCs/>
                <w:color w:val="auto"/>
                <w:sz w:val="24"/>
                <w:szCs w:val="24"/>
                <w:highlight w:val="none"/>
              </w:rPr>
            </w:pPr>
            <w:r>
              <w:rPr>
                <w:rFonts w:hint="eastAsia" w:ascii="宋体" w:hAnsi="宋体" w:cs="微软雅黑"/>
                <w:bCs/>
                <w:color w:val="auto"/>
                <w:sz w:val="24"/>
                <w:szCs w:val="24"/>
                <w:highlight w:val="none"/>
              </w:rPr>
              <w:t>按照招标文件提供格式填写。</w:t>
            </w:r>
            <w:r>
              <w:rPr>
                <w:rFonts w:hint="eastAsia" w:ascii="宋体" w:hAnsi="宋体"/>
                <w:bCs/>
                <w:color w:val="auto"/>
                <w:sz w:val="24"/>
                <w:szCs w:val="24"/>
                <w:highlight w:val="none"/>
              </w:rPr>
              <w:t>投标人“参加政府采购活动前</w:t>
            </w:r>
            <w:r>
              <w:rPr>
                <w:rFonts w:ascii="宋体" w:hAnsi="宋体"/>
                <w:bCs/>
                <w:color w:val="auto"/>
                <w:sz w:val="24"/>
                <w:szCs w:val="24"/>
                <w:highlight w:val="none"/>
              </w:rPr>
              <w:t>3</w:t>
            </w:r>
            <w:r>
              <w:rPr>
                <w:rFonts w:hint="eastAsia" w:ascii="宋体" w:hAnsi="宋体"/>
                <w:bCs/>
                <w:color w:val="auto"/>
                <w:sz w:val="24"/>
                <w:szCs w:val="24"/>
                <w:highlight w:val="none"/>
              </w:rPr>
              <w:t>年内在经营活动中没有重大违法记录的书面声明”。</w:t>
            </w:r>
            <w:r>
              <w:rPr>
                <w:rFonts w:ascii="宋体" w:hAnsi="宋体"/>
                <w:bCs/>
                <w:color w:val="auto"/>
                <w:sz w:val="24"/>
                <w:szCs w:val="24"/>
                <w:highlight w:val="none"/>
              </w:rPr>
              <w:t xml:space="preserve"> </w:t>
            </w:r>
            <w:r>
              <w:rPr>
                <w:rFonts w:hint="eastAsia" w:ascii="宋体" w:hAnsi="宋体"/>
                <w:bCs/>
                <w:color w:val="auto"/>
                <w:sz w:val="24"/>
                <w:szCs w:val="24"/>
                <w:highlight w:val="none"/>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8</w:t>
            </w:r>
          </w:p>
        </w:tc>
        <w:tc>
          <w:tcPr>
            <w:tcW w:w="2410" w:type="dxa"/>
            <w:vAlign w:val="center"/>
          </w:tcPr>
          <w:p>
            <w:pPr>
              <w:spacing w:line="360" w:lineRule="auto"/>
              <w:rPr>
                <w:rFonts w:ascii="宋体"/>
                <w:bCs/>
                <w:color w:val="auto"/>
                <w:sz w:val="24"/>
                <w:szCs w:val="24"/>
                <w:highlight w:val="none"/>
              </w:rPr>
            </w:pPr>
            <w:r>
              <w:rPr>
                <w:rFonts w:hint="eastAsia" w:ascii="宋体" w:hAnsi="宋体"/>
                <w:b/>
                <w:bCs/>
                <w:color w:val="auto"/>
                <w:sz w:val="24"/>
                <w:szCs w:val="24"/>
                <w:highlight w:val="none"/>
              </w:rPr>
              <w:t>信用记录查询及使用</w:t>
            </w:r>
          </w:p>
        </w:tc>
        <w:tc>
          <w:tcPr>
            <w:tcW w:w="5954" w:type="dxa"/>
          </w:tcPr>
          <w:p>
            <w:pPr>
              <w:spacing w:line="360" w:lineRule="auto"/>
              <w:rPr>
                <w:rFonts w:ascii="宋体"/>
                <w:bCs/>
                <w:color w:val="auto"/>
                <w:sz w:val="24"/>
                <w:szCs w:val="24"/>
                <w:highlight w:val="none"/>
              </w:rPr>
            </w:pPr>
            <w:r>
              <w:rPr>
                <w:rFonts w:hint="eastAsia" w:ascii="宋体" w:hAnsi="宋体"/>
                <w:bCs/>
                <w:color w:val="auto"/>
                <w:sz w:val="24"/>
                <w:szCs w:val="24"/>
                <w:highlight w:val="none"/>
              </w:rPr>
              <w:t>政府采购活动中查询及使用投标人信用记录的具体要求为：投标人未被列入“信用中国”网站失信被执行人、重大税收违法案件当事人名单</w:t>
            </w:r>
            <w:r>
              <w:rPr>
                <w:rFonts w:hint="eastAsia" w:ascii="宋体" w:hAnsi="宋体"/>
                <w:bCs/>
                <w:color w:val="auto"/>
                <w:sz w:val="24"/>
                <w:szCs w:val="24"/>
                <w:highlight w:val="none"/>
                <w:lang w:eastAsia="zh-CN"/>
              </w:rPr>
              <w:t>的投标人；</w:t>
            </w:r>
            <w:r>
              <w:rPr>
                <w:rFonts w:hint="eastAsia" w:ascii="宋体" w:hAnsi="宋体"/>
                <w:bCs/>
                <w:color w:val="auto"/>
                <w:sz w:val="24"/>
                <w:szCs w:val="24"/>
                <w:highlight w:val="none"/>
              </w:rPr>
              <w:t>“中国政府采购网”政府采购严重违法失信行为记录名单</w:t>
            </w:r>
            <w:r>
              <w:rPr>
                <w:rFonts w:hint="eastAsia" w:ascii="宋体" w:hAnsi="宋体"/>
                <w:bCs/>
                <w:color w:val="auto"/>
                <w:sz w:val="24"/>
                <w:szCs w:val="24"/>
                <w:highlight w:val="none"/>
                <w:lang w:eastAsia="zh-CN"/>
              </w:rPr>
              <w:t>的投标人</w:t>
            </w:r>
            <w:r>
              <w:rPr>
                <w:rFonts w:hint="eastAsia" w:ascii="宋体" w:hAnsi="宋体"/>
                <w:bCs/>
                <w:color w:val="auto"/>
                <w:sz w:val="24"/>
                <w:szCs w:val="24"/>
                <w:highlight w:val="none"/>
              </w:rPr>
              <w:t>、</w:t>
            </w:r>
            <w:r>
              <w:rPr>
                <w:rFonts w:hint="eastAsia" w:ascii="宋体" w:hAnsi="宋体" w:cs="仿宋_GB2312"/>
                <w:color w:val="auto"/>
                <w:sz w:val="24"/>
                <w:szCs w:val="24"/>
                <w:highlight w:val="none"/>
                <w:shd w:val="clear" w:color="auto" w:fill="FFFFFF"/>
              </w:rPr>
              <w:t>“国家企业信用公示系统”网站（www.gsxt.gov.cn）严重违法失信企业名单（黑名单）的投标人；</w:t>
            </w:r>
            <w:r>
              <w:rPr>
                <w:rFonts w:hint="eastAsia" w:ascii="宋体" w:hAnsi="宋体"/>
                <w:bCs/>
                <w:color w:val="auto"/>
                <w:sz w:val="24"/>
                <w:szCs w:val="24"/>
                <w:highlight w:val="none"/>
              </w:rPr>
              <w:t>（联合体形式投标的，联合体成员存在不良信用记录，视同联合体存在不良信用记录）。</w:t>
            </w:r>
          </w:p>
          <w:p>
            <w:pPr>
              <w:spacing w:line="360" w:lineRule="auto"/>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1</w:t>
            </w:r>
            <w:r>
              <w:rPr>
                <w:rFonts w:hint="eastAsia" w:ascii="宋体" w:hAnsi="宋体"/>
                <w:bCs/>
                <w:color w:val="auto"/>
                <w:sz w:val="24"/>
                <w:szCs w:val="24"/>
                <w:highlight w:val="none"/>
              </w:rPr>
              <w:t>）查询渠道：</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①“信用中国”网站（</w:t>
            </w:r>
            <w:r>
              <w:rPr>
                <w:color w:val="auto"/>
                <w:sz w:val="24"/>
                <w:szCs w:val="24"/>
                <w:highlight w:val="none"/>
              </w:rPr>
              <w:fldChar w:fldCharType="begin"/>
            </w:r>
            <w:r>
              <w:rPr>
                <w:color w:val="auto"/>
                <w:sz w:val="24"/>
                <w:szCs w:val="24"/>
                <w:highlight w:val="none"/>
              </w:rPr>
              <w:instrText xml:space="preserve"> HYPERLINK "http://www.creditchina.gov.cn" </w:instrText>
            </w:r>
            <w:r>
              <w:rPr>
                <w:color w:val="auto"/>
                <w:sz w:val="24"/>
                <w:szCs w:val="24"/>
                <w:highlight w:val="none"/>
              </w:rPr>
              <w:fldChar w:fldCharType="separate"/>
            </w:r>
            <w:r>
              <w:rPr>
                <w:rStyle w:val="28"/>
                <w:rFonts w:ascii="宋体" w:hAnsi="宋体"/>
                <w:bCs/>
                <w:color w:val="auto"/>
                <w:sz w:val="24"/>
                <w:szCs w:val="24"/>
                <w:highlight w:val="none"/>
              </w:rPr>
              <w:t>www.creditchina.gov.cn</w:t>
            </w:r>
            <w:r>
              <w:rPr>
                <w:rStyle w:val="28"/>
                <w:rFonts w:ascii="宋体" w:hAnsi="宋体"/>
                <w:bCs/>
                <w:color w:val="auto"/>
                <w:sz w:val="24"/>
                <w:szCs w:val="24"/>
                <w:highlight w:val="none"/>
              </w:rPr>
              <w:fldChar w:fldCharType="end"/>
            </w:r>
            <w:r>
              <w:rPr>
                <w:rFonts w:hint="eastAsia" w:ascii="宋体" w:hAnsi="宋体"/>
                <w:bCs/>
                <w:color w:val="auto"/>
                <w:sz w:val="24"/>
                <w:szCs w:val="24"/>
                <w:highlight w:val="none"/>
              </w:rPr>
              <w:t>）</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②“中国政府采购网”（</w:t>
            </w:r>
            <w:r>
              <w:rPr>
                <w:rFonts w:ascii="宋体" w:hAnsi="宋体"/>
                <w:bCs/>
                <w:color w:val="auto"/>
                <w:sz w:val="24"/>
                <w:szCs w:val="24"/>
                <w:highlight w:val="none"/>
              </w:rPr>
              <w:t>www.ccgp.gov.cn</w:t>
            </w:r>
            <w:r>
              <w:rPr>
                <w:rFonts w:hint="eastAsia" w:ascii="宋体" w:hAnsi="宋体"/>
                <w:bCs/>
                <w:color w:val="auto"/>
                <w:sz w:val="24"/>
                <w:szCs w:val="24"/>
                <w:highlight w:val="none"/>
              </w:rPr>
              <w:t>）</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③</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国家企业信用公示系统”网站（www.gsxt.gov.cn）；</w:t>
            </w:r>
          </w:p>
          <w:p>
            <w:pPr>
              <w:spacing w:line="360" w:lineRule="auto"/>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2</w:t>
            </w:r>
            <w:r>
              <w:rPr>
                <w:rFonts w:hint="eastAsia" w:ascii="宋体" w:hAnsi="宋体"/>
                <w:bCs/>
                <w:color w:val="auto"/>
                <w:sz w:val="24"/>
                <w:szCs w:val="24"/>
                <w:highlight w:val="none"/>
              </w:rPr>
              <w:t>）截止时间：同投标截止时间；</w:t>
            </w:r>
          </w:p>
          <w:p>
            <w:pPr>
              <w:spacing w:line="360" w:lineRule="auto"/>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3</w:t>
            </w:r>
            <w:r>
              <w:rPr>
                <w:rFonts w:hint="eastAsia" w:ascii="宋体" w:hAnsi="宋体"/>
                <w:bCs/>
                <w:color w:val="auto"/>
                <w:sz w:val="24"/>
                <w:szCs w:val="24"/>
                <w:highlight w:val="none"/>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b/>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4</w:t>
            </w:r>
            <w:r>
              <w:rPr>
                <w:rFonts w:hint="eastAsia" w:ascii="宋体" w:hAnsi="宋体"/>
                <w:bCs/>
                <w:color w:val="auto"/>
                <w:sz w:val="24"/>
                <w:szCs w:val="24"/>
                <w:highlight w:val="none"/>
              </w:rPr>
              <w:t>）信用信息的使用原则：</w:t>
            </w:r>
            <w:r>
              <w:rPr>
                <w:rFonts w:hint="eastAsia" w:ascii="宋体" w:hAnsi="宋体" w:cs="宋体"/>
                <w:color w:val="auto"/>
                <w:kern w:val="0"/>
                <w:sz w:val="24"/>
                <w:szCs w:val="24"/>
                <w:highlight w:val="none"/>
              </w:rPr>
              <w:t>经采购人认定的被列入失信被执行人、重大税收违法案件当事人名单、</w:t>
            </w:r>
            <w:r>
              <w:rPr>
                <w:rFonts w:hint="eastAsia" w:ascii="宋体" w:hAnsi="宋体" w:cs="仿宋_GB2312"/>
                <w:color w:val="auto"/>
                <w:sz w:val="24"/>
                <w:szCs w:val="24"/>
                <w:highlight w:val="none"/>
                <w:shd w:val="clear" w:color="auto" w:fill="FFFFFF"/>
              </w:rPr>
              <w:t>政府采购严重违法失信行为记录名单、</w:t>
            </w:r>
            <w:r>
              <w:rPr>
                <w:rFonts w:hint="eastAsia" w:ascii="宋体" w:hAnsi="宋体" w:cs="宋体"/>
                <w:color w:val="auto"/>
                <w:kern w:val="0"/>
                <w:sz w:val="24"/>
                <w:szCs w:val="24"/>
                <w:highlight w:val="none"/>
              </w:rPr>
              <w:t>严重违法失信</w:t>
            </w:r>
            <w:r>
              <w:rPr>
                <w:rFonts w:hint="eastAsia" w:ascii="宋体" w:hAnsi="宋体" w:cs="宋体"/>
                <w:color w:val="auto"/>
                <w:kern w:val="0"/>
                <w:sz w:val="24"/>
                <w:szCs w:val="24"/>
                <w:highlight w:val="none"/>
                <w:lang w:eastAsia="zh-CN"/>
              </w:rPr>
              <w:t>企业</w:t>
            </w:r>
            <w:r>
              <w:rPr>
                <w:rFonts w:hint="eastAsia" w:ascii="宋体" w:hAnsi="宋体" w:cs="宋体"/>
                <w:color w:val="auto"/>
                <w:kern w:val="0"/>
                <w:sz w:val="24"/>
                <w:szCs w:val="24"/>
                <w:highlight w:val="none"/>
              </w:rPr>
              <w:t>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9</w:t>
            </w:r>
          </w:p>
        </w:tc>
        <w:tc>
          <w:tcPr>
            <w:tcW w:w="2410" w:type="dxa"/>
            <w:vAlign w:val="center"/>
          </w:tcPr>
          <w:p>
            <w:pPr>
              <w:spacing w:line="360" w:lineRule="auto"/>
              <w:rPr>
                <w:rFonts w:ascii="宋体"/>
                <w:b/>
                <w:bCs/>
                <w:color w:val="auto"/>
                <w:sz w:val="24"/>
                <w:szCs w:val="24"/>
                <w:highlight w:val="none"/>
              </w:rPr>
            </w:pPr>
            <w:r>
              <w:rPr>
                <w:rFonts w:hint="eastAsia" w:ascii="宋体" w:hAnsi="宋体"/>
                <w:b/>
                <w:bCs/>
                <w:color w:val="auto"/>
                <w:sz w:val="24"/>
                <w:szCs w:val="24"/>
                <w:highlight w:val="none"/>
              </w:rPr>
              <w:t>投标</w:t>
            </w:r>
            <w:r>
              <w:rPr>
                <w:rFonts w:hint="eastAsia" w:ascii="宋体" w:hAnsi="宋体" w:cs="仿宋_GB2312"/>
                <w:b/>
                <w:color w:val="auto"/>
                <w:sz w:val="24"/>
                <w:szCs w:val="24"/>
                <w:highlight w:val="none"/>
                <w:lang w:val="zh-CN"/>
              </w:rPr>
              <w:t>报价</w:t>
            </w:r>
          </w:p>
        </w:tc>
        <w:tc>
          <w:tcPr>
            <w:tcW w:w="5954" w:type="dxa"/>
          </w:tcPr>
          <w:p>
            <w:pPr>
              <w:spacing w:line="360" w:lineRule="auto"/>
              <w:rPr>
                <w:rFonts w:ascii="宋体"/>
                <w:b/>
                <w:bCs/>
                <w:color w:val="auto"/>
                <w:sz w:val="24"/>
                <w:szCs w:val="24"/>
                <w:highlight w:val="none"/>
              </w:rPr>
            </w:pPr>
            <w:r>
              <w:rPr>
                <w:rFonts w:hint="eastAsia" w:ascii="宋体" w:hAnsi="宋体" w:cs="仿宋_GB2312"/>
                <w:color w:val="auto"/>
                <w:sz w:val="24"/>
                <w:szCs w:val="24"/>
                <w:highlight w:val="none"/>
                <w:lang w:val="zh-CN"/>
              </w:rPr>
              <w:t>投标报价是否超出招标文件中规定的预算金额，超出预算金额的投标无效。如投标人须知前附表规定最高限价，则</w:t>
            </w:r>
            <w:r>
              <w:rPr>
                <w:rFonts w:hint="eastAsia" w:ascii="宋体" w:hAnsi="宋体" w:cs="宋体"/>
                <w:bCs/>
                <w:color w:val="auto"/>
                <w:sz w:val="24"/>
                <w:szCs w:val="24"/>
                <w:highlight w:val="none"/>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10</w:t>
            </w:r>
          </w:p>
        </w:tc>
        <w:tc>
          <w:tcPr>
            <w:tcW w:w="2410" w:type="dxa"/>
            <w:vAlign w:val="center"/>
          </w:tcPr>
          <w:p>
            <w:pPr>
              <w:spacing w:line="360" w:lineRule="auto"/>
              <w:rPr>
                <w:rFonts w:hint="eastAsia" w:ascii="宋体" w:eastAsia="宋体"/>
                <w:color w:val="auto"/>
                <w:sz w:val="24"/>
                <w:szCs w:val="24"/>
                <w:highlight w:val="none"/>
                <w:lang w:eastAsia="zh-CN"/>
              </w:rPr>
            </w:pPr>
            <w:r>
              <w:rPr>
                <w:rFonts w:hint="eastAsia" w:ascii="宋体" w:hAnsi="宋体"/>
                <w:b/>
                <w:color w:val="auto"/>
                <w:sz w:val="24"/>
                <w:szCs w:val="24"/>
                <w:highlight w:val="none"/>
              </w:rPr>
              <w:t>投标</w:t>
            </w:r>
            <w:r>
              <w:rPr>
                <w:rFonts w:hint="eastAsia" w:ascii="宋体" w:hAnsi="宋体"/>
                <w:b/>
                <w:color w:val="auto"/>
                <w:sz w:val="24"/>
                <w:szCs w:val="24"/>
                <w:highlight w:val="none"/>
                <w:lang w:eastAsia="zh-CN"/>
              </w:rPr>
              <w:t>保证金</w:t>
            </w:r>
          </w:p>
        </w:tc>
        <w:tc>
          <w:tcPr>
            <w:tcW w:w="5954" w:type="dxa"/>
            <w:vAlign w:val="center"/>
          </w:tcPr>
          <w:p>
            <w:pPr>
              <w:spacing w:line="360" w:lineRule="auto"/>
              <w:rPr>
                <w:rFonts w:ascii="宋体"/>
                <w:b/>
                <w:color w:val="auto"/>
                <w:sz w:val="24"/>
                <w:szCs w:val="24"/>
                <w:highlight w:val="none"/>
              </w:rPr>
            </w:pPr>
            <w:r>
              <w:rPr>
                <w:rFonts w:hint="eastAsia" w:ascii="宋体"/>
                <w:b w:val="0"/>
                <w:bCs/>
                <w:color w:val="auto"/>
                <w:sz w:val="24"/>
                <w:szCs w:val="24"/>
                <w:highlight w:val="none"/>
                <w:lang w:val="zh-CN"/>
              </w:rPr>
              <w:t>保证金缴纳回执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b/>
                <w:color w:val="auto"/>
                <w:sz w:val="24"/>
                <w:szCs w:val="24"/>
                <w:highlight w:val="none"/>
                <w:lang w:val="en-US" w:eastAsia="zh-CN"/>
              </w:rPr>
            </w:pPr>
            <w:r>
              <w:rPr>
                <w:rFonts w:ascii="宋体" w:hAnsi="宋体"/>
                <w:b/>
                <w:color w:val="auto"/>
                <w:sz w:val="24"/>
                <w:szCs w:val="24"/>
                <w:highlight w:val="none"/>
              </w:rPr>
              <w:t>1</w:t>
            </w:r>
            <w:r>
              <w:rPr>
                <w:rFonts w:hint="eastAsia" w:ascii="宋体" w:hAnsi="宋体"/>
                <w:b/>
                <w:color w:val="auto"/>
                <w:sz w:val="24"/>
                <w:szCs w:val="24"/>
                <w:highlight w:val="none"/>
                <w:lang w:val="en-US" w:eastAsia="zh-CN"/>
              </w:rPr>
              <w:t>1</w:t>
            </w:r>
          </w:p>
        </w:tc>
        <w:tc>
          <w:tcPr>
            <w:tcW w:w="2410" w:type="dxa"/>
            <w:vAlign w:val="center"/>
          </w:tcPr>
          <w:p>
            <w:pPr>
              <w:spacing w:line="360" w:lineRule="auto"/>
              <w:contextualSpacing/>
              <w:rPr>
                <w:rFonts w:ascii="宋体"/>
                <w:b/>
                <w:color w:val="auto"/>
                <w:sz w:val="24"/>
                <w:szCs w:val="24"/>
                <w:highlight w:val="none"/>
              </w:rPr>
            </w:pPr>
            <w:r>
              <w:rPr>
                <w:rFonts w:hint="eastAsia" w:ascii="宋体" w:hAnsi="宋体"/>
                <w:b/>
                <w:color w:val="auto"/>
                <w:sz w:val="24"/>
                <w:szCs w:val="24"/>
                <w:highlight w:val="none"/>
              </w:rPr>
              <w:t>投标人身份证明及授权</w:t>
            </w:r>
          </w:p>
        </w:tc>
        <w:tc>
          <w:tcPr>
            <w:tcW w:w="5954" w:type="dxa"/>
          </w:tcPr>
          <w:p>
            <w:pPr>
              <w:spacing w:line="360" w:lineRule="auto"/>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）法定代表人身份证明或提供法定代表人授权委托书及被授权人身份证明。（法人投标提供）</w:t>
            </w:r>
          </w:p>
          <w:p>
            <w:pPr>
              <w:spacing w:line="360" w:lineRule="auto"/>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）单位负责人身份证明或提供单位负责人授权委托书及被授权人身份证明。（非法人投标提供）</w:t>
            </w:r>
          </w:p>
          <w:p>
            <w:pPr>
              <w:spacing w:line="360" w:lineRule="auto"/>
              <w:rPr>
                <w:rFonts w:ascii="楷体" w:hAnsi="楷体" w:eastAsia="楷体" w:cs="仿宋_GB2312"/>
                <w:b/>
                <w:color w:val="auto"/>
                <w:sz w:val="24"/>
                <w:szCs w:val="24"/>
                <w:highlight w:val="none"/>
                <w:lang w:val="zh-CN"/>
              </w:rPr>
            </w:pPr>
            <w:r>
              <w:rPr>
                <w:rFonts w:hint="eastAsia" w:ascii="楷体" w:hAnsi="楷体" w:eastAsia="楷体" w:cs="仿宋_GB2312"/>
                <w:b/>
                <w:color w:val="auto"/>
                <w:sz w:val="24"/>
                <w:szCs w:val="24"/>
                <w:highlight w:val="none"/>
                <w:lang w:val="zh-CN"/>
              </w:rPr>
              <w:t>注：</w:t>
            </w:r>
          </w:p>
          <w:p>
            <w:pPr>
              <w:spacing w:line="360" w:lineRule="auto"/>
              <w:rPr>
                <w:rFonts w:ascii="宋体"/>
                <w:b/>
                <w:color w:val="auto"/>
                <w:sz w:val="24"/>
                <w:szCs w:val="24"/>
                <w:highlight w:val="none"/>
              </w:rPr>
            </w:pPr>
            <w:r>
              <w:rPr>
                <w:rFonts w:hint="eastAsia" w:ascii="楷体" w:hAnsi="楷体" w:eastAsia="楷体"/>
                <w:color w:val="auto"/>
                <w:sz w:val="24"/>
                <w:szCs w:val="24"/>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b/>
                <w:color w:val="auto"/>
                <w:sz w:val="24"/>
                <w:szCs w:val="24"/>
                <w:highlight w:val="none"/>
              </w:rPr>
            </w:pPr>
            <w:r>
              <w:rPr>
                <w:rFonts w:hint="eastAsia" w:ascii="楷体" w:hAnsi="楷体" w:eastAsia="楷体"/>
                <w:color w:val="auto"/>
                <w:sz w:val="24"/>
                <w:szCs w:val="24"/>
                <w:highlight w:val="none"/>
              </w:rPr>
              <w:t>③</w:t>
            </w:r>
            <w:r>
              <w:rPr>
                <w:rFonts w:hint="eastAsia" w:ascii="楷体" w:hAnsi="楷体" w:eastAsia="楷体"/>
                <w:color w:val="auto"/>
                <w:kern w:val="0"/>
                <w:sz w:val="24"/>
                <w:szCs w:val="24"/>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b/>
                <w:color w:val="auto"/>
                <w:sz w:val="24"/>
                <w:szCs w:val="24"/>
                <w:highlight w:val="none"/>
                <w:lang w:val="en-US" w:eastAsia="zh-CN"/>
              </w:rPr>
            </w:pPr>
            <w:r>
              <w:rPr>
                <w:rFonts w:ascii="宋体" w:hAnsi="宋体"/>
                <w:b/>
                <w:color w:val="auto"/>
                <w:sz w:val="24"/>
                <w:szCs w:val="24"/>
                <w:highlight w:val="none"/>
              </w:rPr>
              <w:t>1</w:t>
            </w:r>
            <w:r>
              <w:rPr>
                <w:rFonts w:hint="eastAsia" w:ascii="宋体" w:hAnsi="宋体"/>
                <w:b/>
                <w:color w:val="auto"/>
                <w:sz w:val="24"/>
                <w:szCs w:val="24"/>
                <w:highlight w:val="none"/>
                <w:lang w:val="en-US" w:eastAsia="zh-CN"/>
              </w:rPr>
              <w:t>2</w:t>
            </w:r>
          </w:p>
        </w:tc>
        <w:tc>
          <w:tcPr>
            <w:tcW w:w="2410" w:type="dxa"/>
            <w:vAlign w:val="center"/>
          </w:tcPr>
          <w:p>
            <w:pPr>
              <w:spacing w:line="360" w:lineRule="auto"/>
              <w:contextualSpacing/>
              <w:rPr>
                <w:rFonts w:ascii="宋体" w:hAnsi="宋体"/>
                <w:b/>
                <w:color w:val="auto"/>
                <w:sz w:val="24"/>
                <w:szCs w:val="24"/>
                <w:highlight w:val="none"/>
              </w:rPr>
            </w:pPr>
            <w:r>
              <w:rPr>
                <w:rFonts w:hint="eastAsia" w:ascii="宋体" w:hAnsi="宋体"/>
                <w:b/>
                <w:color w:val="auto"/>
                <w:sz w:val="24"/>
                <w:szCs w:val="24"/>
                <w:highlight w:val="none"/>
              </w:rPr>
              <w:t>供应商须具备的特殊</w:t>
            </w:r>
          </w:p>
          <w:p>
            <w:pPr>
              <w:spacing w:line="360" w:lineRule="auto"/>
              <w:contextualSpacing/>
              <w:rPr>
                <w:rFonts w:ascii="宋体" w:hAnsi="宋体"/>
                <w:b/>
                <w:color w:val="auto"/>
                <w:sz w:val="24"/>
                <w:szCs w:val="24"/>
                <w:highlight w:val="none"/>
              </w:rPr>
            </w:pPr>
            <w:r>
              <w:rPr>
                <w:rFonts w:hint="eastAsia" w:ascii="宋体" w:hAnsi="宋体"/>
                <w:b/>
                <w:color w:val="auto"/>
                <w:sz w:val="24"/>
                <w:szCs w:val="24"/>
                <w:highlight w:val="none"/>
              </w:rPr>
              <w:t>资质证书</w:t>
            </w:r>
          </w:p>
        </w:tc>
        <w:tc>
          <w:tcPr>
            <w:tcW w:w="5954" w:type="dxa"/>
          </w:tcPr>
          <w:p>
            <w:pPr>
              <w:tabs>
                <w:tab w:val="left" w:pos="840"/>
              </w:tabs>
              <w:spacing w:line="360" w:lineRule="auto"/>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eastAsia="zh-CN"/>
              </w:rPr>
              <w:t>投标人须具有拟投产品有效的</w:t>
            </w:r>
            <w:r>
              <w:rPr>
                <w:rFonts w:hint="eastAsia" w:ascii="宋体" w:hAnsi="宋体" w:cs="仿宋_GB2312"/>
                <w:color w:val="auto"/>
                <w:sz w:val="24"/>
                <w:szCs w:val="24"/>
                <w:highlight w:val="none"/>
                <w:lang w:val="zh-CN"/>
              </w:rPr>
              <w:t>农药生产许可证、农药登记证（登记范围含烟草）</w:t>
            </w:r>
            <w:r>
              <w:rPr>
                <w:rFonts w:hint="eastAsia" w:ascii="宋体" w:hAnsi="宋体" w:cs="仿宋_GB2312"/>
                <w:color w:val="auto"/>
                <w:sz w:val="24"/>
                <w:szCs w:val="24"/>
                <w:highlight w:val="none"/>
                <w:lang w:val="zh-CN" w:eastAsia="zh-CN"/>
              </w:rPr>
              <w:t>和</w:t>
            </w:r>
            <w:r>
              <w:rPr>
                <w:rFonts w:hint="eastAsia" w:ascii="宋体" w:hAnsi="宋体" w:cs="仿宋_GB2312"/>
                <w:color w:val="auto"/>
                <w:sz w:val="24"/>
                <w:szCs w:val="24"/>
                <w:highlight w:val="none"/>
                <w:lang w:val="zh-CN"/>
              </w:rPr>
              <w:t>农药质量标准证</w:t>
            </w:r>
            <w:r>
              <w:rPr>
                <w:rFonts w:hint="eastAsia" w:ascii="宋体" w:hAnsi="宋体" w:cs="仿宋_GB2312"/>
                <w:color w:val="auto"/>
                <w:sz w:val="24"/>
                <w:szCs w:val="24"/>
                <w:highlight w:val="none"/>
                <w:lang w:val="zh-CN" w:eastAsia="zh-CN"/>
              </w:rPr>
              <w:t>（</w:t>
            </w:r>
            <w:r>
              <w:rPr>
                <w:rFonts w:hint="eastAsia" w:ascii="宋体" w:hAnsi="宋体" w:cs="仿宋_GB2312"/>
                <w:color w:val="auto"/>
                <w:sz w:val="24"/>
                <w:szCs w:val="24"/>
                <w:highlight w:val="none"/>
                <w:lang w:val="zh-CN"/>
              </w:rPr>
              <w:t>如为代理商投标，上述资料</w:t>
            </w:r>
            <w:r>
              <w:rPr>
                <w:rFonts w:hint="eastAsia" w:ascii="宋体" w:hAnsi="宋体" w:cs="仿宋_GB2312"/>
                <w:color w:val="auto"/>
                <w:sz w:val="24"/>
                <w:szCs w:val="24"/>
                <w:highlight w:val="none"/>
                <w:lang w:val="zh-CN" w:eastAsia="zh-CN"/>
              </w:rPr>
              <w:t>仅</w:t>
            </w:r>
            <w:r>
              <w:rPr>
                <w:rFonts w:hint="eastAsia" w:ascii="宋体" w:hAnsi="宋体" w:cs="仿宋_GB2312"/>
                <w:color w:val="auto"/>
                <w:sz w:val="24"/>
                <w:szCs w:val="24"/>
                <w:highlight w:val="none"/>
                <w:lang w:val="zh-CN"/>
              </w:rPr>
              <w:t>提供加盖生产商公章的复印件扫描件或图片）</w:t>
            </w:r>
            <w:r>
              <w:rPr>
                <w:rFonts w:hint="eastAsia" w:ascii="宋体" w:hAnsi="宋体" w:cs="仿宋_GB2312"/>
                <w:color w:val="auto"/>
                <w:sz w:val="24"/>
                <w:szCs w:val="24"/>
                <w:highlight w:val="none"/>
                <w:lang w:val="zh-CN" w:eastAsia="zh-CN"/>
              </w:rPr>
              <w:t>）</w:t>
            </w:r>
            <w:r>
              <w:rPr>
                <w:rFonts w:hint="eastAsia" w:ascii="宋体" w:hAnsi="宋体" w:cs="仿宋_GB2312"/>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360" w:lineRule="auto"/>
              <w:contextualSpacing/>
              <w:jc w:val="center"/>
              <w:rPr>
                <w:rFonts w:hint="eastAsia" w:ascii="宋体" w:hAnsi="宋体" w:eastAsia="宋体"/>
                <w:b/>
                <w:color w:val="auto"/>
                <w:sz w:val="24"/>
                <w:szCs w:val="24"/>
                <w:highlight w:val="none"/>
                <w:lang w:val="en-US" w:eastAsia="zh-CN"/>
              </w:rPr>
            </w:pPr>
            <w:r>
              <w:rPr>
                <w:rFonts w:ascii="宋体" w:hAnsi="宋体"/>
                <w:b/>
                <w:color w:val="auto"/>
                <w:sz w:val="24"/>
                <w:szCs w:val="24"/>
                <w:highlight w:val="none"/>
              </w:rPr>
              <w:t>1</w:t>
            </w:r>
            <w:r>
              <w:rPr>
                <w:rFonts w:hint="eastAsia" w:ascii="宋体" w:hAnsi="宋体"/>
                <w:b/>
                <w:color w:val="auto"/>
                <w:sz w:val="24"/>
                <w:szCs w:val="24"/>
                <w:highlight w:val="none"/>
                <w:lang w:val="en-US" w:eastAsia="zh-CN"/>
              </w:rPr>
              <w:t>3</w:t>
            </w:r>
          </w:p>
        </w:tc>
        <w:tc>
          <w:tcPr>
            <w:tcW w:w="2410" w:type="dxa"/>
            <w:vAlign w:val="center"/>
          </w:tcPr>
          <w:p>
            <w:pPr>
              <w:spacing w:line="360" w:lineRule="auto"/>
              <w:rPr>
                <w:rFonts w:ascii="宋体"/>
                <w:b/>
                <w:bCs/>
                <w:color w:val="auto"/>
                <w:sz w:val="24"/>
                <w:szCs w:val="24"/>
                <w:highlight w:val="none"/>
              </w:rPr>
            </w:pPr>
            <w:r>
              <w:rPr>
                <w:rFonts w:hint="eastAsia" w:ascii="宋体" w:hAnsi="宋体"/>
                <w:b/>
                <w:bCs/>
                <w:color w:val="auto"/>
                <w:sz w:val="24"/>
                <w:szCs w:val="24"/>
                <w:highlight w:val="none"/>
              </w:rPr>
              <w:t>单位负责人为同一人或者存在直接控股、管理关系的不同供应商，不得参加同一合同项下的政府采购活动</w:t>
            </w:r>
          </w:p>
        </w:tc>
        <w:tc>
          <w:tcPr>
            <w:tcW w:w="5954" w:type="dxa"/>
          </w:tcPr>
          <w:p>
            <w:pPr>
              <w:spacing w:line="360" w:lineRule="auto"/>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投标人提供与参加本项目投标的其他供应商之间，单位负责人不为同一人并且不存在直接控股、管理关系承诺函（承诺函格式自拟）。</w:t>
            </w:r>
          </w:p>
        </w:tc>
      </w:tr>
    </w:tbl>
    <w:p>
      <w:pPr>
        <w:pStyle w:val="17"/>
        <w:spacing w:line="360" w:lineRule="auto"/>
        <w:contextualSpacing/>
        <w:jc w:val="center"/>
        <w:rPr>
          <w:rFonts w:ascii="宋体" w:hAnsi="宋体" w:cs="仿宋_GB2312"/>
          <w:b/>
          <w:sz w:val="32"/>
          <w:szCs w:val="32"/>
          <w:highlight w:val="none"/>
          <w:lang w:val="zh-CN"/>
        </w:rPr>
      </w:pPr>
      <w:r>
        <w:rPr>
          <w:rFonts w:hint="eastAsia" w:ascii="宋体" w:hAnsi="宋体" w:cs="仿宋_GB2312"/>
          <w:b/>
          <w:sz w:val="32"/>
          <w:szCs w:val="32"/>
          <w:highlight w:val="none"/>
          <w:lang w:val="zh-CN"/>
        </w:rPr>
        <w:t>二、评标</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（一）评标方法</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本项目采用最低评标价法。</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（二）</w:t>
      </w:r>
      <w:r>
        <w:rPr>
          <w:rFonts w:ascii="宋体" w:hAnsi="宋体" w:cs="仿宋_GB2312"/>
          <w:b/>
          <w:szCs w:val="24"/>
          <w:highlight w:val="none"/>
          <w:lang w:val="zh-CN"/>
        </w:rPr>
        <w:t>评标委员会负责具体评标事务，并独立履行下列职责</w:t>
      </w:r>
    </w:p>
    <w:p>
      <w:pPr>
        <w:pStyle w:val="17"/>
        <w:spacing w:line="360" w:lineRule="auto"/>
        <w:ind w:firstLine="482" w:firstLineChars="200"/>
        <w:contextualSpacing/>
        <w:jc w:val="left"/>
        <w:rPr>
          <w:rFonts w:ascii="宋体" w:hAnsi="宋体" w:cs="仿宋_GB2312"/>
          <w:b/>
          <w:szCs w:val="24"/>
          <w:highlight w:val="none"/>
          <w:lang w:val="zh-CN"/>
        </w:rPr>
      </w:pPr>
      <w:r>
        <w:rPr>
          <w:rFonts w:hint="eastAsia" w:ascii="宋体" w:hAnsi="宋体" w:cs="仿宋_GB2312"/>
          <w:b/>
          <w:szCs w:val="24"/>
          <w:highlight w:val="none"/>
          <w:lang w:val="zh-CN"/>
        </w:rPr>
        <w:t>1、</w:t>
      </w:r>
      <w:r>
        <w:rPr>
          <w:rFonts w:ascii="宋体" w:hAnsi="宋体" w:cs="仿宋_GB2312"/>
          <w:b/>
          <w:szCs w:val="24"/>
          <w:highlight w:val="none"/>
          <w:lang w:val="zh-CN"/>
        </w:rPr>
        <w:t>审查、评价投标文件是否符合招标文件的商务、技术等实质性要求；</w:t>
      </w:r>
    </w:p>
    <w:p>
      <w:pPr>
        <w:pStyle w:val="17"/>
        <w:spacing w:line="360" w:lineRule="auto"/>
        <w:ind w:firstLine="480" w:firstLineChars="200"/>
        <w:contextualSpacing/>
        <w:jc w:val="left"/>
        <w:rPr>
          <w:rFonts w:hint="eastAsia" w:ascii="宋体" w:hAnsi="宋体" w:cs="仿宋_GB2312"/>
          <w:szCs w:val="24"/>
          <w:highlight w:val="none"/>
          <w:lang w:val="zh-CN"/>
        </w:rPr>
      </w:pPr>
      <w:r>
        <w:rPr>
          <w:rFonts w:hint="eastAsia" w:ascii="宋体" w:hAnsi="宋体" w:cs="仿宋_GB2312"/>
          <w:szCs w:val="24"/>
          <w:highlight w:val="none"/>
          <w:lang w:val="zh-CN"/>
        </w:rPr>
        <w:t>评标委员会对符合资格的投标人的投标文件进行符合性审查，以确定其是否满足招标文件的商务、技术等实质性要求。</w:t>
      </w:r>
    </w:p>
    <w:p>
      <w:pPr>
        <w:pStyle w:val="17"/>
        <w:spacing w:line="360" w:lineRule="auto"/>
        <w:ind w:firstLine="480" w:firstLineChars="200"/>
        <w:contextualSpacing/>
        <w:jc w:val="left"/>
        <w:rPr>
          <w:rFonts w:ascii="宋体" w:hAnsi="宋体" w:cs="仿宋_GB2312"/>
          <w:szCs w:val="24"/>
          <w:highlight w:val="none"/>
          <w:lang w:val="zh-CN"/>
        </w:rPr>
      </w:pPr>
      <w:r>
        <w:rPr>
          <w:rFonts w:hint="eastAsia" w:ascii="宋体" w:hAnsi="宋体" w:cs="仿宋_GB2312"/>
          <w:szCs w:val="24"/>
          <w:highlight w:val="none"/>
          <w:lang w:val="zh-CN"/>
        </w:rPr>
        <w:t>注：符合性审查中所涉及到的证书及材料，均须在电子投标文件中提供原件扫描件（或图片）。</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2、</w:t>
      </w:r>
      <w:r>
        <w:rPr>
          <w:rFonts w:ascii="宋体" w:hAnsi="宋体" w:cs="仿宋_GB2312"/>
          <w:b/>
          <w:szCs w:val="24"/>
          <w:highlight w:val="none"/>
          <w:lang w:val="zh-CN"/>
        </w:rPr>
        <w:t>要求投标人对投标文件有关事项作出澄清或者说明；</w:t>
      </w:r>
    </w:p>
    <w:p>
      <w:pPr>
        <w:pStyle w:val="17"/>
        <w:spacing w:line="360" w:lineRule="auto"/>
        <w:ind w:firstLine="480" w:firstLineChars="200"/>
        <w:contextualSpacing/>
        <w:rPr>
          <w:rFonts w:ascii="宋体" w:hAnsi="宋体" w:cs="仿宋_GB2312"/>
          <w:szCs w:val="24"/>
          <w:highlight w:val="none"/>
          <w:lang w:val="zh-CN"/>
        </w:rPr>
      </w:pPr>
      <w:r>
        <w:rPr>
          <w:rFonts w:ascii="宋体" w:hAnsi="宋体" w:cs="仿宋_GB2312"/>
          <w:szCs w:val="24"/>
          <w:highlight w:val="none"/>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80" w:firstLineChars="200"/>
        <w:contextualSpacing/>
        <w:rPr>
          <w:rFonts w:ascii="宋体" w:hAnsi="宋体" w:cs="仿宋_GB2312"/>
          <w:szCs w:val="24"/>
          <w:highlight w:val="none"/>
          <w:lang w:val="zh-CN"/>
        </w:rPr>
      </w:pPr>
      <w:r>
        <w:rPr>
          <w:rFonts w:ascii="宋体" w:hAnsi="宋体" w:cs="仿宋_GB2312"/>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ascii="宋体" w:hAnsi="宋体" w:cs="仿宋_GB2312"/>
          <w:b/>
          <w:szCs w:val="24"/>
          <w:highlight w:val="none"/>
          <w:lang w:val="zh-CN"/>
        </w:rPr>
      </w:pPr>
      <w:r>
        <w:rPr>
          <w:rFonts w:hint="eastAsia" w:ascii="宋体" w:hAnsi="宋体" w:cs="仿宋_GB2312"/>
          <w:b/>
          <w:szCs w:val="24"/>
          <w:highlight w:val="none"/>
          <w:lang w:val="zh-CN"/>
        </w:rPr>
        <w:t>3、</w:t>
      </w:r>
      <w:r>
        <w:rPr>
          <w:rFonts w:ascii="宋体" w:hAnsi="宋体" w:cs="仿宋_GB2312"/>
          <w:b/>
          <w:szCs w:val="24"/>
          <w:highlight w:val="none"/>
          <w:lang w:val="zh-CN"/>
        </w:rPr>
        <w:t>对投标文件进行比较和评价；</w:t>
      </w:r>
    </w:p>
    <w:p>
      <w:pPr>
        <w:pStyle w:val="17"/>
        <w:spacing w:line="360" w:lineRule="auto"/>
        <w:ind w:firstLine="480" w:firstLineChars="200"/>
        <w:contextualSpacing/>
        <w:rPr>
          <w:rFonts w:hint="eastAsia" w:ascii="宋体" w:hAnsi="宋体" w:cs="仿宋_GB2312"/>
          <w:strike w:val="0"/>
          <w:dstrike w:val="0"/>
          <w:szCs w:val="24"/>
          <w:highlight w:val="none"/>
          <w:lang w:val="zh-CN"/>
        </w:rPr>
      </w:pPr>
      <w:r>
        <w:rPr>
          <w:rFonts w:hint="eastAsia" w:ascii="宋体" w:hAnsi="宋体" w:cs="仿宋_GB2312"/>
          <w:strike w:val="0"/>
          <w:dstrike w:val="0"/>
          <w:szCs w:val="24"/>
          <w:highlight w:val="none"/>
          <w:lang w:val="zh-CN"/>
        </w:rPr>
        <w:t>评标委员会按照招标文件中规定的评标方法和标准，对符合性审查合格的投标文件进行商务和技术评估，综合比较与评价。</w:t>
      </w:r>
    </w:p>
    <w:p>
      <w:pPr>
        <w:pStyle w:val="17"/>
        <w:spacing w:line="360" w:lineRule="auto"/>
        <w:ind w:firstLine="482" w:firstLineChars="200"/>
        <w:contextualSpacing/>
        <w:rPr>
          <w:rFonts w:ascii="宋体" w:hAnsi="宋体" w:cs="仿宋_GB2312"/>
          <w:b/>
          <w:strike w:val="0"/>
          <w:dstrike w:val="0"/>
          <w:szCs w:val="24"/>
          <w:highlight w:val="none"/>
          <w:lang w:val="zh-CN"/>
        </w:rPr>
      </w:pPr>
      <w:r>
        <w:rPr>
          <w:rFonts w:hint="eastAsia" w:ascii="宋体" w:hAnsi="宋体" w:cs="仿宋_GB2312"/>
          <w:b/>
          <w:strike w:val="0"/>
          <w:dstrike w:val="0"/>
          <w:szCs w:val="24"/>
          <w:highlight w:val="none"/>
          <w:lang w:val="zh-CN"/>
        </w:rPr>
        <w:t>（1）评标价格计算</w:t>
      </w:r>
    </w:p>
    <w:p>
      <w:pPr>
        <w:pStyle w:val="17"/>
        <w:spacing w:line="360" w:lineRule="auto"/>
        <w:ind w:firstLine="480" w:firstLineChars="200"/>
        <w:contextualSpacing/>
        <w:rPr>
          <w:rFonts w:ascii="宋体" w:hAnsi="宋体" w:cs="仿宋_GB2312"/>
          <w:strike w:val="0"/>
          <w:dstrike w:val="0"/>
          <w:szCs w:val="24"/>
          <w:highlight w:val="none"/>
          <w:lang w:val="zh-CN"/>
        </w:rPr>
      </w:pPr>
      <w:r>
        <w:rPr>
          <w:rFonts w:hint="eastAsia" w:ascii="宋体" w:hAnsi="宋体" w:cs="仿宋_GB2312"/>
          <w:strike w:val="0"/>
          <w:dstrike w:val="0"/>
          <w:szCs w:val="24"/>
          <w:highlight w:val="none"/>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7"/>
        <w:spacing w:line="360" w:lineRule="auto"/>
        <w:ind w:firstLine="480" w:firstLineChars="200"/>
        <w:contextualSpacing/>
        <w:rPr>
          <w:rFonts w:ascii="宋体" w:hAnsi="宋体" w:cs="仿宋_GB2312"/>
          <w:strike w:val="0"/>
          <w:dstrike w:val="0"/>
          <w:szCs w:val="24"/>
          <w:highlight w:val="none"/>
          <w:lang w:val="zh-CN"/>
        </w:rPr>
      </w:pPr>
      <w:r>
        <w:rPr>
          <w:rFonts w:hint="eastAsia" w:ascii="宋体" w:hAnsi="宋体" w:cs="仿宋_GB2312"/>
          <w:strike w:val="0"/>
          <w:dstrike w:val="0"/>
          <w:szCs w:val="24"/>
          <w:highlight w:val="none"/>
          <w:lang w:val="zh-CN"/>
        </w:rPr>
        <w:t>小型和微型企业不包含民办非企业单位。</w:t>
      </w:r>
    </w:p>
    <w:p>
      <w:pPr>
        <w:pStyle w:val="17"/>
        <w:spacing w:line="360" w:lineRule="auto"/>
        <w:ind w:firstLine="480" w:firstLineChars="200"/>
        <w:contextualSpacing/>
        <w:rPr>
          <w:rFonts w:ascii="宋体" w:hAnsi="宋体" w:cs="仿宋_GB2312"/>
          <w:strike w:val="0"/>
          <w:dstrike w:val="0"/>
          <w:szCs w:val="24"/>
          <w:highlight w:val="none"/>
          <w:lang w:val="zh-CN"/>
        </w:rPr>
      </w:pPr>
      <w:r>
        <w:rPr>
          <w:rFonts w:hint="eastAsia" w:ascii="宋体" w:hAnsi="宋体" w:cs="仿宋_GB2312"/>
          <w:strike w:val="0"/>
          <w:dstrike w:val="0"/>
          <w:szCs w:val="24"/>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80" w:firstLineChars="200"/>
        <w:contextualSpacing/>
        <w:rPr>
          <w:rFonts w:ascii="宋体" w:hAnsi="宋体" w:cs="仿宋_GB2312"/>
          <w:strike w:val="0"/>
          <w:szCs w:val="24"/>
          <w:highlight w:val="none"/>
          <w:lang w:val="zh-CN"/>
        </w:rPr>
      </w:pPr>
      <w:r>
        <w:rPr>
          <w:rFonts w:hint="eastAsia" w:ascii="宋体" w:hAnsi="宋体" w:cs="仿宋_GB2312"/>
          <w:strike w:val="0"/>
          <w:dstrike w:val="0"/>
          <w:szCs w:val="24"/>
          <w:highlight w:val="none"/>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（2）</w:t>
      </w:r>
      <w:r>
        <w:rPr>
          <w:rFonts w:ascii="宋体" w:hAnsi="宋体" w:cs="仿宋_GB2312"/>
          <w:b/>
          <w:szCs w:val="24"/>
          <w:highlight w:val="none"/>
          <w:lang w:val="zh-CN"/>
        </w:rPr>
        <w:t>关于相同品牌产品（服务类项目不适用本条款规定）</w:t>
      </w:r>
    </w:p>
    <w:p>
      <w:pPr>
        <w:pStyle w:val="17"/>
        <w:spacing w:line="360" w:lineRule="auto"/>
        <w:ind w:firstLine="480" w:firstLineChars="200"/>
        <w:contextualSpacing/>
        <w:rPr>
          <w:rFonts w:ascii="宋体" w:hAnsi="宋体" w:cs="仿宋_GB2312"/>
          <w:szCs w:val="24"/>
          <w:highlight w:val="none"/>
          <w:lang w:val="zh-CN"/>
        </w:rPr>
      </w:pPr>
      <w:r>
        <w:rPr>
          <w:rFonts w:ascii="宋体" w:hAnsi="宋体" w:cs="仿宋_GB2312"/>
          <w:szCs w:val="24"/>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highlight w:val="none"/>
          <w:lang w:val="zh-CN"/>
        </w:rPr>
        <w:t>采取随机抽取</w:t>
      </w:r>
      <w:r>
        <w:rPr>
          <w:rFonts w:ascii="宋体" w:hAnsi="宋体" w:cs="仿宋_GB2312"/>
          <w:szCs w:val="24"/>
          <w:highlight w:val="none"/>
          <w:lang w:val="zh-CN"/>
        </w:rPr>
        <w:t>方式确定一个参加评标的投标人，其他投标无效。</w:t>
      </w:r>
    </w:p>
    <w:p>
      <w:pPr>
        <w:pStyle w:val="17"/>
        <w:spacing w:line="360" w:lineRule="auto"/>
        <w:ind w:firstLine="480" w:firstLineChars="200"/>
        <w:contextualSpacing/>
        <w:rPr>
          <w:rFonts w:ascii="宋体" w:hAnsi="宋体" w:cs="仿宋_GB2312"/>
          <w:szCs w:val="24"/>
          <w:highlight w:val="none"/>
          <w:lang w:val="zh-CN"/>
        </w:rPr>
      </w:pPr>
      <w:r>
        <w:rPr>
          <w:rFonts w:ascii="宋体" w:hAnsi="宋体" w:cs="仿宋_GB2312"/>
          <w:szCs w:val="24"/>
          <w:highlight w:val="none"/>
          <w:lang w:val="zh-CN"/>
        </w:rPr>
        <w:t>采用综合评分法的，提供相同品牌产品</w:t>
      </w:r>
      <w:r>
        <w:rPr>
          <w:rFonts w:hint="eastAsia" w:ascii="宋体" w:hAnsi="宋体" w:cs="仿宋_GB2312"/>
          <w:szCs w:val="24"/>
          <w:highlight w:val="none"/>
          <w:lang w:val="zh-CN"/>
        </w:rPr>
        <w:t>（</w:t>
      </w:r>
      <w:r>
        <w:rPr>
          <w:rFonts w:ascii="宋体" w:hAnsi="宋体" w:cs="仿宋_GB2312"/>
          <w:szCs w:val="24"/>
          <w:highlight w:val="none"/>
          <w:lang w:val="zh-CN"/>
        </w:rPr>
        <w:t>非单一产品采购项目，多家投标人提供的核心产品品牌相同</w:t>
      </w:r>
      <w:r>
        <w:rPr>
          <w:rFonts w:hint="eastAsia" w:ascii="宋体" w:hAnsi="宋体" w:cs="仿宋_GB2312"/>
          <w:szCs w:val="24"/>
          <w:highlight w:val="none"/>
          <w:lang w:val="zh-CN"/>
        </w:rPr>
        <w:t>）</w:t>
      </w:r>
      <w:r>
        <w:rPr>
          <w:rFonts w:ascii="宋体" w:hAnsi="宋体" w:cs="仿宋_GB2312"/>
          <w:szCs w:val="24"/>
          <w:highlight w:val="none"/>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highlight w:val="none"/>
          <w:lang w:val="zh-CN"/>
        </w:rPr>
        <w:t>由采购人或者采购人委托评标委员会</w:t>
      </w:r>
      <w:r>
        <w:rPr>
          <w:rFonts w:ascii="宋体" w:hAnsi="宋体" w:cs="仿宋_GB2312"/>
          <w:szCs w:val="24"/>
          <w:highlight w:val="none"/>
          <w:lang w:val="zh-CN"/>
        </w:rPr>
        <w:t>采取随机抽取方式确定</w:t>
      </w:r>
      <w:r>
        <w:rPr>
          <w:rFonts w:hint="eastAsia" w:ascii="宋体" w:hAnsi="宋体" w:cs="仿宋_GB2312"/>
          <w:szCs w:val="24"/>
          <w:highlight w:val="none"/>
          <w:lang w:val="zh-CN"/>
        </w:rPr>
        <w:t>一个投标人获得中标人推荐资格</w:t>
      </w:r>
      <w:r>
        <w:rPr>
          <w:rFonts w:ascii="宋体" w:hAnsi="宋体" w:cs="仿宋_GB2312"/>
          <w:szCs w:val="24"/>
          <w:highlight w:val="none"/>
          <w:lang w:val="zh-CN"/>
        </w:rPr>
        <w:t>，其他同品牌投标人不作为中标候选人。</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（3）强制采购节能产品和优先采购节能产品、优先采购环保产品</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（4）关于强制性产品认证</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1）如投标人所投产品属于“中国强制性产品认证”（3C认证）范围内,则必须承诺采用</w:t>
      </w:r>
      <w:r>
        <w:rPr>
          <w:rFonts w:ascii="宋体" w:hAnsi="宋体" w:cs="仿宋_GB2312"/>
          <w:szCs w:val="24"/>
          <w:highlight w:val="none"/>
          <w:lang w:val="zh-CN"/>
        </w:rPr>
        <w:t>《中华人民共和国实施强制性产品认证的产品目录》</w:t>
      </w:r>
      <w:r>
        <w:rPr>
          <w:rFonts w:hint="eastAsia" w:ascii="宋体" w:hAnsi="宋体" w:cs="仿宋_GB2312"/>
          <w:szCs w:val="24"/>
          <w:highlight w:val="none"/>
          <w:lang w:val="zh-CN"/>
        </w:rPr>
        <w:t>并在有效期内的产品，应在投标文件中提供“所投产品符合国家强制性要求承诺函”并加盖投标人公章，否则将承担其投标被视为非实质性响应投标的风险。</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2)投标人所投产品如被列入</w:t>
      </w:r>
      <w:r>
        <w:rPr>
          <w:rFonts w:ascii="宋体" w:hAnsi="宋体" w:cs="仿宋_GB2312"/>
          <w:szCs w:val="24"/>
          <w:highlight w:val="none"/>
          <w:lang w:val="zh-CN"/>
        </w:rPr>
        <w:t>《信息安全产品强制性认证目录》，</w:t>
      </w:r>
      <w:r>
        <w:rPr>
          <w:rFonts w:hint="eastAsia" w:ascii="宋体" w:hAnsi="宋体" w:cs="仿宋_GB2312"/>
          <w:szCs w:val="24"/>
          <w:highlight w:val="none"/>
          <w:lang w:val="zh-CN"/>
        </w:rPr>
        <w:t>则投标文件中应根据本项目招标文件“第二章 项目需求”</w:t>
      </w:r>
      <w:r>
        <w:rPr>
          <w:rFonts w:ascii="宋体" w:hAnsi="宋体" w:cs="仿宋_GB2312"/>
          <w:szCs w:val="24"/>
          <w:highlight w:val="none"/>
          <w:lang w:val="zh-CN"/>
        </w:rPr>
        <w:t>提供</w:t>
      </w:r>
      <w:r>
        <w:rPr>
          <w:rFonts w:hint="eastAsia" w:ascii="宋体" w:hAnsi="宋体" w:cs="仿宋_GB2312"/>
          <w:szCs w:val="24"/>
          <w:highlight w:val="none"/>
          <w:lang w:val="zh-CN"/>
        </w:rPr>
        <w:t>：</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①中国信息安全认证中心官网（</w:t>
      </w:r>
      <w:r>
        <w:rPr>
          <w:rFonts w:ascii="宋体" w:hAnsi="宋体" w:cs="仿宋_GB2312"/>
          <w:szCs w:val="24"/>
          <w:highlight w:val="none"/>
          <w:lang w:val="zh-CN"/>
        </w:rPr>
        <w:t>http://www.isccc.gov.cn/index.shtml</w:t>
      </w:r>
      <w:r>
        <w:rPr>
          <w:rFonts w:hint="eastAsia" w:ascii="宋体" w:hAnsi="宋体" w:cs="仿宋_GB2312"/>
          <w:szCs w:val="24"/>
          <w:highlight w:val="none"/>
          <w:lang w:val="zh-CN"/>
        </w:rPr>
        <w:t>）产品查询结果截图并加盖投标人公章；</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②中国信息安全认证中心颁发的《中国国家信息安全产品认证证书》加盖投标人公章的原件扫描件（或图片）。</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注：仅需提供序号①～②其中之一即可。</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w:t>
      </w:r>
      <w:r>
        <w:rPr>
          <w:rFonts w:hint="eastAsia" w:ascii="宋体" w:hAnsi="宋体" w:cs="仿宋_GB2312"/>
          <w:b/>
          <w:szCs w:val="24"/>
          <w:highlight w:val="none"/>
          <w:lang w:val="en-US" w:eastAsia="zh-CN"/>
        </w:rPr>
        <w:t>5</w:t>
      </w:r>
      <w:r>
        <w:rPr>
          <w:rFonts w:hint="eastAsia" w:ascii="宋体" w:hAnsi="宋体" w:cs="仿宋_GB2312"/>
          <w:b/>
          <w:szCs w:val="24"/>
          <w:highlight w:val="none"/>
          <w:lang w:val="zh-CN"/>
        </w:rPr>
        <w:t>）投标无效情形</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2）符合性审查资料未按招标文件要求签署、盖章的；</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3）有下列情形之一的，视为投标人串通投标，其投标无效：</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a.不同投标人的投标文件由同一单位或者个人编制；</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b.不同投标人委托同一单位或者个人办理投标事宜；</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c.不同投标人的投标文件载明的项目管理成员或者联系人员为同一人；</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d.不同投标人的投标文件异常一致或者投标报价呈规律性差异；</w:t>
      </w:r>
    </w:p>
    <w:p>
      <w:pPr>
        <w:pStyle w:val="17"/>
        <w:spacing w:line="360" w:lineRule="auto"/>
        <w:ind w:firstLine="480" w:firstLineChars="200"/>
        <w:contextualSpacing/>
        <w:rPr>
          <w:rFonts w:hint="eastAsia" w:ascii="宋体" w:hAnsi="宋体" w:cs="仿宋_GB2312"/>
          <w:szCs w:val="24"/>
          <w:highlight w:val="none"/>
          <w:lang w:val="zh-CN"/>
        </w:rPr>
      </w:pPr>
      <w:r>
        <w:rPr>
          <w:rFonts w:hint="eastAsia" w:ascii="宋体" w:hAnsi="宋体" w:cs="仿宋_GB2312"/>
          <w:szCs w:val="24"/>
          <w:highlight w:val="none"/>
          <w:lang w:val="zh-CN"/>
        </w:rPr>
        <w:t>e.不同投标人的投标文件相互混装。</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spacing w:line="360" w:lineRule="auto"/>
        <w:ind w:firstLine="480" w:firstLineChars="200"/>
        <w:contextualSpacing/>
        <w:rPr>
          <w:rFonts w:hint="eastAsia" w:ascii="宋体" w:hAnsi="宋体" w:cs="仿宋_GB2312"/>
          <w:szCs w:val="21"/>
          <w:highlight w:val="none"/>
          <w:lang w:val="zh-CN"/>
        </w:rPr>
      </w:pPr>
      <w:r>
        <w:rPr>
          <w:rFonts w:hint="eastAsia" w:ascii="宋体" w:hAnsi="宋体" w:cs="仿宋_GB2312"/>
          <w:szCs w:val="24"/>
          <w:highlight w:val="none"/>
          <w:lang w:val="zh-CN"/>
        </w:rPr>
        <w:t>5）</w:t>
      </w:r>
      <w:r>
        <w:rPr>
          <w:rFonts w:ascii="宋体" w:hAnsi="宋体" w:cs="仿宋_GB2312"/>
          <w:szCs w:val="24"/>
          <w:highlight w:val="none"/>
          <w:lang w:val="zh-CN"/>
        </w:rPr>
        <w:t>法律、法规和招标文件规定的其他无效情形。</w:t>
      </w:r>
    </w:p>
    <w:p>
      <w:pPr>
        <w:pStyle w:val="17"/>
        <w:spacing w:line="360" w:lineRule="auto"/>
        <w:ind w:firstLine="482" w:firstLineChars="200"/>
        <w:contextualSpacing/>
        <w:rPr>
          <w:rFonts w:hint="eastAsia" w:ascii="宋体" w:hAnsi="宋体" w:cs="仿宋_GB2312"/>
          <w:b/>
          <w:szCs w:val="24"/>
          <w:highlight w:val="none"/>
          <w:lang w:val="zh-CN"/>
        </w:rPr>
      </w:pPr>
      <w:r>
        <w:rPr>
          <w:rFonts w:hint="eastAsia" w:ascii="宋体" w:hAnsi="宋体" w:cs="仿宋_GB2312"/>
          <w:b/>
          <w:szCs w:val="24"/>
          <w:highlight w:val="none"/>
          <w:lang w:val="zh-CN"/>
        </w:rPr>
        <w:t>（</w:t>
      </w:r>
      <w:r>
        <w:rPr>
          <w:rFonts w:hint="eastAsia" w:ascii="宋体" w:hAnsi="宋体" w:cs="仿宋_GB2312"/>
          <w:b/>
          <w:szCs w:val="24"/>
          <w:highlight w:val="none"/>
          <w:lang w:val="en-US" w:eastAsia="zh-CN"/>
        </w:rPr>
        <w:t>6</w:t>
      </w:r>
      <w:r>
        <w:rPr>
          <w:rFonts w:hint="eastAsia" w:ascii="宋体" w:hAnsi="宋体" w:cs="仿宋_GB2312"/>
          <w:b/>
          <w:szCs w:val="24"/>
          <w:highlight w:val="none"/>
          <w:lang w:val="zh-CN"/>
        </w:rPr>
        <w:t>）评标标准</w:t>
      </w:r>
    </w:p>
    <w:p>
      <w:pPr>
        <w:widowControl/>
        <w:shd w:val="clear" w:color="auto" w:fill="FFFFFF"/>
        <w:spacing w:line="360" w:lineRule="atLeast"/>
        <w:ind w:firstLine="360" w:firstLineChars="150"/>
        <w:jc w:val="left"/>
        <w:rPr>
          <w:sz w:val="24"/>
          <w:szCs w:val="24"/>
          <w:highlight w:val="none"/>
        </w:rPr>
      </w:pPr>
      <w:r>
        <w:rPr>
          <w:rFonts w:hint="eastAsia" w:ascii="宋体" w:cs="仿宋_GB2312"/>
          <w:sz w:val="24"/>
          <w:szCs w:val="24"/>
          <w:highlight w:val="none"/>
          <w:lang w:val="zh-CN"/>
        </w:rPr>
        <w:t>（一）评标方法：最低评标价法</w:t>
      </w:r>
      <w:r>
        <w:rPr>
          <w:rFonts w:hint="eastAsia" w:ascii="MS Mincho" w:hAnsi="MS Mincho" w:eastAsia="MS Mincho" w:cs="MS Mincho"/>
          <w:sz w:val="24"/>
          <w:szCs w:val="24"/>
          <w:highlight w:val="none"/>
          <w:lang w:val="zh-CN"/>
        </w:rPr>
        <w:t>☑</w:t>
      </w:r>
      <w:r>
        <w:rPr>
          <w:rFonts w:hint="eastAsia" w:ascii="宋体" w:cs="仿宋_GB2312"/>
          <w:sz w:val="24"/>
          <w:szCs w:val="24"/>
          <w:highlight w:val="none"/>
          <w:lang w:val="zh-CN"/>
        </w:rPr>
        <w:t xml:space="preserve"> 综合评分法□</w:t>
      </w:r>
    </w:p>
    <w:p>
      <w:pPr>
        <w:widowControl/>
        <w:shd w:val="clear" w:color="auto" w:fill="FFFFFF"/>
        <w:spacing w:line="360" w:lineRule="atLeast"/>
        <w:ind w:firstLine="360" w:firstLineChars="150"/>
        <w:jc w:val="left"/>
        <w:rPr>
          <w:rFonts w:hint="eastAsia" w:ascii="宋体" w:cs="仿宋_GB2312"/>
          <w:sz w:val="24"/>
          <w:szCs w:val="24"/>
          <w:highlight w:val="none"/>
          <w:lang w:val="zh-CN"/>
        </w:rPr>
      </w:pPr>
      <w:r>
        <w:rPr>
          <w:rFonts w:hint="eastAsia" w:ascii="宋体" w:cs="仿宋_GB2312"/>
          <w:sz w:val="24"/>
          <w:szCs w:val="24"/>
          <w:highlight w:val="none"/>
          <w:lang w:val="zh-CN"/>
        </w:rPr>
        <w:t>（二）最低评标价法评标标准：</w:t>
      </w:r>
    </w:p>
    <w:p>
      <w:pPr>
        <w:tabs>
          <w:tab w:val="left" w:pos="360"/>
          <w:tab w:val="left" w:pos="540"/>
        </w:tabs>
        <w:spacing w:line="360" w:lineRule="auto"/>
        <w:ind w:firstLine="480" w:firstLineChars="200"/>
        <w:rPr>
          <w:rFonts w:ascii="宋体" w:hAnsi="宋体" w:cs="仿宋_GB2312"/>
          <w:sz w:val="24"/>
          <w:szCs w:val="24"/>
          <w:highlight w:val="none"/>
          <w:lang w:val="zh-CN"/>
        </w:rPr>
      </w:pPr>
      <w:r>
        <w:rPr>
          <w:rFonts w:hint="eastAsia" w:ascii="宋体" w:hAnsi="宋体" w:cs="仿宋_GB2312"/>
          <w:sz w:val="24"/>
          <w:szCs w:val="24"/>
          <w:highlight w:val="none"/>
          <w:lang w:val="zh-CN"/>
        </w:rPr>
        <w:t>1、本次评标采用最低评标价法，是指投标文件满足招标文件全部实质性要求，且投标报价最低的投标人为中标候选人的评标方法。</w:t>
      </w:r>
    </w:p>
    <w:p>
      <w:pPr>
        <w:spacing w:line="360" w:lineRule="auto"/>
        <w:ind w:firstLine="480" w:firstLineChars="200"/>
        <w:rPr>
          <w:rFonts w:ascii="宋体" w:hAnsi="宋体" w:cs="仿宋_GB2312"/>
          <w:sz w:val="24"/>
          <w:szCs w:val="24"/>
          <w:highlight w:val="none"/>
          <w:lang w:val="zh-CN"/>
        </w:rPr>
      </w:pPr>
      <w:r>
        <w:rPr>
          <w:rFonts w:hint="eastAsia" w:ascii="宋体" w:hAnsi="宋体" w:cs="仿宋_GB2312"/>
          <w:sz w:val="24"/>
          <w:szCs w:val="24"/>
          <w:highlight w:val="none"/>
          <w:lang w:val="zh-CN"/>
        </w:rPr>
        <w:t>2、采用最低评标价法评标时，除了算术修正和落实政府采购政策需进行的价格扣除外，不能对投标人的投标价格进行任何调整。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3、因落实政府采购政策进行价格调整的，以调整后的价格计算投标报价。</w:t>
      </w:r>
    </w:p>
    <w:p>
      <w:pPr>
        <w:spacing w:line="360" w:lineRule="auto"/>
        <w:ind w:firstLine="482" w:firstLineChars="200"/>
        <w:rPr>
          <w:rFonts w:ascii="宋体" w:hAnsi="宋体" w:cs="仿宋_GB2312"/>
          <w:b/>
          <w:sz w:val="24"/>
          <w:szCs w:val="24"/>
          <w:highlight w:val="none"/>
          <w:lang w:val="zh-CN"/>
        </w:rPr>
      </w:pPr>
      <w:r>
        <w:rPr>
          <w:rFonts w:hint="eastAsia" w:ascii="宋体" w:hAnsi="宋体" w:cs="仿宋_GB2312"/>
          <w:b/>
          <w:sz w:val="24"/>
          <w:szCs w:val="24"/>
          <w:highlight w:val="none"/>
          <w:lang w:val="zh-CN"/>
        </w:rPr>
        <w:t>其中：评标价格计算（落实政府采购政策价格调整部分）</w:t>
      </w:r>
    </w:p>
    <w:tbl>
      <w:tblPr>
        <w:tblStyle w:val="24"/>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946"/>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序号</w:t>
            </w:r>
          </w:p>
        </w:tc>
        <w:tc>
          <w:tcPr>
            <w:tcW w:w="2823"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情形</w:t>
            </w:r>
          </w:p>
        </w:tc>
        <w:tc>
          <w:tcPr>
            <w:tcW w:w="2946"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rPr>
              <w:t>价格扣除</w:t>
            </w:r>
            <w:r>
              <w:rPr>
                <w:rFonts w:hint="eastAsia" w:ascii="宋体" w:hAnsi="宋体"/>
                <w:b/>
                <w:sz w:val="24"/>
                <w:szCs w:val="24"/>
                <w:highlight w:val="none"/>
                <w:lang w:val="en-GB"/>
              </w:rPr>
              <w:t>比例</w:t>
            </w:r>
          </w:p>
        </w:tc>
        <w:tc>
          <w:tcPr>
            <w:tcW w:w="2820"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1</w:t>
            </w:r>
          </w:p>
        </w:tc>
        <w:tc>
          <w:tcPr>
            <w:tcW w:w="2823"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非联合体投标人</w:t>
            </w:r>
          </w:p>
          <w:p>
            <w:pPr>
              <w:jc w:val="center"/>
              <w:rPr>
                <w:rFonts w:ascii="宋体" w:hAnsi="宋体"/>
                <w:b/>
                <w:sz w:val="24"/>
                <w:szCs w:val="24"/>
                <w:highlight w:val="none"/>
                <w:lang w:val="en-GB"/>
              </w:rPr>
            </w:pPr>
            <w:r>
              <w:rPr>
                <w:rFonts w:hint="eastAsia" w:ascii="宋体" w:hAnsi="宋体"/>
                <w:sz w:val="24"/>
                <w:szCs w:val="24"/>
                <w:highlight w:val="none"/>
                <w:lang w:val="en-GB"/>
              </w:rPr>
              <w:t>（投标人须为中小企业）</w:t>
            </w:r>
          </w:p>
        </w:tc>
        <w:tc>
          <w:tcPr>
            <w:tcW w:w="2946" w:type="dxa"/>
            <w:noWrap w:val="0"/>
            <w:vAlign w:val="center"/>
          </w:tcPr>
          <w:p>
            <w:pPr>
              <w:jc w:val="center"/>
              <w:rPr>
                <w:rFonts w:ascii="宋体" w:hAnsi="宋体"/>
                <w:b/>
                <w:sz w:val="24"/>
                <w:szCs w:val="24"/>
                <w:highlight w:val="none"/>
                <w:lang w:val="en-GB"/>
              </w:rPr>
            </w:pPr>
            <w:r>
              <w:rPr>
                <w:rFonts w:hint="eastAsia" w:ascii="宋体" w:hAnsi="宋体"/>
                <w:sz w:val="24"/>
                <w:szCs w:val="24"/>
                <w:highlight w:val="none"/>
              </w:rPr>
              <w:t>对小型和微型企业产品的价格扣除</w:t>
            </w:r>
            <w:r>
              <w:rPr>
                <w:rFonts w:ascii="宋体" w:hAnsi="宋体"/>
                <w:sz w:val="24"/>
                <w:szCs w:val="24"/>
                <w:highlight w:val="none"/>
                <w:u w:val="single"/>
              </w:rPr>
              <w:t>6</w:t>
            </w:r>
            <w:r>
              <w:rPr>
                <w:rFonts w:hint="eastAsia" w:ascii="宋体" w:hAnsi="宋体"/>
                <w:sz w:val="24"/>
                <w:szCs w:val="24"/>
                <w:highlight w:val="none"/>
              </w:rPr>
              <w:t>%</w:t>
            </w:r>
          </w:p>
        </w:tc>
        <w:tc>
          <w:tcPr>
            <w:tcW w:w="2820" w:type="dxa"/>
            <w:vMerge w:val="restart"/>
            <w:noWrap w:val="0"/>
            <w:vAlign w:val="center"/>
          </w:tcPr>
          <w:p>
            <w:pPr>
              <w:jc w:val="center"/>
              <w:rPr>
                <w:rFonts w:ascii="宋体" w:hAnsi="宋体"/>
                <w:b/>
                <w:sz w:val="24"/>
                <w:szCs w:val="24"/>
                <w:highlight w:val="none"/>
                <w:lang w:val="en-GB"/>
              </w:rPr>
            </w:pPr>
            <w:r>
              <w:rPr>
                <w:rFonts w:hint="eastAsia"/>
                <w:sz w:val="24"/>
                <w:szCs w:val="24"/>
                <w:highlight w:val="none"/>
                <w:lang w:val="en-GB"/>
              </w:rPr>
              <w:t>评标价格＝投标报价—</w:t>
            </w:r>
            <w:r>
              <w:rPr>
                <w:rFonts w:hint="eastAsia"/>
                <w:sz w:val="24"/>
                <w:szCs w:val="24"/>
                <w:highlight w:val="none"/>
              </w:rPr>
              <w:t>小型和微型企业产品的价格</w:t>
            </w:r>
            <w:r>
              <w:rPr>
                <w:rFonts w:hint="eastAsia" w:ascii="宋体" w:hAnsi="宋体"/>
                <w:sz w:val="24"/>
                <w:szCs w:val="24"/>
                <w:highlight w:val="none"/>
                <w:lang w:val="en-GB"/>
              </w:rPr>
              <w:t>×</w:t>
            </w:r>
            <w:r>
              <w:rPr>
                <w:rFonts w:hint="eastAsia"/>
                <w:sz w:val="24"/>
                <w:szCs w:val="24"/>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2</w:t>
            </w:r>
          </w:p>
        </w:tc>
        <w:tc>
          <w:tcPr>
            <w:tcW w:w="2823" w:type="dxa"/>
            <w:noWrap w:val="0"/>
            <w:vAlign w:val="center"/>
          </w:tcPr>
          <w:p>
            <w:pPr>
              <w:jc w:val="center"/>
              <w:rPr>
                <w:rFonts w:ascii="宋体" w:hAnsi="宋体"/>
                <w:b/>
                <w:sz w:val="24"/>
                <w:szCs w:val="24"/>
                <w:highlight w:val="none"/>
              </w:rPr>
            </w:pPr>
            <w:r>
              <w:rPr>
                <w:rFonts w:hint="eastAsia" w:ascii="宋体" w:hAnsi="宋体"/>
                <w:sz w:val="24"/>
                <w:szCs w:val="24"/>
                <w:highlight w:val="none"/>
                <w:lang w:val="en-GB"/>
              </w:rPr>
              <w:t>联合体各方均为小型、微型企业</w:t>
            </w:r>
          </w:p>
        </w:tc>
        <w:tc>
          <w:tcPr>
            <w:tcW w:w="2946" w:type="dxa"/>
            <w:noWrap w:val="0"/>
            <w:vAlign w:val="center"/>
          </w:tcPr>
          <w:p>
            <w:pPr>
              <w:jc w:val="center"/>
              <w:rPr>
                <w:rFonts w:ascii="宋体" w:hAnsi="宋体"/>
                <w:sz w:val="24"/>
                <w:szCs w:val="24"/>
                <w:highlight w:val="none"/>
              </w:rPr>
            </w:pPr>
            <w:r>
              <w:rPr>
                <w:rFonts w:hint="eastAsia" w:ascii="宋体" w:hAnsi="宋体"/>
                <w:sz w:val="24"/>
                <w:szCs w:val="24"/>
                <w:highlight w:val="none"/>
              </w:rPr>
              <w:t>对小型和微型企业产品的价格扣除</w:t>
            </w:r>
            <w:r>
              <w:rPr>
                <w:rFonts w:ascii="宋体" w:hAnsi="宋体"/>
                <w:sz w:val="24"/>
                <w:szCs w:val="24"/>
                <w:highlight w:val="none"/>
                <w:u w:val="single"/>
              </w:rPr>
              <w:t>6</w:t>
            </w:r>
            <w:r>
              <w:rPr>
                <w:rFonts w:hint="eastAsia" w:ascii="宋体" w:hAnsi="宋体"/>
                <w:sz w:val="24"/>
                <w:szCs w:val="24"/>
                <w:highlight w:val="none"/>
              </w:rPr>
              <w:t>%</w:t>
            </w:r>
          </w:p>
          <w:p>
            <w:pPr>
              <w:jc w:val="center"/>
              <w:rPr>
                <w:rFonts w:ascii="宋体" w:hAnsi="宋体"/>
                <w:b/>
                <w:sz w:val="24"/>
                <w:szCs w:val="24"/>
                <w:highlight w:val="none"/>
                <w:lang w:val="en-GB"/>
              </w:rPr>
            </w:pPr>
            <w:r>
              <w:rPr>
                <w:rFonts w:hint="eastAsia" w:ascii="宋体" w:hAnsi="宋体"/>
                <w:sz w:val="24"/>
                <w:szCs w:val="24"/>
                <w:highlight w:val="none"/>
              </w:rPr>
              <w:t>（不再享受序号3的价格折扣）</w:t>
            </w:r>
          </w:p>
        </w:tc>
        <w:tc>
          <w:tcPr>
            <w:tcW w:w="2820" w:type="dxa"/>
            <w:vMerge w:val="continue"/>
            <w:noWrap w:val="0"/>
            <w:vAlign w:val="top"/>
          </w:tcPr>
          <w:p>
            <w:pPr>
              <w:rPr>
                <w:rFonts w:ascii="宋体" w:hAnsi="宋体"/>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3</w:t>
            </w:r>
          </w:p>
        </w:tc>
        <w:tc>
          <w:tcPr>
            <w:tcW w:w="2823" w:type="dxa"/>
            <w:noWrap w:val="0"/>
            <w:vAlign w:val="center"/>
          </w:tcPr>
          <w:p>
            <w:pPr>
              <w:jc w:val="center"/>
              <w:rPr>
                <w:rFonts w:ascii="宋体" w:hAnsi="宋体"/>
                <w:b/>
                <w:sz w:val="24"/>
                <w:szCs w:val="24"/>
                <w:highlight w:val="none"/>
                <w:lang w:val="en-GB"/>
              </w:rPr>
            </w:pPr>
            <w:r>
              <w:rPr>
                <w:rFonts w:hint="eastAsia" w:ascii="宋体" w:hAnsi="宋体"/>
                <w:sz w:val="24"/>
                <w:szCs w:val="24"/>
                <w:highlight w:val="none"/>
                <w:lang w:val="en-GB"/>
              </w:rPr>
              <w:t>联合体一方为小型、微型企业且小型、微型企业协议合同金额占联合体协议合同总金额30%以上的</w:t>
            </w:r>
          </w:p>
        </w:tc>
        <w:tc>
          <w:tcPr>
            <w:tcW w:w="2946"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对联合体总金额扣除</w:t>
            </w:r>
          </w:p>
          <w:p>
            <w:pPr>
              <w:jc w:val="center"/>
              <w:rPr>
                <w:rFonts w:ascii="宋体" w:hAnsi="宋体"/>
                <w:b/>
                <w:sz w:val="24"/>
                <w:szCs w:val="24"/>
                <w:highlight w:val="none"/>
                <w:lang w:val="en-GB"/>
              </w:rPr>
            </w:pPr>
            <w:r>
              <w:rPr>
                <w:rFonts w:hint="eastAsia" w:ascii="宋体" w:hAnsi="宋体"/>
                <w:sz w:val="24"/>
                <w:szCs w:val="24"/>
                <w:highlight w:val="none"/>
                <w:u w:val="single"/>
              </w:rPr>
              <w:t xml:space="preserve"> </w:t>
            </w:r>
            <w:r>
              <w:rPr>
                <w:rFonts w:ascii="宋体" w:hAnsi="宋体"/>
                <w:sz w:val="24"/>
                <w:szCs w:val="24"/>
                <w:highlight w:val="none"/>
                <w:u w:val="single"/>
              </w:rPr>
              <w:t>2</w:t>
            </w:r>
            <w:r>
              <w:rPr>
                <w:rFonts w:hint="eastAsia" w:ascii="宋体" w:hAnsi="宋体"/>
                <w:sz w:val="24"/>
                <w:szCs w:val="24"/>
                <w:highlight w:val="none"/>
                <w:u w:val="single"/>
              </w:rPr>
              <w:t xml:space="preserve"> </w:t>
            </w:r>
            <w:r>
              <w:rPr>
                <w:rFonts w:hint="eastAsia" w:ascii="宋体" w:hAnsi="宋体"/>
                <w:sz w:val="24"/>
                <w:szCs w:val="24"/>
                <w:highlight w:val="none"/>
              </w:rPr>
              <w:t>%</w:t>
            </w:r>
          </w:p>
        </w:tc>
        <w:tc>
          <w:tcPr>
            <w:tcW w:w="2820" w:type="dxa"/>
            <w:noWrap w:val="0"/>
            <w:vAlign w:val="center"/>
          </w:tcPr>
          <w:p>
            <w:pPr>
              <w:jc w:val="center"/>
              <w:rPr>
                <w:rFonts w:ascii="宋体" w:hAnsi="宋体"/>
                <w:b/>
                <w:sz w:val="24"/>
                <w:szCs w:val="24"/>
                <w:highlight w:val="none"/>
                <w:lang w:val="en-GB"/>
              </w:rPr>
            </w:pPr>
            <w:r>
              <w:rPr>
                <w:rFonts w:hint="eastAsia" w:ascii="宋体" w:hAnsi="宋体"/>
                <w:sz w:val="24"/>
                <w:szCs w:val="24"/>
                <w:highlight w:val="none"/>
                <w:lang w:val="en-GB"/>
              </w:rPr>
              <w:t>评标价格＝投标报价×</w:t>
            </w:r>
            <w:r>
              <w:rPr>
                <w:rFonts w:hint="eastAsia" w:ascii="宋体" w:hAnsi="宋体"/>
                <w:sz w:val="24"/>
                <w:szCs w:val="24"/>
                <w:highlight w:val="none"/>
              </w:rPr>
              <w:t>(1-</w:t>
            </w:r>
            <w:r>
              <w:rPr>
                <w:rFonts w:ascii="宋体" w:hAnsi="宋体"/>
                <w:sz w:val="24"/>
                <w:szCs w:val="24"/>
                <w:highlight w:val="none"/>
                <w:u w:val="single"/>
              </w:rPr>
              <w:t>2</w:t>
            </w:r>
            <w:r>
              <w:rPr>
                <w:rFonts w:hint="eastAsia" w:ascii="宋体" w:hAnsi="宋体"/>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4</w:t>
            </w:r>
          </w:p>
        </w:tc>
        <w:tc>
          <w:tcPr>
            <w:tcW w:w="2823"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监狱企业</w:t>
            </w:r>
          </w:p>
        </w:tc>
        <w:tc>
          <w:tcPr>
            <w:tcW w:w="2946"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视同小型、微型企业</w:t>
            </w:r>
          </w:p>
          <w:p>
            <w:pPr>
              <w:jc w:val="center"/>
              <w:rPr>
                <w:rFonts w:ascii="宋体" w:hAnsi="宋体"/>
                <w:sz w:val="24"/>
                <w:szCs w:val="24"/>
                <w:highlight w:val="none"/>
                <w:lang w:val="en-GB"/>
              </w:rPr>
            </w:pPr>
            <w:r>
              <w:rPr>
                <w:rFonts w:hint="eastAsia" w:ascii="宋体" w:hAnsi="宋体"/>
                <w:sz w:val="24"/>
                <w:szCs w:val="24"/>
                <w:highlight w:val="none"/>
                <w:lang w:val="en-GB"/>
              </w:rPr>
              <w:t>对监狱企业产品价格扣除</w:t>
            </w:r>
            <w:r>
              <w:rPr>
                <w:rFonts w:ascii="宋体" w:hAnsi="宋体"/>
                <w:sz w:val="24"/>
                <w:szCs w:val="24"/>
                <w:highlight w:val="none"/>
                <w:u w:val="single"/>
              </w:rPr>
              <w:t>6</w:t>
            </w:r>
            <w:r>
              <w:rPr>
                <w:rFonts w:hint="eastAsia" w:ascii="宋体" w:hAnsi="宋体"/>
                <w:sz w:val="24"/>
                <w:szCs w:val="24"/>
                <w:highlight w:val="none"/>
              </w:rPr>
              <w:t>%</w:t>
            </w:r>
          </w:p>
        </w:tc>
        <w:tc>
          <w:tcPr>
            <w:tcW w:w="2820" w:type="dxa"/>
            <w:noWrap w:val="0"/>
            <w:vAlign w:val="center"/>
          </w:tcPr>
          <w:p>
            <w:pPr>
              <w:jc w:val="center"/>
              <w:rPr>
                <w:rFonts w:ascii="宋体" w:hAnsi="宋体"/>
                <w:sz w:val="24"/>
                <w:szCs w:val="24"/>
                <w:highlight w:val="none"/>
                <w:lang w:val="en-GB"/>
              </w:rPr>
            </w:pPr>
            <w:r>
              <w:rPr>
                <w:rFonts w:hint="eastAsia"/>
                <w:sz w:val="24"/>
                <w:szCs w:val="24"/>
                <w:highlight w:val="none"/>
                <w:lang w:val="en-GB"/>
              </w:rPr>
              <w:t>评标价格＝投标报价—</w:t>
            </w:r>
            <w:r>
              <w:rPr>
                <w:rFonts w:hint="eastAsia"/>
                <w:sz w:val="24"/>
                <w:szCs w:val="24"/>
                <w:highlight w:val="none"/>
              </w:rPr>
              <w:t>监狱企业产品的价格</w:t>
            </w:r>
            <w:r>
              <w:rPr>
                <w:rFonts w:hint="eastAsia" w:ascii="宋体" w:hAnsi="宋体"/>
                <w:sz w:val="24"/>
                <w:szCs w:val="24"/>
                <w:highlight w:val="none"/>
                <w:lang w:val="en-GB"/>
              </w:rPr>
              <w:t>×</w:t>
            </w:r>
            <w:r>
              <w:rPr>
                <w:rFonts w:hint="eastAsia"/>
                <w:sz w:val="24"/>
                <w:szCs w:val="24"/>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5</w:t>
            </w:r>
          </w:p>
        </w:tc>
        <w:tc>
          <w:tcPr>
            <w:tcW w:w="2823"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残疾人福利性单位</w:t>
            </w:r>
          </w:p>
        </w:tc>
        <w:tc>
          <w:tcPr>
            <w:tcW w:w="2946"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视同小型、微型企业</w:t>
            </w:r>
          </w:p>
          <w:p>
            <w:pPr>
              <w:jc w:val="center"/>
              <w:rPr>
                <w:rFonts w:ascii="宋体" w:hAnsi="宋体"/>
                <w:sz w:val="24"/>
                <w:szCs w:val="24"/>
                <w:highlight w:val="none"/>
                <w:lang w:val="en-GB"/>
              </w:rPr>
            </w:pPr>
            <w:r>
              <w:rPr>
                <w:rFonts w:hint="eastAsia" w:ascii="宋体" w:hAnsi="宋体"/>
                <w:sz w:val="24"/>
                <w:szCs w:val="24"/>
                <w:highlight w:val="none"/>
                <w:lang w:val="en-GB"/>
              </w:rPr>
              <w:t>对残疾人福利性单位产品价格扣除</w:t>
            </w:r>
            <w:r>
              <w:rPr>
                <w:rFonts w:ascii="宋体" w:hAnsi="宋体"/>
                <w:sz w:val="24"/>
                <w:szCs w:val="24"/>
                <w:highlight w:val="none"/>
                <w:u w:val="single"/>
              </w:rPr>
              <w:t>6</w:t>
            </w:r>
            <w:r>
              <w:rPr>
                <w:rFonts w:hint="eastAsia" w:ascii="宋体" w:hAnsi="宋体"/>
                <w:sz w:val="24"/>
                <w:szCs w:val="24"/>
                <w:highlight w:val="none"/>
              </w:rPr>
              <w:t>%</w:t>
            </w:r>
          </w:p>
        </w:tc>
        <w:tc>
          <w:tcPr>
            <w:tcW w:w="2820" w:type="dxa"/>
            <w:noWrap w:val="0"/>
            <w:vAlign w:val="center"/>
          </w:tcPr>
          <w:p>
            <w:pPr>
              <w:jc w:val="center"/>
              <w:rPr>
                <w:sz w:val="24"/>
                <w:szCs w:val="24"/>
                <w:highlight w:val="none"/>
                <w:lang w:val="en-GB"/>
              </w:rPr>
            </w:pPr>
            <w:r>
              <w:rPr>
                <w:rFonts w:hint="eastAsia"/>
                <w:sz w:val="24"/>
                <w:szCs w:val="24"/>
                <w:highlight w:val="none"/>
                <w:lang w:val="en-GB"/>
              </w:rPr>
              <w:t>评标价格＝投标报价—</w:t>
            </w:r>
            <w:r>
              <w:rPr>
                <w:rFonts w:hint="eastAsia"/>
                <w:sz w:val="24"/>
                <w:szCs w:val="24"/>
                <w:highlight w:val="none"/>
              </w:rPr>
              <w:t>残疾人福利性单位产品的价格</w:t>
            </w:r>
            <w:r>
              <w:rPr>
                <w:rFonts w:hint="eastAsia" w:ascii="宋体" w:hAnsi="宋体"/>
                <w:sz w:val="24"/>
                <w:szCs w:val="24"/>
                <w:highlight w:val="none"/>
                <w:lang w:val="en-GB"/>
              </w:rPr>
              <w:t>×</w:t>
            </w:r>
            <w:r>
              <w:rPr>
                <w:rFonts w:hint="eastAsia"/>
                <w:sz w:val="24"/>
                <w:szCs w:val="24"/>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310" w:type="dxa"/>
            <w:gridSpan w:val="4"/>
            <w:noWrap w:val="0"/>
            <w:vAlign w:val="center"/>
          </w:tcPr>
          <w:p>
            <w:pPr>
              <w:widowControl/>
              <w:adjustRightInd w:val="0"/>
              <w:spacing w:line="360" w:lineRule="auto"/>
              <w:ind w:left="-2" w:leftChars="-1" w:firstLine="480" w:firstLineChars="200"/>
              <w:jc w:val="left"/>
              <w:rPr>
                <w:rFonts w:ascii="宋体" w:hAnsi="宋体" w:cs="仿宋_GB2312"/>
                <w:color w:val="000000"/>
                <w:sz w:val="24"/>
                <w:szCs w:val="24"/>
                <w:highlight w:val="none"/>
                <w:lang w:val="zh-CN"/>
              </w:rPr>
            </w:pPr>
            <w:r>
              <w:rPr>
                <w:rFonts w:hint="eastAsia" w:ascii="宋体" w:hAnsi="宋体" w:cs="仿宋_GB2312"/>
                <w:color w:val="000000"/>
                <w:sz w:val="24"/>
                <w:szCs w:val="24"/>
                <w:highlight w:val="none"/>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spacing w:line="360" w:lineRule="auto"/>
              <w:ind w:firstLine="470" w:firstLineChars="196"/>
              <w:rPr>
                <w:rFonts w:ascii="宋体" w:hAnsi="宋体" w:cs="仿宋_GB2312"/>
                <w:color w:val="FF0000"/>
                <w:sz w:val="24"/>
                <w:szCs w:val="24"/>
                <w:highlight w:val="none"/>
                <w:lang w:val="zh-CN"/>
              </w:rPr>
            </w:pPr>
            <w:r>
              <w:rPr>
                <w:rFonts w:hint="eastAsia" w:ascii="宋体" w:hAnsi="宋体" w:cs="仿宋_GB2312"/>
                <w:color w:val="000000"/>
                <w:sz w:val="24"/>
                <w:szCs w:val="24"/>
                <w:highlight w:val="none"/>
                <w:lang w:val="zh-CN"/>
              </w:rPr>
              <w:t>2、</w:t>
            </w:r>
            <w:r>
              <w:rPr>
                <w:rFonts w:ascii="宋体" w:hAnsi="宋体" w:cs="仿宋_GB2312"/>
                <w:color w:val="000000"/>
                <w:sz w:val="24"/>
                <w:szCs w:val="24"/>
                <w:highlight w:val="none"/>
                <w:lang w:val="zh-CN"/>
              </w:rPr>
              <w:t>经评标委员会</w:t>
            </w:r>
            <w:r>
              <w:rPr>
                <w:rFonts w:hint="eastAsia" w:ascii="宋体" w:hAnsi="宋体" w:cs="仿宋_GB2312"/>
                <w:color w:val="000000"/>
                <w:sz w:val="24"/>
                <w:szCs w:val="24"/>
                <w:highlight w:val="none"/>
                <w:lang w:val="zh-CN"/>
              </w:rPr>
              <w:t>审查、评价</w:t>
            </w:r>
            <w:r>
              <w:rPr>
                <w:rFonts w:ascii="宋体" w:hAnsi="宋体" w:cs="仿宋_GB2312"/>
                <w:color w:val="000000"/>
                <w:sz w:val="24"/>
                <w:szCs w:val="24"/>
                <w:highlight w:val="none"/>
                <w:lang w:val="zh-CN"/>
              </w:rPr>
              <w:t>，</w:t>
            </w:r>
            <w:r>
              <w:rPr>
                <w:rFonts w:hint="eastAsia" w:ascii="宋体" w:hAnsi="宋体" w:cs="仿宋_GB2312"/>
                <w:color w:val="000000"/>
                <w:sz w:val="24"/>
                <w:szCs w:val="24"/>
                <w:highlight w:val="none"/>
                <w:lang w:val="zh-CN"/>
              </w:rPr>
              <w:t>投标文件符合</w:t>
            </w:r>
            <w:r>
              <w:rPr>
                <w:rFonts w:ascii="宋体" w:hAnsi="宋体" w:cs="仿宋_GB2312"/>
                <w:color w:val="000000"/>
                <w:sz w:val="24"/>
                <w:szCs w:val="24"/>
                <w:highlight w:val="none"/>
                <w:lang w:val="zh-CN"/>
              </w:rPr>
              <w:t>招标文件</w:t>
            </w:r>
            <w:r>
              <w:rPr>
                <w:rFonts w:hint="eastAsia" w:ascii="宋体" w:hAnsi="宋体" w:cs="仿宋_GB2312"/>
                <w:color w:val="000000"/>
                <w:sz w:val="24"/>
                <w:szCs w:val="24"/>
                <w:highlight w:val="none"/>
                <w:lang w:val="zh-CN"/>
              </w:rPr>
              <w:t>实质性</w:t>
            </w:r>
            <w:r>
              <w:rPr>
                <w:rFonts w:ascii="宋体" w:hAnsi="宋体" w:cs="仿宋_GB2312"/>
                <w:color w:val="000000"/>
                <w:sz w:val="24"/>
                <w:szCs w:val="24"/>
                <w:highlight w:val="none"/>
                <w:lang w:val="zh-CN"/>
              </w:rPr>
              <w:t>要求且</w:t>
            </w:r>
            <w:r>
              <w:rPr>
                <w:rFonts w:hint="eastAsia" w:ascii="宋体" w:hAnsi="宋体" w:cs="仿宋_GB2312"/>
                <w:color w:val="000000"/>
                <w:sz w:val="24"/>
                <w:szCs w:val="24"/>
                <w:highlight w:val="none"/>
                <w:lang w:val="zh-CN"/>
              </w:rPr>
              <w:t>进行了政策性价格扣除后，按投标报价由低到高的顺利排列推荐3名中标候选人，投标报价相同的，按技术指标优劣顺序排列。</w:t>
            </w:r>
          </w:p>
        </w:tc>
      </w:tr>
    </w:tbl>
    <w:p>
      <w:pPr>
        <w:spacing w:line="360" w:lineRule="auto"/>
        <w:rPr>
          <w:rFonts w:ascii="宋体" w:hAnsi="宋体"/>
          <w:bCs/>
          <w:color w:val="000000"/>
          <w:sz w:val="24"/>
          <w:szCs w:val="24"/>
          <w:highlight w:val="none"/>
          <w:lang w:val="en-GB"/>
        </w:rPr>
      </w:pPr>
      <w:r>
        <w:rPr>
          <w:rFonts w:hint="eastAsia" w:ascii="宋体" w:hAnsi="宋体"/>
          <w:bCs/>
          <w:color w:val="000000"/>
          <w:sz w:val="24"/>
          <w:szCs w:val="24"/>
          <w:highlight w:val="none"/>
          <w:lang w:val="en-GB"/>
        </w:rPr>
        <w:t>备注：</w:t>
      </w:r>
    </w:p>
    <w:p>
      <w:pPr>
        <w:spacing w:line="360" w:lineRule="auto"/>
        <w:ind w:firstLine="480" w:firstLineChars="200"/>
        <w:rPr>
          <w:rFonts w:ascii="宋体" w:hAnsi="宋体"/>
          <w:bCs/>
          <w:sz w:val="24"/>
          <w:szCs w:val="24"/>
          <w:highlight w:val="none"/>
          <w:lang w:val="en-GB"/>
        </w:rPr>
      </w:pPr>
      <w:r>
        <w:rPr>
          <w:rFonts w:hint="eastAsia" w:ascii="宋体" w:hAnsi="宋体"/>
          <w:bCs/>
          <w:sz w:val="24"/>
          <w:szCs w:val="24"/>
          <w:highlight w:val="none"/>
          <w:lang w:val="en-GB"/>
        </w:rPr>
        <w:t>a、不接受联合体投标的项目，本表中第2项、第3项情形不适用。</w:t>
      </w:r>
    </w:p>
    <w:p>
      <w:pPr>
        <w:spacing w:line="360" w:lineRule="auto"/>
        <w:ind w:firstLine="480" w:firstLineChars="200"/>
        <w:rPr>
          <w:rFonts w:ascii="宋体" w:hAnsi="宋体"/>
          <w:bCs/>
          <w:sz w:val="24"/>
          <w:szCs w:val="24"/>
          <w:highlight w:val="none"/>
          <w:lang w:val="en-GB"/>
        </w:rPr>
      </w:pPr>
      <w:r>
        <w:rPr>
          <w:rFonts w:hint="eastAsia" w:ascii="宋体" w:hAnsi="宋体"/>
          <w:bCs/>
          <w:sz w:val="24"/>
          <w:szCs w:val="24"/>
          <w:highlight w:val="none"/>
          <w:lang w:val="en-GB"/>
        </w:rPr>
        <w:t>b、小型和微型企业产品包括货物及其提供的服务与工程。</w:t>
      </w:r>
    </w:p>
    <w:p>
      <w:pPr>
        <w:spacing w:line="360" w:lineRule="auto"/>
        <w:ind w:firstLine="480" w:firstLineChars="200"/>
        <w:rPr>
          <w:rFonts w:ascii="宋体" w:hAnsi="宋体"/>
          <w:bCs/>
          <w:sz w:val="24"/>
          <w:szCs w:val="24"/>
          <w:highlight w:val="none"/>
          <w:lang w:val="en-GB"/>
        </w:rPr>
      </w:pPr>
      <w:r>
        <w:rPr>
          <w:rFonts w:hint="eastAsia" w:ascii="宋体" w:hAnsi="宋体"/>
          <w:bCs/>
          <w:sz w:val="24"/>
          <w:szCs w:val="24"/>
          <w:highlight w:val="none"/>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highlight w:val="none"/>
          <w:lang w:val="en-GB"/>
        </w:rPr>
      </w:pPr>
      <w:r>
        <w:rPr>
          <w:rFonts w:hint="eastAsia" w:ascii="宋体" w:hAnsi="宋体"/>
          <w:bCs/>
          <w:sz w:val="24"/>
          <w:szCs w:val="24"/>
          <w:highlight w:val="none"/>
          <w:lang w:val="en-GB"/>
        </w:rPr>
        <w:t>d、残疾人福利性单位属于小型、微型企业的，不重复享受政策。</w:t>
      </w:r>
    </w:p>
    <w:p>
      <w:pPr>
        <w:pStyle w:val="17"/>
        <w:spacing w:line="360" w:lineRule="auto"/>
        <w:ind w:firstLine="482" w:firstLineChars="200"/>
        <w:contextualSpacing/>
        <w:rPr>
          <w:rFonts w:ascii="宋体" w:hAnsi="宋体" w:cs="仿宋_GB2312"/>
          <w:szCs w:val="24"/>
          <w:highlight w:val="none"/>
          <w:lang w:val="zh-CN"/>
        </w:rPr>
      </w:pPr>
      <w:r>
        <w:rPr>
          <w:rFonts w:hint="eastAsia" w:ascii="宋体" w:hAnsi="宋体" w:cs="仿宋_GB2312"/>
          <w:b/>
          <w:szCs w:val="24"/>
          <w:highlight w:val="none"/>
          <w:lang w:val="zh-CN"/>
        </w:rPr>
        <w:t>（</w:t>
      </w:r>
      <w:r>
        <w:rPr>
          <w:rFonts w:hint="eastAsia" w:ascii="宋体" w:hAnsi="宋体" w:cs="仿宋_GB2312"/>
          <w:b/>
          <w:szCs w:val="24"/>
          <w:highlight w:val="none"/>
          <w:lang w:val="en-US" w:eastAsia="zh-CN"/>
        </w:rPr>
        <w:t>7</w:t>
      </w:r>
      <w:r>
        <w:rPr>
          <w:rFonts w:hint="eastAsia" w:ascii="宋体" w:hAnsi="宋体" w:cs="仿宋_GB2312"/>
          <w:b/>
          <w:szCs w:val="24"/>
          <w:highlight w:val="none"/>
          <w:lang w:val="zh-CN"/>
        </w:rPr>
        <w:t>）</w:t>
      </w:r>
      <w:r>
        <w:rPr>
          <w:rFonts w:ascii="宋体" w:hAnsi="宋体" w:cs="仿宋_GB2312"/>
          <w:b/>
          <w:szCs w:val="24"/>
          <w:highlight w:val="none"/>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1） 评标价格</w:t>
      </w:r>
      <w:r>
        <w:rPr>
          <w:rFonts w:ascii="宋体" w:hAnsi="宋体" w:cs="仿宋_GB2312"/>
          <w:sz w:val="24"/>
          <w:szCs w:val="24"/>
          <w:highlight w:val="none"/>
          <w:lang w:val="zh-CN"/>
        </w:rPr>
        <w:t>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en-US" w:eastAsia="zh-CN"/>
        </w:rPr>
        <w:t>2</w:t>
      </w:r>
      <w:r>
        <w:rPr>
          <w:rFonts w:hint="eastAsia" w:ascii="宋体" w:hAnsi="宋体" w:cs="仿宋_GB2312"/>
          <w:sz w:val="24"/>
          <w:szCs w:val="24"/>
          <w:highlight w:val="none"/>
          <w:lang w:val="zh-CN"/>
        </w:rPr>
        <w:t xml:space="preserve">） </w:t>
      </w:r>
      <w:r>
        <w:rPr>
          <w:rFonts w:ascii="宋体" w:hAnsi="宋体" w:cs="仿宋_GB2312"/>
          <w:sz w:val="24"/>
          <w:szCs w:val="24"/>
          <w:highlight w:val="none"/>
          <w:lang w:val="zh-CN"/>
        </w:rPr>
        <w:t>评标委员会成员对</w:t>
      </w:r>
      <w:r>
        <w:rPr>
          <w:rFonts w:hint="eastAsia" w:ascii="宋体" w:hAnsi="宋体" w:cs="仿宋_GB2312"/>
          <w:sz w:val="24"/>
          <w:szCs w:val="24"/>
          <w:highlight w:val="none"/>
          <w:lang w:val="zh-CN"/>
        </w:rPr>
        <w:t>评标价格计算</w:t>
      </w:r>
      <w:r>
        <w:rPr>
          <w:rFonts w:ascii="宋体" w:hAnsi="宋体" w:cs="仿宋_GB2312"/>
          <w:sz w:val="24"/>
          <w:szCs w:val="24"/>
          <w:highlight w:val="none"/>
          <w:lang w:val="zh-CN"/>
        </w:rPr>
        <w:t>不一致的；</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ascii="宋体" w:hAnsi="宋体" w:cs="仿宋_GB2312"/>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ascii="宋体" w:hAnsi="宋体" w:cs="仿宋_GB2312"/>
          <w:sz w:val="24"/>
          <w:szCs w:val="24"/>
          <w:highlight w:val="none"/>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highlight w:val="none"/>
          <w:lang w:val="zh-CN"/>
        </w:rPr>
      </w:pPr>
      <w:r>
        <w:rPr>
          <w:rFonts w:hint="eastAsia" w:ascii="宋体" w:hAnsi="宋体" w:cs="仿宋_GB2312"/>
          <w:b/>
          <w:sz w:val="24"/>
          <w:szCs w:val="24"/>
          <w:highlight w:val="none"/>
          <w:lang w:val="zh-CN"/>
        </w:rPr>
        <w:t>（</w:t>
      </w:r>
      <w:r>
        <w:rPr>
          <w:rFonts w:hint="eastAsia" w:ascii="宋体" w:hAnsi="宋体" w:cs="仿宋_GB2312"/>
          <w:b/>
          <w:sz w:val="24"/>
          <w:szCs w:val="24"/>
          <w:highlight w:val="none"/>
          <w:lang w:val="en-US" w:eastAsia="zh-CN"/>
        </w:rPr>
        <w:t>8</w:t>
      </w:r>
      <w:r>
        <w:rPr>
          <w:rFonts w:hint="eastAsia" w:ascii="宋体" w:hAnsi="宋体" w:cs="仿宋_GB2312"/>
          <w:b/>
          <w:sz w:val="24"/>
          <w:szCs w:val="24"/>
          <w:highlight w:val="none"/>
          <w:lang w:val="zh-CN"/>
        </w:rPr>
        <w:t>）</w:t>
      </w:r>
      <w:r>
        <w:rPr>
          <w:rFonts w:ascii="宋体" w:hAnsi="宋体" w:cs="仿宋_GB2312"/>
          <w:b/>
          <w:sz w:val="24"/>
          <w:szCs w:val="24"/>
          <w:highlight w:val="none"/>
          <w:lang w:val="zh-CN"/>
        </w:rPr>
        <w:t>评标委员会</w:t>
      </w:r>
      <w:r>
        <w:rPr>
          <w:rFonts w:hint="eastAsia" w:ascii="宋体" w:hAnsi="宋体" w:cs="仿宋_GB2312"/>
          <w:b/>
          <w:sz w:val="24"/>
          <w:szCs w:val="24"/>
          <w:highlight w:val="none"/>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ascii="宋体" w:hAnsi="宋体" w:cs="仿宋_GB2312"/>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highlight w:val="none"/>
          <w:lang w:val="zh-CN"/>
        </w:rPr>
      </w:pPr>
      <w:r>
        <w:rPr>
          <w:rFonts w:hint="eastAsia" w:ascii="宋体" w:hAnsi="宋体" w:cs="仿宋_GB2312"/>
          <w:b/>
          <w:sz w:val="24"/>
          <w:szCs w:val="24"/>
          <w:highlight w:val="none"/>
          <w:lang w:val="zh-CN"/>
        </w:rPr>
        <w:t>4、</w:t>
      </w:r>
      <w:r>
        <w:rPr>
          <w:rFonts w:ascii="宋体" w:hAnsi="宋体" w:cs="仿宋_GB2312"/>
          <w:b/>
          <w:sz w:val="24"/>
          <w:szCs w:val="24"/>
          <w:highlight w:val="none"/>
          <w:lang w:val="zh-CN"/>
        </w:rPr>
        <w:t>确定中标候选人名单，以及根据采购人委托直接确定中标人</w:t>
      </w:r>
      <w:r>
        <w:rPr>
          <w:rFonts w:hint="eastAsia" w:ascii="宋体" w:hAnsi="宋体" w:cs="仿宋_GB2312"/>
          <w:b/>
          <w:sz w:val="24"/>
          <w:szCs w:val="24"/>
          <w:highlight w:val="none"/>
          <w:lang w:val="zh-CN"/>
        </w:rPr>
        <w:t>。</w:t>
      </w: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both"/>
        <w:rPr>
          <w:rFonts w:hint="eastAsia" w:ascii="宋体" w:hAnsi="宋体" w:cs="Courier New"/>
          <w:sz w:val="21"/>
          <w:szCs w:val="21"/>
          <w:highlight w:val="none"/>
        </w:rPr>
      </w:pPr>
    </w:p>
    <w:p>
      <w:pPr>
        <w:tabs>
          <w:tab w:val="left" w:pos="1260"/>
        </w:tabs>
        <w:autoSpaceDE w:val="0"/>
        <w:autoSpaceDN w:val="0"/>
        <w:adjustRightInd w:val="0"/>
        <w:spacing w:line="360" w:lineRule="auto"/>
        <w:contextualSpacing/>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第七章合同条款及格式</w:t>
      </w:r>
    </w:p>
    <w:p>
      <w:pPr>
        <w:pStyle w:val="17"/>
        <w:spacing w:line="360" w:lineRule="auto"/>
        <w:contextualSpacing/>
        <w:jc w:val="center"/>
        <w:rPr>
          <w:rFonts w:ascii="宋体" w:cs="宋体"/>
          <w:b/>
          <w:color w:val="auto"/>
          <w:kern w:val="0"/>
          <w:sz w:val="36"/>
          <w:szCs w:val="36"/>
          <w:highlight w:val="none"/>
        </w:rPr>
      </w:pPr>
    </w:p>
    <w:p>
      <w:pPr>
        <w:spacing w:line="360" w:lineRule="auto"/>
        <w:jc w:val="center"/>
        <w:rPr>
          <w:rFonts w:ascii="宋体" w:cs="微软雅黑"/>
          <w:b/>
          <w:bCs/>
          <w:color w:val="auto"/>
          <w:sz w:val="24"/>
          <w:szCs w:val="24"/>
          <w:highlight w:val="none"/>
        </w:rPr>
      </w:pPr>
      <w:r>
        <w:rPr>
          <w:rFonts w:hint="eastAsia" w:ascii="宋体" w:hAnsi="宋体" w:cs="微软雅黑"/>
          <w:b/>
          <w:bCs/>
          <w:color w:val="auto"/>
          <w:sz w:val="24"/>
          <w:szCs w:val="24"/>
          <w:highlight w:val="none"/>
        </w:rPr>
        <w:t>（此合同仅供参考。以最终采购人与中标人签定的合同条款为准进行公示，</w:t>
      </w:r>
    </w:p>
    <w:p>
      <w:pPr>
        <w:spacing w:line="360" w:lineRule="auto"/>
        <w:jc w:val="center"/>
        <w:rPr>
          <w:rFonts w:hint="eastAsia" w:ascii="宋体" w:hAnsi="宋体" w:cs="微软雅黑"/>
          <w:b/>
          <w:bCs/>
          <w:color w:val="auto"/>
          <w:sz w:val="24"/>
          <w:szCs w:val="24"/>
          <w:highlight w:val="none"/>
        </w:rPr>
      </w:pPr>
      <w:r>
        <w:rPr>
          <w:rFonts w:hint="eastAsia" w:ascii="宋体" w:hAnsi="宋体" w:cs="微软雅黑"/>
          <w:b/>
          <w:bCs/>
          <w:color w:val="auto"/>
          <w:sz w:val="24"/>
          <w:szCs w:val="24"/>
          <w:highlight w:val="none"/>
        </w:rPr>
        <w:t>最终签定合同的主要条款不能与招标文件有冲突）</w:t>
      </w:r>
    </w:p>
    <w:p>
      <w:pPr>
        <w:pStyle w:val="2"/>
        <w:rPr>
          <w:rFonts w:hint="eastAsia" w:ascii="宋体" w:hAnsi="宋体" w:cs="微软雅黑"/>
          <w:b/>
          <w:bCs/>
          <w:color w:val="auto"/>
          <w:sz w:val="24"/>
          <w:szCs w:val="24"/>
          <w:highlight w:val="none"/>
        </w:rPr>
      </w:pPr>
    </w:p>
    <w:p>
      <w:pPr>
        <w:pStyle w:val="2"/>
        <w:rPr>
          <w:rFonts w:hint="eastAsia" w:ascii="宋体" w:hAnsi="宋体" w:cs="微软雅黑"/>
          <w:b/>
          <w:bCs/>
          <w:color w:val="auto"/>
          <w:szCs w:val="21"/>
          <w:highlight w:val="none"/>
        </w:rPr>
      </w:pPr>
    </w:p>
    <w:p>
      <w:pPr>
        <w:pStyle w:val="2"/>
        <w:rPr>
          <w:rFonts w:hint="eastAsia" w:ascii="宋体" w:hAnsi="宋体" w:cs="微软雅黑"/>
          <w:b/>
          <w:bCs/>
          <w:color w:val="auto"/>
          <w:szCs w:val="21"/>
          <w:highlight w:val="none"/>
        </w:rPr>
      </w:pPr>
    </w:p>
    <w:p>
      <w:pPr>
        <w:pStyle w:val="2"/>
        <w:rPr>
          <w:rFonts w:hint="eastAsia" w:ascii="宋体" w:hAnsi="宋体" w:cs="微软雅黑"/>
          <w:b/>
          <w:bCs/>
          <w:color w:val="auto"/>
          <w:szCs w:val="21"/>
          <w:highlight w:val="none"/>
        </w:rPr>
      </w:pPr>
    </w:p>
    <w:p>
      <w:pPr>
        <w:pStyle w:val="2"/>
        <w:rPr>
          <w:rFonts w:hint="eastAsia" w:ascii="宋体" w:hAnsi="宋体" w:cs="微软雅黑"/>
          <w:b/>
          <w:bCs/>
          <w:color w:val="auto"/>
          <w:szCs w:val="21"/>
          <w:highlight w:val="none"/>
        </w:rPr>
      </w:pPr>
    </w:p>
    <w:p>
      <w:pPr>
        <w:pStyle w:val="2"/>
        <w:rPr>
          <w:rFonts w:hint="eastAsia" w:ascii="宋体" w:hAnsi="宋体" w:cs="微软雅黑"/>
          <w:b/>
          <w:bCs/>
          <w:color w:val="auto"/>
          <w:szCs w:val="21"/>
          <w:highlight w:val="none"/>
        </w:rPr>
      </w:pPr>
    </w:p>
    <w:p>
      <w:pPr>
        <w:pStyle w:val="4"/>
        <w:rPr>
          <w:rFonts w:hint="eastAsia" w:ascii="宋体" w:hAnsi="宋体" w:cs="微软雅黑"/>
          <w:b/>
          <w:bCs/>
          <w:color w:val="auto"/>
          <w:szCs w:val="21"/>
          <w:highlight w:val="none"/>
        </w:rPr>
      </w:pPr>
    </w:p>
    <w:p>
      <w:pPr>
        <w:pStyle w:val="6"/>
        <w:rPr>
          <w:rFonts w:hint="eastAsia" w:ascii="宋体" w:hAnsi="宋体" w:cs="微软雅黑"/>
          <w:b/>
          <w:bCs/>
          <w:color w:val="auto"/>
          <w:szCs w:val="21"/>
          <w:highlight w:val="none"/>
        </w:rPr>
      </w:pPr>
    </w:p>
    <w:p>
      <w:pPr>
        <w:rPr>
          <w:rFonts w:hint="eastAsia" w:ascii="宋体" w:hAnsi="宋体" w:cs="微软雅黑"/>
          <w:b/>
          <w:bCs/>
          <w:color w:val="auto"/>
          <w:szCs w:val="21"/>
          <w:highlight w:val="none"/>
        </w:rPr>
      </w:pPr>
    </w:p>
    <w:p>
      <w:pPr>
        <w:pStyle w:val="2"/>
        <w:rPr>
          <w:rFonts w:hint="eastAsia" w:ascii="宋体" w:hAnsi="宋体" w:cs="微软雅黑"/>
          <w:b/>
          <w:bCs/>
          <w:color w:val="auto"/>
          <w:szCs w:val="21"/>
          <w:highlight w:val="none"/>
        </w:rPr>
      </w:pPr>
    </w:p>
    <w:p>
      <w:pPr>
        <w:pStyle w:val="4"/>
        <w:rPr>
          <w:rFonts w:hint="eastAsia"/>
          <w:highlight w:val="none"/>
        </w:rPr>
      </w:pPr>
    </w:p>
    <w:p>
      <w:pPr>
        <w:pStyle w:val="4"/>
        <w:rPr>
          <w:rFonts w:hint="eastAsia"/>
          <w:highlight w:val="none"/>
        </w:rPr>
      </w:pPr>
    </w:p>
    <w:p>
      <w:pPr>
        <w:spacing w:line="360" w:lineRule="auto"/>
        <w:rPr>
          <w:rFonts w:ascii="Arial" w:hAnsi="Arial" w:cs="Arial"/>
          <w:color w:val="auto"/>
          <w:sz w:val="24"/>
          <w:highlight w:val="none"/>
          <w:u w:val="single"/>
        </w:rPr>
      </w:pPr>
      <w:r>
        <w:rPr>
          <w:rFonts w:ascii="Arial" w:hAnsi="Arial" w:cs="Arial"/>
          <w:color w:val="auto"/>
          <w:sz w:val="24"/>
          <w:highlight w:val="none"/>
        </w:rPr>
        <w:t>合同编号：</w:t>
      </w:r>
      <w:r>
        <w:rPr>
          <w:rFonts w:ascii="Arial" w:hAnsi="Arial" w:cs="Arial"/>
          <w:color w:val="auto"/>
          <w:sz w:val="24"/>
          <w:highlight w:val="none"/>
          <w:u w:val="single"/>
        </w:rPr>
        <w:t xml:space="preserve">            </w:t>
      </w:r>
      <w:bookmarkStart w:id="3" w:name="_Hlt487972895"/>
      <w:bookmarkEnd w:id="3"/>
      <w:bookmarkStart w:id="4" w:name="_Toc487900382"/>
    </w:p>
    <w:p>
      <w:pPr>
        <w:pStyle w:val="2"/>
        <w:rPr>
          <w:color w:val="auto"/>
          <w:highlight w:val="none"/>
        </w:rPr>
      </w:pPr>
    </w:p>
    <w:p>
      <w:pPr>
        <w:spacing w:line="800" w:lineRule="exact"/>
        <w:jc w:val="center"/>
        <w:rPr>
          <w:rFonts w:hint="eastAsia" w:ascii="宋体" w:hAnsi="宋体" w:cs="Arial"/>
          <w:b/>
          <w:color w:val="auto"/>
          <w:sz w:val="44"/>
          <w:szCs w:val="44"/>
          <w:highlight w:val="none"/>
        </w:rPr>
      </w:pPr>
      <w:r>
        <w:rPr>
          <w:rFonts w:ascii="宋体" w:hAnsi="宋体" w:cs="Arial"/>
          <w:b/>
          <w:color w:val="auto"/>
          <w:sz w:val="44"/>
          <w:szCs w:val="44"/>
          <w:highlight w:val="none"/>
        </w:rPr>
        <w:t>河南省烟草公司许昌市公司</w:t>
      </w:r>
    </w:p>
    <w:p>
      <w:pPr>
        <w:spacing w:line="800" w:lineRule="exact"/>
        <w:jc w:val="center"/>
        <w:rPr>
          <w:rFonts w:hint="eastAsia" w:ascii="宋体" w:hAnsi="宋体" w:cs="Arial"/>
          <w:b/>
          <w:color w:val="auto"/>
          <w:sz w:val="44"/>
          <w:szCs w:val="44"/>
          <w:highlight w:val="none"/>
        </w:rPr>
      </w:pPr>
      <w:r>
        <w:rPr>
          <w:rFonts w:hint="eastAsia" w:ascii="宋体" w:hAnsi="宋体" w:cs="Arial"/>
          <w:b/>
          <w:color w:val="auto"/>
          <w:sz w:val="44"/>
          <w:szCs w:val="44"/>
          <w:highlight w:val="none"/>
          <w:lang w:val="en-US" w:eastAsia="zh-CN"/>
        </w:rPr>
        <w:t>2020</w:t>
      </w:r>
      <w:r>
        <w:rPr>
          <w:rFonts w:hint="eastAsia" w:ascii="宋体" w:hAnsi="宋体" w:cs="Arial"/>
          <w:b/>
          <w:color w:val="auto"/>
          <w:sz w:val="44"/>
          <w:szCs w:val="44"/>
          <w:highlight w:val="none"/>
        </w:rPr>
        <w:t>年度烟用农药等项目采购</w:t>
      </w:r>
    </w:p>
    <w:p>
      <w:pPr>
        <w:spacing w:line="800" w:lineRule="exact"/>
        <w:jc w:val="center"/>
        <w:rPr>
          <w:rFonts w:hint="eastAsia" w:ascii="宋体" w:hAnsi="宋体" w:cs="Arial"/>
          <w:b/>
          <w:color w:val="auto"/>
          <w:sz w:val="32"/>
          <w:szCs w:val="32"/>
          <w:highlight w:val="none"/>
        </w:rPr>
      </w:pPr>
    </w:p>
    <w:p>
      <w:pPr>
        <w:spacing w:line="800" w:lineRule="exact"/>
        <w:jc w:val="center"/>
        <w:rPr>
          <w:rFonts w:hint="eastAsia" w:ascii="Arial" w:hAnsi="Arial" w:eastAsia="仿宋_GB2312" w:cs="Arial"/>
          <w:b/>
          <w:color w:val="auto"/>
          <w:sz w:val="44"/>
          <w:szCs w:val="44"/>
          <w:highlight w:val="none"/>
        </w:rPr>
      </w:pPr>
    </w:p>
    <w:p>
      <w:pPr>
        <w:spacing w:line="800" w:lineRule="exact"/>
        <w:jc w:val="center"/>
        <w:rPr>
          <w:rFonts w:ascii="宋体" w:hAnsi="宋体" w:cs="Arial"/>
          <w:b/>
          <w:color w:val="auto"/>
          <w:sz w:val="72"/>
          <w:szCs w:val="72"/>
          <w:highlight w:val="none"/>
        </w:rPr>
      </w:pPr>
      <w:r>
        <w:rPr>
          <w:rFonts w:hint="eastAsia" w:ascii="宋体" w:hAnsi="宋体" w:cs="Arial"/>
          <w:b/>
          <w:color w:val="auto"/>
          <w:sz w:val="72"/>
          <w:szCs w:val="72"/>
          <w:highlight w:val="none"/>
        </w:rPr>
        <w:t>采购</w:t>
      </w:r>
      <w:r>
        <w:rPr>
          <w:rFonts w:ascii="宋体" w:hAnsi="宋体" w:cs="Arial"/>
          <w:b/>
          <w:color w:val="auto"/>
          <w:sz w:val="72"/>
          <w:szCs w:val="72"/>
          <w:highlight w:val="none"/>
        </w:rPr>
        <w:t>合同</w:t>
      </w:r>
    </w:p>
    <w:p>
      <w:pPr>
        <w:spacing w:line="800" w:lineRule="exact"/>
        <w:jc w:val="center"/>
        <w:rPr>
          <w:rFonts w:ascii="Arial" w:hAnsi="Arial" w:eastAsia="仿宋_GB2312" w:cs="Arial"/>
          <w:b/>
          <w:color w:val="auto"/>
          <w:sz w:val="44"/>
          <w:szCs w:val="44"/>
          <w:highlight w:val="none"/>
        </w:rPr>
      </w:pPr>
    </w:p>
    <w:bookmarkEnd w:id="4"/>
    <w:p>
      <w:pPr>
        <w:spacing w:before="120" w:line="360" w:lineRule="auto"/>
        <w:rPr>
          <w:rFonts w:ascii="Arial" w:hAnsi="Arial" w:cs="Arial"/>
          <w:color w:val="auto"/>
          <w:sz w:val="24"/>
          <w:highlight w:val="none"/>
        </w:rPr>
      </w:pPr>
    </w:p>
    <w:p>
      <w:pPr>
        <w:spacing w:before="120"/>
        <w:rPr>
          <w:rFonts w:ascii="Arial" w:hAnsi="Arial" w:cs="Arial"/>
          <w:color w:val="auto"/>
          <w:szCs w:val="21"/>
          <w:highlight w:val="none"/>
          <w:u w:val="single"/>
        </w:rPr>
      </w:pPr>
    </w:p>
    <w:p>
      <w:pPr>
        <w:pStyle w:val="2"/>
        <w:ind w:firstLine="210"/>
        <w:rPr>
          <w:rFonts w:ascii="Arial" w:hAnsi="Arial" w:cs="Arial"/>
          <w:color w:val="auto"/>
          <w:szCs w:val="21"/>
          <w:highlight w:val="none"/>
          <w:u w:val="single"/>
        </w:rPr>
      </w:pPr>
    </w:p>
    <w:p>
      <w:pPr>
        <w:pStyle w:val="2"/>
        <w:ind w:firstLine="210"/>
        <w:rPr>
          <w:rFonts w:ascii="Arial" w:hAnsi="Arial" w:cs="Arial"/>
          <w:color w:val="auto"/>
          <w:szCs w:val="21"/>
          <w:highlight w:val="none"/>
          <w:u w:val="single"/>
        </w:rPr>
      </w:pPr>
    </w:p>
    <w:p>
      <w:pPr>
        <w:pStyle w:val="2"/>
        <w:ind w:firstLine="210"/>
        <w:rPr>
          <w:rFonts w:ascii="Arial" w:hAnsi="Arial" w:cs="Arial"/>
          <w:color w:val="auto"/>
          <w:szCs w:val="21"/>
          <w:highlight w:val="none"/>
          <w:u w:val="single"/>
        </w:rPr>
      </w:pPr>
    </w:p>
    <w:p>
      <w:pPr>
        <w:pStyle w:val="2"/>
        <w:ind w:left="0" w:leftChars="0" w:firstLine="0" w:firstLineChars="0"/>
        <w:rPr>
          <w:highlight w:val="none"/>
        </w:rPr>
      </w:pPr>
    </w:p>
    <w:p>
      <w:pPr>
        <w:spacing w:before="120" w:line="360" w:lineRule="auto"/>
        <w:ind w:firstLine="1606" w:firstLineChars="500"/>
        <w:rPr>
          <w:rFonts w:ascii="Arial" w:hAnsi="Arial" w:eastAsia="仿宋_GB2312" w:cs="Arial"/>
          <w:b/>
          <w:color w:val="auto"/>
          <w:sz w:val="32"/>
          <w:szCs w:val="32"/>
          <w:highlight w:val="none"/>
        </w:rPr>
      </w:pPr>
      <w:r>
        <w:rPr>
          <w:rFonts w:ascii="Arial" w:hAnsi="Arial" w:eastAsia="仿宋_GB2312" w:cs="Arial"/>
          <w:b/>
          <w:color w:val="auto"/>
          <w:sz w:val="32"/>
          <w:szCs w:val="32"/>
          <w:highlight w:val="none"/>
        </w:rPr>
        <w:t>买方：</w:t>
      </w:r>
      <w:r>
        <w:rPr>
          <w:rFonts w:ascii="Arial" w:hAnsi="Arial" w:eastAsia="仿宋_GB2312" w:cs="Arial"/>
          <w:b/>
          <w:color w:val="auto"/>
          <w:sz w:val="32"/>
          <w:szCs w:val="32"/>
          <w:highlight w:val="none"/>
          <w:u w:val="single"/>
        </w:rPr>
        <w:t xml:space="preserve">                          </w:t>
      </w:r>
    </w:p>
    <w:p>
      <w:pPr>
        <w:spacing w:before="120" w:line="360" w:lineRule="auto"/>
        <w:ind w:firstLine="1606" w:firstLineChars="500"/>
        <w:rPr>
          <w:rFonts w:ascii="Arial" w:hAnsi="Arial" w:eastAsia="仿宋_GB2312" w:cs="Arial"/>
          <w:b/>
          <w:color w:val="auto"/>
          <w:sz w:val="32"/>
          <w:szCs w:val="32"/>
          <w:highlight w:val="none"/>
        </w:rPr>
      </w:pPr>
      <w:r>
        <w:rPr>
          <w:rFonts w:ascii="Arial" w:hAnsi="Arial" w:eastAsia="仿宋_GB2312" w:cs="Arial"/>
          <w:b/>
          <w:color w:val="auto"/>
          <w:sz w:val="32"/>
          <w:szCs w:val="32"/>
          <w:highlight w:val="none"/>
        </w:rPr>
        <w:t>卖方：</w:t>
      </w:r>
      <w:r>
        <w:rPr>
          <w:rFonts w:ascii="Arial" w:hAnsi="Arial" w:eastAsia="仿宋_GB2312" w:cs="Arial"/>
          <w:b/>
          <w:color w:val="auto"/>
          <w:sz w:val="32"/>
          <w:szCs w:val="32"/>
          <w:highlight w:val="none"/>
          <w:u w:val="single"/>
        </w:rPr>
        <w:t xml:space="preserve">                          </w:t>
      </w:r>
    </w:p>
    <w:p>
      <w:pPr>
        <w:pStyle w:val="2"/>
        <w:ind w:firstLine="0" w:firstLineChars="0"/>
        <w:rPr>
          <w:color w:val="auto"/>
          <w:highlight w:val="none"/>
        </w:rPr>
      </w:pPr>
    </w:p>
    <w:p>
      <w:pPr>
        <w:spacing w:before="120" w:line="360" w:lineRule="auto"/>
        <w:ind w:firstLine="1606" w:firstLineChars="500"/>
        <w:rPr>
          <w:rFonts w:hint="eastAsia"/>
          <w:color w:val="auto"/>
          <w:highlight w:val="none"/>
          <w:lang w:val="en-US" w:eastAsia="zh-CN"/>
        </w:rPr>
      </w:pPr>
      <w:r>
        <w:rPr>
          <w:rFonts w:ascii="Arial" w:hAnsi="Arial" w:eastAsia="仿宋_GB2312" w:cs="Arial"/>
          <w:b/>
          <w:color w:val="auto"/>
          <w:sz w:val="32"/>
          <w:szCs w:val="32"/>
          <w:highlight w:val="none"/>
        </w:rPr>
        <w:t>签署日期：二</w:t>
      </w:r>
      <w:r>
        <w:rPr>
          <w:rFonts w:hint="eastAsia" w:ascii="Arial" w:hAnsi="Arial" w:eastAsia="仿宋_GB2312" w:cs="Arial"/>
          <w:b/>
          <w:color w:val="auto"/>
          <w:sz w:val="32"/>
          <w:szCs w:val="32"/>
          <w:highlight w:val="none"/>
        </w:rPr>
        <w:t>〇</w:t>
      </w:r>
      <w:r>
        <w:rPr>
          <w:rFonts w:hint="eastAsia" w:ascii="Arial" w:hAnsi="Arial" w:eastAsia="仿宋_GB2312" w:cs="Arial"/>
          <w:b/>
          <w:color w:val="auto"/>
          <w:sz w:val="32"/>
          <w:szCs w:val="32"/>
          <w:highlight w:val="none"/>
          <w:lang w:eastAsia="zh-CN"/>
        </w:rPr>
        <w:t>二</w:t>
      </w:r>
      <w:r>
        <w:rPr>
          <w:rFonts w:hint="eastAsia" w:ascii="Arial" w:hAnsi="Arial" w:eastAsia="仿宋_GB2312" w:cs="Arial"/>
          <w:b/>
          <w:color w:val="auto"/>
          <w:sz w:val="32"/>
          <w:szCs w:val="32"/>
          <w:highlight w:val="none"/>
        </w:rPr>
        <w:t>〇</w:t>
      </w:r>
      <w:r>
        <w:rPr>
          <w:rFonts w:ascii="Arial" w:hAnsi="Arial" w:eastAsia="仿宋_GB2312" w:cs="Arial"/>
          <w:b/>
          <w:color w:val="auto"/>
          <w:sz w:val="32"/>
          <w:szCs w:val="32"/>
          <w:highlight w:val="none"/>
        </w:rPr>
        <w:t>年</w:t>
      </w:r>
      <w:r>
        <w:rPr>
          <w:rFonts w:ascii="Arial" w:hAnsi="Arial" w:eastAsia="仿宋_GB2312" w:cs="Arial"/>
          <w:b/>
          <w:color w:val="auto"/>
          <w:sz w:val="32"/>
          <w:szCs w:val="32"/>
          <w:highlight w:val="none"/>
          <w:u w:val="single"/>
        </w:rPr>
        <w:t xml:space="preserve">   </w:t>
      </w:r>
      <w:r>
        <w:rPr>
          <w:rFonts w:ascii="Arial" w:hAnsi="Arial" w:eastAsia="仿宋_GB2312" w:cs="Arial"/>
          <w:b/>
          <w:color w:val="auto"/>
          <w:sz w:val="32"/>
          <w:szCs w:val="32"/>
          <w:highlight w:val="none"/>
        </w:rPr>
        <w:t>月</w:t>
      </w:r>
      <w:r>
        <w:rPr>
          <w:rFonts w:ascii="Arial" w:hAnsi="Arial" w:eastAsia="仿宋_GB2312" w:cs="Arial"/>
          <w:b/>
          <w:color w:val="auto"/>
          <w:sz w:val="32"/>
          <w:szCs w:val="32"/>
          <w:highlight w:val="none"/>
          <w:u w:val="single"/>
        </w:rPr>
        <w:t xml:space="preserve">   </w:t>
      </w:r>
      <w:r>
        <w:rPr>
          <w:rFonts w:ascii="Arial" w:hAnsi="Arial" w:eastAsia="仿宋_GB2312" w:cs="Arial"/>
          <w:b/>
          <w:color w:val="auto"/>
          <w:sz w:val="32"/>
          <w:szCs w:val="32"/>
          <w:highlight w:val="none"/>
        </w:rPr>
        <w:t xml:space="preserve">日 </w:t>
      </w:r>
    </w:p>
    <w:p>
      <w:pPr>
        <w:pStyle w:val="11"/>
        <w:ind w:firstLine="960"/>
        <w:jc w:val="center"/>
        <w:rPr>
          <w:rFonts w:hint="eastAsia" w:eastAsia="仿宋_GB2312"/>
          <w:bCs/>
          <w:color w:val="auto"/>
          <w:szCs w:val="28"/>
          <w:highlight w:val="none"/>
        </w:rPr>
      </w:pPr>
      <w:r>
        <w:rPr>
          <w:rFonts w:hint="eastAsia" w:eastAsia="黑体"/>
          <w:color w:val="auto"/>
          <w:sz w:val="48"/>
          <w:highlight w:val="none"/>
        </w:rPr>
        <w:t>采  购  合  同</w:t>
      </w:r>
    </w:p>
    <w:p>
      <w:pPr>
        <w:spacing w:line="360" w:lineRule="auto"/>
        <w:rPr>
          <w:rFonts w:ascii="Arial" w:hAnsi="Arial" w:cs="Arial"/>
          <w:color w:val="auto"/>
          <w:sz w:val="24"/>
          <w:highlight w:val="none"/>
          <w:u w:val="single"/>
        </w:rPr>
      </w:pPr>
      <w:r>
        <w:rPr>
          <w:rFonts w:ascii="Arial" w:hAnsi="宋体" w:cs="Arial"/>
          <w:color w:val="auto"/>
          <w:sz w:val="24"/>
          <w:highlight w:val="none"/>
        </w:rPr>
        <w:t>签订时间：</w:t>
      </w:r>
      <w:r>
        <w:rPr>
          <w:rFonts w:ascii="Arial" w:hAnsi="Arial" w:cs="Arial"/>
          <w:color w:val="auto"/>
          <w:sz w:val="24"/>
          <w:highlight w:val="none"/>
          <w:u w:val="single"/>
        </w:rPr>
        <w:t xml:space="preserve">                    </w:t>
      </w:r>
    </w:p>
    <w:p>
      <w:pPr>
        <w:spacing w:line="360" w:lineRule="auto"/>
        <w:rPr>
          <w:rFonts w:ascii="Arial" w:hAnsi="Arial" w:cs="Arial"/>
          <w:b/>
          <w:color w:val="auto"/>
          <w:sz w:val="24"/>
          <w:highlight w:val="none"/>
        </w:rPr>
      </w:pPr>
      <w:r>
        <w:rPr>
          <w:rFonts w:ascii="Arial" w:hAnsi="宋体" w:cs="Arial"/>
          <w:color w:val="auto"/>
          <w:sz w:val="24"/>
          <w:highlight w:val="none"/>
        </w:rPr>
        <w:t>签订地点：</w:t>
      </w:r>
      <w:r>
        <w:rPr>
          <w:rFonts w:ascii="Arial" w:hAnsi="Arial" w:cs="Arial"/>
          <w:color w:val="auto"/>
          <w:sz w:val="24"/>
          <w:highlight w:val="none"/>
          <w:u w:val="single"/>
        </w:rPr>
        <w:t xml:space="preserve">    </w:t>
      </w:r>
      <w:r>
        <w:rPr>
          <w:rFonts w:ascii="Arial" w:hAnsi="宋体" w:cs="Arial"/>
          <w:color w:val="auto"/>
          <w:sz w:val="24"/>
          <w:highlight w:val="none"/>
        </w:rPr>
        <w:t>市</w:t>
      </w:r>
    </w:p>
    <w:p>
      <w:pPr>
        <w:spacing w:line="360" w:lineRule="auto"/>
        <w:rPr>
          <w:rFonts w:ascii="Arial" w:hAnsi="Arial" w:cs="Arial"/>
          <w:b/>
          <w:color w:val="auto"/>
          <w:sz w:val="24"/>
          <w:highlight w:val="none"/>
        </w:rPr>
      </w:pPr>
    </w:p>
    <w:p>
      <w:pPr>
        <w:spacing w:line="360" w:lineRule="auto"/>
        <w:rPr>
          <w:rFonts w:ascii="Arial" w:hAnsi="Arial" w:cs="Arial"/>
          <w:color w:val="auto"/>
          <w:sz w:val="24"/>
          <w:highlight w:val="none"/>
        </w:rPr>
      </w:pPr>
      <w:r>
        <w:rPr>
          <w:rFonts w:ascii="Arial" w:hAnsi="宋体" w:cs="Arial"/>
          <w:color w:val="auto"/>
          <w:sz w:val="24"/>
          <w:highlight w:val="none"/>
        </w:rPr>
        <w:t>买方</w:t>
      </w:r>
      <w:r>
        <w:rPr>
          <w:rFonts w:ascii="Arial" w:hAnsi="Arial" w:cs="Arial"/>
          <w:color w:val="auto"/>
          <w:sz w:val="24"/>
          <w:highlight w:val="none"/>
        </w:rPr>
        <w:t xml:space="preserve">:__________________________ </w:t>
      </w:r>
      <w:r>
        <w:rPr>
          <w:rFonts w:ascii="Arial" w:hAnsi="宋体" w:cs="Arial"/>
          <w:color w:val="auto"/>
          <w:sz w:val="24"/>
          <w:highlight w:val="none"/>
        </w:rPr>
        <w:t>（以下称甲方）</w:t>
      </w:r>
    </w:p>
    <w:p>
      <w:pPr>
        <w:spacing w:line="360" w:lineRule="auto"/>
        <w:rPr>
          <w:rFonts w:ascii="Arial" w:hAnsi="Arial" w:cs="Arial"/>
          <w:color w:val="auto"/>
          <w:sz w:val="24"/>
          <w:highlight w:val="none"/>
        </w:rPr>
      </w:pPr>
      <w:r>
        <w:rPr>
          <w:rFonts w:ascii="Arial" w:hAnsi="宋体" w:cs="Arial"/>
          <w:color w:val="auto"/>
          <w:sz w:val="24"/>
          <w:highlight w:val="none"/>
        </w:rPr>
        <w:t>地址：</w:t>
      </w:r>
      <w:r>
        <w:rPr>
          <w:rFonts w:ascii="Arial" w:hAnsi="Arial" w:cs="Arial"/>
          <w:color w:val="auto"/>
          <w:sz w:val="24"/>
          <w:highlight w:val="none"/>
        </w:rPr>
        <w:t>__________________________</w:t>
      </w:r>
    </w:p>
    <w:p>
      <w:pPr>
        <w:spacing w:line="360" w:lineRule="auto"/>
        <w:rPr>
          <w:rFonts w:ascii="Arial" w:hAnsi="Arial" w:cs="Arial"/>
          <w:color w:val="auto"/>
          <w:sz w:val="24"/>
          <w:highlight w:val="none"/>
        </w:rPr>
      </w:pPr>
      <w:r>
        <w:rPr>
          <w:rFonts w:ascii="Arial" w:hAnsi="宋体" w:cs="Arial"/>
          <w:color w:val="auto"/>
          <w:sz w:val="24"/>
          <w:highlight w:val="none"/>
        </w:rPr>
        <w:t>卖方</w:t>
      </w:r>
      <w:r>
        <w:rPr>
          <w:rFonts w:ascii="Arial" w:hAnsi="Arial" w:cs="Arial"/>
          <w:color w:val="auto"/>
          <w:sz w:val="24"/>
          <w:highlight w:val="none"/>
        </w:rPr>
        <w:t xml:space="preserve">:__________________________ </w:t>
      </w:r>
      <w:r>
        <w:rPr>
          <w:rFonts w:ascii="Arial" w:hAnsi="宋体" w:cs="Arial"/>
          <w:color w:val="auto"/>
          <w:sz w:val="24"/>
          <w:highlight w:val="none"/>
        </w:rPr>
        <w:t>（以下称乙方）</w:t>
      </w:r>
    </w:p>
    <w:p>
      <w:pPr>
        <w:spacing w:line="360" w:lineRule="auto"/>
        <w:rPr>
          <w:rFonts w:ascii="Arial" w:hAnsi="Arial" w:cs="Arial"/>
          <w:color w:val="auto"/>
          <w:sz w:val="24"/>
          <w:highlight w:val="none"/>
        </w:rPr>
      </w:pPr>
      <w:r>
        <w:rPr>
          <w:rFonts w:ascii="Arial" w:hAnsi="宋体" w:cs="Arial"/>
          <w:color w:val="auto"/>
          <w:sz w:val="24"/>
          <w:highlight w:val="none"/>
        </w:rPr>
        <w:t>地址：</w:t>
      </w:r>
      <w:r>
        <w:rPr>
          <w:rFonts w:ascii="Arial" w:hAnsi="Arial" w:cs="Arial"/>
          <w:color w:val="auto"/>
          <w:sz w:val="24"/>
          <w:highlight w:val="none"/>
        </w:rPr>
        <w:t>__________________________</w:t>
      </w:r>
    </w:p>
    <w:p>
      <w:pPr>
        <w:spacing w:line="360" w:lineRule="auto"/>
        <w:ind w:firstLine="470" w:firstLineChars="196"/>
        <w:rPr>
          <w:rFonts w:ascii="Arial" w:hAnsi="Arial" w:cs="Arial"/>
          <w:color w:val="auto"/>
          <w:sz w:val="24"/>
          <w:highlight w:val="none"/>
        </w:rPr>
      </w:pPr>
      <w:r>
        <w:rPr>
          <w:rFonts w:ascii="Arial" w:hAnsi="宋体" w:cs="Arial"/>
          <w:color w:val="auto"/>
          <w:sz w:val="24"/>
          <w:highlight w:val="none"/>
        </w:rPr>
        <w:t>为保证甲方</w:t>
      </w:r>
      <w:r>
        <w:rPr>
          <w:rFonts w:ascii="Arial" w:hAnsi="Arial" w:cs="Arial"/>
          <w:color w:val="auto"/>
          <w:sz w:val="24"/>
          <w:highlight w:val="none"/>
          <w:u w:val="single"/>
        </w:rPr>
        <w:t xml:space="preserve">    </w:t>
      </w:r>
      <w:r>
        <w:rPr>
          <w:rFonts w:ascii="Arial" w:hAnsi="宋体" w:cs="Arial"/>
          <w:color w:val="auto"/>
          <w:sz w:val="24"/>
          <w:highlight w:val="none"/>
        </w:rPr>
        <w:t>的需要，甲方决定向乙方购买</w:t>
      </w:r>
      <w:r>
        <w:rPr>
          <w:rFonts w:ascii="Arial" w:hAnsi="Arial" w:cs="Arial"/>
          <w:color w:val="auto"/>
          <w:sz w:val="24"/>
          <w:highlight w:val="none"/>
          <w:u w:val="single"/>
        </w:rPr>
        <w:t xml:space="preserve">    </w:t>
      </w:r>
      <w:r>
        <w:rPr>
          <w:rFonts w:ascii="Arial" w:hAnsi="宋体" w:cs="Arial"/>
          <w:color w:val="auto"/>
          <w:sz w:val="24"/>
          <w:highlight w:val="none"/>
        </w:rPr>
        <w:t>，乙方表示同意。双方充分协商，本着自愿及平等互利的原则，订立本合同：</w:t>
      </w:r>
    </w:p>
    <w:p>
      <w:pPr>
        <w:spacing w:line="360" w:lineRule="auto"/>
        <w:ind w:firstLine="472" w:firstLineChars="196"/>
        <w:rPr>
          <w:rFonts w:ascii="Arial" w:hAnsi="Arial" w:cs="Arial"/>
          <w:b/>
          <w:color w:val="auto"/>
          <w:sz w:val="24"/>
          <w:highlight w:val="none"/>
        </w:rPr>
      </w:pPr>
      <w:r>
        <w:rPr>
          <w:rFonts w:ascii="Arial" w:hAnsi="宋体" w:cs="Arial"/>
          <w:b/>
          <w:color w:val="auto"/>
          <w:sz w:val="24"/>
          <w:highlight w:val="none"/>
        </w:rPr>
        <w:t>第一条</w:t>
      </w:r>
      <w:r>
        <w:rPr>
          <w:rFonts w:ascii="Arial" w:hAnsi="Arial" w:cs="Arial"/>
          <w:b/>
          <w:color w:val="auto"/>
          <w:sz w:val="24"/>
          <w:highlight w:val="none"/>
        </w:rPr>
        <w:t xml:space="preserve"> </w:t>
      </w:r>
      <w:r>
        <w:rPr>
          <w:rFonts w:ascii="Arial" w:hAnsi="宋体" w:cs="Arial"/>
          <w:b/>
          <w:color w:val="auto"/>
          <w:sz w:val="24"/>
          <w:highlight w:val="none"/>
        </w:rPr>
        <w:t>本合同签订依据</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1.1 </w:t>
      </w:r>
      <w:r>
        <w:rPr>
          <w:rFonts w:ascii="Arial" w:hAnsi="宋体" w:cs="Arial"/>
          <w:color w:val="auto"/>
          <w:sz w:val="24"/>
          <w:highlight w:val="none"/>
        </w:rPr>
        <w:t>《中华人民共和国合同法》，（如果有招投标）甲方委托</w:t>
      </w:r>
      <w:r>
        <w:rPr>
          <w:rFonts w:ascii="Arial" w:hAnsi="Arial" w:cs="Arial"/>
          <w:color w:val="auto"/>
          <w:sz w:val="24"/>
          <w:highlight w:val="none"/>
          <w:u w:val="single"/>
        </w:rPr>
        <w:t xml:space="preserve">  </w:t>
      </w:r>
      <w:r>
        <w:rPr>
          <w:rFonts w:hint="eastAsia" w:ascii="Arial" w:hAnsi="Arial" w:cs="Arial"/>
          <w:color w:val="auto"/>
          <w:sz w:val="24"/>
          <w:highlight w:val="none"/>
          <w:u w:val="single"/>
          <w:lang w:eastAsia="zh-CN"/>
        </w:rPr>
        <w:t>河南英华咨询有限公司</w:t>
      </w:r>
      <w:r>
        <w:rPr>
          <w:rFonts w:ascii="Arial" w:hAnsi="Arial" w:cs="Arial"/>
          <w:color w:val="auto"/>
          <w:sz w:val="24"/>
          <w:highlight w:val="none"/>
          <w:u w:val="single"/>
        </w:rPr>
        <w:t xml:space="preserve">  </w:t>
      </w:r>
      <w:r>
        <w:rPr>
          <w:rFonts w:ascii="Arial" w:hAnsi="宋体" w:cs="Arial"/>
          <w:color w:val="auto"/>
          <w:sz w:val="24"/>
          <w:highlight w:val="none"/>
        </w:rPr>
        <w:t>（招标代理机构）对</w:t>
      </w:r>
      <w:r>
        <w:rPr>
          <w:rFonts w:ascii="Arial" w:hAnsi="Arial" w:cs="Arial"/>
          <w:color w:val="auto"/>
          <w:sz w:val="24"/>
          <w:highlight w:val="none"/>
          <w:u w:val="single"/>
        </w:rPr>
        <w:t xml:space="preserve">            </w:t>
      </w:r>
      <w:r>
        <w:rPr>
          <w:rFonts w:ascii="Arial" w:hAnsi="宋体" w:cs="Arial"/>
          <w:color w:val="auto"/>
          <w:sz w:val="24"/>
          <w:highlight w:val="none"/>
        </w:rPr>
        <w:t>采购项目进行招标采购（招标编号：</w:t>
      </w:r>
      <w:r>
        <w:rPr>
          <w:rFonts w:ascii="Arial" w:hAnsi="Arial" w:cs="Arial"/>
          <w:color w:val="auto"/>
          <w:sz w:val="24"/>
          <w:highlight w:val="none"/>
          <w:u w:val="single"/>
        </w:rPr>
        <w:t xml:space="preserve">      </w:t>
      </w:r>
      <w:r>
        <w:rPr>
          <w:rFonts w:ascii="Arial" w:hAnsi="宋体" w:cs="Arial"/>
          <w:color w:val="auto"/>
          <w:sz w:val="24"/>
          <w:highlight w:val="none"/>
        </w:rPr>
        <w:t>）的招标结果，以及本采购项目的招标文件和中标人投标文件。</w:t>
      </w:r>
    </w:p>
    <w:p>
      <w:pPr>
        <w:spacing w:line="360" w:lineRule="auto"/>
        <w:ind w:firstLine="630"/>
        <w:rPr>
          <w:rFonts w:ascii="Arial" w:hAnsi="Arial" w:cs="Arial"/>
          <w:color w:val="auto"/>
          <w:sz w:val="24"/>
          <w:highlight w:val="none"/>
          <w:u w:val="single"/>
        </w:rPr>
      </w:pPr>
      <w:r>
        <w:rPr>
          <w:rFonts w:ascii="Arial" w:hAnsi="Arial" w:cs="Arial"/>
          <w:color w:val="auto"/>
          <w:sz w:val="24"/>
          <w:highlight w:val="none"/>
        </w:rPr>
        <w:t xml:space="preserve">1.2 </w:t>
      </w:r>
      <w:r>
        <w:rPr>
          <w:rFonts w:ascii="Arial" w:hAnsi="宋体" w:cs="Arial"/>
          <w:color w:val="auto"/>
          <w:sz w:val="24"/>
          <w:highlight w:val="none"/>
        </w:rPr>
        <w:t>其他：</w:t>
      </w:r>
      <w:r>
        <w:rPr>
          <w:rFonts w:ascii="Arial" w:hAnsi="Arial" w:cs="Arial"/>
          <w:color w:val="auto"/>
          <w:sz w:val="24"/>
          <w:highlight w:val="none"/>
          <w:u w:val="single"/>
        </w:rPr>
        <w:t xml:space="preserve">                         </w:t>
      </w:r>
    </w:p>
    <w:p>
      <w:pPr>
        <w:spacing w:line="360" w:lineRule="auto"/>
        <w:ind w:firstLine="472" w:firstLineChars="196"/>
        <w:rPr>
          <w:rFonts w:ascii="Arial" w:hAnsi="Arial" w:cs="Arial"/>
          <w:b/>
          <w:color w:val="auto"/>
          <w:sz w:val="24"/>
          <w:highlight w:val="none"/>
        </w:rPr>
      </w:pPr>
      <w:r>
        <w:rPr>
          <w:rFonts w:ascii="Arial" w:hAnsi="宋体" w:cs="Arial"/>
          <w:b/>
          <w:color w:val="auto"/>
          <w:sz w:val="24"/>
          <w:highlight w:val="none"/>
        </w:rPr>
        <w:t>第二条</w:t>
      </w:r>
      <w:r>
        <w:rPr>
          <w:rFonts w:ascii="Arial" w:hAnsi="Arial" w:cs="Arial"/>
          <w:b/>
          <w:color w:val="auto"/>
          <w:sz w:val="24"/>
          <w:highlight w:val="none"/>
        </w:rPr>
        <w:t xml:space="preserve"> </w:t>
      </w:r>
      <w:r>
        <w:rPr>
          <w:rFonts w:ascii="Arial" w:hAnsi="宋体" w:cs="Arial"/>
          <w:b/>
          <w:color w:val="auto"/>
          <w:sz w:val="24"/>
          <w:highlight w:val="none"/>
        </w:rPr>
        <w:t>合同标的、价款</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2.1 </w:t>
      </w:r>
      <w:r>
        <w:rPr>
          <w:rFonts w:ascii="Arial" w:hAnsi="宋体" w:cs="Arial"/>
          <w:color w:val="auto"/>
          <w:sz w:val="24"/>
          <w:highlight w:val="none"/>
        </w:rPr>
        <w:t>合同标的描述：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900"/>
        <w:gridCol w:w="900"/>
        <w:gridCol w:w="1260"/>
        <w:gridCol w:w="900"/>
        <w:gridCol w:w="90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368"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货物名称</w:t>
            </w:r>
          </w:p>
        </w:tc>
        <w:tc>
          <w:tcPr>
            <w:tcW w:w="1260"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品牌</w:t>
            </w:r>
          </w:p>
        </w:tc>
        <w:tc>
          <w:tcPr>
            <w:tcW w:w="900"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厂家</w:t>
            </w:r>
          </w:p>
        </w:tc>
        <w:tc>
          <w:tcPr>
            <w:tcW w:w="900"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产地</w:t>
            </w:r>
          </w:p>
        </w:tc>
        <w:tc>
          <w:tcPr>
            <w:tcW w:w="1260" w:type="dxa"/>
            <w:noWrap w:val="0"/>
            <w:vAlign w:val="center"/>
          </w:tcPr>
          <w:p>
            <w:pPr>
              <w:adjustRightInd w:val="0"/>
              <w:snapToGrid w:val="0"/>
              <w:spacing w:line="360" w:lineRule="auto"/>
              <w:jc w:val="center"/>
              <w:rPr>
                <w:rFonts w:ascii="Arial" w:hAnsi="Arial" w:cs="Arial"/>
                <w:color w:val="auto"/>
                <w:sz w:val="24"/>
                <w:highlight w:val="none"/>
              </w:rPr>
            </w:pPr>
            <w:r>
              <w:rPr>
                <w:rFonts w:ascii="Arial" w:hAnsi="宋体" w:cs="Arial"/>
                <w:color w:val="auto"/>
                <w:sz w:val="24"/>
                <w:highlight w:val="none"/>
              </w:rPr>
              <w:t>型号</w:t>
            </w:r>
          </w:p>
          <w:p>
            <w:pPr>
              <w:adjustRightInd w:val="0"/>
              <w:snapToGrid w:val="0"/>
              <w:spacing w:line="360" w:lineRule="auto"/>
              <w:jc w:val="center"/>
              <w:rPr>
                <w:rFonts w:ascii="Arial" w:hAnsi="Arial" w:cs="Arial"/>
                <w:color w:val="auto"/>
                <w:sz w:val="24"/>
                <w:highlight w:val="none"/>
              </w:rPr>
            </w:pPr>
            <w:r>
              <w:rPr>
                <w:rFonts w:ascii="Arial" w:hAnsi="宋体" w:cs="Arial"/>
                <w:color w:val="auto"/>
                <w:sz w:val="24"/>
                <w:highlight w:val="none"/>
              </w:rPr>
              <w:t>（规格）</w:t>
            </w:r>
          </w:p>
        </w:tc>
        <w:tc>
          <w:tcPr>
            <w:tcW w:w="900"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数量</w:t>
            </w:r>
          </w:p>
        </w:tc>
        <w:tc>
          <w:tcPr>
            <w:tcW w:w="900"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单价</w:t>
            </w:r>
          </w:p>
        </w:tc>
        <w:tc>
          <w:tcPr>
            <w:tcW w:w="1034"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360" w:lineRule="auto"/>
              <w:jc w:val="center"/>
              <w:rPr>
                <w:rFonts w:ascii="Arial" w:hAnsi="Arial" w:cs="Arial"/>
                <w:color w:val="auto"/>
                <w:sz w:val="24"/>
                <w:highlight w:val="none"/>
              </w:rPr>
            </w:pPr>
          </w:p>
        </w:tc>
        <w:tc>
          <w:tcPr>
            <w:tcW w:w="1260" w:type="dxa"/>
            <w:noWrap w:val="0"/>
            <w:vAlign w:val="top"/>
          </w:tcPr>
          <w:p>
            <w:pPr>
              <w:spacing w:line="360" w:lineRule="auto"/>
              <w:jc w:val="center"/>
              <w:rPr>
                <w:rFonts w:ascii="Arial" w:hAnsi="Arial" w:cs="Arial"/>
                <w:color w:val="auto"/>
                <w:sz w:val="24"/>
                <w:highlight w:val="none"/>
              </w:rPr>
            </w:pPr>
          </w:p>
        </w:tc>
        <w:tc>
          <w:tcPr>
            <w:tcW w:w="900" w:type="dxa"/>
            <w:noWrap w:val="0"/>
            <w:vAlign w:val="top"/>
          </w:tcPr>
          <w:p>
            <w:pPr>
              <w:spacing w:line="360" w:lineRule="auto"/>
              <w:jc w:val="center"/>
              <w:rPr>
                <w:rFonts w:ascii="Arial" w:hAnsi="Arial" w:cs="Arial"/>
                <w:color w:val="auto"/>
                <w:sz w:val="24"/>
                <w:highlight w:val="none"/>
              </w:rPr>
            </w:pPr>
          </w:p>
        </w:tc>
        <w:tc>
          <w:tcPr>
            <w:tcW w:w="900" w:type="dxa"/>
            <w:noWrap w:val="0"/>
            <w:vAlign w:val="top"/>
          </w:tcPr>
          <w:p>
            <w:pPr>
              <w:spacing w:line="360" w:lineRule="auto"/>
              <w:jc w:val="center"/>
              <w:rPr>
                <w:rFonts w:ascii="Arial" w:hAnsi="Arial" w:cs="Arial"/>
                <w:color w:val="auto"/>
                <w:sz w:val="24"/>
                <w:highlight w:val="none"/>
              </w:rPr>
            </w:pPr>
          </w:p>
        </w:tc>
        <w:tc>
          <w:tcPr>
            <w:tcW w:w="1260" w:type="dxa"/>
            <w:noWrap w:val="0"/>
            <w:vAlign w:val="top"/>
          </w:tcPr>
          <w:p>
            <w:pPr>
              <w:spacing w:line="360" w:lineRule="auto"/>
              <w:rPr>
                <w:rFonts w:ascii="Arial" w:hAnsi="Arial" w:cs="Arial"/>
                <w:color w:val="auto"/>
                <w:sz w:val="24"/>
                <w:highlight w:val="none"/>
              </w:rPr>
            </w:pPr>
          </w:p>
        </w:tc>
        <w:tc>
          <w:tcPr>
            <w:tcW w:w="900" w:type="dxa"/>
            <w:noWrap w:val="0"/>
            <w:vAlign w:val="top"/>
          </w:tcPr>
          <w:p>
            <w:pPr>
              <w:spacing w:line="360" w:lineRule="auto"/>
              <w:jc w:val="center"/>
              <w:rPr>
                <w:rFonts w:ascii="Arial" w:hAnsi="Arial" w:cs="Arial"/>
                <w:color w:val="auto"/>
                <w:sz w:val="24"/>
                <w:highlight w:val="none"/>
              </w:rPr>
            </w:pPr>
          </w:p>
        </w:tc>
        <w:tc>
          <w:tcPr>
            <w:tcW w:w="900" w:type="dxa"/>
            <w:noWrap w:val="0"/>
            <w:vAlign w:val="top"/>
          </w:tcPr>
          <w:p>
            <w:pPr>
              <w:spacing w:line="360" w:lineRule="auto"/>
              <w:jc w:val="center"/>
              <w:rPr>
                <w:rFonts w:ascii="Arial" w:hAnsi="Arial" w:cs="Arial"/>
                <w:color w:val="auto"/>
                <w:sz w:val="24"/>
                <w:highlight w:val="none"/>
              </w:rPr>
            </w:pPr>
          </w:p>
        </w:tc>
        <w:tc>
          <w:tcPr>
            <w:tcW w:w="1034" w:type="dxa"/>
            <w:noWrap w:val="0"/>
            <w:vAlign w:val="top"/>
          </w:tcPr>
          <w:p>
            <w:pPr>
              <w:spacing w:line="360" w:lineRule="auto"/>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2"/>
            <w:noWrap w:val="0"/>
            <w:vAlign w:val="top"/>
          </w:tcPr>
          <w:p>
            <w:pPr>
              <w:spacing w:line="360" w:lineRule="auto"/>
              <w:jc w:val="center"/>
              <w:rPr>
                <w:rFonts w:ascii="Arial" w:hAnsi="Arial" w:cs="Arial"/>
                <w:color w:val="auto"/>
                <w:sz w:val="24"/>
                <w:highlight w:val="none"/>
              </w:rPr>
            </w:pPr>
            <w:r>
              <w:rPr>
                <w:rFonts w:ascii="Arial" w:hAnsi="宋体" w:cs="Arial"/>
                <w:color w:val="auto"/>
                <w:sz w:val="24"/>
                <w:highlight w:val="none"/>
              </w:rPr>
              <w:t>合同价款</w:t>
            </w:r>
            <w:r>
              <w:rPr>
                <w:rFonts w:ascii="Arial" w:hAnsi="Arial" w:cs="Arial"/>
                <w:color w:val="auto"/>
                <w:sz w:val="24"/>
                <w:highlight w:val="none"/>
              </w:rPr>
              <w:t>(</w:t>
            </w:r>
            <w:r>
              <w:rPr>
                <w:rFonts w:ascii="Arial" w:hAnsi="宋体" w:cs="Arial"/>
                <w:color w:val="auto"/>
                <w:sz w:val="24"/>
                <w:highlight w:val="none"/>
              </w:rPr>
              <w:t>人民币</w:t>
            </w:r>
            <w:r>
              <w:rPr>
                <w:rFonts w:ascii="Arial" w:hAnsi="Arial" w:cs="Arial"/>
                <w:color w:val="auto"/>
                <w:sz w:val="24"/>
                <w:highlight w:val="none"/>
              </w:rPr>
              <w:t>)</w:t>
            </w:r>
          </w:p>
        </w:tc>
        <w:tc>
          <w:tcPr>
            <w:tcW w:w="5894" w:type="dxa"/>
            <w:gridSpan w:val="6"/>
            <w:noWrap w:val="0"/>
            <w:vAlign w:val="top"/>
          </w:tcPr>
          <w:p>
            <w:pPr>
              <w:spacing w:line="360" w:lineRule="auto"/>
              <w:rPr>
                <w:rFonts w:ascii="Arial" w:hAnsi="Arial" w:cs="Arial"/>
                <w:color w:val="auto"/>
                <w:sz w:val="24"/>
                <w:highlight w:val="none"/>
              </w:rPr>
            </w:pPr>
            <w:r>
              <w:rPr>
                <w:rFonts w:ascii="Arial" w:hAnsi="宋体" w:cs="Arial"/>
                <w:color w:val="auto"/>
                <w:sz w:val="24"/>
                <w:highlight w:val="none"/>
              </w:rPr>
              <w:t>小写：</w:t>
            </w:r>
            <w:r>
              <w:rPr>
                <w:rFonts w:ascii="Arial" w:hAnsi="Arial" w:cs="Arial"/>
                <w:color w:val="auto"/>
                <w:sz w:val="24"/>
                <w:highlight w:val="none"/>
              </w:rPr>
              <w:t>____</w:t>
            </w:r>
            <w:r>
              <w:rPr>
                <w:rFonts w:ascii="Arial" w:hAnsi="宋体" w:cs="Arial"/>
                <w:color w:val="auto"/>
                <w:sz w:val="24"/>
                <w:highlight w:val="none"/>
              </w:rPr>
              <w:t>元整</w:t>
            </w:r>
            <w:r>
              <w:rPr>
                <w:rFonts w:ascii="Arial" w:hAnsi="Arial" w:cs="Arial"/>
                <w:color w:val="auto"/>
                <w:sz w:val="24"/>
                <w:highlight w:val="none"/>
              </w:rPr>
              <w:t xml:space="preserve">       </w:t>
            </w:r>
            <w:r>
              <w:rPr>
                <w:rFonts w:ascii="Arial" w:hAnsi="宋体" w:cs="Arial"/>
                <w:color w:val="auto"/>
                <w:sz w:val="24"/>
                <w:highlight w:val="none"/>
              </w:rPr>
              <w:t>大写</w:t>
            </w:r>
            <w:r>
              <w:rPr>
                <w:rFonts w:ascii="Arial" w:hAnsi="宋体" w:cs="Arial"/>
                <w:color w:val="auto"/>
                <w:sz w:val="24"/>
                <w:highlight w:val="none"/>
                <w:u w:val="single"/>
              </w:rPr>
              <w:t>：</w:t>
            </w:r>
            <w:r>
              <w:rPr>
                <w:rFonts w:ascii="Arial" w:hAnsi="Arial" w:cs="Arial"/>
                <w:color w:val="auto"/>
                <w:sz w:val="24"/>
                <w:highlight w:val="none"/>
                <w:u w:val="single"/>
              </w:rPr>
              <w:t>__    _ _</w:t>
            </w:r>
            <w:r>
              <w:rPr>
                <w:rFonts w:ascii="Arial" w:hAnsi="宋体" w:cs="Arial"/>
                <w:color w:val="auto"/>
                <w:sz w:val="24"/>
                <w:highlight w:val="none"/>
              </w:rPr>
              <w:t>元整</w:t>
            </w:r>
          </w:p>
        </w:tc>
      </w:tr>
    </w:tbl>
    <w:p>
      <w:pPr>
        <w:spacing w:line="360" w:lineRule="auto"/>
        <w:ind w:firstLine="360" w:firstLineChars="150"/>
        <w:rPr>
          <w:rFonts w:ascii="Arial" w:hAnsi="Arial" w:cs="Arial"/>
          <w:color w:val="auto"/>
          <w:sz w:val="24"/>
          <w:highlight w:val="none"/>
        </w:rPr>
      </w:pPr>
      <w:r>
        <w:rPr>
          <w:rFonts w:ascii="Arial" w:hAnsi="宋体" w:cs="Arial"/>
          <w:color w:val="auto"/>
          <w:sz w:val="24"/>
          <w:highlight w:val="none"/>
        </w:rPr>
        <w:t>注：本合同价款包括但不限于</w:t>
      </w:r>
      <w:bookmarkStart w:id="5" w:name="OLE_LINK2"/>
      <w:bookmarkStart w:id="6" w:name="OLE_LINK1"/>
      <w:r>
        <w:rPr>
          <w:rFonts w:ascii="Arial" w:hAnsi="宋体" w:cs="Arial"/>
          <w:color w:val="auto"/>
          <w:sz w:val="24"/>
          <w:highlight w:val="none"/>
        </w:rPr>
        <w:t>货款</w:t>
      </w:r>
      <w:bookmarkEnd w:id="5"/>
      <w:bookmarkEnd w:id="6"/>
      <w:r>
        <w:rPr>
          <w:rFonts w:ascii="Arial" w:hAnsi="宋体" w:cs="Arial"/>
          <w:color w:val="auto"/>
          <w:sz w:val="24"/>
          <w:highlight w:val="none"/>
        </w:rPr>
        <w:t>，运输费、装卸费、保险费、税费、验收费、包装费、更换费用、售后服务等一切费用及意外风险损失费用，即甲方按合同支付合同价款外，不再支付任何费用。</w:t>
      </w:r>
    </w:p>
    <w:p>
      <w:pPr>
        <w:spacing w:line="360" w:lineRule="auto"/>
        <w:ind w:firstLine="360" w:firstLineChars="150"/>
        <w:rPr>
          <w:rFonts w:ascii="Arial" w:hAnsi="Arial" w:cs="Arial"/>
          <w:color w:val="auto"/>
          <w:sz w:val="24"/>
          <w:highlight w:val="none"/>
        </w:rPr>
      </w:pPr>
      <w:r>
        <w:rPr>
          <w:rFonts w:ascii="Arial" w:hAnsi="Arial" w:cs="Arial"/>
          <w:color w:val="auto"/>
          <w:sz w:val="24"/>
          <w:highlight w:val="none"/>
        </w:rPr>
        <w:t xml:space="preserve">2.2 </w:t>
      </w:r>
      <w:r>
        <w:rPr>
          <w:rFonts w:ascii="Arial" w:hAnsi="宋体" w:cs="Arial"/>
          <w:color w:val="auto"/>
          <w:sz w:val="24"/>
          <w:highlight w:val="none"/>
        </w:rPr>
        <w:t>包装要求：</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360" w:firstLineChars="150"/>
        <w:rPr>
          <w:rFonts w:ascii="Arial" w:hAnsi="Arial" w:cs="Arial"/>
          <w:color w:val="auto"/>
          <w:sz w:val="24"/>
          <w:highlight w:val="none"/>
        </w:rPr>
      </w:pPr>
      <w:r>
        <w:rPr>
          <w:rFonts w:ascii="Arial" w:hAnsi="Arial" w:cs="Arial"/>
          <w:color w:val="auto"/>
          <w:sz w:val="24"/>
          <w:highlight w:val="none"/>
        </w:rPr>
        <w:t xml:space="preserve">2.3 </w:t>
      </w:r>
      <w:r>
        <w:rPr>
          <w:rFonts w:ascii="Arial" w:hAnsi="宋体" w:cs="Arial"/>
          <w:color w:val="auto"/>
          <w:sz w:val="24"/>
          <w:highlight w:val="none"/>
        </w:rPr>
        <w:t>因货物包装不当造成货物毁损灭失的责任，由乙方承担。</w:t>
      </w:r>
    </w:p>
    <w:p>
      <w:pPr>
        <w:spacing w:line="360" w:lineRule="auto"/>
        <w:ind w:firstLine="360" w:firstLineChars="150"/>
        <w:rPr>
          <w:rFonts w:ascii="Arial" w:hAnsi="宋体" w:cs="Arial"/>
          <w:color w:val="auto"/>
          <w:sz w:val="24"/>
          <w:highlight w:val="none"/>
        </w:rPr>
      </w:pPr>
      <w:r>
        <w:rPr>
          <w:rFonts w:ascii="Arial" w:hAnsi="宋体" w:cs="Arial"/>
          <w:color w:val="auto"/>
          <w:sz w:val="24"/>
          <w:highlight w:val="none"/>
        </w:rPr>
        <w:t>2.4</w:t>
      </w:r>
      <w:r>
        <w:rPr>
          <w:rFonts w:hint="eastAsia" w:ascii="Arial" w:hAnsi="宋体" w:cs="Arial"/>
          <w:color w:val="auto"/>
          <w:sz w:val="24"/>
          <w:highlight w:val="none"/>
        </w:rPr>
        <w:t>甲方有权根据需要调整采购数量。调增时，双方需签订补充协议，调增幅度不超过10%。调减时，根据实际需求接收，且调减幅度不限。</w:t>
      </w:r>
    </w:p>
    <w:p>
      <w:pPr>
        <w:spacing w:line="360" w:lineRule="auto"/>
        <w:ind w:firstLine="361" w:firstLineChars="150"/>
        <w:rPr>
          <w:rFonts w:ascii="Arial" w:hAnsi="Arial" w:cs="Arial"/>
          <w:b/>
          <w:color w:val="auto"/>
          <w:sz w:val="24"/>
          <w:highlight w:val="none"/>
        </w:rPr>
      </w:pPr>
      <w:r>
        <w:rPr>
          <w:rFonts w:ascii="Arial" w:hAnsi="宋体" w:cs="Arial"/>
          <w:b/>
          <w:color w:val="auto"/>
          <w:sz w:val="24"/>
          <w:highlight w:val="none"/>
        </w:rPr>
        <w:t>第三条</w:t>
      </w:r>
      <w:r>
        <w:rPr>
          <w:rFonts w:ascii="Arial" w:hAnsi="Arial" w:cs="Arial"/>
          <w:b/>
          <w:color w:val="auto"/>
          <w:sz w:val="24"/>
          <w:highlight w:val="none"/>
        </w:rPr>
        <w:t xml:space="preserve"> </w:t>
      </w:r>
      <w:r>
        <w:rPr>
          <w:rFonts w:ascii="Arial" w:hAnsi="宋体" w:cs="Arial"/>
          <w:b/>
          <w:color w:val="auto"/>
          <w:sz w:val="24"/>
          <w:highlight w:val="none"/>
        </w:rPr>
        <w:t>乙方交付的货物应当满足下列第</w:t>
      </w:r>
      <w:r>
        <w:rPr>
          <w:rFonts w:ascii="Arial" w:hAnsi="Arial" w:cs="Arial"/>
          <w:color w:val="auto"/>
          <w:sz w:val="24"/>
          <w:highlight w:val="none"/>
          <w:u w:val="single"/>
        </w:rPr>
        <w:t xml:space="preserve">    </w:t>
      </w:r>
      <w:r>
        <w:rPr>
          <w:rFonts w:ascii="Arial" w:hAnsi="宋体" w:cs="Arial"/>
          <w:b/>
          <w:color w:val="auto"/>
          <w:sz w:val="24"/>
          <w:highlight w:val="none"/>
        </w:rPr>
        <w:t>种质量标准（可同时选择多项标准）。</w:t>
      </w:r>
    </w:p>
    <w:p>
      <w:pPr>
        <w:spacing w:line="360" w:lineRule="auto"/>
        <w:ind w:firstLine="57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1</w:t>
      </w:r>
      <w:r>
        <w:rPr>
          <w:rFonts w:ascii="Arial" w:hAnsi="宋体" w:cs="Arial"/>
          <w:color w:val="auto"/>
          <w:sz w:val="24"/>
          <w:highlight w:val="none"/>
        </w:rPr>
        <w:t>）国家标准：</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57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2</w:t>
      </w:r>
      <w:r>
        <w:rPr>
          <w:rFonts w:ascii="Arial" w:hAnsi="宋体" w:cs="Arial"/>
          <w:color w:val="auto"/>
          <w:sz w:val="24"/>
          <w:highlight w:val="none"/>
        </w:rPr>
        <w:t>）部颁标准：</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57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3</w:t>
      </w:r>
      <w:r>
        <w:rPr>
          <w:rFonts w:ascii="Arial" w:hAnsi="宋体" w:cs="Arial"/>
          <w:color w:val="auto"/>
          <w:sz w:val="24"/>
          <w:highlight w:val="none"/>
        </w:rPr>
        <w:t>）行业标准：</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57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4</w:t>
      </w:r>
      <w:r>
        <w:rPr>
          <w:rFonts w:ascii="Arial" w:hAnsi="宋体" w:cs="Arial"/>
          <w:color w:val="auto"/>
          <w:sz w:val="24"/>
          <w:highlight w:val="none"/>
        </w:rPr>
        <w:t>）按双方签订本合同前确认的样品（由双方确认后封存）标准执行。</w:t>
      </w:r>
    </w:p>
    <w:p>
      <w:pPr>
        <w:spacing w:line="360" w:lineRule="auto"/>
        <w:ind w:firstLine="57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5</w:t>
      </w:r>
      <w:r>
        <w:rPr>
          <w:rFonts w:ascii="Arial" w:hAnsi="宋体" w:cs="Arial"/>
          <w:color w:val="auto"/>
          <w:sz w:val="24"/>
          <w:highlight w:val="none"/>
        </w:rPr>
        <w:t>）双方商定的质量要求：</w:t>
      </w:r>
      <w:r>
        <w:rPr>
          <w:rFonts w:ascii="Arial" w:hAnsi="Arial" w:cs="Arial"/>
          <w:color w:val="auto"/>
          <w:sz w:val="24"/>
          <w:highlight w:val="none"/>
          <w:u w:val="single"/>
        </w:rPr>
        <w:t xml:space="preserve">                            </w:t>
      </w:r>
      <w:r>
        <w:rPr>
          <w:rFonts w:ascii="Arial" w:hAnsi="宋体" w:cs="Arial"/>
          <w:color w:val="auto"/>
          <w:sz w:val="24"/>
          <w:highlight w:val="none"/>
        </w:rPr>
        <w:t>（写清主要指标和性能参数或满足哪些功能</w:t>
      </w:r>
      <w:r>
        <w:rPr>
          <w:rFonts w:ascii="Arial" w:hAnsi="Arial" w:cs="Arial"/>
          <w:color w:val="auto"/>
          <w:sz w:val="24"/>
          <w:highlight w:val="none"/>
        </w:rPr>
        <w:t xml:space="preserve">  </w:t>
      </w:r>
      <w:r>
        <w:rPr>
          <w:rFonts w:ascii="Arial" w:hAnsi="宋体" w:cs="Arial"/>
          <w:color w:val="auto"/>
          <w:sz w:val="24"/>
          <w:highlight w:val="none"/>
        </w:rPr>
        <w:t>）。</w:t>
      </w:r>
    </w:p>
    <w:p>
      <w:pPr>
        <w:spacing w:line="360" w:lineRule="auto"/>
        <w:ind w:firstLine="570"/>
        <w:rPr>
          <w:rFonts w:ascii="Arial" w:hAnsi="Arial" w:cs="Arial"/>
          <w:b/>
          <w:color w:val="auto"/>
          <w:sz w:val="24"/>
          <w:highlight w:val="none"/>
        </w:rPr>
      </w:pPr>
      <w:r>
        <w:rPr>
          <w:rFonts w:ascii="Arial" w:hAnsi="宋体" w:cs="Arial"/>
          <w:b/>
          <w:color w:val="auto"/>
          <w:sz w:val="24"/>
          <w:highlight w:val="none"/>
        </w:rPr>
        <w:t>第四条</w:t>
      </w:r>
      <w:r>
        <w:rPr>
          <w:rFonts w:ascii="Arial" w:hAnsi="Arial" w:cs="Arial"/>
          <w:b/>
          <w:color w:val="auto"/>
          <w:sz w:val="24"/>
          <w:highlight w:val="none"/>
        </w:rPr>
        <w:t xml:space="preserve"> </w:t>
      </w:r>
      <w:r>
        <w:rPr>
          <w:rFonts w:ascii="Arial" w:hAnsi="宋体" w:cs="Arial"/>
          <w:b/>
          <w:color w:val="auto"/>
          <w:sz w:val="24"/>
          <w:highlight w:val="none"/>
        </w:rPr>
        <w:t>付款</w:t>
      </w:r>
    </w:p>
    <w:p>
      <w:pPr>
        <w:spacing w:line="360" w:lineRule="auto"/>
        <w:ind w:firstLine="480" w:firstLineChars="200"/>
        <w:rPr>
          <w:rFonts w:ascii="Arial" w:hAnsi="Arial" w:cs="Arial"/>
          <w:b/>
          <w:color w:val="auto"/>
          <w:sz w:val="24"/>
          <w:highlight w:val="none"/>
        </w:rPr>
      </w:pPr>
      <w:r>
        <w:rPr>
          <w:rFonts w:ascii="Arial" w:hAnsi="Arial" w:cs="Arial"/>
          <w:color w:val="auto"/>
          <w:sz w:val="24"/>
          <w:highlight w:val="none"/>
        </w:rPr>
        <w:t xml:space="preserve">4.1 </w:t>
      </w:r>
      <w:r>
        <w:rPr>
          <w:rFonts w:ascii="Arial" w:hAnsi="宋体" w:cs="Arial"/>
          <w:color w:val="auto"/>
          <w:sz w:val="24"/>
          <w:highlight w:val="none"/>
        </w:rPr>
        <w:t>本合同价款由甲方向乙方，按下列</w:t>
      </w:r>
      <w:r>
        <w:rPr>
          <w:rFonts w:hint="eastAsia" w:ascii="Arial" w:hAnsi="宋体" w:cs="Arial"/>
          <w:color w:val="auto"/>
          <w:sz w:val="24"/>
          <w:highlight w:val="none"/>
        </w:rPr>
        <w:t>要求</w:t>
      </w:r>
      <w:r>
        <w:rPr>
          <w:rFonts w:ascii="Arial" w:hAnsi="宋体" w:cs="Arial"/>
          <w:color w:val="auto"/>
          <w:sz w:val="24"/>
          <w:highlight w:val="none"/>
        </w:rPr>
        <w:t>执行：</w:t>
      </w:r>
    </w:p>
    <w:p>
      <w:pPr>
        <w:spacing w:line="360" w:lineRule="auto"/>
        <w:ind w:firstLine="480" w:firstLineChars="200"/>
        <w:rPr>
          <w:rFonts w:hint="eastAsia" w:ascii="宋体" w:hAnsi="宋体"/>
          <w:color w:val="auto"/>
          <w:sz w:val="24"/>
          <w:highlight w:val="none"/>
        </w:rPr>
      </w:pPr>
      <w:r>
        <w:rPr>
          <w:rFonts w:ascii="Arial" w:hAnsi="宋体" w:cs="Arial"/>
          <w:color w:val="auto"/>
          <w:sz w:val="24"/>
          <w:highlight w:val="none"/>
        </w:rPr>
        <w:t>乙方凭货物验收单</w:t>
      </w:r>
      <w:r>
        <w:rPr>
          <w:rFonts w:hint="eastAsia" w:ascii="Arial" w:hAnsi="宋体" w:cs="Arial"/>
          <w:color w:val="auto"/>
          <w:sz w:val="24"/>
          <w:highlight w:val="none"/>
        </w:rPr>
        <w:t>及甲方所属各烟草</w:t>
      </w:r>
      <w:r>
        <w:rPr>
          <w:rFonts w:ascii="Arial" w:hAnsi="宋体" w:cs="Arial"/>
          <w:color w:val="auto"/>
          <w:sz w:val="24"/>
          <w:highlight w:val="none"/>
        </w:rPr>
        <w:t>分公司财务部门确认合格的发票</w:t>
      </w:r>
      <w:r>
        <w:rPr>
          <w:rFonts w:hint="eastAsia" w:ascii="Arial" w:hAnsi="宋体" w:cs="Arial"/>
          <w:color w:val="auto"/>
          <w:sz w:val="24"/>
          <w:highlight w:val="none"/>
        </w:rPr>
        <w:t>，</w:t>
      </w:r>
      <w:r>
        <w:rPr>
          <w:rFonts w:hint="eastAsia" w:ascii="宋体" w:hAnsi="宋体"/>
          <w:color w:val="auto"/>
          <w:sz w:val="24"/>
          <w:highlight w:val="none"/>
        </w:rPr>
        <w:t>如能提供税务局开具的纳税人减免税证明，可以提供增值税普通发票，否则需提供增值税专用发票</w:t>
      </w:r>
      <w:r>
        <w:rPr>
          <w:rFonts w:hint="eastAsia" w:ascii="Arial" w:hAnsi="宋体" w:cs="Arial"/>
          <w:color w:val="auto"/>
          <w:sz w:val="24"/>
          <w:highlight w:val="none"/>
        </w:rPr>
        <w:t>。在20</w:t>
      </w:r>
      <w:r>
        <w:rPr>
          <w:rFonts w:hint="eastAsia" w:ascii="Arial" w:hAnsi="宋体" w:cs="Arial"/>
          <w:color w:val="auto"/>
          <w:sz w:val="24"/>
          <w:highlight w:val="none"/>
          <w:lang w:val="en-US" w:eastAsia="zh-CN"/>
        </w:rPr>
        <w:t>20</w:t>
      </w:r>
      <w:r>
        <w:rPr>
          <w:rFonts w:hint="eastAsia" w:ascii="Arial" w:hAnsi="宋体" w:cs="Arial"/>
          <w:color w:val="auto"/>
          <w:sz w:val="24"/>
          <w:highlight w:val="none"/>
        </w:rPr>
        <w:t>年生产季节结束后（9月份）若无质量问题后</w:t>
      </w:r>
      <w:r>
        <w:rPr>
          <w:rFonts w:ascii="Arial" w:hAnsi="宋体" w:cs="Arial"/>
          <w:color w:val="auto"/>
          <w:sz w:val="24"/>
          <w:highlight w:val="none"/>
        </w:rPr>
        <w:t>由</w:t>
      </w:r>
      <w:r>
        <w:rPr>
          <w:rFonts w:hint="eastAsia" w:ascii="Arial" w:hAnsi="宋体" w:cs="Arial"/>
          <w:color w:val="auto"/>
          <w:sz w:val="24"/>
          <w:highlight w:val="none"/>
        </w:rPr>
        <w:t>甲方所属各烟草</w:t>
      </w:r>
      <w:r>
        <w:rPr>
          <w:rFonts w:ascii="Arial" w:hAnsi="宋体" w:cs="Arial"/>
          <w:color w:val="auto"/>
          <w:sz w:val="24"/>
          <w:highlight w:val="none"/>
        </w:rPr>
        <w:t>分公司</w:t>
      </w:r>
      <w:r>
        <w:rPr>
          <w:rFonts w:hint="eastAsia" w:ascii="Arial" w:hAnsi="宋体" w:cs="Arial"/>
          <w:color w:val="auto"/>
          <w:sz w:val="24"/>
          <w:highlight w:val="none"/>
        </w:rPr>
        <w:t>一次性无息支付货款。</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4.2 </w:t>
      </w:r>
      <w:r>
        <w:rPr>
          <w:rFonts w:ascii="Arial" w:hAnsi="宋体" w:cs="Arial"/>
          <w:color w:val="auto"/>
          <w:sz w:val="24"/>
          <w:highlight w:val="none"/>
        </w:rPr>
        <w:t>货款支付方式：双方同意以银行转账方式将本合同项下的合同款项，支付至乙方指定的如下银行账户：</w:t>
      </w:r>
    </w:p>
    <w:p>
      <w:pPr>
        <w:spacing w:line="360" w:lineRule="auto"/>
        <w:ind w:firstLine="630"/>
        <w:rPr>
          <w:rFonts w:ascii="Arial" w:hAnsi="Arial" w:cs="Arial"/>
          <w:color w:val="auto"/>
          <w:sz w:val="24"/>
          <w:highlight w:val="none"/>
          <w:u w:val="single"/>
        </w:rPr>
      </w:pPr>
      <w:r>
        <w:rPr>
          <w:rFonts w:ascii="Arial" w:hAnsi="宋体" w:cs="Arial"/>
          <w:color w:val="auto"/>
          <w:sz w:val="24"/>
          <w:highlight w:val="none"/>
        </w:rPr>
        <w:t>户名：</w:t>
      </w:r>
      <w:r>
        <w:rPr>
          <w:rFonts w:ascii="Arial" w:hAnsi="Arial" w:cs="Arial"/>
          <w:color w:val="auto"/>
          <w:sz w:val="24"/>
          <w:highlight w:val="none"/>
          <w:u w:val="single"/>
        </w:rPr>
        <w:t xml:space="preserve">                                </w:t>
      </w:r>
    </w:p>
    <w:p>
      <w:pPr>
        <w:spacing w:line="360" w:lineRule="auto"/>
        <w:ind w:firstLine="630"/>
        <w:rPr>
          <w:rFonts w:ascii="Arial" w:hAnsi="Arial" w:cs="Arial"/>
          <w:color w:val="auto"/>
          <w:sz w:val="24"/>
          <w:highlight w:val="none"/>
          <w:u w:val="single"/>
        </w:rPr>
      </w:pPr>
      <w:r>
        <w:rPr>
          <w:rFonts w:ascii="Arial" w:hAnsi="宋体" w:cs="Arial"/>
          <w:color w:val="auto"/>
          <w:sz w:val="24"/>
          <w:highlight w:val="none"/>
        </w:rPr>
        <w:t>开户行：</w:t>
      </w:r>
      <w:r>
        <w:rPr>
          <w:rFonts w:ascii="Arial" w:hAnsi="Arial" w:cs="Arial"/>
          <w:color w:val="auto"/>
          <w:sz w:val="24"/>
          <w:highlight w:val="none"/>
          <w:u w:val="single"/>
        </w:rPr>
        <w:t xml:space="preserve">                              </w:t>
      </w:r>
    </w:p>
    <w:p>
      <w:pPr>
        <w:spacing w:line="360" w:lineRule="auto"/>
        <w:ind w:firstLine="630"/>
        <w:rPr>
          <w:rFonts w:ascii="Arial" w:hAnsi="Arial" w:cs="Arial"/>
          <w:color w:val="auto"/>
          <w:sz w:val="24"/>
          <w:highlight w:val="none"/>
          <w:u w:val="single"/>
        </w:rPr>
      </w:pPr>
      <w:r>
        <w:rPr>
          <w:rFonts w:ascii="Arial" w:hAnsi="宋体" w:cs="Arial"/>
          <w:color w:val="auto"/>
          <w:sz w:val="24"/>
          <w:highlight w:val="none"/>
        </w:rPr>
        <w:t>银行帐号：</w:t>
      </w:r>
      <w:r>
        <w:rPr>
          <w:rFonts w:ascii="Arial" w:hAnsi="Arial" w:cs="Arial"/>
          <w:color w:val="auto"/>
          <w:sz w:val="24"/>
          <w:highlight w:val="none"/>
          <w:u w:val="single"/>
        </w:rPr>
        <w:t xml:space="preserve">                           </w:t>
      </w:r>
      <w:r>
        <w:rPr>
          <w:rFonts w:ascii="Arial" w:hAnsi="Arial" w:cs="Arial"/>
          <w:i/>
          <w:color w:val="auto"/>
          <w:sz w:val="24"/>
          <w:highlight w:val="none"/>
          <w:u w:val="single"/>
        </w:rPr>
        <w:t xml:space="preserve"> </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4.3 </w:t>
      </w:r>
      <w:r>
        <w:rPr>
          <w:rFonts w:ascii="Arial" w:hAnsi="宋体" w:cs="Arial"/>
          <w:color w:val="auto"/>
          <w:sz w:val="24"/>
          <w:highlight w:val="none"/>
        </w:rPr>
        <w:t>付款条件。</w:t>
      </w:r>
    </w:p>
    <w:p>
      <w:pPr>
        <w:spacing w:line="360" w:lineRule="auto"/>
        <w:ind w:firstLine="480" w:firstLineChars="200"/>
        <w:rPr>
          <w:rFonts w:ascii="Arial" w:hAnsi="Arial" w:cs="Arial"/>
          <w:color w:val="auto"/>
          <w:sz w:val="24"/>
          <w:highlight w:val="none"/>
        </w:rPr>
      </w:pPr>
      <w:r>
        <w:rPr>
          <w:rFonts w:ascii="Arial" w:hAnsi="宋体" w:cs="Arial"/>
          <w:color w:val="auto"/>
          <w:sz w:val="24"/>
          <w:highlight w:val="none"/>
        </w:rPr>
        <w:t>甲方付款前，乙方应先提交下列单证和文件：</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(1)</w:t>
      </w:r>
      <w:r>
        <w:rPr>
          <w:rFonts w:ascii="Arial" w:hAnsi="宋体" w:cs="Arial"/>
          <w:color w:val="auto"/>
          <w:sz w:val="24"/>
          <w:highlight w:val="none"/>
        </w:rPr>
        <w:t>发票原件一份；乙方如能提供税</w:t>
      </w:r>
      <w:r>
        <w:rPr>
          <w:rFonts w:hint="eastAsia" w:ascii="Arial" w:hAnsi="宋体" w:cs="Arial"/>
          <w:color w:val="auto"/>
          <w:sz w:val="24"/>
          <w:highlight w:val="none"/>
        </w:rPr>
        <w:t>务</w:t>
      </w:r>
      <w:r>
        <w:rPr>
          <w:rFonts w:ascii="Arial" w:hAnsi="宋体" w:cs="Arial"/>
          <w:color w:val="auto"/>
          <w:sz w:val="24"/>
          <w:highlight w:val="none"/>
        </w:rPr>
        <w:t>局开具的纳税人减免税证明，可以提供增值税普通发票，否则需提供增值税专用发票。</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(2)</w:t>
      </w:r>
      <w:r>
        <w:rPr>
          <w:rFonts w:ascii="Arial" w:hAnsi="宋体" w:cs="Arial"/>
          <w:color w:val="auto"/>
          <w:sz w:val="24"/>
          <w:highlight w:val="none"/>
        </w:rPr>
        <w:t>付款前乙方负有相关合同履行义务的，乙方应提供已履行完相应义务的证明材料；</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4.4  </w:t>
      </w:r>
      <w:r>
        <w:rPr>
          <w:rFonts w:ascii="Arial" w:hAnsi="宋体" w:cs="Arial"/>
          <w:color w:val="auto"/>
          <w:sz w:val="24"/>
          <w:highlight w:val="none"/>
        </w:rPr>
        <w:t>双方同意：乙方的违约金及赔偿金，甲方可以在合同款项中直接扣除。</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4.5 </w:t>
      </w:r>
      <w:r>
        <w:rPr>
          <w:rFonts w:ascii="Arial" w:hAnsi="宋体" w:cs="Arial"/>
          <w:color w:val="auto"/>
          <w:sz w:val="24"/>
          <w:highlight w:val="none"/>
        </w:rPr>
        <w:t>本合同项下的货币币种为人民币。</w:t>
      </w:r>
    </w:p>
    <w:p>
      <w:pPr>
        <w:spacing w:line="360" w:lineRule="auto"/>
        <w:ind w:firstLine="630"/>
        <w:rPr>
          <w:rFonts w:ascii="Arial" w:hAnsi="Arial" w:cs="Arial"/>
          <w:b/>
          <w:color w:val="auto"/>
          <w:sz w:val="24"/>
          <w:highlight w:val="none"/>
        </w:rPr>
      </w:pPr>
      <w:r>
        <w:rPr>
          <w:rFonts w:ascii="Arial" w:hAnsi="宋体" w:cs="Arial"/>
          <w:b/>
          <w:color w:val="auto"/>
          <w:sz w:val="24"/>
          <w:highlight w:val="none"/>
        </w:rPr>
        <w:t>第五条</w:t>
      </w:r>
      <w:r>
        <w:rPr>
          <w:rFonts w:ascii="Arial" w:hAnsi="Arial" w:cs="Arial"/>
          <w:b/>
          <w:color w:val="auto"/>
          <w:sz w:val="24"/>
          <w:highlight w:val="none"/>
        </w:rPr>
        <w:t xml:space="preserve"> </w:t>
      </w:r>
      <w:r>
        <w:rPr>
          <w:rFonts w:ascii="Arial" w:hAnsi="宋体" w:cs="Arial"/>
          <w:b/>
          <w:color w:val="auto"/>
          <w:sz w:val="24"/>
          <w:highlight w:val="none"/>
        </w:rPr>
        <w:t>货物交付</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5.1 </w:t>
      </w:r>
      <w:r>
        <w:rPr>
          <w:rFonts w:ascii="Arial" w:hAnsi="宋体" w:cs="Arial"/>
          <w:color w:val="auto"/>
          <w:sz w:val="24"/>
          <w:highlight w:val="none"/>
        </w:rPr>
        <w:t>乙方负责将货物送至合同约定的交货地点，交予甲方指定的收货人，货物在甲方验收合格之前的风险由乙方承担。</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5.2 </w:t>
      </w:r>
      <w:r>
        <w:rPr>
          <w:rFonts w:ascii="Arial" w:hAnsi="宋体" w:cs="Arial"/>
          <w:color w:val="auto"/>
          <w:sz w:val="24"/>
          <w:highlight w:val="none"/>
        </w:rPr>
        <w:t>交货地点：</w:t>
      </w:r>
      <w:r>
        <w:rPr>
          <w:rFonts w:ascii="Arial" w:hAnsi="Arial" w:cs="Arial"/>
          <w:color w:val="auto"/>
          <w:sz w:val="24"/>
          <w:highlight w:val="none"/>
          <w:u w:val="single"/>
        </w:rPr>
        <w:t xml:space="preserve">            </w:t>
      </w:r>
      <w:r>
        <w:rPr>
          <w:rFonts w:ascii="Arial" w:hAnsi="宋体" w:cs="Arial"/>
          <w:color w:val="auto"/>
          <w:sz w:val="24"/>
          <w:highlight w:val="none"/>
        </w:rPr>
        <w:t>；收货人：</w:t>
      </w:r>
      <w:r>
        <w:rPr>
          <w:rFonts w:ascii="Arial" w:hAnsi="Arial" w:cs="Arial"/>
          <w:color w:val="auto"/>
          <w:sz w:val="24"/>
          <w:highlight w:val="none"/>
          <w:u w:val="single"/>
        </w:rPr>
        <w:t xml:space="preserve">        </w:t>
      </w:r>
      <w:r>
        <w:rPr>
          <w:rFonts w:ascii="Arial" w:hAnsi="宋体" w:cs="Arial"/>
          <w:color w:val="auto"/>
          <w:sz w:val="24"/>
          <w:highlight w:val="none"/>
        </w:rPr>
        <w:t>。甲方变更交货地点和收货人的，应该书面通知乙方。</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5.3 </w:t>
      </w:r>
      <w:r>
        <w:rPr>
          <w:rFonts w:ascii="Arial" w:hAnsi="宋体" w:cs="Arial"/>
          <w:color w:val="auto"/>
          <w:sz w:val="24"/>
          <w:highlight w:val="none"/>
        </w:rPr>
        <w:t>交货时间，按下列第</w:t>
      </w:r>
      <w:r>
        <w:rPr>
          <w:rFonts w:ascii="Arial" w:hAnsi="Arial" w:cs="Arial"/>
          <w:color w:val="auto"/>
          <w:sz w:val="24"/>
          <w:highlight w:val="none"/>
          <w:u w:val="single"/>
        </w:rPr>
        <w:t xml:space="preserve">    </w:t>
      </w:r>
      <w:r>
        <w:rPr>
          <w:rFonts w:ascii="Arial" w:hAnsi="宋体" w:cs="Arial"/>
          <w:color w:val="auto"/>
          <w:sz w:val="24"/>
          <w:highlight w:val="none"/>
        </w:rPr>
        <w:t>项执行：</w:t>
      </w:r>
    </w:p>
    <w:p>
      <w:pPr>
        <w:spacing w:line="360" w:lineRule="auto"/>
        <w:ind w:firstLine="63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1</w:t>
      </w:r>
      <w:r>
        <w:rPr>
          <w:rFonts w:ascii="Arial" w:hAnsi="宋体" w:cs="Arial"/>
          <w:color w:val="auto"/>
          <w:sz w:val="24"/>
          <w:highlight w:val="none"/>
        </w:rPr>
        <w:t>）</w:t>
      </w:r>
      <w:r>
        <w:rPr>
          <w:rFonts w:ascii="Arial" w:hAnsi="Arial" w:cs="Arial"/>
          <w:color w:val="auto"/>
          <w:sz w:val="24"/>
          <w:highlight w:val="none"/>
        </w:rPr>
        <w:t>____</w:t>
      </w:r>
      <w:r>
        <w:rPr>
          <w:rFonts w:ascii="Arial" w:hAnsi="宋体" w:cs="Arial"/>
          <w:color w:val="auto"/>
          <w:sz w:val="24"/>
          <w:highlight w:val="none"/>
        </w:rPr>
        <w:t>年</w:t>
      </w:r>
      <w:r>
        <w:rPr>
          <w:rFonts w:ascii="Arial" w:hAnsi="Arial" w:cs="Arial"/>
          <w:color w:val="auto"/>
          <w:sz w:val="24"/>
          <w:highlight w:val="none"/>
        </w:rPr>
        <w:t>____</w:t>
      </w:r>
      <w:r>
        <w:rPr>
          <w:rFonts w:ascii="Arial" w:hAnsi="宋体" w:cs="Arial"/>
          <w:color w:val="auto"/>
          <w:sz w:val="24"/>
          <w:highlight w:val="none"/>
        </w:rPr>
        <w:t>月</w:t>
      </w:r>
      <w:r>
        <w:rPr>
          <w:rFonts w:ascii="Arial" w:hAnsi="Arial" w:cs="Arial"/>
          <w:color w:val="auto"/>
          <w:sz w:val="24"/>
          <w:highlight w:val="none"/>
        </w:rPr>
        <w:t>___</w:t>
      </w:r>
      <w:r>
        <w:rPr>
          <w:rFonts w:ascii="Arial" w:hAnsi="宋体" w:cs="Arial"/>
          <w:color w:val="auto"/>
          <w:sz w:val="24"/>
          <w:highlight w:val="none"/>
        </w:rPr>
        <w:t>日前交付。</w:t>
      </w:r>
    </w:p>
    <w:p>
      <w:pPr>
        <w:spacing w:line="360" w:lineRule="auto"/>
        <w:ind w:firstLine="63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2</w:t>
      </w:r>
      <w:r>
        <w:rPr>
          <w:rFonts w:ascii="Arial" w:hAnsi="宋体" w:cs="Arial"/>
          <w:color w:val="auto"/>
          <w:sz w:val="24"/>
          <w:highlight w:val="none"/>
        </w:rPr>
        <w:t>）合同签订后</w:t>
      </w:r>
      <w:r>
        <w:rPr>
          <w:rFonts w:ascii="Arial" w:hAnsi="Arial" w:cs="Arial"/>
          <w:color w:val="auto"/>
          <w:sz w:val="24"/>
          <w:highlight w:val="none"/>
        </w:rPr>
        <w:t>__</w:t>
      </w:r>
      <w:r>
        <w:rPr>
          <w:rFonts w:ascii="Arial" w:hAnsi="Arial" w:cs="Arial"/>
          <w:color w:val="auto"/>
          <w:sz w:val="24"/>
          <w:highlight w:val="none"/>
          <w:u w:val="single"/>
        </w:rPr>
        <w:t xml:space="preserve"> _</w:t>
      </w:r>
      <w:r>
        <w:rPr>
          <w:rFonts w:ascii="Arial" w:hAnsi="Arial" w:cs="Arial"/>
          <w:color w:val="auto"/>
          <w:sz w:val="24"/>
          <w:highlight w:val="none"/>
        </w:rPr>
        <w:t>_</w:t>
      </w:r>
      <w:r>
        <w:rPr>
          <w:rFonts w:ascii="Arial" w:hAnsi="宋体" w:cs="Arial"/>
          <w:color w:val="auto"/>
          <w:sz w:val="24"/>
          <w:highlight w:val="none"/>
        </w:rPr>
        <w:t>日历日内交付。</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5.4 </w:t>
      </w:r>
      <w:r>
        <w:rPr>
          <w:rFonts w:ascii="Arial" w:hAnsi="宋体" w:cs="Arial"/>
          <w:color w:val="auto"/>
          <w:sz w:val="24"/>
          <w:highlight w:val="none"/>
        </w:rPr>
        <w:t>货物的实际交货时间以甲方签收时间为准。</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5.5 </w:t>
      </w:r>
      <w:r>
        <w:rPr>
          <w:rFonts w:ascii="Arial" w:hAnsi="宋体" w:cs="Arial"/>
          <w:color w:val="auto"/>
          <w:sz w:val="24"/>
          <w:highlight w:val="none"/>
        </w:rPr>
        <w:t>乙方交货时应立即与甲方或甲方指定的收货人进行到货接收。到货接收仅表明收货人收到一定数量的货物，并不表明货物符合合同约定。</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5.6 </w:t>
      </w:r>
      <w:r>
        <w:rPr>
          <w:rFonts w:ascii="Arial" w:hAnsi="宋体" w:cs="Arial"/>
          <w:color w:val="auto"/>
          <w:sz w:val="24"/>
          <w:highlight w:val="none"/>
        </w:rPr>
        <w:t>对到货接收中发现的货物短缺、毁损或与合同约定有不符之处或包装不符合合同约定的，甲方有权拒收货物，由此产生的逾期交货责任由乙方承担。</w:t>
      </w:r>
    </w:p>
    <w:p>
      <w:pPr>
        <w:spacing w:line="360" w:lineRule="auto"/>
        <w:ind w:firstLine="630"/>
        <w:rPr>
          <w:rFonts w:ascii="Arial" w:hAnsi="Arial" w:cs="Arial"/>
          <w:b/>
          <w:color w:val="auto"/>
          <w:sz w:val="24"/>
          <w:highlight w:val="none"/>
        </w:rPr>
      </w:pPr>
      <w:r>
        <w:rPr>
          <w:rFonts w:ascii="Arial" w:hAnsi="宋体" w:cs="Arial"/>
          <w:b/>
          <w:color w:val="auto"/>
          <w:sz w:val="24"/>
          <w:highlight w:val="none"/>
        </w:rPr>
        <w:t>第六条</w:t>
      </w:r>
      <w:r>
        <w:rPr>
          <w:rFonts w:ascii="Arial" w:hAnsi="Arial" w:cs="Arial"/>
          <w:b/>
          <w:color w:val="auto"/>
          <w:sz w:val="24"/>
          <w:highlight w:val="none"/>
        </w:rPr>
        <w:t xml:space="preserve"> </w:t>
      </w:r>
      <w:r>
        <w:rPr>
          <w:rFonts w:ascii="Arial" w:hAnsi="宋体" w:cs="Arial"/>
          <w:b/>
          <w:color w:val="auto"/>
          <w:sz w:val="24"/>
          <w:highlight w:val="none"/>
        </w:rPr>
        <w:t>验收</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6.1 </w:t>
      </w:r>
      <w:r>
        <w:rPr>
          <w:rFonts w:ascii="Arial" w:hAnsi="宋体" w:cs="Arial"/>
          <w:color w:val="auto"/>
          <w:sz w:val="24"/>
          <w:highlight w:val="none"/>
        </w:rPr>
        <w:t>验收标准：依照本合同第二条、第三条的约定进行验收。</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6.2 </w:t>
      </w:r>
      <w:r>
        <w:rPr>
          <w:rFonts w:ascii="Arial" w:hAnsi="宋体" w:cs="Arial"/>
          <w:color w:val="auto"/>
          <w:sz w:val="24"/>
          <w:highlight w:val="none"/>
        </w:rPr>
        <w:t>甲方应在货物到货后</w:t>
      </w:r>
      <w:r>
        <w:rPr>
          <w:rFonts w:ascii="Arial" w:hAnsi="Arial" w:cs="Arial"/>
          <w:color w:val="auto"/>
          <w:sz w:val="24"/>
          <w:highlight w:val="none"/>
          <w:u w:val="single"/>
        </w:rPr>
        <w:t xml:space="preserve">    </w:t>
      </w:r>
      <w:r>
        <w:rPr>
          <w:rFonts w:ascii="Arial" w:hAnsi="宋体" w:cs="Arial"/>
          <w:color w:val="auto"/>
          <w:sz w:val="24"/>
          <w:highlight w:val="none"/>
        </w:rPr>
        <w:t>工作日内确定具体验收日期，并通知乙方。双方应指派代表共同参加验收，乙方费用自理。乙方在上述日期内拒绝或未参加验收的，甲方有权单独进行验收。对验收结果，视为乙方自动接受。</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6.3 </w:t>
      </w:r>
      <w:r>
        <w:rPr>
          <w:rFonts w:ascii="Arial" w:hAnsi="宋体" w:cs="Arial"/>
          <w:color w:val="auto"/>
          <w:sz w:val="24"/>
          <w:highlight w:val="none"/>
        </w:rPr>
        <w:t>验收时，双方应共同签署验收报告，详细列明验收结果。</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6.4 </w:t>
      </w:r>
      <w:r>
        <w:rPr>
          <w:rFonts w:ascii="Arial" w:hAnsi="宋体" w:cs="Arial"/>
          <w:color w:val="auto"/>
          <w:sz w:val="24"/>
          <w:highlight w:val="none"/>
        </w:rPr>
        <w:t>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pPr>
        <w:spacing w:line="360" w:lineRule="auto"/>
        <w:ind w:firstLine="630"/>
        <w:rPr>
          <w:rFonts w:ascii="Arial" w:hAnsi="Arial" w:cs="Arial"/>
          <w:b/>
          <w:color w:val="auto"/>
          <w:sz w:val="24"/>
          <w:highlight w:val="none"/>
        </w:rPr>
      </w:pPr>
      <w:r>
        <w:rPr>
          <w:rFonts w:ascii="Arial" w:hAnsi="宋体" w:cs="Arial"/>
          <w:b/>
          <w:color w:val="auto"/>
          <w:sz w:val="24"/>
          <w:highlight w:val="none"/>
        </w:rPr>
        <w:t>第七条</w:t>
      </w:r>
      <w:r>
        <w:rPr>
          <w:rFonts w:ascii="Arial" w:hAnsi="Arial" w:cs="Arial"/>
          <w:b/>
          <w:color w:val="auto"/>
          <w:sz w:val="24"/>
          <w:highlight w:val="none"/>
        </w:rPr>
        <w:t xml:space="preserve"> </w:t>
      </w:r>
      <w:r>
        <w:rPr>
          <w:rFonts w:ascii="Arial" w:hAnsi="宋体" w:cs="Arial"/>
          <w:b/>
          <w:color w:val="auto"/>
          <w:sz w:val="24"/>
          <w:highlight w:val="none"/>
        </w:rPr>
        <w:t>承诺与保证</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7.1 </w:t>
      </w:r>
      <w:r>
        <w:rPr>
          <w:rFonts w:ascii="Arial" w:hAnsi="宋体" w:cs="Arial"/>
          <w:color w:val="auto"/>
          <w:sz w:val="24"/>
          <w:highlight w:val="none"/>
        </w:rPr>
        <w:t>乙方保证其所提供的产品为符合本合同约定的全新、未使用过的产品，符合本合同所述的相关质量标准，并向甲方提供产品合格证书。如产品部分或全部属于进口产品，则乙方应提供产品原产地证明、报关证明和其他证明文件。</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7.2 </w:t>
      </w:r>
      <w:r>
        <w:rPr>
          <w:rFonts w:ascii="Arial" w:hAnsi="宋体" w:cs="Arial"/>
          <w:color w:val="auto"/>
          <w:sz w:val="24"/>
          <w:highlight w:val="none"/>
        </w:rPr>
        <w:t>乙方保证对其销售的货物拥有完全的所有权或处置权，无任何权利方面的限制或瑕疵。</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7.3 </w:t>
      </w:r>
      <w:r>
        <w:rPr>
          <w:rFonts w:ascii="Arial" w:hAnsi="宋体" w:cs="Arial"/>
          <w:color w:val="auto"/>
          <w:sz w:val="24"/>
          <w:highlight w:val="none"/>
        </w:rPr>
        <w:t>乙方承诺具备</w:t>
      </w:r>
      <w:r>
        <w:rPr>
          <w:rFonts w:ascii="Arial" w:hAnsi="Arial" w:cs="Arial"/>
          <w:color w:val="auto"/>
          <w:sz w:val="24"/>
          <w:highlight w:val="none"/>
          <w:u w:val="single"/>
        </w:rPr>
        <w:t xml:space="preserve">                 </w:t>
      </w:r>
      <w:r>
        <w:rPr>
          <w:rFonts w:ascii="Arial" w:hAnsi="宋体" w:cs="Arial"/>
          <w:color w:val="auto"/>
          <w:sz w:val="24"/>
          <w:highlight w:val="none"/>
        </w:rPr>
        <w:t>资格。</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7.4 </w:t>
      </w:r>
      <w:r>
        <w:rPr>
          <w:rFonts w:ascii="Arial" w:hAnsi="宋体" w:cs="Arial"/>
          <w:color w:val="auto"/>
          <w:sz w:val="24"/>
          <w:highlight w:val="none"/>
        </w:rPr>
        <w:t>因乙方承诺或保证不实给甲方造成损失的，乙方应承担全部赔偿责任。</w:t>
      </w:r>
    </w:p>
    <w:p>
      <w:pPr>
        <w:spacing w:line="360" w:lineRule="auto"/>
        <w:ind w:firstLine="630"/>
        <w:rPr>
          <w:rFonts w:hint="eastAsia" w:ascii="Arial" w:hAnsi="Arial" w:cs="Arial"/>
          <w:color w:val="auto"/>
          <w:sz w:val="24"/>
          <w:highlight w:val="none"/>
        </w:rPr>
      </w:pPr>
      <w:r>
        <w:rPr>
          <w:rFonts w:hint="eastAsia" w:ascii="Arial" w:hAnsi="Arial" w:cs="Arial"/>
          <w:color w:val="auto"/>
          <w:sz w:val="24"/>
          <w:highlight w:val="none"/>
        </w:rPr>
        <w:t>7.5 本合同项下产品的质量保质期约定：自货物验收合格之日起算</w:t>
      </w:r>
      <w:r>
        <w:rPr>
          <w:rFonts w:hint="eastAsia" w:ascii="Arial" w:hAnsi="Arial" w:cs="Arial"/>
          <w:color w:val="auto"/>
          <w:sz w:val="24"/>
          <w:highlight w:val="none"/>
          <w:u w:val="single"/>
        </w:rPr>
        <w:t xml:space="preserve">    </w:t>
      </w:r>
      <w:r>
        <w:rPr>
          <w:rFonts w:hint="eastAsia" w:ascii="Arial" w:hAnsi="Arial" w:cs="Arial"/>
          <w:color w:val="auto"/>
          <w:sz w:val="24"/>
          <w:highlight w:val="none"/>
        </w:rPr>
        <w:t>年。</w:t>
      </w:r>
    </w:p>
    <w:p>
      <w:pPr>
        <w:spacing w:line="360" w:lineRule="auto"/>
        <w:ind w:firstLine="630"/>
        <w:rPr>
          <w:rFonts w:ascii="Arial" w:hAnsi="Arial" w:cs="Arial"/>
          <w:b/>
          <w:color w:val="auto"/>
          <w:sz w:val="24"/>
          <w:highlight w:val="none"/>
        </w:rPr>
      </w:pPr>
      <w:r>
        <w:rPr>
          <w:rFonts w:ascii="Arial" w:hAnsi="宋体" w:cs="Arial"/>
          <w:b/>
          <w:color w:val="auto"/>
          <w:sz w:val="24"/>
          <w:highlight w:val="none"/>
        </w:rPr>
        <w:t>第八条</w:t>
      </w:r>
      <w:r>
        <w:rPr>
          <w:rFonts w:ascii="Arial" w:hAnsi="Arial" w:cs="Arial"/>
          <w:b/>
          <w:color w:val="auto"/>
          <w:sz w:val="24"/>
          <w:highlight w:val="none"/>
        </w:rPr>
        <w:t xml:space="preserve"> </w:t>
      </w:r>
      <w:r>
        <w:rPr>
          <w:rFonts w:ascii="Arial" w:hAnsi="宋体" w:cs="Arial"/>
          <w:b/>
          <w:color w:val="auto"/>
          <w:sz w:val="24"/>
          <w:highlight w:val="none"/>
        </w:rPr>
        <w:t>违约责任</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8.1 </w:t>
      </w:r>
      <w:r>
        <w:rPr>
          <w:rFonts w:ascii="Arial" w:hAnsi="宋体" w:cs="Arial"/>
          <w:color w:val="auto"/>
          <w:sz w:val="24"/>
          <w:highlight w:val="none"/>
        </w:rPr>
        <w:t>甲方违约责任</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8.1.1 </w:t>
      </w:r>
      <w:r>
        <w:rPr>
          <w:rFonts w:ascii="Arial" w:hAnsi="宋体" w:cs="Arial"/>
          <w:color w:val="auto"/>
          <w:sz w:val="24"/>
          <w:highlight w:val="none"/>
        </w:rPr>
        <w:t>因甲方原因逾期付款的，甲方应按照中国人民银行关于付逾期付款的规定向乙方支付违约金，逾期违约金不超过未付总价款的</w:t>
      </w:r>
      <w:r>
        <w:rPr>
          <w:rFonts w:ascii="Arial" w:hAnsi="Arial" w:cs="Arial"/>
          <w:color w:val="auto"/>
          <w:sz w:val="24"/>
          <w:highlight w:val="none"/>
        </w:rPr>
        <w:t>5%</w:t>
      </w:r>
      <w:r>
        <w:rPr>
          <w:rFonts w:ascii="Arial" w:hAnsi="宋体" w:cs="Arial"/>
          <w:color w:val="auto"/>
          <w:sz w:val="24"/>
          <w:highlight w:val="none"/>
        </w:rPr>
        <w:t>。</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8.1.2 </w:t>
      </w:r>
      <w:r>
        <w:rPr>
          <w:rFonts w:ascii="Arial" w:hAnsi="宋体" w:cs="Arial"/>
          <w:color w:val="auto"/>
          <w:sz w:val="24"/>
          <w:highlight w:val="none"/>
        </w:rPr>
        <w:t>甲方无正当理由拒绝接收货物的，应承担因此给乙方造成的损失。</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8.1.3</w:t>
      </w:r>
      <w:r>
        <w:rPr>
          <w:rFonts w:ascii="Arial" w:hAnsi="宋体" w:cs="Arial"/>
          <w:color w:val="auto"/>
          <w:sz w:val="24"/>
          <w:highlight w:val="none"/>
        </w:rPr>
        <w:t>其他约定：</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8.2 </w:t>
      </w:r>
      <w:r>
        <w:rPr>
          <w:rFonts w:ascii="Arial" w:hAnsi="宋体" w:cs="Arial"/>
          <w:color w:val="auto"/>
          <w:sz w:val="24"/>
          <w:highlight w:val="none"/>
        </w:rPr>
        <w:t>乙方违约责任</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8.2.1 </w:t>
      </w:r>
      <w:r>
        <w:rPr>
          <w:rFonts w:ascii="Arial" w:hAnsi="宋体" w:cs="Arial"/>
          <w:color w:val="auto"/>
          <w:sz w:val="24"/>
          <w:highlight w:val="none"/>
        </w:rPr>
        <w:t>乙方所交付的货物有毁损或不符合合同约定的，如甲方同意使用，应按质论价，具体价格另行协商；如甲方不同意使用的，甲方有权选择由乙方负责修理、更换或解除合同。甲方选择修理、更换的，乙方应在接到甲方书面通知后</w:t>
      </w:r>
      <w:r>
        <w:rPr>
          <w:rFonts w:ascii="Arial" w:hAnsi="Arial" w:cs="Arial"/>
          <w:color w:val="auto"/>
          <w:sz w:val="24"/>
          <w:highlight w:val="none"/>
          <w:u w:val="single"/>
        </w:rPr>
        <w:t xml:space="preserve">    </w:t>
      </w:r>
      <w:r>
        <w:rPr>
          <w:rFonts w:ascii="Arial" w:hAnsi="宋体" w:cs="Arial"/>
          <w:color w:val="auto"/>
          <w:sz w:val="24"/>
          <w:highlight w:val="none"/>
        </w:rPr>
        <w:t>日内，免费修理、更换或重新包装，并将合格货物送至甲方指定地点，并承担因此产生的费用。因此导致逾期交货的，乙方承担逾期交货的违约责任；甲方选择解除合同的，乙方无条件退货退款并承担本合同约定的违约责任。</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8.2.2 </w:t>
      </w:r>
      <w:r>
        <w:rPr>
          <w:rFonts w:ascii="Arial" w:hAnsi="宋体" w:cs="Arial"/>
          <w:color w:val="auto"/>
          <w:sz w:val="24"/>
          <w:highlight w:val="none"/>
        </w:rPr>
        <w:t>若货物包装不符合合同约定，甲方要求修理或重新包装的，乙方负责修理或重新包装，并承担因此支出的费用。甲方不要求修理或不要求重新包装而要求赔偿损失的，乙方应赔偿甲方该不合格包装物低于合格物的差价部分。因包装不当造成货物损失灭失的，由乙方负责赔偿。</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8.2.3</w:t>
      </w:r>
      <w:r>
        <w:rPr>
          <w:rFonts w:ascii="Arial" w:hAnsi="宋体" w:cs="Arial"/>
          <w:color w:val="auto"/>
          <w:sz w:val="24"/>
          <w:highlight w:val="none"/>
        </w:rPr>
        <w:t>逾期交货违约责任：乙方逾期交货的，应按照逾期交货金额每日万分之</w:t>
      </w:r>
      <w:r>
        <w:rPr>
          <w:rFonts w:ascii="Arial" w:hAnsi="Arial" w:cs="Arial"/>
          <w:color w:val="auto"/>
          <w:sz w:val="24"/>
          <w:highlight w:val="none"/>
        </w:rPr>
        <w:t>____</w:t>
      </w:r>
      <w:r>
        <w:rPr>
          <w:rFonts w:ascii="Arial" w:hAnsi="宋体" w:cs="Arial"/>
          <w:color w:val="auto"/>
          <w:sz w:val="24"/>
          <w:highlight w:val="none"/>
        </w:rPr>
        <w:t>计算，向甲方支付逾期交货的违约金，并赔偿甲方因此所遭受的损失。如逾期超过</w:t>
      </w:r>
      <w:r>
        <w:rPr>
          <w:rFonts w:ascii="Arial" w:hAnsi="Arial" w:cs="Arial"/>
          <w:color w:val="auto"/>
          <w:sz w:val="24"/>
          <w:highlight w:val="none"/>
        </w:rPr>
        <w:t>______</w:t>
      </w:r>
      <w:r>
        <w:rPr>
          <w:rFonts w:ascii="Arial" w:hAnsi="宋体" w:cs="Arial"/>
          <w:color w:val="auto"/>
          <w:sz w:val="24"/>
          <w:highlight w:val="none"/>
        </w:rPr>
        <w:t>日，甲方有权解除合同并可就遭受的损失向乙方索赔。</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8.3 </w:t>
      </w:r>
      <w:r>
        <w:rPr>
          <w:rFonts w:ascii="Arial" w:hAnsi="宋体" w:cs="Arial"/>
          <w:color w:val="auto"/>
          <w:sz w:val="24"/>
          <w:highlight w:val="none"/>
        </w:rPr>
        <w:t>其他违约责任约定：</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480" w:firstLineChars="200"/>
        <w:rPr>
          <w:rFonts w:ascii="Arial" w:hAnsi="Arial" w:cs="Arial"/>
          <w:color w:val="auto"/>
          <w:sz w:val="24"/>
          <w:highlight w:val="none"/>
        </w:rPr>
      </w:pPr>
      <w:r>
        <w:rPr>
          <w:rFonts w:ascii="Arial" w:hAnsi="宋体" w:cs="Arial"/>
          <w:color w:val="auto"/>
          <w:sz w:val="24"/>
          <w:highlight w:val="none"/>
        </w:rPr>
        <w:t>乙方对甲方解除合同的异议期为七天。</w:t>
      </w:r>
    </w:p>
    <w:p>
      <w:pPr>
        <w:spacing w:line="360" w:lineRule="auto"/>
        <w:ind w:firstLine="482" w:firstLineChars="200"/>
        <w:rPr>
          <w:rFonts w:ascii="Arial" w:hAnsi="Arial" w:cs="Arial"/>
          <w:b/>
          <w:color w:val="auto"/>
          <w:sz w:val="24"/>
          <w:highlight w:val="none"/>
        </w:rPr>
      </w:pPr>
      <w:r>
        <w:rPr>
          <w:rFonts w:ascii="Arial" w:hAnsi="宋体" w:cs="Arial"/>
          <w:b/>
          <w:color w:val="auto"/>
          <w:sz w:val="24"/>
          <w:highlight w:val="none"/>
        </w:rPr>
        <w:t>第九条</w:t>
      </w:r>
      <w:r>
        <w:rPr>
          <w:rFonts w:ascii="Arial" w:hAnsi="Arial" w:cs="Arial"/>
          <w:b/>
          <w:color w:val="auto"/>
          <w:sz w:val="24"/>
          <w:highlight w:val="none"/>
        </w:rPr>
        <w:t xml:space="preserve"> </w:t>
      </w:r>
      <w:r>
        <w:rPr>
          <w:rFonts w:ascii="Arial" w:hAnsi="宋体" w:cs="Arial"/>
          <w:b/>
          <w:color w:val="auto"/>
          <w:sz w:val="24"/>
          <w:highlight w:val="none"/>
        </w:rPr>
        <w:t>不可抗力</w:t>
      </w:r>
    </w:p>
    <w:p>
      <w:pPr>
        <w:spacing w:line="360" w:lineRule="auto"/>
        <w:ind w:firstLine="480" w:firstLineChars="200"/>
        <w:rPr>
          <w:rFonts w:ascii="Arial" w:hAnsi="Arial" w:cs="Arial"/>
          <w:color w:val="auto"/>
          <w:sz w:val="24"/>
          <w:highlight w:val="none"/>
        </w:rPr>
      </w:pPr>
      <w:r>
        <w:rPr>
          <w:rFonts w:ascii="Arial" w:hAnsi="宋体" w:cs="Arial"/>
          <w:color w:val="auto"/>
          <w:sz w:val="24"/>
          <w:highlight w:val="none"/>
        </w:rPr>
        <w:t>任何一方由于不可抗力原因不能履行合同时，应在不可抗力事件发生后</w:t>
      </w:r>
      <w:r>
        <w:rPr>
          <w:rFonts w:ascii="Arial" w:hAnsi="Arial" w:cs="Arial"/>
          <w:color w:val="auto"/>
          <w:sz w:val="24"/>
          <w:highlight w:val="none"/>
        </w:rPr>
        <w:t>___</w:t>
      </w:r>
      <w:r>
        <w:rPr>
          <w:rFonts w:ascii="Arial" w:hAnsi="宋体" w:cs="Arial"/>
          <w:color w:val="auto"/>
          <w:sz w:val="24"/>
          <w:highlight w:val="none"/>
        </w:rPr>
        <w:t>日内向对方通知，以减轻可能给对方造成的损失，在取得有权机关的不可抗力证明后，允许延期履行，并根据情况可部分或全部免予承担违约责任。</w:t>
      </w:r>
    </w:p>
    <w:p>
      <w:pPr>
        <w:spacing w:line="360" w:lineRule="auto"/>
        <w:ind w:firstLine="482" w:firstLineChars="200"/>
        <w:rPr>
          <w:rFonts w:ascii="Arial" w:hAnsi="Arial" w:cs="Arial"/>
          <w:b/>
          <w:color w:val="auto"/>
          <w:sz w:val="24"/>
          <w:highlight w:val="none"/>
        </w:rPr>
      </w:pPr>
      <w:r>
        <w:rPr>
          <w:rFonts w:ascii="Arial" w:hAnsi="宋体" w:cs="Arial"/>
          <w:b/>
          <w:color w:val="auto"/>
          <w:sz w:val="24"/>
          <w:highlight w:val="none"/>
        </w:rPr>
        <w:t>第十条</w:t>
      </w:r>
      <w:r>
        <w:rPr>
          <w:rFonts w:ascii="Arial" w:hAnsi="Arial" w:cs="Arial"/>
          <w:b/>
          <w:color w:val="auto"/>
          <w:sz w:val="24"/>
          <w:highlight w:val="none"/>
        </w:rPr>
        <w:t xml:space="preserve"> </w:t>
      </w:r>
      <w:r>
        <w:rPr>
          <w:rFonts w:ascii="Arial" w:hAnsi="宋体" w:cs="Arial"/>
          <w:b/>
          <w:color w:val="auto"/>
          <w:sz w:val="24"/>
          <w:highlight w:val="none"/>
        </w:rPr>
        <w:t>争议解决</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10.1</w:t>
      </w:r>
      <w:r>
        <w:rPr>
          <w:rFonts w:ascii="Arial" w:hAnsi="宋体" w:cs="Arial"/>
          <w:color w:val="auto"/>
          <w:sz w:val="24"/>
          <w:highlight w:val="none"/>
        </w:rPr>
        <w:t>本合同由各方在平等的基础上，经友好协商共同起草和写作而成。对本合同的解释不应考虑任何要求作出对起草合同一方不利解释的规则。</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10.2</w:t>
      </w:r>
      <w:r>
        <w:rPr>
          <w:rFonts w:ascii="Arial" w:hAnsi="宋体" w:cs="Arial"/>
          <w:color w:val="auto"/>
          <w:sz w:val="24"/>
          <w:highlight w:val="none"/>
        </w:rPr>
        <w:t>在合同履行中，如发生争议应由各方协商解决，如协商不成，双方向甲方所在地人民法院提起诉讼。</w:t>
      </w:r>
    </w:p>
    <w:p>
      <w:pPr>
        <w:adjustRightInd w:val="0"/>
        <w:snapToGrid w:val="0"/>
        <w:spacing w:line="360" w:lineRule="auto"/>
        <w:ind w:firstLine="482" w:firstLineChars="200"/>
        <w:rPr>
          <w:rFonts w:ascii="Arial" w:hAnsi="Arial" w:cs="Arial"/>
          <w:b/>
          <w:color w:val="auto"/>
          <w:sz w:val="24"/>
          <w:highlight w:val="none"/>
        </w:rPr>
      </w:pPr>
      <w:r>
        <w:rPr>
          <w:rFonts w:ascii="Arial" w:hAnsi="宋体" w:cs="Arial"/>
          <w:b/>
          <w:color w:val="auto"/>
          <w:sz w:val="24"/>
          <w:highlight w:val="none"/>
        </w:rPr>
        <w:t>第十一条</w:t>
      </w:r>
      <w:r>
        <w:rPr>
          <w:rFonts w:ascii="Arial" w:hAnsi="Arial" w:cs="Arial"/>
          <w:b/>
          <w:color w:val="auto"/>
          <w:sz w:val="24"/>
          <w:highlight w:val="none"/>
        </w:rPr>
        <w:t xml:space="preserve"> </w:t>
      </w:r>
      <w:r>
        <w:rPr>
          <w:rFonts w:ascii="Arial" w:hAnsi="宋体" w:cs="Arial"/>
          <w:b/>
          <w:color w:val="auto"/>
          <w:sz w:val="24"/>
          <w:highlight w:val="none"/>
        </w:rPr>
        <w:t>通知与联系方式</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11.1 </w:t>
      </w:r>
      <w:r>
        <w:rPr>
          <w:rFonts w:ascii="Arial" w:hAnsi="宋体" w:cs="Arial"/>
          <w:color w:val="auto"/>
          <w:sz w:val="24"/>
          <w:highlight w:val="none"/>
        </w:rPr>
        <w:t>除非本合同另有规定，任何一方为履行本合同或与本合同有关的一切通知、要求均应采用书面形式，并直接送交或按第</w:t>
      </w:r>
      <w:r>
        <w:rPr>
          <w:rFonts w:ascii="Arial" w:hAnsi="Arial" w:cs="Arial"/>
          <w:color w:val="auto"/>
          <w:sz w:val="24"/>
          <w:highlight w:val="none"/>
        </w:rPr>
        <w:t>11.2</w:t>
      </w:r>
      <w:r>
        <w:rPr>
          <w:rFonts w:ascii="Arial" w:hAnsi="宋体" w:cs="Arial"/>
          <w:color w:val="auto"/>
          <w:sz w:val="24"/>
          <w:highlight w:val="none"/>
        </w:rPr>
        <w:t>约定的联系方式地址通知对方法定代表人或联系人。</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11.2 </w:t>
      </w:r>
      <w:r>
        <w:rPr>
          <w:rFonts w:ascii="Arial" w:hAnsi="宋体" w:cs="Arial"/>
          <w:color w:val="auto"/>
          <w:sz w:val="24"/>
          <w:highlight w:val="none"/>
        </w:rPr>
        <w:t>联系方式</w:t>
      </w:r>
    </w:p>
    <w:p>
      <w:pPr>
        <w:spacing w:line="360" w:lineRule="auto"/>
        <w:ind w:firstLine="480" w:firstLineChars="200"/>
        <w:rPr>
          <w:rFonts w:ascii="Arial" w:hAnsi="Arial" w:cs="Arial"/>
          <w:color w:val="auto"/>
          <w:sz w:val="24"/>
          <w:highlight w:val="none"/>
        </w:rPr>
      </w:pPr>
      <w:r>
        <w:rPr>
          <w:rFonts w:ascii="Arial" w:hAnsi="宋体" w:cs="Arial"/>
          <w:color w:val="auto"/>
          <w:sz w:val="24"/>
          <w:highlight w:val="none"/>
        </w:rPr>
        <w:t>甲方法定名称：</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ind w:firstLine="480" w:firstLineChars="200"/>
        <w:rPr>
          <w:rFonts w:ascii="Arial" w:hAnsi="Arial" w:cs="Arial"/>
          <w:color w:val="auto"/>
          <w:sz w:val="24"/>
          <w:highlight w:val="none"/>
          <w:u w:val="single"/>
        </w:rPr>
      </w:pPr>
      <w:r>
        <w:rPr>
          <w:rFonts w:ascii="Arial" w:hAnsi="宋体" w:cs="Arial"/>
          <w:color w:val="auto"/>
          <w:sz w:val="24"/>
          <w:highlight w:val="none"/>
        </w:rPr>
        <w:t>法定代表人：</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rPr>
      </w:pPr>
      <w:r>
        <w:rPr>
          <w:rFonts w:ascii="Arial" w:hAnsi="Arial" w:cs="Arial"/>
          <w:color w:val="auto"/>
          <w:sz w:val="24"/>
          <w:highlight w:val="none"/>
        </w:rPr>
        <w:t xml:space="preserve">    </w:t>
      </w:r>
      <w:r>
        <w:rPr>
          <w:rFonts w:ascii="Arial" w:hAnsi="宋体" w:cs="Arial"/>
          <w:color w:val="auto"/>
          <w:sz w:val="24"/>
          <w:highlight w:val="none"/>
        </w:rPr>
        <w:t>联系人：</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rPr>
          <w:rFonts w:ascii="Arial" w:hAnsi="Arial" w:cs="Arial"/>
          <w:color w:val="auto"/>
          <w:sz w:val="24"/>
          <w:highlight w:val="none"/>
          <w:u w:val="single"/>
        </w:rPr>
      </w:pPr>
      <w:r>
        <w:rPr>
          <w:rFonts w:ascii="Arial" w:hAnsi="Arial" w:cs="Arial"/>
          <w:color w:val="auto"/>
          <w:sz w:val="24"/>
          <w:highlight w:val="none"/>
        </w:rPr>
        <w:t xml:space="preserve">    </w:t>
      </w:r>
      <w:r>
        <w:rPr>
          <w:rFonts w:ascii="Arial" w:hAnsi="宋体" w:cs="Arial"/>
          <w:color w:val="auto"/>
          <w:sz w:val="24"/>
          <w:highlight w:val="none"/>
        </w:rPr>
        <w:t>联系地址：</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u w:val="single"/>
        </w:rPr>
      </w:pPr>
      <w:r>
        <w:rPr>
          <w:rFonts w:ascii="Arial" w:hAnsi="Arial" w:cs="Arial"/>
          <w:color w:val="auto"/>
          <w:sz w:val="24"/>
          <w:highlight w:val="none"/>
        </w:rPr>
        <w:t xml:space="preserve">    </w:t>
      </w:r>
      <w:r>
        <w:rPr>
          <w:rFonts w:ascii="Arial" w:hAnsi="宋体" w:cs="Arial"/>
          <w:color w:val="auto"/>
          <w:sz w:val="24"/>
          <w:highlight w:val="none"/>
        </w:rPr>
        <w:t>电</w:t>
      </w:r>
      <w:r>
        <w:rPr>
          <w:rFonts w:ascii="Arial" w:hAnsi="Arial" w:cs="Arial"/>
          <w:color w:val="auto"/>
          <w:sz w:val="24"/>
          <w:highlight w:val="none"/>
        </w:rPr>
        <w:t xml:space="preserve">  </w:t>
      </w:r>
      <w:r>
        <w:rPr>
          <w:rFonts w:ascii="Arial" w:hAnsi="宋体" w:cs="Arial"/>
          <w:color w:val="auto"/>
          <w:sz w:val="24"/>
          <w:highlight w:val="none"/>
        </w:rPr>
        <w:t>话：</w:t>
      </w:r>
      <w:r>
        <w:rPr>
          <w:rFonts w:ascii="Arial" w:hAnsi="Arial" w:cs="Arial"/>
          <w:color w:val="auto"/>
          <w:sz w:val="24"/>
          <w:highlight w:val="none"/>
          <w:u w:val="single"/>
        </w:rPr>
        <w:t xml:space="preserve">                         </w:t>
      </w:r>
    </w:p>
    <w:p>
      <w:pPr>
        <w:spacing w:line="360" w:lineRule="auto"/>
        <w:ind w:firstLine="420"/>
        <w:rPr>
          <w:rFonts w:ascii="Arial" w:hAnsi="Arial" w:cs="Arial"/>
          <w:color w:val="auto"/>
          <w:sz w:val="24"/>
          <w:highlight w:val="none"/>
        </w:rPr>
      </w:pPr>
      <w:r>
        <w:rPr>
          <w:rFonts w:ascii="Arial" w:hAnsi="宋体" w:cs="Arial"/>
          <w:color w:val="auto"/>
          <w:sz w:val="24"/>
          <w:highlight w:val="none"/>
        </w:rPr>
        <w:t>传</w:t>
      </w:r>
      <w:r>
        <w:rPr>
          <w:rFonts w:ascii="Arial" w:hAnsi="Arial" w:cs="Arial"/>
          <w:color w:val="auto"/>
          <w:sz w:val="24"/>
          <w:highlight w:val="none"/>
        </w:rPr>
        <w:t xml:space="preserve">  </w:t>
      </w:r>
      <w:r>
        <w:rPr>
          <w:rFonts w:ascii="Arial" w:hAnsi="宋体" w:cs="Arial"/>
          <w:color w:val="auto"/>
          <w:sz w:val="24"/>
          <w:highlight w:val="none"/>
        </w:rPr>
        <w:t>真：</w:t>
      </w:r>
      <w:r>
        <w:rPr>
          <w:rFonts w:ascii="Arial" w:hAnsi="Arial" w:cs="Arial"/>
          <w:color w:val="auto"/>
          <w:sz w:val="24"/>
          <w:highlight w:val="none"/>
        </w:rPr>
        <w:t xml:space="preserve"> </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ind w:firstLine="420"/>
        <w:rPr>
          <w:rFonts w:ascii="Arial" w:hAnsi="Arial" w:cs="Arial"/>
          <w:color w:val="auto"/>
          <w:sz w:val="24"/>
          <w:highlight w:val="none"/>
        </w:rPr>
      </w:pPr>
      <w:r>
        <w:rPr>
          <w:rFonts w:ascii="Arial" w:hAnsi="宋体" w:cs="Arial"/>
          <w:color w:val="auto"/>
          <w:sz w:val="24"/>
          <w:highlight w:val="none"/>
        </w:rPr>
        <w:t>乙方法定名称：</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ind w:firstLine="420"/>
        <w:rPr>
          <w:rFonts w:ascii="Arial" w:hAnsi="Arial" w:cs="Arial"/>
          <w:color w:val="auto"/>
          <w:sz w:val="24"/>
          <w:highlight w:val="none"/>
        </w:rPr>
      </w:pPr>
      <w:r>
        <w:rPr>
          <w:rFonts w:ascii="Arial" w:hAnsi="宋体" w:cs="Arial"/>
          <w:color w:val="auto"/>
          <w:sz w:val="24"/>
          <w:highlight w:val="none"/>
        </w:rPr>
        <w:t>法定代表人：</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u w:val="single"/>
        </w:rPr>
      </w:pPr>
      <w:r>
        <w:rPr>
          <w:rFonts w:ascii="Arial" w:hAnsi="Arial" w:cs="Arial"/>
          <w:color w:val="auto"/>
          <w:sz w:val="24"/>
          <w:highlight w:val="none"/>
        </w:rPr>
        <w:t xml:space="preserve">    </w:t>
      </w:r>
      <w:r>
        <w:rPr>
          <w:rFonts w:ascii="Arial" w:hAnsi="宋体" w:cs="Arial"/>
          <w:color w:val="auto"/>
          <w:sz w:val="24"/>
          <w:highlight w:val="none"/>
        </w:rPr>
        <w:t>联系人：</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u w:val="single"/>
        </w:rPr>
      </w:pPr>
      <w:r>
        <w:rPr>
          <w:rFonts w:ascii="Arial" w:hAnsi="Arial" w:cs="Arial"/>
          <w:color w:val="auto"/>
          <w:sz w:val="24"/>
          <w:highlight w:val="none"/>
        </w:rPr>
        <w:t xml:space="preserve">    </w:t>
      </w:r>
      <w:r>
        <w:rPr>
          <w:rFonts w:ascii="Arial" w:hAnsi="宋体" w:cs="Arial"/>
          <w:color w:val="auto"/>
          <w:sz w:val="24"/>
          <w:highlight w:val="none"/>
        </w:rPr>
        <w:t>单位地址：</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u w:val="single"/>
        </w:rPr>
      </w:pPr>
      <w:r>
        <w:rPr>
          <w:rFonts w:ascii="Arial" w:hAnsi="Arial" w:cs="Arial"/>
          <w:color w:val="auto"/>
          <w:sz w:val="24"/>
          <w:highlight w:val="none"/>
        </w:rPr>
        <w:t xml:space="preserve">    </w:t>
      </w:r>
      <w:r>
        <w:rPr>
          <w:rFonts w:ascii="Arial" w:hAnsi="宋体" w:cs="Arial"/>
          <w:color w:val="auto"/>
          <w:sz w:val="24"/>
          <w:highlight w:val="none"/>
        </w:rPr>
        <w:t>电</w:t>
      </w:r>
      <w:r>
        <w:rPr>
          <w:rFonts w:ascii="Arial" w:hAnsi="Arial" w:cs="Arial"/>
          <w:color w:val="auto"/>
          <w:sz w:val="24"/>
          <w:highlight w:val="none"/>
        </w:rPr>
        <w:t xml:space="preserve">  </w:t>
      </w:r>
      <w:r>
        <w:rPr>
          <w:rFonts w:ascii="Arial" w:hAnsi="宋体" w:cs="Arial"/>
          <w:color w:val="auto"/>
          <w:sz w:val="24"/>
          <w:highlight w:val="none"/>
        </w:rPr>
        <w:t>话：</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rPr>
      </w:pPr>
      <w:r>
        <w:rPr>
          <w:rFonts w:ascii="Arial" w:hAnsi="Arial" w:cs="Arial"/>
          <w:color w:val="auto"/>
          <w:sz w:val="24"/>
          <w:highlight w:val="none"/>
        </w:rPr>
        <w:t xml:space="preserve">    </w:t>
      </w:r>
      <w:r>
        <w:rPr>
          <w:rFonts w:ascii="Arial" w:hAnsi="宋体" w:cs="Arial"/>
          <w:color w:val="auto"/>
          <w:sz w:val="24"/>
          <w:highlight w:val="none"/>
        </w:rPr>
        <w:t>传</w:t>
      </w:r>
      <w:r>
        <w:rPr>
          <w:rFonts w:ascii="Arial" w:hAnsi="Arial" w:cs="Arial"/>
          <w:color w:val="auto"/>
          <w:sz w:val="24"/>
          <w:highlight w:val="none"/>
        </w:rPr>
        <w:t xml:space="preserve">  </w:t>
      </w:r>
      <w:r>
        <w:rPr>
          <w:rFonts w:ascii="Arial" w:hAnsi="宋体" w:cs="Arial"/>
          <w:color w:val="auto"/>
          <w:sz w:val="24"/>
          <w:highlight w:val="none"/>
        </w:rPr>
        <w:t>真：</w:t>
      </w:r>
      <w:r>
        <w:rPr>
          <w:rFonts w:ascii="Arial" w:hAnsi="Arial" w:cs="Arial"/>
          <w:color w:val="auto"/>
          <w:sz w:val="24"/>
          <w:highlight w:val="none"/>
        </w:rPr>
        <w:t xml:space="preserve"> </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rPr>
          <w:rFonts w:ascii="Arial" w:hAnsi="Arial" w:cs="Arial"/>
          <w:color w:val="auto"/>
          <w:sz w:val="24"/>
          <w:highlight w:val="none"/>
        </w:rPr>
      </w:pPr>
      <w:r>
        <w:rPr>
          <w:rFonts w:ascii="Arial" w:hAnsi="Arial" w:cs="Arial"/>
          <w:color w:val="auto"/>
          <w:sz w:val="24"/>
          <w:highlight w:val="none"/>
        </w:rPr>
        <w:t xml:space="preserve">    11.3 </w:t>
      </w:r>
      <w:r>
        <w:rPr>
          <w:rFonts w:ascii="Arial" w:hAnsi="宋体" w:cs="Arial"/>
          <w:color w:val="auto"/>
          <w:sz w:val="24"/>
          <w:highlight w:val="none"/>
        </w:rPr>
        <w:t>本合同项下发出的通知、要求，在下述情况应被视为已经有效送达：</w:t>
      </w:r>
    </w:p>
    <w:p>
      <w:pPr>
        <w:spacing w:line="360" w:lineRule="auto"/>
        <w:ind w:firstLine="48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1</w:t>
      </w:r>
      <w:r>
        <w:rPr>
          <w:rFonts w:ascii="Arial" w:hAnsi="宋体" w:cs="Arial"/>
          <w:color w:val="auto"/>
          <w:sz w:val="24"/>
          <w:highlight w:val="none"/>
        </w:rPr>
        <w:t>）若由专人递交，在递交法定代表人及联系人时即为送达；</w:t>
      </w:r>
    </w:p>
    <w:p>
      <w:pPr>
        <w:spacing w:line="360" w:lineRule="auto"/>
        <w:ind w:firstLine="48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2</w:t>
      </w:r>
      <w:r>
        <w:rPr>
          <w:rFonts w:ascii="Arial" w:hAnsi="宋体" w:cs="Arial"/>
          <w:color w:val="auto"/>
          <w:sz w:val="24"/>
          <w:highlight w:val="none"/>
        </w:rPr>
        <w:t>）若用书信发出，合同一方法定代表人、项目联系人或办公室、收发室的工作人员在挂号回执或签收凭证上签字即为送达。</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11.4 </w:t>
      </w:r>
      <w:r>
        <w:rPr>
          <w:rFonts w:ascii="Arial" w:hAnsi="宋体" w:cs="Arial"/>
          <w:color w:val="auto"/>
          <w:sz w:val="24"/>
          <w:highlight w:val="none"/>
        </w:rPr>
        <w:t>任何一方的联系方式有变更的，应及时书面通知合同对方，否则一方按原联系方式向其他方发出的书面文件仍视为送达。</w:t>
      </w:r>
    </w:p>
    <w:p>
      <w:pPr>
        <w:adjustRightInd w:val="0"/>
        <w:snapToGrid w:val="0"/>
        <w:spacing w:line="360" w:lineRule="auto"/>
        <w:ind w:firstLine="482" w:firstLineChars="200"/>
        <w:rPr>
          <w:rFonts w:ascii="Arial" w:hAnsi="Arial" w:cs="Arial"/>
          <w:b/>
          <w:color w:val="auto"/>
          <w:sz w:val="24"/>
          <w:highlight w:val="none"/>
        </w:rPr>
      </w:pPr>
      <w:r>
        <w:rPr>
          <w:rFonts w:ascii="Arial" w:hAnsi="宋体" w:cs="Arial"/>
          <w:b/>
          <w:color w:val="auto"/>
          <w:sz w:val="24"/>
          <w:highlight w:val="none"/>
        </w:rPr>
        <w:t>第十二条</w:t>
      </w:r>
      <w:r>
        <w:rPr>
          <w:rFonts w:ascii="Arial" w:hAnsi="Arial" w:cs="Arial"/>
          <w:b/>
          <w:color w:val="auto"/>
          <w:sz w:val="24"/>
          <w:highlight w:val="none"/>
        </w:rPr>
        <w:t xml:space="preserve">  </w:t>
      </w:r>
      <w:r>
        <w:rPr>
          <w:rFonts w:ascii="Arial" w:hAnsi="宋体" w:cs="Arial"/>
          <w:b/>
          <w:color w:val="auto"/>
          <w:sz w:val="24"/>
          <w:highlight w:val="none"/>
        </w:rPr>
        <w:t>特别约定条款及合同生效</w:t>
      </w:r>
    </w:p>
    <w:p>
      <w:pPr>
        <w:spacing w:line="360" w:lineRule="auto"/>
        <w:ind w:firstLine="470" w:firstLineChars="196"/>
        <w:rPr>
          <w:rFonts w:ascii="Arial" w:hAnsi="Arial" w:cs="Arial"/>
          <w:color w:val="auto"/>
          <w:sz w:val="24"/>
          <w:highlight w:val="none"/>
        </w:rPr>
      </w:pPr>
      <w:r>
        <w:rPr>
          <w:rFonts w:ascii="Arial" w:hAnsi="Arial" w:cs="Arial"/>
          <w:color w:val="auto"/>
          <w:sz w:val="24"/>
          <w:highlight w:val="none"/>
        </w:rPr>
        <w:t>12.1.1</w:t>
      </w:r>
      <w:r>
        <w:rPr>
          <w:rFonts w:ascii="Arial" w:hAnsi="宋体" w:cs="Arial"/>
          <w:color w:val="auto"/>
          <w:sz w:val="24"/>
          <w:highlight w:val="none"/>
        </w:rPr>
        <w:t>乙方应于本合同签订之日向甲方缴纳保证金</w:t>
      </w:r>
      <w:r>
        <w:rPr>
          <w:rFonts w:ascii="Arial" w:hAnsi="Arial" w:cs="Arial"/>
          <w:color w:val="auto"/>
          <w:sz w:val="24"/>
          <w:highlight w:val="none"/>
          <w:u w:val="single"/>
        </w:rPr>
        <w:t xml:space="preserve">    </w:t>
      </w:r>
      <w:r>
        <w:rPr>
          <w:rFonts w:ascii="Arial" w:hAnsi="宋体" w:cs="Arial"/>
          <w:color w:val="auto"/>
          <w:sz w:val="24"/>
          <w:highlight w:val="none"/>
        </w:rPr>
        <w:t>元。除本合同另有约定外，保证金于合同终止</w:t>
      </w:r>
      <w:r>
        <w:rPr>
          <w:rFonts w:ascii="Arial" w:hAnsi="Arial" w:cs="Arial"/>
          <w:color w:val="auto"/>
          <w:sz w:val="24"/>
          <w:highlight w:val="none"/>
        </w:rPr>
        <w:t>10</w:t>
      </w:r>
      <w:r>
        <w:rPr>
          <w:rFonts w:ascii="Arial" w:hAnsi="宋体" w:cs="Arial"/>
          <w:color w:val="auto"/>
          <w:sz w:val="24"/>
          <w:highlight w:val="none"/>
        </w:rPr>
        <w:t>日内无息退还乙方。</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12.1.2</w:t>
      </w:r>
      <w:r>
        <w:rPr>
          <w:rFonts w:ascii="Arial" w:hAnsi="宋体" w:cs="Arial"/>
          <w:color w:val="auto"/>
          <w:sz w:val="24"/>
          <w:highlight w:val="none"/>
        </w:rPr>
        <w:t>其他特别约定条款：</w:t>
      </w:r>
      <w:r>
        <w:rPr>
          <w:rFonts w:ascii="Arial" w:hAnsi="Arial" w:cs="Arial"/>
          <w:color w:val="auto"/>
          <w:sz w:val="24"/>
          <w:highlight w:val="none"/>
          <w:u w:val="single"/>
        </w:rPr>
        <w:t xml:space="preserve">                          </w:t>
      </w:r>
      <w:r>
        <w:rPr>
          <w:rFonts w:ascii="Arial" w:hAnsi="宋体" w:cs="Arial"/>
          <w:color w:val="auto"/>
          <w:sz w:val="24"/>
          <w:highlight w:val="none"/>
        </w:rPr>
        <w:t>。</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12.2 </w:t>
      </w:r>
      <w:r>
        <w:rPr>
          <w:rFonts w:ascii="Arial" w:hAnsi="宋体" w:cs="Arial"/>
          <w:color w:val="auto"/>
          <w:sz w:val="24"/>
          <w:highlight w:val="none"/>
        </w:rPr>
        <w:t>当特别约定条款与其他条款不一致时，特别条款效力优于其他条款。</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12.3 </w:t>
      </w:r>
      <w:r>
        <w:rPr>
          <w:rFonts w:ascii="Arial" w:hAnsi="宋体" w:cs="Arial"/>
          <w:color w:val="auto"/>
          <w:sz w:val="24"/>
          <w:highlight w:val="none"/>
        </w:rPr>
        <w:t>本合同自双方签字或盖章之日起生效，本合同生效后，先前的谈判内容、陈述以及双方签订的意向书、备忘录及其他相关文件如与本合同不符的，均以本合同为准。</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12.4 </w:t>
      </w:r>
      <w:r>
        <w:rPr>
          <w:rFonts w:ascii="Arial" w:hAnsi="宋体" w:cs="Arial"/>
          <w:color w:val="auto"/>
          <w:sz w:val="24"/>
          <w:highlight w:val="none"/>
        </w:rPr>
        <w:t>本合同书包含以下附件：</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附件</w:t>
      </w:r>
      <w:r>
        <w:rPr>
          <w:rFonts w:ascii="Arial" w:hAnsi="Arial" w:cs="Arial"/>
          <w:color w:val="auto"/>
          <w:sz w:val="24"/>
          <w:highlight w:val="none"/>
        </w:rPr>
        <w:t>1</w:t>
      </w:r>
      <w:r>
        <w:rPr>
          <w:rFonts w:ascii="Arial" w:hAnsi="宋体" w:cs="Arial"/>
          <w:color w:val="auto"/>
          <w:sz w:val="24"/>
          <w:highlight w:val="none"/>
        </w:rPr>
        <w:t>：</w:t>
      </w:r>
      <w:r>
        <w:rPr>
          <w:rFonts w:ascii="Arial" w:hAnsi="Arial" w:cs="Arial"/>
          <w:color w:val="auto"/>
          <w:sz w:val="24"/>
          <w:highlight w:val="none"/>
          <w:u w:val="single"/>
        </w:rPr>
        <w:t xml:space="preserve">                              </w:t>
      </w:r>
      <w:r>
        <w:rPr>
          <w:rFonts w:ascii="Arial" w:hAnsi="宋体" w:cs="Arial"/>
          <w:color w:val="auto"/>
          <w:sz w:val="24"/>
          <w:highlight w:val="none"/>
        </w:rPr>
        <w:t>。</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附件</w:t>
      </w:r>
      <w:r>
        <w:rPr>
          <w:rFonts w:ascii="Arial" w:hAnsi="Arial" w:cs="Arial"/>
          <w:color w:val="auto"/>
          <w:sz w:val="24"/>
          <w:highlight w:val="none"/>
        </w:rPr>
        <w:t>2</w:t>
      </w:r>
      <w:r>
        <w:rPr>
          <w:rFonts w:ascii="Arial" w:hAnsi="宋体" w:cs="Arial"/>
          <w:color w:val="auto"/>
          <w:sz w:val="24"/>
          <w:highlight w:val="none"/>
        </w:rPr>
        <w:t>：</w:t>
      </w:r>
      <w:r>
        <w:rPr>
          <w:rFonts w:ascii="Arial" w:hAnsi="Arial" w:cs="Arial"/>
          <w:color w:val="auto"/>
          <w:sz w:val="24"/>
          <w:highlight w:val="none"/>
          <w:u w:val="single"/>
        </w:rPr>
        <w:t xml:space="preserve">                              </w:t>
      </w:r>
      <w:r>
        <w:rPr>
          <w:rFonts w:ascii="Arial" w:hAnsi="宋体" w:cs="Arial"/>
          <w:color w:val="auto"/>
          <w:sz w:val="24"/>
          <w:highlight w:val="none"/>
        </w:rPr>
        <w:t>。</w:t>
      </w:r>
    </w:p>
    <w:p>
      <w:pPr>
        <w:adjustRightInd w:val="0"/>
        <w:snapToGrid w:val="0"/>
        <w:spacing w:line="360" w:lineRule="auto"/>
        <w:ind w:firstLine="480" w:firstLineChars="200"/>
        <w:rPr>
          <w:rFonts w:ascii="Arial" w:hAnsi="Arial" w:cs="Arial"/>
          <w:color w:val="auto"/>
          <w:sz w:val="24"/>
          <w:highlight w:val="none"/>
          <w:u w:val="single"/>
        </w:rPr>
      </w:pPr>
      <w:r>
        <w:rPr>
          <w:rFonts w:ascii="Arial" w:hAnsi="宋体" w:cs="Arial"/>
          <w:color w:val="auto"/>
          <w:sz w:val="24"/>
          <w:highlight w:val="none"/>
        </w:rPr>
        <w:t>其他：</w:t>
      </w:r>
      <w:r>
        <w:rPr>
          <w:rFonts w:ascii="Arial" w:hAnsi="Arial" w:cs="Arial"/>
          <w:color w:val="auto"/>
          <w:sz w:val="24"/>
          <w:highlight w:val="none"/>
          <w:u w:val="single"/>
        </w:rPr>
        <w:t xml:space="preserve">                                </w:t>
      </w:r>
      <w:r>
        <w:rPr>
          <w:rFonts w:ascii="Arial" w:hAnsi="宋体" w:cs="Arial"/>
          <w:color w:val="auto"/>
          <w:sz w:val="24"/>
          <w:highlight w:val="none"/>
        </w:rPr>
        <w:t>。</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12.5 </w:t>
      </w:r>
      <w:r>
        <w:rPr>
          <w:rFonts w:ascii="Arial" w:hAnsi="宋体" w:cs="Arial"/>
          <w:color w:val="auto"/>
          <w:sz w:val="24"/>
          <w:highlight w:val="none"/>
        </w:rPr>
        <w:t>合同各方同意所有附件是合同不可分割的一部分，与合同正文具有同等效力。若附件与合同正文有任何不一致，以合同正文为准。</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12.6 </w:t>
      </w:r>
      <w:r>
        <w:rPr>
          <w:rFonts w:ascii="Arial" w:hAnsi="宋体" w:cs="Arial"/>
          <w:color w:val="auto"/>
          <w:sz w:val="24"/>
          <w:highlight w:val="none"/>
        </w:rPr>
        <w:t>如需对合同内容做出任何修改和补充，应为书面形式，由各方另行签署。另行签署书面文件，另行签署的书面文件为本合同不可分割的组成部分，与本合同具有同等效力。</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12.7</w:t>
      </w:r>
      <w:r>
        <w:rPr>
          <w:rFonts w:ascii="Arial" w:hAnsi="宋体" w:cs="Arial"/>
          <w:color w:val="auto"/>
          <w:sz w:val="24"/>
          <w:highlight w:val="none"/>
        </w:rPr>
        <w:t>下列文件均视为本合同不可分割的组成部分来进行解释，如果合同文件存在歧义或不一致，则根据如下优先次序来判断：</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1</w:t>
      </w:r>
      <w:r>
        <w:rPr>
          <w:rFonts w:ascii="Arial" w:hAnsi="宋体" w:cs="Arial"/>
          <w:color w:val="auto"/>
          <w:sz w:val="24"/>
          <w:highlight w:val="none"/>
        </w:rPr>
        <w:t>）本合同书及附件</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2</w:t>
      </w:r>
      <w:r>
        <w:rPr>
          <w:rFonts w:ascii="Arial" w:hAnsi="宋体" w:cs="Arial"/>
          <w:color w:val="auto"/>
          <w:sz w:val="24"/>
          <w:highlight w:val="none"/>
        </w:rPr>
        <w:t>）中标通知书（如果有）</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3</w:t>
      </w:r>
      <w:r>
        <w:rPr>
          <w:rFonts w:ascii="Arial" w:hAnsi="宋体" w:cs="Arial"/>
          <w:color w:val="auto"/>
          <w:sz w:val="24"/>
          <w:highlight w:val="none"/>
        </w:rPr>
        <w:t>）投标文件（如果有）</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4</w:t>
      </w:r>
      <w:r>
        <w:rPr>
          <w:rFonts w:ascii="Arial" w:hAnsi="宋体" w:cs="Arial"/>
          <w:color w:val="auto"/>
          <w:sz w:val="24"/>
          <w:highlight w:val="none"/>
        </w:rPr>
        <w:t>）</w:t>
      </w:r>
      <w:r>
        <w:rPr>
          <w:rFonts w:ascii="Arial" w:hAnsi="Arial" w:cs="Arial"/>
          <w:color w:val="auto"/>
          <w:sz w:val="24"/>
          <w:highlight w:val="none"/>
        </w:rPr>
        <w:t xml:space="preserve"> </w:t>
      </w:r>
      <w:r>
        <w:rPr>
          <w:rFonts w:ascii="Arial" w:hAnsi="宋体" w:cs="Arial"/>
          <w:color w:val="auto"/>
          <w:sz w:val="24"/>
          <w:highlight w:val="none"/>
        </w:rPr>
        <w:t>招标文件（如果有）</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5</w:t>
      </w:r>
      <w:r>
        <w:rPr>
          <w:rFonts w:ascii="Arial" w:hAnsi="宋体" w:cs="Arial"/>
          <w:color w:val="auto"/>
          <w:sz w:val="24"/>
          <w:highlight w:val="none"/>
        </w:rPr>
        <w:t>）其他：</w:t>
      </w:r>
      <w:r>
        <w:rPr>
          <w:rFonts w:ascii="Arial" w:hAnsi="Arial" w:cs="Arial"/>
          <w:color w:val="auto"/>
          <w:sz w:val="24"/>
          <w:highlight w:val="none"/>
          <w:u w:val="single"/>
        </w:rPr>
        <w:t xml:space="preserve">                                 </w:t>
      </w:r>
    </w:p>
    <w:p>
      <w:pPr>
        <w:adjustRightInd w:val="0"/>
        <w:snapToGrid w:val="0"/>
        <w:spacing w:line="360" w:lineRule="auto"/>
        <w:ind w:firstLine="480" w:firstLineChars="200"/>
        <w:rPr>
          <w:rFonts w:hint="eastAsia" w:ascii="Arial" w:hAnsi="Arial" w:cs="Arial"/>
          <w:color w:val="auto"/>
          <w:sz w:val="24"/>
          <w:highlight w:val="none"/>
        </w:rPr>
      </w:pPr>
      <w:r>
        <w:rPr>
          <w:rFonts w:ascii="Arial" w:hAnsi="Arial" w:cs="Arial"/>
          <w:color w:val="auto"/>
          <w:sz w:val="24"/>
          <w:highlight w:val="none"/>
        </w:rPr>
        <w:t xml:space="preserve">12.8 </w:t>
      </w:r>
      <w:r>
        <w:rPr>
          <w:rFonts w:ascii="Arial" w:hAnsi="宋体" w:cs="Arial"/>
          <w:color w:val="auto"/>
          <w:sz w:val="24"/>
          <w:highlight w:val="none"/>
        </w:rPr>
        <w:t>本合同及其附件为中文本，共有</w:t>
      </w:r>
      <w:r>
        <w:rPr>
          <w:rFonts w:ascii="Arial" w:hAnsi="Arial" w:cs="Arial"/>
          <w:color w:val="auto"/>
          <w:sz w:val="24"/>
          <w:highlight w:val="none"/>
          <w:u w:val="single"/>
        </w:rPr>
        <w:t xml:space="preserve"> </w:t>
      </w:r>
      <w:r>
        <w:rPr>
          <w:rFonts w:hint="eastAsia" w:ascii="Arial" w:hAnsi="Arial" w:cs="Arial"/>
          <w:color w:val="auto"/>
          <w:sz w:val="24"/>
          <w:highlight w:val="none"/>
          <w:u w:val="single"/>
        </w:rPr>
        <w:t xml:space="preserve">   </w:t>
      </w:r>
      <w:r>
        <w:rPr>
          <w:rFonts w:ascii="Arial" w:hAnsi="Arial" w:cs="Arial"/>
          <w:color w:val="auto"/>
          <w:sz w:val="24"/>
          <w:highlight w:val="none"/>
          <w:u w:val="single"/>
        </w:rPr>
        <w:t xml:space="preserve"> </w:t>
      </w:r>
      <w:r>
        <w:rPr>
          <w:rFonts w:ascii="Arial" w:hAnsi="宋体" w:cs="Arial"/>
          <w:color w:val="auto"/>
          <w:sz w:val="24"/>
          <w:highlight w:val="none"/>
        </w:rPr>
        <w:t>份原件，甲乙双方各持</w:t>
      </w:r>
      <w:r>
        <w:rPr>
          <w:rFonts w:ascii="Arial" w:hAnsi="Arial" w:cs="Arial"/>
          <w:color w:val="auto"/>
          <w:sz w:val="24"/>
          <w:highlight w:val="none"/>
          <w:u w:val="single"/>
        </w:rPr>
        <w:t xml:space="preserve">  </w:t>
      </w:r>
      <w:r>
        <w:rPr>
          <w:rFonts w:ascii="Arial" w:hAnsi="宋体" w:cs="Arial"/>
          <w:color w:val="auto"/>
          <w:sz w:val="24"/>
          <w:highlight w:val="none"/>
        </w:rPr>
        <w:t>份，具有同等法律效力。</w:t>
      </w:r>
    </w:p>
    <w:p>
      <w:pPr>
        <w:spacing w:line="360" w:lineRule="auto"/>
        <w:ind w:firstLine="630"/>
        <w:rPr>
          <w:rFonts w:ascii="Arial" w:hAnsi="Arial" w:cs="Arial"/>
          <w:color w:val="auto"/>
          <w:sz w:val="24"/>
          <w:highlight w:val="none"/>
        </w:rPr>
      </w:pPr>
      <w:r>
        <w:rPr>
          <w:rFonts w:ascii="Arial" w:hAnsi="宋体" w:cs="Arial"/>
          <w:color w:val="auto"/>
          <w:sz w:val="24"/>
          <w:highlight w:val="none"/>
        </w:rPr>
        <w:t>甲方（盖章）：</w:t>
      </w:r>
      <w:r>
        <w:rPr>
          <w:rFonts w:ascii="Arial" w:hAnsi="Arial" w:cs="Arial"/>
          <w:color w:val="auto"/>
          <w:sz w:val="24"/>
          <w:highlight w:val="none"/>
        </w:rPr>
        <w:t xml:space="preserve">                    </w:t>
      </w:r>
      <w:r>
        <w:rPr>
          <w:rFonts w:ascii="Arial" w:hAnsi="宋体" w:cs="Arial"/>
          <w:color w:val="auto"/>
          <w:sz w:val="24"/>
          <w:highlight w:val="none"/>
        </w:rPr>
        <w:t>乙方（签字或盖章）：</w:t>
      </w:r>
      <w:r>
        <w:rPr>
          <w:rFonts w:ascii="Arial" w:hAnsi="Arial" w:cs="Arial"/>
          <w:color w:val="auto"/>
          <w:sz w:val="24"/>
          <w:highlight w:val="none"/>
        </w:rPr>
        <w:t xml:space="preserve"> </w:t>
      </w:r>
    </w:p>
    <w:p>
      <w:pPr>
        <w:spacing w:line="360" w:lineRule="auto"/>
        <w:ind w:firstLine="630"/>
        <w:rPr>
          <w:rFonts w:ascii="Arial" w:hAnsi="Arial" w:cs="Arial"/>
          <w:color w:val="auto"/>
          <w:sz w:val="24"/>
          <w:highlight w:val="none"/>
        </w:rPr>
      </w:pPr>
      <w:r>
        <w:rPr>
          <w:rFonts w:ascii="Arial" w:hAnsi="宋体" w:cs="Arial"/>
          <w:color w:val="auto"/>
          <w:sz w:val="24"/>
          <w:highlight w:val="none"/>
        </w:rPr>
        <w:t>法定代表人（签字）：</w:t>
      </w:r>
      <w:r>
        <w:rPr>
          <w:rFonts w:ascii="Arial" w:hAnsi="Arial" w:cs="Arial"/>
          <w:color w:val="auto"/>
          <w:sz w:val="24"/>
          <w:highlight w:val="none"/>
        </w:rPr>
        <w:t xml:space="preserve">              </w:t>
      </w:r>
      <w:r>
        <w:rPr>
          <w:rFonts w:ascii="Arial" w:hAnsi="宋体" w:cs="Arial"/>
          <w:color w:val="auto"/>
          <w:sz w:val="24"/>
          <w:highlight w:val="none"/>
        </w:rPr>
        <w:t>法定代表人（签字）：</w:t>
      </w:r>
    </w:p>
    <w:p>
      <w:pPr>
        <w:spacing w:line="360" w:lineRule="auto"/>
        <w:ind w:firstLine="630"/>
        <w:rPr>
          <w:rFonts w:ascii="Arial" w:hAnsi="Arial" w:cs="Arial"/>
          <w:color w:val="auto"/>
          <w:sz w:val="24"/>
          <w:highlight w:val="none"/>
        </w:rPr>
      </w:pPr>
      <w:r>
        <w:rPr>
          <w:rFonts w:ascii="Arial" w:hAnsi="宋体" w:cs="Arial"/>
          <w:color w:val="auto"/>
          <w:sz w:val="24"/>
          <w:highlight w:val="none"/>
        </w:rPr>
        <w:t>（或授权代理人）：</w:t>
      </w:r>
      <w:r>
        <w:rPr>
          <w:rFonts w:ascii="Arial" w:hAnsi="Arial" w:cs="Arial"/>
          <w:color w:val="auto"/>
          <w:sz w:val="24"/>
          <w:highlight w:val="none"/>
        </w:rPr>
        <w:t xml:space="preserve">                  </w:t>
      </w:r>
      <w:r>
        <w:rPr>
          <w:rFonts w:ascii="Arial" w:hAnsi="宋体" w:cs="Arial"/>
          <w:color w:val="auto"/>
          <w:sz w:val="24"/>
          <w:highlight w:val="none"/>
        </w:rPr>
        <w:t>（或授权代理人）：</w:t>
      </w:r>
    </w:p>
    <w:p>
      <w:pPr>
        <w:spacing w:line="360" w:lineRule="auto"/>
        <w:ind w:firstLine="630"/>
        <w:rPr>
          <w:rFonts w:ascii="Arial" w:hAnsi="宋体" w:cs="Arial"/>
          <w:color w:val="auto"/>
          <w:sz w:val="24"/>
          <w:highlight w:val="none"/>
        </w:rPr>
      </w:pPr>
      <w:r>
        <w:rPr>
          <w:rFonts w:ascii="Arial" w:hAnsi="宋体" w:cs="Arial"/>
          <w:color w:val="auto"/>
          <w:sz w:val="24"/>
          <w:highlight w:val="none"/>
        </w:rPr>
        <w:t>签字日期：</w:t>
      </w:r>
      <w:r>
        <w:rPr>
          <w:rFonts w:ascii="Arial" w:hAnsi="Arial" w:cs="Arial"/>
          <w:color w:val="auto"/>
          <w:sz w:val="24"/>
          <w:highlight w:val="none"/>
        </w:rPr>
        <w:t xml:space="preserve">                        </w:t>
      </w:r>
      <w:r>
        <w:rPr>
          <w:rFonts w:ascii="Arial" w:hAnsi="宋体" w:cs="Arial"/>
          <w:color w:val="auto"/>
          <w:sz w:val="24"/>
          <w:highlight w:val="none"/>
        </w:rPr>
        <w:t>签字日期：</w:t>
      </w:r>
    </w:p>
    <w:p>
      <w:pPr>
        <w:pStyle w:val="2"/>
        <w:rPr>
          <w:rFonts w:ascii="Arial" w:hAnsi="宋体" w:cs="Arial"/>
          <w:color w:val="auto"/>
          <w:sz w:val="24"/>
          <w:highlight w:val="none"/>
        </w:rPr>
      </w:pPr>
    </w:p>
    <w:p>
      <w:pPr>
        <w:pStyle w:val="2"/>
        <w:rPr>
          <w:rFonts w:ascii="Arial" w:hAnsi="宋体" w:cs="Arial"/>
          <w:color w:val="auto"/>
          <w:sz w:val="24"/>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第八章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投标文件有关格式</w:t>
      </w:r>
    </w:p>
    <w:p>
      <w:pPr>
        <w:autoSpaceDE w:val="0"/>
        <w:autoSpaceDN w:val="0"/>
        <w:adjustRightInd w:val="0"/>
        <w:spacing w:line="700" w:lineRule="exact"/>
        <w:ind w:firstLine="551"/>
        <w:jc w:val="center"/>
        <w:rPr>
          <w:rFonts w:ascii="宋体" w:cs="黑体"/>
          <w:b/>
          <w:bCs/>
          <w:color w:val="auto"/>
          <w:sz w:val="32"/>
          <w:szCs w:val="32"/>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pStyle w:val="2"/>
        <w:rPr>
          <w:color w:val="auto"/>
          <w:highlight w:val="none"/>
          <w:lang w:val="zh-CN"/>
        </w:rPr>
      </w:pPr>
    </w:p>
    <w:p>
      <w:pPr>
        <w:pStyle w:val="56"/>
        <w:numPr>
          <w:ilvl w:val="0"/>
          <w:numId w:val="0"/>
        </w:numPr>
        <w:tabs>
          <w:tab w:val="left" w:pos="660"/>
        </w:tabs>
        <w:snapToGrid w:val="0"/>
        <w:spacing w:before="0" w:line="400" w:lineRule="exact"/>
        <w:rPr>
          <w:rFonts w:cs="黑体"/>
          <w:color w:val="auto"/>
          <w:kern w:val="2"/>
          <w:sz w:val="30"/>
          <w:szCs w:val="30"/>
          <w:highlight w:val="none"/>
          <w:lang w:val="zh-CN"/>
        </w:rPr>
      </w:pPr>
      <w:bookmarkStart w:id="7" w:name="_Toc186274126"/>
      <w:bookmarkStart w:id="8" w:name="_Toc184023138"/>
      <w:bookmarkStart w:id="9" w:name="_Toc174185203"/>
      <w:r>
        <w:rPr>
          <w:rFonts w:hint="eastAsia" w:cs="黑体"/>
          <w:color w:val="auto"/>
          <w:kern w:val="2"/>
          <w:sz w:val="30"/>
          <w:szCs w:val="30"/>
          <w:highlight w:val="none"/>
          <w:lang w:val="zh-CN"/>
        </w:rPr>
        <w:t>一、投标人应答索引表</w:t>
      </w:r>
      <w:bookmarkEnd w:id="7"/>
      <w:bookmarkEnd w:id="8"/>
      <w:bookmarkEnd w:id="9"/>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序号</w:t>
            </w:r>
          </w:p>
        </w:tc>
        <w:tc>
          <w:tcPr>
            <w:tcW w:w="3751" w:type="dxa"/>
            <w:gridSpan w:val="3"/>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项目</w:t>
            </w:r>
          </w:p>
        </w:tc>
        <w:tc>
          <w:tcPr>
            <w:tcW w:w="1559" w:type="dxa"/>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投标人应答</w:t>
            </w:r>
          </w:p>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（有</w:t>
            </w:r>
            <w:r>
              <w:rPr>
                <w:rFonts w:ascii="宋体" w:hAnsi="宋体" w:cs="微软雅黑"/>
                <w:b/>
                <w:color w:val="auto"/>
                <w:sz w:val="24"/>
                <w:szCs w:val="24"/>
                <w:highlight w:val="none"/>
              </w:rPr>
              <w:t>/</w:t>
            </w:r>
            <w:r>
              <w:rPr>
                <w:rFonts w:hint="eastAsia" w:ascii="宋体" w:hAnsi="宋体" w:cs="微软雅黑"/>
                <w:b/>
                <w:color w:val="auto"/>
                <w:sz w:val="24"/>
                <w:szCs w:val="24"/>
                <w:highlight w:val="none"/>
              </w:rPr>
              <w:t>没有）</w:t>
            </w:r>
          </w:p>
        </w:tc>
        <w:tc>
          <w:tcPr>
            <w:tcW w:w="1560" w:type="dxa"/>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投标文件中所在页码</w:t>
            </w:r>
          </w:p>
        </w:tc>
        <w:tc>
          <w:tcPr>
            <w:tcW w:w="2018" w:type="dxa"/>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olor w:val="auto"/>
                <w:kern w:val="0"/>
                <w:sz w:val="24"/>
                <w:szCs w:val="24"/>
                <w:highlight w:val="none"/>
              </w:rPr>
              <w:t>投标人应答索引表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2</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hAnsi="宋体"/>
                <w:color w:val="auto"/>
                <w:kern w:val="0"/>
                <w:sz w:val="24"/>
                <w:szCs w:val="24"/>
                <w:highlight w:val="none"/>
              </w:rPr>
              <w:t>开标一览表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3</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olor w:val="auto"/>
                <w:kern w:val="0"/>
                <w:sz w:val="24"/>
                <w:szCs w:val="24"/>
                <w:highlight w:val="none"/>
              </w:rPr>
              <w:t>投标函</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4</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ascii="宋体" w:hAnsi="宋体" w:cs="宋体"/>
                <w:bCs/>
                <w:color w:val="auto"/>
                <w:sz w:val="24"/>
                <w:szCs w:val="24"/>
                <w:highlight w:val="none"/>
                <w:lang w:val="zh-CN"/>
              </w:rPr>
              <w:t>法定代表人（单位负责人）资格证明书</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5</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hAnsi="宋体"/>
                <w:color w:val="auto"/>
                <w:kern w:val="0"/>
                <w:sz w:val="24"/>
                <w:szCs w:val="24"/>
                <w:highlight w:val="none"/>
              </w:rPr>
              <w:t>法定代表人（单位负责人）授权书</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6</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hAnsi="宋体"/>
                <w:color w:val="auto"/>
                <w:kern w:val="0"/>
                <w:sz w:val="24"/>
                <w:szCs w:val="24"/>
                <w:highlight w:val="none"/>
              </w:rPr>
              <w:t>营业执照等证明</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7</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ascii="宋体" w:hAnsi="宋体"/>
                <w:bCs/>
                <w:color w:val="auto"/>
                <w:sz w:val="24"/>
                <w:szCs w:val="24"/>
                <w:highlight w:val="none"/>
              </w:rPr>
              <w:t>依法纳税凭据</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auto"/>
                <w:sz w:val="24"/>
                <w:szCs w:val="24"/>
                <w:highlight w:val="none"/>
              </w:rPr>
            </w:pPr>
            <w:r>
              <w:rPr>
                <w:rFonts w:hint="eastAsia" w:ascii="宋体" w:hAnsi="宋体" w:cs="微软雅黑"/>
                <w:color w:val="auto"/>
                <w:sz w:val="24"/>
                <w:szCs w:val="24"/>
                <w:highlight w:val="none"/>
              </w:rPr>
              <w:t>财务状况报告</w:t>
            </w:r>
          </w:p>
        </w:tc>
        <w:tc>
          <w:tcPr>
            <w:tcW w:w="2977" w:type="dxa"/>
            <w:gridSpan w:val="2"/>
            <w:tcBorders>
              <w:left w:val="single" w:color="auto" w:sz="4"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财务报告</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2977" w:type="dxa"/>
            <w:gridSpan w:val="2"/>
            <w:tcBorders>
              <w:left w:val="single" w:color="auto" w:sz="4"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基本开户银行资信证明</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2977" w:type="dxa"/>
            <w:gridSpan w:val="2"/>
            <w:tcBorders>
              <w:left w:val="single" w:color="auto" w:sz="4"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银行资信证明</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2977" w:type="dxa"/>
            <w:gridSpan w:val="2"/>
            <w:tcBorders>
              <w:left w:val="single" w:color="auto" w:sz="4"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政府采购投标担保函</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9</w:t>
            </w:r>
          </w:p>
        </w:tc>
        <w:tc>
          <w:tcPr>
            <w:tcW w:w="3751" w:type="dxa"/>
            <w:gridSpan w:val="3"/>
            <w:vAlign w:val="center"/>
          </w:tcPr>
          <w:p>
            <w:pPr>
              <w:snapToGrid w:val="0"/>
              <w:spacing w:line="400" w:lineRule="exact"/>
              <w:rPr>
                <w:rFonts w:ascii="宋体" w:cs="微软雅黑"/>
                <w:color w:val="auto"/>
                <w:sz w:val="24"/>
                <w:szCs w:val="24"/>
                <w:highlight w:val="none"/>
              </w:rPr>
            </w:pPr>
            <w:r>
              <w:rPr>
                <w:rFonts w:hint="eastAsia" w:ascii="宋体" w:hAnsi="宋体"/>
                <w:bCs/>
                <w:color w:val="auto"/>
                <w:sz w:val="24"/>
                <w:szCs w:val="24"/>
                <w:highlight w:val="none"/>
              </w:rPr>
              <w:t>依法缴纳社会保险凭据</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auto"/>
                <w:sz w:val="24"/>
                <w:szCs w:val="24"/>
                <w:highlight w:val="none"/>
              </w:rPr>
            </w:pPr>
            <w:r>
              <w:rPr>
                <w:rFonts w:hint="eastAsia" w:ascii="宋体" w:hAnsi="宋体" w:cs="微软雅黑"/>
                <w:color w:val="auto"/>
                <w:sz w:val="24"/>
                <w:szCs w:val="24"/>
                <w:highlight w:val="none"/>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cs="微软雅黑"/>
                <w:color w:val="auto"/>
                <w:sz w:val="24"/>
                <w:szCs w:val="24"/>
                <w:highlight w:val="none"/>
              </w:rPr>
            </w:pPr>
            <w:r>
              <w:rPr>
                <w:rFonts w:hint="eastAsia" w:ascii="宋体" w:hAnsi="宋体" w:cs="微软雅黑"/>
                <w:color w:val="auto"/>
                <w:sz w:val="24"/>
                <w:szCs w:val="24"/>
                <w:highlight w:val="none"/>
              </w:rPr>
              <w:t>证明材料</w:t>
            </w:r>
          </w:p>
        </w:tc>
        <w:tc>
          <w:tcPr>
            <w:tcW w:w="2268" w:type="dxa"/>
            <w:tcBorders>
              <w:left w:val="single" w:color="auto" w:sz="6"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设备购置发票</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技术人员职称证书</w:t>
            </w:r>
          </w:p>
        </w:tc>
        <w:tc>
          <w:tcPr>
            <w:tcW w:w="1559" w:type="dxa"/>
            <w:vAlign w:val="center"/>
          </w:tcPr>
          <w:p>
            <w:pPr>
              <w:pStyle w:val="17"/>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用工合同</w:t>
            </w:r>
          </w:p>
        </w:tc>
        <w:tc>
          <w:tcPr>
            <w:tcW w:w="1559" w:type="dxa"/>
            <w:vAlign w:val="center"/>
          </w:tcPr>
          <w:p>
            <w:pPr>
              <w:pStyle w:val="17"/>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2977" w:type="dxa"/>
            <w:gridSpan w:val="2"/>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ascii="宋体" w:hAnsi="宋体"/>
                <w:bCs/>
                <w:color w:val="auto"/>
                <w:sz w:val="24"/>
                <w:szCs w:val="24"/>
                <w:highlight w:val="none"/>
              </w:rPr>
              <w:t>投标人相关承诺函或声明</w:t>
            </w:r>
          </w:p>
        </w:tc>
        <w:tc>
          <w:tcPr>
            <w:tcW w:w="1559" w:type="dxa"/>
            <w:vAlign w:val="center"/>
          </w:tcPr>
          <w:p>
            <w:pPr>
              <w:pStyle w:val="17"/>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11</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olor w:val="auto"/>
                <w:kern w:val="0"/>
                <w:sz w:val="24"/>
                <w:szCs w:val="24"/>
                <w:highlight w:val="none"/>
              </w:rPr>
              <w:t>没有重大违法记录的声明</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12</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hAnsi="宋体" w:cs="微软雅黑"/>
                <w:bCs/>
                <w:color w:val="auto"/>
                <w:kern w:val="0"/>
                <w:sz w:val="24"/>
                <w:szCs w:val="24"/>
                <w:highlight w:val="none"/>
              </w:rPr>
              <w:t>投标人须具备的特殊资质证书</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13</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ascii="宋体" w:hAnsi="宋体" w:cs="宋体"/>
                <w:bCs/>
                <w:color w:val="auto"/>
                <w:sz w:val="24"/>
                <w:szCs w:val="24"/>
                <w:highlight w:val="none"/>
                <w:lang w:val="zh-CN"/>
              </w:rPr>
              <w:t>投标保证金</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 w:val="24"/>
                <w:szCs w:val="24"/>
                <w:highlight w:val="none"/>
                <w:lang w:val="zh-CN"/>
              </w:rPr>
            </w:pPr>
            <w:r>
              <w:rPr>
                <w:rFonts w:ascii="宋体" w:hAnsi="宋体" w:cs="宋体"/>
                <w:bCs/>
                <w:color w:val="auto"/>
                <w:sz w:val="24"/>
                <w:szCs w:val="24"/>
                <w:highlight w:val="none"/>
                <w:lang w:val="zh-CN"/>
              </w:rPr>
              <w:t>14</w:t>
            </w:r>
          </w:p>
        </w:tc>
        <w:tc>
          <w:tcPr>
            <w:tcW w:w="3751" w:type="dxa"/>
            <w:gridSpan w:val="3"/>
            <w:vAlign w:val="center"/>
          </w:tcPr>
          <w:p>
            <w:pPr>
              <w:pStyle w:val="17"/>
              <w:kinsoku w:val="0"/>
              <w:overflowPunct w:val="0"/>
              <w:autoSpaceDE w:val="0"/>
              <w:autoSpaceDN w:val="0"/>
              <w:spacing w:line="320" w:lineRule="exact"/>
              <w:rPr>
                <w:rFonts w:ascii="宋体" w:cs="宋体"/>
                <w:bCs/>
                <w:color w:val="auto"/>
                <w:sz w:val="24"/>
                <w:szCs w:val="24"/>
                <w:highlight w:val="none"/>
                <w:lang w:val="zh-CN"/>
              </w:rPr>
            </w:pPr>
            <w:r>
              <w:rPr>
                <w:rFonts w:hint="eastAsia" w:ascii="宋体" w:hAnsi="宋体" w:cs="宋体"/>
                <w:bCs/>
                <w:color w:val="auto"/>
                <w:sz w:val="24"/>
                <w:szCs w:val="24"/>
                <w:highlight w:val="none"/>
                <w:lang w:val="zh-CN"/>
              </w:rPr>
              <w:t>联合体协议</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4"/>
                <w:szCs w:val="24"/>
                <w:highlight w:val="none"/>
                <w:lang w:val="en-US" w:eastAsia="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en-US" w:eastAsia="zh-CN"/>
              </w:rPr>
              <w:t>5</w:t>
            </w:r>
          </w:p>
        </w:tc>
        <w:tc>
          <w:tcPr>
            <w:tcW w:w="3751" w:type="dxa"/>
            <w:gridSpan w:val="3"/>
            <w:vAlign w:val="center"/>
          </w:tcPr>
          <w:p>
            <w:pPr>
              <w:pStyle w:val="17"/>
              <w:kinsoku w:val="0"/>
              <w:overflowPunct w:val="0"/>
              <w:autoSpaceDE w:val="0"/>
              <w:autoSpaceDN w:val="0"/>
              <w:spacing w:line="320" w:lineRule="exact"/>
              <w:rPr>
                <w:rFonts w:ascii="宋体" w:cs="宋体"/>
                <w:bCs/>
                <w:color w:val="auto"/>
                <w:sz w:val="24"/>
                <w:szCs w:val="24"/>
                <w:highlight w:val="none"/>
                <w:lang w:val="zh-CN"/>
              </w:rPr>
            </w:pPr>
            <w:r>
              <w:rPr>
                <w:rFonts w:hint="eastAsia" w:ascii="宋体" w:hAnsi="宋体" w:cs="宋体"/>
                <w:bCs/>
                <w:color w:val="auto"/>
                <w:sz w:val="24"/>
                <w:szCs w:val="24"/>
                <w:highlight w:val="none"/>
                <w:lang w:val="zh-CN"/>
              </w:rPr>
              <w:t>投标人与参加本项目投标的其他供应商之间，单位负责人不为同一人并且不存在直接控股、管理关系承诺函</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4"/>
                <w:szCs w:val="24"/>
                <w:highlight w:val="none"/>
                <w:lang w:val="en-US" w:eastAsia="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en-US" w:eastAsia="zh-CN"/>
              </w:rPr>
              <w:t>6</w:t>
            </w:r>
          </w:p>
        </w:tc>
        <w:tc>
          <w:tcPr>
            <w:tcW w:w="3751" w:type="dxa"/>
            <w:gridSpan w:val="3"/>
            <w:vAlign w:val="center"/>
          </w:tcPr>
          <w:p>
            <w:pPr>
              <w:pStyle w:val="17"/>
              <w:kinsoku w:val="0"/>
              <w:overflowPunct w:val="0"/>
              <w:autoSpaceDE w:val="0"/>
              <w:autoSpaceDN w:val="0"/>
              <w:spacing w:line="320" w:lineRule="exact"/>
              <w:rPr>
                <w:rFonts w:ascii="宋体" w:cs="宋体"/>
                <w:bCs/>
                <w:color w:val="auto"/>
                <w:sz w:val="24"/>
                <w:szCs w:val="24"/>
                <w:highlight w:val="none"/>
                <w:lang w:val="zh-CN"/>
              </w:rPr>
            </w:pPr>
            <w:r>
              <w:rPr>
                <w:rFonts w:hint="eastAsia" w:ascii="宋体" w:hAnsi="宋体" w:cs="仿宋_GB2312"/>
                <w:color w:val="auto"/>
                <w:sz w:val="24"/>
                <w:szCs w:val="24"/>
                <w:highlight w:val="none"/>
                <w:lang w:val="zh-CN"/>
              </w:rPr>
              <w:t>投标人未为本项目提供整体设计、规范编制或者项目管理、监理、检测等服务承诺函</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1</w:t>
            </w:r>
            <w:r>
              <w:rPr>
                <w:rFonts w:hint="eastAsia" w:ascii="宋体" w:hAnsi="宋体" w:cs="微软雅黑"/>
                <w:color w:val="auto"/>
                <w:sz w:val="24"/>
                <w:szCs w:val="24"/>
                <w:highlight w:val="none"/>
                <w:lang w:val="en-US" w:eastAsia="zh-CN"/>
              </w:rPr>
              <w:t>7</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技术方案（实施方案）</w:t>
            </w:r>
          </w:p>
        </w:tc>
        <w:tc>
          <w:tcPr>
            <w:tcW w:w="1559" w:type="dxa"/>
            <w:vAlign w:val="center"/>
          </w:tcPr>
          <w:p>
            <w:pPr>
              <w:jc w:val="center"/>
              <w:rPr>
                <w:color w:val="auto"/>
                <w:sz w:val="24"/>
                <w:szCs w:val="24"/>
                <w:highlight w:val="none"/>
              </w:rPr>
            </w:pPr>
          </w:p>
        </w:tc>
        <w:tc>
          <w:tcPr>
            <w:tcW w:w="1560" w:type="dxa"/>
            <w:tcBorders>
              <w:top w:val="single" w:color="auto" w:sz="4" w:space="0"/>
            </w:tcBorders>
            <w:vAlign w:val="center"/>
          </w:tcPr>
          <w:p>
            <w:pPr>
              <w:snapToGrid w:val="0"/>
              <w:spacing w:line="400" w:lineRule="exact"/>
              <w:rPr>
                <w:rFonts w:ascii="宋体" w:cs="微软雅黑"/>
                <w:color w:val="auto"/>
                <w:sz w:val="24"/>
                <w:szCs w:val="24"/>
                <w:highlight w:val="none"/>
              </w:rPr>
            </w:pPr>
          </w:p>
        </w:tc>
        <w:tc>
          <w:tcPr>
            <w:tcW w:w="2018" w:type="dxa"/>
            <w:tcBorders>
              <w:top w:val="single" w:color="auto" w:sz="4" w:space="0"/>
            </w:tcBorders>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1</w:t>
            </w:r>
            <w:r>
              <w:rPr>
                <w:rFonts w:hint="eastAsia" w:ascii="宋体" w:hAnsi="宋体" w:cs="微软雅黑"/>
                <w:color w:val="auto"/>
                <w:sz w:val="24"/>
                <w:szCs w:val="24"/>
                <w:highlight w:val="none"/>
                <w:lang w:val="en-US" w:eastAsia="zh-CN"/>
              </w:rPr>
              <w:t>8</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售后服务方案</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color w:val="auto"/>
                <w:sz w:val="24"/>
                <w:szCs w:val="24"/>
                <w:highlight w:val="none"/>
                <w:lang w:val="en-US" w:eastAsia="zh-CN"/>
              </w:rPr>
            </w:pPr>
            <w:r>
              <w:rPr>
                <w:rFonts w:hint="eastAsia" w:ascii="宋体" w:hAnsi="宋体" w:cs="微软雅黑"/>
                <w:color w:val="auto"/>
                <w:sz w:val="24"/>
                <w:szCs w:val="24"/>
                <w:highlight w:val="none"/>
                <w:lang w:val="en-US" w:eastAsia="zh-CN"/>
              </w:rPr>
              <w:t>19</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业绩情况表</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0</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政府强制采购节能产品品目清单情况</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1</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优先采购节能产品政府采购品目清单情况</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2</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ascii="宋体" w:hAnsi="宋体"/>
                <w:color w:val="auto"/>
                <w:sz w:val="24"/>
                <w:szCs w:val="24"/>
                <w:highlight w:val="none"/>
                <w:lang w:val="en-GB"/>
              </w:rPr>
              <w:t>优先采购环境标志产品政府采购品目清单情况</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3</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中小企业声明函</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4</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ascii="宋体" w:hAnsi="宋体" w:cs="仿宋_GB2312"/>
                <w:color w:val="auto"/>
                <w:sz w:val="24"/>
                <w:szCs w:val="24"/>
                <w:highlight w:val="none"/>
                <w:lang w:val="zh-CN"/>
              </w:rPr>
              <w:t>残疾人福利性单位声明函</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5</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监狱企业证明文件</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6</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其它资料</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注：①本表序号</w:t>
      </w:r>
      <w:r>
        <w:rPr>
          <w:rFonts w:ascii="楷体" w:hAnsi="楷体" w:eastAsia="楷体"/>
          <w:color w:val="auto"/>
          <w:sz w:val="24"/>
          <w:szCs w:val="24"/>
          <w:highlight w:val="none"/>
        </w:rPr>
        <w:t>8</w:t>
      </w:r>
      <w:r>
        <w:rPr>
          <w:rFonts w:hint="eastAsia" w:ascii="楷体" w:hAnsi="楷体" w:eastAsia="楷体"/>
          <w:color w:val="auto"/>
          <w:sz w:val="24"/>
          <w:szCs w:val="24"/>
          <w:highlight w:val="none"/>
        </w:rPr>
        <w:t>请按照本招标文件</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“第六章资格审查与评标”资格审查表中序号</w:t>
      </w:r>
      <w:r>
        <w:rPr>
          <w:rFonts w:ascii="楷体" w:hAnsi="楷体" w:eastAsia="楷体"/>
          <w:color w:val="auto"/>
          <w:sz w:val="24"/>
          <w:szCs w:val="24"/>
          <w:highlight w:val="none"/>
        </w:rPr>
        <w:t>3</w:t>
      </w:r>
      <w:r>
        <w:rPr>
          <w:rFonts w:hint="eastAsia" w:ascii="楷体" w:hAnsi="楷体" w:eastAsia="楷体"/>
          <w:color w:val="auto"/>
          <w:sz w:val="24"/>
          <w:szCs w:val="24"/>
          <w:highlight w:val="none"/>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②本表序号</w:t>
      </w:r>
      <w:r>
        <w:rPr>
          <w:rFonts w:ascii="楷体" w:hAnsi="楷体" w:eastAsia="楷体"/>
          <w:color w:val="auto"/>
          <w:sz w:val="24"/>
          <w:szCs w:val="24"/>
          <w:highlight w:val="none"/>
        </w:rPr>
        <w:t>10</w:t>
      </w:r>
      <w:r>
        <w:rPr>
          <w:rFonts w:hint="eastAsia" w:ascii="楷体" w:hAnsi="楷体" w:eastAsia="楷体"/>
          <w:color w:val="auto"/>
          <w:sz w:val="24"/>
          <w:szCs w:val="24"/>
          <w:highlight w:val="none"/>
        </w:rPr>
        <w:t>请按照本招标文件</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“第六章资格审查与评标”资格审查表中序号</w:t>
      </w:r>
      <w:r>
        <w:rPr>
          <w:rFonts w:ascii="楷体" w:hAnsi="楷体" w:eastAsia="楷体"/>
          <w:color w:val="auto"/>
          <w:sz w:val="24"/>
          <w:szCs w:val="24"/>
          <w:highlight w:val="none"/>
        </w:rPr>
        <w:t>6</w:t>
      </w:r>
      <w:r>
        <w:rPr>
          <w:rFonts w:hint="eastAsia" w:ascii="楷体" w:hAnsi="楷体" w:eastAsia="楷体"/>
          <w:color w:val="auto"/>
          <w:sz w:val="24"/>
          <w:szCs w:val="24"/>
          <w:highlight w:val="none"/>
        </w:rPr>
        <w:t>要求提供，根据所提供证明材料或承诺函（声明）情况填写其中一项即可。</w:t>
      </w:r>
    </w:p>
    <w:p>
      <w:pPr>
        <w:pStyle w:val="17"/>
        <w:spacing w:line="360" w:lineRule="auto"/>
        <w:jc w:val="center"/>
        <w:rPr>
          <w:rFonts w:ascii="宋体"/>
          <w:b/>
          <w:snapToGrid w:val="0"/>
          <w:color w:val="auto"/>
          <w:kern w:val="0"/>
          <w:sz w:val="28"/>
          <w:szCs w:val="28"/>
          <w:highlight w:val="none"/>
        </w:rPr>
      </w:pPr>
    </w:p>
    <w:p>
      <w:pPr>
        <w:pStyle w:val="17"/>
        <w:spacing w:line="360" w:lineRule="auto"/>
        <w:jc w:val="center"/>
        <w:rPr>
          <w:rFonts w:ascii="宋体"/>
          <w:b/>
          <w:snapToGrid w:val="0"/>
          <w:color w:val="auto"/>
          <w:kern w:val="0"/>
          <w:sz w:val="28"/>
          <w:szCs w:val="28"/>
          <w:highlight w:val="none"/>
        </w:rPr>
      </w:pPr>
    </w:p>
    <w:p>
      <w:pPr>
        <w:pStyle w:val="17"/>
        <w:spacing w:line="360" w:lineRule="auto"/>
        <w:jc w:val="center"/>
        <w:rPr>
          <w:rFonts w:ascii="宋体"/>
          <w:b/>
          <w:snapToGrid w:val="0"/>
          <w:color w:val="auto"/>
          <w:kern w:val="0"/>
          <w:sz w:val="28"/>
          <w:szCs w:val="28"/>
          <w:highlight w:val="none"/>
        </w:rPr>
      </w:pPr>
    </w:p>
    <w:p>
      <w:pPr>
        <w:pStyle w:val="17"/>
        <w:spacing w:line="360" w:lineRule="auto"/>
        <w:jc w:val="center"/>
        <w:rPr>
          <w:rFonts w:ascii="宋体"/>
          <w:b/>
          <w:snapToGrid w:val="0"/>
          <w:color w:val="auto"/>
          <w:kern w:val="0"/>
          <w:sz w:val="28"/>
          <w:szCs w:val="28"/>
          <w:highlight w:val="none"/>
        </w:rPr>
      </w:pPr>
    </w:p>
    <w:p>
      <w:pPr>
        <w:pStyle w:val="17"/>
        <w:spacing w:line="360" w:lineRule="auto"/>
        <w:jc w:val="center"/>
        <w:rPr>
          <w:rFonts w:ascii="宋体"/>
          <w:b/>
          <w:snapToGrid w:val="0"/>
          <w:color w:val="auto"/>
          <w:kern w:val="0"/>
          <w:sz w:val="28"/>
          <w:szCs w:val="28"/>
          <w:highlight w:val="none"/>
        </w:rPr>
      </w:pPr>
    </w:p>
    <w:p>
      <w:pPr>
        <w:pStyle w:val="17"/>
        <w:spacing w:line="360" w:lineRule="auto"/>
        <w:jc w:val="both"/>
        <w:rPr>
          <w:rFonts w:ascii="宋体"/>
          <w:b/>
          <w:snapToGrid w:val="0"/>
          <w:color w:val="auto"/>
          <w:kern w:val="0"/>
          <w:sz w:val="28"/>
          <w:szCs w:val="28"/>
          <w:highlight w:val="none"/>
        </w:rPr>
      </w:pPr>
    </w:p>
    <w:p>
      <w:pPr>
        <w:pStyle w:val="17"/>
        <w:spacing w:line="360" w:lineRule="auto"/>
        <w:jc w:val="center"/>
        <w:rPr>
          <w:rFonts w:ascii="宋体"/>
          <w:b/>
          <w:snapToGrid w:val="0"/>
          <w:color w:val="auto"/>
          <w:kern w:val="0"/>
          <w:sz w:val="30"/>
          <w:szCs w:val="30"/>
          <w:highlight w:val="none"/>
        </w:rPr>
      </w:pPr>
      <w:r>
        <w:rPr>
          <w:rFonts w:hint="eastAsia" w:ascii="宋体" w:hAnsi="宋体"/>
          <w:b/>
          <w:snapToGrid w:val="0"/>
          <w:color w:val="auto"/>
          <w:kern w:val="0"/>
          <w:sz w:val="30"/>
          <w:szCs w:val="30"/>
          <w:highlight w:val="none"/>
        </w:rPr>
        <w:t>二、开标一览表</w:t>
      </w:r>
    </w:p>
    <w:p>
      <w:pPr>
        <w:pStyle w:val="17"/>
        <w:spacing w:line="360" w:lineRule="auto"/>
        <w:jc w:val="center"/>
        <w:rPr>
          <w:rFonts w:ascii="宋体"/>
          <w:b/>
          <w:snapToGrid w:val="0"/>
          <w:color w:val="auto"/>
          <w:kern w:val="0"/>
          <w:sz w:val="28"/>
          <w:szCs w:val="28"/>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spacing w:line="360" w:lineRule="auto"/>
        <w:contextualSpacing/>
        <w:rPr>
          <w:rFonts w:ascii="宋体"/>
          <w:color w:val="auto"/>
          <w:sz w:val="24"/>
          <w:szCs w:val="24"/>
          <w:highlight w:val="none"/>
        </w:rPr>
      </w:pPr>
      <w:r>
        <w:rPr>
          <w:rFonts w:hint="eastAsia" w:ascii="宋体" w:hAnsi="宋体"/>
          <w:color w:val="auto"/>
          <w:sz w:val="24"/>
          <w:szCs w:val="24"/>
          <w:highlight w:val="none"/>
        </w:rPr>
        <w:t>项目名称：</w:t>
      </w:r>
      <w:r>
        <w:rPr>
          <w:rFonts w:ascii="宋体" w:hAnsi="宋体"/>
          <w:color w:val="auto"/>
          <w:sz w:val="24"/>
          <w:szCs w:val="24"/>
          <w:highlight w:val="none"/>
        </w:rPr>
        <w:t xml:space="preserve">                                             </w:t>
      </w:r>
      <w:r>
        <w:rPr>
          <w:rFonts w:hint="eastAsia" w:ascii="宋体" w:hAnsi="宋体" w:cs="Arial"/>
          <w:color w:val="auto"/>
          <w:sz w:val="24"/>
          <w:szCs w:val="24"/>
          <w:highlight w:val="none"/>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产品名称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 w:val="24"/>
                <w:szCs w:val="24"/>
                <w:highlight w:val="none"/>
                <w:lang w:val="zh-CN"/>
              </w:rPr>
            </w:pPr>
            <w:r>
              <w:rPr>
                <w:rFonts w:hint="eastAsia" w:ascii="宋体" w:hAnsi="宋体" w:cs="宋体"/>
                <w:color w:val="auto"/>
                <w:sz w:val="24"/>
                <w:szCs w:val="24"/>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highlight w:val="none"/>
              </w:rPr>
            </w:pPr>
            <w:r>
              <w:rPr>
                <w:rFonts w:hint="eastAsia" w:ascii="宋体" w:hAnsi="宋体" w:cs="Arial"/>
                <w:color w:val="auto"/>
                <w:sz w:val="24"/>
                <w:szCs w:val="24"/>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 w:val="24"/>
                <w:szCs w:val="24"/>
                <w:highlight w:val="none"/>
                <w:lang w:val="zh-CN"/>
              </w:rPr>
            </w:pPr>
            <w:r>
              <w:rPr>
                <w:rFonts w:hint="eastAsia" w:ascii="宋体" w:hAnsi="宋体" w:cs="宋体"/>
                <w:color w:val="auto"/>
                <w:sz w:val="24"/>
                <w:szCs w:val="24"/>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highlight w:val="none"/>
                <w:lang w:val="zh-CN"/>
              </w:rPr>
            </w:pPr>
          </w:p>
        </w:tc>
      </w:tr>
    </w:tbl>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投标人名称：</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zh-CN"/>
        </w:rPr>
        <w:t>（全称）</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日期：年月日</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注：</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、交付日期指完成该项目的最终时间（日历天）。</w:t>
      </w:r>
    </w:p>
    <w:p>
      <w:pPr>
        <w:autoSpaceDE w:val="0"/>
        <w:autoSpaceDN w:val="0"/>
        <w:adjustRightInd w:val="0"/>
        <w:spacing w:line="480" w:lineRule="auto"/>
        <w:ind w:firstLine="480" w:firstLineChars="200"/>
        <w:rPr>
          <w:rFonts w:ascii="宋体" w:cs="宋体"/>
          <w:color w:val="auto"/>
          <w:szCs w:val="21"/>
          <w:highlight w:val="none"/>
          <w:lang w:val="zh-CN"/>
        </w:rPr>
      </w:pP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、如招标公告明确项目交付日期以年为单位，本表应填写完成该项目的年限</w:t>
      </w:r>
      <w:r>
        <w:rPr>
          <w:rFonts w:hint="eastAsia" w:ascii="宋体" w:hAnsi="宋体" w:cs="宋体"/>
          <w:color w:val="auto"/>
          <w:szCs w:val="21"/>
          <w:highlight w:val="none"/>
          <w:lang w:val="zh-CN"/>
        </w:rPr>
        <w:t>。</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30"/>
          <w:szCs w:val="30"/>
          <w:highlight w:val="none"/>
          <w:lang w:val="zh-CN"/>
        </w:rPr>
      </w:pPr>
      <w:r>
        <w:rPr>
          <w:rFonts w:hint="eastAsia" w:ascii="宋体" w:hAnsi="宋体" w:cs="黑体"/>
          <w:b/>
          <w:bCs/>
          <w:color w:val="auto"/>
          <w:sz w:val="30"/>
          <w:szCs w:val="30"/>
          <w:highlight w:val="none"/>
          <w:lang w:val="zh-CN"/>
        </w:rPr>
        <w:t>三、资格审查证明材料</w:t>
      </w: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28"/>
          <w:szCs w:val="28"/>
          <w:highlight w:val="none"/>
        </w:rPr>
      </w:pPr>
      <w:r>
        <w:rPr>
          <w:rFonts w:ascii="宋体" w:hAnsi="宋体"/>
          <w:b/>
          <w:snapToGrid w:val="0"/>
          <w:color w:val="auto"/>
          <w:kern w:val="0"/>
          <w:sz w:val="28"/>
          <w:szCs w:val="28"/>
          <w:highlight w:val="none"/>
        </w:rPr>
        <w:t xml:space="preserve">3.1 </w:t>
      </w:r>
      <w:r>
        <w:rPr>
          <w:rFonts w:hint="eastAsia" w:ascii="宋体" w:hAnsi="宋体"/>
          <w:b/>
          <w:snapToGrid w:val="0"/>
          <w:color w:val="auto"/>
          <w:kern w:val="0"/>
          <w:sz w:val="28"/>
          <w:szCs w:val="28"/>
          <w:highlight w:val="none"/>
        </w:rPr>
        <w:t>投</w:t>
      </w:r>
      <w:r>
        <w:rPr>
          <w:rFonts w:ascii="宋体" w:hAnsi="宋体"/>
          <w:b/>
          <w:snapToGrid w:val="0"/>
          <w:color w:val="auto"/>
          <w:kern w:val="0"/>
          <w:sz w:val="28"/>
          <w:szCs w:val="28"/>
          <w:highlight w:val="none"/>
        </w:rPr>
        <w:t xml:space="preserve"> </w:t>
      </w:r>
      <w:r>
        <w:rPr>
          <w:rFonts w:hint="eastAsia" w:ascii="宋体" w:hAnsi="宋体"/>
          <w:b/>
          <w:snapToGrid w:val="0"/>
          <w:color w:val="auto"/>
          <w:kern w:val="0"/>
          <w:sz w:val="28"/>
          <w:szCs w:val="28"/>
          <w:highlight w:val="none"/>
        </w:rPr>
        <w:t>标</w:t>
      </w:r>
      <w:r>
        <w:rPr>
          <w:rFonts w:ascii="宋体" w:hAnsi="宋体"/>
          <w:b/>
          <w:snapToGrid w:val="0"/>
          <w:color w:val="auto"/>
          <w:kern w:val="0"/>
          <w:sz w:val="28"/>
          <w:szCs w:val="28"/>
          <w:highlight w:val="none"/>
        </w:rPr>
        <w:t xml:space="preserve"> </w:t>
      </w:r>
      <w:r>
        <w:rPr>
          <w:rFonts w:hint="eastAsia" w:ascii="宋体" w:hAnsi="宋体"/>
          <w:b/>
          <w:snapToGrid w:val="0"/>
          <w:color w:val="auto"/>
          <w:kern w:val="0"/>
          <w:sz w:val="28"/>
          <w:szCs w:val="28"/>
          <w:highlight w:val="none"/>
        </w:rPr>
        <w:t>函</w:t>
      </w:r>
    </w:p>
    <w:p>
      <w:pPr>
        <w:pStyle w:val="17"/>
        <w:spacing w:line="360" w:lineRule="auto"/>
        <w:jc w:val="center"/>
        <w:rPr>
          <w:rFonts w:ascii="宋体"/>
          <w:b/>
          <w:snapToGrid w:val="0"/>
          <w:color w:val="auto"/>
          <w:kern w:val="0"/>
          <w:sz w:val="28"/>
          <w:szCs w:val="28"/>
          <w:highlight w:val="none"/>
        </w:rPr>
      </w:pPr>
    </w:p>
    <w:p>
      <w:pPr>
        <w:adjustRightInd w:val="0"/>
        <w:spacing w:line="360" w:lineRule="auto"/>
        <w:contextualSpacing/>
        <w:rPr>
          <w:rFonts w:ascii="宋体"/>
          <w:b/>
          <w:snapToGrid w:val="0"/>
          <w:color w:val="auto"/>
          <w:kern w:val="0"/>
          <w:sz w:val="24"/>
          <w:szCs w:val="24"/>
          <w:highlight w:val="none"/>
        </w:rPr>
      </w:pPr>
      <w:r>
        <w:rPr>
          <w:rFonts w:hint="eastAsia" w:ascii="宋体" w:hAnsi="宋体"/>
          <w:snapToGrid w:val="0"/>
          <w:color w:val="auto"/>
          <w:kern w:val="0"/>
          <w:sz w:val="24"/>
          <w:szCs w:val="24"/>
          <w:highlight w:val="none"/>
        </w:rPr>
        <w:t>致：（采购人）</w:t>
      </w:r>
    </w:p>
    <w:p>
      <w:pPr>
        <w:adjustRightInd w:val="0"/>
        <w:spacing w:line="360" w:lineRule="auto"/>
        <w:ind w:firstLine="480" w:firstLineChars="200"/>
        <w:contextualSpacing/>
        <w:outlineLvl w:val="0"/>
        <w:rPr>
          <w:rFonts w:ascii="宋体"/>
          <w:snapToGrid w:val="0"/>
          <w:color w:val="auto"/>
          <w:kern w:val="0"/>
          <w:sz w:val="24"/>
          <w:szCs w:val="24"/>
          <w:highlight w:val="none"/>
        </w:rPr>
      </w:pPr>
      <w:r>
        <w:rPr>
          <w:rFonts w:hint="eastAsia" w:ascii="宋体" w:hAnsi="宋体"/>
          <w:snapToGrid w:val="0"/>
          <w:color w:val="auto"/>
          <w:kern w:val="0"/>
          <w:sz w:val="24"/>
          <w:szCs w:val="24"/>
          <w:highlight w:val="none"/>
        </w:rPr>
        <w:t>根据贵方</w:t>
      </w:r>
      <w:r>
        <w:rPr>
          <w:rFonts w:ascii="宋体" w:hAnsi="宋体"/>
          <w:snapToGrid w:val="0"/>
          <w:color w:val="auto"/>
          <w:kern w:val="0"/>
          <w:sz w:val="24"/>
          <w:szCs w:val="24"/>
          <w:highlight w:val="none"/>
        </w:rPr>
        <w:t>_</w:t>
      </w:r>
      <w:r>
        <w:rPr>
          <w:rFonts w:ascii="宋体" w:hAnsi="宋体"/>
          <w:snapToGrid w:val="0"/>
          <w:color w:val="auto"/>
          <w:kern w:val="0"/>
          <w:sz w:val="24"/>
          <w:szCs w:val="24"/>
          <w:highlight w:val="none"/>
          <w:u w:val="single"/>
        </w:rPr>
        <w:t xml:space="preserve">_    </w:t>
      </w:r>
      <w:r>
        <w:rPr>
          <w:rFonts w:ascii="宋体" w:hAnsi="宋体"/>
          <w:snapToGrid w:val="0"/>
          <w:color w:val="auto"/>
          <w:kern w:val="0"/>
          <w:sz w:val="24"/>
          <w:szCs w:val="24"/>
          <w:highlight w:val="none"/>
        </w:rPr>
        <w:t>_</w:t>
      </w:r>
      <w:r>
        <w:rPr>
          <w:rFonts w:hint="eastAsia" w:ascii="宋体" w:hAnsi="宋体"/>
          <w:snapToGrid w:val="0"/>
          <w:color w:val="auto"/>
          <w:kern w:val="0"/>
          <w:sz w:val="24"/>
          <w:szCs w:val="24"/>
          <w:highlight w:val="none"/>
        </w:rPr>
        <w:t>（项目名称、</w:t>
      </w:r>
      <w:r>
        <w:rPr>
          <w:rFonts w:hint="eastAsia" w:ascii="宋体" w:hAnsi="宋体"/>
          <w:snapToGrid w:val="0"/>
          <w:color w:val="auto"/>
          <w:kern w:val="0"/>
          <w:sz w:val="24"/>
          <w:szCs w:val="24"/>
          <w:highlight w:val="none"/>
          <w:lang w:eastAsia="zh-CN"/>
        </w:rPr>
        <w:t>标段、</w:t>
      </w:r>
      <w:r>
        <w:rPr>
          <w:rFonts w:hint="eastAsia" w:ascii="宋体" w:hAnsi="宋体"/>
          <w:snapToGrid w:val="0"/>
          <w:color w:val="auto"/>
          <w:kern w:val="0"/>
          <w:sz w:val="24"/>
          <w:szCs w:val="24"/>
          <w:highlight w:val="none"/>
        </w:rPr>
        <w:t>招标编号）采购的招标公告及投标邀请，</w:t>
      </w:r>
      <w:r>
        <w:rPr>
          <w:rFonts w:ascii="宋体" w:hAnsi="宋体"/>
          <w:snapToGrid w:val="0"/>
          <w:color w:val="auto"/>
          <w:kern w:val="0"/>
          <w:sz w:val="24"/>
          <w:szCs w:val="24"/>
          <w:highlight w:val="none"/>
        </w:rPr>
        <w:t>_______</w:t>
      </w:r>
      <w:r>
        <w:rPr>
          <w:rFonts w:hint="eastAsia" w:ascii="宋体" w:hAnsi="宋体"/>
          <w:snapToGrid w:val="0"/>
          <w:color w:val="auto"/>
          <w:kern w:val="0"/>
          <w:sz w:val="24"/>
          <w:szCs w:val="24"/>
          <w:highlight w:val="none"/>
        </w:rPr>
        <w:t>（姓名和职务）被正式授权并代表投标人（投标人名称、地址）提交。</w:t>
      </w:r>
    </w:p>
    <w:p>
      <w:pPr>
        <w:pStyle w:val="17"/>
        <w:adjustRightInd w:val="0"/>
        <w:spacing w:line="360" w:lineRule="auto"/>
        <w:ind w:firstLine="480" w:firstLineChars="200"/>
        <w:contextualSpacing/>
        <w:rPr>
          <w:rFonts w:ascii="宋体"/>
          <w:snapToGrid w:val="0"/>
          <w:color w:val="auto"/>
          <w:kern w:val="0"/>
          <w:sz w:val="24"/>
          <w:szCs w:val="24"/>
          <w:highlight w:val="none"/>
        </w:rPr>
      </w:pPr>
      <w:r>
        <w:rPr>
          <w:rFonts w:hint="eastAsia" w:ascii="宋体" w:hAnsi="宋体"/>
          <w:snapToGrid w:val="0"/>
          <w:color w:val="auto"/>
          <w:kern w:val="0"/>
          <w:sz w:val="24"/>
          <w:szCs w:val="24"/>
          <w:highlight w:val="none"/>
        </w:rPr>
        <w:t>我方确认收到贵方提供的（项目名称、</w:t>
      </w:r>
      <w:r>
        <w:rPr>
          <w:rFonts w:hint="eastAsia" w:ascii="宋体" w:hAnsi="宋体"/>
          <w:snapToGrid w:val="0"/>
          <w:color w:val="auto"/>
          <w:kern w:val="0"/>
          <w:sz w:val="24"/>
          <w:szCs w:val="24"/>
          <w:highlight w:val="none"/>
          <w:lang w:eastAsia="zh-CN"/>
        </w:rPr>
        <w:t>标段、</w:t>
      </w:r>
      <w:r>
        <w:rPr>
          <w:rFonts w:hint="eastAsia" w:ascii="宋体" w:hAnsi="宋体"/>
          <w:snapToGrid w:val="0"/>
          <w:color w:val="auto"/>
          <w:kern w:val="0"/>
          <w:sz w:val="24"/>
          <w:szCs w:val="24"/>
          <w:highlight w:val="none"/>
        </w:rPr>
        <w:t>招标编号）招标文件的全部内容。</w:t>
      </w:r>
    </w:p>
    <w:p>
      <w:pPr>
        <w:pStyle w:val="17"/>
        <w:adjustRightInd w:val="0"/>
        <w:spacing w:line="360" w:lineRule="auto"/>
        <w:ind w:firstLine="480" w:firstLineChars="200"/>
        <w:contextualSpacing/>
        <w:rPr>
          <w:rFonts w:ascii="宋体"/>
          <w:snapToGrid w:val="0"/>
          <w:color w:val="auto"/>
          <w:kern w:val="0"/>
          <w:sz w:val="24"/>
          <w:szCs w:val="24"/>
          <w:highlight w:val="none"/>
        </w:rPr>
      </w:pPr>
      <w:r>
        <w:rPr>
          <w:rFonts w:hint="eastAsia" w:ascii="宋体" w:hAnsi="宋体"/>
          <w:snapToGrid w:val="0"/>
          <w:color w:val="auto"/>
          <w:kern w:val="0"/>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 w:val="24"/>
          <w:szCs w:val="24"/>
          <w:highlight w:val="none"/>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snapToGrid w:val="0"/>
          <w:color w:val="auto"/>
          <w:kern w:val="0"/>
          <w:sz w:val="24"/>
          <w:szCs w:val="24"/>
          <w:highlight w:val="none"/>
        </w:rPr>
      </w:pPr>
      <w:r>
        <w:rPr>
          <w:rFonts w:ascii="宋体" w:hAnsi="宋体"/>
          <w:i/>
          <w:snapToGrid w:val="0"/>
          <w:color w:val="auto"/>
          <w:kern w:val="0"/>
          <w:sz w:val="24"/>
          <w:szCs w:val="24"/>
          <w:highlight w:val="none"/>
          <w:u w:val="single"/>
        </w:rPr>
        <w:t>(</w:t>
      </w:r>
      <w:r>
        <w:rPr>
          <w:rFonts w:hint="eastAsia" w:ascii="宋体" w:hAnsi="宋体"/>
          <w:i/>
          <w:snapToGrid w:val="0"/>
          <w:color w:val="auto"/>
          <w:kern w:val="0"/>
          <w:sz w:val="24"/>
          <w:szCs w:val="24"/>
          <w:highlight w:val="none"/>
          <w:u w:val="single"/>
        </w:rPr>
        <w:t>投标人名称</w:t>
      </w:r>
      <w:r>
        <w:rPr>
          <w:rFonts w:ascii="宋体" w:hAnsi="宋体"/>
          <w:i/>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作为投标人正式授权</w:t>
      </w:r>
      <w:r>
        <w:rPr>
          <w:rFonts w:ascii="宋体" w:hAnsi="宋体"/>
          <w:i/>
          <w:snapToGrid w:val="0"/>
          <w:color w:val="auto"/>
          <w:kern w:val="0"/>
          <w:sz w:val="24"/>
          <w:szCs w:val="24"/>
          <w:highlight w:val="none"/>
          <w:u w:val="single"/>
        </w:rPr>
        <w:t>(</w:t>
      </w:r>
      <w:r>
        <w:rPr>
          <w:rFonts w:hint="eastAsia" w:ascii="宋体" w:hAnsi="宋体"/>
          <w:i/>
          <w:snapToGrid w:val="0"/>
          <w:color w:val="auto"/>
          <w:kern w:val="0"/>
          <w:sz w:val="24"/>
          <w:szCs w:val="24"/>
          <w:highlight w:val="none"/>
          <w:u w:val="single"/>
        </w:rPr>
        <w:t>授权代表全名</w:t>
      </w:r>
      <w:r>
        <w:rPr>
          <w:rFonts w:ascii="宋体" w:hAnsi="宋体"/>
          <w:i/>
          <w:snapToGrid w:val="0"/>
          <w:color w:val="auto"/>
          <w:kern w:val="0"/>
          <w:sz w:val="24"/>
          <w:szCs w:val="24"/>
          <w:highlight w:val="none"/>
          <w:u w:val="single"/>
        </w:rPr>
        <w:t xml:space="preserve">, </w:t>
      </w:r>
      <w:r>
        <w:rPr>
          <w:rFonts w:hint="eastAsia" w:ascii="宋体" w:hAnsi="宋体"/>
          <w:i/>
          <w:snapToGrid w:val="0"/>
          <w:color w:val="auto"/>
          <w:kern w:val="0"/>
          <w:sz w:val="24"/>
          <w:szCs w:val="24"/>
          <w:highlight w:val="none"/>
          <w:u w:val="single"/>
        </w:rPr>
        <w:t>职务</w:t>
      </w:r>
      <w:r>
        <w:rPr>
          <w:rFonts w:ascii="宋体" w:hAnsi="宋体"/>
          <w:i/>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代表我方全权处理有关本投标的一切事宜。</w:t>
      </w:r>
    </w:p>
    <w:p>
      <w:pPr>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我方已完全明白招标文件的所有条款要求，并申明如下：</w:t>
      </w:r>
    </w:p>
    <w:p>
      <w:pPr>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一、按招标文件提供的全部货物与相关服务的投标总价详见《开标一览表》。</w:t>
      </w:r>
    </w:p>
    <w:p>
      <w:pPr>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二、</w:t>
      </w:r>
      <w:r>
        <w:rPr>
          <w:rFonts w:hint="eastAsia" w:ascii="宋体" w:hAnsi="宋体"/>
          <w:color w:val="auto"/>
          <w:sz w:val="24"/>
          <w:szCs w:val="24"/>
          <w:highlight w:val="none"/>
        </w:rPr>
        <w:t>我方同意在本项目招标文件中规定的开标日起</w:t>
      </w:r>
      <w:r>
        <w:rPr>
          <w:rFonts w:ascii="宋体" w:hAnsi="宋体"/>
          <w:color w:val="auto"/>
          <w:sz w:val="24"/>
          <w:szCs w:val="24"/>
          <w:highlight w:val="none"/>
        </w:rPr>
        <w:t>90</w:t>
      </w:r>
      <w:r>
        <w:rPr>
          <w:rFonts w:hint="eastAsia" w:ascii="宋体" w:hAnsi="宋体"/>
          <w:color w:val="auto"/>
          <w:sz w:val="24"/>
          <w:szCs w:val="24"/>
          <w:highlight w:val="none"/>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color w:val="auto"/>
          <w:sz w:val="24"/>
          <w:szCs w:val="24"/>
          <w:highlight w:val="none"/>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三、我方明白并同意，在规定的开标日之后，投标有效期之内撤销投标的，则我方承担违背投标承诺的责任追究。</w:t>
      </w:r>
    </w:p>
    <w:p>
      <w:pPr>
        <w:pStyle w:val="23"/>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四、我方同意按照贵方可能提出的要求而提供与投标有关的任何其它数据、信息或资料。</w:t>
      </w:r>
    </w:p>
    <w:p>
      <w:pPr>
        <w:pStyle w:val="23"/>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五、我方理解贵方不一定接受最低投标价或任何贵方可能收到的投标。</w:t>
      </w:r>
    </w:p>
    <w:p>
      <w:pPr>
        <w:pStyle w:val="23"/>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80" w:firstLineChars="200"/>
        <w:contextualSpacing/>
        <w:rPr>
          <w:rFonts w:ascii="宋体" w:cs="宋体"/>
          <w:color w:val="auto"/>
          <w:sz w:val="24"/>
          <w:szCs w:val="24"/>
          <w:highlight w:val="none"/>
        </w:rPr>
      </w:pPr>
      <w:r>
        <w:rPr>
          <w:rFonts w:hint="eastAsia" w:ascii="宋体" w:hAnsi="宋体" w:cs="Courier New"/>
          <w:color w:val="auto"/>
          <w:sz w:val="24"/>
          <w:szCs w:val="24"/>
          <w:highlight w:val="none"/>
        </w:rPr>
        <w:t>七、我方在此保证所提交的所有文件和全部说明是真实的和正确的。</w:t>
      </w:r>
    </w:p>
    <w:p>
      <w:pPr>
        <w:pStyle w:val="17"/>
        <w:adjustRightInd w:val="0"/>
        <w:spacing w:line="360" w:lineRule="auto"/>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auto"/>
          <w:sz w:val="24"/>
          <w:szCs w:val="24"/>
          <w:highlight w:val="none"/>
        </w:rPr>
        <w:t xml:space="preserve"> </w:t>
      </w:r>
    </w:p>
    <w:p>
      <w:pPr>
        <w:pStyle w:val="17"/>
        <w:adjustRightInd w:val="0"/>
        <w:spacing w:line="360" w:lineRule="auto"/>
        <w:ind w:firstLine="480" w:firstLineChars="200"/>
        <w:contextualSpacing/>
        <w:rPr>
          <w:rFonts w:ascii="宋体" w:cs="Arial"/>
          <w:color w:val="auto"/>
          <w:sz w:val="24"/>
          <w:szCs w:val="24"/>
          <w:highlight w:val="none"/>
        </w:rPr>
      </w:pPr>
      <w:r>
        <w:rPr>
          <w:rFonts w:hint="eastAsia" w:ascii="宋体" w:hAnsi="宋体" w:cs="Arial"/>
          <w:color w:val="auto"/>
          <w:sz w:val="24"/>
          <w:szCs w:val="24"/>
          <w:highlight w:val="none"/>
        </w:rPr>
        <w:t>九、我方具备《政府采购法》第二十二条规定的条件；承诺如下：</w:t>
      </w:r>
    </w:p>
    <w:p>
      <w:pPr>
        <w:pStyle w:val="17"/>
        <w:adjustRightInd w:val="0"/>
        <w:spacing w:line="360" w:lineRule="auto"/>
        <w:ind w:firstLine="480" w:firstLineChars="200"/>
        <w:contextualSpacing/>
        <w:rPr>
          <w:rFonts w:ascii="宋体" w:cs="Arial"/>
          <w:color w:val="auto"/>
          <w:sz w:val="24"/>
          <w:szCs w:val="24"/>
          <w:highlight w:val="none"/>
        </w:rPr>
      </w:pPr>
      <w:r>
        <w:rPr>
          <w:rFonts w:ascii="宋体" w:hAnsi="宋体" w:cs="Arial"/>
          <w:color w:val="auto"/>
          <w:sz w:val="24"/>
          <w:szCs w:val="24"/>
          <w:highlight w:val="none"/>
        </w:rPr>
        <w:t xml:space="preserve">1. </w:t>
      </w:r>
      <w:r>
        <w:rPr>
          <w:rFonts w:hint="eastAsia" w:ascii="宋体" w:hAnsi="宋体" w:cs="Arial"/>
          <w:color w:val="auto"/>
          <w:sz w:val="24"/>
          <w:szCs w:val="24"/>
          <w:highlight w:val="none"/>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cs="Arial"/>
          <w:color w:val="auto"/>
          <w:sz w:val="24"/>
          <w:szCs w:val="24"/>
          <w:highlight w:val="none"/>
        </w:rPr>
      </w:pPr>
      <w:r>
        <w:rPr>
          <w:rFonts w:ascii="宋体" w:hAnsi="宋体" w:cs="Arial"/>
          <w:color w:val="auto"/>
          <w:sz w:val="24"/>
          <w:szCs w:val="24"/>
          <w:highlight w:val="none"/>
        </w:rPr>
        <w:t xml:space="preserve">2. </w:t>
      </w:r>
      <w:r>
        <w:rPr>
          <w:rFonts w:hint="eastAsia" w:ascii="宋体" w:hAnsi="宋体" w:cs="Arial"/>
          <w:color w:val="auto"/>
          <w:sz w:val="24"/>
          <w:szCs w:val="24"/>
          <w:highlight w:val="none"/>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cs="Arial"/>
          <w:color w:val="auto"/>
          <w:sz w:val="24"/>
          <w:szCs w:val="24"/>
          <w:highlight w:val="none"/>
        </w:rPr>
      </w:pPr>
      <w:r>
        <w:rPr>
          <w:rFonts w:ascii="宋体" w:hAnsi="宋体" w:cs="Arial"/>
          <w:color w:val="auto"/>
          <w:sz w:val="24"/>
          <w:szCs w:val="24"/>
          <w:highlight w:val="none"/>
        </w:rPr>
        <w:t xml:space="preserve">3. </w:t>
      </w:r>
      <w:r>
        <w:rPr>
          <w:rFonts w:hint="eastAsia" w:ascii="宋体" w:hAnsi="宋体" w:cs="Arial"/>
          <w:color w:val="auto"/>
          <w:sz w:val="24"/>
          <w:szCs w:val="24"/>
          <w:highlight w:val="none"/>
        </w:rPr>
        <w:t>我方已依法建立健全的财务会计制度，如有需要，可随时向采购人提供相关证明材料，以便核查。</w:t>
      </w:r>
    </w:p>
    <w:p>
      <w:pPr>
        <w:adjustRightInd w:val="0"/>
        <w:spacing w:line="360" w:lineRule="auto"/>
        <w:ind w:firstLine="504" w:firstLineChars="210"/>
        <w:contextualSpacing/>
        <w:rPr>
          <w:rFonts w:ascii="宋体" w:cs="Arial"/>
          <w:color w:val="auto"/>
          <w:sz w:val="24"/>
          <w:szCs w:val="24"/>
          <w:highlight w:val="none"/>
        </w:rPr>
      </w:pPr>
      <w:r>
        <w:rPr>
          <w:rFonts w:ascii="宋体" w:hAnsi="宋体" w:cs="Arial"/>
          <w:color w:val="auto"/>
          <w:sz w:val="24"/>
          <w:szCs w:val="24"/>
          <w:highlight w:val="none"/>
        </w:rPr>
        <w:t xml:space="preserve">4. </w:t>
      </w:r>
      <w:r>
        <w:rPr>
          <w:rFonts w:hint="eastAsia" w:ascii="宋体" w:hAnsi="宋体" w:cs="Arial"/>
          <w:color w:val="auto"/>
          <w:sz w:val="24"/>
          <w:szCs w:val="24"/>
          <w:highlight w:val="none"/>
        </w:rPr>
        <w:t>参加政府采购活动前三年内，在经营活动中没有重大违法记录。</w:t>
      </w:r>
    </w:p>
    <w:p>
      <w:pPr>
        <w:adjustRightInd w:val="0"/>
        <w:spacing w:line="360" w:lineRule="auto"/>
        <w:ind w:firstLine="504" w:firstLineChars="210"/>
        <w:contextualSpacing/>
        <w:rPr>
          <w:rFonts w:ascii="宋体" w:cs="Arial"/>
          <w:color w:val="auto"/>
          <w:sz w:val="24"/>
          <w:szCs w:val="24"/>
          <w:highlight w:val="none"/>
        </w:rPr>
      </w:pPr>
      <w:r>
        <w:rPr>
          <w:rFonts w:ascii="宋体" w:hAnsi="宋体" w:cs="Arial"/>
          <w:color w:val="auto"/>
          <w:sz w:val="24"/>
          <w:szCs w:val="24"/>
          <w:highlight w:val="none"/>
        </w:rPr>
        <w:t xml:space="preserve">5. </w:t>
      </w:r>
      <w:r>
        <w:rPr>
          <w:rFonts w:hint="eastAsia" w:ascii="宋体" w:hAnsi="宋体" w:cs="Arial"/>
          <w:color w:val="auto"/>
          <w:sz w:val="24"/>
          <w:szCs w:val="24"/>
          <w:highlight w:val="none"/>
        </w:rPr>
        <w:t>符合法律、行政法规规定的其他条件。</w:t>
      </w: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宋体"/>
          <w:color w:val="auto"/>
          <w:sz w:val="24"/>
          <w:szCs w:val="24"/>
          <w:highlight w:val="none"/>
        </w:rPr>
        <w:t>以上内容如有虚假或与事实不符的，评审委员会可将</w:t>
      </w:r>
      <w:r>
        <w:rPr>
          <w:rFonts w:hint="eastAsia" w:ascii="宋体" w:hAnsi="宋体" w:cs="Arial"/>
          <w:color w:val="auto"/>
          <w:sz w:val="24"/>
          <w:szCs w:val="24"/>
          <w:highlight w:val="none"/>
        </w:rPr>
        <w:t>我方做无效投标处理，我方愿意承担相应的法律责任。</w:t>
      </w:r>
    </w:p>
    <w:p>
      <w:pPr>
        <w:pStyle w:val="17"/>
        <w:adjustRightInd w:val="0"/>
        <w:spacing w:line="360" w:lineRule="auto"/>
        <w:ind w:firstLine="480" w:firstLineChars="200"/>
        <w:contextualSpacing/>
        <w:rPr>
          <w:rFonts w:ascii="宋体"/>
          <w:color w:val="auto"/>
          <w:sz w:val="24"/>
          <w:szCs w:val="24"/>
          <w:highlight w:val="none"/>
        </w:rPr>
      </w:pPr>
      <w:r>
        <w:rPr>
          <w:rFonts w:hint="eastAsia" w:ascii="宋体" w:hAnsi="宋体"/>
          <w:color w:val="auto"/>
          <w:sz w:val="24"/>
          <w:szCs w:val="24"/>
          <w:highlight w:val="none"/>
        </w:rPr>
        <w:t>十、我方具备履行合同所必需的设备和专业技术能力。</w:t>
      </w:r>
    </w:p>
    <w:p>
      <w:pPr>
        <w:pStyle w:val="17"/>
        <w:adjustRightInd w:val="0"/>
        <w:spacing w:line="360" w:lineRule="auto"/>
        <w:ind w:firstLine="480" w:firstLineChars="200"/>
        <w:contextualSpacing/>
        <w:rPr>
          <w:rFonts w:ascii="宋体"/>
          <w:color w:val="auto"/>
          <w:sz w:val="24"/>
          <w:szCs w:val="24"/>
          <w:highlight w:val="none"/>
        </w:rPr>
      </w:pPr>
      <w:r>
        <w:rPr>
          <w:rFonts w:hint="eastAsia" w:ascii="宋体" w:hAnsi="宋体"/>
          <w:snapToGrid w:val="0"/>
          <w:color w:val="auto"/>
          <w:kern w:val="0"/>
          <w:sz w:val="24"/>
          <w:szCs w:val="24"/>
          <w:highlight w:val="none"/>
        </w:rPr>
        <w:t>十一、</w:t>
      </w:r>
      <w:r>
        <w:rPr>
          <w:rFonts w:hint="eastAsia" w:ascii="宋体" w:hAnsi="宋体"/>
          <w:color w:val="auto"/>
          <w:sz w:val="24"/>
          <w:szCs w:val="24"/>
          <w:highlight w:val="none"/>
        </w:rPr>
        <w:t>我方对在本函及投标文件中所作的所有承诺承担法律责任。</w:t>
      </w:r>
    </w:p>
    <w:p>
      <w:pPr>
        <w:pStyle w:val="17"/>
        <w:adjustRightInd w:val="0"/>
        <w:snapToGrid w:val="0"/>
        <w:spacing w:line="360" w:lineRule="auto"/>
        <w:rPr>
          <w:rFonts w:ascii="宋体"/>
          <w:color w:val="auto"/>
          <w:sz w:val="24"/>
          <w:szCs w:val="24"/>
          <w:highlight w:val="none"/>
        </w:rPr>
      </w:pPr>
      <w:r>
        <w:rPr>
          <w:rFonts w:hint="eastAsia" w:ascii="宋体" w:hAnsi="宋体"/>
          <w:color w:val="auto"/>
          <w:sz w:val="24"/>
          <w:szCs w:val="24"/>
          <w:highlight w:val="none"/>
        </w:rPr>
        <w:t>所有与本招标有关的一切正式往来请寄：</w:t>
      </w:r>
    </w:p>
    <w:p>
      <w:pPr>
        <w:adjustRightInd w:val="0"/>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邮政编码：</w:t>
      </w:r>
      <w:r>
        <w:rPr>
          <w:rFonts w:ascii="宋体" w:cs="宋体"/>
          <w:color w:val="auto"/>
          <w:sz w:val="24"/>
          <w:szCs w:val="24"/>
          <w:highlight w:val="none"/>
        </w:rPr>
        <w:t>.</w:t>
      </w:r>
    </w:p>
    <w:p>
      <w:pPr>
        <w:adjustRightInd w:val="0"/>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电</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话：</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真：</w:t>
      </w:r>
      <w:r>
        <w:rPr>
          <w:rFonts w:ascii="宋体" w:cs="宋体"/>
          <w:color w:val="auto"/>
          <w:sz w:val="24"/>
          <w:szCs w:val="24"/>
          <w:highlight w:val="none"/>
        </w:rPr>
        <w:t>.</w:t>
      </w:r>
    </w:p>
    <w:p>
      <w:pPr>
        <w:adjustRightInd w:val="0"/>
        <w:snapToGrid w:val="0"/>
        <w:spacing w:line="360" w:lineRule="auto"/>
        <w:rPr>
          <w:rFonts w:ascii="宋体" w:cs="宋体"/>
          <w:color w:val="auto"/>
          <w:sz w:val="24"/>
          <w:szCs w:val="24"/>
          <w:highlight w:val="none"/>
          <w:u w:val="single"/>
        </w:rPr>
      </w:pPr>
      <w:r>
        <w:rPr>
          <w:rFonts w:hint="eastAsia" w:ascii="宋体" w:hAnsi="宋体" w:cs="宋体"/>
          <w:color w:val="auto"/>
          <w:sz w:val="24"/>
          <w:szCs w:val="24"/>
          <w:highlight w:val="none"/>
        </w:rPr>
        <w:t>投标人代表姓名：</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r>
        <w:rPr>
          <w:rFonts w:ascii="宋体" w:cs="宋体"/>
          <w:color w:val="auto"/>
          <w:sz w:val="24"/>
          <w:szCs w:val="24"/>
          <w:highlight w:val="none"/>
        </w:rPr>
        <w:t>.</w:t>
      </w:r>
    </w:p>
    <w:p>
      <w:pPr>
        <w:adjustRightInd w:val="0"/>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投标人法定代表人（单位负责人）或法定代表人（单位负责人）授权代表签字或盖章：</w:t>
      </w:r>
    </w:p>
    <w:p>
      <w:pPr>
        <w:adjustRightInd w:val="0"/>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投标人名称（盖章）：</w:t>
      </w:r>
    </w:p>
    <w:p>
      <w:pPr>
        <w:adjustRightInd w:val="0"/>
        <w:snapToGrid w:val="0"/>
        <w:spacing w:line="360" w:lineRule="auto"/>
        <w:ind w:firstLine="4920" w:firstLineChars="205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spacing w:line="480" w:lineRule="exact"/>
        <w:jc w:val="center"/>
        <w:rPr>
          <w:rFonts w:ascii="宋体"/>
          <w:b/>
          <w:bCs/>
          <w:color w:val="auto"/>
          <w:sz w:val="28"/>
          <w:szCs w:val="28"/>
          <w:highlight w:val="none"/>
        </w:rPr>
      </w:pPr>
      <w:r>
        <w:rPr>
          <w:rFonts w:ascii="宋体" w:hAnsi="宋体"/>
          <w:b/>
          <w:bCs/>
          <w:color w:val="auto"/>
          <w:sz w:val="28"/>
          <w:szCs w:val="28"/>
          <w:highlight w:val="none"/>
        </w:rPr>
        <w:t xml:space="preserve">3.2 </w:t>
      </w:r>
      <w:r>
        <w:rPr>
          <w:rFonts w:hint="eastAsia" w:ascii="宋体" w:hAnsi="宋体"/>
          <w:b/>
          <w:bCs/>
          <w:color w:val="auto"/>
          <w:sz w:val="28"/>
          <w:szCs w:val="28"/>
          <w:highlight w:val="none"/>
        </w:rPr>
        <w:t>法定代表人（单位负责人）资格证明书</w:t>
      </w:r>
    </w:p>
    <w:p>
      <w:pPr>
        <w:autoSpaceDE w:val="0"/>
        <w:autoSpaceDN w:val="0"/>
        <w:adjustRightInd w:val="0"/>
        <w:spacing w:line="480" w:lineRule="auto"/>
        <w:ind w:firstLine="616" w:firstLineChars="257"/>
        <w:rPr>
          <w:rFonts w:ascii="宋体"/>
          <w:color w:val="auto"/>
          <w:sz w:val="24"/>
          <w:szCs w:val="24"/>
          <w:highlight w:val="none"/>
        </w:rPr>
      </w:pP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单位名称：</w:t>
      </w: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地址：</w:t>
      </w: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姓名：</w:t>
      </w:r>
      <w:r>
        <w:rPr>
          <w:rFonts w:hAnsi="宋体"/>
          <w:color w:val="auto"/>
          <w:sz w:val="24"/>
          <w:szCs w:val="24"/>
          <w:highlight w:val="none"/>
        </w:rPr>
        <w:t xml:space="preserve">       </w:t>
      </w:r>
      <w:r>
        <w:rPr>
          <w:rFonts w:hint="eastAsia" w:hAnsi="宋体"/>
          <w:color w:val="auto"/>
          <w:sz w:val="24"/>
          <w:szCs w:val="24"/>
          <w:highlight w:val="none"/>
        </w:rPr>
        <w:t>性别：</w:t>
      </w:r>
      <w:r>
        <w:rPr>
          <w:rFonts w:hAnsi="宋体"/>
          <w:color w:val="auto"/>
          <w:sz w:val="24"/>
          <w:szCs w:val="24"/>
          <w:highlight w:val="none"/>
        </w:rPr>
        <w:t xml:space="preserve">     </w:t>
      </w:r>
      <w:r>
        <w:rPr>
          <w:rFonts w:hint="eastAsia" w:hAnsi="宋体"/>
          <w:color w:val="auto"/>
          <w:sz w:val="24"/>
          <w:szCs w:val="24"/>
          <w:highlight w:val="none"/>
        </w:rPr>
        <w:t>年龄：</w:t>
      </w:r>
      <w:r>
        <w:rPr>
          <w:rFonts w:hAnsi="宋体"/>
          <w:color w:val="auto"/>
          <w:sz w:val="24"/>
          <w:szCs w:val="24"/>
          <w:highlight w:val="none"/>
        </w:rPr>
        <w:t xml:space="preserve">     </w:t>
      </w:r>
      <w:r>
        <w:rPr>
          <w:rFonts w:hint="eastAsia" w:hAnsi="宋体"/>
          <w:color w:val="auto"/>
          <w:sz w:val="24"/>
          <w:szCs w:val="24"/>
          <w:highlight w:val="none"/>
        </w:rPr>
        <w:t>职务：</w:t>
      </w:r>
      <w:r>
        <w:rPr>
          <w:rFonts w:hAnsi="宋体"/>
          <w:color w:val="auto"/>
          <w:sz w:val="24"/>
          <w:szCs w:val="24"/>
          <w:highlight w:val="none"/>
        </w:rPr>
        <w:t xml:space="preserve">        </w:t>
      </w: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本人系</w:t>
      </w:r>
      <w:r>
        <w:rPr>
          <w:rFonts w:hint="eastAsia" w:hAnsi="宋体"/>
          <w:i/>
          <w:snapToGrid w:val="0"/>
          <w:color w:val="auto"/>
          <w:sz w:val="24"/>
          <w:szCs w:val="24"/>
          <w:highlight w:val="none"/>
          <w:u w:val="single"/>
        </w:rPr>
        <w:t>投标人名称</w:t>
      </w:r>
      <w:r>
        <w:rPr>
          <w:rFonts w:hint="eastAsia" w:hAnsi="宋体"/>
          <w:color w:val="auto"/>
          <w:sz w:val="24"/>
          <w:szCs w:val="24"/>
          <w:highlight w:val="none"/>
        </w:rPr>
        <w:t>的法定代表人（单位负责人）。就参加贵方招标编号为</w:t>
      </w:r>
      <w:r>
        <w:rPr>
          <w:rFonts w:hint="eastAsia" w:hAnsi="宋体"/>
          <w:i/>
          <w:color w:val="auto"/>
          <w:sz w:val="24"/>
          <w:szCs w:val="24"/>
          <w:highlight w:val="none"/>
          <w:u w:val="single"/>
        </w:rPr>
        <w:t>项目编号</w:t>
      </w:r>
      <w:r>
        <w:rPr>
          <w:rFonts w:hint="eastAsia" w:hAnsi="宋体"/>
          <w:color w:val="auto"/>
          <w:sz w:val="24"/>
          <w:szCs w:val="24"/>
          <w:highlight w:val="none"/>
        </w:rPr>
        <w:t>的</w:t>
      </w:r>
      <w:r>
        <w:rPr>
          <w:rFonts w:hint="eastAsia" w:hAnsi="宋体"/>
          <w:i/>
          <w:color w:val="auto"/>
          <w:sz w:val="24"/>
          <w:szCs w:val="24"/>
          <w:highlight w:val="none"/>
          <w:u w:val="single"/>
        </w:rPr>
        <w:t>项目名称</w:t>
      </w:r>
      <w:r>
        <w:rPr>
          <w:rFonts w:hint="eastAsia" w:hAnsi="宋体"/>
          <w:color w:val="auto"/>
          <w:sz w:val="24"/>
          <w:szCs w:val="24"/>
          <w:highlight w:val="none"/>
        </w:rPr>
        <w:t>公开招标项目的投标报价，签署上述项目的投标文件及合同的执行、完成、服务和保修，签署合同和处理与之有关的一切事务。</w:t>
      </w: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特此证明。</w:t>
      </w:r>
    </w:p>
    <w:p>
      <w:pPr>
        <w:pStyle w:val="48"/>
        <w:spacing w:line="480" w:lineRule="auto"/>
        <w:ind w:firstLine="540" w:firstLineChars="225"/>
        <w:jc w:val="left"/>
        <w:rPr>
          <w:color w:val="auto"/>
          <w:sz w:val="24"/>
          <w:szCs w:val="24"/>
          <w:highlight w:val="none"/>
        </w:rPr>
      </w:pPr>
    </w:p>
    <w:p>
      <w:pPr>
        <w:pStyle w:val="48"/>
        <w:spacing w:line="480" w:lineRule="auto"/>
        <w:ind w:firstLine="540" w:firstLineChars="225"/>
        <w:jc w:val="left"/>
        <w:rPr>
          <w:color w:val="auto"/>
          <w:sz w:val="24"/>
          <w:szCs w:val="24"/>
          <w:highlight w:val="none"/>
        </w:rPr>
      </w:pPr>
    </w:p>
    <w:p>
      <w:pPr>
        <w:pStyle w:val="48"/>
        <w:spacing w:line="480" w:lineRule="auto"/>
        <w:ind w:left="-538" w:leftChars="-256" w:firstLine="616" w:firstLineChars="257"/>
        <w:jc w:val="center"/>
        <w:rPr>
          <w:bCs/>
          <w:color w:val="auto"/>
          <w:sz w:val="24"/>
          <w:szCs w:val="24"/>
          <w:highlight w:val="none"/>
        </w:rPr>
      </w:pPr>
      <w:r>
        <w:rPr>
          <w:rFonts w:hint="eastAsia" w:hAnsi="宋体"/>
          <w:bCs/>
          <w:color w:val="auto"/>
          <w:sz w:val="24"/>
          <w:szCs w:val="24"/>
          <w:highlight w:val="none"/>
        </w:rPr>
        <w:t>【此处请粘贴法定代表人（单位负责人）身份证复印件，需清晰反映身份证有效期限】</w:t>
      </w:r>
    </w:p>
    <w:p>
      <w:pPr>
        <w:pStyle w:val="48"/>
        <w:spacing w:line="480" w:lineRule="auto"/>
        <w:ind w:left="-538" w:leftChars="-256" w:firstLine="539" w:firstLineChars="257"/>
        <w:jc w:val="center"/>
        <w:rPr>
          <w:bCs/>
          <w:color w:val="auto"/>
          <w:sz w:val="21"/>
          <w:szCs w:val="21"/>
          <w:highlight w:val="none"/>
        </w:rPr>
      </w:pPr>
    </w:p>
    <w:p>
      <w:pPr>
        <w:autoSpaceDE w:val="0"/>
        <w:autoSpaceDN w:val="0"/>
        <w:adjustRightInd w:val="0"/>
        <w:spacing w:line="360" w:lineRule="auto"/>
        <w:ind w:right="-11"/>
        <w:rPr>
          <w:rFonts w:ascii="宋体" w:cs="宋体"/>
          <w:color w:val="auto"/>
          <w:szCs w:val="21"/>
          <w:highlight w:val="none"/>
          <w:lang w:val="zh-CN"/>
        </w:rPr>
      </w:pPr>
    </w:p>
    <w:p>
      <w:pPr>
        <w:autoSpaceDE w:val="0"/>
        <w:autoSpaceDN w:val="0"/>
        <w:adjustRightInd w:val="0"/>
        <w:spacing w:line="360" w:lineRule="auto"/>
        <w:ind w:right="-11"/>
        <w:rPr>
          <w:rFonts w:ascii="宋体" w:cs="宋体"/>
          <w:color w:val="auto"/>
          <w:szCs w:val="21"/>
          <w:highlight w:val="none"/>
          <w:lang w:val="zh-CN"/>
        </w:rPr>
      </w:pPr>
    </w:p>
    <w:p>
      <w:pPr>
        <w:autoSpaceDE w:val="0"/>
        <w:autoSpaceDN w:val="0"/>
        <w:adjustRightInd w:val="0"/>
        <w:spacing w:line="360" w:lineRule="auto"/>
        <w:ind w:right="-11"/>
        <w:rPr>
          <w:rFonts w:ascii="宋体" w:cs="宋体"/>
          <w:color w:val="auto"/>
          <w:szCs w:val="21"/>
          <w:highlight w:val="none"/>
          <w:lang w:val="zh-CN"/>
        </w:rPr>
      </w:pPr>
    </w:p>
    <w:p>
      <w:pPr>
        <w:spacing w:line="480" w:lineRule="auto"/>
        <w:ind w:firstLine="3937" w:firstLineChars="1875"/>
        <w:rPr>
          <w:rFonts w:ascii="宋体" w:cs="Arial"/>
          <w:color w:val="auto"/>
          <w:szCs w:val="21"/>
          <w:highlight w:val="none"/>
          <w:u w:val="single"/>
        </w:rPr>
      </w:pPr>
      <w:r>
        <w:rPr>
          <w:rFonts w:hint="eastAsia" w:ascii="宋体" w:hAnsi="宋体" w:cs="Arial"/>
          <w:color w:val="auto"/>
          <w:szCs w:val="21"/>
          <w:highlight w:val="none"/>
        </w:rPr>
        <w:t>投标人名称（并加盖公章）：</w:t>
      </w:r>
    </w:p>
    <w:p>
      <w:pPr>
        <w:pStyle w:val="51"/>
        <w:spacing w:before="60" w:line="480" w:lineRule="auto"/>
        <w:ind w:firstLine="3937" w:firstLineChars="1875"/>
        <w:rPr>
          <w:rFonts w:ascii="宋体" w:cs="Arial"/>
          <w:color w:val="auto"/>
          <w:sz w:val="21"/>
          <w:szCs w:val="21"/>
          <w:highlight w:val="none"/>
        </w:rPr>
      </w:pPr>
      <w:r>
        <w:rPr>
          <w:rFonts w:hint="eastAsia" w:ascii="宋体" w:hAnsi="宋体" w:cs="Arial"/>
          <w:color w:val="auto"/>
          <w:sz w:val="21"/>
          <w:szCs w:val="21"/>
          <w:highlight w:val="none"/>
        </w:rPr>
        <w:t>签署日期：</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年</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月</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日</w:t>
      </w:r>
    </w:p>
    <w:p>
      <w:pPr>
        <w:pStyle w:val="50"/>
        <w:spacing w:line="480" w:lineRule="auto"/>
        <w:rPr>
          <w:rFonts w:ascii="宋体" w:cs="Arial"/>
          <w:color w:val="auto"/>
          <w:sz w:val="21"/>
          <w:szCs w:val="21"/>
          <w:highlight w:val="none"/>
        </w:rPr>
      </w:pPr>
    </w:p>
    <w:p>
      <w:pPr>
        <w:rPr>
          <w:color w:val="auto"/>
          <w:szCs w:val="21"/>
          <w:highlight w:val="none"/>
        </w:rPr>
      </w:pPr>
    </w:p>
    <w:p>
      <w:pPr>
        <w:spacing w:line="320" w:lineRule="exact"/>
        <w:ind w:firstLine="420" w:firstLineChars="200"/>
        <w:rPr>
          <w:rFonts w:hint="eastAsia" w:ascii="宋体" w:hAnsi="宋体"/>
          <w:bCs/>
          <w:color w:val="auto"/>
          <w:kern w:val="12"/>
          <w:szCs w:val="21"/>
          <w:highlight w:val="none"/>
        </w:rPr>
      </w:pPr>
      <w:r>
        <w:rPr>
          <w:rFonts w:hint="eastAsia" w:ascii="宋体" w:hAnsi="宋体"/>
          <w:bCs/>
          <w:color w:val="auto"/>
          <w:kern w:val="12"/>
          <w:szCs w:val="21"/>
          <w:highlight w:val="none"/>
        </w:rPr>
        <w:t>说明：法定代表人（单位负责人）参加本招标项目投标的，仅须出具此证明书。</w:t>
      </w:r>
    </w:p>
    <w:p>
      <w:pPr>
        <w:pStyle w:val="2"/>
        <w:rPr>
          <w:highlight w:val="none"/>
        </w:rPr>
      </w:pPr>
    </w:p>
    <w:p>
      <w:pPr>
        <w:spacing w:line="480" w:lineRule="exact"/>
        <w:jc w:val="center"/>
        <w:rPr>
          <w:rFonts w:ascii="宋体"/>
          <w:b/>
          <w:bCs/>
          <w:color w:val="auto"/>
          <w:sz w:val="28"/>
          <w:szCs w:val="28"/>
          <w:highlight w:val="none"/>
        </w:rPr>
      </w:pPr>
      <w:r>
        <w:rPr>
          <w:rFonts w:ascii="宋体" w:hAnsi="宋体"/>
          <w:b/>
          <w:bCs/>
          <w:color w:val="auto"/>
          <w:sz w:val="28"/>
          <w:szCs w:val="28"/>
          <w:highlight w:val="none"/>
        </w:rPr>
        <w:t xml:space="preserve">3.3 </w:t>
      </w:r>
      <w:r>
        <w:rPr>
          <w:rFonts w:hint="eastAsia" w:ascii="宋体" w:hAnsi="宋体"/>
          <w:b/>
          <w:bCs/>
          <w:color w:val="auto"/>
          <w:sz w:val="28"/>
          <w:szCs w:val="28"/>
          <w:highlight w:val="none"/>
        </w:rPr>
        <w:t>法定代表人（单位负责人）授权书</w:t>
      </w:r>
    </w:p>
    <w:p>
      <w:pPr>
        <w:spacing w:line="480" w:lineRule="exact"/>
        <w:jc w:val="center"/>
        <w:rPr>
          <w:rFonts w:ascii="宋体"/>
          <w:b/>
          <w:bCs/>
          <w:color w:val="auto"/>
          <w:sz w:val="36"/>
          <w:szCs w:val="36"/>
          <w:highlight w:val="none"/>
        </w:rPr>
      </w:pP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Arial"/>
          <w:color w:val="auto"/>
          <w:sz w:val="24"/>
          <w:szCs w:val="24"/>
          <w:highlight w:val="none"/>
        </w:rPr>
        <w:t>本人</w:t>
      </w:r>
      <w:r>
        <w:rPr>
          <w:rFonts w:hint="eastAsia" w:ascii="宋体" w:hAnsi="宋体" w:cs="Arial"/>
          <w:color w:val="auto"/>
          <w:sz w:val="24"/>
          <w:szCs w:val="24"/>
          <w:highlight w:val="none"/>
          <w:u w:val="single"/>
        </w:rPr>
        <w:t>　</w:t>
      </w:r>
      <w:r>
        <w:rPr>
          <w:rFonts w:ascii="宋体" w:hAnsi="宋体" w:cs="Arial"/>
          <w:color w:val="auto"/>
          <w:sz w:val="24"/>
          <w:szCs w:val="24"/>
          <w:highlight w:val="none"/>
          <w:u w:val="single"/>
        </w:rPr>
        <w:t xml:space="preserve"> </w:t>
      </w:r>
      <w:r>
        <w:rPr>
          <w:rFonts w:hint="eastAsia" w:ascii="宋体" w:hAnsi="宋体"/>
          <w:i/>
          <w:snapToGrid w:val="0"/>
          <w:color w:val="auto"/>
          <w:sz w:val="24"/>
          <w:szCs w:val="24"/>
          <w:highlight w:val="none"/>
          <w:u w:val="single"/>
        </w:rPr>
        <w:t>法人姓名</w:t>
      </w:r>
      <w:r>
        <w:rPr>
          <w:rFonts w:hint="eastAsia" w:ascii="宋体" w:hAnsi="宋体" w:cs="Arial"/>
          <w:color w:val="auto"/>
          <w:sz w:val="24"/>
          <w:szCs w:val="24"/>
          <w:highlight w:val="none"/>
        </w:rPr>
        <w:t>系</w:t>
      </w:r>
      <w:r>
        <w:rPr>
          <w:rFonts w:hint="eastAsia" w:ascii="宋体" w:hAnsi="宋体" w:cs="Arial"/>
          <w:color w:val="auto"/>
          <w:sz w:val="24"/>
          <w:szCs w:val="24"/>
          <w:highlight w:val="none"/>
          <w:u w:val="single"/>
        </w:rPr>
        <w:t>　</w:t>
      </w:r>
      <w:r>
        <w:rPr>
          <w:rFonts w:hint="eastAsia" w:ascii="宋体" w:hAnsi="宋体"/>
          <w:i/>
          <w:snapToGrid w:val="0"/>
          <w:color w:val="auto"/>
          <w:sz w:val="24"/>
          <w:szCs w:val="24"/>
          <w:highlight w:val="none"/>
          <w:u w:val="single"/>
        </w:rPr>
        <w:t>投标人名称</w:t>
      </w:r>
      <w:r>
        <w:rPr>
          <w:rFonts w:ascii="宋体" w:hAnsi="宋体"/>
          <w:i/>
          <w:snapToGrid w:val="0"/>
          <w:color w:val="auto"/>
          <w:sz w:val="24"/>
          <w:szCs w:val="24"/>
          <w:highlight w:val="none"/>
          <w:u w:val="single"/>
        </w:rPr>
        <w:t xml:space="preserve">  </w:t>
      </w:r>
      <w:r>
        <w:rPr>
          <w:rFonts w:hint="eastAsia" w:ascii="宋体" w:hAnsi="宋体" w:cs="Arial"/>
          <w:color w:val="auto"/>
          <w:sz w:val="24"/>
          <w:szCs w:val="24"/>
          <w:highlight w:val="none"/>
        </w:rPr>
        <w:t>的法定代表人（单位负责人），现委托</w:t>
      </w:r>
      <w:r>
        <w:rPr>
          <w:rFonts w:hint="eastAsia" w:ascii="宋体" w:hAnsi="宋体" w:cs="Arial"/>
          <w:color w:val="auto"/>
          <w:sz w:val="24"/>
          <w:szCs w:val="24"/>
          <w:highlight w:val="none"/>
          <w:u w:val="single"/>
        </w:rPr>
        <w:t>　</w:t>
      </w:r>
      <w:r>
        <w:rPr>
          <w:rFonts w:ascii="宋体" w:hAnsi="宋体" w:cs="Arial"/>
          <w:color w:val="auto"/>
          <w:sz w:val="24"/>
          <w:szCs w:val="24"/>
          <w:highlight w:val="none"/>
          <w:u w:val="single"/>
        </w:rPr>
        <w:t xml:space="preserve"> </w:t>
      </w:r>
      <w:r>
        <w:rPr>
          <w:rFonts w:hint="eastAsia" w:ascii="宋体" w:hAnsi="宋体"/>
          <w:i/>
          <w:snapToGrid w:val="0"/>
          <w:color w:val="auto"/>
          <w:sz w:val="24"/>
          <w:szCs w:val="24"/>
          <w:highlight w:val="none"/>
          <w:u w:val="single"/>
        </w:rPr>
        <w:t>姓名，职务</w:t>
      </w:r>
      <w:r>
        <w:rPr>
          <w:rFonts w:hint="eastAsia" w:ascii="宋体" w:hAnsi="宋体"/>
          <w:i/>
          <w:snapToGrid w:val="0"/>
          <w:color w:val="auto"/>
          <w:sz w:val="24"/>
          <w:szCs w:val="24"/>
          <w:highlight w:val="none"/>
          <w:u w:val="single"/>
          <w:lang w:eastAsia="zh-CN"/>
        </w:rPr>
        <w:t>级联系电话</w:t>
      </w:r>
      <w:r>
        <w:rPr>
          <w:rFonts w:hint="eastAsia" w:ascii="宋体" w:hAnsi="宋体"/>
          <w:i/>
          <w:snapToGrid w:val="0"/>
          <w:color w:val="auto"/>
          <w:sz w:val="24"/>
          <w:szCs w:val="24"/>
          <w:highlight w:val="none"/>
          <w:u w:val="single"/>
          <w:lang w:val="en-US" w:eastAsia="zh-CN"/>
        </w:rPr>
        <w:t xml:space="preserve">   </w:t>
      </w:r>
      <w:r>
        <w:rPr>
          <w:rFonts w:hint="eastAsia" w:ascii="宋体" w:hAnsi="宋体" w:cs="Arial"/>
          <w:color w:val="auto"/>
          <w:sz w:val="24"/>
          <w:szCs w:val="24"/>
          <w:highlight w:val="none"/>
        </w:rPr>
        <w:t>以我方的名义参加贵方</w:t>
      </w:r>
      <w:r>
        <w:rPr>
          <w:rFonts w:ascii="宋体" w:hAnsi="宋体" w:cs="Arial"/>
          <w:color w:val="auto"/>
          <w:sz w:val="24"/>
          <w:szCs w:val="24"/>
          <w:highlight w:val="none"/>
        </w:rPr>
        <w:t>______________________</w:t>
      </w:r>
      <w:r>
        <w:rPr>
          <w:rFonts w:hint="eastAsia" w:ascii="宋体" w:hAnsi="宋体" w:cs="Arial"/>
          <w:color w:val="auto"/>
          <w:sz w:val="24"/>
          <w:szCs w:val="24"/>
          <w:highlight w:val="none"/>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Arial"/>
          <w:color w:val="auto"/>
          <w:sz w:val="24"/>
          <w:szCs w:val="24"/>
          <w:highlight w:val="none"/>
        </w:rPr>
        <w:t>我方对被授权人的签名事项负全部责任。</w:t>
      </w: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Arial"/>
          <w:color w:val="auto"/>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Arial"/>
          <w:color w:val="auto"/>
          <w:sz w:val="24"/>
          <w:szCs w:val="24"/>
          <w:highlight w:val="none"/>
        </w:rPr>
        <w:t>被授权人无转委托权，特此委托。</w:t>
      </w:r>
    </w:p>
    <w:p>
      <w:pPr>
        <w:spacing w:line="480" w:lineRule="auto"/>
        <w:ind w:firstLine="480" w:firstLineChars="200"/>
        <w:rPr>
          <w:rFonts w:ascii="宋体"/>
          <w:color w:val="auto"/>
          <w:sz w:val="24"/>
          <w:szCs w:val="24"/>
          <w:highlight w:val="none"/>
        </w:rPr>
      </w:pPr>
      <w:r>
        <w:rPr>
          <w:rFonts w:hint="eastAsia" w:ascii="宋体" w:hAnsi="宋体"/>
          <w:color w:val="auto"/>
          <w:sz w:val="24"/>
          <w:szCs w:val="24"/>
          <w:highlight w:val="none"/>
        </w:rPr>
        <w:t>投标人名称：</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（盖单位公章）</w:t>
      </w:r>
    </w:p>
    <w:p>
      <w:pPr>
        <w:spacing w:line="480" w:lineRule="auto"/>
        <w:ind w:firstLine="480" w:firstLineChars="200"/>
        <w:rPr>
          <w:rFonts w:ascii="宋体" w:cs="Arial"/>
          <w:color w:val="auto"/>
          <w:sz w:val="24"/>
          <w:szCs w:val="24"/>
          <w:highlight w:val="none"/>
        </w:rPr>
      </w:pPr>
      <w:r>
        <w:rPr>
          <w:rFonts w:hint="eastAsia" w:ascii="宋体" w:hAnsi="宋体" w:cs="Arial"/>
          <w:color w:val="auto"/>
          <w:sz w:val="24"/>
          <w:szCs w:val="24"/>
          <w:highlight w:val="none"/>
        </w:rPr>
        <w:t>法定代表人（单位负责人）：</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（签字或加盖名章）</w:t>
      </w:r>
    </w:p>
    <w:p>
      <w:pPr>
        <w:spacing w:line="480" w:lineRule="auto"/>
        <w:ind w:firstLine="480" w:firstLineChars="200"/>
        <w:rPr>
          <w:rFonts w:ascii="宋体"/>
          <w:color w:val="auto"/>
          <w:sz w:val="24"/>
          <w:szCs w:val="24"/>
          <w:highlight w:val="none"/>
        </w:rPr>
      </w:pPr>
      <w:r>
        <w:rPr>
          <w:rFonts w:hint="eastAsia" w:ascii="宋体" w:hAnsi="宋体" w:cs="Arial"/>
          <w:color w:val="auto"/>
          <w:sz w:val="24"/>
          <w:szCs w:val="24"/>
          <w:highlight w:val="none"/>
        </w:rPr>
        <w:t>法定代表人（单位负责人）</w:t>
      </w:r>
      <w:r>
        <w:rPr>
          <w:rFonts w:hint="eastAsia" w:ascii="宋体" w:hAnsi="宋体"/>
          <w:color w:val="auto"/>
          <w:sz w:val="24"/>
          <w:szCs w:val="24"/>
          <w:highlight w:val="none"/>
        </w:rPr>
        <w:t>授权代表：</w:t>
      </w:r>
      <w:r>
        <w:rPr>
          <w:rFonts w:ascii="宋体" w:hAnsi="宋体"/>
          <w:color w:val="auto"/>
          <w:sz w:val="24"/>
          <w:szCs w:val="24"/>
          <w:highlight w:val="none"/>
        </w:rPr>
        <w:t xml:space="preserve">  </w:t>
      </w:r>
      <w:r>
        <w:rPr>
          <w:rFonts w:hint="eastAsia" w:ascii="宋体" w:hAnsi="宋体"/>
          <w:color w:val="auto"/>
          <w:sz w:val="24"/>
          <w:szCs w:val="24"/>
          <w:highlight w:val="none"/>
        </w:rPr>
        <w:t>（签字或加盖名章）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auto"/>
                <w:sz w:val="24"/>
                <w:szCs w:val="24"/>
                <w:highlight w:val="none"/>
              </w:rPr>
            </w:pPr>
            <w:r>
              <w:rPr>
                <w:rFonts w:hint="eastAsia" w:ascii="宋体" w:hAnsi="宋体"/>
                <w:color w:val="auto"/>
                <w:sz w:val="24"/>
                <w:szCs w:val="24"/>
                <w:highlight w:val="none"/>
              </w:rPr>
              <w:t>法定代表人（单位负责人）身份证（正面）</w:t>
            </w:r>
          </w:p>
        </w:tc>
        <w:tc>
          <w:tcPr>
            <w:tcW w:w="4485" w:type="dxa"/>
            <w:gridSpan w:val="2"/>
            <w:vAlign w:val="center"/>
          </w:tcPr>
          <w:p>
            <w:pPr>
              <w:jc w:val="center"/>
              <w:rPr>
                <w:rFonts w:ascii="宋体"/>
                <w:color w:val="auto"/>
                <w:sz w:val="24"/>
                <w:szCs w:val="24"/>
                <w:highlight w:val="none"/>
              </w:rPr>
            </w:pPr>
            <w:r>
              <w:rPr>
                <w:rFonts w:hint="eastAsia" w:ascii="宋体" w:hAnsi="宋体"/>
                <w:color w:val="auto"/>
                <w:sz w:val="24"/>
                <w:szCs w:val="24"/>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auto"/>
                <w:sz w:val="24"/>
                <w:szCs w:val="24"/>
                <w:highlight w:val="none"/>
              </w:rPr>
            </w:pPr>
            <w:bookmarkStart w:id="10" w:name="_资格证明文件"/>
            <w:bookmarkEnd w:id="10"/>
            <w:bookmarkStart w:id="11" w:name="_Toc364329026"/>
            <w:r>
              <w:rPr>
                <w:rFonts w:hint="eastAsia" w:ascii="宋体" w:hAnsi="宋体"/>
                <w:color w:val="auto"/>
                <w:sz w:val="24"/>
                <w:szCs w:val="24"/>
                <w:highlight w:val="none"/>
              </w:rPr>
              <w:t>法定代表人（单位负责人）授权代表身份证（正面）</w:t>
            </w:r>
            <w:bookmarkEnd w:id="11"/>
          </w:p>
        </w:tc>
        <w:tc>
          <w:tcPr>
            <w:tcW w:w="4492" w:type="dxa"/>
            <w:gridSpan w:val="2"/>
            <w:vAlign w:val="center"/>
          </w:tcPr>
          <w:p>
            <w:pPr>
              <w:jc w:val="center"/>
              <w:rPr>
                <w:rFonts w:ascii="宋体"/>
                <w:color w:val="auto"/>
                <w:sz w:val="24"/>
                <w:szCs w:val="24"/>
                <w:highlight w:val="none"/>
              </w:rPr>
            </w:pPr>
            <w:bookmarkStart w:id="12" w:name="_Toc364329027"/>
            <w:r>
              <w:rPr>
                <w:rFonts w:hint="eastAsia" w:ascii="宋体" w:hAnsi="宋体"/>
                <w:color w:val="auto"/>
                <w:sz w:val="24"/>
                <w:szCs w:val="24"/>
                <w:highlight w:val="none"/>
              </w:rPr>
              <w:t>法定代表人（单位负责人）授权代表身份证（反面）</w:t>
            </w:r>
            <w:bookmarkEnd w:id="12"/>
          </w:p>
        </w:tc>
      </w:tr>
    </w:tbl>
    <w:p>
      <w:pPr>
        <w:spacing w:line="320" w:lineRule="exact"/>
        <w:ind w:left="2" w:firstLine="357" w:firstLineChars="149"/>
        <w:rPr>
          <w:rFonts w:ascii="宋体" w:cs="Courier New"/>
          <w:color w:val="auto"/>
          <w:sz w:val="24"/>
          <w:szCs w:val="24"/>
          <w:highlight w:val="none"/>
        </w:rPr>
      </w:pPr>
    </w:p>
    <w:p>
      <w:pPr>
        <w:widowControl/>
        <w:spacing w:before="100" w:beforeAutospacing="1" w:after="100" w:afterAutospacing="1" w:line="360" w:lineRule="auto"/>
        <w:jc w:val="center"/>
        <w:rPr>
          <w:rFonts w:ascii="宋体"/>
          <w:b/>
          <w:bCs/>
          <w:color w:val="auto"/>
          <w:sz w:val="28"/>
          <w:szCs w:val="28"/>
          <w:highlight w:val="none"/>
        </w:rPr>
      </w:pPr>
      <w:r>
        <w:rPr>
          <w:rFonts w:ascii="宋体" w:hAnsi="宋体"/>
          <w:b/>
          <w:bCs/>
          <w:color w:val="auto"/>
          <w:sz w:val="28"/>
          <w:szCs w:val="28"/>
          <w:highlight w:val="none"/>
        </w:rPr>
        <w:t xml:space="preserve">3.4 </w:t>
      </w:r>
      <w:r>
        <w:rPr>
          <w:rFonts w:hint="eastAsia" w:ascii="宋体" w:hAnsi="宋体"/>
          <w:b/>
          <w:bCs/>
          <w:color w:val="auto"/>
          <w:sz w:val="28"/>
          <w:szCs w:val="28"/>
          <w:highlight w:val="none"/>
        </w:rPr>
        <w:t>没有重大违法记录的声明</w:t>
      </w:r>
    </w:p>
    <w:p>
      <w:pPr>
        <w:spacing w:beforeLines="50" w:afterLines="50"/>
        <w:jc w:val="center"/>
        <w:rPr>
          <w:rFonts w:ascii="宋体" w:cs="Arial"/>
          <w:color w:val="auto"/>
          <w:kern w:val="0"/>
          <w:sz w:val="24"/>
          <w:szCs w:val="24"/>
          <w:highlight w:val="none"/>
        </w:rPr>
      </w:pPr>
      <w:r>
        <w:rPr>
          <w:rFonts w:hint="eastAsia" w:ascii="宋体" w:hAnsi="宋体" w:cs="Arial"/>
          <w:color w:val="auto"/>
          <w:kern w:val="0"/>
          <w:sz w:val="24"/>
          <w:szCs w:val="24"/>
          <w:highlight w:val="none"/>
        </w:rPr>
        <w:t>声　</w:t>
      </w:r>
      <w:r>
        <w:rPr>
          <w:rFonts w:ascii="宋体" w:hAnsi="宋体" w:cs="Arial"/>
          <w:color w:val="auto"/>
          <w:kern w:val="0"/>
          <w:sz w:val="24"/>
          <w:szCs w:val="24"/>
          <w:highlight w:val="none"/>
        </w:rPr>
        <w:t xml:space="preserve">   </w:t>
      </w:r>
      <w:r>
        <w:rPr>
          <w:rFonts w:hint="eastAsia" w:ascii="宋体" w:hAnsi="宋体" w:cs="Arial"/>
          <w:color w:val="auto"/>
          <w:kern w:val="0"/>
          <w:sz w:val="24"/>
          <w:szCs w:val="24"/>
          <w:highlight w:val="none"/>
        </w:rPr>
        <w:t>明</w:t>
      </w:r>
    </w:p>
    <w:p>
      <w:pPr>
        <w:spacing w:beforeLines="50" w:afterLines="50" w:line="360" w:lineRule="auto"/>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特此声明。</w:t>
      </w:r>
    </w:p>
    <w:p>
      <w:pPr>
        <w:spacing w:beforeLines="50" w:afterLines="50" w:line="360" w:lineRule="auto"/>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本公司对上述声明的真实性负责。如有虚假，将依法承担相应责任。</w:t>
      </w:r>
    </w:p>
    <w:p>
      <w:pPr>
        <w:spacing w:beforeLines="50" w:afterLines="50" w:line="360" w:lineRule="auto"/>
        <w:ind w:firstLine="566" w:firstLineChars="236"/>
        <w:rPr>
          <w:rFonts w:ascii="宋体" w:cs="宋体"/>
          <w:color w:val="auto"/>
          <w:sz w:val="24"/>
          <w:szCs w:val="24"/>
          <w:highlight w:val="none"/>
          <w:lang w:val="zh-CN"/>
        </w:rPr>
      </w:pPr>
    </w:p>
    <w:p>
      <w:pPr>
        <w:spacing w:beforeLines="50" w:afterLines="50" w:line="360" w:lineRule="auto"/>
        <w:ind w:right="420" w:firstLine="5486" w:firstLineChars="2286"/>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投标人名称（盖章）：</w:t>
      </w:r>
    </w:p>
    <w:p>
      <w:pPr>
        <w:spacing w:beforeLines="50" w:afterLines="50" w:line="360" w:lineRule="auto"/>
        <w:ind w:right="420" w:firstLine="5486" w:firstLineChars="2286"/>
        <w:rPr>
          <w:rFonts w:ascii="宋体" w:cs="宋体"/>
          <w:color w:val="auto"/>
          <w:sz w:val="24"/>
          <w:szCs w:val="24"/>
          <w:highlight w:val="none"/>
          <w:lang w:val="zh-CN"/>
        </w:rPr>
      </w:pPr>
      <w:r>
        <w:rPr>
          <w:rFonts w:hint="eastAsia" w:ascii="宋体" w:hAnsi="宋体" w:cs="宋体"/>
          <w:color w:val="auto"/>
          <w:sz w:val="24"/>
          <w:szCs w:val="24"/>
          <w:highlight w:val="none"/>
          <w:lang w:val="zh-CN"/>
        </w:rPr>
        <w:t>日</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期：</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autoSpaceDE w:val="0"/>
        <w:autoSpaceDN w:val="0"/>
        <w:adjustRightInd w:val="0"/>
        <w:spacing w:line="360" w:lineRule="auto"/>
        <w:jc w:val="center"/>
        <w:outlineLvl w:val="0"/>
        <w:rPr>
          <w:rFonts w:hint="eastAsia" w:ascii="宋体" w:eastAsia="宋体"/>
          <w:b/>
          <w:bCs/>
          <w:color w:val="auto"/>
          <w:sz w:val="28"/>
          <w:szCs w:val="28"/>
          <w:highlight w:val="none"/>
          <w:lang w:eastAsia="zh-CN"/>
        </w:rPr>
      </w:pPr>
      <w:r>
        <w:rPr>
          <w:rFonts w:ascii="宋体" w:hAnsi="宋体"/>
          <w:b/>
          <w:bCs/>
          <w:color w:val="auto"/>
          <w:sz w:val="28"/>
          <w:szCs w:val="28"/>
          <w:highlight w:val="none"/>
        </w:rPr>
        <w:t xml:space="preserve">3.5 </w:t>
      </w:r>
      <w:r>
        <w:rPr>
          <w:rFonts w:hint="eastAsia" w:ascii="宋体" w:hAnsi="宋体"/>
          <w:b/>
          <w:bCs/>
          <w:color w:val="auto"/>
          <w:sz w:val="28"/>
          <w:szCs w:val="28"/>
          <w:highlight w:val="none"/>
        </w:rPr>
        <w:t>投标</w:t>
      </w:r>
      <w:r>
        <w:rPr>
          <w:rFonts w:hint="eastAsia" w:ascii="宋体" w:hAnsi="宋体"/>
          <w:b/>
          <w:bCs/>
          <w:color w:val="auto"/>
          <w:sz w:val="28"/>
          <w:szCs w:val="28"/>
          <w:highlight w:val="none"/>
          <w:lang w:eastAsia="zh-CN"/>
        </w:rPr>
        <w:t>保证金</w:t>
      </w:r>
    </w:p>
    <w:p>
      <w:pPr>
        <w:autoSpaceDE w:val="0"/>
        <w:autoSpaceDN w:val="0"/>
        <w:adjustRightIn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许昌公共资源交易中心保证金缴纳回执</w:t>
      </w:r>
    </w:p>
    <w:p>
      <w:pPr>
        <w:autoSpaceDE w:val="0"/>
        <w:autoSpaceDN w:val="0"/>
        <w:snapToGrid w:val="0"/>
        <w:spacing w:line="360" w:lineRule="auto"/>
        <w:jc w:val="both"/>
        <w:rPr>
          <w:rFonts w:ascii="宋体"/>
          <w:b/>
          <w:bCs/>
          <w:color w:val="auto"/>
          <w:sz w:val="24"/>
          <w:szCs w:val="24"/>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rPr>
          <w:rFonts w:ascii="宋体" w:cs="宋体"/>
          <w:color w:val="auto"/>
          <w:szCs w:val="21"/>
          <w:highlight w:val="none"/>
          <w:lang w:val="zh-CN"/>
        </w:rPr>
      </w:pPr>
    </w:p>
    <w:p>
      <w:pPr>
        <w:autoSpaceDE w:val="0"/>
        <w:autoSpaceDN w:val="0"/>
        <w:adjustRightInd w:val="0"/>
        <w:spacing w:line="360" w:lineRule="auto"/>
        <w:jc w:val="center"/>
        <w:rPr>
          <w:rFonts w:ascii="宋体" w:cs="宋体"/>
          <w:color w:val="auto"/>
          <w:szCs w:val="21"/>
          <w:highlight w:val="none"/>
          <w:lang w:val="zh-CN"/>
        </w:rPr>
      </w:pPr>
    </w:p>
    <w:p>
      <w:pPr>
        <w:autoSpaceDE w:val="0"/>
        <w:autoSpaceDN w:val="0"/>
        <w:adjustRightInd w:val="0"/>
        <w:spacing w:line="360" w:lineRule="auto"/>
        <w:jc w:val="center"/>
        <w:rPr>
          <w:rFonts w:ascii="宋体" w:cs="宋体"/>
          <w:color w:val="auto"/>
          <w:szCs w:val="21"/>
          <w:highlight w:val="none"/>
          <w:lang w:val="zh-CN"/>
        </w:rPr>
      </w:pPr>
    </w:p>
    <w:p>
      <w:pPr>
        <w:autoSpaceDE w:val="0"/>
        <w:autoSpaceDN w:val="0"/>
        <w:adjustRightInd w:val="0"/>
        <w:spacing w:line="360" w:lineRule="auto"/>
        <w:ind w:right="-11"/>
        <w:rPr>
          <w:rFonts w:ascii="宋体" w:cs="宋体"/>
          <w:color w:val="auto"/>
          <w:szCs w:val="21"/>
          <w:highlight w:val="none"/>
          <w:lang w:val="zh-CN"/>
        </w:rPr>
      </w:pPr>
    </w:p>
    <w:p>
      <w:pPr>
        <w:autoSpaceDE w:val="0"/>
        <w:autoSpaceDN w:val="0"/>
        <w:adjustRightInd w:val="0"/>
        <w:spacing w:line="360" w:lineRule="auto"/>
        <w:jc w:val="center"/>
        <w:rPr>
          <w:rFonts w:ascii="宋体" w:cs="宋体"/>
          <w:color w:val="auto"/>
          <w:sz w:val="24"/>
          <w:szCs w:val="24"/>
          <w:highlight w:val="none"/>
          <w:lang w:val="zh-CN"/>
        </w:rPr>
      </w:pPr>
    </w:p>
    <w:p>
      <w:pPr>
        <w:autoSpaceDE w:val="0"/>
        <w:autoSpaceDN w:val="0"/>
        <w:adjustRightInd w:val="0"/>
        <w:spacing w:line="360" w:lineRule="auto"/>
        <w:jc w:val="center"/>
        <w:outlineLvl w:val="0"/>
        <w:rPr>
          <w:rFonts w:ascii="宋体"/>
          <w:b/>
          <w:bCs/>
          <w:color w:val="auto"/>
          <w:sz w:val="28"/>
          <w:szCs w:val="28"/>
          <w:highlight w:val="none"/>
        </w:rPr>
      </w:pPr>
      <w:r>
        <w:rPr>
          <w:rFonts w:ascii="宋体" w:hAnsi="宋体"/>
          <w:b/>
          <w:bCs/>
          <w:color w:val="auto"/>
          <w:sz w:val="28"/>
          <w:szCs w:val="28"/>
          <w:highlight w:val="none"/>
        </w:rPr>
        <w:t xml:space="preserve">3.6 </w:t>
      </w:r>
      <w:r>
        <w:rPr>
          <w:rFonts w:hint="eastAsia" w:ascii="宋体" w:hAnsi="宋体"/>
          <w:b/>
          <w:bCs/>
          <w:color w:val="auto"/>
          <w:sz w:val="28"/>
          <w:szCs w:val="28"/>
          <w:highlight w:val="none"/>
        </w:rPr>
        <w:t>其他资格证书或材料</w:t>
      </w:r>
      <w:r>
        <w:rPr>
          <w:rFonts w:ascii="宋体" w:hAnsi="宋体"/>
          <w:b/>
          <w:bCs/>
          <w:color w:val="auto"/>
          <w:sz w:val="28"/>
          <w:szCs w:val="28"/>
          <w:highlight w:val="none"/>
        </w:rPr>
        <w:t xml:space="preserve"> </w:t>
      </w: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hint="eastAsia" w:hAnsi="宋体"/>
          <w:b/>
          <w:snapToGrid w:val="0"/>
          <w:color w:val="auto"/>
          <w:kern w:val="0"/>
          <w:sz w:val="28"/>
          <w:szCs w:val="28"/>
          <w:highlight w:val="none"/>
        </w:rPr>
      </w:pPr>
      <w:r>
        <w:rPr>
          <w:rFonts w:hint="eastAsia" w:hAnsi="宋体"/>
          <w:b/>
          <w:snapToGrid w:val="0"/>
          <w:color w:val="auto"/>
          <w:kern w:val="0"/>
          <w:sz w:val="28"/>
          <w:szCs w:val="28"/>
          <w:highlight w:val="none"/>
        </w:rPr>
        <w:t>（供应商依据采购文件，提供所需证书或材料。）</w:t>
      </w:r>
    </w:p>
    <w:p>
      <w:pPr>
        <w:autoSpaceDE w:val="0"/>
        <w:autoSpaceDN w:val="0"/>
        <w:adjustRightInd w:val="0"/>
        <w:spacing w:line="360" w:lineRule="auto"/>
        <w:jc w:val="both"/>
        <w:rPr>
          <w:rFonts w:hint="eastAsia" w:ascii="宋体" w:hAnsi="宋体" w:cs="黑体"/>
          <w:b/>
          <w:bCs/>
          <w:color w:val="auto"/>
          <w:sz w:val="30"/>
          <w:szCs w:val="30"/>
          <w:highlight w:val="none"/>
          <w:lang w:val="zh-CN"/>
        </w:rPr>
      </w:pPr>
    </w:p>
    <w:p>
      <w:pPr>
        <w:autoSpaceDE w:val="0"/>
        <w:autoSpaceDN w:val="0"/>
        <w:adjustRightInd w:val="0"/>
        <w:spacing w:line="360" w:lineRule="auto"/>
        <w:jc w:val="center"/>
        <w:rPr>
          <w:rFonts w:ascii="宋体" w:cs="黑体"/>
          <w:b/>
          <w:bCs/>
          <w:color w:val="auto"/>
          <w:sz w:val="30"/>
          <w:szCs w:val="30"/>
          <w:highlight w:val="none"/>
          <w:lang w:val="zh-CN"/>
        </w:rPr>
      </w:pPr>
      <w:r>
        <w:rPr>
          <w:rFonts w:hint="eastAsia" w:ascii="宋体" w:hAnsi="宋体" w:cs="黑体"/>
          <w:b/>
          <w:bCs/>
          <w:color w:val="auto"/>
          <w:sz w:val="30"/>
          <w:szCs w:val="30"/>
          <w:highlight w:val="none"/>
          <w:lang w:val="zh-CN"/>
        </w:rPr>
        <w:t>四、符合性审查证明材料</w:t>
      </w:r>
    </w:p>
    <w:p>
      <w:pPr>
        <w:autoSpaceDE w:val="0"/>
        <w:autoSpaceDN w:val="0"/>
        <w:adjustRightIn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4.1 投标分项报价表（货物类项目）</w:t>
      </w:r>
    </w:p>
    <w:p>
      <w:pPr>
        <w:spacing w:before="50" w:after="156" w:afterLines="50" w:line="360" w:lineRule="auto"/>
        <w:contextualSpacing/>
        <w:jc w:val="left"/>
        <w:rPr>
          <w:rFonts w:ascii="宋体" w:hAnsi="宋体"/>
          <w:color w:val="auto"/>
          <w:sz w:val="24"/>
          <w:szCs w:val="24"/>
          <w:highlight w:val="none"/>
        </w:rPr>
      </w:pPr>
      <w:r>
        <w:rPr>
          <w:rFonts w:hint="eastAsia" w:ascii="宋体" w:hAnsi="宋体"/>
          <w:color w:val="auto"/>
          <w:sz w:val="24"/>
          <w:szCs w:val="24"/>
          <w:highlight w:val="none"/>
        </w:rPr>
        <w:t>项目编号：</w:t>
      </w:r>
    </w:p>
    <w:p>
      <w:pPr>
        <w:autoSpaceDE w:val="0"/>
        <w:autoSpaceDN w:val="0"/>
        <w:adjustRightInd w:val="0"/>
        <w:spacing w:line="360" w:lineRule="auto"/>
        <w:outlineLvl w:val="0"/>
        <w:rPr>
          <w:rFonts w:hAnsi="宋体"/>
          <w:b/>
          <w:snapToGrid w:val="0"/>
          <w:color w:val="auto"/>
          <w:kern w:val="0"/>
          <w:sz w:val="24"/>
          <w:szCs w:val="24"/>
          <w:highlight w:val="none"/>
        </w:rPr>
      </w:pPr>
      <w:r>
        <w:rPr>
          <w:rFonts w:hint="eastAsia" w:ascii="宋体" w:hAnsi="宋体"/>
          <w:color w:val="auto"/>
          <w:sz w:val="24"/>
          <w:szCs w:val="24"/>
          <w:highlight w:val="none"/>
        </w:rPr>
        <w:t xml:space="preserve">项目名称：   </w:t>
      </w:r>
    </w:p>
    <w:tbl>
      <w:tblPr>
        <w:tblStyle w:val="24"/>
        <w:tblW w:w="0" w:type="auto"/>
        <w:jc w:val="center"/>
        <w:tblLayout w:type="fixed"/>
        <w:tblCellMar>
          <w:top w:w="0" w:type="dxa"/>
          <w:left w:w="108" w:type="dxa"/>
          <w:bottom w:w="0" w:type="dxa"/>
          <w:right w:w="108" w:type="dxa"/>
        </w:tblCellMar>
      </w:tblPr>
      <w:tblGrid>
        <w:gridCol w:w="534"/>
        <w:gridCol w:w="1134"/>
        <w:gridCol w:w="1500"/>
        <w:gridCol w:w="642"/>
        <w:gridCol w:w="992"/>
        <w:gridCol w:w="1066"/>
        <w:gridCol w:w="1080"/>
        <w:gridCol w:w="1192"/>
      </w:tblGrid>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规格型号</w:t>
            </w:r>
          </w:p>
        </w:tc>
        <w:tc>
          <w:tcPr>
            <w:tcW w:w="6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left="120" w:hanging="1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产地及</w:t>
            </w:r>
          </w:p>
          <w:p>
            <w:pPr>
              <w:autoSpaceDE w:val="0"/>
              <w:autoSpaceDN w:val="0"/>
              <w:adjustRightInd w:val="0"/>
              <w:spacing w:line="360" w:lineRule="auto"/>
              <w:ind w:left="120" w:hanging="1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厂家</w:t>
            </w:r>
          </w:p>
        </w:tc>
      </w:tr>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olor w:val="auto"/>
                <w:sz w:val="24"/>
                <w:szCs w:val="24"/>
                <w:highlight w:val="none"/>
              </w:rPr>
            </w:pPr>
            <w:r>
              <w:rPr>
                <w:rFonts w:hint="eastAsia" w:ascii="宋体" w:hAnsi="宋体"/>
                <w:color w:val="auto"/>
                <w:sz w:val="24"/>
                <w:szCs w:val="24"/>
                <w:highlight w:val="none"/>
              </w:rPr>
              <w:t>1</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r>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olor w:val="auto"/>
                <w:sz w:val="24"/>
                <w:szCs w:val="24"/>
                <w:highlight w:val="none"/>
              </w:rPr>
            </w:pPr>
            <w:r>
              <w:rPr>
                <w:rFonts w:hint="eastAsia" w:ascii="宋体" w:hAnsi="宋体"/>
                <w:color w:val="auto"/>
                <w:sz w:val="24"/>
                <w:szCs w:val="24"/>
                <w:highlight w:val="none"/>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r>
      <w:tr>
        <w:tblPrEx>
          <w:tblCellMar>
            <w:top w:w="0" w:type="dxa"/>
            <w:left w:w="108" w:type="dxa"/>
            <w:bottom w:w="0" w:type="dxa"/>
            <w:right w:w="108" w:type="dxa"/>
          </w:tblCellMar>
        </w:tblPrEx>
        <w:trPr>
          <w:trHeight w:val="851" w:hRule="atLeast"/>
          <w:jc w:val="center"/>
        </w:trPr>
        <w:tc>
          <w:tcPr>
            <w:tcW w:w="3810"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合计</w:t>
            </w:r>
          </w:p>
        </w:tc>
        <w:tc>
          <w:tcPr>
            <w:tcW w:w="4330" w:type="dxa"/>
            <w:gridSpan w:val="4"/>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r>
    </w:tbl>
    <w:p>
      <w:pPr>
        <w:autoSpaceDE w:val="0"/>
        <w:autoSpaceDN w:val="0"/>
        <w:adjustRightInd w:val="0"/>
        <w:spacing w:line="48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spacing w:before="50" w:after="156" w:afterLines="50" w:line="360" w:lineRule="auto"/>
        <w:ind w:firstLine="1795" w:firstLineChars="745"/>
        <w:contextualSpacing/>
        <w:jc w:val="left"/>
        <w:rPr>
          <w:rFonts w:hint="eastAsia" w:ascii="宋体" w:hAnsi="宋体" w:cs="宋体"/>
          <w:b/>
          <w:snapToGrid w:val="0"/>
          <w:color w:val="auto"/>
          <w:kern w:val="0"/>
          <w:sz w:val="24"/>
          <w:szCs w:val="24"/>
          <w:highlight w:val="none"/>
        </w:rPr>
      </w:pPr>
    </w:p>
    <w:p>
      <w:pPr>
        <w:spacing w:before="50" w:after="156" w:afterLines="50" w:line="360" w:lineRule="auto"/>
        <w:ind w:firstLine="1795" w:firstLineChars="745"/>
        <w:contextualSpacing/>
        <w:jc w:val="left"/>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4"/>
        <w:rPr>
          <w:rFonts w:hint="eastAsia"/>
          <w:highlight w:val="none"/>
        </w:rPr>
      </w:pPr>
    </w:p>
    <w:p>
      <w:pPr>
        <w:autoSpaceDE w:val="0"/>
        <w:autoSpaceDN w:val="0"/>
        <w:adjustRightIn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4.2 技术规格偏离表（货物类项目）</w:t>
      </w:r>
    </w:p>
    <w:p>
      <w:pPr>
        <w:spacing w:before="50" w:after="156" w:afterLines="50" w:line="360" w:lineRule="auto"/>
        <w:contextualSpacing/>
        <w:jc w:val="left"/>
        <w:rPr>
          <w:rFonts w:ascii="宋体" w:hAnsi="宋体"/>
          <w:color w:val="auto"/>
          <w:sz w:val="24"/>
          <w:szCs w:val="24"/>
          <w:highlight w:val="none"/>
        </w:rPr>
      </w:pPr>
      <w:r>
        <w:rPr>
          <w:rFonts w:hint="eastAsia" w:ascii="宋体" w:hAnsi="宋体"/>
          <w:color w:val="auto"/>
          <w:sz w:val="24"/>
          <w:szCs w:val="24"/>
          <w:highlight w:val="none"/>
        </w:rPr>
        <w:t>项目编号：</w:t>
      </w:r>
    </w:p>
    <w:p>
      <w:pPr>
        <w:autoSpaceDE w:val="0"/>
        <w:autoSpaceDN w:val="0"/>
        <w:adjustRightInd w:val="0"/>
        <w:spacing w:line="360" w:lineRule="auto"/>
        <w:outlineLvl w:val="0"/>
        <w:rPr>
          <w:rFonts w:hAnsi="宋体"/>
          <w:b/>
          <w:snapToGrid w:val="0"/>
          <w:color w:val="auto"/>
          <w:kern w:val="0"/>
          <w:sz w:val="24"/>
          <w:szCs w:val="24"/>
          <w:highlight w:val="none"/>
        </w:rPr>
      </w:pPr>
      <w:r>
        <w:rPr>
          <w:rFonts w:hint="eastAsia" w:ascii="宋体" w:hAnsi="宋体"/>
          <w:color w:val="auto"/>
          <w:sz w:val="24"/>
          <w:szCs w:val="24"/>
          <w:highlight w:val="none"/>
        </w:rPr>
        <w:t xml:space="preserve">项目名称：   </w:t>
      </w:r>
    </w:p>
    <w:tbl>
      <w:tblPr>
        <w:tblStyle w:val="24"/>
        <w:tblW w:w="0" w:type="auto"/>
        <w:jc w:val="center"/>
        <w:tblLayout w:type="fixed"/>
        <w:tblCellMar>
          <w:top w:w="0" w:type="dxa"/>
          <w:left w:w="108" w:type="dxa"/>
          <w:bottom w:w="0" w:type="dxa"/>
          <w:right w:w="108" w:type="dxa"/>
        </w:tblCellMar>
      </w:tblPr>
      <w:tblGrid>
        <w:gridCol w:w="828"/>
        <w:gridCol w:w="1265"/>
        <w:gridCol w:w="1559"/>
        <w:gridCol w:w="1560"/>
        <w:gridCol w:w="1134"/>
        <w:gridCol w:w="1417"/>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货物服务</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投标技术</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偏离内容</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Cs/>
                <w:color w:val="auto"/>
                <w:sz w:val="24"/>
                <w:szCs w:val="24"/>
                <w:highlight w:val="none"/>
              </w:rPr>
            </w:pPr>
            <w:r>
              <w:rPr>
                <w:rFonts w:hint="eastAsia" w:ascii="宋体" w:hAnsi="宋体"/>
                <w:bCs/>
                <w:color w:val="auto"/>
                <w:sz w:val="24"/>
                <w:szCs w:val="24"/>
                <w:highlight w:val="none"/>
              </w:rPr>
              <w:t>1</w:t>
            </w:r>
          </w:p>
        </w:tc>
        <w:tc>
          <w:tcPr>
            <w:tcW w:w="12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
                <w:bCs/>
                <w:color w:val="auto"/>
                <w:sz w:val="24"/>
                <w:szCs w:val="24"/>
                <w:highlight w:val="none"/>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Cs/>
                <w:color w:val="auto"/>
                <w:sz w:val="24"/>
                <w:szCs w:val="24"/>
                <w:highlight w:val="none"/>
              </w:rPr>
            </w:pPr>
            <w:r>
              <w:rPr>
                <w:rFonts w:hint="eastAsia" w:ascii="宋体" w:hAnsi="宋体"/>
                <w:color w:val="auto"/>
                <w:sz w:val="24"/>
                <w:szCs w:val="24"/>
                <w:highlight w:val="none"/>
              </w:rPr>
              <w:t>…</w:t>
            </w:r>
          </w:p>
        </w:tc>
        <w:tc>
          <w:tcPr>
            <w:tcW w:w="12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
                <w:bCs/>
                <w:color w:val="auto"/>
                <w:sz w:val="24"/>
                <w:szCs w:val="24"/>
                <w:highlight w:val="none"/>
              </w:rPr>
            </w:pPr>
          </w:p>
        </w:tc>
      </w:tr>
    </w:tbl>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snapToGrid w:val="0"/>
        <w:spacing w:line="360" w:lineRule="auto"/>
        <w:jc w:val="both"/>
        <w:rPr>
          <w:rFonts w:hAnsi="宋体"/>
          <w:b/>
          <w:snapToGrid w:val="0"/>
          <w:color w:val="auto"/>
          <w:kern w:val="0"/>
          <w:sz w:val="24"/>
          <w:szCs w:val="24"/>
          <w:highlight w:val="none"/>
        </w:rPr>
      </w:pPr>
    </w:p>
    <w:p>
      <w:pPr>
        <w:pStyle w:val="2"/>
        <w:rPr>
          <w:rFonts w:hAnsi="宋体"/>
          <w:b/>
          <w:snapToGrid w:val="0"/>
          <w:color w:val="auto"/>
          <w:kern w:val="0"/>
          <w:sz w:val="24"/>
          <w:szCs w:val="24"/>
          <w:highlight w:val="none"/>
        </w:rPr>
      </w:pPr>
    </w:p>
    <w:p>
      <w:pPr>
        <w:pStyle w:val="4"/>
        <w:rPr>
          <w:rFonts w:hAnsi="宋体"/>
          <w:b/>
          <w:snapToGrid w:val="0"/>
          <w:color w:val="auto"/>
          <w:kern w:val="0"/>
          <w:sz w:val="24"/>
          <w:szCs w:val="24"/>
          <w:highlight w:val="none"/>
        </w:rPr>
      </w:pPr>
    </w:p>
    <w:p>
      <w:pPr>
        <w:pStyle w:val="6"/>
        <w:rPr>
          <w:rFonts w:hAnsi="宋体"/>
          <w:b/>
          <w:snapToGrid w:val="0"/>
          <w:color w:val="auto"/>
          <w:kern w:val="0"/>
          <w:sz w:val="24"/>
          <w:szCs w:val="24"/>
          <w:highlight w:val="none"/>
        </w:rPr>
      </w:pPr>
    </w:p>
    <w:p>
      <w:pPr>
        <w:rPr>
          <w:rFonts w:hAnsi="宋体"/>
          <w:b/>
          <w:snapToGrid w:val="0"/>
          <w:color w:val="auto"/>
          <w:kern w:val="0"/>
          <w:sz w:val="24"/>
          <w:szCs w:val="24"/>
          <w:highlight w:val="none"/>
        </w:rPr>
      </w:pPr>
    </w:p>
    <w:p>
      <w:pPr>
        <w:pStyle w:val="2"/>
        <w:rPr>
          <w:rFonts w:hAnsi="宋体"/>
          <w:b/>
          <w:snapToGrid w:val="0"/>
          <w:color w:val="auto"/>
          <w:kern w:val="0"/>
          <w:sz w:val="24"/>
          <w:szCs w:val="24"/>
          <w:highlight w:val="none"/>
        </w:rPr>
      </w:pPr>
    </w:p>
    <w:p>
      <w:pPr>
        <w:pStyle w:val="4"/>
        <w:rPr>
          <w:rFonts w:hAnsi="宋体"/>
          <w:b/>
          <w:snapToGrid w:val="0"/>
          <w:color w:val="auto"/>
          <w:kern w:val="0"/>
          <w:sz w:val="24"/>
          <w:szCs w:val="24"/>
          <w:highlight w:val="none"/>
        </w:rPr>
      </w:pPr>
    </w:p>
    <w:p>
      <w:pPr>
        <w:pStyle w:val="6"/>
        <w:rPr>
          <w:rFonts w:hAnsi="宋体"/>
          <w:b/>
          <w:snapToGrid w:val="0"/>
          <w:color w:val="auto"/>
          <w:kern w:val="0"/>
          <w:sz w:val="24"/>
          <w:szCs w:val="24"/>
          <w:highlight w:val="none"/>
        </w:rPr>
      </w:pPr>
    </w:p>
    <w:p>
      <w:pPr>
        <w:rPr>
          <w:rFonts w:hAnsi="宋体"/>
          <w:b/>
          <w:snapToGrid w:val="0"/>
          <w:color w:val="auto"/>
          <w:kern w:val="0"/>
          <w:sz w:val="24"/>
          <w:szCs w:val="24"/>
          <w:highlight w:val="none"/>
        </w:rPr>
      </w:pPr>
    </w:p>
    <w:p>
      <w:pPr>
        <w:pStyle w:val="2"/>
        <w:rPr>
          <w:rFonts w:hAnsi="宋体"/>
          <w:b/>
          <w:snapToGrid w:val="0"/>
          <w:color w:val="auto"/>
          <w:kern w:val="0"/>
          <w:sz w:val="24"/>
          <w:szCs w:val="24"/>
          <w:highlight w:val="none"/>
        </w:rPr>
      </w:pPr>
    </w:p>
    <w:p>
      <w:pPr>
        <w:pStyle w:val="4"/>
        <w:rPr>
          <w:rFonts w:hAnsi="宋体"/>
          <w:b/>
          <w:snapToGrid w:val="0"/>
          <w:color w:val="auto"/>
          <w:kern w:val="0"/>
          <w:sz w:val="24"/>
          <w:szCs w:val="24"/>
          <w:highlight w:val="none"/>
        </w:rPr>
      </w:pPr>
    </w:p>
    <w:p>
      <w:pPr>
        <w:pStyle w:val="6"/>
        <w:rPr>
          <w:rFonts w:hAnsi="宋体"/>
          <w:b/>
          <w:snapToGrid w:val="0"/>
          <w:color w:val="auto"/>
          <w:kern w:val="0"/>
          <w:sz w:val="24"/>
          <w:szCs w:val="24"/>
          <w:highlight w:val="none"/>
        </w:rPr>
      </w:pPr>
    </w:p>
    <w:p>
      <w:pPr>
        <w:rPr>
          <w:rFonts w:hAnsi="宋体"/>
          <w:b/>
          <w:snapToGrid w:val="0"/>
          <w:color w:val="auto"/>
          <w:kern w:val="0"/>
          <w:sz w:val="24"/>
          <w:szCs w:val="24"/>
          <w:highlight w:val="none"/>
        </w:rPr>
      </w:pPr>
    </w:p>
    <w:p>
      <w:pPr>
        <w:pStyle w:val="2"/>
        <w:rPr>
          <w:rFonts w:hAnsi="宋体"/>
          <w:b/>
          <w:snapToGrid w:val="0"/>
          <w:color w:val="auto"/>
          <w:kern w:val="0"/>
          <w:sz w:val="24"/>
          <w:szCs w:val="24"/>
          <w:highlight w:val="none"/>
        </w:rPr>
      </w:pPr>
    </w:p>
    <w:p>
      <w:pPr>
        <w:pStyle w:val="4"/>
        <w:rPr>
          <w:rFonts w:hAnsi="宋体"/>
          <w:b/>
          <w:snapToGrid w:val="0"/>
          <w:color w:val="auto"/>
          <w:kern w:val="0"/>
          <w:sz w:val="24"/>
          <w:szCs w:val="24"/>
          <w:highlight w:val="none"/>
        </w:rPr>
      </w:pPr>
    </w:p>
    <w:p>
      <w:pPr>
        <w:pStyle w:val="6"/>
        <w:rPr>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cs="Times New Roman"/>
          <w:b/>
          <w:bCs/>
          <w:color w:val="auto"/>
          <w:sz w:val="28"/>
          <w:szCs w:val="28"/>
          <w:highlight w:val="none"/>
          <w:lang w:val="en-US" w:eastAsia="zh-CN"/>
        </w:rPr>
        <w:t>3</w:t>
      </w:r>
      <w:r>
        <w:rPr>
          <w:rFonts w:ascii="宋体" w:hAnsi="宋体" w:eastAsia="宋体" w:cs="Times New Roman"/>
          <w:b/>
          <w:bCs/>
          <w:color w:val="auto"/>
          <w:sz w:val="28"/>
          <w:szCs w:val="28"/>
          <w:highlight w:val="none"/>
        </w:rPr>
        <w:t xml:space="preserve"> </w:t>
      </w:r>
      <w:r>
        <w:rPr>
          <w:rFonts w:hint="eastAsia" w:ascii="宋体" w:hAnsi="宋体" w:eastAsia="宋体" w:cs="Times New Roman"/>
          <w:b/>
          <w:bCs/>
          <w:color w:val="auto"/>
          <w:sz w:val="28"/>
          <w:szCs w:val="28"/>
          <w:highlight w:val="none"/>
        </w:rPr>
        <w:t>业绩情况表</w:t>
      </w:r>
    </w:p>
    <w:p>
      <w:pPr>
        <w:autoSpaceDE w:val="0"/>
        <w:autoSpaceDN w:val="0"/>
        <w:adjustRightInd w:val="0"/>
        <w:spacing w:line="360" w:lineRule="auto"/>
        <w:jc w:val="center"/>
        <w:outlineLvl w:val="0"/>
        <w:rPr>
          <w:rFonts w:ascii="宋体"/>
          <w:b/>
          <w:bCs/>
          <w:color w:val="auto"/>
          <w:sz w:val="24"/>
          <w:szCs w:val="24"/>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snapToGrid w:val="0"/>
        <w:spacing w:line="360" w:lineRule="auto"/>
        <w:rPr>
          <w:rFonts w:ascii="宋体"/>
          <w:color w:val="auto"/>
          <w:sz w:val="24"/>
          <w:szCs w:val="24"/>
          <w:highlight w:val="none"/>
        </w:rPr>
      </w:pPr>
      <w:r>
        <w:rPr>
          <w:rFonts w:hint="eastAsia" w:ascii="宋体" w:hAnsi="宋体"/>
          <w:color w:val="auto"/>
          <w:sz w:val="24"/>
          <w:szCs w:val="24"/>
          <w:highlight w:val="none"/>
        </w:rPr>
        <w:t>项目名称：</w:t>
      </w:r>
      <w:r>
        <w:rPr>
          <w:rFonts w:ascii="宋体" w:hAnsi="宋体"/>
          <w:color w:val="auto"/>
          <w:sz w:val="24"/>
          <w:szCs w:val="24"/>
          <w:highlight w:val="none"/>
        </w:rPr>
        <w:t xml:space="preserve">   </w:t>
      </w:r>
    </w:p>
    <w:p>
      <w:pPr>
        <w:snapToGrid w:val="0"/>
        <w:spacing w:line="360" w:lineRule="auto"/>
        <w:rPr>
          <w:rFonts w:hAnsi="宋体"/>
          <w:b/>
          <w:snapToGrid w:val="0"/>
          <w:color w:val="auto"/>
          <w:kern w:val="0"/>
          <w:sz w:val="24"/>
          <w:szCs w:val="24"/>
          <w:highlight w:val="none"/>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F3F3F3"/>
            <w:vAlign w:val="center"/>
          </w:tcPr>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F3F3F3"/>
            <w:vAlign w:val="center"/>
          </w:tcPr>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F3F3F3"/>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（万元）</w:t>
            </w:r>
          </w:p>
        </w:tc>
        <w:tc>
          <w:tcPr>
            <w:tcW w:w="1706" w:type="dxa"/>
            <w:shd w:val="clear" w:color="auto" w:fill="F3F3F3"/>
            <w:vAlign w:val="center"/>
          </w:tcPr>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808" w:type="dxa"/>
            <w:vAlign w:val="center"/>
          </w:tcPr>
          <w:p>
            <w:pPr>
              <w:pStyle w:val="12"/>
              <w:spacing w:line="360" w:lineRule="auto"/>
              <w:rPr>
                <w:rFonts w:ascii="宋体" w:hAnsi="宋体" w:eastAsia="宋体" w:cs="Times New Roman"/>
                <w:color w:val="auto"/>
                <w:sz w:val="24"/>
                <w:szCs w:val="24"/>
                <w:highlight w:val="none"/>
              </w:rPr>
            </w:pPr>
          </w:p>
        </w:tc>
        <w:tc>
          <w:tcPr>
            <w:tcW w:w="3579" w:type="dxa"/>
            <w:vAlign w:val="center"/>
          </w:tcPr>
          <w:p>
            <w:pPr>
              <w:pStyle w:val="12"/>
              <w:spacing w:line="360" w:lineRule="auto"/>
              <w:rPr>
                <w:rFonts w:ascii="宋体" w:hAnsi="宋体" w:eastAsia="宋体" w:cs="Times New Roman"/>
                <w:color w:val="auto"/>
                <w:sz w:val="24"/>
                <w:szCs w:val="24"/>
                <w:highlight w:val="none"/>
              </w:rPr>
            </w:pPr>
          </w:p>
        </w:tc>
        <w:tc>
          <w:tcPr>
            <w:tcW w:w="1440" w:type="dxa"/>
            <w:vAlign w:val="center"/>
          </w:tcPr>
          <w:p>
            <w:pPr>
              <w:pStyle w:val="12"/>
              <w:spacing w:line="360" w:lineRule="auto"/>
              <w:rPr>
                <w:rFonts w:ascii="宋体" w:hAnsi="宋体" w:eastAsia="宋体" w:cs="Times New Roman"/>
                <w:color w:val="auto"/>
                <w:sz w:val="24"/>
                <w:szCs w:val="24"/>
                <w:highlight w:val="none"/>
              </w:rPr>
            </w:pPr>
          </w:p>
        </w:tc>
        <w:tc>
          <w:tcPr>
            <w:tcW w:w="1706" w:type="dxa"/>
            <w:vAlign w:val="center"/>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808" w:type="dxa"/>
            <w:vAlign w:val="center"/>
          </w:tcPr>
          <w:p>
            <w:pPr>
              <w:pStyle w:val="12"/>
              <w:spacing w:line="360" w:lineRule="auto"/>
              <w:rPr>
                <w:rFonts w:ascii="宋体" w:hAnsi="宋体" w:eastAsia="宋体" w:cs="Times New Roman"/>
                <w:color w:val="auto"/>
                <w:sz w:val="24"/>
                <w:szCs w:val="24"/>
                <w:highlight w:val="none"/>
              </w:rPr>
            </w:pPr>
          </w:p>
        </w:tc>
        <w:tc>
          <w:tcPr>
            <w:tcW w:w="3579" w:type="dxa"/>
            <w:vAlign w:val="center"/>
          </w:tcPr>
          <w:p>
            <w:pPr>
              <w:pStyle w:val="12"/>
              <w:spacing w:line="360" w:lineRule="auto"/>
              <w:rPr>
                <w:rFonts w:ascii="宋体" w:hAnsi="宋体" w:eastAsia="宋体" w:cs="Times New Roman"/>
                <w:color w:val="auto"/>
                <w:sz w:val="24"/>
                <w:szCs w:val="24"/>
                <w:highlight w:val="none"/>
              </w:rPr>
            </w:pPr>
          </w:p>
        </w:tc>
        <w:tc>
          <w:tcPr>
            <w:tcW w:w="1440" w:type="dxa"/>
            <w:vAlign w:val="center"/>
          </w:tcPr>
          <w:p>
            <w:pPr>
              <w:pStyle w:val="12"/>
              <w:spacing w:line="360" w:lineRule="auto"/>
              <w:rPr>
                <w:rFonts w:ascii="宋体" w:hAnsi="宋体" w:eastAsia="宋体" w:cs="Times New Roman"/>
                <w:color w:val="auto"/>
                <w:sz w:val="24"/>
                <w:szCs w:val="24"/>
                <w:highlight w:val="none"/>
              </w:rPr>
            </w:pPr>
          </w:p>
        </w:tc>
        <w:tc>
          <w:tcPr>
            <w:tcW w:w="1706" w:type="dxa"/>
            <w:vAlign w:val="center"/>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808" w:type="dxa"/>
            <w:vAlign w:val="center"/>
          </w:tcPr>
          <w:p>
            <w:pPr>
              <w:pStyle w:val="12"/>
              <w:spacing w:line="360" w:lineRule="auto"/>
              <w:rPr>
                <w:rFonts w:ascii="宋体" w:hAnsi="宋体" w:eastAsia="宋体" w:cs="Times New Roman"/>
                <w:color w:val="auto"/>
                <w:sz w:val="24"/>
                <w:szCs w:val="24"/>
                <w:highlight w:val="none"/>
              </w:rPr>
            </w:pPr>
          </w:p>
        </w:tc>
        <w:tc>
          <w:tcPr>
            <w:tcW w:w="3579" w:type="dxa"/>
            <w:vAlign w:val="center"/>
          </w:tcPr>
          <w:p>
            <w:pPr>
              <w:pStyle w:val="12"/>
              <w:spacing w:line="360" w:lineRule="auto"/>
              <w:rPr>
                <w:rFonts w:ascii="宋体" w:hAnsi="宋体" w:eastAsia="宋体" w:cs="Times New Roman"/>
                <w:color w:val="auto"/>
                <w:sz w:val="24"/>
                <w:szCs w:val="24"/>
                <w:highlight w:val="none"/>
              </w:rPr>
            </w:pPr>
          </w:p>
        </w:tc>
        <w:tc>
          <w:tcPr>
            <w:tcW w:w="1440" w:type="dxa"/>
            <w:vAlign w:val="center"/>
          </w:tcPr>
          <w:p>
            <w:pPr>
              <w:pStyle w:val="12"/>
              <w:spacing w:line="360" w:lineRule="auto"/>
              <w:rPr>
                <w:rFonts w:ascii="宋体" w:hAnsi="宋体" w:eastAsia="宋体" w:cs="Times New Roman"/>
                <w:color w:val="auto"/>
                <w:sz w:val="24"/>
                <w:szCs w:val="24"/>
                <w:highlight w:val="none"/>
              </w:rPr>
            </w:pPr>
          </w:p>
        </w:tc>
        <w:tc>
          <w:tcPr>
            <w:tcW w:w="1706" w:type="dxa"/>
            <w:vAlign w:val="center"/>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1808" w:type="dxa"/>
            <w:vAlign w:val="center"/>
          </w:tcPr>
          <w:p>
            <w:pPr>
              <w:rPr>
                <w:rFonts w:ascii="宋体"/>
                <w:color w:val="auto"/>
                <w:sz w:val="24"/>
                <w:szCs w:val="24"/>
                <w:highlight w:val="none"/>
              </w:rPr>
            </w:pPr>
          </w:p>
        </w:tc>
        <w:tc>
          <w:tcPr>
            <w:tcW w:w="3579" w:type="dxa"/>
            <w:vAlign w:val="center"/>
          </w:tcPr>
          <w:p>
            <w:pPr>
              <w:rPr>
                <w:rFonts w:ascii="宋体"/>
                <w:color w:val="auto"/>
                <w:sz w:val="24"/>
                <w:szCs w:val="24"/>
                <w:highlight w:val="none"/>
              </w:rPr>
            </w:pPr>
          </w:p>
        </w:tc>
        <w:tc>
          <w:tcPr>
            <w:tcW w:w="1440" w:type="dxa"/>
            <w:vAlign w:val="center"/>
          </w:tcPr>
          <w:p>
            <w:pPr>
              <w:rPr>
                <w:rFonts w:ascii="宋体"/>
                <w:color w:val="auto"/>
                <w:sz w:val="24"/>
                <w:szCs w:val="24"/>
                <w:highlight w:val="none"/>
              </w:rPr>
            </w:pPr>
          </w:p>
        </w:tc>
        <w:tc>
          <w:tcPr>
            <w:tcW w:w="1706" w:type="dxa"/>
            <w:vAlign w:val="center"/>
          </w:tcPr>
          <w:p>
            <w:pP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808" w:type="dxa"/>
            <w:vAlign w:val="center"/>
          </w:tcPr>
          <w:p>
            <w:pPr>
              <w:rPr>
                <w:rFonts w:ascii="宋体"/>
                <w:color w:val="auto"/>
                <w:sz w:val="24"/>
                <w:szCs w:val="24"/>
                <w:highlight w:val="none"/>
              </w:rPr>
            </w:pPr>
          </w:p>
        </w:tc>
        <w:tc>
          <w:tcPr>
            <w:tcW w:w="3579" w:type="dxa"/>
            <w:vAlign w:val="center"/>
          </w:tcPr>
          <w:p>
            <w:pPr>
              <w:rPr>
                <w:rFonts w:ascii="宋体"/>
                <w:color w:val="auto"/>
                <w:sz w:val="24"/>
                <w:szCs w:val="24"/>
                <w:highlight w:val="none"/>
              </w:rPr>
            </w:pPr>
          </w:p>
        </w:tc>
        <w:tc>
          <w:tcPr>
            <w:tcW w:w="1440" w:type="dxa"/>
            <w:vAlign w:val="center"/>
          </w:tcPr>
          <w:p>
            <w:pPr>
              <w:rPr>
                <w:rFonts w:ascii="宋体"/>
                <w:color w:val="auto"/>
                <w:sz w:val="24"/>
                <w:szCs w:val="24"/>
                <w:highlight w:val="none"/>
              </w:rPr>
            </w:pPr>
          </w:p>
        </w:tc>
        <w:tc>
          <w:tcPr>
            <w:tcW w:w="1706" w:type="dxa"/>
            <w:vAlign w:val="center"/>
          </w:tcPr>
          <w:p>
            <w:pPr>
              <w:rPr>
                <w:rFonts w:ascii="宋体"/>
                <w:color w:val="auto"/>
                <w:sz w:val="24"/>
                <w:szCs w:val="24"/>
                <w:highlight w:val="none"/>
              </w:rPr>
            </w:pPr>
          </w:p>
        </w:tc>
      </w:tr>
    </w:tbl>
    <w:p>
      <w:pPr>
        <w:autoSpaceDE w:val="0"/>
        <w:autoSpaceDN w:val="0"/>
        <w:adjustRightInd w:val="0"/>
        <w:spacing w:line="480" w:lineRule="auto"/>
        <w:rPr>
          <w:rFonts w:ascii="宋体" w:cs="宋体"/>
          <w:color w:val="auto"/>
          <w:sz w:val="24"/>
          <w:szCs w:val="24"/>
          <w:highlight w:val="none"/>
          <w:lang w:val="zh-CN"/>
        </w:rPr>
      </w:pP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autoSpaceDE w:val="0"/>
        <w:autoSpaceDN w:val="0"/>
        <w:adjustRightInd w:val="0"/>
        <w:spacing w:line="480" w:lineRule="auto"/>
        <w:rPr>
          <w:rFonts w:ascii="宋体" w:cs="宋体"/>
          <w:color w:val="auto"/>
          <w:sz w:val="24"/>
          <w:szCs w:val="24"/>
          <w:highlight w:val="none"/>
          <w:lang w:val="zh-CN"/>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both"/>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cs="Times New Roman"/>
          <w:b/>
          <w:bCs/>
          <w:color w:val="auto"/>
          <w:sz w:val="28"/>
          <w:szCs w:val="28"/>
          <w:highlight w:val="none"/>
          <w:lang w:val="en-US" w:eastAsia="zh-CN"/>
        </w:rPr>
        <w:t>4</w:t>
      </w:r>
      <w:r>
        <w:rPr>
          <w:rFonts w:ascii="宋体" w:hAnsi="宋体" w:eastAsia="宋体" w:cs="Times New Roman"/>
          <w:b/>
          <w:bCs/>
          <w:color w:val="auto"/>
          <w:sz w:val="28"/>
          <w:szCs w:val="28"/>
          <w:highlight w:val="none"/>
        </w:rPr>
        <w:t xml:space="preserve"> </w:t>
      </w:r>
      <w:r>
        <w:rPr>
          <w:rFonts w:hint="eastAsia" w:ascii="宋体" w:hAnsi="宋体" w:eastAsia="宋体" w:cs="Times New Roman"/>
          <w:b/>
          <w:bCs/>
          <w:color w:val="auto"/>
          <w:sz w:val="28"/>
          <w:szCs w:val="28"/>
          <w:highlight w:val="none"/>
        </w:rPr>
        <w:t>售后服务方案</w:t>
      </w: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（投标人根据招标文件要求自行编制）</w:t>
      </w: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both"/>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cs="Times New Roman"/>
          <w:b/>
          <w:bCs/>
          <w:color w:val="auto"/>
          <w:sz w:val="28"/>
          <w:szCs w:val="28"/>
          <w:highlight w:val="none"/>
          <w:lang w:val="en-US" w:eastAsia="zh-CN"/>
        </w:rPr>
        <w:t>5</w:t>
      </w:r>
      <w:r>
        <w:rPr>
          <w:rFonts w:hint="eastAsia" w:ascii="宋体" w:hAnsi="宋体" w:eastAsia="宋体" w:cs="Times New Roman"/>
          <w:b/>
          <w:bCs/>
          <w:color w:val="auto"/>
          <w:sz w:val="28"/>
          <w:szCs w:val="28"/>
          <w:highlight w:val="none"/>
        </w:rPr>
        <w:t>“节能产品政府采购品目清单”强制节能产品情况</w:t>
      </w:r>
    </w:p>
    <w:p>
      <w:pPr>
        <w:autoSpaceDE w:val="0"/>
        <w:autoSpaceDN w:val="0"/>
        <w:adjustRightInd w:val="0"/>
        <w:spacing w:line="360" w:lineRule="auto"/>
        <w:jc w:val="center"/>
        <w:outlineLvl w:val="0"/>
        <w:rPr>
          <w:rFonts w:ascii="宋体"/>
          <w:b/>
          <w:bCs/>
          <w:color w:val="auto"/>
          <w:sz w:val="24"/>
          <w:szCs w:val="24"/>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tabs>
          <w:tab w:val="left" w:pos="1800"/>
          <w:tab w:val="left" w:pos="5580"/>
        </w:tabs>
        <w:spacing w:line="360" w:lineRule="auto"/>
        <w:rPr>
          <w:rFonts w:ascii="宋体"/>
          <w:color w:val="auto"/>
          <w:sz w:val="24"/>
          <w:szCs w:val="24"/>
          <w:highlight w:val="none"/>
        </w:rPr>
      </w:pPr>
      <w:r>
        <w:rPr>
          <w:rFonts w:hint="eastAsia" w:ascii="宋体" w:hAnsi="宋体"/>
          <w:color w:val="auto"/>
          <w:sz w:val="24"/>
          <w:szCs w:val="24"/>
          <w:highlight w:val="none"/>
        </w:rPr>
        <w:t>项目名称：</w:t>
      </w:r>
    </w:p>
    <w:p>
      <w:pPr>
        <w:tabs>
          <w:tab w:val="left" w:pos="1800"/>
          <w:tab w:val="left" w:pos="5580"/>
        </w:tabs>
        <w:spacing w:line="360" w:lineRule="auto"/>
        <w:rPr>
          <w:rFonts w:ascii="宋体"/>
          <w:color w:val="auto"/>
          <w:sz w:val="24"/>
          <w:szCs w:val="24"/>
          <w:highlight w:val="none"/>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74"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151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24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164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160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1417"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bl>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snapToGrid w:val="0"/>
        <w:spacing w:line="500" w:lineRule="exact"/>
        <w:rPr>
          <w:rFonts w:ascii="宋体" w:cs="宋体"/>
          <w:color w:val="auto"/>
          <w:sz w:val="24"/>
          <w:szCs w:val="24"/>
          <w:highlight w:val="none"/>
          <w:lang w:val="zh-CN"/>
        </w:rPr>
      </w:pPr>
    </w:p>
    <w:p>
      <w:pPr>
        <w:rPr>
          <w:rFonts w:ascii="宋体" w:cs="宋体"/>
          <w:color w:val="auto"/>
          <w:sz w:val="24"/>
          <w:szCs w:val="24"/>
          <w:highlight w:val="none"/>
          <w:lang w:val="zh-CN"/>
        </w:rPr>
      </w:pPr>
      <w:r>
        <w:rPr>
          <w:rFonts w:hint="eastAsia" w:ascii="宋体" w:hAnsi="宋体" w:cs="宋体"/>
          <w:color w:val="auto"/>
          <w:sz w:val="24"/>
          <w:szCs w:val="24"/>
          <w:highlight w:val="none"/>
          <w:lang w:val="zh-CN"/>
        </w:rPr>
        <w:t>说明：所投产品节能认证证书须附后。</w:t>
      </w: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cs="Times New Roman"/>
          <w:b/>
          <w:bCs/>
          <w:color w:val="auto"/>
          <w:sz w:val="28"/>
          <w:szCs w:val="28"/>
          <w:highlight w:val="none"/>
          <w:lang w:val="en-US" w:eastAsia="zh-CN"/>
        </w:rPr>
        <w:t>6</w:t>
      </w:r>
      <w:r>
        <w:rPr>
          <w:rFonts w:ascii="宋体" w:hAnsi="宋体" w:eastAsia="宋体" w:cs="Times New Roman"/>
          <w:b/>
          <w:bCs/>
          <w:color w:val="auto"/>
          <w:sz w:val="28"/>
          <w:szCs w:val="28"/>
          <w:highlight w:val="none"/>
        </w:rPr>
        <w:t xml:space="preserve"> </w:t>
      </w:r>
      <w:r>
        <w:rPr>
          <w:rFonts w:hint="eastAsia" w:ascii="宋体" w:hAnsi="宋体" w:eastAsia="宋体" w:cs="Times New Roman"/>
          <w:b/>
          <w:bCs/>
          <w:color w:val="auto"/>
          <w:sz w:val="28"/>
          <w:szCs w:val="28"/>
          <w:highlight w:val="none"/>
        </w:rPr>
        <w:t>“节能产品政府采购品目清单”优先采购产品情况</w:t>
      </w:r>
    </w:p>
    <w:p>
      <w:pPr>
        <w:autoSpaceDE w:val="0"/>
        <w:autoSpaceDN w:val="0"/>
        <w:adjustRightInd w:val="0"/>
        <w:spacing w:line="360" w:lineRule="auto"/>
        <w:jc w:val="center"/>
        <w:outlineLvl w:val="0"/>
        <w:rPr>
          <w:rFonts w:ascii="宋体"/>
          <w:b/>
          <w:bCs/>
          <w:color w:val="auto"/>
          <w:sz w:val="24"/>
          <w:szCs w:val="24"/>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tabs>
          <w:tab w:val="left" w:pos="1800"/>
          <w:tab w:val="left" w:pos="5580"/>
        </w:tabs>
        <w:spacing w:line="360" w:lineRule="auto"/>
        <w:rPr>
          <w:rFonts w:ascii="宋体"/>
          <w:color w:val="auto"/>
          <w:sz w:val="24"/>
          <w:szCs w:val="24"/>
          <w:highlight w:val="none"/>
        </w:rPr>
      </w:pPr>
      <w:r>
        <w:rPr>
          <w:rFonts w:hint="eastAsia" w:ascii="宋体" w:hAnsi="宋体"/>
          <w:color w:val="auto"/>
          <w:sz w:val="24"/>
          <w:szCs w:val="24"/>
          <w:highlight w:val="none"/>
        </w:rPr>
        <w:t>项目名称：</w:t>
      </w:r>
    </w:p>
    <w:p>
      <w:pPr>
        <w:tabs>
          <w:tab w:val="left" w:pos="1800"/>
          <w:tab w:val="left" w:pos="5580"/>
        </w:tabs>
        <w:spacing w:line="360" w:lineRule="auto"/>
        <w:rPr>
          <w:rFonts w:ascii="宋体"/>
          <w:color w:val="auto"/>
          <w:sz w:val="24"/>
          <w:szCs w:val="24"/>
          <w:highlight w:val="none"/>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74"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151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24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164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160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1417"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bl>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snapToGrid w:val="0"/>
        <w:spacing w:line="500" w:lineRule="exact"/>
        <w:rPr>
          <w:rFonts w:ascii="宋体" w:cs="宋体"/>
          <w:color w:val="auto"/>
          <w:sz w:val="24"/>
          <w:szCs w:val="24"/>
          <w:highlight w:val="none"/>
          <w:lang w:val="zh-CN"/>
        </w:rPr>
      </w:pPr>
    </w:p>
    <w:p>
      <w:pPr>
        <w:spacing w:line="360" w:lineRule="auto"/>
        <w:rPr>
          <w:rFonts w:ascii="宋体"/>
          <w:b/>
          <w:bCs/>
          <w:color w:val="auto"/>
          <w:sz w:val="24"/>
          <w:szCs w:val="24"/>
          <w:highlight w:val="none"/>
        </w:rPr>
      </w:pPr>
      <w:r>
        <w:rPr>
          <w:rFonts w:hint="eastAsia" w:ascii="宋体" w:hAnsi="宋体" w:cs="宋体"/>
          <w:color w:val="auto"/>
          <w:sz w:val="24"/>
          <w:szCs w:val="24"/>
          <w:highlight w:val="none"/>
          <w:lang w:val="zh-CN"/>
        </w:rPr>
        <w:t>说明：所投产品节能认证证书须附后。</w:t>
      </w: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cs="Times New Roman"/>
          <w:b/>
          <w:bCs/>
          <w:color w:val="auto"/>
          <w:sz w:val="28"/>
          <w:szCs w:val="28"/>
          <w:highlight w:val="none"/>
          <w:lang w:val="en-US" w:eastAsia="zh-CN"/>
        </w:rPr>
        <w:t>7</w:t>
      </w:r>
      <w:r>
        <w:rPr>
          <w:rFonts w:hint="eastAsia" w:ascii="宋体" w:hAnsi="宋体" w:eastAsia="宋体" w:cs="Times New Roman"/>
          <w:b/>
          <w:bCs/>
          <w:color w:val="auto"/>
          <w:sz w:val="28"/>
          <w:szCs w:val="28"/>
          <w:highlight w:val="none"/>
        </w:rPr>
        <w:t>“环境标志产品政府采购品目清单”优先采购产品情况</w:t>
      </w:r>
    </w:p>
    <w:p>
      <w:pPr>
        <w:autoSpaceDE w:val="0"/>
        <w:autoSpaceDN w:val="0"/>
        <w:adjustRightInd w:val="0"/>
        <w:spacing w:line="360" w:lineRule="auto"/>
        <w:jc w:val="center"/>
        <w:outlineLvl w:val="0"/>
        <w:rPr>
          <w:rFonts w:ascii="宋体"/>
          <w:b/>
          <w:bCs/>
          <w:color w:val="auto"/>
          <w:sz w:val="24"/>
          <w:szCs w:val="24"/>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tabs>
          <w:tab w:val="left" w:pos="1800"/>
          <w:tab w:val="left" w:pos="5580"/>
        </w:tabs>
        <w:spacing w:line="360" w:lineRule="auto"/>
        <w:rPr>
          <w:rFonts w:ascii="宋体"/>
          <w:color w:val="auto"/>
          <w:sz w:val="24"/>
          <w:szCs w:val="24"/>
          <w:highlight w:val="none"/>
        </w:rPr>
      </w:pPr>
      <w:r>
        <w:rPr>
          <w:rFonts w:hint="eastAsia" w:ascii="宋体" w:hAnsi="宋体"/>
          <w:color w:val="auto"/>
          <w:sz w:val="24"/>
          <w:szCs w:val="24"/>
          <w:highlight w:val="none"/>
        </w:rPr>
        <w:t>项目名称：</w:t>
      </w:r>
    </w:p>
    <w:p>
      <w:pPr>
        <w:tabs>
          <w:tab w:val="left" w:pos="1800"/>
          <w:tab w:val="left" w:pos="5580"/>
        </w:tabs>
        <w:spacing w:line="360" w:lineRule="auto"/>
        <w:rPr>
          <w:rFonts w:ascii="宋体"/>
          <w:color w:val="auto"/>
          <w:sz w:val="24"/>
          <w:szCs w:val="24"/>
          <w:highlight w:val="none"/>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74"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151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24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164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160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1417"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bl>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snapToGrid w:val="0"/>
        <w:spacing w:line="500" w:lineRule="exact"/>
        <w:rPr>
          <w:rFonts w:ascii="宋体" w:cs="宋体"/>
          <w:color w:val="auto"/>
          <w:sz w:val="24"/>
          <w:szCs w:val="24"/>
          <w:highlight w:val="none"/>
          <w:lang w:val="zh-CN"/>
        </w:rPr>
      </w:pPr>
    </w:p>
    <w:p>
      <w:pPr>
        <w:ind w:left="630" w:hanging="720" w:hangingChars="300"/>
        <w:rPr>
          <w:rFonts w:ascii="宋体" w:cs="宋体"/>
          <w:color w:val="auto"/>
          <w:sz w:val="24"/>
          <w:szCs w:val="24"/>
          <w:highlight w:val="none"/>
          <w:lang w:val="zh-CN"/>
        </w:rPr>
      </w:pPr>
      <w:r>
        <w:rPr>
          <w:rFonts w:hint="eastAsia" w:ascii="宋体" w:hAnsi="宋体" w:cs="宋体"/>
          <w:color w:val="auto"/>
          <w:sz w:val="24"/>
          <w:szCs w:val="24"/>
          <w:highlight w:val="none"/>
          <w:lang w:val="zh-CN"/>
        </w:rPr>
        <w:t>说明：所投产品节能认证证书须附后。</w:t>
      </w:r>
    </w:p>
    <w:p>
      <w:pPr>
        <w:ind w:left="630" w:hanging="720" w:hangingChars="300"/>
        <w:rPr>
          <w:rFonts w:ascii="宋体" w:cs="宋体"/>
          <w:color w:val="auto"/>
          <w:sz w:val="24"/>
          <w:szCs w:val="24"/>
          <w:highlight w:val="none"/>
          <w:lang w:val="zh-CN"/>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pStyle w:val="2"/>
        <w:rPr>
          <w:rFonts w:ascii="宋体"/>
          <w:b/>
          <w:bCs/>
          <w:color w:val="auto"/>
          <w:sz w:val="24"/>
          <w:szCs w:val="24"/>
          <w:highlight w:val="none"/>
        </w:rPr>
      </w:pPr>
    </w:p>
    <w:p>
      <w:pPr>
        <w:pStyle w:val="2"/>
        <w:rPr>
          <w:rFonts w:ascii="宋体"/>
          <w:b/>
          <w:bCs/>
          <w:color w:val="auto"/>
          <w:sz w:val="24"/>
          <w:szCs w:val="24"/>
          <w:highlight w:val="none"/>
        </w:rPr>
      </w:pPr>
    </w:p>
    <w:p>
      <w:pPr>
        <w:pStyle w:val="2"/>
        <w:rPr>
          <w:rFonts w:ascii="宋体"/>
          <w:b/>
          <w:bCs/>
          <w:color w:val="auto"/>
          <w:sz w:val="24"/>
          <w:szCs w:val="24"/>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cs="Times New Roman"/>
          <w:b/>
          <w:bCs/>
          <w:color w:val="auto"/>
          <w:sz w:val="28"/>
          <w:szCs w:val="28"/>
          <w:highlight w:val="none"/>
          <w:lang w:val="en-US" w:eastAsia="zh-CN"/>
        </w:rPr>
        <w:t>8</w:t>
      </w:r>
      <w:r>
        <w:rPr>
          <w:rFonts w:ascii="宋体" w:hAnsi="宋体" w:eastAsia="宋体" w:cs="Times New Roman"/>
          <w:b/>
          <w:bCs/>
          <w:color w:val="auto"/>
          <w:sz w:val="28"/>
          <w:szCs w:val="28"/>
          <w:highlight w:val="none"/>
        </w:rPr>
        <w:t xml:space="preserve"> </w:t>
      </w:r>
      <w:r>
        <w:rPr>
          <w:rFonts w:hint="eastAsia" w:ascii="宋体" w:hAnsi="宋体" w:eastAsia="宋体" w:cs="Times New Roman"/>
          <w:b/>
          <w:bCs/>
          <w:color w:val="auto"/>
          <w:sz w:val="28"/>
          <w:szCs w:val="28"/>
          <w:highlight w:val="none"/>
        </w:rPr>
        <w:t>中小企业声明函</w:t>
      </w:r>
    </w:p>
    <w:p>
      <w:pPr>
        <w:spacing w:line="360" w:lineRule="auto"/>
        <w:jc w:val="center"/>
        <w:rPr>
          <w:rFonts w:ascii="宋体"/>
          <w:b/>
          <w:bCs/>
          <w:color w:val="auto"/>
          <w:sz w:val="24"/>
          <w:szCs w:val="24"/>
          <w:highlight w:val="none"/>
        </w:rPr>
      </w:pPr>
    </w:p>
    <w:p>
      <w:pPr>
        <w:widowControl/>
        <w:spacing w:before="100" w:beforeAutospacing="1" w:after="100" w:afterAutospacing="1" w:line="360" w:lineRule="auto"/>
        <w:ind w:firstLine="420"/>
        <w:contextualSpacing/>
        <w:jc w:val="left"/>
        <w:rPr>
          <w:rFonts w:ascii="宋体" w:cs="Arial"/>
          <w:color w:val="auto"/>
          <w:kern w:val="0"/>
          <w:sz w:val="24"/>
          <w:szCs w:val="24"/>
          <w:highlight w:val="none"/>
        </w:rPr>
      </w:pPr>
      <w:r>
        <w:rPr>
          <w:rFonts w:hint="eastAsia" w:ascii="宋体" w:hAnsi="宋体" w:cs="Arial"/>
          <w:color w:val="auto"/>
          <w:kern w:val="0"/>
          <w:sz w:val="24"/>
          <w:szCs w:val="24"/>
          <w:highlight w:val="none"/>
        </w:rPr>
        <w:t>本公司郑重声明，根据《政府采购促进中小企业发展暂行办法》（财库</w:t>
      </w:r>
      <w:r>
        <w:rPr>
          <w:rFonts w:ascii="宋体" w:hAnsi="宋体" w:cs="Arial"/>
          <w:color w:val="auto"/>
          <w:kern w:val="0"/>
          <w:sz w:val="24"/>
          <w:szCs w:val="24"/>
          <w:highlight w:val="none"/>
        </w:rPr>
        <w:t>[2011]181</w:t>
      </w:r>
      <w:r>
        <w:rPr>
          <w:rFonts w:hint="eastAsia" w:ascii="宋体" w:hAnsi="宋体" w:cs="Arial"/>
          <w:color w:val="auto"/>
          <w:kern w:val="0"/>
          <w:sz w:val="24"/>
          <w:szCs w:val="24"/>
          <w:highlight w:val="none"/>
        </w:rPr>
        <w:t>号）的规定，本公司为</w:t>
      </w:r>
      <w:r>
        <w:rPr>
          <w:rFonts w:ascii="宋体" w:hAnsi="宋体" w:cs="Arial"/>
          <w:color w:val="auto"/>
          <w:kern w:val="0"/>
          <w:sz w:val="24"/>
          <w:szCs w:val="24"/>
          <w:highlight w:val="none"/>
        </w:rPr>
        <w:t>______</w:t>
      </w:r>
      <w:r>
        <w:rPr>
          <w:rFonts w:hint="eastAsia" w:ascii="宋体" w:hAnsi="宋体" w:cs="Arial"/>
          <w:color w:val="auto"/>
          <w:kern w:val="0"/>
          <w:sz w:val="24"/>
          <w:szCs w:val="24"/>
          <w:highlight w:val="none"/>
        </w:rPr>
        <w:t>（请填写：中型、小型、微型）企业。即，本公司同时满足以下条件：</w:t>
      </w:r>
      <w:r>
        <w:rPr>
          <w:rFonts w:ascii="宋体" w:cs="Arial"/>
          <w:color w:val="auto"/>
          <w:kern w:val="0"/>
          <w:sz w:val="24"/>
          <w:szCs w:val="24"/>
          <w:highlight w:val="none"/>
        </w:rPr>
        <w:br w:type="textWrapping"/>
      </w:r>
      <w:r>
        <w:rPr>
          <w:rFonts w:hint="eastAsia" w:ascii="宋体" w:hAnsi="宋体" w:cs="Arial"/>
          <w:color w:val="auto"/>
          <w:kern w:val="0"/>
          <w:sz w:val="24"/>
          <w:szCs w:val="24"/>
          <w:highlight w:val="none"/>
        </w:rPr>
        <w:t>　　根据《工业和信息化部、国家统计局、国家发展和改革委员会、财政部关于印发中小企业划型标准规定的通知》（工信部联企业</w:t>
      </w:r>
      <w:r>
        <w:rPr>
          <w:rFonts w:ascii="宋体" w:hAnsi="宋体" w:cs="Arial"/>
          <w:color w:val="auto"/>
          <w:kern w:val="0"/>
          <w:sz w:val="24"/>
          <w:szCs w:val="24"/>
          <w:highlight w:val="none"/>
        </w:rPr>
        <w:t>[2011]300</w:t>
      </w:r>
      <w:r>
        <w:rPr>
          <w:rFonts w:hint="eastAsia" w:ascii="宋体" w:hAnsi="宋体" w:cs="Arial"/>
          <w:color w:val="auto"/>
          <w:kern w:val="0"/>
          <w:sz w:val="24"/>
          <w:szCs w:val="24"/>
          <w:highlight w:val="none"/>
        </w:rPr>
        <w:t>号）规定的划分标准，</w:t>
      </w:r>
      <w:r>
        <w:rPr>
          <w:rFonts w:hint="eastAsia"/>
          <w:color w:val="auto"/>
          <w:sz w:val="24"/>
          <w:szCs w:val="24"/>
          <w:highlight w:val="none"/>
        </w:rPr>
        <w:t>按照《国家统计局关于印发统计上大中小微型企业划分办法的通知》（国统字</w:t>
      </w:r>
      <w:r>
        <w:rPr>
          <w:color w:val="auto"/>
          <w:sz w:val="24"/>
          <w:szCs w:val="24"/>
          <w:highlight w:val="none"/>
        </w:rPr>
        <w:t>[2011] 75</w:t>
      </w:r>
      <w:r>
        <w:rPr>
          <w:rFonts w:hint="eastAsia"/>
          <w:color w:val="auto"/>
          <w:sz w:val="24"/>
          <w:szCs w:val="24"/>
          <w:highlight w:val="none"/>
        </w:rPr>
        <w:t>号）规定，本公司所属行业为</w:t>
      </w:r>
      <w:r>
        <w:rPr>
          <w:color w:val="auto"/>
          <w:sz w:val="24"/>
          <w:szCs w:val="24"/>
          <w:highlight w:val="none"/>
        </w:rPr>
        <w:t>______</w:t>
      </w:r>
      <w:r>
        <w:rPr>
          <w:rFonts w:hint="eastAsia"/>
          <w:color w:val="auto"/>
          <w:sz w:val="24"/>
          <w:szCs w:val="24"/>
          <w:highlight w:val="none"/>
        </w:rPr>
        <w:t>，截至上一财年末，公司资产总额</w:t>
      </w:r>
      <w:r>
        <w:rPr>
          <w:color w:val="auto"/>
          <w:sz w:val="24"/>
          <w:szCs w:val="24"/>
          <w:highlight w:val="none"/>
        </w:rPr>
        <w:t>______</w:t>
      </w:r>
      <w:r>
        <w:rPr>
          <w:rFonts w:hint="eastAsia"/>
          <w:color w:val="auto"/>
          <w:sz w:val="24"/>
          <w:szCs w:val="24"/>
          <w:highlight w:val="none"/>
        </w:rPr>
        <w:t>万元，营业收入</w:t>
      </w:r>
      <w:r>
        <w:rPr>
          <w:color w:val="auto"/>
          <w:sz w:val="24"/>
          <w:szCs w:val="24"/>
          <w:highlight w:val="none"/>
        </w:rPr>
        <w:t>______</w:t>
      </w:r>
      <w:r>
        <w:rPr>
          <w:rFonts w:hint="eastAsia"/>
          <w:color w:val="auto"/>
          <w:sz w:val="24"/>
          <w:szCs w:val="24"/>
          <w:highlight w:val="none"/>
        </w:rPr>
        <w:t>万元，从业人员</w:t>
      </w:r>
      <w:r>
        <w:rPr>
          <w:color w:val="auto"/>
          <w:sz w:val="24"/>
          <w:szCs w:val="24"/>
          <w:highlight w:val="none"/>
        </w:rPr>
        <w:t>______</w:t>
      </w:r>
      <w:r>
        <w:rPr>
          <w:rFonts w:hint="eastAsia"/>
          <w:color w:val="auto"/>
          <w:sz w:val="24"/>
          <w:szCs w:val="24"/>
          <w:highlight w:val="none"/>
        </w:rPr>
        <w:t>人，</w:t>
      </w:r>
      <w:r>
        <w:rPr>
          <w:rFonts w:hint="eastAsia" w:ascii="宋体" w:hAnsi="宋体" w:cs="Arial"/>
          <w:color w:val="auto"/>
          <w:kern w:val="0"/>
          <w:sz w:val="24"/>
          <w:szCs w:val="24"/>
          <w:highlight w:val="none"/>
        </w:rPr>
        <w:t>本公司为</w:t>
      </w:r>
      <w:r>
        <w:rPr>
          <w:rFonts w:ascii="宋体" w:hAnsi="宋体" w:cs="Arial"/>
          <w:color w:val="auto"/>
          <w:kern w:val="0"/>
          <w:sz w:val="24"/>
          <w:szCs w:val="24"/>
          <w:highlight w:val="none"/>
        </w:rPr>
        <w:t>______</w:t>
      </w:r>
      <w:r>
        <w:rPr>
          <w:rFonts w:hint="eastAsia" w:ascii="宋体" w:hAnsi="宋体" w:cs="Arial"/>
          <w:color w:val="auto"/>
          <w:kern w:val="0"/>
          <w:sz w:val="24"/>
          <w:szCs w:val="24"/>
          <w:highlight w:val="none"/>
        </w:rPr>
        <w:t>（请填写：中型、小型、微型）企业。　　</w:t>
      </w:r>
    </w:p>
    <w:p>
      <w:pPr>
        <w:widowControl/>
        <w:spacing w:before="100" w:beforeAutospacing="1" w:after="100" w:afterAutospacing="1" w:line="360" w:lineRule="auto"/>
        <w:ind w:firstLine="420"/>
        <w:contextualSpacing/>
        <w:jc w:val="left"/>
        <w:rPr>
          <w:rFonts w:ascii="宋体" w:cs="Arial"/>
          <w:color w:val="auto"/>
          <w:kern w:val="0"/>
          <w:sz w:val="24"/>
          <w:szCs w:val="24"/>
          <w:highlight w:val="none"/>
        </w:rPr>
      </w:pPr>
      <w:r>
        <w:rPr>
          <w:rFonts w:hint="eastAsia" w:ascii="宋体" w:hAnsi="宋体" w:cs="Arial"/>
          <w:color w:val="auto"/>
          <w:kern w:val="0"/>
          <w:sz w:val="24"/>
          <w:szCs w:val="24"/>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auto"/>
          <w:kern w:val="0"/>
          <w:sz w:val="24"/>
          <w:szCs w:val="24"/>
          <w:highlight w:val="none"/>
        </w:rPr>
      </w:pPr>
    </w:p>
    <w:p>
      <w:pPr>
        <w:widowControl/>
        <w:spacing w:before="100" w:beforeAutospacing="1" w:after="100" w:afterAutospacing="1" w:line="360" w:lineRule="auto"/>
        <w:ind w:left="3885" w:leftChars="1850"/>
        <w:jc w:val="left"/>
        <w:rPr>
          <w:rFonts w:ascii="宋体" w:cs="Arial"/>
          <w:color w:val="auto"/>
          <w:kern w:val="0"/>
          <w:sz w:val="24"/>
          <w:szCs w:val="24"/>
          <w:highlight w:val="none"/>
        </w:rPr>
      </w:pPr>
    </w:p>
    <w:p>
      <w:pPr>
        <w:spacing w:line="480" w:lineRule="auto"/>
        <w:ind w:left="4358" w:leftChars="2075"/>
        <w:rPr>
          <w:rFonts w:ascii="宋体" w:cs="Arial"/>
          <w:color w:val="auto"/>
          <w:sz w:val="24"/>
          <w:szCs w:val="24"/>
          <w:highlight w:val="none"/>
        </w:rPr>
      </w:pPr>
      <w:r>
        <w:rPr>
          <w:rFonts w:hint="eastAsia" w:ascii="宋体" w:hAnsi="宋体" w:cs="Arial"/>
          <w:color w:val="auto"/>
          <w:sz w:val="24"/>
          <w:szCs w:val="24"/>
          <w:highlight w:val="none"/>
        </w:rPr>
        <w:t>投标人名称（盖章）：　　　　　　　　　</w:t>
      </w:r>
      <w:r>
        <w:rPr>
          <w:rFonts w:ascii="宋体" w:cs="Arial"/>
          <w:color w:val="auto"/>
          <w:sz w:val="24"/>
          <w:szCs w:val="24"/>
          <w:highlight w:val="none"/>
        </w:rPr>
        <w:br w:type="textWrapping"/>
      </w:r>
      <w:r>
        <w:rPr>
          <w:rFonts w:hint="eastAsia" w:ascii="宋体" w:hAnsi="宋体" w:cs="Arial"/>
          <w:color w:val="auto"/>
          <w:sz w:val="24"/>
          <w:szCs w:val="24"/>
          <w:highlight w:val="none"/>
        </w:rPr>
        <w:t>日　</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期：</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年</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月</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日</w:t>
      </w:r>
    </w:p>
    <w:p>
      <w:pPr>
        <w:spacing w:line="480" w:lineRule="auto"/>
        <w:ind w:left="4358" w:leftChars="2075"/>
        <w:rPr>
          <w:rFonts w:ascii="宋体" w:cs="Arial"/>
          <w:color w:val="auto"/>
          <w:sz w:val="24"/>
          <w:szCs w:val="24"/>
          <w:highlight w:val="none"/>
        </w:rPr>
      </w:pPr>
    </w:p>
    <w:p>
      <w:pPr>
        <w:widowControl/>
        <w:spacing w:before="100" w:beforeAutospacing="1" w:after="100" w:afterAutospacing="1" w:line="360" w:lineRule="auto"/>
        <w:contextualSpacing/>
        <w:jc w:val="left"/>
        <w:rPr>
          <w:rFonts w:ascii="宋体"/>
          <w:color w:val="auto"/>
          <w:sz w:val="24"/>
          <w:szCs w:val="24"/>
          <w:highlight w:val="none"/>
        </w:rPr>
      </w:pPr>
      <w:r>
        <w:rPr>
          <w:rFonts w:hint="eastAsia" w:ascii="宋体" w:hAnsi="宋体"/>
          <w:color w:val="auto"/>
          <w:sz w:val="24"/>
          <w:szCs w:val="24"/>
          <w:highlight w:val="none"/>
        </w:rPr>
        <w:t>说明：</w:t>
      </w:r>
    </w:p>
    <w:p>
      <w:pPr>
        <w:widowControl/>
        <w:spacing w:before="100" w:beforeAutospacing="1" w:after="100" w:afterAutospacing="1" w:line="360" w:lineRule="auto"/>
        <w:contextualSpacing/>
        <w:jc w:val="left"/>
        <w:rPr>
          <w:rFonts w:ascii="宋体" w:cs="Arial"/>
          <w:color w:val="auto"/>
          <w:kern w:val="0"/>
          <w:sz w:val="24"/>
          <w:szCs w:val="24"/>
          <w:highlight w:val="none"/>
        </w:rPr>
      </w:pPr>
      <w:r>
        <w:rPr>
          <w:rFonts w:ascii="宋体" w:hAnsi="宋体" w:cs="Arial"/>
          <w:color w:val="auto"/>
          <w:kern w:val="0"/>
          <w:sz w:val="24"/>
          <w:szCs w:val="24"/>
          <w:highlight w:val="none"/>
        </w:rPr>
        <w:t>1</w:t>
      </w:r>
      <w:r>
        <w:rPr>
          <w:rFonts w:hint="eastAsia" w:ascii="宋体" w:hAnsi="宋体" w:cs="Arial"/>
          <w:color w:val="auto"/>
          <w:kern w:val="0"/>
          <w:sz w:val="24"/>
          <w:szCs w:val="24"/>
          <w:highlight w:val="none"/>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auto"/>
          <w:kern w:val="0"/>
          <w:sz w:val="24"/>
          <w:szCs w:val="24"/>
          <w:highlight w:val="none"/>
        </w:rPr>
      </w:pPr>
      <w:r>
        <w:rPr>
          <w:rFonts w:ascii="宋体" w:hAnsi="宋体" w:cs="Arial"/>
          <w:color w:val="auto"/>
          <w:kern w:val="0"/>
          <w:sz w:val="24"/>
          <w:szCs w:val="24"/>
          <w:highlight w:val="none"/>
        </w:rPr>
        <w:t>2</w:t>
      </w:r>
      <w:r>
        <w:rPr>
          <w:rFonts w:hint="eastAsia" w:ascii="宋体" w:hAnsi="宋体" w:cs="Arial"/>
          <w:color w:val="auto"/>
          <w:kern w:val="0"/>
          <w:sz w:val="24"/>
          <w:szCs w:val="24"/>
          <w:highlight w:val="none"/>
        </w:rPr>
        <w:t>、如投标人为联合投标的，联合投标人需分别填写上述《中小企业声明函》。</w:t>
      </w:r>
    </w:p>
    <w:p>
      <w:pPr>
        <w:widowControl/>
        <w:spacing w:before="100" w:beforeAutospacing="1" w:after="100" w:afterAutospacing="1" w:line="360" w:lineRule="auto"/>
        <w:contextualSpacing/>
        <w:jc w:val="left"/>
        <w:rPr>
          <w:rFonts w:ascii="宋体" w:cs="Arial"/>
          <w:color w:val="auto"/>
          <w:kern w:val="0"/>
          <w:sz w:val="24"/>
          <w:szCs w:val="24"/>
          <w:highlight w:val="none"/>
        </w:rPr>
      </w:pPr>
      <w:r>
        <w:rPr>
          <w:rFonts w:ascii="宋体" w:hAnsi="宋体" w:cs="Arial"/>
          <w:color w:val="auto"/>
          <w:kern w:val="0"/>
          <w:sz w:val="24"/>
          <w:szCs w:val="24"/>
          <w:highlight w:val="none"/>
        </w:rPr>
        <w:t>3</w:t>
      </w:r>
      <w:r>
        <w:rPr>
          <w:rFonts w:hint="eastAsia" w:ascii="宋体" w:hAnsi="宋体" w:cs="Arial"/>
          <w:color w:val="auto"/>
          <w:kern w:val="0"/>
          <w:sz w:val="24"/>
          <w:szCs w:val="24"/>
          <w:highlight w:val="none"/>
        </w:rPr>
        <w:t>、小型和微型企业不包括民办非企业。</w:t>
      </w:r>
    </w:p>
    <w:p>
      <w:pPr>
        <w:widowControl/>
        <w:spacing w:before="100" w:beforeAutospacing="1" w:after="100" w:afterAutospacing="1" w:line="360" w:lineRule="auto"/>
        <w:contextualSpacing/>
        <w:jc w:val="left"/>
        <w:rPr>
          <w:rFonts w:ascii="宋体" w:cs="Arial"/>
          <w:color w:val="auto"/>
          <w:kern w:val="0"/>
          <w:sz w:val="24"/>
          <w:szCs w:val="24"/>
          <w:highlight w:val="none"/>
        </w:rPr>
      </w:pPr>
    </w:p>
    <w:p>
      <w:pPr>
        <w:widowControl/>
        <w:spacing w:before="100" w:beforeAutospacing="1" w:after="100" w:afterAutospacing="1" w:line="360" w:lineRule="auto"/>
        <w:contextualSpacing/>
        <w:jc w:val="left"/>
        <w:rPr>
          <w:rFonts w:ascii="宋体" w:cs="Arial"/>
          <w:color w:val="auto"/>
          <w:kern w:val="0"/>
          <w:sz w:val="24"/>
          <w:szCs w:val="24"/>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bookmarkStart w:id="13" w:name="OLE_LINK13"/>
      <w:bookmarkStart w:id="14" w:name="OLE_LINK14"/>
      <w:r>
        <w:rPr>
          <w:rFonts w:hint="eastAsia" w:ascii="宋体" w:hAnsi="宋体" w:eastAsia="宋体" w:cs="Times New Roman"/>
          <w:b/>
          <w:bCs/>
          <w:color w:val="auto"/>
          <w:sz w:val="28"/>
          <w:szCs w:val="28"/>
          <w:highlight w:val="none"/>
          <w:lang w:val="en-US" w:eastAsia="zh-CN"/>
        </w:rPr>
        <w:t>4.9</w:t>
      </w:r>
      <w:r>
        <w:rPr>
          <w:rFonts w:ascii="宋体" w:hAnsi="宋体" w:eastAsia="宋体" w:cs="Times New Roman"/>
          <w:b/>
          <w:bCs/>
          <w:color w:val="auto"/>
          <w:sz w:val="28"/>
          <w:szCs w:val="28"/>
          <w:highlight w:val="none"/>
        </w:rPr>
        <w:t xml:space="preserve"> </w:t>
      </w:r>
      <w:bookmarkEnd w:id="13"/>
      <w:bookmarkEnd w:id="14"/>
      <w:r>
        <w:rPr>
          <w:rFonts w:hint="eastAsia" w:ascii="宋体" w:hAnsi="宋体" w:eastAsia="宋体" w:cs="Times New Roman"/>
          <w:b/>
          <w:bCs/>
          <w:color w:val="auto"/>
          <w:sz w:val="28"/>
          <w:szCs w:val="28"/>
          <w:highlight w:val="none"/>
        </w:rPr>
        <w:t>残疾人福利性单位声明函</w:t>
      </w:r>
    </w:p>
    <w:p>
      <w:pPr>
        <w:spacing w:line="360" w:lineRule="auto"/>
        <w:rPr>
          <w:rFonts w:ascii="宋体" w:hAnsi="宋体"/>
          <w:szCs w:val="21"/>
          <w:highlight w:val="none"/>
        </w:rPr>
      </w:pP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highlight w:val="none"/>
          <w:u w:val="single"/>
        </w:rPr>
        <w:t xml:space="preserve">        </w:t>
      </w:r>
      <w:r>
        <w:rPr>
          <w:rFonts w:hint="eastAsia" w:ascii="宋体" w:hAnsi="宋体"/>
          <w:sz w:val="24"/>
          <w:szCs w:val="24"/>
          <w:highlight w:val="none"/>
        </w:rPr>
        <w:t>单位的</w:t>
      </w:r>
      <w:r>
        <w:rPr>
          <w:rFonts w:hint="eastAsia" w:ascii="宋体" w:hAnsi="宋体"/>
          <w:sz w:val="24"/>
          <w:szCs w:val="24"/>
          <w:highlight w:val="none"/>
          <w:u w:val="single"/>
        </w:rPr>
        <w:t xml:space="preserve">           </w:t>
      </w:r>
      <w:r>
        <w:rPr>
          <w:rFonts w:hint="eastAsia" w:ascii="宋体" w:hAnsi="宋体"/>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本单位对上述声明的真实性负责。如有虚假，将依法承担相应责任。</w:t>
      </w:r>
    </w:p>
    <w:p>
      <w:pPr>
        <w:spacing w:line="360" w:lineRule="auto"/>
        <w:rPr>
          <w:rFonts w:ascii="宋体" w:hAnsi="宋体"/>
          <w:sz w:val="24"/>
          <w:szCs w:val="24"/>
          <w:highlight w:val="none"/>
        </w:rPr>
      </w:pPr>
    </w:p>
    <w:p>
      <w:pPr>
        <w:spacing w:line="360" w:lineRule="auto"/>
        <w:rPr>
          <w:rFonts w:ascii="宋体"/>
          <w:color w:val="auto"/>
          <w:sz w:val="24"/>
          <w:szCs w:val="24"/>
          <w:highlight w:val="none"/>
        </w:rPr>
      </w:pPr>
    </w:p>
    <w:p>
      <w:pPr>
        <w:spacing w:line="480" w:lineRule="auto"/>
        <w:ind w:left="4358" w:leftChars="2075"/>
        <w:rPr>
          <w:rFonts w:ascii="宋体" w:cs="Arial"/>
          <w:color w:val="auto"/>
          <w:sz w:val="24"/>
          <w:szCs w:val="24"/>
          <w:highlight w:val="none"/>
        </w:rPr>
      </w:pPr>
      <w:r>
        <w:rPr>
          <w:rFonts w:hint="eastAsia" w:ascii="宋体" w:hAnsi="宋体" w:cs="Arial"/>
          <w:color w:val="auto"/>
          <w:sz w:val="24"/>
          <w:szCs w:val="24"/>
          <w:highlight w:val="none"/>
        </w:rPr>
        <w:t>单位名称（盖章）：</w:t>
      </w:r>
    </w:p>
    <w:p>
      <w:pPr>
        <w:spacing w:line="480" w:lineRule="auto"/>
        <w:ind w:left="4358" w:leftChars="2075"/>
        <w:rPr>
          <w:rFonts w:ascii="宋体" w:cs="Arial"/>
          <w:color w:val="auto"/>
          <w:sz w:val="24"/>
          <w:szCs w:val="24"/>
          <w:highlight w:val="none"/>
        </w:rPr>
      </w:pPr>
      <w:r>
        <w:rPr>
          <w:rFonts w:ascii="宋体" w:hAnsi="宋体" w:cs="Arial"/>
          <w:color w:val="auto"/>
          <w:sz w:val="24"/>
          <w:szCs w:val="24"/>
          <w:highlight w:val="none"/>
        </w:rPr>
        <w:t xml:space="preserve"> </w:t>
      </w:r>
      <w:r>
        <w:rPr>
          <w:rFonts w:hint="eastAsia" w:ascii="宋体" w:hAnsi="宋体" w:cs="Arial"/>
          <w:color w:val="auto"/>
          <w:sz w:val="24"/>
          <w:szCs w:val="24"/>
          <w:highlight w:val="none"/>
        </w:rPr>
        <w:t>日</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期：</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年</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月</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日</w:t>
      </w:r>
    </w:p>
    <w:p>
      <w:pPr>
        <w:spacing w:line="480" w:lineRule="auto"/>
        <w:ind w:left="4358" w:leftChars="2075"/>
        <w:rPr>
          <w:rFonts w:ascii="宋体" w:cs="Arial"/>
          <w:color w:val="auto"/>
          <w:sz w:val="24"/>
          <w:szCs w:val="24"/>
          <w:highlight w:val="none"/>
        </w:rPr>
      </w:pPr>
    </w:p>
    <w:p>
      <w:pPr>
        <w:rPr>
          <w:color w:val="auto"/>
          <w:highlight w:val="none"/>
        </w:rPr>
      </w:pPr>
    </w:p>
    <w:p>
      <w:pPr>
        <w:rPr>
          <w:color w:val="auto"/>
          <w:highlight w:val="none"/>
        </w:rPr>
      </w:pPr>
    </w:p>
    <w:p>
      <w:pPr>
        <w:rPr>
          <w:color w:val="auto"/>
          <w:highlight w:val="none"/>
        </w:rPr>
      </w:pPr>
    </w:p>
    <w:p>
      <w:pPr>
        <w:pStyle w:val="2"/>
        <w:rPr>
          <w:highlight w:val="none"/>
        </w:rPr>
      </w:pPr>
    </w:p>
    <w:p>
      <w:pPr>
        <w:rPr>
          <w:color w:val="auto"/>
          <w:highlight w:val="none"/>
        </w:rPr>
      </w:pPr>
    </w:p>
    <w:p>
      <w:pPr>
        <w:rPr>
          <w:color w:val="auto"/>
          <w:highlight w:val="none"/>
        </w:rPr>
      </w:pPr>
    </w:p>
    <w:p>
      <w:pPr>
        <w:autoSpaceDE w:val="0"/>
        <w:autoSpaceDN w:val="0"/>
        <w:adjustRightInd w:val="0"/>
        <w:spacing w:line="360" w:lineRule="auto"/>
        <w:jc w:val="center"/>
        <w:rPr>
          <w:rFonts w:ascii="宋体" w:cs="黑体"/>
          <w:b/>
          <w:bCs/>
          <w:color w:val="auto"/>
          <w:sz w:val="30"/>
          <w:szCs w:val="30"/>
          <w:highlight w:val="none"/>
          <w:lang w:val="zh-CN"/>
        </w:rPr>
      </w:pPr>
      <w:r>
        <w:rPr>
          <w:rFonts w:hint="eastAsia" w:ascii="宋体" w:hAnsi="宋体" w:cs="黑体"/>
          <w:b/>
          <w:bCs/>
          <w:color w:val="auto"/>
          <w:sz w:val="30"/>
          <w:szCs w:val="30"/>
          <w:highlight w:val="none"/>
          <w:lang w:val="zh-CN"/>
        </w:rPr>
        <w:t>五、其他资料（若有）</w:t>
      </w:r>
    </w:p>
    <w:p>
      <w:pPr>
        <w:rPr>
          <w:color w:val="auto"/>
          <w:highlight w:val="none"/>
        </w:rPr>
      </w:pPr>
    </w:p>
    <w:p>
      <w:pPr>
        <w:spacing w:line="360" w:lineRule="auto"/>
        <w:jc w:val="center"/>
        <w:rPr>
          <w:rFonts w:ascii="宋体"/>
          <w:b/>
          <w:bCs/>
          <w:color w:val="auto"/>
          <w:sz w:val="24"/>
          <w:szCs w:val="24"/>
          <w:highlight w:val="none"/>
        </w:rPr>
      </w:pPr>
      <w:r>
        <w:rPr>
          <w:rFonts w:hint="eastAsia" w:ascii="宋体" w:hAnsi="宋体"/>
          <w:b/>
          <w:bCs/>
          <w:color w:val="auto"/>
          <w:sz w:val="24"/>
          <w:szCs w:val="24"/>
          <w:highlight w:val="none"/>
        </w:rPr>
        <w:t>除招标文件另有规定外，投标人认为需要提交的其他证明材料或资料加盖投标人的单位公章后应在此项下提交。</w:t>
      </w:r>
    </w:p>
    <w:p>
      <w:pPr>
        <w:rPr>
          <w:color w:val="auto"/>
          <w:highlight w:val="none"/>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宋体"/>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EAC2D"/>
    <w:multiLevelType w:val="singleLevel"/>
    <w:tmpl w:val="979EAC2D"/>
    <w:lvl w:ilvl="0" w:tentative="0">
      <w:start w:val="1"/>
      <w:numFmt w:val="chineseCounting"/>
      <w:suff w:val="nothing"/>
      <w:lvlText w:val="%1、"/>
      <w:lvlJc w:val="left"/>
      <w:rPr>
        <w:rFonts w:hint="eastAsia"/>
      </w:rPr>
    </w:lvl>
  </w:abstractNum>
  <w:abstractNum w:abstractNumId="1">
    <w:nsid w:val="DE3DBD88"/>
    <w:multiLevelType w:val="singleLevel"/>
    <w:tmpl w:val="DE3DBD88"/>
    <w:lvl w:ilvl="0" w:tentative="0">
      <w:start w:val="5"/>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cs="Times New Roman"/>
        <w:sz w:val="28"/>
        <w:szCs w:val="28"/>
      </w:rPr>
    </w:lvl>
    <w:lvl w:ilvl="1" w:tentative="0">
      <w:start w:val="1"/>
      <w:numFmt w:val="chineseCountingThousand"/>
      <w:pStyle w:val="8"/>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10"/>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00000014"/>
    <w:multiLevelType w:val="multilevel"/>
    <w:tmpl w:val="00000014"/>
    <w:lvl w:ilvl="0" w:tentative="0">
      <w:start w:val="1"/>
      <w:numFmt w:val="decimal"/>
      <w:pStyle w:val="52"/>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0">
    <w:nsid w:val="2C3435FF"/>
    <w:multiLevelType w:val="singleLevel"/>
    <w:tmpl w:val="2C3435FF"/>
    <w:lvl w:ilvl="0" w:tentative="0">
      <w:start w:val="1"/>
      <w:numFmt w:val="decimal"/>
      <w:suff w:val="nothing"/>
      <w:lvlText w:val="%1、"/>
      <w:lvlJc w:val="left"/>
    </w:lvl>
  </w:abstractNum>
  <w:abstractNum w:abstractNumId="11">
    <w:nsid w:val="2CC3004A"/>
    <w:multiLevelType w:val="multilevel"/>
    <w:tmpl w:val="2CC3004A"/>
    <w:lvl w:ilvl="0" w:tentative="0">
      <w:start w:val="35"/>
      <w:numFmt w:val="decimal"/>
      <w:lvlText w:val="%1"/>
      <w:lvlJc w:val="left"/>
      <w:pPr>
        <w:ind w:left="432" w:hanging="432"/>
      </w:pPr>
      <w:rPr>
        <w:rFonts w:hint="default"/>
      </w:rPr>
    </w:lvl>
    <w:lvl w:ilvl="1" w:tentative="0">
      <w:start w:val="1"/>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2">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4A4D31A5"/>
    <w:multiLevelType w:val="multilevel"/>
    <w:tmpl w:val="4A4D31A5"/>
    <w:lvl w:ilvl="0" w:tentative="0">
      <w:start w:val="36"/>
      <w:numFmt w:val="decimal"/>
      <w:lvlText w:val="%1"/>
      <w:lvlJc w:val="left"/>
      <w:pPr>
        <w:ind w:left="432" w:hanging="432"/>
      </w:pPr>
      <w:rPr>
        <w:rFonts w:hint="default"/>
      </w:rPr>
    </w:lvl>
    <w:lvl w:ilvl="1" w:tentative="0">
      <w:start w:val="2"/>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4">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59F817C2"/>
    <w:multiLevelType w:val="singleLevel"/>
    <w:tmpl w:val="59F817C2"/>
    <w:lvl w:ilvl="0" w:tentative="0">
      <w:start w:val="2"/>
      <w:numFmt w:val="chineseCounting"/>
      <w:suff w:val="space"/>
      <w:lvlText w:val="第%1章"/>
      <w:lvlJc w:val="left"/>
      <w:rPr>
        <w:rFonts w:cs="Times New Roman"/>
      </w:rPr>
    </w:lvl>
  </w:abstractNum>
  <w:abstractNum w:abstractNumId="16">
    <w:nsid w:val="59F817E8"/>
    <w:multiLevelType w:val="singleLevel"/>
    <w:tmpl w:val="59F817E8"/>
    <w:lvl w:ilvl="0" w:tentative="0">
      <w:start w:val="1"/>
      <w:numFmt w:val="chineseCounting"/>
      <w:pStyle w:val="56"/>
      <w:suff w:val="nothing"/>
      <w:lvlText w:val="%1、"/>
      <w:lvlJc w:val="left"/>
      <w:rPr>
        <w:rFonts w:cs="Times New Roman"/>
      </w:rPr>
    </w:lvl>
  </w:abstractNum>
  <w:abstractNum w:abstractNumId="17">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8">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16"/>
  </w:num>
  <w:num w:numId="4">
    <w:abstractNumId w:val="1"/>
  </w:num>
  <w:num w:numId="5">
    <w:abstractNumId w:val="15"/>
  </w:num>
  <w:num w:numId="6">
    <w:abstractNumId w:val="0"/>
  </w:num>
  <w:num w:numId="7">
    <w:abstractNumId w:val="10"/>
  </w:num>
  <w:num w:numId="8">
    <w:abstractNumId w:val="9"/>
  </w:num>
  <w:num w:numId="9">
    <w:abstractNumId w:val="17"/>
  </w:num>
  <w:num w:numId="10">
    <w:abstractNumId w:val="6"/>
  </w:num>
  <w:num w:numId="11">
    <w:abstractNumId w:val="7"/>
  </w:num>
  <w:num w:numId="12">
    <w:abstractNumId w:val="19"/>
  </w:num>
  <w:num w:numId="13">
    <w:abstractNumId w:val="12"/>
  </w:num>
  <w:num w:numId="14">
    <w:abstractNumId w:val="18"/>
  </w:num>
  <w:num w:numId="15">
    <w:abstractNumId w:val="5"/>
  </w:num>
  <w:num w:numId="16">
    <w:abstractNumId w:val="8"/>
  </w:num>
  <w:num w:numId="17">
    <w:abstractNumId w:val="14"/>
  </w:num>
  <w:num w:numId="18">
    <w:abstractNumId w:val="11"/>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34C"/>
    <w:rsid w:val="00005D78"/>
    <w:rsid w:val="0001370A"/>
    <w:rsid w:val="000168B0"/>
    <w:rsid w:val="00023ACC"/>
    <w:rsid w:val="00023F4B"/>
    <w:rsid w:val="000269FC"/>
    <w:rsid w:val="00032E32"/>
    <w:rsid w:val="000332D6"/>
    <w:rsid w:val="000346ED"/>
    <w:rsid w:val="000359FA"/>
    <w:rsid w:val="00040D8C"/>
    <w:rsid w:val="00041EAE"/>
    <w:rsid w:val="0004213B"/>
    <w:rsid w:val="00053E96"/>
    <w:rsid w:val="00054A52"/>
    <w:rsid w:val="000576C2"/>
    <w:rsid w:val="000730FA"/>
    <w:rsid w:val="00073D7B"/>
    <w:rsid w:val="000753C3"/>
    <w:rsid w:val="00075D7D"/>
    <w:rsid w:val="000779E8"/>
    <w:rsid w:val="00077E62"/>
    <w:rsid w:val="00080F36"/>
    <w:rsid w:val="00085F8B"/>
    <w:rsid w:val="0008676F"/>
    <w:rsid w:val="000873AE"/>
    <w:rsid w:val="000928D7"/>
    <w:rsid w:val="00094EAD"/>
    <w:rsid w:val="000A4572"/>
    <w:rsid w:val="000B5686"/>
    <w:rsid w:val="000B6CE3"/>
    <w:rsid w:val="000D07EA"/>
    <w:rsid w:val="000D2DED"/>
    <w:rsid w:val="000D39AC"/>
    <w:rsid w:val="000D56A2"/>
    <w:rsid w:val="000D7543"/>
    <w:rsid w:val="000E35EC"/>
    <w:rsid w:val="000F2228"/>
    <w:rsid w:val="00100BEF"/>
    <w:rsid w:val="001013D9"/>
    <w:rsid w:val="0010571F"/>
    <w:rsid w:val="00105E5D"/>
    <w:rsid w:val="00114018"/>
    <w:rsid w:val="00117B60"/>
    <w:rsid w:val="00121E2F"/>
    <w:rsid w:val="00130CF0"/>
    <w:rsid w:val="00133EDE"/>
    <w:rsid w:val="00142DB6"/>
    <w:rsid w:val="00152A00"/>
    <w:rsid w:val="00156EC1"/>
    <w:rsid w:val="00157D68"/>
    <w:rsid w:val="00160E65"/>
    <w:rsid w:val="00162C1E"/>
    <w:rsid w:val="001752D1"/>
    <w:rsid w:val="00184D9E"/>
    <w:rsid w:val="001975A1"/>
    <w:rsid w:val="00197AA1"/>
    <w:rsid w:val="001A4064"/>
    <w:rsid w:val="001A4757"/>
    <w:rsid w:val="001C0F4F"/>
    <w:rsid w:val="001D3B98"/>
    <w:rsid w:val="001D4207"/>
    <w:rsid w:val="001E645C"/>
    <w:rsid w:val="001E7C2C"/>
    <w:rsid w:val="001F5571"/>
    <w:rsid w:val="00203BE3"/>
    <w:rsid w:val="00210B90"/>
    <w:rsid w:val="00210C2B"/>
    <w:rsid w:val="00210FCB"/>
    <w:rsid w:val="00215FE7"/>
    <w:rsid w:val="00236FFE"/>
    <w:rsid w:val="00247073"/>
    <w:rsid w:val="002474B4"/>
    <w:rsid w:val="00250C01"/>
    <w:rsid w:val="00253067"/>
    <w:rsid w:val="002530F5"/>
    <w:rsid w:val="00272751"/>
    <w:rsid w:val="002843EA"/>
    <w:rsid w:val="00285B31"/>
    <w:rsid w:val="00293C27"/>
    <w:rsid w:val="002945DA"/>
    <w:rsid w:val="002A2E42"/>
    <w:rsid w:val="002A5B82"/>
    <w:rsid w:val="002B0AA5"/>
    <w:rsid w:val="002B7920"/>
    <w:rsid w:val="002C2AE9"/>
    <w:rsid w:val="002C3F11"/>
    <w:rsid w:val="002C6F61"/>
    <w:rsid w:val="002C75E0"/>
    <w:rsid w:val="002C7916"/>
    <w:rsid w:val="002D1414"/>
    <w:rsid w:val="002D2425"/>
    <w:rsid w:val="002D32A6"/>
    <w:rsid w:val="002D4951"/>
    <w:rsid w:val="002E2CED"/>
    <w:rsid w:val="002E695C"/>
    <w:rsid w:val="002F3A7B"/>
    <w:rsid w:val="002F4123"/>
    <w:rsid w:val="002F71E7"/>
    <w:rsid w:val="003033ED"/>
    <w:rsid w:val="00303972"/>
    <w:rsid w:val="003044A3"/>
    <w:rsid w:val="00315D76"/>
    <w:rsid w:val="00320DAC"/>
    <w:rsid w:val="00323356"/>
    <w:rsid w:val="003242B4"/>
    <w:rsid w:val="003243E2"/>
    <w:rsid w:val="00327637"/>
    <w:rsid w:val="003305F9"/>
    <w:rsid w:val="00335F83"/>
    <w:rsid w:val="0033677E"/>
    <w:rsid w:val="00337912"/>
    <w:rsid w:val="00345B74"/>
    <w:rsid w:val="003552A2"/>
    <w:rsid w:val="00357431"/>
    <w:rsid w:val="00360873"/>
    <w:rsid w:val="00364B1D"/>
    <w:rsid w:val="00372961"/>
    <w:rsid w:val="00373266"/>
    <w:rsid w:val="00376C2E"/>
    <w:rsid w:val="0038333D"/>
    <w:rsid w:val="00387397"/>
    <w:rsid w:val="00390295"/>
    <w:rsid w:val="003B4F25"/>
    <w:rsid w:val="003B75ED"/>
    <w:rsid w:val="003C7A69"/>
    <w:rsid w:val="003C7F5A"/>
    <w:rsid w:val="003F5CD2"/>
    <w:rsid w:val="003F6AF9"/>
    <w:rsid w:val="0040393C"/>
    <w:rsid w:val="00406170"/>
    <w:rsid w:val="00410B93"/>
    <w:rsid w:val="00414383"/>
    <w:rsid w:val="004207F8"/>
    <w:rsid w:val="00422114"/>
    <w:rsid w:val="00424AF3"/>
    <w:rsid w:val="004301CE"/>
    <w:rsid w:val="0044305C"/>
    <w:rsid w:val="004438F4"/>
    <w:rsid w:val="00454C42"/>
    <w:rsid w:val="00461483"/>
    <w:rsid w:val="00473ADD"/>
    <w:rsid w:val="0047523F"/>
    <w:rsid w:val="00476C13"/>
    <w:rsid w:val="004A091C"/>
    <w:rsid w:val="004A1AF2"/>
    <w:rsid w:val="004A383B"/>
    <w:rsid w:val="004A4195"/>
    <w:rsid w:val="004A5148"/>
    <w:rsid w:val="004B054D"/>
    <w:rsid w:val="004C165B"/>
    <w:rsid w:val="004D3DD0"/>
    <w:rsid w:val="004E07F6"/>
    <w:rsid w:val="004E0A1F"/>
    <w:rsid w:val="004E0F6D"/>
    <w:rsid w:val="004E5765"/>
    <w:rsid w:val="004F109D"/>
    <w:rsid w:val="004F121A"/>
    <w:rsid w:val="004F1C5F"/>
    <w:rsid w:val="004F32A0"/>
    <w:rsid w:val="004F7AD2"/>
    <w:rsid w:val="00500E35"/>
    <w:rsid w:val="00501891"/>
    <w:rsid w:val="0050408E"/>
    <w:rsid w:val="00505DA2"/>
    <w:rsid w:val="00505FAE"/>
    <w:rsid w:val="00506D7B"/>
    <w:rsid w:val="005138E7"/>
    <w:rsid w:val="00514E54"/>
    <w:rsid w:val="00515F85"/>
    <w:rsid w:val="005174FF"/>
    <w:rsid w:val="005213EF"/>
    <w:rsid w:val="0052728E"/>
    <w:rsid w:val="005316FF"/>
    <w:rsid w:val="005328E6"/>
    <w:rsid w:val="00532F3B"/>
    <w:rsid w:val="00544424"/>
    <w:rsid w:val="00545745"/>
    <w:rsid w:val="0054649B"/>
    <w:rsid w:val="00550D0B"/>
    <w:rsid w:val="00555C15"/>
    <w:rsid w:val="00555DF7"/>
    <w:rsid w:val="00562B7A"/>
    <w:rsid w:val="00575D26"/>
    <w:rsid w:val="0057676D"/>
    <w:rsid w:val="0058008A"/>
    <w:rsid w:val="0058369C"/>
    <w:rsid w:val="0058393C"/>
    <w:rsid w:val="0058525C"/>
    <w:rsid w:val="005A39DD"/>
    <w:rsid w:val="005A4753"/>
    <w:rsid w:val="005B0C29"/>
    <w:rsid w:val="005B170A"/>
    <w:rsid w:val="005B52B6"/>
    <w:rsid w:val="005B7E65"/>
    <w:rsid w:val="005C0CF5"/>
    <w:rsid w:val="005C3AE6"/>
    <w:rsid w:val="005C5F5B"/>
    <w:rsid w:val="005C67C8"/>
    <w:rsid w:val="005D2512"/>
    <w:rsid w:val="005E534D"/>
    <w:rsid w:val="005E6774"/>
    <w:rsid w:val="005F225E"/>
    <w:rsid w:val="005F6F6A"/>
    <w:rsid w:val="00600306"/>
    <w:rsid w:val="006078AC"/>
    <w:rsid w:val="00613A09"/>
    <w:rsid w:val="00614340"/>
    <w:rsid w:val="00615BE2"/>
    <w:rsid w:val="00616C06"/>
    <w:rsid w:val="006303FC"/>
    <w:rsid w:val="00630CA6"/>
    <w:rsid w:val="00634FA0"/>
    <w:rsid w:val="00636AAD"/>
    <w:rsid w:val="0064118C"/>
    <w:rsid w:val="00642CFC"/>
    <w:rsid w:val="006503D0"/>
    <w:rsid w:val="006503D8"/>
    <w:rsid w:val="00662D35"/>
    <w:rsid w:val="0066419E"/>
    <w:rsid w:val="00664321"/>
    <w:rsid w:val="006643F3"/>
    <w:rsid w:val="00667B6D"/>
    <w:rsid w:val="0067566A"/>
    <w:rsid w:val="0067738B"/>
    <w:rsid w:val="00677EBD"/>
    <w:rsid w:val="00680752"/>
    <w:rsid w:val="0068663A"/>
    <w:rsid w:val="006873AB"/>
    <w:rsid w:val="006907F7"/>
    <w:rsid w:val="0069187A"/>
    <w:rsid w:val="00693F99"/>
    <w:rsid w:val="006A0BCE"/>
    <w:rsid w:val="006A28C1"/>
    <w:rsid w:val="006B7982"/>
    <w:rsid w:val="006C6397"/>
    <w:rsid w:val="006D10FD"/>
    <w:rsid w:val="006D5FEB"/>
    <w:rsid w:val="006D7001"/>
    <w:rsid w:val="006D77A9"/>
    <w:rsid w:val="006E145E"/>
    <w:rsid w:val="006E1AB0"/>
    <w:rsid w:val="006E1BFC"/>
    <w:rsid w:val="00700109"/>
    <w:rsid w:val="00702C35"/>
    <w:rsid w:val="007044D1"/>
    <w:rsid w:val="00705B28"/>
    <w:rsid w:val="0071006A"/>
    <w:rsid w:val="00714711"/>
    <w:rsid w:val="007179F1"/>
    <w:rsid w:val="00717D9E"/>
    <w:rsid w:val="0072406E"/>
    <w:rsid w:val="007320FE"/>
    <w:rsid w:val="00736FD5"/>
    <w:rsid w:val="00745282"/>
    <w:rsid w:val="00750835"/>
    <w:rsid w:val="00750AFB"/>
    <w:rsid w:val="00764C95"/>
    <w:rsid w:val="00765BB6"/>
    <w:rsid w:val="0076709E"/>
    <w:rsid w:val="00770487"/>
    <w:rsid w:val="0077295F"/>
    <w:rsid w:val="0078203A"/>
    <w:rsid w:val="00784A09"/>
    <w:rsid w:val="00786345"/>
    <w:rsid w:val="00794F26"/>
    <w:rsid w:val="007A1275"/>
    <w:rsid w:val="007A7F0D"/>
    <w:rsid w:val="007B0663"/>
    <w:rsid w:val="007C3980"/>
    <w:rsid w:val="007D71A1"/>
    <w:rsid w:val="007E0E82"/>
    <w:rsid w:val="007F0DA6"/>
    <w:rsid w:val="007F4CBA"/>
    <w:rsid w:val="007F6674"/>
    <w:rsid w:val="00801A1A"/>
    <w:rsid w:val="00802DED"/>
    <w:rsid w:val="008030DD"/>
    <w:rsid w:val="008063FB"/>
    <w:rsid w:val="00807643"/>
    <w:rsid w:val="00807B25"/>
    <w:rsid w:val="00810D02"/>
    <w:rsid w:val="008152BC"/>
    <w:rsid w:val="00815A8A"/>
    <w:rsid w:val="00817189"/>
    <w:rsid w:val="00823F0C"/>
    <w:rsid w:val="00831284"/>
    <w:rsid w:val="00835490"/>
    <w:rsid w:val="008429F4"/>
    <w:rsid w:val="0084403D"/>
    <w:rsid w:val="00845044"/>
    <w:rsid w:val="00845E73"/>
    <w:rsid w:val="00847441"/>
    <w:rsid w:val="008505E0"/>
    <w:rsid w:val="008543A6"/>
    <w:rsid w:val="0086534E"/>
    <w:rsid w:val="0086677B"/>
    <w:rsid w:val="0087048A"/>
    <w:rsid w:val="00872B2B"/>
    <w:rsid w:val="00875AAF"/>
    <w:rsid w:val="00877BA9"/>
    <w:rsid w:val="00882C2F"/>
    <w:rsid w:val="0088415D"/>
    <w:rsid w:val="00886BBE"/>
    <w:rsid w:val="00892943"/>
    <w:rsid w:val="008A3B64"/>
    <w:rsid w:val="008A5A2E"/>
    <w:rsid w:val="008B0022"/>
    <w:rsid w:val="008B01DC"/>
    <w:rsid w:val="008B132A"/>
    <w:rsid w:val="008B5CD5"/>
    <w:rsid w:val="008B7021"/>
    <w:rsid w:val="008C7F74"/>
    <w:rsid w:val="008D0201"/>
    <w:rsid w:val="008D2D0F"/>
    <w:rsid w:val="008D53D8"/>
    <w:rsid w:val="008E7B4D"/>
    <w:rsid w:val="008F0CB1"/>
    <w:rsid w:val="00915D3A"/>
    <w:rsid w:val="009164E8"/>
    <w:rsid w:val="00924DAB"/>
    <w:rsid w:val="00927A1C"/>
    <w:rsid w:val="009440E8"/>
    <w:rsid w:val="00944BFE"/>
    <w:rsid w:val="00946F33"/>
    <w:rsid w:val="00951B07"/>
    <w:rsid w:val="00956A32"/>
    <w:rsid w:val="00960738"/>
    <w:rsid w:val="009623EE"/>
    <w:rsid w:val="00962400"/>
    <w:rsid w:val="0096428B"/>
    <w:rsid w:val="009726B9"/>
    <w:rsid w:val="0097473D"/>
    <w:rsid w:val="00991EE9"/>
    <w:rsid w:val="009A0AC9"/>
    <w:rsid w:val="009B61E8"/>
    <w:rsid w:val="009B79A8"/>
    <w:rsid w:val="009C12AB"/>
    <w:rsid w:val="009C41F3"/>
    <w:rsid w:val="009C4A78"/>
    <w:rsid w:val="009D15FA"/>
    <w:rsid w:val="009D4208"/>
    <w:rsid w:val="009D76D2"/>
    <w:rsid w:val="009E01A6"/>
    <w:rsid w:val="009E0C30"/>
    <w:rsid w:val="00A02E8C"/>
    <w:rsid w:val="00A04493"/>
    <w:rsid w:val="00A04AFF"/>
    <w:rsid w:val="00A2033B"/>
    <w:rsid w:val="00A22272"/>
    <w:rsid w:val="00A24AAD"/>
    <w:rsid w:val="00A305AC"/>
    <w:rsid w:val="00A33B8B"/>
    <w:rsid w:val="00A4729F"/>
    <w:rsid w:val="00A52CFB"/>
    <w:rsid w:val="00A56792"/>
    <w:rsid w:val="00A57B03"/>
    <w:rsid w:val="00A63044"/>
    <w:rsid w:val="00A63942"/>
    <w:rsid w:val="00A64A45"/>
    <w:rsid w:val="00A65044"/>
    <w:rsid w:val="00A678FE"/>
    <w:rsid w:val="00A760F2"/>
    <w:rsid w:val="00A831DE"/>
    <w:rsid w:val="00A939A6"/>
    <w:rsid w:val="00A94D3B"/>
    <w:rsid w:val="00A956D3"/>
    <w:rsid w:val="00AA301E"/>
    <w:rsid w:val="00AA4948"/>
    <w:rsid w:val="00AA551C"/>
    <w:rsid w:val="00AA75E5"/>
    <w:rsid w:val="00AB190E"/>
    <w:rsid w:val="00AB1F1D"/>
    <w:rsid w:val="00AB5003"/>
    <w:rsid w:val="00AC4FB4"/>
    <w:rsid w:val="00AD282C"/>
    <w:rsid w:val="00AD3C60"/>
    <w:rsid w:val="00AE1360"/>
    <w:rsid w:val="00AE565E"/>
    <w:rsid w:val="00AF36D3"/>
    <w:rsid w:val="00AF47D5"/>
    <w:rsid w:val="00AF712E"/>
    <w:rsid w:val="00B03A69"/>
    <w:rsid w:val="00B055BE"/>
    <w:rsid w:val="00B1447B"/>
    <w:rsid w:val="00B14B8C"/>
    <w:rsid w:val="00B15E4D"/>
    <w:rsid w:val="00B16D9F"/>
    <w:rsid w:val="00B209F0"/>
    <w:rsid w:val="00B26858"/>
    <w:rsid w:val="00B310D0"/>
    <w:rsid w:val="00B40EF5"/>
    <w:rsid w:val="00B510F5"/>
    <w:rsid w:val="00B53F3E"/>
    <w:rsid w:val="00B54144"/>
    <w:rsid w:val="00B54904"/>
    <w:rsid w:val="00B622EF"/>
    <w:rsid w:val="00B67CBD"/>
    <w:rsid w:val="00B72BD7"/>
    <w:rsid w:val="00B750A7"/>
    <w:rsid w:val="00B773F0"/>
    <w:rsid w:val="00B8167F"/>
    <w:rsid w:val="00B855ED"/>
    <w:rsid w:val="00B9219F"/>
    <w:rsid w:val="00B965F2"/>
    <w:rsid w:val="00BA2632"/>
    <w:rsid w:val="00BA2D3A"/>
    <w:rsid w:val="00BA5805"/>
    <w:rsid w:val="00BB1866"/>
    <w:rsid w:val="00BB7BF0"/>
    <w:rsid w:val="00BC0D9C"/>
    <w:rsid w:val="00BC0DFC"/>
    <w:rsid w:val="00BD1C8B"/>
    <w:rsid w:val="00BD1EE7"/>
    <w:rsid w:val="00BD7285"/>
    <w:rsid w:val="00BE0DFE"/>
    <w:rsid w:val="00BE45BC"/>
    <w:rsid w:val="00BF3841"/>
    <w:rsid w:val="00BF54FA"/>
    <w:rsid w:val="00C00746"/>
    <w:rsid w:val="00C00BB2"/>
    <w:rsid w:val="00C01C37"/>
    <w:rsid w:val="00C01F26"/>
    <w:rsid w:val="00C030C4"/>
    <w:rsid w:val="00C03D4D"/>
    <w:rsid w:val="00C06CCE"/>
    <w:rsid w:val="00C100EE"/>
    <w:rsid w:val="00C13354"/>
    <w:rsid w:val="00C1406D"/>
    <w:rsid w:val="00C16F27"/>
    <w:rsid w:val="00C21C83"/>
    <w:rsid w:val="00C23BCA"/>
    <w:rsid w:val="00C247A1"/>
    <w:rsid w:val="00C2703B"/>
    <w:rsid w:val="00C344D9"/>
    <w:rsid w:val="00C348AA"/>
    <w:rsid w:val="00C4306F"/>
    <w:rsid w:val="00C44E1C"/>
    <w:rsid w:val="00C4573C"/>
    <w:rsid w:val="00C457B9"/>
    <w:rsid w:val="00C4630A"/>
    <w:rsid w:val="00C51458"/>
    <w:rsid w:val="00C556BC"/>
    <w:rsid w:val="00C5581B"/>
    <w:rsid w:val="00C62D22"/>
    <w:rsid w:val="00C63EF7"/>
    <w:rsid w:val="00C6500F"/>
    <w:rsid w:val="00C7309D"/>
    <w:rsid w:val="00C8034C"/>
    <w:rsid w:val="00C86192"/>
    <w:rsid w:val="00C908F5"/>
    <w:rsid w:val="00C94CE3"/>
    <w:rsid w:val="00CB09B8"/>
    <w:rsid w:val="00CB10AE"/>
    <w:rsid w:val="00CB1C7E"/>
    <w:rsid w:val="00CB1DE2"/>
    <w:rsid w:val="00CB2B6A"/>
    <w:rsid w:val="00CC0D60"/>
    <w:rsid w:val="00CC0E0E"/>
    <w:rsid w:val="00CC17A6"/>
    <w:rsid w:val="00CC3D8E"/>
    <w:rsid w:val="00CC7610"/>
    <w:rsid w:val="00CD1D26"/>
    <w:rsid w:val="00CD3071"/>
    <w:rsid w:val="00CD45B8"/>
    <w:rsid w:val="00CD4D86"/>
    <w:rsid w:val="00CD5A73"/>
    <w:rsid w:val="00CE2CF1"/>
    <w:rsid w:val="00CE417C"/>
    <w:rsid w:val="00D00C7D"/>
    <w:rsid w:val="00D023F6"/>
    <w:rsid w:val="00D050D2"/>
    <w:rsid w:val="00D1680D"/>
    <w:rsid w:val="00D33246"/>
    <w:rsid w:val="00D379BE"/>
    <w:rsid w:val="00D40594"/>
    <w:rsid w:val="00D530CE"/>
    <w:rsid w:val="00D60CC8"/>
    <w:rsid w:val="00D60D1B"/>
    <w:rsid w:val="00D62B97"/>
    <w:rsid w:val="00D63CA1"/>
    <w:rsid w:val="00D678D3"/>
    <w:rsid w:val="00D713A0"/>
    <w:rsid w:val="00D75DF5"/>
    <w:rsid w:val="00D76C9F"/>
    <w:rsid w:val="00D80BD8"/>
    <w:rsid w:val="00D84234"/>
    <w:rsid w:val="00D94546"/>
    <w:rsid w:val="00D95F07"/>
    <w:rsid w:val="00D9738B"/>
    <w:rsid w:val="00DA1077"/>
    <w:rsid w:val="00DA62F5"/>
    <w:rsid w:val="00DB5925"/>
    <w:rsid w:val="00DB7E57"/>
    <w:rsid w:val="00DC3848"/>
    <w:rsid w:val="00DC3E97"/>
    <w:rsid w:val="00DC67C5"/>
    <w:rsid w:val="00DD3287"/>
    <w:rsid w:val="00DD71B6"/>
    <w:rsid w:val="00DE7D93"/>
    <w:rsid w:val="00DF0C77"/>
    <w:rsid w:val="00DF7AB7"/>
    <w:rsid w:val="00E20746"/>
    <w:rsid w:val="00E32DB4"/>
    <w:rsid w:val="00E34F3B"/>
    <w:rsid w:val="00E370C9"/>
    <w:rsid w:val="00E37D3A"/>
    <w:rsid w:val="00E4000B"/>
    <w:rsid w:val="00E432D5"/>
    <w:rsid w:val="00E574F2"/>
    <w:rsid w:val="00E6214B"/>
    <w:rsid w:val="00E632F8"/>
    <w:rsid w:val="00E6460A"/>
    <w:rsid w:val="00E650E5"/>
    <w:rsid w:val="00E70DA3"/>
    <w:rsid w:val="00E92BED"/>
    <w:rsid w:val="00E95D1D"/>
    <w:rsid w:val="00EA5EE7"/>
    <w:rsid w:val="00EA6087"/>
    <w:rsid w:val="00EA645B"/>
    <w:rsid w:val="00EA64C2"/>
    <w:rsid w:val="00EB00CD"/>
    <w:rsid w:val="00EB1100"/>
    <w:rsid w:val="00EC39C3"/>
    <w:rsid w:val="00EC7B35"/>
    <w:rsid w:val="00EE78AB"/>
    <w:rsid w:val="00EF2ACD"/>
    <w:rsid w:val="00EF46ED"/>
    <w:rsid w:val="00EF573C"/>
    <w:rsid w:val="00EF7464"/>
    <w:rsid w:val="00EF7D19"/>
    <w:rsid w:val="00F065C6"/>
    <w:rsid w:val="00F11527"/>
    <w:rsid w:val="00F12168"/>
    <w:rsid w:val="00F22E1C"/>
    <w:rsid w:val="00F27FEA"/>
    <w:rsid w:val="00F3089F"/>
    <w:rsid w:val="00F31DEF"/>
    <w:rsid w:val="00F32C1F"/>
    <w:rsid w:val="00F35E04"/>
    <w:rsid w:val="00F45937"/>
    <w:rsid w:val="00F50A79"/>
    <w:rsid w:val="00F5201D"/>
    <w:rsid w:val="00F527F2"/>
    <w:rsid w:val="00F5670D"/>
    <w:rsid w:val="00F5755B"/>
    <w:rsid w:val="00F609BF"/>
    <w:rsid w:val="00F67E49"/>
    <w:rsid w:val="00F74065"/>
    <w:rsid w:val="00F77D85"/>
    <w:rsid w:val="00F826A6"/>
    <w:rsid w:val="00F83A66"/>
    <w:rsid w:val="00F908B9"/>
    <w:rsid w:val="00F9402A"/>
    <w:rsid w:val="00F96A4F"/>
    <w:rsid w:val="00F96B77"/>
    <w:rsid w:val="00FA256C"/>
    <w:rsid w:val="00FB1061"/>
    <w:rsid w:val="00FB2FC2"/>
    <w:rsid w:val="00FB3047"/>
    <w:rsid w:val="00FB7E42"/>
    <w:rsid w:val="00FC11F2"/>
    <w:rsid w:val="00FC2988"/>
    <w:rsid w:val="00FC3B84"/>
    <w:rsid w:val="00FD11BA"/>
    <w:rsid w:val="00FD3C4B"/>
    <w:rsid w:val="00FF0E10"/>
    <w:rsid w:val="00FF289A"/>
    <w:rsid w:val="00FF4A6B"/>
    <w:rsid w:val="00FF620F"/>
    <w:rsid w:val="00FF6F49"/>
    <w:rsid w:val="03FD1943"/>
    <w:rsid w:val="04325D78"/>
    <w:rsid w:val="04544CC5"/>
    <w:rsid w:val="04D85C98"/>
    <w:rsid w:val="052C7121"/>
    <w:rsid w:val="06A72A74"/>
    <w:rsid w:val="098C6356"/>
    <w:rsid w:val="0C7704F8"/>
    <w:rsid w:val="0E64370C"/>
    <w:rsid w:val="0F811B52"/>
    <w:rsid w:val="0FDE364E"/>
    <w:rsid w:val="10E97B92"/>
    <w:rsid w:val="13404256"/>
    <w:rsid w:val="15301908"/>
    <w:rsid w:val="18894077"/>
    <w:rsid w:val="191A3505"/>
    <w:rsid w:val="1B7D79E4"/>
    <w:rsid w:val="1B906085"/>
    <w:rsid w:val="1FE04B46"/>
    <w:rsid w:val="20AC338D"/>
    <w:rsid w:val="2AA42A0A"/>
    <w:rsid w:val="2B490A4D"/>
    <w:rsid w:val="2CF10CC5"/>
    <w:rsid w:val="2D0D77C9"/>
    <w:rsid w:val="2DC3554B"/>
    <w:rsid w:val="2F6920B2"/>
    <w:rsid w:val="313852B0"/>
    <w:rsid w:val="314E2EB0"/>
    <w:rsid w:val="32706F5C"/>
    <w:rsid w:val="34344D6A"/>
    <w:rsid w:val="35FF2C47"/>
    <w:rsid w:val="3831506B"/>
    <w:rsid w:val="386448F6"/>
    <w:rsid w:val="39111B01"/>
    <w:rsid w:val="3CB81452"/>
    <w:rsid w:val="3CF6379B"/>
    <w:rsid w:val="3D7655F7"/>
    <w:rsid w:val="3DCC6C82"/>
    <w:rsid w:val="3EF516F6"/>
    <w:rsid w:val="3F837459"/>
    <w:rsid w:val="40F43CFC"/>
    <w:rsid w:val="41357458"/>
    <w:rsid w:val="422C4A17"/>
    <w:rsid w:val="49BE2B27"/>
    <w:rsid w:val="515C21AE"/>
    <w:rsid w:val="520E7F8D"/>
    <w:rsid w:val="55FE37EB"/>
    <w:rsid w:val="577B0413"/>
    <w:rsid w:val="59287BB3"/>
    <w:rsid w:val="5A6D4CD7"/>
    <w:rsid w:val="5A9D13D3"/>
    <w:rsid w:val="5AA25C03"/>
    <w:rsid w:val="5B8445E5"/>
    <w:rsid w:val="5CEE5837"/>
    <w:rsid w:val="621B74A3"/>
    <w:rsid w:val="62CE6E45"/>
    <w:rsid w:val="62DC4B3B"/>
    <w:rsid w:val="65185F12"/>
    <w:rsid w:val="673B2EC6"/>
    <w:rsid w:val="67BA7B5B"/>
    <w:rsid w:val="694712E5"/>
    <w:rsid w:val="69753CE7"/>
    <w:rsid w:val="6A6B3338"/>
    <w:rsid w:val="6AA93E0D"/>
    <w:rsid w:val="6AEC3F0B"/>
    <w:rsid w:val="6B492F08"/>
    <w:rsid w:val="6D97275C"/>
    <w:rsid w:val="705C6AA9"/>
    <w:rsid w:val="7CED1BA6"/>
    <w:rsid w:val="7ED642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qFormat="1" w:unhideWhenUsed="0" w:uiPriority="99" w:semiHidden="0" w:name="toc 3"/>
    <w:lsdException w:unhideWhenUsed="0" w:uiPriority="0" w:semiHidden="0" w:name="toc 4" w:locked="1"/>
    <w:lsdException w:qFormat="1" w:unhideWhenUsed="0" w:uiPriority="99" w:semiHidden="0"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29"/>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8">
    <w:name w:val="heading 2"/>
    <w:basedOn w:val="1"/>
    <w:next w:val="1"/>
    <w:link w:val="30"/>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9">
    <w:name w:val="heading 3"/>
    <w:basedOn w:val="1"/>
    <w:next w:val="1"/>
    <w:link w:val="31"/>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10">
    <w:name w:val="heading 4"/>
    <w:basedOn w:val="1"/>
    <w:next w:val="1"/>
    <w:link w:val="32"/>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2"/>
    <w:qFormat/>
    <w:uiPriority w:val="99"/>
    <w:pPr>
      <w:ind w:firstLine="420" w:firstLineChars="100"/>
    </w:pPr>
    <w:rPr>
      <w:rFonts w:ascii="宋体" w:hAnsi="Times New Roman"/>
      <w:kern w:val="0"/>
      <w:sz w:val="34"/>
      <w:szCs w:val="20"/>
    </w:rPr>
  </w:style>
  <w:style w:type="paragraph" w:styleId="3">
    <w:name w:val="Body Text"/>
    <w:basedOn w:val="1"/>
    <w:next w:val="2"/>
    <w:link w:val="34"/>
    <w:semiHidden/>
    <w:qFormat/>
    <w:uiPriority w:val="99"/>
    <w:pPr>
      <w:spacing w:after="120"/>
    </w:pPr>
  </w:style>
  <w:style w:type="paragraph" w:styleId="4">
    <w:name w:val="Body Text First Indent 2"/>
    <w:basedOn w:val="5"/>
    <w:next w:val="6"/>
    <w:qFormat/>
    <w:uiPriority w:val="0"/>
    <w:pPr>
      <w:widowControl w:val="0"/>
      <w:spacing w:after="120"/>
      <w:ind w:left="840" w:firstLine="3748"/>
      <w:jc w:val="both"/>
    </w:pPr>
    <w:rPr>
      <w:lang w:val="en-US" w:eastAsia="zh-CN" w:bidi="ar-SA"/>
    </w:rPr>
  </w:style>
  <w:style w:type="paragraph" w:styleId="5">
    <w:name w:val="Body Text Indent"/>
    <w:basedOn w:val="1"/>
    <w:next w:val="6"/>
    <w:link w:val="35"/>
    <w:qFormat/>
    <w:uiPriority w:val="99"/>
    <w:pPr>
      <w:adjustRightInd w:val="0"/>
      <w:spacing w:after="120" w:line="360" w:lineRule="atLeast"/>
      <w:ind w:left="420" w:leftChars="200"/>
      <w:jc w:val="left"/>
      <w:textAlignment w:val="baseline"/>
    </w:pPr>
    <w:rPr>
      <w:kern w:val="0"/>
      <w:sz w:val="24"/>
      <w:szCs w:val="20"/>
    </w:rPr>
  </w:style>
  <w:style w:type="paragraph" w:styleId="6">
    <w:name w:val="Date"/>
    <w:basedOn w:val="1"/>
    <w:next w:val="1"/>
    <w:link w:val="37"/>
    <w:qFormat/>
    <w:uiPriority w:val="99"/>
    <w:pPr>
      <w:ind w:left="100" w:leftChars="2500"/>
    </w:pPr>
  </w:style>
  <w:style w:type="paragraph" w:styleId="11">
    <w:name w:val="Normal Indent"/>
    <w:basedOn w:val="1"/>
    <w:qFormat/>
    <w:uiPriority w:val="99"/>
    <w:pPr>
      <w:ind w:firstLine="425"/>
    </w:pPr>
    <w:rPr>
      <w:rFonts w:ascii="Times New Roman" w:hAnsi="Times New Roman"/>
      <w:szCs w:val="20"/>
    </w:rPr>
  </w:style>
  <w:style w:type="paragraph" w:styleId="12">
    <w:name w:val="caption"/>
    <w:basedOn w:val="1"/>
    <w:next w:val="1"/>
    <w:qFormat/>
    <w:uiPriority w:val="99"/>
    <w:rPr>
      <w:rFonts w:ascii="Arial" w:hAnsi="Arial" w:eastAsia="黑体" w:cs="Arial"/>
      <w:sz w:val="20"/>
      <w:szCs w:val="20"/>
    </w:rPr>
  </w:style>
  <w:style w:type="paragraph" w:styleId="13">
    <w:name w:val="annotation text"/>
    <w:basedOn w:val="1"/>
    <w:semiHidden/>
    <w:unhideWhenUsed/>
    <w:qFormat/>
    <w:uiPriority w:val="99"/>
    <w:pPr>
      <w:jc w:val="left"/>
    </w:pPr>
  </w:style>
  <w:style w:type="paragraph" w:styleId="14">
    <w:name w:val="Body Text 3"/>
    <w:basedOn w:val="1"/>
    <w:link w:val="33"/>
    <w:qFormat/>
    <w:uiPriority w:val="99"/>
    <w:rPr>
      <w:rFonts w:ascii="Times New Roman" w:hAnsi="Times New Roman"/>
      <w:color w:val="FF0000"/>
      <w:sz w:val="24"/>
      <w:szCs w:val="24"/>
    </w:rPr>
  </w:style>
  <w:style w:type="paragraph" w:styleId="15">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6">
    <w:name w:val="toc 3"/>
    <w:basedOn w:val="1"/>
    <w:next w:val="1"/>
    <w:qFormat/>
    <w:uiPriority w:val="99"/>
    <w:pPr>
      <w:ind w:left="480"/>
      <w:jc w:val="left"/>
    </w:pPr>
    <w:rPr>
      <w:rFonts w:ascii="Times New Roman" w:hAnsi="Times New Roman"/>
      <w:i/>
      <w:iCs/>
      <w:color w:val="0000FF"/>
      <w:sz w:val="20"/>
      <w:szCs w:val="20"/>
    </w:rPr>
  </w:style>
  <w:style w:type="paragraph" w:styleId="17">
    <w:name w:val="Plain Text"/>
    <w:basedOn w:val="1"/>
    <w:link w:val="36"/>
    <w:qFormat/>
    <w:uiPriority w:val="0"/>
    <w:rPr>
      <w:sz w:val="24"/>
    </w:rPr>
  </w:style>
  <w:style w:type="paragraph" w:styleId="18">
    <w:name w:val="Balloon Text"/>
    <w:basedOn w:val="1"/>
    <w:link w:val="38"/>
    <w:semiHidden/>
    <w:qFormat/>
    <w:uiPriority w:val="99"/>
    <w:rPr>
      <w:sz w:val="18"/>
      <w:szCs w:val="18"/>
    </w:rPr>
  </w:style>
  <w:style w:type="paragraph" w:styleId="19">
    <w:name w:val="footer"/>
    <w:basedOn w:val="1"/>
    <w:link w:val="39"/>
    <w:qFormat/>
    <w:uiPriority w:val="99"/>
    <w:pPr>
      <w:tabs>
        <w:tab w:val="center" w:pos="4153"/>
        <w:tab w:val="right" w:pos="8306"/>
      </w:tabs>
      <w:snapToGrid w:val="0"/>
      <w:jc w:val="left"/>
    </w:pPr>
    <w:rPr>
      <w:sz w:val="18"/>
      <w:szCs w:val="18"/>
    </w:rPr>
  </w:style>
  <w:style w:type="paragraph" w:styleId="20">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2">
    <w:name w:val="HTML Preformatted"/>
    <w:basedOn w:val="1"/>
    <w:link w:val="4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qFormat/>
    <w:uiPriority w:val="0"/>
    <w:rPr>
      <w:sz w:val="24"/>
      <w:szCs w:val="24"/>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b/>
      <w:bCs/>
    </w:rPr>
  </w:style>
  <w:style w:type="character" w:styleId="28">
    <w:name w:val="Hyperlink"/>
    <w:basedOn w:val="26"/>
    <w:qFormat/>
    <w:uiPriority w:val="99"/>
    <w:rPr>
      <w:rFonts w:cs="Times New Roman"/>
      <w:color w:val="0000FF"/>
      <w:u w:val="single"/>
    </w:rPr>
  </w:style>
  <w:style w:type="character" w:customStyle="1" w:styleId="29">
    <w:name w:val="标题 1 Char"/>
    <w:basedOn w:val="26"/>
    <w:link w:val="7"/>
    <w:qFormat/>
    <w:locked/>
    <w:uiPriority w:val="99"/>
    <w:rPr>
      <w:rFonts w:ascii="Calibri" w:hAnsi="Calibri" w:eastAsia="宋体" w:cs="Times New Roman"/>
      <w:b/>
      <w:bCs/>
      <w:kern w:val="44"/>
      <w:sz w:val="44"/>
      <w:szCs w:val="44"/>
    </w:rPr>
  </w:style>
  <w:style w:type="character" w:customStyle="1" w:styleId="30">
    <w:name w:val="标题 2 Char"/>
    <w:basedOn w:val="26"/>
    <w:link w:val="8"/>
    <w:qFormat/>
    <w:locked/>
    <w:uiPriority w:val="99"/>
    <w:rPr>
      <w:rFonts w:ascii="Arial" w:hAnsi="Arial" w:eastAsia="黑体" w:cs="Times New Roman"/>
      <w:b/>
      <w:bCs/>
      <w:kern w:val="0"/>
      <w:sz w:val="32"/>
      <w:szCs w:val="32"/>
    </w:rPr>
  </w:style>
  <w:style w:type="character" w:customStyle="1" w:styleId="31">
    <w:name w:val="标题 3 Char"/>
    <w:basedOn w:val="26"/>
    <w:link w:val="9"/>
    <w:qFormat/>
    <w:locked/>
    <w:uiPriority w:val="99"/>
    <w:rPr>
      <w:rFonts w:ascii="宋体" w:hAnsi="宋体" w:eastAsia="宋体" w:cs="Times New Roman"/>
      <w:b/>
      <w:color w:val="000000"/>
      <w:kern w:val="0"/>
      <w:sz w:val="20"/>
      <w:szCs w:val="20"/>
      <w:lang w:val="en-GB"/>
    </w:rPr>
  </w:style>
  <w:style w:type="character" w:customStyle="1" w:styleId="32">
    <w:name w:val="标题 4 Char"/>
    <w:basedOn w:val="26"/>
    <w:link w:val="10"/>
    <w:qFormat/>
    <w:locked/>
    <w:uiPriority w:val="99"/>
    <w:rPr>
      <w:rFonts w:ascii="Arial" w:hAnsi="Arial" w:eastAsia="黑体" w:cs="Times New Roman"/>
      <w:b/>
      <w:bCs/>
      <w:kern w:val="0"/>
      <w:sz w:val="28"/>
      <w:szCs w:val="28"/>
    </w:rPr>
  </w:style>
  <w:style w:type="character" w:customStyle="1" w:styleId="33">
    <w:name w:val="正文文本 3 Char"/>
    <w:basedOn w:val="26"/>
    <w:link w:val="14"/>
    <w:qFormat/>
    <w:locked/>
    <w:uiPriority w:val="99"/>
    <w:rPr>
      <w:rFonts w:ascii="Times New Roman" w:hAnsi="Times New Roman" w:eastAsia="宋体" w:cs="Times New Roman"/>
      <w:color w:val="FF0000"/>
      <w:sz w:val="24"/>
      <w:szCs w:val="24"/>
    </w:rPr>
  </w:style>
  <w:style w:type="character" w:customStyle="1" w:styleId="34">
    <w:name w:val="正文文本 Char"/>
    <w:basedOn w:val="26"/>
    <w:link w:val="3"/>
    <w:semiHidden/>
    <w:qFormat/>
    <w:locked/>
    <w:uiPriority w:val="99"/>
    <w:rPr>
      <w:rFonts w:cs="Times New Roman"/>
    </w:rPr>
  </w:style>
  <w:style w:type="character" w:customStyle="1" w:styleId="35">
    <w:name w:val="正文文本缩进 Char"/>
    <w:basedOn w:val="26"/>
    <w:link w:val="5"/>
    <w:qFormat/>
    <w:locked/>
    <w:uiPriority w:val="99"/>
    <w:rPr>
      <w:sz w:val="24"/>
    </w:rPr>
  </w:style>
  <w:style w:type="character" w:customStyle="1" w:styleId="36">
    <w:name w:val="纯文本 Char"/>
    <w:basedOn w:val="26"/>
    <w:link w:val="17"/>
    <w:qFormat/>
    <w:locked/>
    <w:uiPriority w:val="0"/>
    <w:rPr>
      <w:rFonts w:eastAsia="宋体" w:cs="Times New Roman"/>
      <w:sz w:val="24"/>
    </w:rPr>
  </w:style>
  <w:style w:type="character" w:customStyle="1" w:styleId="37">
    <w:name w:val="日期 Char"/>
    <w:basedOn w:val="26"/>
    <w:link w:val="6"/>
    <w:qFormat/>
    <w:locked/>
    <w:uiPriority w:val="99"/>
    <w:rPr>
      <w:rFonts w:cs="Times New Roman"/>
    </w:rPr>
  </w:style>
  <w:style w:type="character" w:customStyle="1" w:styleId="38">
    <w:name w:val="批注框文本 Char"/>
    <w:basedOn w:val="26"/>
    <w:link w:val="18"/>
    <w:semiHidden/>
    <w:qFormat/>
    <w:locked/>
    <w:uiPriority w:val="99"/>
    <w:rPr>
      <w:rFonts w:cs="Times New Roman"/>
      <w:sz w:val="18"/>
      <w:szCs w:val="18"/>
    </w:rPr>
  </w:style>
  <w:style w:type="character" w:customStyle="1" w:styleId="39">
    <w:name w:val="页脚 Char"/>
    <w:basedOn w:val="26"/>
    <w:link w:val="19"/>
    <w:qFormat/>
    <w:locked/>
    <w:uiPriority w:val="99"/>
    <w:rPr>
      <w:rFonts w:cs="Times New Roman"/>
      <w:sz w:val="18"/>
      <w:szCs w:val="18"/>
    </w:rPr>
  </w:style>
  <w:style w:type="character" w:customStyle="1" w:styleId="40">
    <w:name w:val="页眉 Char"/>
    <w:basedOn w:val="26"/>
    <w:link w:val="20"/>
    <w:qFormat/>
    <w:locked/>
    <w:uiPriority w:val="99"/>
    <w:rPr>
      <w:rFonts w:cs="Times New Roman"/>
      <w:sz w:val="18"/>
      <w:szCs w:val="18"/>
    </w:rPr>
  </w:style>
  <w:style w:type="character" w:customStyle="1" w:styleId="41">
    <w:name w:val="HTML 预设格式 Char"/>
    <w:basedOn w:val="26"/>
    <w:link w:val="22"/>
    <w:semiHidden/>
    <w:qFormat/>
    <w:locked/>
    <w:uiPriority w:val="99"/>
    <w:rPr>
      <w:rFonts w:ascii="宋体" w:hAnsi="宋体" w:eastAsia="宋体" w:cs="宋体"/>
      <w:kern w:val="0"/>
      <w:sz w:val="24"/>
      <w:szCs w:val="24"/>
    </w:rPr>
  </w:style>
  <w:style w:type="character" w:customStyle="1" w:styleId="42">
    <w:name w:val="正文首行缩进 Char"/>
    <w:basedOn w:val="34"/>
    <w:link w:val="2"/>
    <w:qFormat/>
    <w:locked/>
    <w:uiPriority w:val="99"/>
    <w:rPr>
      <w:rFonts w:ascii="宋体" w:hAnsi="Times New Roman" w:eastAsia="宋体"/>
      <w:kern w:val="0"/>
      <w:sz w:val="20"/>
      <w:szCs w:val="20"/>
    </w:rPr>
  </w:style>
  <w:style w:type="character" w:customStyle="1" w:styleId="43">
    <w:name w:val="纯文本 Char1"/>
    <w:qFormat/>
    <w:uiPriority w:val="99"/>
    <w:rPr>
      <w:rFonts w:eastAsia="宋体"/>
      <w:sz w:val="24"/>
    </w:rPr>
  </w:style>
  <w:style w:type="paragraph" w:customStyle="1" w:styleId="4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列出段落1"/>
    <w:basedOn w:val="1"/>
    <w:qFormat/>
    <w:uiPriority w:val="99"/>
    <w:pPr>
      <w:ind w:firstLine="420" w:firstLineChars="200"/>
    </w:pPr>
  </w:style>
  <w:style w:type="paragraph" w:styleId="46">
    <w:name w:val="List Paragraph"/>
    <w:basedOn w:val="1"/>
    <w:qFormat/>
    <w:uiPriority w:val="99"/>
    <w:pPr>
      <w:ind w:firstLine="420" w:firstLineChars="200"/>
    </w:pPr>
  </w:style>
  <w:style w:type="character" w:customStyle="1" w:styleId="47">
    <w:name w:val="正文文本缩进 Char Char"/>
    <w:link w:val="48"/>
    <w:qFormat/>
    <w:locked/>
    <w:uiPriority w:val="99"/>
    <w:rPr>
      <w:rFonts w:ascii="宋体"/>
      <w:sz w:val="24"/>
    </w:rPr>
  </w:style>
  <w:style w:type="paragraph" w:customStyle="1" w:styleId="48">
    <w:name w:val="正文文本缩进1"/>
    <w:basedOn w:val="1"/>
    <w:link w:val="47"/>
    <w:qFormat/>
    <w:uiPriority w:val="99"/>
    <w:pPr>
      <w:spacing w:line="360" w:lineRule="auto"/>
      <w:ind w:firstLine="480" w:firstLineChars="200"/>
    </w:pPr>
    <w:rPr>
      <w:rFonts w:ascii="宋体"/>
      <w:kern w:val="0"/>
      <w:sz w:val="24"/>
      <w:szCs w:val="20"/>
    </w:rPr>
  </w:style>
  <w:style w:type="character" w:customStyle="1" w:styleId="49">
    <w:name w:val="日期 Char Char"/>
    <w:link w:val="50"/>
    <w:qFormat/>
    <w:locked/>
    <w:uiPriority w:val="99"/>
    <w:rPr>
      <w:sz w:val="24"/>
    </w:rPr>
  </w:style>
  <w:style w:type="paragraph" w:customStyle="1" w:styleId="50">
    <w:name w:val="日期1"/>
    <w:basedOn w:val="1"/>
    <w:next w:val="1"/>
    <w:link w:val="49"/>
    <w:qFormat/>
    <w:uiPriority w:val="99"/>
    <w:rPr>
      <w:kern w:val="0"/>
      <w:sz w:val="24"/>
      <w:szCs w:val="20"/>
    </w:rPr>
  </w:style>
  <w:style w:type="paragraph" w:customStyle="1" w:styleId="51">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2">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3">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4">
    <w:name w:val="edittexttarea"/>
    <w:basedOn w:val="26"/>
    <w:qFormat/>
    <w:uiPriority w:val="99"/>
    <w:rPr>
      <w:rFonts w:cs="Times New Roman"/>
    </w:rPr>
  </w:style>
  <w:style w:type="paragraph" w:customStyle="1" w:styleId="55">
    <w:name w:val="样式 标题 1 + 四号 居中 段前: 12 磅 段后: 12 磅 行距: 单倍行距"/>
    <w:basedOn w:val="7"/>
    <w:qFormat/>
    <w:uiPriority w:val="99"/>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7">
    <w:name w:val="正文文本缩进 Char1"/>
    <w:basedOn w:val="26"/>
    <w:semiHidden/>
    <w:qFormat/>
    <w:uiPriority w:val="99"/>
    <w:rPr>
      <w:rFonts w:cs="Times New Roman"/>
    </w:rPr>
  </w:style>
  <w:style w:type="paragraph" w:customStyle="1" w:styleId="58">
    <w:name w:val="纯文本1"/>
    <w:basedOn w:val="1"/>
    <w:qFormat/>
    <w:uiPriority w:val="99"/>
    <w:rPr>
      <w:rFonts w:cs="黑体"/>
      <w:sz w:val="24"/>
      <w:szCs w:val="24"/>
    </w:rPr>
  </w:style>
  <w:style w:type="paragraph" w:customStyle="1" w:styleId="59">
    <w:name w:val="样式 标题 3 + (中文) 黑体 小四 非加粗 段前: 7.8 磅 段后: 0 磅 行距: 固定值 20 磅"/>
    <w:basedOn w:val="9"/>
    <w:qFormat/>
    <w:uiPriority w:val="99"/>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5644</Words>
  <Characters>32174</Characters>
  <Lines>268</Lines>
  <Paragraphs>75</Paragraphs>
  <TotalTime>75</TotalTime>
  <ScaleCrop>false</ScaleCrop>
  <LinksUpToDate>false</LinksUpToDate>
  <CharactersWithSpaces>37743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叶子李</cp:lastModifiedBy>
  <cp:lastPrinted>2020-04-27T00:17:00Z</cp:lastPrinted>
  <dcterms:modified xsi:type="dcterms:W3CDTF">2020-04-27T03:04:03Z</dcterms:modified>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