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pacing w:val="20"/>
          <w:sz w:val="44"/>
          <w:szCs w:val="44"/>
          <w:lang w:val="en-US" w:eastAsia="zh-CN"/>
        </w:rPr>
      </w:pPr>
      <w:r>
        <w:rPr>
          <w:rFonts w:hint="eastAsia"/>
          <w:b/>
          <w:bCs/>
          <w:spacing w:val="20"/>
          <w:sz w:val="44"/>
          <w:szCs w:val="44"/>
          <w:lang w:val="en-US" w:eastAsia="zh-CN"/>
        </w:rPr>
        <w:t xml:space="preserve">  </w:t>
      </w:r>
    </w:p>
    <w:p>
      <w:pPr>
        <w:jc w:val="center"/>
        <w:rPr>
          <w:rFonts w:hint="eastAsia" w:ascii="宋体" w:hAnsi="宋体"/>
          <w:b/>
          <w:bCs/>
          <w:sz w:val="48"/>
          <w:szCs w:val="48"/>
        </w:rPr>
      </w:pPr>
      <w:r>
        <w:rPr>
          <w:rFonts w:hint="eastAsia" w:ascii="宋体" w:hAnsi="宋体"/>
          <w:b/>
          <w:bCs/>
          <w:sz w:val="48"/>
          <w:szCs w:val="48"/>
        </w:rPr>
        <w:t>四号路（新华西路—郑尧高速）</w:t>
      </w:r>
    </w:p>
    <w:p>
      <w:pPr>
        <w:jc w:val="center"/>
        <w:rPr>
          <w:rFonts w:hint="eastAsia" w:ascii="宋体" w:hAnsi="宋体" w:eastAsia="宋体"/>
          <w:b/>
          <w:bCs/>
          <w:sz w:val="48"/>
          <w:szCs w:val="48"/>
          <w:lang w:eastAsia="zh-CN"/>
        </w:rPr>
      </w:pPr>
      <w:r>
        <w:rPr>
          <w:rFonts w:hint="eastAsia" w:ascii="宋体" w:hAnsi="宋体"/>
          <w:b/>
          <w:bCs/>
          <w:sz w:val="48"/>
          <w:szCs w:val="48"/>
        </w:rPr>
        <w:t>苗木</w:t>
      </w:r>
      <w:r>
        <w:rPr>
          <w:rFonts w:hint="eastAsia" w:ascii="宋体" w:hAnsi="宋体"/>
          <w:b/>
          <w:bCs/>
          <w:sz w:val="48"/>
          <w:szCs w:val="48"/>
          <w:lang w:eastAsia="zh-CN"/>
        </w:rPr>
        <w:t>栽植工程</w:t>
      </w:r>
    </w:p>
    <w:p>
      <w:pPr>
        <w:rPr>
          <w:b/>
          <w:bCs/>
          <w:spacing w:val="20"/>
          <w:sz w:val="28"/>
          <w:szCs w:val="28"/>
        </w:rPr>
      </w:pPr>
      <w:r>
        <w:rPr>
          <w:rFonts w:hint="eastAsia" w:ascii="宋体" w:hAnsi="宋体" w:cs="Calibri"/>
          <w:b/>
          <w:bCs/>
          <w:spacing w:val="20"/>
          <w:sz w:val="28"/>
          <w:szCs w:val="28"/>
        </w:rPr>
        <w:t xml:space="preserve"> </w:t>
      </w:r>
    </w:p>
    <w:p>
      <w:r>
        <w:rPr>
          <w:b/>
          <w:bCs/>
          <w:spacing w:val="20"/>
          <w:sz w:val="96"/>
          <w:szCs w:val="96"/>
        </w:rPr>
        <w:t xml:space="preserve"> </w:t>
      </w:r>
      <w:r>
        <w:t xml:space="preserve"> </w:t>
      </w:r>
    </w:p>
    <w:p>
      <w:pPr>
        <w:pStyle w:val="2"/>
        <w:rPr>
          <w:rFonts w:hAnsi="宋体"/>
        </w:rPr>
      </w:pPr>
      <w:r>
        <w:rPr>
          <w:rFonts w:hint="eastAsia" w:hAnsi="宋体"/>
        </w:rPr>
        <w:t xml:space="preserve"> </w:t>
      </w:r>
    </w:p>
    <w:p>
      <w:pPr>
        <w:jc w:val="center"/>
        <w:rPr>
          <w:b/>
          <w:bCs/>
          <w:sz w:val="52"/>
          <w:szCs w:val="52"/>
        </w:rPr>
      </w:pPr>
      <w:r>
        <w:rPr>
          <w:rFonts w:hint="eastAsia" w:ascii="宋体" w:hAnsi="宋体" w:cs="Calibri"/>
          <w:b/>
          <w:bCs/>
          <w:spacing w:val="20"/>
          <w:sz w:val="96"/>
          <w:szCs w:val="96"/>
        </w:rPr>
        <w:t>招标文件</w:t>
      </w:r>
    </w:p>
    <w:p>
      <w:pPr>
        <w:jc w:val="center"/>
        <w:rPr>
          <w:sz w:val="24"/>
          <w:szCs w:val="24"/>
        </w:rPr>
      </w:pPr>
      <w:r>
        <w:rPr>
          <w:sz w:val="24"/>
          <w:szCs w:val="24"/>
        </w:rPr>
        <w:t xml:space="preserve"> </w:t>
      </w:r>
    </w:p>
    <w:p>
      <w:pPr>
        <w:jc w:val="center"/>
        <w:rPr>
          <w:b/>
          <w:bCs/>
          <w:sz w:val="32"/>
          <w:szCs w:val="32"/>
        </w:rPr>
      </w:pPr>
      <w:r>
        <w:rPr>
          <w:rFonts w:hint="eastAsia" w:asciiTheme="minorEastAsia" w:hAnsiTheme="minorEastAsia" w:eastAsiaTheme="minorEastAsia" w:cstheme="minorEastAsia"/>
          <w:b/>
          <w:bCs/>
          <w:sz w:val="32"/>
          <w:szCs w:val="32"/>
        </w:rPr>
        <w:t>项目编号：长交建【</w:t>
      </w:r>
      <w:r>
        <w:rPr>
          <w:rFonts w:hint="eastAsia" w:asciiTheme="minorEastAsia" w:hAnsiTheme="minorEastAsia" w:eastAsiaTheme="minorEastAsia" w:cstheme="minorEastAsia"/>
          <w:b/>
          <w:bCs/>
          <w:sz w:val="32"/>
          <w:szCs w:val="32"/>
          <w:lang w:val="en-US" w:eastAsia="zh-CN"/>
        </w:rPr>
        <w:t>2020</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GZ047</w:t>
      </w:r>
      <w:r>
        <w:rPr>
          <w:rFonts w:hint="eastAsia" w:asciiTheme="minorEastAsia" w:hAnsiTheme="minorEastAsia" w:eastAsiaTheme="minorEastAsia" w:cstheme="minorEastAsia"/>
          <w:b/>
          <w:bCs/>
          <w:sz w:val="32"/>
          <w:szCs w:val="32"/>
        </w:rPr>
        <w:t>号</w:t>
      </w:r>
      <w:r>
        <w:rPr>
          <w:rFonts w:hint="eastAsia" w:ascii="宋体" w:hAnsi="宋体" w:cs="Calibri"/>
          <w:b/>
          <w:bCs/>
          <w:sz w:val="32"/>
          <w:szCs w:val="32"/>
        </w:rPr>
        <w:t xml:space="preserve">  </w:t>
      </w:r>
    </w:p>
    <w:p>
      <w:pPr>
        <w:jc w:val="center"/>
        <w:rPr>
          <w:b/>
          <w:bCs/>
          <w:sz w:val="32"/>
          <w:szCs w:val="32"/>
        </w:rPr>
      </w:pPr>
      <w:r>
        <w:rPr>
          <w:b/>
          <w:bCs/>
          <w:sz w:val="32"/>
          <w:szCs w:val="32"/>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pStyle w:val="2"/>
        <w:rPr>
          <w:rFonts w:ascii="仿宋_GB2312" w:hAnsi="宋体"/>
        </w:rPr>
      </w:pPr>
      <w:r>
        <w:rPr>
          <w:rFonts w:hint="eastAsia" w:hAnsi="宋体"/>
        </w:rPr>
        <w:t xml:space="preserve"> </w:t>
      </w:r>
    </w:p>
    <w:p>
      <w:pPr>
        <w:pStyle w:val="2"/>
        <w:rPr>
          <w:rFonts w:hint="eastAsia" w:hAnsi="等线"/>
        </w:rPr>
      </w:pPr>
      <w:r>
        <w:rPr>
          <w:rFonts w:eastAsia="等线"/>
        </w:rPr>
        <w:tab/>
      </w:r>
    </w:p>
    <w:p>
      <w:pPr>
        <w:autoSpaceDE w:val="0"/>
        <w:autoSpaceDN w:val="0"/>
        <w:adjustRightInd w:val="0"/>
        <w:ind w:firstLine="643" w:firstLineChars="200"/>
        <w:rPr>
          <w:rFonts w:hint="eastAsia" w:ascii="宋体" w:hAnsi="宋体" w:cs="Calibri"/>
          <w:b/>
          <w:bCs/>
          <w:sz w:val="32"/>
          <w:szCs w:val="32"/>
        </w:rPr>
      </w:pPr>
      <w:r>
        <w:rPr>
          <w:rFonts w:hint="eastAsia" w:ascii="宋体" w:hAnsi="宋体" w:cs="Calibri"/>
          <w:b/>
          <w:bCs/>
          <w:sz w:val="32"/>
          <w:szCs w:val="32"/>
        </w:rPr>
        <w:t>招标人：长葛市园林绿化管理处</w:t>
      </w:r>
    </w:p>
    <w:p>
      <w:pPr>
        <w:autoSpaceDE w:val="0"/>
        <w:autoSpaceDN w:val="0"/>
        <w:adjustRightInd w:val="0"/>
        <w:ind w:firstLine="643" w:firstLineChars="200"/>
        <w:rPr>
          <w:rFonts w:hint="eastAsia" w:ascii="宋体" w:hAnsi="宋体" w:cs="Calibri"/>
          <w:b/>
          <w:bCs/>
          <w:sz w:val="32"/>
          <w:szCs w:val="32"/>
          <w:lang w:eastAsia="zh-CN"/>
        </w:rPr>
      </w:pPr>
      <w:r>
        <w:rPr>
          <w:rFonts w:hint="eastAsia" w:ascii="宋体" w:hAnsi="宋体" w:cs="Calibri"/>
          <w:b/>
          <w:bCs/>
          <w:sz w:val="32"/>
          <w:szCs w:val="32"/>
        </w:rPr>
        <w:t>招标代理机构：</w:t>
      </w:r>
      <w:r>
        <w:rPr>
          <w:rFonts w:hint="eastAsia" w:ascii="宋体" w:hAnsi="宋体" w:cs="Calibri"/>
          <w:b/>
          <w:bCs/>
          <w:sz w:val="32"/>
          <w:szCs w:val="32"/>
          <w:lang w:eastAsia="zh-CN"/>
        </w:rPr>
        <w:t>汇今工程咨询有限公司</w:t>
      </w:r>
    </w:p>
    <w:p>
      <w:pPr>
        <w:autoSpaceDE w:val="0"/>
        <w:autoSpaceDN w:val="0"/>
        <w:adjustRightInd w:val="0"/>
        <w:ind w:firstLine="643" w:firstLineChars="200"/>
        <w:rPr>
          <w:sz w:val="36"/>
          <w:szCs w:val="36"/>
        </w:rPr>
      </w:pPr>
      <w:r>
        <w:rPr>
          <w:rFonts w:hint="eastAsia" w:ascii="宋体" w:hAnsi="宋体" w:cs="Calibri"/>
          <w:b/>
          <w:bCs/>
          <w:sz w:val="32"/>
          <w:szCs w:val="32"/>
        </w:rPr>
        <w:t>日    期：二〇</w:t>
      </w:r>
      <w:r>
        <w:rPr>
          <w:rFonts w:hint="eastAsia" w:ascii="宋体" w:hAnsi="宋体" w:cs="Calibri"/>
          <w:b/>
          <w:bCs/>
          <w:sz w:val="32"/>
          <w:szCs w:val="32"/>
          <w:lang w:eastAsia="zh-CN"/>
        </w:rPr>
        <w:t>二〇</w:t>
      </w:r>
      <w:r>
        <w:rPr>
          <w:rFonts w:hint="eastAsia" w:ascii="宋体" w:hAnsi="宋体" w:cs="Calibri"/>
          <w:b/>
          <w:bCs/>
          <w:sz w:val="32"/>
          <w:szCs w:val="32"/>
        </w:rPr>
        <w:t>年</w:t>
      </w:r>
      <w:r>
        <w:rPr>
          <w:rFonts w:hint="eastAsia" w:ascii="宋体" w:hAnsi="宋体" w:cs="Calibri"/>
          <w:b/>
          <w:bCs/>
          <w:sz w:val="32"/>
          <w:szCs w:val="32"/>
          <w:lang w:eastAsia="zh-CN"/>
        </w:rPr>
        <w:t>四</w:t>
      </w:r>
      <w:r>
        <w:rPr>
          <w:rFonts w:hint="eastAsia" w:ascii="宋体" w:hAnsi="宋体" w:cs="Calibri"/>
          <w:b/>
          <w:bCs/>
          <w:sz w:val="32"/>
          <w:szCs w:val="32"/>
        </w:rPr>
        <w:t>月</w:t>
      </w:r>
    </w:p>
    <w:p>
      <w:pPr>
        <w:widowControl/>
        <w:spacing w:beforeAutospacing="1" w:afterAutospacing="1"/>
        <w:jc w:val="left"/>
        <w:rPr>
          <w:rFonts w:ascii="宋体" w:hAnsi="宋体" w:cs="Calibri"/>
          <w:b/>
          <w:bCs/>
          <w:sz w:val="44"/>
          <w:szCs w:val="44"/>
        </w:rPr>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cs="Calibri"/>
          <w:b/>
          <w:bCs/>
          <w:sz w:val="44"/>
          <w:szCs w:val="44"/>
        </w:rPr>
      </w:pPr>
      <w:r>
        <w:rPr>
          <w:rFonts w:hint="eastAsia" w:ascii="宋体" w:hAnsi="宋体" w:cs="Calibri"/>
          <w:b/>
          <w:bCs/>
          <w:sz w:val="44"/>
          <w:szCs w:val="44"/>
        </w:rPr>
        <w:t>目  录</w:t>
      </w:r>
    </w:p>
    <w:p>
      <w:pPr>
        <w:pStyle w:val="26"/>
        <w:ind w:firstLine="320"/>
        <w:rPr>
          <w:sz w:val="32"/>
          <w:szCs w:val="32"/>
        </w:rPr>
      </w:pPr>
      <w:r>
        <w:rPr>
          <w:sz w:val="32"/>
          <w:szCs w:val="32"/>
        </w:rPr>
        <w:t xml:space="preserve"> </w:t>
      </w:r>
    </w:p>
    <w:p>
      <w:pPr>
        <w:pStyle w:val="26"/>
        <w:ind w:firstLine="200"/>
        <w:rPr>
          <w:sz w:val="32"/>
          <w:szCs w:val="32"/>
        </w:rPr>
      </w:pPr>
      <w:r>
        <w:fldChar w:fldCharType="begin"/>
      </w:r>
      <w:r>
        <w:instrText xml:space="preserve"> HYPERLINK \l "_Toc28446_" </w:instrText>
      </w:r>
      <w:r>
        <w:fldChar w:fldCharType="separate"/>
      </w:r>
      <w:r>
        <w:rPr>
          <w:rStyle w:val="29"/>
          <w:rFonts w:hint="eastAsia" w:ascii="宋体" w:hAnsi="宋体"/>
          <w:b/>
          <w:bCs/>
          <w:color w:val="auto"/>
          <w:sz w:val="32"/>
          <w:szCs w:val="32"/>
          <w:u w:val="none"/>
        </w:rPr>
        <w:t>第一章  招标公告</w:t>
      </w:r>
      <w:r>
        <w:rPr>
          <w:rStyle w:val="29"/>
          <w:rFonts w:hint="eastAsia" w:ascii="宋体" w:hAnsi="宋体"/>
          <w:b/>
          <w:bCs/>
          <w:color w:val="auto"/>
          <w:sz w:val="32"/>
          <w:szCs w:val="32"/>
          <w:u w:val="none"/>
        </w:rPr>
        <w:fldChar w:fldCharType="end"/>
      </w:r>
    </w:p>
    <w:p>
      <w:pPr>
        <w:pStyle w:val="26"/>
        <w:ind w:firstLine="200"/>
        <w:rPr>
          <w:sz w:val="32"/>
          <w:szCs w:val="32"/>
        </w:rPr>
      </w:pPr>
      <w:r>
        <w:fldChar w:fldCharType="begin"/>
      </w:r>
      <w:r>
        <w:instrText xml:space="preserve"> HYPERLINK \l "_Toc27617_" </w:instrText>
      </w:r>
      <w:r>
        <w:fldChar w:fldCharType="separate"/>
      </w:r>
      <w:r>
        <w:rPr>
          <w:rStyle w:val="29"/>
          <w:rFonts w:hint="eastAsia" w:ascii="宋体" w:hAnsi="宋体"/>
          <w:b/>
          <w:bCs/>
          <w:color w:val="auto"/>
          <w:sz w:val="32"/>
          <w:szCs w:val="32"/>
          <w:u w:val="none"/>
        </w:rPr>
        <w:t>第二章  投标人须知</w:t>
      </w:r>
      <w:r>
        <w:rPr>
          <w:rStyle w:val="29"/>
          <w:rFonts w:hint="eastAsia" w:ascii="宋体" w:hAnsi="宋体"/>
          <w:b/>
          <w:bCs/>
          <w:color w:val="auto"/>
          <w:sz w:val="32"/>
          <w:szCs w:val="32"/>
          <w:u w:val="none"/>
        </w:rPr>
        <w:fldChar w:fldCharType="end"/>
      </w:r>
    </w:p>
    <w:p>
      <w:pPr>
        <w:pStyle w:val="26"/>
        <w:ind w:firstLine="200"/>
        <w:rPr>
          <w:sz w:val="32"/>
          <w:szCs w:val="32"/>
        </w:rPr>
      </w:pPr>
      <w:r>
        <w:fldChar w:fldCharType="begin"/>
      </w:r>
      <w:r>
        <w:instrText xml:space="preserve"> HYPERLINK \l "_Toc12931_" </w:instrText>
      </w:r>
      <w:r>
        <w:fldChar w:fldCharType="separate"/>
      </w:r>
      <w:r>
        <w:rPr>
          <w:rStyle w:val="29"/>
          <w:rFonts w:hint="eastAsia" w:ascii="宋体" w:hAnsi="宋体"/>
          <w:b/>
          <w:bCs/>
          <w:color w:val="auto"/>
          <w:sz w:val="32"/>
          <w:szCs w:val="32"/>
          <w:u w:val="none"/>
        </w:rPr>
        <w:t>第三章  评标办法（综合计价法）</w:t>
      </w:r>
      <w:r>
        <w:rPr>
          <w:rStyle w:val="29"/>
          <w:rFonts w:hint="eastAsia" w:ascii="宋体" w:hAnsi="宋体"/>
          <w:b/>
          <w:bCs/>
          <w:color w:val="auto"/>
          <w:sz w:val="32"/>
          <w:szCs w:val="32"/>
          <w:u w:val="none"/>
        </w:rPr>
        <w:fldChar w:fldCharType="end"/>
      </w:r>
    </w:p>
    <w:p>
      <w:pPr>
        <w:pStyle w:val="26"/>
        <w:ind w:firstLine="200"/>
        <w:rPr>
          <w:sz w:val="32"/>
          <w:szCs w:val="32"/>
        </w:rPr>
      </w:pPr>
      <w:r>
        <w:fldChar w:fldCharType="begin"/>
      </w:r>
      <w:r>
        <w:instrText xml:space="preserve"> HYPERLINK \l "_Toc26486_" </w:instrText>
      </w:r>
      <w:r>
        <w:fldChar w:fldCharType="separate"/>
      </w:r>
      <w:r>
        <w:rPr>
          <w:rStyle w:val="29"/>
          <w:rFonts w:hint="eastAsia" w:ascii="宋体" w:hAnsi="宋体"/>
          <w:b/>
          <w:bCs/>
          <w:color w:val="auto"/>
          <w:sz w:val="32"/>
          <w:szCs w:val="32"/>
          <w:u w:val="none"/>
        </w:rPr>
        <w:t>第四章</w:t>
      </w:r>
      <w:r>
        <w:rPr>
          <w:rStyle w:val="29"/>
          <w:b/>
          <w:bCs/>
          <w:color w:val="auto"/>
          <w:sz w:val="32"/>
          <w:szCs w:val="32"/>
          <w:u w:val="none"/>
        </w:rPr>
        <w:t xml:space="preserve"> </w:t>
      </w:r>
      <w:r>
        <w:rPr>
          <w:rStyle w:val="29"/>
          <w:rFonts w:hint="eastAsia" w:ascii="宋体" w:hAnsi="宋体"/>
          <w:b/>
          <w:bCs/>
          <w:color w:val="auto"/>
          <w:sz w:val="32"/>
          <w:szCs w:val="32"/>
          <w:u w:val="none"/>
        </w:rPr>
        <w:t xml:space="preserve"> 合同条款及格式 （参考）</w:t>
      </w:r>
      <w:r>
        <w:rPr>
          <w:rStyle w:val="29"/>
          <w:rFonts w:hint="eastAsia" w:ascii="宋体" w:hAnsi="宋体"/>
          <w:b/>
          <w:bCs/>
          <w:color w:val="auto"/>
          <w:sz w:val="32"/>
          <w:szCs w:val="32"/>
          <w:u w:val="none"/>
        </w:rPr>
        <w:fldChar w:fldCharType="end"/>
      </w:r>
    </w:p>
    <w:p>
      <w:pPr>
        <w:pStyle w:val="26"/>
        <w:ind w:firstLine="200"/>
        <w:rPr>
          <w:sz w:val="32"/>
          <w:szCs w:val="32"/>
        </w:rPr>
      </w:pPr>
      <w:r>
        <w:fldChar w:fldCharType="begin"/>
      </w:r>
      <w:r>
        <w:instrText xml:space="preserve"> HYPERLINK \l "_Toc8159_" </w:instrText>
      </w:r>
      <w:r>
        <w:fldChar w:fldCharType="separate"/>
      </w:r>
      <w:r>
        <w:rPr>
          <w:rStyle w:val="29"/>
          <w:rFonts w:hint="eastAsia" w:ascii="宋体" w:hAnsi="宋体"/>
          <w:b/>
          <w:bCs/>
          <w:color w:val="auto"/>
          <w:sz w:val="32"/>
          <w:szCs w:val="32"/>
          <w:u w:val="none"/>
        </w:rPr>
        <w:t>第五章  工程量清单</w:t>
      </w:r>
      <w:r>
        <w:rPr>
          <w:rStyle w:val="29"/>
          <w:rFonts w:hint="eastAsia" w:ascii="宋体" w:hAnsi="宋体"/>
          <w:b/>
          <w:bCs/>
          <w:color w:val="auto"/>
          <w:sz w:val="32"/>
          <w:szCs w:val="32"/>
          <w:u w:val="none"/>
        </w:rPr>
        <w:fldChar w:fldCharType="end"/>
      </w:r>
    </w:p>
    <w:p>
      <w:pPr>
        <w:pStyle w:val="26"/>
        <w:ind w:firstLine="200"/>
        <w:rPr>
          <w:sz w:val="32"/>
          <w:szCs w:val="32"/>
        </w:rPr>
      </w:pPr>
      <w:r>
        <w:fldChar w:fldCharType="begin"/>
      </w:r>
      <w:r>
        <w:instrText xml:space="preserve"> HYPERLINK \l "_Toc32164_" </w:instrText>
      </w:r>
      <w:r>
        <w:fldChar w:fldCharType="separate"/>
      </w:r>
      <w:r>
        <w:rPr>
          <w:rStyle w:val="29"/>
          <w:rFonts w:hint="eastAsia" w:ascii="宋体" w:hAnsi="宋体"/>
          <w:b/>
          <w:bCs/>
          <w:color w:val="auto"/>
          <w:sz w:val="32"/>
          <w:szCs w:val="32"/>
          <w:u w:val="none"/>
        </w:rPr>
        <w:t>第六章  技术标准和要求</w:t>
      </w:r>
      <w:r>
        <w:rPr>
          <w:rStyle w:val="29"/>
          <w:rFonts w:hint="eastAsia" w:ascii="宋体" w:hAnsi="宋体"/>
          <w:b/>
          <w:bCs/>
          <w:color w:val="auto"/>
          <w:sz w:val="32"/>
          <w:szCs w:val="32"/>
          <w:u w:val="none"/>
        </w:rPr>
        <w:fldChar w:fldCharType="end"/>
      </w:r>
    </w:p>
    <w:p>
      <w:pPr>
        <w:pStyle w:val="26"/>
        <w:ind w:firstLine="200"/>
        <w:rPr>
          <w:rFonts w:ascii="宋体" w:hAnsi="宋体"/>
          <w:b/>
          <w:bCs/>
          <w:sz w:val="32"/>
          <w:szCs w:val="32"/>
        </w:rPr>
      </w:pPr>
      <w:r>
        <w:fldChar w:fldCharType="begin"/>
      </w:r>
      <w:r>
        <w:instrText xml:space="preserve"> HYPERLINK \l "_Toc7581_" </w:instrText>
      </w:r>
      <w:r>
        <w:fldChar w:fldCharType="separate"/>
      </w:r>
      <w:r>
        <w:rPr>
          <w:rStyle w:val="29"/>
          <w:rFonts w:hint="eastAsia" w:ascii="宋体" w:hAnsi="宋体"/>
          <w:b/>
          <w:bCs/>
          <w:color w:val="auto"/>
          <w:sz w:val="32"/>
          <w:szCs w:val="32"/>
          <w:u w:val="none"/>
        </w:rPr>
        <w:t>第七章</w:t>
      </w:r>
      <w:r>
        <w:rPr>
          <w:rStyle w:val="29"/>
          <w:b/>
          <w:bCs/>
          <w:color w:val="auto"/>
          <w:sz w:val="32"/>
          <w:szCs w:val="32"/>
          <w:u w:val="none"/>
        </w:rPr>
        <w:t xml:space="preserve">  </w:t>
      </w:r>
      <w:r>
        <w:rPr>
          <w:rStyle w:val="29"/>
          <w:rFonts w:hint="eastAsia" w:ascii="宋体" w:hAnsi="宋体"/>
          <w:b/>
          <w:bCs/>
          <w:color w:val="auto"/>
          <w:sz w:val="32"/>
          <w:szCs w:val="32"/>
          <w:u w:val="none"/>
        </w:rPr>
        <w:t>投标文件格式</w:t>
      </w:r>
      <w:r>
        <w:rPr>
          <w:rStyle w:val="29"/>
          <w:rFonts w:hint="eastAsia" w:ascii="宋体" w:hAnsi="宋体"/>
          <w:b/>
          <w:bCs/>
          <w:color w:val="auto"/>
          <w:sz w:val="32"/>
          <w:szCs w:val="32"/>
          <w:u w:val="none"/>
        </w:rPr>
        <w:fldChar w:fldCharType="end"/>
      </w:r>
    </w:p>
    <w:p>
      <w:pPr>
        <w:pStyle w:val="26"/>
        <w:ind w:firstLine="320"/>
        <w:rPr>
          <w:sz w:val="32"/>
          <w:szCs w:val="32"/>
        </w:rPr>
      </w:pPr>
      <w:r>
        <w:rPr>
          <w:sz w:val="32"/>
          <w:szCs w:val="32"/>
        </w:rPr>
        <w:t xml:space="preserve"> </w:t>
      </w:r>
    </w:p>
    <w:p>
      <w:pPr>
        <w:autoSpaceDE w:val="0"/>
        <w:autoSpaceDN w:val="0"/>
        <w:ind w:firstLine="643" w:firstLineChars="200"/>
        <w:jc w:val="left"/>
        <w:outlineLvl w:val="0"/>
        <w:rPr>
          <w:rFonts w:ascii="宋体" w:hAnsi="宋体" w:cs="Calibri"/>
          <w:b/>
          <w:bCs/>
          <w:sz w:val="32"/>
          <w:szCs w:val="32"/>
        </w:rPr>
      </w:pPr>
      <w:r>
        <w:rPr>
          <w:rFonts w:hint="eastAsia" w:ascii="宋体" w:hAnsi="宋体" w:cs="Calibri"/>
          <w:b/>
          <w:bCs/>
          <w:sz w:val="32"/>
          <w:szCs w:val="32"/>
        </w:rPr>
        <w:t xml:space="preserve"> </w:t>
      </w:r>
    </w:p>
    <w:p>
      <w:pPr>
        <w:autoSpaceDE w:val="0"/>
        <w:autoSpaceDN w:val="0"/>
        <w:spacing w:line="460" w:lineRule="exact"/>
        <w:outlineLvl w:val="0"/>
        <w:rPr>
          <w:sz w:val="24"/>
          <w:szCs w:val="24"/>
        </w:rPr>
      </w:pPr>
      <w:bookmarkStart w:id="0" w:name="_Toc464824529"/>
      <w:bookmarkEnd w:id="0"/>
      <w:bookmarkStart w:id="1" w:name="_Toc397605780"/>
      <w:bookmarkEnd w:id="1"/>
      <w:bookmarkStart w:id="2" w:name="_Toc28446"/>
      <w:bookmarkEnd w:id="2"/>
      <w:r>
        <w:rPr>
          <w:sz w:val="24"/>
          <w:szCs w:val="24"/>
        </w:rPr>
        <w:t xml:space="preserve"> </w:t>
      </w:r>
    </w:p>
    <w:p>
      <w:pPr>
        <w:widowControl/>
        <w:spacing w:beforeAutospacing="1" w:afterAutospacing="1"/>
        <w:jc w:val="left"/>
        <w:rPr>
          <w:rFonts w:ascii="宋体" w:hAnsi="宋体" w:cs="Calibri"/>
          <w:b/>
          <w:bCs/>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3" w:name="_Toc27617"/>
      <w:bookmarkEnd w:id="3"/>
      <w:bookmarkStart w:id="4" w:name="_Toc397507927"/>
      <w:bookmarkEnd w:id="4"/>
      <w:bookmarkStart w:id="5" w:name="_Toc397605796"/>
      <w:bookmarkEnd w:id="5"/>
      <w:bookmarkStart w:id="6" w:name="_Toc464824549"/>
      <w:bookmarkEnd w:id="6"/>
      <w:bookmarkStart w:id="7" w:name="_Toc397507514"/>
      <w:bookmarkEnd w:id="7"/>
      <w:bookmarkStart w:id="8" w:name="_Toc283559940"/>
      <w:r>
        <w:rPr>
          <w:rFonts w:hint="eastAsia" w:ascii="宋体" w:hAnsi="宋体" w:cs="Calibri"/>
          <w:b/>
          <w:bCs/>
          <w:sz w:val="36"/>
          <w:szCs w:val="36"/>
        </w:rPr>
        <w:t>第一章  招标公告</w:t>
      </w:r>
      <w:bookmarkEnd w:id="8"/>
    </w:p>
    <w:p>
      <w:pPr>
        <w:autoSpaceDE w:val="0"/>
        <w:autoSpaceDN w:val="0"/>
        <w:jc w:val="center"/>
        <w:outlineLvl w:val="0"/>
        <w:rPr>
          <w:rFonts w:hint="eastAsia" w:ascii="宋体" w:hAnsi="宋体" w:eastAsia="宋体" w:cs="Calibri"/>
          <w:b/>
          <w:bCs/>
          <w:sz w:val="32"/>
          <w:szCs w:val="32"/>
          <w:lang w:eastAsia="zh-CN"/>
        </w:rPr>
      </w:pPr>
      <w:r>
        <w:rPr>
          <w:rFonts w:hint="eastAsia" w:ascii="宋体" w:hAnsi="宋体" w:cs="Calibri"/>
          <w:b/>
          <w:bCs/>
          <w:sz w:val="32"/>
          <w:szCs w:val="32"/>
        </w:rPr>
        <w:t>四号路（新华西路—郑尧高速）苗木</w:t>
      </w:r>
      <w:r>
        <w:rPr>
          <w:rFonts w:hint="eastAsia" w:ascii="宋体" w:hAnsi="宋体" w:cs="Calibri"/>
          <w:b/>
          <w:bCs/>
          <w:sz w:val="32"/>
          <w:szCs w:val="32"/>
          <w:lang w:eastAsia="zh-CN"/>
        </w:rPr>
        <w:t>栽植工程</w:t>
      </w:r>
    </w:p>
    <w:p>
      <w:pPr>
        <w:autoSpaceDE w:val="0"/>
        <w:autoSpaceDN w:val="0"/>
        <w:jc w:val="center"/>
        <w:outlineLvl w:val="0"/>
        <w:rPr>
          <w:rFonts w:ascii="宋体" w:hAnsi="宋体" w:cs="Calibri"/>
          <w:b/>
          <w:bCs/>
          <w:sz w:val="32"/>
          <w:szCs w:val="32"/>
        </w:rPr>
      </w:pPr>
      <w:r>
        <w:rPr>
          <w:rFonts w:hint="eastAsia" w:ascii="宋体" w:hAnsi="宋体" w:cs="Calibri"/>
          <w:b/>
          <w:bCs/>
          <w:sz w:val="32"/>
          <w:szCs w:val="32"/>
        </w:rPr>
        <w:t xml:space="preserve"> 招标公告</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一、招标条件</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本招标项目四号路（新华西路—郑尧高速）苗木</w:t>
      </w:r>
      <w:r>
        <w:rPr>
          <w:rFonts w:hint="eastAsia" w:ascii="宋体" w:hAnsi="宋体" w:cs="Calibri"/>
          <w:sz w:val="24"/>
          <w:szCs w:val="24"/>
          <w:lang w:eastAsia="zh-CN"/>
        </w:rPr>
        <w:t>栽植工程</w:t>
      </w:r>
      <w:r>
        <w:rPr>
          <w:rFonts w:hint="eastAsia" w:ascii="宋体" w:hAnsi="宋体" w:cs="Calibri"/>
          <w:sz w:val="24"/>
          <w:szCs w:val="24"/>
        </w:rPr>
        <w:t>已由长葛市发展和改革委员会长发改城市【</w:t>
      </w:r>
      <w:r>
        <w:rPr>
          <w:rFonts w:hint="eastAsia" w:ascii="宋体" w:hAnsi="宋体" w:cs="Calibri"/>
          <w:sz w:val="24"/>
          <w:szCs w:val="24"/>
          <w:lang w:val="en-US" w:eastAsia="zh-CN"/>
        </w:rPr>
        <w:t>2020</w:t>
      </w:r>
      <w:r>
        <w:rPr>
          <w:rFonts w:hint="eastAsia" w:ascii="宋体" w:hAnsi="宋体" w:cs="Calibri"/>
          <w:sz w:val="24"/>
          <w:szCs w:val="24"/>
        </w:rPr>
        <w:t>】</w:t>
      </w:r>
      <w:r>
        <w:rPr>
          <w:rFonts w:hint="eastAsia" w:ascii="宋体" w:hAnsi="宋体" w:cs="Calibri"/>
          <w:sz w:val="24"/>
          <w:szCs w:val="24"/>
          <w:lang w:val="en-US" w:eastAsia="zh-CN"/>
        </w:rPr>
        <w:t>19</w:t>
      </w:r>
      <w:r>
        <w:rPr>
          <w:rFonts w:hint="eastAsia" w:ascii="宋体" w:hAnsi="宋体" w:cs="Calibri"/>
          <w:sz w:val="24"/>
          <w:szCs w:val="24"/>
        </w:rPr>
        <w:t>号批准建设，建设资金来源为财政资金。招标人为长葛市园林绿化管理处，招标代理机构为</w:t>
      </w:r>
      <w:r>
        <w:rPr>
          <w:rFonts w:hint="eastAsia" w:ascii="宋体" w:hAnsi="宋体" w:cs="Calibri"/>
          <w:bCs/>
          <w:sz w:val="24"/>
          <w:szCs w:val="24"/>
        </w:rPr>
        <w:t>汇今工程咨询有限公司</w:t>
      </w:r>
      <w:r>
        <w:rPr>
          <w:rFonts w:hint="eastAsia" w:ascii="宋体" w:hAnsi="宋体" w:cs="Calibri"/>
          <w:sz w:val="24"/>
          <w:szCs w:val="24"/>
        </w:rPr>
        <w:t>。本项目已具备招标条件，现对该项目进行国内公开招标。</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二、项目概况及招标范围</w:t>
      </w:r>
    </w:p>
    <w:p>
      <w:pPr>
        <w:autoSpaceDE w:val="0"/>
        <w:autoSpaceDN w:val="0"/>
        <w:spacing w:line="460" w:lineRule="exact"/>
        <w:ind w:firstLine="480" w:firstLineChars="200"/>
        <w:outlineLvl w:val="0"/>
        <w:rPr>
          <w:rFonts w:ascii="宋体" w:hAnsi="宋体" w:cs="Calibri"/>
          <w:sz w:val="24"/>
          <w:szCs w:val="24"/>
          <w:highlight w:val="yellow"/>
        </w:rPr>
      </w:pPr>
      <w:r>
        <w:rPr>
          <w:rFonts w:hint="eastAsia" w:ascii="宋体" w:hAnsi="宋体" w:cs="Calibri"/>
          <w:sz w:val="24"/>
          <w:szCs w:val="24"/>
        </w:rPr>
        <w:t>2.1招标编号：长交建【</w:t>
      </w:r>
      <w:r>
        <w:rPr>
          <w:rFonts w:hint="eastAsia" w:ascii="宋体" w:hAnsi="宋体" w:cs="Calibri"/>
          <w:sz w:val="24"/>
          <w:szCs w:val="24"/>
          <w:lang w:val="en-US" w:eastAsia="zh-CN"/>
        </w:rPr>
        <w:t>2020</w:t>
      </w:r>
      <w:r>
        <w:rPr>
          <w:rFonts w:hint="eastAsia" w:ascii="宋体" w:hAnsi="宋体" w:cs="Calibri"/>
          <w:sz w:val="24"/>
          <w:szCs w:val="24"/>
        </w:rPr>
        <w:t>】</w:t>
      </w:r>
      <w:r>
        <w:rPr>
          <w:rFonts w:hint="eastAsia" w:ascii="宋体" w:hAnsi="宋体" w:cs="Calibri"/>
          <w:sz w:val="24"/>
          <w:szCs w:val="24"/>
          <w:lang w:val="en-US" w:eastAsia="zh-CN"/>
        </w:rPr>
        <w:t>GZ047</w:t>
      </w:r>
      <w:r>
        <w:rPr>
          <w:rFonts w:hint="eastAsia" w:ascii="宋体" w:hAnsi="宋体" w:cs="Calibri"/>
          <w:sz w:val="24"/>
          <w:szCs w:val="24"/>
        </w:rPr>
        <w:t>号</w:t>
      </w:r>
    </w:p>
    <w:p>
      <w:pPr>
        <w:autoSpaceDE w:val="0"/>
        <w:autoSpaceDN w:val="0"/>
        <w:spacing w:line="460" w:lineRule="exact"/>
        <w:ind w:firstLine="480" w:firstLineChars="200"/>
        <w:outlineLvl w:val="0"/>
        <w:rPr>
          <w:rFonts w:hint="eastAsia" w:ascii="宋体" w:hAnsi="宋体" w:eastAsia="宋体" w:cs="Calibri"/>
          <w:b/>
          <w:bCs/>
          <w:sz w:val="24"/>
          <w:szCs w:val="24"/>
          <w:lang w:eastAsia="zh-CN"/>
        </w:rPr>
      </w:pPr>
      <w:r>
        <w:rPr>
          <w:rFonts w:hint="eastAsia" w:ascii="宋体" w:hAnsi="宋体" w:cs="Calibri"/>
          <w:sz w:val="24"/>
          <w:szCs w:val="24"/>
        </w:rPr>
        <w:t>2.2项目名称：四号路（新华西路—郑尧高速）苗木</w:t>
      </w:r>
      <w:r>
        <w:rPr>
          <w:rFonts w:hint="eastAsia" w:ascii="宋体" w:hAnsi="宋体" w:cs="Calibri"/>
          <w:sz w:val="24"/>
          <w:szCs w:val="24"/>
          <w:lang w:eastAsia="zh-CN"/>
        </w:rPr>
        <w:t>栽植工程</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2.3建设地点：新华西路—郑尧高速</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2.4项目建设内容：</w:t>
      </w:r>
      <w:r>
        <w:rPr>
          <w:rFonts w:hint="eastAsia" w:ascii="宋体" w:hAnsi="宋体" w:cs="Calibri"/>
          <w:sz w:val="24"/>
          <w:szCs w:val="24"/>
          <w:lang w:eastAsia="zh-CN"/>
        </w:rPr>
        <w:t>对四号路（</w:t>
      </w:r>
      <w:r>
        <w:rPr>
          <w:rFonts w:hint="eastAsia" w:ascii="宋体" w:hAnsi="宋体" w:cs="Calibri"/>
          <w:sz w:val="24"/>
          <w:szCs w:val="24"/>
        </w:rPr>
        <w:t>新华西路—郑尧高速</w:t>
      </w:r>
      <w:r>
        <w:rPr>
          <w:rFonts w:hint="eastAsia" w:ascii="宋体" w:hAnsi="宋体" w:cs="Calibri"/>
          <w:sz w:val="24"/>
          <w:szCs w:val="24"/>
          <w:lang w:eastAsia="zh-CN"/>
        </w:rPr>
        <w:t>段全长</w:t>
      </w:r>
      <w:r>
        <w:rPr>
          <w:rFonts w:hint="eastAsia" w:ascii="宋体" w:hAnsi="宋体" w:cs="Calibri"/>
          <w:sz w:val="24"/>
          <w:szCs w:val="24"/>
          <w:lang w:val="en-US" w:eastAsia="zh-CN"/>
        </w:rPr>
        <w:t>12.6公里</w:t>
      </w:r>
      <w:r>
        <w:rPr>
          <w:rFonts w:hint="eastAsia" w:ascii="宋体" w:hAnsi="宋体" w:cs="Calibri"/>
          <w:sz w:val="24"/>
          <w:szCs w:val="24"/>
          <w:lang w:eastAsia="zh-CN"/>
        </w:rPr>
        <w:t>）进行绿化提升改造，主要</w:t>
      </w:r>
      <w:r>
        <w:rPr>
          <w:rFonts w:hint="eastAsia" w:ascii="宋体" w:hAnsi="宋体" w:cs="Calibri"/>
          <w:sz w:val="24"/>
          <w:szCs w:val="24"/>
          <w:lang w:val="en-US" w:eastAsia="zh-CN"/>
        </w:rPr>
        <w:t>栽植品种：法桐、黄样球、金叶女贞球、小叶女贞球、石楠球等，管养期一年；移植品种有：大叶女贞，不含管养</w:t>
      </w:r>
      <w:r>
        <w:rPr>
          <w:rFonts w:hint="eastAsia" w:ascii="宋体" w:hAnsi="宋体" w:cs="Calibri"/>
          <w:sz w:val="24"/>
          <w:szCs w:val="24"/>
        </w:rPr>
        <w:t xml:space="preserve">。具体工作内容详见工程量清单。 </w:t>
      </w:r>
    </w:p>
    <w:p>
      <w:pPr>
        <w:autoSpaceDE w:val="0"/>
        <w:autoSpaceDN w:val="0"/>
        <w:spacing w:line="460" w:lineRule="exact"/>
        <w:ind w:firstLine="480" w:firstLineChars="200"/>
        <w:outlineLvl w:val="0"/>
        <w:rPr>
          <w:rFonts w:hint="eastAsia" w:ascii="宋体" w:hAnsi="宋体" w:eastAsia="宋体" w:cs="Calibri"/>
          <w:sz w:val="24"/>
          <w:szCs w:val="24"/>
          <w:lang w:eastAsia="zh-CN"/>
        </w:rPr>
      </w:pPr>
      <w:r>
        <w:rPr>
          <w:rFonts w:hint="eastAsia" w:ascii="宋体" w:hAnsi="宋体" w:cs="Calibri"/>
          <w:sz w:val="24"/>
          <w:szCs w:val="24"/>
        </w:rPr>
        <w:t>2.5招标范围：招标文件、工程量清单、施工图纸、补充文件（如有）、答疑纪要等列明的所有建设内容</w:t>
      </w:r>
      <w:r>
        <w:rPr>
          <w:rFonts w:hint="eastAsia" w:ascii="宋体" w:hAnsi="宋体" w:cs="Calibri"/>
          <w:sz w:val="24"/>
          <w:szCs w:val="24"/>
          <w:lang w:eastAsia="zh-CN"/>
        </w:rPr>
        <w:t>。</w:t>
      </w:r>
    </w:p>
    <w:p>
      <w:pPr>
        <w:autoSpaceDE w:val="0"/>
        <w:autoSpaceDN w:val="0"/>
        <w:spacing w:line="440" w:lineRule="exact"/>
        <w:ind w:firstLine="480" w:firstLineChars="200"/>
        <w:outlineLvl w:val="0"/>
        <w:rPr>
          <w:rFonts w:hint="eastAsia" w:ascii="宋体" w:hAnsi="宋体" w:eastAsia="宋体" w:cs="Calibri"/>
          <w:sz w:val="24"/>
          <w:szCs w:val="24"/>
          <w:lang w:eastAsia="zh-CN"/>
        </w:rPr>
      </w:pPr>
      <w:r>
        <w:rPr>
          <w:rFonts w:hint="eastAsia" w:ascii="宋体" w:hAnsi="宋体" w:cs="Calibri"/>
          <w:sz w:val="24"/>
          <w:szCs w:val="24"/>
        </w:rPr>
        <w:t>2.6标段划分：本项目共</w:t>
      </w:r>
      <w:r>
        <w:rPr>
          <w:rFonts w:hint="eastAsia" w:ascii="宋体" w:hAnsi="宋体" w:cs="Calibri"/>
          <w:sz w:val="24"/>
          <w:szCs w:val="24"/>
          <w:lang w:eastAsia="zh-CN"/>
        </w:rPr>
        <w:t>一</w:t>
      </w:r>
      <w:r>
        <w:rPr>
          <w:rFonts w:hint="eastAsia" w:ascii="宋体" w:hAnsi="宋体" w:cs="Calibri"/>
          <w:sz w:val="24"/>
          <w:szCs w:val="24"/>
        </w:rPr>
        <w:t>个标段</w:t>
      </w:r>
      <w:r>
        <w:rPr>
          <w:rFonts w:hint="eastAsia" w:ascii="宋体" w:hAnsi="宋体" w:cs="Calibri"/>
          <w:sz w:val="24"/>
          <w:szCs w:val="24"/>
          <w:lang w:eastAsia="zh-CN"/>
        </w:rPr>
        <w:t>。</w:t>
      </w:r>
    </w:p>
    <w:p>
      <w:pPr>
        <w:autoSpaceDE w:val="0"/>
        <w:autoSpaceDN w:val="0"/>
        <w:spacing w:line="440" w:lineRule="exact"/>
        <w:ind w:firstLine="480" w:firstLineChars="200"/>
        <w:outlineLvl w:val="0"/>
        <w:rPr>
          <w:rFonts w:hint="eastAsia" w:ascii="宋体" w:hAnsi="宋体" w:eastAsia="宋体" w:cs="Calibri"/>
          <w:sz w:val="24"/>
          <w:szCs w:val="24"/>
          <w:lang w:eastAsia="zh-CN"/>
        </w:rPr>
      </w:pPr>
      <w:r>
        <w:rPr>
          <w:rFonts w:hint="eastAsia" w:ascii="宋体" w:hAnsi="宋体" w:cs="Calibri"/>
          <w:sz w:val="24"/>
          <w:szCs w:val="24"/>
        </w:rPr>
        <w:t>2.7招标控制价：3459599.15元</w:t>
      </w:r>
      <w:r>
        <w:rPr>
          <w:rFonts w:hint="eastAsia" w:ascii="宋体" w:hAnsi="宋体" w:cs="Calibri"/>
          <w:sz w:val="24"/>
          <w:szCs w:val="24"/>
          <w:lang w:eastAsia="zh-CN"/>
        </w:rPr>
        <w:t>。</w:t>
      </w:r>
    </w:p>
    <w:p>
      <w:pPr>
        <w:autoSpaceDE w:val="0"/>
        <w:autoSpaceDN w:val="0"/>
        <w:spacing w:line="460" w:lineRule="exact"/>
        <w:ind w:firstLine="360" w:firstLineChars="150"/>
        <w:outlineLvl w:val="0"/>
        <w:rPr>
          <w:rFonts w:hint="eastAsia" w:ascii="宋体" w:hAnsi="宋体" w:eastAsia="宋体" w:cs="Calibri"/>
          <w:sz w:val="24"/>
          <w:szCs w:val="24"/>
          <w:lang w:eastAsia="zh-CN"/>
        </w:rPr>
      </w:pPr>
      <w:r>
        <w:rPr>
          <w:rFonts w:hint="eastAsia" w:ascii="宋体" w:hAnsi="宋体" w:cs="Calibri"/>
          <w:sz w:val="24"/>
          <w:szCs w:val="24"/>
        </w:rPr>
        <w:t xml:space="preserve"> 2.8计划工期：</w:t>
      </w:r>
      <w:r>
        <w:rPr>
          <w:rFonts w:hint="eastAsia" w:ascii="宋体" w:hAnsi="宋体" w:cs="Calibri"/>
          <w:sz w:val="24"/>
          <w:szCs w:val="24"/>
          <w:lang w:eastAsia="zh-CN"/>
        </w:rPr>
        <w:t>种植期</w:t>
      </w:r>
      <w:r>
        <w:rPr>
          <w:rFonts w:hint="eastAsia" w:ascii="宋体" w:hAnsi="宋体" w:cs="Calibri"/>
          <w:sz w:val="24"/>
          <w:szCs w:val="24"/>
          <w:lang w:val="en-US" w:eastAsia="zh-CN"/>
        </w:rPr>
        <w:t>:</w:t>
      </w:r>
      <w:r>
        <w:rPr>
          <w:rFonts w:hint="eastAsia" w:ascii="宋体" w:hAnsi="宋体" w:cs="Calibri"/>
          <w:sz w:val="24"/>
          <w:szCs w:val="24"/>
          <w:u w:val="single"/>
          <w:lang w:val="en-US" w:eastAsia="zh-CN"/>
        </w:rPr>
        <w:t>30</w:t>
      </w:r>
      <w:r>
        <w:rPr>
          <w:rFonts w:hint="eastAsia" w:ascii="宋体" w:hAnsi="宋体" w:cs="Calibri"/>
          <w:sz w:val="24"/>
          <w:szCs w:val="24"/>
        </w:rPr>
        <w:t>日历天，养护期：1年</w:t>
      </w:r>
      <w:r>
        <w:rPr>
          <w:rFonts w:hint="eastAsia" w:ascii="宋体" w:hAnsi="宋体" w:cs="Calibri"/>
          <w:sz w:val="24"/>
          <w:szCs w:val="24"/>
          <w:lang w:eastAsia="zh-CN"/>
        </w:rPr>
        <w:t>。</w:t>
      </w:r>
    </w:p>
    <w:p>
      <w:pPr>
        <w:autoSpaceDE w:val="0"/>
        <w:autoSpaceDN w:val="0"/>
        <w:spacing w:line="460" w:lineRule="exact"/>
        <w:ind w:firstLine="480" w:firstLineChars="200"/>
        <w:outlineLvl w:val="0"/>
        <w:rPr>
          <w:rFonts w:hint="eastAsia" w:ascii="宋体" w:hAnsi="宋体" w:eastAsia="宋体" w:cs="Calibri"/>
          <w:sz w:val="24"/>
          <w:szCs w:val="24"/>
          <w:lang w:eastAsia="zh-CN"/>
        </w:rPr>
      </w:pPr>
      <w:r>
        <w:rPr>
          <w:rFonts w:hint="eastAsia" w:ascii="宋体" w:hAnsi="宋体" w:cs="Calibri"/>
          <w:sz w:val="24"/>
          <w:szCs w:val="24"/>
        </w:rPr>
        <w:t>2.9质量要求：合格（符合国家现行的验收规范和标准）</w:t>
      </w:r>
      <w:r>
        <w:rPr>
          <w:rFonts w:hint="eastAsia" w:ascii="宋体" w:hAnsi="宋体" w:cs="Calibri"/>
          <w:sz w:val="24"/>
          <w:szCs w:val="24"/>
          <w:lang w:eastAsia="zh-CN"/>
        </w:rPr>
        <w:t>。</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三、投标人资格要求</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3.1投标人须具备独立的法人资格和有效的营业执照(经营范围须含园林绿化或林木种植等相关内容)，并在人员、设备、资金等方面具有相应的施工能力。</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拟派项目负责人须具有相关专业中级及以上技术职称，且未担任其它在施建设工程项目的项目负责人并出具无在建承诺书。</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3.2未被列入“信用中国”/“信用河南”网站信用信息栏黑名单，“国家企业信用信息公示系统”经营异常名录或严重失信黑名单,无行贿犯罪记录的投标人。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3.3本次招标不接受联合体投标，不得转包、挂靠及违法分包；</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cs="Calibri"/>
          <w:b/>
          <w:bCs/>
          <w:sz w:val="24"/>
          <w:szCs w:val="24"/>
        </w:rPr>
      </w:pPr>
      <w:bookmarkStart w:id="9" w:name="_Toc397605791"/>
      <w:bookmarkEnd w:id="9"/>
      <w:bookmarkStart w:id="10" w:name="_Toc397507922"/>
      <w:bookmarkEnd w:id="10"/>
      <w:bookmarkStart w:id="11" w:name="_Toc397507510"/>
      <w:r>
        <w:rPr>
          <w:rFonts w:hint="eastAsia" w:ascii="宋体" w:hAnsi="宋体" w:cs="Calibri"/>
          <w:b/>
          <w:bCs/>
          <w:sz w:val="24"/>
          <w:szCs w:val="24"/>
        </w:rPr>
        <w:t>四、</w:t>
      </w:r>
      <w:bookmarkEnd w:id="11"/>
      <w:r>
        <w:rPr>
          <w:rFonts w:hint="eastAsia" w:ascii="宋体" w:hAnsi="宋体" w:cs="Calibri"/>
          <w:b/>
          <w:bCs/>
          <w:sz w:val="24"/>
          <w:szCs w:val="24"/>
        </w:rPr>
        <w:t>网上下载招标文件</w:t>
      </w:r>
    </w:p>
    <w:p>
      <w:pPr>
        <w:widowControl/>
        <w:shd w:val="clear" w:color="auto" w:fill="FFFFFF"/>
        <w:spacing w:line="460" w:lineRule="exact"/>
        <w:ind w:firstLine="480" w:firstLineChars="200"/>
        <w:jc w:val="left"/>
        <w:rPr>
          <w:rFonts w:ascii="宋体" w:hAnsi="宋体" w:cs="Calibri"/>
          <w:sz w:val="24"/>
          <w:szCs w:val="24"/>
        </w:rPr>
      </w:pPr>
      <w:r>
        <w:rPr>
          <w:rFonts w:hint="eastAsia" w:ascii="宋体" w:hAnsi="宋体" w:cs="Calibri"/>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cs="Calibri"/>
          <w:sz w:val="24"/>
          <w:szCs w:val="24"/>
        </w:rPr>
      </w:pPr>
      <w:r>
        <w:rPr>
          <w:rFonts w:hint="eastAsia" w:ascii="宋体" w:hAnsi="宋体" w:cs="Calibri"/>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五、招标文件和施工图纸的获取</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5.1招标文件和工程量清单的下载：报名期限内，投标人登录《全国公共资源交易平台（河南省·许昌市）》自行下载本项目招标文件、工程量清单。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5.3招标文件费用：投标人在递交纸制投标文件时向代理公司缴纳招标文件费用，本项目招标文件费用为 300元/套，售后不退。</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cs="Calibri"/>
          <w:b/>
          <w:bCs/>
          <w:sz w:val="24"/>
          <w:szCs w:val="24"/>
        </w:rPr>
      </w:pPr>
      <w:r>
        <w:rPr>
          <w:rFonts w:hint="eastAsia" w:ascii="宋体" w:hAnsi="宋体" w:cs="Calibri"/>
          <w:b/>
          <w:bCs/>
          <w:sz w:val="24"/>
          <w:szCs w:val="24"/>
        </w:rPr>
        <w:t>六、投标文件的递交</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6.1本项目为全流程电子化交易项目，须提交电子投标文件和纸质投标文件（正本1份、副本1份）。</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6.2投标文件提交截止时间及开标时间：2020年</w:t>
      </w:r>
      <w:r>
        <w:rPr>
          <w:rFonts w:hint="eastAsia" w:ascii="宋体" w:hAnsi="宋体" w:cs="Calibri"/>
          <w:sz w:val="24"/>
          <w:szCs w:val="24"/>
          <w:lang w:val="en-US" w:eastAsia="zh-CN"/>
        </w:rPr>
        <w:t>5</w:t>
      </w:r>
      <w:r>
        <w:rPr>
          <w:rFonts w:hint="eastAsia" w:ascii="宋体" w:hAnsi="宋体" w:cs="Calibri"/>
          <w:sz w:val="24"/>
          <w:szCs w:val="24"/>
        </w:rPr>
        <w:t>月</w:t>
      </w:r>
      <w:r>
        <w:rPr>
          <w:rFonts w:hint="eastAsia" w:ascii="宋体" w:hAnsi="宋体" w:cs="Calibri"/>
          <w:sz w:val="24"/>
          <w:szCs w:val="24"/>
          <w:lang w:val="en-US" w:eastAsia="zh-CN"/>
        </w:rPr>
        <w:t>20</w:t>
      </w:r>
      <w:r>
        <w:rPr>
          <w:rFonts w:hint="eastAsia" w:ascii="宋体" w:hAnsi="宋体" w:cs="Calibri"/>
          <w:sz w:val="24"/>
          <w:szCs w:val="24"/>
        </w:rPr>
        <w:t>日</w:t>
      </w:r>
      <w:r>
        <w:rPr>
          <w:rFonts w:hint="eastAsia" w:ascii="宋体" w:hAnsi="宋体" w:cs="Calibri"/>
          <w:sz w:val="24"/>
          <w:szCs w:val="24"/>
          <w:lang w:val="en-US" w:eastAsia="zh-CN"/>
        </w:rPr>
        <w:t>09</w:t>
      </w:r>
      <w:r>
        <w:rPr>
          <w:rFonts w:hint="eastAsia" w:ascii="宋体" w:hAnsi="宋体" w:cs="Calibri"/>
          <w:sz w:val="24"/>
          <w:szCs w:val="24"/>
        </w:rPr>
        <w:t>时</w:t>
      </w:r>
      <w:r>
        <w:rPr>
          <w:rFonts w:hint="eastAsia" w:ascii="宋体" w:hAnsi="宋体" w:cs="Calibri"/>
          <w:sz w:val="24"/>
          <w:szCs w:val="24"/>
          <w:lang w:val="en-US" w:eastAsia="zh-CN"/>
        </w:rPr>
        <w:t>30</w:t>
      </w:r>
      <w:r>
        <w:rPr>
          <w:rFonts w:hint="eastAsia" w:ascii="宋体" w:hAnsi="宋体" w:cs="Calibri"/>
          <w:sz w:val="24"/>
          <w:szCs w:val="24"/>
        </w:rPr>
        <w:t>分。</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6.3电子投标文件的提交：电子投标文件应在投标文件提交截止时间（开标时间）之前成功提交至《全国公共资源交易平台(河南省</w:t>
      </w:r>
      <w:r>
        <w:rPr>
          <w:rFonts w:ascii="Segoe UI Emoji" w:hAnsi="Segoe UI Emoji"/>
          <w:sz w:val="24"/>
          <w:szCs w:val="24"/>
        </w:rPr>
        <w:t>▪</w:t>
      </w:r>
      <w:r>
        <w:rPr>
          <w:rFonts w:hint="eastAsia" w:ascii="宋体" w:hAnsi="宋体" w:cs="Calibri"/>
          <w:sz w:val="24"/>
          <w:szCs w:val="24"/>
        </w:rPr>
        <w:t>许昌市)》公共资源交易系统，并随纸质投标文件同时提交1份使用电子介质存储的备份文件。</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6.4纸质投标文件提交地点：长葛市公共资源交易中心开标</w:t>
      </w:r>
      <w:r>
        <w:rPr>
          <w:rFonts w:hint="eastAsia" w:ascii="宋体" w:hAnsi="宋体" w:cs="Calibri"/>
          <w:sz w:val="24"/>
          <w:szCs w:val="24"/>
          <w:lang w:val="en-US" w:eastAsia="zh-CN"/>
        </w:rPr>
        <w:t>一</w:t>
      </w:r>
      <w:r>
        <w:rPr>
          <w:rFonts w:hint="eastAsia" w:ascii="宋体" w:hAnsi="宋体" w:cs="Calibri"/>
          <w:sz w:val="24"/>
          <w:szCs w:val="24"/>
        </w:rPr>
        <w:t>室（长葛市葛天大道东段商务区6号</w:t>
      </w:r>
      <w:r>
        <w:rPr>
          <w:rFonts w:hint="eastAsia" w:ascii="宋体" w:hAnsi="宋体" w:cs="Calibri"/>
          <w:sz w:val="24"/>
          <w:szCs w:val="24"/>
          <w:lang w:val="en-US" w:eastAsia="zh-CN"/>
        </w:rPr>
        <w:t>5楼</w:t>
      </w:r>
      <w:r>
        <w:rPr>
          <w:rFonts w:hint="eastAsia" w:ascii="宋体" w:hAnsi="宋体" w:cs="Calibri"/>
          <w:sz w:val="24"/>
          <w:szCs w:val="24"/>
        </w:rPr>
        <w:t>楼</w:t>
      </w:r>
      <w:r>
        <w:rPr>
          <w:rFonts w:hint="eastAsia" w:ascii="宋体" w:hAnsi="宋体" w:cs="Calibri"/>
          <w:sz w:val="24"/>
          <w:szCs w:val="24"/>
          <w:lang w:val="en-US" w:eastAsia="zh-CN"/>
        </w:rPr>
        <w:t>506</w:t>
      </w:r>
      <w:r>
        <w:rPr>
          <w:rFonts w:hint="eastAsia" w:ascii="宋体" w:hAnsi="宋体" w:cs="Calibri"/>
          <w:sz w:val="24"/>
          <w:szCs w:val="24"/>
        </w:rPr>
        <w:t>室）。</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6.5逾期送达的或者未送达指定地点的纸质投标文件及仅提供纸质投标文件的，招标人不予受理。</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七、发布公告的媒介</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本次招标公告同时在河南省电子招标投标公共服务平台、 全国公共资源交易平台（河南省•许昌市）、长葛市人民政府门户网站上发布。</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八、招标人及代理机构</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招 标 人：长葛市园林绿化管理处</w:t>
      </w:r>
    </w:p>
    <w:p>
      <w:pPr>
        <w:autoSpaceDE w:val="0"/>
        <w:autoSpaceDN w:val="0"/>
        <w:spacing w:line="440" w:lineRule="exact"/>
        <w:ind w:firstLine="480" w:firstLineChars="200"/>
        <w:outlineLvl w:val="0"/>
        <w:rPr>
          <w:rFonts w:hint="eastAsia" w:ascii="宋体" w:hAnsi="宋体" w:cs="Calibri"/>
          <w:sz w:val="24"/>
          <w:szCs w:val="24"/>
        </w:rPr>
      </w:pPr>
      <w:r>
        <w:rPr>
          <w:rFonts w:hint="eastAsia" w:ascii="宋体" w:hAnsi="宋体" w:cs="Calibri"/>
          <w:sz w:val="24"/>
          <w:szCs w:val="24"/>
        </w:rPr>
        <w:t>地    址：河南省长葛市建设路中段</w:t>
      </w:r>
      <w:r>
        <w:rPr>
          <w:rFonts w:hint="eastAsia" w:ascii="宋体" w:hAnsi="宋体" w:cs="Calibri"/>
          <w:sz w:val="24"/>
          <w:szCs w:val="24"/>
          <w:lang w:val="en-US"/>
        </w:rPr>
        <w:t>330</w:t>
      </w:r>
      <w:r>
        <w:rPr>
          <w:rFonts w:hint="eastAsia" w:ascii="宋体" w:hAnsi="宋体" w:cs="Calibri"/>
          <w:sz w:val="24"/>
          <w:szCs w:val="24"/>
        </w:rPr>
        <w:t>号</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联 系 人：</w:t>
      </w:r>
      <w:r>
        <w:rPr>
          <w:rFonts w:hint="eastAsia" w:ascii="宋体" w:hAnsi="宋体" w:cs="Calibri"/>
          <w:sz w:val="24"/>
          <w:szCs w:val="24"/>
          <w:lang w:eastAsia="zh-CN"/>
        </w:rPr>
        <w:t>张先生</w:t>
      </w:r>
      <w:r>
        <w:rPr>
          <w:rFonts w:hint="eastAsia" w:ascii="宋体" w:hAnsi="宋体" w:cs="Calibri"/>
          <w:sz w:val="24"/>
          <w:szCs w:val="24"/>
        </w:rPr>
        <w:t xml:space="preserve"> </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联系电话：</w:t>
      </w:r>
      <w:r>
        <w:rPr>
          <w:rFonts w:hint="eastAsia" w:ascii="宋体" w:hAnsi="宋体" w:cs="Calibri"/>
          <w:sz w:val="24"/>
          <w:szCs w:val="24"/>
          <w:lang w:eastAsia="zh-CN"/>
        </w:rPr>
        <w:t>13803745306</w:t>
      </w:r>
      <w:r>
        <w:rPr>
          <w:rFonts w:hint="eastAsia" w:ascii="宋体" w:hAnsi="宋体" w:cs="Calibri"/>
          <w:sz w:val="24"/>
          <w:szCs w:val="24"/>
        </w:rPr>
        <w:t xml:space="preserve"> </w:t>
      </w:r>
    </w:p>
    <w:p>
      <w:pPr>
        <w:autoSpaceDE w:val="0"/>
        <w:autoSpaceDN w:val="0"/>
        <w:spacing w:line="440" w:lineRule="exact"/>
        <w:ind w:firstLine="480" w:firstLineChars="200"/>
        <w:outlineLvl w:val="0"/>
        <w:rPr>
          <w:rFonts w:hint="eastAsia" w:ascii="宋体" w:hAnsi="宋体" w:eastAsia="宋体" w:cs="Calibri"/>
          <w:sz w:val="24"/>
          <w:szCs w:val="24"/>
          <w:lang w:eastAsia="zh-CN"/>
        </w:rPr>
      </w:pPr>
      <w:r>
        <w:rPr>
          <w:rFonts w:hint="eastAsia" w:ascii="宋体" w:hAnsi="宋体" w:cs="Calibri"/>
          <w:sz w:val="24"/>
          <w:szCs w:val="24"/>
        </w:rPr>
        <w:t>代理机构：</w:t>
      </w:r>
      <w:r>
        <w:rPr>
          <w:rFonts w:hint="eastAsia" w:ascii="宋体" w:hAnsi="宋体" w:cs="Calibri"/>
          <w:sz w:val="24"/>
          <w:szCs w:val="24"/>
          <w:lang w:eastAsia="zh-CN"/>
        </w:rPr>
        <w:t>汇今工程咨询有限公司</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地    址：郑州市金水区姚砦路133号7幢1单元32层3204号</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联 系 人：</w:t>
      </w:r>
      <w:r>
        <w:rPr>
          <w:rFonts w:hint="eastAsia" w:ascii="宋体" w:hAnsi="宋体" w:cs="Calibri"/>
          <w:sz w:val="24"/>
          <w:szCs w:val="24"/>
          <w:lang w:eastAsia="zh-CN"/>
        </w:rPr>
        <w:t>张先生</w:t>
      </w:r>
      <w:r>
        <w:rPr>
          <w:rFonts w:hint="eastAsia" w:ascii="宋体" w:hAnsi="宋体" w:cs="Calibri"/>
          <w:sz w:val="24"/>
          <w:szCs w:val="24"/>
        </w:rPr>
        <w:t xml:space="preserve">   </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 xml:space="preserve">联系电话：17630056486  </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九、特别提示：</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1、所有投标单位请时刻关注全国公共资源交易平台（河南省.许昌市），澄清、答疑、变更均在全国公共资源交易平台（河南省.许昌市）发布，不再另行通知。如未及时查看影响其投标，后果自负。</w:t>
      </w:r>
    </w:p>
    <w:p>
      <w:pPr>
        <w:ind w:firstLine="480" w:firstLineChars="200"/>
        <w:rPr>
          <w:rFonts w:hint="eastAsia" w:ascii="宋体" w:hAnsi="宋体" w:cs="Calibri"/>
          <w:sz w:val="24"/>
          <w:szCs w:val="24"/>
        </w:rPr>
      </w:pPr>
      <w:r>
        <w:rPr>
          <w:rFonts w:hint="eastAsia" w:ascii="宋体" w:hAnsi="宋体" w:cs="Calibri"/>
          <w:sz w:val="24"/>
          <w:szCs w:val="24"/>
        </w:rPr>
        <w:t>2、各投标人对代理公司提供的服务不满意，或认为代理公司在服务过程中有不当行为的，可致电长葛市公共资源交易管理委员会办公室监管股（0374-6189576），经查实后将按规定作出处理。</w:t>
      </w:r>
    </w:p>
    <w:p>
      <w:pPr>
        <w:ind w:firstLine="482" w:firstLineChars="200"/>
        <w:jc w:val="both"/>
        <w:rPr>
          <w:rFonts w:hint="eastAsia" w:eastAsia="宋体"/>
          <w:lang w:val="en-US" w:eastAsia="zh-CN"/>
        </w:rPr>
      </w:pPr>
      <w:r>
        <w:rPr>
          <w:rFonts w:hint="eastAsia" w:ascii="宋体" w:hAnsi="宋体" w:cs="Calibri"/>
          <w:b/>
          <w:bCs/>
          <w:sz w:val="24"/>
          <w:szCs w:val="24"/>
          <w:lang w:val="en-US" w:eastAsia="zh-CN"/>
        </w:rPr>
        <w:t>3</w:t>
      </w:r>
      <w:r>
        <w:rPr>
          <w:rFonts w:hint="eastAsia" w:ascii="宋体" w:hAnsi="宋体" w:cs="Calibri"/>
          <w:b/>
          <w:bCs/>
          <w:sz w:val="24"/>
          <w:szCs w:val="24"/>
        </w:rPr>
        <w:t>、</w:t>
      </w:r>
      <w:r>
        <w:rPr>
          <w:rFonts w:hint="default" w:ascii="宋体" w:hAnsi="宋体" w:cs="Calibri"/>
          <w:b/>
          <w:bCs/>
          <w:sz w:val="24"/>
          <w:szCs w:val="24"/>
          <w:lang w:eastAsia="zh-CN"/>
        </w:rPr>
        <w:t>为认真贯彻落实国家和省市关于新型冠状病毒感染肺炎疫情防控重大部署，根据《豫疫情防指办（2020）41号》文件通知精神，</w:t>
      </w:r>
      <w:r>
        <w:rPr>
          <w:rFonts w:hint="eastAsia" w:ascii="宋体" w:hAnsi="宋体" w:cs="Calibri"/>
          <w:b/>
          <w:bCs/>
          <w:sz w:val="24"/>
          <w:szCs w:val="24"/>
          <w:lang w:val="en-US" w:eastAsia="zh-CN"/>
        </w:rPr>
        <w:t>凡进入长葛</w:t>
      </w:r>
      <w:r>
        <w:rPr>
          <w:rFonts w:hint="default" w:ascii="宋体" w:hAnsi="宋体" w:cs="Calibri"/>
          <w:b/>
          <w:bCs/>
          <w:sz w:val="24"/>
          <w:szCs w:val="24"/>
          <w:lang w:eastAsia="zh-CN"/>
        </w:rPr>
        <w:t>市公共资源交易中心进行投标</w:t>
      </w:r>
      <w:r>
        <w:rPr>
          <w:rFonts w:hint="eastAsia" w:ascii="宋体" w:hAnsi="宋体" w:cs="Calibri"/>
          <w:b/>
          <w:bCs/>
          <w:sz w:val="24"/>
          <w:szCs w:val="24"/>
          <w:lang w:val="en-US" w:eastAsia="zh-CN"/>
        </w:rPr>
        <w:t>的委托人，省内的须提供</w:t>
      </w:r>
      <w:r>
        <w:rPr>
          <w:rFonts w:hint="default" w:ascii="宋体" w:hAnsi="宋体" w:cs="Calibri"/>
          <w:b/>
          <w:bCs/>
          <w:sz w:val="24"/>
          <w:szCs w:val="24"/>
          <w:lang w:eastAsia="zh-CN"/>
        </w:rPr>
        <w:t>本人居住地</w:t>
      </w:r>
      <w:r>
        <w:rPr>
          <w:rFonts w:hint="eastAsia" w:ascii="宋体" w:hAnsi="宋体" w:cs="Calibri"/>
          <w:b/>
          <w:bCs/>
          <w:sz w:val="24"/>
          <w:szCs w:val="24"/>
          <w:lang w:val="en-US" w:eastAsia="zh-CN"/>
        </w:rPr>
        <w:t>乡级以上卫生部门</w:t>
      </w:r>
      <w:r>
        <w:rPr>
          <w:rFonts w:hint="default" w:ascii="宋体" w:hAnsi="宋体" w:cs="Calibri"/>
          <w:b/>
          <w:bCs/>
          <w:sz w:val="24"/>
          <w:szCs w:val="24"/>
          <w:lang w:eastAsia="zh-CN"/>
        </w:rPr>
        <w:t>开具的</w:t>
      </w:r>
      <w:r>
        <w:rPr>
          <w:rFonts w:hint="eastAsia" w:ascii="宋体" w:hAnsi="宋体" w:cs="Calibri"/>
          <w:b/>
          <w:bCs/>
          <w:sz w:val="24"/>
          <w:szCs w:val="24"/>
          <w:lang w:val="en-US" w:eastAsia="zh-CN"/>
        </w:rPr>
        <w:t>书面</w:t>
      </w:r>
      <w:r>
        <w:rPr>
          <w:rFonts w:hint="default" w:ascii="宋体" w:hAnsi="宋体" w:cs="Calibri"/>
          <w:b/>
          <w:bCs/>
          <w:sz w:val="24"/>
          <w:szCs w:val="24"/>
          <w:lang w:eastAsia="zh-CN"/>
        </w:rPr>
        <w:t>健康证明</w:t>
      </w:r>
      <w:r>
        <w:rPr>
          <w:rFonts w:hint="eastAsia" w:ascii="宋体" w:hAnsi="宋体" w:cs="Calibri"/>
          <w:b/>
          <w:bCs/>
          <w:sz w:val="24"/>
          <w:szCs w:val="24"/>
          <w:lang w:val="en-US" w:eastAsia="zh-CN"/>
        </w:rPr>
        <w:t>或健康绿码，河南省外的须提供核酸检测结果为阴性的检测报告</w:t>
      </w:r>
      <w:r>
        <w:rPr>
          <w:rFonts w:hint="default" w:ascii="宋体" w:hAnsi="宋体" w:cs="Calibri"/>
          <w:b/>
          <w:bCs/>
          <w:sz w:val="24"/>
          <w:szCs w:val="24"/>
          <w:lang w:eastAsia="zh-CN"/>
        </w:rPr>
        <w:t>。</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温馨提示</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3.电子投标文件的制作</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3.1 投标人登录【全国公共资源交易平台(河南省</w:t>
      </w:r>
      <w:r>
        <w:rPr>
          <w:rFonts w:ascii="Segoe UI Emoji" w:hAnsi="Segoe UI Emoji"/>
          <w:b/>
          <w:bCs/>
          <w:sz w:val="24"/>
          <w:szCs w:val="24"/>
        </w:rPr>
        <w:t>▪</w:t>
      </w:r>
      <w:r>
        <w:rPr>
          <w:rFonts w:hint="eastAsia" w:ascii="宋体" w:hAnsi="宋体" w:cs="Calibri"/>
          <w:b/>
          <w:bCs/>
          <w:sz w:val="24"/>
          <w:szCs w:val="24"/>
        </w:rPr>
        <w:t>许昌市)】公共资源交易系统（http://www.xcggzy.gov.cn/）下载“许昌投标文件制作系统SEARUN V1.1”，按招标文件要求制作电子投标文件。</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电子投标文件的制作，参考【全国公共资源交易平台(河南省</w:t>
      </w:r>
      <w:r>
        <w:rPr>
          <w:rFonts w:ascii="Segoe UI Emoji" w:hAnsi="Segoe UI Emoji"/>
          <w:b/>
          <w:bCs/>
          <w:sz w:val="24"/>
          <w:szCs w:val="24"/>
        </w:rPr>
        <w:t>▪</w:t>
      </w:r>
      <w:r>
        <w:rPr>
          <w:rFonts w:hint="eastAsia" w:ascii="宋体" w:hAnsi="宋体" w:cs="Calibri"/>
          <w:b/>
          <w:bCs/>
          <w:sz w:val="24"/>
          <w:szCs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4.电子投标文件的提交</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4.1电子投标文件应在招标文件规定的投标文件提交截止时间（开标时间）之前成功提交至【全国公共资源交易平台(河南省</w:t>
      </w:r>
      <w:r>
        <w:rPr>
          <w:rFonts w:ascii="Segoe UI Emoji" w:hAnsi="Segoe UI Emoji"/>
          <w:b/>
          <w:bCs/>
          <w:sz w:val="24"/>
          <w:szCs w:val="24"/>
        </w:rPr>
        <w:t>▪</w:t>
      </w:r>
      <w:r>
        <w:rPr>
          <w:rFonts w:hint="eastAsia" w:ascii="宋体" w:hAnsi="宋体" w:cs="Calibri"/>
          <w:b/>
          <w:bCs/>
          <w:sz w:val="24"/>
          <w:szCs w:val="24"/>
        </w:rPr>
        <w:t>许昌市)】公共资源交易系统（http://www.xcggzy.gov.cn/）。</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投标人应充分考虑并预留技术处理和上传数据所需时间。</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5.评标依据</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5.1采用全流程电子化交易评标时，评标委员会以电子投标文件为依据评标。</w:t>
      </w:r>
    </w:p>
    <w:p>
      <w:pPr>
        <w:autoSpaceDE w:val="0"/>
        <w:autoSpaceDN w:val="0"/>
        <w:spacing w:line="440" w:lineRule="exact"/>
        <w:ind w:firstLine="420" w:firstLineChars="200"/>
        <w:jc w:val="center"/>
        <w:outlineLvl w:val="0"/>
        <w:rPr>
          <w:b/>
          <w:bCs/>
          <w:kern w:val="0"/>
          <w:sz w:val="36"/>
          <w:szCs w:val="36"/>
        </w:rPr>
      </w:pPr>
      <w:r>
        <w:rPr>
          <w:rFonts w:hint="eastAsia" w:ascii="宋体" w:hAnsi="宋体" w:cs="Calibri"/>
          <w:kern w:val="0"/>
        </w:rPr>
        <w:br w:type="page"/>
      </w:r>
      <w:r>
        <w:rPr>
          <w:rFonts w:hint="eastAsia" w:ascii="宋体" w:hAnsi="宋体" w:cs="Calibri"/>
          <w:b/>
          <w:bCs/>
          <w:kern w:val="0"/>
          <w:sz w:val="36"/>
          <w:szCs w:val="36"/>
        </w:rPr>
        <w:t>第二章  投标人须知</w:t>
      </w:r>
    </w:p>
    <w:p>
      <w:pPr>
        <w:autoSpaceDE w:val="0"/>
        <w:autoSpaceDN w:val="0"/>
        <w:adjustRightInd w:val="0"/>
        <w:jc w:val="center"/>
        <w:outlineLvl w:val="0"/>
        <w:rPr>
          <w:rFonts w:ascii="宋体" w:hAnsi="宋体" w:cs="黑体"/>
          <w:b/>
          <w:bCs/>
          <w:kern w:val="0"/>
          <w:sz w:val="28"/>
          <w:szCs w:val="28"/>
        </w:rPr>
      </w:pPr>
      <w:bookmarkStart w:id="12" w:name="_Toc464824550"/>
      <w:bookmarkEnd w:id="12"/>
      <w:bookmarkStart w:id="13" w:name="_Toc17870"/>
      <w:r>
        <w:rPr>
          <w:rFonts w:hint="eastAsia" w:ascii="宋体" w:hAnsi="宋体" w:cs="黑体"/>
          <w:b/>
          <w:bCs/>
          <w:kern w:val="0"/>
          <w:sz w:val="28"/>
          <w:szCs w:val="28"/>
        </w:rPr>
        <w:t>投标人须知前附表</w:t>
      </w:r>
      <w:bookmarkEnd w:id="13"/>
    </w:p>
    <w:tbl>
      <w:tblPr>
        <w:tblStyle w:val="12"/>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Calibri"/>
                <w:sz w:val="24"/>
                <w:szCs w:val="24"/>
              </w:rPr>
            </w:pPr>
            <w:r>
              <w:rPr>
                <w:rFonts w:hint="eastAsia" w:ascii="宋体" w:hAnsi="宋体" w:cs="Calibri"/>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cs="Calibri"/>
                <w:sz w:val="24"/>
                <w:szCs w:val="24"/>
              </w:rPr>
            </w:pPr>
            <w:r>
              <w:rPr>
                <w:rFonts w:hint="eastAsia" w:ascii="宋体" w:hAnsi="宋体" w:cs="Calibri"/>
                <w:sz w:val="24"/>
                <w:szCs w:val="24"/>
              </w:rPr>
              <w:t>长交建【</w:t>
            </w:r>
            <w:r>
              <w:rPr>
                <w:rFonts w:hint="eastAsia" w:ascii="宋体" w:hAnsi="宋体" w:cs="Calibri"/>
                <w:sz w:val="24"/>
                <w:szCs w:val="24"/>
                <w:lang w:val="en-US" w:eastAsia="zh-CN"/>
              </w:rPr>
              <w:t>2020</w:t>
            </w:r>
            <w:r>
              <w:rPr>
                <w:rFonts w:hint="eastAsia" w:ascii="宋体" w:hAnsi="宋体" w:cs="Calibri"/>
                <w:sz w:val="24"/>
                <w:szCs w:val="24"/>
              </w:rPr>
              <w:t>】</w:t>
            </w:r>
            <w:r>
              <w:rPr>
                <w:rFonts w:hint="eastAsia" w:ascii="宋体" w:hAnsi="宋体" w:cs="Calibri"/>
                <w:sz w:val="24"/>
                <w:szCs w:val="24"/>
                <w:lang w:val="en-US" w:eastAsia="zh-CN"/>
              </w:rPr>
              <w:t>GZ047</w:t>
            </w:r>
            <w:r>
              <w:rPr>
                <w:rFonts w:hint="eastAsia" w:ascii="宋体" w:hAnsi="宋体" w:cs="Calibri"/>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招 标 人：长葛市园林绿化管理处</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地    址：河南省长葛市建设路中段</w:t>
            </w:r>
            <w:r>
              <w:rPr>
                <w:rFonts w:hint="eastAsia" w:ascii="宋体" w:hAnsi="宋体" w:cs="Calibri"/>
                <w:sz w:val="24"/>
                <w:szCs w:val="24"/>
                <w:lang w:val="en-US"/>
              </w:rPr>
              <w:t>330</w:t>
            </w:r>
            <w:r>
              <w:rPr>
                <w:rFonts w:hint="eastAsia" w:ascii="宋体" w:hAnsi="宋体" w:cs="Calibri"/>
                <w:sz w:val="24"/>
                <w:szCs w:val="24"/>
              </w:rPr>
              <w:t>号</w:t>
            </w:r>
          </w:p>
          <w:p>
            <w:pPr>
              <w:autoSpaceDE w:val="0"/>
              <w:autoSpaceDN w:val="0"/>
              <w:spacing w:line="440" w:lineRule="exact"/>
              <w:outlineLvl w:val="0"/>
              <w:rPr>
                <w:rFonts w:hint="eastAsia" w:ascii="宋体" w:hAnsi="宋体" w:eastAsia="宋体" w:cs="Calibri"/>
                <w:sz w:val="24"/>
                <w:szCs w:val="24"/>
                <w:lang w:val="en-US" w:eastAsia="zh-CN"/>
              </w:rPr>
            </w:pPr>
            <w:r>
              <w:rPr>
                <w:rFonts w:hint="eastAsia" w:ascii="宋体" w:hAnsi="宋体" w:cs="Calibri"/>
                <w:sz w:val="24"/>
                <w:szCs w:val="24"/>
              </w:rPr>
              <w:t>联 系 人：</w:t>
            </w:r>
            <w:r>
              <w:rPr>
                <w:rFonts w:hint="eastAsia" w:ascii="宋体" w:hAnsi="宋体" w:cs="Calibri"/>
                <w:sz w:val="24"/>
                <w:szCs w:val="24"/>
                <w:lang w:eastAsia="zh-CN"/>
              </w:rPr>
              <w:t>张先生</w:t>
            </w:r>
          </w:p>
          <w:p>
            <w:pPr>
              <w:autoSpaceDE w:val="0"/>
              <w:autoSpaceDN w:val="0"/>
              <w:spacing w:line="460" w:lineRule="exact"/>
              <w:contextualSpacing/>
              <w:rPr>
                <w:rFonts w:hint="eastAsia" w:ascii="宋体" w:hAnsi="宋体" w:eastAsia="宋体" w:cs="Calibri"/>
                <w:sz w:val="24"/>
                <w:szCs w:val="24"/>
                <w:lang w:eastAsia="zh-CN"/>
              </w:rPr>
            </w:pPr>
            <w:r>
              <w:rPr>
                <w:rFonts w:hint="eastAsia" w:ascii="宋体" w:hAnsi="宋体" w:cs="Calibri"/>
                <w:sz w:val="24"/>
                <w:szCs w:val="24"/>
              </w:rPr>
              <w:t>联系电话：</w:t>
            </w:r>
            <w:r>
              <w:rPr>
                <w:rFonts w:hint="eastAsia" w:ascii="宋体" w:hAnsi="宋体" w:cs="Calibri"/>
                <w:sz w:val="24"/>
                <w:szCs w:val="24"/>
                <w:lang w:val="en-US" w:eastAsia="zh-CN"/>
              </w:rPr>
              <w:t>13803745306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代理机构：汇今工程咨询有限公司</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地    址：郑州市金水区姚砦路133号7幢1单元32层3204号</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 xml:space="preserve">项目联 系 人：张先生   </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 xml:space="preserve">项目联系电话：17630056486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outlineLvl w:val="0"/>
              <w:rPr>
                <w:rFonts w:hint="eastAsia" w:ascii="宋体" w:hAnsi="宋体" w:eastAsia="宋体" w:cs="Calibri"/>
                <w:bCs/>
                <w:sz w:val="24"/>
                <w:szCs w:val="24"/>
                <w:lang w:eastAsia="zh-CN"/>
              </w:rPr>
            </w:pPr>
            <w:r>
              <w:rPr>
                <w:rFonts w:hint="eastAsia" w:ascii="宋体" w:hAnsi="宋体" w:cs="Calibri"/>
                <w:sz w:val="24"/>
                <w:szCs w:val="24"/>
              </w:rPr>
              <w:t>四号路（新华西路—郑尧高速）苗木</w:t>
            </w:r>
            <w:r>
              <w:rPr>
                <w:rFonts w:hint="eastAsia" w:ascii="宋体" w:hAnsi="宋体" w:cs="Calibri"/>
                <w:sz w:val="24"/>
                <w:szCs w:val="24"/>
                <w:lang w:eastAsia="zh-CN"/>
              </w:rPr>
              <w:t>栽植工程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Calibri"/>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Calibri"/>
                <w:sz w:val="24"/>
                <w:szCs w:val="24"/>
              </w:rPr>
            </w:pPr>
            <w:r>
              <w:rPr>
                <w:rFonts w:hint="eastAsia" w:ascii="宋体" w:hAnsi="宋体" w:cs="Calibri"/>
                <w:sz w:val="24"/>
                <w:szCs w:val="24"/>
              </w:rPr>
              <w:t>新华西路—郑尧高速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Calibri"/>
                <w:sz w:val="24"/>
                <w:szCs w:val="24"/>
              </w:rPr>
            </w:pPr>
            <w:r>
              <w:rPr>
                <w:rFonts w:hint="eastAsia" w:ascii="宋体" w:hAnsi="宋体" w:cs="Calibri"/>
                <w:sz w:val="24"/>
                <w:szCs w:val="24"/>
                <w:lang w:eastAsia="zh-CN"/>
              </w:rPr>
              <w:t>对四号路（</w:t>
            </w:r>
            <w:r>
              <w:rPr>
                <w:rFonts w:hint="eastAsia" w:ascii="宋体" w:hAnsi="宋体" w:cs="Calibri"/>
                <w:sz w:val="24"/>
                <w:szCs w:val="24"/>
              </w:rPr>
              <w:t>新华西路—郑尧高速</w:t>
            </w:r>
            <w:r>
              <w:rPr>
                <w:rFonts w:hint="eastAsia" w:ascii="宋体" w:hAnsi="宋体" w:cs="Calibri"/>
                <w:sz w:val="24"/>
                <w:szCs w:val="24"/>
                <w:lang w:eastAsia="zh-CN"/>
              </w:rPr>
              <w:t>段全长</w:t>
            </w:r>
            <w:r>
              <w:rPr>
                <w:rFonts w:hint="eastAsia" w:ascii="宋体" w:hAnsi="宋体" w:cs="Calibri"/>
                <w:sz w:val="24"/>
                <w:szCs w:val="24"/>
                <w:lang w:val="en-US" w:eastAsia="zh-CN"/>
              </w:rPr>
              <w:t>12.6公里</w:t>
            </w:r>
            <w:r>
              <w:rPr>
                <w:rFonts w:hint="eastAsia" w:ascii="宋体" w:hAnsi="宋体" w:cs="Calibri"/>
                <w:sz w:val="24"/>
                <w:szCs w:val="24"/>
                <w:lang w:eastAsia="zh-CN"/>
              </w:rPr>
              <w:t>）进行绿化提升改造，主要</w:t>
            </w:r>
            <w:r>
              <w:rPr>
                <w:rFonts w:hint="eastAsia" w:ascii="宋体" w:hAnsi="宋体" w:cs="Calibri"/>
                <w:sz w:val="24"/>
                <w:szCs w:val="24"/>
                <w:lang w:val="en-US" w:eastAsia="zh-CN"/>
              </w:rPr>
              <w:t>栽植品种：法桐、黄样球、金叶女贞球、小叶女贞球、石楠球等，管养期一年；移植品种有：大叶女贞，不含管养</w:t>
            </w:r>
            <w:r>
              <w:rPr>
                <w:rFonts w:hint="eastAsia" w:ascii="宋体" w:hAnsi="宋体" w:cs="Calibri"/>
                <w:sz w:val="24"/>
                <w:szCs w:val="24"/>
              </w:rPr>
              <w:t>。具体工作内容详见工程量清单。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hint="eastAsia" w:ascii="宋体" w:hAnsi="宋体" w:cs="Calibri"/>
                <w:sz w:val="24"/>
                <w:szCs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40" w:lineRule="exact"/>
              <w:outlineLvl w:val="0"/>
              <w:rPr>
                <w:rFonts w:hint="eastAsia" w:ascii="宋体" w:hAnsi="宋体" w:eastAsia="宋体" w:cs="Calibri"/>
                <w:sz w:val="24"/>
                <w:szCs w:val="24"/>
                <w:lang w:eastAsia="zh-CN"/>
              </w:rPr>
            </w:pPr>
            <w:r>
              <w:rPr>
                <w:rFonts w:hint="eastAsia" w:ascii="宋体" w:hAnsi="宋体" w:cs="Calibri"/>
                <w:sz w:val="24"/>
                <w:szCs w:val="24"/>
              </w:rPr>
              <w:t>本项目共</w:t>
            </w:r>
            <w:r>
              <w:rPr>
                <w:rFonts w:hint="eastAsia" w:ascii="宋体" w:hAnsi="宋体" w:cs="Calibri"/>
                <w:sz w:val="24"/>
                <w:szCs w:val="24"/>
                <w:lang w:eastAsia="zh-CN"/>
              </w:rPr>
              <w:t>一</w:t>
            </w:r>
            <w:r>
              <w:rPr>
                <w:rFonts w:hint="eastAsia" w:ascii="宋体" w:hAnsi="宋体" w:cs="Calibri"/>
                <w:sz w:val="24"/>
                <w:szCs w:val="24"/>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ascii="仿宋_GB2312" w:hAnsi="仿宋_GB2312" w:cs="Calibri"/>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Calibri"/>
                <w:sz w:val="24"/>
                <w:szCs w:val="24"/>
                <w:lang w:val="en-US" w:eastAsia="zh-CN"/>
              </w:rPr>
              <w:t>种植期：</w:t>
            </w:r>
            <w:r>
              <w:rPr>
                <w:rFonts w:hint="eastAsia" w:ascii="宋体" w:hAnsi="宋体" w:cs="Calibri"/>
                <w:sz w:val="24"/>
                <w:szCs w:val="24"/>
                <w:u w:val="single"/>
                <w:lang w:val="en-US" w:eastAsia="zh-CN"/>
              </w:rPr>
              <w:t>30</w:t>
            </w:r>
            <w:r>
              <w:rPr>
                <w:rFonts w:hint="eastAsia" w:ascii="宋体" w:hAnsi="宋体" w:cs="Calibri"/>
                <w:sz w:val="24"/>
                <w:szCs w:val="24"/>
              </w:rPr>
              <w:t>日历天，养护期：1年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600" w:firstLineChars="250"/>
              <w:outlineLvl w:val="0"/>
              <w:rPr>
                <w:rFonts w:ascii="宋体" w:hAnsi="宋体" w:cs="Calibri"/>
                <w:sz w:val="24"/>
                <w:szCs w:val="24"/>
              </w:rPr>
            </w:pPr>
            <w:r>
              <w:rPr>
                <w:rFonts w:hint="eastAsia" w:ascii="宋体" w:hAnsi="宋体" w:cs="Calibri"/>
                <w:sz w:val="24"/>
                <w:szCs w:val="24"/>
              </w:rPr>
              <w:t>1.投标人须具备独立的法人资格和有效的营业执照(经营范围须含园林绿化或林木种植等相关内容)并在人员、设备、资金等方面具有相应的施工能力。</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拟派项目负责人须具有相关专业中级及以上技术职称，且未担任其它在施建设工程项目的项目负责人并出具无在建承诺书。</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3.本次招标不接受联合体投标，不得转包、挂靠及违法分包；</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r>
              <w:rPr>
                <w:rFonts w:hint="eastAsia" w:ascii="宋体" w:hAnsi="宋体" w:cs="Calibr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 xml:space="preserve">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b/>
                <w:bCs/>
                <w:kern w:val="0"/>
                <w:sz w:val="24"/>
                <w:szCs w:val="24"/>
                <w:u w:val="single"/>
              </w:rPr>
              <w:t xml:space="preserve">2020  </w:t>
            </w:r>
            <w:r>
              <w:rPr>
                <w:rFonts w:hint="eastAsia" w:ascii="宋体" w:hAnsi="宋体" w:cs="黑体"/>
                <w:b/>
                <w:bCs/>
                <w:kern w:val="0"/>
                <w:sz w:val="24"/>
                <w:szCs w:val="24"/>
              </w:rPr>
              <w:t>年</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5</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月</w:t>
            </w:r>
            <w:r>
              <w:rPr>
                <w:rFonts w:hint="eastAsia" w:ascii="宋体" w:hAnsi="宋体" w:cs="仿宋_GB2312"/>
                <w:b/>
                <w:bCs/>
                <w:kern w:val="0"/>
                <w:sz w:val="24"/>
                <w:szCs w:val="24"/>
                <w:u w:val="single"/>
              </w:rPr>
              <w:t> </w:t>
            </w:r>
            <w:r>
              <w:rPr>
                <w:rFonts w:hint="eastAsia" w:ascii="宋体" w:hAnsi="宋体" w:cs="仿宋_GB2312"/>
                <w:b/>
                <w:bCs/>
                <w:kern w:val="0"/>
                <w:sz w:val="24"/>
                <w:szCs w:val="24"/>
                <w:u w:val="single"/>
                <w:lang w:val="en-US" w:eastAsia="zh-CN"/>
              </w:rPr>
              <w:t>20</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日</w:t>
            </w:r>
            <w:r>
              <w:rPr>
                <w:rFonts w:hint="eastAsia" w:ascii="宋体" w:hAnsi="宋体" w:cs="黑体"/>
                <w:b/>
                <w:bCs/>
                <w:kern w:val="0"/>
                <w:sz w:val="24"/>
                <w:szCs w:val="24"/>
                <w:u w:val="single"/>
              </w:rPr>
              <w:t> </w:t>
            </w:r>
            <w:r>
              <w:rPr>
                <w:rFonts w:hint="eastAsia" w:ascii="宋体" w:hAnsi="宋体" w:cs="黑体"/>
                <w:b/>
                <w:bCs/>
                <w:kern w:val="0"/>
                <w:sz w:val="24"/>
                <w:szCs w:val="24"/>
                <w:u w:val="single"/>
                <w:lang w:val="en-US" w:eastAsia="zh-CN"/>
              </w:rPr>
              <w:t xml:space="preserve">09 </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时</w:t>
            </w:r>
            <w:r>
              <w:rPr>
                <w:rFonts w:hint="eastAsia" w:ascii="宋体" w:hAnsi="宋体" w:cs="黑体"/>
                <w:b/>
                <w:bCs/>
                <w:kern w:val="0"/>
                <w:sz w:val="24"/>
                <w:szCs w:val="24"/>
                <w:u w:val="single"/>
                <w:lang w:val="en-US" w:eastAsia="zh-CN"/>
              </w:rPr>
              <w:t xml:space="preserve"> 30</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分</w:t>
            </w:r>
            <w:r>
              <w:rPr>
                <w:rFonts w:hint="eastAsia" w:ascii="宋体" w:hAnsi="宋体" w:cs="仿宋_GB2312"/>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宋体" w:hAnsi="宋体"/>
                <w:b/>
                <w:bCs/>
                <w:sz w:val="24"/>
                <w:szCs w:val="24"/>
              </w:rPr>
            </w:pPr>
            <w:r>
              <w:rPr>
                <w:rFonts w:hint="eastAsia" w:ascii="宋体" w:hAnsi="宋体"/>
                <w:b/>
                <w:bCs/>
                <w:sz w:val="24"/>
                <w:szCs w:val="24"/>
              </w:rPr>
              <w:t>1.投标保证金递交截止时间：</w:t>
            </w:r>
            <w:r>
              <w:rPr>
                <w:rFonts w:hint="eastAsia" w:ascii="宋体" w:hAnsi="宋体"/>
                <w:sz w:val="24"/>
                <w:szCs w:val="24"/>
              </w:rPr>
              <w:t>同投标截止时间。</w:t>
            </w:r>
          </w:p>
          <w:p>
            <w:pPr>
              <w:spacing w:line="460" w:lineRule="exact"/>
              <w:ind w:firstLine="482" w:firstLineChars="200"/>
              <w:contextualSpacing/>
              <w:rPr>
                <w:rFonts w:ascii="宋体" w:hAnsi="宋体"/>
                <w:sz w:val="24"/>
                <w:szCs w:val="24"/>
                <w:u w:val="single"/>
              </w:rPr>
            </w:pPr>
            <w:r>
              <w:rPr>
                <w:rFonts w:hint="eastAsia" w:ascii="宋体" w:hAnsi="宋体"/>
                <w:b/>
                <w:bCs/>
                <w:sz w:val="24"/>
                <w:szCs w:val="24"/>
              </w:rPr>
              <w:t>2.金额：</w:t>
            </w:r>
            <w:r>
              <w:rPr>
                <w:rFonts w:hint="eastAsia" w:ascii="宋体" w:hAnsi="宋体"/>
                <w:bCs/>
                <w:sz w:val="24"/>
                <w:szCs w:val="24"/>
                <w:u w:val="single"/>
                <w:lang w:eastAsia="zh-CN"/>
              </w:rPr>
              <w:t>陆万玖仟元整</w:t>
            </w:r>
            <w:r>
              <w:rPr>
                <w:rFonts w:hint="eastAsia" w:ascii="宋体" w:hAnsi="宋体"/>
                <w:bCs/>
                <w:sz w:val="24"/>
                <w:szCs w:val="24"/>
                <w:u w:val="single"/>
              </w:rPr>
              <w:t>（￥</w:t>
            </w:r>
            <w:r>
              <w:rPr>
                <w:rFonts w:hint="eastAsia" w:ascii="宋体" w:hAnsi="宋体"/>
                <w:bCs/>
                <w:sz w:val="24"/>
                <w:szCs w:val="24"/>
                <w:u w:val="single"/>
                <w:lang w:val="en-US" w:eastAsia="zh-CN"/>
              </w:rPr>
              <w:t>69000</w:t>
            </w:r>
            <w:r>
              <w:rPr>
                <w:rFonts w:hint="eastAsia" w:ascii="宋体" w:hAnsi="宋体"/>
                <w:bCs/>
                <w:sz w:val="24"/>
                <w:szCs w:val="24"/>
                <w:u w:val="single"/>
              </w:rPr>
              <w:t>.00 元）</w:t>
            </w:r>
          </w:p>
          <w:p>
            <w:pPr>
              <w:spacing w:line="460" w:lineRule="exact"/>
              <w:ind w:firstLine="482" w:firstLineChars="200"/>
              <w:contextualSpacing/>
              <w:rPr>
                <w:rFonts w:ascii="宋体" w:hAnsi="宋体" w:cs="Calibri"/>
                <w:sz w:val="24"/>
                <w:szCs w:val="24"/>
              </w:rPr>
            </w:pPr>
            <w:r>
              <w:rPr>
                <w:rFonts w:hint="eastAsia" w:ascii="楷体" w:hAnsi="楷体" w:eastAsia="楷体" w:cs="Calibri"/>
                <w:b/>
                <w:bCs/>
                <w:sz w:val="24"/>
                <w:szCs w:val="24"/>
              </w:rPr>
              <w:t>3.递交方式</w:t>
            </w:r>
            <w:r>
              <w:rPr>
                <w:rFonts w:hint="eastAsia" w:ascii="宋体" w:hAnsi="宋体" w:cs="Calibri"/>
                <w:sz w:val="24"/>
                <w:szCs w:val="24"/>
              </w:rPr>
              <w:t>：银行转账、银行电汇（均需从投标人的基本账户汇出），不接受以现金方式缴纳的投标</w:t>
            </w:r>
            <w:r>
              <w:rPr>
                <w:rFonts w:hint="eastAsia" w:ascii="宋体" w:hAnsi="宋体"/>
                <w:sz w:val="24"/>
                <w:szCs w:val="24"/>
              </w:rPr>
              <w:t>保证金</w:t>
            </w:r>
            <w:r>
              <w:rPr>
                <w:rFonts w:hint="eastAsia" w:ascii="宋体" w:hAnsi="宋体" w:cs="Calibri"/>
                <w:sz w:val="24"/>
                <w:szCs w:val="24"/>
              </w:rPr>
              <w:t>。</w:t>
            </w:r>
            <w:r>
              <w:rPr>
                <w:rFonts w:hint="eastAsia" w:ascii="宋体" w:hAnsi="宋体" w:cs="Calibri"/>
                <w:b/>
                <w:bCs/>
                <w:sz w:val="24"/>
                <w:szCs w:val="24"/>
              </w:rPr>
              <w:t>凡以现金方式缴纳投标保证金而影响其投标结果的，由投标人自行负责。</w:t>
            </w:r>
          </w:p>
          <w:p>
            <w:pPr>
              <w:spacing w:line="460" w:lineRule="exact"/>
              <w:ind w:firstLine="482" w:firstLineChars="200"/>
              <w:contextualSpacing/>
              <w:rPr>
                <w:rFonts w:ascii="宋体" w:hAnsi="宋体" w:cs="Calibri"/>
                <w:b/>
                <w:bCs/>
                <w:sz w:val="24"/>
                <w:szCs w:val="24"/>
              </w:rPr>
            </w:pPr>
            <w:r>
              <w:rPr>
                <w:rFonts w:hint="eastAsia" w:ascii="宋体" w:hAnsi="宋体" w:cs="Calibri"/>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cs="Calibri"/>
                <w:sz w:val="24"/>
                <w:szCs w:val="24"/>
              </w:rPr>
            </w:pPr>
            <w:r>
              <w:rPr>
                <w:rFonts w:hint="eastAsia" w:ascii="楷体" w:hAnsi="楷体" w:eastAsia="楷体" w:cs="Calibri"/>
                <w:b/>
                <w:bCs/>
                <w:sz w:val="24"/>
                <w:szCs w:val="24"/>
              </w:rPr>
              <w:t>4.基本户备案：</w:t>
            </w:r>
            <w:r>
              <w:rPr>
                <w:rFonts w:hint="eastAsia" w:ascii="宋体" w:hAnsi="宋体" w:cs="Calibri"/>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5.其他事项详见本招标文件投标人须知。</w:t>
            </w:r>
          </w:p>
          <w:p>
            <w:pPr>
              <w:spacing w:line="460" w:lineRule="exact"/>
              <w:ind w:firstLine="480" w:firstLineChars="200"/>
              <w:contextualSpacing/>
              <w:rPr>
                <w:rFonts w:ascii="宋体" w:hAnsi="宋体" w:cs="仿宋_GB2312"/>
                <w:b/>
                <w:bCs/>
                <w:kern w:val="0"/>
                <w:sz w:val="24"/>
                <w:szCs w:val="24"/>
              </w:rPr>
            </w:pPr>
            <w:r>
              <w:rPr>
                <w:rFonts w:hint="eastAsia" w:ascii="宋体" w:hAnsi="宋体" w:cs="Calibri"/>
                <w:sz w:val="24"/>
                <w:szCs w:val="24"/>
              </w:rPr>
              <w:t>投标</w:t>
            </w:r>
            <w:r>
              <w:rPr>
                <w:rFonts w:hint="eastAsia" w:ascii="宋体" w:hAnsi="宋体"/>
                <w:sz w:val="24"/>
                <w:szCs w:val="24"/>
              </w:rPr>
              <w:t>保证金</w:t>
            </w:r>
            <w:r>
              <w:rPr>
                <w:rFonts w:hint="eastAsia" w:ascii="宋体" w:hAnsi="宋体" w:cs="Calibri"/>
                <w:sz w:val="24"/>
                <w:szCs w:val="24"/>
              </w:rPr>
              <w:t>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w:t>
            </w:r>
            <w:r>
              <w:rPr>
                <w:rFonts w:hint="eastAsia" w:ascii="宋体" w:hAnsi="宋体" w:cs="Calibri"/>
                <w:sz w:val="24"/>
                <w:szCs w:val="24"/>
                <w:lang w:val="en-US" w:eastAsia="zh-CN"/>
              </w:rPr>
              <w:t>7</w:t>
            </w:r>
            <w:r>
              <w:rPr>
                <w:rFonts w:hint="eastAsia" w:ascii="宋体" w:hAnsi="宋体" w:cs="Calibri"/>
                <w:sz w:val="24"/>
                <w:szCs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w:t>
            </w:r>
            <w:r>
              <w:rPr>
                <w:rFonts w:hint="eastAsia" w:ascii="宋体" w:hAnsi="宋体" w:cs="Calibri"/>
                <w:sz w:val="24"/>
                <w:szCs w:val="24"/>
                <w:lang w:val="en-US" w:eastAsia="zh-CN"/>
              </w:rPr>
              <w:t>7</w:t>
            </w:r>
            <w:r>
              <w:rPr>
                <w:rFonts w:hint="eastAsia" w:ascii="宋体" w:hAnsi="宋体" w:cs="Calibri"/>
                <w:sz w:val="24"/>
                <w:szCs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新宋体" w:hAnsi="新宋体" w:eastAsia="新宋体" w:cs="Calibri"/>
                <w:sz w:val="24"/>
                <w:szCs w:val="24"/>
              </w:rPr>
            </w:pPr>
            <w:r>
              <w:rPr>
                <w:rFonts w:hint="eastAsia" w:ascii="新宋体" w:hAnsi="新宋体" w:eastAsia="新宋体" w:cs="Calibri"/>
                <w:sz w:val="24"/>
                <w:szCs w:val="24"/>
              </w:rPr>
              <w:t>纸质投标文件：正本按招标文件要求签字盖章（无需逐页签字盖章），副本应与正本保持一致（可为正本的复印件）。正本与副本不一致的，以正本为准。</w:t>
            </w:r>
          </w:p>
          <w:p>
            <w:pPr>
              <w:spacing w:line="460" w:lineRule="exact"/>
              <w:contextualSpacing/>
              <w:rPr>
                <w:sz w:val="24"/>
                <w:szCs w:val="24"/>
              </w:rPr>
            </w:pPr>
            <w:r>
              <w:rPr>
                <w:rFonts w:hint="eastAsia" w:ascii="新宋体" w:hAnsi="新宋体" w:eastAsia="新宋体" w:cs="Calibri"/>
                <w:sz w:val="24"/>
                <w:szCs w:val="24"/>
              </w:rPr>
              <w:t>电子投标文件：按招标文件要求加盖</w:t>
            </w:r>
            <w:r>
              <w:rPr>
                <w:rFonts w:hint="eastAsia" w:ascii="宋体" w:hAnsi="宋体" w:cs="Calibri"/>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sz w:val="24"/>
                <w:szCs w:val="24"/>
              </w:rPr>
            </w:pPr>
            <w:r>
              <w:rPr>
                <w:rFonts w:hint="eastAsia" w:ascii="宋体" w:hAnsi="宋体" w:cs="Calibri"/>
                <w:sz w:val="24"/>
                <w:szCs w:val="24"/>
              </w:rPr>
              <w:t>1、电子投标文件</w:t>
            </w:r>
          </w:p>
          <w:p>
            <w:pPr>
              <w:autoSpaceDE w:val="0"/>
              <w:autoSpaceDN w:val="0"/>
              <w:spacing w:line="460" w:lineRule="exact"/>
              <w:contextualSpacing/>
              <w:rPr>
                <w:rFonts w:hAnsi="宋体"/>
                <w:sz w:val="24"/>
                <w:szCs w:val="24"/>
              </w:rPr>
            </w:pPr>
            <w:r>
              <w:rPr>
                <w:rFonts w:hint="eastAsia" w:ascii="宋体" w:hAnsi="宋体" w:cs="Calibri"/>
                <w:sz w:val="24"/>
                <w:szCs w:val="24"/>
              </w:rPr>
              <w:t>（1）成功上传至【全国公共资源交易平台（河南省·许昌市）】公共资源交易系统电子投标文件1份（文件格式为：XX公司XXX项目编号.file）。</w:t>
            </w:r>
          </w:p>
          <w:p>
            <w:pPr>
              <w:autoSpaceDE w:val="0"/>
              <w:autoSpaceDN w:val="0"/>
              <w:spacing w:line="460" w:lineRule="exact"/>
              <w:contextualSpacing/>
              <w:rPr>
                <w:rFonts w:hAnsi="宋体"/>
                <w:sz w:val="24"/>
                <w:szCs w:val="24"/>
              </w:rPr>
            </w:pPr>
            <w:r>
              <w:rPr>
                <w:rFonts w:hint="eastAsia" w:ascii="宋体" w:hAnsi="宋体" w:cs="Calibri"/>
                <w:sz w:val="24"/>
                <w:szCs w:val="24"/>
              </w:rPr>
              <w:t>（2）使用电子介质存储</w:t>
            </w:r>
            <w:r>
              <w:rPr>
                <w:rFonts w:hint="eastAsia" w:ascii="宋体" w:hAnsi="宋体"/>
                <w:sz w:val="24"/>
                <w:szCs w:val="24"/>
              </w:rPr>
              <w:t>（</w:t>
            </w:r>
            <w:r>
              <w:rPr>
                <w:rFonts w:hAnsi="宋体"/>
                <w:sz w:val="24"/>
                <w:szCs w:val="24"/>
              </w:rPr>
              <w:t>U</w:t>
            </w:r>
            <w:r>
              <w:rPr>
                <w:rFonts w:hint="eastAsia" w:ascii="宋体" w:hAnsi="宋体"/>
                <w:sz w:val="24"/>
                <w:szCs w:val="24"/>
              </w:rPr>
              <w:t>盘）</w:t>
            </w:r>
            <w:r>
              <w:rPr>
                <w:rFonts w:hint="eastAsia" w:ascii="宋体" w:hAnsi="宋体" w:cs="Calibri"/>
                <w:sz w:val="24"/>
                <w:szCs w:val="24"/>
              </w:rPr>
              <w:t>的投标文件1份文件格式为：xxx公司XXX（项目编号）.bin）。</w:t>
            </w:r>
          </w:p>
          <w:p>
            <w:pPr>
              <w:autoSpaceDE w:val="0"/>
              <w:autoSpaceDN w:val="0"/>
              <w:spacing w:line="460" w:lineRule="exact"/>
              <w:contextualSpacing/>
              <w:rPr>
                <w:rFonts w:hAnsi="宋体"/>
                <w:sz w:val="24"/>
                <w:szCs w:val="24"/>
              </w:rPr>
            </w:pPr>
            <w:r>
              <w:rPr>
                <w:rFonts w:hint="eastAsia" w:ascii="宋体" w:hAnsi="宋体" w:cs="Calibri"/>
                <w:sz w:val="24"/>
                <w:szCs w:val="24"/>
              </w:rPr>
              <w:t>2、纸质投标文件</w:t>
            </w:r>
          </w:p>
          <w:p>
            <w:pPr>
              <w:autoSpaceDE w:val="0"/>
              <w:autoSpaceDN w:val="0"/>
              <w:spacing w:line="460" w:lineRule="exact"/>
              <w:contextualSpacing/>
              <w:rPr>
                <w:rFonts w:hAnsi="宋体"/>
                <w:b/>
                <w:bCs/>
                <w:sz w:val="24"/>
                <w:szCs w:val="24"/>
              </w:rPr>
            </w:pPr>
            <w:r>
              <w:rPr>
                <w:rFonts w:hint="eastAsia" w:ascii="宋体" w:hAnsi="宋体" w:cs="Calibri"/>
                <w:b/>
                <w:bCs/>
                <w:sz w:val="24"/>
                <w:szCs w:val="24"/>
              </w:rPr>
              <w:t>商务标：正本1份，副本</w:t>
            </w:r>
            <w:r>
              <w:rPr>
                <w:rFonts w:hAnsi="宋体"/>
                <w:b/>
                <w:bCs/>
                <w:sz w:val="24"/>
                <w:szCs w:val="24"/>
              </w:rPr>
              <w:t>1</w:t>
            </w:r>
            <w:r>
              <w:rPr>
                <w:rFonts w:hint="eastAsia" w:ascii="宋体" w:hAnsi="宋体" w:cs="Calibri"/>
                <w:b/>
                <w:bCs/>
                <w:sz w:val="24"/>
                <w:szCs w:val="24"/>
              </w:rPr>
              <w:t>份；</w:t>
            </w:r>
          </w:p>
          <w:p>
            <w:pPr>
              <w:spacing w:line="460" w:lineRule="exact"/>
              <w:contextualSpacing/>
              <w:rPr>
                <w:rFonts w:hAnsi="宋体"/>
                <w:b/>
                <w:bCs/>
                <w:sz w:val="24"/>
                <w:szCs w:val="24"/>
              </w:rPr>
            </w:pPr>
            <w:r>
              <w:rPr>
                <w:rFonts w:hint="eastAsia" w:ascii="宋体" w:hAnsi="宋体" w:cs="Calibri"/>
                <w:b/>
                <w:bCs/>
                <w:sz w:val="24"/>
                <w:szCs w:val="24"/>
              </w:rPr>
              <w:t>综合（信用）标：正本1份，副本</w:t>
            </w:r>
            <w:r>
              <w:rPr>
                <w:rFonts w:hAnsi="宋体"/>
                <w:b/>
                <w:bCs/>
                <w:sz w:val="24"/>
                <w:szCs w:val="24"/>
              </w:rPr>
              <w:t>1</w:t>
            </w:r>
            <w:r>
              <w:rPr>
                <w:rFonts w:hint="eastAsia" w:ascii="宋体" w:hAnsi="宋体" w:cs="Calibri"/>
                <w:b/>
                <w:bCs/>
                <w:sz w:val="24"/>
                <w:szCs w:val="24"/>
              </w:rPr>
              <w:t xml:space="preserve">份； </w:t>
            </w:r>
          </w:p>
          <w:p>
            <w:pPr>
              <w:autoSpaceDE w:val="0"/>
              <w:autoSpaceDN w:val="0"/>
              <w:spacing w:line="460" w:lineRule="exact"/>
              <w:contextualSpacing/>
              <w:rPr>
                <w:rFonts w:hAnsi="宋体"/>
                <w:b/>
                <w:bCs/>
                <w:sz w:val="24"/>
                <w:szCs w:val="24"/>
              </w:rPr>
            </w:pPr>
            <w:r>
              <w:rPr>
                <w:rFonts w:hint="eastAsia" w:ascii="宋体" w:hAnsi="宋体" w:cs="Calibri"/>
                <w:b/>
                <w:bCs/>
                <w:sz w:val="24"/>
                <w:szCs w:val="24"/>
              </w:rPr>
              <w:t>技术标：正本1份，副本</w:t>
            </w:r>
            <w:r>
              <w:rPr>
                <w:rFonts w:hAnsi="宋体"/>
                <w:b/>
                <w:bCs/>
                <w:sz w:val="24"/>
                <w:szCs w:val="24"/>
              </w:rPr>
              <w:t>1</w:t>
            </w:r>
            <w:r>
              <w:rPr>
                <w:rFonts w:hint="eastAsia" w:ascii="宋体" w:hAnsi="宋体" w:cs="Calibri"/>
                <w:b/>
                <w:bCs/>
                <w:sz w:val="24"/>
                <w:szCs w:val="24"/>
              </w:rPr>
              <w:t>份。</w:t>
            </w:r>
          </w:p>
          <w:p>
            <w:pPr>
              <w:spacing w:line="460" w:lineRule="exact"/>
              <w:contextualSpacing/>
              <w:rPr>
                <w:rFonts w:hAnsi="宋体"/>
                <w:sz w:val="24"/>
                <w:szCs w:val="24"/>
              </w:rPr>
            </w:pPr>
            <w:r>
              <w:rPr>
                <w:rFonts w:hint="eastAsia" w:ascii="宋体" w:hAnsi="宋体" w:cs="Calibri"/>
                <w:sz w:val="24"/>
                <w:szCs w:val="24"/>
              </w:rPr>
              <w:t>3、电子投标文件和纸质投标文件的内容、格式、水印码、</w:t>
            </w:r>
            <w:r>
              <w:rPr>
                <w:rFonts w:hint="eastAsia" w:ascii="宋体" w:hAnsi="宋体" w:cs="Calibri"/>
                <w:b/>
                <w:bCs/>
                <w:sz w:val="24"/>
                <w:szCs w:val="24"/>
              </w:rPr>
              <w:t>电子签章</w:t>
            </w:r>
            <w:r>
              <w:rPr>
                <w:rFonts w:hint="eastAsia" w:ascii="宋体" w:hAnsi="宋体" w:cs="Calibri"/>
                <w:sz w:val="24"/>
                <w:szCs w:val="24"/>
              </w:rPr>
              <w:t>应一致。</w:t>
            </w:r>
          </w:p>
          <w:p>
            <w:pPr>
              <w:autoSpaceDE w:val="0"/>
              <w:autoSpaceDN w:val="0"/>
              <w:spacing w:line="460" w:lineRule="exact"/>
              <w:contextualSpacing/>
              <w:rPr>
                <w:rFonts w:ascii="宋体" w:hAnsi="宋体" w:cs="仿宋_GB2312"/>
                <w:kern w:val="0"/>
                <w:sz w:val="24"/>
                <w:szCs w:val="24"/>
              </w:rPr>
            </w:pPr>
            <w:r>
              <w:rPr>
                <w:rFonts w:ascii="等线" w:hAnsi="等线" w:cs="Calibri"/>
                <w:b/>
                <w:bCs/>
                <w:sz w:val="24"/>
                <w:szCs w:val="24"/>
              </w:rPr>
              <w:t>注:</w:t>
            </w:r>
            <w:r>
              <w:rPr>
                <w:rFonts w:hint="eastAsia" w:ascii="宋体" w:hAnsi="宋体" w:cs="Calibri"/>
                <w:b/>
                <w:bCs/>
                <w:sz w:val="24"/>
                <w:szCs w:val="24"/>
              </w:rPr>
              <w:t>投标人提交的电子投标文件，必须是通过</w:t>
            </w:r>
            <w:r>
              <w:rPr>
                <w:rFonts w:ascii="等线" w:hAnsi="等线" w:cs="Calibri"/>
                <w:b/>
                <w:bCs/>
                <w:sz w:val="24"/>
                <w:szCs w:val="24"/>
              </w:rPr>
              <w:t>“</w:t>
            </w:r>
            <w:r>
              <w:rPr>
                <w:rFonts w:hint="eastAsia" w:ascii="宋体" w:hAnsi="宋体" w:cs="Calibri"/>
                <w:b/>
                <w:bCs/>
                <w:sz w:val="24"/>
                <w:szCs w:val="24"/>
              </w:rPr>
              <w:t>许昌投标文件制作系统SEARUNV1.</w:t>
            </w:r>
            <w:r>
              <w:rPr>
                <w:b/>
                <w:bCs/>
                <w:sz w:val="24"/>
                <w:szCs w:val="24"/>
              </w:rPr>
              <w:t>1</w:t>
            </w:r>
            <w:r>
              <w:rPr>
                <w:rFonts w:ascii="等线" w:hAnsi="等线" w:cs="Calibri"/>
                <w:b/>
                <w:bCs/>
                <w:sz w:val="24"/>
                <w:szCs w:val="24"/>
              </w:rPr>
              <w:t>”</w:t>
            </w:r>
            <w:r>
              <w:rPr>
                <w:rFonts w:hint="eastAsia" w:ascii="宋体" w:hAnsi="宋体" w:cs="Calibri"/>
                <w:b/>
                <w:bCs/>
                <w:sz w:val="24"/>
                <w:szCs w:val="24"/>
              </w:rPr>
              <w:t>制作，</w:t>
            </w:r>
            <w:r>
              <w:rPr>
                <w:rFonts w:ascii="等线" w:hAnsi="等线" w:cs="Calibri"/>
                <w:b/>
                <w:bCs/>
                <w:sz w:val="24"/>
                <w:szCs w:val="24"/>
              </w:rPr>
              <w:t>并</w:t>
            </w:r>
            <w:r>
              <w:rPr>
                <w:rFonts w:hint="eastAsia" w:ascii="宋体" w:hAnsi="宋体" w:cs="Calibri"/>
                <w:b/>
                <w:bCs/>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装订要求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hAnsi="宋体"/>
                <w:sz w:val="24"/>
                <w:szCs w:val="24"/>
              </w:rPr>
            </w:pPr>
            <w:r>
              <w:rPr>
                <w:rFonts w:hint="eastAsia" w:ascii="宋体" w:hAnsi="宋体" w:cs="Calibri"/>
                <w:sz w:val="24"/>
                <w:szCs w:val="24"/>
              </w:rPr>
              <w:t>1、按照投标人须知第3.1项规定的投标文件组成内容，纸质投标文件应按以下要求装订：</w:t>
            </w:r>
          </w:p>
          <w:p>
            <w:pPr>
              <w:numPr>
                <w:ilvl w:val="0"/>
                <w:numId w:val="1"/>
              </w:numPr>
              <w:spacing w:line="460" w:lineRule="exact"/>
              <w:ind w:left="648" w:hanging="648"/>
              <w:contextualSpacing/>
              <w:rPr>
                <w:rFonts w:hAnsi="宋体"/>
                <w:sz w:val="24"/>
                <w:szCs w:val="24"/>
              </w:rPr>
            </w:pPr>
            <w:r>
              <w:rPr>
                <w:rFonts w:hint="eastAsia" w:ascii="宋体" w:hAnsi="宋体" w:cs="Calibri"/>
                <w:sz w:val="24"/>
                <w:szCs w:val="24"/>
              </w:rPr>
              <w:t>共分三种标书，分别为：商务标、综合（信用）标、技术标。</w:t>
            </w:r>
          </w:p>
          <w:p>
            <w:pPr>
              <w:autoSpaceDE w:val="0"/>
              <w:autoSpaceDN w:val="0"/>
              <w:spacing w:line="460" w:lineRule="exact"/>
              <w:contextualSpacing/>
              <w:rPr>
                <w:rFonts w:hAnsi="宋体"/>
                <w:sz w:val="24"/>
                <w:szCs w:val="24"/>
              </w:rPr>
            </w:pPr>
            <w:r>
              <w:rPr>
                <w:rFonts w:hint="eastAsia" w:ascii="宋体" w:hAnsi="宋体" w:cs="Calibri"/>
                <w:sz w:val="24"/>
                <w:szCs w:val="24"/>
              </w:rPr>
              <w:t>三种标书均采用胶装方式分别装订、统一包装。装订应牢固、不易拆散和换页，不得采用活页装订。</w:t>
            </w:r>
          </w:p>
          <w:p>
            <w:pPr>
              <w:autoSpaceDE w:val="0"/>
              <w:autoSpaceDN w:val="0"/>
              <w:spacing w:line="460" w:lineRule="exact"/>
              <w:contextualSpacing/>
              <w:rPr>
                <w:rFonts w:ascii="宋体" w:hAnsi="宋体" w:cs="仿宋_GB2312"/>
                <w:kern w:val="0"/>
                <w:sz w:val="24"/>
                <w:szCs w:val="24"/>
              </w:rPr>
            </w:pPr>
            <w:r>
              <w:rPr>
                <w:rFonts w:hint="eastAsia" w:ascii="宋体" w:hAnsi="宋体" w:cs="Calibri"/>
                <w:sz w:val="24"/>
                <w:szCs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封套上写明</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招标人名称：</w:t>
            </w:r>
            <w:r>
              <w:rPr>
                <w:rFonts w:hint="eastAsia" w:ascii="宋体" w:hAnsi="宋体" w:cs="仿宋_GB2312"/>
                <w:kern w:val="0"/>
                <w:sz w:val="24"/>
                <w:szCs w:val="24"/>
                <w:u w:val="single"/>
              </w:rPr>
              <w:t xml:space="preserve">                               </w:t>
            </w:r>
          </w:p>
          <w:p>
            <w:pPr>
              <w:autoSpaceDE w:val="0"/>
              <w:autoSpaceDN w:val="0"/>
              <w:spacing w:line="460" w:lineRule="exact"/>
              <w:contextualSpacing/>
              <w:rPr>
                <w:rFonts w:ascii="宋体" w:hAnsi="宋体" w:cs="仿宋_GB2312"/>
                <w:kern w:val="0"/>
                <w:sz w:val="24"/>
                <w:szCs w:val="24"/>
                <w:u w:val="single"/>
              </w:rPr>
            </w:pPr>
            <w:r>
              <w:rPr>
                <w:rFonts w:hint="eastAsia" w:ascii="宋体" w:hAnsi="宋体" w:cs="仿宋_GB2312"/>
                <w:kern w:val="0"/>
                <w:sz w:val="24"/>
                <w:szCs w:val="24"/>
              </w:rPr>
              <w:t>项目名称：</w:t>
            </w:r>
            <w:r>
              <w:rPr>
                <w:rFonts w:hint="eastAsia" w:ascii="宋体" w:hAnsi="宋体" w:cs="仿宋_GB2312"/>
                <w:kern w:val="0"/>
                <w:sz w:val="24"/>
                <w:szCs w:val="24"/>
                <w:u w:val="single"/>
              </w:rPr>
              <w:t xml:space="preserve">          （工程名称）         </w:t>
            </w:r>
          </w:p>
          <w:p>
            <w:pPr>
              <w:autoSpaceDE w:val="0"/>
              <w:autoSpaceDN w:val="0"/>
              <w:spacing w:line="460" w:lineRule="exact"/>
              <w:contextualSpacing/>
              <w:rPr>
                <w:rFonts w:ascii="宋体" w:hAnsi="宋体" w:cs="仿宋_GB2312"/>
                <w:kern w:val="0"/>
                <w:sz w:val="24"/>
                <w:szCs w:val="24"/>
                <w:u w:val="single"/>
              </w:rPr>
            </w:pPr>
            <w:r>
              <w:rPr>
                <w:rFonts w:hint="eastAsia" w:ascii="宋体" w:hAnsi="宋体" w:cs="仿宋_GB2312"/>
                <w:kern w:val="0"/>
                <w:sz w:val="24"/>
                <w:szCs w:val="24"/>
              </w:rPr>
              <w:t>投标单位名称：</w:t>
            </w:r>
            <w:r>
              <w:rPr>
                <w:rFonts w:hint="eastAsia" w:ascii="宋体" w:hAnsi="宋体" w:cs="仿宋_GB2312"/>
                <w:kern w:val="0"/>
                <w:sz w:val="24"/>
                <w:szCs w:val="24"/>
                <w:u w:val="single"/>
              </w:rPr>
              <w:t xml:space="preserve">                        </w:t>
            </w:r>
            <w:r>
              <w:rPr>
                <w:rFonts w:hint="eastAsia" w:ascii="宋体" w:hAnsi="宋体" w:cs="仿宋_GB2312"/>
                <w:kern w:val="0"/>
                <w:sz w:val="24"/>
                <w:szCs w:val="24"/>
              </w:rPr>
              <w:t>（加盖投标人公章）</w:t>
            </w:r>
          </w:p>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在</w:t>
            </w:r>
            <w:r>
              <w:rPr>
                <w:rFonts w:hint="eastAsia" w:ascii="宋体" w:hAnsi="宋体" w:cs="仿宋_GB2312"/>
                <w:kern w:val="0"/>
                <w:sz w:val="24"/>
                <w:szCs w:val="24"/>
                <w:u w:val="single"/>
              </w:rPr>
              <w:t xml:space="preserve"> 2020</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r>
              <w:rPr>
                <w:rFonts w:hint="eastAsia" w:ascii="宋体" w:hAnsi="宋体" w:cs="仿宋_GB2312"/>
                <w:kern w:val="0"/>
                <w:sz w:val="24"/>
                <w:szCs w:val="24"/>
                <w:u w:val="single"/>
              </w:rPr>
              <w:t xml:space="preserve">  </w:t>
            </w:r>
            <w:r>
              <w:rPr>
                <w:rFonts w:hint="eastAsia" w:ascii="宋体" w:hAnsi="宋体" w:cs="仿宋_GB2312"/>
                <w:kern w:val="0"/>
                <w:sz w:val="24"/>
                <w:szCs w:val="24"/>
              </w:rPr>
              <w:t>时</w:t>
            </w:r>
            <w:r>
              <w:rPr>
                <w:rFonts w:hint="eastAsia" w:ascii="宋体" w:hAnsi="宋体" w:cs="仿宋_GB2312"/>
                <w:kern w:val="0"/>
                <w:sz w:val="24"/>
                <w:szCs w:val="24"/>
                <w:u w:val="single"/>
              </w:rPr>
              <w:t xml:space="preserve">  </w:t>
            </w:r>
            <w:r>
              <w:rPr>
                <w:rFonts w:hint="eastAsia" w:ascii="宋体" w:hAnsi="宋体" w:cs="仿宋_GB2312"/>
                <w:kern w:val="0"/>
                <w:sz w:val="24"/>
                <w:szCs w:val="24"/>
              </w:rPr>
              <w:t>分前不得开启，不得邮寄。</w:t>
            </w:r>
          </w:p>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长葛市公共资源交易中心开标</w:t>
            </w:r>
            <w:r>
              <w:rPr>
                <w:rFonts w:hint="eastAsia" w:ascii="宋体" w:hAnsi="宋体" w:cs="仿宋_GB2312"/>
                <w:kern w:val="0"/>
                <w:sz w:val="24"/>
                <w:szCs w:val="24"/>
                <w:lang w:val="en-US" w:eastAsia="zh-CN"/>
              </w:rPr>
              <w:t>一</w:t>
            </w:r>
            <w:r>
              <w:rPr>
                <w:rFonts w:hint="eastAsia" w:ascii="宋体" w:hAnsi="宋体" w:cs="仿宋_GB2312"/>
                <w:kern w:val="0"/>
                <w:sz w:val="24"/>
                <w:szCs w:val="24"/>
              </w:rPr>
              <w:t>室（长葛市葛天大道东段商务区6号楼</w:t>
            </w:r>
            <w:r>
              <w:rPr>
                <w:rFonts w:hint="eastAsia" w:ascii="宋体" w:hAnsi="宋体" w:cs="仿宋_GB2312"/>
                <w:kern w:val="0"/>
                <w:sz w:val="24"/>
                <w:szCs w:val="24"/>
                <w:lang w:val="en-US" w:eastAsia="zh-CN"/>
              </w:rPr>
              <w:t>5楼506</w:t>
            </w:r>
            <w:r>
              <w:rPr>
                <w:rFonts w:hint="eastAsia" w:ascii="宋体" w:hAnsi="宋体" w:cs="仿宋_GB2312"/>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开标地点：长葛市公共资源交易中心开标</w:t>
            </w:r>
            <w:r>
              <w:rPr>
                <w:rFonts w:hint="eastAsia" w:ascii="宋体" w:hAnsi="宋体" w:cs="仿宋_GB2312"/>
                <w:kern w:val="0"/>
                <w:sz w:val="24"/>
                <w:szCs w:val="24"/>
                <w:lang w:val="en-US" w:eastAsia="zh-CN"/>
              </w:rPr>
              <w:t>一</w:t>
            </w:r>
            <w:r>
              <w:rPr>
                <w:rFonts w:hint="eastAsia" w:ascii="宋体" w:hAnsi="宋体" w:cs="仿宋_GB2312"/>
                <w:kern w:val="0"/>
                <w:sz w:val="24"/>
                <w:szCs w:val="24"/>
              </w:rPr>
              <w:t>室（长葛市葛天大道东段商务区6号楼</w:t>
            </w:r>
            <w:r>
              <w:rPr>
                <w:rFonts w:hint="eastAsia" w:ascii="宋体" w:hAnsi="宋体" w:cs="仿宋_GB2312"/>
                <w:kern w:val="0"/>
                <w:sz w:val="24"/>
                <w:szCs w:val="24"/>
                <w:lang w:val="en-US" w:eastAsia="zh-CN"/>
              </w:rPr>
              <w:t>5</w:t>
            </w:r>
            <w:r>
              <w:rPr>
                <w:rFonts w:hint="eastAsia" w:ascii="宋体" w:hAnsi="宋体" w:cs="仿宋_GB2312"/>
                <w:kern w:val="0"/>
                <w:sz w:val="24"/>
                <w:szCs w:val="24"/>
                <w:lang w:eastAsia="zh-CN"/>
              </w:rPr>
              <w:t>楼</w:t>
            </w:r>
            <w:r>
              <w:rPr>
                <w:rFonts w:hint="eastAsia" w:ascii="宋体" w:hAnsi="宋体" w:cs="仿宋_GB2312"/>
                <w:kern w:val="0"/>
                <w:sz w:val="24"/>
                <w:szCs w:val="24"/>
                <w:lang w:val="en-US" w:eastAsia="zh-CN"/>
              </w:rPr>
              <w:t>506</w:t>
            </w:r>
            <w:r>
              <w:rPr>
                <w:rFonts w:hint="eastAsia" w:ascii="宋体" w:hAnsi="宋体" w:cs="仿宋_GB2312"/>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等线" w:hAnsi="等线" w:cs="Calibri"/>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5.3 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密封情况检查：由投标人代表对投标文件的密封情况进行检查。</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5人，其中招标人代表1人，其余4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sz w:val="24"/>
                <w:szCs w:val="24"/>
              </w:rPr>
            </w:pPr>
            <w:r>
              <w:rPr>
                <w:rFonts w:hint="eastAsia" w:ascii="宋体" w:hAnsi="宋体" w:cs="Calibri"/>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cs="Calibri"/>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w:t>
            </w:r>
            <w:r>
              <w:rPr>
                <w:rFonts w:hint="eastAsia" w:ascii="宋体" w:hAnsi="宋体" w:cs="Calibri"/>
                <w:sz w:val="24"/>
                <w:szCs w:val="24"/>
                <w:lang w:val="en-US" w:eastAsia="zh-CN"/>
              </w:rPr>
              <w:t>7</w:t>
            </w:r>
            <w:r>
              <w:rPr>
                <w:rFonts w:hint="eastAsia" w:ascii="宋体" w:hAnsi="宋体" w:cs="Calibri"/>
                <w:sz w:val="24"/>
                <w:szCs w:val="24"/>
              </w:rPr>
              <w:t>年1月1日以来承建的类似的绿化工程项目（以合同签订日期为准）。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sz w:val="24"/>
                <w:szCs w:val="24"/>
              </w:rPr>
            </w:pPr>
            <w:r>
              <w:rPr>
                <w:rFonts w:hint="eastAsia" w:ascii="宋体" w:hAnsi="宋体" w:cs="Calibri"/>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cs="Calibri"/>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s="Calibri"/>
                <w:sz w:val="24"/>
                <w:szCs w:val="24"/>
                <w:shd w:val="clear" w:color="auto" w:fill="FFFFFF"/>
              </w:rPr>
            </w:pPr>
            <w:r>
              <w:rPr>
                <w:rFonts w:hint="eastAsia" w:ascii="宋体" w:hAnsi="宋体" w:cs="Calibri"/>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sz w:val="24"/>
                <w:szCs w:val="24"/>
              </w:rPr>
            </w:pPr>
            <w:r>
              <w:rPr>
                <w:rFonts w:hint="eastAsia" w:ascii="宋体" w:hAnsi="宋体" w:cs="Calibri"/>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Calibri"/>
                <w:kern w:val="0"/>
                <w:sz w:val="24"/>
                <w:szCs w:val="24"/>
              </w:rPr>
            </w:pPr>
            <w:bookmarkStart w:id="14" w:name="_Toc32423"/>
            <w:r>
              <w:rPr>
                <w:rFonts w:hint="eastAsia" w:ascii="宋体" w:hAnsi="宋体" w:cs="Calibri"/>
                <w:kern w:val="0"/>
                <w:sz w:val="24"/>
                <w:szCs w:val="24"/>
              </w:rPr>
              <w:t>招标控制价：</w:t>
            </w:r>
            <w:bookmarkEnd w:id="14"/>
            <w:r>
              <w:rPr>
                <w:rFonts w:hint="eastAsia" w:ascii="宋体" w:hAnsi="宋体" w:cs="Calibri"/>
                <w:kern w:val="0"/>
                <w:sz w:val="24"/>
                <w:szCs w:val="24"/>
                <w:lang w:eastAsia="zh-CN"/>
              </w:rPr>
              <w:t>叁佰肆拾伍万玖仟伍佰玖拾玖元壹角伍分</w:t>
            </w:r>
            <w:r>
              <w:rPr>
                <w:rFonts w:hint="eastAsia" w:ascii="宋体" w:hAnsi="宋体" w:cs="Calibri"/>
                <w:kern w:val="0"/>
                <w:sz w:val="24"/>
                <w:szCs w:val="24"/>
              </w:rPr>
              <w:t>（￥</w:t>
            </w:r>
            <w:r>
              <w:rPr>
                <w:rFonts w:hint="eastAsia" w:ascii="宋体" w:hAnsi="宋体" w:cs="Calibri"/>
                <w:sz w:val="24"/>
                <w:szCs w:val="24"/>
              </w:rPr>
              <w:t>3459599.15</w:t>
            </w:r>
            <w:r>
              <w:rPr>
                <w:rFonts w:hint="eastAsia" w:ascii="宋体" w:hAnsi="宋体" w:cs="Calibri"/>
                <w:sz w:val="24"/>
                <w:szCs w:val="24"/>
                <w:lang w:eastAsia="zh-CN"/>
              </w:rPr>
              <w:t>元</w:t>
            </w:r>
            <w:r>
              <w:rPr>
                <w:rFonts w:hint="eastAsia" w:ascii="宋体" w:hAnsi="宋体" w:cs="Calibri"/>
                <w:kern w:val="0"/>
                <w:sz w:val="24"/>
                <w:szCs w:val="24"/>
              </w:rPr>
              <w:t>）（含安全文明施工费、规费、税金）</w:t>
            </w:r>
          </w:p>
          <w:p>
            <w:pPr>
              <w:spacing w:line="460" w:lineRule="exact"/>
              <w:ind w:firstLine="482" w:firstLineChars="200"/>
              <w:contextualSpacing/>
              <w:outlineLvl w:val="0"/>
              <w:rPr>
                <w:rFonts w:ascii="宋体" w:hAnsi="宋体" w:cs="Calibri"/>
                <w:b/>
                <w:bCs/>
                <w:kern w:val="0"/>
                <w:sz w:val="24"/>
                <w:szCs w:val="24"/>
              </w:rPr>
            </w:pPr>
            <w:r>
              <w:rPr>
                <w:rFonts w:hint="eastAsia" w:ascii="宋体" w:hAnsi="宋体" w:cs="Calibri"/>
                <w:b/>
                <w:bCs/>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cs="Calibri"/>
                <w:b/>
                <w:bCs/>
                <w:kern w:val="0"/>
                <w:sz w:val="24"/>
                <w:szCs w:val="24"/>
              </w:rPr>
            </w:pPr>
            <w:bookmarkStart w:id="15" w:name="_Toc13776"/>
            <w:r>
              <w:rPr>
                <w:rFonts w:hint="eastAsia" w:ascii="宋体" w:hAnsi="宋体" w:cs="Calibri"/>
                <w:b/>
                <w:bCs/>
                <w:kern w:val="0"/>
                <w:sz w:val="24"/>
                <w:szCs w:val="24"/>
              </w:rPr>
              <w:t>凡投标人的投标总报价高于招标控制价（不含等于“招标控制价”）的，该投标人的投标文件应予拒绝。</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kern w:val="0"/>
                <w:sz w:val="24"/>
                <w:szCs w:val="24"/>
              </w:rPr>
            </w:pPr>
            <w:r>
              <w:rPr>
                <w:rFonts w:hint="eastAsia" w:ascii="宋体" w:hAnsi="宋体" w:cs="仿宋_GB2312"/>
                <w:b/>
                <w:bCs/>
                <w:kern w:val="0"/>
                <w:sz w:val="24"/>
                <w:szCs w:val="24"/>
              </w:rPr>
              <w:t>投标人的法定代表人应持法人代表证明和有效身份证明参加开标会议,委托他人参加的，须持有效委托书原件及身份证原件，委托书应当载明委托事项权限及有效期等主要内容。</w:t>
            </w:r>
          </w:p>
          <w:p>
            <w:pPr>
              <w:spacing w:line="440" w:lineRule="exact"/>
              <w:ind w:firstLine="602" w:firstLineChars="250"/>
              <w:contextualSpacing/>
              <w:rPr>
                <w:rFonts w:ascii="宋体" w:hAnsi="宋体" w:cs="仿宋_GB2312"/>
                <w:kern w:val="0"/>
                <w:sz w:val="24"/>
                <w:szCs w:val="24"/>
              </w:rPr>
            </w:pPr>
            <w:r>
              <w:rPr>
                <w:rFonts w:hint="eastAsia" w:ascii="宋体" w:hAnsi="宋体" w:cs="仿宋_GB2312"/>
                <w:b/>
                <w:bCs/>
                <w:kern w:val="0"/>
                <w:sz w:val="24"/>
                <w:szCs w:val="24"/>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1、在中标通知书发出前，招标人将中标候选人的情况在《河南省电子招标投标公共服务平台》、《全国公共资源交易平台(河南省</w:t>
            </w:r>
            <w:r>
              <w:rPr>
                <w:rFonts w:hint="eastAsia" w:ascii="MS Mincho" w:hAnsi="MS Mincho" w:eastAsia="MS Mincho"/>
                <w:sz w:val="24"/>
                <w:szCs w:val="24"/>
              </w:rPr>
              <w:t>▪</w:t>
            </w:r>
            <w:r>
              <w:rPr>
                <w:rFonts w:hint="eastAsia" w:ascii="宋体" w:hAnsi="宋体"/>
                <w:sz w:val="24"/>
                <w:szCs w:val="24"/>
              </w:rPr>
              <w:t>许昌市</w:t>
            </w:r>
            <w:r>
              <w:rPr>
                <w:rFonts w:hint="eastAsia" w:ascii="宋体" w:hAnsi="宋体" w:cs="Calibri"/>
                <w:sz w:val="24"/>
                <w:szCs w:val="24"/>
              </w:rPr>
              <w:t>)》和《长葛市人民政府门户网站》予以公示，公示期不少于3日。</w:t>
            </w:r>
          </w:p>
          <w:p>
            <w:pPr>
              <w:spacing w:line="460" w:lineRule="exact"/>
              <w:contextualSpacing/>
              <w:rPr>
                <w:rFonts w:ascii="宋体" w:hAnsi="宋体" w:cs="Calibri"/>
                <w:sz w:val="24"/>
                <w:szCs w:val="24"/>
              </w:rPr>
            </w:pPr>
            <w:r>
              <w:rPr>
                <w:rFonts w:hint="eastAsia" w:ascii="宋体" w:hAnsi="宋体" w:cs="Calibri"/>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cs="Calibri"/>
                <w:b/>
                <w:bCs/>
                <w:sz w:val="24"/>
                <w:szCs w:val="24"/>
              </w:rPr>
            </w:pPr>
            <w:r>
              <w:rPr>
                <w:rFonts w:hint="eastAsia" w:ascii="宋体" w:hAnsi="宋体" w:cs="Calibri"/>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sz w:val="24"/>
                <w:szCs w:val="24"/>
              </w:rPr>
            </w:pPr>
            <w:r>
              <w:rPr>
                <w:rFonts w:hint="eastAsia" w:ascii="宋体" w:hAnsi="宋体" w:cs="Calibri"/>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sz w:val="24"/>
                <w:szCs w:val="24"/>
              </w:rPr>
            </w:pPr>
            <w:r>
              <w:rPr>
                <w:rFonts w:hint="eastAsia" w:ascii="宋体" w:hAnsi="宋体" w:cs="Calibri"/>
                <w:sz w:val="24"/>
                <w:szCs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rPr>
                <w:sz w:val="24"/>
                <w:szCs w:val="24"/>
              </w:rPr>
            </w:pPr>
            <w:r>
              <w:rPr>
                <w:rFonts w:hint="eastAsia" w:ascii="宋体" w:hAnsi="宋体" w:cs="Calibri"/>
                <w:sz w:val="24"/>
                <w:szCs w:val="24"/>
              </w:rPr>
              <w:t>除投标人须知正文第</w:t>
            </w:r>
            <w:r>
              <w:rPr>
                <w:rFonts w:hint="eastAsia" w:cs="Calibri"/>
                <w:sz w:val="24"/>
                <w:szCs w:val="24"/>
              </w:rPr>
              <w:t>8</w:t>
            </w:r>
            <w:r>
              <w:rPr>
                <w:rFonts w:hint="eastAsia" w:ascii="宋体" w:hAnsi="宋体" w:cs="Calibri"/>
                <w:sz w:val="24"/>
                <w:szCs w:val="24"/>
              </w:rPr>
              <w:t>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contextualSpacing/>
              <w:rPr>
                <w:sz w:val="24"/>
                <w:szCs w:val="24"/>
              </w:rPr>
            </w:pPr>
            <w:r>
              <w:rPr>
                <w:rFonts w:hint="eastAsia" w:ascii="宋体" w:hAnsi="宋体" w:cs="Calibri"/>
                <w:sz w:val="24"/>
                <w:szCs w:val="24"/>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rPr>
                <w:sz w:val="24"/>
                <w:szCs w:val="24"/>
              </w:rPr>
            </w:pPr>
            <w:r>
              <w:rPr>
                <w:rFonts w:hint="eastAsia" w:ascii="宋体" w:hAnsi="宋体" w:cs="Calibri"/>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sz w:val="24"/>
                <w:szCs w:val="24"/>
              </w:rPr>
            </w:pPr>
            <w:r>
              <w:rPr>
                <w:rFonts w:hint="eastAsia" w:ascii="宋体" w:hAnsi="宋体" w:cs="Calibri"/>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sz w:val="24"/>
                <w:szCs w:val="24"/>
              </w:rPr>
            </w:pPr>
            <w:r>
              <w:rPr>
                <w:rFonts w:hint="eastAsia" w:ascii="宋体" w:hAnsi="宋体" w:cs="Calibri"/>
                <w:sz w:val="24"/>
                <w:szCs w:val="24"/>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sz w:val="24"/>
                <w:szCs w:val="24"/>
              </w:rPr>
            </w:pPr>
            <w:r>
              <w:rPr>
                <w:rFonts w:hint="eastAsia" w:ascii="宋体" w:hAnsi="宋体" w:cs="Calibri"/>
                <w:sz w:val="24"/>
                <w:szCs w:val="24"/>
              </w:rPr>
              <w:t>10.11</w:t>
            </w:r>
            <w:r>
              <w:rPr>
                <w:rFonts w:hint="eastAsia" w:ascii="宋体" w:hAnsi="宋体" w:cs="Calibri"/>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1、逾期送达的或者未送达指定地点的纸质投标文件及仅提供纸质投标文件的，招标人不予受理；</w:t>
            </w:r>
            <w:bookmarkStart w:id="329" w:name="_GoBack"/>
            <w:bookmarkEnd w:id="329"/>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2、未按招标文件要求缴纳投标</w:t>
            </w:r>
            <w:r>
              <w:rPr>
                <w:rFonts w:hint="eastAsia" w:ascii="宋体" w:hAnsi="宋体" w:eastAsia="新宋体"/>
                <w:sz w:val="24"/>
                <w:szCs w:val="24"/>
                <w:lang w:eastAsia="zh-CN"/>
              </w:rPr>
              <w:t>担保</w:t>
            </w:r>
            <w:r>
              <w:rPr>
                <w:rFonts w:hint="eastAsia" w:ascii="新宋体" w:hAnsi="新宋体" w:eastAsia="新宋体"/>
                <w:kern w:val="0"/>
                <w:sz w:val="24"/>
                <w:szCs w:val="24"/>
              </w:rPr>
              <w:t>的；</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新宋体" w:hAnsi="新宋体" w:eastAsia="新宋体"/>
                <w:kern w:val="0"/>
                <w:sz w:val="24"/>
                <w:szCs w:val="24"/>
              </w:rPr>
            </w:pPr>
            <w:bookmarkStart w:id="16" w:name="_Toc464824557"/>
            <w:r>
              <w:rPr>
                <w:rFonts w:hint="eastAsia" w:ascii="新宋体" w:hAnsi="新宋体" w:eastAsia="新宋体"/>
                <w:kern w:val="0"/>
                <w:sz w:val="24"/>
                <w:szCs w:val="24"/>
              </w:rPr>
              <w:t>10.12招标代理费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新宋体" w:hAnsi="新宋体" w:eastAsia="新宋体"/>
                <w:kern w:val="0"/>
                <w:sz w:val="24"/>
                <w:szCs w:val="24"/>
              </w:rPr>
            </w:pPr>
            <w:bookmarkStart w:id="17" w:name="_Toc5119"/>
            <w:r>
              <w:rPr>
                <w:sz w:val="24"/>
                <w:szCs w:val="24"/>
              </w:rPr>
              <w:t>由</w:t>
            </w:r>
            <w:bookmarkEnd w:id="17"/>
            <w:r>
              <w:rPr>
                <w:rFonts w:hint="eastAsia" w:ascii="宋体" w:hAnsi="宋体" w:cs="Calibri"/>
                <w:sz w:val="24"/>
                <w:szCs w:val="24"/>
              </w:rPr>
              <w:t>中标</w:t>
            </w:r>
            <w:r>
              <w:rPr>
                <w:sz w:val="24"/>
                <w:szCs w:val="24"/>
              </w:rPr>
              <w:t>人</w:t>
            </w:r>
            <w:r>
              <w:rPr>
                <w:rFonts w:hint="eastAsia" w:ascii="宋体" w:hAnsi="宋体" w:cs="Calibri"/>
                <w:sz w:val="24"/>
                <w:szCs w:val="24"/>
              </w:rPr>
              <w:t>向招标代理机构</w:t>
            </w:r>
            <w:r>
              <w:rPr>
                <w:sz w:val="24"/>
                <w:szCs w:val="24"/>
              </w:rPr>
              <w:t>支付</w:t>
            </w:r>
            <w:r>
              <w:rPr>
                <w:rFonts w:hint="eastAsia" w:ascii="宋体" w:hAnsi="宋体" w:cs="Calibri"/>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60" w:lineRule="exact"/>
              <w:contextualSpacing/>
              <w:jc w:val="left"/>
              <w:outlineLvl w:val="0"/>
              <w:rPr>
                <w:rFonts w:ascii="新宋体" w:hAnsi="新宋体" w:eastAsia="新宋体"/>
                <w:kern w:val="0"/>
                <w:sz w:val="24"/>
                <w:szCs w:val="24"/>
              </w:rPr>
            </w:pPr>
            <w:bookmarkStart w:id="18" w:name="_Toc464824559"/>
            <w:r>
              <w:rPr>
                <w:rFonts w:hint="eastAsia" w:ascii="新宋体" w:hAnsi="新宋体" w:eastAsia="新宋体" w:cs="Calibri"/>
                <w:sz w:val="24"/>
                <w:szCs w:val="24"/>
              </w:rPr>
              <w:t>10.13招标文件费</w:t>
            </w:r>
            <w:bookmarkEnd w:id="18"/>
            <w:r>
              <w:rPr>
                <w:rFonts w:hint="eastAsia" w:ascii="新宋体" w:hAnsi="新宋体" w:eastAsia="新宋体" w:cs="Calibri"/>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s="Calibri"/>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Calibri"/>
                <w:sz w:val="24"/>
                <w:szCs w:val="24"/>
              </w:rPr>
            </w:pPr>
            <w:bookmarkStart w:id="19" w:name="_Toc464824560"/>
            <w:r>
              <w:rPr>
                <w:rFonts w:hint="eastAsia" w:ascii="宋体" w:hAnsi="宋体" w:cs="Calibri"/>
                <w:sz w:val="24"/>
                <w:szCs w:val="24"/>
              </w:rPr>
              <w:t>1、招标文件费用</w:t>
            </w:r>
            <w:bookmarkEnd w:id="19"/>
            <w:r>
              <w:rPr>
                <w:rFonts w:hint="eastAsia" w:ascii="宋体" w:hAnsi="宋体" w:cs="Calibri"/>
                <w:sz w:val="24"/>
                <w:szCs w:val="24"/>
              </w:rPr>
              <w:t>300元/套 ，售后不退；</w:t>
            </w:r>
          </w:p>
          <w:p>
            <w:pPr>
              <w:autoSpaceDE w:val="0"/>
              <w:autoSpaceDN w:val="0"/>
              <w:spacing w:line="460" w:lineRule="exact"/>
              <w:contextualSpacing/>
              <w:jc w:val="left"/>
              <w:outlineLvl w:val="0"/>
              <w:rPr>
                <w:rFonts w:ascii="宋体" w:hAnsi="宋体" w:cs="Calibri"/>
                <w:sz w:val="24"/>
                <w:szCs w:val="24"/>
              </w:rPr>
            </w:pPr>
            <w:bookmarkStart w:id="20" w:name="_Toc464824561"/>
            <w:r>
              <w:rPr>
                <w:rFonts w:hint="eastAsia" w:ascii="宋体" w:hAnsi="宋体" w:cs="Calibri"/>
                <w:sz w:val="24"/>
                <w:szCs w:val="24"/>
              </w:rPr>
              <w:t>2</w:t>
            </w:r>
            <w:bookmarkEnd w:id="20"/>
            <w:r>
              <w:rPr>
                <w:rFonts w:hint="eastAsia" w:ascii="宋体" w:hAnsi="宋体" w:cs="Calibri"/>
                <w:sz w:val="24"/>
                <w:szCs w:val="24"/>
              </w:rPr>
              <w:t>、投标人在递交纸质投标文件时交纳招标文件费用。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21" w:name="_Toc397507523"/>
            <w:r>
              <w:rPr>
                <w:rFonts w:hint="eastAsia" w:ascii="宋体" w:hAnsi="宋体" w:cs="仿宋_GB2312"/>
                <w:b/>
                <w:bCs/>
                <w:kern w:val="0"/>
                <w:sz w:val="24"/>
                <w:szCs w:val="24"/>
              </w:rPr>
              <w:t xml:space="preserve">10.14 </w:t>
            </w:r>
            <w:bookmarkEnd w:id="21"/>
            <w:r>
              <w:rPr>
                <w:rFonts w:hint="eastAsia" w:ascii="宋体" w:hAnsi="宋体" w:cs="Calibri"/>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hint="eastAsia" w:ascii="宋体" w:hAnsi="宋体" w:cs="仿宋_GB2312"/>
                <w:b/>
                <w:bCs/>
                <w:kern w:val="0"/>
                <w:sz w:val="24"/>
                <w:szCs w:val="24"/>
              </w:rPr>
            </w:pPr>
            <w:r>
              <w:rPr>
                <w:rFonts w:hint="eastAsia" w:ascii="宋体" w:hAnsi="宋体" w:cs="仿宋_GB2312"/>
                <w:b/>
                <w:bCs/>
                <w:kern w:val="0"/>
                <w:sz w:val="24"/>
                <w:szCs w:val="24"/>
              </w:rPr>
              <w:t>开户行：河南长葛农村商业银行股份有限公司营业部</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contextualSpacing/>
              <w:jc w:val="left"/>
              <w:outlineLvl w:val="0"/>
              <w:rPr>
                <w:rFonts w:hint="eastAsia" w:ascii="宋体" w:hAnsi="宋体" w:cs="仿宋_GB2312"/>
                <w:b/>
                <w:bCs/>
                <w:kern w:val="0"/>
                <w:sz w:val="24"/>
                <w:szCs w:val="24"/>
              </w:rPr>
            </w:pPr>
            <w:r>
              <w:rPr>
                <w:rFonts w:hint="eastAsia" w:ascii="宋体" w:hAnsi="宋体" w:cs="仿宋_GB2312"/>
                <w:b/>
                <w:bCs/>
                <w:kern w:val="0"/>
                <w:sz w:val="24"/>
                <w:szCs w:val="24"/>
              </w:rPr>
              <w:t>账  号：13201001800000552</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注：履约担保缴纳时需备注项目编号：长交建【</w:t>
            </w:r>
            <w:r>
              <w:rPr>
                <w:rFonts w:hint="eastAsia" w:ascii="宋体" w:hAnsi="宋体" w:cs="仿宋_GB2312"/>
                <w:b/>
                <w:bCs/>
                <w:kern w:val="0"/>
                <w:sz w:val="24"/>
                <w:szCs w:val="24"/>
                <w:lang w:val="en-US" w:eastAsia="zh-CN"/>
              </w:rPr>
              <w:t>2020</w:t>
            </w:r>
            <w:r>
              <w:rPr>
                <w:rFonts w:hint="eastAsia" w:ascii="宋体" w:hAnsi="宋体" w:cs="仿宋_GB2312"/>
                <w:b/>
                <w:bCs/>
                <w:kern w:val="0"/>
                <w:sz w:val="24"/>
                <w:szCs w:val="24"/>
              </w:rPr>
              <w:t>】GZ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u w:val="single"/>
                <w:lang w:val="en-US" w:eastAsia="zh-CN"/>
              </w:rPr>
              <w:t xml:space="preserve">  </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《中华人民共和国招标投标法》第三十二条：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 xml:space="preserve">《中华人民共和国招标投标法实施条例》第三十九条： </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《中华人民共和国招标投标法实施条例》第四十一条：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sz w:val="24"/>
                <w:szCs w:val="24"/>
              </w:rPr>
            </w:pPr>
            <w:r>
              <w:rPr>
                <w:rFonts w:hint="eastAsia" w:ascii="宋体" w:hAnsi="宋体" w:cs="Calibri"/>
                <w:b/>
                <w:bCs/>
                <w:sz w:val="24"/>
                <w:szCs w:val="24"/>
              </w:rPr>
              <w:t>特别提示</w:t>
            </w:r>
          </w:p>
          <w:p>
            <w:pPr>
              <w:autoSpaceDE w:val="0"/>
              <w:autoSpaceDN w:val="0"/>
              <w:spacing w:line="460" w:lineRule="exact"/>
              <w:contextualSpacing/>
              <w:jc w:val="left"/>
              <w:outlineLvl w:val="0"/>
              <w:rPr>
                <w:rFonts w:hAnsi="宋体"/>
                <w:sz w:val="24"/>
                <w:szCs w:val="24"/>
              </w:rPr>
            </w:pPr>
            <w:r>
              <w:rPr>
                <w:rFonts w:hint="eastAsia" w:ascii="宋体" w:hAnsi="宋体" w:cs="Calibri"/>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contextualSpacing/>
              <w:jc w:val="left"/>
              <w:outlineLvl w:val="0"/>
              <w:rPr>
                <w:rFonts w:hAnsi="宋体"/>
                <w:sz w:val="24"/>
                <w:szCs w:val="24"/>
              </w:rPr>
            </w:pPr>
            <w:r>
              <w:rPr>
                <w:rFonts w:hint="eastAsia" w:ascii="宋体" w:hAnsi="宋体" w:cs="Calibri"/>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Ansi="宋体"/>
                <w:sz w:val="24"/>
                <w:szCs w:val="24"/>
              </w:rPr>
            </w:pPr>
            <w:r>
              <w:rPr>
                <w:rFonts w:hint="eastAsia" w:ascii="宋体" w:hAnsi="宋体" w:cs="Calibri"/>
                <w:sz w:val="24"/>
                <w:szCs w:val="24"/>
              </w:rPr>
              <w:t>3、投标人在投标截止时间前应随时关注《全国公共资源交易平台（河南省·许昌市）》公共资源交易系统发出的有关本项目的答疑、修改等相关内容。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Ansi="宋体"/>
                <w:sz w:val="24"/>
                <w:szCs w:val="24"/>
              </w:rPr>
            </w:pPr>
            <w:r>
              <w:rPr>
                <w:rFonts w:hAnsi="宋体"/>
                <w:sz w:val="24"/>
                <w:szCs w:val="24"/>
              </w:rPr>
              <w:t>4</w:t>
            </w:r>
            <w:r>
              <w:rPr>
                <w:rFonts w:hint="eastAsia" w:ascii="宋体" w:hAnsi="宋体" w:cs="Calibri"/>
                <w:sz w:val="24"/>
                <w:szCs w:val="24"/>
              </w:rPr>
              <w:t>、投标文件依据最终的招标文件进行编制。如果招标文件发生变更，投标人应以招标人最终发出的电子招标文件为准，编制投标文件，务请投标人随时关注项目变更信息。</w:t>
            </w:r>
          </w:p>
          <w:p>
            <w:pPr>
              <w:spacing w:line="460" w:lineRule="exact"/>
              <w:contextualSpacing/>
              <w:rPr>
                <w:rFonts w:hAnsi="宋体"/>
                <w:sz w:val="24"/>
                <w:szCs w:val="24"/>
              </w:rPr>
            </w:pPr>
            <w:r>
              <w:rPr>
                <w:rFonts w:hAnsi="宋体"/>
                <w:sz w:val="24"/>
                <w:szCs w:val="24"/>
              </w:rPr>
              <w:t>5</w:t>
            </w:r>
            <w:r>
              <w:rPr>
                <w:rFonts w:hint="eastAsia" w:ascii="宋体" w:hAnsi="宋体" w:cs="Calibri"/>
                <w:sz w:val="24"/>
                <w:szCs w:val="24"/>
              </w:rPr>
              <w:t>、投标人电子投标文件成功提交后，应打印“投标文件提交回执单”，供开标现场备查。</w:t>
            </w:r>
          </w:p>
          <w:p>
            <w:pPr>
              <w:autoSpaceDE w:val="0"/>
              <w:autoSpaceDN w:val="0"/>
              <w:spacing w:line="460" w:lineRule="exact"/>
              <w:contextualSpacing/>
              <w:jc w:val="left"/>
              <w:outlineLvl w:val="0"/>
              <w:rPr>
                <w:rFonts w:hAnsi="宋体"/>
                <w:sz w:val="24"/>
                <w:szCs w:val="24"/>
              </w:rPr>
            </w:pPr>
            <w:r>
              <w:rPr>
                <w:rFonts w:hAnsi="宋体"/>
                <w:sz w:val="24"/>
                <w:szCs w:val="24"/>
              </w:rPr>
              <w:t>6</w:t>
            </w:r>
            <w:r>
              <w:rPr>
                <w:rFonts w:hint="eastAsia" w:ascii="宋体" w:hAnsi="宋体" w:cs="Calibri"/>
                <w:sz w:val="24"/>
                <w:szCs w:val="24"/>
              </w:rPr>
              <w:t>、商务标投标文件制作注意事项：</w:t>
            </w:r>
          </w:p>
          <w:p>
            <w:pPr>
              <w:autoSpaceDE w:val="0"/>
              <w:autoSpaceDN w:val="0"/>
              <w:spacing w:line="460" w:lineRule="exact"/>
              <w:contextualSpacing/>
              <w:jc w:val="left"/>
              <w:outlineLvl w:val="0"/>
              <w:rPr>
                <w:rFonts w:hAnsi="宋体"/>
                <w:sz w:val="24"/>
                <w:szCs w:val="24"/>
              </w:rPr>
            </w:pPr>
            <w:r>
              <w:rPr>
                <w:rFonts w:hAnsi="宋体"/>
                <w:sz w:val="24"/>
                <w:szCs w:val="24"/>
              </w:rPr>
              <w:t>6</w:t>
            </w:r>
            <w:r>
              <w:rPr>
                <w:rFonts w:hint="eastAsia" w:ascii="宋体" w:hAnsi="宋体" w:cs="Calibri"/>
                <w:sz w:val="24"/>
                <w:szCs w:val="24"/>
              </w:rPr>
              <w:t>.1 投标人登录《全国公共资源交易平台（河南省·许昌市）》公共资源交易系统下载“许昌投标文件制作系统SEARUN V1.</w:t>
            </w:r>
            <w:r>
              <w:rPr>
                <w:sz w:val="24"/>
                <w:szCs w:val="24"/>
              </w:rPr>
              <w:t>1</w:t>
            </w:r>
            <w:r>
              <w:rPr>
                <w:rFonts w:hint="eastAsia" w:ascii="宋体" w:hAnsi="宋体" w:cs="Calibri"/>
                <w:sz w:val="24"/>
                <w:szCs w:val="24"/>
              </w:rPr>
              <w:t>” 和操作手册（工程项目），按招标文件要求制作商务标投标文件。</w:t>
            </w:r>
          </w:p>
          <w:p>
            <w:pPr>
              <w:autoSpaceDE w:val="0"/>
              <w:autoSpaceDN w:val="0"/>
              <w:spacing w:line="460" w:lineRule="exact"/>
              <w:contextualSpacing/>
              <w:jc w:val="left"/>
              <w:outlineLvl w:val="0"/>
              <w:rPr>
                <w:rFonts w:ascii="黑体" w:hAnsi="黑体" w:eastAsia="黑体"/>
                <w:b/>
                <w:bCs/>
                <w:kern w:val="0"/>
                <w:sz w:val="24"/>
                <w:szCs w:val="24"/>
              </w:rPr>
            </w:pPr>
            <w:r>
              <w:rPr>
                <w:rFonts w:hint="eastAsia" w:ascii="宋体" w:hAnsi="宋体" w:cs="Calibri"/>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Calibri"/>
                <w:b/>
                <w:bCs/>
                <w:sz w:val="24"/>
                <w:szCs w:val="24"/>
              </w:rPr>
            </w:pPr>
            <w:r>
              <w:rPr>
                <w:rFonts w:hint="eastAsia" w:ascii="宋体" w:hAnsi="宋体" w:cs="Calibri"/>
                <w:b/>
                <w:bCs/>
                <w:sz w:val="24"/>
                <w:szCs w:val="24"/>
              </w:rPr>
              <w:t>注意事项：</w:t>
            </w:r>
          </w:p>
          <w:p>
            <w:pPr>
              <w:autoSpaceDE w:val="0"/>
              <w:autoSpaceDN w:val="0"/>
              <w:spacing w:line="460" w:lineRule="exact"/>
              <w:ind w:firstLine="482" w:firstLineChars="200"/>
              <w:contextualSpacing/>
              <w:jc w:val="left"/>
              <w:outlineLvl w:val="0"/>
              <w:rPr>
                <w:rFonts w:ascii="宋体" w:hAnsi="宋体" w:cs="Calibri"/>
                <w:b/>
                <w:bCs/>
                <w:sz w:val="24"/>
                <w:szCs w:val="24"/>
              </w:rPr>
            </w:pPr>
            <w:r>
              <w:rPr>
                <w:rFonts w:hint="eastAsia" w:ascii="宋体" w:hAnsi="宋体" w:cs="Calibri"/>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投标人的投标活动属于“国家发展改革委等２４部委《关于对公共资源交易领域严重失信主体开展联合惩戒的备忘录》（发改法规〔</w:t>
            </w:r>
            <w:r>
              <w:rPr>
                <w:rFonts w:hint="eastAsia" w:cs="Calibri"/>
                <w:sz w:val="24"/>
                <w:szCs w:val="24"/>
              </w:rPr>
              <w:t>2018</w:t>
            </w:r>
            <w:r>
              <w:rPr>
                <w:rFonts w:hint="eastAsia" w:ascii="宋体" w:hAnsi="宋体" w:cs="Calibri"/>
                <w:sz w:val="24"/>
                <w:szCs w:val="24"/>
              </w:rPr>
              <w:t>〕</w:t>
            </w:r>
            <w:r>
              <w:rPr>
                <w:rFonts w:hint="eastAsia" w:cs="Calibri"/>
                <w:sz w:val="24"/>
                <w:szCs w:val="24"/>
              </w:rPr>
              <w:t>457</w:t>
            </w:r>
            <w:r>
              <w:rPr>
                <w:rFonts w:hint="eastAsia" w:ascii="宋体" w:hAnsi="宋体" w:cs="Calibri"/>
                <w:sz w:val="24"/>
                <w:szCs w:val="24"/>
              </w:rPr>
              <w:t>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22" w:name="_Toc397507525"/>
            <w:r>
              <w:rPr>
                <w:rFonts w:hint="eastAsia" w:ascii="宋体" w:hAnsi="宋体" w:cs="Calibri"/>
                <w:position w:val="6"/>
                <w:sz w:val="24"/>
                <w:szCs w:val="24"/>
              </w:rPr>
              <w:t>未尽事宜，按国家有关规定执行。</w:t>
            </w:r>
            <w:bookmarkEnd w:id="22"/>
          </w:p>
        </w:tc>
      </w:tr>
    </w:tbl>
    <w:p>
      <w:pPr>
        <w:pStyle w:val="2"/>
        <w:spacing w:line="460" w:lineRule="exact"/>
        <w:contextualSpacing/>
        <w:rPr>
          <w:rFonts w:ascii="宋体" w:hAnsi="宋体" w:cs="Times New Roman"/>
          <w:sz w:val="24"/>
          <w:szCs w:val="24"/>
        </w:rPr>
      </w:pPr>
      <w:bookmarkStart w:id="23" w:name="_Toc397507939"/>
      <w:bookmarkEnd w:id="23"/>
      <w:bookmarkStart w:id="24" w:name="_Toc397507526"/>
      <w:bookmarkEnd w:id="24"/>
      <w:bookmarkStart w:id="25" w:name="_Toc397605808"/>
      <w:r>
        <w:rPr>
          <w:kern w:val="0"/>
          <w:sz w:val="26"/>
          <w:szCs w:val="26"/>
        </w:rPr>
        <w:br w:type="page"/>
      </w:r>
      <w:bookmarkEnd w:id="25"/>
      <w:r>
        <w:rPr>
          <w:rFonts w:hint="eastAsia" w:ascii="宋体" w:hAnsi="宋体"/>
          <w:kern w:val="0"/>
          <w:sz w:val="32"/>
          <w:szCs w:val="32"/>
        </w:rPr>
        <w:t xml:space="preserve"> </w:t>
      </w:r>
      <w:r>
        <w:rPr>
          <w:rFonts w:hint="eastAsia" w:ascii="宋体" w:hAnsi="宋体"/>
          <w:sz w:val="32"/>
          <w:szCs w:val="32"/>
        </w:rPr>
        <w:t>1. 总则</w:t>
      </w:r>
    </w:p>
    <w:p>
      <w:pPr>
        <w:pStyle w:val="4"/>
        <w:topLinePunct/>
        <w:spacing w:line="460" w:lineRule="exact"/>
        <w:contextualSpacing/>
        <w:rPr>
          <w:rFonts w:ascii="宋体" w:hAnsi="宋体"/>
          <w:sz w:val="24"/>
          <w:szCs w:val="24"/>
        </w:rPr>
      </w:pPr>
      <w:bookmarkStart w:id="26" w:name="_Toc450029230"/>
      <w:bookmarkEnd w:id="26"/>
      <w:r>
        <w:rPr>
          <w:rFonts w:hint="eastAsia" w:ascii="宋体" w:hAnsi="宋体"/>
          <w:sz w:val="24"/>
          <w:szCs w:val="24"/>
        </w:rPr>
        <w:t>1.1 项目概况</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1.1.2 本招标项目招标人：见投标人须知前附表。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1.1.3 本标段招标代理机构：见投标人须知前附表。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1.1.4 本招标项目名称：见投标人须知前附表。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1.1.5 本标段建设地点：见投标人须知前附表。</w:t>
      </w:r>
    </w:p>
    <w:p>
      <w:pPr>
        <w:pStyle w:val="4"/>
        <w:topLinePunct/>
        <w:spacing w:line="460" w:lineRule="exact"/>
        <w:contextualSpacing/>
        <w:rPr>
          <w:rFonts w:ascii="宋体" w:hAnsi="宋体"/>
          <w:sz w:val="24"/>
          <w:szCs w:val="24"/>
        </w:rPr>
      </w:pPr>
      <w:bookmarkStart w:id="27" w:name="_Toc450029231"/>
      <w:bookmarkEnd w:id="27"/>
      <w:r>
        <w:rPr>
          <w:rFonts w:hint="eastAsia" w:ascii="宋体" w:hAnsi="宋体"/>
          <w:sz w:val="24"/>
          <w:szCs w:val="24"/>
        </w:rPr>
        <w:t>1.2 资金来源和落实情况</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1.2.1 本招标项目的资金来源：见投标人须知前附表。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1.2.2 本招标项目的出资比例：见投标人须知前附表。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1.2.3 本招标项目的资金落实情况：见投标人须知前附表。</w:t>
      </w:r>
    </w:p>
    <w:p>
      <w:pPr>
        <w:pStyle w:val="4"/>
        <w:topLinePunct/>
        <w:spacing w:line="460" w:lineRule="exact"/>
        <w:contextualSpacing/>
        <w:rPr>
          <w:rFonts w:ascii="宋体" w:hAnsi="宋体"/>
          <w:sz w:val="24"/>
          <w:szCs w:val="24"/>
        </w:rPr>
      </w:pPr>
      <w:bookmarkStart w:id="28" w:name="_Toc450029232"/>
      <w:bookmarkEnd w:id="28"/>
      <w:r>
        <w:rPr>
          <w:rFonts w:hint="eastAsia" w:ascii="宋体" w:hAnsi="宋体"/>
          <w:sz w:val="24"/>
          <w:szCs w:val="24"/>
        </w:rPr>
        <w:t>1.3 招标范围、计划工期和质量要求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1.3.1 本次招标范围：见投标人须知前附表。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1.3.2 本标段的计划工期：见投标人须知前附表。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1.3.3 本标段的质量要求：见投标人须知前附表。</w:t>
      </w:r>
    </w:p>
    <w:p>
      <w:pPr>
        <w:pStyle w:val="4"/>
        <w:topLinePunct/>
        <w:spacing w:line="460" w:lineRule="exact"/>
        <w:contextualSpacing/>
        <w:rPr>
          <w:rFonts w:ascii="宋体" w:hAnsi="宋体"/>
          <w:sz w:val="24"/>
          <w:szCs w:val="24"/>
        </w:rPr>
      </w:pPr>
      <w:bookmarkStart w:id="29" w:name="_Toc450029233"/>
      <w:bookmarkEnd w:id="29"/>
      <w:r>
        <w:rPr>
          <w:rFonts w:hint="eastAsia" w:ascii="宋体" w:hAnsi="宋体"/>
          <w:sz w:val="24"/>
          <w:szCs w:val="24"/>
        </w:rPr>
        <w:t>1.4 投标人资格要求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1.4.1 投标人应具备承担本标段施工的资质条件、能力。</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（1）资质条件：见投标人须知前附表；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（2）业绩要求：见投标人须知前附表；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（3）人员资格：见投标人须知前附表；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（4）主要机械设备和试验检测设备要求：见投标人须知前附表。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（4）联合体所有成员数量不得超过投标人须知前附表规定的数量；</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（5）联合体牵头人所承担的工程量必须超过总工程量的50%；</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1.4.3 投标人不得存在下列情形之一：</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（1）为招标人不具有独立法人资格的附属机构（单位）；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（3）为本标段的监理人；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（4）为本标段的代建人；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（5）为本标段提供招标代理服务的；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（9）被责令停业的；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（10）被暂停或取消投标资格的；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（11）财产被接管或冻结的；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（12）在最近三年内有骗取中标或严重违约或重大工程质量问题的；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（14）为投资参股本项目的法人单位。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(15) 被国家发改委等部门列入联合惩戒备忘录（黑名单）</w:t>
      </w:r>
    </w:p>
    <w:p>
      <w:pPr>
        <w:topLinePunct/>
        <w:spacing w:line="460" w:lineRule="exact"/>
        <w:ind w:firstLine="480" w:firstLineChars="200"/>
        <w:contextualSpacing/>
        <w:rPr>
          <w:rFonts w:ascii="宋体" w:hAnsi="宋体"/>
          <w:sz w:val="24"/>
          <w:szCs w:val="24"/>
        </w:rPr>
      </w:pPr>
      <w:bookmarkStart w:id="30" w:name="_Hlk534616117"/>
      <w:bookmarkEnd w:id="30"/>
      <w:r>
        <w:rPr>
          <w:rFonts w:hint="eastAsia" w:ascii="宋体" w:hAnsi="宋体"/>
          <w:sz w:val="24"/>
          <w:szCs w:val="24"/>
        </w:rPr>
        <w:t>1.4.4单位负责人为同一人或存在控股、管理关系的不同单位，不得同时参加本项目投标。</w:t>
      </w:r>
      <w:bookmarkStart w:id="31" w:name="_Toc450029234"/>
      <w:bookmarkEnd w:id="31"/>
    </w:p>
    <w:p>
      <w:pPr>
        <w:topLinePunct/>
        <w:spacing w:line="460" w:lineRule="exact"/>
        <w:contextualSpacing/>
        <w:rPr>
          <w:rFonts w:ascii="宋体" w:hAnsi="宋体"/>
          <w:b/>
          <w:bCs/>
          <w:sz w:val="24"/>
          <w:szCs w:val="24"/>
        </w:rPr>
      </w:pPr>
      <w:r>
        <w:rPr>
          <w:rFonts w:hint="eastAsia" w:ascii="宋体" w:hAnsi="宋体"/>
          <w:b/>
          <w:bCs/>
          <w:sz w:val="24"/>
          <w:szCs w:val="24"/>
        </w:rPr>
        <w:t>1.5 费用承担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投标人准备和参加投标活动发生的费用自理。</w:t>
      </w:r>
    </w:p>
    <w:p>
      <w:pPr>
        <w:pStyle w:val="4"/>
        <w:topLinePunct/>
        <w:spacing w:line="460" w:lineRule="exact"/>
        <w:contextualSpacing/>
        <w:rPr>
          <w:rFonts w:ascii="宋体" w:hAnsi="宋体"/>
          <w:sz w:val="24"/>
          <w:szCs w:val="24"/>
        </w:rPr>
      </w:pPr>
      <w:bookmarkStart w:id="32" w:name="_Toc450029235"/>
      <w:bookmarkEnd w:id="32"/>
      <w:r>
        <w:rPr>
          <w:rFonts w:hint="eastAsia" w:ascii="宋体" w:hAnsi="宋体"/>
          <w:sz w:val="24"/>
          <w:szCs w:val="24"/>
        </w:rPr>
        <w:t>1.6 保密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参与招标投标活动的各方应对招标文件和投标文件中的商业和技术等秘密保密，违者应对由此造成的后果承担法律责任。</w:t>
      </w:r>
    </w:p>
    <w:p>
      <w:pPr>
        <w:pStyle w:val="4"/>
        <w:topLinePunct/>
        <w:spacing w:line="460" w:lineRule="exact"/>
        <w:contextualSpacing/>
        <w:rPr>
          <w:rFonts w:ascii="宋体" w:hAnsi="宋体"/>
          <w:sz w:val="24"/>
          <w:szCs w:val="24"/>
        </w:rPr>
      </w:pPr>
      <w:bookmarkStart w:id="33" w:name="_Toc450029236"/>
      <w:bookmarkEnd w:id="33"/>
      <w:r>
        <w:rPr>
          <w:rFonts w:hint="eastAsia" w:ascii="宋体" w:hAnsi="宋体"/>
          <w:sz w:val="24"/>
          <w:szCs w:val="24"/>
        </w:rPr>
        <w:t>1.7 语言文字</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除专用术语外，与招标投标有关的语言均使用中文。必要时专用术语应附有中文注释。</w:t>
      </w:r>
    </w:p>
    <w:p>
      <w:pPr>
        <w:pStyle w:val="4"/>
        <w:topLinePunct/>
        <w:spacing w:line="460" w:lineRule="exact"/>
        <w:contextualSpacing/>
        <w:rPr>
          <w:rFonts w:ascii="宋体" w:hAnsi="宋体"/>
          <w:sz w:val="24"/>
          <w:szCs w:val="24"/>
        </w:rPr>
      </w:pPr>
      <w:bookmarkStart w:id="34" w:name="_Toc450029237"/>
      <w:bookmarkEnd w:id="34"/>
      <w:r>
        <w:rPr>
          <w:rFonts w:hint="eastAsia" w:ascii="宋体" w:hAnsi="宋体"/>
          <w:sz w:val="24"/>
          <w:szCs w:val="24"/>
        </w:rPr>
        <w:t>1.8 计量单位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所有计量均采用中华人民共和国法定计量单位。</w:t>
      </w:r>
    </w:p>
    <w:p>
      <w:pPr>
        <w:pStyle w:val="4"/>
        <w:topLinePunct/>
        <w:spacing w:line="460" w:lineRule="exact"/>
        <w:contextualSpacing/>
        <w:rPr>
          <w:rFonts w:ascii="宋体" w:hAnsi="宋体"/>
          <w:sz w:val="24"/>
          <w:szCs w:val="24"/>
        </w:rPr>
      </w:pPr>
      <w:bookmarkStart w:id="35" w:name="_Toc450029238"/>
      <w:bookmarkEnd w:id="35"/>
      <w:r>
        <w:rPr>
          <w:rFonts w:hint="eastAsia" w:ascii="宋体" w:hAnsi="宋体"/>
          <w:sz w:val="24"/>
          <w:szCs w:val="24"/>
        </w:rPr>
        <w:t>1.9 踏勘现场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1.9.2 投标人踏勘现场发生的费用自理。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line="460" w:lineRule="exact"/>
        <w:contextualSpacing/>
        <w:rPr>
          <w:rFonts w:ascii="宋体" w:hAnsi="宋体"/>
          <w:sz w:val="24"/>
          <w:szCs w:val="24"/>
        </w:rPr>
      </w:pPr>
      <w:bookmarkStart w:id="36" w:name="_Toc450029239"/>
      <w:bookmarkEnd w:id="36"/>
      <w:r>
        <w:rPr>
          <w:rFonts w:hint="eastAsia" w:ascii="宋体" w:hAnsi="宋体"/>
          <w:sz w:val="24"/>
          <w:szCs w:val="24"/>
        </w:rPr>
        <w:t>1.10 投标预备会</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line="460" w:lineRule="exact"/>
        <w:contextualSpacing/>
        <w:rPr>
          <w:rFonts w:ascii="宋体" w:hAnsi="宋体"/>
          <w:sz w:val="24"/>
          <w:szCs w:val="24"/>
        </w:rPr>
      </w:pPr>
      <w:bookmarkStart w:id="37" w:name="_Toc450029240"/>
      <w:bookmarkEnd w:id="37"/>
      <w:r>
        <w:rPr>
          <w:rFonts w:hint="eastAsia" w:ascii="宋体" w:hAnsi="宋体"/>
          <w:sz w:val="24"/>
          <w:szCs w:val="24"/>
        </w:rPr>
        <w:t>1.11 分包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本项目严禁转包和违规分包，且不得再次分包。投标人拟在中标后将中标项目的部分非主体、非关键性工作进行分包的，应符合以下规定： </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其他要求；投标人如有分包计划，应按第七章“投标文件格式”的要求填写“拟分包项目调查表”，且投标人中标后的分包应满足合同条款第4.3款的相关要求。</w:t>
      </w:r>
    </w:p>
    <w:p>
      <w:pPr>
        <w:pStyle w:val="4"/>
        <w:topLinePunct/>
        <w:spacing w:line="460" w:lineRule="exact"/>
        <w:contextualSpacing/>
        <w:rPr>
          <w:rFonts w:ascii="宋体" w:hAnsi="宋体"/>
          <w:sz w:val="24"/>
          <w:szCs w:val="24"/>
          <w:vertAlign w:val="superscript"/>
        </w:rPr>
      </w:pPr>
      <w:bookmarkStart w:id="38" w:name="_Toc450029241"/>
      <w:bookmarkEnd w:id="38"/>
      <w:r>
        <w:rPr>
          <w:rFonts w:hint="eastAsia" w:ascii="宋体" w:hAnsi="宋体"/>
          <w:sz w:val="24"/>
          <w:szCs w:val="24"/>
        </w:rPr>
        <w:t>1.12 偏离</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偏离即偏差，偏差分重大偏差和细微偏差。</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line="460" w:lineRule="exact"/>
        <w:contextualSpacing/>
        <w:rPr>
          <w:rFonts w:ascii="宋体" w:hAnsi="宋体"/>
          <w:sz w:val="24"/>
          <w:szCs w:val="24"/>
        </w:rPr>
      </w:pPr>
      <w:bookmarkStart w:id="39" w:name="_Toc450029242"/>
      <w:bookmarkEnd w:id="39"/>
      <w:r>
        <w:rPr>
          <w:rFonts w:hint="eastAsia" w:ascii="宋体" w:hAnsi="宋体"/>
          <w:sz w:val="24"/>
          <w:szCs w:val="24"/>
        </w:rPr>
        <w:t>2. 招标文件</w:t>
      </w:r>
    </w:p>
    <w:p>
      <w:pPr>
        <w:pStyle w:val="4"/>
        <w:topLinePunct/>
        <w:spacing w:line="460" w:lineRule="exact"/>
        <w:contextualSpacing/>
        <w:rPr>
          <w:rFonts w:ascii="宋体" w:hAnsi="宋体"/>
          <w:sz w:val="24"/>
          <w:szCs w:val="24"/>
        </w:rPr>
      </w:pPr>
      <w:bookmarkStart w:id="40" w:name="_Toc450029243"/>
      <w:bookmarkEnd w:id="40"/>
      <w:r>
        <w:rPr>
          <w:rFonts w:hint="eastAsia" w:ascii="宋体" w:hAnsi="宋体"/>
          <w:sz w:val="24"/>
          <w:szCs w:val="24"/>
        </w:rPr>
        <w:t>2.1 招标文件的组成</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本招标文件包括：</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（1）招标公告；</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（2）投标人须知；</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（3）评标办法；</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（4）合同条款及格式；</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（5）工程量清单；</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（6）技术标准和要求；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（7）投标文件格式；</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b/>
          <w:bCs/>
          <w:sz w:val="24"/>
          <w:szCs w:val="24"/>
        </w:rPr>
      </w:pPr>
      <w:bookmarkStart w:id="41" w:name="_Toc450029246"/>
      <w:bookmarkEnd w:id="41"/>
      <w:r>
        <w:rPr>
          <w:rFonts w:hint="eastAsia" w:ascii="宋体" w:hAnsi="宋体"/>
          <w:b/>
          <w:bCs/>
          <w:sz w:val="24"/>
          <w:szCs w:val="24"/>
        </w:rPr>
        <w:t>2.2 招标文件的澄清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b/>
          <w:bCs/>
          <w:sz w:val="24"/>
          <w:szCs w:val="24"/>
        </w:rPr>
      </w:pPr>
      <w:bookmarkStart w:id="42" w:name="_Toc283559954"/>
      <w:bookmarkEnd w:id="42"/>
      <w:r>
        <w:rPr>
          <w:rFonts w:hint="eastAsia" w:ascii="宋体" w:hAnsi="宋体"/>
          <w:b/>
          <w:bCs/>
          <w:sz w:val="24"/>
          <w:szCs w:val="24"/>
        </w:rPr>
        <w:t>2.3 招标文件的修改</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2.3.2 当招标文件（含评标、定标办法）、补充通知、答疑纪要，内容相互矛盾时，以最后发出的通知（或纪要）为准。</w:t>
      </w:r>
    </w:p>
    <w:p>
      <w:pPr>
        <w:pStyle w:val="3"/>
        <w:topLinePunct/>
        <w:spacing w:line="460" w:lineRule="exact"/>
        <w:contextualSpacing/>
        <w:rPr>
          <w:rFonts w:ascii="宋体" w:hAnsi="宋体"/>
          <w:sz w:val="24"/>
          <w:szCs w:val="24"/>
        </w:rPr>
      </w:pPr>
      <w:r>
        <w:rPr>
          <w:rFonts w:hint="eastAsia" w:ascii="宋体" w:hAnsi="宋体"/>
          <w:sz w:val="24"/>
          <w:szCs w:val="24"/>
        </w:rPr>
        <w:t>3. 投标文件</w:t>
      </w:r>
    </w:p>
    <w:p>
      <w:pPr>
        <w:spacing w:line="460" w:lineRule="exact"/>
        <w:ind w:firstLine="472" w:firstLineChars="196"/>
        <w:contextualSpacing/>
        <w:rPr>
          <w:rFonts w:ascii="宋体" w:hAnsi="宋体"/>
          <w:b/>
          <w:bCs/>
          <w:sz w:val="24"/>
          <w:szCs w:val="24"/>
        </w:rPr>
      </w:pPr>
      <w:bookmarkStart w:id="43" w:name="_Toc311013686"/>
      <w:bookmarkEnd w:id="43"/>
      <w:bookmarkStart w:id="44" w:name="_Toc8622"/>
      <w:bookmarkEnd w:id="44"/>
      <w:bookmarkStart w:id="45" w:name="_Toc152045547"/>
      <w:bookmarkEnd w:id="45"/>
      <w:bookmarkStart w:id="46" w:name="_Toc179632565"/>
      <w:bookmarkEnd w:id="46"/>
      <w:bookmarkStart w:id="47" w:name="_Toc144974515"/>
      <w:bookmarkEnd w:id="47"/>
      <w:bookmarkStart w:id="48" w:name="_Toc301170395"/>
      <w:bookmarkEnd w:id="48"/>
      <w:bookmarkStart w:id="49" w:name="_Toc352312265"/>
      <w:bookmarkEnd w:id="49"/>
      <w:bookmarkStart w:id="50" w:name="_Toc152042323"/>
      <w:bookmarkEnd w:id="50"/>
      <w:bookmarkStart w:id="51" w:name="_Toc327875519"/>
      <w:bookmarkEnd w:id="51"/>
      <w:bookmarkStart w:id="52" w:name="_Toc5086"/>
      <w:bookmarkEnd w:id="52"/>
      <w:bookmarkStart w:id="53" w:name="_Toc15649"/>
      <w:bookmarkEnd w:id="53"/>
      <w:bookmarkStart w:id="54" w:name="_Toc301170860"/>
      <w:bookmarkEnd w:id="54"/>
      <w:bookmarkStart w:id="55" w:name="_Toc383795209"/>
      <w:bookmarkEnd w:id="55"/>
      <w:bookmarkStart w:id="56" w:name="_Toc450029254"/>
      <w:r>
        <w:rPr>
          <w:rFonts w:hint="eastAsia" w:ascii="宋体" w:hAnsi="宋体"/>
          <w:b/>
          <w:bCs/>
          <w:sz w:val="24"/>
          <w:szCs w:val="24"/>
        </w:rPr>
        <w:t>3.1  投标文件</w:t>
      </w:r>
      <w:bookmarkEnd w:id="56"/>
      <w:r>
        <w:rPr>
          <w:rFonts w:hint="eastAsia" w:ascii="宋体" w:hAnsi="宋体"/>
          <w:b/>
          <w:bCs/>
          <w:sz w:val="24"/>
          <w:szCs w:val="24"/>
        </w:rPr>
        <w:t>分商务标、综合（信用）标、技术标三部分。</w:t>
      </w:r>
    </w:p>
    <w:p>
      <w:pPr>
        <w:topLinePunct/>
        <w:spacing w:line="460" w:lineRule="exact"/>
        <w:ind w:firstLine="482" w:firstLineChars="200"/>
        <w:contextualSpacing/>
        <w:rPr>
          <w:rFonts w:ascii="宋体" w:hAnsi="宋体"/>
          <w:b/>
          <w:bCs/>
          <w:sz w:val="24"/>
          <w:szCs w:val="24"/>
        </w:rPr>
      </w:pPr>
      <w:bookmarkStart w:id="57" w:name="_Toc179632566"/>
      <w:bookmarkEnd w:id="57"/>
      <w:bookmarkStart w:id="58" w:name="_Toc311013701"/>
      <w:bookmarkEnd w:id="58"/>
      <w:bookmarkStart w:id="59" w:name="_Toc152045548"/>
      <w:bookmarkEnd w:id="59"/>
      <w:bookmarkStart w:id="60" w:name="_Toc144974516"/>
      <w:bookmarkEnd w:id="60"/>
      <w:bookmarkStart w:id="61" w:name="_Toc152042324"/>
      <w:bookmarkEnd w:id="61"/>
      <w:r>
        <w:rPr>
          <w:rFonts w:hint="eastAsia" w:ascii="宋体" w:hAnsi="宋体"/>
          <w:b/>
          <w:bCs/>
          <w:sz w:val="24"/>
          <w:szCs w:val="24"/>
        </w:rPr>
        <w:t>3.2 投标报价</w:t>
      </w:r>
    </w:p>
    <w:p>
      <w:pPr>
        <w:topLinePunct/>
        <w:spacing w:line="460" w:lineRule="exact"/>
        <w:ind w:firstLine="480" w:firstLineChars="200"/>
        <w:contextualSpacing/>
        <w:rPr>
          <w:rFonts w:ascii="宋体" w:hAnsi="宋体"/>
          <w:sz w:val="24"/>
          <w:szCs w:val="24"/>
        </w:rPr>
      </w:pPr>
      <w:bookmarkStart w:id="62" w:name="_Toc144974517"/>
      <w:bookmarkEnd w:id="62"/>
      <w:bookmarkStart w:id="63" w:name="_Toc152042325"/>
      <w:bookmarkEnd w:id="63"/>
      <w:bookmarkStart w:id="64" w:name="_Toc152045549"/>
      <w:bookmarkEnd w:id="64"/>
      <w:bookmarkStart w:id="65" w:name="_Toc311013702"/>
      <w:bookmarkEnd w:id="65"/>
      <w:bookmarkStart w:id="66" w:name="_Toc179632567"/>
      <w:r>
        <w:rPr>
          <w:rFonts w:hint="eastAsia" w:ascii="宋体" w:hAnsi="宋体"/>
          <w:sz w:val="24"/>
          <w:szCs w:val="24"/>
        </w:rPr>
        <w:t xml:space="preserve">  3.2.1 投标人应按第五章“工程量清单”的要求填写相应表格。</w:t>
      </w:r>
      <w:bookmarkEnd w:id="66"/>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3.2.2 投标人在投标截止时间前修改投标函中的投标总报价，应同时修改 “工程量清单”中的相应报价。此修改须符合本章第4.3款的有关要求。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sz w:val="24"/>
          <w:szCs w:val="24"/>
        </w:rPr>
      </w:pPr>
      <w:bookmarkStart w:id="67" w:name="OLE_LINK21"/>
      <w:bookmarkEnd w:id="67"/>
      <w:r>
        <w:rPr>
          <w:rFonts w:hint="eastAsia" w:ascii="宋体" w:hAnsi="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不按照以上要求编制投标报价的，视为违反《河南省建设工程工程量清单招标评标办法》之规定，按废标处理。</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3.3 投标有效期</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b/>
          <w:bCs/>
          <w:sz w:val="24"/>
          <w:szCs w:val="24"/>
        </w:rPr>
      </w:pPr>
      <w:bookmarkStart w:id="68" w:name="_Toc311013703"/>
      <w:bookmarkEnd w:id="68"/>
      <w:bookmarkStart w:id="69" w:name="_Toc152042326"/>
      <w:bookmarkEnd w:id="69"/>
      <w:bookmarkStart w:id="70" w:name="_Toc144974518"/>
      <w:bookmarkEnd w:id="70"/>
      <w:bookmarkStart w:id="71" w:name="_Toc179632568"/>
      <w:bookmarkEnd w:id="71"/>
      <w:bookmarkStart w:id="72" w:name="_Toc152045550"/>
      <w:r>
        <w:rPr>
          <w:rFonts w:hint="eastAsia" w:ascii="宋体" w:hAnsi="宋体"/>
          <w:b/>
          <w:bCs/>
          <w:sz w:val="24"/>
          <w:szCs w:val="24"/>
        </w:rPr>
        <w:t xml:space="preserve">3.4 </w:t>
      </w:r>
      <w:bookmarkEnd w:id="72"/>
      <w:bookmarkStart w:id="73" w:name="_Toc144974520"/>
      <w:bookmarkEnd w:id="73"/>
      <w:bookmarkStart w:id="74" w:name="_Toc179632570"/>
      <w:bookmarkEnd w:id="74"/>
      <w:bookmarkStart w:id="75" w:name="_Toc311013704"/>
      <w:bookmarkEnd w:id="75"/>
      <w:bookmarkStart w:id="76" w:name="_Toc152042328"/>
      <w:bookmarkEnd w:id="76"/>
      <w:bookmarkStart w:id="77" w:name="_Toc152045552"/>
      <w:bookmarkEnd w:id="77"/>
      <w:r>
        <w:rPr>
          <w:rFonts w:hint="eastAsia" w:ascii="宋体" w:hAnsi="宋体"/>
          <w:b/>
          <w:bCs/>
          <w:sz w:val="24"/>
          <w:szCs w:val="24"/>
        </w:rPr>
        <w:t>投标</w:t>
      </w:r>
      <w:r>
        <w:rPr>
          <w:rFonts w:hint="eastAsia" w:ascii="宋体" w:hAnsi="宋体"/>
          <w:b/>
          <w:bCs/>
          <w:sz w:val="24"/>
          <w:szCs w:val="24"/>
          <w:lang w:eastAsia="zh-CN"/>
        </w:rPr>
        <w:t>担保</w:t>
      </w:r>
    </w:p>
    <w:p>
      <w:pPr>
        <w:spacing w:line="460" w:lineRule="exact"/>
        <w:ind w:firstLine="480" w:firstLineChars="200"/>
        <w:rPr>
          <w:rFonts w:ascii="宋体" w:hAnsi="宋体"/>
          <w:sz w:val="24"/>
          <w:szCs w:val="24"/>
        </w:rPr>
      </w:pPr>
      <w:r>
        <w:rPr>
          <w:rFonts w:hint="eastAsia" w:ascii="宋体" w:hAnsi="宋体"/>
          <w:sz w:val="24"/>
          <w:szCs w:val="24"/>
        </w:rPr>
        <w:t>1、投标保证金递交截止时间及金额见投标人须知前附表。</w:t>
      </w:r>
    </w:p>
    <w:p>
      <w:pPr>
        <w:spacing w:line="460" w:lineRule="exact"/>
        <w:ind w:firstLine="480" w:firstLineChars="200"/>
        <w:rPr>
          <w:rFonts w:ascii="宋体" w:hAnsi="宋体"/>
          <w:sz w:val="24"/>
          <w:szCs w:val="24"/>
        </w:rPr>
      </w:pPr>
      <w:r>
        <w:rPr>
          <w:rFonts w:hint="eastAsia" w:ascii="宋体" w:hAnsi="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sz w:val="24"/>
          <w:szCs w:val="24"/>
        </w:rPr>
      </w:pPr>
      <w:r>
        <w:rPr>
          <w:rFonts w:hint="eastAsia" w:ascii="宋体" w:hAnsi="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sz w:val="24"/>
          <w:szCs w:val="24"/>
        </w:rPr>
      </w:pPr>
      <w:r>
        <w:rPr>
          <w:rFonts w:hint="eastAsia" w:ascii="宋体" w:hAnsi="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sz w:val="24"/>
          <w:szCs w:val="24"/>
        </w:rPr>
      </w:pPr>
      <w:r>
        <w:rPr>
          <w:rFonts w:hint="eastAsia" w:ascii="宋体" w:hAnsi="宋体"/>
          <w:sz w:val="24"/>
          <w:szCs w:val="24"/>
        </w:rPr>
        <w:t>2.3 投标人要严格按照“担保缴纳说明单”内容缴纳、成功绑定投标保证金。未绑定标段的投标保证金，视为未按时交纳。并将缴纳凭证“长葛市公共资源交易中心担保缴纳回执”附于投标文件中，同时在开标现场提供一份，以备查询。</w:t>
      </w:r>
    </w:p>
    <w:p>
      <w:pPr>
        <w:spacing w:line="460" w:lineRule="exact"/>
        <w:ind w:firstLine="480" w:firstLineChars="200"/>
        <w:rPr>
          <w:rFonts w:ascii="宋体" w:hAnsi="宋体"/>
          <w:sz w:val="24"/>
          <w:szCs w:val="24"/>
        </w:rPr>
      </w:pPr>
      <w:r>
        <w:rPr>
          <w:rFonts w:hint="eastAsia" w:ascii="宋体" w:hAnsi="宋体"/>
          <w:sz w:val="24"/>
          <w:szCs w:val="24"/>
        </w:rPr>
        <w:t>2.4 每个投标人每个项目每个标段只有唯一缴纳账号，切勿重复缴纳或错误缴纳。</w:t>
      </w:r>
    </w:p>
    <w:p>
      <w:pPr>
        <w:spacing w:line="460" w:lineRule="exact"/>
        <w:ind w:firstLine="480" w:firstLineChars="200"/>
        <w:rPr>
          <w:rFonts w:ascii="宋体" w:hAnsi="宋体"/>
          <w:sz w:val="24"/>
          <w:szCs w:val="24"/>
        </w:rPr>
      </w:pPr>
      <w:r>
        <w:rPr>
          <w:rFonts w:hint="eastAsia" w:ascii="宋体" w:hAnsi="宋体"/>
          <w:sz w:val="24"/>
          <w:szCs w:val="24"/>
        </w:rPr>
        <w:t>3、未按上述规定操作引起的无效投标，由投标人自行负责。</w:t>
      </w:r>
    </w:p>
    <w:p>
      <w:pPr>
        <w:spacing w:line="460" w:lineRule="exact"/>
        <w:ind w:firstLine="480" w:firstLineChars="200"/>
        <w:rPr>
          <w:rFonts w:ascii="宋体" w:hAnsi="宋体"/>
          <w:sz w:val="24"/>
          <w:szCs w:val="24"/>
        </w:rPr>
      </w:pPr>
      <w:r>
        <w:rPr>
          <w:rFonts w:hint="eastAsia" w:ascii="宋体" w:hAnsi="宋体"/>
          <w:sz w:val="24"/>
          <w:szCs w:val="24"/>
        </w:rPr>
        <w:t>4、汇款凭证无须备注项目编号和项目名称。</w:t>
      </w:r>
    </w:p>
    <w:p>
      <w:pPr>
        <w:spacing w:line="460" w:lineRule="exact"/>
        <w:ind w:firstLine="480" w:firstLineChars="200"/>
        <w:rPr>
          <w:rFonts w:ascii="宋体" w:hAnsi="宋体"/>
          <w:sz w:val="24"/>
          <w:szCs w:val="24"/>
        </w:rPr>
      </w:pPr>
      <w:r>
        <w:rPr>
          <w:rFonts w:hint="eastAsia" w:ascii="宋体" w:hAnsi="宋体"/>
          <w:sz w:val="24"/>
          <w:szCs w:val="24"/>
        </w:rPr>
        <w:t>5、出现以下情形造成的投标保证金无效，由投标人自行负责。</w:t>
      </w:r>
    </w:p>
    <w:p>
      <w:pPr>
        <w:spacing w:line="460" w:lineRule="exact"/>
        <w:ind w:firstLine="480" w:firstLineChars="200"/>
        <w:rPr>
          <w:rFonts w:ascii="宋体" w:hAnsi="宋体"/>
          <w:sz w:val="24"/>
          <w:szCs w:val="24"/>
        </w:rPr>
      </w:pPr>
      <w:r>
        <w:rPr>
          <w:rFonts w:hint="eastAsia" w:ascii="宋体" w:hAnsi="宋体"/>
          <w:sz w:val="24"/>
          <w:szCs w:val="24"/>
        </w:rPr>
        <w:t>(1)投标保证金未从投标人的基本账户转出；</w:t>
      </w:r>
    </w:p>
    <w:p>
      <w:pPr>
        <w:spacing w:line="460" w:lineRule="exact"/>
        <w:ind w:firstLine="480" w:firstLineChars="200"/>
        <w:rPr>
          <w:rFonts w:ascii="宋体" w:hAnsi="宋体"/>
          <w:sz w:val="24"/>
          <w:szCs w:val="24"/>
        </w:rPr>
      </w:pPr>
      <w:r>
        <w:rPr>
          <w:rFonts w:hint="eastAsia" w:ascii="宋体" w:hAnsi="宋体"/>
          <w:sz w:val="24"/>
          <w:szCs w:val="24"/>
        </w:rPr>
        <w:t>(2)投标保证金未按照招标文件划分的标段转账。</w:t>
      </w:r>
    </w:p>
    <w:p>
      <w:pPr>
        <w:spacing w:line="460" w:lineRule="exact"/>
        <w:ind w:firstLine="480" w:firstLineChars="200"/>
        <w:rPr>
          <w:rFonts w:ascii="宋体" w:hAnsi="宋体"/>
          <w:sz w:val="24"/>
          <w:szCs w:val="24"/>
        </w:rPr>
      </w:pPr>
      <w:r>
        <w:rPr>
          <w:rFonts w:hint="eastAsia" w:ascii="宋体" w:hAnsi="宋体"/>
          <w:sz w:val="24"/>
          <w:szCs w:val="24"/>
        </w:rPr>
        <w:t>6、《保证金缴纳绑定操作指南》获取方法：</w:t>
      </w:r>
    </w:p>
    <w:p>
      <w:pPr>
        <w:spacing w:line="460" w:lineRule="exact"/>
        <w:ind w:firstLine="480" w:firstLineChars="200"/>
        <w:rPr>
          <w:rFonts w:ascii="宋体" w:hAnsi="宋体"/>
          <w:sz w:val="24"/>
          <w:szCs w:val="24"/>
        </w:rPr>
      </w:pPr>
      <w:r>
        <w:rPr>
          <w:rFonts w:hint="eastAsia" w:ascii="宋体" w:hAnsi="宋体"/>
          <w:sz w:val="24"/>
          <w:szCs w:val="24"/>
        </w:rPr>
        <w:t>登录《全国公共资源交易平台（河南省·许昌市）》系统-组件下载-《保证金缴纳绑定操作指南》。</w:t>
      </w:r>
    </w:p>
    <w:p>
      <w:pPr>
        <w:spacing w:line="460" w:lineRule="exact"/>
        <w:ind w:firstLine="480" w:firstLineChars="200"/>
        <w:rPr>
          <w:rFonts w:ascii="宋体" w:hAnsi="宋体"/>
          <w:sz w:val="24"/>
          <w:szCs w:val="24"/>
        </w:rPr>
      </w:pPr>
      <w:r>
        <w:rPr>
          <w:rFonts w:hint="eastAsia" w:ascii="宋体" w:hAnsi="宋体"/>
          <w:sz w:val="24"/>
          <w:szCs w:val="24"/>
        </w:rPr>
        <w:t>保证金缴纳绑定问题咨询电话:0374-2961598</w:t>
      </w:r>
    </w:p>
    <w:p>
      <w:pPr>
        <w:spacing w:line="460" w:lineRule="exact"/>
        <w:ind w:firstLine="480" w:firstLineChars="200"/>
        <w:rPr>
          <w:rFonts w:ascii="宋体" w:hAnsi="宋体"/>
          <w:sz w:val="24"/>
          <w:szCs w:val="24"/>
        </w:rPr>
      </w:pPr>
      <w:r>
        <w:rPr>
          <w:rFonts w:hint="eastAsia" w:ascii="宋体" w:hAnsi="宋体"/>
          <w:sz w:val="24"/>
          <w:szCs w:val="24"/>
        </w:rPr>
        <w:t>7、基本户备案</w:t>
      </w:r>
    </w:p>
    <w:p>
      <w:pPr>
        <w:spacing w:line="460" w:lineRule="exact"/>
        <w:ind w:firstLine="480" w:firstLineChars="200"/>
        <w:rPr>
          <w:rFonts w:ascii="宋体" w:hAnsi="宋体"/>
          <w:sz w:val="24"/>
          <w:szCs w:val="24"/>
        </w:rPr>
      </w:pPr>
      <w:r>
        <w:rPr>
          <w:rFonts w:hint="eastAsia" w:ascii="宋体" w:hAnsi="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sz w:val="24"/>
          <w:szCs w:val="24"/>
        </w:rPr>
      </w:pPr>
      <w:r>
        <w:rPr>
          <w:rFonts w:hint="eastAsia" w:ascii="宋体" w:hAnsi="宋体"/>
          <w:sz w:val="24"/>
          <w:szCs w:val="24"/>
        </w:rPr>
        <w:t xml:space="preserve">7.2 基本户备案流程： </w:t>
      </w:r>
    </w:p>
    <w:p>
      <w:pPr>
        <w:spacing w:line="460" w:lineRule="exact"/>
        <w:ind w:firstLine="480" w:firstLineChars="200"/>
        <w:rPr>
          <w:rFonts w:ascii="宋体" w:hAnsi="宋体"/>
          <w:sz w:val="24"/>
          <w:szCs w:val="24"/>
        </w:rPr>
      </w:pPr>
      <w:r>
        <w:rPr>
          <w:rFonts w:hint="eastAsia" w:ascii="宋体" w:hAnsi="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sz w:val="24"/>
          <w:szCs w:val="24"/>
        </w:rPr>
      </w:pPr>
      <w:r>
        <w:rPr>
          <w:rFonts w:hint="eastAsia" w:ascii="宋体" w:hAnsi="宋体"/>
          <w:sz w:val="24"/>
          <w:szCs w:val="24"/>
        </w:rPr>
        <w:t>7.3 因投标人的原因无法及时退还投标保证金、滞留三年以上的，投标保证金上缴同级国库。</w:t>
      </w:r>
    </w:p>
    <w:p>
      <w:pPr>
        <w:spacing w:line="460" w:lineRule="exact"/>
        <w:ind w:firstLine="480" w:firstLineChars="200"/>
        <w:rPr>
          <w:rFonts w:ascii="宋体" w:hAnsi="宋体"/>
          <w:sz w:val="24"/>
          <w:szCs w:val="24"/>
        </w:rPr>
      </w:pPr>
      <w:r>
        <w:rPr>
          <w:rFonts w:hint="eastAsia" w:ascii="宋体" w:hAnsi="宋体"/>
          <w:sz w:val="24"/>
          <w:szCs w:val="24"/>
        </w:rPr>
        <w:t>8、投标保证金的退还：</w:t>
      </w:r>
    </w:p>
    <w:p>
      <w:pPr>
        <w:spacing w:line="460" w:lineRule="exact"/>
        <w:ind w:firstLine="480" w:firstLineChars="200"/>
        <w:rPr>
          <w:rFonts w:ascii="宋体" w:hAnsi="宋体"/>
          <w:sz w:val="24"/>
          <w:szCs w:val="24"/>
        </w:rPr>
      </w:pPr>
      <w:r>
        <w:rPr>
          <w:rFonts w:hint="eastAsia" w:ascii="宋体" w:hAnsi="宋体"/>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460" w:lineRule="exact"/>
        <w:ind w:firstLine="480" w:firstLineChars="200"/>
        <w:rPr>
          <w:rFonts w:hint="default" w:ascii="宋体" w:hAnsi="宋体"/>
          <w:sz w:val="24"/>
          <w:szCs w:val="24"/>
          <w:lang w:val="en-US" w:eastAsia="zh-CN"/>
        </w:rPr>
      </w:pPr>
      <w:r>
        <w:rPr>
          <w:rFonts w:hint="eastAsia" w:ascii="宋体" w:hAnsi="宋体"/>
          <w:sz w:val="24"/>
          <w:szCs w:val="24"/>
        </w:rPr>
        <w:t>电话：0374-</w:t>
      </w:r>
      <w:r>
        <w:rPr>
          <w:rFonts w:hint="eastAsia" w:ascii="宋体" w:hAnsi="宋体"/>
          <w:sz w:val="24"/>
          <w:szCs w:val="24"/>
          <w:lang w:val="en-US" w:eastAsia="zh-CN"/>
        </w:rPr>
        <w:t>6189526</w:t>
      </w:r>
    </w:p>
    <w:p>
      <w:pPr>
        <w:spacing w:line="460" w:lineRule="exact"/>
        <w:ind w:firstLine="480" w:firstLineChars="200"/>
        <w:rPr>
          <w:rFonts w:ascii="宋体" w:hAnsi="宋体"/>
          <w:sz w:val="24"/>
          <w:szCs w:val="24"/>
        </w:rPr>
      </w:pPr>
      <w:r>
        <w:rPr>
          <w:rFonts w:hint="eastAsia" w:ascii="宋体" w:hAnsi="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sz w:val="24"/>
          <w:szCs w:val="24"/>
        </w:rPr>
      </w:pPr>
      <w:r>
        <w:rPr>
          <w:rFonts w:hint="eastAsia" w:ascii="宋体" w:hAnsi="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sz w:val="24"/>
          <w:szCs w:val="24"/>
        </w:rPr>
      </w:pPr>
      <w:r>
        <w:rPr>
          <w:rFonts w:hint="eastAsia" w:ascii="宋体" w:hAnsi="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sz w:val="24"/>
          <w:szCs w:val="24"/>
        </w:rPr>
      </w:pPr>
      <w:r>
        <w:rPr>
          <w:rFonts w:hint="eastAsia" w:ascii="宋体" w:hAnsi="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sz w:val="24"/>
          <w:szCs w:val="24"/>
        </w:rPr>
      </w:pPr>
      <w:r>
        <w:rPr>
          <w:rFonts w:hint="eastAsia" w:ascii="宋体" w:hAnsi="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sz w:val="24"/>
          <w:szCs w:val="24"/>
        </w:rPr>
      </w:pPr>
      <w:r>
        <w:rPr>
          <w:rFonts w:hint="eastAsia" w:ascii="宋体" w:hAnsi="宋体"/>
          <w:sz w:val="24"/>
          <w:szCs w:val="24"/>
        </w:rPr>
        <w:t>8.7退还投标保证金，除另有规定外，一般以转账方式一次性退还至投标保证金的原提交账户。</w:t>
      </w:r>
    </w:p>
    <w:p>
      <w:pPr>
        <w:spacing w:line="460" w:lineRule="exact"/>
        <w:ind w:firstLine="480" w:firstLineChars="200"/>
        <w:rPr>
          <w:rFonts w:ascii="宋体" w:hAnsi="宋体"/>
          <w:sz w:val="24"/>
          <w:szCs w:val="24"/>
        </w:rPr>
      </w:pPr>
      <w:r>
        <w:rPr>
          <w:rFonts w:hint="eastAsia" w:ascii="宋体" w:hAnsi="宋体"/>
          <w:sz w:val="24"/>
          <w:szCs w:val="24"/>
        </w:rPr>
        <w:t>9、特殊情况处理</w:t>
      </w:r>
    </w:p>
    <w:p>
      <w:pPr>
        <w:spacing w:line="460" w:lineRule="exact"/>
        <w:ind w:firstLine="480" w:firstLineChars="200"/>
        <w:rPr>
          <w:rFonts w:ascii="宋体" w:hAnsi="宋体"/>
          <w:sz w:val="24"/>
          <w:szCs w:val="24"/>
        </w:rPr>
      </w:pPr>
      <w:r>
        <w:rPr>
          <w:rFonts w:hint="eastAsia" w:ascii="宋体" w:hAnsi="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宋体" w:hAnsi="宋体"/>
          <w:sz w:val="24"/>
          <w:szCs w:val="24"/>
          <w:lang w:val="en-US" w:eastAsia="zh-CN"/>
        </w:rPr>
        <w:t>5</w:t>
      </w:r>
      <w:r>
        <w:rPr>
          <w:rFonts w:hint="eastAsia" w:ascii="宋体" w:hAnsi="宋体"/>
          <w:sz w:val="24"/>
          <w:szCs w:val="24"/>
        </w:rPr>
        <w:t>室）。</w:t>
      </w:r>
    </w:p>
    <w:p>
      <w:pPr>
        <w:spacing w:line="460" w:lineRule="exact"/>
        <w:ind w:firstLine="480" w:firstLineChars="200"/>
        <w:rPr>
          <w:rFonts w:ascii="宋体" w:hAnsi="宋体"/>
          <w:sz w:val="24"/>
          <w:szCs w:val="24"/>
        </w:rPr>
      </w:pPr>
      <w:r>
        <w:rPr>
          <w:rFonts w:hint="eastAsia" w:ascii="宋体" w:hAnsi="宋体"/>
          <w:sz w:val="24"/>
          <w:szCs w:val="24"/>
        </w:rPr>
        <w:t>电话：0374-61</w:t>
      </w:r>
      <w:r>
        <w:rPr>
          <w:rFonts w:hint="eastAsia" w:ascii="宋体" w:hAnsi="宋体"/>
          <w:sz w:val="24"/>
          <w:szCs w:val="24"/>
          <w:lang w:val="en-US" w:eastAsia="zh-CN"/>
        </w:rPr>
        <w:t>89133</w:t>
      </w:r>
      <w:r>
        <w:rPr>
          <w:rFonts w:hint="eastAsia" w:ascii="宋体" w:hAnsi="宋体"/>
          <w:sz w:val="24"/>
          <w:szCs w:val="24"/>
        </w:rPr>
        <w:t>。</w:t>
      </w:r>
    </w:p>
    <w:p>
      <w:pPr>
        <w:spacing w:line="460" w:lineRule="exact"/>
        <w:ind w:firstLine="482" w:firstLineChars="200"/>
        <w:rPr>
          <w:rFonts w:ascii="宋体" w:hAnsi="宋体"/>
          <w:b/>
          <w:bCs/>
          <w:sz w:val="24"/>
          <w:szCs w:val="24"/>
        </w:rPr>
      </w:pPr>
      <w:r>
        <w:rPr>
          <w:rFonts w:hint="eastAsia" w:ascii="宋体" w:hAnsi="宋体"/>
          <w:b/>
          <w:bCs/>
          <w:sz w:val="24"/>
          <w:szCs w:val="24"/>
        </w:rPr>
        <w:t>10、投标人有下列情形之一的，投标保证金不予退还：</w:t>
      </w:r>
    </w:p>
    <w:p>
      <w:pPr>
        <w:spacing w:line="460" w:lineRule="exact"/>
        <w:ind w:firstLine="480" w:firstLineChars="200"/>
        <w:rPr>
          <w:rFonts w:ascii="宋体" w:hAnsi="宋体"/>
          <w:sz w:val="24"/>
          <w:szCs w:val="24"/>
        </w:rPr>
      </w:pPr>
      <w:r>
        <w:rPr>
          <w:rFonts w:hint="eastAsia" w:ascii="宋体" w:hAnsi="宋体"/>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sz w:val="24"/>
          <w:szCs w:val="24"/>
        </w:rPr>
      </w:pPr>
      <w:r>
        <w:rPr>
          <w:rFonts w:hint="eastAsia" w:ascii="宋体" w:hAnsi="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sz w:val="24"/>
          <w:szCs w:val="24"/>
        </w:rPr>
      </w:pPr>
      <w:r>
        <w:rPr>
          <w:rFonts w:hint="eastAsia" w:ascii="宋体" w:hAnsi="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sz w:val="24"/>
          <w:szCs w:val="24"/>
        </w:rPr>
      </w:pPr>
      <w:r>
        <w:rPr>
          <w:rFonts w:hint="eastAsia" w:ascii="宋体" w:hAnsi="宋体"/>
          <w:sz w:val="24"/>
          <w:szCs w:val="24"/>
        </w:rPr>
        <w:t>10.4 相关法律、法规规定不予退还的其它情形。</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3.5资格审查资料</w:t>
      </w:r>
      <w:bookmarkStart w:id="78" w:name="_Toc179632571"/>
      <w:bookmarkEnd w:id="78"/>
      <w:bookmarkStart w:id="79" w:name="_Toc144974521"/>
      <w:bookmarkEnd w:id="79"/>
      <w:bookmarkStart w:id="80" w:name="_Toc152042329"/>
      <w:bookmarkEnd w:id="80"/>
      <w:bookmarkStart w:id="81" w:name="_Toc152045553"/>
      <w:bookmarkEnd w:id="81"/>
    </w:p>
    <w:p>
      <w:pPr>
        <w:topLinePunct/>
        <w:spacing w:line="460" w:lineRule="exact"/>
        <w:ind w:firstLine="480" w:firstLineChars="200"/>
        <w:contextualSpacing/>
        <w:rPr>
          <w:rFonts w:hint="eastAsia" w:ascii="宋体" w:hAnsi="宋体"/>
          <w:sz w:val="24"/>
          <w:szCs w:val="24"/>
        </w:rPr>
      </w:pPr>
      <w:r>
        <w:rPr>
          <w:rFonts w:hint="eastAsia" w:ascii="宋体" w:hAnsi="宋体"/>
          <w:sz w:val="24"/>
          <w:szCs w:val="24"/>
        </w:rPr>
        <w:t>3.5.1 “投标人基本情况表”后应附投标人的法人营业执照等材料的原件扫描件（或图片）。</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3.5.2 “近年财务状况表”应附有效的经会计师事务所或审计机构审计的财务会计报表，包括资产负债表、现金流量表、利润表和所有者权益变动表及其附注的复印件，具体年份要求见投标人须知前附表。</w:t>
      </w:r>
    </w:p>
    <w:p>
      <w:pPr>
        <w:topLinePunct/>
        <w:spacing w:line="460" w:lineRule="exact"/>
        <w:ind w:firstLine="480" w:firstLineChars="200"/>
        <w:contextualSpacing/>
        <w:rPr>
          <w:rFonts w:hint="eastAsia" w:ascii="新宋体" w:hAnsi="新宋体" w:eastAsia="新宋体" w:cs="仿宋_GB2312"/>
          <w:color w:val="auto"/>
          <w:sz w:val="24"/>
        </w:rPr>
      </w:pPr>
      <w:r>
        <w:rPr>
          <w:rFonts w:hint="eastAsia" w:ascii="宋体" w:hAnsi="宋体"/>
          <w:sz w:val="24"/>
          <w:szCs w:val="24"/>
        </w:rPr>
        <w:t>3.5.3 “近年完成的类似项目情况表”</w:t>
      </w:r>
      <w:r>
        <w:rPr>
          <w:rFonts w:hint="eastAsia" w:ascii="新宋体" w:hAnsi="新宋体" w:eastAsia="新宋体" w:cs="仿宋_GB2312"/>
          <w:color w:val="auto"/>
          <w:sz w:val="24"/>
        </w:rPr>
        <w:t>应附</w:t>
      </w:r>
      <w:r>
        <w:rPr>
          <w:rFonts w:hint="eastAsia" w:hAnsi="宋体"/>
          <w:color w:val="auto"/>
          <w:sz w:val="24"/>
          <w:szCs w:val="24"/>
        </w:rPr>
        <w:t>法定媒介中标公示网页截图、合同</w:t>
      </w:r>
      <w:r>
        <w:rPr>
          <w:rFonts w:hint="eastAsia" w:ascii="新宋体" w:hAnsi="新宋体" w:eastAsia="新宋体" w:cs="仿宋_GB2312"/>
          <w:color w:val="auto"/>
          <w:sz w:val="24"/>
        </w:rPr>
        <w:t>协议书</w:t>
      </w:r>
      <w:r>
        <w:rPr>
          <w:rFonts w:hint="eastAsia" w:hAnsi="宋体"/>
          <w:color w:val="auto"/>
          <w:sz w:val="24"/>
          <w:szCs w:val="24"/>
        </w:rPr>
        <w:t>、中标通知书【或法定媒介中标公示网页截图、合同</w:t>
      </w:r>
      <w:r>
        <w:rPr>
          <w:rFonts w:hint="eastAsia" w:ascii="新宋体" w:hAnsi="新宋体" w:eastAsia="新宋体" w:cs="仿宋_GB2312"/>
          <w:color w:val="auto"/>
          <w:sz w:val="24"/>
        </w:rPr>
        <w:t>协议书</w:t>
      </w:r>
      <w:r>
        <w:rPr>
          <w:rFonts w:hint="eastAsia" w:hAnsi="宋体"/>
          <w:color w:val="auto"/>
          <w:sz w:val="24"/>
          <w:szCs w:val="24"/>
        </w:rPr>
        <w:t>、</w:t>
      </w:r>
      <w:r>
        <w:rPr>
          <w:rFonts w:hint="eastAsia"/>
          <w:color w:val="auto"/>
          <w:sz w:val="24"/>
          <w:szCs w:val="24"/>
        </w:rPr>
        <w:t>工程竣工验收备案表（或工程竣工验收证书）</w:t>
      </w:r>
      <w:r>
        <w:rPr>
          <w:rFonts w:hint="eastAsia" w:hAnsi="宋体"/>
          <w:color w:val="auto"/>
          <w:sz w:val="24"/>
          <w:szCs w:val="24"/>
        </w:rPr>
        <w:t>】</w:t>
      </w:r>
      <w:r>
        <w:rPr>
          <w:rFonts w:hint="eastAsia" w:ascii="新宋体" w:hAnsi="新宋体" w:eastAsia="新宋体" w:cs="仿宋_GB2312"/>
          <w:color w:val="auto"/>
          <w:sz w:val="24"/>
        </w:rPr>
        <w:t>的</w:t>
      </w:r>
      <w:r>
        <w:rPr>
          <w:rFonts w:hint="eastAsia" w:hAnsi="宋体" w:cs="宋体"/>
          <w:color w:val="auto"/>
          <w:sz w:val="24"/>
        </w:rPr>
        <w:t>原件扫描件</w:t>
      </w:r>
      <w:r>
        <w:rPr>
          <w:rFonts w:hint="eastAsia" w:hAnsi="宋体" w:cs="宋体"/>
          <w:color w:val="auto"/>
          <w:sz w:val="24"/>
          <w:szCs w:val="24"/>
        </w:rPr>
        <w:t>（或图片）</w:t>
      </w:r>
      <w:r>
        <w:rPr>
          <w:rFonts w:hint="eastAsia" w:ascii="新宋体" w:hAnsi="新宋体" w:eastAsia="新宋体" w:cs="仿宋_GB2312"/>
          <w:color w:val="auto"/>
          <w:sz w:val="24"/>
        </w:rPr>
        <w:t>，具体年份要求见投标人须知前附表。每张表格只填写一个项目，并标明序号。</w:t>
      </w:r>
    </w:p>
    <w:p>
      <w:pPr>
        <w:topLinePunct/>
        <w:spacing w:line="460" w:lineRule="exact"/>
        <w:ind w:firstLine="480" w:firstLineChars="200"/>
        <w:contextualSpacing/>
        <w:rPr>
          <w:rFonts w:hint="eastAsia" w:ascii="宋体" w:hAnsi="宋体"/>
          <w:sz w:val="24"/>
          <w:szCs w:val="24"/>
        </w:rPr>
      </w:pPr>
      <w:r>
        <w:rPr>
          <w:rFonts w:hint="eastAsia" w:ascii="宋体" w:hAnsi="宋体"/>
          <w:sz w:val="24"/>
          <w:szCs w:val="24"/>
        </w:rPr>
        <w:t>3.5.4“正在施工和新承接的项目情况表”应附法定媒介中标公示网页截图、合同协议书和中标通知书的原件扫描件（或图片）。每张表格只填写一个项目，并标明序号。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3.5.5“近年发生的诉讼及仲裁情况”应说明相关情况，并附法院或仲裁机构作出的判决、裁决等有关法律文件复印件，具体年份要求见投标人须知前附表。</w:t>
      </w:r>
    </w:p>
    <w:p>
      <w:pPr>
        <w:topLinePunct/>
        <w:spacing w:line="460" w:lineRule="exact"/>
        <w:ind w:firstLine="482" w:firstLineChars="200"/>
        <w:contextualSpacing/>
        <w:rPr>
          <w:rFonts w:ascii="宋体" w:hAnsi="宋体"/>
          <w:b/>
          <w:bCs/>
          <w:sz w:val="24"/>
          <w:szCs w:val="24"/>
        </w:rPr>
      </w:pPr>
      <w:bookmarkStart w:id="82" w:name="_Hlk534616169"/>
      <w:bookmarkEnd w:id="82"/>
      <w:r>
        <w:rPr>
          <w:rFonts w:hint="eastAsia" w:ascii="宋体" w:hAnsi="宋体"/>
          <w:b/>
          <w:bCs/>
          <w:sz w:val="24"/>
          <w:szCs w:val="24"/>
        </w:rPr>
        <w:t>3.5.6被列入失信被执行人名单的投标人，其投标将被拒绝。</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招标项目开标结束后、评标开始前，招标人（或招标代理机构）对投标人信用记录进行现场查询，并将查询结果随项目开标资料一并送入评标室，由专家进行评判。</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信用信息查询记录和证据留存具体方式：经评标委员会确认的查询结果网页截图作为查询记录和证据，与其他文件一并存档。</w:t>
      </w:r>
    </w:p>
    <w:p>
      <w:pPr>
        <w:topLinePunct/>
        <w:spacing w:line="460" w:lineRule="exact"/>
        <w:ind w:firstLine="480" w:firstLineChars="200"/>
        <w:contextualSpacing/>
        <w:rPr>
          <w:rFonts w:ascii="宋体" w:hAnsi="宋体"/>
          <w:sz w:val="24"/>
          <w:szCs w:val="24"/>
        </w:rPr>
      </w:pPr>
      <w:bookmarkStart w:id="83" w:name="_Toc311013705"/>
      <w:bookmarkEnd w:id="83"/>
      <w:bookmarkStart w:id="84" w:name="_Toc179632572"/>
      <w:bookmarkEnd w:id="84"/>
      <w:bookmarkStart w:id="85" w:name="_Toc152042330"/>
      <w:bookmarkEnd w:id="85"/>
      <w:bookmarkStart w:id="86" w:name="_Toc152045554"/>
      <w:bookmarkEnd w:id="86"/>
      <w:bookmarkStart w:id="87" w:name="_Toc144974522"/>
      <w:bookmarkEnd w:id="87"/>
      <w:bookmarkStart w:id="88" w:name="_Toc311013706"/>
      <w:r>
        <w:rPr>
          <w:rFonts w:hint="eastAsia" w:ascii="宋体" w:hAnsi="宋体"/>
          <w:sz w:val="24"/>
          <w:szCs w:val="24"/>
        </w:rPr>
        <w:t>3.6 备选投标方案（不接受）</w:t>
      </w:r>
      <w:bookmarkEnd w:id="88"/>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3.7 投标文件的编制</w:t>
      </w:r>
    </w:p>
    <w:p>
      <w:pPr>
        <w:spacing w:line="460" w:lineRule="exact"/>
        <w:ind w:firstLine="480" w:firstLineChars="200"/>
        <w:contextualSpacing/>
        <w:rPr>
          <w:rFonts w:ascii="宋体" w:hAnsi="宋体"/>
          <w:sz w:val="24"/>
          <w:szCs w:val="24"/>
        </w:rPr>
      </w:pPr>
      <w:r>
        <w:rPr>
          <w:rFonts w:hint="eastAsia" w:ascii="宋体" w:hAnsi="宋体"/>
          <w:sz w:val="24"/>
          <w:szCs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3.7.2 投标文件应当对招标文件有关工期、投标有效期、质量要求、招标范围作出响应。</w:t>
      </w:r>
    </w:p>
    <w:p>
      <w:pPr>
        <w:spacing w:line="460" w:lineRule="exact"/>
        <w:ind w:firstLine="480" w:firstLineChars="200"/>
        <w:contextualSpacing/>
        <w:rPr>
          <w:rFonts w:ascii="宋体" w:hAnsi="宋体"/>
          <w:sz w:val="24"/>
          <w:szCs w:val="24"/>
        </w:rPr>
      </w:pPr>
      <w:r>
        <w:rPr>
          <w:rFonts w:hint="eastAsia" w:ascii="宋体" w:hAnsi="宋体"/>
          <w:sz w:val="24"/>
          <w:szCs w:val="24"/>
        </w:rPr>
        <w:t>3.7.3 投标人编制的投标文件应分为商务标、综合（信用）标和技术标。</w:t>
      </w:r>
    </w:p>
    <w:p>
      <w:pPr>
        <w:spacing w:line="460" w:lineRule="exact"/>
        <w:ind w:firstLine="480" w:firstLineChars="200"/>
        <w:contextualSpacing/>
        <w:rPr>
          <w:rFonts w:ascii="宋体" w:hAnsi="宋体" w:cs="黑体"/>
          <w:b/>
          <w:bCs/>
          <w:sz w:val="24"/>
          <w:szCs w:val="24"/>
        </w:rPr>
      </w:pPr>
      <w:r>
        <w:rPr>
          <w:rFonts w:hint="eastAsia" w:ascii="宋体" w:hAnsi="宋体"/>
          <w:sz w:val="24"/>
          <w:szCs w:val="24"/>
        </w:rPr>
        <w:t xml:space="preserve">3.7.4 </w:t>
      </w:r>
      <w:r>
        <w:rPr>
          <w:rFonts w:hint="eastAsia" w:ascii="宋体" w:hAnsi="宋体" w:cs="Calibri"/>
          <w:sz w:val="24"/>
          <w:szCs w:val="24"/>
        </w:rPr>
        <w:t>投标人登录许昌公共资源交易系统下载“许昌投标文件制作系统SEARUN V1.1”，按招标文件要求制作电子投标文件。</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3.7.5 使用电子介质存储的备份文件1份。单独密封、盖章，并随纸质投标文件一并提交。</w:t>
      </w:r>
    </w:p>
    <w:p>
      <w:pPr>
        <w:autoSpaceDE w:val="0"/>
        <w:autoSpaceDN w:val="0"/>
        <w:spacing w:line="460" w:lineRule="exact"/>
        <w:ind w:firstLine="480" w:firstLineChars="200"/>
        <w:contextualSpacing/>
        <w:jc w:val="left"/>
        <w:outlineLvl w:val="0"/>
        <w:rPr>
          <w:rFonts w:ascii="宋体" w:hAnsi="宋体"/>
          <w:b/>
          <w:bCs/>
          <w:sz w:val="24"/>
          <w:szCs w:val="24"/>
        </w:rPr>
      </w:pPr>
      <w:r>
        <w:rPr>
          <w:rFonts w:hint="eastAsia" w:ascii="宋体" w:hAnsi="宋体"/>
          <w:sz w:val="24"/>
          <w:szCs w:val="24"/>
        </w:rPr>
        <w:t>3.7.6 同时生成与电子投标文件内容、水印码、</w:t>
      </w:r>
      <w:r>
        <w:rPr>
          <w:rFonts w:hint="eastAsia" w:ascii="宋体" w:hAnsi="宋体"/>
          <w:b/>
          <w:bCs/>
          <w:sz w:val="24"/>
          <w:szCs w:val="24"/>
        </w:rPr>
        <w:t>电子签章</w:t>
      </w:r>
      <w:r>
        <w:rPr>
          <w:rFonts w:hint="eastAsia" w:ascii="宋体" w:hAnsi="宋体"/>
          <w:sz w:val="24"/>
          <w:szCs w:val="24"/>
        </w:rPr>
        <w:t>一致的PDF文件,用于打印纸质文件。</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contextualSpacing/>
        <w:rPr>
          <w:rFonts w:ascii="宋体" w:hAnsi="宋体"/>
          <w:sz w:val="24"/>
          <w:szCs w:val="24"/>
        </w:rPr>
      </w:pPr>
      <w:r>
        <w:rPr>
          <w:rFonts w:hint="eastAsia" w:ascii="宋体" w:hAnsi="宋体"/>
          <w:sz w:val="24"/>
          <w:szCs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contextualSpacing/>
        <w:jc w:val="left"/>
        <w:rPr>
          <w:rFonts w:ascii="宋体" w:hAnsi="宋体"/>
          <w:sz w:val="24"/>
          <w:szCs w:val="24"/>
        </w:rPr>
      </w:pPr>
      <w:r>
        <w:rPr>
          <w:rFonts w:hint="eastAsia" w:ascii="宋体" w:hAnsi="宋体"/>
          <w:sz w:val="24"/>
          <w:szCs w:val="24"/>
        </w:rPr>
        <w:t>3.7.8 纸质投标文件的正本与副本应分别装订成册，并编制目录，具体装订要求见投标人须知前附表规定。</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3.7.9 商务标投标文件制作注意事项：</w:t>
      </w:r>
    </w:p>
    <w:p>
      <w:pPr>
        <w:spacing w:line="460" w:lineRule="exact"/>
        <w:contextualSpacing/>
        <w:rPr>
          <w:rFonts w:ascii="宋体" w:hAnsi="宋体"/>
          <w:sz w:val="24"/>
          <w:szCs w:val="24"/>
        </w:rPr>
      </w:pPr>
      <w:r>
        <w:rPr>
          <w:rFonts w:hint="eastAsia" w:ascii="宋体" w:hAnsi="宋体" w:cs="Calibri"/>
        </w:rPr>
        <w:t xml:space="preserve">  </w:t>
      </w:r>
      <w:r>
        <w:rPr>
          <w:rFonts w:hint="eastAsia" w:ascii="宋体" w:hAnsi="宋体"/>
          <w:sz w:val="24"/>
          <w:szCs w:val="24"/>
        </w:rPr>
        <w:t xml:space="preserve">  3.7.9.1 投标人登录【全国公共资源交易平台（河南省·许昌市）】公共资源交易系统下载“许昌投标文件制作系统SEARUN V1.1” 和操作手册（工程项目），按招标文件要求制作商务标投标文件。</w:t>
      </w:r>
    </w:p>
    <w:p>
      <w:pPr>
        <w:spacing w:line="460" w:lineRule="exact"/>
        <w:ind w:firstLine="360" w:firstLineChars="150"/>
        <w:contextualSpacing/>
        <w:rPr>
          <w:rFonts w:ascii="宋体" w:hAnsi="宋体"/>
          <w:sz w:val="24"/>
          <w:szCs w:val="24"/>
        </w:rPr>
      </w:pPr>
      <w:r>
        <w:rPr>
          <w:rFonts w:hint="eastAsia" w:ascii="宋体" w:hAnsi="宋体"/>
          <w:sz w:val="24"/>
          <w:szCs w:val="24"/>
        </w:rPr>
        <w:t>3.7.9.2 商务标投标文件制作技术咨询：0374-2961598。</w:t>
      </w:r>
    </w:p>
    <w:p>
      <w:pPr>
        <w:pStyle w:val="3"/>
        <w:topLinePunct/>
        <w:spacing w:line="460" w:lineRule="exact"/>
        <w:contextualSpacing/>
        <w:rPr>
          <w:rFonts w:ascii="宋体" w:hAnsi="宋体"/>
          <w:sz w:val="24"/>
          <w:szCs w:val="24"/>
        </w:rPr>
      </w:pPr>
      <w:r>
        <w:rPr>
          <w:rFonts w:hint="eastAsia" w:ascii="宋体" w:hAnsi="宋体"/>
          <w:sz w:val="24"/>
          <w:szCs w:val="24"/>
        </w:rPr>
        <w:t>4. 投标</w:t>
      </w:r>
    </w:p>
    <w:p>
      <w:pPr>
        <w:autoSpaceDE w:val="0"/>
        <w:autoSpaceDN w:val="0"/>
        <w:spacing w:line="460" w:lineRule="exact"/>
        <w:ind w:firstLine="472" w:firstLineChars="196"/>
        <w:contextualSpacing/>
        <w:jc w:val="left"/>
        <w:outlineLvl w:val="0"/>
        <w:rPr>
          <w:rFonts w:ascii="宋体" w:hAnsi="宋体"/>
          <w:b/>
          <w:bCs/>
          <w:sz w:val="24"/>
          <w:szCs w:val="24"/>
        </w:rPr>
      </w:pPr>
      <w:bookmarkStart w:id="89" w:name="_Toc144974525"/>
      <w:bookmarkEnd w:id="89"/>
      <w:bookmarkStart w:id="90" w:name="_Toc283559962"/>
      <w:bookmarkEnd w:id="90"/>
      <w:bookmarkStart w:id="91" w:name="_Toc152042333"/>
      <w:bookmarkEnd w:id="91"/>
      <w:bookmarkStart w:id="92" w:name="_Toc311013709"/>
      <w:bookmarkEnd w:id="92"/>
      <w:bookmarkStart w:id="93" w:name="_Toc179632575"/>
      <w:bookmarkEnd w:id="93"/>
      <w:bookmarkStart w:id="94" w:name="_Toc152045557"/>
      <w:bookmarkEnd w:id="94"/>
      <w:bookmarkStart w:id="95" w:name="_Toc450029256"/>
      <w:r>
        <w:rPr>
          <w:rFonts w:hint="eastAsia" w:ascii="宋体" w:hAnsi="宋体"/>
          <w:b/>
          <w:bCs/>
          <w:sz w:val="24"/>
          <w:szCs w:val="24"/>
        </w:rPr>
        <w:t xml:space="preserve">4.1 </w:t>
      </w:r>
      <w:bookmarkEnd w:id="95"/>
      <w:r>
        <w:rPr>
          <w:rFonts w:hint="eastAsia" w:ascii="宋体" w:hAnsi="宋体"/>
          <w:b/>
          <w:bCs/>
          <w:sz w:val="24"/>
          <w:szCs w:val="24"/>
        </w:rPr>
        <w:t>投标文件的密封和标记</w:t>
      </w:r>
    </w:p>
    <w:p>
      <w:pPr>
        <w:autoSpaceDE w:val="0"/>
        <w:autoSpaceDN w:val="0"/>
        <w:spacing w:line="460" w:lineRule="exact"/>
        <w:ind w:firstLine="480" w:firstLineChars="200"/>
        <w:contextualSpacing/>
        <w:jc w:val="left"/>
        <w:outlineLvl w:val="0"/>
        <w:rPr>
          <w:rFonts w:hint="eastAsia" w:ascii="宋体" w:hAnsi="宋体"/>
          <w:sz w:val="24"/>
          <w:szCs w:val="24"/>
        </w:rPr>
      </w:pPr>
      <w:r>
        <w:rPr>
          <w:rFonts w:hint="eastAsia" w:ascii="宋体" w:hAnsi="宋体"/>
          <w:sz w:val="24"/>
          <w:szCs w:val="24"/>
        </w:rPr>
        <w:t>4.1.1 纸质投标文件的正本、副本包装在一个包封袋内，电子介质储存的投标文件单独密封，分别提交。</w:t>
      </w:r>
    </w:p>
    <w:p>
      <w:pPr>
        <w:autoSpaceDE w:val="0"/>
        <w:autoSpaceDN w:val="0"/>
        <w:spacing w:line="460" w:lineRule="exact"/>
        <w:ind w:firstLine="480" w:firstLineChars="200"/>
        <w:contextualSpacing/>
        <w:jc w:val="left"/>
        <w:outlineLvl w:val="0"/>
        <w:rPr>
          <w:rFonts w:hint="eastAsia" w:ascii="宋体" w:hAnsi="宋体"/>
          <w:sz w:val="24"/>
          <w:szCs w:val="24"/>
        </w:rPr>
      </w:pPr>
      <w:r>
        <w:rPr>
          <w:rFonts w:hint="eastAsia" w:ascii="宋体" w:hAnsi="宋体"/>
          <w:sz w:val="24"/>
          <w:szCs w:val="24"/>
        </w:rPr>
        <w:t>4.1.2 投标文件的封套上应写明的其他内容见投标人须知前附表。</w:t>
      </w:r>
    </w:p>
    <w:p>
      <w:pPr>
        <w:autoSpaceDE w:val="0"/>
        <w:autoSpaceDN w:val="0"/>
        <w:spacing w:line="460" w:lineRule="exact"/>
        <w:ind w:firstLine="472" w:firstLineChars="196"/>
        <w:contextualSpacing/>
        <w:jc w:val="left"/>
        <w:outlineLvl w:val="0"/>
        <w:rPr>
          <w:rFonts w:hint="eastAsia" w:ascii="宋体" w:hAnsi="宋体"/>
          <w:b/>
          <w:bCs/>
          <w:sz w:val="24"/>
          <w:szCs w:val="24"/>
        </w:rPr>
      </w:pPr>
    </w:p>
    <w:p>
      <w:pPr>
        <w:autoSpaceDE w:val="0"/>
        <w:autoSpaceDN w:val="0"/>
        <w:spacing w:line="460" w:lineRule="exact"/>
        <w:ind w:firstLine="472" w:firstLineChars="196"/>
        <w:contextualSpacing/>
        <w:jc w:val="left"/>
        <w:outlineLvl w:val="0"/>
        <w:rPr>
          <w:rFonts w:hint="eastAsia" w:ascii="宋体" w:hAnsi="宋体"/>
          <w:b/>
          <w:bCs/>
          <w:sz w:val="24"/>
          <w:szCs w:val="24"/>
        </w:rPr>
      </w:pPr>
    </w:p>
    <w:p>
      <w:pPr>
        <w:autoSpaceDE w:val="0"/>
        <w:autoSpaceDN w:val="0"/>
        <w:spacing w:line="460" w:lineRule="exact"/>
        <w:ind w:firstLine="472" w:firstLineChars="196"/>
        <w:contextualSpacing/>
        <w:jc w:val="left"/>
        <w:outlineLvl w:val="0"/>
        <w:rPr>
          <w:rFonts w:hint="eastAsia" w:ascii="宋体" w:hAnsi="宋体"/>
          <w:b/>
          <w:bCs/>
          <w:sz w:val="24"/>
          <w:szCs w:val="24"/>
        </w:rPr>
      </w:pPr>
    </w:p>
    <w:p>
      <w:pPr>
        <w:autoSpaceDE w:val="0"/>
        <w:autoSpaceDN w:val="0"/>
        <w:spacing w:line="460" w:lineRule="exact"/>
        <w:ind w:firstLine="472" w:firstLineChars="196"/>
        <w:contextualSpacing/>
        <w:jc w:val="left"/>
        <w:outlineLvl w:val="0"/>
        <w:rPr>
          <w:rFonts w:hint="eastAsia" w:ascii="宋体" w:hAnsi="宋体"/>
          <w:b/>
          <w:bCs/>
          <w:sz w:val="24"/>
          <w:szCs w:val="24"/>
        </w:rPr>
      </w:pPr>
    </w:p>
    <w:p>
      <w:pPr>
        <w:autoSpaceDE w:val="0"/>
        <w:autoSpaceDN w:val="0"/>
        <w:spacing w:line="460" w:lineRule="exact"/>
        <w:ind w:firstLine="472" w:firstLineChars="196"/>
        <w:contextualSpacing/>
        <w:jc w:val="left"/>
        <w:outlineLvl w:val="0"/>
        <w:rPr>
          <w:rFonts w:hint="eastAsia" w:ascii="宋体" w:hAnsi="宋体"/>
          <w:b/>
          <w:bCs/>
          <w:sz w:val="24"/>
          <w:szCs w:val="24"/>
        </w:rPr>
      </w:pPr>
    </w:p>
    <w:p>
      <w:pPr>
        <w:autoSpaceDE w:val="0"/>
        <w:autoSpaceDN w:val="0"/>
        <w:spacing w:line="460" w:lineRule="exact"/>
        <w:ind w:firstLine="472" w:firstLineChars="196"/>
        <w:contextualSpacing/>
        <w:jc w:val="left"/>
        <w:outlineLvl w:val="0"/>
        <w:rPr>
          <w:rFonts w:ascii="宋体" w:hAnsi="宋体"/>
          <w:b/>
          <w:bCs/>
          <w:sz w:val="24"/>
          <w:szCs w:val="24"/>
        </w:rPr>
      </w:pPr>
      <w:r>
        <w:rPr>
          <w:rFonts w:hint="eastAsia" w:ascii="宋体" w:hAnsi="宋体"/>
          <w:b/>
          <w:bCs/>
          <w:sz w:val="24"/>
          <w:szCs w:val="24"/>
        </w:rPr>
        <w:t>4.2 投标文件的递交</w:t>
      </w:r>
    </w:p>
    <w:p>
      <w:pPr>
        <w:autoSpaceDE w:val="0"/>
        <w:autoSpaceDN w:val="0"/>
        <w:spacing w:line="460" w:lineRule="exact"/>
        <w:ind w:firstLine="470" w:firstLineChars="196"/>
        <w:contextualSpacing/>
        <w:jc w:val="left"/>
        <w:outlineLvl w:val="0"/>
        <w:rPr>
          <w:rFonts w:ascii="宋体" w:hAnsi="宋体"/>
          <w:sz w:val="24"/>
          <w:szCs w:val="24"/>
        </w:rPr>
      </w:pPr>
      <w:bookmarkStart w:id="96" w:name="_Toc311013711"/>
      <w:bookmarkEnd w:id="96"/>
      <w:bookmarkStart w:id="97" w:name="_Toc10603"/>
      <w:r>
        <w:rPr>
          <w:rFonts w:hint="eastAsia" w:ascii="宋体" w:hAnsi="宋体"/>
          <w:sz w:val="24"/>
          <w:szCs w:val="24"/>
          <w:lang w:val="en-US" w:eastAsia="zh-CN"/>
        </w:rPr>
        <w:t>4.2.</w:t>
      </w:r>
      <w:r>
        <w:rPr>
          <w:rFonts w:hint="eastAsia" w:ascii="宋体" w:hAnsi="宋体"/>
          <w:sz w:val="24"/>
          <w:szCs w:val="24"/>
        </w:rPr>
        <w:t>1、本项目为全流程电子化交易项目，须提交电子投标文件和纸质投标文件（</w:t>
      </w:r>
      <w:bookmarkEnd w:id="97"/>
      <w:r>
        <w:rPr>
          <w:rFonts w:hint="eastAsia" w:ascii="宋体" w:hAnsi="宋体"/>
          <w:sz w:val="24"/>
          <w:szCs w:val="24"/>
          <w:u w:val="single"/>
        </w:rPr>
        <w:t>正本1份、副本1份、电子介质存储的投标文件1份）</w:t>
      </w:r>
    </w:p>
    <w:p>
      <w:pPr>
        <w:autoSpaceDE w:val="0"/>
        <w:autoSpaceDN w:val="0"/>
        <w:spacing w:line="460" w:lineRule="exact"/>
        <w:ind w:firstLine="470" w:firstLineChars="196"/>
        <w:contextualSpacing/>
        <w:jc w:val="left"/>
        <w:outlineLvl w:val="0"/>
        <w:rPr>
          <w:rFonts w:hint="eastAsia" w:ascii="宋体" w:hAnsi="宋体" w:eastAsia="宋体"/>
          <w:sz w:val="24"/>
          <w:szCs w:val="24"/>
          <w:lang w:eastAsia="zh-CN"/>
        </w:rPr>
      </w:pPr>
      <w:r>
        <w:rPr>
          <w:rFonts w:hint="eastAsia" w:ascii="宋体" w:hAnsi="宋体"/>
          <w:sz w:val="24"/>
          <w:szCs w:val="24"/>
          <w:lang w:val="en-US" w:eastAsia="zh-CN"/>
        </w:rPr>
        <w:t>4.2.</w:t>
      </w:r>
      <w:r>
        <w:rPr>
          <w:rFonts w:hint="eastAsia" w:ascii="宋体" w:hAnsi="宋体"/>
          <w:sz w:val="24"/>
          <w:szCs w:val="24"/>
        </w:rPr>
        <w:t>2、投标文件提交截止时间及开标时间：见招标公告</w:t>
      </w:r>
      <w:r>
        <w:rPr>
          <w:rFonts w:hint="eastAsia" w:ascii="宋体" w:hAnsi="宋体"/>
          <w:sz w:val="24"/>
          <w:szCs w:val="24"/>
          <w:lang w:eastAsia="zh-CN"/>
        </w:rPr>
        <w:t>。</w:t>
      </w:r>
    </w:p>
    <w:p>
      <w:pPr>
        <w:autoSpaceDE w:val="0"/>
        <w:autoSpaceDN w:val="0"/>
        <w:spacing w:line="460" w:lineRule="exact"/>
        <w:ind w:firstLine="470" w:firstLineChars="196"/>
        <w:contextualSpacing/>
        <w:jc w:val="left"/>
        <w:outlineLvl w:val="0"/>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3、电子投标文件的提交：电子投标文件应在投标文件提交截止时间（开标时间）之前成功提交至《全国公共资源交易平台(河南省</w:t>
      </w:r>
      <w:r>
        <w:rPr>
          <w:rFonts w:ascii="Segoe UI Emoji" w:hAnsi="Segoe UI Emoji"/>
          <w:sz w:val="24"/>
          <w:szCs w:val="24"/>
        </w:rPr>
        <w:t>▪</w:t>
      </w:r>
      <w:r>
        <w:rPr>
          <w:rFonts w:hint="eastAsia" w:ascii="宋体" w:hAnsi="宋体"/>
          <w:sz w:val="24"/>
          <w:szCs w:val="24"/>
        </w:rPr>
        <w:t>许昌市)》公共资源交易系统，并随纸质投标文件一并提交电子介质存储的备份文件,纸质投标文件提交地点：详见投标人须知。</w:t>
      </w:r>
    </w:p>
    <w:p>
      <w:pPr>
        <w:autoSpaceDE w:val="0"/>
        <w:autoSpaceDN w:val="0"/>
        <w:spacing w:line="460" w:lineRule="exact"/>
        <w:ind w:firstLine="470" w:firstLineChars="196"/>
        <w:contextualSpacing/>
        <w:jc w:val="left"/>
        <w:outlineLvl w:val="0"/>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4、逾期送达的或者未</w:t>
      </w:r>
      <w:r>
        <w:rPr>
          <w:rFonts w:hint="eastAsia" w:ascii="宋体" w:hAnsi="宋体"/>
          <w:sz w:val="24"/>
          <w:szCs w:val="24"/>
          <w:lang w:val="en-US" w:eastAsia="zh-CN"/>
        </w:rPr>
        <w:t>送达指定地点的</w:t>
      </w:r>
      <w:r>
        <w:rPr>
          <w:rFonts w:hint="eastAsia" w:ascii="宋体" w:hAnsi="宋体"/>
          <w:sz w:val="24"/>
          <w:szCs w:val="24"/>
        </w:rPr>
        <w:t>纸质投标文件及仅提供纸质投标文件的，招标人不予受理。</w:t>
      </w:r>
    </w:p>
    <w:p>
      <w:pPr>
        <w:autoSpaceDE w:val="0"/>
        <w:autoSpaceDN w:val="0"/>
        <w:spacing w:line="460" w:lineRule="exact"/>
        <w:ind w:firstLine="472" w:firstLineChars="196"/>
        <w:contextualSpacing/>
        <w:jc w:val="left"/>
        <w:outlineLvl w:val="0"/>
        <w:rPr>
          <w:rFonts w:ascii="宋体" w:hAnsi="宋体"/>
          <w:b/>
          <w:bCs/>
          <w:sz w:val="24"/>
          <w:szCs w:val="24"/>
        </w:rPr>
      </w:pPr>
      <w:r>
        <w:rPr>
          <w:rFonts w:hint="eastAsia" w:ascii="宋体" w:hAnsi="宋体"/>
          <w:b/>
          <w:bCs/>
          <w:sz w:val="24"/>
          <w:szCs w:val="24"/>
        </w:rPr>
        <w:t>4.3投标文件的修改与撤回</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4.3.1 在本章第2.2.</w:t>
      </w:r>
      <w:r>
        <w:rPr>
          <w:rFonts w:hint="eastAsia" w:ascii="宋体" w:hAnsi="宋体"/>
          <w:sz w:val="24"/>
          <w:szCs w:val="24"/>
          <w:lang w:val="en-US" w:eastAsia="zh-CN"/>
        </w:rPr>
        <w:t>1</w:t>
      </w:r>
      <w:r>
        <w:rPr>
          <w:rFonts w:hint="eastAsia" w:ascii="宋体" w:hAnsi="宋体"/>
          <w:sz w:val="24"/>
          <w:szCs w:val="24"/>
        </w:rPr>
        <w:t xml:space="preserve"> 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4.3.3 修改的内容为投标文件的组成部分。修改的纸质投标文件应按照本章第3条、第4条规定进行编制、密封、标记和提交，并标明“修改”字样。</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b/>
          <w:bCs/>
          <w:sz w:val="24"/>
          <w:szCs w:val="24"/>
        </w:rPr>
      </w:pPr>
      <w:r>
        <w:rPr>
          <w:rFonts w:hint="eastAsia" w:ascii="宋体" w:hAnsi="宋体"/>
          <w:b/>
          <w:bCs/>
          <w:sz w:val="24"/>
          <w:szCs w:val="24"/>
        </w:rPr>
        <w:t>5. 开标、解密、唱标程序</w:t>
      </w:r>
    </w:p>
    <w:p>
      <w:pPr>
        <w:spacing w:line="460" w:lineRule="exact"/>
        <w:ind w:firstLine="480" w:firstLineChars="200"/>
        <w:contextualSpacing/>
        <w:rPr>
          <w:rFonts w:ascii="宋体" w:hAnsi="宋体"/>
          <w:sz w:val="24"/>
          <w:szCs w:val="24"/>
        </w:rPr>
      </w:pPr>
      <w:r>
        <w:rPr>
          <w:rFonts w:hint="eastAsia" w:ascii="宋体" w:hAnsi="宋体"/>
          <w:sz w:val="24"/>
          <w:szCs w:val="24"/>
        </w:rPr>
        <w:t>5.2.1主持人按下列程序进行开标：</w:t>
      </w:r>
    </w:p>
    <w:p>
      <w:pPr>
        <w:spacing w:line="460" w:lineRule="exact"/>
        <w:ind w:firstLine="480" w:firstLineChars="200"/>
        <w:contextualSpacing/>
        <w:rPr>
          <w:rFonts w:ascii="宋体" w:hAnsi="宋体"/>
          <w:sz w:val="24"/>
          <w:szCs w:val="24"/>
        </w:rPr>
      </w:pPr>
      <w:r>
        <w:rPr>
          <w:rFonts w:hint="eastAsia" w:ascii="宋体" w:hAnsi="宋体"/>
          <w:sz w:val="24"/>
          <w:szCs w:val="24"/>
        </w:rPr>
        <w:t>（1）宣布投标截止时间，并公布招标人、代理机构、监督部门名称；</w:t>
      </w:r>
    </w:p>
    <w:p>
      <w:pPr>
        <w:spacing w:line="460" w:lineRule="exact"/>
        <w:ind w:firstLine="480" w:firstLineChars="200"/>
        <w:contextualSpacing/>
        <w:rPr>
          <w:rFonts w:ascii="宋体" w:hAnsi="宋体"/>
          <w:sz w:val="24"/>
          <w:szCs w:val="24"/>
        </w:rPr>
      </w:pPr>
      <w:r>
        <w:rPr>
          <w:rFonts w:hint="eastAsia" w:ascii="宋体" w:hAnsi="宋体"/>
          <w:sz w:val="24"/>
          <w:szCs w:val="24"/>
        </w:rPr>
        <w:t>（2）宣布开标纪律；</w:t>
      </w:r>
    </w:p>
    <w:p>
      <w:pPr>
        <w:spacing w:line="460" w:lineRule="exact"/>
        <w:ind w:firstLine="480" w:firstLineChars="200"/>
        <w:contextualSpacing/>
        <w:rPr>
          <w:rFonts w:ascii="宋体" w:hAnsi="宋体"/>
          <w:sz w:val="24"/>
          <w:szCs w:val="24"/>
        </w:rPr>
      </w:pPr>
      <w:r>
        <w:rPr>
          <w:rFonts w:hint="eastAsia" w:ascii="宋体" w:hAnsi="宋体"/>
          <w:sz w:val="24"/>
          <w:szCs w:val="24"/>
        </w:rPr>
        <w:t>（3）公布在投标截止时间前递交投标文件的投标人名称和投标保证金缴纳情况，检查各投标文件的密封情况。</w:t>
      </w:r>
    </w:p>
    <w:p>
      <w:pPr>
        <w:spacing w:line="460" w:lineRule="exact"/>
        <w:ind w:firstLine="480" w:firstLineChars="200"/>
        <w:contextualSpacing/>
        <w:rPr>
          <w:rFonts w:ascii="宋体" w:hAnsi="宋体"/>
          <w:sz w:val="24"/>
          <w:szCs w:val="24"/>
        </w:rPr>
      </w:pPr>
      <w:r>
        <w:rPr>
          <w:rFonts w:hint="eastAsia" w:ascii="宋体" w:hAnsi="宋体"/>
          <w:sz w:val="24"/>
          <w:szCs w:val="24"/>
        </w:rPr>
        <w:t>（4）电子投标文件解密</w:t>
      </w:r>
    </w:p>
    <w:p>
      <w:pPr>
        <w:spacing w:line="460" w:lineRule="exact"/>
        <w:ind w:firstLine="480" w:firstLineChars="200"/>
        <w:contextualSpacing/>
        <w:rPr>
          <w:rFonts w:ascii="宋体" w:hAnsi="宋体"/>
          <w:sz w:val="24"/>
          <w:szCs w:val="24"/>
        </w:rPr>
      </w:pPr>
      <w:r>
        <w:rPr>
          <w:rFonts w:hint="eastAsia" w:ascii="宋体" w:hAnsi="宋体"/>
          <w:sz w:val="24"/>
          <w:szCs w:val="24"/>
        </w:rPr>
        <w:t>（5）宣布唱标顺序，按已定顺序唱标，唱标内容为：投标人名称、投标报价、质量目标、工期及其他内容，并记录；</w:t>
      </w:r>
    </w:p>
    <w:p>
      <w:pPr>
        <w:spacing w:line="460" w:lineRule="exact"/>
        <w:ind w:firstLine="480" w:firstLineChars="200"/>
        <w:contextualSpacing/>
        <w:rPr>
          <w:rFonts w:ascii="宋体" w:hAnsi="宋体"/>
          <w:sz w:val="24"/>
          <w:szCs w:val="24"/>
        </w:rPr>
      </w:pPr>
      <w:r>
        <w:rPr>
          <w:rFonts w:hint="eastAsia" w:ascii="宋体" w:hAnsi="宋体"/>
          <w:sz w:val="24"/>
          <w:szCs w:val="24"/>
        </w:rPr>
        <w:t>（6）现场抽取参与计算评标基准价的K值并宣布，同时公布招标控制价；</w:t>
      </w:r>
    </w:p>
    <w:p>
      <w:pPr>
        <w:spacing w:line="460" w:lineRule="exact"/>
        <w:ind w:firstLine="480" w:firstLineChars="200"/>
        <w:contextualSpacing/>
        <w:rPr>
          <w:rFonts w:ascii="宋体" w:hAnsi="宋体"/>
          <w:sz w:val="24"/>
          <w:szCs w:val="24"/>
        </w:rPr>
      </w:pPr>
      <w:r>
        <w:rPr>
          <w:rFonts w:hint="eastAsia" w:ascii="宋体" w:hAnsi="宋体"/>
          <w:sz w:val="24"/>
          <w:szCs w:val="24"/>
        </w:rPr>
        <w:t>（7）投标人代表、招标人代表、监标人、记录人等有关人员在开标记录上签字确认；</w:t>
      </w:r>
    </w:p>
    <w:p>
      <w:pPr>
        <w:spacing w:line="460" w:lineRule="exact"/>
        <w:ind w:firstLine="480" w:firstLineChars="200"/>
        <w:contextualSpacing/>
        <w:rPr>
          <w:rFonts w:ascii="宋体" w:hAnsi="宋体"/>
          <w:sz w:val="24"/>
          <w:szCs w:val="24"/>
        </w:rPr>
      </w:pPr>
      <w:r>
        <w:rPr>
          <w:rFonts w:hint="eastAsia" w:ascii="宋体" w:hAnsi="宋体"/>
          <w:sz w:val="24"/>
          <w:szCs w:val="24"/>
        </w:rPr>
        <w:t>（8）开标结束。</w:t>
      </w:r>
    </w:p>
    <w:p>
      <w:pPr>
        <w:spacing w:line="460" w:lineRule="exact"/>
        <w:ind w:firstLine="480" w:firstLineChars="200"/>
        <w:contextualSpacing/>
        <w:rPr>
          <w:rFonts w:ascii="宋体" w:hAnsi="宋体" w:cs="黑体"/>
          <w:sz w:val="24"/>
          <w:szCs w:val="24"/>
        </w:rPr>
      </w:pPr>
      <w:r>
        <w:rPr>
          <w:rFonts w:hint="eastAsia" w:ascii="宋体" w:hAnsi="宋体" w:cs="Calibri"/>
          <w:sz w:val="24"/>
          <w:szCs w:val="24"/>
        </w:rPr>
        <w:t>5.2.2 电子投标文件的解密</w:t>
      </w:r>
    </w:p>
    <w:p>
      <w:pPr>
        <w:spacing w:line="460" w:lineRule="exact"/>
        <w:ind w:firstLine="480" w:firstLineChars="200"/>
        <w:contextualSpacing/>
        <w:rPr>
          <w:rFonts w:ascii="宋体" w:hAnsi="宋体"/>
          <w:sz w:val="24"/>
          <w:szCs w:val="24"/>
        </w:rPr>
      </w:pPr>
      <w:r>
        <w:rPr>
          <w:rFonts w:hint="eastAsia" w:ascii="宋体" w:hAnsi="宋体" w:cs="Calibri"/>
          <w:sz w:val="24"/>
          <w:szCs w:val="24"/>
        </w:rPr>
        <w:t>5.2.2.1本项目为全流程电子化交易项目，电子投标文件采用双重加密。在投标截止时间到达后，</w:t>
      </w:r>
      <w:r>
        <w:rPr>
          <w:rFonts w:hint="eastAsia" w:ascii="宋体" w:hAnsi="宋体"/>
          <w:sz w:val="24"/>
          <w:szCs w:val="24"/>
        </w:rPr>
        <w:t>分标段进行解密。</w:t>
      </w:r>
    </w:p>
    <w:p>
      <w:pPr>
        <w:spacing w:line="460" w:lineRule="exact"/>
        <w:ind w:firstLine="480" w:firstLineChars="200"/>
        <w:contextualSpacing/>
        <w:rPr>
          <w:rFonts w:ascii="宋体" w:hAnsi="宋体"/>
          <w:sz w:val="24"/>
          <w:szCs w:val="24"/>
        </w:rPr>
      </w:pPr>
      <w:r>
        <w:rPr>
          <w:rFonts w:hint="eastAsia" w:ascii="宋体" w:hAnsi="宋体"/>
          <w:sz w:val="24"/>
          <w:szCs w:val="24"/>
        </w:rPr>
        <w:t>(1)投标人解密：投标人使用本单位CA数字证书远程或现场进行解密。</w:t>
      </w:r>
      <w:r>
        <w:rPr>
          <w:rFonts w:hint="eastAsia" w:ascii="宋体" w:hAnsi="宋体" w:cs="Calibri"/>
          <w:sz w:val="24"/>
          <w:szCs w:val="24"/>
        </w:rPr>
        <w:t>需现场使用一体机进行解密的，请在代理机构引导下进行。</w:t>
      </w:r>
    </w:p>
    <w:p>
      <w:pPr>
        <w:spacing w:line="460" w:lineRule="exact"/>
        <w:ind w:firstLine="480" w:firstLineChars="200"/>
        <w:contextualSpacing/>
        <w:rPr>
          <w:rFonts w:ascii="宋体" w:hAnsi="宋体"/>
          <w:sz w:val="24"/>
          <w:szCs w:val="24"/>
        </w:rPr>
      </w:pPr>
      <w:r>
        <w:rPr>
          <w:rFonts w:hint="eastAsia" w:ascii="宋体" w:hAnsi="宋体"/>
          <w:sz w:val="24"/>
          <w:szCs w:val="24"/>
        </w:rPr>
        <w:t>(2)代理机构解密：代理机构按电子投标文件到达交易系统的先后顺序，使用本单位CA数字证书进行再次解密。</w:t>
      </w:r>
    </w:p>
    <w:p>
      <w:pPr>
        <w:spacing w:line="460" w:lineRule="exact"/>
        <w:ind w:firstLine="480" w:firstLineChars="200"/>
        <w:contextualSpacing/>
        <w:rPr>
          <w:rFonts w:ascii="宋体" w:hAnsi="宋体" w:cs="黑体"/>
          <w:sz w:val="24"/>
          <w:szCs w:val="24"/>
        </w:rPr>
      </w:pPr>
      <w:r>
        <w:rPr>
          <w:rFonts w:hint="eastAsia" w:ascii="宋体" w:hAnsi="宋体" w:cs="Calibri"/>
          <w:sz w:val="24"/>
          <w:szCs w:val="24"/>
        </w:rPr>
        <w:t>5.2.2.2电子投标文件解密异常情况处理</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60" w:lineRule="exact"/>
        <w:contextualSpacing/>
        <w:outlineLvl w:val="1"/>
        <w:rPr>
          <w:rFonts w:ascii="宋体" w:hAnsi="宋体"/>
          <w:b/>
          <w:bCs/>
          <w:sz w:val="24"/>
          <w:szCs w:val="24"/>
        </w:rPr>
      </w:pPr>
      <w:bookmarkStart w:id="98" w:name="_Toc179632580"/>
      <w:bookmarkEnd w:id="98"/>
      <w:bookmarkStart w:id="99" w:name="_Toc311013714"/>
      <w:bookmarkEnd w:id="99"/>
      <w:bookmarkStart w:id="100" w:name="_Toc152042338"/>
      <w:bookmarkEnd w:id="100"/>
      <w:bookmarkStart w:id="101" w:name="_Toc152045562"/>
      <w:bookmarkEnd w:id="101"/>
      <w:bookmarkStart w:id="102" w:name="_Toc144974530"/>
      <w:bookmarkEnd w:id="102"/>
      <w:bookmarkStart w:id="103" w:name="_Toc6454"/>
      <w:r>
        <w:rPr>
          <w:rFonts w:hint="eastAsia" w:ascii="宋体" w:hAnsi="宋体"/>
          <w:b/>
          <w:bCs/>
          <w:sz w:val="24"/>
          <w:szCs w:val="24"/>
        </w:rPr>
        <w:t>6. 评标</w:t>
      </w:r>
      <w:bookmarkEnd w:id="103"/>
      <w:r>
        <w:rPr>
          <w:rFonts w:hint="eastAsia" w:ascii="宋体" w:hAnsi="宋体"/>
          <w:b/>
          <w:bCs/>
          <w:sz w:val="24"/>
          <w:szCs w:val="24"/>
        </w:rPr>
        <w:t>委员会</w:t>
      </w:r>
    </w:p>
    <w:p>
      <w:pPr>
        <w:spacing w:line="460" w:lineRule="exact"/>
        <w:contextualSpacing/>
        <w:rPr>
          <w:rFonts w:ascii="宋体" w:hAnsi="宋体"/>
          <w:sz w:val="24"/>
          <w:szCs w:val="24"/>
        </w:rPr>
      </w:pPr>
      <w:bookmarkStart w:id="104" w:name="_Toc144974531"/>
      <w:bookmarkEnd w:id="104"/>
      <w:bookmarkStart w:id="105" w:name="_Toc152042339"/>
      <w:bookmarkEnd w:id="105"/>
      <w:bookmarkStart w:id="106" w:name="_Toc179632581"/>
      <w:bookmarkEnd w:id="106"/>
      <w:bookmarkStart w:id="107" w:name="_Toc152045563"/>
      <w:bookmarkEnd w:id="107"/>
      <w:bookmarkStart w:id="108" w:name="_Toc311013715"/>
      <w:r>
        <w:rPr>
          <w:rFonts w:hint="eastAsia" w:ascii="宋体" w:hAnsi="宋体"/>
          <w:sz w:val="24"/>
          <w:szCs w:val="24"/>
        </w:rPr>
        <w:t>6.1 评标委员会</w:t>
      </w:r>
      <w:bookmarkEnd w:id="108"/>
    </w:p>
    <w:p>
      <w:pPr>
        <w:spacing w:line="460" w:lineRule="exact"/>
        <w:ind w:firstLine="480" w:firstLineChars="200"/>
        <w:contextualSpacing/>
        <w:rPr>
          <w:rFonts w:ascii="宋体" w:hAnsi="宋体"/>
          <w:sz w:val="24"/>
          <w:szCs w:val="24"/>
        </w:rPr>
      </w:pPr>
      <w:r>
        <w:rPr>
          <w:rFonts w:hint="eastAsia" w:ascii="宋体" w:hAnsi="宋体"/>
          <w:sz w:val="24"/>
          <w:szCs w:val="24"/>
        </w:rPr>
        <w:t>6.1.1评标由招标人依法组建的评标委员会负责，评标委员会组成详见前附表。</w:t>
      </w:r>
    </w:p>
    <w:p>
      <w:pPr>
        <w:spacing w:line="460" w:lineRule="exact"/>
        <w:ind w:firstLine="480" w:firstLineChars="200"/>
        <w:contextualSpacing/>
        <w:rPr>
          <w:rFonts w:ascii="宋体" w:hAnsi="宋体"/>
          <w:sz w:val="24"/>
          <w:szCs w:val="24"/>
        </w:rPr>
      </w:pPr>
      <w:r>
        <w:rPr>
          <w:rFonts w:hint="eastAsia" w:ascii="宋体" w:hAnsi="宋体"/>
          <w:sz w:val="24"/>
          <w:szCs w:val="24"/>
        </w:rPr>
        <w:t>6.1.2 评标委员会成员有下列情形之一的，应当回避：</w:t>
      </w:r>
    </w:p>
    <w:p>
      <w:pPr>
        <w:spacing w:line="460" w:lineRule="exact"/>
        <w:ind w:firstLine="480" w:firstLineChars="200"/>
        <w:contextualSpacing/>
        <w:rPr>
          <w:rFonts w:ascii="宋体" w:hAnsi="宋体"/>
          <w:sz w:val="24"/>
          <w:szCs w:val="24"/>
        </w:rPr>
      </w:pPr>
      <w:r>
        <w:rPr>
          <w:rFonts w:hint="eastAsia" w:ascii="宋体" w:hAnsi="宋体"/>
          <w:sz w:val="24"/>
          <w:szCs w:val="24"/>
        </w:rPr>
        <w:t>（1）投标人或投标人的主要负责人的近亲属；</w:t>
      </w:r>
    </w:p>
    <w:p>
      <w:pPr>
        <w:spacing w:line="460" w:lineRule="exact"/>
        <w:ind w:firstLine="480" w:firstLineChars="200"/>
        <w:contextualSpacing/>
        <w:rPr>
          <w:rFonts w:ascii="宋体" w:hAnsi="宋体"/>
          <w:sz w:val="24"/>
          <w:szCs w:val="24"/>
        </w:rPr>
      </w:pPr>
      <w:r>
        <w:rPr>
          <w:rFonts w:hint="eastAsia" w:ascii="宋体" w:hAnsi="宋体"/>
          <w:sz w:val="24"/>
          <w:szCs w:val="24"/>
        </w:rPr>
        <w:t>（2）项目主管部门或者行政监督部门的人员；</w:t>
      </w:r>
    </w:p>
    <w:p>
      <w:pPr>
        <w:spacing w:line="460" w:lineRule="exact"/>
        <w:ind w:firstLine="480" w:firstLineChars="200"/>
        <w:contextualSpacing/>
        <w:rPr>
          <w:rFonts w:ascii="宋体" w:hAnsi="宋体"/>
          <w:sz w:val="24"/>
          <w:szCs w:val="24"/>
        </w:rPr>
      </w:pPr>
      <w:r>
        <w:rPr>
          <w:rFonts w:hint="eastAsia" w:ascii="宋体" w:hAnsi="宋体"/>
          <w:sz w:val="24"/>
          <w:szCs w:val="24"/>
        </w:rPr>
        <w:t>（3）与投标人有经济利益关系，可能影响对投标公正评审的；</w:t>
      </w:r>
    </w:p>
    <w:p>
      <w:pPr>
        <w:spacing w:line="460" w:lineRule="exact"/>
        <w:ind w:firstLine="480" w:firstLineChars="200"/>
        <w:contextualSpacing/>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60" w:lineRule="exact"/>
        <w:contextualSpacing/>
        <w:rPr>
          <w:rFonts w:ascii="宋体" w:hAnsi="宋体"/>
          <w:sz w:val="24"/>
          <w:szCs w:val="24"/>
        </w:rPr>
      </w:pPr>
      <w:bookmarkStart w:id="109" w:name="_Toc144974532"/>
      <w:bookmarkEnd w:id="109"/>
      <w:bookmarkStart w:id="110" w:name="_Toc179632582"/>
      <w:bookmarkEnd w:id="110"/>
      <w:bookmarkStart w:id="111" w:name="_Toc311013716"/>
      <w:bookmarkEnd w:id="111"/>
      <w:bookmarkStart w:id="112" w:name="_Toc152042340"/>
      <w:bookmarkEnd w:id="112"/>
      <w:bookmarkStart w:id="113" w:name="_Toc152045564"/>
      <w:r>
        <w:rPr>
          <w:rFonts w:hint="eastAsia" w:ascii="宋体" w:hAnsi="宋体"/>
          <w:sz w:val="24"/>
          <w:szCs w:val="24"/>
        </w:rPr>
        <w:t>6.2 评标原则</w:t>
      </w:r>
      <w:bookmarkEnd w:id="113"/>
      <w:r>
        <w:rPr>
          <w:rFonts w:hint="eastAsia" w:ascii="宋体" w:hAnsi="宋体"/>
          <w:sz w:val="24"/>
          <w:szCs w:val="24"/>
        </w:rPr>
        <w:tab/>
      </w:r>
    </w:p>
    <w:p>
      <w:pPr>
        <w:spacing w:line="460" w:lineRule="exact"/>
        <w:ind w:firstLine="480" w:firstLineChars="200"/>
        <w:contextualSpacing/>
        <w:rPr>
          <w:rFonts w:ascii="宋体" w:hAnsi="宋体"/>
          <w:sz w:val="24"/>
          <w:szCs w:val="24"/>
        </w:rPr>
      </w:pPr>
      <w:r>
        <w:rPr>
          <w:rFonts w:hint="eastAsia" w:ascii="宋体" w:hAnsi="宋体"/>
          <w:sz w:val="24"/>
          <w:szCs w:val="24"/>
        </w:rPr>
        <w:t>评标活动遵循公平、公正、科学和择优的原则严格按照招标文件进行。</w:t>
      </w:r>
    </w:p>
    <w:p>
      <w:pPr>
        <w:spacing w:line="460" w:lineRule="exact"/>
        <w:contextualSpacing/>
        <w:rPr>
          <w:rFonts w:ascii="宋体" w:hAnsi="宋体"/>
          <w:sz w:val="24"/>
          <w:szCs w:val="24"/>
        </w:rPr>
      </w:pPr>
      <w:bookmarkStart w:id="114" w:name="_Toc311013717"/>
      <w:bookmarkEnd w:id="114"/>
      <w:bookmarkStart w:id="115" w:name="_Toc179632583"/>
      <w:bookmarkEnd w:id="115"/>
      <w:bookmarkStart w:id="116" w:name="_Toc152045565"/>
      <w:bookmarkEnd w:id="116"/>
      <w:bookmarkStart w:id="117" w:name="_Toc144974533"/>
      <w:bookmarkEnd w:id="117"/>
      <w:bookmarkStart w:id="118" w:name="_Toc152042341"/>
      <w:r>
        <w:rPr>
          <w:rFonts w:hint="eastAsia" w:ascii="宋体" w:hAnsi="宋体"/>
          <w:sz w:val="24"/>
          <w:szCs w:val="24"/>
        </w:rPr>
        <w:t>6.3 评标</w:t>
      </w:r>
      <w:bookmarkEnd w:id="118"/>
    </w:p>
    <w:p>
      <w:pPr>
        <w:spacing w:line="460" w:lineRule="exact"/>
        <w:ind w:firstLine="480" w:firstLineChars="200"/>
        <w:contextualSpacing/>
        <w:rPr>
          <w:rFonts w:ascii="宋体" w:hAnsi="宋体"/>
          <w:sz w:val="24"/>
          <w:szCs w:val="24"/>
        </w:rPr>
      </w:pPr>
      <w:r>
        <w:rPr>
          <w:rFonts w:hint="eastAsia" w:ascii="宋体" w:hAnsi="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b/>
          <w:bCs/>
          <w:sz w:val="24"/>
          <w:szCs w:val="24"/>
        </w:rPr>
      </w:pPr>
      <w:bookmarkStart w:id="119" w:name="_Toc152042342"/>
      <w:bookmarkEnd w:id="119"/>
      <w:bookmarkStart w:id="120" w:name="_Toc152045566"/>
      <w:bookmarkEnd w:id="120"/>
      <w:bookmarkStart w:id="121" w:name="_Toc311013718"/>
      <w:bookmarkEnd w:id="121"/>
      <w:bookmarkStart w:id="122" w:name="_Toc179632584"/>
      <w:bookmarkEnd w:id="122"/>
      <w:bookmarkStart w:id="123" w:name="_Toc144974534"/>
      <w:bookmarkEnd w:id="123"/>
      <w:bookmarkStart w:id="124" w:name="_Toc589"/>
      <w:r>
        <w:rPr>
          <w:rFonts w:hint="eastAsia" w:ascii="宋体" w:hAnsi="宋体"/>
          <w:b/>
          <w:bCs/>
          <w:sz w:val="24"/>
          <w:szCs w:val="24"/>
        </w:rPr>
        <w:t>7.合同授予</w:t>
      </w:r>
      <w:bookmarkEnd w:id="124"/>
    </w:p>
    <w:p>
      <w:pPr>
        <w:spacing w:line="460" w:lineRule="exact"/>
        <w:contextualSpacing/>
        <w:rPr>
          <w:rFonts w:ascii="宋体" w:hAnsi="宋体"/>
          <w:sz w:val="24"/>
          <w:szCs w:val="24"/>
        </w:rPr>
      </w:pPr>
      <w:bookmarkStart w:id="125" w:name="_Toc152042343"/>
      <w:bookmarkEnd w:id="125"/>
      <w:bookmarkStart w:id="126" w:name="_Toc144974535"/>
      <w:bookmarkEnd w:id="126"/>
      <w:bookmarkStart w:id="127" w:name="_Toc311013719"/>
      <w:bookmarkEnd w:id="127"/>
      <w:bookmarkStart w:id="128" w:name="_Toc179632585"/>
      <w:bookmarkEnd w:id="128"/>
      <w:bookmarkStart w:id="129" w:name="_Toc152045567"/>
      <w:r>
        <w:rPr>
          <w:rFonts w:hint="eastAsia" w:ascii="宋体" w:hAnsi="宋体"/>
          <w:sz w:val="24"/>
          <w:szCs w:val="24"/>
        </w:rPr>
        <w:t>7.1 定标方式</w:t>
      </w:r>
      <w:bookmarkEnd w:id="129"/>
    </w:p>
    <w:p>
      <w:pPr>
        <w:spacing w:line="460" w:lineRule="exact"/>
        <w:ind w:firstLine="480" w:firstLineChars="200"/>
        <w:contextualSpacing/>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sz w:val="24"/>
          <w:szCs w:val="24"/>
        </w:rPr>
      </w:pPr>
      <w:bookmarkStart w:id="130" w:name="_Toc152042344"/>
      <w:bookmarkEnd w:id="130"/>
      <w:bookmarkStart w:id="131" w:name="_Toc179632586"/>
      <w:bookmarkEnd w:id="131"/>
      <w:bookmarkStart w:id="132" w:name="_Toc152045568"/>
      <w:bookmarkEnd w:id="132"/>
      <w:bookmarkStart w:id="133" w:name="_Toc311013720"/>
      <w:bookmarkEnd w:id="133"/>
      <w:bookmarkStart w:id="134" w:name="_Toc144974536"/>
      <w:r>
        <w:rPr>
          <w:rFonts w:hint="eastAsia" w:ascii="宋体" w:hAnsi="宋体"/>
          <w:sz w:val="24"/>
          <w:szCs w:val="24"/>
        </w:rPr>
        <w:t>7.2 中标通知</w:t>
      </w:r>
      <w:bookmarkEnd w:id="134"/>
    </w:p>
    <w:p>
      <w:pPr>
        <w:spacing w:line="460" w:lineRule="exact"/>
        <w:ind w:firstLine="480" w:firstLineChars="200"/>
        <w:contextualSpacing/>
        <w:rPr>
          <w:rFonts w:ascii="宋体" w:hAnsi="宋体"/>
          <w:sz w:val="24"/>
          <w:szCs w:val="24"/>
        </w:rPr>
      </w:pPr>
      <w:r>
        <w:rPr>
          <w:rFonts w:hint="eastAsia" w:ascii="宋体" w:hAnsi="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sz w:val="24"/>
          <w:szCs w:val="24"/>
        </w:rPr>
      </w:pPr>
      <w:bookmarkStart w:id="135" w:name="_Toc152042345"/>
      <w:bookmarkEnd w:id="135"/>
      <w:bookmarkStart w:id="136" w:name="_Toc144974537"/>
      <w:bookmarkEnd w:id="136"/>
      <w:bookmarkStart w:id="137" w:name="_Toc179632587"/>
      <w:bookmarkEnd w:id="137"/>
      <w:bookmarkStart w:id="138" w:name="_Toc311013721"/>
      <w:bookmarkEnd w:id="138"/>
      <w:bookmarkStart w:id="139" w:name="_Toc152045569"/>
      <w:r>
        <w:rPr>
          <w:rFonts w:hint="eastAsia" w:ascii="宋体" w:hAnsi="宋体"/>
          <w:sz w:val="24"/>
          <w:szCs w:val="24"/>
        </w:rPr>
        <w:t>7.3 履约</w:t>
      </w:r>
      <w:bookmarkEnd w:id="139"/>
      <w:r>
        <w:rPr>
          <w:rFonts w:hint="eastAsia" w:ascii="宋体" w:hAnsi="宋体"/>
          <w:sz w:val="24"/>
          <w:szCs w:val="24"/>
        </w:rPr>
        <w:t>担保</w:t>
      </w:r>
    </w:p>
    <w:p>
      <w:pPr>
        <w:spacing w:line="460" w:lineRule="exact"/>
        <w:ind w:firstLine="480" w:firstLineChars="200"/>
        <w:contextualSpacing/>
        <w:rPr>
          <w:rFonts w:ascii="宋体" w:hAnsi="宋体"/>
          <w:sz w:val="24"/>
          <w:szCs w:val="24"/>
        </w:rPr>
      </w:pPr>
      <w:bookmarkStart w:id="140" w:name="_Toc152045570"/>
      <w:bookmarkEnd w:id="140"/>
      <w:bookmarkStart w:id="141" w:name="_Toc311013722"/>
      <w:bookmarkEnd w:id="141"/>
      <w:bookmarkStart w:id="142" w:name="_Toc144974538"/>
      <w:bookmarkEnd w:id="142"/>
      <w:bookmarkStart w:id="143" w:name="_Toc179632588"/>
      <w:bookmarkEnd w:id="143"/>
      <w:bookmarkStart w:id="144" w:name="_Toc152042346"/>
      <w:r>
        <w:rPr>
          <w:rFonts w:hint="eastAsia" w:ascii="宋体" w:hAnsi="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bookmarkEnd w:id="144"/>
    </w:p>
    <w:p>
      <w:pPr>
        <w:spacing w:line="460" w:lineRule="exact"/>
        <w:ind w:firstLine="480" w:firstLineChars="200"/>
        <w:contextualSpacing/>
        <w:rPr>
          <w:rFonts w:ascii="宋体" w:hAnsi="宋体"/>
          <w:sz w:val="24"/>
          <w:szCs w:val="24"/>
        </w:rPr>
      </w:pPr>
      <w:r>
        <w:rPr>
          <w:rFonts w:hint="eastAsia" w:ascii="宋体" w:hAnsi="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sz w:val="24"/>
          <w:szCs w:val="24"/>
        </w:rPr>
      </w:pPr>
      <w:r>
        <w:rPr>
          <w:rFonts w:hint="eastAsia" w:ascii="宋体" w:hAnsi="宋体"/>
          <w:sz w:val="24"/>
          <w:szCs w:val="24"/>
        </w:rPr>
        <w:t>7.4 签订合同</w:t>
      </w:r>
    </w:p>
    <w:p>
      <w:pPr>
        <w:spacing w:line="460" w:lineRule="exact"/>
        <w:ind w:firstLine="480" w:firstLineChars="200"/>
        <w:contextualSpacing/>
        <w:rPr>
          <w:rFonts w:ascii="宋体" w:hAnsi="宋体"/>
          <w:sz w:val="24"/>
          <w:szCs w:val="24"/>
        </w:rPr>
      </w:pPr>
      <w:r>
        <w:rPr>
          <w:rFonts w:hint="eastAsia" w:ascii="宋体" w:hAnsi="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sz w:val="24"/>
          <w:szCs w:val="24"/>
        </w:rPr>
      </w:pPr>
      <w:r>
        <w:rPr>
          <w:rFonts w:hint="eastAsia" w:ascii="宋体" w:hAnsi="宋体"/>
          <w:sz w:val="24"/>
          <w:szCs w:val="24"/>
        </w:rPr>
        <w:t xml:space="preserve">7.4.2中标人无正当理由拒签合同的，招标人取消其中标资格，其投标保证金不予退还；给招标人造成的损失超过投标保证金数额的，中标人还应当对超过部分予以赔偿。 </w:t>
      </w:r>
    </w:p>
    <w:p>
      <w:pPr>
        <w:spacing w:line="460" w:lineRule="exact"/>
        <w:ind w:firstLine="480" w:firstLineChars="200"/>
        <w:contextualSpacing/>
        <w:rPr>
          <w:rFonts w:ascii="宋体" w:hAnsi="宋体"/>
          <w:sz w:val="24"/>
          <w:szCs w:val="24"/>
        </w:rPr>
      </w:pPr>
      <w:r>
        <w:rPr>
          <w:rFonts w:hint="eastAsia" w:ascii="宋体" w:hAnsi="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sz w:val="24"/>
          <w:szCs w:val="24"/>
        </w:rPr>
      </w:pPr>
      <w:r>
        <w:rPr>
          <w:rFonts w:hint="eastAsia" w:ascii="宋体" w:hAnsi="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sz w:val="24"/>
          <w:szCs w:val="24"/>
        </w:rPr>
      </w:pPr>
      <w:r>
        <w:rPr>
          <w:rFonts w:hint="eastAsia" w:ascii="宋体" w:hAnsi="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b/>
          <w:bCs/>
          <w:sz w:val="24"/>
          <w:szCs w:val="24"/>
        </w:rPr>
      </w:pPr>
      <w:bookmarkStart w:id="145" w:name="_Toc179632589"/>
      <w:bookmarkEnd w:id="145"/>
      <w:bookmarkStart w:id="146" w:name="_Toc152042347"/>
      <w:bookmarkEnd w:id="146"/>
      <w:bookmarkStart w:id="147" w:name="_Toc311013723"/>
      <w:bookmarkEnd w:id="147"/>
      <w:bookmarkStart w:id="148" w:name="_Toc152045571"/>
      <w:bookmarkEnd w:id="148"/>
      <w:bookmarkStart w:id="149" w:name="_Toc144974539"/>
      <w:bookmarkEnd w:id="149"/>
      <w:bookmarkStart w:id="150" w:name="_Toc2707"/>
      <w:r>
        <w:rPr>
          <w:rFonts w:hint="eastAsia" w:ascii="宋体" w:hAnsi="宋体"/>
          <w:b/>
          <w:bCs/>
          <w:sz w:val="24"/>
          <w:szCs w:val="24"/>
        </w:rPr>
        <w:t>8. 重新招标和不再招标</w:t>
      </w:r>
      <w:bookmarkEnd w:id="150"/>
    </w:p>
    <w:p>
      <w:pPr>
        <w:spacing w:line="460" w:lineRule="exact"/>
        <w:contextualSpacing/>
        <w:rPr>
          <w:rFonts w:ascii="宋体" w:hAnsi="宋体"/>
          <w:sz w:val="24"/>
          <w:szCs w:val="24"/>
        </w:rPr>
      </w:pPr>
      <w:bookmarkStart w:id="151" w:name="_Toc152045572"/>
      <w:bookmarkEnd w:id="151"/>
      <w:bookmarkStart w:id="152" w:name="_Toc152042348"/>
      <w:bookmarkEnd w:id="152"/>
      <w:bookmarkStart w:id="153" w:name="_Toc179632590"/>
      <w:bookmarkEnd w:id="153"/>
      <w:bookmarkStart w:id="154" w:name="_Toc144974540"/>
      <w:bookmarkEnd w:id="154"/>
      <w:bookmarkStart w:id="155" w:name="_Toc311013724"/>
      <w:r>
        <w:rPr>
          <w:rFonts w:hint="eastAsia" w:ascii="宋体" w:hAnsi="宋体"/>
          <w:sz w:val="24"/>
          <w:szCs w:val="24"/>
        </w:rPr>
        <w:t>8.1 重新招标</w:t>
      </w:r>
      <w:bookmarkEnd w:id="155"/>
    </w:p>
    <w:p>
      <w:pPr>
        <w:spacing w:line="460" w:lineRule="exact"/>
        <w:ind w:firstLine="480" w:firstLineChars="200"/>
        <w:contextualSpacing/>
        <w:rPr>
          <w:rFonts w:ascii="宋体" w:hAnsi="宋体"/>
          <w:sz w:val="24"/>
          <w:szCs w:val="24"/>
        </w:rPr>
      </w:pPr>
      <w:r>
        <w:rPr>
          <w:rFonts w:hint="eastAsia" w:ascii="宋体" w:hAnsi="宋体"/>
          <w:sz w:val="24"/>
          <w:szCs w:val="24"/>
        </w:rPr>
        <w:t>有下列情形之一的，招标人将重新招标：</w:t>
      </w:r>
    </w:p>
    <w:p>
      <w:pPr>
        <w:spacing w:line="460" w:lineRule="exact"/>
        <w:ind w:firstLine="480" w:firstLineChars="200"/>
        <w:contextualSpacing/>
        <w:rPr>
          <w:rFonts w:ascii="宋体" w:hAnsi="宋体"/>
          <w:sz w:val="24"/>
          <w:szCs w:val="24"/>
        </w:rPr>
      </w:pPr>
      <w:r>
        <w:rPr>
          <w:rFonts w:hint="eastAsia" w:ascii="宋体" w:hAnsi="宋体"/>
          <w:sz w:val="24"/>
          <w:szCs w:val="24"/>
        </w:rPr>
        <w:t>（1）投标截止时间止，投标人少于3个的；</w:t>
      </w:r>
    </w:p>
    <w:p>
      <w:pPr>
        <w:spacing w:line="460" w:lineRule="exact"/>
        <w:ind w:firstLine="480" w:firstLineChars="200"/>
        <w:contextualSpacing/>
        <w:rPr>
          <w:rFonts w:ascii="宋体" w:hAnsi="宋体"/>
          <w:sz w:val="24"/>
          <w:szCs w:val="24"/>
        </w:rPr>
      </w:pPr>
      <w:r>
        <w:rPr>
          <w:rFonts w:hint="eastAsia" w:ascii="宋体" w:hAnsi="宋体"/>
          <w:sz w:val="24"/>
          <w:szCs w:val="24"/>
        </w:rPr>
        <w:t>（2）经评标委员会评审后否决所有投标的。</w:t>
      </w:r>
    </w:p>
    <w:p>
      <w:pPr>
        <w:spacing w:line="460" w:lineRule="exact"/>
        <w:contextualSpacing/>
        <w:rPr>
          <w:rFonts w:ascii="宋体" w:hAnsi="宋体"/>
          <w:sz w:val="24"/>
          <w:szCs w:val="24"/>
        </w:rPr>
      </w:pPr>
      <w:bookmarkStart w:id="156" w:name="_Toc311013725"/>
      <w:bookmarkEnd w:id="156"/>
      <w:bookmarkStart w:id="157" w:name="_Toc144974541"/>
      <w:bookmarkEnd w:id="157"/>
      <w:bookmarkStart w:id="158" w:name="_Toc179632591"/>
      <w:bookmarkEnd w:id="158"/>
      <w:bookmarkStart w:id="159" w:name="_Toc152042349"/>
      <w:bookmarkEnd w:id="159"/>
      <w:bookmarkStart w:id="160" w:name="_Toc152045573"/>
      <w:r>
        <w:rPr>
          <w:rFonts w:hint="eastAsia" w:ascii="宋体" w:hAnsi="宋体"/>
          <w:sz w:val="24"/>
          <w:szCs w:val="24"/>
        </w:rPr>
        <w:t>8.2 不再招标</w:t>
      </w:r>
      <w:bookmarkEnd w:id="160"/>
    </w:p>
    <w:p>
      <w:pPr>
        <w:spacing w:line="460" w:lineRule="exact"/>
        <w:ind w:firstLine="480" w:firstLineChars="200"/>
        <w:contextualSpacing/>
        <w:rPr>
          <w:rFonts w:ascii="宋体" w:hAnsi="宋体"/>
          <w:sz w:val="24"/>
          <w:szCs w:val="24"/>
        </w:rPr>
      </w:pPr>
      <w:r>
        <w:rPr>
          <w:rFonts w:hint="eastAsia" w:ascii="宋体" w:hAnsi="宋体"/>
          <w:sz w:val="24"/>
          <w:szCs w:val="24"/>
        </w:rPr>
        <w:t>重新招标后投标人仍少于3个或者所有投标被否决的，属于必须审批或核准的工程建设项目，经原审批或核准部门批准后不再进行招标。</w:t>
      </w:r>
    </w:p>
    <w:p>
      <w:pPr>
        <w:spacing w:line="460" w:lineRule="exact"/>
        <w:contextualSpacing/>
        <w:outlineLvl w:val="1"/>
        <w:rPr>
          <w:rFonts w:ascii="宋体" w:hAnsi="宋体"/>
          <w:b/>
          <w:bCs/>
          <w:sz w:val="24"/>
          <w:szCs w:val="24"/>
        </w:rPr>
      </w:pPr>
      <w:bookmarkStart w:id="161" w:name="_Toc311013726"/>
      <w:bookmarkEnd w:id="161"/>
      <w:bookmarkStart w:id="162" w:name="_Toc8268"/>
      <w:bookmarkEnd w:id="162"/>
      <w:bookmarkStart w:id="163" w:name="_Toc179632592"/>
      <w:bookmarkEnd w:id="163"/>
      <w:bookmarkStart w:id="164" w:name="_Toc152042350"/>
      <w:bookmarkEnd w:id="164"/>
      <w:bookmarkStart w:id="165" w:name="_Toc152045574"/>
      <w:bookmarkEnd w:id="165"/>
      <w:bookmarkStart w:id="166" w:name="_Toc144974542"/>
      <w:r>
        <w:rPr>
          <w:rFonts w:hint="eastAsia" w:ascii="宋体" w:hAnsi="宋体"/>
          <w:b/>
          <w:bCs/>
          <w:sz w:val="24"/>
          <w:szCs w:val="24"/>
        </w:rPr>
        <w:t>9. 纪律和监督</w:t>
      </w:r>
      <w:bookmarkEnd w:id="166"/>
    </w:p>
    <w:p>
      <w:pPr>
        <w:spacing w:line="460" w:lineRule="exact"/>
        <w:contextualSpacing/>
        <w:rPr>
          <w:rFonts w:ascii="宋体" w:hAnsi="宋体"/>
          <w:sz w:val="24"/>
          <w:szCs w:val="24"/>
        </w:rPr>
      </w:pPr>
      <w:bookmarkStart w:id="167" w:name="_Toc179632593"/>
      <w:bookmarkEnd w:id="167"/>
      <w:bookmarkStart w:id="168" w:name="_Toc144974543"/>
      <w:bookmarkEnd w:id="168"/>
      <w:bookmarkStart w:id="169" w:name="_Toc311013727"/>
      <w:bookmarkEnd w:id="169"/>
      <w:bookmarkStart w:id="170" w:name="_Toc152045575"/>
      <w:bookmarkEnd w:id="170"/>
      <w:bookmarkStart w:id="171" w:name="_Toc152042351"/>
      <w:r>
        <w:rPr>
          <w:rFonts w:hint="eastAsia" w:ascii="宋体" w:hAnsi="宋体"/>
          <w:sz w:val="24"/>
          <w:szCs w:val="24"/>
        </w:rPr>
        <w:t>9.1 对招标人的纪律要求</w:t>
      </w:r>
      <w:bookmarkEnd w:id="171"/>
    </w:p>
    <w:p>
      <w:pPr>
        <w:spacing w:line="460" w:lineRule="exact"/>
        <w:ind w:firstLine="480" w:firstLineChars="200"/>
        <w:contextualSpacing/>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spacing w:line="460" w:lineRule="exact"/>
        <w:contextualSpacing/>
        <w:rPr>
          <w:rFonts w:ascii="宋体" w:hAnsi="宋体"/>
          <w:sz w:val="24"/>
          <w:szCs w:val="24"/>
        </w:rPr>
      </w:pPr>
      <w:bookmarkStart w:id="172" w:name="_Toc152042352"/>
      <w:bookmarkEnd w:id="172"/>
      <w:bookmarkStart w:id="173" w:name="_Toc152045576"/>
      <w:bookmarkEnd w:id="173"/>
      <w:bookmarkStart w:id="174" w:name="_Toc311013728"/>
      <w:bookmarkEnd w:id="174"/>
      <w:bookmarkStart w:id="175" w:name="_Toc144974544"/>
      <w:bookmarkEnd w:id="175"/>
      <w:bookmarkStart w:id="176" w:name="_Toc179632594"/>
      <w:r>
        <w:rPr>
          <w:rFonts w:hint="eastAsia" w:ascii="宋体" w:hAnsi="宋体"/>
          <w:sz w:val="24"/>
          <w:szCs w:val="24"/>
        </w:rPr>
        <w:t>9.2 对投标人的纪律要求</w:t>
      </w:r>
      <w:bookmarkEnd w:id="176"/>
    </w:p>
    <w:p>
      <w:pPr>
        <w:spacing w:line="460" w:lineRule="exact"/>
        <w:ind w:firstLine="480" w:firstLineChars="200"/>
        <w:contextualSpacing/>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contextualSpacing/>
        <w:rPr>
          <w:rFonts w:ascii="宋体" w:hAnsi="宋体"/>
          <w:sz w:val="24"/>
          <w:szCs w:val="24"/>
        </w:rPr>
      </w:pPr>
      <w:bookmarkStart w:id="177" w:name="_Toc152042353"/>
      <w:bookmarkEnd w:id="177"/>
      <w:bookmarkStart w:id="178" w:name="_Toc152045577"/>
      <w:bookmarkEnd w:id="178"/>
      <w:bookmarkStart w:id="179" w:name="_Toc179632595"/>
      <w:bookmarkEnd w:id="179"/>
      <w:bookmarkStart w:id="180" w:name="_Toc144974545"/>
      <w:bookmarkEnd w:id="180"/>
      <w:bookmarkStart w:id="181" w:name="_Toc311013729"/>
      <w:r>
        <w:rPr>
          <w:rFonts w:hint="eastAsia" w:ascii="宋体" w:hAnsi="宋体"/>
          <w:sz w:val="24"/>
          <w:szCs w:val="24"/>
        </w:rPr>
        <w:t>9.3 对评标委员会成员的纪律要求</w:t>
      </w:r>
      <w:bookmarkEnd w:id="181"/>
    </w:p>
    <w:p>
      <w:pPr>
        <w:spacing w:line="460" w:lineRule="exact"/>
        <w:ind w:firstLine="480" w:firstLineChars="200"/>
        <w:contextualSpacing/>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contextualSpacing/>
        <w:rPr>
          <w:rFonts w:ascii="宋体" w:hAnsi="宋体"/>
          <w:sz w:val="24"/>
          <w:szCs w:val="24"/>
        </w:rPr>
      </w:pPr>
      <w:bookmarkStart w:id="182" w:name="_Toc152045578"/>
      <w:bookmarkEnd w:id="182"/>
      <w:bookmarkStart w:id="183" w:name="_Toc311013730"/>
      <w:bookmarkEnd w:id="183"/>
      <w:bookmarkStart w:id="184" w:name="_Toc152042354"/>
      <w:bookmarkEnd w:id="184"/>
      <w:bookmarkStart w:id="185" w:name="_Toc179632596"/>
      <w:bookmarkEnd w:id="185"/>
      <w:bookmarkStart w:id="186" w:name="_Toc144974546"/>
      <w:r>
        <w:rPr>
          <w:rFonts w:hint="eastAsia" w:ascii="宋体" w:hAnsi="宋体"/>
          <w:sz w:val="24"/>
          <w:szCs w:val="24"/>
        </w:rPr>
        <w:t>9.4 对与评标活动有关的工作人员的纪律要求</w:t>
      </w:r>
      <w:bookmarkEnd w:id="186"/>
    </w:p>
    <w:p>
      <w:pPr>
        <w:spacing w:line="460" w:lineRule="exact"/>
        <w:ind w:firstLine="480" w:firstLineChars="200"/>
        <w:contextualSpacing/>
        <w:rPr>
          <w:rFonts w:ascii="宋体" w:hAnsi="宋体"/>
          <w:sz w:val="24"/>
          <w:szCs w:val="24"/>
        </w:rPr>
      </w:pPr>
      <w:bookmarkStart w:id="187" w:name="_Toc152042355"/>
      <w:bookmarkEnd w:id="187"/>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contextualSpacing/>
        <w:rPr>
          <w:rFonts w:ascii="宋体" w:hAnsi="宋体"/>
          <w:sz w:val="24"/>
          <w:szCs w:val="24"/>
        </w:rPr>
      </w:pPr>
      <w:bookmarkStart w:id="188" w:name="_Toc152045579"/>
      <w:bookmarkEnd w:id="188"/>
      <w:bookmarkStart w:id="189" w:name="_Toc311013731"/>
      <w:bookmarkEnd w:id="189"/>
      <w:bookmarkStart w:id="190" w:name="_Toc179632597"/>
      <w:bookmarkEnd w:id="190"/>
      <w:bookmarkStart w:id="191" w:name="_Toc152042356"/>
      <w:r>
        <w:rPr>
          <w:rFonts w:hint="eastAsia" w:ascii="宋体" w:hAnsi="宋体"/>
          <w:sz w:val="24"/>
          <w:szCs w:val="24"/>
        </w:rPr>
        <w:t>9.5 投诉</w:t>
      </w:r>
      <w:bookmarkEnd w:id="191"/>
    </w:p>
    <w:p>
      <w:pPr>
        <w:spacing w:line="460" w:lineRule="exact"/>
        <w:contextualSpacing/>
        <w:outlineLvl w:val="1"/>
        <w:rPr>
          <w:rFonts w:ascii="宋体" w:hAnsi="宋体"/>
          <w:sz w:val="24"/>
          <w:szCs w:val="24"/>
        </w:rPr>
      </w:pPr>
      <w:bookmarkStart w:id="192" w:name="_Toc10228"/>
      <w:bookmarkEnd w:id="192"/>
      <w:bookmarkStart w:id="193" w:name="_Toc144974547"/>
      <w:bookmarkEnd w:id="193"/>
      <w:bookmarkStart w:id="194" w:name="_Toc152042357"/>
      <w:bookmarkEnd w:id="194"/>
      <w:bookmarkStart w:id="195" w:name="_Toc152045580"/>
      <w:bookmarkEnd w:id="195"/>
      <w:bookmarkStart w:id="196" w:name="_Toc179632598"/>
      <w:bookmarkEnd w:id="196"/>
      <w:bookmarkStart w:id="197" w:name="_Toc311013732"/>
      <w:r>
        <w:rPr>
          <w:rFonts w:hint="eastAsia" w:ascii="宋体" w:hAnsi="宋体"/>
          <w:sz w:val="24"/>
          <w:szCs w:val="24"/>
        </w:rPr>
        <w:t xml:space="preserve">    投标人和其他利害关系人认为本次招标活动违反法律、法规和规章规定的，有权向有关行政监督部门投诉。</w:t>
      </w:r>
      <w:bookmarkEnd w:id="197"/>
    </w:p>
    <w:p>
      <w:pPr>
        <w:spacing w:line="460" w:lineRule="exact"/>
        <w:contextualSpacing/>
        <w:outlineLvl w:val="1"/>
        <w:rPr>
          <w:rFonts w:ascii="宋体" w:hAnsi="宋体"/>
          <w:sz w:val="24"/>
          <w:szCs w:val="24"/>
        </w:rPr>
      </w:pPr>
      <w:r>
        <w:rPr>
          <w:rFonts w:hint="eastAsia" w:ascii="宋体" w:hAnsi="宋体"/>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contextualSpacing/>
        <w:outlineLvl w:val="1"/>
        <w:rPr>
          <w:rFonts w:ascii="宋体" w:hAnsi="宋体"/>
          <w:b/>
          <w:bCs/>
          <w:sz w:val="24"/>
          <w:szCs w:val="24"/>
        </w:rPr>
      </w:pPr>
      <w:r>
        <w:rPr>
          <w:rFonts w:hint="eastAsia" w:ascii="宋体" w:hAnsi="宋体"/>
          <w:b/>
          <w:bCs/>
          <w:sz w:val="24"/>
          <w:szCs w:val="24"/>
        </w:rPr>
        <w:t>10. 需要补充的其他内容</w:t>
      </w:r>
    </w:p>
    <w:p>
      <w:pPr>
        <w:spacing w:line="460" w:lineRule="exact"/>
        <w:contextualSpacing/>
        <w:rPr>
          <w:rFonts w:ascii="宋体" w:hAnsi="宋体"/>
          <w:sz w:val="24"/>
          <w:szCs w:val="24"/>
        </w:rPr>
      </w:pPr>
      <w:r>
        <w:rPr>
          <w:rFonts w:hint="eastAsia" w:ascii="宋体" w:hAnsi="宋体"/>
          <w:sz w:val="24"/>
          <w:szCs w:val="24"/>
        </w:rPr>
        <w:t>10.1需要补充的其他内容：见投标人须知前附表</w:t>
      </w:r>
    </w:p>
    <w:p>
      <w:pPr>
        <w:autoSpaceDE w:val="0"/>
        <w:autoSpaceDN w:val="0"/>
        <w:spacing w:line="460" w:lineRule="exact"/>
        <w:contextualSpacing/>
        <w:jc w:val="left"/>
        <w:outlineLvl w:val="0"/>
        <w:rPr>
          <w:rFonts w:ascii="宋体" w:hAnsi="宋体" w:cs="Calibri"/>
        </w:rPr>
      </w:pPr>
      <w:r>
        <w:rPr>
          <w:rFonts w:hint="eastAsia" w:ascii="宋体" w:hAnsi="宋体" w:cs="Calibri"/>
          <w:b/>
          <w:bCs/>
          <w:kern w:val="0"/>
          <w:sz w:val="24"/>
          <w:szCs w:val="24"/>
        </w:rPr>
        <w:br w:type="page"/>
      </w:r>
      <w:bookmarkStart w:id="198" w:name="_Toc464824567"/>
      <w:bookmarkEnd w:id="198"/>
    </w:p>
    <w:p>
      <w:pPr>
        <w:spacing w:line="460" w:lineRule="exact"/>
        <w:rPr>
          <w:rFonts w:ascii="黑体" w:hAnsi="黑体" w:eastAsia="黑体" w:cs="Calibri"/>
          <w:sz w:val="24"/>
          <w:szCs w:val="24"/>
        </w:rPr>
      </w:pPr>
      <w:r>
        <w:rPr>
          <w:rFonts w:hint="eastAsia" w:ascii="黑体" w:hAnsi="黑体" w:eastAsia="黑体" w:cs="Calibri"/>
          <w:sz w:val="24"/>
          <w:szCs w:val="24"/>
        </w:rPr>
        <w:t>附表一：问题澄清通知</w:t>
      </w:r>
    </w:p>
    <w:p>
      <w:pPr>
        <w:spacing w:beforeLines="100" w:afterLines="100" w:line="460" w:lineRule="exact"/>
        <w:jc w:val="center"/>
        <w:rPr>
          <w:rFonts w:ascii="黑体" w:hAnsi="黑体" w:eastAsia="黑体" w:cs="Calibri"/>
          <w:sz w:val="28"/>
          <w:szCs w:val="28"/>
        </w:rPr>
      </w:pPr>
      <w:r>
        <w:rPr>
          <w:rFonts w:hint="eastAsia" w:ascii="黑体" w:hAnsi="黑体" w:eastAsia="黑体" w:cs="Calibri"/>
          <w:sz w:val="28"/>
          <w:szCs w:val="28"/>
        </w:rPr>
        <w:t>问题澄清通知</w:t>
      </w:r>
    </w:p>
    <w:p>
      <w:pPr>
        <w:spacing w:line="460" w:lineRule="exact"/>
        <w:ind w:firstLine="5355" w:firstLineChars="2550"/>
        <w:rPr>
          <w:u w:val="single"/>
        </w:rPr>
      </w:pPr>
      <w:r>
        <w:rPr>
          <w:rFonts w:hint="eastAsia" w:ascii="宋体" w:hAnsi="宋体" w:cs="Calibri"/>
        </w:rPr>
        <w:t>编号：</w:t>
      </w:r>
      <w:r>
        <w:rPr>
          <w:rFonts w:hint="eastAsia" w:ascii="宋体" w:hAnsi="宋体" w:cs="Calibri"/>
          <w:u w:val="single"/>
        </w:rPr>
        <w:t xml:space="preserve">                  </w:t>
      </w:r>
    </w:p>
    <w:p>
      <w:pPr>
        <w:spacing w:line="460" w:lineRule="exact"/>
        <w:ind w:firstLine="420" w:firstLineChars="200"/>
        <w:rPr>
          <w:sz w:val="24"/>
          <w:szCs w:val="24"/>
        </w:rPr>
      </w:pPr>
      <w:r>
        <w:rPr>
          <w:rFonts w:hint="eastAsia" w:ascii="宋体" w:hAnsi="宋体" w:cs="Calibri"/>
          <w:u w:val="single"/>
        </w:rPr>
        <w:t xml:space="preserve">      </w:t>
      </w:r>
      <w:r>
        <w:rPr>
          <w:rFonts w:hint="eastAsia" w:ascii="宋体" w:hAnsi="宋体" w:cs="Calibri"/>
          <w:sz w:val="24"/>
          <w:szCs w:val="24"/>
          <w:u w:val="single"/>
        </w:rPr>
        <w:t xml:space="preserve">                     </w:t>
      </w:r>
      <w:r>
        <w:rPr>
          <w:rFonts w:hint="eastAsia" w:ascii="宋体" w:hAnsi="宋体" w:cs="Calibri"/>
          <w:sz w:val="24"/>
          <w:szCs w:val="24"/>
        </w:rPr>
        <w:t>（投标人名称）：</w:t>
      </w:r>
    </w:p>
    <w:p>
      <w:pPr>
        <w:spacing w:line="460" w:lineRule="exact"/>
        <w:ind w:firstLine="480" w:firstLineChars="200"/>
        <w:rPr>
          <w:sz w:val="24"/>
          <w:szCs w:val="24"/>
        </w:rPr>
      </w:pPr>
      <w:r>
        <w:rPr>
          <w:rFonts w:hint="eastAsia" w:ascii="宋体" w:hAnsi="宋体" w:cs="Calibri"/>
          <w:sz w:val="24"/>
          <w:szCs w:val="24"/>
          <w:u w:val="single"/>
        </w:rPr>
        <w:t xml:space="preserve">             </w:t>
      </w:r>
      <w:r>
        <w:rPr>
          <w:rFonts w:hint="eastAsia" w:ascii="宋体" w:hAnsi="宋体" w:cs="Calibri"/>
          <w:sz w:val="24"/>
          <w:szCs w:val="24"/>
        </w:rPr>
        <w:t>（项目名称）</w:t>
      </w:r>
      <w:r>
        <w:rPr>
          <w:rFonts w:hint="eastAsia" w:ascii="宋体" w:hAnsi="宋体" w:cs="Calibri"/>
          <w:sz w:val="24"/>
          <w:szCs w:val="24"/>
          <w:u w:val="single"/>
        </w:rPr>
        <w:t xml:space="preserve">        标</w:t>
      </w:r>
      <w:r>
        <w:rPr>
          <w:rFonts w:hint="eastAsia" w:ascii="宋体" w:hAnsi="宋体" w:cs="Calibri"/>
          <w:sz w:val="24"/>
          <w:szCs w:val="24"/>
        </w:rPr>
        <w:t>段施工招标的评标委员会，对你方的投标文件进行了仔细的审查，现需你方对本通知所附质疑问卷中的问题以书面形式予以澄清、说明或者补正。</w:t>
      </w:r>
    </w:p>
    <w:p>
      <w:pPr>
        <w:spacing w:line="460" w:lineRule="exact"/>
        <w:ind w:firstLine="480" w:firstLineChars="200"/>
        <w:rPr>
          <w:sz w:val="24"/>
          <w:szCs w:val="24"/>
        </w:rPr>
      </w:pPr>
      <w:r>
        <w:rPr>
          <w:rFonts w:hint="eastAsia" w:ascii="宋体" w:hAnsi="宋体" w:cs="Calibri"/>
          <w:sz w:val="24"/>
          <w:szCs w:val="24"/>
        </w:rPr>
        <w:t>请将上述问题的澄清、说明或者补正于</w:t>
      </w: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r>
        <w:rPr>
          <w:rFonts w:hint="eastAsia" w:ascii="宋体" w:hAnsi="宋体" w:cs="Calibri"/>
          <w:sz w:val="24"/>
          <w:szCs w:val="24"/>
          <w:u w:val="single"/>
        </w:rPr>
        <w:t xml:space="preserve">     </w:t>
      </w:r>
      <w:r>
        <w:rPr>
          <w:rFonts w:hint="eastAsia" w:ascii="宋体" w:hAnsi="宋体" w:cs="Calibri"/>
          <w:sz w:val="24"/>
          <w:szCs w:val="24"/>
        </w:rPr>
        <w:t>时前密封递交至（详细地址）或传真至</w:t>
      </w:r>
      <w:r>
        <w:rPr>
          <w:rFonts w:hint="eastAsia" w:ascii="宋体" w:hAnsi="宋体" w:cs="Calibri"/>
          <w:sz w:val="24"/>
          <w:szCs w:val="24"/>
          <w:u w:val="single"/>
        </w:rPr>
        <w:t xml:space="preserve">      </w:t>
      </w:r>
      <w:r>
        <w:rPr>
          <w:rFonts w:hint="eastAsia" w:ascii="宋体" w:hAnsi="宋体" w:cs="Calibri"/>
          <w:sz w:val="24"/>
          <w:szCs w:val="24"/>
        </w:rPr>
        <w:t>（传真号码）。采用传真方式的，应在</w:t>
      </w: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p>
    <w:p>
      <w:pPr>
        <w:spacing w:line="460" w:lineRule="exact"/>
        <w:rPr>
          <w:sz w:val="24"/>
          <w:szCs w:val="24"/>
        </w:rPr>
      </w:pPr>
      <w:r>
        <w:rPr>
          <w:rFonts w:hint="eastAsia" w:ascii="宋体" w:hAnsi="宋体" w:cs="Calibri"/>
          <w:sz w:val="24"/>
          <w:szCs w:val="24"/>
          <w:u w:val="single"/>
        </w:rPr>
        <w:t xml:space="preserve">     </w:t>
      </w:r>
      <w:r>
        <w:rPr>
          <w:rFonts w:hint="eastAsia" w:ascii="宋体" w:hAnsi="宋体" w:cs="Calibri"/>
          <w:sz w:val="24"/>
          <w:szCs w:val="24"/>
        </w:rPr>
        <w:t>时前将原件递交至</w:t>
      </w:r>
      <w:r>
        <w:rPr>
          <w:rFonts w:hint="eastAsia" w:ascii="宋体" w:hAnsi="宋体" w:cs="Calibri"/>
          <w:sz w:val="24"/>
          <w:szCs w:val="24"/>
          <w:u w:val="single"/>
        </w:rPr>
        <w:t xml:space="preserve">                         </w:t>
      </w:r>
      <w:r>
        <w:rPr>
          <w:rFonts w:hint="eastAsia" w:ascii="宋体" w:hAnsi="宋体" w:cs="Calibri"/>
          <w:sz w:val="24"/>
          <w:szCs w:val="24"/>
        </w:rPr>
        <w:t xml:space="preserve"> （详细地址）。</w:t>
      </w:r>
    </w:p>
    <w:p>
      <w:pPr>
        <w:spacing w:line="460" w:lineRule="exact"/>
        <w:rPr>
          <w:sz w:val="24"/>
          <w:szCs w:val="24"/>
        </w:rPr>
      </w:pPr>
      <w:r>
        <w:rPr>
          <w:rFonts w:hint="eastAsia" w:ascii="宋体" w:hAnsi="宋体" w:cs="Calibri"/>
          <w:sz w:val="24"/>
          <w:szCs w:val="24"/>
        </w:rPr>
        <w:t xml:space="preserve"> </w:t>
      </w:r>
    </w:p>
    <w:p>
      <w:pPr>
        <w:spacing w:line="460" w:lineRule="exact"/>
        <w:rPr>
          <w:sz w:val="24"/>
          <w:szCs w:val="24"/>
        </w:rPr>
      </w:pPr>
      <w:r>
        <w:rPr>
          <w:rFonts w:hint="eastAsia" w:ascii="宋体" w:hAnsi="宋体" w:cs="Calibri"/>
          <w:sz w:val="24"/>
          <w:szCs w:val="24"/>
        </w:rPr>
        <w:t>附件：质疑问卷</w:t>
      </w: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jc w:val="right"/>
        <w:rPr>
          <w:sz w:val="24"/>
          <w:szCs w:val="24"/>
        </w:rPr>
      </w:pPr>
      <w:r>
        <w:rPr>
          <w:rFonts w:hint="eastAsia" w:ascii="宋体" w:hAnsi="宋体" w:cs="Calibri"/>
          <w:sz w:val="24"/>
          <w:szCs w:val="24"/>
          <w:u w:val="single"/>
        </w:rPr>
        <w:t xml:space="preserve">                 </w:t>
      </w:r>
      <w:r>
        <w:rPr>
          <w:rFonts w:hint="eastAsia" w:ascii="宋体" w:hAnsi="宋体" w:cs="Calibri"/>
          <w:sz w:val="24"/>
          <w:szCs w:val="24"/>
        </w:rPr>
        <w:t xml:space="preserve"> （项目名称）招标评标委员会</w:t>
      </w:r>
    </w:p>
    <w:p>
      <w:pPr>
        <w:spacing w:line="460" w:lineRule="exact"/>
        <w:jc w:val="right"/>
        <w:rPr>
          <w:sz w:val="24"/>
          <w:szCs w:val="24"/>
        </w:rPr>
      </w:pPr>
      <w:r>
        <w:rPr>
          <w:rFonts w:hint="eastAsia" w:ascii="宋体" w:hAnsi="宋体" w:cs="Calibri"/>
          <w:sz w:val="24"/>
          <w:szCs w:val="24"/>
        </w:rPr>
        <w:t xml:space="preserve"> （经评标委员会授权的招标人代表签字或招标人加盖单位章）</w:t>
      </w:r>
    </w:p>
    <w:p>
      <w:pPr>
        <w:spacing w:line="460" w:lineRule="exact"/>
        <w:ind w:firstLine="5280" w:firstLineChars="2200"/>
        <w:rPr>
          <w:rFonts w:ascii="黑体" w:hAnsi="黑体" w:eastAsia="黑体" w:cs="Calibri"/>
          <w:sz w:val="24"/>
          <w:szCs w:val="24"/>
        </w:rPr>
      </w:pP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r>
        <w:br w:type="page"/>
      </w:r>
      <w:r>
        <w:rPr>
          <w:rFonts w:hint="eastAsia" w:ascii="黑体" w:hAnsi="黑体" w:eastAsia="黑体" w:cs="Calibri"/>
          <w:sz w:val="24"/>
          <w:szCs w:val="24"/>
        </w:rPr>
        <w:t>附表二：问题的澄清</w:t>
      </w:r>
    </w:p>
    <w:p>
      <w:pPr>
        <w:spacing w:beforeLines="100" w:afterLines="100" w:line="460" w:lineRule="exact"/>
        <w:jc w:val="center"/>
        <w:rPr>
          <w:rFonts w:ascii="黑体" w:hAnsi="黑体" w:eastAsia="黑体" w:cs="Calibri"/>
          <w:sz w:val="28"/>
          <w:szCs w:val="28"/>
        </w:rPr>
      </w:pPr>
      <w:r>
        <w:rPr>
          <w:rFonts w:hint="eastAsia" w:ascii="黑体" w:hAnsi="黑体" w:eastAsia="黑体" w:cs="Calibri"/>
          <w:sz w:val="28"/>
          <w:szCs w:val="28"/>
        </w:rPr>
        <w:t>问题的澄清、说明或补正</w:t>
      </w:r>
    </w:p>
    <w:p>
      <w:pPr>
        <w:spacing w:line="460" w:lineRule="exact"/>
        <w:ind w:firstLine="6120" w:firstLineChars="2550"/>
        <w:rPr>
          <w:sz w:val="24"/>
          <w:szCs w:val="24"/>
          <w:u w:val="single"/>
        </w:rPr>
      </w:pPr>
      <w:r>
        <w:rPr>
          <w:rFonts w:hint="eastAsia" w:ascii="宋体" w:hAnsi="宋体" w:cs="Calibri"/>
          <w:sz w:val="24"/>
          <w:szCs w:val="24"/>
        </w:rPr>
        <w:t>编号：</w:t>
      </w:r>
      <w:r>
        <w:rPr>
          <w:rFonts w:hint="eastAsia" w:ascii="宋体" w:hAnsi="宋体" w:cs="Calibri"/>
          <w:sz w:val="24"/>
          <w:szCs w:val="24"/>
          <w:u w:val="single"/>
        </w:rPr>
        <w:t xml:space="preserve">                  </w:t>
      </w:r>
    </w:p>
    <w:p>
      <w:pPr>
        <w:spacing w:line="460" w:lineRule="exact"/>
        <w:rPr>
          <w:sz w:val="24"/>
          <w:szCs w:val="24"/>
        </w:rPr>
      </w:pPr>
      <w:r>
        <w:rPr>
          <w:rFonts w:hint="eastAsia" w:ascii="宋体" w:hAnsi="宋体" w:cs="Calibri"/>
          <w:sz w:val="24"/>
          <w:szCs w:val="24"/>
        </w:rPr>
        <w:t xml:space="preserve">  </w:t>
      </w:r>
      <w:r>
        <w:rPr>
          <w:rFonts w:hint="eastAsia" w:ascii="宋体" w:hAnsi="宋体" w:cs="Calibri"/>
          <w:sz w:val="24"/>
          <w:szCs w:val="24"/>
          <w:u w:val="single"/>
        </w:rPr>
        <w:t xml:space="preserve">            </w:t>
      </w:r>
      <w:r>
        <w:rPr>
          <w:rFonts w:hint="eastAsia" w:ascii="宋体" w:hAnsi="宋体" w:cs="Calibri"/>
          <w:sz w:val="24"/>
          <w:szCs w:val="24"/>
        </w:rPr>
        <w:t>（项目名称）</w:t>
      </w:r>
      <w:r>
        <w:rPr>
          <w:rFonts w:hint="eastAsia" w:ascii="宋体" w:hAnsi="宋体" w:cs="Calibri"/>
          <w:sz w:val="24"/>
          <w:szCs w:val="24"/>
          <w:u w:val="single"/>
        </w:rPr>
        <w:t xml:space="preserve">      </w:t>
      </w:r>
      <w:r>
        <w:rPr>
          <w:rFonts w:hint="eastAsia" w:ascii="宋体" w:hAnsi="宋体" w:cs="Calibri"/>
          <w:sz w:val="24"/>
          <w:szCs w:val="24"/>
        </w:rPr>
        <w:t>标段施工招标评标委员会：</w:t>
      </w:r>
    </w:p>
    <w:p>
      <w:pPr>
        <w:spacing w:line="460" w:lineRule="exact"/>
        <w:ind w:firstLine="480" w:firstLineChars="200"/>
        <w:rPr>
          <w:sz w:val="24"/>
          <w:szCs w:val="24"/>
        </w:rPr>
      </w:pPr>
      <w:r>
        <w:rPr>
          <w:rFonts w:hint="eastAsia" w:ascii="宋体" w:hAnsi="宋体" w:cs="Calibri"/>
          <w:sz w:val="24"/>
          <w:szCs w:val="24"/>
        </w:rPr>
        <w:t>问题澄清通知（编号：</w:t>
      </w:r>
      <w:r>
        <w:rPr>
          <w:rFonts w:hint="eastAsia" w:ascii="宋体" w:hAnsi="宋体" w:cs="Calibri"/>
          <w:sz w:val="24"/>
          <w:szCs w:val="24"/>
          <w:u w:val="single"/>
        </w:rPr>
        <w:t xml:space="preserve">      </w:t>
      </w:r>
      <w:r>
        <w:rPr>
          <w:rFonts w:hint="eastAsia" w:ascii="宋体" w:hAnsi="宋体" w:cs="Calibri"/>
          <w:sz w:val="24"/>
          <w:szCs w:val="24"/>
        </w:rPr>
        <w:t>）已收悉，现澄清、说明或者补正如下：</w:t>
      </w:r>
    </w:p>
    <w:p>
      <w:pPr>
        <w:spacing w:line="460" w:lineRule="exact"/>
        <w:ind w:firstLine="480" w:firstLineChars="200"/>
        <w:rPr>
          <w:sz w:val="24"/>
          <w:szCs w:val="24"/>
        </w:rPr>
      </w:pPr>
      <w:r>
        <w:rPr>
          <w:rFonts w:hint="eastAsia" w:ascii="宋体" w:hAnsi="宋体" w:cs="Calibri"/>
          <w:sz w:val="24"/>
          <w:szCs w:val="24"/>
        </w:rPr>
        <w:t>1.</w:t>
      </w:r>
    </w:p>
    <w:p>
      <w:pPr>
        <w:spacing w:line="460" w:lineRule="exact"/>
        <w:ind w:firstLine="480" w:firstLineChars="200"/>
        <w:rPr>
          <w:sz w:val="24"/>
          <w:szCs w:val="24"/>
        </w:rPr>
      </w:pPr>
      <w:r>
        <w:rPr>
          <w:rFonts w:hint="eastAsia" w:ascii="宋体" w:hAnsi="宋体" w:cs="Calibri"/>
          <w:sz w:val="24"/>
          <w:szCs w:val="24"/>
        </w:rPr>
        <w:t>2.</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jc w:val="right"/>
        <w:rPr>
          <w:sz w:val="24"/>
          <w:szCs w:val="24"/>
        </w:rPr>
      </w:pPr>
      <w:r>
        <w:rPr>
          <w:rFonts w:hint="eastAsia" w:ascii="黑体" w:hAnsi="黑体" w:eastAsia="黑体" w:cs="Calibri"/>
          <w:sz w:val="24"/>
          <w:szCs w:val="24"/>
        </w:rPr>
        <w:t>投标人：</w:t>
      </w:r>
      <w:r>
        <w:rPr>
          <w:rFonts w:hint="eastAsia" w:ascii="宋体" w:hAnsi="宋体" w:cs="Calibri"/>
          <w:sz w:val="24"/>
          <w:szCs w:val="24"/>
          <w:u w:val="single"/>
        </w:rPr>
        <w:t xml:space="preserve">                           </w:t>
      </w:r>
      <w:r>
        <w:rPr>
          <w:rFonts w:hint="eastAsia" w:ascii="宋体" w:hAnsi="宋体" w:cs="Calibri"/>
          <w:sz w:val="24"/>
          <w:szCs w:val="24"/>
        </w:rPr>
        <w:t xml:space="preserve">（盖单位章） </w:t>
      </w:r>
    </w:p>
    <w:p>
      <w:pPr>
        <w:spacing w:beforeLines="50" w:afterLines="50" w:line="460" w:lineRule="exact"/>
        <w:jc w:val="right"/>
        <w:rPr>
          <w:sz w:val="24"/>
          <w:szCs w:val="24"/>
        </w:rPr>
      </w:pPr>
      <w:r>
        <w:rPr>
          <w:rFonts w:hint="eastAsia" w:ascii="黑体" w:hAnsi="黑体" w:eastAsia="黑体" w:cs="Calibri"/>
          <w:sz w:val="24"/>
          <w:szCs w:val="24"/>
        </w:rPr>
        <w:t xml:space="preserve">      法定代表人或其委托代理人：</w:t>
      </w:r>
      <w:r>
        <w:rPr>
          <w:rFonts w:hint="eastAsia" w:ascii="宋体" w:hAnsi="宋体" w:cs="Calibri"/>
          <w:sz w:val="24"/>
          <w:szCs w:val="24"/>
          <w:u w:val="single"/>
        </w:rPr>
        <w:t xml:space="preserve">      </w:t>
      </w:r>
      <w:r>
        <w:rPr>
          <w:rFonts w:hint="eastAsia" w:ascii="宋体" w:hAnsi="宋体" w:cs="Calibri"/>
          <w:sz w:val="24"/>
          <w:szCs w:val="24"/>
        </w:rPr>
        <w:t>（</w:t>
      </w:r>
      <w:r>
        <w:rPr>
          <w:rFonts w:hint="eastAsia" w:ascii="宋体" w:hAnsi="宋体" w:cs="Calibri"/>
          <w:kern w:val="0"/>
          <w:sz w:val="24"/>
          <w:szCs w:val="24"/>
        </w:rPr>
        <w:t>签字或盖章</w:t>
      </w:r>
      <w:r>
        <w:rPr>
          <w:rFonts w:hint="eastAsia" w:ascii="宋体" w:hAnsi="宋体" w:cs="Calibri"/>
          <w:sz w:val="24"/>
          <w:szCs w:val="24"/>
        </w:rPr>
        <w:t xml:space="preserve">）      </w:t>
      </w:r>
    </w:p>
    <w:p>
      <w:pPr>
        <w:spacing w:line="460" w:lineRule="exact"/>
        <w:jc w:val="right"/>
        <w:rPr>
          <w:sz w:val="24"/>
          <w:szCs w:val="24"/>
        </w:rPr>
      </w:pP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p>
    <w:p>
      <w:pPr>
        <w:autoSpaceDE w:val="0"/>
        <w:autoSpaceDN w:val="0"/>
        <w:spacing w:line="460" w:lineRule="exact"/>
        <w:contextualSpacing/>
        <w:jc w:val="center"/>
        <w:outlineLvl w:val="0"/>
        <w:rPr>
          <w:kern w:val="0"/>
        </w:rPr>
      </w:pPr>
      <w:r>
        <w:rPr>
          <w:sz w:val="24"/>
          <w:szCs w:val="24"/>
        </w:rPr>
        <w:br w:type="page"/>
      </w:r>
      <w:bookmarkStart w:id="199" w:name="_Toc464824711"/>
      <w:bookmarkEnd w:id="199"/>
      <w:bookmarkStart w:id="200" w:name="_Toc12931"/>
      <w:bookmarkEnd w:id="200"/>
      <w:bookmarkStart w:id="201" w:name="_Toc277936916"/>
      <w:bookmarkEnd w:id="201"/>
      <w:bookmarkStart w:id="202" w:name="_Toc397605954"/>
      <w:r>
        <w:rPr>
          <w:rFonts w:hint="eastAsia" w:ascii="宋体" w:hAnsi="宋体" w:cs="Calibri"/>
          <w:b/>
          <w:bCs/>
          <w:kern w:val="0"/>
          <w:sz w:val="36"/>
          <w:szCs w:val="36"/>
        </w:rPr>
        <w:t>第三章</w:t>
      </w:r>
      <w:bookmarkEnd w:id="202"/>
      <w:r>
        <w:rPr>
          <w:rFonts w:hint="eastAsia" w:ascii="宋体" w:hAnsi="宋体" w:cs="Calibri"/>
          <w:b/>
          <w:bCs/>
          <w:kern w:val="0"/>
          <w:sz w:val="36"/>
          <w:szCs w:val="36"/>
        </w:rPr>
        <w:t xml:space="preserve">  评标办法（综合计分法）</w:t>
      </w:r>
    </w:p>
    <w:p>
      <w:pPr>
        <w:adjustRightInd w:val="0"/>
        <w:snapToGrid w:val="0"/>
        <w:spacing w:line="430" w:lineRule="exact"/>
        <w:rPr>
          <w:rFonts w:ascii="宋体" w:hAnsi="宋体" w:cs="新宋体"/>
          <w:b/>
          <w:bCs/>
          <w:sz w:val="24"/>
          <w:szCs w:val="24"/>
        </w:rPr>
      </w:pPr>
      <w:r>
        <w:rPr>
          <w:rFonts w:hint="eastAsia" w:ascii="宋体" w:hAnsi="宋体" w:cs="新宋体"/>
          <w:sz w:val="24"/>
          <w:szCs w:val="24"/>
        </w:rPr>
        <w:t xml:space="preserve">    </w:t>
      </w:r>
      <w:r>
        <w:rPr>
          <w:rFonts w:hint="eastAsia" w:ascii="宋体" w:hAnsi="宋体" w:cs="新宋体"/>
          <w:b/>
          <w:bCs/>
          <w:sz w:val="24"/>
          <w:szCs w:val="24"/>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bCs/>
          <w:sz w:val="24"/>
          <w:szCs w:val="24"/>
        </w:rPr>
      </w:pPr>
      <w:r>
        <w:rPr>
          <w:rFonts w:hint="eastAsia" w:ascii="宋体" w:hAnsi="宋体" w:cs="新宋体"/>
          <w:b/>
          <w:bCs/>
          <w:sz w:val="24"/>
          <w:szCs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（一）评标委员会的组成：</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（二）评标委员会成员的回避：</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评标委员会成员有前款规定情形之一的，应当主动提出回避。</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关于交易中心全电子系统的说明（特别提示）</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ascii="宋体" w:hAnsi="宋体" w:cs="新宋体"/>
          <w:sz w:val="24"/>
          <w:szCs w:val="24"/>
        </w:rPr>
      </w:pPr>
      <w:r>
        <w:rPr>
          <w:rFonts w:hint="eastAsia" w:ascii="宋体" w:hAnsi="宋体"/>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2" w:firstLineChars="200"/>
        <w:rPr>
          <w:rFonts w:ascii="宋体" w:hAnsi="宋体" w:cs="新宋体"/>
          <w:sz w:val="24"/>
          <w:szCs w:val="24"/>
        </w:rPr>
      </w:pPr>
      <w:r>
        <w:rPr>
          <w:rFonts w:hint="eastAsia" w:ascii="黑体" w:hAnsi="黑体" w:eastAsia="黑体"/>
          <w:b/>
          <w:bCs/>
          <w:sz w:val="24"/>
          <w:szCs w:val="24"/>
        </w:rPr>
        <w:t>三、</w:t>
      </w:r>
      <w:r>
        <w:rPr>
          <w:rFonts w:hint="eastAsia" w:ascii="宋体" w:hAnsi="宋体" w:cs="新宋体"/>
          <w:b/>
          <w:bCs/>
          <w:sz w:val="24"/>
          <w:szCs w:val="24"/>
        </w:rPr>
        <w:t>评标采用综合计分法：</w:t>
      </w:r>
      <w:r>
        <w:rPr>
          <w:rFonts w:hint="eastAsia" w:ascii="宋体" w:hAnsi="宋体" w:cs="新宋体"/>
          <w:sz w:val="24"/>
          <w:szCs w:val="24"/>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szCs w:val="24"/>
        </w:rPr>
      </w:pPr>
      <w:r>
        <w:rPr>
          <w:rFonts w:hint="eastAsia" w:ascii="宋体" w:hAnsi="宋体" w:cs="新宋体"/>
          <w:sz w:val="24"/>
          <w:szCs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cs="Calibri"/>
          <w:b/>
          <w:bCs/>
          <w:sz w:val="24"/>
          <w:szCs w:val="24"/>
        </w:rPr>
      </w:pPr>
      <w:r>
        <w:rPr>
          <w:rFonts w:hint="eastAsia" w:ascii="宋体" w:hAnsi="宋体" w:cs="Calibri"/>
          <w:b/>
          <w:bCs/>
          <w:sz w:val="24"/>
          <w:szCs w:val="24"/>
        </w:rPr>
        <w:t>四、评标程序为：</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（1）清标；</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（2）初步评审；</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（3）详细评审；</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（4）问题的澄清、说明或补正；</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（5）推荐中标候选人；</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（6）推荐的中标候选人结果在指定媒体上进行公示。</w:t>
      </w:r>
    </w:p>
    <w:p>
      <w:pPr>
        <w:adjustRightInd w:val="0"/>
        <w:snapToGrid w:val="0"/>
        <w:spacing w:line="430" w:lineRule="exact"/>
        <w:ind w:firstLine="482" w:firstLineChars="200"/>
        <w:rPr>
          <w:rFonts w:ascii="宋体" w:hAnsi="宋体" w:cs="Calibri"/>
          <w:b/>
          <w:bCs/>
          <w:sz w:val="24"/>
          <w:szCs w:val="24"/>
        </w:rPr>
      </w:pPr>
      <w:r>
        <w:rPr>
          <w:rFonts w:hint="eastAsia" w:ascii="宋体" w:hAnsi="宋体" w:cs="Calibri"/>
          <w:b/>
          <w:bCs/>
          <w:sz w:val="24"/>
          <w:szCs w:val="24"/>
        </w:rPr>
        <w:t>五、清标</w:t>
      </w:r>
    </w:p>
    <w:p>
      <w:pPr>
        <w:autoSpaceDE w:val="0"/>
        <w:autoSpaceDN w:val="0"/>
        <w:spacing w:line="460" w:lineRule="exact"/>
        <w:ind w:firstLine="482" w:firstLineChars="200"/>
        <w:contextualSpacing/>
        <w:jc w:val="left"/>
        <w:outlineLvl w:val="0"/>
        <w:rPr>
          <w:rFonts w:ascii="宋体" w:hAnsi="宋体" w:cs="Calibri"/>
          <w:b/>
          <w:bCs/>
          <w:sz w:val="24"/>
          <w:szCs w:val="24"/>
        </w:rPr>
      </w:pPr>
      <w:r>
        <w:rPr>
          <w:rFonts w:hint="eastAsia" w:ascii="宋体" w:hAnsi="宋体" w:cs="Calibri"/>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投标文件存在下列情形之一的，按废标处理：</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1.未按招标文件规定编制各项报价的；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3.规费和税金、安全文明施工措施费违背工程造价管理规定的；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5.未按照暂列金额或者暂估价编制投标报价的。</w:t>
      </w:r>
    </w:p>
    <w:p>
      <w:pPr>
        <w:spacing w:line="440" w:lineRule="exact"/>
        <w:ind w:firstLine="480" w:firstLineChars="200"/>
        <w:rPr>
          <w:rFonts w:ascii="宋体" w:hAnsi="宋体" w:cs="Calibri"/>
          <w:sz w:val="24"/>
          <w:szCs w:val="24"/>
        </w:rPr>
      </w:pPr>
      <w:r>
        <w:rPr>
          <w:rFonts w:hint="eastAsia" w:ascii="宋体" w:hAnsi="宋体" w:cs="Calibri"/>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cs="Calibri"/>
          <w:b/>
          <w:bCs/>
          <w:sz w:val="24"/>
          <w:szCs w:val="24"/>
        </w:rPr>
      </w:pPr>
      <w:r>
        <w:rPr>
          <w:rFonts w:hint="eastAsia" w:ascii="新宋体" w:hAnsi="新宋体" w:eastAsia="新宋体" w:cs="Calibri"/>
          <w:b/>
          <w:bCs/>
          <w:sz w:val="24"/>
          <w:szCs w:val="24"/>
        </w:rPr>
        <w:t xml:space="preserve"> </w:t>
      </w:r>
    </w:p>
    <w:p>
      <w:pPr>
        <w:spacing w:line="460" w:lineRule="exact"/>
        <w:ind w:firstLine="482" w:firstLineChars="200"/>
        <w:contextualSpacing/>
        <w:jc w:val="center"/>
        <w:rPr>
          <w:rFonts w:ascii="新宋体" w:hAnsi="新宋体" w:eastAsia="新宋体" w:cs="Calibri"/>
          <w:b/>
          <w:bCs/>
          <w:sz w:val="24"/>
          <w:szCs w:val="24"/>
        </w:rPr>
      </w:pPr>
      <w:r>
        <w:rPr>
          <w:rFonts w:hint="eastAsia" w:ascii="新宋体" w:hAnsi="新宋体" w:eastAsia="新宋体" w:cs="Calibri"/>
          <w:b/>
          <w:bCs/>
          <w:sz w:val="24"/>
          <w:szCs w:val="24"/>
        </w:rPr>
        <w:t>商务标清标内容</w:t>
      </w:r>
    </w:p>
    <w:tbl>
      <w:tblPr>
        <w:tblStyle w:val="12"/>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bookmarkStart w:id="203" w:name="_Toc464824721"/>
            <w:bookmarkEnd w:id="203"/>
            <w:r>
              <w:rPr>
                <w:rFonts w:hint="eastAsia" w:ascii="新宋体" w:hAnsi="新宋体" w:eastAsia="新宋体" w:cs="Calibri"/>
                <w:sz w:val="22"/>
                <w:szCs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3698"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Calibri"/>
                <w:sz w:val="22"/>
              </w:rPr>
            </w:pPr>
          </w:p>
        </w:tc>
        <w:tc>
          <w:tcPr>
            <w:tcW w:w="3645"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Calibri"/>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5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Layout w:type="fixed"/>
          <w:tblCellMar>
            <w:top w:w="0" w:type="dxa"/>
            <w:left w:w="108" w:type="dxa"/>
            <w:bottom w:w="0" w:type="dxa"/>
            <w:right w:w="108" w:type="dxa"/>
          </w:tblCellMar>
        </w:tblPrEx>
        <w:trPr>
          <w:trHeight w:val="47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bl>
    <w:p>
      <w:pPr>
        <w:autoSpaceDE w:val="0"/>
        <w:autoSpaceDN w:val="0"/>
        <w:spacing w:line="480" w:lineRule="exact"/>
        <w:ind w:firstLine="482" w:firstLineChars="200"/>
        <w:contextualSpacing/>
        <w:jc w:val="left"/>
        <w:outlineLvl w:val="0"/>
        <w:rPr>
          <w:rFonts w:ascii="宋体" w:hAnsi="宋体" w:eastAsia="新宋体" w:cs="Calibri"/>
          <w:b/>
          <w:bCs/>
          <w:sz w:val="24"/>
          <w:szCs w:val="24"/>
        </w:rPr>
      </w:pPr>
      <w:r>
        <w:rPr>
          <w:rFonts w:hint="eastAsia" w:ascii="新宋体" w:hAnsi="新宋体" w:eastAsia="新宋体" w:cs="Calibri"/>
          <w:b/>
          <w:bCs/>
          <w:sz w:val="24"/>
          <w:szCs w:val="24"/>
        </w:rPr>
        <w:t>注：不在上述范围内且不具有实质性影响的内容，均不能作为清标的依据或理由。</w:t>
      </w:r>
    </w:p>
    <w:p>
      <w:pPr>
        <w:adjustRightInd w:val="0"/>
        <w:snapToGrid w:val="0"/>
        <w:spacing w:line="480" w:lineRule="exact"/>
        <w:ind w:firstLine="482" w:firstLineChars="200"/>
        <w:rPr>
          <w:rFonts w:ascii="宋体" w:hAnsi="宋体" w:cs="Calibri"/>
          <w:b/>
          <w:bCs/>
          <w:sz w:val="24"/>
          <w:szCs w:val="24"/>
        </w:rPr>
      </w:pPr>
      <w:r>
        <w:rPr>
          <w:rFonts w:hint="eastAsia" w:ascii="宋体" w:hAnsi="宋体" w:cs="Calibri"/>
          <w:b/>
          <w:bCs/>
          <w:sz w:val="24"/>
          <w:szCs w:val="24"/>
        </w:rPr>
        <w:t>六、初步评审</w:t>
      </w:r>
    </w:p>
    <w:p>
      <w:pPr>
        <w:autoSpaceDE w:val="0"/>
        <w:autoSpaceDN w:val="0"/>
        <w:spacing w:line="480" w:lineRule="exact"/>
        <w:ind w:firstLine="480" w:firstLineChars="200"/>
        <w:contextualSpacing/>
        <w:jc w:val="left"/>
        <w:outlineLvl w:val="0"/>
        <w:rPr>
          <w:rFonts w:ascii="新宋体" w:hAnsi="新宋体" w:eastAsia="新宋体"/>
          <w:kern w:val="0"/>
          <w:sz w:val="24"/>
          <w:szCs w:val="24"/>
        </w:rPr>
      </w:pPr>
      <w:bookmarkStart w:id="204" w:name="_Toc21112"/>
      <w:bookmarkEnd w:id="204"/>
      <w:r>
        <w:rPr>
          <w:rFonts w:hint="eastAsia" w:ascii="新宋体" w:hAnsi="新宋体" w:eastAsia="新宋体"/>
          <w:kern w:val="0"/>
          <w:sz w:val="24"/>
          <w:szCs w:val="24"/>
        </w:rPr>
        <w:t>招标人依法组织的评标委员会首先对投标人进行初步评审，只有通过初步评审的投标人才能进入下步评审。</w:t>
      </w:r>
      <w:bookmarkStart w:id="205" w:name="_Toc27484"/>
      <w:bookmarkEnd w:id="205"/>
      <w:bookmarkStart w:id="206" w:name="_Toc464824723"/>
      <w:bookmarkEnd w:id="206"/>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初步评审主要包括以下内容：</w:t>
      </w:r>
    </w:p>
    <w:p>
      <w:pPr>
        <w:numPr>
          <w:ilvl w:val="0"/>
          <w:numId w:val="2"/>
        </w:numPr>
        <w:snapToGrid w:val="0"/>
        <w:spacing w:line="440" w:lineRule="exact"/>
        <w:ind w:firstLine="480" w:firstLineChars="200"/>
        <w:rPr>
          <w:rFonts w:ascii="宋体" w:hAnsi="宋体" w:cs="新宋体"/>
          <w:sz w:val="24"/>
          <w:szCs w:val="24"/>
        </w:rPr>
      </w:pPr>
      <w:r>
        <w:rPr>
          <w:rFonts w:hint="eastAsia" w:ascii="宋体" w:hAnsi="宋体" w:cs="新宋体"/>
          <w:sz w:val="24"/>
          <w:szCs w:val="24"/>
        </w:rPr>
        <w:t>投标文件未按前附表要求签字盖章；</w:t>
      </w:r>
    </w:p>
    <w:p>
      <w:pPr>
        <w:snapToGrid w:val="0"/>
        <w:spacing w:line="440" w:lineRule="exact"/>
        <w:ind w:firstLine="480" w:firstLineChars="200"/>
        <w:rPr>
          <w:rFonts w:ascii="宋体" w:hAnsi="宋体" w:cs="Calibri"/>
          <w:sz w:val="24"/>
          <w:szCs w:val="24"/>
        </w:rPr>
      </w:pPr>
      <w:r>
        <w:rPr>
          <w:rFonts w:hint="eastAsia" w:ascii="新宋体" w:hAnsi="新宋体" w:eastAsia="新宋体"/>
          <w:sz w:val="24"/>
          <w:szCs w:val="24"/>
        </w:rPr>
        <w:t>2.</w:t>
      </w:r>
      <w:r>
        <w:rPr>
          <w:rFonts w:hint="eastAsia" w:ascii="宋体" w:hAnsi="宋体" w:cs="Calibri"/>
          <w:sz w:val="24"/>
          <w:szCs w:val="24"/>
        </w:rPr>
        <w:t>投标人名称与营业执照等证件名称不一致；</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3.投标人不符合国家或者招标文件规定的资格条件；</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5.投标报价高于招标文件设定的最高投标限价；</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6.投标范围、工期、工程质量、投标有效期、付款方式不符合招标文件规定；</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lang w:val="en-US" w:eastAsia="zh-CN"/>
        </w:rPr>
        <w:t>7</w:t>
      </w:r>
      <w:r>
        <w:rPr>
          <w:rFonts w:hint="eastAsia" w:ascii="宋体" w:hAnsi="宋体" w:cs="新宋体"/>
          <w:sz w:val="24"/>
          <w:szCs w:val="24"/>
        </w:rPr>
        <w:t>.投标人有串通投标、弄虚作假等违法行为。</w:t>
      </w:r>
    </w:p>
    <w:p>
      <w:pPr>
        <w:snapToGrid w:val="0"/>
        <w:spacing w:line="480" w:lineRule="exact"/>
        <w:ind w:firstLine="482" w:firstLineChars="200"/>
        <w:rPr>
          <w:rFonts w:ascii="宋体" w:hAnsi="宋体" w:cs="新宋体"/>
          <w:b/>
          <w:bCs/>
          <w:sz w:val="24"/>
          <w:szCs w:val="24"/>
        </w:rPr>
      </w:pPr>
      <w:r>
        <w:rPr>
          <w:rFonts w:hint="eastAsia" w:ascii="宋体" w:hAnsi="宋体" w:cs="新宋体"/>
          <w:b/>
          <w:bCs/>
          <w:sz w:val="24"/>
          <w:szCs w:val="24"/>
          <w:lang w:val="en-US" w:eastAsia="zh-CN"/>
        </w:rPr>
        <w:t>8</w:t>
      </w:r>
      <w:r>
        <w:rPr>
          <w:rFonts w:hint="eastAsia" w:ascii="宋体" w:hAnsi="宋体" w:cs="新宋体"/>
          <w:b/>
          <w:bCs/>
          <w:sz w:val="24"/>
          <w:szCs w:val="24"/>
        </w:rPr>
        <w:t xml:space="preserve">. </w:t>
      </w:r>
      <w:r>
        <w:rPr>
          <w:rFonts w:hint="eastAsia" w:ascii="新宋体" w:hAnsi="新宋体" w:eastAsia="新宋体"/>
          <w:b/>
          <w:bCs/>
          <w:sz w:val="24"/>
          <w:szCs w:val="24"/>
        </w:rPr>
        <w:t>按照《关于推进全流程电子化交易和在线监管工作有关问题的通知》（许公管办[2019]3号）规定：</w:t>
      </w:r>
      <w:r>
        <w:rPr>
          <w:rFonts w:hint="eastAsia" w:ascii="宋体" w:hAnsi="宋体" w:cs="新宋体"/>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sz w:val="24"/>
          <w:szCs w:val="24"/>
        </w:rPr>
      </w:pPr>
      <w:r>
        <w:rPr>
          <w:rFonts w:hint="eastAsia" w:ascii="宋体" w:hAnsi="宋体" w:cs="新宋体"/>
          <w:sz w:val="24"/>
          <w:szCs w:val="24"/>
          <w:lang w:val="en-US" w:eastAsia="zh-CN"/>
        </w:rPr>
        <w:t>9</w:t>
      </w:r>
      <w:r>
        <w:rPr>
          <w:rFonts w:hint="eastAsia" w:ascii="宋体" w:hAnsi="宋体" w:cs="新宋体"/>
          <w:sz w:val="24"/>
          <w:szCs w:val="24"/>
        </w:rPr>
        <w:t>.</w:t>
      </w:r>
      <w:r>
        <w:rPr>
          <w:rFonts w:hint="eastAsia" w:ascii="新宋体" w:hAnsi="新宋体" w:eastAsia="新宋体"/>
          <w:sz w:val="24"/>
          <w:szCs w:val="24"/>
        </w:rPr>
        <w:t xml:space="preserve"> </w:t>
      </w:r>
      <w:r>
        <w:rPr>
          <w:rFonts w:hint="eastAsia" w:ascii="宋体" w:hAnsi="宋体" w:cs="新宋体"/>
          <w:sz w:val="24"/>
          <w:szCs w:val="24"/>
        </w:rPr>
        <w:t>被列入失信被执行人名单的投标人，其投标将被拒绝。（</w:t>
      </w:r>
      <w:bookmarkStart w:id="207" w:name="_Hlk534616277"/>
      <w:r>
        <w:rPr>
          <w:rFonts w:hint="eastAsia" w:ascii="宋体" w:hAnsi="宋体" w:cs="新宋体"/>
          <w:sz w:val="24"/>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207"/>
      <w:r>
        <w:rPr>
          <w:rFonts w:hint="eastAsia" w:ascii="宋体" w:hAnsi="宋体" w:cs="新宋体"/>
          <w:sz w:val="24"/>
          <w:szCs w:val="24"/>
        </w:rPr>
        <w:t>。</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投标人须在投标文件中提供以下网站的公示信息查询结果截图：</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（3）“中国裁判文书网”（wenshu.court.gov.cn）行贿犯罪网页查询结果截图。查询对象为投标人。</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lang w:val="en-US" w:eastAsia="zh-CN"/>
        </w:rPr>
        <w:t>10</w:t>
      </w:r>
      <w:r>
        <w:rPr>
          <w:rFonts w:hint="eastAsia" w:ascii="宋体" w:hAnsi="宋体" w:cs="新宋体"/>
          <w:sz w:val="24"/>
          <w:szCs w:val="24"/>
        </w:rPr>
        <w:t>.招标人在招标文件列入的其它内容：</w:t>
      </w:r>
    </w:p>
    <w:p>
      <w:pPr>
        <w:spacing w:line="460" w:lineRule="exact"/>
        <w:ind w:firstLine="240" w:firstLineChars="100"/>
        <w:contextualSpacing/>
        <w:rPr>
          <w:sz w:val="24"/>
          <w:szCs w:val="24"/>
        </w:rPr>
      </w:pPr>
      <w:r>
        <w:rPr>
          <w:rFonts w:hint="eastAsia" w:ascii="宋体" w:hAnsi="宋体" w:cs="Calibri"/>
          <w:sz w:val="24"/>
          <w:szCs w:val="24"/>
        </w:rPr>
        <w:t>（1）近三年财务是否无亏损(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cs="Calibri"/>
          <w:sz w:val="24"/>
          <w:szCs w:val="24"/>
        </w:rPr>
        <w:t>（2） 是否提供授权委托人、项目经理（项目负责人）劳动合同和由企业住所地人社部门出具的截止开标时间前</w:t>
      </w:r>
      <w:r>
        <w:rPr>
          <w:rFonts w:hint="eastAsia" w:ascii="宋体" w:hAnsi="宋体" w:cs="Calibri"/>
          <w:sz w:val="24"/>
          <w:szCs w:val="24"/>
          <w:lang w:val="en-US" w:eastAsia="zh-CN"/>
        </w:rPr>
        <w:t>一年内任意连续三个</w:t>
      </w:r>
      <w:r>
        <w:rPr>
          <w:rFonts w:hint="eastAsia" w:ascii="宋体" w:hAnsi="宋体" w:cs="Calibri"/>
          <w:sz w:val="24"/>
          <w:szCs w:val="24"/>
        </w:rPr>
        <w:t>月的社会保险缴纳证明或网上打印的社保缴纳凭证；</w:t>
      </w:r>
    </w:p>
    <w:p>
      <w:pPr>
        <w:snapToGrid w:val="0"/>
        <w:spacing w:line="440" w:lineRule="exact"/>
        <w:ind w:firstLine="240" w:firstLineChars="100"/>
        <w:rPr>
          <w:rFonts w:ascii="宋体" w:hAnsi="宋体" w:cs="Calibri"/>
          <w:sz w:val="24"/>
          <w:szCs w:val="24"/>
        </w:rPr>
      </w:pPr>
      <w:r>
        <w:rPr>
          <w:rFonts w:hint="eastAsia" w:ascii="宋体" w:hAnsi="宋体" w:cs="Calibri"/>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sz w:val="24"/>
          <w:szCs w:val="24"/>
        </w:rPr>
      </w:pPr>
      <w:r>
        <w:rPr>
          <w:rFonts w:hint="eastAsia" w:ascii="新宋体" w:hAnsi="新宋体" w:eastAsia="新宋体" w:cs="Calibri"/>
          <w:sz w:val="24"/>
          <w:szCs w:val="24"/>
        </w:rPr>
        <w:t>（</w:t>
      </w:r>
      <w:r>
        <w:rPr>
          <w:rFonts w:hint="eastAsia" w:ascii="宋体" w:hAnsi="宋体" w:eastAsia="新宋体" w:cs="Calibri"/>
          <w:sz w:val="24"/>
          <w:szCs w:val="24"/>
        </w:rPr>
        <w:t>4</w:t>
      </w:r>
      <w:r>
        <w:rPr>
          <w:rFonts w:hint="eastAsia" w:ascii="新宋体" w:hAnsi="新宋体" w:eastAsia="新宋体" w:cs="Calibri"/>
          <w:sz w:val="24"/>
          <w:szCs w:val="24"/>
        </w:rPr>
        <w:t>）</w:t>
      </w:r>
      <w:r>
        <w:rPr>
          <w:rFonts w:hint="eastAsia" w:ascii="新宋体" w:hAnsi="新宋体" w:eastAsia="新宋体"/>
          <w:sz w:val="24"/>
          <w:szCs w:val="24"/>
        </w:rPr>
        <w:t>是否有专项承诺：</w:t>
      </w:r>
    </w:p>
    <w:p>
      <w:pPr>
        <w:snapToGrid w:val="0"/>
        <w:spacing w:line="440" w:lineRule="exact"/>
        <w:ind w:firstLine="480" w:firstLineChars="200"/>
        <w:rPr>
          <w:rFonts w:ascii="新宋体" w:hAnsi="新宋体" w:eastAsia="新宋体"/>
          <w:sz w:val="24"/>
          <w:szCs w:val="24"/>
        </w:rPr>
      </w:pPr>
      <w:r>
        <w:rPr>
          <w:rFonts w:hint="eastAsia" w:ascii="新宋体" w:hAnsi="新宋体" w:eastAsia="新宋体"/>
          <w:sz w:val="24"/>
          <w:szCs w:val="24"/>
        </w:rPr>
        <w:t>①投标文件中投标企业是否有农民工工资保障金的承诺。</w:t>
      </w:r>
    </w:p>
    <w:p>
      <w:pPr>
        <w:snapToGrid w:val="0"/>
        <w:spacing w:line="440" w:lineRule="exact"/>
        <w:ind w:firstLine="480" w:firstLineChars="200"/>
        <w:rPr>
          <w:rFonts w:ascii="新宋体" w:hAnsi="新宋体" w:eastAsia="新宋体"/>
          <w:sz w:val="24"/>
          <w:szCs w:val="24"/>
        </w:rPr>
      </w:pPr>
      <w:r>
        <w:rPr>
          <w:rFonts w:hint="eastAsia" w:ascii="新宋体" w:hAnsi="新宋体" w:eastAsia="新宋体"/>
          <w:sz w:val="24"/>
          <w:szCs w:val="24"/>
        </w:rPr>
        <w:t>②投标单位是否出具“不挂靠、不转包、不违法分包”的专项承诺。</w:t>
      </w:r>
    </w:p>
    <w:p>
      <w:pPr>
        <w:snapToGrid w:val="0"/>
        <w:spacing w:line="440" w:lineRule="exact"/>
        <w:ind w:firstLine="480" w:firstLineChars="200"/>
        <w:rPr>
          <w:rFonts w:ascii="新宋体" w:hAnsi="新宋体" w:eastAsia="新宋体"/>
          <w:sz w:val="24"/>
          <w:szCs w:val="24"/>
        </w:rPr>
      </w:pPr>
      <w:r>
        <w:rPr>
          <w:rFonts w:hint="eastAsia" w:ascii="新宋体" w:hAnsi="新宋体" w:eastAsia="新宋体"/>
          <w:sz w:val="24"/>
          <w:szCs w:val="24"/>
        </w:rPr>
        <w:t>③投标单位是否出具“</w:t>
      </w:r>
      <w:r>
        <w:rPr>
          <w:rFonts w:hint="eastAsia" w:ascii="新宋体" w:hAnsi="新宋体" w:eastAsia="新宋体" w:cs="Calibri"/>
          <w:sz w:val="24"/>
          <w:szCs w:val="24"/>
        </w:rPr>
        <w:t>施工工地扬尘污染整治</w:t>
      </w:r>
      <w:r>
        <w:rPr>
          <w:rFonts w:hint="eastAsia" w:ascii="新宋体" w:hAnsi="新宋体" w:eastAsia="新宋体"/>
          <w:sz w:val="24"/>
          <w:szCs w:val="24"/>
        </w:rPr>
        <w:t>”的专项承诺。</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 xml:space="preserve"> </w:t>
      </w:r>
    </w:p>
    <w:p>
      <w:pPr>
        <w:spacing w:line="460" w:lineRule="exact"/>
        <w:contextualSpacing/>
        <w:rPr>
          <w:rFonts w:ascii="新宋体" w:hAnsi="新宋体" w:eastAsia="新宋体"/>
          <w:b/>
          <w:bCs/>
          <w:sz w:val="24"/>
          <w:szCs w:val="24"/>
        </w:rPr>
      </w:pPr>
      <w:r>
        <w:rPr>
          <w:rFonts w:hint="eastAsia" w:ascii="新宋体" w:hAnsi="新宋体" w:eastAsia="新宋体"/>
          <w:b/>
          <w:bCs/>
          <w:sz w:val="24"/>
          <w:szCs w:val="24"/>
        </w:rPr>
        <w:t>.注：开标不再接收原件，一律以投标文件电子档中电子扫描件为准。</w:t>
      </w:r>
    </w:p>
    <w:p>
      <w:pPr>
        <w:spacing w:line="460" w:lineRule="exact"/>
        <w:contextualSpacing/>
        <w:rPr>
          <w:rFonts w:ascii="新宋体" w:hAnsi="新宋体" w:eastAsia="新宋体"/>
          <w:kern w:val="0"/>
          <w:sz w:val="24"/>
          <w:szCs w:val="24"/>
        </w:rPr>
      </w:pPr>
      <w:r>
        <w:rPr>
          <w:rFonts w:hint="eastAsia" w:ascii="新宋体" w:hAnsi="新宋体" w:eastAsia="新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08" w:name="_Toc9786"/>
      <w:bookmarkEnd w:id="208"/>
      <w:r>
        <w:rPr>
          <w:rFonts w:hint="eastAsia" w:ascii="新宋体" w:hAnsi="新宋体" w:eastAsia="新宋体"/>
          <w:kern w:val="0"/>
          <w:sz w:val="24"/>
          <w:szCs w:val="24"/>
        </w:rPr>
        <w:t>评标委员会根据招标文件要求对技术标、商务标、综合（信用）标三部分进行综合评审。技术标的权重占25%，商务标的权重占50%，综合（信用）标的权重占25%。</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09" w:name="_Toc10320"/>
      <w:bookmarkEnd w:id="209"/>
      <w:r>
        <w:rPr>
          <w:rFonts w:hint="eastAsia" w:ascii="新宋体" w:hAnsi="新宋体" w:eastAsia="新宋体"/>
          <w:kern w:val="0"/>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10" w:name="_Toc280"/>
      <w:bookmarkEnd w:id="210"/>
      <w:r>
        <w:rPr>
          <w:rFonts w:hint="eastAsia" w:ascii="新宋体" w:hAnsi="新宋体" w:eastAsia="新宋体"/>
          <w:kern w:val="0"/>
          <w:sz w:val="24"/>
          <w:szCs w:val="24"/>
        </w:rPr>
        <w:t xml:space="preserve">   </w:t>
      </w:r>
      <w:bookmarkStart w:id="211" w:name="_Toc27922"/>
      <w:bookmarkEnd w:id="211"/>
      <w:r>
        <w:rPr>
          <w:rFonts w:hint="eastAsia" w:ascii="新宋体" w:hAnsi="新宋体" w:eastAsia="新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kern w:val="0"/>
          <w:sz w:val="24"/>
          <w:szCs w:val="24"/>
        </w:rPr>
      </w:pPr>
      <w:bookmarkStart w:id="212" w:name="_Toc5078"/>
      <w:bookmarkEnd w:id="212"/>
      <w:r>
        <w:rPr>
          <w:rFonts w:hint="eastAsia" w:ascii="新宋体" w:hAnsi="新宋体" w:eastAsia="新宋体"/>
          <w:kern w:val="0"/>
          <w:sz w:val="24"/>
          <w:szCs w:val="24"/>
        </w:rPr>
        <w:t xml:space="preserve">   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13" w:name="_Toc5578"/>
      <w:bookmarkEnd w:id="213"/>
      <w:r>
        <w:rPr>
          <w:rFonts w:hint="eastAsia" w:ascii="新宋体" w:hAnsi="新宋体" w:eastAsia="新宋体"/>
          <w:kern w:val="0"/>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b/>
          <w:bCs/>
          <w:kern w:val="0"/>
          <w:sz w:val="24"/>
          <w:szCs w:val="24"/>
        </w:rPr>
      </w:pPr>
      <w:r>
        <w:rPr>
          <w:rFonts w:hint="eastAsia" w:ascii="新宋体" w:hAnsi="新宋体" w:eastAsia="新宋体"/>
          <w:kern w:val="0"/>
          <w:sz w:val="24"/>
          <w:szCs w:val="24"/>
        </w:rPr>
        <w:t xml:space="preserve"> </w:t>
      </w:r>
      <w:r>
        <w:rPr>
          <w:rFonts w:hint="eastAsia" w:ascii="新宋体" w:hAnsi="新宋体" w:eastAsia="新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从最高投标限价中材料总价权重最大的前10-20项材料中抽取6项，在剩余材料中抽取4项。</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b/>
          <w:bCs/>
          <w:kern w:val="0"/>
          <w:sz w:val="24"/>
          <w:szCs w:val="24"/>
        </w:rPr>
      </w:pPr>
      <w:r>
        <w:rPr>
          <w:rFonts w:hint="eastAsia" w:ascii="新宋体" w:hAnsi="新宋体" w:eastAsia="新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宋体" w:hAnsi="宋体" w:cs="Calibri"/>
          <w:b/>
          <w:bCs/>
          <w:sz w:val="24"/>
          <w:szCs w:val="24"/>
        </w:rPr>
      </w:pPr>
      <w:r>
        <w:rPr>
          <w:rFonts w:hint="eastAsia" w:ascii="新宋体" w:hAnsi="新宋体" w:eastAsia="新宋体"/>
          <w:b/>
          <w:bCs/>
          <w:kern w:val="0"/>
          <w:sz w:val="24"/>
          <w:szCs w:val="24"/>
        </w:rPr>
        <w:t>（三）技术标的评标分值25分</w:t>
      </w:r>
    </w:p>
    <w:tbl>
      <w:tblPr>
        <w:tblStyle w:val="12"/>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内容</w:t>
            </w:r>
          </w:p>
        </w:tc>
        <w:tc>
          <w:tcPr>
            <w:tcW w:w="117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分值</w:t>
            </w:r>
          </w:p>
        </w:tc>
        <w:tc>
          <w:tcPr>
            <w:tcW w:w="5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评审标准</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内容完整性</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0-0.5分</w:t>
            </w:r>
          </w:p>
        </w:tc>
        <w:tc>
          <w:tcPr>
            <w:tcW w:w="5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技术标的主要内容具有完整性，符合招标文件的要求。</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技术标不符合招标文件要求。</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主要施工方案与技术措施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1-3分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施工方案（含工程特点、施工重点与难点及绿色施工）总体安排合理，运用先进、合理的施工工艺、施工机械；对施工难点有先进和合理的建议。</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施工方案（含工程特点、施工重点与难点及绿色施工）总体安排合理，施工工艺、施工机械合理、可行；对施工难点有合理的建议。</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质量管理体系与措施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安全管理体系与措施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1-2分</w:t>
            </w:r>
          </w:p>
        </w:tc>
        <w:tc>
          <w:tcPr>
            <w:tcW w:w="520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40" w:lineRule="exact"/>
              <w:rPr>
                <w:rFonts w:ascii="宋体" w:hAnsi="宋体"/>
                <w:sz w:val="24"/>
                <w:szCs w:val="24"/>
              </w:rPr>
            </w:pPr>
            <w:r>
              <w:rPr>
                <w:rFonts w:hint="eastAsia" w:ascii="宋体" w:hAnsi="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 xml:space="preserve">文明施工、环境保护管理体系及施工现场扬尘治理措施  </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int="eastAsia"/>
                <w:sz w:val="24"/>
                <w:szCs w:val="24"/>
              </w:rPr>
              <w:t>DBJ41/174</w:t>
            </w:r>
            <w:r>
              <w:rPr>
                <w:rFonts w:hint="eastAsia" w:ascii="宋体" w:hAnsi="宋体"/>
                <w:sz w:val="24"/>
                <w:szCs w:val="24"/>
              </w:rPr>
              <w:t>）的规定，防治方案科学、先进。</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int="eastAsia"/>
                <w:sz w:val="24"/>
                <w:szCs w:val="24"/>
              </w:rPr>
              <w:t>DBJ41/174</w:t>
            </w:r>
            <w:r>
              <w:rPr>
                <w:rFonts w:hint="eastAsia" w:ascii="宋体" w:hAnsi="宋体"/>
                <w:sz w:val="24"/>
                <w:szCs w:val="24"/>
              </w:rPr>
              <w:t>）的规定，有防治方案。</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工期保证措施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工期承诺满足招标文件要求，工期保证措施合理且有针对性，有具体的违约责任承诺。</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工期承诺满足招标文件要求，工期保证措施基本合理，有具体的违约责任承诺。</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拟投入资源配备计划</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1.机械：投入计划与进度计划呼应，采用先进机械设备且配置合理、先进，满足安全技术规范和施工进度需要；</w:t>
            </w:r>
            <w:r>
              <w:rPr>
                <w:rFonts w:hint="eastAsia"/>
                <w:sz w:val="24"/>
                <w:szCs w:val="24"/>
              </w:rPr>
              <w:t>PC</w:t>
            </w:r>
            <w:r>
              <w:rPr>
                <w:rFonts w:hint="eastAsia" w:ascii="宋体" w:hAnsi="宋体"/>
                <w:sz w:val="24"/>
                <w:szCs w:val="24"/>
              </w:rPr>
              <w:t>构件运输、安装设备满足施工要求；</w:t>
            </w:r>
          </w:p>
          <w:p>
            <w:pPr>
              <w:spacing w:line="300" w:lineRule="exact"/>
              <w:rPr>
                <w:rFonts w:ascii="宋体" w:hAnsi="宋体"/>
                <w:sz w:val="24"/>
                <w:szCs w:val="24"/>
              </w:rPr>
            </w:pPr>
            <w:r>
              <w:rPr>
                <w:rFonts w:hint="eastAsia" w:ascii="宋体" w:hAnsi="宋体"/>
                <w:sz w:val="24"/>
                <w:szCs w:val="24"/>
              </w:rPr>
              <w:t>2.劳动力：投入计划与进度计划呼应，较好满足施工需要，调配投入计划合理、准确；</w:t>
            </w:r>
          </w:p>
          <w:p>
            <w:pPr>
              <w:spacing w:line="300" w:lineRule="exact"/>
              <w:rPr>
                <w:rFonts w:ascii="宋体" w:hAnsi="宋体"/>
                <w:sz w:val="24"/>
                <w:szCs w:val="24"/>
              </w:rPr>
            </w:pPr>
            <w:r>
              <w:rPr>
                <w:rFonts w:hint="eastAsia" w:ascii="宋体" w:hAnsi="宋体"/>
                <w:sz w:val="24"/>
                <w:szCs w:val="24"/>
              </w:rPr>
              <w:t>3.主要物资计划：主要物资（含</w:t>
            </w:r>
            <w:r>
              <w:rPr>
                <w:rFonts w:hint="eastAsia"/>
                <w:sz w:val="24"/>
                <w:szCs w:val="24"/>
              </w:rPr>
              <w:t>PC</w:t>
            </w:r>
            <w:r>
              <w:rPr>
                <w:rFonts w:hint="eastAsia" w:ascii="宋体" w:hAnsi="宋体"/>
                <w:sz w:val="24"/>
                <w:szCs w:val="24"/>
              </w:rPr>
              <w:t>构件的供应需求）投入计划与进度计划呼应，较好满足施工需要，调配投入计划合理、准确。</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1.机械：投入计划与进度计划呼应，机械设备配置基本合理，满足安全技术规范和施工进度需要；</w:t>
            </w:r>
          </w:p>
          <w:p>
            <w:pPr>
              <w:spacing w:line="300" w:lineRule="exact"/>
              <w:rPr>
                <w:rFonts w:ascii="宋体" w:hAnsi="宋体"/>
                <w:sz w:val="24"/>
                <w:szCs w:val="24"/>
              </w:rPr>
            </w:pPr>
            <w:r>
              <w:rPr>
                <w:rFonts w:hint="eastAsia" w:ascii="宋体" w:hAnsi="宋体"/>
                <w:sz w:val="24"/>
                <w:szCs w:val="24"/>
              </w:rPr>
              <w:t>2.劳动力：投入计划与进度计划呼应，基本满足施工需要，调配投入计划基本合理；</w:t>
            </w:r>
          </w:p>
          <w:p>
            <w:pPr>
              <w:spacing w:line="300" w:lineRule="exact"/>
              <w:rPr>
                <w:rFonts w:ascii="宋体" w:hAnsi="宋体"/>
                <w:spacing w:val="-4"/>
                <w:sz w:val="24"/>
                <w:szCs w:val="24"/>
              </w:rPr>
            </w:pPr>
            <w:r>
              <w:rPr>
                <w:rFonts w:hint="eastAsia" w:ascii="宋体" w:hAnsi="宋体"/>
                <w:spacing w:val="-4"/>
                <w:sz w:val="24"/>
                <w:szCs w:val="24"/>
              </w:rPr>
              <w:t>3.主要物资计划：主要物资（含</w:t>
            </w:r>
            <w:r>
              <w:rPr>
                <w:rFonts w:hint="eastAsia"/>
                <w:spacing w:val="-4"/>
                <w:sz w:val="24"/>
                <w:szCs w:val="24"/>
              </w:rPr>
              <w:t>PC</w:t>
            </w:r>
            <w:r>
              <w:rPr>
                <w:rFonts w:hint="eastAsia" w:ascii="宋体" w:hAnsi="宋体"/>
                <w:spacing w:val="-4"/>
                <w:sz w:val="24"/>
                <w:szCs w:val="24"/>
              </w:rPr>
              <w:t>构件的供应需求）投入计划与进度计划呼应，基本满足施工需要，调配投入计划基本合理。</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0.5≤得分≤</w:t>
            </w: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施工进度表与网络计划图</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关键线路清晰、准确、完整、计划编制合理、可行、满足招标文件对工期的要求。</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关键线路基本准确，计划编制基本可行。</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0.5≤得分≤</w:t>
            </w: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施工总平面图布置</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0.5-1分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总体布置有针对性、合理、能较好满足施工需要，符合安全、文明施工要求；材料堆放有序。</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总体布置基本合理、基本满足施工需要。</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技术创新的应用实施措施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）节能减排、（</w:t>
            </w:r>
            <w:r>
              <w:rPr>
                <w:rFonts w:hint="eastAsia"/>
                <w:sz w:val="24"/>
                <w:szCs w:val="24"/>
              </w:rPr>
              <w:t>2</w:t>
            </w:r>
            <w:r>
              <w:rPr>
                <w:rFonts w:hint="eastAsia" w:ascii="宋体" w:hAnsi="宋体"/>
                <w:sz w:val="24"/>
                <w:szCs w:val="24"/>
              </w:rPr>
              <w:t>）绿色施工、（</w:t>
            </w:r>
            <w:r>
              <w:rPr>
                <w:rFonts w:hint="eastAsia"/>
                <w:sz w:val="24"/>
                <w:szCs w:val="24"/>
              </w:rPr>
              <w:t>3</w:t>
            </w:r>
            <w:r>
              <w:rPr>
                <w:rFonts w:hint="eastAsia" w:ascii="宋体" w:hAnsi="宋体"/>
                <w:sz w:val="24"/>
                <w:szCs w:val="24"/>
              </w:rPr>
              <w:t>）工艺创新、（</w:t>
            </w:r>
            <w:r>
              <w:rPr>
                <w:rFonts w:hint="eastAsia"/>
                <w:sz w:val="24"/>
                <w:szCs w:val="24"/>
              </w:rPr>
              <w:t>4</w:t>
            </w:r>
            <w:r>
              <w:rPr>
                <w:rFonts w:hint="eastAsia" w:ascii="宋体" w:hAnsi="宋体"/>
                <w:sz w:val="24"/>
                <w:szCs w:val="24"/>
              </w:rPr>
              <w:t>）装配式等技术创新的应用实施措施符合工程情况，具有针对性、可行性、经济适用性。</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pacing w:val="-8"/>
                <w:sz w:val="24"/>
                <w:szCs w:val="24"/>
              </w:rPr>
              <w:t>（</w:t>
            </w:r>
            <w:r>
              <w:rPr>
                <w:rFonts w:hint="eastAsia"/>
                <w:spacing w:val="-8"/>
                <w:sz w:val="24"/>
                <w:szCs w:val="24"/>
              </w:rPr>
              <w:t>1</w:t>
            </w:r>
            <w:r>
              <w:rPr>
                <w:rFonts w:hint="eastAsia" w:ascii="宋体" w:hAnsi="宋体"/>
                <w:spacing w:val="-8"/>
                <w:sz w:val="24"/>
                <w:szCs w:val="24"/>
              </w:rPr>
              <w:t>）节能减排、（</w:t>
            </w:r>
            <w:r>
              <w:rPr>
                <w:rFonts w:hint="eastAsia"/>
                <w:spacing w:val="-8"/>
                <w:sz w:val="24"/>
                <w:szCs w:val="24"/>
              </w:rPr>
              <w:t>2</w:t>
            </w:r>
            <w:r>
              <w:rPr>
                <w:rFonts w:hint="eastAsia" w:ascii="宋体" w:hAnsi="宋体"/>
                <w:spacing w:val="-8"/>
                <w:sz w:val="24"/>
                <w:szCs w:val="24"/>
              </w:rPr>
              <w:t>）绿色施工、（</w:t>
            </w:r>
            <w:r>
              <w:rPr>
                <w:rFonts w:hint="eastAsia"/>
                <w:spacing w:val="-8"/>
                <w:sz w:val="24"/>
                <w:szCs w:val="24"/>
              </w:rPr>
              <w:t>3</w:t>
            </w:r>
            <w:r>
              <w:rPr>
                <w:rFonts w:hint="eastAsia" w:ascii="宋体" w:hAnsi="宋体"/>
                <w:spacing w:val="-8"/>
                <w:sz w:val="24"/>
                <w:szCs w:val="24"/>
              </w:rPr>
              <w:t>）工艺创新、（</w:t>
            </w:r>
            <w:r>
              <w:rPr>
                <w:rFonts w:hint="eastAsia"/>
                <w:spacing w:val="-8"/>
                <w:sz w:val="24"/>
                <w:szCs w:val="24"/>
              </w:rPr>
              <w:t>4</w:t>
            </w:r>
            <w:r>
              <w:rPr>
                <w:rFonts w:hint="eastAsia" w:ascii="宋体" w:hAnsi="宋体"/>
                <w:spacing w:val="-8"/>
                <w:sz w:val="24"/>
                <w:szCs w:val="24"/>
              </w:rPr>
              <w:t>）装配式建筑等技术创新的应用实施措施基本符合工程情况，具有针</w:t>
            </w:r>
            <w:r>
              <w:rPr>
                <w:rFonts w:hint="eastAsia" w:ascii="宋体" w:hAnsi="宋体"/>
                <w:sz w:val="24"/>
                <w:szCs w:val="24"/>
              </w:rPr>
              <w:t>对性。</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采用新工艺、新技术、新设备、新材料、</w:t>
            </w:r>
            <w:r>
              <w:rPr>
                <w:rFonts w:hint="eastAsia"/>
                <w:sz w:val="24"/>
                <w:szCs w:val="24"/>
              </w:rPr>
              <w:t>BIM</w:t>
            </w:r>
            <w:r>
              <w:rPr>
                <w:rFonts w:hint="eastAsia" w:ascii="宋体" w:hAnsi="宋体"/>
                <w:sz w:val="24"/>
                <w:szCs w:val="24"/>
              </w:rPr>
              <w:t>等的程度</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采用新工艺、新技术、新设备、新材料、</w:t>
            </w:r>
            <w:r>
              <w:rPr>
                <w:rFonts w:hint="eastAsia"/>
                <w:sz w:val="24"/>
                <w:szCs w:val="24"/>
              </w:rPr>
              <w:t>BIM</w:t>
            </w:r>
            <w:r>
              <w:rPr>
                <w:rFonts w:hint="eastAsia" w:ascii="宋体" w:hAnsi="宋体"/>
                <w:sz w:val="24"/>
                <w:szCs w:val="24"/>
              </w:rPr>
              <w:t>等的程度满足设计要求，符合施工需要和相应技术标准等规定，经济适用。</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采用新工艺、新技术、新设备、新材料、</w:t>
            </w:r>
            <w:r>
              <w:rPr>
                <w:rFonts w:hint="eastAsia"/>
                <w:sz w:val="24"/>
                <w:szCs w:val="24"/>
              </w:rPr>
              <w:t>BIM</w:t>
            </w:r>
            <w:r>
              <w:rPr>
                <w:rFonts w:hint="eastAsia" w:ascii="宋体" w:hAnsi="宋体"/>
                <w:sz w:val="24"/>
                <w:szCs w:val="24"/>
              </w:rPr>
              <w:t>等的程度满足设计要求， 基本符合施工要求和相应技术标准等规定。</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施工现场实施信息化监控和数据处理</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0.5-1.5分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施工现场实施信息化监控和数据处理系统布置合理，满足需要。</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施工现场实施信息化监控和数据处理系统布置基本符合需要。</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0.5＜得分≤</w:t>
            </w:r>
            <w:r>
              <w:rPr>
                <w:rFonts w:hint="eastAsia"/>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风险管理措施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风险防控管理措施齐全，风险预控符合规范要求，风险控制要点定位准确，各阶段风险控制及应急措施得力。</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风险防控管理措施基本齐全，风险预控符合规范要求，风险控制要点定位基本准确，有各阶段风险控制及应急措施。</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合计</w:t>
            </w:r>
          </w:p>
        </w:tc>
        <w:tc>
          <w:tcPr>
            <w:tcW w:w="117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10-25分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10≤得分≤</w:t>
            </w:r>
            <w:r>
              <w:rPr>
                <w:rFonts w:hint="eastAsia"/>
                <w:sz w:val="24"/>
                <w:szCs w:val="24"/>
              </w:rPr>
              <w:t>25</w:t>
            </w:r>
          </w:p>
        </w:tc>
      </w:tr>
    </w:tbl>
    <w:p>
      <w:pPr>
        <w:autoSpaceDE w:val="0"/>
        <w:autoSpaceDN w:val="0"/>
        <w:spacing w:line="460" w:lineRule="exact"/>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（四）综合（信用）标的评标分值25分</w:t>
      </w:r>
    </w:p>
    <w:tbl>
      <w:tblPr>
        <w:tblStyle w:val="12"/>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     目</w:t>
            </w:r>
          </w:p>
        </w:tc>
        <w:tc>
          <w:tcPr>
            <w:tcW w:w="569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  审   标   准</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企业业绩</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年</w:t>
            </w:r>
            <w:r>
              <w:rPr>
                <w:rFonts w:hint="eastAsia"/>
                <w:sz w:val="24"/>
                <w:szCs w:val="24"/>
              </w:rPr>
              <w:t>1</w:t>
            </w:r>
            <w:r>
              <w:rPr>
                <w:rFonts w:hint="eastAsia" w:ascii="宋体" w:hAnsi="宋体"/>
                <w:sz w:val="24"/>
                <w:szCs w:val="24"/>
              </w:rPr>
              <w:t>月</w:t>
            </w:r>
            <w:r>
              <w:rPr>
                <w:rFonts w:hint="eastAsia"/>
                <w:sz w:val="24"/>
                <w:szCs w:val="24"/>
              </w:rPr>
              <w:t>1</w:t>
            </w:r>
            <w:r>
              <w:rPr>
                <w:rFonts w:hint="eastAsia" w:ascii="宋体" w:hAnsi="宋体"/>
                <w:sz w:val="24"/>
                <w:szCs w:val="24"/>
              </w:rPr>
              <w:t>日以来，投标人承担过的类似项目业绩，每项得</w:t>
            </w:r>
            <w:r>
              <w:rPr>
                <w:rFonts w:hint="eastAsia"/>
                <w:sz w:val="24"/>
                <w:szCs w:val="24"/>
              </w:rPr>
              <w:t>2</w:t>
            </w:r>
            <w:r>
              <w:rPr>
                <w:rFonts w:hint="eastAsia" w:ascii="宋体" w:hAnsi="宋体"/>
                <w:sz w:val="24"/>
                <w:szCs w:val="24"/>
              </w:rPr>
              <w:t>分，本项最高得</w:t>
            </w:r>
            <w:r>
              <w:rPr>
                <w:rFonts w:hint="eastAsia"/>
                <w:sz w:val="24"/>
                <w:szCs w:val="24"/>
              </w:rPr>
              <w:t>4</w:t>
            </w:r>
            <w:r>
              <w:rPr>
                <w:rFonts w:hint="eastAsia" w:ascii="宋体" w:hAnsi="宋体"/>
                <w:sz w:val="24"/>
                <w:szCs w:val="24"/>
              </w:rPr>
              <w:t>分。（应提供法定媒介中标（成交）公示网页截图、合同、中标通知书（或竣工备案表）缺一项不得分。）</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项目负责人业绩</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拟派项目负责人</w:t>
            </w:r>
            <w:r>
              <w:rPr>
                <w:rFonts w:hint="eastAsia"/>
                <w:sz w:val="24"/>
                <w:szCs w:val="24"/>
              </w:rPr>
              <w:t>201</w:t>
            </w:r>
            <w:r>
              <w:rPr>
                <w:rFonts w:hint="eastAsia"/>
                <w:sz w:val="24"/>
                <w:szCs w:val="24"/>
                <w:lang w:val="en-US" w:eastAsia="zh-CN"/>
              </w:rPr>
              <w:t>7</w:t>
            </w:r>
            <w:r>
              <w:rPr>
                <w:rFonts w:hint="eastAsia" w:ascii="宋体" w:hAnsi="宋体"/>
                <w:sz w:val="24"/>
                <w:szCs w:val="24"/>
              </w:rPr>
              <w:t>年</w:t>
            </w:r>
            <w:r>
              <w:rPr>
                <w:rFonts w:hint="eastAsia"/>
                <w:sz w:val="24"/>
                <w:szCs w:val="24"/>
              </w:rPr>
              <w:t>1</w:t>
            </w:r>
            <w:r>
              <w:rPr>
                <w:rFonts w:hint="eastAsia" w:ascii="宋体" w:hAnsi="宋体"/>
                <w:sz w:val="24"/>
                <w:szCs w:val="24"/>
              </w:rPr>
              <w:t>月</w:t>
            </w:r>
            <w:r>
              <w:rPr>
                <w:rFonts w:hint="eastAsia"/>
                <w:sz w:val="24"/>
                <w:szCs w:val="24"/>
              </w:rPr>
              <w:t>1</w:t>
            </w:r>
            <w:r>
              <w:rPr>
                <w:rFonts w:hint="eastAsia" w:ascii="宋体" w:hAnsi="宋体"/>
                <w:sz w:val="24"/>
                <w:szCs w:val="24"/>
              </w:rPr>
              <w:t>日以来，承担过类似项目业绩的，得</w:t>
            </w:r>
            <w:r>
              <w:rPr>
                <w:rFonts w:hint="eastAsia"/>
                <w:sz w:val="24"/>
                <w:szCs w:val="24"/>
              </w:rPr>
              <w:t>2</w:t>
            </w:r>
            <w:r>
              <w:rPr>
                <w:rFonts w:hint="eastAsia" w:ascii="宋体" w:hAnsi="宋体"/>
                <w:sz w:val="24"/>
                <w:szCs w:val="24"/>
              </w:rPr>
              <w:t>分，本项最高得</w:t>
            </w:r>
            <w:r>
              <w:rPr>
                <w:rFonts w:hint="eastAsia"/>
                <w:sz w:val="24"/>
                <w:szCs w:val="24"/>
              </w:rPr>
              <w:t>6</w:t>
            </w:r>
            <w:r>
              <w:rPr>
                <w:rFonts w:hint="eastAsia" w:ascii="宋体" w:hAnsi="宋体"/>
                <w:sz w:val="24"/>
                <w:szCs w:val="24"/>
              </w:rPr>
              <w:t>分。（应提供法定媒介中标（成交）公示网页截图、合同、中标通知书（或竣工备案表）缺一项不得分。）</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417"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优惠承诺</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优惠承诺应是书面的符合工程实际情况，确保依法依规，优惠合理，详实可行。</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3＜得分≤</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7"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优惠承诺符合工程实际情况，确保依法依规，优惠基本合理，基本详实可行。</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417"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履职尽责承诺</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7"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企业信用</w:t>
            </w:r>
          </w:p>
        </w:tc>
        <w:tc>
          <w:tcPr>
            <w:tcW w:w="5699" w:type="dxa"/>
            <w:tcBorders>
              <w:top w:val="single" w:color="auto" w:sz="4" w:space="0"/>
              <w:left w:val="nil"/>
              <w:bottom w:val="single" w:color="auto" w:sz="4" w:space="0"/>
              <w:right w:val="single" w:color="auto" w:sz="4" w:space="0"/>
            </w:tcBorders>
            <w:vAlign w:val="center"/>
          </w:tcPr>
          <w:p>
            <w:pPr>
              <w:spacing w:line="340" w:lineRule="exact"/>
              <w:jc w:val="left"/>
              <w:rPr>
                <w:rFonts w:hAnsi="宋体"/>
                <w:sz w:val="24"/>
                <w:szCs w:val="24"/>
              </w:rPr>
            </w:pPr>
            <w:r>
              <w:rPr>
                <w:rFonts w:hint="eastAsia" w:ascii="宋体" w:hAnsi="宋体"/>
                <w:sz w:val="24"/>
                <w:szCs w:val="24"/>
              </w:rPr>
              <w:t>1、</w:t>
            </w:r>
            <w:r>
              <w:rPr>
                <w:rFonts w:hint="eastAsia"/>
                <w:sz w:val="24"/>
                <w:szCs w:val="24"/>
              </w:rPr>
              <w:t>201</w:t>
            </w:r>
            <w:r>
              <w:rPr>
                <w:rFonts w:hint="eastAsia"/>
                <w:sz w:val="24"/>
                <w:szCs w:val="24"/>
                <w:lang w:val="en-US" w:eastAsia="zh-CN"/>
              </w:rPr>
              <w:t>7</w:t>
            </w:r>
            <w:r>
              <w:rPr>
                <w:rFonts w:hint="eastAsia" w:ascii="宋体" w:hAnsi="宋体"/>
                <w:sz w:val="24"/>
                <w:szCs w:val="24"/>
              </w:rPr>
              <w:t>年</w:t>
            </w:r>
            <w:r>
              <w:rPr>
                <w:rFonts w:hint="eastAsia"/>
                <w:sz w:val="24"/>
                <w:szCs w:val="24"/>
              </w:rPr>
              <w:t>1</w:t>
            </w:r>
            <w:r>
              <w:rPr>
                <w:rFonts w:hint="eastAsia" w:ascii="宋体" w:hAnsi="宋体"/>
                <w:sz w:val="24"/>
                <w:szCs w:val="24"/>
              </w:rPr>
              <w:t>月</w:t>
            </w:r>
            <w:r>
              <w:rPr>
                <w:rFonts w:hint="eastAsia"/>
                <w:sz w:val="24"/>
                <w:szCs w:val="24"/>
              </w:rPr>
              <w:t>1</w:t>
            </w:r>
            <w:r>
              <w:rPr>
                <w:rFonts w:hint="eastAsia" w:ascii="宋体" w:hAnsi="宋体"/>
                <w:sz w:val="24"/>
                <w:szCs w:val="24"/>
              </w:rPr>
              <w:t>日以来企业获得过市级安全文明工地，一项得</w:t>
            </w:r>
            <w:r>
              <w:rPr>
                <w:rFonts w:hint="eastAsia"/>
                <w:sz w:val="24"/>
                <w:szCs w:val="24"/>
              </w:rPr>
              <w:t>1</w:t>
            </w:r>
            <w:r>
              <w:rPr>
                <w:rFonts w:hint="eastAsia" w:ascii="宋体" w:hAnsi="宋体"/>
                <w:sz w:val="24"/>
                <w:szCs w:val="24"/>
              </w:rPr>
              <w:t>分；省级及以上安全文明工地，一项得</w:t>
            </w:r>
            <w:r>
              <w:rPr>
                <w:rFonts w:hint="eastAsia"/>
                <w:sz w:val="24"/>
                <w:szCs w:val="24"/>
              </w:rPr>
              <w:t>2</w:t>
            </w:r>
            <w:r>
              <w:rPr>
                <w:rFonts w:hint="eastAsia" w:ascii="宋体" w:hAnsi="宋体"/>
                <w:sz w:val="24"/>
                <w:szCs w:val="24"/>
              </w:rPr>
              <w:t>分，没有不得分，本项最高得</w:t>
            </w:r>
            <w:r>
              <w:rPr>
                <w:rFonts w:hint="eastAsia"/>
                <w:sz w:val="24"/>
                <w:szCs w:val="24"/>
              </w:rPr>
              <w:t>4</w:t>
            </w:r>
            <w:r>
              <w:rPr>
                <w:rFonts w:hint="eastAsia" w:ascii="宋体" w:hAnsi="宋体"/>
                <w:sz w:val="24"/>
                <w:szCs w:val="24"/>
              </w:rPr>
              <w:t>分。</w:t>
            </w:r>
          </w:p>
          <w:p>
            <w:pPr>
              <w:spacing w:line="340" w:lineRule="exact"/>
              <w:jc w:val="left"/>
              <w:rPr>
                <w:rFonts w:hAnsi="宋体"/>
                <w:sz w:val="24"/>
                <w:szCs w:val="24"/>
              </w:rPr>
            </w:pPr>
            <w:r>
              <w:rPr>
                <w:rFonts w:hint="eastAsia" w:ascii="宋体" w:hAnsi="宋体"/>
                <w:sz w:val="24"/>
                <w:szCs w:val="24"/>
              </w:rPr>
              <w:t xml:space="preserve"> （</w:t>
            </w:r>
            <w:r>
              <w:rPr>
                <w:rFonts w:hint="eastAsia" w:ascii="宋体" w:hAnsi="宋体"/>
                <w:b/>
                <w:bCs/>
                <w:sz w:val="24"/>
                <w:szCs w:val="24"/>
              </w:rPr>
              <w:t>具体企业信用详见本章附件</w:t>
            </w:r>
            <w:r>
              <w:rPr>
                <w:rFonts w:hint="eastAsia"/>
                <w:b/>
                <w:bCs/>
                <w:sz w:val="24"/>
                <w:szCs w:val="24"/>
              </w:rPr>
              <w:t>1</w:t>
            </w:r>
            <w:r>
              <w:rPr>
                <w:rFonts w:hint="eastAsia" w:ascii="宋体" w:hAnsi="宋体"/>
                <w:b/>
                <w:bCs/>
                <w:sz w:val="24"/>
                <w:szCs w:val="24"/>
              </w:rPr>
              <w:t>）</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项目负责人信用</w:t>
            </w:r>
          </w:p>
        </w:tc>
        <w:tc>
          <w:tcPr>
            <w:tcW w:w="5699"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201</w:t>
            </w:r>
            <w:r>
              <w:rPr>
                <w:rFonts w:hint="eastAsia" w:ascii="宋体" w:hAnsi="宋体"/>
                <w:kern w:val="0"/>
                <w:sz w:val="24"/>
                <w:szCs w:val="24"/>
                <w:lang w:val="en-US" w:eastAsia="zh-CN"/>
              </w:rPr>
              <w:t>7</w:t>
            </w:r>
            <w:r>
              <w:rPr>
                <w:rFonts w:hint="eastAsia" w:ascii="宋体" w:hAnsi="宋体"/>
                <w:kern w:val="0"/>
                <w:sz w:val="24"/>
                <w:szCs w:val="24"/>
              </w:rPr>
              <w:t>年1月1日以来项目经理曾获得过市级安全文明工地，一项得1分；省级及以上安全文明工地，一项得2分，没有不得分，本项最高得2分。</w:t>
            </w:r>
            <w:r>
              <w:rPr>
                <w:rFonts w:hint="eastAsia" w:ascii="宋体" w:hAnsi="宋体"/>
                <w:kern w:val="0"/>
                <w:sz w:val="24"/>
                <w:szCs w:val="24"/>
              </w:rPr>
              <w:br w:type="textWrapping"/>
            </w:r>
            <w:r>
              <w:rPr>
                <w:rFonts w:hint="eastAsia" w:ascii="宋体" w:hAnsi="宋体"/>
                <w:b/>
                <w:bCs/>
                <w:kern w:val="0"/>
                <w:sz w:val="24"/>
                <w:szCs w:val="24"/>
              </w:rPr>
              <w:t>（具体项目负责人信用详见本章附件2）</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7</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招标人意见</w:t>
            </w:r>
          </w:p>
        </w:tc>
        <w:tc>
          <w:tcPr>
            <w:tcW w:w="5699" w:type="dxa"/>
            <w:tcBorders>
              <w:top w:val="single" w:color="auto" w:sz="4" w:space="0"/>
              <w:left w:val="nil"/>
              <w:bottom w:val="single" w:color="auto" w:sz="4" w:space="0"/>
              <w:right w:val="single" w:color="auto" w:sz="4" w:space="0"/>
            </w:tcBorders>
            <w:vAlign w:val="center"/>
          </w:tcPr>
          <w:p>
            <w:pPr>
              <w:rPr>
                <w:rFonts w:hAnsi="宋体"/>
                <w:sz w:val="24"/>
                <w:szCs w:val="24"/>
              </w:rPr>
            </w:pPr>
            <w:r>
              <w:rPr>
                <w:rFonts w:hint="eastAsia" w:ascii="宋体" w:hAnsi="宋体"/>
                <w:sz w:val="24"/>
                <w:szCs w:val="24"/>
              </w:rPr>
              <w:t>各投标人得分均按</w:t>
            </w:r>
            <w:r>
              <w:rPr>
                <w:rFonts w:hint="eastAsia"/>
                <w:sz w:val="24"/>
                <w:szCs w:val="24"/>
              </w:rPr>
              <w:t>2</w:t>
            </w:r>
            <w:r>
              <w:rPr>
                <w:rFonts w:hint="eastAsia" w:ascii="宋体" w:hAnsi="宋体"/>
                <w:sz w:val="24"/>
                <w:szCs w:val="24"/>
              </w:rPr>
              <w:t>分计算。</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2</w:t>
            </w:r>
            <w:r>
              <w:rPr>
                <w:rFonts w:hint="eastAsia" w:ascii="宋体" w:hAnsi="宋体"/>
                <w:sz w:val="24"/>
                <w:szCs w:val="24"/>
              </w:rPr>
              <w:t>分</w:t>
            </w:r>
          </w:p>
        </w:tc>
      </w:tr>
    </w:tbl>
    <w:p>
      <w:pPr>
        <w:autoSpaceDE w:val="0"/>
        <w:autoSpaceDN w:val="0"/>
        <w:spacing w:line="460" w:lineRule="exact"/>
        <w:ind w:firstLine="482" w:firstLineChars="200"/>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计算分值均四舍五入保留两位小数。</w:t>
      </w:r>
      <w:bookmarkStart w:id="214" w:name="_Toc21547"/>
      <w:bookmarkEnd w:id="214"/>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kern w:val="0"/>
          <w:sz w:val="24"/>
          <w:szCs w:val="24"/>
        </w:rPr>
      </w:pPr>
      <w:bookmarkStart w:id="215" w:name="_Toc22631"/>
      <w:bookmarkEnd w:id="215"/>
      <w:r>
        <w:rPr>
          <w:rFonts w:hint="eastAsia" w:ascii="新宋体" w:hAnsi="新宋体" w:eastAsia="新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排序。</w:t>
      </w:r>
      <w:r>
        <w:rPr>
          <w:rFonts w:hint="eastAsia" w:ascii="新宋体" w:hAnsi="新宋体" w:eastAsia="新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16" w:name="_Toc397507722"/>
      <w:bookmarkEnd w:id="216"/>
      <w:bookmarkStart w:id="217" w:name="_Toc397606004"/>
      <w:bookmarkEnd w:id="217"/>
      <w:bookmarkStart w:id="218" w:name="_Toc273546399"/>
      <w:bookmarkEnd w:id="218"/>
      <w:bookmarkStart w:id="219" w:name="_Toc397508135"/>
      <w:bookmarkEnd w:id="219"/>
      <w:bookmarkStart w:id="220" w:name="_Toc272833454"/>
      <w:bookmarkEnd w:id="220"/>
      <w:bookmarkStart w:id="221" w:name="_Toc270931535"/>
      <w:bookmarkEnd w:id="221"/>
      <w:bookmarkStart w:id="222" w:name="_Toc464824745"/>
      <w:bookmarkEnd w:id="222"/>
      <w:bookmarkStart w:id="223" w:name="_Toc17480"/>
      <w:bookmarkEnd w:id="223"/>
      <w:bookmarkStart w:id="224" w:name="_Toc295572536"/>
      <w:bookmarkEnd w:id="224"/>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25" w:name="_Toc464824746"/>
      <w:bookmarkEnd w:id="225"/>
      <w:bookmarkStart w:id="226" w:name="_Toc18189"/>
      <w:r>
        <w:rPr>
          <w:rFonts w:hint="eastAsia" w:ascii="新宋体" w:hAnsi="新宋体" w:eastAsia="新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26"/>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27" w:name="_Toc8308"/>
      <w:bookmarkEnd w:id="227"/>
      <w:bookmarkStart w:id="228" w:name="_Toc464824747"/>
      <w:r>
        <w:rPr>
          <w:rFonts w:hint="eastAsia" w:ascii="新宋体" w:hAnsi="新宋体" w:eastAsia="新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28"/>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29" w:name="_Toc4170"/>
      <w:bookmarkEnd w:id="229"/>
      <w:bookmarkStart w:id="230" w:name="_Toc464824748"/>
      <w:r>
        <w:rPr>
          <w:rFonts w:hint="eastAsia" w:ascii="新宋体" w:hAnsi="新宋体" w:eastAsia="新宋体"/>
          <w:kern w:val="0"/>
          <w:sz w:val="24"/>
          <w:szCs w:val="24"/>
        </w:rPr>
        <w:t>调整后的报价经投标人确认后产生约束力，投标人不接受修正价格的，其投标将被否决。</w:t>
      </w:r>
      <w:bookmarkEnd w:id="230"/>
    </w:p>
    <w:p>
      <w:pPr>
        <w:autoSpaceDE w:val="0"/>
        <w:autoSpaceDN w:val="0"/>
        <w:spacing w:line="460" w:lineRule="exact"/>
        <w:contextualSpacing/>
        <w:jc w:val="left"/>
        <w:outlineLvl w:val="0"/>
        <w:rPr>
          <w:rFonts w:ascii="新宋体" w:hAnsi="新宋体" w:eastAsia="新宋体"/>
          <w:b/>
          <w:bCs/>
          <w:kern w:val="0"/>
          <w:sz w:val="24"/>
          <w:szCs w:val="24"/>
        </w:rPr>
      </w:pPr>
      <w:bookmarkStart w:id="231" w:name="_Toc464824749"/>
      <w:bookmarkEnd w:id="231"/>
      <w:bookmarkStart w:id="232" w:name="_Toc10515"/>
      <w:r>
        <w:rPr>
          <w:rFonts w:hint="eastAsia" w:ascii="新宋体" w:hAnsi="新宋体" w:eastAsia="新宋体"/>
          <w:b/>
          <w:bCs/>
          <w:kern w:val="0"/>
          <w:sz w:val="24"/>
          <w:szCs w:val="24"/>
        </w:rPr>
        <w:t>十、关于低价投标</w:t>
      </w:r>
      <w:bookmarkEnd w:id="232"/>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33" w:name="_Toc464824750"/>
      <w:bookmarkEnd w:id="233"/>
      <w:bookmarkStart w:id="234" w:name="_Toc20615"/>
      <w:r>
        <w:rPr>
          <w:rFonts w:hint="eastAsia" w:ascii="新宋体" w:hAnsi="新宋体" w:eastAsia="新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34"/>
    </w:p>
    <w:p>
      <w:pPr>
        <w:autoSpaceDE w:val="0"/>
        <w:autoSpaceDN w:val="0"/>
        <w:spacing w:line="460" w:lineRule="exact"/>
        <w:contextualSpacing/>
        <w:jc w:val="left"/>
        <w:outlineLvl w:val="0"/>
        <w:rPr>
          <w:rFonts w:ascii="新宋体" w:hAnsi="新宋体" w:eastAsia="新宋体"/>
          <w:b/>
          <w:bCs/>
          <w:kern w:val="0"/>
          <w:sz w:val="24"/>
          <w:szCs w:val="24"/>
        </w:rPr>
      </w:pPr>
      <w:bookmarkStart w:id="235" w:name="_Toc17583"/>
      <w:bookmarkEnd w:id="235"/>
      <w:bookmarkStart w:id="236" w:name="_Toc464824751"/>
      <w:r>
        <w:rPr>
          <w:rFonts w:hint="eastAsia" w:ascii="新宋体" w:hAnsi="新宋体" w:eastAsia="新宋体"/>
          <w:b/>
          <w:bCs/>
          <w:kern w:val="0"/>
          <w:sz w:val="24"/>
          <w:szCs w:val="24"/>
        </w:rPr>
        <w:t>十一、投标文件的修正</w:t>
      </w:r>
      <w:bookmarkEnd w:id="236"/>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37" w:name="_Toc464824752"/>
      <w:bookmarkEnd w:id="237"/>
      <w:bookmarkStart w:id="238" w:name="_Toc10463"/>
      <w:r>
        <w:rPr>
          <w:rFonts w:hint="eastAsia" w:ascii="新宋体" w:hAnsi="新宋体" w:eastAsia="新宋体"/>
          <w:kern w:val="0"/>
          <w:sz w:val="24"/>
          <w:szCs w:val="24"/>
        </w:rPr>
        <w:t>投标文件不响应招标文件的实质性要求和条件的，评标委员会不得允许投标人通过修正或撤销其不符合要求的差异或保留，使之成为具有响应性的投标。</w:t>
      </w:r>
      <w:bookmarkEnd w:id="238"/>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39" w:name="_Toc31173"/>
      <w:bookmarkEnd w:id="239"/>
      <w:bookmarkStart w:id="240" w:name="_Toc464824753"/>
      <w:r>
        <w:rPr>
          <w:rFonts w:hint="eastAsia" w:ascii="新宋体" w:hAnsi="新宋体" w:eastAsia="新宋体"/>
          <w:kern w:val="0"/>
          <w:sz w:val="24"/>
          <w:szCs w:val="24"/>
        </w:rPr>
        <w:t>投标报价有算术错误的，评标委员会按以下原则进行修正：</w:t>
      </w:r>
      <w:bookmarkEnd w:id="240"/>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1" w:name="_Toc464824754"/>
      <w:bookmarkEnd w:id="241"/>
      <w:bookmarkStart w:id="242" w:name="_Toc4197"/>
      <w:r>
        <w:rPr>
          <w:rFonts w:hint="eastAsia" w:ascii="新宋体" w:hAnsi="新宋体" w:eastAsia="新宋体"/>
          <w:kern w:val="0"/>
          <w:sz w:val="24"/>
          <w:szCs w:val="24"/>
        </w:rPr>
        <w:t>（一）用数字表示的数额与用文字表示的数额不一致时，以文字数额为准；</w:t>
      </w:r>
      <w:bookmarkEnd w:id="242"/>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3" w:name="_Toc27518"/>
      <w:bookmarkEnd w:id="243"/>
      <w:bookmarkStart w:id="244" w:name="_Toc464824755"/>
      <w:r>
        <w:rPr>
          <w:rFonts w:hint="eastAsia" w:ascii="新宋体" w:hAnsi="新宋体" w:eastAsia="新宋体"/>
          <w:kern w:val="0"/>
          <w:sz w:val="24"/>
          <w:szCs w:val="24"/>
        </w:rPr>
        <w:t>（二）单价与工程量的乘积与总价之间不一致时，以单价为准。若单价有明显的小数点错位，应以总价为准，并修改单价。</w:t>
      </w:r>
      <w:bookmarkEnd w:id="244"/>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5" w:name="_Toc464824756"/>
      <w:bookmarkEnd w:id="245"/>
      <w:bookmarkStart w:id="246" w:name="_Toc3190"/>
      <w:r>
        <w:rPr>
          <w:rFonts w:hint="eastAsia" w:ascii="新宋体" w:hAnsi="新宋体" w:eastAsia="新宋体"/>
          <w:kern w:val="0"/>
          <w:sz w:val="24"/>
          <w:szCs w:val="24"/>
        </w:rPr>
        <w:t>调整后的报价经投标人确认后产生约束力，投标人不接受修正价格的，其投标将被否决。</w:t>
      </w:r>
      <w:bookmarkEnd w:id="246"/>
    </w:p>
    <w:p>
      <w:pPr>
        <w:autoSpaceDE w:val="0"/>
        <w:autoSpaceDN w:val="0"/>
        <w:spacing w:line="460" w:lineRule="exact"/>
        <w:contextualSpacing/>
        <w:jc w:val="left"/>
        <w:outlineLvl w:val="0"/>
        <w:rPr>
          <w:rFonts w:ascii="新宋体" w:hAnsi="新宋体" w:eastAsia="新宋体"/>
          <w:b/>
          <w:bCs/>
          <w:kern w:val="0"/>
          <w:sz w:val="24"/>
          <w:szCs w:val="24"/>
        </w:rPr>
      </w:pPr>
      <w:bookmarkStart w:id="247" w:name="_Toc9528"/>
      <w:bookmarkEnd w:id="247"/>
      <w:bookmarkStart w:id="248" w:name="_Toc464824757"/>
      <w:r>
        <w:rPr>
          <w:rFonts w:hint="eastAsia" w:ascii="新宋体" w:hAnsi="新宋体" w:eastAsia="新宋体"/>
          <w:b/>
          <w:bCs/>
          <w:kern w:val="0"/>
          <w:sz w:val="24"/>
          <w:szCs w:val="24"/>
        </w:rPr>
        <w:t>十二、投标文件的偏差</w:t>
      </w:r>
      <w:bookmarkEnd w:id="248"/>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9" w:name="_Toc464824758"/>
      <w:bookmarkEnd w:id="249"/>
      <w:bookmarkStart w:id="250" w:name="_Toc28835"/>
      <w:r>
        <w:rPr>
          <w:rFonts w:hint="eastAsia" w:ascii="新宋体" w:hAnsi="新宋体" w:eastAsia="新宋体"/>
          <w:kern w:val="0"/>
          <w:sz w:val="24"/>
          <w:szCs w:val="24"/>
        </w:rPr>
        <w:t>评标委员会应当根据招标文件，审查并逐项列出投标文件的全部投标偏差。投标偏差分为重大偏差和细微偏差。</w:t>
      </w:r>
      <w:bookmarkEnd w:id="250"/>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1" w:name="_Toc29503"/>
      <w:bookmarkEnd w:id="251"/>
      <w:bookmarkStart w:id="252" w:name="_Toc464824759"/>
      <w:r>
        <w:rPr>
          <w:rFonts w:hint="eastAsia" w:ascii="新宋体" w:hAnsi="新宋体" w:eastAsia="新宋体"/>
          <w:kern w:val="0"/>
          <w:sz w:val="24"/>
          <w:szCs w:val="24"/>
        </w:rPr>
        <w:t>下列情况属于重大偏差：</w:t>
      </w:r>
      <w:bookmarkEnd w:id="252"/>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3" w:name="_Toc464824760"/>
      <w:bookmarkEnd w:id="253"/>
      <w:bookmarkStart w:id="254" w:name="_Toc2817"/>
      <w:r>
        <w:rPr>
          <w:rFonts w:hint="eastAsia" w:ascii="新宋体" w:hAnsi="新宋体" w:eastAsia="新宋体"/>
          <w:kern w:val="0"/>
          <w:sz w:val="24"/>
          <w:szCs w:val="24"/>
        </w:rPr>
        <w:t>(一)没有按照招标文件要求提供投标</w:t>
      </w:r>
      <w:bookmarkEnd w:id="254"/>
      <w:r>
        <w:rPr>
          <w:rFonts w:hint="eastAsia" w:ascii="宋体" w:hAnsi="宋体"/>
          <w:sz w:val="24"/>
          <w:szCs w:val="24"/>
        </w:rPr>
        <w:t>保证金</w:t>
      </w:r>
      <w:r>
        <w:rPr>
          <w:rFonts w:hint="eastAsia" w:ascii="新宋体" w:hAnsi="新宋体" w:eastAsia="新宋体"/>
          <w:kern w:val="0"/>
          <w:sz w:val="24"/>
          <w:szCs w:val="24"/>
        </w:rPr>
        <w:t>或者所提供的投标</w:t>
      </w:r>
      <w:r>
        <w:rPr>
          <w:rFonts w:hint="eastAsia" w:ascii="宋体" w:hAnsi="宋体"/>
          <w:sz w:val="24"/>
          <w:szCs w:val="24"/>
        </w:rPr>
        <w:t>保证金</w:t>
      </w:r>
      <w:r>
        <w:rPr>
          <w:rFonts w:hint="eastAsia" w:ascii="新宋体" w:hAnsi="新宋体" w:eastAsia="新宋体"/>
          <w:kern w:val="0"/>
          <w:sz w:val="24"/>
          <w:szCs w:val="24"/>
        </w:rPr>
        <w:t xml:space="preserve">有瑕疵；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5" w:name="_Toc14952"/>
      <w:bookmarkEnd w:id="255"/>
      <w:bookmarkStart w:id="256" w:name="_Toc464824761"/>
      <w:r>
        <w:rPr>
          <w:rFonts w:hint="eastAsia" w:ascii="新宋体" w:hAnsi="新宋体" w:eastAsia="新宋体"/>
          <w:kern w:val="0"/>
          <w:sz w:val="24"/>
          <w:szCs w:val="24"/>
        </w:rPr>
        <w:t>(二)投标文件没有法定代表人或其委托代理人签字或盖章，并加盖单位公章；</w:t>
      </w:r>
      <w:bookmarkEnd w:id="256"/>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7" w:name="_Toc2013"/>
      <w:bookmarkEnd w:id="257"/>
      <w:bookmarkStart w:id="258" w:name="_Toc464824762"/>
      <w:r>
        <w:rPr>
          <w:rFonts w:hint="eastAsia" w:ascii="新宋体" w:hAnsi="新宋体" w:eastAsia="新宋体"/>
          <w:kern w:val="0"/>
          <w:sz w:val="24"/>
          <w:szCs w:val="24"/>
        </w:rPr>
        <w:t>(三)投标文件载明的招标项目完成期限超过招标文件规定的期限；</w:t>
      </w:r>
      <w:bookmarkEnd w:id="258"/>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9" w:name="_Toc3437"/>
      <w:bookmarkEnd w:id="259"/>
      <w:bookmarkStart w:id="260" w:name="_Toc464824763"/>
      <w:r>
        <w:rPr>
          <w:rFonts w:hint="eastAsia" w:ascii="新宋体" w:hAnsi="新宋体" w:eastAsia="新宋体"/>
          <w:kern w:val="0"/>
          <w:sz w:val="24"/>
          <w:szCs w:val="24"/>
        </w:rPr>
        <w:t>(四)明显不符合技术规格、技术标准的要求；</w:t>
      </w:r>
      <w:bookmarkEnd w:id="260"/>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1" w:name="_Toc28709"/>
      <w:bookmarkEnd w:id="261"/>
      <w:bookmarkStart w:id="262" w:name="_Toc464824764"/>
      <w:r>
        <w:rPr>
          <w:rFonts w:hint="eastAsia" w:ascii="新宋体" w:hAnsi="新宋体" w:eastAsia="新宋体"/>
          <w:kern w:val="0"/>
          <w:sz w:val="24"/>
          <w:szCs w:val="24"/>
        </w:rPr>
        <w:t>(五)投标文件载明的货物包装方式、检验标准和方法等不符合招标文件的要求；</w:t>
      </w:r>
      <w:bookmarkEnd w:id="262"/>
      <w:r>
        <w:rPr>
          <w:rFonts w:hint="eastAsia" w:ascii="新宋体" w:hAnsi="新宋体" w:eastAsia="新宋体"/>
          <w:kern w:val="0"/>
          <w:sz w:val="24"/>
          <w:szCs w:val="24"/>
        </w:rPr>
        <w:t xml:space="preserve"> </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 xml:space="preserve">    </w:t>
      </w:r>
      <w:bookmarkStart w:id="263" w:name="_Toc464824765"/>
      <w:bookmarkEnd w:id="263"/>
      <w:bookmarkStart w:id="264" w:name="_Toc30262"/>
      <w:r>
        <w:rPr>
          <w:rFonts w:hint="eastAsia" w:ascii="新宋体" w:hAnsi="新宋体" w:eastAsia="新宋体"/>
          <w:kern w:val="0"/>
          <w:sz w:val="24"/>
          <w:szCs w:val="24"/>
        </w:rPr>
        <w:t>(六)投标文件附有招标人不能接受的条件；</w:t>
      </w:r>
      <w:bookmarkEnd w:id="264"/>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5" w:name="_Toc7"/>
      <w:bookmarkEnd w:id="265"/>
      <w:bookmarkStart w:id="266" w:name="_Toc464824766"/>
      <w:r>
        <w:rPr>
          <w:rFonts w:hint="eastAsia" w:ascii="新宋体" w:hAnsi="新宋体" w:eastAsia="新宋体"/>
          <w:kern w:val="0"/>
          <w:sz w:val="24"/>
          <w:szCs w:val="24"/>
        </w:rPr>
        <w:t>(七)不符合招标文件中规定的其他实质性要求。</w:t>
      </w:r>
      <w:bookmarkEnd w:id="266"/>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7" w:name="_Toc464824767"/>
      <w:bookmarkEnd w:id="267"/>
      <w:bookmarkStart w:id="268" w:name="_Toc23164"/>
      <w:r>
        <w:rPr>
          <w:rFonts w:hint="eastAsia" w:ascii="新宋体" w:hAnsi="新宋体" w:eastAsia="新宋体"/>
          <w:kern w:val="0"/>
          <w:sz w:val="24"/>
          <w:szCs w:val="24"/>
        </w:rPr>
        <w:t>投标文件有上述情形之一的，为未能对招标文件作出实质性响应，并作否决投标处理。招标文件初审列明的内容均为重大偏差。</w:t>
      </w:r>
      <w:bookmarkEnd w:id="268"/>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9" w:name="_Toc464824768"/>
      <w:bookmarkEnd w:id="269"/>
      <w:bookmarkStart w:id="270" w:name="_Toc16273"/>
      <w:r>
        <w:rPr>
          <w:rFonts w:hint="eastAsia" w:ascii="新宋体" w:hAnsi="新宋体" w:eastAsia="新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0"/>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71" w:name="_Toc464824769"/>
      <w:bookmarkEnd w:id="271"/>
      <w:bookmarkStart w:id="272" w:name="_Toc24165"/>
      <w:r>
        <w:rPr>
          <w:rFonts w:hint="eastAsia" w:ascii="新宋体" w:hAnsi="新宋体" w:eastAsia="新宋体"/>
          <w:kern w:val="0"/>
          <w:sz w:val="24"/>
          <w:szCs w:val="24"/>
        </w:rPr>
        <w:t>评标委员会应当书面要求存在细微偏差的投标人在评标结束前予以补正。拒不补正的，在详细评审时可以对细微偏差作不利于该投标人的量化。</w:t>
      </w:r>
      <w:bookmarkEnd w:id="272"/>
    </w:p>
    <w:p>
      <w:pPr>
        <w:spacing w:line="460" w:lineRule="exact"/>
        <w:contextualSpacing/>
        <w:rPr>
          <w:rFonts w:ascii="宋体" w:hAnsi="宋体" w:cs="Calibri"/>
          <w:b/>
          <w:bCs/>
          <w:sz w:val="24"/>
          <w:szCs w:val="24"/>
        </w:rPr>
      </w:pPr>
      <w:r>
        <w:rPr>
          <w:rFonts w:hint="eastAsia" w:ascii="宋体" w:hAnsi="宋体" w:cs="Calibri"/>
          <w:b/>
          <w:bCs/>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73" w:name="_Toc273546400"/>
      <w:bookmarkEnd w:id="273"/>
      <w:bookmarkStart w:id="274" w:name="_Toc295572537"/>
      <w:bookmarkEnd w:id="274"/>
      <w:bookmarkStart w:id="275" w:name="_Toc270931536"/>
      <w:bookmarkEnd w:id="275"/>
      <w:bookmarkStart w:id="276" w:name="_Toc272833455"/>
      <w:r>
        <w:rPr>
          <w:rFonts w:hint="eastAsia" w:ascii="宋体" w:hAnsi="宋体" w:cs="Calibri"/>
          <w:sz w:val="24"/>
          <w:szCs w:val="24"/>
        </w:rPr>
        <w:t>招标人应当自确定中标人之日起</w:t>
      </w:r>
      <w:bookmarkEnd w:id="276"/>
      <w:r>
        <w:rPr>
          <w:rFonts w:hint="eastAsia" w:ascii="宋体" w:hAnsi="宋体" w:cs="Calibri"/>
          <w:sz w:val="24"/>
          <w:szCs w:val="24"/>
        </w:rPr>
        <w:t>15日内，向有关行政监督部门提交招标投标情况的书面报告。书面报告应当包括以下内容：</w:t>
      </w:r>
    </w:p>
    <w:p>
      <w:pPr>
        <w:spacing w:line="460" w:lineRule="exact"/>
        <w:contextualSpacing/>
        <w:rPr>
          <w:rFonts w:ascii="宋体" w:hAnsi="宋体" w:cs="Calibri"/>
          <w:kern w:val="0"/>
          <w:sz w:val="24"/>
          <w:szCs w:val="24"/>
        </w:rPr>
      </w:pPr>
      <w:r>
        <w:rPr>
          <w:rFonts w:hint="eastAsia" w:ascii="宋体" w:hAnsi="宋体" w:cs="Calibri"/>
          <w:kern w:val="0"/>
          <w:sz w:val="24"/>
          <w:szCs w:val="24"/>
        </w:rPr>
        <w:t>（1）基本情况和数据表；</w:t>
      </w:r>
    </w:p>
    <w:p>
      <w:pPr>
        <w:spacing w:line="460" w:lineRule="exact"/>
        <w:contextualSpacing/>
        <w:rPr>
          <w:rFonts w:ascii="宋体" w:hAnsi="宋体" w:cs="Calibri"/>
          <w:kern w:val="0"/>
          <w:sz w:val="24"/>
          <w:szCs w:val="24"/>
        </w:rPr>
      </w:pPr>
      <w:r>
        <w:rPr>
          <w:rFonts w:hint="eastAsia" w:ascii="宋体" w:hAnsi="宋体" w:cs="Calibri"/>
          <w:kern w:val="0"/>
          <w:sz w:val="24"/>
          <w:szCs w:val="24"/>
        </w:rPr>
        <w:t>（2）评标委员会成员名单，负责人姓名；</w:t>
      </w:r>
    </w:p>
    <w:p>
      <w:pPr>
        <w:spacing w:line="460" w:lineRule="exact"/>
        <w:contextualSpacing/>
        <w:rPr>
          <w:rFonts w:ascii="宋体" w:hAnsi="宋体" w:cs="Calibri"/>
          <w:kern w:val="0"/>
          <w:sz w:val="24"/>
          <w:szCs w:val="24"/>
        </w:rPr>
      </w:pPr>
      <w:r>
        <w:rPr>
          <w:rFonts w:hint="eastAsia" w:ascii="宋体" w:hAnsi="宋体" w:cs="Calibri"/>
          <w:kern w:val="0"/>
          <w:sz w:val="24"/>
          <w:szCs w:val="24"/>
        </w:rPr>
        <w:t>（3）开标记录；</w:t>
      </w:r>
    </w:p>
    <w:p>
      <w:pPr>
        <w:spacing w:line="460" w:lineRule="exact"/>
        <w:contextualSpacing/>
        <w:rPr>
          <w:rFonts w:ascii="宋体" w:hAnsi="宋体" w:cs="Calibri"/>
          <w:kern w:val="0"/>
          <w:sz w:val="24"/>
          <w:szCs w:val="24"/>
        </w:rPr>
      </w:pPr>
      <w:r>
        <w:rPr>
          <w:rFonts w:hint="eastAsia" w:ascii="宋体" w:hAnsi="宋体" w:cs="Calibri"/>
          <w:kern w:val="0"/>
          <w:sz w:val="24"/>
          <w:szCs w:val="24"/>
        </w:rPr>
        <w:t>（4）符合要求的投标一览表；</w:t>
      </w:r>
    </w:p>
    <w:p>
      <w:pPr>
        <w:spacing w:line="460" w:lineRule="exact"/>
        <w:contextualSpacing/>
        <w:rPr>
          <w:rFonts w:ascii="宋体" w:hAnsi="宋体" w:cs="Calibri"/>
          <w:kern w:val="0"/>
          <w:sz w:val="24"/>
          <w:szCs w:val="24"/>
        </w:rPr>
      </w:pPr>
      <w:r>
        <w:rPr>
          <w:rFonts w:hint="eastAsia" w:ascii="宋体" w:hAnsi="宋体" w:cs="Calibri"/>
          <w:kern w:val="0"/>
          <w:sz w:val="24"/>
          <w:szCs w:val="24"/>
        </w:rPr>
        <w:t>（5）否决投标情况说明；</w:t>
      </w:r>
    </w:p>
    <w:p>
      <w:pPr>
        <w:spacing w:line="460" w:lineRule="exact"/>
        <w:contextualSpacing/>
        <w:rPr>
          <w:rFonts w:ascii="宋体" w:hAnsi="宋体" w:cs="Calibri"/>
          <w:kern w:val="0"/>
          <w:sz w:val="24"/>
          <w:szCs w:val="24"/>
        </w:rPr>
      </w:pPr>
      <w:r>
        <w:rPr>
          <w:rFonts w:hint="eastAsia" w:ascii="宋体" w:hAnsi="宋体" w:cs="Calibri"/>
          <w:kern w:val="0"/>
          <w:sz w:val="24"/>
          <w:szCs w:val="24"/>
        </w:rPr>
        <w:t>（6）评标标准、评标办法或者评标因素一览表；</w:t>
      </w:r>
    </w:p>
    <w:p>
      <w:pPr>
        <w:spacing w:line="460" w:lineRule="exact"/>
        <w:contextualSpacing/>
        <w:rPr>
          <w:rFonts w:ascii="宋体" w:hAnsi="宋体" w:cs="Calibri"/>
          <w:kern w:val="0"/>
          <w:sz w:val="24"/>
          <w:szCs w:val="24"/>
        </w:rPr>
      </w:pPr>
      <w:r>
        <w:rPr>
          <w:rFonts w:hint="eastAsia" w:ascii="宋体" w:hAnsi="宋体" w:cs="Calibri"/>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cs="Calibri"/>
          <w:kern w:val="0"/>
          <w:sz w:val="24"/>
          <w:szCs w:val="24"/>
        </w:rPr>
      </w:pPr>
      <w:r>
        <w:rPr>
          <w:rFonts w:hint="eastAsia" w:ascii="宋体" w:hAnsi="宋体" w:cs="Calibri"/>
          <w:kern w:val="0"/>
          <w:sz w:val="24"/>
          <w:szCs w:val="24"/>
        </w:rPr>
        <w:t>（8）经评审的投标人排序；</w:t>
      </w:r>
    </w:p>
    <w:p>
      <w:pPr>
        <w:spacing w:line="460" w:lineRule="exact"/>
        <w:contextualSpacing/>
        <w:rPr>
          <w:rFonts w:ascii="宋体" w:hAnsi="宋体" w:cs="Calibri"/>
          <w:kern w:val="0"/>
          <w:sz w:val="24"/>
          <w:szCs w:val="24"/>
        </w:rPr>
      </w:pPr>
      <w:r>
        <w:rPr>
          <w:rFonts w:hint="eastAsia" w:ascii="宋体" w:hAnsi="宋体" w:cs="Calibri"/>
          <w:kern w:val="0"/>
          <w:sz w:val="24"/>
          <w:szCs w:val="24"/>
        </w:rPr>
        <w:t>（9）推荐的中标候选人名单与签订合同前要处理的事宜；</w:t>
      </w:r>
    </w:p>
    <w:p>
      <w:pPr>
        <w:spacing w:line="460" w:lineRule="exact"/>
        <w:contextualSpacing/>
        <w:rPr>
          <w:rFonts w:ascii="宋体" w:hAnsi="宋体" w:cs="Calibri"/>
          <w:kern w:val="0"/>
          <w:sz w:val="24"/>
          <w:szCs w:val="24"/>
        </w:rPr>
      </w:pPr>
      <w:r>
        <w:rPr>
          <w:rFonts w:hint="eastAsia" w:ascii="宋体" w:hAnsi="宋体" w:cs="Calibri"/>
          <w:kern w:val="0"/>
          <w:sz w:val="24"/>
          <w:szCs w:val="24"/>
        </w:rPr>
        <w:t>（10）澄清、说明、补正事项纪要。</w:t>
      </w:r>
    </w:p>
    <w:p>
      <w:pPr>
        <w:autoSpaceDE w:val="0"/>
        <w:autoSpaceDN w:val="0"/>
        <w:spacing w:line="460" w:lineRule="exact"/>
        <w:contextualSpacing/>
        <w:jc w:val="left"/>
        <w:outlineLvl w:val="0"/>
        <w:rPr>
          <w:rFonts w:ascii="新宋体" w:hAnsi="新宋体" w:eastAsia="新宋体"/>
          <w:b/>
          <w:bCs/>
          <w:kern w:val="0"/>
          <w:sz w:val="24"/>
          <w:szCs w:val="24"/>
        </w:rPr>
      </w:pPr>
      <w:bookmarkStart w:id="277" w:name="_Toc464824770"/>
      <w:bookmarkEnd w:id="277"/>
      <w:bookmarkStart w:id="278" w:name="_Toc21854"/>
      <w:r>
        <w:rPr>
          <w:rFonts w:hint="eastAsia" w:ascii="新宋体" w:hAnsi="新宋体" w:eastAsia="新宋体"/>
          <w:b/>
          <w:bCs/>
          <w:kern w:val="0"/>
          <w:sz w:val="24"/>
          <w:szCs w:val="24"/>
        </w:rPr>
        <w:t>十四、中标人的确立</w:t>
      </w:r>
      <w:bookmarkEnd w:id="278"/>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79" w:name="_Toc32004"/>
      <w:bookmarkEnd w:id="279"/>
      <w:bookmarkStart w:id="280" w:name="_Toc464824771"/>
      <w:r>
        <w:rPr>
          <w:rFonts w:hint="eastAsia" w:ascii="新宋体" w:hAnsi="新宋体" w:eastAsia="新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0"/>
    </w:p>
    <w:p>
      <w:pPr>
        <w:spacing w:line="460" w:lineRule="exact"/>
        <w:contextualSpacing/>
        <w:rPr>
          <w:rFonts w:ascii="新宋体" w:hAnsi="新宋体" w:eastAsia="新宋体" w:cs="Calibri"/>
          <w:spacing w:val="-3"/>
          <w:sz w:val="24"/>
          <w:szCs w:val="24"/>
        </w:rPr>
      </w:pPr>
      <w:r>
        <w:rPr>
          <w:rFonts w:hint="eastAsia" w:ascii="宋体" w:hAnsi="宋体" w:cs="Calibri"/>
          <w:b/>
          <w:bCs/>
          <w:sz w:val="24"/>
          <w:szCs w:val="24"/>
        </w:rPr>
        <w:t>十五、公示</w:t>
      </w:r>
    </w:p>
    <w:p>
      <w:pPr>
        <w:spacing w:line="460" w:lineRule="exact"/>
        <w:ind w:firstLine="352" w:firstLineChars="147"/>
        <w:contextualSpacing/>
        <w:outlineLvl w:val="0"/>
        <w:rPr>
          <w:rFonts w:ascii="新宋体" w:hAnsi="新宋体" w:eastAsia="新宋体" w:cs="Calibri"/>
          <w:sz w:val="24"/>
          <w:szCs w:val="24"/>
        </w:rPr>
      </w:pPr>
      <w:bookmarkStart w:id="281" w:name="_Toc397508137"/>
      <w:bookmarkEnd w:id="281"/>
      <w:bookmarkStart w:id="282" w:name="_Toc414"/>
      <w:bookmarkEnd w:id="282"/>
      <w:bookmarkStart w:id="283" w:name="_Toc464824774"/>
      <w:bookmarkEnd w:id="283"/>
      <w:bookmarkStart w:id="284" w:name="_Toc397507724"/>
      <w:bookmarkEnd w:id="284"/>
      <w:bookmarkStart w:id="285" w:name="_Toc397606006"/>
      <w:bookmarkEnd w:id="285"/>
      <w:bookmarkStart w:id="286" w:name="_Toc2959"/>
      <w:bookmarkEnd w:id="286"/>
      <w:bookmarkStart w:id="287" w:name="_Toc464824772"/>
      <w:r>
        <w:rPr>
          <w:rFonts w:hint="eastAsia" w:ascii="新宋体" w:hAnsi="新宋体" w:eastAsia="新宋体" w:cs="Calibri"/>
          <w:sz w:val="24"/>
          <w:szCs w:val="24"/>
        </w:rPr>
        <w:t>中标人确定后，应当在招标公告发布的同一媒介上进行公示，</w:t>
      </w:r>
      <w:bookmarkEnd w:id="287"/>
      <w:r>
        <w:rPr>
          <w:rFonts w:hint="eastAsia" w:ascii="新宋体" w:hAnsi="新宋体" w:eastAsia="新宋体" w:cs="Calibri"/>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s="Calibri"/>
          <w:sz w:val="24"/>
          <w:szCs w:val="24"/>
        </w:rPr>
      </w:pPr>
      <w:bookmarkStart w:id="288" w:name="_Toc464824773"/>
      <w:bookmarkEnd w:id="288"/>
      <w:bookmarkStart w:id="289" w:name="_Toc3561"/>
      <w:r>
        <w:rPr>
          <w:rFonts w:hint="eastAsia" w:ascii="新宋体" w:hAnsi="新宋体" w:eastAsia="新宋体" w:cs="Calibri"/>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89"/>
      <w:r>
        <w:rPr>
          <w:rFonts w:hint="eastAsia" w:ascii="新宋体" w:hAnsi="新宋体" w:eastAsia="新宋体" w:cs="Calibri"/>
          <w:sz w:val="24"/>
          <w:szCs w:val="24"/>
        </w:rPr>
        <w:t>填报的单位项目业绩名称。</w:t>
      </w:r>
    </w:p>
    <w:p>
      <w:pPr>
        <w:spacing w:line="460" w:lineRule="exact"/>
        <w:contextualSpacing/>
        <w:outlineLvl w:val="0"/>
        <w:rPr>
          <w:rFonts w:ascii="新宋体" w:hAnsi="新宋体" w:eastAsia="新宋体" w:cs="Calibri"/>
          <w:b/>
          <w:bCs/>
          <w:sz w:val="24"/>
          <w:szCs w:val="24"/>
        </w:rPr>
      </w:pPr>
      <w:r>
        <w:rPr>
          <w:rFonts w:hint="eastAsia" w:ascii="新宋体" w:hAnsi="新宋体" w:eastAsia="新宋体" w:cs="Calibri"/>
          <w:b/>
          <w:bCs/>
          <w:sz w:val="24"/>
          <w:szCs w:val="24"/>
        </w:rPr>
        <w:t>十六、 特殊情况的处置程序</w:t>
      </w:r>
    </w:p>
    <w:p>
      <w:pPr>
        <w:spacing w:line="460" w:lineRule="exact"/>
        <w:ind w:firstLine="354" w:firstLineChars="147"/>
        <w:contextualSpacing/>
        <w:outlineLvl w:val="0"/>
        <w:rPr>
          <w:rFonts w:ascii="新宋体" w:hAnsi="新宋体" w:eastAsia="新宋体" w:cs="Calibri"/>
          <w:b/>
          <w:bCs/>
          <w:sz w:val="24"/>
          <w:szCs w:val="24"/>
        </w:rPr>
      </w:pPr>
      <w:bookmarkStart w:id="290" w:name="_Toc397606007"/>
      <w:bookmarkEnd w:id="290"/>
      <w:bookmarkStart w:id="291" w:name="_Toc397508138"/>
      <w:bookmarkEnd w:id="291"/>
      <w:bookmarkStart w:id="292" w:name="_Toc464824775"/>
      <w:bookmarkEnd w:id="292"/>
      <w:bookmarkStart w:id="293" w:name="_Toc26658"/>
      <w:bookmarkEnd w:id="293"/>
      <w:bookmarkStart w:id="294" w:name="_Toc397507725"/>
      <w:r>
        <w:rPr>
          <w:rFonts w:hint="eastAsia" w:ascii="新宋体" w:hAnsi="新宋体" w:eastAsia="新宋体" w:cs="Calibri"/>
          <w:b/>
          <w:bCs/>
          <w:sz w:val="24"/>
          <w:szCs w:val="24"/>
        </w:rPr>
        <w:t>1</w:t>
      </w:r>
      <w:bookmarkEnd w:id="294"/>
      <w:r>
        <w:rPr>
          <w:rFonts w:hint="eastAsia" w:ascii="新宋体" w:hAnsi="新宋体" w:eastAsia="新宋体" w:cs="Calibri"/>
          <w:b/>
          <w:bCs/>
          <w:sz w:val="24"/>
          <w:szCs w:val="24"/>
        </w:rPr>
        <w:t>6.1关于评标活动暂停</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cs="Calibri"/>
          <w:b/>
          <w:bCs/>
          <w:sz w:val="24"/>
          <w:szCs w:val="24"/>
        </w:rPr>
      </w:pPr>
      <w:bookmarkStart w:id="295" w:name="_Toc464824776"/>
      <w:bookmarkEnd w:id="295"/>
      <w:bookmarkStart w:id="296" w:name="_Toc397606008"/>
      <w:bookmarkEnd w:id="296"/>
      <w:bookmarkStart w:id="297" w:name="_Toc6616"/>
      <w:bookmarkEnd w:id="297"/>
      <w:bookmarkStart w:id="298" w:name="_Toc397508139"/>
      <w:bookmarkEnd w:id="298"/>
      <w:bookmarkStart w:id="299" w:name="_Toc397507726"/>
      <w:r>
        <w:rPr>
          <w:rFonts w:hint="eastAsia" w:ascii="新宋体" w:hAnsi="新宋体" w:eastAsia="新宋体" w:cs="Calibri"/>
          <w:b/>
          <w:bCs/>
          <w:sz w:val="24"/>
          <w:szCs w:val="24"/>
        </w:rPr>
        <w:t>1</w:t>
      </w:r>
      <w:bookmarkEnd w:id="299"/>
      <w:r>
        <w:rPr>
          <w:rFonts w:hint="eastAsia" w:ascii="新宋体" w:hAnsi="新宋体" w:eastAsia="新宋体" w:cs="Calibri"/>
          <w:b/>
          <w:bCs/>
          <w:sz w:val="24"/>
          <w:szCs w:val="24"/>
        </w:rPr>
        <w:t>6.2关于评标中途更换评标委员会成员</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16.2.1  除非发生下列情况之一，评标委员会成员不得在评标中途更换：</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cs="Calibri"/>
          <w:b/>
          <w:bCs/>
          <w:sz w:val="24"/>
          <w:szCs w:val="24"/>
        </w:rPr>
      </w:pPr>
      <w:bookmarkStart w:id="300" w:name="_Toc464824777"/>
      <w:bookmarkEnd w:id="300"/>
      <w:bookmarkStart w:id="301" w:name="_Toc397508140"/>
      <w:bookmarkEnd w:id="301"/>
      <w:bookmarkStart w:id="302" w:name="_Toc397507727"/>
      <w:bookmarkEnd w:id="302"/>
      <w:bookmarkStart w:id="303" w:name="_Toc5729"/>
      <w:bookmarkEnd w:id="303"/>
      <w:bookmarkStart w:id="304" w:name="_Toc397606009"/>
      <w:r>
        <w:rPr>
          <w:rFonts w:hint="eastAsia" w:ascii="新宋体" w:hAnsi="新宋体" w:eastAsia="新宋体" w:cs="Calibri"/>
          <w:b/>
          <w:bCs/>
          <w:sz w:val="24"/>
          <w:szCs w:val="24"/>
        </w:rPr>
        <w:t>1</w:t>
      </w:r>
      <w:bookmarkEnd w:id="304"/>
      <w:r>
        <w:rPr>
          <w:rFonts w:hint="eastAsia" w:ascii="新宋体" w:hAnsi="新宋体" w:eastAsia="新宋体" w:cs="Calibri"/>
          <w:b/>
          <w:bCs/>
          <w:sz w:val="24"/>
          <w:szCs w:val="24"/>
        </w:rPr>
        <w:t>6.3记名投票</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cs="Calibri"/>
          <w:b/>
          <w:bCs/>
          <w:sz w:val="24"/>
          <w:szCs w:val="24"/>
        </w:rPr>
      </w:pPr>
      <w:r>
        <w:rPr>
          <w:rFonts w:hint="eastAsia" w:ascii="新宋体" w:hAnsi="新宋体" w:eastAsia="新宋体" w:cs="Calibri"/>
          <w:b/>
          <w:bCs/>
          <w:sz w:val="24"/>
          <w:szCs w:val="24"/>
        </w:rPr>
        <w:t>16.4评标委员会成员对评标结论持有异议的</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cs="Calibri"/>
          <w:b/>
          <w:bCs/>
          <w:sz w:val="32"/>
          <w:szCs w:val="32"/>
        </w:rPr>
      </w:pPr>
      <w:r>
        <w:br w:type="page"/>
      </w:r>
      <w:r>
        <w:rPr>
          <w:rFonts w:hint="eastAsia" w:ascii="宋体" w:hAnsi="宋体" w:cs="Calibri"/>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省级建设工程主管部门颁发的工程质量奖项</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住房城乡建设部、河南省人民政府的表彰</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pPr>
            <w:r>
              <w:rPr>
                <w:rFonts w:hint="eastAsia" w:ascii="宋体" w:hAnsi="宋体"/>
                <w:sz w:val="24"/>
                <w:szCs w:val="24"/>
              </w:rPr>
              <w:t>3年</w:t>
            </w:r>
          </w:p>
        </w:tc>
      </w:tr>
    </w:tbl>
    <w:p>
      <w:r>
        <w:t xml:space="preserve"> </w:t>
      </w:r>
    </w:p>
    <w:p>
      <w:pPr>
        <w:rPr>
          <w:rFonts w:ascii="宋体" w:hAnsi="宋体" w:cs="Calibri"/>
          <w:b/>
          <w:bCs/>
          <w:sz w:val="32"/>
          <w:szCs w:val="32"/>
        </w:rPr>
      </w:pPr>
      <w:r>
        <w:br w:type="page"/>
      </w:r>
      <w:r>
        <w:rPr>
          <w:rFonts w:hint="eastAsia" w:ascii="宋体" w:hAnsi="宋体" w:cs="Calibri"/>
          <w:b/>
          <w:bCs/>
          <w:sz w:val="32"/>
          <w:szCs w:val="32"/>
        </w:rPr>
        <w:t>附件2</w:t>
      </w:r>
    </w:p>
    <w:p>
      <w:pPr>
        <w:jc w:val="center"/>
        <w:rPr>
          <w:b/>
          <w:bCs/>
          <w:sz w:val="32"/>
          <w:szCs w:val="32"/>
        </w:rPr>
      </w:pPr>
      <w:r>
        <w:rPr>
          <w:rFonts w:hint="eastAsia"/>
          <w:b/>
          <w:bCs/>
          <w:sz w:val="32"/>
          <w:szCs w:val="32"/>
        </w:rPr>
        <w:t>项目经理良好信用信息采集项</w:t>
      </w:r>
    </w:p>
    <w:tbl>
      <w:tblPr>
        <w:tblStyle w:val="12"/>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637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807"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1"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180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1"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3"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7" w:type="dxa"/>
            <w:vMerge w:val="continue"/>
            <w:noWrap w:val="0"/>
            <w:vAlign w:val="center"/>
          </w:tcPr>
          <w:p>
            <w:pPr>
              <w:spacing w:line="460" w:lineRule="exact"/>
              <w:jc w:val="center"/>
              <w:rPr>
                <w:rFonts w:hint="eastAsia" w:ascii="宋体" w:hAnsi="宋体"/>
                <w:sz w:val="24"/>
                <w:szCs w:val="24"/>
              </w:rPr>
            </w:pPr>
          </w:p>
        </w:tc>
        <w:tc>
          <w:tcPr>
            <w:tcW w:w="6371"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3"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7" w:type="dxa"/>
            <w:vMerge w:val="continue"/>
            <w:noWrap w:val="0"/>
            <w:vAlign w:val="center"/>
          </w:tcPr>
          <w:p>
            <w:pPr>
              <w:spacing w:line="460" w:lineRule="exact"/>
              <w:jc w:val="center"/>
              <w:rPr>
                <w:rFonts w:hint="eastAsia" w:ascii="宋体" w:hAnsi="宋体"/>
                <w:sz w:val="24"/>
                <w:szCs w:val="24"/>
              </w:rPr>
            </w:pPr>
          </w:p>
        </w:tc>
        <w:tc>
          <w:tcPr>
            <w:tcW w:w="6371"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3"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1"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3"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7" w:type="dxa"/>
            <w:vMerge w:val="continue"/>
            <w:noWrap w:val="0"/>
            <w:vAlign w:val="top"/>
          </w:tcPr>
          <w:p>
            <w:pPr>
              <w:spacing w:line="460" w:lineRule="exact"/>
              <w:jc w:val="center"/>
              <w:rPr>
                <w:rFonts w:hint="eastAsia" w:ascii="宋体" w:hAnsi="宋体"/>
                <w:sz w:val="24"/>
                <w:szCs w:val="24"/>
              </w:rPr>
            </w:pPr>
          </w:p>
        </w:tc>
        <w:tc>
          <w:tcPr>
            <w:tcW w:w="6371"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3"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1807" w:type="dxa"/>
            <w:vMerge w:val="continue"/>
            <w:noWrap w:val="0"/>
            <w:vAlign w:val="top"/>
          </w:tcPr>
          <w:p>
            <w:pPr>
              <w:spacing w:line="460" w:lineRule="exact"/>
              <w:rPr>
                <w:rFonts w:hint="eastAsia" w:ascii="宋体" w:hAnsi="宋体"/>
                <w:sz w:val="24"/>
                <w:szCs w:val="24"/>
              </w:rPr>
            </w:pPr>
          </w:p>
        </w:tc>
        <w:tc>
          <w:tcPr>
            <w:tcW w:w="6371"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3"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1807" w:type="dxa"/>
            <w:vMerge w:val="continue"/>
            <w:noWrap w:val="0"/>
            <w:vAlign w:val="top"/>
          </w:tcPr>
          <w:p>
            <w:pPr>
              <w:spacing w:line="460" w:lineRule="exact"/>
              <w:rPr>
                <w:rFonts w:hint="eastAsia" w:ascii="宋体" w:hAnsi="宋体"/>
                <w:sz w:val="24"/>
                <w:szCs w:val="24"/>
              </w:rPr>
            </w:pPr>
          </w:p>
        </w:tc>
        <w:tc>
          <w:tcPr>
            <w:tcW w:w="6371"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个人获得科技进步奖，包括国家级科技进步奖一等奖、二等奖，河南省级科技进步奖一等奖、二等奖、厅级科技进步奖等。</w:t>
            </w:r>
          </w:p>
        </w:tc>
        <w:tc>
          <w:tcPr>
            <w:tcW w:w="1133" w:type="dxa"/>
            <w:noWrap w:val="0"/>
            <w:vAlign w:val="center"/>
          </w:tcPr>
          <w:p>
            <w:pPr>
              <w:jc w:val="center"/>
            </w:pPr>
            <w:r>
              <w:rPr>
                <w:rFonts w:ascii="宋体" w:hAnsi="宋体"/>
                <w:sz w:val="24"/>
                <w:szCs w:val="24"/>
              </w:rPr>
              <w:t>3</w:t>
            </w:r>
            <w:r>
              <w:rPr>
                <w:rFonts w:hint="eastAsia" w:ascii="宋体" w:hAnsi="宋体"/>
                <w:sz w:val="24"/>
                <w:szCs w:val="24"/>
              </w:rPr>
              <w:t>年</w:t>
            </w:r>
          </w:p>
        </w:tc>
      </w:tr>
    </w:tbl>
    <w:p>
      <w:pPr>
        <w:rPr>
          <w:rFonts w:ascii="宋体" w:hAnsi="宋体" w:cs="Calibri"/>
        </w:rPr>
      </w:pPr>
      <w:r>
        <w:rPr>
          <w:rFonts w:hint="eastAsia" w:ascii="宋体" w:hAnsi="宋体" w:cs="Calibri"/>
        </w:rPr>
        <w:t xml:space="preserve"> </w:t>
      </w:r>
    </w:p>
    <w:p>
      <w:pPr>
        <w:spacing w:line="460" w:lineRule="exact"/>
        <w:ind w:firstLine="482" w:firstLineChars="200"/>
        <w:contextualSpacing/>
        <w:jc w:val="center"/>
        <w:rPr>
          <w:b/>
          <w:bCs/>
          <w:kern w:val="0"/>
          <w:sz w:val="36"/>
          <w:szCs w:val="36"/>
        </w:rPr>
      </w:pPr>
      <w:bookmarkStart w:id="305" w:name="_Toc26486"/>
      <w:bookmarkEnd w:id="305"/>
      <w:r>
        <w:rPr>
          <w:rFonts w:hint="eastAsia" w:ascii="宋体" w:hAnsi="宋体" w:cs="Calibri"/>
          <w:b/>
          <w:bCs/>
          <w:kern w:val="0"/>
          <w:sz w:val="24"/>
          <w:szCs w:val="24"/>
        </w:rPr>
        <w:br w:type="page"/>
      </w:r>
      <w:r>
        <w:rPr>
          <w:rFonts w:hint="eastAsia" w:ascii="宋体" w:hAnsi="宋体" w:cs="Calibri"/>
          <w:b/>
          <w:bCs/>
          <w:kern w:val="0"/>
          <w:sz w:val="36"/>
          <w:szCs w:val="36"/>
        </w:rPr>
        <w:t>第四章</w:t>
      </w:r>
      <w:r>
        <w:rPr>
          <w:b/>
          <w:bCs/>
          <w:kern w:val="0"/>
          <w:sz w:val="36"/>
          <w:szCs w:val="36"/>
        </w:rPr>
        <w:t xml:space="preserve"> </w:t>
      </w:r>
      <w:r>
        <w:rPr>
          <w:rFonts w:hint="eastAsia" w:ascii="宋体" w:hAnsi="宋体" w:cs="Calibri"/>
          <w:b/>
          <w:bCs/>
          <w:kern w:val="0"/>
          <w:sz w:val="36"/>
          <w:szCs w:val="36"/>
        </w:rPr>
        <w:t xml:space="preserve">合同条款及格式 </w:t>
      </w:r>
    </w:p>
    <w:p>
      <w:pPr>
        <w:jc w:val="right"/>
        <w:rPr>
          <w:rFonts w:ascii="宋体" w:hAnsi="宋体" w:cs="Calibri"/>
          <w:sz w:val="32"/>
          <w:szCs w:val="32"/>
        </w:rPr>
      </w:pPr>
      <w:r>
        <w:rPr>
          <w:rFonts w:hint="eastAsia" w:ascii="宋体" w:hAnsi="宋体" w:cs="Calibri"/>
          <w:sz w:val="32"/>
          <w:szCs w:val="32"/>
        </w:rPr>
        <w:t>（GF—2017—0201）</w:t>
      </w:r>
    </w:p>
    <w:p>
      <w:pPr>
        <w:rPr>
          <w:rFonts w:ascii="宋体" w:hAnsi="宋体" w:cs="Calibri"/>
          <w:b/>
          <w:bCs/>
        </w:rPr>
      </w:pPr>
      <w:r>
        <w:rPr>
          <w:rFonts w:hint="eastAsia" w:ascii="宋体" w:hAnsi="宋体" w:cs="Calibri"/>
          <w:b/>
          <w:bCs/>
        </w:rPr>
        <w:t xml:space="preserve"> </w:t>
      </w:r>
    </w:p>
    <w:p>
      <w:pPr>
        <w:jc w:val="center"/>
        <w:rPr>
          <w:rFonts w:eastAsia="华文中宋"/>
          <w:b/>
          <w:bCs/>
          <w:sz w:val="52"/>
          <w:szCs w:val="52"/>
        </w:rPr>
      </w:pPr>
      <w:r>
        <w:rPr>
          <w:rFonts w:eastAsia="华文中宋"/>
          <w:b/>
          <w:bCs/>
          <w:sz w:val="52"/>
          <w:szCs w:val="52"/>
        </w:rPr>
        <w:t xml:space="preserve"> </w:t>
      </w:r>
    </w:p>
    <w:p>
      <w:pPr>
        <w:jc w:val="center"/>
        <w:rPr>
          <w:rFonts w:eastAsia="华文中宋"/>
          <w:b/>
          <w:bCs/>
          <w:sz w:val="52"/>
          <w:szCs w:val="52"/>
        </w:rPr>
      </w:pPr>
      <w:r>
        <w:rPr>
          <w:rFonts w:hint="eastAsia" w:ascii="华文中宋" w:hAnsi="华文中宋" w:eastAsia="华文中宋" w:cs="Calibri"/>
          <w:b/>
          <w:bCs/>
          <w:sz w:val="72"/>
          <w:szCs w:val="72"/>
        </w:rPr>
        <w:t>建设工程施工合同</w:t>
      </w:r>
      <w:r>
        <w:rPr>
          <w:rFonts w:eastAsia="华文中宋"/>
          <w:b/>
          <w:bCs/>
          <w:sz w:val="52"/>
          <w:szCs w:val="52"/>
        </w:rPr>
        <w:br w:type="textWrapping"/>
      </w:r>
      <w:r>
        <w:rPr>
          <w:rFonts w:hint="eastAsia" w:ascii="华文中宋" w:hAnsi="华文中宋" w:eastAsia="华文中宋" w:cs="Calibri"/>
          <w:b/>
          <w:bCs/>
          <w:sz w:val="52"/>
          <w:szCs w:val="52"/>
        </w:rPr>
        <w:t>（示范文本）</w:t>
      </w:r>
    </w:p>
    <w:p>
      <w:pPr>
        <w:jc w:val="center"/>
        <w:rPr>
          <w:rFonts w:eastAsia="华文中宋"/>
          <w:b/>
          <w:bCs/>
          <w:sz w:val="52"/>
          <w:szCs w:val="52"/>
        </w:rPr>
      </w:pPr>
      <w:r>
        <w:rPr>
          <w:rFonts w:eastAsia="华文中宋"/>
          <w:b/>
          <w:bCs/>
          <w:sz w:val="52"/>
          <w:szCs w:val="52"/>
        </w:rPr>
        <w:t xml:space="preserve"> </w:t>
      </w:r>
    </w:p>
    <w:p>
      <w:pPr>
        <w:jc w:val="center"/>
        <w:rPr>
          <w:rFonts w:eastAsia="黑体"/>
          <w:b/>
          <w:bCs/>
          <w:sz w:val="72"/>
          <w:szCs w:val="72"/>
        </w:rPr>
      </w:pPr>
      <w:r>
        <w:rPr>
          <w:rFonts w:eastAsia="黑体"/>
          <w:b/>
          <w:bCs/>
          <w:sz w:val="72"/>
          <w:szCs w:val="72"/>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ind w:right="2719" w:rightChars="1295"/>
        <w:jc w:val="center"/>
        <w:rPr>
          <w:b/>
          <w:bCs/>
          <w:sz w:val="32"/>
          <w:szCs w:val="32"/>
        </w:rPr>
      </w:pPr>
      <w:r>
        <w:rPr>
          <w:b/>
          <w:bCs/>
          <w:sz w:val="28"/>
          <w:szCs w:val="28"/>
        </w:rPr>
        <w:drawing>
          <wp:anchor distT="0" distB="0" distL="114300" distR="114300" simplePos="0" relativeHeight="251658240" behindDoc="0" locked="0" layoutInCell="1" allowOverlap="0">
            <wp:simplePos x="0" y="0"/>
            <wp:positionH relativeFrom="column">
              <wp:posOffset>504825</wp:posOffset>
            </wp:positionH>
            <wp:positionV relativeFrom="line">
              <wp:posOffset>153670</wp:posOffset>
            </wp:positionV>
            <wp:extent cx="733425" cy="466725"/>
            <wp:effectExtent l="19050" t="0" r="9525" b="0"/>
            <wp:wrapSquare wrapText="bothSides"/>
            <wp:docPr id="2" name="图片 2" descr="C:\Users\Administrator\AppData\Local\Temp\ksohtml\wps6A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A6.tmp.jpg"/>
                    <pic:cNvPicPr>
                      <a:picLocks noChangeAspect="1" noChangeArrowheads="1"/>
                    </pic:cNvPicPr>
                  </pic:nvPicPr>
                  <pic:blipFill>
                    <a:blip r:embed="rId6" cstate="print"/>
                    <a:srcRect/>
                    <a:stretch>
                      <a:fillRect/>
                    </a:stretch>
                  </pic:blipFill>
                  <pic:spPr>
                    <a:xfrm>
                      <a:off x="0" y="0"/>
                      <a:ext cx="733425" cy="466725"/>
                    </a:xfrm>
                    <a:prstGeom prst="rect">
                      <a:avLst/>
                    </a:prstGeom>
                    <a:noFill/>
                    <a:ln w="9525">
                      <a:noFill/>
                      <a:miter lim="800000"/>
                      <a:headEnd/>
                      <a:tailEnd/>
                    </a:ln>
                  </pic:spPr>
                </pic:pic>
              </a:graphicData>
            </a:graphic>
          </wp:anchor>
        </w:drawing>
      </w:r>
      <w:r>
        <w:rPr>
          <w:rFonts w:hint="eastAsia" w:ascii="宋体" w:hAnsi="宋体" w:cs="Calibri"/>
          <w:b/>
          <w:bCs/>
          <w:sz w:val="32"/>
          <w:szCs w:val="32"/>
        </w:rPr>
        <w:t xml:space="preserve">         住 房 城 乡 建 设 部</w:t>
      </w:r>
    </w:p>
    <w:p>
      <w:pPr>
        <w:ind w:right="2719" w:rightChars="1295"/>
        <w:jc w:val="center"/>
        <w:rPr>
          <w:b/>
          <w:bCs/>
          <w:sz w:val="32"/>
          <w:szCs w:val="32"/>
        </w:rPr>
      </w:pPr>
      <w:r>
        <w:rPr>
          <w:rFonts w:hint="eastAsia" w:ascii="宋体" w:hAnsi="宋体" w:cs="Calibri"/>
          <w:b/>
          <w:bCs/>
          <w:sz w:val="32"/>
          <w:szCs w:val="32"/>
        </w:rPr>
        <w:t xml:space="preserve">      国家工商行政管理总局</w:t>
      </w:r>
    </w:p>
    <w:p>
      <w:pPr>
        <w:autoSpaceDE w:val="0"/>
        <w:autoSpaceDN w:val="0"/>
        <w:adjustRightInd w:val="0"/>
        <w:spacing w:afterLines="50"/>
        <w:jc w:val="center"/>
        <w:outlineLvl w:val="0"/>
        <w:rPr>
          <w:b/>
          <w:bCs/>
          <w:kern w:val="0"/>
          <w:sz w:val="36"/>
          <w:szCs w:val="36"/>
        </w:rPr>
      </w:pPr>
      <w:bookmarkStart w:id="306" w:name="_Toc397606011"/>
      <w:bookmarkEnd w:id="306"/>
      <w:bookmarkStart w:id="307" w:name="_Toc464824784"/>
      <w:bookmarkEnd w:id="307"/>
      <w:bookmarkStart w:id="308" w:name="_Toc397507815"/>
      <w:r>
        <w:rPr>
          <w:b/>
          <w:bCs/>
          <w:kern w:val="0"/>
          <w:sz w:val="36"/>
          <w:szCs w:val="36"/>
        </w:rPr>
        <w:br w:type="page"/>
      </w:r>
      <w:bookmarkEnd w:id="308"/>
      <w:bookmarkStart w:id="309" w:name="_Toc8159"/>
      <w:bookmarkEnd w:id="309"/>
      <w:r>
        <w:rPr>
          <w:rFonts w:hint="eastAsia" w:ascii="宋体" w:hAnsi="宋体" w:cs="Calibri"/>
          <w:b/>
          <w:bCs/>
          <w:kern w:val="0"/>
          <w:sz w:val="36"/>
          <w:szCs w:val="36"/>
        </w:rPr>
        <w:t>第五章  工程量清单</w:t>
      </w:r>
      <w:bookmarkStart w:id="310" w:name="_Toc213230750"/>
      <w:bookmarkEnd w:id="310"/>
    </w:p>
    <w:p>
      <w:pPr>
        <w:autoSpaceDE w:val="0"/>
        <w:autoSpaceDN w:val="0"/>
        <w:adjustRightInd w:val="0"/>
        <w:spacing w:line="460" w:lineRule="exact"/>
        <w:jc w:val="left"/>
        <w:outlineLvl w:val="0"/>
        <w:rPr>
          <w:rFonts w:ascii="宋体" w:hAnsi="宋体" w:cs="TimesNewRomanPSMT"/>
          <w:b/>
          <w:bCs/>
          <w:kern w:val="0"/>
          <w:sz w:val="24"/>
          <w:szCs w:val="24"/>
        </w:rPr>
      </w:pPr>
      <w:bookmarkStart w:id="311" w:name="_Toc397508143"/>
      <w:bookmarkEnd w:id="311"/>
      <w:bookmarkStart w:id="312" w:name="_Toc344934500"/>
      <w:bookmarkEnd w:id="312"/>
      <w:bookmarkStart w:id="313" w:name="_Toc397606012"/>
      <w:bookmarkEnd w:id="313"/>
      <w:bookmarkStart w:id="314" w:name="_Toc397507816"/>
      <w:bookmarkEnd w:id="314"/>
      <w:bookmarkStart w:id="315" w:name="_Toc215282225"/>
      <w:bookmarkEnd w:id="315"/>
      <w:bookmarkStart w:id="316" w:name="_Toc464824785"/>
      <w:bookmarkEnd w:id="316"/>
      <w:bookmarkStart w:id="317" w:name="_Toc1952"/>
      <w:r>
        <w:rPr>
          <w:rFonts w:hint="eastAsia" w:ascii="宋体" w:hAnsi="宋体" w:cs="TimesNewRomanPSMT"/>
          <w:b/>
          <w:bCs/>
          <w:kern w:val="0"/>
          <w:sz w:val="24"/>
          <w:szCs w:val="24"/>
        </w:rPr>
        <w:t xml:space="preserve">1. </w:t>
      </w:r>
      <w:bookmarkEnd w:id="317"/>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cs="Calibri"/>
          <w:sz w:val="24"/>
          <w:szCs w:val="24"/>
        </w:rPr>
      </w:pPr>
      <w:r>
        <w:rPr>
          <w:rFonts w:hint="eastAsia" w:ascii="宋体" w:hAnsi="宋体" w:cs="TimesNewRomanPSMT"/>
          <w:b/>
          <w:bCs/>
          <w:kern w:val="0"/>
          <w:sz w:val="24"/>
          <w:szCs w:val="24"/>
        </w:rPr>
        <w:t>2.投标报价依据说明</w:t>
      </w:r>
    </w:p>
    <w:p>
      <w:pPr>
        <w:spacing w:line="400" w:lineRule="exact"/>
        <w:ind w:firstLine="480" w:firstLineChars="200"/>
        <w:rPr>
          <w:rFonts w:hint="eastAsia" w:ascii="宋体" w:hAnsi="宋体"/>
          <w:bCs/>
          <w:color w:val="FF0000"/>
          <w:sz w:val="24"/>
          <w:szCs w:val="24"/>
        </w:rPr>
      </w:pPr>
      <w:r>
        <w:rPr>
          <w:rFonts w:hint="eastAsia" w:ascii="宋体" w:hAnsi="宋体"/>
          <w:bCs/>
          <w:color w:val="FF0000"/>
          <w:sz w:val="24"/>
          <w:szCs w:val="24"/>
        </w:rPr>
        <w:t>2.1.依据建设单位提供的</w:t>
      </w:r>
      <w:r>
        <w:rPr>
          <w:rFonts w:hint="eastAsia" w:hAnsi="宋体"/>
          <w:bCs/>
          <w:color w:val="FF0000"/>
          <w:sz w:val="24"/>
          <w:szCs w:val="24"/>
          <w:lang w:eastAsia="zh-CN"/>
        </w:rPr>
        <w:t>情况说明</w:t>
      </w:r>
      <w:r>
        <w:rPr>
          <w:rFonts w:hint="eastAsia" w:ascii="宋体" w:hAnsi="宋体"/>
          <w:bCs/>
          <w:color w:val="FF0000"/>
          <w:sz w:val="24"/>
          <w:szCs w:val="24"/>
        </w:rPr>
        <w:t>：</w:t>
      </w:r>
    </w:p>
    <w:p>
      <w:pPr>
        <w:spacing w:line="400" w:lineRule="exact"/>
        <w:ind w:firstLine="480" w:firstLineChars="200"/>
        <w:rPr>
          <w:rFonts w:hint="eastAsia" w:ascii="宋体" w:hAnsi="宋体"/>
          <w:bCs/>
          <w:color w:val="FF0000"/>
          <w:sz w:val="24"/>
          <w:szCs w:val="24"/>
        </w:rPr>
      </w:pPr>
      <w:r>
        <w:rPr>
          <w:rFonts w:hint="eastAsia" w:ascii="宋体" w:hAnsi="宋体"/>
          <w:bCs/>
          <w:color w:val="FF0000"/>
          <w:sz w:val="24"/>
          <w:szCs w:val="24"/>
        </w:rPr>
        <w:t>2.2.清单</w:t>
      </w:r>
      <w:r>
        <w:rPr>
          <w:rFonts w:hint="eastAsia" w:hAnsi="宋体"/>
          <w:bCs/>
          <w:color w:val="FF0000"/>
          <w:sz w:val="24"/>
          <w:szCs w:val="24"/>
          <w:lang w:val="en-US" w:eastAsia="zh-CN"/>
        </w:rPr>
        <w:t>依据</w:t>
      </w:r>
      <w:r>
        <w:rPr>
          <w:rFonts w:hint="eastAsia" w:ascii="宋体" w:hAnsi="宋体"/>
          <w:bCs/>
          <w:color w:val="FF0000"/>
          <w:sz w:val="24"/>
          <w:szCs w:val="24"/>
        </w:rPr>
        <w:t>《建设工程工程量清单计价规范》（2013版）；</w:t>
      </w:r>
    </w:p>
    <w:p>
      <w:pPr>
        <w:spacing w:line="460" w:lineRule="exact"/>
        <w:ind w:firstLine="480" w:firstLineChars="200"/>
        <w:rPr>
          <w:rFonts w:hint="eastAsia" w:hAnsi="宋体" w:eastAsia="宋体"/>
          <w:color w:val="FF0000"/>
          <w:sz w:val="24"/>
          <w:szCs w:val="24"/>
          <w:lang w:eastAsia="zh-CN"/>
        </w:rPr>
      </w:pPr>
      <w:r>
        <w:rPr>
          <w:rFonts w:hint="eastAsia" w:ascii="宋体" w:hAnsi="宋体"/>
          <w:bCs/>
          <w:color w:val="FF0000"/>
          <w:sz w:val="24"/>
          <w:szCs w:val="24"/>
        </w:rPr>
        <w:t>2.3.</w:t>
      </w:r>
      <w:r>
        <w:rPr>
          <w:rFonts w:hint="eastAsia" w:hAnsi="宋体"/>
          <w:color w:val="FF0000"/>
          <w:sz w:val="24"/>
          <w:szCs w:val="24"/>
        </w:rPr>
        <w:t>定额依据《河南省建设工程工程量清单综合单价》2008</w:t>
      </w:r>
      <w:r>
        <w:rPr>
          <w:rFonts w:hint="eastAsia" w:hAnsi="宋体"/>
          <w:color w:val="FF0000"/>
          <w:sz w:val="24"/>
          <w:szCs w:val="24"/>
          <w:lang w:eastAsia="zh-CN"/>
        </w:rPr>
        <w:t>版</w:t>
      </w:r>
      <w:r>
        <w:rPr>
          <w:rFonts w:hint="eastAsia" w:hAnsi="宋体"/>
          <w:color w:val="FF0000"/>
          <w:sz w:val="24"/>
          <w:szCs w:val="24"/>
        </w:rPr>
        <w:t>（E园林绿化）及相关配套文件得规定</w:t>
      </w:r>
      <w:r>
        <w:rPr>
          <w:rFonts w:hint="eastAsia" w:hAnsi="宋体"/>
          <w:color w:val="FF0000"/>
          <w:sz w:val="24"/>
          <w:szCs w:val="24"/>
          <w:lang w:eastAsia="zh-CN"/>
        </w:rPr>
        <w:t>；</w:t>
      </w:r>
    </w:p>
    <w:p>
      <w:pPr>
        <w:spacing w:line="400" w:lineRule="exact"/>
        <w:ind w:firstLine="480" w:firstLineChars="200"/>
        <w:rPr>
          <w:rFonts w:hint="eastAsia" w:ascii="宋体" w:hAnsi="宋体"/>
          <w:bCs/>
          <w:color w:val="FF0000"/>
          <w:sz w:val="24"/>
          <w:szCs w:val="24"/>
        </w:rPr>
      </w:pPr>
      <w:r>
        <w:rPr>
          <w:rFonts w:hint="eastAsia" w:ascii="宋体" w:hAnsi="宋体"/>
          <w:bCs/>
          <w:color w:val="FF0000"/>
          <w:sz w:val="24"/>
          <w:szCs w:val="24"/>
        </w:rPr>
        <w:t>2.4.材料价格</w:t>
      </w:r>
      <w:r>
        <w:rPr>
          <w:rFonts w:hint="eastAsia" w:hAnsi="宋体"/>
          <w:bCs/>
          <w:color w:val="FF0000"/>
          <w:sz w:val="24"/>
          <w:szCs w:val="24"/>
          <w:lang w:val="en-US" w:eastAsia="zh-CN"/>
        </w:rPr>
        <w:t>按</w:t>
      </w:r>
      <w:r>
        <w:rPr>
          <w:rFonts w:hint="eastAsia" w:hAnsi="宋体"/>
          <w:bCs/>
          <w:color w:val="FF0000"/>
          <w:sz w:val="24"/>
          <w:szCs w:val="24"/>
          <w:lang w:eastAsia="zh-CN"/>
        </w:rPr>
        <w:t>20</w:t>
      </w:r>
      <w:r>
        <w:rPr>
          <w:rFonts w:hint="eastAsia" w:hAnsi="宋体"/>
          <w:bCs/>
          <w:color w:val="FF0000"/>
          <w:sz w:val="24"/>
          <w:szCs w:val="24"/>
          <w:lang w:val="en-US" w:eastAsia="zh-CN"/>
        </w:rPr>
        <w:t>19</w:t>
      </w:r>
      <w:r>
        <w:rPr>
          <w:rFonts w:hint="eastAsia" w:ascii="宋体" w:hAnsi="宋体"/>
          <w:bCs/>
          <w:color w:val="FF0000"/>
          <w:sz w:val="24"/>
          <w:szCs w:val="24"/>
        </w:rPr>
        <w:t>年第</w:t>
      </w:r>
      <w:r>
        <w:rPr>
          <w:rFonts w:hint="eastAsia" w:hAnsi="宋体"/>
          <w:bCs/>
          <w:color w:val="FF0000"/>
          <w:sz w:val="24"/>
          <w:szCs w:val="24"/>
          <w:lang w:val="en-US" w:eastAsia="zh-CN"/>
        </w:rPr>
        <w:t>6</w:t>
      </w:r>
      <w:r>
        <w:rPr>
          <w:rFonts w:hint="eastAsia" w:ascii="宋体" w:hAnsi="宋体"/>
          <w:bCs/>
          <w:color w:val="FF0000"/>
          <w:sz w:val="24"/>
          <w:szCs w:val="24"/>
        </w:rPr>
        <w:t>期《许昌工程造价信息》，未包含的材料价格参考市场价。</w:t>
      </w:r>
    </w:p>
    <w:p>
      <w:pPr>
        <w:spacing w:line="400" w:lineRule="exact"/>
        <w:ind w:firstLine="480" w:firstLineChars="200"/>
        <w:rPr>
          <w:rFonts w:hint="eastAsia" w:ascii="宋体" w:hAnsi="宋体"/>
          <w:bCs/>
          <w:color w:val="FF0000"/>
          <w:sz w:val="24"/>
          <w:szCs w:val="24"/>
        </w:rPr>
      </w:pPr>
      <w:r>
        <w:rPr>
          <w:rFonts w:hint="eastAsia" w:ascii="宋体" w:hAnsi="宋体"/>
          <w:bCs/>
          <w:color w:val="FF0000"/>
          <w:sz w:val="24"/>
          <w:szCs w:val="24"/>
        </w:rPr>
        <w:t>2.5.税金调整依据建办标函[</w:t>
      </w:r>
      <w:r>
        <w:rPr>
          <w:rFonts w:hint="eastAsia" w:hAnsi="宋体"/>
          <w:bCs/>
          <w:color w:val="FF0000"/>
          <w:sz w:val="24"/>
          <w:szCs w:val="24"/>
          <w:lang w:eastAsia="zh-CN"/>
        </w:rPr>
        <w:t>20</w:t>
      </w:r>
      <w:r>
        <w:rPr>
          <w:rFonts w:hint="eastAsia" w:hAnsi="宋体"/>
          <w:bCs/>
          <w:color w:val="FF0000"/>
          <w:sz w:val="24"/>
          <w:szCs w:val="24"/>
          <w:lang w:val="en-US" w:eastAsia="zh-CN"/>
        </w:rPr>
        <w:t>19</w:t>
      </w:r>
      <w:r>
        <w:rPr>
          <w:rFonts w:hint="eastAsia" w:ascii="宋体" w:hAnsi="宋体"/>
          <w:bCs/>
          <w:color w:val="FF0000"/>
          <w:sz w:val="24"/>
          <w:szCs w:val="24"/>
        </w:rPr>
        <w:t>]193号文，按9%计</w:t>
      </w:r>
      <w:r>
        <w:rPr>
          <w:rFonts w:hint="eastAsia" w:hAnsi="宋体"/>
          <w:bCs/>
          <w:color w:val="FF0000"/>
          <w:sz w:val="24"/>
          <w:szCs w:val="24"/>
          <w:lang w:eastAsia="zh-CN"/>
        </w:rPr>
        <w:t>入</w:t>
      </w:r>
      <w:r>
        <w:rPr>
          <w:rFonts w:hint="eastAsia" w:ascii="宋体" w:hAnsi="宋体"/>
          <w:bCs/>
          <w:color w:val="FF0000"/>
          <w:sz w:val="24"/>
          <w:szCs w:val="24"/>
        </w:rPr>
        <w:t>；</w:t>
      </w:r>
    </w:p>
    <w:p>
      <w:pPr>
        <w:spacing w:line="400" w:lineRule="exact"/>
        <w:ind w:firstLine="480" w:firstLineChars="200"/>
        <w:rPr>
          <w:rFonts w:hint="eastAsia" w:hAnsi="宋体"/>
          <w:bCs/>
          <w:color w:val="FF0000"/>
          <w:sz w:val="24"/>
          <w:szCs w:val="24"/>
          <w:lang w:eastAsia="zh-CN"/>
        </w:rPr>
      </w:pPr>
      <w:r>
        <w:rPr>
          <w:rFonts w:hint="eastAsia" w:ascii="宋体" w:hAnsi="宋体"/>
          <w:bCs/>
          <w:color w:val="FF0000"/>
          <w:sz w:val="24"/>
          <w:szCs w:val="24"/>
        </w:rPr>
        <w:t>2.6.人工费依据豫建标定[</w:t>
      </w:r>
      <w:r>
        <w:rPr>
          <w:rFonts w:hint="eastAsia" w:hAnsi="宋体"/>
          <w:bCs/>
          <w:color w:val="FF0000"/>
          <w:sz w:val="24"/>
          <w:szCs w:val="24"/>
          <w:lang w:eastAsia="zh-CN"/>
        </w:rPr>
        <w:t>20</w:t>
      </w:r>
      <w:r>
        <w:rPr>
          <w:rFonts w:hint="eastAsia" w:hAnsi="宋体"/>
          <w:bCs/>
          <w:color w:val="FF0000"/>
          <w:sz w:val="24"/>
          <w:szCs w:val="24"/>
          <w:lang w:val="en-US" w:eastAsia="zh-CN"/>
        </w:rPr>
        <w:t>19</w:t>
      </w:r>
      <w:r>
        <w:rPr>
          <w:rFonts w:hint="eastAsia" w:ascii="宋体" w:hAnsi="宋体"/>
          <w:bCs/>
          <w:color w:val="FF0000"/>
          <w:sz w:val="24"/>
          <w:szCs w:val="24"/>
        </w:rPr>
        <w:t>]</w:t>
      </w:r>
      <w:r>
        <w:rPr>
          <w:rFonts w:hint="eastAsia" w:hAnsi="宋体"/>
          <w:bCs/>
          <w:color w:val="FF0000"/>
          <w:sz w:val="24"/>
          <w:szCs w:val="24"/>
          <w:lang w:val="en-US" w:eastAsia="zh-CN"/>
        </w:rPr>
        <w:t>50</w:t>
      </w:r>
      <w:r>
        <w:rPr>
          <w:rFonts w:hint="eastAsia" w:ascii="宋体" w:hAnsi="宋体"/>
          <w:bCs/>
          <w:color w:val="FF0000"/>
          <w:sz w:val="24"/>
          <w:szCs w:val="24"/>
        </w:rPr>
        <w:t>号文发布的</w:t>
      </w:r>
      <w:r>
        <w:rPr>
          <w:rFonts w:hint="eastAsia" w:hAnsi="宋体"/>
          <w:bCs/>
          <w:color w:val="FF0000"/>
          <w:sz w:val="24"/>
          <w:szCs w:val="24"/>
          <w:lang w:eastAsia="zh-CN"/>
        </w:rPr>
        <w:t>相应</w:t>
      </w:r>
      <w:r>
        <w:rPr>
          <w:rFonts w:hint="eastAsia" w:ascii="宋体" w:hAnsi="宋体"/>
          <w:bCs/>
          <w:color w:val="FF0000"/>
          <w:sz w:val="24"/>
          <w:szCs w:val="24"/>
        </w:rPr>
        <w:t>人工费指数进行调整</w:t>
      </w:r>
      <w:r>
        <w:rPr>
          <w:rFonts w:hint="eastAsia" w:hAnsi="宋体"/>
          <w:bCs/>
          <w:color w:val="FF0000"/>
          <w:sz w:val="24"/>
          <w:szCs w:val="24"/>
          <w:lang w:eastAsia="zh-CN"/>
        </w:rPr>
        <w:t>；</w:t>
      </w:r>
    </w:p>
    <w:p>
      <w:pPr>
        <w:spacing w:line="360" w:lineRule="auto"/>
        <w:rPr>
          <w:rFonts w:hint="eastAsia" w:ascii="宋体" w:hAnsi="宋体" w:cs="TimesNewRomanPSMT"/>
          <w:b/>
          <w:bCs/>
          <w:kern w:val="0"/>
          <w:sz w:val="24"/>
          <w:szCs w:val="24"/>
        </w:rPr>
      </w:pPr>
      <w:r>
        <w:rPr>
          <w:rFonts w:hint="eastAsia" w:ascii="宋体" w:hAnsi="宋体" w:cs="TimesNewRomanPSMT"/>
          <w:b/>
          <w:bCs/>
          <w:kern w:val="0"/>
          <w:sz w:val="24"/>
          <w:szCs w:val="24"/>
        </w:rPr>
        <w:t>3.投标人应当根据招标文件提供的商务标招标文件（工程量清单）、招标控制价、招标文件相关要求及有关规定编制投标报价。</w:t>
      </w:r>
    </w:p>
    <w:p>
      <w:pPr>
        <w:spacing w:line="360" w:lineRule="auto"/>
        <w:rPr>
          <w:rFonts w:hAnsi="宋体" w:cs="宋体"/>
          <w:b/>
          <w:color w:val="auto"/>
          <w:sz w:val="24"/>
        </w:rPr>
      </w:pPr>
      <w:r>
        <w:rPr>
          <w:rFonts w:hint="eastAsia" w:hAnsi="宋体" w:cs="宋体"/>
          <w:b/>
          <w:color w:val="auto"/>
          <w:sz w:val="24"/>
        </w:rPr>
        <w:t>4．工程量清单</w:t>
      </w:r>
    </w:p>
    <w:p>
      <w:pPr>
        <w:wordWrap w:val="0"/>
        <w:spacing w:line="360" w:lineRule="auto"/>
        <w:ind w:firstLine="480" w:firstLineChars="200"/>
        <w:rPr>
          <w:rFonts w:hAnsi="宋体" w:cs="宋体"/>
          <w:color w:val="auto"/>
          <w:sz w:val="24"/>
          <w:u w:val="single"/>
        </w:rPr>
      </w:pPr>
      <w:r>
        <w:rPr>
          <w:rFonts w:hint="eastAsia" w:ascii="新宋体" w:hAnsi="新宋体" w:eastAsia="新宋体"/>
          <w:color w:val="auto"/>
          <w:sz w:val="24"/>
          <w:u w:val="single"/>
        </w:rPr>
        <w:t>工程量清单在【全国公共资源交易平台(河南省</w:t>
      </w:r>
      <w:r>
        <w:rPr>
          <w:rFonts w:hint="eastAsia" w:ascii="MS Mincho" w:hAnsi="MS Mincho" w:eastAsia="MS Mincho" w:cs="MS Mincho"/>
          <w:color w:val="auto"/>
          <w:sz w:val="24"/>
          <w:u w:val="single"/>
        </w:rPr>
        <w:t>▪</w:t>
      </w:r>
      <w:r>
        <w:rPr>
          <w:rFonts w:hint="eastAsia" w:ascii="新宋体" w:hAnsi="新宋体" w:eastAsia="新宋体" w:cs="新宋体"/>
          <w:color w:val="auto"/>
          <w:sz w:val="24"/>
          <w:u w:val="single"/>
        </w:rPr>
        <w:t>许昌市</w:t>
      </w:r>
      <w:r>
        <w:rPr>
          <w:rFonts w:hint="eastAsia" w:ascii="新宋体" w:hAnsi="新宋体" w:eastAsia="新宋体"/>
          <w:color w:val="auto"/>
          <w:sz w:val="24"/>
          <w:u w:val="single"/>
        </w:rPr>
        <w:t>)】（</w:t>
      </w:r>
      <w:r>
        <w:rPr>
          <w:rFonts w:ascii="新宋体" w:hAnsi="新宋体" w:eastAsia="新宋体"/>
          <w:color w:val="auto"/>
          <w:sz w:val="24"/>
          <w:u w:val="single"/>
        </w:rPr>
        <w:t>http://ggzy.xuchang.gov.cn/</w:t>
      </w:r>
      <w:r>
        <w:rPr>
          <w:rFonts w:hint="eastAsia" w:ascii="新宋体" w:hAnsi="新宋体" w:eastAsia="新宋体"/>
          <w:color w:val="auto"/>
          <w:sz w:val="24"/>
          <w:u w:val="single"/>
        </w:rPr>
        <w:t>），通过“投标人/供应商登录”后自行下载</w:t>
      </w:r>
      <w:r>
        <w:rPr>
          <w:rFonts w:hint="eastAsia" w:hAnsi="宋体" w:cs="宋体"/>
          <w:color w:val="auto"/>
          <w:sz w:val="24"/>
          <w:u w:val="single"/>
        </w:rPr>
        <w:t>。</w:t>
      </w:r>
    </w:p>
    <w:p>
      <w:pPr>
        <w:autoSpaceDE w:val="0"/>
        <w:autoSpaceDN w:val="0"/>
        <w:adjustRightInd w:val="0"/>
        <w:spacing w:line="460" w:lineRule="exact"/>
        <w:jc w:val="left"/>
        <w:outlineLvl w:val="0"/>
        <w:rPr>
          <w:rFonts w:ascii="宋体" w:hAnsi="宋体" w:cs="Calibri"/>
          <w:sz w:val="24"/>
          <w:szCs w:val="24"/>
        </w:rPr>
      </w:pPr>
    </w:p>
    <w:p>
      <w:pPr>
        <w:autoSpaceDE w:val="0"/>
        <w:autoSpaceDN w:val="0"/>
        <w:adjustRightInd w:val="0"/>
        <w:spacing w:afterLines="50"/>
        <w:jc w:val="center"/>
        <w:outlineLvl w:val="0"/>
        <w:rPr>
          <w:b/>
          <w:bCs/>
          <w:kern w:val="0"/>
          <w:sz w:val="36"/>
          <w:szCs w:val="36"/>
        </w:rPr>
      </w:pPr>
      <w:bookmarkStart w:id="318" w:name="_Toc464824788"/>
      <w:bookmarkEnd w:id="318"/>
      <w:bookmarkStart w:id="319" w:name="_Toc397606016"/>
      <w:bookmarkEnd w:id="319"/>
      <w:bookmarkStart w:id="320" w:name="_Toc464824791"/>
      <w:bookmarkEnd w:id="320"/>
      <w:bookmarkStart w:id="321" w:name="_Toc397507820"/>
      <w:bookmarkEnd w:id="321"/>
      <w:bookmarkStart w:id="322" w:name="_Toc32164"/>
      <w:r>
        <w:rPr>
          <w:rFonts w:hint="eastAsia" w:ascii="宋体" w:hAnsi="宋体" w:cs="Calibri"/>
          <w:b/>
          <w:bCs/>
          <w:kern w:val="0"/>
          <w:sz w:val="36"/>
          <w:szCs w:val="36"/>
        </w:rPr>
        <w:t xml:space="preserve"> </w:t>
      </w:r>
      <w:bookmarkEnd w:id="322"/>
      <w:r>
        <w:rPr>
          <w:b/>
          <w:bCs/>
          <w:kern w:val="0"/>
          <w:sz w:val="36"/>
          <w:szCs w:val="36"/>
        </w:rPr>
        <w:t xml:space="preserve"> </w:t>
      </w:r>
      <w:r>
        <w:rPr>
          <w:rFonts w:hint="eastAsia" w:ascii="宋体" w:hAnsi="宋体" w:cs="Calibri"/>
          <w:b/>
          <w:bCs/>
          <w:kern w:val="0"/>
          <w:sz w:val="36"/>
          <w:szCs w:val="36"/>
        </w:rPr>
        <w:br w:type="page"/>
      </w:r>
      <w:r>
        <w:rPr>
          <w:rFonts w:hint="eastAsia" w:ascii="宋体" w:hAnsi="宋体" w:cs="Calibri"/>
          <w:b/>
          <w:bCs/>
          <w:kern w:val="0"/>
          <w:sz w:val="36"/>
          <w:szCs w:val="36"/>
        </w:rPr>
        <w:t>第六章</w:t>
      </w:r>
      <w:bookmarkStart w:id="323" w:name="_Toc278443522"/>
      <w:bookmarkEnd w:id="323"/>
      <w:r>
        <w:rPr>
          <w:rFonts w:hint="eastAsia" w:ascii="宋体" w:hAnsi="宋体" w:cs="Calibri"/>
          <w:b/>
          <w:bCs/>
          <w:kern w:val="0"/>
          <w:sz w:val="36"/>
          <w:szCs w:val="36"/>
        </w:rPr>
        <w:t xml:space="preserve">   技术标准和要求</w:t>
      </w:r>
    </w:p>
    <w:p>
      <w:pPr>
        <w:ind w:firstLine="562" w:firstLineChars="200"/>
        <w:jc w:val="left"/>
        <w:rPr>
          <w:rFonts w:ascii="新宋体" w:hAnsi="新宋体" w:eastAsia="新宋体" w:cs="Calibri"/>
          <w:b/>
          <w:bCs/>
          <w:sz w:val="28"/>
          <w:szCs w:val="28"/>
        </w:rPr>
      </w:pPr>
      <w:bookmarkStart w:id="324" w:name="_Toc278443525"/>
      <w:bookmarkEnd w:id="324"/>
      <w:r>
        <w:rPr>
          <w:rFonts w:hint="eastAsia" w:ascii="新宋体" w:hAnsi="新宋体" w:eastAsia="新宋体" w:cs="Calibri"/>
          <w:b/>
          <w:bCs/>
          <w:sz w:val="28"/>
          <w:szCs w:val="28"/>
        </w:rPr>
        <w:t>本工程技术标准和要求以本工程施工图纸和适用的国家、行业以及地方规范、标准和规程为准。</w:t>
      </w:r>
    </w:p>
    <w:p>
      <w:pPr>
        <w:ind w:firstLine="551" w:firstLineChars="196"/>
        <w:jc w:val="left"/>
        <w:rPr>
          <w:rFonts w:ascii="新宋体" w:hAnsi="新宋体" w:eastAsia="新宋体" w:cs="Calibri"/>
          <w:sz w:val="28"/>
          <w:szCs w:val="28"/>
        </w:rPr>
      </w:pPr>
      <w:r>
        <w:rPr>
          <w:rFonts w:hint="eastAsia" w:ascii="新宋体" w:hAnsi="新宋体" w:eastAsia="新宋体" w:cs="Calibri"/>
          <w:b/>
          <w:bCs/>
          <w:sz w:val="28"/>
          <w:szCs w:val="28"/>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562" w:firstLineChars="200"/>
        <w:jc w:val="left"/>
        <w:rPr>
          <w:rFonts w:ascii="新宋体" w:hAnsi="新宋体" w:eastAsia="新宋体" w:cs="Calibri"/>
          <w:b/>
          <w:bCs/>
          <w:sz w:val="28"/>
          <w:szCs w:val="28"/>
        </w:rPr>
      </w:pPr>
      <w:r>
        <w:rPr>
          <w:rFonts w:hint="eastAsia" w:ascii="新宋体" w:hAnsi="新宋体" w:eastAsia="新宋体" w:cs="Calibri"/>
          <w:b/>
          <w:bCs/>
          <w:sz w:val="28"/>
          <w:szCs w:val="28"/>
        </w:rPr>
        <w:t xml:space="preserve"> </w:t>
      </w:r>
    </w:p>
    <w:p>
      <w:pPr>
        <w:ind w:firstLine="562" w:firstLineChars="200"/>
        <w:jc w:val="left"/>
        <w:rPr>
          <w:rFonts w:ascii="新宋体" w:hAnsi="新宋体" w:eastAsia="新宋体" w:cs="Calibri"/>
          <w:b/>
          <w:bCs/>
          <w:sz w:val="28"/>
          <w:szCs w:val="28"/>
        </w:rPr>
      </w:pPr>
      <w:r>
        <w:rPr>
          <w:rFonts w:hint="eastAsia" w:ascii="新宋体" w:hAnsi="新宋体" w:eastAsia="新宋体" w:cs="Calibri"/>
          <w:b/>
          <w:bCs/>
          <w:sz w:val="28"/>
          <w:szCs w:val="28"/>
        </w:rPr>
        <w:t xml:space="preserve"> </w:t>
      </w:r>
    </w:p>
    <w:p>
      <w:pPr>
        <w:ind w:firstLine="562" w:firstLineChars="200"/>
        <w:jc w:val="left"/>
        <w:rPr>
          <w:rFonts w:ascii="新宋体" w:hAnsi="新宋体" w:eastAsia="新宋体" w:cs="Calibri"/>
          <w:b/>
          <w:bCs/>
          <w:sz w:val="28"/>
          <w:szCs w:val="28"/>
        </w:rPr>
      </w:pPr>
      <w:r>
        <w:rPr>
          <w:rFonts w:hint="eastAsia" w:ascii="新宋体" w:hAnsi="新宋体" w:eastAsia="新宋体" w:cs="Calibri"/>
          <w:b/>
          <w:bCs/>
          <w:sz w:val="28"/>
          <w:szCs w:val="28"/>
        </w:rPr>
        <w:t xml:space="preserve"> </w:t>
      </w:r>
    </w:p>
    <w:p>
      <w:pPr>
        <w:pStyle w:val="2"/>
        <w:rPr>
          <w:rFonts w:ascii="仿宋_GB2312" w:hAnsi="仿宋_GB2312" w:cs="Times New Roman"/>
          <w:kern w:val="0"/>
        </w:rPr>
      </w:pPr>
      <w:bookmarkStart w:id="325" w:name="_Toc397507821"/>
      <w:bookmarkEnd w:id="325"/>
      <w:bookmarkStart w:id="326" w:name="_Toc397606017"/>
      <w:r>
        <w:rPr>
          <w:rFonts w:hint="eastAsia" w:hAnsi="宋体"/>
          <w:kern w:val="0"/>
        </w:rPr>
        <w:t xml:space="preserve"> </w:t>
      </w:r>
      <w:bookmarkEnd w:id="326"/>
    </w:p>
    <w:p>
      <w:r>
        <w:rPr>
          <w:rFonts w:hint="eastAsia" w:ascii="宋体" w:hAnsi="宋体" w:cs="Calibri"/>
        </w:rPr>
        <w:t xml:space="preserve"> </w:t>
      </w:r>
    </w:p>
    <w:p>
      <w:pPr>
        <w:autoSpaceDE w:val="0"/>
        <w:autoSpaceDN w:val="0"/>
        <w:adjustRightInd w:val="0"/>
        <w:spacing w:afterLines="50"/>
        <w:jc w:val="center"/>
        <w:outlineLvl w:val="0"/>
      </w:pPr>
      <w:r>
        <w:rPr>
          <w:b/>
          <w:bCs/>
          <w:kern w:val="0"/>
          <w:sz w:val="36"/>
          <w:szCs w:val="36"/>
        </w:rPr>
        <w:br w:type="page"/>
      </w:r>
      <w:bookmarkStart w:id="327" w:name="_Toc464824792"/>
      <w:bookmarkEnd w:id="327"/>
      <w:bookmarkStart w:id="328" w:name="_Toc7581"/>
      <w:r>
        <w:rPr>
          <w:rFonts w:hint="eastAsia" w:ascii="宋体" w:hAnsi="宋体" w:cs="Calibri"/>
          <w:b/>
          <w:bCs/>
          <w:kern w:val="0"/>
          <w:sz w:val="36"/>
          <w:szCs w:val="36"/>
        </w:rPr>
        <w:t>第七章</w:t>
      </w:r>
      <w:bookmarkEnd w:id="328"/>
      <w:r>
        <w:rPr>
          <w:b/>
          <w:bCs/>
          <w:kern w:val="0"/>
          <w:sz w:val="36"/>
          <w:szCs w:val="36"/>
        </w:rPr>
        <w:t xml:space="preserve"> </w:t>
      </w:r>
      <w:r>
        <w:rPr>
          <w:rFonts w:hint="eastAsia" w:ascii="宋体" w:hAnsi="宋体" w:cs="Calibri"/>
          <w:b/>
          <w:bCs/>
          <w:kern w:val="0"/>
          <w:sz w:val="36"/>
          <w:szCs w:val="36"/>
        </w:rPr>
        <w:t>投标文件格式</w:t>
      </w:r>
      <w:r>
        <w:t xml:space="preserve"> </w:t>
      </w:r>
    </w:p>
    <w:p>
      <w:pPr>
        <w:spacing w:line="360" w:lineRule="auto"/>
        <w:jc w:val="right"/>
        <w:rPr>
          <w:b/>
          <w:bCs/>
          <w:sz w:val="36"/>
          <w:szCs w:val="36"/>
        </w:rPr>
      </w:pPr>
      <w:r>
        <w:rPr>
          <w:rFonts w:hint="eastAsia" w:ascii="宋体" w:hAnsi="宋体"/>
          <w:b/>
          <w:bCs/>
          <w:sz w:val="36"/>
          <w:szCs w:val="36"/>
        </w:rPr>
        <w:t>正（副）本</w:t>
      </w:r>
    </w:p>
    <w:p>
      <w:pPr>
        <w:spacing w:line="360" w:lineRule="auto"/>
        <w:jc w:val="right"/>
        <w:rPr>
          <w:b/>
          <w:bCs/>
          <w:sz w:val="36"/>
          <w:szCs w:val="36"/>
        </w:rPr>
      </w:pPr>
      <w:r>
        <w:rPr>
          <w:b/>
          <w:bCs/>
          <w:sz w:val="36"/>
          <w:szCs w:val="36"/>
        </w:rPr>
        <w:t xml:space="preserve"> </w:t>
      </w:r>
    </w:p>
    <w:p>
      <w:pPr>
        <w:spacing w:line="360" w:lineRule="auto"/>
        <w:jc w:val="center"/>
        <w:rPr>
          <w:b/>
          <w:bCs/>
          <w:sz w:val="48"/>
          <w:szCs w:val="48"/>
          <w:u w:val="single"/>
        </w:rPr>
      </w:pPr>
      <w:r>
        <w:rPr>
          <w:rFonts w:hint="eastAsia"/>
          <w:b/>
          <w:bCs/>
          <w:sz w:val="48"/>
          <w:szCs w:val="48"/>
          <w:u w:val="single"/>
        </w:rPr>
        <w:t xml:space="preserve">                  (</w:t>
      </w:r>
      <w:r>
        <w:rPr>
          <w:rFonts w:hint="eastAsia" w:ascii="宋体" w:hAnsi="宋体"/>
          <w:b/>
          <w:bCs/>
          <w:sz w:val="48"/>
          <w:szCs w:val="48"/>
          <w:u w:val="single"/>
        </w:rPr>
        <w:t>项目名称</w:t>
      </w:r>
      <w:r>
        <w:rPr>
          <w:rFonts w:hint="eastAsia"/>
          <w:b/>
          <w:bCs/>
          <w:sz w:val="48"/>
          <w:szCs w:val="48"/>
          <w:u w:val="single"/>
        </w:rPr>
        <w:t>)</w:t>
      </w:r>
    </w:p>
    <w:p>
      <w:pPr>
        <w:spacing w:line="360" w:lineRule="auto"/>
        <w:rPr>
          <w:sz w:val="32"/>
          <w:szCs w:val="32"/>
          <w:u w:val="single"/>
        </w:rPr>
      </w:pPr>
    </w:p>
    <w:p>
      <w:pPr>
        <w:spacing w:line="360" w:lineRule="auto"/>
        <w:rPr>
          <w:sz w:val="32"/>
          <w:szCs w:val="32"/>
        </w:rPr>
      </w:pPr>
      <w:r>
        <w:rPr>
          <w:sz w:val="32"/>
          <w:szCs w:val="32"/>
        </w:rPr>
        <w:t xml:space="preserve"> </w:t>
      </w:r>
    </w:p>
    <w:p>
      <w:pPr>
        <w:spacing w:line="360" w:lineRule="auto"/>
        <w:jc w:val="center"/>
        <w:rPr>
          <w:b/>
          <w:bCs/>
          <w:sz w:val="72"/>
          <w:szCs w:val="72"/>
        </w:rPr>
      </w:pPr>
      <w:r>
        <w:rPr>
          <w:rFonts w:hint="eastAsia" w:ascii="宋体" w:hAnsi="宋体"/>
          <w:b/>
          <w:bCs/>
          <w:sz w:val="72"/>
          <w:szCs w:val="72"/>
        </w:rPr>
        <w:t>投</w:t>
      </w:r>
      <w:r>
        <w:rPr>
          <w:rFonts w:hint="eastAsia"/>
          <w:b/>
          <w:bCs/>
          <w:sz w:val="72"/>
          <w:szCs w:val="72"/>
        </w:rPr>
        <w:t xml:space="preserve">  </w:t>
      </w:r>
      <w:r>
        <w:rPr>
          <w:rFonts w:hint="eastAsia" w:ascii="宋体" w:hAnsi="宋体"/>
          <w:b/>
          <w:bCs/>
          <w:sz w:val="72"/>
          <w:szCs w:val="72"/>
        </w:rPr>
        <w:t>标</w:t>
      </w:r>
      <w:r>
        <w:rPr>
          <w:rFonts w:hint="eastAsia"/>
          <w:b/>
          <w:bCs/>
          <w:sz w:val="72"/>
          <w:szCs w:val="72"/>
        </w:rPr>
        <w:t xml:space="preserve">  </w:t>
      </w:r>
      <w:r>
        <w:rPr>
          <w:rFonts w:hint="eastAsia" w:ascii="宋体" w:hAnsi="宋体"/>
          <w:b/>
          <w:bCs/>
          <w:sz w:val="72"/>
          <w:szCs w:val="72"/>
        </w:rPr>
        <w:t>文</w:t>
      </w:r>
      <w:r>
        <w:rPr>
          <w:rFonts w:hint="eastAsia"/>
          <w:b/>
          <w:bCs/>
          <w:sz w:val="72"/>
          <w:szCs w:val="72"/>
        </w:rPr>
        <w:t xml:space="preserve">  </w:t>
      </w:r>
      <w:r>
        <w:rPr>
          <w:rFonts w:hint="eastAsia" w:ascii="宋体" w:hAnsi="宋体"/>
          <w:b/>
          <w:bCs/>
          <w:sz w:val="72"/>
          <w:szCs w:val="72"/>
        </w:rPr>
        <w:t>件</w:t>
      </w: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ind w:firstLine="3240" w:firstLineChars="900"/>
        <w:jc w:val="left"/>
        <w:rPr>
          <w:sz w:val="36"/>
          <w:szCs w:val="36"/>
        </w:rPr>
      </w:pPr>
      <w:r>
        <w:rPr>
          <w:rFonts w:hint="eastAsia" w:ascii="宋体" w:hAnsi="宋体"/>
          <w:sz w:val="36"/>
          <w:szCs w:val="36"/>
        </w:rPr>
        <w:t>（商务标）</w:t>
      </w:r>
    </w:p>
    <w:p>
      <w:pPr>
        <w:spacing w:line="360" w:lineRule="auto"/>
        <w:jc w:val="center"/>
        <w:rPr>
          <w:sz w:val="32"/>
          <w:szCs w:val="32"/>
        </w:rPr>
      </w:pPr>
      <w:r>
        <w:rPr>
          <w:rFonts w:hint="eastAsia" w:ascii="宋体" w:hAnsi="宋体"/>
          <w:sz w:val="32"/>
          <w:szCs w:val="32"/>
        </w:rPr>
        <w:t>项目编号：</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盖单位章</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签字</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jc w:val="center"/>
        <w:rPr>
          <w:sz w:val="32"/>
          <w:szCs w:val="32"/>
        </w:rPr>
      </w:pPr>
      <w:r>
        <w:rPr>
          <w:rFonts w:hint="eastAsia"/>
          <w:sz w:val="32"/>
          <w:szCs w:val="32"/>
          <w:u w:val="single"/>
        </w:rPr>
        <w:t xml:space="preserve">       </w:t>
      </w:r>
      <w:r>
        <w:rPr>
          <w:rFonts w:hint="eastAsia" w:ascii="宋体" w:hAnsi="宋体"/>
          <w:sz w:val="32"/>
          <w:szCs w:val="32"/>
        </w:rPr>
        <w:t>年</w:t>
      </w:r>
      <w:r>
        <w:rPr>
          <w:rFonts w:hint="eastAsia"/>
          <w:sz w:val="32"/>
          <w:szCs w:val="32"/>
          <w:u w:val="single"/>
        </w:rPr>
        <w:t xml:space="preserve">      </w:t>
      </w:r>
      <w:r>
        <w:rPr>
          <w:rFonts w:hint="eastAsia" w:ascii="宋体" w:hAnsi="宋体"/>
          <w:sz w:val="32"/>
          <w:szCs w:val="32"/>
        </w:rPr>
        <w:t>月</w:t>
      </w:r>
      <w:r>
        <w:rPr>
          <w:rFonts w:hint="eastAsia"/>
          <w:sz w:val="32"/>
          <w:szCs w:val="32"/>
          <w:u w:val="single"/>
        </w:rPr>
        <w:t xml:space="preserve">       </w:t>
      </w:r>
      <w:r>
        <w:rPr>
          <w:rFonts w:hint="eastAsia" w:ascii="宋体" w:hAnsi="宋体"/>
          <w:sz w:val="32"/>
          <w:szCs w:val="32"/>
        </w:rPr>
        <w:t>日</w:t>
      </w:r>
    </w:p>
    <w:p>
      <w:pPr>
        <w:spacing w:line="360" w:lineRule="auto"/>
        <w:jc w:val="center"/>
        <w:rPr>
          <w:rFonts w:hint="eastAsia" w:ascii="宋体" w:hAnsi="宋体"/>
          <w:b/>
          <w:bCs/>
          <w:sz w:val="32"/>
          <w:szCs w:val="32"/>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pPr>
    </w:p>
    <w:p>
      <w:pPr>
        <w:spacing w:line="360" w:lineRule="auto"/>
        <w:jc w:val="center"/>
        <w:rPr>
          <w:b/>
          <w:bCs/>
          <w:sz w:val="32"/>
          <w:szCs w:val="32"/>
        </w:rPr>
      </w:pPr>
      <w:r>
        <w:rPr>
          <w:rFonts w:hint="eastAsia" w:ascii="宋体" w:hAnsi="宋体"/>
          <w:b/>
          <w:bCs/>
          <w:sz w:val="32"/>
          <w:szCs w:val="32"/>
        </w:rPr>
        <w:t>已标价工程量清单</w:t>
      </w:r>
    </w:p>
    <w:p>
      <w:pPr>
        <w:spacing w:line="360" w:lineRule="auto"/>
        <w:jc w:val="center"/>
        <w:rPr>
          <w:sz w:val="32"/>
          <w:szCs w:val="32"/>
        </w:rPr>
      </w:pPr>
      <w:r>
        <w:rPr>
          <w:rFonts w:hint="eastAsia" w:ascii="宋体" w:hAnsi="宋体"/>
          <w:sz w:val="32"/>
          <w:szCs w:val="32"/>
        </w:rPr>
        <w:t>（按所发放的工程量清单编制）</w:t>
      </w:r>
    </w:p>
    <w:p>
      <w:pPr>
        <w:pStyle w:val="11"/>
        <w:ind w:firstLine="210"/>
      </w:pPr>
    </w:p>
    <w:p>
      <w:pPr>
        <w:spacing w:line="360" w:lineRule="auto"/>
        <w:rPr>
          <w:b/>
          <w:bCs/>
          <w:sz w:val="24"/>
          <w:szCs w:val="24"/>
        </w:rPr>
      </w:pPr>
      <w:r>
        <w:rPr>
          <w:rFonts w:hint="eastAsia"/>
          <w:b/>
          <w:bCs/>
          <w:sz w:val="24"/>
          <w:szCs w:val="24"/>
        </w:rPr>
        <w:t xml:space="preserve"> </w:t>
      </w:r>
    </w:p>
    <w:p>
      <w:pPr>
        <w:spacing w:line="360" w:lineRule="auto"/>
        <w:rPr>
          <w:b/>
          <w:bCs/>
          <w:sz w:val="24"/>
          <w:szCs w:val="24"/>
        </w:rPr>
      </w:pPr>
      <w:r>
        <w:rPr>
          <w:rFonts w:hint="eastAsia"/>
          <w:b/>
          <w:bCs/>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
      <w:pPr>
        <w:pStyle w:val="2"/>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rFonts w:hint="eastAsia" w:ascii="宋体" w:hAnsi="宋体"/>
          <w:b/>
          <w:bCs/>
          <w:sz w:val="36"/>
          <w:szCs w:val="36"/>
        </w:rPr>
      </w:pPr>
    </w:p>
    <w:p>
      <w:pPr>
        <w:spacing w:line="360" w:lineRule="auto"/>
        <w:jc w:val="right"/>
        <w:rPr>
          <w:b/>
          <w:bCs/>
          <w:sz w:val="36"/>
          <w:szCs w:val="36"/>
        </w:rPr>
      </w:pPr>
      <w:r>
        <w:rPr>
          <w:rFonts w:hint="eastAsia" w:ascii="宋体" w:hAnsi="宋体"/>
          <w:b/>
          <w:bCs/>
          <w:sz w:val="36"/>
          <w:szCs w:val="36"/>
        </w:rPr>
        <w:t>正（副）本</w:t>
      </w:r>
    </w:p>
    <w:p>
      <w:pPr>
        <w:spacing w:line="360" w:lineRule="auto"/>
        <w:jc w:val="right"/>
        <w:rPr>
          <w:b/>
          <w:bCs/>
          <w:sz w:val="36"/>
          <w:szCs w:val="36"/>
        </w:rPr>
      </w:pPr>
      <w:r>
        <w:rPr>
          <w:b/>
          <w:bCs/>
          <w:sz w:val="36"/>
          <w:szCs w:val="36"/>
        </w:rPr>
        <w:t xml:space="preserve"> </w:t>
      </w:r>
    </w:p>
    <w:p>
      <w:pPr>
        <w:spacing w:line="360" w:lineRule="auto"/>
        <w:jc w:val="center"/>
        <w:rPr>
          <w:b/>
          <w:bCs/>
          <w:sz w:val="48"/>
          <w:szCs w:val="48"/>
          <w:u w:val="single"/>
        </w:rPr>
      </w:pPr>
      <w:r>
        <w:rPr>
          <w:rFonts w:hint="eastAsia"/>
          <w:b/>
          <w:bCs/>
          <w:sz w:val="48"/>
          <w:szCs w:val="48"/>
          <w:u w:val="single"/>
        </w:rPr>
        <w:t xml:space="preserve">                  (</w:t>
      </w:r>
      <w:r>
        <w:rPr>
          <w:rFonts w:hint="eastAsia" w:ascii="宋体" w:hAnsi="宋体"/>
          <w:b/>
          <w:bCs/>
          <w:sz w:val="48"/>
          <w:szCs w:val="48"/>
          <w:u w:val="single"/>
        </w:rPr>
        <w:t>项目名称</w:t>
      </w:r>
      <w:r>
        <w:rPr>
          <w:rFonts w:hint="eastAsia"/>
          <w:b/>
          <w:bCs/>
          <w:sz w:val="48"/>
          <w:szCs w:val="48"/>
          <w:u w:val="single"/>
        </w:rPr>
        <w:t>)</w:t>
      </w:r>
    </w:p>
    <w:p>
      <w:pPr>
        <w:spacing w:line="360" w:lineRule="auto"/>
        <w:rPr>
          <w:sz w:val="32"/>
          <w:szCs w:val="32"/>
          <w:u w:val="single"/>
        </w:rPr>
      </w:pP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b/>
          <w:bCs/>
          <w:sz w:val="72"/>
          <w:szCs w:val="72"/>
        </w:rPr>
      </w:pPr>
      <w:r>
        <w:rPr>
          <w:rFonts w:hint="eastAsia" w:ascii="宋体" w:hAnsi="宋体"/>
          <w:b/>
          <w:bCs/>
          <w:sz w:val="72"/>
          <w:szCs w:val="72"/>
        </w:rPr>
        <w:t>投</w:t>
      </w:r>
      <w:r>
        <w:rPr>
          <w:rFonts w:hint="eastAsia"/>
          <w:b/>
          <w:bCs/>
          <w:sz w:val="72"/>
          <w:szCs w:val="72"/>
        </w:rPr>
        <w:t xml:space="preserve">  </w:t>
      </w:r>
      <w:r>
        <w:rPr>
          <w:rFonts w:hint="eastAsia" w:ascii="宋体" w:hAnsi="宋体"/>
          <w:b/>
          <w:bCs/>
          <w:sz w:val="72"/>
          <w:szCs w:val="72"/>
        </w:rPr>
        <w:t>标</w:t>
      </w:r>
      <w:r>
        <w:rPr>
          <w:rFonts w:hint="eastAsia"/>
          <w:b/>
          <w:bCs/>
          <w:sz w:val="72"/>
          <w:szCs w:val="72"/>
        </w:rPr>
        <w:t xml:space="preserve">  </w:t>
      </w:r>
      <w:r>
        <w:rPr>
          <w:rFonts w:hint="eastAsia" w:ascii="宋体" w:hAnsi="宋体"/>
          <w:b/>
          <w:bCs/>
          <w:sz w:val="72"/>
          <w:szCs w:val="72"/>
        </w:rPr>
        <w:t>文</w:t>
      </w:r>
      <w:r>
        <w:rPr>
          <w:rFonts w:hint="eastAsia"/>
          <w:b/>
          <w:bCs/>
          <w:sz w:val="72"/>
          <w:szCs w:val="72"/>
        </w:rPr>
        <w:t xml:space="preserve">  </w:t>
      </w:r>
      <w:r>
        <w:rPr>
          <w:rFonts w:hint="eastAsia" w:ascii="宋体" w:hAnsi="宋体"/>
          <w:b/>
          <w:bCs/>
          <w:sz w:val="72"/>
          <w:szCs w:val="72"/>
        </w:rPr>
        <w:t>件</w:t>
      </w: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sz w:val="36"/>
          <w:szCs w:val="36"/>
        </w:rPr>
      </w:pPr>
      <w:r>
        <w:rPr>
          <w:rFonts w:hint="eastAsia" w:ascii="宋体" w:hAnsi="宋体"/>
          <w:sz w:val="36"/>
          <w:szCs w:val="36"/>
        </w:rPr>
        <w:t>（综合信用标）</w:t>
      </w:r>
    </w:p>
    <w:p>
      <w:pPr>
        <w:spacing w:line="360" w:lineRule="auto"/>
        <w:jc w:val="center"/>
        <w:rPr>
          <w:sz w:val="32"/>
          <w:szCs w:val="32"/>
        </w:rPr>
      </w:pPr>
      <w:r>
        <w:rPr>
          <w:rFonts w:hint="eastAsia" w:ascii="宋体" w:hAnsi="宋体"/>
          <w:sz w:val="32"/>
          <w:szCs w:val="32"/>
        </w:rPr>
        <w:t>项目编号：</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盖单位章</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签字</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ind w:firstLine="160" w:firstLineChars="50"/>
        <w:rPr>
          <w:sz w:val="32"/>
          <w:szCs w:val="32"/>
        </w:rPr>
      </w:pPr>
      <w:r>
        <w:rPr>
          <w:rFonts w:hint="eastAsia"/>
          <w:sz w:val="32"/>
          <w:szCs w:val="32"/>
          <w:u w:val="single"/>
        </w:rPr>
        <w:t xml:space="preserve">       </w:t>
      </w:r>
      <w:r>
        <w:rPr>
          <w:rFonts w:hint="eastAsia" w:ascii="宋体" w:hAnsi="宋体"/>
          <w:sz w:val="32"/>
          <w:szCs w:val="32"/>
        </w:rPr>
        <w:t>年</w:t>
      </w:r>
      <w:r>
        <w:rPr>
          <w:rFonts w:hint="eastAsia"/>
          <w:sz w:val="32"/>
          <w:szCs w:val="32"/>
          <w:u w:val="single"/>
        </w:rPr>
        <w:t xml:space="preserve">      </w:t>
      </w:r>
      <w:r>
        <w:rPr>
          <w:rFonts w:hint="eastAsia" w:ascii="宋体" w:hAnsi="宋体"/>
          <w:sz w:val="32"/>
          <w:szCs w:val="32"/>
        </w:rPr>
        <w:t>月</w:t>
      </w:r>
      <w:r>
        <w:rPr>
          <w:rFonts w:hint="eastAsia"/>
          <w:sz w:val="32"/>
          <w:szCs w:val="32"/>
          <w:u w:val="single"/>
        </w:rPr>
        <w:t xml:space="preserve">       </w:t>
      </w:r>
      <w:r>
        <w:rPr>
          <w:rFonts w:hint="eastAsia" w:ascii="宋体" w:hAnsi="宋体"/>
          <w:sz w:val="32"/>
          <w:szCs w:val="32"/>
        </w:rPr>
        <w:t>日</w:t>
      </w:r>
    </w:p>
    <w:p>
      <w:pPr>
        <w:spacing w:line="360" w:lineRule="auto"/>
        <w:rPr>
          <w:sz w:val="24"/>
          <w:szCs w:val="24"/>
        </w:rPr>
      </w:pPr>
      <w:r>
        <w:rPr>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6"/>
          <w:szCs w:val="36"/>
        </w:rPr>
      </w:pPr>
      <w:r>
        <w:rPr>
          <w:rFonts w:hint="eastAsia" w:ascii="宋体" w:hAnsi="宋体"/>
          <w:b/>
          <w:bCs/>
          <w:sz w:val="36"/>
          <w:szCs w:val="36"/>
        </w:rPr>
        <w:t>目</w:t>
      </w:r>
      <w:r>
        <w:rPr>
          <w:rFonts w:hint="eastAsia"/>
          <w:b/>
          <w:bCs/>
          <w:sz w:val="36"/>
          <w:szCs w:val="36"/>
        </w:rPr>
        <w:t xml:space="preserve">   </w:t>
      </w:r>
      <w:r>
        <w:rPr>
          <w:rFonts w:hint="eastAsia" w:ascii="宋体" w:hAnsi="宋体"/>
          <w:b/>
          <w:bCs/>
          <w:sz w:val="36"/>
          <w:szCs w:val="36"/>
        </w:rPr>
        <w:t>录</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b/>
          <w:bCs/>
          <w:sz w:val="24"/>
          <w:szCs w:val="24"/>
        </w:rPr>
      </w:pPr>
      <w:r>
        <w:rPr>
          <w:rFonts w:hint="eastAsia" w:ascii="宋体" w:hAnsi="宋体"/>
          <w:b/>
          <w:bCs/>
          <w:sz w:val="24"/>
          <w:szCs w:val="24"/>
        </w:rPr>
        <w:t>一、投标函及投标函附录；</w:t>
      </w:r>
    </w:p>
    <w:p>
      <w:pPr>
        <w:spacing w:line="360" w:lineRule="auto"/>
        <w:rPr>
          <w:b/>
          <w:bCs/>
          <w:sz w:val="24"/>
          <w:szCs w:val="24"/>
        </w:rPr>
      </w:pPr>
      <w:r>
        <w:rPr>
          <w:rFonts w:hint="eastAsia" w:ascii="宋体" w:hAnsi="宋体"/>
          <w:b/>
          <w:bCs/>
          <w:sz w:val="24"/>
          <w:szCs w:val="24"/>
        </w:rPr>
        <w:t>二、法定代表人身份证明或附有法定代表人证明的授权委托书；</w:t>
      </w:r>
    </w:p>
    <w:p>
      <w:pPr>
        <w:spacing w:line="360" w:lineRule="auto"/>
        <w:rPr>
          <w:b/>
          <w:bCs/>
          <w:sz w:val="24"/>
          <w:szCs w:val="24"/>
        </w:rPr>
      </w:pPr>
      <w:r>
        <w:rPr>
          <w:rFonts w:hint="eastAsia" w:ascii="宋体" w:hAnsi="宋体"/>
          <w:b/>
          <w:bCs/>
          <w:sz w:val="24"/>
          <w:szCs w:val="24"/>
        </w:rPr>
        <w:t>三、投标担保；</w:t>
      </w:r>
    </w:p>
    <w:p>
      <w:pPr>
        <w:spacing w:line="360" w:lineRule="auto"/>
        <w:rPr>
          <w:b/>
          <w:bCs/>
          <w:sz w:val="24"/>
          <w:szCs w:val="24"/>
        </w:rPr>
      </w:pPr>
      <w:r>
        <w:rPr>
          <w:rFonts w:hint="eastAsia" w:ascii="宋体" w:hAnsi="宋体"/>
          <w:b/>
          <w:bCs/>
          <w:sz w:val="24"/>
          <w:szCs w:val="24"/>
        </w:rPr>
        <w:t>四、项目管理机构配备情况；</w:t>
      </w:r>
    </w:p>
    <w:p>
      <w:pPr>
        <w:spacing w:line="360" w:lineRule="auto"/>
        <w:rPr>
          <w:b/>
          <w:bCs/>
          <w:sz w:val="24"/>
          <w:szCs w:val="24"/>
        </w:rPr>
      </w:pPr>
      <w:r>
        <w:rPr>
          <w:rFonts w:hint="eastAsia" w:ascii="宋体" w:hAnsi="宋体"/>
          <w:b/>
          <w:bCs/>
          <w:sz w:val="24"/>
          <w:szCs w:val="24"/>
        </w:rPr>
        <w:t>五、投标单位基本信息表；</w:t>
      </w:r>
    </w:p>
    <w:p>
      <w:pPr>
        <w:spacing w:line="360" w:lineRule="auto"/>
        <w:rPr>
          <w:b/>
          <w:bCs/>
          <w:sz w:val="24"/>
          <w:szCs w:val="24"/>
        </w:rPr>
      </w:pPr>
      <w:r>
        <w:rPr>
          <w:rFonts w:hint="eastAsia" w:ascii="宋体" w:hAnsi="宋体"/>
          <w:b/>
          <w:bCs/>
          <w:sz w:val="24"/>
          <w:szCs w:val="24"/>
        </w:rPr>
        <w:t>六、资格证明文件；</w:t>
      </w:r>
    </w:p>
    <w:p>
      <w:pPr>
        <w:spacing w:line="360" w:lineRule="auto"/>
        <w:rPr>
          <w:b/>
          <w:bCs/>
          <w:sz w:val="24"/>
          <w:szCs w:val="24"/>
        </w:rPr>
      </w:pPr>
      <w:r>
        <w:rPr>
          <w:rFonts w:hint="eastAsia" w:ascii="宋体" w:hAnsi="宋体"/>
          <w:b/>
          <w:bCs/>
          <w:sz w:val="24"/>
          <w:szCs w:val="24"/>
        </w:rPr>
        <w:t>七、近年财务状况</w:t>
      </w:r>
    </w:p>
    <w:p>
      <w:pPr>
        <w:spacing w:line="360" w:lineRule="auto"/>
        <w:rPr>
          <w:b/>
          <w:bCs/>
          <w:sz w:val="24"/>
          <w:szCs w:val="24"/>
        </w:rPr>
      </w:pPr>
      <w:r>
        <w:rPr>
          <w:rFonts w:hint="eastAsia" w:ascii="宋体" w:hAnsi="宋体"/>
          <w:b/>
          <w:bCs/>
          <w:sz w:val="24"/>
          <w:szCs w:val="24"/>
        </w:rPr>
        <w:t>八、近年完成的类似项目情况；</w:t>
      </w:r>
    </w:p>
    <w:p>
      <w:pPr>
        <w:spacing w:line="360" w:lineRule="auto"/>
        <w:rPr>
          <w:b/>
          <w:bCs/>
          <w:sz w:val="24"/>
          <w:szCs w:val="24"/>
        </w:rPr>
      </w:pPr>
      <w:r>
        <w:rPr>
          <w:rFonts w:hint="eastAsia" w:ascii="宋体" w:hAnsi="宋体"/>
          <w:b/>
          <w:bCs/>
          <w:sz w:val="24"/>
          <w:szCs w:val="24"/>
        </w:rPr>
        <w:t>九、正在施工的和新承接的项目情况；</w:t>
      </w:r>
    </w:p>
    <w:p>
      <w:pPr>
        <w:spacing w:line="360" w:lineRule="auto"/>
        <w:rPr>
          <w:b/>
          <w:bCs/>
          <w:sz w:val="24"/>
          <w:szCs w:val="24"/>
        </w:rPr>
      </w:pPr>
      <w:r>
        <w:rPr>
          <w:rFonts w:hint="eastAsia" w:ascii="宋体" w:hAnsi="宋体"/>
          <w:b/>
          <w:bCs/>
          <w:sz w:val="24"/>
          <w:szCs w:val="24"/>
        </w:rPr>
        <w:t>十、近年发生的诉讼及仲裁情况；</w:t>
      </w:r>
    </w:p>
    <w:p>
      <w:pPr>
        <w:spacing w:line="360" w:lineRule="auto"/>
        <w:rPr>
          <w:b/>
          <w:bCs/>
          <w:sz w:val="24"/>
          <w:szCs w:val="24"/>
        </w:rPr>
      </w:pPr>
      <w:r>
        <w:rPr>
          <w:rFonts w:hint="eastAsia" w:ascii="宋体" w:hAnsi="宋体"/>
          <w:b/>
          <w:bCs/>
          <w:sz w:val="24"/>
          <w:szCs w:val="24"/>
        </w:rPr>
        <w:t>十一、承诺书；</w:t>
      </w:r>
    </w:p>
    <w:p>
      <w:pPr>
        <w:spacing w:line="360" w:lineRule="auto"/>
        <w:rPr>
          <w:b/>
          <w:bCs/>
          <w:sz w:val="24"/>
          <w:szCs w:val="24"/>
        </w:rPr>
      </w:pPr>
      <w:r>
        <w:rPr>
          <w:rFonts w:hint="eastAsia" w:ascii="宋体" w:hAnsi="宋体"/>
          <w:b/>
          <w:bCs/>
          <w:sz w:val="24"/>
          <w:szCs w:val="24"/>
        </w:rPr>
        <w:t>十二、其它材料；</w:t>
      </w:r>
    </w:p>
    <w:p>
      <w:pPr>
        <w:spacing w:line="360" w:lineRule="auto"/>
        <w:rPr>
          <w:b/>
          <w:bCs/>
          <w:sz w:val="24"/>
          <w:szCs w:val="24"/>
        </w:rPr>
      </w:pPr>
      <w:r>
        <w:rPr>
          <w:rFonts w:hint="eastAsia" w:ascii="宋体" w:hAnsi="宋体"/>
          <w:b/>
          <w:bCs/>
          <w:sz w:val="24"/>
          <w:szCs w:val="24"/>
        </w:rPr>
        <w:t>投标文件编制过程中应按本章提供的格式填报。</w:t>
      </w:r>
    </w:p>
    <w:p>
      <w:pPr>
        <w:spacing w:line="360" w:lineRule="auto"/>
        <w:rPr>
          <w:b/>
          <w:bCs/>
          <w:sz w:val="24"/>
          <w:szCs w:val="24"/>
        </w:rPr>
      </w:pPr>
      <w:r>
        <w:rPr>
          <w:rFonts w:hint="eastAsia" w:ascii="宋体" w:hAnsi="宋体"/>
          <w:b/>
          <w:bCs/>
          <w:sz w:val="24"/>
          <w:szCs w:val="24"/>
        </w:rPr>
        <w:t>如有本章未提供的格式，投标人可自行编制。</w:t>
      </w:r>
    </w:p>
    <w:p>
      <w:pPr>
        <w:spacing w:line="360" w:lineRule="auto"/>
        <w:jc w:val="center"/>
        <w:rPr>
          <w:b/>
          <w:bCs/>
          <w:sz w:val="32"/>
          <w:szCs w:val="32"/>
        </w:rPr>
      </w:pPr>
      <w:r>
        <w:rPr>
          <w:rFonts w:hint="eastAsia"/>
          <w:sz w:val="24"/>
          <w:szCs w:val="24"/>
        </w:rPr>
        <w:br w:type="page"/>
      </w:r>
      <w:r>
        <w:rPr>
          <w:rFonts w:hint="eastAsia" w:ascii="宋体" w:hAnsi="宋体"/>
          <w:b/>
          <w:bCs/>
          <w:sz w:val="32"/>
          <w:szCs w:val="32"/>
        </w:rPr>
        <w:t>一、投标函及投标函附录</w:t>
      </w:r>
    </w:p>
    <w:p>
      <w:pPr>
        <w:spacing w:line="360" w:lineRule="auto"/>
        <w:jc w:val="center"/>
        <w:rPr>
          <w:b/>
          <w:bCs/>
          <w:sz w:val="30"/>
          <w:szCs w:val="30"/>
        </w:rPr>
      </w:pPr>
      <w:r>
        <w:rPr>
          <w:rFonts w:hint="eastAsia" w:ascii="宋体" w:hAnsi="宋体"/>
          <w:b/>
          <w:bCs/>
          <w:sz w:val="30"/>
          <w:szCs w:val="30"/>
        </w:rPr>
        <w:t>（一）投标函</w:t>
      </w:r>
    </w:p>
    <w:p>
      <w:pPr>
        <w:spacing w:line="360" w:lineRule="auto"/>
        <w:rPr>
          <w:sz w:val="24"/>
          <w:szCs w:val="24"/>
        </w:rPr>
      </w:pPr>
      <w:r>
        <w:rPr>
          <w:rFonts w:hint="eastAsia" w:ascii="宋体" w:hAnsi="宋体"/>
          <w:sz w:val="24"/>
          <w:szCs w:val="24"/>
        </w:rPr>
        <w:t>致：</w:t>
      </w:r>
      <w:r>
        <w:rPr>
          <w:rFonts w:hint="eastAsia"/>
          <w:sz w:val="24"/>
          <w:szCs w:val="24"/>
          <w:u w:val="single"/>
        </w:rPr>
        <w:t xml:space="preserve">            </w:t>
      </w:r>
      <w:r>
        <w:rPr>
          <w:rFonts w:hint="eastAsia" w:ascii="宋体" w:hAnsi="宋体"/>
          <w:sz w:val="24"/>
          <w:szCs w:val="24"/>
        </w:rPr>
        <w:t>（招标人名称）</w:t>
      </w:r>
    </w:p>
    <w:p>
      <w:pPr>
        <w:spacing w:line="360" w:lineRule="auto"/>
        <w:ind w:firstLine="480" w:firstLineChars="200"/>
        <w:rPr>
          <w:sz w:val="24"/>
          <w:szCs w:val="24"/>
        </w:rPr>
      </w:pPr>
      <w:r>
        <w:rPr>
          <w:rFonts w:hint="eastAsia" w:ascii="宋体" w:hAnsi="宋体"/>
          <w:sz w:val="24"/>
          <w:szCs w:val="24"/>
        </w:rPr>
        <w:t>在考察现场并充分研究</w:t>
      </w:r>
      <w:r>
        <w:rPr>
          <w:rFonts w:hint="eastAsia"/>
          <w:sz w:val="24"/>
          <w:szCs w:val="24"/>
          <w:u w:val="single"/>
        </w:rPr>
        <w:t xml:space="preserve">          </w:t>
      </w:r>
      <w:r>
        <w:rPr>
          <w:rFonts w:hint="eastAsia" w:ascii="宋体" w:hAnsi="宋体"/>
          <w:sz w:val="24"/>
          <w:szCs w:val="24"/>
        </w:rPr>
        <w:t>（项目名称）（以下简称</w:t>
      </w:r>
      <w:r>
        <w:rPr>
          <w:rFonts w:hint="eastAsia"/>
          <w:sz w:val="24"/>
          <w:szCs w:val="24"/>
        </w:rPr>
        <w:t>“本工程”）施工招标文件的全部内容后，我方兹以：</w:t>
      </w:r>
    </w:p>
    <w:p>
      <w:pPr>
        <w:spacing w:line="360" w:lineRule="auto"/>
        <w:ind w:firstLine="480" w:firstLineChars="200"/>
        <w:rPr>
          <w:sz w:val="24"/>
          <w:szCs w:val="24"/>
        </w:rPr>
      </w:pPr>
      <w:r>
        <w:rPr>
          <w:rFonts w:hint="eastAsia" w:ascii="宋体" w:hAnsi="宋体"/>
          <w:sz w:val="24"/>
          <w:szCs w:val="24"/>
        </w:rPr>
        <w:t>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ascii="宋体" w:hAnsi="宋体"/>
          <w:sz w:val="24"/>
          <w:szCs w:val="24"/>
        </w:rPr>
        <w:t>元</w:t>
      </w:r>
      <w:r>
        <w:rPr>
          <w:rFonts w:hint="eastAsia"/>
          <w:sz w:val="24"/>
          <w:szCs w:val="24"/>
        </w:rPr>
        <w:t xml:space="preserve"> </w:t>
      </w:r>
    </w:p>
    <w:p>
      <w:pPr>
        <w:spacing w:line="360" w:lineRule="auto"/>
        <w:ind w:firstLine="480" w:firstLineChars="200"/>
        <w:rPr>
          <w:sz w:val="24"/>
          <w:szCs w:val="24"/>
        </w:rPr>
      </w:pP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rPr>
          <w:sz w:val="24"/>
          <w:szCs w:val="24"/>
        </w:rPr>
      </w:pPr>
      <w:r>
        <w:rPr>
          <w:rFonts w:hint="eastAsia" w:ascii="宋体" w:hAnsi="宋体"/>
          <w:sz w:val="24"/>
          <w:szCs w:val="24"/>
        </w:rPr>
        <w:t>的投标价格和按合同约定有权得到的其它金额，并严格按照合同约定，施工、竣工和交付本工程并维修其中的任何缺陷。</w:t>
      </w:r>
    </w:p>
    <w:p>
      <w:pPr>
        <w:spacing w:line="360" w:lineRule="auto"/>
        <w:ind w:firstLine="480" w:firstLineChars="200"/>
        <w:rPr>
          <w:sz w:val="24"/>
          <w:szCs w:val="24"/>
        </w:rPr>
      </w:pPr>
      <w:r>
        <w:rPr>
          <w:rFonts w:hint="eastAsia" w:ascii="宋体" w:hAnsi="宋体"/>
          <w:sz w:val="24"/>
          <w:szCs w:val="24"/>
        </w:rPr>
        <w:t>在我方的上述投标总报价中，包括：</w:t>
      </w:r>
    </w:p>
    <w:p>
      <w:pPr>
        <w:spacing w:line="360" w:lineRule="auto"/>
        <w:ind w:firstLine="480" w:firstLineChars="200"/>
        <w:rPr>
          <w:sz w:val="24"/>
          <w:szCs w:val="24"/>
        </w:rPr>
      </w:pPr>
      <w:r>
        <w:rPr>
          <w:rFonts w:hint="eastAsia" w:ascii="宋体" w:hAnsi="宋体"/>
          <w:sz w:val="24"/>
          <w:szCs w:val="24"/>
        </w:rPr>
        <w:t>规费</w:t>
      </w: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ind w:firstLine="480" w:firstLineChars="200"/>
        <w:rPr>
          <w:sz w:val="24"/>
          <w:szCs w:val="24"/>
        </w:rPr>
      </w:pPr>
      <w:r>
        <w:rPr>
          <w:rFonts w:hint="eastAsia" w:ascii="宋体" w:hAnsi="宋体"/>
          <w:sz w:val="24"/>
          <w:szCs w:val="24"/>
        </w:rPr>
        <w:t>税金</w:t>
      </w: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ind w:firstLine="480" w:firstLineChars="200"/>
        <w:rPr>
          <w:sz w:val="24"/>
          <w:szCs w:val="24"/>
        </w:rPr>
      </w:pPr>
      <w:r>
        <w:rPr>
          <w:rFonts w:hint="eastAsia" w:ascii="宋体" w:hAnsi="宋体"/>
          <w:sz w:val="24"/>
          <w:szCs w:val="24"/>
        </w:rPr>
        <w:t>安全文明措施费</w:t>
      </w: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ascii="宋体" w:hAnsi="宋体"/>
          <w:sz w:val="24"/>
          <w:szCs w:val="24"/>
        </w:rPr>
        <w:t>元</w:t>
      </w:r>
    </w:p>
    <w:p>
      <w:pPr>
        <w:spacing w:line="360" w:lineRule="auto"/>
        <w:ind w:firstLine="480" w:firstLineChars="200"/>
        <w:rPr>
          <w:sz w:val="24"/>
          <w:szCs w:val="24"/>
        </w:rPr>
      </w:pPr>
      <w:r>
        <w:rPr>
          <w:rFonts w:hint="eastAsia" w:ascii="宋体" w:hAnsi="宋体"/>
          <w:sz w:val="24"/>
          <w:szCs w:val="24"/>
        </w:rPr>
        <w:t>如果我方中标，我方保证按照合同约定的开工日期开始本工程的施工，</w:t>
      </w:r>
      <w:r>
        <w:rPr>
          <w:rFonts w:hint="eastAsia"/>
          <w:sz w:val="24"/>
          <w:szCs w:val="24"/>
        </w:rPr>
        <w:t xml:space="preserve">      </w:t>
      </w:r>
      <w:r>
        <w:rPr>
          <w:rFonts w:hint="eastAsia"/>
          <w:sz w:val="24"/>
          <w:szCs w:val="24"/>
          <w:u w:val="single"/>
        </w:rPr>
        <w:t xml:space="preserve"> </w:t>
      </w:r>
      <w:r>
        <w:rPr>
          <w:rFonts w:hint="eastAsia" w:ascii="宋体" w:hAnsi="宋体"/>
          <w:sz w:val="24"/>
          <w:szCs w:val="24"/>
        </w:rPr>
        <w:t>天（日历天）内竣工，并确保工程质量达到</w:t>
      </w:r>
      <w:r>
        <w:rPr>
          <w:rFonts w:hint="eastAsia"/>
          <w:sz w:val="24"/>
          <w:szCs w:val="24"/>
          <w:u w:val="single"/>
        </w:rPr>
        <w:t xml:space="preserve">     </w:t>
      </w:r>
      <w:r>
        <w:rPr>
          <w:rFonts w:hint="eastAsia" w:ascii="宋体"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360" w:lineRule="auto"/>
        <w:rPr>
          <w:sz w:val="24"/>
          <w:szCs w:val="24"/>
        </w:rPr>
      </w:pPr>
      <w:r>
        <w:rPr>
          <w:rFonts w:hint="eastAsia" w:ascii="宋体" w:hAnsi="宋体"/>
          <w:sz w:val="24"/>
          <w:szCs w:val="24"/>
        </w:rPr>
        <w:t>随本投标函递交的投标函附录是本投标函的组成部分，对我方构成约束力。</w:t>
      </w:r>
    </w:p>
    <w:p>
      <w:pPr>
        <w:spacing w:line="360" w:lineRule="auto"/>
        <w:rPr>
          <w:sz w:val="24"/>
          <w:szCs w:val="24"/>
        </w:rPr>
      </w:pPr>
      <w:r>
        <w:rPr>
          <w:rFonts w:hint="eastAsia" w:ascii="宋体" w:hAnsi="宋体"/>
          <w:sz w:val="24"/>
          <w:szCs w:val="24"/>
        </w:rPr>
        <w:t>随同本投标函递交投标保证金一份，金额为人民币（大写）：</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rPr>
          <w:sz w:val="24"/>
          <w:szCs w:val="24"/>
        </w:rPr>
      </w:pPr>
      <w:r>
        <w:rPr>
          <w:rFonts w:hint="eastAsia" w:ascii="宋体" w:hAnsi="宋体"/>
          <w:sz w:val="24"/>
          <w:szCs w:val="24"/>
        </w:rPr>
        <w:t>在签署协议书之前，你方的中标通知书连同本投标函，包括投标函附录，对双方具有约束力。</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u w:val="single"/>
        </w:rPr>
      </w:pPr>
      <w:r>
        <w:rPr>
          <w:rFonts w:hint="eastAsia" w:ascii="宋体" w:hAnsi="宋体"/>
          <w:sz w:val="24"/>
          <w:szCs w:val="24"/>
        </w:rPr>
        <w:t>投标人（盖章）：</w:t>
      </w:r>
      <w:r>
        <w:rPr>
          <w:rFonts w:hint="eastAsia"/>
          <w:sz w:val="24"/>
          <w:szCs w:val="24"/>
          <w:u w:val="single"/>
        </w:rPr>
        <w:t xml:space="preserve">              </w:t>
      </w:r>
    </w:p>
    <w:p>
      <w:pPr>
        <w:spacing w:line="360" w:lineRule="auto"/>
        <w:rPr>
          <w:sz w:val="24"/>
          <w:szCs w:val="24"/>
        </w:rPr>
      </w:pPr>
      <w:r>
        <w:rPr>
          <w:rFonts w:hint="eastAsia" w:ascii="宋体" w:hAnsi="宋体"/>
          <w:sz w:val="24"/>
          <w:szCs w:val="24"/>
        </w:rPr>
        <w:t>法定代表人或委托代理人（签字）：</w:t>
      </w:r>
      <w:r>
        <w:rPr>
          <w:rFonts w:hint="eastAsia"/>
          <w:sz w:val="24"/>
          <w:szCs w:val="24"/>
          <w:u w:val="single"/>
        </w:rPr>
        <w:t xml:space="preserve">             </w:t>
      </w:r>
    </w:p>
    <w:p>
      <w:pPr>
        <w:autoSpaceDE w:val="0"/>
        <w:autoSpaceDN w:val="0"/>
        <w:adjustRightInd w:val="0"/>
        <w:spacing w:line="420" w:lineRule="exact"/>
        <w:jc w:val="left"/>
        <w:rPr>
          <w:rFonts w:cs="仿宋_GB2312"/>
          <w:sz w:val="24"/>
          <w:szCs w:val="24"/>
        </w:rPr>
      </w:pPr>
      <w:r>
        <w:rPr>
          <w:rFonts w:hint="eastAsia" w:ascii="宋体" w:hAnsi="宋体"/>
          <w:sz w:val="24"/>
          <w:szCs w:val="24"/>
        </w:rPr>
        <w:t>日期：</w:t>
      </w:r>
      <w:r>
        <w:rPr>
          <w:rFonts w:hint="eastAsia"/>
          <w:sz w:val="24"/>
          <w:szCs w:val="24"/>
        </w:rPr>
        <w:t xml:space="preserve">   </w:t>
      </w: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right"/>
        <w:rPr>
          <w:rFonts w:cs="Times New Roman"/>
          <w:sz w:val="24"/>
          <w:szCs w:val="24"/>
        </w:rPr>
      </w:pPr>
      <w:r>
        <w:rPr>
          <w:rFonts w:hint="eastAsia"/>
          <w:sz w:val="24"/>
          <w:szCs w:val="24"/>
        </w:rPr>
        <w:t xml:space="preserve"> </w:t>
      </w:r>
    </w:p>
    <w:p>
      <w:pPr>
        <w:spacing w:line="360" w:lineRule="auto"/>
        <w:jc w:val="center"/>
        <w:rPr>
          <w:b/>
          <w:bCs/>
          <w:sz w:val="30"/>
          <w:szCs w:val="30"/>
        </w:rPr>
      </w:pPr>
      <w:r>
        <w:rPr>
          <w:rFonts w:hint="eastAsia"/>
          <w:sz w:val="24"/>
          <w:szCs w:val="24"/>
        </w:rPr>
        <w:br w:type="page"/>
      </w:r>
      <w:r>
        <w:rPr>
          <w:rFonts w:hint="eastAsia" w:ascii="宋体" w:hAnsi="宋体"/>
          <w:b/>
          <w:bCs/>
          <w:sz w:val="30"/>
          <w:szCs w:val="30"/>
        </w:rPr>
        <w:t>（二）投标函附录</w:t>
      </w:r>
    </w:p>
    <w:tbl>
      <w:tblPr>
        <w:tblStyle w:val="12"/>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工程名称</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投标人</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项目负责人</w:t>
            </w: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级别</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1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证书编号</w:t>
            </w:r>
          </w:p>
        </w:tc>
        <w:tc>
          <w:tcPr>
            <w:tcW w:w="205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级别</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1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证书编号</w:t>
            </w:r>
          </w:p>
        </w:tc>
        <w:tc>
          <w:tcPr>
            <w:tcW w:w="205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投标总报价</w:t>
            </w:r>
          </w:p>
        </w:tc>
        <w:tc>
          <w:tcPr>
            <w:tcW w:w="3362" w:type="dxa"/>
            <w:gridSpan w:val="3"/>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（大写）</w:t>
            </w:r>
          </w:p>
          <w:p>
            <w:pPr>
              <w:spacing w:line="360" w:lineRule="auto"/>
              <w:jc w:val="center"/>
              <w:rPr>
                <w:sz w:val="24"/>
                <w:szCs w:val="24"/>
              </w:rPr>
            </w:pPr>
          </w:p>
        </w:tc>
        <w:tc>
          <w:tcPr>
            <w:tcW w:w="324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（小写）</w:t>
            </w:r>
          </w:p>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left"/>
              <w:rPr>
                <w:sz w:val="24"/>
                <w:szCs w:val="24"/>
              </w:rPr>
            </w:pPr>
            <w:r>
              <w:rPr>
                <w:rFonts w:hint="eastAsia"/>
                <w:sz w:val="24"/>
                <w:szCs w:val="24"/>
              </w:rPr>
              <w:t>其中：</w:t>
            </w:r>
          </w:p>
          <w:p>
            <w:pPr>
              <w:spacing w:line="360" w:lineRule="auto"/>
              <w:jc w:val="left"/>
              <w:rPr>
                <w:sz w:val="24"/>
                <w:szCs w:val="24"/>
              </w:rPr>
            </w:pPr>
            <w:r>
              <w:rPr>
                <w:rFonts w:hint="eastAsia"/>
                <w:sz w:val="24"/>
                <w:szCs w:val="24"/>
              </w:rPr>
              <w:t>规费RMB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元</w:t>
            </w:r>
          </w:p>
          <w:p>
            <w:pPr>
              <w:spacing w:line="360" w:lineRule="auto"/>
              <w:jc w:val="left"/>
              <w:rPr>
                <w:sz w:val="24"/>
                <w:szCs w:val="24"/>
              </w:rPr>
            </w:pPr>
            <w:r>
              <w:rPr>
                <w:rFonts w:hint="eastAsia"/>
                <w:sz w:val="24"/>
                <w:szCs w:val="24"/>
              </w:rPr>
              <w:t>税金RMB</w:t>
            </w:r>
            <w:r>
              <w:rPr>
                <w:rFonts w:hint="eastAsia" w:ascii="宋体" w:hAnsi="宋体"/>
                <w:sz w:val="24"/>
                <w:szCs w:val="24"/>
              </w:rPr>
              <w:t>￥：</w:t>
            </w:r>
            <w:r>
              <w:rPr>
                <w:rFonts w:hint="eastAsia"/>
                <w:sz w:val="24"/>
                <w:szCs w:val="24"/>
                <w:u w:val="single"/>
              </w:rPr>
              <w:t xml:space="preserve">         </w:t>
            </w:r>
            <w:r>
              <w:rPr>
                <w:rFonts w:hint="eastAsia"/>
                <w:sz w:val="24"/>
                <w:szCs w:val="24"/>
              </w:rPr>
              <w:t>元</w:t>
            </w:r>
          </w:p>
          <w:p>
            <w:pPr>
              <w:spacing w:line="360" w:lineRule="auto"/>
              <w:jc w:val="left"/>
              <w:rPr>
                <w:sz w:val="24"/>
                <w:szCs w:val="24"/>
              </w:rPr>
            </w:pPr>
            <w:r>
              <w:rPr>
                <w:rFonts w:hint="eastAsia"/>
                <w:sz w:val="24"/>
                <w:szCs w:val="24"/>
              </w:rPr>
              <w:t>安全文明措施费RMB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投标质量等级</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    期</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hint="default" w:eastAsia="宋体"/>
                <w:sz w:val="24"/>
                <w:szCs w:val="24"/>
                <w:u w:val="none"/>
                <w:lang w:val="en-US" w:eastAsia="zh-CN"/>
              </w:rPr>
            </w:pPr>
            <w:r>
              <w:rPr>
                <w:rFonts w:hint="eastAsia"/>
                <w:sz w:val="24"/>
                <w:szCs w:val="24"/>
                <w:lang w:eastAsia="zh-CN"/>
              </w:rPr>
              <w:t>种植期：</w:t>
            </w:r>
            <w:r>
              <w:rPr>
                <w:rFonts w:hint="eastAsia"/>
                <w:sz w:val="24"/>
                <w:szCs w:val="24"/>
                <w:u w:val="single"/>
                <w:lang w:val="en-US" w:eastAsia="zh-CN"/>
              </w:rPr>
              <w:t xml:space="preserve">   </w:t>
            </w:r>
            <w:r>
              <w:rPr>
                <w:rFonts w:hint="eastAsia"/>
                <w:sz w:val="24"/>
                <w:szCs w:val="24"/>
                <w:u w:val="none"/>
                <w:lang w:val="en-US" w:eastAsia="zh-CN"/>
              </w:rPr>
              <w:t>日历天，养护期：</w:t>
            </w:r>
            <w:r>
              <w:rPr>
                <w:rFonts w:hint="eastAsia"/>
                <w:sz w:val="24"/>
                <w:szCs w:val="24"/>
                <w:u w:val="single"/>
                <w:lang w:val="en-US" w:eastAsia="zh-CN"/>
              </w:rPr>
              <w:t xml:space="preserve">  </w:t>
            </w:r>
            <w:r>
              <w:rPr>
                <w:rFonts w:hint="eastAsia"/>
                <w:sz w:val="24"/>
                <w:szCs w:val="24"/>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投标有效期</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szCs w:val="24"/>
              </w:rPr>
            </w:pPr>
            <w:r>
              <w:rPr>
                <w:rFonts w:hint="eastAsia"/>
                <w:sz w:val="24"/>
                <w:szCs w:val="24"/>
              </w:rPr>
              <w:t>优惠与服务承诺：</w:t>
            </w: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right"/>
        <w:rPr>
          <w:sz w:val="24"/>
          <w:szCs w:val="24"/>
        </w:rPr>
      </w:pPr>
      <w:r>
        <w:rPr>
          <w:rFonts w:hint="eastAsia" w:ascii="宋体" w:hAnsi="宋体"/>
          <w:sz w:val="24"/>
          <w:szCs w:val="24"/>
        </w:rPr>
        <w:t>投标单位（盖章）：</w:t>
      </w:r>
      <w:r>
        <w:rPr>
          <w:rFonts w:hint="eastAsia"/>
          <w:sz w:val="24"/>
          <w:szCs w:val="24"/>
          <w:u w:val="single"/>
        </w:rPr>
        <w:t xml:space="preserve">              </w:t>
      </w:r>
      <w:r>
        <w:rPr>
          <w:rFonts w:hint="eastAsia"/>
          <w:sz w:val="24"/>
          <w:szCs w:val="24"/>
        </w:rPr>
        <w:t>.</w:t>
      </w:r>
    </w:p>
    <w:p>
      <w:pPr>
        <w:spacing w:line="360" w:lineRule="auto"/>
        <w:ind w:firstLine="3000" w:firstLineChars="1250"/>
        <w:rPr>
          <w:sz w:val="24"/>
          <w:szCs w:val="24"/>
        </w:rPr>
      </w:pPr>
      <w:r>
        <w:rPr>
          <w:rFonts w:hint="eastAsia" w:ascii="宋体" w:hAnsi="宋体"/>
          <w:sz w:val="24"/>
          <w:szCs w:val="24"/>
        </w:rPr>
        <w:t>法定代表人或委托代理人（签字）：</w:t>
      </w:r>
      <w:r>
        <w:rPr>
          <w:rFonts w:hint="eastAsia"/>
          <w:sz w:val="24"/>
          <w:szCs w:val="24"/>
          <w:u w:val="single"/>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center"/>
        <w:rPr>
          <w:rFonts w:cs="Times New Roman"/>
          <w:b/>
          <w:bCs/>
          <w:sz w:val="32"/>
          <w:szCs w:val="32"/>
        </w:rPr>
      </w:pPr>
      <w:r>
        <w:rPr>
          <w:rFonts w:hint="eastAsia"/>
          <w:sz w:val="24"/>
          <w:szCs w:val="24"/>
        </w:rPr>
        <w:br w:type="page"/>
      </w:r>
      <w:r>
        <w:rPr>
          <w:rFonts w:hint="eastAsia" w:ascii="宋体" w:hAnsi="宋体"/>
          <w:b/>
          <w:bCs/>
          <w:sz w:val="32"/>
          <w:szCs w:val="32"/>
        </w:rPr>
        <w:t>二、法定代表人身份证明或附有法定代表人证明的</w:t>
      </w:r>
    </w:p>
    <w:p>
      <w:pPr>
        <w:spacing w:line="360" w:lineRule="auto"/>
        <w:jc w:val="center"/>
        <w:rPr>
          <w:b/>
          <w:bCs/>
          <w:sz w:val="32"/>
          <w:szCs w:val="32"/>
        </w:rPr>
      </w:pPr>
      <w:r>
        <w:rPr>
          <w:rFonts w:hint="eastAsia" w:ascii="宋体" w:hAnsi="宋体"/>
          <w:b/>
          <w:bCs/>
          <w:sz w:val="32"/>
          <w:szCs w:val="32"/>
        </w:rPr>
        <w:t>授权委托书</w:t>
      </w:r>
    </w:p>
    <w:p>
      <w:pPr>
        <w:spacing w:line="360" w:lineRule="auto"/>
        <w:jc w:val="center"/>
        <w:rPr>
          <w:b/>
          <w:bCs/>
          <w:sz w:val="32"/>
          <w:szCs w:val="32"/>
        </w:rPr>
      </w:pPr>
      <w:r>
        <w:rPr>
          <w:b/>
          <w:bCs/>
          <w:sz w:val="32"/>
          <w:szCs w:val="32"/>
        </w:rPr>
        <w:t xml:space="preserve"> </w:t>
      </w:r>
    </w:p>
    <w:p>
      <w:pPr>
        <w:spacing w:line="360" w:lineRule="auto"/>
        <w:jc w:val="center"/>
        <w:rPr>
          <w:b/>
          <w:bCs/>
          <w:sz w:val="24"/>
          <w:szCs w:val="24"/>
        </w:rPr>
      </w:pPr>
      <w:r>
        <w:rPr>
          <w:rFonts w:hint="eastAsia" w:ascii="宋体" w:hAnsi="宋体"/>
          <w:b/>
          <w:bCs/>
          <w:sz w:val="24"/>
          <w:szCs w:val="24"/>
        </w:rPr>
        <w:t>（一）法定代表人身份证明</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投标人名称：</w:t>
      </w:r>
      <w:r>
        <w:rPr>
          <w:rFonts w:hint="eastAsia"/>
          <w:sz w:val="24"/>
          <w:szCs w:val="24"/>
          <w:u w:val="single"/>
        </w:rPr>
        <w:t xml:space="preserve">                        </w:t>
      </w:r>
    </w:p>
    <w:p>
      <w:pPr>
        <w:spacing w:line="360" w:lineRule="auto"/>
        <w:rPr>
          <w:sz w:val="24"/>
          <w:szCs w:val="24"/>
        </w:rPr>
      </w:pPr>
      <w:r>
        <w:rPr>
          <w:rFonts w:hint="eastAsia" w:ascii="宋体" w:hAnsi="宋体"/>
          <w:spacing w:val="30"/>
          <w:sz w:val="24"/>
          <w:szCs w:val="24"/>
        </w:rPr>
        <w:t>单位性质</w:t>
      </w:r>
      <w:r>
        <w:rPr>
          <w:rFonts w:hint="eastAsia" w:ascii="宋体" w:hAnsi="宋体"/>
          <w:sz w:val="24"/>
          <w:szCs w:val="24"/>
        </w:rPr>
        <w:t>：</w:t>
      </w:r>
      <w:r>
        <w:rPr>
          <w:rFonts w:hint="eastAsia"/>
          <w:sz w:val="24"/>
          <w:szCs w:val="24"/>
          <w:u w:val="single"/>
        </w:rPr>
        <w:t xml:space="preserve">                        </w:t>
      </w:r>
    </w:p>
    <w:p>
      <w:pPr>
        <w:spacing w:line="360" w:lineRule="auto"/>
        <w:rPr>
          <w:sz w:val="24"/>
          <w:szCs w:val="24"/>
        </w:rPr>
      </w:pPr>
      <w:r>
        <w:rPr>
          <w:rFonts w:hint="eastAsia" w:ascii="宋体" w:hAnsi="宋体"/>
          <w:sz w:val="24"/>
          <w:szCs w:val="24"/>
        </w:rPr>
        <w:t>地</w:t>
      </w:r>
      <w:r>
        <w:rPr>
          <w:rFonts w:hint="eastAsia"/>
          <w:sz w:val="24"/>
          <w:szCs w:val="24"/>
        </w:rPr>
        <w:t xml:space="preserve">      </w:t>
      </w:r>
      <w:r>
        <w:rPr>
          <w:rFonts w:hint="eastAsia" w:ascii="宋体" w:hAnsi="宋体"/>
          <w:sz w:val="24"/>
          <w:szCs w:val="24"/>
        </w:rPr>
        <w:t>址：</w:t>
      </w:r>
      <w:r>
        <w:rPr>
          <w:rFonts w:hint="eastAsia"/>
          <w:sz w:val="24"/>
          <w:szCs w:val="24"/>
          <w:u w:val="single"/>
        </w:rPr>
        <w:t xml:space="preserve">                        </w:t>
      </w:r>
    </w:p>
    <w:p>
      <w:pPr>
        <w:spacing w:line="360" w:lineRule="auto"/>
        <w:rPr>
          <w:sz w:val="24"/>
          <w:szCs w:val="24"/>
        </w:rPr>
      </w:pPr>
      <w:r>
        <w:rPr>
          <w:rFonts w:hint="eastAsia" w:ascii="宋体" w:hAnsi="宋体"/>
          <w:sz w:val="24"/>
          <w:szCs w:val="24"/>
        </w:rPr>
        <w:t>成立时间：</w:t>
      </w:r>
      <w:r>
        <w:rPr>
          <w:rFonts w:hint="eastAsia"/>
          <w:sz w:val="24"/>
          <w:szCs w:val="24"/>
        </w:rPr>
        <w:t xml:space="preserve"> </w:t>
      </w:r>
      <w:r>
        <w:rPr>
          <w:rFonts w:hint="eastAsia"/>
          <w:sz w:val="24"/>
          <w:szCs w:val="24"/>
          <w:u w:val="single"/>
        </w:rPr>
        <w:t xml:space="preserve">        </w:t>
      </w:r>
      <w:r>
        <w:rPr>
          <w:rFonts w:hint="eastAsia" w:ascii="宋体" w:hAnsi="宋体"/>
          <w:sz w:val="24"/>
          <w:szCs w:val="24"/>
        </w:rPr>
        <w:t>年</w:t>
      </w:r>
      <w:r>
        <w:rPr>
          <w:rFonts w:hint="eastAsia"/>
          <w:sz w:val="24"/>
          <w:szCs w:val="24"/>
          <w:u w:val="single"/>
        </w:rPr>
        <w:t xml:space="preserve">       </w:t>
      </w:r>
      <w:r>
        <w:rPr>
          <w:rFonts w:hint="eastAsia" w:ascii="宋体" w:hAnsi="宋体"/>
          <w:sz w:val="24"/>
          <w:szCs w:val="24"/>
        </w:rPr>
        <w:t>月</w:t>
      </w:r>
      <w:r>
        <w:rPr>
          <w:rFonts w:hint="eastAsia"/>
          <w:sz w:val="24"/>
          <w:szCs w:val="24"/>
          <w:u w:val="single"/>
        </w:rPr>
        <w:t xml:space="preserve">       </w:t>
      </w:r>
      <w:r>
        <w:rPr>
          <w:rFonts w:hint="eastAsia" w:ascii="宋体" w:hAnsi="宋体"/>
          <w:sz w:val="24"/>
          <w:szCs w:val="24"/>
        </w:rPr>
        <w:t>日</w:t>
      </w:r>
    </w:p>
    <w:p>
      <w:pPr>
        <w:spacing w:line="360" w:lineRule="auto"/>
        <w:rPr>
          <w:sz w:val="24"/>
          <w:szCs w:val="24"/>
          <w:u w:val="single"/>
        </w:rPr>
      </w:pPr>
      <w:r>
        <w:rPr>
          <w:rFonts w:hint="eastAsia" w:ascii="宋体" w:hAnsi="宋体"/>
          <w:sz w:val="24"/>
          <w:szCs w:val="24"/>
        </w:rPr>
        <w:t>经营期限：</w:t>
      </w:r>
      <w:r>
        <w:rPr>
          <w:rFonts w:hint="eastAsia"/>
          <w:sz w:val="24"/>
          <w:szCs w:val="24"/>
          <w:u w:val="single"/>
        </w:rPr>
        <w:t xml:space="preserve">                          </w:t>
      </w:r>
    </w:p>
    <w:p>
      <w:pPr>
        <w:spacing w:line="360" w:lineRule="auto"/>
        <w:rPr>
          <w:sz w:val="24"/>
          <w:szCs w:val="24"/>
        </w:rPr>
      </w:pPr>
      <w:r>
        <w:rPr>
          <w:rFonts w:hint="eastAsia" w:ascii="宋体" w:hAnsi="宋体"/>
          <w:sz w:val="24"/>
          <w:szCs w:val="24"/>
        </w:rPr>
        <w:t>姓名：</w:t>
      </w:r>
      <w:r>
        <w:rPr>
          <w:rFonts w:hint="eastAsia"/>
          <w:sz w:val="24"/>
          <w:szCs w:val="24"/>
          <w:u w:val="single"/>
        </w:rPr>
        <w:t xml:space="preserve">          </w:t>
      </w:r>
      <w:r>
        <w:rPr>
          <w:rFonts w:hint="eastAsia" w:ascii="宋体" w:hAnsi="宋体"/>
          <w:sz w:val="24"/>
          <w:szCs w:val="24"/>
        </w:rPr>
        <w:t>性别：</w:t>
      </w:r>
      <w:r>
        <w:rPr>
          <w:rFonts w:hint="eastAsia"/>
          <w:sz w:val="24"/>
          <w:szCs w:val="24"/>
          <w:u w:val="single"/>
        </w:rPr>
        <w:t xml:space="preserve">          </w:t>
      </w:r>
      <w:r>
        <w:rPr>
          <w:rFonts w:hint="eastAsia" w:ascii="宋体" w:hAnsi="宋体"/>
          <w:sz w:val="24"/>
          <w:szCs w:val="24"/>
        </w:rPr>
        <w:t>年龄：</w:t>
      </w:r>
      <w:r>
        <w:rPr>
          <w:rFonts w:hint="eastAsia"/>
          <w:sz w:val="24"/>
          <w:szCs w:val="24"/>
          <w:u w:val="single"/>
        </w:rPr>
        <w:t xml:space="preserve">          </w:t>
      </w:r>
      <w:r>
        <w:rPr>
          <w:rFonts w:hint="eastAsia" w:ascii="宋体" w:hAnsi="宋体"/>
          <w:sz w:val="24"/>
          <w:szCs w:val="24"/>
        </w:rPr>
        <w:t>职务：</w:t>
      </w:r>
      <w:r>
        <w:rPr>
          <w:rFonts w:hint="eastAsia"/>
          <w:sz w:val="24"/>
          <w:szCs w:val="24"/>
          <w:u w:val="single"/>
        </w:rPr>
        <w:t xml:space="preserve">          </w:t>
      </w:r>
    </w:p>
    <w:p>
      <w:pPr>
        <w:spacing w:line="360" w:lineRule="auto"/>
        <w:rPr>
          <w:sz w:val="24"/>
          <w:szCs w:val="24"/>
        </w:rPr>
      </w:pPr>
      <w:r>
        <w:rPr>
          <w:rFonts w:hint="eastAsia" w:ascii="宋体" w:hAnsi="宋体"/>
          <w:sz w:val="24"/>
          <w:szCs w:val="24"/>
        </w:rPr>
        <w:t>系</w:t>
      </w:r>
      <w:r>
        <w:rPr>
          <w:rFonts w:hint="eastAsia"/>
          <w:sz w:val="24"/>
          <w:szCs w:val="24"/>
          <w:u w:val="single"/>
        </w:rPr>
        <w:t xml:space="preserve">                   </w:t>
      </w:r>
      <w:r>
        <w:rPr>
          <w:rFonts w:hint="eastAsia" w:ascii="宋体" w:hAnsi="宋体"/>
          <w:sz w:val="24"/>
          <w:szCs w:val="24"/>
        </w:rPr>
        <w:t>（投标人名称）的法定代表人。</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特此证明。</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sz w:val="24"/>
          <w:szCs w:val="24"/>
        </w:rPr>
      </w:pPr>
      <w:r>
        <w:rPr>
          <w:rFonts w:hint="eastAsia"/>
          <w:sz w:val="24"/>
          <w:szCs w:val="24"/>
        </w:rPr>
        <w:t xml:space="preserve">                                        </w:t>
      </w:r>
      <w:r>
        <w:rPr>
          <w:rFonts w:hint="eastAsia" w:ascii="宋体" w:hAnsi="宋体"/>
          <w:sz w:val="24"/>
          <w:szCs w:val="24"/>
        </w:rPr>
        <w:t>投标人：</w:t>
      </w:r>
      <w:r>
        <w:rPr>
          <w:rFonts w:hint="eastAsia"/>
          <w:sz w:val="24"/>
          <w:szCs w:val="24"/>
          <w:u w:val="single"/>
        </w:rPr>
        <w:t xml:space="preserve">            </w:t>
      </w:r>
      <w:r>
        <w:rPr>
          <w:rFonts w:hint="eastAsia" w:ascii="宋体" w:hAnsi="宋体"/>
          <w:sz w:val="24"/>
          <w:szCs w:val="24"/>
        </w:rPr>
        <w:t>（盖单位章）</w:t>
      </w:r>
    </w:p>
    <w:p>
      <w:pPr>
        <w:autoSpaceDE w:val="0"/>
        <w:autoSpaceDN w:val="0"/>
        <w:adjustRightInd w:val="0"/>
        <w:spacing w:line="420" w:lineRule="exact"/>
        <w:ind w:firstLine="480" w:firstLineChars="200"/>
        <w:jc w:val="right"/>
        <w:rPr>
          <w:rFonts w:cs="仿宋_GB2312"/>
          <w:sz w:val="24"/>
          <w:szCs w:val="24"/>
        </w:rPr>
      </w:pPr>
      <w:r>
        <w:rPr>
          <w:rFonts w:hint="eastAsia"/>
          <w:sz w:val="24"/>
          <w:szCs w:val="24"/>
        </w:rPr>
        <w:t xml:space="preserve">            </w:t>
      </w: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right"/>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0"/>
          <w:szCs w:val="30"/>
        </w:rPr>
      </w:pPr>
      <w:r>
        <w:rPr>
          <w:rFonts w:hint="eastAsia" w:ascii="宋体" w:hAnsi="宋体"/>
          <w:b/>
          <w:bCs/>
          <w:sz w:val="30"/>
          <w:szCs w:val="30"/>
        </w:rPr>
        <w:t>（二）授权委托书</w:t>
      </w:r>
    </w:p>
    <w:p>
      <w:pPr>
        <w:spacing w:line="360" w:lineRule="auto"/>
        <w:rPr>
          <w:sz w:val="24"/>
          <w:szCs w:val="24"/>
        </w:rPr>
      </w:pPr>
      <w:r>
        <w:rPr>
          <w:rFonts w:hint="eastAsia"/>
          <w:sz w:val="24"/>
          <w:szCs w:val="24"/>
        </w:rPr>
        <w:t xml:space="preserve"> </w:t>
      </w:r>
    </w:p>
    <w:p>
      <w:pPr>
        <w:spacing w:line="360" w:lineRule="auto"/>
        <w:ind w:firstLine="480" w:firstLineChars="200"/>
        <w:rPr>
          <w:sz w:val="24"/>
          <w:szCs w:val="24"/>
        </w:rPr>
      </w:pPr>
      <w:r>
        <w:rPr>
          <w:rFonts w:hint="eastAsia" w:ascii="宋体" w:hAnsi="宋体"/>
          <w:sz w:val="24"/>
          <w:szCs w:val="24"/>
        </w:rPr>
        <w:t>我</w:t>
      </w:r>
      <w:r>
        <w:rPr>
          <w:rFonts w:hint="eastAsia"/>
          <w:sz w:val="24"/>
          <w:szCs w:val="24"/>
          <w:u w:val="single"/>
        </w:rPr>
        <w:t xml:space="preserve">          </w:t>
      </w:r>
      <w:r>
        <w:rPr>
          <w:rFonts w:hint="eastAsia"/>
          <w:sz w:val="24"/>
          <w:szCs w:val="24"/>
        </w:rPr>
        <w:t xml:space="preserve"> (</w:t>
      </w:r>
      <w:r>
        <w:rPr>
          <w:rFonts w:hint="eastAsia" w:ascii="宋体" w:hAnsi="宋体"/>
          <w:sz w:val="24"/>
          <w:szCs w:val="24"/>
        </w:rPr>
        <w:t>姓名</w:t>
      </w:r>
      <w:r>
        <w:rPr>
          <w:rFonts w:hint="eastAsia"/>
          <w:sz w:val="24"/>
          <w:szCs w:val="24"/>
        </w:rPr>
        <w:t xml:space="preserve">) </w:t>
      </w:r>
      <w:r>
        <w:rPr>
          <w:rFonts w:hint="eastAsia" w:ascii="宋体" w:hAnsi="宋体"/>
          <w:sz w:val="24"/>
          <w:szCs w:val="24"/>
        </w:rPr>
        <w:t>系</w:t>
      </w:r>
      <w:r>
        <w:rPr>
          <w:rFonts w:hint="eastAsia"/>
          <w:sz w:val="24"/>
          <w:szCs w:val="24"/>
          <w:u w:val="single"/>
        </w:rPr>
        <w:t xml:space="preserve">          </w:t>
      </w:r>
      <w:r>
        <w:rPr>
          <w:rFonts w:hint="eastAsia" w:ascii="宋体" w:hAnsi="宋体"/>
          <w:sz w:val="24"/>
          <w:szCs w:val="24"/>
        </w:rPr>
        <w:t>（投标人名称）的法定代表人，现授权委托</w:t>
      </w:r>
      <w:r>
        <w:rPr>
          <w:rFonts w:hint="eastAsia"/>
          <w:sz w:val="24"/>
          <w:szCs w:val="24"/>
          <w:u w:val="single"/>
        </w:rPr>
        <w:t xml:space="preserve">          </w:t>
      </w:r>
      <w:r>
        <w:rPr>
          <w:rFonts w:hint="eastAsia" w:ascii="宋体" w:hAnsi="宋体"/>
          <w:sz w:val="24"/>
          <w:szCs w:val="24"/>
        </w:rPr>
        <w:t>（姓名）（身份证号：</w:t>
      </w:r>
      <w:r>
        <w:rPr>
          <w:rFonts w:hint="eastAsia"/>
          <w:sz w:val="24"/>
          <w:szCs w:val="24"/>
          <w:u w:val="single"/>
        </w:rPr>
        <w:t xml:space="preserve">          </w:t>
      </w:r>
      <w:r>
        <w:rPr>
          <w:rFonts w:hint="eastAsia" w:ascii="宋体" w:hAnsi="宋体"/>
          <w:sz w:val="24"/>
          <w:szCs w:val="24"/>
        </w:rPr>
        <w:t>，联系电话：</w:t>
      </w:r>
      <w:r>
        <w:rPr>
          <w:rFonts w:hint="eastAsia"/>
          <w:sz w:val="24"/>
          <w:szCs w:val="24"/>
          <w:u w:val="single"/>
        </w:rPr>
        <w:t xml:space="preserve">          </w:t>
      </w:r>
      <w:r>
        <w:rPr>
          <w:rFonts w:hint="eastAsia"/>
          <w:sz w:val="24"/>
          <w:szCs w:val="24"/>
        </w:rPr>
        <w:t xml:space="preserve"> </w:t>
      </w:r>
      <w:r>
        <w:rPr>
          <w:rFonts w:hint="eastAsia" w:ascii="宋体" w:hAnsi="宋体"/>
          <w:sz w:val="24"/>
          <w:szCs w:val="24"/>
        </w:rPr>
        <w:t>）为我公司处理</w:t>
      </w:r>
      <w:r>
        <w:rPr>
          <w:rFonts w:hint="eastAsia"/>
          <w:sz w:val="24"/>
          <w:szCs w:val="24"/>
          <w:u w:val="single"/>
        </w:rPr>
        <w:t xml:space="preserve">           </w:t>
      </w:r>
      <w:r>
        <w:rPr>
          <w:rFonts w:hint="eastAsia" w:ascii="宋体" w:hAnsi="宋体"/>
          <w:sz w:val="24"/>
          <w:szCs w:val="24"/>
        </w:rPr>
        <w:t>项目名称）投标事宜的唯一授权委托人，该项委托权不得转让。</w:t>
      </w:r>
    </w:p>
    <w:p>
      <w:pPr>
        <w:spacing w:line="360" w:lineRule="auto"/>
        <w:ind w:firstLine="480" w:firstLineChars="200"/>
        <w:rPr>
          <w:sz w:val="24"/>
          <w:szCs w:val="24"/>
        </w:rPr>
      </w:pPr>
      <w:r>
        <w:rPr>
          <w:rFonts w:hint="eastAsia" w:ascii="宋体" w:hAnsi="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360" w:lineRule="auto"/>
        <w:ind w:firstLine="480" w:firstLineChars="200"/>
        <w:rPr>
          <w:sz w:val="24"/>
          <w:szCs w:val="24"/>
        </w:rPr>
      </w:pPr>
      <w:r>
        <w:rPr>
          <w:sz w:val="24"/>
          <w:szCs w:val="24"/>
        </w:rPr>
        <w:t xml:space="preserve"> </w:t>
      </w:r>
    </w:p>
    <w:p>
      <w:pPr>
        <w:spacing w:line="360" w:lineRule="auto"/>
        <w:ind w:firstLine="480" w:firstLineChars="200"/>
        <w:rPr>
          <w:sz w:val="24"/>
          <w:szCs w:val="24"/>
        </w:rPr>
      </w:pPr>
      <w:r>
        <w:rPr>
          <w:rFonts w:hint="eastAsia" w:ascii="宋体" w:hAnsi="宋体"/>
          <w:sz w:val="24"/>
          <w:szCs w:val="24"/>
        </w:rPr>
        <w:t>附：法定代表人（单位负责人）及授权委托人身份证原件扫描件（或图片）（正反面）</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投标单位：</w:t>
      </w:r>
      <w:r>
        <w:rPr>
          <w:rFonts w:hint="eastAsia"/>
          <w:sz w:val="24"/>
          <w:szCs w:val="24"/>
          <w:u w:val="single"/>
        </w:rPr>
        <w:t xml:space="preserve">               </w:t>
      </w:r>
      <w:r>
        <w:rPr>
          <w:rFonts w:hint="eastAsia" w:ascii="宋体" w:hAnsi="宋体"/>
          <w:sz w:val="24"/>
          <w:szCs w:val="24"/>
        </w:rPr>
        <w:t>（盖章）</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（签字）</w:t>
      </w:r>
    </w:p>
    <w:p>
      <w:pPr>
        <w:spacing w:line="360" w:lineRule="auto"/>
        <w:jc w:val="right"/>
        <w:rPr>
          <w:sz w:val="24"/>
          <w:szCs w:val="24"/>
        </w:rPr>
      </w:pPr>
      <w:r>
        <w:rPr>
          <w:rFonts w:hint="eastAsia" w:ascii="宋体" w:hAnsi="宋体"/>
          <w:sz w:val="24"/>
          <w:szCs w:val="24"/>
        </w:rPr>
        <w:t>受委托人：</w:t>
      </w:r>
      <w:r>
        <w:rPr>
          <w:rFonts w:hint="eastAsia"/>
          <w:sz w:val="24"/>
          <w:szCs w:val="24"/>
          <w:u w:val="single"/>
        </w:rPr>
        <w:t xml:space="preserve">               </w:t>
      </w:r>
      <w:r>
        <w:rPr>
          <w:rFonts w:hint="eastAsia" w:ascii="宋体" w:hAnsi="宋体"/>
          <w:sz w:val="24"/>
          <w:szCs w:val="24"/>
        </w:rPr>
        <w:t>（签字）</w:t>
      </w:r>
    </w:p>
    <w:p>
      <w:pPr>
        <w:wordWrap w:val="0"/>
        <w:spacing w:line="360" w:lineRule="auto"/>
        <w:jc w:val="right"/>
        <w:rPr>
          <w:sz w:val="24"/>
          <w:szCs w:val="24"/>
        </w:rPr>
      </w:pP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sz w:val="24"/>
          <w:szCs w:val="24"/>
        </w:rPr>
        <w:t xml:space="preserve"> </w:t>
      </w: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right"/>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三、投标担保</w:t>
      </w:r>
    </w:p>
    <w:p>
      <w:pPr>
        <w:spacing w:line="360" w:lineRule="auto"/>
        <w:jc w:val="center"/>
        <w:rPr>
          <w:sz w:val="24"/>
          <w:szCs w:val="24"/>
        </w:rPr>
      </w:pPr>
      <w:r>
        <w:rPr>
          <w:rFonts w:hint="eastAsia" w:ascii="宋体" w:hAnsi="宋体"/>
          <w:sz w:val="24"/>
          <w:szCs w:val="24"/>
        </w:rPr>
        <w:t>附投标保证金有效银行转账凭证原件扫描件（或图片）；</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四、项目管理机构配备情况</w:t>
      </w:r>
    </w:p>
    <w:p>
      <w:pPr>
        <w:spacing w:line="360" w:lineRule="auto"/>
        <w:jc w:val="center"/>
        <w:rPr>
          <w:b/>
          <w:bCs/>
          <w:sz w:val="30"/>
          <w:szCs w:val="30"/>
        </w:rPr>
      </w:pPr>
      <w:r>
        <w:rPr>
          <w:rFonts w:hint="eastAsia" w:ascii="宋体" w:hAnsi="宋体"/>
          <w:b/>
          <w:bCs/>
          <w:sz w:val="30"/>
          <w:szCs w:val="30"/>
        </w:rPr>
        <w:t>（一）项目管理机构组成表</w:t>
      </w:r>
    </w:p>
    <w:tbl>
      <w:tblPr>
        <w:tblStyle w:val="12"/>
        <w:tblW w:w="8990" w:type="dxa"/>
        <w:jc w:val="center"/>
        <w:tblInd w:w="0" w:type="dxa"/>
        <w:tblLayout w:type="fixed"/>
        <w:tblCellMar>
          <w:top w:w="0" w:type="dxa"/>
          <w:left w:w="108" w:type="dxa"/>
          <w:bottom w:w="0" w:type="dxa"/>
          <w:right w:w="108" w:type="dxa"/>
        </w:tblCellMar>
      </w:tblPr>
      <w:tblGrid>
        <w:gridCol w:w="874"/>
        <w:gridCol w:w="875"/>
        <w:gridCol w:w="875"/>
        <w:gridCol w:w="1344"/>
        <w:gridCol w:w="904"/>
        <w:gridCol w:w="904"/>
        <w:gridCol w:w="904"/>
        <w:gridCol w:w="1407"/>
        <w:gridCol w:w="903"/>
      </w:tblGrid>
      <w:tr>
        <w:tblPrEx>
          <w:tblLayout w:type="fixed"/>
          <w:tblCellMar>
            <w:top w:w="0" w:type="dxa"/>
            <w:left w:w="108" w:type="dxa"/>
            <w:bottom w:w="0" w:type="dxa"/>
            <w:right w:w="108" w:type="dxa"/>
          </w:tblCellMar>
        </w:tblPrEx>
        <w:trPr>
          <w:trHeight w:val="555" w:hRule="atLeast"/>
          <w:jc w:val="center"/>
        </w:trPr>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职务</w:t>
            </w:r>
          </w:p>
        </w:tc>
        <w:tc>
          <w:tcPr>
            <w:tcW w:w="875" w:type="dxa"/>
            <w:vMerge w:val="restart"/>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姓名</w:t>
            </w:r>
          </w:p>
        </w:tc>
        <w:tc>
          <w:tcPr>
            <w:tcW w:w="875" w:type="dxa"/>
            <w:vMerge w:val="restart"/>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职称</w:t>
            </w:r>
          </w:p>
        </w:tc>
        <w:tc>
          <w:tcPr>
            <w:tcW w:w="5463"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执业或职业资格证明</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r>
      <w:tr>
        <w:tblPrEx>
          <w:tblLayout w:type="fixed"/>
          <w:tblCellMar>
            <w:top w:w="0" w:type="dxa"/>
            <w:left w:w="108" w:type="dxa"/>
            <w:bottom w:w="0" w:type="dxa"/>
            <w:right w:w="108" w:type="dxa"/>
          </w:tblCellMar>
        </w:tblPrEx>
        <w:trPr>
          <w:trHeight w:val="172" w:hRule="atLeast"/>
          <w:jc w:val="center"/>
        </w:trPr>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875"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875"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证书名称</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级别</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证号</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专业</w:t>
            </w: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养老保险</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29"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Layout w:type="fixed"/>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0"/>
          <w:szCs w:val="30"/>
        </w:rPr>
      </w:pPr>
      <w:r>
        <w:rPr>
          <w:rFonts w:hint="eastAsia" w:ascii="宋体" w:hAnsi="宋体"/>
          <w:b/>
          <w:bCs/>
          <w:sz w:val="30"/>
          <w:szCs w:val="30"/>
        </w:rPr>
        <w:t>（二）主要人员简历表</w:t>
      </w:r>
    </w:p>
    <w:p>
      <w:pPr>
        <w:spacing w:line="360" w:lineRule="auto"/>
        <w:rPr>
          <w:b/>
          <w:bCs/>
          <w:sz w:val="24"/>
          <w:szCs w:val="24"/>
        </w:rPr>
      </w:pPr>
      <w:r>
        <w:rPr>
          <w:rFonts w:hint="eastAsia" w:ascii="宋体" w:hAnsi="宋体"/>
          <w:b/>
          <w:bCs/>
          <w:sz w:val="24"/>
          <w:szCs w:val="24"/>
        </w:rPr>
        <w:t>附</w:t>
      </w:r>
      <w:r>
        <w:rPr>
          <w:rFonts w:hint="eastAsia"/>
          <w:b/>
          <w:bCs/>
          <w:sz w:val="24"/>
          <w:szCs w:val="24"/>
        </w:rPr>
        <w:t>1</w:t>
      </w:r>
      <w:r>
        <w:rPr>
          <w:rFonts w:hint="eastAsia" w:ascii="宋体" w:hAnsi="宋体"/>
          <w:b/>
          <w:bCs/>
          <w:sz w:val="24"/>
          <w:szCs w:val="24"/>
        </w:rPr>
        <w:t>：项目负责人简历表</w:t>
      </w:r>
    </w:p>
    <w:p>
      <w:pPr>
        <w:spacing w:line="460" w:lineRule="exact"/>
      </w:pPr>
      <w:r>
        <w:rPr>
          <w:rFonts w:hint="eastAsia" w:ascii="宋体" w:hAnsi="宋体"/>
          <w:sz w:val="24"/>
          <w:szCs w:val="24"/>
        </w:rPr>
        <w:t>项目负责人应附身份证、职称证、养老保险复印件，管理过的项目业绩须提供法定媒介中标</w:t>
      </w:r>
      <w:r>
        <w:rPr>
          <w:rFonts w:hint="eastAsia"/>
          <w:sz w:val="24"/>
          <w:szCs w:val="24"/>
        </w:rPr>
        <w:t>(</w:t>
      </w:r>
      <w:r>
        <w:rPr>
          <w:rFonts w:hint="eastAsia" w:ascii="宋体" w:hAnsi="宋体"/>
          <w:sz w:val="24"/>
          <w:szCs w:val="24"/>
        </w:rPr>
        <w:t>成交</w:t>
      </w:r>
      <w:r>
        <w:rPr>
          <w:rFonts w:hint="eastAsia"/>
          <w:sz w:val="24"/>
          <w:szCs w:val="24"/>
        </w:rPr>
        <w:t>)</w:t>
      </w:r>
      <w:r>
        <w:rPr>
          <w:rFonts w:hint="eastAsia" w:ascii="宋体" w:hAnsi="宋体"/>
          <w:sz w:val="24"/>
          <w:szCs w:val="24"/>
        </w:rPr>
        <w:t>公示网页截图、合同、中标通知书</w:t>
      </w:r>
      <w:r>
        <w:rPr>
          <w:rFonts w:hint="eastAsia"/>
          <w:sz w:val="24"/>
          <w:szCs w:val="24"/>
        </w:rPr>
        <w:t>(</w:t>
      </w:r>
      <w:r>
        <w:rPr>
          <w:rFonts w:hint="eastAsia" w:ascii="宋体" w:hAnsi="宋体"/>
          <w:sz w:val="24"/>
          <w:szCs w:val="24"/>
        </w:rPr>
        <w:t>或竣工备案表</w:t>
      </w:r>
      <w:r>
        <w:rPr>
          <w:rFonts w:hint="eastAsia"/>
          <w:sz w:val="24"/>
          <w:szCs w:val="24"/>
        </w:rPr>
        <w:t>)</w:t>
      </w:r>
      <w:r>
        <w:rPr>
          <w:rFonts w:hint="eastAsia" w:ascii="宋体" w:hAnsi="宋体"/>
          <w:sz w:val="24"/>
          <w:szCs w:val="24"/>
        </w:rPr>
        <w:t>，并在投标文件中附完整的复印件。类似项目限于以项目负责人身份参与的项目。</w:t>
      </w:r>
    </w:p>
    <w:tbl>
      <w:tblPr>
        <w:tblStyle w:val="12"/>
        <w:tblW w:w="9039" w:type="dxa"/>
        <w:jc w:val="center"/>
        <w:tblInd w:w="0" w:type="dxa"/>
        <w:tblLayout w:type="fixed"/>
        <w:tblCellMar>
          <w:top w:w="0" w:type="dxa"/>
          <w:left w:w="108" w:type="dxa"/>
          <w:bottom w:w="0" w:type="dxa"/>
          <w:right w:w="108" w:type="dxa"/>
        </w:tblCellMar>
      </w:tblPr>
      <w:tblGrid>
        <w:gridCol w:w="1233"/>
        <w:gridCol w:w="1029"/>
        <w:gridCol w:w="1204"/>
        <w:gridCol w:w="1355"/>
        <w:gridCol w:w="1959"/>
        <w:gridCol w:w="2259"/>
      </w:tblGrid>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姓  名</w:t>
            </w:r>
          </w:p>
        </w:tc>
        <w:tc>
          <w:tcPr>
            <w:tcW w:w="102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204"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年  龄</w:t>
            </w:r>
          </w:p>
        </w:tc>
        <w:tc>
          <w:tcPr>
            <w:tcW w:w="1355"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学历</w:t>
            </w: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职  称</w:t>
            </w:r>
          </w:p>
        </w:tc>
        <w:tc>
          <w:tcPr>
            <w:tcW w:w="102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204"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职  务</w:t>
            </w:r>
          </w:p>
        </w:tc>
        <w:tc>
          <w:tcPr>
            <w:tcW w:w="1355"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年毕业于                  学校            专业</w:t>
            </w:r>
          </w:p>
        </w:tc>
      </w:tr>
      <w:tr>
        <w:tblPrEx>
          <w:tblLayout w:type="fixed"/>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主要工作经历</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发包人及联系电话</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b/>
          <w:bCs/>
          <w:sz w:val="24"/>
          <w:szCs w:val="24"/>
        </w:rPr>
      </w:pPr>
      <w:r>
        <w:rPr>
          <w:rFonts w:hint="eastAsia"/>
          <w:b/>
          <w:bCs/>
          <w:sz w:val="24"/>
          <w:szCs w:val="24"/>
        </w:rPr>
        <w:t xml:space="preserve"> </w:t>
      </w:r>
      <w:r>
        <w:rPr>
          <w:rFonts w:hint="eastAsia" w:ascii="宋体" w:hAnsi="宋体"/>
          <w:b/>
          <w:bCs/>
          <w:sz w:val="24"/>
          <w:szCs w:val="24"/>
        </w:rPr>
        <w:t>附</w:t>
      </w:r>
      <w:r>
        <w:rPr>
          <w:rFonts w:hint="eastAsia"/>
          <w:b/>
          <w:bCs/>
          <w:sz w:val="24"/>
          <w:szCs w:val="24"/>
        </w:rPr>
        <w:t>2</w:t>
      </w:r>
      <w:r>
        <w:rPr>
          <w:rFonts w:hint="eastAsia" w:ascii="宋体" w:hAnsi="宋体"/>
          <w:b/>
          <w:bCs/>
          <w:sz w:val="24"/>
          <w:szCs w:val="24"/>
        </w:rPr>
        <w:t>：主要项目管理人员简历表</w:t>
      </w:r>
    </w:p>
    <w:p>
      <w:pPr>
        <w:spacing w:line="360" w:lineRule="auto"/>
        <w:ind w:firstLine="480" w:firstLineChars="200"/>
        <w:rPr>
          <w:sz w:val="24"/>
          <w:szCs w:val="24"/>
        </w:rPr>
      </w:pPr>
      <w:r>
        <w:rPr>
          <w:rFonts w:hint="eastAsia" w:ascii="宋体"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Ind w:w="0" w:type="dxa"/>
        <w:tblLayout w:type="fixed"/>
        <w:tblCellMar>
          <w:top w:w="0" w:type="dxa"/>
          <w:left w:w="108" w:type="dxa"/>
          <w:bottom w:w="0" w:type="dxa"/>
          <w:right w:w="108" w:type="dxa"/>
        </w:tblCellMar>
      </w:tblPr>
      <w:tblGrid>
        <w:gridCol w:w="1104"/>
        <w:gridCol w:w="1250"/>
        <w:gridCol w:w="1894"/>
        <w:gridCol w:w="1590"/>
        <w:gridCol w:w="2891"/>
      </w:tblGrid>
      <w:tr>
        <w:tblPrEx>
          <w:tblLayout w:type="fixed"/>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岗位名称</w:t>
            </w:r>
          </w:p>
        </w:tc>
      </w:tr>
      <w:tr>
        <w:tblPrEx>
          <w:tblLayout w:type="fixed"/>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姓    名</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性    别</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学历和专业</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拥有的执业资格</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执业资格证书编号</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Layout w:type="fixed"/>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主要</w:t>
            </w:r>
          </w:p>
          <w:p>
            <w:pPr>
              <w:spacing w:line="360" w:lineRule="auto"/>
              <w:rPr>
                <w:sz w:val="24"/>
                <w:szCs w:val="24"/>
              </w:rPr>
            </w:pPr>
            <w:r>
              <w:rPr>
                <w:rFonts w:hint="eastAsia"/>
                <w:sz w:val="24"/>
                <w:szCs w:val="24"/>
              </w:rPr>
              <w:t>工作</w:t>
            </w:r>
          </w:p>
          <w:p>
            <w:pPr>
              <w:spacing w:line="360" w:lineRule="auto"/>
              <w:rPr>
                <w:sz w:val="24"/>
                <w:szCs w:val="24"/>
              </w:rPr>
            </w:pPr>
            <w:r>
              <w:rPr>
                <w:rFonts w:hint="eastAsia"/>
                <w:sz w:val="24"/>
                <w:szCs w:val="24"/>
              </w:rPr>
              <w:t>业绩</w:t>
            </w:r>
          </w:p>
          <w:p>
            <w:pPr>
              <w:spacing w:line="360" w:lineRule="auto"/>
              <w:rPr>
                <w:sz w:val="24"/>
                <w:szCs w:val="24"/>
              </w:rPr>
            </w:pPr>
            <w:r>
              <w:rPr>
                <w:rFonts w:hint="eastAsia"/>
                <w:sz w:val="24"/>
                <w:szCs w:val="24"/>
              </w:rPr>
              <w:t>及担</w:t>
            </w:r>
          </w:p>
          <w:p>
            <w:pPr>
              <w:spacing w:line="360" w:lineRule="auto"/>
              <w:rPr>
                <w:sz w:val="24"/>
                <w:szCs w:val="24"/>
              </w:rPr>
            </w:pPr>
            <w:r>
              <w:rPr>
                <w:rFonts w:hint="eastAsia"/>
                <w:sz w:val="24"/>
                <w:szCs w:val="24"/>
              </w:rPr>
              <w:t>任的</w:t>
            </w:r>
          </w:p>
          <w:p>
            <w:pPr>
              <w:spacing w:line="360" w:lineRule="auto"/>
              <w:rPr>
                <w:sz w:val="24"/>
                <w:szCs w:val="24"/>
              </w:rPr>
            </w:pPr>
            <w:r>
              <w:rPr>
                <w:rFonts w:hint="eastAsia"/>
                <w:sz w:val="24"/>
                <w:szCs w:val="24"/>
              </w:rPr>
              <w:t>主要</w:t>
            </w:r>
          </w:p>
          <w:p>
            <w:pPr>
              <w:spacing w:line="360" w:lineRule="auto"/>
              <w:rPr>
                <w:sz w:val="24"/>
                <w:szCs w:val="24"/>
              </w:rPr>
            </w:pPr>
            <w:r>
              <w:rPr>
                <w:rFonts w:hint="eastAsia"/>
                <w:sz w:val="24"/>
                <w:szCs w:val="24"/>
              </w:rPr>
              <w:t>工作</w:t>
            </w:r>
          </w:p>
        </w:tc>
        <w:tc>
          <w:tcPr>
            <w:tcW w:w="7625" w:type="dxa"/>
            <w:gridSpan w:val="4"/>
            <w:tcBorders>
              <w:top w:val="single" w:color="auto" w:sz="4" w:space="0"/>
              <w:left w:val="nil"/>
              <w:bottom w:val="single" w:color="auto" w:sz="4" w:space="0"/>
              <w:right w:val="single" w:color="auto" w:sz="4" w:space="0"/>
            </w:tcBorders>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五、投标单位基本情况表</w:t>
      </w:r>
    </w:p>
    <w:p>
      <w:pPr>
        <w:spacing w:line="360" w:lineRule="auto"/>
        <w:rPr>
          <w:sz w:val="24"/>
          <w:szCs w:val="24"/>
        </w:rPr>
      </w:pPr>
      <w:r>
        <w:rPr>
          <w:rFonts w:hint="eastAsia"/>
          <w:sz w:val="24"/>
          <w:szCs w:val="24"/>
        </w:rPr>
        <w:t xml:space="preserve"> </w:t>
      </w:r>
    </w:p>
    <w:tbl>
      <w:tblPr>
        <w:tblStyle w:val="12"/>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151"/>
        <w:gridCol w:w="1152"/>
        <w:gridCol w:w="725"/>
        <w:gridCol w:w="889"/>
        <w:gridCol w:w="33"/>
        <w:gridCol w:w="989"/>
        <w:gridCol w:w="516"/>
        <w:gridCol w:w="49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投标人名称</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注册地址</w:t>
            </w:r>
          </w:p>
        </w:tc>
        <w:tc>
          <w:tcPr>
            <w:tcW w:w="3950"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50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邮政编码</w:t>
            </w:r>
          </w:p>
        </w:tc>
        <w:tc>
          <w:tcPr>
            <w:tcW w:w="1650"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联系方式</w:t>
            </w: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联系人</w:t>
            </w:r>
          </w:p>
        </w:tc>
        <w:tc>
          <w:tcPr>
            <w:tcW w:w="2799" w:type="dxa"/>
            <w:gridSpan w:val="4"/>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50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电话</w:t>
            </w:r>
          </w:p>
        </w:tc>
        <w:tc>
          <w:tcPr>
            <w:tcW w:w="1650"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传真</w:t>
            </w:r>
          </w:p>
        </w:tc>
        <w:tc>
          <w:tcPr>
            <w:tcW w:w="2799" w:type="dxa"/>
            <w:gridSpan w:val="4"/>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50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网址</w:t>
            </w:r>
          </w:p>
        </w:tc>
        <w:tc>
          <w:tcPr>
            <w:tcW w:w="1650"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组织结构</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法定代表人</w:t>
            </w: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姓名</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6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技术职称</w:t>
            </w:r>
          </w:p>
        </w:tc>
        <w:tc>
          <w:tcPr>
            <w:tcW w:w="1022"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0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电话</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姓名</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6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技术职称</w:t>
            </w:r>
          </w:p>
        </w:tc>
        <w:tc>
          <w:tcPr>
            <w:tcW w:w="1022"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0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电话</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成立时间</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4802" w:type="dxa"/>
            <w:gridSpan w:val="7"/>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企业资质等级</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restart"/>
            <w:tcBorders>
              <w:top w:val="nil"/>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其中</w:t>
            </w: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项目经理</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营业执照号</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高级职称人员</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注册资金</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中级职称人员</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开户银行</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初级职称人员</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账号</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技工</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经营范围</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tc>
      </w:tr>
    </w:tbl>
    <w:p>
      <w:pPr>
        <w:spacing w:line="360" w:lineRule="auto"/>
        <w:rPr>
          <w:rFonts w:cs="Times New Roman"/>
          <w:sz w:val="24"/>
          <w:szCs w:val="24"/>
        </w:rPr>
      </w:pPr>
      <w:r>
        <w:rPr>
          <w:rFonts w:hint="eastAsia" w:ascii="宋体" w:hAnsi="宋体"/>
          <w:sz w:val="24"/>
          <w:szCs w:val="24"/>
        </w:rPr>
        <w:t>备注：本表后应附企业法人营业执照等材料的的原件扫描件或图片。</w:t>
      </w:r>
    </w:p>
    <w:p>
      <w:pPr>
        <w:spacing w:line="360" w:lineRule="auto"/>
        <w:rPr>
          <w:sz w:val="24"/>
          <w:szCs w:val="24"/>
        </w:rPr>
      </w:pPr>
      <w:r>
        <w:rPr>
          <w:rFonts w:hint="eastAsia"/>
          <w:sz w:val="24"/>
          <w:szCs w:val="24"/>
        </w:rPr>
        <w:br w:type="page"/>
      </w:r>
    </w:p>
    <w:p>
      <w:pPr>
        <w:spacing w:line="360" w:lineRule="auto"/>
        <w:jc w:val="center"/>
        <w:rPr>
          <w:b/>
          <w:bCs/>
          <w:sz w:val="32"/>
          <w:szCs w:val="32"/>
        </w:rPr>
      </w:pPr>
      <w:r>
        <w:rPr>
          <w:rFonts w:hint="eastAsia" w:ascii="宋体" w:hAnsi="宋体"/>
          <w:b/>
          <w:bCs/>
          <w:sz w:val="32"/>
          <w:szCs w:val="32"/>
        </w:rPr>
        <w:t>六、资格证明文件</w:t>
      </w:r>
    </w:p>
    <w:p>
      <w:pPr>
        <w:spacing w:line="360" w:lineRule="auto"/>
        <w:jc w:val="center"/>
        <w:rPr>
          <w:sz w:val="24"/>
          <w:szCs w:val="24"/>
        </w:rPr>
      </w:pPr>
      <w:r>
        <w:rPr>
          <w:rFonts w:hint="eastAsia" w:ascii="宋体" w:hAnsi="宋体"/>
          <w:sz w:val="24"/>
          <w:szCs w:val="24"/>
        </w:rPr>
        <w:t>投标人资格要求及评标办法中涉及的相关资格证明文件及材料；</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七、近年财务状况</w:t>
      </w:r>
    </w:p>
    <w:p>
      <w:pPr>
        <w:spacing w:line="360" w:lineRule="auto"/>
        <w:ind w:firstLine="480" w:firstLineChars="200"/>
        <w:rPr>
          <w:sz w:val="24"/>
          <w:szCs w:val="24"/>
        </w:rPr>
      </w:pPr>
      <w:r>
        <w:rPr>
          <w:rFonts w:hint="eastAsia" w:ascii="宋体" w:hAnsi="宋体"/>
          <w:sz w:val="24"/>
          <w:szCs w:val="24"/>
        </w:rPr>
        <w:t>备注：在此附经会计师事务所或审计机构审计的财务会计报表，具体年份要求见第二章</w:t>
      </w:r>
      <w:r>
        <w:rPr>
          <w:rFonts w:hint="eastAsia"/>
          <w:sz w:val="24"/>
          <w:szCs w:val="24"/>
        </w:rPr>
        <w:t>“投标人须知”的规定</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八、近年完成的类似项目情况表</w:t>
      </w:r>
    </w:p>
    <w:tbl>
      <w:tblPr>
        <w:tblStyle w:val="12"/>
        <w:tblW w:w="8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项目名称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项目所在地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发包人名称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发包人地址</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发包人电话</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合同价格</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开工日期</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竣工日期</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承担的工作</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工程质量</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项目经理</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总监理工程师及电话</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项目描述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tc>
      </w:tr>
    </w:tbl>
    <w:p>
      <w:pPr>
        <w:spacing w:line="360" w:lineRule="auto"/>
        <w:jc w:val="center"/>
        <w:rPr>
          <w:rFonts w:cs="Times New Roman"/>
          <w:b/>
          <w:bCs/>
          <w:sz w:val="32"/>
          <w:szCs w:val="32"/>
        </w:rPr>
      </w:pPr>
      <w:r>
        <w:rPr>
          <w:rFonts w:hint="eastAsia"/>
          <w:sz w:val="24"/>
          <w:szCs w:val="24"/>
        </w:rPr>
        <w:br w:type="page"/>
      </w:r>
      <w:r>
        <w:rPr>
          <w:rFonts w:hint="eastAsia" w:ascii="宋体" w:hAnsi="宋体"/>
          <w:b/>
          <w:bCs/>
          <w:sz w:val="32"/>
          <w:szCs w:val="32"/>
        </w:rPr>
        <w:t>九、正在施工的和新承接的项目情况</w:t>
      </w:r>
    </w:p>
    <w:p>
      <w:pPr>
        <w:spacing w:line="360" w:lineRule="auto"/>
        <w:rPr>
          <w:sz w:val="24"/>
          <w:szCs w:val="24"/>
        </w:rPr>
      </w:pPr>
      <w:r>
        <w:rPr>
          <w:rFonts w:hint="eastAsia"/>
          <w:sz w:val="24"/>
          <w:szCs w:val="24"/>
        </w:rPr>
        <w:t xml:space="preserve"> </w:t>
      </w:r>
    </w:p>
    <w:tbl>
      <w:tblPr>
        <w:tblStyle w:val="12"/>
        <w:tblW w:w="7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项目名称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项目所在地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发包人名称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发包人地址</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发包人电话</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签约合同价</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开工日期</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计划竣工日期</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承担的工作</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工程质量</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项目经理</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总监理工程师及电话</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项目描述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十、近年发生的诉讼及仲裁情况；</w:t>
      </w:r>
    </w:p>
    <w:p>
      <w:pPr>
        <w:spacing w:line="360" w:lineRule="auto"/>
        <w:rPr>
          <w:sz w:val="24"/>
          <w:szCs w:val="24"/>
        </w:rPr>
      </w:pPr>
      <w:r>
        <w:rPr>
          <w:rFonts w:hint="eastAsia"/>
          <w:sz w:val="24"/>
          <w:szCs w:val="24"/>
        </w:rPr>
        <w:t xml:space="preserve"> </w:t>
      </w:r>
    </w:p>
    <w:p>
      <w:pPr>
        <w:spacing w:line="360" w:lineRule="auto"/>
        <w:jc w:val="center"/>
        <w:rPr>
          <w:sz w:val="24"/>
          <w:szCs w:val="24"/>
        </w:rPr>
      </w:pPr>
      <w:r>
        <w:rPr>
          <w:rFonts w:hint="eastAsia" w:ascii="宋体" w:hAnsi="宋体"/>
          <w:sz w:val="24"/>
          <w:szCs w:val="24"/>
        </w:rPr>
        <w:t>格式可自行编制。</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十一、承诺书</w:t>
      </w:r>
    </w:p>
    <w:p>
      <w:pPr>
        <w:spacing w:line="360" w:lineRule="auto"/>
        <w:jc w:val="center"/>
        <w:rPr>
          <w:b/>
          <w:bCs/>
          <w:sz w:val="30"/>
          <w:szCs w:val="30"/>
        </w:rPr>
      </w:pPr>
      <w:r>
        <w:rPr>
          <w:rFonts w:hint="eastAsia" w:ascii="宋体" w:hAnsi="宋体"/>
          <w:b/>
          <w:bCs/>
          <w:sz w:val="30"/>
          <w:szCs w:val="30"/>
        </w:rPr>
        <w:t>附件</w:t>
      </w:r>
      <w:r>
        <w:rPr>
          <w:rFonts w:hint="eastAsia"/>
          <w:b/>
          <w:bCs/>
          <w:sz w:val="30"/>
          <w:szCs w:val="30"/>
        </w:rPr>
        <w:t>1</w:t>
      </w:r>
      <w:r>
        <w:rPr>
          <w:rFonts w:hint="eastAsia" w:ascii="宋体" w:hAnsi="宋体"/>
          <w:b/>
          <w:bCs/>
          <w:sz w:val="30"/>
          <w:szCs w:val="30"/>
        </w:rPr>
        <w:t>、关于农民工工资的承诺</w:t>
      </w:r>
    </w:p>
    <w:p>
      <w:pPr>
        <w:spacing w:line="360" w:lineRule="auto"/>
        <w:rPr>
          <w:sz w:val="24"/>
          <w:szCs w:val="24"/>
        </w:rPr>
      </w:pPr>
      <w:r>
        <w:rPr>
          <w:rFonts w:hint="eastAsia" w:ascii="宋体" w:hAnsi="宋体"/>
          <w:sz w:val="24"/>
          <w:szCs w:val="24"/>
        </w:rPr>
        <w:t>致（招标人）</w:t>
      </w:r>
      <w:r>
        <w:rPr>
          <w:rFonts w:hint="eastAsia"/>
          <w:sz w:val="24"/>
          <w:szCs w:val="24"/>
          <w:u w:val="single"/>
        </w:rPr>
        <w:t xml:space="preserve">             </w:t>
      </w:r>
      <w:r>
        <w:rPr>
          <w:rFonts w:hint="eastAsia" w:ascii="宋体" w:hAnsi="宋体"/>
          <w:sz w:val="24"/>
          <w:szCs w:val="24"/>
        </w:rPr>
        <w:t>：</w:t>
      </w:r>
    </w:p>
    <w:p>
      <w:pPr>
        <w:spacing w:line="360" w:lineRule="auto"/>
        <w:ind w:firstLine="424" w:firstLineChars="177"/>
        <w:rPr>
          <w:sz w:val="24"/>
          <w:szCs w:val="24"/>
        </w:rPr>
      </w:pPr>
      <w:r>
        <w:rPr>
          <w:rFonts w:hint="eastAsia" w:ascii="宋体" w:hAnsi="宋体"/>
          <w:sz w:val="24"/>
          <w:szCs w:val="24"/>
        </w:rPr>
        <w:t>我单位为守法经营的建筑工程施工企业，针对本次（项目及标段全称）招标项目，我公司郑重承诺：</w:t>
      </w:r>
    </w:p>
    <w:p>
      <w:pPr>
        <w:spacing w:line="360" w:lineRule="auto"/>
        <w:ind w:firstLine="424" w:firstLineChars="177"/>
        <w:rPr>
          <w:sz w:val="24"/>
          <w:szCs w:val="24"/>
        </w:rPr>
      </w:pPr>
      <w:r>
        <w:rPr>
          <w:rFonts w:hint="eastAsia"/>
          <w:sz w:val="24"/>
          <w:szCs w:val="24"/>
        </w:rPr>
        <w:t>1</w:t>
      </w:r>
      <w:r>
        <w:rPr>
          <w:rFonts w:hint="eastAsia" w:ascii="宋体" w:hAnsi="宋体"/>
          <w:sz w:val="24"/>
          <w:szCs w:val="24"/>
        </w:rPr>
        <w:t>、 截止本工程开标之日止，本企业无拖欠农民工工资及其他职工工资，无克扣或拖欠农民工工资的不良记录；</w:t>
      </w:r>
    </w:p>
    <w:p>
      <w:pPr>
        <w:spacing w:line="360" w:lineRule="auto"/>
        <w:ind w:firstLine="424" w:firstLineChars="177"/>
        <w:rPr>
          <w:sz w:val="24"/>
          <w:szCs w:val="24"/>
        </w:rPr>
      </w:pPr>
      <w:r>
        <w:rPr>
          <w:rFonts w:hint="eastAsia"/>
          <w:sz w:val="24"/>
          <w:szCs w:val="24"/>
        </w:rPr>
        <w:t>2</w:t>
      </w:r>
      <w:r>
        <w:rPr>
          <w:rFonts w:hint="eastAsia" w:ascii="宋体" w:hAnsi="宋体"/>
          <w:sz w:val="24"/>
          <w:szCs w:val="24"/>
        </w:rPr>
        <w:t xml:space="preserve">、一旦确定本公司为该项目中标单位，我公司为保证不拖欠农民工资及其他职工工资，特作以下承诺： </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）我单位中标后，将及时、足额存入农民工工资保障金；</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2</w:t>
      </w:r>
      <w:r>
        <w:rPr>
          <w:rFonts w:hint="eastAsia" w:ascii="宋体" w:hAnsi="宋体"/>
          <w:sz w:val="24"/>
          <w:szCs w:val="24"/>
        </w:rPr>
        <w:t>）工程款优先支付农民工工资，不以任何理由拖欠农民工工资； 一旦我单位承建的建筑工程中出现拖欠职工工资情况的，可由建设行政主管部门从工资保障金中先予划支；</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 xml:space="preserve">）在工程款结算或农民工工资支付出现争议纠纷时，积极配合主管部门协调解决。 </w:t>
      </w:r>
    </w:p>
    <w:p>
      <w:pPr>
        <w:spacing w:line="360" w:lineRule="auto"/>
        <w:ind w:firstLine="424" w:firstLineChars="177"/>
        <w:rPr>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4" w:firstLineChars="177"/>
        <w:rPr>
          <w:sz w:val="24"/>
          <w:szCs w:val="24"/>
        </w:rPr>
      </w:pPr>
      <w:r>
        <w:rPr>
          <w:rFonts w:hint="eastAsia"/>
          <w:sz w:val="24"/>
          <w:szCs w:val="24"/>
        </w:rPr>
        <w:t xml:space="preserve"> </w:t>
      </w:r>
    </w:p>
    <w:p>
      <w:pPr>
        <w:spacing w:line="360" w:lineRule="auto"/>
        <w:ind w:firstLine="424" w:firstLineChars="177"/>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sz w:val="24"/>
          <w:szCs w:val="24"/>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b/>
          <w:bCs/>
          <w:sz w:val="32"/>
          <w:szCs w:val="32"/>
        </w:rPr>
      </w:pP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rFonts w:hint="eastAsia" w:ascii="宋体" w:hAnsi="宋体"/>
          <w:b/>
          <w:bCs/>
          <w:sz w:val="32"/>
          <w:szCs w:val="32"/>
        </w:rPr>
        <w:t>附件</w:t>
      </w:r>
      <w:r>
        <w:rPr>
          <w:rFonts w:hint="eastAsia"/>
          <w:b/>
          <w:bCs/>
          <w:sz w:val="32"/>
          <w:szCs w:val="32"/>
        </w:rPr>
        <w:t>2</w:t>
      </w:r>
      <w:r>
        <w:rPr>
          <w:rFonts w:hint="eastAsia" w:ascii="宋体" w:hAnsi="宋体"/>
          <w:b/>
          <w:bCs/>
          <w:sz w:val="32"/>
          <w:szCs w:val="32"/>
        </w:rPr>
        <w:t>、项目经理无在建承诺书</w:t>
      </w:r>
    </w:p>
    <w:p>
      <w:pPr>
        <w:rPr>
          <w:sz w:val="24"/>
          <w:szCs w:val="24"/>
        </w:rPr>
      </w:pPr>
      <w:r>
        <w:rPr>
          <w:rFonts w:hint="eastAsia"/>
          <w:sz w:val="24"/>
          <w:szCs w:val="24"/>
          <w:u w:val="single"/>
        </w:rPr>
        <w:t xml:space="preserve">             </w:t>
      </w:r>
      <w:r>
        <w:rPr>
          <w:rFonts w:hint="eastAsia" w:ascii="宋体" w:hAnsi="宋体"/>
          <w:sz w:val="24"/>
          <w:szCs w:val="24"/>
        </w:rPr>
        <w:t>（招标人名称）：</w:t>
      </w:r>
    </w:p>
    <w:p>
      <w:pPr>
        <w:spacing w:line="360" w:lineRule="auto"/>
        <w:rPr>
          <w:sz w:val="24"/>
          <w:szCs w:val="24"/>
        </w:rPr>
      </w:pPr>
      <w:r>
        <w:rPr>
          <w:rFonts w:hint="eastAsia"/>
          <w:sz w:val="24"/>
          <w:szCs w:val="24"/>
        </w:rPr>
        <w:t xml:space="preserve">    </w:t>
      </w:r>
      <w:r>
        <w:rPr>
          <w:rFonts w:hint="eastAsia" w:ascii="宋体" w:hAnsi="宋体"/>
          <w:sz w:val="24"/>
          <w:szCs w:val="24"/>
        </w:rPr>
        <w:t>我方在此声明，我方拟派往</w:t>
      </w:r>
      <w:r>
        <w:rPr>
          <w:rFonts w:hint="eastAsia"/>
          <w:sz w:val="24"/>
          <w:szCs w:val="24"/>
          <w:u w:val="single"/>
        </w:rPr>
        <w:t xml:space="preserve">             </w:t>
      </w:r>
      <w:r>
        <w:rPr>
          <w:rFonts w:hint="eastAsia" w:ascii="宋体" w:hAnsi="宋体"/>
          <w:sz w:val="24"/>
          <w:szCs w:val="24"/>
        </w:rPr>
        <w:t>（项目名称）（以下简称</w:t>
      </w:r>
      <w:r>
        <w:rPr>
          <w:rFonts w:hint="eastAsia"/>
          <w:sz w:val="24"/>
          <w:szCs w:val="24"/>
        </w:rPr>
        <w:t>“本工程”）的项目经理</w:t>
      </w:r>
      <w:r>
        <w:rPr>
          <w:rFonts w:hint="eastAsia"/>
          <w:sz w:val="24"/>
          <w:szCs w:val="24"/>
          <w:u w:val="single"/>
        </w:rPr>
        <w:t xml:space="preserve">             </w:t>
      </w:r>
      <w:r>
        <w:rPr>
          <w:rFonts w:hint="eastAsia" w:ascii="宋体" w:hAnsi="宋体"/>
          <w:sz w:val="24"/>
          <w:szCs w:val="24"/>
        </w:rPr>
        <w:t>（姓名）现阶段没有担任任何在施建设工程项目的项目经理。</w:t>
      </w:r>
    </w:p>
    <w:p>
      <w:pPr>
        <w:spacing w:line="360" w:lineRule="auto"/>
        <w:rPr>
          <w:sz w:val="24"/>
          <w:szCs w:val="24"/>
        </w:rPr>
      </w:pPr>
      <w:r>
        <w:rPr>
          <w:rFonts w:hint="eastAsia"/>
          <w:sz w:val="24"/>
          <w:szCs w:val="24"/>
        </w:rPr>
        <w:t xml:space="preserve">    </w:t>
      </w:r>
      <w:r>
        <w:rPr>
          <w:rFonts w:hint="eastAsia" w:ascii="宋体" w:hAnsi="宋体"/>
          <w:sz w:val="24"/>
          <w:szCs w:val="24"/>
        </w:rPr>
        <w:t>我方保证上述信息的真实和准确，并愿意承担因我方就此弄虚作假所引起的一切法律后果。</w:t>
      </w:r>
    </w:p>
    <w:p>
      <w:pPr>
        <w:spacing w:line="360" w:lineRule="auto"/>
        <w:ind w:firstLine="465"/>
        <w:rPr>
          <w:sz w:val="24"/>
          <w:szCs w:val="24"/>
        </w:rPr>
      </w:pPr>
      <w:r>
        <w:rPr>
          <w:rFonts w:hint="eastAsia" w:ascii="宋体" w:hAnsi="宋体"/>
          <w:sz w:val="24"/>
          <w:szCs w:val="24"/>
        </w:rPr>
        <w:t>特此承诺</w:t>
      </w:r>
      <w:r>
        <w:rPr>
          <w:rFonts w:hint="eastAsia"/>
          <w:sz w:val="24"/>
          <w:szCs w:val="24"/>
        </w:rPr>
        <w:t xml:space="preserve">               </w:t>
      </w:r>
    </w:p>
    <w:p>
      <w:pPr>
        <w:spacing w:line="360" w:lineRule="auto"/>
        <w:jc w:val="right"/>
        <w:rPr>
          <w:sz w:val="24"/>
          <w:szCs w:val="24"/>
        </w:rPr>
      </w:pPr>
      <w:r>
        <w:rPr>
          <w:rFonts w:hint="eastAsia" w:ascii="宋体" w:hAnsi="宋体"/>
          <w:sz w:val="24"/>
          <w:szCs w:val="24"/>
        </w:rPr>
        <w:t>投标人：</w:t>
      </w:r>
      <w:r>
        <w:rPr>
          <w:rFonts w:hint="eastAsia"/>
          <w:sz w:val="24"/>
          <w:szCs w:val="24"/>
          <w:u w:val="single"/>
        </w:rPr>
        <w:t xml:space="preserve">                           </w:t>
      </w:r>
      <w:r>
        <w:rPr>
          <w:rFonts w:hint="eastAsia" w:ascii="宋体" w:hAnsi="宋体"/>
          <w:sz w:val="24"/>
          <w:szCs w:val="24"/>
        </w:rPr>
        <w:t>（盖单位章）</w:t>
      </w:r>
      <w:r>
        <w:rPr>
          <w:rFonts w:hint="eastAsia"/>
          <w:sz w:val="24"/>
          <w:szCs w:val="24"/>
        </w:rPr>
        <w:t xml:space="preserve">             </w:t>
      </w:r>
    </w:p>
    <w:p>
      <w:pPr>
        <w:spacing w:line="360" w:lineRule="auto"/>
        <w:jc w:val="right"/>
        <w:rPr>
          <w:sz w:val="24"/>
          <w:szCs w:val="24"/>
        </w:rPr>
      </w:pPr>
      <w:r>
        <w:rPr>
          <w:rFonts w:hint="eastAsia"/>
          <w:sz w:val="24"/>
          <w:szCs w:val="24"/>
        </w:rPr>
        <w:t xml:space="preserve">                  </w:t>
      </w:r>
      <w:r>
        <w:rPr>
          <w:rFonts w:hint="eastAsia" w:ascii="宋体" w:hAnsi="宋体"/>
          <w:sz w:val="24"/>
          <w:szCs w:val="24"/>
        </w:rPr>
        <w:t>法定代表人或其委托代理人：</w:t>
      </w:r>
      <w:r>
        <w:rPr>
          <w:rFonts w:hint="eastAsia"/>
          <w:sz w:val="24"/>
          <w:szCs w:val="24"/>
          <w:u w:val="single"/>
        </w:rPr>
        <w:t xml:space="preserve">             </w:t>
      </w:r>
      <w:r>
        <w:rPr>
          <w:rFonts w:hint="eastAsia" w:ascii="宋体" w:hAnsi="宋体"/>
          <w:sz w:val="24"/>
          <w:szCs w:val="24"/>
        </w:rPr>
        <w:t>（签字）</w:t>
      </w:r>
      <w:r>
        <w:rPr>
          <w:rFonts w:hint="eastAsia"/>
          <w:sz w:val="24"/>
          <w:szCs w:val="24"/>
        </w:rPr>
        <w:t xml:space="preserve"> </w:t>
      </w:r>
    </w:p>
    <w:p>
      <w:pPr>
        <w:spacing w:line="360" w:lineRule="auto"/>
        <w:jc w:val="left"/>
        <w:rPr>
          <w:sz w:val="24"/>
          <w:szCs w:val="24"/>
        </w:rPr>
      </w:pPr>
      <w:r>
        <w:rPr>
          <w:rFonts w:hint="eastAsia"/>
          <w:sz w:val="24"/>
          <w:szCs w:val="24"/>
        </w:rPr>
        <w:t xml:space="preserve">                      </w:t>
      </w:r>
      <w:r>
        <w:rPr>
          <w:rFonts w:hint="eastAsia" w:ascii="宋体" w:hAnsi="宋体"/>
          <w:sz w:val="24"/>
          <w:szCs w:val="24"/>
        </w:rPr>
        <w:t>项</w:t>
      </w:r>
      <w:r>
        <w:rPr>
          <w:rFonts w:hint="eastAsia"/>
          <w:sz w:val="24"/>
          <w:szCs w:val="24"/>
        </w:rPr>
        <w:t xml:space="preserve"> </w:t>
      </w:r>
      <w:r>
        <w:rPr>
          <w:rFonts w:hint="eastAsia" w:ascii="宋体" w:hAnsi="宋体"/>
          <w:sz w:val="24"/>
          <w:szCs w:val="24"/>
        </w:rPr>
        <w:t>目</w:t>
      </w:r>
      <w:r>
        <w:rPr>
          <w:rFonts w:hint="eastAsia"/>
          <w:sz w:val="24"/>
          <w:szCs w:val="24"/>
        </w:rPr>
        <w:t xml:space="preserve"> </w:t>
      </w:r>
      <w:r>
        <w:rPr>
          <w:rFonts w:hint="eastAsia" w:ascii="宋体" w:hAnsi="宋体"/>
          <w:sz w:val="24"/>
          <w:szCs w:val="24"/>
        </w:rPr>
        <w:t>经</w:t>
      </w:r>
      <w:r>
        <w:rPr>
          <w:rFonts w:hint="eastAsia"/>
          <w:sz w:val="24"/>
          <w:szCs w:val="24"/>
        </w:rPr>
        <w:t xml:space="preserve"> </w:t>
      </w:r>
      <w:r>
        <w:rPr>
          <w:rFonts w:hint="eastAsia" w:ascii="宋体" w:hAnsi="宋体"/>
          <w:sz w:val="24"/>
          <w:szCs w:val="24"/>
        </w:rPr>
        <w:t>理：</w:t>
      </w:r>
      <w:r>
        <w:rPr>
          <w:rFonts w:hint="eastAsia"/>
          <w:sz w:val="24"/>
          <w:szCs w:val="24"/>
          <w:u w:val="single"/>
        </w:rPr>
        <w:t xml:space="preserve">                </w:t>
      </w:r>
      <w:r>
        <w:rPr>
          <w:rFonts w:hint="eastAsia" w:ascii="宋体" w:hAnsi="宋体"/>
          <w:sz w:val="24"/>
          <w:szCs w:val="24"/>
        </w:rPr>
        <w:t>（签字）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附件</w:t>
      </w:r>
      <w:r>
        <w:rPr>
          <w:rFonts w:hint="eastAsia"/>
          <w:b/>
          <w:bCs/>
          <w:sz w:val="32"/>
          <w:szCs w:val="32"/>
        </w:rPr>
        <w:t>3</w:t>
      </w:r>
      <w:r>
        <w:rPr>
          <w:rFonts w:hint="eastAsia" w:ascii="宋体" w:hAnsi="宋体"/>
          <w:b/>
          <w:bCs/>
          <w:sz w:val="32"/>
          <w:szCs w:val="32"/>
        </w:rPr>
        <w:t>：“不挂靠、不转包、不违法分包”专项承诺书</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致</w:t>
      </w:r>
      <w:r>
        <w:rPr>
          <w:rFonts w:hint="eastAsia"/>
          <w:sz w:val="24"/>
          <w:szCs w:val="24"/>
          <w:u w:val="single"/>
        </w:rPr>
        <w:t xml:space="preserve">             </w:t>
      </w:r>
      <w:r>
        <w:rPr>
          <w:rFonts w:hint="eastAsia" w:ascii="宋体" w:hAnsi="宋体"/>
          <w:sz w:val="24"/>
          <w:szCs w:val="24"/>
        </w:rPr>
        <w:t>（招标人）：</w:t>
      </w:r>
    </w:p>
    <w:p>
      <w:pPr>
        <w:spacing w:line="360" w:lineRule="auto"/>
        <w:ind w:firstLine="424" w:firstLineChars="177"/>
        <w:rPr>
          <w:sz w:val="24"/>
          <w:szCs w:val="24"/>
        </w:rPr>
      </w:pPr>
      <w:r>
        <w:rPr>
          <w:rFonts w:hint="eastAsia" w:ascii="宋体" w:hAnsi="宋体"/>
          <w:sz w:val="24"/>
          <w:szCs w:val="24"/>
        </w:rPr>
        <w:t>我单位为守法经营的建筑工程施工企业，针对本次（项目全称）招标项目，我公司郑重承诺：绝不挂靠、不转包、不违法分包。</w:t>
      </w:r>
    </w:p>
    <w:p>
      <w:pPr>
        <w:spacing w:line="360" w:lineRule="auto"/>
        <w:ind w:firstLine="424" w:firstLineChars="177"/>
        <w:rPr>
          <w:sz w:val="24"/>
          <w:szCs w:val="24"/>
        </w:rPr>
      </w:pPr>
      <w:r>
        <w:rPr>
          <w:rFonts w:hint="eastAsia" w:ascii="宋体" w:hAnsi="宋体"/>
          <w:sz w:val="24"/>
          <w:szCs w:val="24"/>
        </w:rPr>
        <w:t>若有挂靠、转包或违法分包行为愿意接受以下处罚：</w:t>
      </w:r>
    </w:p>
    <w:p>
      <w:pPr>
        <w:spacing w:line="360" w:lineRule="auto"/>
        <w:ind w:firstLine="424" w:firstLineChars="177"/>
        <w:rPr>
          <w:sz w:val="24"/>
          <w:szCs w:val="24"/>
        </w:rPr>
      </w:pPr>
      <w:r>
        <w:rPr>
          <w:rFonts w:hint="eastAsia"/>
          <w:sz w:val="24"/>
          <w:szCs w:val="24"/>
        </w:rPr>
        <w:t>1</w:t>
      </w:r>
      <w:r>
        <w:rPr>
          <w:rFonts w:hint="eastAsia" w:ascii="宋体" w:hAnsi="宋体"/>
          <w:sz w:val="24"/>
          <w:szCs w:val="24"/>
        </w:rPr>
        <w:t>、由招标人向市、省和国家建设等行政主管部门报告，记入不良记录，并愿意接受任何处理决定；</w:t>
      </w:r>
      <w:r>
        <w:rPr>
          <w:rFonts w:hint="eastAsia"/>
          <w:sz w:val="24"/>
          <w:szCs w:val="24"/>
        </w:rPr>
        <w:br w:type="textWrapping"/>
      </w:r>
      <w:r>
        <w:rPr>
          <w:rFonts w:hint="eastAsia"/>
          <w:sz w:val="24"/>
          <w:szCs w:val="24"/>
        </w:rPr>
        <w:t xml:space="preserve">   2</w:t>
      </w:r>
      <w:r>
        <w:rPr>
          <w:rFonts w:hint="eastAsia" w:ascii="宋体" w:hAnsi="宋体"/>
          <w:sz w:val="24"/>
          <w:szCs w:val="24"/>
        </w:rPr>
        <w:t>、投标期间没收投标保证金，合同履行期间发包人有权责令其出场、没收履约担保，并有权单方面取消承包人的中标资格，终止合同，有此产生的责任和损失均由承包人负责，发包人有权向承包人索赔；</w:t>
      </w:r>
      <w:r>
        <w:rPr>
          <w:rFonts w:hint="eastAsia"/>
          <w:sz w:val="24"/>
          <w:szCs w:val="24"/>
        </w:rPr>
        <w:br w:type="textWrapping"/>
      </w:r>
      <w:r>
        <w:rPr>
          <w:rFonts w:hint="eastAsia"/>
          <w:sz w:val="24"/>
          <w:szCs w:val="24"/>
        </w:rPr>
        <w:t xml:space="preserve">   3</w:t>
      </w:r>
      <w:r>
        <w:rPr>
          <w:rFonts w:hint="eastAsia" w:ascii="宋体" w:hAnsi="宋体"/>
          <w:sz w:val="24"/>
          <w:szCs w:val="24"/>
        </w:rPr>
        <w:t>、由招标人联系司法机关追究相关法律责任。</w:t>
      </w:r>
    </w:p>
    <w:p>
      <w:pPr>
        <w:spacing w:line="360" w:lineRule="auto"/>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b/>
          <w:bCs/>
          <w:sz w:val="30"/>
          <w:szCs w:val="30"/>
        </w:rPr>
      </w:pPr>
      <w:r>
        <w:rPr>
          <w:rFonts w:hint="eastAsia"/>
          <w:sz w:val="24"/>
          <w:szCs w:val="24"/>
        </w:rPr>
        <w:t xml:space="preserve"> </w:t>
      </w:r>
      <w:r>
        <w:rPr>
          <w:rFonts w:hint="eastAsia" w:ascii="宋体" w:hAnsi="宋体"/>
          <w:b/>
          <w:bCs/>
          <w:sz w:val="30"/>
          <w:szCs w:val="30"/>
        </w:rPr>
        <w:t>附件</w:t>
      </w:r>
      <w:r>
        <w:rPr>
          <w:rFonts w:hint="eastAsia"/>
          <w:b/>
          <w:bCs/>
          <w:sz w:val="30"/>
          <w:szCs w:val="30"/>
        </w:rPr>
        <w:t>4</w:t>
      </w:r>
      <w:r>
        <w:rPr>
          <w:rFonts w:hint="eastAsia" w:ascii="宋体" w:hAnsi="宋体"/>
          <w:b/>
          <w:bCs/>
          <w:sz w:val="30"/>
          <w:szCs w:val="30"/>
        </w:rPr>
        <w:t>、关于施工工地扬尘污染整治的承诺</w:t>
      </w:r>
    </w:p>
    <w:p>
      <w:pPr>
        <w:spacing w:line="360" w:lineRule="auto"/>
        <w:jc w:val="center"/>
        <w:rPr>
          <w:sz w:val="24"/>
          <w:szCs w:val="24"/>
        </w:rPr>
      </w:pPr>
      <w:r>
        <w:rPr>
          <w:rFonts w:hint="eastAsia" w:ascii="宋体" w:hAnsi="宋体"/>
          <w:sz w:val="24"/>
          <w:szCs w:val="24"/>
        </w:rPr>
        <w:t>（内容自行编制）</w:t>
      </w:r>
    </w:p>
    <w:p>
      <w:pPr>
        <w:spacing w:line="360" w:lineRule="auto"/>
        <w:rPr>
          <w:sz w:val="24"/>
          <w:szCs w:val="24"/>
        </w:rPr>
      </w:pPr>
      <w:r>
        <w:rPr>
          <w:rFonts w:hint="eastAsia"/>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autoSpaceDE w:val="0"/>
        <w:autoSpaceDN w:val="0"/>
        <w:adjustRightInd w:val="0"/>
        <w:spacing w:line="420" w:lineRule="exact"/>
        <w:ind w:right="120" w:firstLine="480" w:firstLineChars="200"/>
        <w:jc w:val="center"/>
        <w:rPr>
          <w:rFonts w:cs="仿宋_GB2312"/>
          <w:sz w:val="24"/>
          <w:szCs w:val="24"/>
        </w:rPr>
      </w:pPr>
      <w:r>
        <w:rPr>
          <w:rFonts w:cs="仿宋_GB2312"/>
          <w:sz w:val="24"/>
          <w:szCs w:val="24"/>
        </w:rPr>
        <w:t xml:space="preserve"> </w:t>
      </w:r>
    </w:p>
    <w:p>
      <w:pPr>
        <w:spacing w:line="360" w:lineRule="auto"/>
        <w:rPr>
          <w:rFonts w:cs="Times New Roman"/>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rFonts w:hint="eastAsia" w:ascii="宋体" w:hAnsi="宋体"/>
          <w:b/>
          <w:bCs/>
          <w:sz w:val="32"/>
          <w:szCs w:val="32"/>
        </w:rPr>
        <w:t>十二、其它材料</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right"/>
        <w:rPr>
          <w:b/>
          <w:bCs/>
          <w:sz w:val="36"/>
          <w:szCs w:val="36"/>
        </w:rPr>
      </w:pPr>
      <w:r>
        <w:rPr>
          <w:rFonts w:hint="eastAsia" w:ascii="宋体" w:hAnsi="宋体"/>
          <w:b/>
          <w:bCs/>
          <w:sz w:val="36"/>
          <w:szCs w:val="36"/>
        </w:rPr>
        <w:t>正（副）本</w:t>
      </w:r>
    </w:p>
    <w:p>
      <w:pPr>
        <w:spacing w:line="360" w:lineRule="auto"/>
        <w:jc w:val="right"/>
        <w:rPr>
          <w:b/>
          <w:bCs/>
          <w:sz w:val="36"/>
          <w:szCs w:val="36"/>
        </w:rPr>
      </w:pPr>
      <w:r>
        <w:rPr>
          <w:b/>
          <w:bCs/>
          <w:sz w:val="36"/>
          <w:szCs w:val="36"/>
        </w:rPr>
        <w:t xml:space="preserve"> </w:t>
      </w:r>
    </w:p>
    <w:p>
      <w:pPr>
        <w:spacing w:line="360" w:lineRule="auto"/>
        <w:jc w:val="center"/>
        <w:rPr>
          <w:b/>
          <w:bCs/>
          <w:sz w:val="48"/>
          <w:szCs w:val="48"/>
          <w:u w:val="single"/>
        </w:rPr>
      </w:pPr>
      <w:r>
        <w:rPr>
          <w:rFonts w:hint="eastAsia"/>
          <w:b/>
          <w:bCs/>
          <w:sz w:val="48"/>
          <w:szCs w:val="48"/>
          <w:u w:val="single"/>
        </w:rPr>
        <w:t xml:space="preserve">                  (</w:t>
      </w:r>
      <w:r>
        <w:rPr>
          <w:rFonts w:hint="eastAsia" w:ascii="宋体" w:hAnsi="宋体"/>
          <w:b/>
          <w:bCs/>
          <w:sz w:val="48"/>
          <w:szCs w:val="48"/>
          <w:u w:val="single"/>
        </w:rPr>
        <w:t>项目名称</w:t>
      </w:r>
      <w:r>
        <w:rPr>
          <w:rFonts w:hint="eastAsia"/>
          <w:b/>
          <w:bCs/>
          <w:sz w:val="48"/>
          <w:szCs w:val="48"/>
          <w:u w:val="single"/>
        </w:rPr>
        <w:t>)</w:t>
      </w:r>
    </w:p>
    <w:p>
      <w:pPr>
        <w:spacing w:line="360" w:lineRule="auto"/>
        <w:rPr>
          <w:sz w:val="32"/>
          <w:szCs w:val="32"/>
          <w:u w:val="single"/>
        </w:rPr>
      </w:pP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b/>
          <w:bCs/>
          <w:sz w:val="72"/>
          <w:szCs w:val="72"/>
        </w:rPr>
      </w:pPr>
      <w:r>
        <w:rPr>
          <w:rFonts w:hint="eastAsia" w:ascii="宋体" w:hAnsi="宋体"/>
          <w:b/>
          <w:bCs/>
          <w:sz w:val="72"/>
          <w:szCs w:val="72"/>
        </w:rPr>
        <w:t>投</w:t>
      </w:r>
      <w:r>
        <w:rPr>
          <w:rFonts w:hint="eastAsia"/>
          <w:b/>
          <w:bCs/>
          <w:sz w:val="72"/>
          <w:szCs w:val="72"/>
        </w:rPr>
        <w:t xml:space="preserve">  </w:t>
      </w:r>
      <w:r>
        <w:rPr>
          <w:rFonts w:hint="eastAsia" w:ascii="宋体" w:hAnsi="宋体"/>
          <w:b/>
          <w:bCs/>
          <w:sz w:val="72"/>
          <w:szCs w:val="72"/>
        </w:rPr>
        <w:t>标</w:t>
      </w:r>
      <w:r>
        <w:rPr>
          <w:rFonts w:hint="eastAsia"/>
          <w:b/>
          <w:bCs/>
          <w:sz w:val="72"/>
          <w:szCs w:val="72"/>
        </w:rPr>
        <w:t xml:space="preserve">  </w:t>
      </w:r>
      <w:r>
        <w:rPr>
          <w:rFonts w:hint="eastAsia" w:ascii="宋体" w:hAnsi="宋体"/>
          <w:b/>
          <w:bCs/>
          <w:sz w:val="72"/>
          <w:szCs w:val="72"/>
        </w:rPr>
        <w:t>文</w:t>
      </w:r>
      <w:r>
        <w:rPr>
          <w:rFonts w:hint="eastAsia"/>
          <w:b/>
          <w:bCs/>
          <w:sz w:val="72"/>
          <w:szCs w:val="72"/>
        </w:rPr>
        <w:t xml:space="preserve">  </w:t>
      </w:r>
      <w:r>
        <w:rPr>
          <w:rFonts w:hint="eastAsia" w:ascii="宋体" w:hAnsi="宋体"/>
          <w:b/>
          <w:bCs/>
          <w:sz w:val="72"/>
          <w:szCs w:val="72"/>
        </w:rPr>
        <w:t>件</w:t>
      </w: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sz w:val="36"/>
          <w:szCs w:val="36"/>
        </w:rPr>
      </w:pPr>
      <w:r>
        <w:rPr>
          <w:rFonts w:hint="eastAsia" w:ascii="宋体" w:hAnsi="宋体"/>
          <w:sz w:val="36"/>
          <w:szCs w:val="36"/>
        </w:rPr>
        <w:t>（技术标）</w:t>
      </w:r>
    </w:p>
    <w:p>
      <w:pPr>
        <w:spacing w:line="360" w:lineRule="auto"/>
        <w:jc w:val="center"/>
        <w:rPr>
          <w:sz w:val="32"/>
          <w:szCs w:val="32"/>
        </w:rPr>
      </w:pPr>
      <w:r>
        <w:rPr>
          <w:rFonts w:hint="eastAsia"/>
          <w:sz w:val="32"/>
          <w:szCs w:val="32"/>
        </w:rPr>
        <w:t xml:space="preserve">  </w:t>
      </w:r>
      <w:r>
        <w:rPr>
          <w:rFonts w:hint="eastAsia" w:ascii="宋体" w:hAnsi="宋体"/>
          <w:sz w:val="32"/>
          <w:szCs w:val="32"/>
        </w:rPr>
        <w:t>项目编号：</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盖单位章</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签字</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u w:val="single"/>
        </w:rPr>
        <w:t xml:space="preserve">       </w:t>
      </w:r>
      <w:r>
        <w:rPr>
          <w:rFonts w:hint="eastAsia" w:ascii="宋体" w:hAnsi="宋体"/>
          <w:sz w:val="32"/>
          <w:szCs w:val="32"/>
        </w:rPr>
        <w:t>年</w:t>
      </w:r>
      <w:r>
        <w:rPr>
          <w:rFonts w:hint="eastAsia"/>
          <w:sz w:val="32"/>
          <w:szCs w:val="32"/>
          <w:u w:val="single"/>
        </w:rPr>
        <w:t xml:space="preserve">      </w:t>
      </w:r>
      <w:r>
        <w:rPr>
          <w:rFonts w:hint="eastAsia" w:ascii="宋体" w:hAnsi="宋体"/>
          <w:sz w:val="32"/>
          <w:szCs w:val="32"/>
        </w:rPr>
        <w:t>月</w:t>
      </w:r>
      <w:r>
        <w:rPr>
          <w:rFonts w:hint="eastAsia"/>
          <w:sz w:val="32"/>
          <w:szCs w:val="32"/>
          <w:u w:val="single"/>
        </w:rPr>
        <w:t xml:space="preserve">       </w:t>
      </w:r>
      <w:r>
        <w:rPr>
          <w:rFonts w:hint="eastAsia" w:ascii="宋体" w:hAnsi="宋体"/>
          <w:sz w:val="32"/>
          <w:szCs w:val="32"/>
        </w:rPr>
        <w:t>日</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目</w:t>
      </w:r>
      <w:r>
        <w:rPr>
          <w:rFonts w:hint="eastAsia"/>
          <w:b/>
          <w:bCs/>
          <w:sz w:val="32"/>
          <w:szCs w:val="32"/>
        </w:rPr>
        <w:t xml:space="preserve">  </w:t>
      </w:r>
      <w:r>
        <w:rPr>
          <w:rFonts w:hint="eastAsia" w:ascii="宋体" w:hAnsi="宋体"/>
          <w:b/>
          <w:bCs/>
          <w:sz w:val="32"/>
          <w:szCs w:val="32"/>
        </w:rPr>
        <w:t>录</w:t>
      </w:r>
    </w:p>
    <w:p>
      <w:pPr>
        <w:spacing w:line="360" w:lineRule="auto"/>
        <w:rPr>
          <w:sz w:val="24"/>
          <w:szCs w:val="24"/>
        </w:rPr>
      </w:pPr>
      <w:r>
        <w:rPr>
          <w:rFonts w:hint="eastAsia"/>
          <w:sz w:val="24"/>
          <w:szCs w:val="24"/>
        </w:rPr>
        <w:t xml:space="preserve"> </w:t>
      </w:r>
    </w:p>
    <w:p>
      <w:pPr>
        <w:spacing w:line="360" w:lineRule="auto"/>
        <w:rPr>
          <w:b/>
          <w:bCs/>
          <w:sz w:val="24"/>
          <w:szCs w:val="24"/>
        </w:rPr>
      </w:pPr>
      <w:r>
        <w:rPr>
          <w:rFonts w:hint="eastAsia" w:ascii="宋体" w:hAnsi="宋体"/>
          <w:b/>
          <w:bCs/>
          <w:sz w:val="24"/>
          <w:szCs w:val="24"/>
        </w:rPr>
        <w:t>（</w:t>
      </w:r>
      <w:r>
        <w:rPr>
          <w:rFonts w:hint="eastAsia"/>
          <w:b/>
          <w:bCs/>
          <w:sz w:val="24"/>
          <w:szCs w:val="24"/>
        </w:rPr>
        <w:t>1</w:t>
      </w:r>
      <w:r>
        <w:rPr>
          <w:rFonts w:hint="eastAsia" w:ascii="宋体" w:hAnsi="宋体"/>
          <w:b/>
          <w:bCs/>
          <w:sz w:val="24"/>
          <w:szCs w:val="24"/>
        </w:rPr>
        <w:t>）内容完整性；</w:t>
      </w:r>
    </w:p>
    <w:p>
      <w:pPr>
        <w:spacing w:line="360" w:lineRule="auto"/>
        <w:rPr>
          <w:b/>
          <w:bCs/>
          <w:sz w:val="24"/>
          <w:szCs w:val="24"/>
        </w:rPr>
      </w:pPr>
      <w:r>
        <w:rPr>
          <w:rFonts w:hint="eastAsia" w:ascii="宋体" w:hAnsi="宋体"/>
          <w:b/>
          <w:bCs/>
          <w:sz w:val="24"/>
          <w:szCs w:val="24"/>
        </w:rPr>
        <w:t>（</w:t>
      </w:r>
      <w:r>
        <w:rPr>
          <w:rFonts w:hint="eastAsia"/>
          <w:b/>
          <w:bCs/>
          <w:sz w:val="24"/>
          <w:szCs w:val="24"/>
        </w:rPr>
        <w:t>2</w:t>
      </w:r>
      <w:r>
        <w:rPr>
          <w:rFonts w:hint="eastAsia" w:ascii="宋体" w:hAnsi="宋体"/>
          <w:b/>
          <w:bCs/>
          <w:sz w:val="24"/>
          <w:szCs w:val="24"/>
        </w:rPr>
        <w:t>）主要施工方案和技术措施；</w:t>
      </w:r>
    </w:p>
    <w:p>
      <w:pPr>
        <w:spacing w:line="360" w:lineRule="auto"/>
        <w:rPr>
          <w:b/>
          <w:bCs/>
          <w:sz w:val="24"/>
          <w:szCs w:val="24"/>
        </w:rPr>
      </w:pPr>
      <w:r>
        <w:rPr>
          <w:rFonts w:hint="eastAsia" w:ascii="宋体" w:hAnsi="宋体"/>
          <w:b/>
          <w:bCs/>
          <w:sz w:val="24"/>
          <w:szCs w:val="24"/>
        </w:rPr>
        <w:t>（</w:t>
      </w:r>
      <w:r>
        <w:rPr>
          <w:rFonts w:hint="eastAsia"/>
          <w:b/>
          <w:bCs/>
          <w:sz w:val="24"/>
          <w:szCs w:val="24"/>
        </w:rPr>
        <w:t>3</w:t>
      </w:r>
      <w:r>
        <w:rPr>
          <w:rFonts w:hint="eastAsia" w:ascii="宋体" w:hAnsi="宋体"/>
          <w:b/>
          <w:bCs/>
          <w:sz w:val="24"/>
          <w:szCs w:val="24"/>
        </w:rPr>
        <w:t>）质量管理体系与措施；</w:t>
      </w:r>
    </w:p>
    <w:p>
      <w:pPr>
        <w:spacing w:line="360" w:lineRule="auto"/>
        <w:rPr>
          <w:b/>
          <w:bCs/>
          <w:sz w:val="24"/>
          <w:szCs w:val="24"/>
        </w:rPr>
      </w:pPr>
      <w:r>
        <w:rPr>
          <w:rFonts w:hint="eastAsia" w:ascii="宋体" w:hAnsi="宋体"/>
          <w:b/>
          <w:bCs/>
          <w:sz w:val="24"/>
          <w:szCs w:val="24"/>
        </w:rPr>
        <w:t>（</w:t>
      </w:r>
      <w:r>
        <w:rPr>
          <w:rFonts w:hint="eastAsia"/>
          <w:b/>
          <w:bCs/>
          <w:sz w:val="24"/>
          <w:szCs w:val="24"/>
        </w:rPr>
        <w:t>4</w:t>
      </w:r>
      <w:r>
        <w:rPr>
          <w:rFonts w:hint="eastAsia" w:ascii="宋体" w:hAnsi="宋体"/>
          <w:b/>
          <w:bCs/>
          <w:sz w:val="24"/>
          <w:szCs w:val="24"/>
        </w:rPr>
        <w:t>）安全管理体系与措施；</w:t>
      </w:r>
    </w:p>
    <w:p>
      <w:pPr>
        <w:spacing w:line="360" w:lineRule="auto"/>
        <w:rPr>
          <w:b/>
          <w:bCs/>
          <w:sz w:val="24"/>
          <w:szCs w:val="24"/>
        </w:rPr>
      </w:pPr>
      <w:r>
        <w:rPr>
          <w:rFonts w:hint="eastAsia" w:ascii="宋体" w:hAnsi="宋体"/>
          <w:b/>
          <w:bCs/>
          <w:sz w:val="24"/>
          <w:szCs w:val="24"/>
        </w:rPr>
        <w:t>（</w:t>
      </w:r>
      <w:r>
        <w:rPr>
          <w:rFonts w:hint="eastAsia"/>
          <w:b/>
          <w:bCs/>
          <w:sz w:val="24"/>
          <w:szCs w:val="24"/>
        </w:rPr>
        <w:t>5</w:t>
      </w:r>
      <w:r>
        <w:rPr>
          <w:rFonts w:hint="eastAsia" w:ascii="宋体" w:hAnsi="宋体"/>
          <w:b/>
          <w:bCs/>
          <w:sz w:val="24"/>
          <w:szCs w:val="24"/>
        </w:rPr>
        <w:t>）文明施工、环境保护管理体系及施工现场扬尘治理措施；</w:t>
      </w:r>
    </w:p>
    <w:p>
      <w:pPr>
        <w:spacing w:line="360" w:lineRule="auto"/>
        <w:rPr>
          <w:b/>
          <w:bCs/>
          <w:sz w:val="24"/>
          <w:szCs w:val="24"/>
        </w:rPr>
      </w:pPr>
      <w:r>
        <w:rPr>
          <w:rFonts w:hint="eastAsia" w:ascii="宋体" w:hAnsi="宋体"/>
          <w:b/>
          <w:bCs/>
          <w:sz w:val="24"/>
          <w:szCs w:val="24"/>
        </w:rPr>
        <w:t>（</w:t>
      </w:r>
      <w:r>
        <w:rPr>
          <w:rFonts w:hint="eastAsia"/>
          <w:b/>
          <w:bCs/>
          <w:sz w:val="24"/>
          <w:szCs w:val="24"/>
        </w:rPr>
        <w:t>6</w:t>
      </w:r>
      <w:r>
        <w:rPr>
          <w:rFonts w:hint="eastAsia" w:ascii="宋体" w:hAnsi="宋体"/>
          <w:b/>
          <w:bCs/>
          <w:sz w:val="24"/>
          <w:szCs w:val="24"/>
        </w:rPr>
        <w:t>）工期保证措施；</w:t>
      </w:r>
    </w:p>
    <w:p>
      <w:pPr>
        <w:spacing w:line="360" w:lineRule="auto"/>
        <w:rPr>
          <w:b/>
          <w:bCs/>
          <w:sz w:val="24"/>
          <w:szCs w:val="24"/>
        </w:rPr>
      </w:pPr>
      <w:r>
        <w:rPr>
          <w:rFonts w:hint="eastAsia" w:ascii="宋体" w:hAnsi="宋体"/>
          <w:b/>
          <w:bCs/>
          <w:sz w:val="24"/>
          <w:szCs w:val="24"/>
        </w:rPr>
        <w:t>（</w:t>
      </w:r>
      <w:r>
        <w:rPr>
          <w:rFonts w:hint="eastAsia"/>
          <w:b/>
          <w:bCs/>
          <w:sz w:val="24"/>
          <w:szCs w:val="24"/>
        </w:rPr>
        <w:t>7</w:t>
      </w:r>
      <w:r>
        <w:rPr>
          <w:rFonts w:hint="eastAsia" w:ascii="宋体" w:hAnsi="宋体"/>
          <w:b/>
          <w:bCs/>
          <w:sz w:val="24"/>
          <w:szCs w:val="24"/>
        </w:rPr>
        <w:t>）拟投入资源配备计划；</w:t>
      </w:r>
    </w:p>
    <w:p>
      <w:pPr>
        <w:spacing w:line="360" w:lineRule="auto"/>
        <w:rPr>
          <w:b/>
          <w:bCs/>
          <w:sz w:val="24"/>
          <w:szCs w:val="24"/>
        </w:rPr>
      </w:pPr>
      <w:r>
        <w:rPr>
          <w:rFonts w:hint="eastAsia" w:ascii="宋体" w:hAnsi="宋体"/>
          <w:b/>
          <w:bCs/>
          <w:sz w:val="24"/>
          <w:szCs w:val="24"/>
        </w:rPr>
        <w:t>（</w:t>
      </w:r>
      <w:r>
        <w:rPr>
          <w:rFonts w:hint="eastAsia"/>
          <w:b/>
          <w:bCs/>
          <w:sz w:val="24"/>
          <w:szCs w:val="24"/>
        </w:rPr>
        <w:t>8</w:t>
      </w:r>
      <w:r>
        <w:rPr>
          <w:rFonts w:hint="eastAsia" w:ascii="宋体" w:hAnsi="宋体"/>
          <w:b/>
          <w:bCs/>
          <w:sz w:val="24"/>
          <w:szCs w:val="24"/>
        </w:rPr>
        <w:t>）施工进度表与网络计划图；</w:t>
      </w:r>
    </w:p>
    <w:p>
      <w:pPr>
        <w:spacing w:line="360" w:lineRule="auto"/>
        <w:rPr>
          <w:b/>
          <w:bCs/>
          <w:sz w:val="24"/>
          <w:szCs w:val="24"/>
        </w:rPr>
      </w:pPr>
      <w:r>
        <w:rPr>
          <w:rFonts w:hint="eastAsia" w:ascii="宋体" w:hAnsi="宋体"/>
          <w:b/>
          <w:bCs/>
          <w:sz w:val="24"/>
          <w:szCs w:val="24"/>
        </w:rPr>
        <w:t>（</w:t>
      </w:r>
      <w:r>
        <w:rPr>
          <w:rFonts w:hint="eastAsia"/>
          <w:b/>
          <w:bCs/>
          <w:sz w:val="24"/>
          <w:szCs w:val="24"/>
        </w:rPr>
        <w:t>9</w:t>
      </w:r>
      <w:r>
        <w:rPr>
          <w:rFonts w:hint="eastAsia" w:ascii="宋体" w:hAnsi="宋体"/>
          <w:b/>
          <w:bCs/>
          <w:sz w:val="24"/>
          <w:szCs w:val="24"/>
        </w:rPr>
        <w:t>）施工总平面图布置；</w:t>
      </w:r>
    </w:p>
    <w:p>
      <w:pPr>
        <w:spacing w:line="360" w:lineRule="auto"/>
        <w:rPr>
          <w:b/>
          <w:bCs/>
          <w:sz w:val="24"/>
          <w:szCs w:val="24"/>
        </w:rPr>
      </w:pPr>
      <w:r>
        <w:rPr>
          <w:rFonts w:hint="eastAsia" w:ascii="宋体" w:hAnsi="宋体"/>
          <w:b/>
          <w:bCs/>
          <w:sz w:val="24"/>
          <w:szCs w:val="24"/>
        </w:rPr>
        <w:t>（</w:t>
      </w:r>
      <w:r>
        <w:rPr>
          <w:rFonts w:hint="eastAsia"/>
          <w:b/>
          <w:bCs/>
          <w:sz w:val="24"/>
          <w:szCs w:val="24"/>
        </w:rPr>
        <w:t>10</w:t>
      </w:r>
      <w:r>
        <w:rPr>
          <w:rFonts w:hint="eastAsia" w:ascii="宋体" w:hAnsi="宋体"/>
          <w:b/>
          <w:bCs/>
          <w:sz w:val="24"/>
          <w:szCs w:val="24"/>
        </w:rPr>
        <w:t>）技术创新的应用实施措施；</w:t>
      </w:r>
    </w:p>
    <w:p>
      <w:pPr>
        <w:spacing w:line="360" w:lineRule="auto"/>
        <w:rPr>
          <w:b/>
          <w:bCs/>
          <w:sz w:val="24"/>
          <w:szCs w:val="24"/>
        </w:rPr>
      </w:pPr>
      <w:r>
        <w:rPr>
          <w:rFonts w:hint="eastAsia" w:ascii="宋体" w:hAnsi="宋体"/>
          <w:b/>
          <w:bCs/>
          <w:sz w:val="24"/>
          <w:szCs w:val="24"/>
        </w:rPr>
        <w:t>（</w:t>
      </w:r>
      <w:r>
        <w:rPr>
          <w:rFonts w:hint="eastAsia"/>
          <w:b/>
          <w:bCs/>
          <w:sz w:val="24"/>
          <w:szCs w:val="24"/>
        </w:rPr>
        <w:t>11</w:t>
      </w:r>
      <w:r>
        <w:rPr>
          <w:rFonts w:hint="eastAsia" w:ascii="宋体" w:hAnsi="宋体"/>
          <w:b/>
          <w:bCs/>
          <w:sz w:val="24"/>
          <w:szCs w:val="24"/>
        </w:rPr>
        <w:t>）采用新工艺、新技术、新设备、新材料、</w:t>
      </w:r>
      <w:r>
        <w:rPr>
          <w:rFonts w:hint="eastAsia"/>
          <w:b/>
          <w:bCs/>
          <w:sz w:val="24"/>
          <w:szCs w:val="24"/>
        </w:rPr>
        <w:t>BIM</w:t>
      </w:r>
      <w:r>
        <w:rPr>
          <w:rFonts w:hint="eastAsia" w:ascii="宋体" w:hAnsi="宋体"/>
          <w:b/>
          <w:bCs/>
          <w:sz w:val="24"/>
          <w:szCs w:val="24"/>
        </w:rPr>
        <w:t>等的程度；</w:t>
      </w:r>
    </w:p>
    <w:p>
      <w:pPr>
        <w:spacing w:line="360" w:lineRule="auto"/>
        <w:rPr>
          <w:b/>
          <w:bCs/>
          <w:sz w:val="24"/>
          <w:szCs w:val="24"/>
        </w:rPr>
      </w:pPr>
      <w:r>
        <w:rPr>
          <w:rFonts w:hint="eastAsia" w:ascii="宋体" w:hAnsi="宋体"/>
          <w:b/>
          <w:bCs/>
          <w:sz w:val="24"/>
          <w:szCs w:val="24"/>
        </w:rPr>
        <w:t>（</w:t>
      </w:r>
      <w:r>
        <w:rPr>
          <w:rFonts w:hint="eastAsia"/>
          <w:b/>
          <w:bCs/>
          <w:sz w:val="24"/>
          <w:szCs w:val="24"/>
        </w:rPr>
        <w:t>12</w:t>
      </w:r>
      <w:r>
        <w:rPr>
          <w:rFonts w:hint="eastAsia" w:ascii="宋体" w:hAnsi="宋体"/>
          <w:b/>
          <w:bCs/>
          <w:sz w:val="24"/>
          <w:szCs w:val="24"/>
        </w:rPr>
        <w:t>）施工现场实施信息化监控和数据处理；</w:t>
      </w:r>
    </w:p>
    <w:p>
      <w:pPr>
        <w:spacing w:line="360" w:lineRule="auto"/>
        <w:rPr>
          <w:b/>
          <w:bCs/>
          <w:sz w:val="24"/>
          <w:szCs w:val="24"/>
        </w:rPr>
      </w:pPr>
      <w:r>
        <w:rPr>
          <w:rFonts w:hint="eastAsia" w:ascii="宋体" w:hAnsi="宋体"/>
          <w:b/>
          <w:bCs/>
          <w:sz w:val="24"/>
          <w:szCs w:val="24"/>
        </w:rPr>
        <w:t>（</w:t>
      </w:r>
      <w:r>
        <w:rPr>
          <w:rFonts w:hint="eastAsia"/>
          <w:b/>
          <w:bCs/>
          <w:sz w:val="24"/>
          <w:szCs w:val="24"/>
        </w:rPr>
        <w:t>13</w:t>
      </w:r>
      <w:r>
        <w:rPr>
          <w:rFonts w:hint="eastAsia" w:ascii="宋体" w:hAnsi="宋体"/>
          <w:b/>
          <w:bCs/>
          <w:sz w:val="24"/>
          <w:szCs w:val="24"/>
        </w:rPr>
        <w:t>）风险管理措施。</w:t>
      </w:r>
    </w:p>
    <w:p>
      <w:pPr>
        <w:spacing w:line="360" w:lineRule="auto"/>
        <w:rPr>
          <w:rFonts w:hint="eastAsia"/>
          <w:b/>
          <w:bCs/>
          <w:sz w:val="24"/>
          <w:szCs w:val="24"/>
        </w:rPr>
      </w:pPr>
      <w:r>
        <w:rPr>
          <w:rFonts w:hint="eastAsia"/>
          <w:b/>
          <w:bCs/>
          <w:sz w:val="24"/>
          <w:szCs w:val="24"/>
        </w:rPr>
        <w:t xml:space="preserve"> </w:t>
      </w: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auto"/>
    <w:pitch w:val="default"/>
    <w:sig w:usb0="00000001" w:usb1="02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68"/>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68"/>
      </w:tabs>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1094"/>
    <w:multiLevelType w:val="multilevel"/>
    <w:tmpl w:val="1FBB1094"/>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4093D2C"/>
    <w:multiLevelType w:val="multilevel"/>
    <w:tmpl w:val="44093D2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26"/>
    <w:rsid w:val="00033825"/>
    <w:rsid w:val="000C2A30"/>
    <w:rsid w:val="00145296"/>
    <w:rsid w:val="0017315B"/>
    <w:rsid w:val="001A36ED"/>
    <w:rsid w:val="0028108E"/>
    <w:rsid w:val="00291D93"/>
    <w:rsid w:val="002A12C1"/>
    <w:rsid w:val="00317B47"/>
    <w:rsid w:val="0032457F"/>
    <w:rsid w:val="003501E3"/>
    <w:rsid w:val="003564D8"/>
    <w:rsid w:val="0037188E"/>
    <w:rsid w:val="003C18FD"/>
    <w:rsid w:val="00437EC6"/>
    <w:rsid w:val="00461EEC"/>
    <w:rsid w:val="0048407E"/>
    <w:rsid w:val="00492383"/>
    <w:rsid w:val="00502B47"/>
    <w:rsid w:val="005468FD"/>
    <w:rsid w:val="00556785"/>
    <w:rsid w:val="00575724"/>
    <w:rsid w:val="005A3CAB"/>
    <w:rsid w:val="005D4726"/>
    <w:rsid w:val="00650B47"/>
    <w:rsid w:val="00690E5D"/>
    <w:rsid w:val="006F0412"/>
    <w:rsid w:val="006F302A"/>
    <w:rsid w:val="0070697B"/>
    <w:rsid w:val="0071293D"/>
    <w:rsid w:val="00745358"/>
    <w:rsid w:val="007627C2"/>
    <w:rsid w:val="007B4FE6"/>
    <w:rsid w:val="007B70D5"/>
    <w:rsid w:val="008335CD"/>
    <w:rsid w:val="00856780"/>
    <w:rsid w:val="00891607"/>
    <w:rsid w:val="00915677"/>
    <w:rsid w:val="00970437"/>
    <w:rsid w:val="009B414E"/>
    <w:rsid w:val="00A171D9"/>
    <w:rsid w:val="00AE1BE4"/>
    <w:rsid w:val="00B00E91"/>
    <w:rsid w:val="00BD3CF4"/>
    <w:rsid w:val="00BE7A34"/>
    <w:rsid w:val="00BF3ECF"/>
    <w:rsid w:val="00C144C2"/>
    <w:rsid w:val="00C25F04"/>
    <w:rsid w:val="00C32EA1"/>
    <w:rsid w:val="00C6266D"/>
    <w:rsid w:val="00CA1110"/>
    <w:rsid w:val="00CC6FAC"/>
    <w:rsid w:val="00D1300D"/>
    <w:rsid w:val="00D14164"/>
    <w:rsid w:val="00D16939"/>
    <w:rsid w:val="00D65217"/>
    <w:rsid w:val="00D75960"/>
    <w:rsid w:val="00D83A2C"/>
    <w:rsid w:val="00D871F9"/>
    <w:rsid w:val="00D97654"/>
    <w:rsid w:val="00DB683B"/>
    <w:rsid w:val="00EA2B5B"/>
    <w:rsid w:val="00EE48AA"/>
    <w:rsid w:val="00F00C44"/>
    <w:rsid w:val="00F218BC"/>
    <w:rsid w:val="00F26D69"/>
    <w:rsid w:val="00F32FB9"/>
    <w:rsid w:val="00F33D27"/>
    <w:rsid w:val="00F96E36"/>
    <w:rsid w:val="00FB3BBA"/>
    <w:rsid w:val="00FD69E5"/>
    <w:rsid w:val="05361388"/>
    <w:rsid w:val="05EE2C40"/>
    <w:rsid w:val="07FE0272"/>
    <w:rsid w:val="08766879"/>
    <w:rsid w:val="09CA3647"/>
    <w:rsid w:val="0A585F9C"/>
    <w:rsid w:val="0A862A77"/>
    <w:rsid w:val="0A890F55"/>
    <w:rsid w:val="0AF546F3"/>
    <w:rsid w:val="0BA416B9"/>
    <w:rsid w:val="0BFB19B5"/>
    <w:rsid w:val="0C430443"/>
    <w:rsid w:val="0CAA6800"/>
    <w:rsid w:val="0DE61941"/>
    <w:rsid w:val="0E7D080C"/>
    <w:rsid w:val="107E3DE4"/>
    <w:rsid w:val="11AD0C5C"/>
    <w:rsid w:val="12115E25"/>
    <w:rsid w:val="12911F1C"/>
    <w:rsid w:val="130F3717"/>
    <w:rsid w:val="133A5657"/>
    <w:rsid w:val="13973A39"/>
    <w:rsid w:val="152025E0"/>
    <w:rsid w:val="18182399"/>
    <w:rsid w:val="1C10502D"/>
    <w:rsid w:val="1CA33400"/>
    <w:rsid w:val="1DD1603E"/>
    <w:rsid w:val="1F263D50"/>
    <w:rsid w:val="1FB01AC8"/>
    <w:rsid w:val="2011167B"/>
    <w:rsid w:val="202A01AB"/>
    <w:rsid w:val="208361E5"/>
    <w:rsid w:val="20D81F17"/>
    <w:rsid w:val="23060579"/>
    <w:rsid w:val="25090B90"/>
    <w:rsid w:val="272D71D9"/>
    <w:rsid w:val="27527000"/>
    <w:rsid w:val="277568C9"/>
    <w:rsid w:val="2A2B3080"/>
    <w:rsid w:val="2A735684"/>
    <w:rsid w:val="2B5F16FF"/>
    <w:rsid w:val="2BCD26E5"/>
    <w:rsid w:val="2CEF3425"/>
    <w:rsid w:val="2E154781"/>
    <w:rsid w:val="2E9A01D1"/>
    <w:rsid w:val="307E719C"/>
    <w:rsid w:val="3291733A"/>
    <w:rsid w:val="333B76C1"/>
    <w:rsid w:val="35207D1B"/>
    <w:rsid w:val="36A5259F"/>
    <w:rsid w:val="37CA20C7"/>
    <w:rsid w:val="38B652E8"/>
    <w:rsid w:val="3B9B201E"/>
    <w:rsid w:val="3C0C1846"/>
    <w:rsid w:val="409F239A"/>
    <w:rsid w:val="41145BBD"/>
    <w:rsid w:val="41604646"/>
    <w:rsid w:val="428C5FC0"/>
    <w:rsid w:val="42B569EA"/>
    <w:rsid w:val="4317089D"/>
    <w:rsid w:val="439B545C"/>
    <w:rsid w:val="441B42A7"/>
    <w:rsid w:val="45B1077D"/>
    <w:rsid w:val="46CA2B3A"/>
    <w:rsid w:val="47031323"/>
    <w:rsid w:val="47817BF3"/>
    <w:rsid w:val="4783702D"/>
    <w:rsid w:val="4A7679A1"/>
    <w:rsid w:val="4AEF11D9"/>
    <w:rsid w:val="4CCE076A"/>
    <w:rsid w:val="51471DA7"/>
    <w:rsid w:val="521A4D13"/>
    <w:rsid w:val="527D05BC"/>
    <w:rsid w:val="53887D7E"/>
    <w:rsid w:val="54FD66E9"/>
    <w:rsid w:val="55F4015F"/>
    <w:rsid w:val="56AB0116"/>
    <w:rsid w:val="575E03BF"/>
    <w:rsid w:val="582E39F2"/>
    <w:rsid w:val="598023BC"/>
    <w:rsid w:val="59A3249C"/>
    <w:rsid w:val="5D204AD1"/>
    <w:rsid w:val="62A50D72"/>
    <w:rsid w:val="64D61361"/>
    <w:rsid w:val="689349D1"/>
    <w:rsid w:val="690D6AB9"/>
    <w:rsid w:val="69A76408"/>
    <w:rsid w:val="6D873EEB"/>
    <w:rsid w:val="6E873D08"/>
    <w:rsid w:val="6EF47CAD"/>
    <w:rsid w:val="708D08A1"/>
    <w:rsid w:val="712D21F1"/>
    <w:rsid w:val="71D22CB1"/>
    <w:rsid w:val="73321CC5"/>
    <w:rsid w:val="785B4C96"/>
    <w:rsid w:val="7923556B"/>
    <w:rsid w:val="7D7B360C"/>
    <w:rsid w:val="7D962EC3"/>
    <w:rsid w:val="7EAC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99"/>
    <w:pPr>
      <w:keepNext/>
      <w:keepLines/>
      <w:spacing w:line="415"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4"/>
    <w:semiHidden/>
    <w:unhideWhenUsed/>
    <w:qFormat/>
    <w:uiPriority w:val="99"/>
    <w:rPr>
      <w:rFonts w:cs="Times New Roman"/>
      <w:kern w:val="0"/>
      <w:sz w:val="20"/>
      <w:szCs w:val="20"/>
    </w:rPr>
  </w:style>
  <w:style w:type="paragraph" w:styleId="6">
    <w:name w:val="footer"/>
    <w:basedOn w:val="1"/>
    <w:link w:val="28"/>
    <w:semiHidden/>
    <w:unhideWhenUsed/>
    <w:qFormat/>
    <w:uiPriority w:val="99"/>
    <w:pPr>
      <w:snapToGrid w:val="0"/>
      <w:jc w:val="left"/>
    </w:pPr>
    <w:rPr>
      <w:rFonts w:ascii="仿宋_GB2312" w:hAnsi="等线" w:cs="Times New Roman"/>
      <w:b/>
      <w:bCs/>
      <w:kern w:val="0"/>
      <w:sz w:val="18"/>
      <w:szCs w:val="18"/>
    </w:rPr>
  </w:style>
  <w:style w:type="paragraph" w:styleId="7">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1"/>
    <w:link w:val="27"/>
    <w:semiHidden/>
    <w:unhideWhenUsed/>
    <w:qFormat/>
    <w:uiPriority w:val="99"/>
    <w:pPr>
      <w:ind w:left="1080" w:leftChars="500" w:hanging="1080" w:hangingChars="500"/>
    </w:pPr>
    <w:rPr>
      <w:rFonts w:ascii="Arial" w:hAnsi="Arial" w:cs="Times New Roman"/>
      <w:kern w:val="0"/>
      <w:sz w:val="24"/>
      <w:szCs w:val="24"/>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1">
    <w:name w:val="Body Text First Indent"/>
    <w:basedOn w:val="5"/>
    <w:link w:val="25"/>
    <w:semiHidden/>
    <w:unhideWhenUsed/>
    <w:qFormat/>
    <w:uiPriority w:val="99"/>
    <w:pPr>
      <w:ind w:firstLine="420" w:firstLineChars="100"/>
    </w:pPr>
    <w:rPr>
      <w:kern w:val="2"/>
      <w:sz w:val="21"/>
      <w:szCs w:val="21"/>
    </w:rPr>
  </w:style>
  <w:style w:type="character" w:styleId="14">
    <w:name w:val="Strong"/>
    <w:basedOn w:val="13"/>
    <w:qFormat/>
    <w:uiPriority w:val="22"/>
    <w:rPr>
      <w:b/>
      <w:bCs/>
    </w:rPr>
  </w:style>
  <w:style w:type="character" w:styleId="15">
    <w:name w:val="FollowedHyperlink"/>
    <w:basedOn w:val="13"/>
    <w:unhideWhenUsed/>
    <w:qFormat/>
    <w:uiPriority w:val="99"/>
    <w:rPr>
      <w:color w:val="000000"/>
      <w:u w:val="none"/>
    </w:rPr>
  </w:style>
  <w:style w:type="character" w:styleId="16">
    <w:name w:val="Emphasis"/>
    <w:basedOn w:val="13"/>
    <w:qFormat/>
    <w:uiPriority w:val="20"/>
  </w:style>
  <w:style w:type="character" w:styleId="17">
    <w:name w:val="Hyperlink"/>
    <w:basedOn w:val="13"/>
    <w:unhideWhenUsed/>
    <w:qFormat/>
    <w:uiPriority w:val="99"/>
    <w:rPr>
      <w:color w:val="000000"/>
      <w:u w:val="none"/>
    </w:rPr>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qFormat/>
    <w:uiPriority w:val="99"/>
    <w:rPr>
      <w:rFonts w:asciiTheme="majorHAnsi" w:hAnsiTheme="majorHAnsi" w:eastAsiaTheme="majorEastAsia" w:cstheme="majorBidi"/>
      <w:b/>
      <w:bCs/>
      <w:sz w:val="32"/>
      <w:szCs w:val="32"/>
    </w:rPr>
  </w:style>
  <w:style w:type="character" w:customStyle="1" w:styleId="20">
    <w:name w:val="标题 Char"/>
    <w:basedOn w:val="13"/>
    <w:link w:val="10"/>
    <w:qFormat/>
    <w:uiPriority w:val="10"/>
    <w:rPr>
      <w:rFonts w:eastAsia="宋体" w:asciiTheme="majorHAnsi" w:hAnsiTheme="majorHAnsi" w:cstheme="majorBidi"/>
      <w:b/>
      <w:bCs/>
      <w:sz w:val="32"/>
      <w:szCs w:val="32"/>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 w:type="character" w:customStyle="1" w:styleId="23">
    <w:name w:val="标题 3 Char"/>
    <w:basedOn w:val="13"/>
    <w:link w:val="4"/>
    <w:qFormat/>
    <w:uiPriority w:val="99"/>
    <w:rPr>
      <w:rFonts w:ascii="Calibri" w:hAnsi="Calibri" w:eastAsia="宋体" w:cs="Times New Roman"/>
      <w:b/>
      <w:bCs/>
      <w:sz w:val="32"/>
      <w:szCs w:val="32"/>
    </w:rPr>
  </w:style>
  <w:style w:type="character" w:customStyle="1" w:styleId="24">
    <w:name w:val="正文文本 Char"/>
    <w:basedOn w:val="13"/>
    <w:link w:val="5"/>
    <w:semiHidden/>
    <w:qFormat/>
    <w:uiPriority w:val="99"/>
    <w:rPr>
      <w:rFonts w:ascii="Calibri" w:hAnsi="Calibri" w:eastAsia="宋体" w:cs="Times New Roman"/>
      <w:kern w:val="0"/>
      <w:sz w:val="20"/>
      <w:szCs w:val="20"/>
    </w:rPr>
  </w:style>
  <w:style w:type="character" w:customStyle="1" w:styleId="25">
    <w:name w:val="正文首行缩进 Char"/>
    <w:basedOn w:val="24"/>
    <w:link w:val="11"/>
    <w:semiHidden/>
    <w:qFormat/>
    <w:uiPriority w:val="99"/>
    <w:rPr>
      <w:szCs w:val="21"/>
    </w:rPr>
  </w:style>
  <w:style w:type="paragraph" w:customStyle="1" w:styleId="26">
    <w:name w:val="_Style 10"/>
    <w:basedOn w:val="5"/>
    <w:next w:val="11"/>
    <w:qFormat/>
    <w:uiPriority w:val="0"/>
    <w:pPr>
      <w:ind w:firstLine="420" w:firstLineChars="100"/>
    </w:pPr>
  </w:style>
  <w:style w:type="character" w:customStyle="1" w:styleId="27">
    <w:name w:val="信息标题 Char"/>
    <w:basedOn w:val="13"/>
    <w:link w:val="8"/>
    <w:semiHidden/>
    <w:qFormat/>
    <w:uiPriority w:val="99"/>
    <w:rPr>
      <w:rFonts w:ascii="Arial" w:hAnsi="Arial" w:eastAsia="宋体" w:cs="Times New Roman"/>
      <w:kern w:val="0"/>
      <w:sz w:val="24"/>
      <w:szCs w:val="24"/>
    </w:rPr>
  </w:style>
  <w:style w:type="character" w:customStyle="1" w:styleId="28">
    <w:name w:val="页脚 Char"/>
    <w:basedOn w:val="13"/>
    <w:link w:val="6"/>
    <w:semiHidden/>
    <w:qFormat/>
    <w:uiPriority w:val="99"/>
    <w:rPr>
      <w:rFonts w:ascii="仿宋_GB2312" w:hAnsi="等线" w:eastAsia="宋体" w:cs="Times New Roman"/>
      <w:b/>
      <w:bCs/>
      <w:kern w:val="0"/>
      <w:sz w:val="18"/>
      <w:szCs w:val="18"/>
    </w:rPr>
  </w:style>
  <w:style w:type="character" w:customStyle="1" w:styleId="29">
    <w:name w:val="15"/>
    <w:basedOn w:val="13"/>
    <w:qFormat/>
    <w:uiPriority w:val="0"/>
    <w:rPr>
      <w:rFonts w:hint="default" w:ascii="Calibri" w:hAnsi="Calibri"/>
      <w:color w:val="0000FF"/>
      <w:u w:val="single"/>
    </w:rPr>
  </w:style>
  <w:style w:type="character" w:customStyle="1" w:styleId="30">
    <w:name w:val="页眉 Char"/>
    <w:basedOn w:val="13"/>
    <w:link w:val="7"/>
    <w:semiHidden/>
    <w:qFormat/>
    <w:uiPriority w:val="99"/>
    <w:rPr>
      <w:rFonts w:ascii="Calibri" w:hAnsi="Calibri" w:eastAsia="宋体" w:cs="宋体"/>
      <w:sz w:val="18"/>
      <w:szCs w:val="18"/>
    </w:rPr>
  </w:style>
  <w:style w:type="paragraph" w:styleId="31">
    <w:name w:val="List Paragraph"/>
    <w:basedOn w:val="1"/>
    <w:unhideWhenUsed/>
    <w:qFormat/>
    <w:uiPriority w:val="99"/>
    <w:pPr>
      <w:ind w:firstLine="420" w:firstLineChars="200"/>
    </w:pPr>
  </w:style>
  <w:style w:type="character" w:customStyle="1" w:styleId="32">
    <w:name w:val="green"/>
    <w:basedOn w:val="13"/>
    <w:qFormat/>
    <w:uiPriority w:val="0"/>
    <w:rPr>
      <w:color w:val="66AE00"/>
      <w:sz w:val="18"/>
      <w:szCs w:val="18"/>
    </w:rPr>
  </w:style>
  <w:style w:type="character" w:customStyle="1" w:styleId="33">
    <w:name w:val="green1"/>
    <w:basedOn w:val="13"/>
    <w:qFormat/>
    <w:uiPriority w:val="0"/>
    <w:rPr>
      <w:color w:val="66AE00"/>
      <w:sz w:val="18"/>
      <w:szCs w:val="18"/>
    </w:rPr>
  </w:style>
  <w:style w:type="character" w:customStyle="1" w:styleId="34">
    <w:name w:val="right"/>
    <w:basedOn w:val="13"/>
    <w:qFormat/>
    <w:uiPriority w:val="0"/>
    <w:rPr>
      <w:color w:val="999999"/>
      <w:sz w:val="18"/>
      <w:szCs w:val="18"/>
    </w:rPr>
  </w:style>
  <w:style w:type="character" w:customStyle="1" w:styleId="35">
    <w:name w:val="hover25"/>
    <w:basedOn w:val="13"/>
    <w:qFormat/>
    <w:uiPriority w:val="0"/>
  </w:style>
  <w:style w:type="character" w:customStyle="1" w:styleId="36">
    <w:name w:val="red"/>
    <w:basedOn w:val="13"/>
    <w:qFormat/>
    <w:uiPriority w:val="0"/>
    <w:rPr>
      <w:color w:val="FF0000"/>
      <w:sz w:val="18"/>
      <w:szCs w:val="18"/>
    </w:rPr>
  </w:style>
  <w:style w:type="character" w:customStyle="1" w:styleId="37">
    <w:name w:val="red1"/>
    <w:basedOn w:val="13"/>
    <w:qFormat/>
    <w:uiPriority w:val="0"/>
    <w:rPr>
      <w:color w:val="FF0000"/>
      <w:sz w:val="18"/>
      <w:szCs w:val="18"/>
    </w:rPr>
  </w:style>
  <w:style w:type="character" w:customStyle="1" w:styleId="38">
    <w:name w:val="red2"/>
    <w:basedOn w:val="13"/>
    <w:qFormat/>
    <w:uiPriority w:val="0"/>
    <w:rPr>
      <w:color w:val="CC0000"/>
    </w:rPr>
  </w:style>
  <w:style w:type="character" w:customStyle="1" w:styleId="39">
    <w:name w:val="red3"/>
    <w:basedOn w:val="13"/>
    <w:qFormat/>
    <w:uiPriority w:val="0"/>
    <w:rPr>
      <w:color w:val="FF0000"/>
    </w:rPr>
  </w:style>
  <w:style w:type="character" w:customStyle="1" w:styleId="40">
    <w:name w:val="gb-jt"/>
    <w:basedOn w:val="13"/>
    <w:qFormat/>
    <w:uiPriority w:val="0"/>
  </w:style>
  <w:style w:type="character" w:customStyle="1" w:styleId="41">
    <w:name w:val="blue"/>
    <w:basedOn w:val="13"/>
    <w:qFormat/>
    <w:uiPriority w:val="0"/>
    <w:rPr>
      <w:color w:val="0371C6"/>
      <w:sz w:val="21"/>
      <w:szCs w:val="21"/>
    </w:rPr>
  </w:style>
  <w:style w:type="character" w:customStyle="1" w:styleId="42">
    <w:name w:val="hover"/>
    <w:basedOn w:val="13"/>
    <w:qFormat/>
    <w:uiPriority w:val="0"/>
  </w:style>
  <w:style w:type="character" w:customStyle="1" w:styleId="43">
    <w:name w:val="hover23"/>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6210</Words>
  <Characters>35398</Characters>
  <Lines>294</Lines>
  <Paragraphs>83</Paragraphs>
  <TotalTime>5</TotalTime>
  <ScaleCrop>false</ScaleCrop>
  <LinksUpToDate>false</LinksUpToDate>
  <CharactersWithSpaces>41525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2019-12-20T02:17:00Z</dcterms:created>
  <dc:creator>中科经纬工程技术有限公司:闫鹏生</dc:creator>
  <cp:lastModifiedBy>汇今工程咨询有限公司:张恒业</cp:lastModifiedBy>
  <cp:lastPrinted>2019-12-27T06:13:00Z</cp:lastPrinted>
  <dcterms:modified xsi:type="dcterms:W3CDTF">2020-04-24T07:47:58Z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