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36"/>
          <w:szCs w:val="36"/>
          <w:u w:val="none"/>
          <w:shd w:val="clear" w:fill="FFFFFF"/>
          <w:lang w:val="en-US" w:eastAsia="zh-CN" w:bidi="ar"/>
        </w:rPr>
      </w:pPr>
      <w:r>
        <w:rPr>
          <w:rFonts w:hint="eastAsia" w:ascii="黑体" w:hAnsi="黑体" w:eastAsia="黑体" w:cs="黑体"/>
          <w:b/>
          <w:bCs w:val="0"/>
          <w:i w:val="0"/>
          <w:color w:val="000000"/>
          <w:kern w:val="0"/>
          <w:sz w:val="36"/>
          <w:szCs w:val="36"/>
          <w:u w:val="none"/>
          <w:shd w:val="clear" w:fill="FFFFFF"/>
          <w:lang w:val="en-US" w:eastAsia="zh-CN" w:bidi="ar"/>
        </w:rPr>
        <w:t>禹州市农业农村局小麦条锈病赤霉病等重大病虫害防控项目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36"/>
          <w:szCs w:val="36"/>
          <w:u w:val="none"/>
          <w:shd w:val="clear" w:fill="FFFFFF"/>
          <w:lang w:val="en-US" w:eastAsia="zh-CN" w:bidi="ar"/>
        </w:rPr>
      </w:pPr>
      <w:r>
        <w:rPr>
          <w:rFonts w:hint="eastAsia" w:ascii="黑体" w:hAnsi="黑体" w:eastAsia="黑体" w:cs="黑体"/>
          <w:b/>
          <w:bCs w:val="0"/>
          <w:i w:val="0"/>
          <w:color w:val="000000"/>
          <w:kern w:val="0"/>
          <w:sz w:val="36"/>
          <w:szCs w:val="36"/>
          <w:u w:val="none"/>
          <w:shd w:val="clear" w:fill="FFFFFF"/>
          <w:lang w:val="en-US" w:eastAsia="zh-CN" w:bidi="ar"/>
        </w:rPr>
        <w:t>采购项目评标报告</w:t>
      </w:r>
    </w:p>
    <w:p>
      <w:pPr>
        <w:pStyle w:val="2"/>
        <w:numPr>
          <w:ilvl w:val="0"/>
          <w:numId w:val="0"/>
        </w:numPr>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both"/>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一、项目概况</w:t>
      </w:r>
    </w:p>
    <w:p>
      <w:pPr>
        <w:keepNext w:val="0"/>
        <w:keepLines w:val="0"/>
        <w:widowControl/>
        <w:suppressLineNumbers w:val="0"/>
        <w:ind w:firstLine="560" w:firstLineChars="200"/>
        <w:jc w:val="both"/>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1、项目名称</w:t>
      </w:r>
      <w:r>
        <w:rPr>
          <w:rFonts w:hint="eastAsia" w:ascii="仿宋" w:hAnsi="仿宋" w:eastAsia="仿宋" w:cs="仿宋"/>
          <w:b w:val="0"/>
          <w:bCs/>
          <w:i w:val="0"/>
          <w:color w:val="000000"/>
          <w:kern w:val="0"/>
          <w:sz w:val="32"/>
          <w:szCs w:val="32"/>
          <w:u w:val="none"/>
          <w:shd w:val="clear" w:fill="FFFFFF"/>
          <w:lang w:val="en-US" w:eastAsia="zh-CN" w:bidi="ar"/>
        </w:rPr>
        <w:t>：</w:t>
      </w:r>
      <w:r>
        <w:rPr>
          <w:rFonts w:hint="eastAsia" w:ascii="仿宋" w:hAnsi="仿宋" w:eastAsia="仿宋" w:cs="仿宋"/>
          <w:b w:val="0"/>
          <w:bCs/>
          <w:i w:val="0"/>
          <w:color w:val="000000"/>
          <w:kern w:val="0"/>
          <w:sz w:val="28"/>
          <w:szCs w:val="28"/>
          <w:u w:val="none"/>
          <w:shd w:val="clear" w:fill="FFFFFF"/>
          <w:lang w:val="en-US" w:eastAsia="zh-CN" w:bidi="ar"/>
        </w:rPr>
        <w:t>禹州市农业农村局小麦条锈病赤霉病等重大病虫害防控项目采购项目</w:t>
      </w:r>
    </w:p>
    <w:p>
      <w:pPr>
        <w:ind w:firstLine="560" w:firstLineChars="200"/>
        <w:jc w:val="left"/>
        <w:rPr>
          <w:rFonts w:hint="default" w:ascii="仿宋" w:hAnsi="仿宋" w:eastAsia="仿宋"/>
          <w:sz w:val="30"/>
          <w:szCs w:val="22"/>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2、项目编号：</w:t>
      </w:r>
      <w:r>
        <w:rPr>
          <w:rFonts w:hint="eastAsia" w:ascii="黑体" w:hAnsi="黑体" w:eastAsia="黑体"/>
          <w:sz w:val="32"/>
          <w:szCs w:val="32"/>
          <w:lang w:val="en-US" w:eastAsia="zh-CN"/>
        </w:rPr>
        <w:t>YZCG-T2020072</w:t>
      </w:r>
    </w:p>
    <w:p>
      <w:pPr>
        <w:pageBreakBefore w:val="0"/>
        <w:kinsoku/>
        <w:wordWrap/>
        <w:overflowPunct/>
        <w:topLinePunct w:val="0"/>
        <w:autoSpaceDE/>
        <w:autoSpaceDN/>
        <w:bidi w:val="0"/>
        <w:spacing w:line="560" w:lineRule="exact"/>
        <w:rPr>
          <w:rFonts w:hint="eastAsia" w:ascii="仿宋" w:hAnsi="仿宋" w:eastAsia="仿宋" w:cs="仿宋"/>
          <w:b w:val="0"/>
          <w:bCs/>
          <w:sz w:val="30"/>
          <w:lang w:val="en-US" w:eastAsia="zh-CN"/>
        </w:rPr>
      </w:pPr>
      <w:r>
        <w:rPr>
          <w:rFonts w:hint="eastAsia" w:ascii="仿宋" w:hAnsi="仿宋" w:eastAsia="仿宋" w:cs="仿宋"/>
          <w:sz w:val="30"/>
          <w:lang w:val="en-US" w:eastAsia="zh-CN"/>
        </w:rPr>
        <w:t xml:space="preserve">    </w:t>
      </w:r>
      <w:r>
        <w:rPr>
          <w:rFonts w:hint="eastAsia" w:ascii="仿宋" w:hAnsi="仿宋" w:eastAsia="仿宋" w:cs="仿宋"/>
          <w:b w:val="0"/>
          <w:bCs/>
          <w:i w:val="0"/>
          <w:color w:val="000000"/>
          <w:kern w:val="0"/>
          <w:sz w:val="28"/>
          <w:szCs w:val="28"/>
          <w:u w:val="none"/>
          <w:shd w:val="clear" w:fill="FFFFFF"/>
          <w:lang w:val="en-US" w:eastAsia="zh-CN" w:bidi="ar"/>
        </w:rPr>
        <w:t>3、招标公告发布日期：</w:t>
      </w:r>
      <w:r>
        <w:rPr>
          <w:rFonts w:hint="eastAsia" w:ascii="仿宋" w:hAnsi="仿宋" w:eastAsia="仿宋" w:cs="仿宋"/>
          <w:b w:val="0"/>
          <w:bCs/>
          <w:sz w:val="30"/>
          <w:lang w:val="en-US" w:eastAsia="zh-CN"/>
        </w:rPr>
        <w:t>2020年</w:t>
      </w:r>
      <w:r>
        <w:rPr>
          <w:rFonts w:hint="eastAsia" w:ascii="仿宋" w:hAnsi="仿宋" w:eastAsia="仿宋"/>
          <w:sz w:val="30"/>
          <w:szCs w:val="22"/>
          <w:lang w:val="en-US" w:eastAsia="zh-CN"/>
        </w:rPr>
        <w:t xml:space="preserve"> 4月15日</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4、变更公告发布日期：</w:t>
      </w:r>
      <w:r>
        <w:rPr>
          <w:rFonts w:hint="eastAsia" w:ascii="仿宋" w:hAnsi="仿宋" w:eastAsia="仿宋" w:cs="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5、开标日期：2020年04月21日10时50分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6、采购方式： 竞争性谈判</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7、采购预算：一标段97.6万元，二标段94.8万元，三标段99.6万元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8、评标办法：质量和服务均能满足谈判文件实质性响应要求且最后报价最低的原则确定成交供应商。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firstLine="560" w:firstLineChars="200"/>
        <w:jc w:val="left"/>
        <w:textAlignment w:val="auto"/>
        <w:rPr>
          <w:rFonts w:hint="eastAsia" w:ascii="仿宋" w:hAnsi="仿宋" w:eastAsia="仿宋" w:cs="仿宋"/>
          <w:b w:val="0"/>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10、招标公告刊登的媒体：中国政府采购网、河南省政府采购网、许昌市政府采购网、全国公共资源交易平台（河南省·许</w:t>
      </w:r>
      <w:r>
        <w:rPr>
          <w:rFonts w:hint="eastAsia" w:ascii="仿宋" w:hAnsi="仿宋" w:eastAsia="仿宋" w:cs="仿宋"/>
          <w:b w:val="0"/>
          <w:i w:val="0"/>
          <w:color w:val="000000"/>
          <w:kern w:val="0"/>
          <w:sz w:val="28"/>
          <w:szCs w:val="28"/>
          <w:u w:val="none"/>
          <w:shd w:val="clear" w:fill="FFFFFF"/>
          <w:lang w:val="en-US" w:eastAsia="zh-CN" w:bidi="ar"/>
        </w:rPr>
        <w:t xml:space="preserve">昌市）。 </w:t>
      </w:r>
    </w:p>
    <w:p>
      <w:pPr>
        <w:pStyle w:val="2"/>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sz w:val="28"/>
          <w:szCs w:val="28"/>
          <w:lang w:val="en-US" w:eastAsia="zh-CN"/>
        </w:rPr>
        <w:t>备注：</w:t>
      </w:r>
      <w:r>
        <w:rPr>
          <w:rFonts w:hint="eastAsia" w:ascii="仿宋" w:hAnsi="仿宋" w:eastAsia="仿宋" w:cs="仿宋"/>
          <w:b/>
          <w:bCs/>
          <w:sz w:val="28"/>
          <w:szCs w:val="28"/>
          <w:u w:val="none"/>
          <w:lang w:val="en-US" w:eastAsia="zh-CN"/>
        </w:rPr>
        <w:t>不同供应商电子响应文件制作硬件特征码均不雷同。</w:t>
      </w:r>
    </w:p>
    <w:p>
      <w:pPr>
        <w:pStyle w:val="2"/>
        <w:pageBreakBefore w:val="0"/>
        <w:numPr>
          <w:ilvl w:val="0"/>
          <w:numId w:val="2"/>
        </w:numPr>
        <w:kinsoku/>
        <w:wordWrap/>
        <w:overflowPunct/>
        <w:topLinePunct w:val="0"/>
        <w:autoSpaceDE/>
        <w:autoSpaceDN/>
        <w:bidi w:val="0"/>
        <w:spacing w:line="560" w:lineRule="exact"/>
        <w:ind w:left="288" w:leftChars="0"/>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资格审查情况：</w:t>
      </w:r>
    </w:p>
    <w:p>
      <w:pPr>
        <w:rPr>
          <w:rFonts w:hint="eastAsia"/>
          <w:lang w:val="en-US" w:eastAsia="zh-CN"/>
        </w:rPr>
      </w:pPr>
    </w:p>
    <w:p>
      <w:pPr>
        <w:numPr>
          <w:ilvl w:val="0"/>
          <w:numId w:val="0"/>
        </w:numPr>
        <w:ind w:leftChars="200"/>
        <w:rPr>
          <w:rFonts w:hint="default" w:ascii="Calibri" w:hAnsi="Calibri" w:eastAsia="宋体" w:cs="Times New Roman"/>
          <w:b/>
          <w:bCs/>
          <w:kern w:val="44"/>
          <w:sz w:val="32"/>
          <w:szCs w:val="32"/>
          <w:lang w:val="en-US" w:eastAsia="zh-CN" w:bidi="ar-SA"/>
        </w:rPr>
      </w:pPr>
      <w:r>
        <w:rPr>
          <w:rFonts w:hint="eastAsia" w:ascii="Calibri" w:hAnsi="Calibri" w:eastAsia="宋体" w:cs="Times New Roman"/>
          <w:b/>
          <w:bCs/>
          <w:kern w:val="44"/>
          <w:sz w:val="32"/>
          <w:szCs w:val="32"/>
          <w:lang w:val="en-US" w:eastAsia="zh-CN" w:bidi="ar-SA"/>
        </w:rPr>
        <w:t>第一标段：</w:t>
      </w:r>
    </w:p>
    <w:p>
      <w:pPr>
        <w:numPr>
          <w:ilvl w:val="0"/>
          <w:numId w:val="0"/>
        </w:numPr>
        <w:rPr>
          <w:rFonts w:hint="default"/>
          <w:lang w:val="en-US" w:eastAsia="zh-CN"/>
        </w:rPr>
      </w:pPr>
    </w:p>
    <w:tbl>
      <w:tblPr>
        <w:tblStyle w:val="9"/>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禹州市泽荣贸易有限公司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禹州市驰飞农业服务有限公司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河南省鹏程农业科技有限公司 </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，三个供应商均</w:t>
      </w:r>
      <w:r>
        <w:rPr>
          <w:rFonts w:hint="eastAsia" w:ascii="仿宋" w:hAnsi="仿宋" w:eastAsia="仿宋" w:cs="仿宋"/>
          <w:b w:val="0"/>
          <w:bCs w:val="0"/>
          <w:sz w:val="28"/>
          <w:szCs w:val="28"/>
          <w:lang w:val="en-US" w:eastAsia="zh-CN"/>
        </w:rPr>
        <w:t>通过资格审查。</w:t>
      </w:r>
    </w:p>
    <w:p>
      <w:pPr>
        <w:numPr>
          <w:ilvl w:val="0"/>
          <w:numId w:val="0"/>
        </w:numPr>
        <w:ind w:leftChars="200"/>
        <w:rPr>
          <w:rFonts w:hint="default" w:ascii="Calibri" w:hAnsi="Calibri" w:eastAsia="宋体" w:cs="Times New Roman"/>
          <w:b/>
          <w:bCs/>
          <w:kern w:val="44"/>
          <w:sz w:val="32"/>
          <w:szCs w:val="32"/>
          <w:lang w:val="en-US" w:eastAsia="zh-CN" w:bidi="ar-SA"/>
        </w:rPr>
      </w:pPr>
      <w:r>
        <w:rPr>
          <w:rFonts w:hint="eastAsia" w:ascii="Calibri" w:hAnsi="Calibri" w:eastAsia="宋体" w:cs="Times New Roman"/>
          <w:b/>
          <w:bCs/>
          <w:kern w:val="44"/>
          <w:sz w:val="32"/>
          <w:szCs w:val="32"/>
          <w:lang w:val="en-US" w:eastAsia="zh-CN" w:bidi="ar-SA"/>
        </w:rPr>
        <w:t>第二标段：</w:t>
      </w:r>
    </w:p>
    <w:p>
      <w:pPr>
        <w:numPr>
          <w:ilvl w:val="0"/>
          <w:numId w:val="0"/>
        </w:numPr>
        <w:rPr>
          <w:rFonts w:hint="default"/>
          <w:lang w:val="en-US" w:eastAsia="zh-CN"/>
        </w:rPr>
      </w:pPr>
    </w:p>
    <w:tbl>
      <w:tblPr>
        <w:tblStyle w:val="9"/>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河南浩迪农业科技有限公司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河南昊宇农业科技有限公司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郑州有稻氏农业科技有限公司</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，三个供应商均</w:t>
      </w:r>
      <w:r>
        <w:rPr>
          <w:rFonts w:hint="eastAsia" w:ascii="仿宋" w:hAnsi="仿宋" w:eastAsia="仿宋" w:cs="仿宋"/>
          <w:b w:val="0"/>
          <w:bCs w:val="0"/>
          <w:sz w:val="28"/>
          <w:szCs w:val="28"/>
          <w:lang w:val="en-US" w:eastAsia="zh-CN"/>
        </w:rPr>
        <w:t>通过资格审查。</w:t>
      </w:r>
    </w:p>
    <w:p>
      <w:pPr>
        <w:numPr>
          <w:ilvl w:val="0"/>
          <w:numId w:val="0"/>
        </w:numPr>
        <w:ind w:leftChars="200"/>
        <w:rPr>
          <w:rFonts w:hint="default"/>
          <w:lang w:val="en-US" w:eastAsia="zh-CN"/>
        </w:rPr>
      </w:pPr>
      <w:r>
        <w:rPr>
          <w:rFonts w:hint="eastAsia" w:ascii="Calibri" w:hAnsi="Calibri" w:eastAsia="宋体" w:cs="Times New Roman"/>
          <w:b/>
          <w:bCs/>
          <w:kern w:val="44"/>
          <w:sz w:val="32"/>
          <w:szCs w:val="32"/>
          <w:lang w:val="en-US" w:eastAsia="zh-CN" w:bidi="ar-SA"/>
        </w:rPr>
        <w:t>第三标段：</w:t>
      </w:r>
    </w:p>
    <w:tbl>
      <w:tblPr>
        <w:tblStyle w:val="9"/>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长葛市禾润植保有限公司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许昌市万倾田农资有限公司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河南仓粒植保有限公司</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，三个供应商均</w:t>
      </w:r>
      <w:r>
        <w:rPr>
          <w:rFonts w:hint="eastAsia" w:ascii="仿宋" w:hAnsi="仿宋" w:eastAsia="仿宋" w:cs="仿宋"/>
          <w:b w:val="0"/>
          <w:bCs w:val="0"/>
          <w:sz w:val="28"/>
          <w:szCs w:val="28"/>
          <w:lang w:val="en-US" w:eastAsia="zh-CN"/>
        </w:rPr>
        <w:t>通过资格审查。</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2"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符合性审查情况</w:t>
      </w:r>
      <w:r>
        <w:rPr>
          <w:rFonts w:hint="eastAsia" w:ascii="仿宋" w:hAnsi="仿宋" w:eastAsia="仿宋" w:cs="仿宋"/>
          <w:b w:val="0"/>
          <w:bCs w:val="0"/>
          <w:i w:val="0"/>
          <w:color w:val="000000"/>
          <w:kern w:val="0"/>
          <w:sz w:val="28"/>
          <w:szCs w:val="28"/>
          <w:u w:val="none"/>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0"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在本次谈判活动中，通过资格审查的供应商均通过符合性审查。</w:t>
      </w:r>
    </w:p>
    <w:p>
      <w:pPr>
        <w:pStyle w:val="2"/>
        <w:pageBreakBefore w:val="0"/>
        <w:numPr>
          <w:ilvl w:val="0"/>
          <w:numId w:val="3"/>
        </w:numPr>
        <w:kinsoku/>
        <w:wordWrap/>
        <w:overflowPunct/>
        <w:topLinePunct w:val="0"/>
        <w:autoSpaceDE/>
        <w:autoSpaceDN/>
        <w:bidi w:val="0"/>
        <w:spacing w:line="560" w:lineRule="exact"/>
        <w:ind w:left="0" w:leftChars="0" w:firstLine="562"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谈判报价：</w:t>
      </w:r>
    </w:p>
    <w:p>
      <w:pPr>
        <w:numPr>
          <w:ilvl w:val="0"/>
          <w:numId w:val="0"/>
        </w:numPr>
        <w:ind w:leftChars="200"/>
        <w:rPr>
          <w:rFonts w:hint="default" w:ascii="Calibri" w:hAnsi="Calibri" w:eastAsia="宋体" w:cs="Times New Roman"/>
          <w:b/>
          <w:bCs/>
          <w:kern w:val="44"/>
          <w:sz w:val="44"/>
          <w:szCs w:val="44"/>
          <w:lang w:val="en-US" w:eastAsia="zh-CN" w:bidi="ar-SA"/>
        </w:rPr>
      </w:pPr>
      <w:r>
        <w:rPr>
          <w:rFonts w:hint="eastAsia" w:ascii="Calibri" w:hAnsi="Calibri" w:eastAsia="宋体" w:cs="Times New Roman"/>
          <w:b/>
          <w:bCs/>
          <w:kern w:val="44"/>
          <w:sz w:val="32"/>
          <w:szCs w:val="32"/>
          <w:lang w:val="en-US" w:eastAsia="zh-CN" w:bidi="ar-SA"/>
        </w:rPr>
        <w:t>第一标段：</w:t>
      </w:r>
    </w:p>
    <w:p>
      <w:pPr>
        <w:pStyle w:val="2"/>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8"/>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9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禹州市泽荣贸易有限公司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974,780.00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77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禹州市驰飞农业服务有限公司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975,390.00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39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河南省鹏程农业科技有限公司 </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973,560.00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最终报价：</w:t>
      </w:r>
    </w:p>
    <w:tbl>
      <w:tblPr>
        <w:tblStyle w:val="8"/>
        <w:tblpPr w:leftFromText="180" w:rightFromText="180" w:vertAnchor="text" w:horzAnchor="page" w:tblpXSpec="center" w:tblpY="275"/>
        <w:tblOverlap w:val="never"/>
        <w:tblW w:w="8347"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3390"/>
        <w:gridCol w:w="1890"/>
        <w:gridCol w:w="1140"/>
        <w:gridCol w:w="144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17"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最终投标报价（元）</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default"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禹州市泽荣贸易有限公司</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974000.00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禹州市驰飞农业服务有限公司</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975000.00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河南省鹏程农业科技有限公司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972340.00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bl>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仿宋" w:hAnsi="仿宋" w:eastAsia="仿宋" w:cs="仿宋"/>
          <w:b w:val="0"/>
          <w:bCs w:val="0"/>
          <w:i w:val="0"/>
          <w:color w:val="000000"/>
          <w:kern w:val="0"/>
          <w:sz w:val="28"/>
          <w:szCs w:val="28"/>
          <w:u w:val="none"/>
          <w:shd w:val="clear" w:fill="FFFFFF"/>
          <w:lang w:val="en-US" w:eastAsia="zh-CN" w:bidi="ar"/>
        </w:rPr>
        <w:t>河南省鹏程农业科技有限公司</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最终报价：972340.00元    大写金额：玖拾柒万贰仟叁佰肆拾元整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址：河南省濮阳市站前路慧竹丽景 3 号楼 2 单元 8 号  </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邮政编码：457000   电 话：18639325600   联系人：于振鹏</w:t>
      </w: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第二成交候选人</w:t>
      </w:r>
      <w:r>
        <w:rPr>
          <w:rFonts w:hint="eastAsia" w:ascii="仿宋" w:hAnsi="仿宋" w:eastAsia="仿宋" w:cs="仿宋"/>
          <w:b w:val="0"/>
          <w:bCs w:val="0"/>
          <w:i w:val="0"/>
          <w:color w:val="000000"/>
          <w:kern w:val="0"/>
          <w:sz w:val="28"/>
          <w:szCs w:val="28"/>
          <w:u w:val="none"/>
          <w:shd w:val="clear" w:fill="FFFFFF"/>
          <w:lang w:val="en-US" w:eastAsia="zh-CN" w:bidi="ar"/>
        </w:rPr>
        <w:t>：禹州市泽荣贸易有限公司</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最终报价：974000.00 元       大写金额：玖拾柒万肆仟元整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址：禹州市颍川办府西路 172 号. 邮政编码：461670. </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邮政编码：461670  电 话：15565299350  联系人：任方朴</w:t>
      </w: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三</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仿宋" w:hAnsi="仿宋" w:eastAsia="仿宋" w:cs="仿宋"/>
          <w:b w:val="0"/>
          <w:bCs w:val="0"/>
          <w:i w:val="0"/>
          <w:color w:val="000000"/>
          <w:kern w:val="0"/>
          <w:sz w:val="28"/>
          <w:szCs w:val="28"/>
          <w:u w:val="none"/>
          <w:shd w:val="clear" w:fill="FFFFFF"/>
          <w:lang w:val="en-US" w:eastAsia="zh-CN" w:bidi="ar"/>
        </w:rPr>
        <w:t>禹州市驰飞农业服务有限公司</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最终报价：975000元       大写金额：玖拾柒万伍仟元整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址：河南省禹州市钧台办三里庄社区 </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邮政编码：461670    电 话：18103711762   联系人：艾驰程 </w:t>
      </w:r>
    </w:p>
    <w:p>
      <w:pPr>
        <w:keepNext w:val="0"/>
        <w:keepLines w:val="0"/>
        <w:widowControl/>
        <w:suppressLineNumbers w:val="0"/>
        <w:ind w:firstLine="720" w:firstLineChars="300"/>
        <w:jc w:val="left"/>
      </w:pPr>
      <w:r>
        <w:rPr>
          <w:rFonts w:hint="eastAsia" w:ascii="宋体" w:hAnsi="宋体" w:eastAsia="宋体" w:cs="宋体"/>
          <w:color w:val="000000"/>
          <w:kern w:val="0"/>
          <w:sz w:val="24"/>
          <w:szCs w:val="24"/>
          <w:lang w:val="en-US" w:eastAsia="zh-CN" w:bidi="ar"/>
        </w:rPr>
        <w:t xml:space="preserve"> </w:t>
      </w:r>
    </w:p>
    <w:p>
      <w:pPr>
        <w:numPr>
          <w:ilvl w:val="0"/>
          <w:numId w:val="0"/>
        </w:numPr>
        <w:ind w:leftChars="200"/>
        <w:rPr>
          <w:rFonts w:hint="eastAsia" w:ascii="Calibri" w:hAnsi="Calibri" w:eastAsia="宋体" w:cs="Times New Roman"/>
          <w:b/>
          <w:bCs/>
          <w:kern w:val="44"/>
          <w:sz w:val="32"/>
          <w:szCs w:val="32"/>
          <w:lang w:val="en-US" w:eastAsia="zh-CN" w:bidi="ar-SA"/>
        </w:rPr>
      </w:pPr>
      <w:r>
        <w:rPr>
          <w:rFonts w:hint="eastAsia" w:ascii="仿宋" w:hAnsi="仿宋" w:eastAsia="仿宋" w:cs="仿宋"/>
          <w:color w:val="auto"/>
          <w:sz w:val="28"/>
          <w:szCs w:val="28"/>
          <w:lang w:val="en-US" w:eastAsia="zh-CN"/>
        </w:rPr>
        <w:t xml:space="preserve"> </w:t>
      </w:r>
      <w:r>
        <w:rPr>
          <w:rFonts w:hint="eastAsia" w:ascii="Calibri" w:hAnsi="Calibri" w:eastAsia="宋体" w:cs="Times New Roman"/>
          <w:b/>
          <w:bCs/>
          <w:kern w:val="44"/>
          <w:sz w:val="32"/>
          <w:szCs w:val="32"/>
          <w:lang w:val="en-US" w:eastAsia="zh-CN" w:bidi="ar-SA"/>
        </w:rPr>
        <w:t>第二标段：</w:t>
      </w:r>
    </w:p>
    <w:p>
      <w:pPr>
        <w:numPr>
          <w:ilvl w:val="0"/>
          <w:numId w:val="0"/>
        </w:numPr>
        <w:ind w:left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8"/>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43"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河南浩迪农业科技有限公司 </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948,000.00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49"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河南昊宇农业科技有限公司 </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946,920.00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39"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郑州有稻氏农业科技有限公司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947,520.00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最终报价：</w:t>
      </w:r>
    </w:p>
    <w:tbl>
      <w:tblPr>
        <w:tblStyle w:val="8"/>
        <w:tblpPr w:leftFromText="180" w:rightFromText="180" w:vertAnchor="text" w:horzAnchor="page" w:tblpXSpec="center" w:tblpY="275"/>
        <w:tblOverlap w:val="never"/>
        <w:tblW w:w="8347"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3390"/>
        <w:gridCol w:w="1890"/>
        <w:gridCol w:w="1140"/>
        <w:gridCol w:w="144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17"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最终投标报价（元）</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96"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default"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河南浩迪农业科技有限公司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946920.00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686"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河南昊宇农业科技有限公司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944160.00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623"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both"/>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郑州有稻氏农业科技有限公司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946440.00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bl>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bCs/>
          <w:color w:val="auto"/>
          <w:sz w:val="28"/>
          <w:szCs w:val="28"/>
          <w:lang w:eastAsia="zh-CN"/>
        </w:rPr>
      </w:pP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仿宋" w:hAnsi="仿宋" w:eastAsia="仿宋" w:cs="仿宋"/>
          <w:b w:val="0"/>
          <w:bCs w:val="0"/>
          <w:i w:val="0"/>
          <w:color w:val="000000"/>
          <w:kern w:val="0"/>
          <w:sz w:val="28"/>
          <w:szCs w:val="28"/>
          <w:u w:val="none"/>
          <w:shd w:val="clear" w:fill="FFFFFF"/>
          <w:lang w:val="en-US" w:eastAsia="zh-CN" w:bidi="ar"/>
        </w:rPr>
        <w:t>河南昊宇农业科技有限公司</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最终报价：944160.00元    大写金额：玖拾肆万肆仟壹佰陆拾元整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址：河南省郑州市金水区广电南路 26 号 8 号楼 12 层 1209 号 </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邮政编码：450000   电 话：0371-55018235   联系人：朱建军</w:t>
      </w: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第二成交候选人</w:t>
      </w:r>
      <w:r>
        <w:rPr>
          <w:rFonts w:hint="eastAsia" w:ascii="仿宋" w:hAnsi="仿宋" w:eastAsia="仿宋" w:cs="仿宋"/>
          <w:b w:val="0"/>
          <w:bCs w:val="0"/>
          <w:i w:val="0"/>
          <w:color w:val="000000"/>
          <w:kern w:val="0"/>
          <w:sz w:val="28"/>
          <w:szCs w:val="28"/>
          <w:u w:val="none"/>
          <w:shd w:val="clear" w:fill="FFFFFF"/>
          <w:lang w:val="en-US" w:eastAsia="zh-CN" w:bidi="ar"/>
        </w:rPr>
        <w:t>：郑州有稻氏农业科技有限公司</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最终报价：946440.00 元   大写金额：玖拾肆万陆仟肆佰肆拾元整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址：郑州市金水区三全路国际城 18 号楼 3 单元 5 层西户 </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邮政编码：450000 电 话：0371-86030639  联系人： 尹建华</w:t>
      </w:r>
    </w:p>
    <w:p>
      <w:pPr>
        <w:pageBreakBefore w:val="0"/>
        <w:kinsoku/>
        <w:wordWrap/>
        <w:overflowPunct/>
        <w:topLinePunct w:val="0"/>
        <w:autoSpaceDE/>
        <w:autoSpaceDN/>
        <w:bidi w:val="0"/>
        <w:spacing w:line="560" w:lineRule="exact"/>
        <w:ind w:firstLine="562"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第三成交候选人：</w:t>
      </w:r>
      <w:r>
        <w:rPr>
          <w:rFonts w:hint="eastAsia" w:ascii="仿宋" w:hAnsi="仿宋" w:eastAsia="仿宋" w:cs="仿宋"/>
          <w:b w:val="0"/>
          <w:bCs w:val="0"/>
          <w:i w:val="0"/>
          <w:color w:val="000000"/>
          <w:kern w:val="0"/>
          <w:sz w:val="28"/>
          <w:szCs w:val="28"/>
          <w:u w:val="none"/>
          <w:shd w:val="clear" w:fill="FFFFFF"/>
          <w:lang w:val="en-US" w:eastAsia="zh-CN" w:bidi="ar"/>
        </w:rPr>
        <w:t>河南浩迪农业科技有限公司</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最终报价：946920.00元       大写金额：玖拾肆万陆仟玖佰贰拾元整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地 址：中国（河南）自由贸易试验区洛阳片区高新区孙旗屯马营村东</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邮政编码：471300.  电 话：0379-64281612  联系人：陈永辉 </w:t>
      </w:r>
    </w:p>
    <w:p>
      <w:pPr>
        <w:pStyle w:val="2"/>
        <w:pageBreakBefore w:val="0"/>
        <w:numPr>
          <w:ilvl w:val="0"/>
          <w:numId w:val="0"/>
        </w:numPr>
        <w:kinsoku/>
        <w:wordWrap/>
        <w:overflowPunct/>
        <w:topLinePunct w:val="0"/>
        <w:autoSpaceDE/>
        <w:autoSpaceDN/>
        <w:bidi w:val="0"/>
        <w:spacing w:line="560" w:lineRule="exact"/>
        <w:ind w:leftChars="0" w:firstLine="643" w:firstLineChars="200"/>
        <w:rPr>
          <w:rFonts w:hint="eastAsia"/>
          <w:sz w:val="32"/>
          <w:szCs w:val="32"/>
          <w:lang w:val="en-US" w:eastAsia="zh-CN"/>
        </w:rPr>
      </w:pPr>
      <w:r>
        <w:rPr>
          <w:rFonts w:hint="eastAsia"/>
          <w:sz w:val="32"/>
          <w:szCs w:val="32"/>
          <w:lang w:val="en-US" w:eastAsia="zh-CN"/>
        </w:rPr>
        <w:t>第三标段：</w:t>
      </w:r>
    </w:p>
    <w:p>
      <w:pPr>
        <w:pStyle w:val="2"/>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8"/>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616"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长葛市禾润植保有限公司 </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995,400.00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699"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许昌市万倾田农资有限公司 </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994,800.00 </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756"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河南仓粒植保有限公司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994,200.00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最终报价：</w:t>
      </w:r>
    </w:p>
    <w:tbl>
      <w:tblPr>
        <w:tblStyle w:val="8"/>
        <w:tblpPr w:leftFromText="180" w:rightFromText="180" w:vertAnchor="text" w:horzAnchor="page" w:tblpXSpec="center" w:tblpY="275"/>
        <w:tblOverlap w:val="never"/>
        <w:tblW w:w="8347"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3390"/>
        <w:gridCol w:w="1890"/>
        <w:gridCol w:w="1140"/>
        <w:gridCol w:w="144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17"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最终投标报价（元）</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106"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default"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长葛市禾润植保有限公司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994000.00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70"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 xml:space="preserve">许昌市万倾田农资有限公司 </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993900.00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06" w:hRule="atLeast"/>
          <w:tblCellSpacing w:w="0" w:type="dxa"/>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jc w:val="center"/>
              <w:rPr>
                <w:rFonts w:hint="eastAsia" w:ascii="宋体" w:hAnsi="宋体" w:eastAsia="宋体" w:cstheme="minorBidi"/>
                <w:kern w:val="2"/>
                <w:sz w:val="24"/>
                <w:szCs w:val="24"/>
                <w:lang w:val="en-US" w:eastAsia="zh-CN" w:bidi="ar-SA"/>
              </w:rPr>
            </w:pPr>
            <w:r>
              <w:rPr>
                <w:rFonts w:hint="eastAsia" w:ascii="宋体" w:hAnsi="宋体" w:eastAsia="宋体"/>
                <w:sz w:val="24"/>
                <w:szCs w:val="24"/>
                <w:lang w:val="en-US" w:eastAsia="zh-CN"/>
              </w:rPr>
              <w:t>河南仓粒植保有限公司</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993600.00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bl>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仿宋" w:hAnsi="仿宋" w:eastAsia="仿宋" w:cs="仿宋"/>
          <w:b/>
          <w:bCs/>
          <w:i w:val="0"/>
          <w:color w:val="000000"/>
          <w:kern w:val="0"/>
          <w:sz w:val="28"/>
          <w:szCs w:val="28"/>
          <w:u w:val="none"/>
          <w:shd w:val="clear" w:fill="FFFFFF"/>
          <w:lang w:val="en-US" w:eastAsia="zh-CN" w:bidi="ar"/>
        </w:rPr>
      </w:pPr>
    </w:p>
    <w:p>
      <w:pPr>
        <w:pageBreakBefore w:val="0"/>
        <w:kinsoku/>
        <w:wordWrap/>
        <w:overflowPunct/>
        <w:topLinePunct w:val="0"/>
        <w:autoSpaceDE/>
        <w:autoSpaceDN/>
        <w:bidi w:val="0"/>
        <w:spacing w:line="560" w:lineRule="exact"/>
        <w:ind w:firstLine="281"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仿宋" w:hAnsi="仿宋" w:eastAsia="仿宋" w:cs="仿宋"/>
          <w:b w:val="0"/>
          <w:bCs w:val="0"/>
          <w:i w:val="0"/>
          <w:color w:val="000000"/>
          <w:kern w:val="0"/>
          <w:sz w:val="28"/>
          <w:szCs w:val="28"/>
          <w:u w:val="none"/>
          <w:shd w:val="clear" w:fill="FFFFFF"/>
          <w:lang w:val="en-US" w:eastAsia="zh-CN" w:bidi="ar"/>
        </w:rPr>
        <w:t>河南仓粒植保有限公司</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最终报价：993600.00元       大写金额：玖拾玖万叁仟陆佰元整</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地 址：许昌市南环路天润陶瓷市场 </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邮政编码：461000. 电 话：18864698033.  联系人：王素景 </w:t>
      </w:r>
    </w:p>
    <w:p>
      <w:pPr>
        <w:pageBreakBefore w:val="0"/>
        <w:kinsoku/>
        <w:wordWrap/>
        <w:overflowPunct/>
        <w:topLinePunct w:val="0"/>
        <w:autoSpaceDE/>
        <w:autoSpaceDN/>
        <w:bidi w:val="0"/>
        <w:spacing w:line="560" w:lineRule="exact"/>
        <w:ind w:firstLine="281"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第二成交候选人</w:t>
      </w:r>
      <w:r>
        <w:rPr>
          <w:rFonts w:hint="eastAsia" w:ascii="仿宋" w:hAnsi="仿宋" w:eastAsia="仿宋" w:cs="仿宋"/>
          <w:b w:val="0"/>
          <w:bCs w:val="0"/>
          <w:i w:val="0"/>
          <w:color w:val="000000"/>
          <w:kern w:val="0"/>
          <w:sz w:val="28"/>
          <w:szCs w:val="28"/>
          <w:u w:val="none"/>
          <w:shd w:val="clear" w:fill="FFFFFF"/>
          <w:lang w:val="en-US" w:eastAsia="zh-CN" w:bidi="ar"/>
        </w:rPr>
        <w:t>：许昌市万倾田农资有限公司</w:t>
      </w:r>
    </w:p>
    <w:p>
      <w:pPr>
        <w:pageBreakBefore w:val="0"/>
        <w:kinsoku/>
        <w:wordWrap/>
        <w:overflowPunct/>
        <w:topLinePunct w:val="0"/>
        <w:autoSpaceDE/>
        <w:autoSpaceDN/>
        <w:bidi w:val="0"/>
        <w:spacing w:line="560" w:lineRule="exact"/>
        <w:ind w:firstLine="280" w:firstLineChars="1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最终报价：993900.00 元       大写金额：玖拾玖万叁仟玖佰元整</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地 址：许昌市许繁路中段</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邮政编码：461000  电 话：13346698938  联系人：王晓辉</w:t>
      </w:r>
    </w:p>
    <w:p>
      <w:pPr>
        <w:pageBreakBefore w:val="0"/>
        <w:kinsoku/>
        <w:wordWrap/>
        <w:overflowPunct/>
        <w:topLinePunct w:val="0"/>
        <w:autoSpaceDE/>
        <w:autoSpaceDN/>
        <w:bidi w:val="0"/>
        <w:spacing w:line="560" w:lineRule="exact"/>
        <w:ind w:firstLine="281"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三</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仿宋" w:hAnsi="仿宋" w:eastAsia="仿宋" w:cs="仿宋"/>
          <w:b w:val="0"/>
          <w:bCs w:val="0"/>
          <w:i w:val="0"/>
          <w:color w:val="000000"/>
          <w:kern w:val="0"/>
          <w:sz w:val="28"/>
          <w:szCs w:val="28"/>
          <w:u w:val="none"/>
          <w:shd w:val="clear" w:fill="FFFFFF"/>
          <w:lang w:val="en-US" w:eastAsia="zh-CN" w:bidi="ar"/>
        </w:rPr>
        <w:t xml:space="preserve">长葛市禾润植保有限公司 </w:t>
      </w:r>
    </w:p>
    <w:p>
      <w:pPr>
        <w:pageBreakBefore w:val="0"/>
        <w:kinsoku/>
        <w:wordWrap/>
        <w:overflowPunct/>
        <w:topLinePunct w:val="0"/>
        <w:autoSpaceDE/>
        <w:autoSpaceDN/>
        <w:bidi w:val="0"/>
        <w:spacing w:line="560" w:lineRule="exact"/>
        <w:ind w:firstLine="280" w:firstLineChars="1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最终报价：994000.00元       大写金额：玖拾玖万肆仟元整</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地 址：长葛市钟繇大道中段东侧</w:t>
      </w:r>
    </w:p>
    <w:p>
      <w:pPr>
        <w:pageBreakBefore w:val="0"/>
        <w:kinsoku/>
        <w:wordWrap/>
        <w:overflowPunct/>
        <w:topLinePunct w:val="0"/>
        <w:autoSpaceDE/>
        <w:autoSpaceDN/>
        <w:bidi w:val="0"/>
        <w:spacing w:line="560" w:lineRule="exact"/>
        <w:ind w:firstLine="280" w:firstLineChars="1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邮政编码：461599  电 话：18937461808  联系人：刘少博</w:t>
      </w:r>
    </w:p>
    <w:p>
      <w:pPr>
        <w:keepNext w:val="0"/>
        <w:keepLines w:val="0"/>
        <w:widowControl/>
        <w:suppressLineNumbers w:val="0"/>
        <w:jc w:val="left"/>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七</w:t>
      </w:r>
      <w:r>
        <w:rPr>
          <w:rFonts w:hint="eastAsia" w:ascii="仿宋" w:hAnsi="仿宋" w:eastAsia="仿宋" w:cs="仿宋"/>
          <w:b w:val="0"/>
          <w:bCs w:val="0"/>
          <w:i w:val="0"/>
          <w:color w:val="000000"/>
          <w:kern w:val="0"/>
          <w:sz w:val="28"/>
          <w:szCs w:val="28"/>
          <w:u w:val="none"/>
          <w:shd w:val="clear" w:fill="FFFFFF"/>
          <w:lang w:val="en-US" w:eastAsia="zh-CN" w:bidi="ar"/>
        </w:rPr>
        <w:t>、谈判小组成员名单： 李留振、朱许华、张改平</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465" w:firstLineChars="2300"/>
        <w:jc w:val="left"/>
        <w:textAlignment w:val="auto"/>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2020年 4月21日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25EBC245"/>
    <w:multiLevelType w:val="singleLevel"/>
    <w:tmpl w:val="25EBC245"/>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22ED8"/>
    <w:rsid w:val="007F3601"/>
    <w:rsid w:val="00967C85"/>
    <w:rsid w:val="00FC5942"/>
    <w:rsid w:val="01600028"/>
    <w:rsid w:val="018956E7"/>
    <w:rsid w:val="01922D54"/>
    <w:rsid w:val="01A92A7D"/>
    <w:rsid w:val="025A3650"/>
    <w:rsid w:val="026D1E6E"/>
    <w:rsid w:val="0283149D"/>
    <w:rsid w:val="02A1686C"/>
    <w:rsid w:val="02D24E99"/>
    <w:rsid w:val="03B46919"/>
    <w:rsid w:val="05266DD3"/>
    <w:rsid w:val="05415200"/>
    <w:rsid w:val="057907F6"/>
    <w:rsid w:val="05D573F2"/>
    <w:rsid w:val="05F74BD6"/>
    <w:rsid w:val="060C5B1F"/>
    <w:rsid w:val="06133953"/>
    <w:rsid w:val="067662D1"/>
    <w:rsid w:val="07844789"/>
    <w:rsid w:val="07CE430A"/>
    <w:rsid w:val="07DB55E8"/>
    <w:rsid w:val="08255734"/>
    <w:rsid w:val="085570B7"/>
    <w:rsid w:val="08C90D30"/>
    <w:rsid w:val="08D20C56"/>
    <w:rsid w:val="09526740"/>
    <w:rsid w:val="09F21CCC"/>
    <w:rsid w:val="09F74FE4"/>
    <w:rsid w:val="0A4D72B6"/>
    <w:rsid w:val="0A5D6E52"/>
    <w:rsid w:val="0A73088E"/>
    <w:rsid w:val="0A7530AE"/>
    <w:rsid w:val="0ABD509F"/>
    <w:rsid w:val="0B125E90"/>
    <w:rsid w:val="0BA93A0C"/>
    <w:rsid w:val="0BD57E1D"/>
    <w:rsid w:val="0BF15A5D"/>
    <w:rsid w:val="0C053005"/>
    <w:rsid w:val="0CA9560F"/>
    <w:rsid w:val="0CBF0A40"/>
    <w:rsid w:val="0CE85A73"/>
    <w:rsid w:val="0D726A2D"/>
    <w:rsid w:val="0E1231DA"/>
    <w:rsid w:val="0E5D660F"/>
    <w:rsid w:val="0ED57361"/>
    <w:rsid w:val="0F11251A"/>
    <w:rsid w:val="0F891EC3"/>
    <w:rsid w:val="0F896F5C"/>
    <w:rsid w:val="100C6550"/>
    <w:rsid w:val="11C96C4C"/>
    <w:rsid w:val="13147E5E"/>
    <w:rsid w:val="13E67329"/>
    <w:rsid w:val="13F35124"/>
    <w:rsid w:val="16581FED"/>
    <w:rsid w:val="16D01F5F"/>
    <w:rsid w:val="16E074FA"/>
    <w:rsid w:val="16F3650C"/>
    <w:rsid w:val="178C1642"/>
    <w:rsid w:val="179F732E"/>
    <w:rsid w:val="1800132B"/>
    <w:rsid w:val="189612AD"/>
    <w:rsid w:val="18E16219"/>
    <w:rsid w:val="19084E02"/>
    <w:rsid w:val="1A123AA6"/>
    <w:rsid w:val="1A6D3F70"/>
    <w:rsid w:val="1B2F2509"/>
    <w:rsid w:val="1BBA4CA6"/>
    <w:rsid w:val="1BEB3B58"/>
    <w:rsid w:val="1BEF502F"/>
    <w:rsid w:val="1C835193"/>
    <w:rsid w:val="1CBB7CAB"/>
    <w:rsid w:val="1CD07D34"/>
    <w:rsid w:val="1CD133E4"/>
    <w:rsid w:val="1CF01F36"/>
    <w:rsid w:val="1DAF5FE5"/>
    <w:rsid w:val="1EBC6CF6"/>
    <w:rsid w:val="1ED1747C"/>
    <w:rsid w:val="1EF04BDF"/>
    <w:rsid w:val="1F007F79"/>
    <w:rsid w:val="1F4C48F5"/>
    <w:rsid w:val="1FB05310"/>
    <w:rsid w:val="1FC63EBD"/>
    <w:rsid w:val="1FDA6A3F"/>
    <w:rsid w:val="20FF035D"/>
    <w:rsid w:val="21BF58AC"/>
    <w:rsid w:val="21E51E4F"/>
    <w:rsid w:val="21F818A1"/>
    <w:rsid w:val="224B78C3"/>
    <w:rsid w:val="228D7EA1"/>
    <w:rsid w:val="238D1425"/>
    <w:rsid w:val="23C33A53"/>
    <w:rsid w:val="23DC281E"/>
    <w:rsid w:val="23E872A2"/>
    <w:rsid w:val="23FB3E52"/>
    <w:rsid w:val="241731F5"/>
    <w:rsid w:val="242A6052"/>
    <w:rsid w:val="24821DCF"/>
    <w:rsid w:val="24A87815"/>
    <w:rsid w:val="269641F3"/>
    <w:rsid w:val="26AC15E4"/>
    <w:rsid w:val="26AE47E0"/>
    <w:rsid w:val="26C14C85"/>
    <w:rsid w:val="276E3253"/>
    <w:rsid w:val="281305DD"/>
    <w:rsid w:val="28E6129D"/>
    <w:rsid w:val="28E723B2"/>
    <w:rsid w:val="2AE05A4A"/>
    <w:rsid w:val="2B2663A5"/>
    <w:rsid w:val="2B3636D2"/>
    <w:rsid w:val="2B8D00E1"/>
    <w:rsid w:val="2B8F7509"/>
    <w:rsid w:val="2C351A06"/>
    <w:rsid w:val="2C6063A8"/>
    <w:rsid w:val="2CF75FAD"/>
    <w:rsid w:val="2D025898"/>
    <w:rsid w:val="2DEA6C1F"/>
    <w:rsid w:val="2DF8188F"/>
    <w:rsid w:val="2DFF6B4F"/>
    <w:rsid w:val="2ED47798"/>
    <w:rsid w:val="2F1E094E"/>
    <w:rsid w:val="2F85328C"/>
    <w:rsid w:val="306B45B1"/>
    <w:rsid w:val="30780C69"/>
    <w:rsid w:val="30F110BA"/>
    <w:rsid w:val="312C7E46"/>
    <w:rsid w:val="31630E16"/>
    <w:rsid w:val="319B3D3C"/>
    <w:rsid w:val="31E84981"/>
    <w:rsid w:val="3236262D"/>
    <w:rsid w:val="32CC0042"/>
    <w:rsid w:val="337306D7"/>
    <w:rsid w:val="33C05A21"/>
    <w:rsid w:val="34260485"/>
    <w:rsid w:val="34F930F0"/>
    <w:rsid w:val="357E6DB6"/>
    <w:rsid w:val="36330707"/>
    <w:rsid w:val="3640561C"/>
    <w:rsid w:val="36790763"/>
    <w:rsid w:val="36FD21E4"/>
    <w:rsid w:val="378D1AE3"/>
    <w:rsid w:val="386128EF"/>
    <w:rsid w:val="38AA3975"/>
    <w:rsid w:val="39A072AD"/>
    <w:rsid w:val="39A62A84"/>
    <w:rsid w:val="39E4691D"/>
    <w:rsid w:val="3A307A16"/>
    <w:rsid w:val="3A5C2A38"/>
    <w:rsid w:val="3B853107"/>
    <w:rsid w:val="3CB41F73"/>
    <w:rsid w:val="3CC54831"/>
    <w:rsid w:val="3D2B4E22"/>
    <w:rsid w:val="3D2F0527"/>
    <w:rsid w:val="3E031047"/>
    <w:rsid w:val="3E160245"/>
    <w:rsid w:val="3F014BD7"/>
    <w:rsid w:val="3F5F2767"/>
    <w:rsid w:val="3FA42F0E"/>
    <w:rsid w:val="3FF20CE4"/>
    <w:rsid w:val="4042492D"/>
    <w:rsid w:val="410B4AD8"/>
    <w:rsid w:val="416C1388"/>
    <w:rsid w:val="41A3092F"/>
    <w:rsid w:val="41BF7881"/>
    <w:rsid w:val="422A24F8"/>
    <w:rsid w:val="42A116C3"/>
    <w:rsid w:val="42BD02DB"/>
    <w:rsid w:val="433011B0"/>
    <w:rsid w:val="43C12AC1"/>
    <w:rsid w:val="43E15522"/>
    <w:rsid w:val="43F445EB"/>
    <w:rsid w:val="447E5FCC"/>
    <w:rsid w:val="44AD511D"/>
    <w:rsid w:val="44AE2D9E"/>
    <w:rsid w:val="44CC47B6"/>
    <w:rsid w:val="45135C26"/>
    <w:rsid w:val="45C11177"/>
    <w:rsid w:val="47410E15"/>
    <w:rsid w:val="478C6310"/>
    <w:rsid w:val="47C61463"/>
    <w:rsid w:val="47E34BE3"/>
    <w:rsid w:val="47E40D79"/>
    <w:rsid w:val="483C2170"/>
    <w:rsid w:val="48581B8F"/>
    <w:rsid w:val="48881D94"/>
    <w:rsid w:val="48CC0AB7"/>
    <w:rsid w:val="48D527E1"/>
    <w:rsid w:val="49353CCB"/>
    <w:rsid w:val="49623CA9"/>
    <w:rsid w:val="49630EB6"/>
    <w:rsid w:val="49996A42"/>
    <w:rsid w:val="49A14AE0"/>
    <w:rsid w:val="4B2C1C43"/>
    <w:rsid w:val="4BCB1A62"/>
    <w:rsid w:val="4CB7279A"/>
    <w:rsid w:val="4CDB1A2D"/>
    <w:rsid w:val="4CE95D20"/>
    <w:rsid w:val="4D3C2317"/>
    <w:rsid w:val="4D4A7706"/>
    <w:rsid w:val="4DB41399"/>
    <w:rsid w:val="4DD80B56"/>
    <w:rsid w:val="4E2B67E5"/>
    <w:rsid w:val="4E5A792C"/>
    <w:rsid w:val="4E7C3777"/>
    <w:rsid w:val="4E911E04"/>
    <w:rsid w:val="4F556054"/>
    <w:rsid w:val="4F7B0057"/>
    <w:rsid w:val="4FC10308"/>
    <w:rsid w:val="50BA0E5B"/>
    <w:rsid w:val="50F51C96"/>
    <w:rsid w:val="50F63DF5"/>
    <w:rsid w:val="511C7E3C"/>
    <w:rsid w:val="522C53F9"/>
    <w:rsid w:val="52465A7D"/>
    <w:rsid w:val="52684ACE"/>
    <w:rsid w:val="52A45542"/>
    <w:rsid w:val="535E02D6"/>
    <w:rsid w:val="53CD0B02"/>
    <w:rsid w:val="54111ED7"/>
    <w:rsid w:val="54187D99"/>
    <w:rsid w:val="545B6C5A"/>
    <w:rsid w:val="549A120E"/>
    <w:rsid w:val="551C348E"/>
    <w:rsid w:val="556D680B"/>
    <w:rsid w:val="5605690D"/>
    <w:rsid w:val="567A735C"/>
    <w:rsid w:val="56CE032A"/>
    <w:rsid w:val="56CF071E"/>
    <w:rsid w:val="57553F1C"/>
    <w:rsid w:val="578B2CFC"/>
    <w:rsid w:val="57E437E4"/>
    <w:rsid w:val="57FE7887"/>
    <w:rsid w:val="590A4D52"/>
    <w:rsid w:val="590E6F22"/>
    <w:rsid w:val="59767F2F"/>
    <w:rsid w:val="5A1F1317"/>
    <w:rsid w:val="5BA56640"/>
    <w:rsid w:val="5C157516"/>
    <w:rsid w:val="5C4121BA"/>
    <w:rsid w:val="5CB44ED0"/>
    <w:rsid w:val="5D0F02A9"/>
    <w:rsid w:val="5D284BBF"/>
    <w:rsid w:val="5DB80ABA"/>
    <w:rsid w:val="5DF33F88"/>
    <w:rsid w:val="5E023682"/>
    <w:rsid w:val="5E4A0E78"/>
    <w:rsid w:val="5EBB3D84"/>
    <w:rsid w:val="5F7F79C2"/>
    <w:rsid w:val="5FA94EBD"/>
    <w:rsid w:val="5FF72E5E"/>
    <w:rsid w:val="60DF4474"/>
    <w:rsid w:val="60E83C15"/>
    <w:rsid w:val="60FB22FF"/>
    <w:rsid w:val="61431519"/>
    <w:rsid w:val="61FC32E6"/>
    <w:rsid w:val="626A4E20"/>
    <w:rsid w:val="63222D8B"/>
    <w:rsid w:val="63C96526"/>
    <w:rsid w:val="63CC4064"/>
    <w:rsid w:val="645E625A"/>
    <w:rsid w:val="648B44A4"/>
    <w:rsid w:val="64DF3557"/>
    <w:rsid w:val="64EE2760"/>
    <w:rsid w:val="6510377E"/>
    <w:rsid w:val="6528623E"/>
    <w:rsid w:val="6530192E"/>
    <w:rsid w:val="65E41C24"/>
    <w:rsid w:val="65F100A8"/>
    <w:rsid w:val="668E1DA4"/>
    <w:rsid w:val="66C823D3"/>
    <w:rsid w:val="67EC792A"/>
    <w:rsid w:val="68663BE2"/>
    <w:rsid w:val="69584ABE"/>
    <w:rsid w:val="69FC3D4E"/>
    <w:rsid w:val="69FE0DD5"/>
    <w:rsid w:val="6A634D16"/>
    <w:rsid w:val="6A665125"/>
    <w:rsid w:val="6B5A5BFB"/>
    <w:rsid w:val="6C1D1704"/>
    <w:rsid w:val="6DA27386"/>
    <w:rsid w:val="6DC678F5"/>
    <w:rsid w:val="6E0D5ECA"/>
    <w:rsid w:val="6E116668"/>
    <w:rsid w:val="6E221133"/>
    <w:rsid w:val="6F5778FE"/>
    <w:rsid w:val="6F6801BA"/>
    <w:rsid w:val="70415DA2"/>
    <w:rsid w:val="70506BF2"/>
    <w:rsid w:val="707B0EC1"/>
    <w:rsid w:val="7126554C"/>
    <w:rsid w:val="71612A8F"/>
    <w:rsid w:val="71624DA8"/>
    <w:rsid w:val="71E95DF4"/>
    <w:rsid w:val="72651A41"/>
    <w:rsid w:val="73321D62"/>
    <w:rsid w:val="737D77CA"/>
    <w:rsid w:val="742166F9"/>
    <w:rsid w:val="74D62E2C"/>
    <w:rsid w:val="74F24893"/>
    <w:rsid w:val="74F66620"/>
    <w:rsid w:val="756E5988"/>
    <w:rsid w:val="75CC352E"/>
    <w:rsid w:val="75CE3F1A"/>
    <w:rsid w:val="75D53B27"/>
    <w:rsid w:val="75DB35A5"/>
    <w:rsid w:val="75F052C0"/>
    <w:rsid w:val="760642E4"/>
    <w:rsid w:val="760749D6"/>
    <w:rsid w:val="7622156F"/>
    <w:rsid w:val="76310489"/>
    <w:rsid w:val="76CA0C62"/>
    <w:rsid w:val="773C7911"/>
    <w:rsid w:val="778E78B7"/>
    <w:rsid w:val="78E771C9"/>
    <w:rsid w:val="792A546B"/>
    <w:rsid w:val="79754803"/>
    <w:rsid w:val="799568D2"/>
    <w:rsid w:val="7A444AB7"/>
    <w:rsid w:val="7B4E7F81"/>
    <w:rsid w:val="7B9F2763"/>
    <w:rsid w:val="7BA85A7C"/>
    <w:rsid w:val="7C4A6840"/>
    <w:rsid w:val="7D2D17D4"/>
    <w:rsid w:val="7D322AEF"/>
    <w:rsid w:val="7D903B6E"/>
    <w:rsid w:val="7E0E4166"/>
    <w:rsid w:val="7E477416"/>
    <w:rsid w:val="7EAF16E6"/>
    <w:rsid w:val="7ED1654A"/>
    <w:rsid w:val="7EE86A9B"/>
    <w:rsid w:val="7F097CFC"/>
    <w:rsid w:val="7FA07DD1"/>
    <w:rsid w:val="7FBE3C4D"/>
    <w:rsid w:val="7FF83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paragraph" w:customStyle="1" w:styleId="14">
    <w:name w:val="*正文"/>
    <w:basedOn w:val="1"/>
    <w:qFormat/>
    <w:uiPriority w:val="0"/>
    <w:pPr>
      <w:keepNext/>
      <w:keepLines/>
      <w:spacing w:line="360" w:lineRule="auto"/>
      <w:ind w:firstLine="200" w:firstLineChars="200"/>
    </w:pPr>
    <w:rPr>
      <w:rFonts w:ascii="宋体" w:hAnsi="宋体"/>
    </w:rPr>
  </w:style>
  <w:style w:type="character" w:customStyle="1" w:styleId="15">
    <w:name w:val="red"/>
    <w:basedOn w:val="10"/>
    <w:qFormat/>
    <w:uiPriority w:val="0"/>
    <w:rPr>
      <w:color w:val="FF0000"/>
    </w:rPr>
  </w:style>
  <w:style w:type="character" w:customStyle="1" w:styleId="16">
    <w:name w:val="red1"/>
    <w:basedOn w:val="10"/>
    <w:qFormat/>
    <w:uiPriority w:val="0"/>
    <w:rPr>
      <w:color w:val="FF0000"/>
      <w:sz w:val="18"/>
      <w:szCs w:val="18"/>
    </w:rPr>
  </w:style>
  <w:style w:type="character" w:customStyle="1" w:styleId="17">
    <w:name w:val="red2"/>
    <w:basedOn w:val="10"/>
    <w:qFormat/>
    <w:uiPriority w:val="0"/>
    <w:rPr>
      <w:color w:val="FF0000"/>
      <w:sz w:val="18"/>
      <w:szCs w:val="18"/>
    </w:rPr>
  </w:style>
  <w:style w:type="character" w:customStyle="1" w:styleId="18">
    <w:name w:val="red3"/>
    <w:basedOn w:val="10"/>
    <w:qFormat/>
    <w:uiPriority w:val="0"/>
    <w:rPr>
      <w:color w:val="CC0000"/>
    </w:rPr>
  </w:style>
  <w:style w:type="character" w:customStyle="1" w:styleId="19">
    <w:name w:val="right"/>
    <w:basedOn w:val="10"/>
    <w:qFormat/>
    <w:uiPriority w:val="0"/>
    <w:rPr>
      <w:color w:val="999999"/>
      <w:sz w:val="18"/>
      <w:szCs w:val="18"/>
    </w:rPr>
  </w:style>
  <w:style w:type="character" w:customStyle="1" w:styleId="20">
    <w:name w:val="gb-jt"/>
    <w:basedOn w:val="10"/>
    <w:qFormat/>
    <w:uiPriority w:val="0"/>
  </w:style>
  <w:style w:type="character" w:customStyle="1" w:styleId="21">
    <w:name w:val="hover25"/>
    <w:basedOn w:val="10"/>
    <w:qFormat/>
    <w:uiPriority w:val="0"/>
  </w:style>
  <w:style w:type="character" w:customStyle="1" w:styleId="22">
    <w:name w:val="green"/>
    <w:basedOn w:val="10"/>
    <w:qFormat/>
    <w:uiPriority w:val="0"/>
    <w:rPr>
      <w:color w:val="66AE00"/>
      <w:sz w:val="18"/>
      <w:szCs w:val="18"/>
    </w:rPr>
  </w:style>
  <w:style w:type="character" w:customStyle="1" w:styleId="23">
    <w:name w:val="green1"/>
    <w:basedOn w:val="10"/>
    <w:qFormat/>
    <w:uiPriority w:val="0"/>
    <w:rPr>
      <w:color w:val="66AE00"/>
      <w:sz w:val="18"/>
      <w:szCs w:val="18"/>
    </w:rPr>
  </w:style>
  <w:style w:type="character" w:customStyle="1" w:styleId="24">
    <w:name w:val="blue"/>
    <w:basedOn w:val="10"/>
    <w:qFormat/>
    <w:uiPriority w:val="0"/>
    <w:rPr>
      <w:color w:val="0371C6"/>
      <w:sz w:val="21"/>
      <w:szCs w:val="21"/>
    </w:rPr>
  </w:style>
  <w:style w:type="character" w:customStyle="1" w:styleId="25">
    <w:name w:val="hover24"/>
    <w:basedOn w:val="10"/>
    <w:qFormat/>
    <w:uiPriority w:val="0"/>
  </w:style>
  <w:style w:type="character" w:customStyle="1" w:styleId="26">
    <w:name w:val="l_0"/>
    <w:basedOn w:val="10"/>
    <w:qFormat/>
    <w:uiPriority w:val="0"/>
  </w:style>
  <w:style w:type="character" w:customStyle="1" w:styleId="27">
    <w:name w:val="l_01"/>
    <w:basedOn w:val="10"/>
    <w:qFormat/>
    <w:uiPriority w:val="0"/>
  </w:style>
  <w:style w:type="character" w:customStyle="1" w:styleId="28">
    <w:name w:val="close6"/>
    <w:basedOn w:val="10"/>
    <w:qFormat/>
    <w:uiPriority w:val="0"/>
  </w:style>
  <w:style w:type="character" w:customStyle="1" w:styleId="29">
    <w:name w:val="swapimg"/>
    <w:basedOn w:val="10"/>
    <w:qFormat/>
    <w:uiPriority w:val="0"/>
  </w:style>
  <w:style w:type="character" w:customStyle="1" w:styleId="30">
    <w:name w:val="swapimg1"/>
    <w:basedOn w:val="10"/>
    <w:qFormat/>
    <w:uiPriority w:val="0"/>
  </w:style>
  <w:style w:type="character" w:customStyle="1" w:styleId="31">
    <w:name w:val="icon_xglc"/>
    <w:basedOn w:val="10"/>
    <w:qFormat/>
    <w:uiPriority w:val="0"/>
  </w:style>
  <w:style w:type="character" w:customStyle="1" w:styleId="32">
    <w:name w:val="focus2"/>
    <w:basedOn w:val="10"/>
    <w:qFormat/>
    <w:uiPriority w:val="0"/>
    <w:rPr>
      <w:b/>
      <w:color w:val="000000"/>
    </w:rPr>
  </w:style>
  <w:style w:type="character" w:customStyle="1" w:styleId="33">
    <w:name w:val="menutitle10"/>
    <w:basedOn w:val="10"/>
    <w:qFormat/>
    <w:uiPriority w:val="0"/>
    <w:rPr>
      <w:color w:val="333333"/>
      <w:sz w:val="24"/>
      <w:szCs w:val="24"/>
    </w:rPr>
  </w:style>
  <w:style w:type="character" w:customStyle="1" w:styleId="34">
    <w:name w:val="menutitle11"/>
    <w:basedOn w:val="10"/>
    <w:qFormat/>
    <w:uiPriority w:val="0"/>
    <w:rPr>
      <w:color w:val="333333"/>
      <w:sz w:val="24"/>
      <w:szCs w:val="24"/>
    </w:rPr>
  </w:style>
  <w:style w:type="character" w:customStyle="1" w:styleId="35">
    <w:name w:val="m-text"/>
    <w:basedOn w:val="10"/>
    <w:qFormat/>
    <w:uiPriority w:val="0"/>
  </w:style>
  <w:style w:type="character" w:customStyle="1" w:styleId="36">
    <w:name w:val="icon_dljg"/>
    <w:basedOn w:val="10"/>
    <w:qFormat/>
    <w:uiPriority w:val="0"/>
  </w:style>
  <w:style w:type="character" w:customStyle="1" w:styleId="37">
    <w:name w:val="icon_cxktbr"/>
    <w:basedOn w:val="10"/>
    <w:qFormat/>
    <w:uiPriority w:val="0"/>
  </w:style>
  <w:style w:type="character" w:customStyle="1" w:styleId="38">
    <w:name w:val="icon_cxkcyry"/>
    <w:basedOn w:val="10"/>
    <w:qFormat/>
    <w:uiPriority w:val="0"/>
  </w:style>
  <w:style w:type="character" w:customStyle="1" w:styleId="39">
    <w:name w:val="searchclose"/>
    <w:basedOn w:val="10"/>
    <w:qFormat/>
    <w:uiPriority w:val="0"/>
  </w:style>
  <w:style w:type="character" w:customStyle="1" w:styleId="40">
    <w:name w:val="searchopen"/>
    <w:basedOn w:val="10"/>
    <w:qFormat/>
    <w:uiPriority w:val="0"/>
  </w:style>
  <w:style w:type="character" w:customStyle="1" w:styleId="41">
    <w:name w:val="l_4"/>
    <w:basedOn w:val="10"/>
    <w:qFormat/>
    <w:uiPriority w:val="0"/>
  </w:style>
  <w:style w:type="character" w:customStyle="1" w:styleId="42">
    <w:name w:val="l_15"/>
    <w:basedOn w:val="10"/>
    <w:qFormat/>
    <w:uiPriority w:val="0"/>
  </w:style>
  <w:style w:type="character" w:customStyle="1" w:styleId="43">
    <w:name w:val="icon_gzkj"/>
    <w:basedOn w:val="10"/>
    <w:qFormat/>
    <w:uiPriority w:val="0"/>
  </w:style>
  <w:style w:type="character" w:customStyle="1" w:styleId="44">
    <w:name w:val="icon_lzrz"/>
    <w:basedOn w:val="10"/>
    <w:qFormat/>
    <w:uiPriority w:val="0"/>
  </w:style>
  <w:style w:type="character" w:customStyle="1" w:styleId="45">
    <w:name w:val="icon_xzry"/>
    <w:basedOn w:val="10"/>
    <w:qFormat/>
    <w:uiPriority w:val="0"/>
  </w:style>
  <w:style w:type="character" w:customStyle="1" w:styleId="46">
    <w:name w:val="l_1"/>
    <w:basedOn w:val="10"/>
    <w:qFormat/>
    <w:uiPriority w:val="0"/>
  </w:style>
  <w:style w:type="character" w:customStyle="1" w:styleId="47">
    <w:name w:val="l_11"/>
    <w:basedOn w:val="10"/>
    <w:qFormat/>
    <w:uiPriority w:val="0"/>
  </w:style>
  <w:style w:type="character" w:customStyle="1" w:styleId="48">
    <w:name w:val="l_7"/>
    <w:basedOn w:val="10"/>
    <w:qFormat/>
    <w:uiPriority w:val="0"/>
  </w:style>
  <w:style w:type="character" w:customStyle="1" w:styleId="49">
    <w:name w:val="l_71"/>
    <w:basedOn w:val="10"/>
    <w:qFormat/>
    <w:uiPriority w:val="0"/>
  </w:style>
  <w:style w:type="character" w:customStyle="1" w:styleId="50">
    <w:name w:val="l_2"/>
    <w:basedOn w:val="10"/>
    <w:qFormat/>
    <w:uiPriority w:val="0"/>
  </w:style>
  <w:style w:type="character" w:customStyle="1" w:styleId="51">
    <w:name w:val="l_21"/>
    <w:basedOn w:val="10"/>
    <w:qFormat/>
    <w:uiPriority w:val="0"/>
  </w:style>
  <w:style w:type="character" w:customStyle="1" w:styleId="52">
    <w:name w:val="l_3"/>
    <w:basedOn w:val="10"/>
    <w:qFormat/>
    <w:uiPriority w:val="0"/>
  </w:style>
  <w:style w:type="character" w:customStyle="1" w:styleId="53">
    <w:name w:val="l_3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14"/>
    <w:basedOn w:val="10"/>
    <w:qFormat/>
    <w:uiPriority w:val="0"/>
  </w:style>
  <w:style w:type="character" w:customStyle="1" w:styleId="57">
    <w:name w:val="l_141"/>
    <w:basedOn w:val="10"/>
    <w:qFormat/>
    <w:uiPriority w:val="0"/>
  </w:style>
  <w:style w:type="character" w:customStyle="1" w:styleId="58">
    <w:name w:val="l_6"/>
    <w:basedOn w:val="10"/>
    <w:qFormat/>
    <w:uiPriority w:val="0"/>
  </w:style>
  <w:style w:type="character" w:customStyle="1" w:styleId="59">
    <w:name w:val="l_61"/>
    <w:basedOn w:val="10"/>
    <w:qFormat/>
    <w:uiPriority w:val="0"/>
  </w:style>
  <w:style w:type="character" w:customStyle="1" w:styleId="60">
    <w:name w:val="l_8"/>
    <w:basedOn w:val="10"/>
    <w:qFormat/>
    <w:uiPriority w:val="0"/>
  </w:style>
  <w:style w:type="character" w:customStyle="1" w:styleId="61">
    <w:name w:val="l_81"/>
    <w:basedOn w:val="10"/>
    <w:qFormat/>
    <w:uiPriority w:val="0"/>
  </w:style>
  <w:style w:type="character" w:customStyle="1" w:styleId="62">
    <w:name w:val="l_9"/>
    <w:basedOn w:val="10"/>
    <w:qFormat/>
    <w:uiPriority w:val="0"/>
  </w:style>
  <w:style w:type="character" w:customStyle="1" w:styleId="63">
    <w:name w:val="l_91"/>
    <w:basedOn w:val="10"/>
    <w:qFormat/>
    <w:uiPriority w:val="0"/>
  </w:style>
  <w:style w:type="character" w:customStyle="1" w:styleId="64">
    <w:name w:val="l_10"/>
    <w:basedOn w:val="10"/>
    <w:qFormat/>
    <w:uiPriority w:val="0"/>
  </w:style>
  <w:style w:type="character" w:customStyle="1" w:styleId="65">
    <w:name w:val="l_101"/>
    <w:basedOn w:val="10"/>
    <w:qFormat/>
    <w:uiPriority w:val="0"/>
  </w:style>
  <w:style w:type="character" w:customStyle="1" w:styleId="66">
    <w:name w:val="l_111"/>
    <w:basedOn w:val="10"/>
    <w:qFormat/>
    <w:uiPriority w:val="0"/>
  </w:style>
  <w:style w:type="character" w:customStyle="1" w:styleId="67">
    <w:name w:val="l_112"/>
    <w:basedOn w:val="10"/>
    <w:qFormat/>
    <w:uiPriority w:val="0"/>
  </w:style>
  <w:style w:type="character" w:customStyle="1" w:styleId="68">
    <w:name w:val="l_12"/>
    <w:basedOn w:val="10"/>
    <w:qFormat/>
    <w:uiPriority w:val="0"/>
  </w:style>
  <w:style w:type="character" w:customStyle="1" w:styleId="69">
    <w:name w:val="l_121"/>
    <w:basedOn w:val="10"/>
    <w:qFormat/>
    <w:uiPriority w:val="0"/>
  </w:style>
  <w:style w:type="character" w:customStyle="1" w:styleId="70">
    <w:name w:val="l_13"/>
    <w:basedOn w:val="10"/>
    <w:qFormat/>
    <w:uiPriority w:val="0"/>
  </w:style>
  <w:style w:type="character" w:customStyle="1" w:styleId="71">
    <w:name w:val="l_13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l_41"/>
    <w:basedOn w:val="10"/>
    <w:qFormat/>
    <w:uiPriority w:val="0"/>
  </w:style>
  <w:style w:type="character" w:customStyle="1" w:styleId="74">
    <w:name w:val="l_122"/>
    <w:basedOn w:val="10"/>
    <w:qFormat/>
    <w:uiPriority w:val="0"/>
  </w:style>
  <w:style w:type="character" w:customStyle="1" w:styleId="75">
    <w:name w:val="l_151"/>
    <w:basedOn w:val="10"/>
    <w:qFormat/>
    <w:uiPriority w:val="0"/>
  </w:style>
  <w:style w:type="character" w:customStyle="1" w:styleId="76">
    <w:name w:val="swapimg4"/>
    <w:basedOn w:val="10"/>
    <w:qFormat/>
    <w:uiPriority w:val="0"/>
  </w:style>
  <w:style w:type="character" w:customStyle="1" w:styleId="77">
    <w:name w:val="swapimg5"/>
    <w:basedOn w:val="10"/>
    <w:qFormat/>
    <w:uiPriority w:val="0"/>
  </w:style>
  <w:style w:type="character" w:customStyle="1" w:styleId="78">
    <w:name w:val="close"/>
    <w:basedOn w:val="10"/>
    <w:qFormat/>
    <w:uiPriority w:val="0"/>
  </w:style>
  <w:style w:type="character" w:customStyle="1" w:styleId="79">
    <w:name w:val="menutitle12"/>
    <w:basedOn w:val="10"/>
    <w:qFormat/>
    <w:uiPriority w:val="0"/>
    <w:rPr>
      <w:color w:val="333333"/>
      <w:sz w:val="24"/>
      <w:szCs w:val="24"/>
    </w:rPr>
  </w:style>
  <w:style w:type="character" w:customStyle="1" w:styleId="80">
    <w:name w:val="focus"/>
    <w:basedOn w:val="10"/>
    <w:qFormat/>
    <w:uiPriority w:val="0"/>
    <w:rPr>
      <w:b/>
      <w:color w:val="000000"/>
    </w:rPr>
  </w:style>
  <w:style w:type="character" w:customStyle="1" w:styleId="81">
    <w:name w:val="menutitle"/>
    <w:basedOn w:val="10"/>
    <w:qFormat/>
    <w:uiPriority w:val="0"/>
    <w:rPr>
      <w:color w:val="333333"/>
      <w:sz w:val="24"/>
      <w:szCs w:val="24"/>
    </w:rPr>
  </w:style>
  <w:style w:type="character" w:customStyle="1" w:styleId="82">
    <w:name w:val="menutitle1"/>
    <w:basedOn w:val="10"/>
    <w:qFormat/>
    <w:uiPriority w:val="0"/>
    <w:rPr>
      <w:color w:val="333333"/>
      <w:sz w:val="24"/>
      <w:szCs w:val="24"/>
    </w:rPr>
  </w:style>
  <w:style w:type="character" w:customStyle="1" w:styleId="83">
    <w:name w:val="swapimg3"/>
    <w:basedOn w:val="10"/>
    <w:qFormat/>
    <w:uiPriority w:val="0"/>
  </w:style>
  <w:style w:type="character" w:customStyle="1" w:styleId="84">
    <w:name w:val="l_132"/>
    <w:basedOn w:val="10"/>
    <w:qFormat/>
    <w:uiPriority w:val="0"/>
  </w:style>
  <w:style w:type="character" w:customStyle="1" w:styleId="85">
    <w:name w:val="focus1"/>
    <w:basedOn w:val="10"/>
    <w:qFormat/>
    <w:uiPriority w:val="0"/>
    <w:rPr>
      <w:b/>
      <w:color w:val="000000"/>
    </w:rPr>
  </w:style>
  <w:style w:type="character" w:customStyle="1" w:styleId="86">
    <w:name w:val="focus3"/>
    <w:basedOn w:val="10"/>
    <w:qFormat/>
    <w:uiPriority w:val="0"/>
    <w:rPr>
      <w:b/>
      <w:color w:val="000000"/>
    </w:rPr>
  </w:style>
  <w:style w:type="character" w:customStyle="1" w:styleId="87">
    <w:name w:val="l_142"/>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2020-04-21T07:52:00Z</cp:lastPrinted>
  <dcterms:modified xsi:type="dcterms:W3CDTF">2020-04-23T00:14:59Z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