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Theme="majorEastAsia" w:hAnsiTheme="majorEastAsia" w:eastAsiaTheme="majorEastAsia" w:cstheme="majorEastAsia"/>
          <w:b w:val="0"/>
          <w:bCs/>
          <w:i w:val="0"/>
          <w:color w:val="auto"/>
          <w:kern w:val="0"/>
          <w:sz w:val="44"/>
          <w:szCs w:val="44"/>
          <w:u w:val="none"/>
          <w:shd w:val="clear" w:fill="FFFFFF"/>
          <w:lang w:val="en-US" w:eastAsia="zh-CN" w:bidi="ar"/>
        </w:rPr>
      </w:pPr>
      <w:r>
        <w:rPr>
          <w:rFonts w:hint="eastAsia" w:ascii="宋体" w:hAnsi="宋体" w:eastAsia="宋体" w:cs="宋体"/>
          <w:b w:val="0"/>
          <w:bCs/>
          <w:color w:val="auto"/>
          <w:kern w:val="0"/>
          <w:sz w:val="44"/>
          <w:szCs w:val="44"/>
          <w:lang w:val="en-US" w:eastAsia="zh-CN" w:bidi="ar"/>
        </w:rPr>
        <w:t>禹州市市场监督管理局汽油、化肥等抽检</w:t>
      </w:r>
      <w:r>
        <w:rPr>
          <w:rFonts w:hint="eastAsia" w:asciiTheme="majorEastAsia" w:hAnsiTheme="majorEastAsia" w:eastAsiaTheme="majorEastAsia" w:cstheme="majorEastAsia"/>
          <w:b w:val="0"/>
          <w:bCs/>
          <w:i w:val="0"/>
          <w:color w:val="auto"/>
          <w:kern w:val="0"/>
          <w:sz w:val="44"/>
          <w:szCs w:val="44"/>
          <w:u w:val="none"/>
          <w:shd w:val="clear" w:fill="FFFFFF"/>
          <w:lang w:val="en-US" w:eastAsia="zh-CN" w:bidi="ar"/>
        </w:rPr>
        <w:t>项目</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226" w:beforeAutospacing="0" w:after="0" w:afterAutospacing="0"/>
        <w:ind w:left="0" w:right="0"/>
        <w:jc w:val="center"/>
        <w:rPr>
          <w:rFonts w:hint="eastAsia" w:asciiTheme="majorEastAsia" w:hAnsiTheme="majorEastAsia" w:eastAsiaTheme="majorEastAsia" w:cstheme="majorEastAsia"/>
          <w:b w:val="0"/>
          <w:bCs/>
          <w:i w:val="0"/>
          <w:color w:val="auto"/>
          <w:kern w:val="0"/>
          <w:sz w:val="44"/>
          <w:szCs w:val="44"/>
          <w:u w:val="none"/>
          <w:shd w:val="clear" w:fill="FFFFFF"/>
          <w:lang w:val="en-US" w:eastAsia="zh-CN" w:bidi="ar"/>
        </w:rPr>
      </w:pPr>
      <w:r>
        <w:rPr>
          <w:rFonts w:hint="eastAsia" w:asciiTheme="majorEastAsia" w:hAnsiTheme="majorEastAsia" w:eastAsiaTheme="majorEastAsia" w:cstheme="majorEastAsia"/>
          <w:b w:val="0"/>
          <w:bCs/>
          <w:i w:val="0"/>
          <w:color w:val="auto"/>
          <w:kern w:val="0"/>
          <w:sz w:val="44"/>
          <w:szCs w:val="44"/>
          <w:u w:val="none"/>
          <w:shd w:val="clear" w:fill="FFFFFF"/>
          <w:lang w:val="en-US" w:eastAsia="zh-CN" w:bidi="ar"/>
        </w:rPr>
        <w:t>评标报告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both"/>
        <w:textAlignment w:val="auto"/>
        <w:rPr>
          <w:rFonts w:hint="eastAsia" w:ascii="宋体" w:hAnsi="宋体" w:eastAsia="宋体" w:cs="宋体"/>
          <w:b w:val="0"/>
          <w:bCs/>
          <w:i w:val="0"/>
          <w:color w:val="auto"/>
          <w:kern w:val="0"/>
          <w:sz w:val="28"/>
          <w:szCs w:val="28"/>
          <w:u w:val="none"/>
          <w:shd w:val="clear" w:fill="FFFFFF"/>
          <w:lang w:val="en-US" w:eastAsia="zh-CN" w:bidi="ar"/>
        </w:rPr>
      </w:pPr>
      <w:r>
        <w:rPr>
          <w:rFonts w:hint="eastAsia" w:ascii="宋体" w:hAnsi="宋体" w:eastAsia="宋体" w:cs="宋体"/>
          <w:b w:val="0"/>
          <w:bCs/>
          <w:i w:val="0"/>
          <w:color w:val="auto"/>
          <w:kern w:val="0"/>
          <w:sz w:val="28"/>
          <w:szCs w:val="28"/>
          <w:u w:val="none"/>
          <w:shd w:val="clear" w:fill="FFFFFF"/>
          <w:lang w:val="en-US" w:eastAsia="zh-CN" w:bidi="ar"/>
        </w:rPr>
        <w:t>一、项目概况</w:t>
      </w:r>
    </w:p>
    <w:p>
      <w:pPr>
        <w:spacing w:line="600" w:lineRule="exact"/>
        <w:ind w:firstLine="560" w:firstLineChars="200"/>
        <w:jc w:val="both"/>
        <w:rPr>
          <w:rFonts w:hint="default" w:ascii="仿宋" w:hAnsi="仿宋" w:eastAsia="仿宋"/>
          <w:b w:val="0"/>
          <w:bCs/>
          <w:color w:val="auto"/>
          <w:sz w:val="30"/>
          <w:szCs w:val="30"/>
          <w:lang w:val="en-US" w:eastAsia="zh-CN"/>
        </w:rPr>
      </w:pPr>
      <w:r>
        <w:rPr>
          <w:rFonts w:hint="eastAsia" w:ascii="宋体" w:hAnsi="宋体" w:eastAsia="宋体" w:cs="宋体"/>
          <w:b w:val="0"/>
          <w:bCs/>
          <w:i w:val="0"/>
          <w:color w:val="auto"/>
          <w:kern w:val="0"/>
          <w:sz w:val="28"/>
          <w:szCs w:val="28"/>
          <w:u w:val="none"/>
          <w:shd w:val="clear" w:fill="FFFFFF"/>
          <w:lang w:val="en-US" w:eastAsia="zh-CN" w:bidi="ar"/>
        </w:rPr>
        <w:t>1、项目名称：禹州市市场监督管理局汽油、化肥等抽检项目</w:t>
      </w:r>
    </w:p>
    <w:p>
      <w:pPr>
        <w:spacing w:line="600" w:lineRule="exact"/>
        <w:ind w:firstLine="560" w:firstLineChars="200"/>
        <w:rPr>
          <w:rFonts w:hint="default" w:ascii="宋体" w:hAnsi="宋体" w:eastAsia="宋体" w:cs="宋体"/>
          <w:b w:val="0"/>
          <w:bCs/>
          <w:i w:val="0"/>
          <w:color w:val="auto"/>
          <w:kern w:val="0"/>
          <w:sz w:val="28"/>
          <w:szCs w:val="28"/>
          <w:u w:val="none"/>
          <w:shd w:val="clear" w:fill="FFFFFF"/>
          <w:lang w:val="en-US" w:eastAsia="zh-CN" w:bidi="ar"/>
        </w:rPr>
      </w:pPr>
      <w:r>
        <w:rPr>
          <w:rFonts w:hint="eastAsia" w:ascii="宋体" w:hAnsi="宋体" w:eastAsia="宋体" w:cs="宋体"/>
          <w:b w:val="0"/>
          <w:bCs/>
          <w:i w:val="0"/>
          <w:color w:val="auto"/>
          <w:kern w:val="0"/>
          <w:sz w:val="28"/>
          <w:szCs w:val="28"/>
          <w:u w:val="none"/>
          <w:shd w:val="clear" w:fill="FFFFFF"/>
          <w:lang w:val="en-US" w:eastAsia="zh-CN" w:bidi="ar"/>
        </w:rPr>
        <w:t xml:space="preserve">2、项目编号：YZCG-T2020059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仿宋" w:hAnsi="仿宋" w:eastAsia="仿宋"/>
          <w:b w:val="0"/>
          <w:bCs/>
          <w:sz w:val="30"/>
          <w:lang w:val="en-US" w:eastAsia="zh-CN"/>
        </w:rPr>
      </w:pPr>
      <w:r>
        <w:rPr>
          <w:rFonts w:hint="eastAsia" w:ascii="宋体" w:hAnsi="宋体" w:eastAsia="宋体" w:cs="宋体"/>
          <w:b w:val="0"/>
          <w:bCs/>
          <w:i w:val="0"/>
          <w:color w:val="000000"/>
          <w:kern w:val="0"/>
          <w:sz w:val="28"/>
          <w:szCs w:val="28"/>
          <w:u w:val="none"/>
          <w:shd w:val="clear" w:fill="FFFFFF"/>
          <w:lang w:val="en-US" w:eastAsia="zh-CN" w:bidi="ar"/>
        </w:rPr>
        <w:t>3、招标公告发布日期：</w:t>
      </w:r>
      <w:r>
        <w:rPr>
          <w:rFonts w:hint="eastAsia" w:ascii="仿宋" w:hAnsi="仿宋" w:eastAsia="仿宋"/>
          <w:b w:val="0"/>
          <w:bCs/>
          <w:sz w:val="30"/>
          <w:lang w:val="en-US" w:eastAsia="zh-CN"/>
        </w:rPr>
        <w:t>2020年3月30日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4、变更公告发布日期：无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5、开标日期：2020年4月15日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6、采购方式： 竞争性谈判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7、最高限价：80.8万元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8、评标办法：最低价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9、资格审查方式：资格后审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0" w:firstLineChars="200"/>
        <w:jc w:val="left"/>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10、 招标公告刊登的媒体：中国政府采购网、河南省政府采购网、许昌市政府采购网、全国公共资源交易平台（河南省·许</w:t>
      </w:r>
      <w:r>
        <w:rPr>
          <w:rFonts w:hint="eastAsia" w:ascii="宋体" w:hAnsi="宋体" w:eastAsia="宋体" w:cs="宋体"/>
          <w:b w:val="0"/>
          <w:i w:val="0"/>
          <w:color w:val="000000"/>
          <w:kern w:val="0"/>
          <w:sz w:val="28"/>
          <w:szCs w:val="28"/>
          <w:u w:val="none"/>
          <w:shd w:val="clear" w:fill="FFFFFF"/>
          <w:lang w:val="en-US" w:eastAsia="zh-CN" w:bidi="ar"/>
        </w:rPr>
        <w:t xml:space="preserve">昌市）。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0" w:firstLineChars="200"/>
        <w:jc w:val="left"/>
        <w:textAlignment w:val="auto"/>
        <w:rPr>
          <w:rFonts w:hint="default"/>
          <w:lang w:val="en-US" w:eastAsia="zh-CN"/>
        </w:rPr>
      </w:pPr>
      <w:r>
        <w:rPr>
          <w:rFonts w:hint="eastAsia" w:ascii="宋体" w:hAnsi="宋体" w:eastAsia="宋体" w:cs="宋体"/>
          <w:b w:val="0"/>
          <w:bCs w:val="0"/>
          <w:i w:val="0"/>
          <w:color w:val="000000"/>
          <w:kern w:val="0"/>
          <w:sz w:val="28"/>
          <w:szCs w:val="28"/>
          <w:u w:val="none"/>
          <w:shd w:val="clear" w:fill="FFFFFF"/>
          <w:lang w:val="en-US" w:eastAsia="zh-CN" w:bidi="ar"/>
        </w:rPr>
        <w:t>二、资格审查情况：四家投标单位，硬件特征码均不相同，谈判小组认为，进入下一步评审。</w:t>
      </w:r>
    </w:p>
    <w:tbl>
      <w:tblPr>
        <w:tblStyle w:val="6"/>
        <w:tblpPr w:leftFromText="180" w:rightFromText="180" w:vertAnchor="text" w:horzAnchor="page" w:tblpX="1609" w:tblpY="450"/>
        <w:tblOverlap w:val="never"/>
        <w:tblW w:w="8496"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7"/>
        <w:gridCol w:w="7559"/>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30"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序号</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left="0" w:leftChars="0" w:right="0" w:firstLine="0" w:firstLineChars="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2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1</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3"/>
              <w:bidi w:val="0"/>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bCs w:val="0"/>
                <w:sz w:val="28"/>
                <w:szCs w:val="28"/>
                <w:u w:val="none"/>
                <w:lang w:val="en-US" w:eastAsia="zh-CN"/>
              </w:rPr>
              <w:t>青岛斯坦德检测股份有限公司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4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2</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left"/>
              <w:textAlignment w:val="baseline"/>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bCs w:val="0"/>
                <w:sz w:val="28"/>
                <w:szCs w:val="28"/>
                <w:u w:val="none"/>
                <w:lang w:val="en-US" w:eastAsia="zh-CN"/>
              </w:rPr>
              <w:t>陕西华研检测技术有限责任公司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4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3</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left"/>
              <w:textAlignment w:val="baseline"/>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bCs w:val="0"/>
                <w:sz w:val="28"/>
                <w:szCs w:val="28"/>
                <w:u w:val="none"/>
                <w:lang w:val="en-US" w:eastAsia="zh-CN"/>
              </w:rPr>
              <w:t>山东腾翔产品质量检测有限公司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4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4</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left"/>
              <w:textAlignment w:val="baseline"/>
              <w:rPr>
                <w:rFonts w:hint="default"/>
                <w:sz w:val="28"/>
                <w:szCs w:val="28"/>
                <w:lang w:val="en-US" w:eastAsia="zh-CN"/>
              </w:rPr>
            </w:pPr>
            <w:r>
              <w:rPr>
                <w:rFonts w:hint="eastAsia" w:ascii="宋体" w:hAnsi="宋体" w:eastAsia="宋体" w:cs="宋体"/>
                <w:b w:val="0"/>
                <w:bCs w:val="0"/>
                <w:sz w:val="28"/>
                <w:szCs w:val="28"/>
                <w:lang w:val="en-US" w:eastAsia="zh-CN"/>
              </w:rPr>
              <w:t>河南恒晟检测技术有限公司</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2" w:firstLineChars="200"/>
        <w:jc w:val="left"/>
        <w:textAlignment w:val="auto"/>
        <w:rPr>
          <w:rFonts w:hint="eastAsia" w:ascii="宋体" w:hAnsi="宋体" w:eastAsia="宋体" w:cs="宋体"/>
          <w:b/>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2" w:firstLineChars="200"/>
        <w:jc w:val="left"/>
        <w:textAlignment w:val="auto"/>
        <w:rPr>
          <w:rFonts w:hint="eastAsia" w:ascii="宋体" w:hAnsi="宋体" w:eastAsia="宋体" w:cs="宋体"/>
          <w:b/>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both"/>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符合性审查：</w:t>
      </w:r>
    </w:p>
    <w:tbl>
      <w:tblPr>
        <w:tblStyle w:val="6"/>
        <w:tblpPr w:leftFromText="180" w:rightFromText="180" w:vertAnchor="text" w:horzAnchor="page" w:tblpX="1609" w:tblpY="450"/>
        <w:tblOverlap w:val="never"/>
        <w:tblW w:w="8496"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7"/>
        <w:gridCol w:w="7559"/>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30"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序号</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left="0" w:leftChars="0" w:right="0" w:firstLine="0" w:firstLineChars="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通过符合性审查的投标人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2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1</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3"/>
              <w:bidi w:val="0"/>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bCs w:val="0"/>
                <w:sz w:val="28"/>
                <w:szCs w:val="28"/>
                <w:u w:val="none"/>
                <w:lang w:val="en-US" w:eastAsia="zh-CN"/>
              </w:rPr>
              <w:t>青岛斯坦德检测股份有限公司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4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2</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left"/>
              <w:textAlignment w:val="baseline"/>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bCs w:val="0"/>
                <w:sz w:val="28"/>
                <w:szCs w:val="28"/>
                <w:u w:val="none"/>
                <w:lang w:val="en-US" w:eastAsia="zh-CN"/>
              </w:rPr>
              <w:t>陕西华研检测技术有限责任公司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4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3</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left"/>
              <w:textAlignment w:val="baseline"/>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bCs w:val="0"/>
                <w:sz w:val="28"/>
                <w:szCs w:val="28"/>
                <w:u w:val="none"/>
                <w:lang w:val="en-US" w:eastAsia="zh-CN"/>
              </w:rPr>
              <w:t>山东腾翔产品质量检测有限公司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4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4</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left"/>
              <w:textAlignment w:val="baseline"/>
              <w:rPr>
                <w:rFonts w:hint="eastAsia" w:ascii="宋体" w:hAnsi="宋体" w:eastAsia="宋体" w:cs="宋体"/>
                <w:b w:val="0"/>
                <w:bCs w:val="0"/>
                <w:sz w:val="28"/>
                <w:szCs w:val="28"/>
                <w:u w:val="none"/>
                <w:lang w:val="en-US" w:eastAsia="zh-CN"/>
              </w:rPr>
            </w:pPr>
            <w:r>
              <w:rPr>
                <w:rFonts w:hint="eastAsia" w:ascii="宋体" w:hAnsi="宋体" w:eastAsia="宋体" w:cs="宋体"/>
                <w:b w:val="0"/>
                <w:bCs w:val="0"/>
                <w:sz w:val="28"/>
                <w:szCs w:val="28"/>
                <w:lang w:val="en-US" w:eastAsia="zh-CN"/>
              </w:rPr>
              <w:t>河南恒晟检测技术有限公司</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2" w:firstLineChars="200"/>
        <w:jc w:val="left"/>
        <w:textAlignment w:val="auto"/>
        <w:rPr>
          <w:rFonts w:hint="eastAsia" w:ascii="宋体" w:hAnsi="宋体" w:eastAsia="宋体" w:cs="宋体"/>
          <w:b/>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2" w:firstLineChars="200"/>
        <w:jc w:val="left"/>
        <w:textAlignment w:val="auto"/>
        <w:rPr>
          <w:rFonts w:hint="eastAsia" w:ascii="宋体" w:hAnsi="宋体" w:eastAsia="宋体" w:cs="宋体"/>
          <w:b/>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p>
    <w:tbl>
      <w:tblPr>
        <w:tblStyle w:val="6"/>
        <w:tblpPr w:leftFromText="180" w:rightFromText="180" w:vertAnchor="text" w:horzAnchor="page" w:tblpX="1597" w:tblpY="2168"/>
        <w:tblOverlap w:val="never"/>
        <w:tblW w:w="8496"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7"/>
        <w:gridCol w:w="7559"/>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30"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序号</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left="0" w:leftChars="0" w:right="0" w:firstLine="0" w:firstLineChars="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未通过资格审查的投标人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25"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无</w:t>
            </w:r>
          </w:p>
        </w:tc>
        <w:tc>
          <w:tcPr>
            <w:tcW w:w="755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left"/>
              <w:textAlignment w:val="baseline"/>
              <w:rPr>
                <w:rFonts w:hint="default" w:ascii="宋体" w:hAnsi="宋体" w:eastAsia="宋体" w:cs="宋体"/>
                <w:b w:val="0"/>
                <w:i w:val="0"/>
                <w:color w:val="000000"/>
                <w:kern w:val="0"/>
                <w:sz w:val="28"/>
                <w:szCs w:val="28"/>
                <w:u w:val="none"/>
                <w:shd w:val="clear" w:fill="FFFFFF"/>
                <w:lang w:val="en-US" w:eastAsia="zh-CN" w:bidi="ar"/>
              </w:rPr>
            </w:pP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pStyle w:val="2"/>
        <w:numPr>
          <w:ilvl w:val="0"/>
          <w:numId w:val="0"/>
        </w:numPr>
        <w:rPr>
          <w:rFonts w:hint="eastAsia"/>
          <w:lang w:val="en-US" w:eastAsia="zh-CN"/>
        </w:rPr>
      </w:pPr>
    </w:p>
    <w:p>
      <w:pPr>
        <w:pStyle w:val="5"/>
        <w:keepNext w:val="0"/>
        <w:keepLines w:val="0"/>
        <w:widowControl/>
        <w:numPr>
          <w:ilvl w:val="0"/>
          <w:numId w:val="0"/>
        </w:numPr>
        <w:suppressLineNumbers w:val="0"/>
        <w:shd w:val="clear" w:fill="FFFFFF"/>
        <w:snapToGrid w:val="0"/>
        <w:spacing w:before="452" w:beforeAutospacing="0" w:after="0" w:afterAutospacing="0" w:line="360" w:lineRule="auto"/>
        <w:ind w:leftChars="0" w:right="0" w:rightChars="0"/>
        <w:jc w:val="left"/>
        <w:rPr>
          <w:rFonts w:hint="eastAsia" w:ascii="宋体" w:hAnsi="宋体" w:eastAsia="宋体" w:cs="宋体"/>
          <w:b w:val="0"/>
          <w:bCs w:val="0"/>
          <w:i w:val="0"/>
          <w:color w:val="000000"/>
          <w:kern w:val="0"/>
          <w:sz w:val="28"/>
          <w:szCs w:val="28"/>
          <w:u w:val="none"/>
          <w:shd w:val="clear" w:fill="FFFFFF"/>
          <w:lang w:val="en-US" w:eastAsia="zh-CN" w:bidi="ar"/>
        </w:rPr>
      </w:pPr>
    </w:p>
    <w:p>
      <w:pPr>
        <w:pStyle w:val="5"/>
        <w:keepNext w:val="0"/>
        <w:keepLines w:val="0"/>
        <w:widowControl/>
        <w:numPr>
          <w:ilvl w:val="0"/>
          <w:numId w:val="0"/>
        </w:numPr>
        <w:suppressLineNumbers w:val="0"/>
        <w:shd w:val="clear" w:fill="FFFFFF"/>
        <w:snapToGrid w:val="0"/>
        <w:spacing w:before="452" w:beforeAutospacing="0" w:after="0" w:afterAutospacing="0" w:line="360" w:lineRule="auto"/>
        <w:ind w:leftChars="0" w:right="0" w:rightChars="0"/>
        <w:jc w:val="left"/>
        <w:rPr>
          <w:rFonts w:hint="eastAsia" w:ascii="宋体" w:hAnsi="宋体" w:eastAsia="宋体" w:cs="宋体"/>
          <w:b w:val="0"/>
          <w:bCs w:val="0"/>
          <w:i w:val="0"/>
          <w:color w:val="000000"/>
          <w:kern w:val="0"/>
          <w:sz w:val="28"/>
          <w:szCs w:val="28"/>
          <w:u w:val="none"/>
          <w:shd w:val="clear" w:fill="FFFFFF"/>
          <w:lang w:val="en-US" w:eastAsia="zh-CN" w:bidi="ar"/>
        </w:rPr>
      </w:pPr>
    </w:p>
    <w:p>
      <w:pPr>
        <w:pStyle w:val="5"/>
        <w:keepNext w:val="0"/>
        <w:keepLines w:val="0"/>
        <w:widowControl/>
        <w:numPr>
          <w:ilvl w:val="0"/>
          <w:numId w:val="0"/>
        </w:numPr>
        <w:suppressLineNumbers w:val="0"/>
        <w:shd w:val="clear" w:fill="FFFFFF"/>
        <w:snapToGrid w:val="0"/>
        <w:spacing w:before="452" w:beforeAutospacing="0" w:after="0" w:afterAutospacing="0" w:line="360" w:lineRule="auto"/>
        <w:ind w:leftChars="0" w:right="0" w:rightChars="0"/>
        <w:jc w:val="left"/>
        <w:rPr>
          <w:rFonts w:hint="eastAsia" w:ascii="宋体" w:hAnsi="宋体" w:eastAsia="宋体" w:cs="宋体"/>
          <w:b w:val="0"/>
          <w:bCs w:val="0"/>
          <w:i w:val="0"/>
          <w:color w:val="000000"/>
          <w:kern w:val="0"/>
          <w:sz w:val="28"/>
          <w:szCs w:val="28"/>
          <w:u w:val="none"/>
          <w:shd w:val="clear" w:fill="FFFFFF"/>
          <w:lang w:val="en-US" w:eastAsia="zh-CN" w:bidi="ar"/>
        </w:rPr>
      </w:pPr>
    </w:p>
    <w:p>
      <w:pPr>
        <w:pStyle w:val="5"/>
        <w:keepNext w:val="0"/>
        <w:keepLines w:val="0"/>
        <w:widowControl/>
        <w:numPr>
          <w:ilvl w:val="0"/>
          <w:numId w:val="0"/>
        </w:numPr>
        <w:suppressLineNumbers w:val="0"/>
        <w:shd w:val="clear" w:fill="FFFFFF"/>
        <w:snapToGrid w:val="0"/>
        <w:spacing w:before="452" w:beforeAutospacing="0" w:after="0" w:afterAutospacing="0" w:line="360" w:lineRule="auto"/>
        <w:ind w:leftChars="0" w:right="0" w:rightChars="0"/>
        <w:jc w:val="left"/>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 xml:space="preserve">四、评标结果排序                                          </w:t>
      </w:r>
    </w:p>
    <w:tbl>
      <w:tblPr>
        <w:tblStyle w:val="6"/>
        <w:tblW w:w="9330"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3502"/>
        <w:gridCol w:w="1850"/>
        <w:gridCol w:w="1488"/>
        <w:gridCol w:w="1650"/>
        <w:gridCol w:w="840"/>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1081" w:hRule="atLeast"/>
        </w:trPr>
        <w:tc>
          <w:tcPr>
            <w:tcW w:w="3502"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投标供应商名称</w:t>
            </w:r>
          </w:p>
        </w:tc>
        <w:tc>
          <w:tcPr>
            <w:tcW w:w="185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投标报价（元）</w:t>
            </w:r>
          </w:p>
        </w:tc>
        <w:tc>
          <w:tcPr>
            <w:tcW w:w="1488"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最终报价（元）</w:t>
            </w:r>
          </w:p>
        </w:tc>
        <w:tc>
          <w:tcPr>
            <w:tcW w:w="165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both"/>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小微企业计算报价（元）</w:t>
            </w:r>
          </w:p>
        </w:tc>
        <w:tc>
          <w:tcPr>
            <w:tcW w:w="84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rightChars="0"/>
              <w:jc w:val="center"/>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名次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3502"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spacing w:line="320" w:lineRule="exact"/>
              <w:jc w:val="left"/>
              <w:textAlignment w:val="baseline"/>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sz w:val="28"/>
                <w:szCs w:val="28"/>
                <w:u w:val="none"/>
                <w:lang w:val="en-US" w:eastAsia="zh-CN"/>
              </w:rPr>
              <w:t>山东腾翔产品质量检测有限公司</w:t>
            </w:r>
          </w:p>
        </w:tc>
        <w:tc>
          <w:tcPr>
            <w:tcW w:w="1850"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left"/>
              <w:textAlignment w:val="baseline"/>
              <w:rPr>
                <w:rFonts w:hint="default" w:eastAsiaTheme="minorEastAsia"/>
                <w:b w:val="0"/>
                <w:bCs w:val="0"/>
                <w:sz w:val="28"/>
                <w:szCs w:val="28"/>
                <w:lang w:val="en-US" w:eastAsia="zh-CN"/>
              </w:rPr>
            </w:pPr>
            <w:r>
              <w:rPr>
                <w:rFonts w:hint="eastAsia" w:ascii="宋体" w:hAnsi="宋体" w:eastAsia="宋体" w:cs="宋体"/>
                <w:b w:val="0"/>
                <w:bCs w:val="0"/>
                <w:color w:val="auto"/>
                <w:sz w:val="28"/>
                <w:szCs w:val="28"/>
                <w:shd w:val="clear" w:color="auto" w:fill="auto"/>
                <w:lang w:val="en-US" w:eastAsia="zh-CN"/>
              </w:rPr>
              <w:t>806840.00</w:t>
            </w:r>
          </w:p>
        </w:tc>
        <w:tc>
          <w:tcPr>
            <w:tcW w:w="1488"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left"/>
              <w:textAlignment w:val="baseline"/>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213980.00</w:t>
            </w:r>
          </w:p>
        </w:tc>
        <w:tc>
          <w:tcPr>
            <w:tcW w:w="165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201141.20</w:t>
            </w:r>
          </w:p>
        </w:tc>
        <w:tc>
          <w:tcPr>
            <w:tcW w:w="84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rightChars="0"/>
              <w:jc w:val="center"/>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1</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3502"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spacing w:line="320" w:lineRule="exact"/>
              <w:jc w:val="left"/>
              <w:textAlignment w:val="baseline"/>
              <w:rPr>
                <w:rFonts w:hint="default" w:ascii="微软雅黑" w:hAnsi="微软雅黑" w:eastAsia="微软雅黑" w:cs="微软雅黑"/>
                <w:b w:val="0"/>
                <w:bCs w:val="0"/>
                <w:color w:val="000000"/>
                <w:sz w:val="22"/>
                <w:szCs w:val="22"/>
                <w:lang w:val="en-US" w:eastAsia="zh-CN"/>
              </w:rPr>
            </w:pPr>
            <w:r>
              <w:rPr>
                <w:rFonts w:hint="eastAsia" w:ascii="宋体" w:hAnsi="宋体" w:eastAsia="宋体" w:cs="宋体"/>
                <w:b w:val="0"/>
                <w:bCs w:val="0"/>
                <w:sz w:val="28"/>
                <w:szCs w:val="28"/>
                <w:u w:val="none"/>
                <w:lang w:val="en-US" w:eastAsia="zh-CN"/>
              </w:rPr>
              <w:t>青岛斯坦德检测股份有限公司</w:t>
            </w:r>
          </w:p>
        </w:tc>
        <w:tc>
          <w:tcPr>
            <w:tcW w:w="1850"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left"/>
              <w:textAlignment w:val="baseline"/>
              <w:rPr>
                <w:rFonts w:hint="default" w:eastAsiaTheme="minorEastAsia"/>
                <w:b w:val="0"/>
                <w:bCs w:val="0"/>
                <w:sz w:val="28"/>
                <w:szCs w:val="28"/>
                <w:lang w:val="en-US" w:eastAsia="zh-CN"/>
              </w:rPr>
            </w:pPr>
            <w:r>
              <w:rPr>
                <w:rFonts w:hint="eastAsia" w:ascii="宋体" w:hAnsi="宋体" w:eastAsia="宋体" w:cs="宋体"/>
                <w:color w:val="auto"/>
                <w:sz w:val="28"/>
                <w:szCs w:val="28"/>
                <w:shd w:val="clear" w:color="auto" w:fill="auto"/>
                <w:lang w:val="en-US" w:eastAsia="zh-CN"/>
              </w:rPr>
              <w:t>798500.00</w:t>
            </w:r>
          </w:p>
        </w:tc>
        <w:tc>
          <w:tcPr>
            <w:tcW w:w="1488" w:type="dxa"/>
            <w:tcBorders>
              <w:top w:val="nil"/>
              <w:left w:val="nil"/>
              <w:bottom w:val="single" w:color="auto" w:sz="8" w:space="0"/>
              <w:right w:val="single" w:color="auto" w:sz="8" w:space="0"/>
            </w:tcBorders>
            <w:shd w:val="clear" w:color="auto" w:fill="auto"/>
            <w:tcMar>
              <w:left w:w="108" w:type="dxa"/>
              <w:right w:w="108" w:type="dxa"/>
            </w:tcMar>
            <w:vAlign w:val="center"/>
          </w:tcPr>
          <w:p>
            <w:pPr>
              <w:spacing w:line="320" w:lineRule="exact"/>
              <w:jc w:val="left"/>
              <w:textAlignment w:val="baseline"/>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217075.00</w:t>
            </w:r>
          </w:p>
        </w:tc>
        <w:tc>
          <w:tcPr>
            <w:tcW w:w="165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217075.00</w:t>
            </w:r>
          </w:p>
        </w:tc>
        <w:tc>
          <w:tcPr>
            <w:tcW w:w="84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rightChars="0"/>
              <w:jc w:val="center"/>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2</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3502"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left"/>
              <w:textAlignment w:val="baseline"/>
              <w:rPr>
                <w:rFonts w:hint="default" w:asciiTheme="minorHAnsi" w:hAnsiTheme="minorHAnsi" w:eastAsiaTheme="minorEastAsia" w:cstheme="minorBidi"/>
                <w:b w:val="0"/>
                <w:bCs w:val="0"/>
                <w:kern w:val="2"/>
                <w:sz w:val="28"/>
                <w:szCs w:val="28"/>
                <w:lang w:val="en-US" w:eastAsia="zh-CN" w:bidi="ar-SA"/>
              </w:rPr>
            </w:pPr>
            <w:r>
              <w:rPr>
                <w:rFonts w:hint="eastAsia" w:ascii="宋体" w:hAnsi="宋体" w:eastAsia="宋体" w:cs="宋体"/>
                <w:b w:val="0"/>
                <w:bCs w:val="0"/>
                <w:sz w:val="28"/>
                <w:szCs w:val="28"/>
                <w:u w:val="none"/>
                <w:lang w:val="en-US" w:eastAsia="zh-CN"/>
              </w:rPr>
              <w:t>陕西华研检测技术有限责任公司</w:t>
            </w:r>
          </w:p>
        </w:tc>
        <w:tc>
          <w:tcPr>
            <w:tcW w:w="185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left"/>
              <w:textAlignment w:val="baseline"/>
              <w:rPr>
                <w:rFonts w:hint="default" w:eastAsiaTheme="minorEastAsia"/>
                <w:b w:val="0"/>
                <w:bCs w:val="0"/>
                <w:sz w:val="28"/>
                <w:szCs w:val="28"/>
                <w:lang w:val="en-US" w:eastAsia="zh-CN"/>
              </w:rPr>
            </w:pPr>
            <w:r>
              <w:rPr>
                <w:rFonts w:hint="eastAsia" w:ascii="宋体" w:hAnsi="宋体" w:eastAsia="宋体" w:cs="宋体"/>
                <w:color w:val="auto"/>
                <w:sz w:val="28"/>
                <w:szCs w:val="28"/>
                <w:lang w:val="en-US" w:eastAsia="zh-CN"/>
              </w:rPr>
              <w:t>801600.00</w:t>
            </w:r>
          </w:p>
        </w:tc>
        <w:tc>
          <w:tcPr>
            <w:tcW w:w="148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left"/>
              <w:textAlignment w:val="baseline"/>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319000.00</w:t>
            </w:r>
          </w:p>
        </w:tc>
        <w:tc>
          <w:tcPr>
            <w:tcW w:w="165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299860.00</w:t>
            </w:r>
          </w:p>
        </w:tc>
        <w:tc>
          <w:tcPr>
            <w:tcW w:w="84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rightChars="0"/>
              <w:jc w:val="center"/>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3</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3502"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left"/>
              <w:textAlignment w:val="baseline"/>
              <w:rPr>
                <w:rFonts w:hint="eastAsia" w:ascii="宋体" w:hAnsi="宋体" w:eastAsia="宋体" w:cs="宋体"/>
                <w:b w:val="0"/>
                <w:bCs w:val="0"/>
                <w:sz w:val="28"/>
                <w:szCs w:val="28"/>
                <w:u w:val="none"/>
                <w:lang w:val="en-US" w:eastAsia="zh-CN"/>
              </w:rPr>
            </w:pPr>
            <w:r>
              <w:rPr>
                <w:rFonts w:hint="eastAsia" w:ascii="宋体" w:hAnsi="宋体" w:eastAsia="宋体" w:cs="宋体"/>
                <w:b w:val="0"/>
                <w:bCs w:val="0"/>
                <w:sz w:val="28"/>
                <w:szCs w:val="28"/>
                <w:lang w:val="en-US" w:eastAsia="zh-CN"/>
              </w:rPr>
              <w:t>河南恒晟检测技术有限公司</w:t>
            </w:r>
          </w:p>
        </w:tc>
        <w:tc>
          <w:tcPr>
            <w:tcW w:w="185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left"/>
              <w:textAlignment w:val="baseline"/>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797500.00</w:t>
            </w:r>
          </w:p>
        </w:tc>
        <w:tc>
          <w:tcPr>
            <w:tcW w:w="148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320" w:lineRule="exact"/>
              <w:jc w:val="left"/>
              <w:textAlignment w:val="baseline"/>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494460.00</w:t>
            </w:r>
          </w:p>
        </w:tc>
        <w:tc>
          <w:tcPr>
            <w:tcW w:w="165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464792.40</w:t>
            </w:r>
          </w:p>
        </w:tc>
        <w:tc>
          <w:tcPr>
            <w:tcW w:w="84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rightChars="0"/>
              <w:jc w:val="center"/>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4</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五、谈判小组推荐成交候选人（或采购人授权确定成交人）情况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第一成交候选人：</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成交候选人（成交人）名称：</w:t>
      </w:r>
      <w:r>
        <w:rPr>
          <w:rFonts w:hint="eastAsia" w:ascii="宋体" w:hAnsi="宋体" w:eastAsia="宋体" w:cs="宋体"/>
          <w:b w:val="0"/>
          <w:bCs w:val="0"/>
          <w:sz w:val="28"/>
          <w:szCs w:val="28"/>
          <w:u w:val="none"/>
          <w:lang w:val="en-US" w:eastAsia="zh-CN"/>
        </w:rPr>
        <w:t>山东腾翔产品质量检测有限公司</w:t>
      </w:r>
    </w:p>
    <w:p>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b w:val="0"/>
          <w:bCs w:val="0"/>
          <w:i w:val="0"/>
          <w:color w:val="000000"/>
          <w:kern w:val="0"/>
          <w:sz w:val="28"/>
          <w:szCs w:val="28"/>
          <w:u w:val="none"/>
          <w:shd w:val="clear" w:fill="FFFFFF"/>
          <w:lang w:val="en-US" w:eastAsia="zh-CN" w:bidi="ar"/>
        </w:rPr>
        <w:t>地址：山东省菏泽市上海 路4666</w:t>
      </w:r>
      <w:r>
        <w:rPr>
          <w:rFonts w:hint="eastAsia" w:ascii="宋体" w:hAnsi="宋体" w:eastAsia="宋体" w:cs="宋体"/>
          <w:color w:val="000000"/>
          <w:kern w:val="0"/>
          <w:sz w:val="28"/>
          <w:szCs w:val="28"/>
          <w:lang w:val="en-US" w:eastAsia="zh-CN" w:bidi="ar"/>
        </w:rPr>
        <w:t xml:space="preserve">号   电 话：0530-5880096 </w:t>
      </w: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联系人：马亚星   </w:t>
      </w:r>
    </w:p>
    <w:p>
      <w:pPr>
        <w:keepNext w:val="0"/>
        <w:keepLines w:val="0"/>
        <w:widowControl/>
        <w:suppressLineNumbers w:val="0"/>
        <w:jc w:val="left"/>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成交金额：</w:t>
      </w:r>
      <w:r>
        <w:rPr>
          <w:rFonts w:hint="eastAsia" w:ascii="宋体" w:hAnsi="宋体" w:eastAsia="宋体" w:cs="宋体"/>
          <w:b w:val="0"/>
          <w:bCs w:val="0"/>
          <w:sz w:val="28"/>
          <w:szCs w:val="28"/>
          <w:lang w:val="en-US" w:eastAsia="zh-CN"/>
        </w:rPr>
        <w:t>213980.00</w:t>
      </w:r>
      <w:r>
        <w:rPr>
          <w:rFonts w:hint="eastAsia" w:ascii="宋体" w:hAnsi="宋体" w:eastAsia="宋体" w:cs="宋体"/>
          <w:b w:val="0"/>
          <w:bCs w:val="0"/>
          <w:i w:val="0"/>
          <w:color w:val="000000"/>
          <w:kern w:val="0"/>
          <w:sz w:val="28"/>
          <w:szCs w:val="28"/>
          <w:u w:val="none"/>
          <w:shd w:val="clear" w:fill="FFFFFF"/>
          <w:lang w:val="en-US" w:eastAsia="zh-CN" w:bidi="ar"/>
        </w:rPr>
        <w:t xml:space="preserve"> 元  大写：贰拾壹万叁仟玖佰捌拾圆整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第二成交候选人：</w:t>
      </w:r>
    </w:p>
    <w:p>
      <w:pPr>
        <w:keepNext w:val="0"/>
        <w:keepLines w:val="0"/>
        <w:widowControl/>
        <w:suppressLineNumbers w:val="0"/>
        <w:jc w:val="left"/>
        <w:rPr>
          <w:rFonts w:hint="eastAsia" w:ascii="宋体" w:hAnsi="宋体" w:eastAsia="宋体" w:cs="宋体"/>
          <w:b w:val="0"/>
          <w:bCs w:val="0"/>
          <w:sz w:val="28"/>
          <w:szCs w:val="28"/>
          <w:u w:val="none"/>
          <w:lang w:val="en-US" w:eastAsia="zh-CN"/>
        </w:rPr>
      </w:pPr>
      <w:r>
        <w:rPr>
          <w:rFonts w:hint="eastAsia" w:ascii="宋体" w:hAnsi="宋体" w:eastAsia="宋体" w:cs="宋体"/>
          <w:b w:val="0"/>
          <w:bCs w:val="0"/>
          <w:i w:val="0"/>
          <w:color w:val="000000"/>
          <w:kern w:val="0"/>
          <w:sz w:val="28"/>
          <w:szCs w:val="28"/>
          <w:u w:val="none"/>
          <w:shd w:val="clear" w:fill="FFFFFF"/>
          <w:lang w:val="en-US" w:eastAsia="zh-CN" w:bidi="ar"/>
        </w:rPr>
        <w:t>成交候选人（成交人）名称：</w:t>
      </w:r>
      <w:r>
        <w:rPr>
          <w:rFonts w:hint="eastAsia" w:ascii="宋体" w:hAnsi="宋体" w:eastAsia="宋体" w:cs="宋体"/>
          <w:b w:val="0"/>
          <w:bCs w:val="0"/>
          <w:sz w:val="28"/>
          <w:szCs w:val="28"/>
          <w:u w:val="none"/>
          <w:lang w:val="en-US" w:eastAsia="zh-CN"/>
        </w:rPr>
        <w:t>青岛斯坦德检测股份有限公司</w:t>
      </w:r>
    </w:p>
    <w:p>
      <w:pPr>
        <w:keepNext w:val="0"/>
        <w:keepLines w:val="0"/>
        <w:widowControl/>
        <w:suppressLineNumbers w:val="0"/>
        <w:jc w:val="left"/>
        <w:rPr>
          <w:rFonts w:hint="default" w:ascii="宋体" w:hAnsi="宋体" w:eastAsia="宋体" w:cs="宋体"/>
          <w:sz w:val="28"/>
          <w:szCs w:val="28"/>
          <w:lang w:val="en-US"/>
        </w:rPr>
      </w:pPr>
      <w:r>
        <w:rPr>
          <w:rFonts w:hint="eastAsia" w:ascii="宋体" w:hAnsi="宋体" w:eastAsia="宋体" w:cs="宋体"/>
          <w:b w:val="0"/>
          <w:bCs w:val="0"/>
          <w:i w:val="0"/>
          <w:color w:val="000000"/>
          <w:kern w:val="0"/>
          <w:sz w:val="28"/>
          <w:szCs w:val="28"/>
          <w:u w:val="none"/>
          <w:shd w:val="clear" w:fill="FFFFFF"/>
          <w:lang w:val="en-US" w:eastAsia="zh-CN" w:bidi="ar"/>
        </w:rPr>
        <w:t>地址：山东省青岛市高新区锦业路1号蓝贝智造工场B1-1、B1-3、C3区域</w:t>
      </w:r>
    </w:p>
    <w:p>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 xml:space="preserve">电 话：0532-58660100       联系人：姜进超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成交金额：</w:t>
      </w:r>
      <w:r>
        <w:rPr>
          <w:rFonts w:hint="eastAsia" w:ascii="宋体" w:hAnsi="宋体" w:eastAsia="宋体" w:cs="宋体"/>
          <w:b w:val="0"/>
          <w:bCs w:val="0"/>
          <w:sz w:val="28"/>
          <w:szCs w:val="28"/>
          <w:lang w:val="en-US" w:eastAsia="zh-CN"/>
        </w:rPr>
        <w:t>217075.00</w:t>
      </w:r>
      <w:r>
        <w:rPr>
          <w:rFonts w:hint="eastAsia" w:ascii="宋体" w:hAnsi="宋体" w:eastAsia="宋体" w:cs="宋体"/>
          <w:b w:val="0"/>
          <w:bCs w:val="0"/>
          <w:i w:val="0"/>
          <w:color w:val="000000"/>
          <w:kern w:val="0"/>
          <w:sz w:val="28"/>
          <w:szCs w:val="28"/>
          <w:u w:val="none"/>
          <w:shd w:val="clear" w:fill="FFFFFF"/>
          <w:lang w:val="en-US" w:eastAsia="zh-CN" w:bidi="ar"/>
        </w:rPr>
        <w:t xml:space="preserve">元 大写：贰拾壹万柒仟零柒拾伍圆整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第三成交候选人：</w:t>
      </w:r>
    </w:p>
    <w:p>
      <w:pPr>
        <w:keepNext w:val="0"/>
        <w:keepLines w:val="0"/>
        <w:widowControl/>
        <w:suppressLineNumbers w:val="0"/>
        <w:jc w:val="left"/>
        <w:rPr>
          <w:rFonts w:hint="eastAsia" w:ascii="宋体" w:hAnsi="宋体" w:eastAsia="宋体" w:cs="宋体"/>
          <w:b w:val="0"/>
          <w:bCs w:val="0"/>
          <w:sz w:val="28"/>
          <w:szCs w:val="28"/>
          <w:u w:val="none"/>
          <w:lang w:val="en-US" w:eastAsia="zh-CN"/>
        </w:rPr>
      </w:pPr>
      <w:r>
        <w:rPr>
          <w:rFonts w:hint="eastAsia" w:ascii="宋体" w:hAnsi="宋体" w:eastAsia="宋体" w:cs="宋体"/>
          <w:b w:val="0"/>
          <w:bCs w:val="0"/>
          <w:i w:val="0"/>
          <w:color w:val="000000"/>
          <w:kern w:val="0"/>
          <w:sz w:val="28"/>
          <w:szCs w:val="28"/>
          <w:u w:val="none"/>
          <w:shd w:val="clear" w:fill="FFFFFF"/>
          <w:lang w:val="en-US" w:eastAsia="zh-CN" w:bidi="ar"/>
        </w:rPr>
        <w:t>成交候选人（成交人）名称：</w:t>
      </w:r>
      <w:r>
        <w:rPr>
          <w:rFonts w:hint="eastAsia" w:ascii="宋体" w:hAnsi="宋体" w:eastAsia="宋体" w:cs="宋体"/>
          <w:b w:val="0"/>
          <w:bCs w:val="0"/>
          <w:sz w:val="28"/>
          <w:szCs w:val="28"/>
          <w:u w:val="none"/>
          <w:lang w:val="en-US" w:eastAsia="zh-CN"/>
        </w:rPr>
        <w:t>陕西华研检测技术有限责任公司</w:t>
      </w:r>
    </w:p>
    <w:p>
      <w:pPr>
        <w:keepNext w:val="0"/>
        <w:keepLines w:val="0"/>
        <w:widowControl/>
        <w:suppressLineNumbers w:val="0"/>
        <w:jc w:val="left"/>
        <w:rPr>
          <w:rFonts w:hint="eastAsia" w:ascii="宋体" w:hAnsi="宋体" w:eastAsia="宋体" w:cs="宋体"/>
          <w:b w:val="0"/>
          <w:bCs w:val="0"/>
          <w:sz w:val="28"/>
          <w:szCs w:val="28"/>
        </w:rPr>
      </w:pPr>
      <w:r>
        <w:rPr>
          <w:rFonts w:hint="eastAsia" w:ascii="宋体" w:hAnsi="宋体" w:eastAsia="宋体" w:cs="宋体"/>
          <w:b w:val="0"/>
          <w:bCs w:val="0"/>
          <w:i w:val="0"/>
          <w:color w:val="000000"/>
          <w:kern w:val="0"/>
          <w:sz w:val="28"/>
          <w:szCs w:val="28"/>
          <w:u w:val="none"/>
          <w:shd w:val="clear" w:fill="FFFFFF"/>
          <w:lang w:val="en-US" w:eastAsia="zh-CN" w:bidi="ar"/>
        </w:rPr>
        <w:t>地址：西安市高新区丈八一路1号1幢1单元11层</w:t>
      </w:r>
      <w:r>
        <w:rPr>
          <w:rFonts w:hint="eastAsia" w:ascii="宋体" w:hAnsi="宋体" w:eastAsia="宋体" w:cs="宋体"/>
          <w:b w:val="0"/>
          <w:bCs w:val="0"/>
          <w:color w:val="000000"/>
          <w:kern w:val="0"/>
          <w:sz w:val="28"/>
          <w:szCs w:val="28"/>
          <w:lang w:val="en-US" w:eastAsia="zh-CN" w:bidi="ar"/>
        </w:rPr>
        <w:t xml:space="preserve"> </w:t>
      </w:r>
    </w:p>
    <w:p>
      <w:pPr>
        <w:keepNext w:val="0"/>
        <w:keepLines w:val="0"/>
        <w:widowControl/>
        <w:suppressLineNumbers w:val="0"/>
        <w:jc w:val="left"/>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 xml:space="preserve">电 话：029-89191366     </w:t>
      </w:r>
      <w:r>
        <w:rPr>
          <w:rFonts w:hint="eastAsia" w:ascii="宋体" w:hAnsi="宋体" w:eastAsia="宋体" w:cs="宋体"/>
          <w:b w:val="0"/>
          <w:bCs w:val="0"/>
          <w:sz w:val="28"/>
          <w:szCs w:val="28"/>
          <w:lang w:val="en-US" w:eastAsia="zh-CN"/>
        </w:rPr>
        <w:t>联系人：</w:t>
      </w:r>
      <w:r>
        <w:rPr>
          <w:rFonts w:hint="eastAsia" w:ascii="宋体" w:hAnsi="宋体" w:eastAsia="宋体" w:cs="宋体"/>
          <w:b w:val="0"/>
          <w:bCs w:val="0"/>
          <w:color w:val="000000"/>
          <w:kern w:val="0"/>
          <w:sz w:val="28"/>
          <w:szCs w:val="28"/>
          <w:lang w:val="en-US" w:eastAsia="zh-CN" w:bidi="ar"/>
        </w:rPr>
        <w:t xml:space="preserve">郭磊 </w:t>
      </w:r>
    </w:p>
    <w:p>
      <w:pPr>
        <w:keepNext w:val="0"/>
        <w:keepLines w:val="0"/>
        <w:widowControl/>
        <w:suppressLineNumbers w:val="0"/>
        <w:jc w:val="left"/>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成交金额：</w:t>
      </w:r>
      <w:r>
        <w:rPr>
          <w:rFonts w:hint="eastAsia" w:ascii="宋体" w:hAnsi="宋体" w:eastAsia="宋体" w:cs="宋体"/>
          <w:b w:val="0"/>
          <w:bCs w:val="0"/>
          <w:sz w:val="28"/>
          <w:szCs w:val="28"/>
          <w:lang w:val="en-US" w:eastAsia="zh-CN"/>
        </w:rPr>
        <w:t>319000.00</w:t>
      </w:r>
      <w:r>
        <w:rPr>
          <w:rFonts w:hint="eastAsia" w:ascii="宋体" w:hAnsi="宋体" w:eastAsia="宋体" w:cs="宋体"/>
          <w:b w:val="0"/>
          <w:bCs w:val="0"/>
          <w:i w:val="0"/>
          <w:color w:val="000000"/>
          <w:kern w:val="0"/>
          <w:sz w:val="28"/>
          <w:szCs w:val="28"/>
          <w:u w:val="none"/>
          <w:shd w:val="clear" w:fill="FFFFFF"/>
          <w:lang w:val="en-US" w:eastAsia="zh-CN" w:bidi="ar"/>
        </w:rPr>
        <w:t>元 大写：叁拾壹万玖仟圆整</w:t>
      </w:r>
    </w:p>
    <w:p>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投标人根据谈判小组要求进行的澄清、说明或者补正。</w:t>
      </w:r>
    </w:p>
    <w:p>
      <w:pPr>
        <w:keepNext w:val="0"/>
        <w:keepLines w:val="0"/>
        <w:widowControl/>
        <w:suppressLineNumbers w:val="0"/>
        <w:jc w:val="left"/>
        <w:rPr>
          <w:rFonts w:hint="eastAsia" w:ascii="宋体" w:hAnsi="宋体" w:eastAsia="宋体" w:cs="宋体"/>
          <w:b w:val="0"/>
          <w:bCs w:val="0"/>
          <w:sz w:val="28"/>
          <w:szCs w:val="28"/>
          <w:u w:val="none"/>
          <w:lang w:val="en-US" w:eastAsia="zh-CN"/>
        </w:rPr>
      </w:pPr>
      <w:r>
        <w:rPr>
          <w:rFonts w:hint="eastAsia" w:ascii="宋体" w:hAnsi="宋体" w:eastAsia="宋体" w:cs="宋体"/>
          <w:b w:val="0"/>
          <w:bCs w:val="0"/>
          <w:sz w:val="28"/>
          <w:szCs w:val="28"/>
          <w:u w:val="none"/>
          <w:lang w:val="en-US" w:eastAsia="zh-CN"/>
        </w:rPr>
        <w:t>山东腾翔产品质量检测有限公司</w:t>
      </w:r>
      <w:r>
        <w:rPr>
          <w:rFonts w:hint="eastAsia" w:ascii="宋体" w:hAnsi="宋体" w:cs="宋体"/>
          <w:b w:val="0"/>
          <w:bCs w:val="0"/>
          <w:sz w:val="28"/>
          <w:szCs w:val="28"/>
          <w:u w:val="none"/>
          <w:lang w:val="en-US" w:eastAsia="zh-CN"/>
        </w:rPr>
        <w:t>、</w:t>
      </w:r>
      <w:r>
        <w:rPr>
          <w:rFonts w:hint="eastAsia" w:ascii="宋体" w:hAnsi="宋体" w:eastAsia="宋体" w:cs="宋体"/>
          <w:b w:val="0"/>
          <w:bCs w:val="0"/>
          <w:sz w:val="28"/>
          <w:szCs w:val="28"/>
          <w:u w:val="none"/>
          <w:lang w:val="en-US" w:eastAsia="zh-CN"/>
        </w:rPr>
        <w:t>青岛斯坦德检测股份有限公司</w:t>
      </w:r>
    </w:p>
    <w:p>
      <w:pPr>
        <w:keepNext w:val="0"/>
        <w:keepLines w:val="0"/>
        <w:widowControl/>
        <w:suppressLineNumbers w:val="0"/>
        <w:jc w:val="left"/>
        <w:rPr>
          <w:rFonts w:hint="eastAsia"/>
          <w:lang w:val="en-US" w:eastAsia="zh-CN"/>
        </w:rPr>
      </w:pPr>
      <w:r>
        <w:rPr>
          <w:rFonts w:hint="eastAsia"/>
          <w:lang w:val="en-US" w:eastAsia="zh-CN"/>
        </w:rPr>
        <w:t>、</w:t>
      </w:r>
      <w:r>
        <w:rPr>
          <w:rFonts w:hint="eastAsia" w:ascii="宋体" w:hAnsi="宋体" w:eastAsia="宋体" w:cs="宋体"/>
          <w:b w:val="0"/>
          <w:bCs w:val="0"/>
          <w:sz w:val="28"/>
          <w:szCs w:val="28"/>
          <w:u w:val="none"/>
          <w:lang w:val="en-US" w:eastAsia="zh-CN"/>
        </w:rPr>
        <w:t>陕西华研检测技术有限责任公司三家投标人根据谈判小组就第二轮投标报价明显低于预算价分别做出澄清、承诺。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七、是否存在谈判小组成员更换：否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00" w:lineRule="exact"/>
        <w:ind w:right="0"/>
        <w:jc w:val="left"/>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 xml:space="preserve">八、谈判小组成员名单： </w:t>
      </w:r>
    </w:p>
    <w:p>
      <w:pPr>
        <w:pStyle w:val="2"/>
        <w:numPr>
          <w:ilvl w:val="0"/>
          <w:numId w:val="0"/>
        </w:numPr>
        <w:ind w:left="288" w:leftChars="0"/>
        <w:rPr>
          <w:rFonts w:hint="default"/>
          <w:b/>
          <w:bCs/>
          <w:lang w:val="en-US" w:eastAsia="zh-CN"/>
        </w:rPr>
      </w:pPr>
      <w:r>
        <w:rPr>
          <w:rFonts w:hint="eastAsia" w:ascii="宋体" w:hAnsi="宋体" w:cs="宋体"/>
          <w:b w:val="0"/>
          <w:bCs w:val="0"/>
          <w:i w:val="0"/>
          <w:color w:val="000000"/>
          <w:kern w:val="0"/>
          <w:sz w:val="28"/>
          <w:szCs w:val="28"/>
          <w:u w:val="none"/>
          <w:shd w:val="clear" w:fill="FFFFFF"/>
          <w:lang w:val="en-US" w:eastAsia="zh-CN" w:bidi="ar"/>
        </w:rPr>
        <w:t>杜建业   刘晓刚  罗朝旭</w:t>
      </w:r>
    </w:p>
    <w:p>
      <w:pPr>
        <w:rPr>
          <w:rFonts w:hint="eastAsia"/>
          <w:b/>
          <w:bCs/>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6465" w:firstLineChars="2300"/>
        <w:jc w:val="left"/>
        <w:textAlignment w:val="auto"/>
        <w:rPr>
          <w:rFonts w:hint="eastAsia"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2020年4月22</w:t>
      </w:r>
      <w:bookmarkStart w:id="0" w:name="_GoBack"/>
      <w:bookmarkEnd w:id="0"/>
      <w:r>
        <w:rPr>
          <w:rFonts w:hint="eastAsia" w:ascii="宋体" w:hAnsi="宋体" w:eastAsia="宋体" w:cs="宋体"/>
          <w:b/>
          <w:bCs/>
          <w:i w:val="0"/>
          <w:color w:val="000000"/>
          <w:kern w:val="0"/>
          <w:sz w:val="28"/>
          <w:szCs w:val="28"/>
          <w:u w:val="none"/>
          <w:shd w:val="clear" w:fill="FFFFFF"/>
          <w:lang w:val="en-US" w:eastAsia="zh-CN" w:bidi="ar"/>
        </w:rPr>
        <w:t>日</w:t>
      </w: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945928B"/>
    <w:multiLevelType w:val="singleLevel"/>
    <w:tmpl w:val="B945928B"/>
    <w:lvl w:ilvl="0" w:tentative="0">
      <w:start w:val="3"/>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67245372"/>
    <w:multiLevelType w:val="singleLevel"/>
    <w:tmpl w:val="67245372"/>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67C85"/>
    <w:rsid w:val="00FC5942"/>
    <w:rsid w:val="01600028"/>
    <w:rsid w:val="018956E7"/>
    <w:rsid w:val="01922D54"/>
    <w:rsid w:val="025A3650"/>
    <w:rsid w:val="0283149D"/>
    <w:rsid w:val="05266DD3"/>
    <w:rsid w:val="05F74BD6"/>
    <w:rsid w:val="067662D1"/>
    <w:rsid w:val="08255734"/>
    <w:rsid w:val="08C90D30"/>
    <w:rsid w:val="08D20C56"/>
    <w:rsid w:val="0A4D72B6"/>
    <w:rsid w:val="0A5D6E52"/>
    <w:rsid w:val="0ABD509F"/>
    <w:rsid w:val="0BA93A0C"/>
    <w:rsid w:val="0BD57E1D"/>
    <w:rsid w:val="0CA9560F"/>
    <w:rsid w:val="0CBF0A40"/>
    <w:rsid w:val="0CE85A73"/>
    <w:rsid w:val="0D726A2D"/>
    <w:rsid w:val="0F891EC3"/>
    <w:rsid w:val="100C6550"/>
    <w:rsid w:val="13D731D9"/>
    <w:rsid w:val="13E67329"/>
    <w:rsid w:val="13F35124"/>
    <w:rsid w:val="15DC20B2"/>
    <w:rsid w:val="16F3650C"/>
    <w:rsid w:val="179F732E"/>
    <w:rsid w:val="17D56479"/>
    <w:rsid w:val="1800132B"/>
    <w:rsid w:val="1A6D3F70"/>
    <w:rsid w:val="1BEB3B58"/>
    <w:rsid w:val="1CCD5184"/>
    <w:rsid w:val="1E6A3A95"/>
    <w:rsid w:val="1F4C48F5"/>
    <w:rsid w:val="1FB05310"/>
    <w:rsid w:val="1FC63EBD"/>
    <w:rsid w:val="20FF035D"/>
    <w:rsid w:val="21BF58AC"/>
    <w:rsid w:val="21F818A1"/>
    <w:rsid w:val="24821DCF"/>
    <w:rsid w:val="269641F3"/>
    <w:rsid w:val="276E3253"/>
    <w:rsid w:val="281305DD"/>
    <w:rsid w:val="2B3636D2"/>
    <w:rsid w:val="2B8D00E1"/>
    <w:rsid w:val="2B8F7509"/>
    <w:rsid w:val="2CF75FAD"/>
    <w:rsid w:val="2D025898"/>
    <w:rsid w:val="2DF8188F"/>
    <w:rsid w:val="2F1E094E"/>
    <w:rsid w:val="30F110BA"/>
    <w:rsid w:val="312C7E46"/>
    <w:rsid w:val="3640561C"/>
    <w:rsid w:val="378D1AE3"/>
    <w:rsid w:val="38AA3975"/>
    <w:rsid w:val="39A62A84"/>
    <w:rsid w:val="39E4691D"/>
    <w:rsid w:val="3CB41F73"/>
    <w:rsid w:val="3D2F0527"/>
    <w:rsid w:val="3E160245"/>
    <w:rsid w:val="3F014BD7"/>
    <w:rsid w:val="3FF20CE4"/>
    <w:rsid w:val="4042492D"/>
    <w:rsid w:val="42B74B6D"/>
    <w:rsid w:val="43C12AC1"/>
    <w:rsid w:val="44AD511D"/>
    <w:rsid w:val="44CC47B6"/>
    <w:rsid w:val="45135C26"/>
    <w:rsid w:val="47410E15"/>
    <w:rsid w:val="47E40D79"/>
    <w:rsid w:val="48881D94"/>
    <w:rsid w:val="48CC0AB7"/>
    <w:rsid w:val="49996A42"/>
    <w:rsid w:val="4A1A0DF4"/>
    <w:rsid w:val="4B2C1C43"/>
    <w:rsid w:val="4B906EE1"/>
    <w:rsid w:val="4CB7279A"/>
    <w:rsid w:val="4D3C2317"/>
    <w:rsid w:val="4D4A7706"/>
    <w:rsid w:val="4DB41399"/>
    <w:rsid w:val="4DD80B56"/>
    <w:rsid w:val="4E5A792C"/>
    <w:rsid w:val="4FC10308"/>
    <w:rsid w:val="51165BC4"/>
    <w:rsid w:val="52684ACE"/>
    <w:rsid w:val="535E02D6"/>
    <w:rsid w:val="5605690D"/>
    <w:rsid w:val="578B2CFC"/>
    <w:rsid w:val="57E437E4"/>
    <w:rsid w:val="57FE7887"/>
    <w:rsid w:val="590E6F22"/>
    <w:rsid w:val="5C4121BA"/>
    <w:rsid w:val="5D284BBF"/>
    <w:rsid w:val="5DF33F88"/>
    <w:rsid w:val="5E023682"/>
    <w:rsid w:val="5E4A0E78"/>
    <w:rsid w:val="5EE82C74"/>
    <w:rsid w:val="5FA94EBD"/>
    <w:rsid w:val="61431519"/>
    <w:rsid w:val="61FC32E6"/>
    <w:rsid w:val="63C96526"/>
    <w:rsid w:val="65E41C24"/>
    <w:rsid w:val="668E1DA4"/>
    <w:rsid w:val="69584ABE"/>
    <w:rsid w:val="6A665125"/>
    <w:rsid w:val="6B5A5BFB"/>
    <w:rsid w:val="6C2E0F66"/>
    <w:rsid w:val="6DC678F5"/>
    <w:rsid w:val="6E116668"/>
    <w:rsid w:val="6F5778FE"/>
    <w:rsid w:val="6F6801BA"/>
    <w:rsid w:val="70415DA2"/>
    <w:rsid w:val="707B0EC1"/>
    <w:rsid w:val="715D1B22"/>
    <w:rsid w:val="71612A8F"/>
    <w:rsid w:val="71E95DF4"/>
    <w:rsid w:val="737D77CA"/>
    <w:rsid w:val="74F24893"/>
    <w:rsid w:val="74F66620"/>
    <w:rsid w:val="75CC352E"/>
    <w:rsid w:val="75CE3F1A"/>
    <w:rsid w:val="75D53B27"/>
    <w:rsid w:val="75DB35A5"/>
    <w:rsid w:val="75F052C0"/>
    <w:rsid w:val="76310489"/>
    <w:rsid w:val="76CA0C62"/>
    <w:rsid w:val="778E78B7"/>
    <w:rsid w:val="792A546B"/>
    <w:rsid w:val="79754803"/>
    <w:rsid w:val="7BA85A7C"/>
    <w:rsid w:val="7D322AEF"/>
    <w:rsid w:val="7EAF16E6"/>
    <w:rsid w:val="7FA07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8">
    <w:name w:val="FollowedHyperlink"/>
    <w:basedOn w:val="7"/>
    <w:qFormat/>
    <w:uiPriority w:val="0"/>
    <w:rPr>
      <w:color w:val="000000"/>
      <w:u w:val="none"/>
    </w:rPr>
  </w:style>
  <w:style w:type="character" w:styleId="9">
    <w:name w:val="Emphasis"/>
    <w:basedOn w:val="7"/>
    <w:qFormat/>
    <w:uiPriority w:val="0"/>
  </w:style>
  <w:style w:type="character" w:styleId="10">
    <w:name w:val="Hyperlink"/>
    <w:basedOn w:val="7"/>
    <w:qFormat/>
    <w:uiPriority w:val="0"/>
    <w:rPr>
      <w:color w:val="000000"/>
      <w:u w:val="none"/>
    </w:rPr>
  </w:style>
  <w:style w:type="character" w:customStyle="1" w:styleId="11">
    <w:name w:val="red"/>
    <w:basedOn w:val="7"/>
    <w:qFormat/>
    <w:uiPriority w:val="0"/>
    <w:rPr>
      <w:color w:val="FF0000"/>
    </w:rPr>
  </w:style>
  <w:style w:type="character" w:customStyle="1" w:styleId="12">
    <w:name w:val="red1"/>
    <w:basedOn w:val="7"/>
    <w:qFormat/>
    <w:uiPriority w:val="0"/>
    <w:rPr>
      <w:color w:val="FF0000"/>
      <w:sz w:val="18"/>
      <w:szCs w:val="18"/>
    </w:rPr>
  </w:style>
  <w:style w:type="character" w:customStyle="1" w:styleId="13">
    <w:name w:val="red2"/>
    <w:basedOn w:val="7"/>
    <w:qFormat/>
    <w:uiPriority w:val="0"/>
    <w:rPr>
      <w:color w:val="FF0000"/>
      <w:sz w:val="18"/>
      <w:szCs w:val="18"/>
    </w:rPr>
  </w:style>
  <w:style w:type="character" w:customStyle="1" w:styleId="14">
    <w:name w:val="red3"/>
    <w:basedOn w:val="7"/>
    <w:qFormat/>
    <w:uiPriority w:val="0"/>
    <w:rPr>
      <w:color w:val="CC0000"/>
    </w:rPr>
  </w:style>
  <w:style w:type="character" w:customStyle="1" w:styleId="15">
    <w:name w:val="right"/>
    <w:basedOn w:val="7"/>
    <w:qFormat/>
    <w:uiPriority w:val="0"/>
    <w:rPr>
      <w:color w:val="999999"/>
      <w:sz w:val="18"/>
      <w:szCs w:val="18"/>
    </w:rPr>
  </w:style>
  <w:style w:type="character" w:customStyle="1" w:styleId="16">
    <w:name w:val="gb-jt"/>
    <w:basedOn w:val="7"/>
    <w:qFormat/>
    <w:uiPriority w:val="0"/>
  </w:style>
  <w:style w:type="character" w:customStyle="1" w:styleId="17">
    <w:name w:val="hover25"/>
    <w:basedOn w:val="7"/>
    <w:qFormat/>
    <w:uiPriority w:val="0"/>
  </w:style>
  <w:style w:type="character" w:customStyle="1" w:styleId="18">
    <w:name w:val="green"/>
    <w:basedOn w:val="7"/>
    <w:qFormat/>
    <w:uiPriority w:val="0"/>
    <w:rPr>
      <w:color w:val="66AE00"/>
      <w:sz w:val="18"/>
      <w:szCs w:val="18"/>
    </w:rPr>
  </w:style>
  <w:style w:type="character" w:customStyle="1" w:styleId="19">
    <w:name w:val="green1"/>
    <w:basedOn w:val="7"/>
    <w:qFormat/>
    <w:uiPriority w:val="0"/>
    <w:rPr>
      <w:color w:val="66AE00"/>
      <w:sz w:val="18"/>
      <w:szCs w:val="18"/>
    </w:rPr>
  </w:style>
  <w:style w:type="character" w:customStyle="1" w:styleId="20">
    <w:name w:val="blue"/>
    <w:basedOn w:val="7"/>
    <w:qFormat/>
    <w:uiPriority w:val="0"/>
    <w:rPr>
      <w:color w:val="0371C6"/>
      <w:sz w:val="21"/>
      <w:szCs w:val="21"/>
    </w:rPr>
  </w:style>
  <w:style w:type="character" w:customStyle="1" w:styleId="21">
    <w:name w:val="hover24"/>
    <w:basedOn w:val="7"/>
    <w:qFormat/>
    <w:uiPriority w:val="0"/>
  </w:style>
  <w:style w:type="character" w:customStyle="1" w:styleId="22">
    <w:name w:val="l_0"/>
    <w:basedOn w:val="7"/>
    <w:qFormat/>
    <w:uiPriority w:val="0"/>
  </w:style>
  <w:style w:type="character" w:customStyle="1" w:styleId="23">
    <w:name w:val="l_01"/>
    <w:basedOn w:val="7"/>
    <w:qFormat/>
    <w:uiPriority w:val="0"/>
  </w:style>
  <w:style w:type="character" w:customStyle="1" w:styleId="24">
    <w:name w:val="close6"/>
    <w:basedOn w:val="7"/>
    <w:qFormat/>
    <w:uiPriority w:val="0"/>
  </w:style>
  <w:style w:type="character" w:customStyle="1" w:styleId="25">
    <w:name w:val="swapimg"/>
    <w:basedOn w:val="7"/>
    <w:qFormat/>
    <w:uiPriority w:val="0"/>
  </w:style>
  <w:style w:type="character" w:customStyle="1" w:styleId="26">
    <w:name w:val="swapimg1"/>
    <w:basedOn w:val="7"/>
    <w:qFormat/>
    <w:uiPriority w:val="0"/>
  </w:style>
  <w:style w:type="character" w:customStyle="1" w:styleId="27">
    <w:name w:val="icon_xglc"/>
    <w:basedOn w:val="7"/>
    <w:qFormat/>
    <w:uiPriority w:val="0"/>
  </w:style>
  <w:style w:type="character" w:customStyle="1" w:styleId="28">
    <w:name w:val="focus2"/>
    <w:basedOn w:val="7"/>
    <w:qFormat/>
    <w:uiPriority w:val="0"/>
    <w:rPr>
      <w:b/>
      <w:color w:val="000000"/>
    </w:rPr>
  </w:style>
  <w:style w:type="character" w:customStyle="1" w:styleId="29">
    <w:name w:val="menutitle10"/>
    <w:basedOn w:val="7"/>
    <w:qFormat/>
    <w:uiPriority w:val="0"/>
    <w:rPr>
      <w:color w:val="333333"/>
      <w:sz w:val="24"/>
      <w:szCs w:val="24"/>
    </w:rPr>
  </w:style>
  <w:style w:type="character" w:customStyle="1" w:styleId="30">
    <w:name w:val="menutitle11"/>
    <w:basedOn w:val="7"/>
    <w:qFormat/>
    <w:uiPriority w:val="0"/>
    <w:rPr>
      <w:color w:val="333333"/>
      <w:sz w:val="24"/>
      <w:szCs w:val="24"/>
    </w:rPr>
  </w:style>
  <w:style w:type="character" w:customStyle="1" w:styleId="31">
    <w:name w:val="m-text"/>
    <w:basedOn w:val="7"/>
    <w:qFormat/>
    <w:uiPriority w:val="0"/>
  </w:style>
  <w:style w:type="character" w:customStyle="1" w:styleId="32">
    <w:name w:val="icon_dljg"/>
    <w:basedOn w:val="7"/>
    <w:qFormat/>
    <w:uiPriority w:val="0"/>
  </w:style>
  <w:style w:type="character" w:customStyle="1" w:styleId="33">
    <w:name w:val="icon_cxktbr"/>
    <w:basedOn w:val="7"/>
    <w:qFormat/>
    <w:uiPriority w:val="0"/>
  </w:style>
  <w:style w:type="character" w:customStyle="1" w:styleId="34">
    <w:name w:val="icon_cxkcyry"/>
    <w:basedOn w:val="7"/>
    <w:qFormat/>
    <w:uiPriority w:val="0"/>
  </w:style>
  <w:style w:type="character" w:customStyle="1" w:styleId="35">
    <w:name w:val="searchclose"/>
    <w:basedOn w:val="7"/>
    <w:qFormat/>
    <w:uiPriority w:val="0"/>
  </w:style>
  <w:style w:type="character" w:customStyle="1" w:styleId="36">
    <w:name w:val="searchopen"/>
    <w:basedOn w:val="7"/>
    <w:qFormat/>
    <w:uiPriority w:val="0"/>
  </w:style>
  <w:style w:type="character" w:customStyle="1" w:styleId="37">
    <w:name w:val="l_4"/>
    <w:basedOn w:val="7"/>
    <w:qFormat/>
    <w:uiPriority w:val="0"/>
  </w:style>
  <w:style w:type="character" w:customStyle="1" w:styleId="38">
    <w:name w:val="l_15"/>
    <w:basedOn w:val="7"/>
    <w:qFormat/>
    <w:uiPriority w:val="0"/>
  </w:style>
  <w:style w:type="character" w:customStyle="1" w:styleId="39">
    <w:name w:val="icon_gzkj"/>
    <w:basedOn w:val="7"/>
    <w:qFormat/>
    <w:uiPriority w:val="0"/>
  </w:style>
  <w:style w:type="character" w:customStyle="1" w:styleId="40">
    <w:name w:val="icon_lzrz"/>
    <w:basedOn w:val="7"/>
    <w:qFormat/>
    <w:uiPriority w:val="0"/>
  </w:style>
  <w:style w:type="character" w:customStyle="1" w:styleId="41">
    <w:name w:val="icon_xzry"/>
    <w:basedOn w:val="7"/>
    <w:qFormat/>
    <w:uiPriority w:val="0"/>
  </w:style>
  <w:style w:type="character" w:customStyle="1" w:styleId="42">
    <w:name w:val="l_1"/>
    <w:basedOn w:val="7"/>
    <w:qFormat/>
    <w:uiPriority w:val="0"/>
  </w:style>
  <w:style w:type="character" w:customStyle="1" w:styleId="43">
    <w:name w:val="l_11"/>
    <w:basedOn w:val="7"/>
    <w:qFormat/>
    <w:uiPriority w:val="0"/>
  </w:style>
  <w:style w:type="character" w:customStyle="1" w:styleId="44">
    <w:name w:val="l_7"/>
    <w:basedOn w:val="7"/>
    <w:qFormat/>
    <w:uiPriority w:val="0"/>
  </w:style>
  <w:style w:type="character" w:customStyle="1" w:styleId="45">
    <w:name w:val="l_71"/>
    <w:basedOn w:val="7"/>
    <w:qFormat/>
    <w:uiPriority w:val="0"/>
  </w:style>
  <w:style w:type="character" w:customStyle="1" w:styleId="46">
    <w:name w:val="l_2"/>
    <w:basedOn w:val="7"/>
    <w:qFormat/>
    <w:uiPriority w:val="0"/>
  </w:style>
  <w:style w:type="character" w:customStyle="1" w:styleId="47">
    <w:name w:val="l_21"/>
    <w:basedOn w:val="7"/>
    <w:qFormat/>
    <w:uiPriority w:val="0"/>
  </w:style>
  <w:style w:type="character" w:customStyle="1" w:styleId="48">
    <w:name w:val="l_3"/>
    <w:basedOn w:val="7"/>
    <w:qFormat/>
    <w:uiPriority w:val="0"/>
  </w:style>
  <w:style w:type="character" w:customStyle="1" w:styleId="49">
    <w:name w:val="l_31"/>
    <w:basedOn w:val="7"/>
    <w:qFormat/>
    <w:uiPriority w:val="0"/>
  </w:style>
  <w:style w:type="character" w:customStyle="1" w:styleId="50">
    <w:name w:val="l_5"/>
    <w:basedOn w:val="7"/>
    <w:qFormat/>
    <w:uiPriority w:val="0"/>
  </w:style>
  <w:style w:type="character" w:customStyle="1" w:styleId="51">
    <w:name w:val="l_51"/>
    <w:basedOn w:val="7"/>
    <w:qFormat/>
    <w:uiPriority w:val="0"/>
  </w:style>
  <w:style w:type="character" w:customStyle="1" w:styleId="52">
    <w:name w:val="l_14"/>
    <w:basedOn w:val="7"/>
    <w:qFormat/>
    <w:uiPriority w:val="0"/>
  </w:style>
  <w:style w:type="character" w:customStyle="1" w:styleId="53">
    <w:name w:val="l_141"/>
    <w:basedOn w:val="7"/>
    <w:qFormat/>
    <w:uiPriority w:val="0"/>
  </w:style>
  <w:style w:type="character" w:customStyle="1" w:styleId="54">
    <w:name w:val="l_6"/>
    <w:basedOn w:val="7"/>
    <w:qFormat/>
    <w:uiPriority w:val="0"/>
  </w:style>
  <w:style w:type="character" w:customStyle="1" w:styleId="55">
    <w:name w:val="l_61"/>
    <w:basedOn w:val="7"/>
    <w:qFormat/>
    <w:uiPriority w:val="0"/>
  </w:style>
  <w:style w:type="character" w:customStyle="1" w:styleId="56">
    <w:name w:val="l_8"/>
    <w:basedOn w:val="7"/>
    <w:qFormat/>
    <w:uiPriority w:val="0"/>
  </w:style>
  <w:style w:type="character" w:customStyle="1" w:styleId="57">
    <w:name w:val="l_81"/>
    <w:basedOn w:val="7"/>
    <w:qFormat/>
    <w:uiPriority w:val="0"/>
  </w:style>
  <w:style w:type="character" w:customStyle="1" w:styleId="58">
    <w:name w:val="l_9"/>
    <w:basedOn w:val="7"/>
    <w:qFormat/>
    <w:uiPriority w:val="0"/>
  </w:style>
  <w:style w:type="character" w:customStyle="1" w:styleId="59">
    <w:name w:val="l_91"/>
    <w:basedOn w:val="7"/>
    <w:qFormat/>
    <w:uiPriority w:val="0"/>
  </w:style>
  <w:style w:type="character" w:customStyle="1" w:styleId="60">
    <w:name w:val="l_10"/>
    <w:basedOn w:val="7"/>
    <w:qFormat/>
    <w:uiPriority w:val="0"/>
  </w:style>
  <w:style w:type="character" w:customStyle="1" w:styleId="61">
    <w:name w:val="l_101"/>
    <w:basedOn w:val="7"/>
    <w:qFormat/>
    <w:uiPriority w:val="0"/>
  </w:style>
  <w:style w:type="character" w:customStyle="1" w:styleId="62">
    <w:name w:val="l_111"/>
    <w:basedOn w:val="7"/>
    <w:qFormat/>
    <w:uiPriority w:val="0"/>
  </w:style>
  <w:style w:type="character" w:customStyle="1" w:styleId="63">
    <w:name w:val="l_112"/>
    <w:basedOn w:val="7"/>
    <w:qFormat/>
    <w:uiPriority w:val="0"/>
  </w:style>
  <w:style w:type="character" w:customStyle="1" w:styleId="64">
    <w:name w:val="l_12"/>
    <w:basedOn w:val="7"/>
    <w:qFormat/>
    <w:uiPriority w:val="0"/>
  </w:style>
  <w:style w:type="character" w:customStyle="1" w:styleId="65">
    <w:name w:val="l_121"/>
    <w:basedOn w:val="7"/>
    <w:qFormat/>
    <w:uiPriority w:val="0"/>
  </w:style>
  <w:style w:type="character" w:customStyle="1" w:styleId="66">
    <w:name w:val="l_13"/>
    <w:basedOn w:val="7"/>
    <w:qFormat/>
    <w:uiPriority w:val="0"/>
  </w:style>
  <w:style w:type="character" w:customStyle="1" w:styleId="67">
    <w:name w:val="l_131"/>
    <w:basedOn w:val="7"/>
    <w:qFormat/>
    <w:uiPriority w:val="0"/>
  </w:style>
  <w:style w:type="character" w:customStyle="1" w:styleId="68">
    <w:name w:val="color_cdyy"/>
    <w:basedOn w:val="7"/>
    <w:qFormat/>
    <w:uiPriority w:val="0"/>
    <w:rPr>
      <w:color w:val="FFFFFF"/>
      <w:bdr w:val="single" w:color="FFFFFF" w:sz="6" w:space="0"/>
    </w:rPr>
  </w:style>
  <w:style w:type="character" w:customStyle="1" w:styleId="69">
    <w:name w:val="l_41"/>
    <w:basedOn w:val="7"/>
    <w:qFormat/>
    <w:uiPriority w:val="0"/>
  </w:style>
  <w:style w:type="character" w:customStyle="1" w:styleId="70">
    <w:name w:val="l_122"/>
    <w:basedOn w:val="7"/>
    <w:qFormat/>
    <w:uiPriority w:val="0"/>
  </w:style>
  <w:style w:type="character" w:customStyle="1" w:styleId="71">
    <w:name w:val="l_151"/>
    <w:basedOn w:val="7"/>
    <w:qFormat/>
    <w:uiPriority w:val="0"/>
  </w:style>
  <w:style w:type="character" w:customStyle="1" w:styleId="72">
    <w:name w:val="swapimg4"/>
    <w:basedOn w:val="7"/>
    <w:qFormat/>
    <w:uiPriority w:val="0"/>
  </w:style>
  <w:style w:type="character" w:customStyle="1" w:styleId="73">
    <w:name w:val="swapimg5"/>
    <w:basedOn w:val="7"/>
    <w:qFormat/>
    <w:uiPriority w:val="0"/>
  </w:style>
  <w:style w:type="character" w:customStyle="1" w:styleId="74">
    <w:name w:val="close"/>
    <w:basedOn w:val="7"/>
    <w:qFormat/>
    <w:uiPriority w:val="0"/>
  </w:style>
  <w:style w:type="character" w:customStyle="1" w:styleId="75">
    <w:name w:val="menutitle12"/>
    <w:basedOn w:val="7"/>
    <w:qFormat/>
    <w:uiPriority w:val="0"/>
    <w:rPr>
      <w:color w:val="333333"/>
      <w:sz w:val="24"/>
      <w:szCs w:val="24"/>
    </w:rPr>
  </w:style>
  <w:style w:type="character" w:customStyle="1" w:styleId="76">
    <w:name w:val="focus"/>
    <w:basedOn w:val="7"/>
    <w:qFormat/>
    <w:uiPriority w:val="0"/>
    <w:rPr>
      <w:b/>
      <w:color w:val="000000"/>
    </w:rPr>
  </w:style>
  <w:style w:type="character" w:customStyle="1" w:styleId="77">
    <w:name w:val="menutitle"/>
    <w:basedOn w:val="7"/>
    <w:qFormat/>
    <w:uiPriority w:val="0"/>
    <w:rPr>
      <w:color w:val="333333"/>
      <w:sz w:val="24"/>
      <w:szCs w:val="24"/>
    </w:rPr>
  </w:style>
  <w:style w:type="character" w:customStyle="1" w:styleId="78">
    <w:name w:val="menutitle1"/>
    <w:basedOn w:val="7"/>
    <w:qFormat/>
    <w:uiPriority w:val="0"/>
    <w:rPr>
      <w:color w:val="333333"/>
      <w:sz w:val="24"/>
      <w:szCs w:val="24"/>
    </w:rPr>
  </w:style>
  <w:style w:type="character" w:customStyle="1" w:styleId="79">
    <w:name w:val="swapimg3"/>
    <w:basedOn w:val="7"/>
    <w:qFormat/>
    <w:uiPriority w:val="0"/>
  </w:style>
  <w:style w:type="character" w:customStyle="1" w:styleId="80">
    <w:name w:val="l_132"/>
    <w:basedOn w:val="7"/>
    <w:qFormat/>
    <w:uiPriority w:val="0"/>
  </w:style>
  <w:style w:type="character" w:customStyle="1" w:styleId="81">
    <w:name w:val="focus3"/>
    <w:basedOn w:val="7"/>
    <w:qFormat/>
    <w:uiPriority w:val="0"/>
    <w:rPr>
      <w:b/>
      <w:color w:val="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2020-04-15T12:31:00Z</cp:lastPrinted>
  <dcterms:modified xsi:type="dcterms:W3CDTF">2020-04-22T03:00:06Z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