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p>
    <w:p>
      <w:pPr>
        <w:jc w:val="center"/>
        <w:rPr>
          <w:rFonts w:hAnsi="宋体"/>
          <w:sz w:val="84"/>
          <w:szCs w:val="84"/>
        </w:rPr>
      </w:pPr>
      <w:r>
        <w:rPr>
          <w:rFonts w:hint="eastAsia" w:hAnsi="宋体"/>
          <w:sz w:val="84"/>
          <w:szCs w:val="84"/>
        </w:rPr>
        <w:t>建安区建设工程</w:t>
      </w:r>
    </w:p>
    <w:p>
      <w:pPr>
        <w:jc w:val="center"/>
        <w:rPr>
          <w:rFonts w:hAnsi="宋体"/>
          <w:sz w:val="56"/>
          <w:szCs w:val="56"/>
        </w:rPr>
      </w:pPr>
    </w:p>
    <w:p>
      <w:pPr>
        <w:jc w:val="center"/>
        <w:rPr>
          <w:rFonts w:hAnsi="宋体"/>
          <w:sz w:val="52"/>
          <w:szCs w:val="52"/>
        </w:rPr>
      </w:pPr>
    </w:p>
    <w:p>
      <w:pPr>
        <w:rPr>
          <w:rFonts w:hAnsi="宋体"/>
          <w:sz w:val="84"/>
          <w:szCs w:val="84"/>
        </w:rPr>
      </w:pPr>
      <w:r>
        <w:rPr>
          <w:rFonts w:hint="eastAsia" w:hAnsi="宋体"/>
          <w:sz w:val="84"/>
          <w:szCs w:val="84"/>
        </w:rPr>
        <w:t xml:space="preserve">          招</w:t>
      </w:r>
    </w:p>
    <w:p>
      <w:pPr>
        <w:jc w:val="center"/>
        <w:rPr>
          <w:rFonts w:hAnsi="宋体"/>
          <w:sz w:val="84"/>
          <w:szCs w:val="84"/>
        </w:rPr>
      </w:pPr>
      <w:r>
        <w:rPr>
          <w:rFonts w:hint="eastAsia" w:hAnsi="宋体"/>
          <w:sz w:val="84"/>
          <w:szCs w:val="84"/>
        </w:rPr>
        <w:t>标</w:t>
      </w:r>
    </w:p>
    <w:p>
      <w:pPr>
        <w:jc w:val="center"/>
        <w:rPr>
          <w:rFonts w:hAnsi="宋体"/>
          <w:sz w:val="84"/>
          <w:szCs w:val="84"/>
        </w:rPr>
      </w:pPr>
      <w:r>
        <w:rPr>
          <w:rFonts w:hint="eastAsia" w:hAnsi="宋体"/>
          <w:sz w:val="84"/>
          <w:szCs w:val="84"/>
        </w:rPr>
        <w:t>文</w:t>
      </w:r>
    </w:p>
    <w:p>
      <w:pPr>
        <w:jc w:val="center"/>
        <w:rPr>
          <w:rFonts w:hAnsi="宋体"/>
          <w:sz w:val="84"/>
          <w:szCs w:val="84"/>
        </w:rPr>
      </w:pPr>
      <w:r>
        <w:rPr>
          <w:rFonts w:hint="eastAsia" w:hAnsi="宋体"/>
          <w:sz w:val="84"/>
          <w:szCs w:val="84"/>
        </w:rPr>
        <w:t>件</w:t>
      </w:r>
    </w:p>
    <w:p>
      <w:pPr>
        <w:jc w:val="center"/>
        <w:rPr>
          <w:rFonts w:hAnsi="宋体"/>
          <w:sz w:val="32"/>
          <w:szCs w:val="32"/>
        </w:rPr>
      </w:pPr>
    </w:p>
    <w:p>
      <w:pPr>
        <w:tabs>
          <w:tab w:val="left" w:pos="1476"/>
        </w:tabs>
        <w:jc w:val="center"/>
        <w:rPr>
          <w:rFonts w:hAnsi="宋体"/>
          <w:sz w:val="32"/>
          <w:szCs w:val="32"/>
        </w:rPr>
      </w:pPr>
    </w:p>
    <w:p>
      <w:pPr>
        <w:ind w:firstLine="960" w:firstLineChars="300"/>
        <w:rPr>
          <w:rFonts w:hAnsi="宋体"/>
          <w:sz w:val="32"/>
          <w:szCs w:val="32"/>
        </w:rPr>
      </w:pPr>
      <w:r>
        <w:rPr>
          <w:rFonts w:hint="eastAsia" w:hAnsi="宋体"/>
          <w:sz w:val="32"/>
          <w:szCs w:val="32"/>
        </w:rPr>
        <w:t>项目编号：建安建工公字〔2020〕40号</w:t>
      </w:r>
    </w:p>
    <w:p>
      <w:pPr>
        <w:ind w:firstLine="960" w:firstLineChars="300"/>
        <w:jc w:val="left"/>
        <w:rPr>
          <w:rFonts w:hAnsi="宋体"/>
          <w:sz w:val="32"/>
          <w:szCs w:val="32"/>
        </w:rPr>
      </w:pPr>
      <w:r>
        <w:rPr>
          <w:rFonts w:hint="eastAsia" w:hAnsi="宋体"/>
          <w:sz w:val="32"/>
          <w:szCs w:val="32"/>
        </w:rPr>
        <w:t>项目名称：尚集街（劳动北路-滨河路）污水管道连通工程</w:t>
      </w:r>
    </w:p>
    <w:p>
      <w:pPr>
        <w:ind w:firstLine="960" w:firstLineChars="300"/>
        <w:jc w:val="left"/>
        <w:rPr>
          <w:rFonts w:hAnsi="宋体"/>
          <w:sz w:val="32"/>
          <w:szCs w:val="32"/>
        </w:rPr>
      </w:pPr>
      <w:r>
        <w:rPr>
          <w:rFonts w:hint="eastAsia" w:hAnsi="宋体"/>
          <w:sz w:val="32"/>
          <w:szCs w:val="32"/>
        </w:rPr>
        <w:t>招 标 人：许昌市建安区住房和城乡建设局</w:t>
      </w:r>
    </w:p>
    <w:p>
      <w:pPr>
        <w:ind w:firstLine="960" w:firstLineChars="300"/>
        <w:jc w:val="left"/>
        <w:rPr>
          <w:rFonts w:hAnsi="宋体"/>
          <w:sz w:val="32"/>
          <w:szCs w:val="32"/>
        </w:rPr>
      </w:pPr>
      <w:r>
        <w:rPr>
          <w:rFonts w:hint="eastAsia" w:hAnsi="宋体"/>
          <w:sz w:val="32"/>
          <w:szCs w:val="32"/>
        </w:rPr>
        <w:t>代理机构：河南建标工程管理有限公司</w:t>
      </w:r>
    </w:p>
    <w:p>
      <w:pPr>
        <w:ind w:firstLine="3520" w:firstLineChars="1100"/>
        <w:rPr>
          <w:rFonts w:hAnsi="宋体"/>
          <w:sz w:val="16"/>
          <w:szCs w:val="16"/>
        </w:rPr>
      </w:pPr>
      <w:r>
        <w:rPr>
          <w:rFonts w:hint="eastAsia" w:hAnsi="宋体"/>
          <w:sz w:val="32"/>
          <w:szCs w:val="32"/>
        </w:rPr>
        <w:t>二〇二〇年四月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jc w:val="left"/>
        <w:rPr>
          <w:rFonts w:ascii="黑体" w:hAnsi="宋体" w:eastAsia="黑体"/>
          <w:b/>
          <w:sz w:val="28"/>
        </w:rPr>
      </w:pPr>
      <w:r>
        <w:rPr>
          <w:rFonts w:hint="eastAsia" w:ascii="黑体" w:hAnsi="宋体" w:eastAsia="黑体"/>
          <w:b/>
          <w:sz w:val="28"/>
          <w:szCs w:val="28"/>
        </w:rPr>
        <w:t>招标公告</w:t>
      </w:r>
    </w:p>
    <w:p>
      <w:pPr>
        <w:numPr>
          <w:ilvl w:val="0"/>
          <w:numId w:val="1"/>
        </w:numPr>
        <w:tabs>
          <w:tab w:val="left" w:leader="hyphen" w:pos="7919"/>
        </w:tabs>
        <w:snapToGrid w:val="0"/>
        <w:spacing w:line="480" w:lineRule="auto"/>
        <w:ind w:firstLine="645"/>
        <w:jc w:val="left"/>
        <w:rPr>
          <w:rFonts w:ascii="黑体" w:hAnsi="宋体" w:eastAsia="黑体"/>
          <w:b/>
          <w:sz w:val="28"/>
        </w:rPr>
      </w:pPr>
      <w:r>
        <w:rPr>
          <w:rFonts w:hint="eastAsia" w:ascii="黑体" w:hAnsi="宋体" w:eastAsia="黑体"/>
          <w:b/>
          <w:sz w:val="28"/>
        </w:rPr>
        <w:t>投标人须知</w:t>
      </w:r>
    </w:p>
    <w:p>
      <w:pPr>
        <w:tabs>
          <w:tab w:val="left" w:leader="hyphen" w:pos="7919"/>
        </w:tabs>
        <w:snapToGrid w:val="0"/>
        <w:spacing w:line="480" w:lineRule="auto"/>
        <w:ind w:firstLine="645"/>
        <w:jc w:val="left"/>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jc w:val="left"/>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jc w:val="left"/>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jc w:val="left"/>
        <w:rPr>
          <w:rFonts w:ascii="黑体" w:hAnsi="宋体" w:eastAsia="黑体"/>
          <w:b/>
          <w:sz w:val="28"/>
        </w:rPr>
      </w:pPr>
      <w:r>
        <w:rPr>
          <w:rFonts w:hint="eastAsia" w:ascii="黑体" w:hAnsi="宋体" w:eastAsia="黑体"/>
          <w:b/>
          <w:sz w:val="28"/>
        </w:rPr>
        <w:t>第六章  图纸电子版（另附）</w:t>
      </w:r>
    </w:p>
    <w:p>
      <w:pPr>
        <w:tabs>
          <w:tab w:val="left" w:leader="hyphen" w:pos="7919"/>
        </w:tabs>
        <w:snapToGrid w:val="0"/>
        <w:spacing w:line="480" w:lineRule="auto"/>
        <w:ind w:firstLine="645"/>
        <w:jc w:val="left"/>
        <w:rPr>
          <w:rFonts w:ascii="黑体" w:hAnsi="宋体" w:eastAsia="黑体"/>
          <w:b/>
          <w:sz w:val="28"/>
        </w:rPr>
      </w:pPr>
      <w:r>
        <w:rPr>
          <w:rFonts w:hint="eastAsia" w:ascii="黑体" w:hAnsi="宋体" w:eastAsia="黑体"/>
          <w:b/>
          <w:sz w:val="28"/>
        </w:rPr>
        <w:t>第七章  技术标准和要求</w:t>
      </w:r>
    </w:p>
    <w:p>
      <w:pPr>
        <w:tabs>
          <w:tab w:val="left" w:leader="hyphen" w:pos="7919"/>
        </w:tabs>
        <w:snapToGrid w:val="0"/>
        <w:spacing w:line="480" w:lineRule="auto"/>
        <w:ind w:firstLine="645"/>
        <w:jc w:val="left"/>
        <w:rPr>
          <w:rFonts w:ascii="黑体" w:hAnsi="宋体" w:eastAsia="黑体"/>
          <w:b/>
          <w:sz w:val="28"/>
        </w:rPr>
      </w:pPr>
      <w:r>
        <w:rPr>
          <w:rFonts w:hint="eastAsia" w:ascii="黑体" w:hAnsi="宋体" w:eastAsia="黑体"/>
          <w:b/>
          <w:sz w:val="28"/>
        </w:rPr>
        <w:t>第八章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360" w:lineRule="auto"/>
        <w:ind w:firstLine="2400" w:firstLineChars="600"/>
        <w:outlineLvl w:val="0"/>
        <w:rPr>
          <w:rFonts w:hAnsi="宋体"/>
          <w:b/>
          <w:bCs/>
          <w:sz w:val="40"/>
          <w:szCs w:val="40"/>
        </w:rPr>
      </w:pPr>
      <w:r>
        <w:rPr>
          <w:rFonts w:hint="eastAsia" w:hAnsi="宋体"/>
          <w:b/>
          <w:bCs/>
          <w:sz w:val="40"/>
          <w:szCs w:val="40"/>
        </w:rPr>
        <w:t>建安建工公字〔2020〕40 号</w:t>
      </w:r>
    </w:p>
    <w:p>
      <w:pPr>
        <w:autoSpaceDE w:val="0"/>
        <w:autoSpaceDN w:val="0"/>
        <w:adjustRightInd w:val="0"/>
        <w:spacing w:line="360" w:lineRule="auto"/>
        <w:ind w:firstLine="2000" w:firstLineChars="500"/>
        <w:outlineLvl w:val="0"/>
        <w:rPr>
          <w:rFonts w:hAnsi="宋体"/>
          <w:b/>
          <w:bCs/>
          <w:sz w:val="40"/>
          <w:szCs w:val="40"/>
        </w:rPr>
      </w:pPr>
      <w:r>
        <w:rPr>
          <w:rFonts w:hint="eastAsia" w:hAnsi="宋体"/>
          <w:b/>
          <w:bCs/>
          <w:sz w:val="40"/>
          <w:szCs w:val="40"/>
        </w:rPr>
        <w:t>许昌市建安区住房和城乡建设局</w:t>
      </w:r>
    </w:p>
    <w:p>
      <w:pPr>
        <w:autoSpaceDE w:val="0"/>
        <w:autoSpaceDN w:val="0"/>
        <w:adjustRightInd w:val="0"/>
        <w:spacing w:line="360" w:lineRule="auto"/>
        <w:ind w:firstLine="800" w:firstLineChars="200"/>
        <w:outlineLvl w:val="0"/>
        <w:rPr>
          <w:rFonts w:hAnsi="宋体"/>
          <w:b/>
          <w:bCs/>
          <w:sz w:val="40"/>
          <w:szCs w:val="40"/>
        </w:rPr>
      </w:pPr>
      <w:r>
        <w:rPr>
          <w:rFonts w:hint="eastAsia" w:hAnsi="宋体"/>
          <w:b/>
          <w:bCs/>
          <w:sz w:val="40"/>
          <w:szCs w:val="40"/>
        </w:rPr>
        <w:t>尚集街（劳动北路-滨河路）污水管道连通工程</w:t>
      </w:r>
    </w:p>
    <w:p>
      <w:pPr>
        <w:autoSpaceDE w:val="0"/>
        <w:autoSpaceDN w:val="0"/>
        <w:adjustRightInd w:val="0"/>
        <w:spacing w:line="360" w:lineRule="auto"/>
        <w:ind w:firstLine="3600" w:firstLineChars="900"/>
        <w:outlineLvl w:val="0"/>
        <w:rPr>
          <w:rFonts w:hAnsi="宋体"/>
          <w:sz w:val="40"/>
          <w:szCs w:val="40"/>
        </w:rPr>
      </w:pPr>
      <w:r>
        <w:rPr>
          <w:rFonts w:hint="eastAsia" w:hAnsi="宋体"/>
          <w:b/>
          <w:bCs/>
          <w:sz w:val="40"/>
          <w:szCs w:val="40"/>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1、项目编号：建安建工公字</w:t>
      </w:r>
      <w:r>
        <w:rPr>
          <w:rFonts w:hint="eastAsia" w:hAnsi="宋体" w:cs="宋体"/>
          <w:sz w:val="24"/>
          <w:szCs w:val="24"/>
        </w:rPr>
        <w:t>〔2020〕40 号。</w:t>
      </w:r>
    </w:p>
    <w:p>
      <w:pPr>
        <w:autoSpaceDE w:val="0"/>
        <w:autoSpaceDN w:val="0"/>
        <w:adjustRightInd w:val="0"/>
        <w:spacing w:line="520" w:lineRule="exact"/>
        <w:ind w:firstLine="480" w:firstLineChars="200"/>
        <w:outlineLvl w:val="0"/>
        <w:rPr>
          <w:rFonts w:hAnsi="宋体" w:cs="宋体"/>
          <w:sz w:val="24"/>
          <w:szCs w:val="24"/>
        </w:rPr>
      </w:pPr>
      <w:r>
        <w:rPr>
          <w:rFonts w:hint="eastAsia" w:hAnsi="宋体" w:cs="宋体"/>
          <w:sz w:val="24"/>
          <w:szCs w:val="24"/>
        </w:rPr>
        <w:t>2、项目名称：尚集街（劳动北路-滨河路）污水管道连通工程。</w:t>
      </w:r>
    </w:p>
    <w:p>
      <w:pPr>
        <w:autoSpaceDE w:val="0"/>
        <w:autoSpaceDN w:val="0"/>
        <w:adjustRightInd w:val="0"/>
        <w:spacing w:line="520" w:lineRule="exact"/>
        <w:ind w:firstLine="480" w:firstLineChars="200"/>
        <w:outlineLvl w:val="0"/>
        <w:rPr>
          <w:rFonts w:hAnsi="宋体" w:cs="宋体"/>
          <w:sz w:val="24"/>
          <w:szCs w:val="24"/>
        </w:rPr>
      </w:pPr>
      <w:r>
        <w:rPr>
          <w:rFonts w:hint="eastAsia" w:hAnsi="宋体" w:cs="宋体"/>
          <w:sz w:val="24"/>
          <w:szCs w:val="22"/>
        </w:rPr>
        <w:t>3、招</w:t>
      </w:r>
      <w:r>
        <w:rPr>
          <w:rFonts w:hint="eastAsia" w:hAnsi="宋体" w:cs="宋体"/>
          <w:sz w:val="24"/>
          <w:szCs w:val="24"/>
        </w:rPr>
        <w:t>标单位：许昌市建安区住房和城乡建设局。</w:t>
      </w:r>
    </w:p>
    <w:p>
      <w:pPr>
        <w:autoSpaceDE w:val="0"/>
        <w:autoSpaceDN w:val="0"/>
        <w:adjustRightInd w:val="0"/>
        <w:spacing w:line="520" w:lineRule="exact"/>
        <w:ind w:firstLine="480" w:firstLineChars="200"/>
        <w:outlineLvl w:val="0"/>
        <w:rPr>
          <w:rFonts w:hAnsi="宋体" w:cs="宋体"/>
          <w:sz w:val="24"/>
          <w:szCs w:val="24"/>
        </w:rPr>
      </w:pPr>
      <w:r>
        <w:rPr>
          <w:rFonts w:hint="eastAsia" w:hAnsi="宋体" w:cs="宋体"/>
          <w:sz w:val="24"/>
          <w:szCs w:val="22"/>
        </w:rPr>
        <w:t>4、工</w:t>
      </w:r>
      <w:r>
        <w:rPr>
          <w:rFonts w:hint="eastAsia" w:hAnsi="宋体" w:cs="宋体"/>
          <w:sz w:val="24"/>
          <w:szCs w:val="24"/>
        </w:rPr>
        <w:t>程概况：本工程污水管道布设在尚集街道路南侧绿化带内，管道位于距道路中心南20米处，全线采用定向钻施工。污水管道均采用污水牵引管采用PE实壁管，PE100级，SDR13.6，正常段管径为DN500，过河段管径为DN300，为电热熔连接。污水主管道检查井采用钢筋混凝土污水检查井，井径为Φ1000，做法详见06MS201-3-21，检查井采用球墨铸铁防盗井盖及盖座。过清潩河段采用倒虹吸形式过河，设计两根DN300PE100管穿越清潩河，采用一用一备的方式运行，倒虹吸进出水端设置闸门，闸门井做法详见图纸，倒虹管进水井的前一检查井应为沉泥井，设置沉泥槽，做法详见06NS201-3-P126。其他未详尽内容详见图纸设计及图纸答疑。</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5、招标范围：招标文件、施工图纸、工程量清单、答疑纪要和补充文件（如有）范围内的所有内容。</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6、标段划分：共划分一个标段。</w:t>
      </w:r>
    </w:p>
    <w:p>
      <w:pPr>
        <w:autoSpaceDE w:val="0"/>
        <w:autoSpaceDN w:val="0"/>
        <w:adjustRightInd w:val="0"/>
        <w:spacing w:line="420" w:lineRule="exact"/>
        <w:ind w:firstLine="480" w:firstLineChars="200"/>
        <w:jc w:val="left"/>
        <w:outlineLvl w:val="0"/>
        <w:rPr>
          <w:rFonts w:hAnsi="宋体" w:cs="宋体"/>
          <w:sz w:val="24"/>
          <w:szCs w:val="22"/>
        </w:rPr>
      </w:pPr>
      <w:r>
        <w:rPr>
          <w:rFonts w:hint="eastAsia" w:hAnsi="宋体" w:cs="宋体"/>
          <w:sz w:val="24"/>
          <w:szCs w:val="24"/>
        </w:rPr>
        <w:t>7</w:t>
      </w:r>
      <w:r>
        <w:rPr>
          <w:rFonts w:hAnsi="宋体" w:cs="宋体"/>
          <w:sz w:val="24"/>
          <w:szCs w:val="24"/>
        </w:rPr>
        <w:t>、</w:t>
      </w:r>
      <w:r>
        <w:rPr>
          <w:rFonts w:hint="eastAsia" w:hAnsi="宋体" w:cs="宋体"/>
          <w:sz w:val="24"/>
          <w:szCs w:val="22"/>
        </w:rPr>
        <w:t>招标控制价：1005056.46元。</w:t>
      </w:r>
    </w:p>
    <w:p>
      <w:pPr>
        <w:autoSpaceDE w:val="0"/>
        <w:autoSpaceDN w:val="0"/>
        <w:adjustRightInd w:val="0"/>
        <w:spacing w:line="420" w:lineRule="exact"/>
        <w:ind w:firstLine="480" w:firstLineChars="200"/>
        <w:jc w:val="left"/>
        <w:outlineLvl w:val="0"/>
        <w:rPr>
          <w:rFonts w:hAnsi="宋体" w:cs="宋体"/>
          <w:sz w:val="24"/>
          <w:szCs w:val="22"/>
        </w:rPr>
      </w:pPr>
      <w:r>
        <w:rPr>
          <w:rFonts w:hint="eastAsia" w:hAnsi="宋体" w:cs="宋体"/>
          <w:sz w:val="24"/>
          <w:szCs w:val="24"/>
        </w:rPr>
        <w:t>8、</w:t>
      </w:r>
      <w:r>
        <w:rPr>
          <w:rFonts w:hAnsi="宋体" w:cs="宋体"/>
          <w:sz w:val="24"/>
          <w:szCs w:val="24"/>
        </w:rPr>
        <w:t>计</w:t>
      </w:r>
      <w:r>
        <w:rPr>
          <w:rFonts w:hint="eastAsia" w:hAnsi="宋体" w:cs="宋体"/>
          <w:sz w:val="24"/>
          <w:szCs w:val="22"/>
        </w:rPr>
        <w:t>划工期：</w:t>
      </w:r>
      <w:r>
        <w:rPr>
          <w:rFonts w:hint="eastAsia" w:hAnsi="宋体" w:cs="宋体"/>
          <w:sz w:val="24"/>
          <w:szCs w:val="22"/>
          <w:lang w:val="en-US" w:eastAsia="zh-CN"/>
        </w:rPr>
        <w:t>4</w:t>
      </w:r>
      <w:r>
        <w:rPr>
          <w:rFonts w:hint="eastAsia" w:hAnsi="宋体" w:cs="宋体"/>
          <w:sz w:val="24"/>
          <w:szCs w:val="22"/>
        </w:rPr>
        <w:t>0日历天。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9、质量要求：合格（符合国家建设工程质量验收规范和标准）。</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jc w:val="left"/>
        <w:outlineLvl w:val="0"/>
        <w:rPr>
          <w:rFonts w:hAnsi="宋体"/>
          <w:sz w:val="24"/>
          <w:szCs w:val="24"/>
        </w:rPr>
      </w:pPr>
      <w:bookmarkStart w:id="1" w:name="_Toc28292"/>
      <w:bookmarkEnd w:id="1"/>
      <w:r>
        <w:rPr>
          <w:rFonts w:hint="eastAsia" w:hAnsi="宋体"/>
          <w:sz w:val="24"/>
          <w:szCs w:val="24"/>
        </w:rPr>
        <w:t xml:space="preserve">    1、投标人须具备独立的法人资格；须具备建设行政主管部门颁发的市政公用工程施工总承包叁级及以上资质，且具备有效的安全生产许可证。</w:t>
      </w:r>
    </w:p>
    <w:p>
      <w:pPr>
        <w:autoSpaceDE w:val="0"/>
        <w:autoSpaceDN w:val="0"/>
        <w:adjustRightInd w:val="0"/>
        <w:spacing w:line="420" w:lineRule="exact"/>
        <w:ind w:firstLine="480" w:firstLineChars="200"/>
        <w:jc w:val="left"/>
        <w:outlineLvl w:val="0"/>
        <w:rPr>
          <w:rFonts w:hAnsi="宋体"/>
          <w:sz w:val="24"/>
          <w:szCs w:val="24"/>
        </w:rPr>
      </w:pPr>
      <w:r>
        <w:rPr>
          <w:rFonts w:hint="eastAsia" w:hAnsi="宋体"/>
          <w:sz w:val="24"/>
          <w:szCs w:val="24"/>
        </w:rPr>
        <w:t>2、拟派项目负责人须具备市政公用工程专业贰级及以上注册建造师资格，且具有有效的安全生产考核合格证，并未承担其他在施建设工程项目的项目负责人。</w:t>
      </w:r>
    </w:p>
    <w:p>
      <w:pPr>
        <w:autoSpaceDE w:val="0"/>
        <w:autoSpaceDN w:val="0"/>
        <w:adjustRightInd w:val="0"/>
        <w:spacing w:line="420" w:lineRule="exact"/>
        <w:ind w:firstLine="480" w:firstLineChars="200"/>
        <w:jc w:val="left"/>
        <w:outlineLvl w:val="0"/>
        <w:rPr>
          <w:rFonts w:hAnsi="宋体"/>
          <w:sz w:val="24"/>
          <w:szCs w:val="24"/>
        </w:rPr>
      </w:pPr>
      <w:r>
        <w:rPr>
          <w:rFonts w:hint="eastAsia" w:hAnsi="宋体"/>
          <w:sz w:val="24"/>
          <w:szCs w:val="24"/>
        </w:rPr>
        <w:t>3、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pPr>
        <w:autoSpaceDE w:val="0"/>
        <w:autoSpaceDN w:val="0"/>
        <w:adjustRightInd w:val="0"/>
        <w:spacing w:line="420" w:lineRule="exact"/>
        <w:ind w:firstLine="480" w:firstLineChars="200"/>
        <w:jc w:val="left"/>
        <w:outlineLvl w:val="0"/>
        <w:rPr>
          <w:rFonts w:hAnsi="宋体"/>
          <w:sz w:val="24"/>
          <w:szCs w:val="24"/>
        </w:rPr>
      </w:pPr>
      <w:r>
        <w:rPr>
          <w:rFonts w:hint="eastAsia" w:hAnsi="宋体"/>
          <w:sz w:val="24"/>
          <w:szCs w:val="24"/>
        </w:rPr>
        <w:t>4、不接受联合体投标。</w:t>
      </w:r>
    </w:p>
    <w:p>
      <w:pPr>
        <w:autoSpaceDE w:val="0"/>
        <w:autoSpaceDN w:val="0"/>
        <w:adjustRightInd w:val="0"/>
        <w:spacing w:line="420" w:lineRule="exact"/>
        <w:ind w:firstLine="480" w:firstLineChars="200"/>
        <w:jc w:val="left"/>
        <w:outlineLvl w:val="0"/>
        <w:rPr>
          <w:rFonts w:hAnsi="宋体"/>
          <w:sz w:val="24"/>
          <w:szCs w:val="24"/>
        </w:rPr>
      </w:pPr>
      <w:r>
        <w:rPr>
          <w:rFonts w:hint="eastAsia" w:hAnsi="宋体"/>
          <w:sz w:val="24"/>
          <w:szCs w:val="24"/>
        </w:rPr>
        <w:t>5、本次招标实行资格后审。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 图纸和工程量清单的获取 </w:t>
      </w:r>
    </w:p>
    <w:p>
      <w:pPr>
        <w:spacing w:line="440" w:lineRule="exact"/>
        <w:ind w:firstLine="480" w:firstLineChars="200"/>
        <w:jc w:val="left"/>
        <w:rPr>
          <w:rFonts w:hAnsi="宋体" w:cs="宋体"/>
          <w:sz w:val="24"/>
          <w:szCs w:val="24"/>
        </w:rPr>
      </w:pPr>
      <w:r>
        <w:rPr>
          <w:rFonts w:hint="eastAsia" w:hAnsi="宋体" w:cs="宋体"/>
          <w:sz w:val="24"/>
          <w:szCs w:val="24"/>
        </w:rPr>
        <w:t>4.1招标文件、图纸和工程量清单的获取：投标人于投标文件递交截止时间前均可登录《全国公共资源交易平台(河南省▪许昌市)》（http://ggzy.xuchang.gov.cn/），通过“投标人/供应商登录”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4.2招标文件每套售价100元，于递交投标文件时缴纳给招标代理机构，售后不退。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5.1 本项目为全流程电子化交易项目，须提交电子投标文件和电子介质存储的投标文件。</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投标文件提交的截止时间及开标时间：</w:t>
      </w:r>
      <w:r>
        <w:rPr>
          <w:rFonts w:hint="eastAsia" w:hAnsi="宋体" w:cs="宋体"/>
          <w:sz w:val="24"/>
          <w:szCs w:val="22"/>
          <w:shd w:val="clear" w:color="auto" w:fill="FFFFFF"/>
        </w:rPr>
        <w:t>2020</w:t>
      </w:r>
      <w:r>
        <w:rPr>
          <w:rFonts w:hint="eastAsia" w:hAnsi="宋体" w:cs="宋体"/>
          <w:sz w:val="24"/>
          <w:szCs w:val="24"/>
        </w:rPr>
        <w:t>年5月14 日9时30分。</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5.3电子投标文件的提交：电子投标文件应在投标文件提交截止时间（开标时间）之前成功提交至《全国公共资源交易平台(河南省▪许昌市)》公共资源交易系统，并同时提交</w:t>
      </w:r>
      <w:r>
        <w:rPr>
          <w:rFonts w:hint="eastAsia" w:hAnsi="宋体" w:cs="宋体"/>
          <w:sz w:val="24"/>
          <w:shd w:val="clear" w:color="auto" w:fill="FFFFFF"/>
        </w:rPr>
        <w:t>存储有备份文件的电子介质（U盘）2份</w:t>
      </w:r>
      <w:r>
        <w:rPr>
          <w:rFonts w:hint="eastAsia" w:hAnsi="宋体" w:cs="宋体"/>
          <w:sz w:val="24"/>
          <w:szCs w:val="24"/>
        </w:rPr>
        <w:t>。</w:t>
      </w:r>
    </w:p>
    <w:p>
      <w:pPr>
        <w:spacing w:line="440" w:lineRule="exact"/>
        <w:ind w:firstLine="480" w:firstLineChars="200"/>
        <w:jc w:val="left"/>
        <w:rPr>
          <w:rFonts w:hAnsi="宋体" w:cs="宋体"/>
          <w:color w:val="0000FF"/>
          <w:sz w:val="24"/>
          <w:szCs w:val="22"/>
          <w:shd w:val="clear" w:color="auto" w:fill="FFFFFF"/>
        </w:rPr>
      </w:pPr>
      <w:r>
        <w:rPr>
          <w:rFonts w:hint="eastAsia" w:hAnsi="宋体" w:cs="宋体"/>
          <w:sz w:val="24"/>
          <w:szCs w:val="24"/>
        </w:rPr>
        <w:t>5.4</w:t>
      </w:r>
      <w:r>
        <w:rPr>
          <w:rFonts w:hint="eastAsia" w:hAnsi="宋体" w:cs="宋体"/>
          <w:sz w:val="24"/>
          <w:shd w:val="clear" w:color="auto" w:fill="FFFFFF"/>
        </w:rPr>
        <w:t>存储有备份文件的电子介质（U盘）</w:t>
      </w:r>
      <w:r>
        <w:rPr>
          <w:rFonts w:hint="eastAsia" w:hAnsi="宋体" w:cs="宋体"/>
          <w:sz w:val="24"/>
          <w:szCs w:val="24"/>
        </w:rPr>
        <w:t>提交地点：许昌市</w:t>
      </w:r>
      <w:r>
        <w:rPr>
          <w:rFonts w:hint="eastAsia" w:hAnsi="宋体" w:cs="宋体"/>
          <w:sz w:val="24"/>
          <w:szCs w:val="22"/>
          <w:shd w:val="clear" w:color="auto" w:fill="FFFFFF"/>
        </w:rPr>
        <w:t>建安区新元大道兴业大厦4楼开</w:t>
      </w:r>
      <w:r>
        <w:rPr>
          <w:rFonts w:hint="eastAsia" w:hAnsi="宋体" w:cs="宋体"/>
          <w:sz w:val="24"/>
          <w:shd w:val="clear" w:color="auto" w:fill="FFFFFF"/>
        </w:rPr>
        <w:t>标二室。</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w:t>
      </w:r>
      <w:r>
        <w:rPr>
          <w:rFonts w:hint="eastAsia" w:hAnsi="宋体" w:cs="宋体"/>
          <w:sz w:val="24"/>
          <w:shd w:val="clear" w:color="auto" w:fill="FFFFFF"/>
        </w:rPr>
        <w:t>存储有备份文件的电子介质（U盘）</w:t>
      </w:r>
      <w:r>
        <w:rPr>
          <w:rFonts w:hint="eastAsia" w:hAnsi="宋体" w:cs="宋体"/>
          <w:sz w:val="24"/>
          <w:szCs w:val="24"/>
        </w:rPr>
        <w:t>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360" w:lineRule="auto"/>
        <w:ind w:firstLine="480" w:firstLineChars="200"/>
        <w:jc w:val="left"/>
        <w:rPr>
          <w:rFonts w:hAnsi="宋体"/>
          <w:sz w:val="24"/>
          <w:szCs w:val="24"/>
        </w:rPr>
      </w:pPr>
      <w:r>
        <w:rPr>
          <w:rFonts w:hint="eastAsia" w:hAnsi="宋体" w:cs="宋体"/>
          <w:sz w:val="24"/>
          <w:szCs w:val="24"/>
        </w:rPr>
        <w:t>招  标  人：</w:t>
      </w:r>
      <w:r>
        <w:rPr>
          <w:rFonts w:hint="eastAsia" w:hAnsi="宋体"/>
          <w:sz w:val="24"/>
          <w:szCs w:val="24"/>
        </w:rPr>
        <w:t>许昌市建安区住房和城乡建设局</w:t>
      </w:r>
    </w:p>
    <w:p>
      <w:pPr>
        <w:spacing w:line="360" w:lineRule="auto"/>
        <w:ind w:firstLine="480" w:firstLineChars="200"/>
        <w:jc w:val="left"/>
        <w:rPr>
          <w:rFonts w:hAnsi="宋体"/>
          <w:sz w:val="24"/>
          <w:szCs w:val="24"/>
        </w:rPr>
      </w:pPr>
      <w:r>
        <w:rPr>
          <w:rFonts w:hint="eastAsia" w:hAnsi="宋体" w:cs="宋体"/>
          <w:sz w:val="24"/>
          <w:szCs w:val="24"/>
        </w:rPr>
        <w:t>项目负责人：</w:t>
      </w:r>
      <w:r>
        <w:rPr>
          <w:rFonts w:hint="eastAsia" w:hAnsi="宋体"/>
          <w:sz w:val="24"/>
          <w:szCs w:val="24"/>
        </w:rPr>
        <w:t>杨先生</w:t>
      </w:r>
    </w:p>
    <w:p>
      <w:pPr>
        <w:spacing w:line="360" w:lineRule="auto"/>
        <w:ind w:firstLine="480" w:firstLineChars="200"/>
        <w:jc w:val="left"/>
        <w:rPr>
          <w:rFonts w:hAnsi="宋体"/>
          <w:sz w:val="24"/>
          <w:szCs w:val="24"/>
        </w:rPr>
      </w:pPr>
      <w:r>
        <w:rPr>
          <w:rFonts w:hint="eastAsia" w:hAnsi="宋体" w:cs="宋体"/>
          <w:sz w:val="24"/>
          <w:szCs w:val="24"/>
        </w:rPr>
        <w:t xml:space="preserve">电      话： </w:t>
      </w:r>
      <w:r>
        <w:rPr>
          <w:rFonts w:hint="eastAsia" w:hAnsi="宋体"/>
          <w:sz w:val="24"/>
          <w:szCs w:val="24"/>
        </w:rPr>
        <w:t>13849880890</w:t>
      </w:r>
    </w:p>
    <w:p>
      <w:pPr>
        <w:spacing w:line="440" w:lineRule="exact"/>
        <w:ind w:firstLine="480" w:firstLineChars="200"/>
        <w:jc w:val="left"/>
        <w:rPr>
          <w:rFonts w:hAnsi="宋体" w:cs="宋体"/>
          <w:sz w:val="24"/>
          <w:szCs w:val="24"/>
        </w:rPr>
      </w:pPr>
      <w:r>
        <w:rPr>
          <w:rFonts w:hint="eastAsia" w:hAnsi="宋体" w:cs="宋体"/>
          <w:sz w:val="24"/>
          <w:szCs w:val="24"/>
        </w:rPr>
        <w:t>代理  机构：河南建标工程管理有限公司</w:t>
      </w:r>
    </w:p>
    <w:p>
      <w:pPr>
        <w:spacing w:line="440" w:lineRule="exact"/>
        <w:ind w:firstLine="480" w:firstLineChars="200"/>
        <w:jc w:val="left"/>
        <w:rPr>
          <w:rFonts w:hAnsi="宋体" w:cs="宋体"/>
          <w:sz w:val="24"/>
          <w:szCs w:val="24"/>
        </w:rPr>
      </w:pPr>
      <w:r>
        <w:rPr>
          <w:rFonts w:hint="eastAsia" w:hAnsi="宋体" w:cs="宋体"/>
          <w:sz w:val="24"/>
          <w:szCs w:val="24"/>
        </w:rPr>
        <w:t>项目负责人：刘女士</w:t>
      </w:r>
    </w:p>
    <w:p>
      <w:pPr>
        <w:pStyle w:val="2"/>
        <w:spacing w:after="0" w:line="400" w:lineRule="exact"/>
        <w:ind w:firstLine="480" w:firstLineChars="200"/>
        <w:rPr>
          <w:rFonts w:hAnsi="宋体" w:cs="宋体"/>
          <w:sz w:val="24"/>
          <w:szCs w:val="24"/>
        </w:rPr>
      </w:pPr>
      <w:r>
        <w:rPr>
          <w:rFonts w:hint="eastAsia" w:hAnsi="宋体" w:cs="宋体"/>
          <w:sz w:val="24"/>
          <w:szCs w:val="24"/>
        </w:rPr>
        <w:t>电     话：0374-5138177   17796786185</w:t>
      </w:r>
    </w:p>
    <w:p>
      <w:pPr>
        <w:pStyle w:val="2"/>
        <w:wordWrap w:val="0"/>
        <w:spacing w:after="0" w:line="400" w:lineRule="exact"/>
        <w:ind w:firstLine="4560" w:firstLineChars="1900"/>
        <w:jc w:val="right"/>
        <w:rPr>
          <w:rFonts w:hAnsi="宋体" w:cs="宋体"/>
          <w:sz w:val="24"/>
          <w:szCs w:val="24"/>
        </w:rPr>
      </w:pPr>
    </w:p>
    <w:p>
      <w:pPr>
        <w:pStyle w:val="2"/>
        <w:ind w:firstLine="5400" w:firstLineChars="2250"/>
        <w:rPr>
          <w:rFonts w:hAnsi="宋体" w:cs="宋体"/>
          <w:sz w:val="24"/>
          <w:szCs w:val="24"/>
        </w:rPr>
      </w:pPr>
      <w:r>
        <w:rPr>
          <w:rFonts w:hint="eastAsia" w:hAnsi="宋体" w:cs="宋体"/>
          <w:sz w:val="24"/>
          <w:szCs w:val="24"/>
        </w:rPr>
        <w:t>许昌市建安区住房和城乡建设局</w:t>
      </w:r>
    </w:p>
    <w:p>
      <w:pPr>
        <w:pStyle w:val="2"/>
        <w:ind w:firstLine="240"/>
        <w:jc w:val="center"/>
        <w:rPr>
          <w:rFonts w:hAnsi="宋体" w:cs="宋体"/>
          <w:sz w:val="24"/>
          <w:szCs w:val="24"/>
        </w:rPr>
      </w:pPr>
      <w:r>
        <w:rPr>
          <w:rFonts w:hint="eastAsia" w:hAnsi="宋体" w:cs="宋体"/>
          <w:sz w:val="24"/>
          <w:szCs w:val="24"/>
        </w:rPr>
        <w:t xml:space="preserve">                                       2020年4月22 日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Ansi="宋体" w:cs="宋体"/>
          <w:b/>
          <w:bCs/>
          <w:sz w:val="24"/>
          <w:szCs w:val="24"/>
        </w:rPr>
        <w:t>4.</w:t>
      </w:r>
      <w:r>
        <w:rPr>
          <w:rFonts w:hint="eastAsia" w:hAnsi="宋体" w:cs="宋体"/>
          <w:b/>
          <w:bCs/>
          <w:sz w:val="24"/>
          <w:szCs w:val="24"/>
        </w:rPr>
        <w:t>投标保证金的提交</w:t>
      </w:r>
    </w:p>
    <w:p>
      <w:pPr>
        <w:snapToGrid w:val="0"/>
        <w:spacing w:line="540" w:lineRule="exact"/>
        <w:ind w:left="-170" w:leftChars="-50" w:right="-170" w:rightChars="-50" w:firstLine="480" w:firstLineChars="200"/>
        <w:rPr>
          <w:rFonts w:hAnsi="宋体" w:cs="宋体"/>
          <w:bCs/>
          <w:sz w:val="24"/>
          <w:szCs w:val="24"/>
        </w:rPr>
      </w:pPr>
      <w:r>
        <w:rPr>
          <w:rFonts w:hAnsi="宋体" w:cs="宋体"/>
          <w:bCs/>
          <w:sz w:val="24"/>
          <w:szCs w:val="24"/>
        </w:rPr>
        <w:t>4.1</w:t>
      </w:r>
      <w:r>
        <w:rPr>
          <w:rFonts w:hint="eastAsia" w:hAnsi="宋体" w:cs="宋体"/>
          <w:bCs/>
          <w:sz w:val="24"/>
          <w:szCs w:val="24"/>
        </w:rPr>
        <w:t>使用银行转帐方式提交的，投标人通过基本账户将款项一次足额递交、成功绑定，以收款人到账时间为准。</w:t>
      </w:r>
    </w:p>
    <w:p>
      <w:pPr>
        <w:snapToGrid w:val="0"/>
        <w:spacing w:line="540" w:lineRule="exact"/>
        <w:ind w:left="-170" w:leftChars="-50" w:right="-170" w:rightChars="-50" w:firstLine="480" w:firstLineChars="200"/>
        <w:rPr>
          <w:rFonts w:hAnsi="宋体" w:cs="宋体"/>
          <w:bCs/>
          <w:sz w:val="24"/>
          <w:szCs w:val="24"/>
        </w:rPr>
      </w:pPr>
      <w:r>
        <w:rPr>
          <w:rFonts w:hAnsi="宋体" w:cs="宋体"/>
          <w:bCs/>
          <w:sz w:val="24"/>
          <w:szCs w:val="24"/>
        </w:rPr>
        <w:t>4.1.1</w:t>
      </w:r>
      <w:r>
        <w:rPr>
          <w:rFonts w:hint="eastAsia" w:hAnsi="宋体" w:cs="宋体"/>
          <w:bCs/>
          <w:sz w:val="24"/>
          <w:szCs w:val="24"/>
        </w:rPr>
        <w:t>投标人网上下载招标文件并根据每个标段的缴纳说明单在开标截止时间前提交。每个投标人每个项目每个标段只有唯一缴纳账号，切勿重复缴纳或错误缴纳。</w:t>
      </w:r>
    </w:p>
    <w:p>
      <w:pPr>
        <w:snapToGrid w:val="0"/>
        <w:spacing w:line="540" w:lineRule="exact"/>
        <w:ind w:left="-170" w:leftChars="-50" w:right="-170" w:rightChars="-50" w:firstLine="480" w:firstLineChars="200"/>
        <w:rPr>
          <w:rFonts w:hAnsi="宋体" w:cs="宋体"/>
          <w:bCs/>
          <w:sz w:val="24"/>
          <w:szCs w:val="24"/>
        </w:rPr>
      </w:pPr>
      <w:r>
        <w:rPr>
          <w:rFonts w:hAnsi="宋体" w:cs="宋体"/>
          <w:bCs/>
          <w:sz w:val="24"/>
          <w:szCs w:val="24"/>
        </w:rPr>
        <w:t>4.1.2</w:t>
      </w:r>
      <w:r>
        <w:rPr>
          <w:rFonts w:hint="eastAsia" w:hAnsi="宋体" w:cs="宋体"/>
          <w:bCs/>
          <w:sz w:val="24"/>
          <w:szCs w:val="24"/>
        </w:rPr>
        <w:t>提交后再次登录</w:t>
      </w:r>
      <w:r>
        <w:fldChar w:fldCharType="begin"/>
      </w:r>
      <w:r>
        <w:instrText xml:space="preserve"> HYPERLINK "http://221.14.6.70:8088/ggzy" </w:instrText>
      </w:r>
      <w:r>
        <w:fldChar w:fldCharType="separate"/>
      </w:r>
      <w:r>
        <w:rPr>
          <w:rFonts w:hAnsi="宋体" w:cs="宋体"/>
          <w:bCs/>
          <w:sz w:val="24"/>
          <w:szCs w:val="24"/>
        </w:rPr>
        <w:t>http://221.14.6.70:8088/ggzy</w:t>
      </w:r>
      <w:r>
        <w:rPr>
          <w:rFonts w:hAnsi="宋体" w:cs="宋体"/>
          <w:bCs/>
          <w:sz w:val="24"/>
          <w:szCs w:val="24"/>
        </w:rPr>
        <w:fldChar w:fldCharType="end"/>
      </w:r>
      <w:r>
        <w:rPr>
          <w:rFonts w:hint="eastAsia" w:hAnsi="宋体" w:cs="宋体"/>
          <w:bCs/>
          <w:sz w:val="24"/>
          <w:szCs w:val="24"/>
        </w:rPr>
        <w:t>系统，依次点击“会员向导”→“参与投标”→“保证金绑定”→“绑定”进行投标保证金绑定，前述系统显示“许昌市建安区公共资源交易中心保证金缴纳回执”表示投标保证金提交完成。未绑定标段的投标保证金，视为未按规定提交。</w:t>
      </w:r>
    </w:p>
    <w:p>
      <w:pPr>
        <w:snapToGrid w:val="0"/>
        <w:spacing w:line="540" w:lineRule="exact"/>
        <w:ind w:left="-170" w:leftChars="-50" w:right="-170" w:rightChars="-50" w:firstLine="480" w:firstLineChars="200"/>
        <w:rPr>
          <w:rFonts w:hAnsi="宋体" w:cs="宋体"/>
          <w:bCs/>
          <w:sz w:val="24"/>
          <w:szCs w:val="24"/>
        </w:rPr>
      </w:pPr>
      <w:r>
        <w:rPr>
          <w:rFonts w:hAnsi="宋体" w:cs="宋体"/>
          <w:bCs/>
          <w:sz w:val="24"/>
          <w:szCs w:val="24"/>
        </w:rPr>
        <w:t>4.1.3</w:t>
      </w:r>
      <w:r>
        <w:rPr>
          <w:rFonts w:hint="eastAsia" w:hAnsi="宋体" w:cs="宋体"/>
          <w:bCs/>
          <w:sz w:val="24"/>
          <w:szCs w:val="24"/>
        </w:rPr>
        <w:t>投标人按照所投项目及标段将缴纳凭证“许昌市建安区公共资源交易中心保证金缴纳回执”附于投标文件中。</w:t>
      </w:r>
    </w:p>
    <w:p>
      <w:pPr>
        <w:snapToGrid w:val="0"/>
        <w:spacing w:line="540" w:lineRule="exact"/>
        <w:ind w:left="-170" w:leftChars="-50" w:right="-170" w:rightChars="-50" w:firstLine="480" w:firstLineChars="200"/>
        <w:rPr>
          <w:rFonts w:hAnsi="宋体" w:cs="宋体"/>
          <w:bCs/>
          <w:sz w:val="24"/>
          <w:szCs w:val="24"/>
        </w:rPr>
      </w:pPr>
      <w:r>
        <w:rPr>
          <w:rFonts w:hAnsi="宋体" w:cs="宋体"/>
          <w:bCs/>
          <w:sz w:val="24"/>
          <w:szCs w:val="24"/>
        </w:rPr>
        <w:t>4.2</w:t>
      </w:r>
      <w:r>
        <w:rPr>
          <w:rFonts w:hint="eastAsia" w:hAnsi="宋体" w:cs="宋体"/>
          <w:bCs/>
          <w:sz w:val="24"/>
          <w:szCs w:val="24"/>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pPr>
        <w:snapToGrid w:val="0"/>
        <w:spacing w:line="540" w:lineRule="exact"/>
        <w:ind w:right="-170" w:rightChars="-50"/>
        <w:rPr>
          <w:rFonts w:hAnsi="宋体" w:cs="宋体"/>
          <w:b/>
          <w:bCs/>
          <w:sz w:val="24"/>
          <w:szCs w:val="24"/>
        </w:rPr>
      </w:pPr>
      <w:r>
        <w:rPr>
          <w:rFonts w:hint="eastAsia" w:hAnsi="宋体" w:cs="宋体"/>
          <w:b/>
          <w:bCs/>
          <w:sz w:val="24"/>
          <w:szCs w:val="24"/>
        </w:rPr>
        <w:t xml:space="preserve">   5.电子投标文件的提交</w:t>
      </w:r>
    </w:p>
    <w:p>
      <w:pPr>
        <w:snapToGrid w:val="0"/>
        <w:spacing w:line="540" w:lineRule="exact"/>
        <w:ind w:right="-170" w:rightChars="-50" w:firstLine="240" w:firstLineChars="100"/>
        <w:rPr>
          <w:rFonts w:hAnsi="宋体" w:cs="宋体"/>
          <w:sz w:val="24"/>
          <w:szCs w:val="24"/>
        </w:rPr>
      </w:pPr>
      <w:r>
        <w:rPr>
          <w:rFonts w:hint="eastAsia" w:hAnsi="宋体" w:cs="宋体"/>
          <w:sz w:val="24"/>
          <w:szCs w:val="24"/>
        </w:rPr>
        <w:t xml:space="preserve"> 5.1电子投标文件应在招标文件规定的投标文件提交截止时间（开标时间）之前成功提交至《全国公共资源交易平台(河南省▪许昌市)》公共资源交易系统（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6.评标依据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6.1采用全流程电子化交易评标时，评标委员会以电子投标文件为依据评标。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6.2全流程电子化交易如因系统异常情况无法完成，将以人工方式进行。评标委员会以</w:t>
      </w:r>
      <w:r>
        <w:rPr>
          <w:rFonts w:hint="eastAsia" w:hAnsi="宋体"/>
          <w:color w:val="000000"/>
          <w:sz w:val="24"/>
        </w:rPr>
        <w:t>存储有备份文件的电子介质</w:t>
      </w:r>
      <w:r>
        <w:rPr>
          <w:rFonts w:hint="eastAsia" w:hAnsi="宋体" w:cs="宋体"/>
          <w:sz w:val="24"/>
          <w:szCs w:val="24"/>
        </w:rPr>
        <w:t>为依据评标。</w:t>
      </w: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218" w:firstLineChars="894"/>
        <w:rPr>
          <w:rFonts w:hAnsi="宋体" w:cs="黑体"/>
          <w:b/>
          <w:sz w:val="36"/>
          <w:szCs w:val="36"/>
        </w:rPr>
      </w:pPr>
    </w:p>
    <w:p>
      <w:pPr>
        <w:tabs>
          <w:tab w:val="left" w:pos="4140"/>
          <w:tab w:val="left" w:pos="4260"/>
        </w:tabs>
        <w:spacing w:line="360" w:lineRule="auto"/>
        <w:ind w:right="-578" w:rightChars="-170" w:firstLine="3218" w:firstLineChars="894"/>
        <w:rPr>
          <w:rFonts w:hAnsi="宋体" w:cs="黑体"/>
          <w:b/>
          <w:sz w:val="36"/>
          <w:szCs w:val="36"/>
        </w:rPr>
      </w:pPr>
    </w:p>
    <w:p>
      <w:pPr>
        <w:tabs>
          <w:tab w:val="left" w:pos="4140"/>
          <w:tab w:val="left" w:pos="4260"/>
        </w:tabs>
        <w:spacing w:line="360" w:lineRule="auto"/>
        <w:ind w:right="-578" w:rightChars="-170" w:firstLine="3218" w:firstLineChars="894"/>
        <w:rPr>
          <w:rFonts w:hAnsi="宋体" w:cs="黑体"/>
          <w:b/>
          <w:sz w:val="36"/>
          <w:szCs w:val="36"/>
        </w:rPr>
      </w:pPr>
    </w:p>
    <w:p>
      <w:pPr>
        <w:tabs>
          <w:tab w:val="left" w:pos="4140"/>
          <w:tab w:val="left" w:pos="4260"/>
        </w:tabs>
        <w:spacing w:line="360" w:lineRule="auto"/>
        <w:ind w:right="-578" w:rightChars="-170" w:firstLine="3218" w:firstLineChars="894"/>
        <w:rPr>
          <w:rFonts w:hAnsi="宋体" w:cs="黑体"/>
          <w:b/>
          <w:sz w:val="36"/>
          <w:szCs w:val="36"/>
        </w:rPr>
      </w:pPr>
    </w:p>
    <w:p>
      <w:pPr>
        <w:tabs>
          <w:tab w:val="left" w:pos="4140"/>
          <w:tab w:val="left" w:pos="4260"/>
        </w:tabs>
        <w:spacing w:line="360" w:lineRule="auto"/>
        <w:ind w:right="-578" w:rightChars="-170" w:firstLine="3218" w:firstLineChars="894"/>
        <w:rPr>
          <w:rFonts w:hAnsi="宋体" w:cs="黑体"/>
          <w:b/>
          <w:sz w:val="36"/>
          <w:szCs w:val="36"/>
        </w:rPr>
      </w:pPr>
    </w:p>
    <w:p>
      <w:pPr>
        <w:tabs>
          <w:tab w:val="left" w:pos="4140"/>
          <w:tab w:val="left" w:pos="4260"/>
        </w:tabs>
        <w:spacing w:line="360" w:lineRule="auto"/>
        <w:ind w:right="-578" w:rightChars="-170" w:firstLine="3218" w:firstLineChars="894"/>
        <w:rPr>
          <w:rFonts w:hAnsi="宋体" w:cs="黑体"/>
          <w:b/>
          <w:sz w:val="36"/>
          <w:szCs w:val="36"/>
        </w:rPr>
      </w:pPr>
    </w:p>
    <w:p>
      <w:pPr>
        <w:tabs>
          <w:tab w:val="left" w:pos="4140"/>
          <w:tab w:val="left" w:pos="4260"/>
        </w:tabs>
        <w:spacing w:line="360" w:lineRule="auto"/>
        <w:ind w:right="-578" w:rightChars="-170" w:firstLine="3218" w:firstLineChars="894"/>
        <w:rPr>
          <w:rFonts w:hAnsi="宋体" w:cs="黑体"/>
          <w:b/>
          <w:sz w:val="36"/>
          <w:szCs w:val="36"/>
        </w:rPr>
      </w:pPr>
    </w:p>
    <w:p>
      <w:pPr>
        <w:tabs>
          <w:tab w:val="left" w:pos="4140"/>
          <w:tab w:val="left" w:pos="4260"/>
        </w:tabs>
        <w:spacing w:line="360" w:lineRule="auto"/>
        <w:ind w:right="-578" w:rightChars="-170" w:firstLine="3218" w:firstLineChars="894"/>
        <w:rPr>
          <w:rFonts w:hAnsi="宋体" w:cs="黑体"/>
          <w:b/>
          <w:sz w:val="36"/>
          <w:szCs w:val="36"/>
        </w:rPr>
      </w:pPr>
    </w:p>
    <w:p>
      <w:pPr>
        <w:tabs>
          <w:tab w:val="left" w:pos="4140"/>
          <w:tab w:val="left" w:pos="4260"/>
        </w:tabs>
        <w:spacing w:line="360" w:lineRule="auto"/>
        <w:ind w:right="-578" w:rightChars="-170" w:firstLine="3218" w:firstLineChars="894"/>
        <w:rPr>
          <w:rFonts w:hAnsi="宋体" w:cs="黑体"/>
          <w:b/>
          <w:sz w:val="36"/>
          <w:szCs w:val="36"/>
        </w:rPr>
      </w:pPr>
    </w:p>
    <w:p>
      <w:pPr>
        <w:tabs>
          <w:tab w:val="left" w:pos="4140"/>
          <w:tab w:val="left" w:pos="4260"/>
        </w:tabs>
        <w:spacing w:line="360" w:lineRule="auto"/>
        <w:ind w:right="-578" w:rightChars="-170" w:firstLine="3218" w:firstLineChars="894"/>
        <w:rPr>
          <w:rFonts w:hAnsi="宋体" w:cs="黑体"/>
          <w:b/>
          <w:sz w:val="36"/>
          <w:szCs w:val="36"/>
        </w:rPr>
      </w:pPr>
    </w:p>
    <w:p>
      <w:pPr>
        <w:tabs>
          <w:tab w:val="left" w:pos="4140"/>
          <w:tab w:val="left" w:pos="4260"/>
        </w:tabs>
        <w:spacing w:line="360" w:lineRule="auto"/>
        <w:ind w:right="-578" w:rightChars="-170" w:firstLine="3218" w:firstLineChars="894"/>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2" w:name="_Toc283559940"/>
      <w:r>
        <w:rPr>
          <w:rFonts w:hint="eastAsia" w:hAnsi="宋体" w:cs="黑体"/>
          <w:b/>
          <w:sz w:val="28"/>
          <w:szCs w:val="28"/>
        </w:rPr>
        <w:t>投标人须知前附表</w:t>
      </w:r>
      <w:bookmarkEnd w:id="2"/>
    </w:p>
    <w:tbl>
      <w:tblPr>
        <w:tblStyle w:val="31"/>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324"/>
        <w:gridCol w:w="6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kern w:val="2"/>
                <w:sz w:val="24"/>
                <w:szCs w:val="22"/>
              </w:rPr>
            </w:pPr>
            <w:r>
              <w:rPr>
                <w:rFonts w:hint="eastAsia" w:hAnsi="宋体" w:cs="仿宋_GB2312"/>
                <w:b/>
                <w:kern w:val="2"/>
                <w:sz w:val="24"/>
                <w:szCs w:val="22"/>
              </w:rPr>
              <w:t>条款号</w:t>
            </w:r>
          </w:p>
        </w:tc>
        <w:tc>
          <w:tcPr>
            <w:tcW w:w="1969" w:type="dxa"/>
            <w:gridSpan w:val="3"/>
            <w:vAlign w:val="center"/>
          </w:tcPr>
          <w:p>
            <w:pPr>
              <w:autoSpaceDE w:val="0"/>
              <w:autoSpaceDN w:val="0"/>
              <w:adjustRightInd w:val="0"/>
              <w:spacing w:line="420" w:lineRule="exact"/>
              <w:jc w:val="center"/>
              <w:rPr>
                <w:rFonts w:hAnsi="宋体" w:cs="仿宋_GB2312"/>
                <w:b/>
                <w:kern w:val="2"/>
                <w:sz w:val="24"/>
                <w:szCs w:val="22"/>
              </w:rPr>
            </w:pPr>
            <w:r>
              <w:rPr>
                <w:rFonts w:hint="eastAsia" w:hAnsi="宋体" w:cs="仿宋_GB2312"/>
                <w:b/>
                <w:kern w:val="2"/>
                <w:sz w:val="24"/>
                <w:szCs w:val="22"/>
              </w:rPr>
              <w:t>条款名称</w:t>
            </w:r>
          </w:p>
        </w:tc>
        <w:tc>
          <w:tcPr>
            <w:tcW w:w="6902" w:type="dxa"/>
            <w:vAlign w:val="center"/>
          </w:tcPr>
          <w:p>
            <w:pPr>
              <w:autoSpaceDE w:val="0"/>
              <w:autoSpaceDN w:val="0"/>
              <w:adjustRightInd w:val="0"/>
              <w:spacing w:line="420" w:lineRule="exact"/>
              <w:ind w:firstLine="2234" w:firstLineChars="931"/>
              <w:rPr>
                <w:rFonts w:hAnsi="宋体" w:cs="仿宋_GB2312"/>
                <w:b/>
                <w:kern w:val="2"/>
                <w:sz w:val="24"/>
                <w:szCs w:val="22"/>
              </w:rPr>
            </w:pPr>
            <w:r>
              <w:rPr>
                <w:rFonts w:hint="eastAsia" w:hAnsi="宋体" w:cs="仿宋_GB2312"/>
                <w:b/>
                <w:kern w:val="2"/>
                <w:sz w:val="24"/>
                <w:szCs w:val="2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1</w:t>
            </w:r>
          </w:p>
        </w:tc>
        <w:tc>
          <w:tcPr>
            <w:tcW w:w="1969"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招标人</w:t>
            </w:r>
          </w:p>
        </w:tc>
        <w:tc>
          <w:tcPr>
            <w:tcW w:w="6902" w:type="dxa"/>
            <w:vAlign w:val="center"/>
          </w:tcPr>
          <w:p>
            <w:pPr>
              <w:autoSpaceDE w:val="0"/>
              <w:autoSpaceDN w:val="0"/>
              <w:adjustRightInd w:val="0"/>
              <w:spacing w:line="420" w:lineRule="exact"/>
              <w:jc w:val="left"/>
              <w:rPr>
                <w:rFonts w:hAnsi="宋体"/>
                <w:sz w:val="24"/>
              </w:rPr>
            </w:pPr>
            <w:r>
              <w:rPr>
                <w:rFonts w:hint="eastAsia" w:hAnsi="宋体" w:cs="宋体"/>
                <w:sz w:val="24"/>
                <w:szCs w:val="24"/>
              </w:rPr>
              <w:t>招  标  人：</w:t>
            </w:r>
            <w:r>
              <w:rPr>
                <w:rFonts w:hint="eastAsia" w:hAnsi="宋体"/>
                <w:sz w:val="24"/>
              </w:rPr>
              <w:t>许昌市建安区住房和城乡建设局</w:t>
            </w:r>
          </w:p>
          <w:p>
            <w:pPr>
              <w:spacing w:line="440" w:lineRule="exact"/>
              <w:jc w:val="left"/>
              <w:rPr>
                <w:rFonts w:hAnsi="宋体" w:cs="宋体"/>
                <w:sz w:val="24"/>
                <w:szCs w:val="24"/>
              </w:rPr>
            </w:pPr>
            <w:r>
              <w:rPr>
                <w:rFonts w:hint="eastAsia" w:hAnsi="宋体" w:cs="宋体"/>
                <w:sz w:val="24"/>
                <w:szCs w:val="24"/>
              </w:rPr>
              <w:t>项目负责人：杨先生</w:t>
            </w:r>
          </w:p>
          <w:p>
            <w:pPr>
              <w:spacing w:line="440" w:lineRule="exact"/>
              <w:jc w:val="left"/>
              <w:rPr>
                <w:rFonts w:hAnsi="宋体"/>
                <w:bCs/>
                <w:kern w:val="2"/>
                <w:sz w:val="24"/>
                <w:szCs w:val="22"/>
              </w:rPr>
            </w:pPr>
            <w:r>
              <w:rPr>
                <w:rFonts w:hint="eastAsia" w:hAnsi="宋体" w:cs="宋体"/>
                <w:sz w:val="24"/>
                <w:szCs w:val="24"/>
              </w:rPr>
              <w:t xml:space="preserve">电      话： </w:t>
            </w:r>
            <w:r>
              <w:rPr>
                <w:rFonts w:hint="eastAsia" w:hAnsi="宋体"/>
                <w:sz w:val="24"/>
                <w:szCs w:val="24"/>
              </w:rPr>
              <w:t>13849880890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kern w:val="2"/>
                <w:sz w:val="24"/>
                <w:szCs w:val="22"/>
              </w:rPr>
            </w:pPr>
            <w:r>
              <w:rPr>
                <w:rFonts w:hint="eastAsia" w:hAnsi="宋体" w:cs="TimesNewRomanPSMT"/>
                <w:kern w:val="2"/>
                <w:sz w:val="24"/>
                <w:szCs w:val="22"/>
              </w:rPr>
              <w:t>1.1.2</w:t>
            </w:r>
          </w:p>
        </w:tc>
        <w:tc>
          <w:tcPr>
            <w:tcW w:w="1969"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代理机构</w:t>
            </w:r>
          </w:p>
        </w:tc>
        <w:tc>
          <w:tcPr>
            <w:tcW w:w="6902" w:type="dxa"/>
            <w:vAlign w:val="center"/>
          </w:tcPr>
          <w:p>
            <w:pPr>
              <w:spacing w:line="440" w:lineRule="exact"/>
              <w:jc w:val="left"/>
              <w:rPr>
                <w:rFonts w:hAnsi="宋体" w:cs="宋体"/>
                <w:kern w:val="2"/>
                <w:sz w:val="24"/>
                <w:szCs w:val="24"/>
              </w:rPr>
            </w:pPr>
            <w:r>
              <w:rPr>
                <w:rFonts w:hint="eastAsia" w:hAnsi="宋体" w:cs="宋体"/>
                <w:kern w:val="2"/>
                <w:sz w:val="24"/>
                <w:szCs w:val="24"/>
              </w:rPr>
              <w:t>代理  机构：河南建标工程管理有限公司</w:t>
            </w:r>
          </w:p>
          <w:p>
            <w:pPr>
              <w:spacing w:line="440" w:lineRule="exact"/>
              <w:jc w:val="left"/>
              <w:rPr>
                <w:rFonts w:hAnsi="宋体" w:cs="宋体"/>
                <w:kern w:val="2"/>
                <w:sz w:val="24"/>
                <w:szCs w:val="24"/>
              </w:rPr>
            </w:pPr>
            <w:r>
              <w:rPr>
                <w:rFonts w:hint="eastAsia" w:hAnsi="宋体" w:cs="宋体"/>
                <w:sz w:val="24"/>
                <w:szCs w:val="24"/>
              </w:rPr>
              <w:t>项目负责人</w:t>
            </w:r>
            <w:r>
              <w:rPr>
                <w:rFonts w:hint="eastAsia" w:hAnsi="宋体" w:cs="宋体"/>
                <w:kern w:val="2"/>
                <w:sz w:val="24"/>
                <w:szCs w:val="24"/>
              </w:rPr>
              <w:t>：刘女士</w:t>
            </w:r>
          </w:p>
          <w:p>
            <w:pPr>
              <w:spacing w:line="440" w:lineRule="exact"/>
              <w:jc w:val="left"/>
              <w:rPr>
                <w:rFonts w:hAnsi="宋体"/>
                <w:kern w:val="2"/>
                <w:sz w:val="24"/>
                <w:szCs w:val="22"/>
              </w:rPr>
            </w:pPr>
            <w:r>
              <w:rPr>
                <w:rFonts w:hint="eastAsia" w:hAnsi="宋体" w:cs="宋体"/>
                <w:kern w:val="2"/>
                <w:sz w:val="24"/>
                <w:szCs w:val="24"/>
              </w:rPr>
              <w:t>电     话：0374-5138177   17796786185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3</w:t>
            </w:r>
          </w:p>
        </w:tc>
        <w:tc>
          <w:tcPr>
            <w:tcW w:w="1969" w:type="dxa"/>
            <w:gridSpan w:val="3"/>
            <w:vAlign w:val="center"/>
          </w:tcPr>
          <w:p>
            <w:pPr>
              <w:spacing w:line="320" w:lineRule="exact"/>
              <w:ind w:firstLine="240" w:firstLineChars="100"/>
              <w:jc w:val="left"/>
              <w:rPr>
                <w:rFonts w:hAnsi="宋体" w:cs="宋体"/>
                <w:kern w:val="2"/>
                <w:sz w:val="24"/>
                <w:szCs w:val="24"/>
              </w:rPr>
            </w:pPr>
            <w:r>
              <w:rPr>
                <w:rFonts w:hint="eastAsia" w:hAnsi="宋体" w:cs="宋体"/>
                <w:kern w:val="2"/>
                <w:sz w:val="24"/>
                <w:szCs w:val="24"/>
              </w:rPr>
              <w:t>项目名称</w:t>
            </w:r>
          </w:p>
        </w:tc>
        <w:tc>
          <w:tcPr>
            <w:tcW w:w="6902" w:type="dxa"/>
            <w:vAlign w:val="center"/>
          </w:tcPr>
          <w:p>
            <w:pPr>
              <w:spacing w:line="320" w:lineRule="exact"/>
              <w:jc w:val="left"/>
              <w:rPr>
                <w:rFonts w:hAnsi="宋体" w:cs="宋体"/>
                <w:kern w:val="2"/>
                <w:sz w:val="24"/>
                <w:szCs w:val="24"/>
              </w:rPr>
            </w:pPr>
            <w:r>
              <w:rPr>
                <w:rFonts w:hint="eastAsia" w:hAnsi="宋体" w:cs="宋体"/>
                <w:kern w:val="2"/>
                <w:sz w:val="24"/>
                <w:szCs w:val="24"/>
              </w:rPr>
              <w:t>尚集街（劳动北路-滨河路）污水管道连通工程。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4</w:t>
            </w:r>
          </w:p>
        </w:tc>
        <w:tc>
          <w:tcPr>
            <w:tcW w:w="1969"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建设地点</w:t>
            </w:r>
          </w:p>
        </w:tc>
        <w:tc>
          <w:tcPr>
            <w:tcW w:w="6902" w:type="dxa"/>
            <w:vAlign w:val="center"/>
          </w:tcPr>
          <w:p>
            <w:pPr>
              <w:spacing w:line="320" w:lineRule="exact"/>
              <w:jc w:val="left"/>
              <w:rPr>
                <w:rFonts w:hAnsi="宋体" w:cs="仿宋_GB2312"/>
                <w:kern w:val="2"/>
                <w:sz w:val="24"/>
                <w:szCs w:val="24"/>
              </w:rPr>
            </w:pPr>
            <w:r>
              <w:rPr>
                <w:rFonts w:hint="eastAsia" w:hAnsi="宋体" w:cs="宋体"/>
                <w:kern w:val="2"/>
                <w:sz w:val="24"/>
                <w:szCs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1.2.1</w:t>
            </w:r>
          </w:p>
        </w:tc>
        <w:tc>
          <w:tcPr>
            <w:tcW w:w="1969"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资金来源</w:t>
            </w:r>
          </w:p>
        </w:tc>
        <w:tc>
          <w:tcPr>
            <w:tcW w:w="6902" w:type="dxa"/>
            <w:vAlign w:val="center"/>
          </w:tcPr>
          <w:p>
            <w:pPr>
              <w:autoSpaceDE w:val="0"/>
              <w:autoSpaceDN w:val="0"/>
              <w:adjustRightInd w:val="0"/>
              <w:spacing w:line="320" w:lineRule="exact"/>
              <w:jc w:val="left"/>
              <w:rPr>
                <w:rFonts w:hAnsi="宋体" w:cs="黑体"/>
                <w:kern w:val="2"/>
                <w:sz w:val="24"/>
                <w:szCs w:val="22"/>
              </w:rPr>
            </w:pPr>
            <w:r>
              <w:rPr>
                <w:rFonts w:hint="eastAsia" w:hAnsi="宋体" w:cs="黑体"/>
                <w:kern w:val="2"/>
                <w:sz w:val="24"/>
                <w:szCs w:val="22"/>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1.2.2</w:t>
            </w:r>
          </w:p>
        </w:tc>
        <w:tc>
          <w:tcPr>
            <w:tcW w:w="1969"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出资比例</w:t>
            </w:r>
          </w:p>
        </w:tc>
        <w:tc>
          <w:tcPr>
            <w:tcW w:w="6902" w:type="dxa"/>
            <w:vAlign w:val="center"/>
          </w:tcPr>
          <w:p>
            <w:pPr>
              <w:autoSpaceDE w:val="0"/>
              <w:autoSpaceDN w:val="0"/>
              <w:adjustRightInd w:val="0"/>
              <w:spacing w:line="320" w:lineRule="exact"/>
              <w:jc w:val="left"/>
              <w:rPr>
                <w:rFonts w:hAnsi="宋体" w:cs="黑体"/>
                <w:kern w:val="2"/>
                <w:sz w:val="24"/>
                <w:szCs w:val="22"/>
              </w:rPr>
            </w:pPr>
            <w:r>
              <w:rPr>
                <w:rFonts w:hint="eastAsia" w:hAnsi="宋体" w:cs="仿宋_GB2312"/>
                <w:kern w:val="2"/>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1.2.3</w:t>
            </w:r>
          </w:p>
        </w:tc>
        <w:tc>
          <w:tcPr>
            <w:tcW w:w="1969"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资金落实情况</w:t>
            </w:r>
          </w:p>
        </w:tc>
        <w:tc>
          <w:tcPr>
            <w:tcW w:w="6902" w:type="dxa"/>
            <w:vAlign w:val="center"/>
          </w:tcPr>
          <w:p>
            <w:pPr>
              <w:autoSpaceDE w:val="0"/>
              <w:autoSpaceDN w:val="0"/>
              <w:adjustRightInd w:val="0"/>
              <w:spacing w:line="320" w:lineRule="exact"/>
              <w:jc w:val="left"/>
              <w:rPr>
                <w:rFonts w:hAnsi="宋体" w:cs="黑体"/>
                <w:kern w:val="2"/>
                <w:sz w:val="24"/>
                <w:szCs w:val="22"/>
              </w:rPr>
            </w:pPr>
            <w:r>
              <w:rPr>
                <w:rFonts w:hint="eastAsia" w:hAnsi="宋体" w:cs="黑体"/>
                <w:kern w:val="2"/>
                <w:sz w:val="24"/>
                <w:szCs w:val="22"/>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1.3.1</w:t>
            </w:r>
          </w:p>
        </w:tc>
        <w:tc>
          <w:tcPr>
            <w:tcW w:w="1969"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招标范围</w:t>
            </w:r>
          </w:p>
        </w:tc>
        <w:tc>
          <w:tcPr>
            <w:tcW w:w="6902" w:type="dxa"/>
            <w:tcBorders>
              <w:bottom w:val="single" w:color="auto" w:sz="4" w:space="0"/>
            </w:tcBorders>
          </w:tcPr>
          <w:p>
            <w:pPr>
              <w:autoSpaceDE w:val="0"/>
              <w:autoSpaceDN w:val="0"/>
              <w:adjustRightInd w:val="0"/>
              <w:spacing w:line="320" w:lineRule="exact"/>
              <w:rPr>
                <w:kern w:val="2"/>
                <w:szCs w:val="22"/>
              </w:rPr>
            </w:pPr>
            <w:r>
              <w:rPr>
                <w:rFonts w:hint="eastAsia" w:hAnsi="宋体"/>
                <w:kern w:val="2"/>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1.3.2</w:t>
            </w:r>
          </w:p>
        </w:tc>
        <w:tc>
          <w:tcPr>
            <w:tcW w:w="1969" w:type="dxa"/>
            <w:gridSpan w:val="3"/>
            <w:tcBorders>
              <w:right w:val="single" w:color="auto" w:sz="4" w:space="0"/>
            </w:tcBorders>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计划工期</w:t>
            </w:r>
          </w:p>
        </w:tc>
        <w:tc>
          <w:tcPr>
            <w:tcW w:w="69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kern w:val="2"/>
                <w:sz w:val="24"/>
                <w:szCs w:val="22"/>
              </w:rPr>
            </w:pPr>
            <w:r>
              <w:rPr>
                <w:rFonts w:hint="eastAsia" w:hAnsi="宋体"/>
                <w:kern w:val="2"/>
                <w:sz w:val="24"/>
                <w:szCs w:val="22"/>
                <w:lang w:val="en-US" w:eastAsia="zh-CN"/>
              </w:rPr>
              <w:t>4</w:t>
            </w:r>
            <w:bookmarkStart w:id="632" w:name="_GoBack"/>
            <w:bookmarkEnd w:id="632"/>
            <w:r>
              <w:rPr>
                <w:rFonts w:hint="eastAsia" w:hAnsi="宋体"/>
                <w:kern w:val="2"/>
                <w:sz w:val="24"/>
                <w:szCs w:val="22"/>
              </w:rPr>
              <w:t>0日历</w:t>
            </w:r>
            <w:r>
              <w:rPr>
                <w:rFonts w:hint="eastAsia" w:hAnsi="宋体" w:cs="宋体"/>
                <w:kern w:val="2"/>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1.3.3</w:t>
            </w:r>
          </w:p>
        </w:tc>
        <w:tc>
          <w:tcPr>
            <w:tcW w:w="1969"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质量要求</w:t>
            </w:r>
          </w:p>
        </w:tc>
        <w:tc>
          <w:tcPr>
            <w:tcW w:w="6902" w:type="dxa"/>
            <w:tcBorders>
              <w:top w:val="single" w:color="auto" w:sz="4" w:space="0"/>
            </w:tcBorders>
            <w:vAlign w:val="center"/>
          </w:tcPr>
          <w:p>
            <w:pPr>
              <w:autoSpaceDE w:val="0"/>
              <w:autoSpaceDN w:val="0"/>
              <w:adjustRightInd w:val="0"/>
              <w:spacing w:line="320" w:lineRule="exact"/>
              <w:rPr>
                <w:rFonts w:hAnsi="宋体" w:cs="黑体"/>
                <w:kern w:val="2"/>
                <w:sz w:val="24"/>
                <w:szCs w:val="22"/>
              </w:rPr>
            </w:pPr>
            <w:r>
              <w:rPr>
                <w:rFonts w:hint="eastAsia" w:hAnsi="宋体" w:cs="宋体"/>
                <w:kern w:val="2"/>
                <w:sz w:val="24"/>
                <w:szCs w:val="24"/>
              </w:rPr>
              <w:t>合格（符合国家建设工程质量验收规范和标准）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1.4.1</w:t>
            </w:r>
          </w:p>
        </w:tc>
        <w:tc>
          <w:tcPr>
            <w:tcW w:w="1969" w:type="dxa"/>
            <w:gridSpan w:val="3"/>
            <w:vAlign w:val="center"/>
          </w:tcPr>
          <w:p>
            <w:pPr>
              <w:autoSpaceDE w:val="0"/>
              <w:autoSpaceDN w:val="0"/>
              <w:adjustRightInd w:val="0"/>
              <w:spacing w:line="320" w:lineRule="exact"/>
              <w:jc w:val="center"/>
              <w:rPr>
                <w:rFonts w:hAnsi="宋体" w:cs="黑体"/>
                <w:kern w:val="2"/>
                <w:sz w:val="24"/>
                <w:szCs w:val="22"/>
              </w:rPr>
            </w:pPr>
            <w:r>
              <w:rPr>
                <w:rFonts w:hint="eastAsia" w:hAnsi="宋体" w:cs="黑体"/>
                <w:kern w:val="2"/>
                <w:sz w:val="24"/>
                <w:szCs w:val="22"/>
              </w:rPr>
              <w:t>投标人资质条件</w:t>
            </w:r>
          </w:p>
        </w:tc>
        <w:tc>
          <w:tcPr>
            <w:tcW w:w="6902" w:type="dxa"/>
          </w:tcPr>
          <w:p>
            <w:pPr>
              <w:autoSpaceDE w:val="0"/>
              <w:autoSpaceDN w:val="0"/>
              <w:adjustRightInd w:val="0"/>
              <w:spacing w:line="440" w:lineRule="exact"/>
            </w:pPr>
            <w:r>
              <w:rPr>
                <w:rFonts w:hint="eastAsia" w:hAnsi="宋体" w:cs="宋体"/>
                <w:b/>
                <w:bCs/>
                <w:kern w:val="2"/>
                <w:sz w:val="24"/>
                <w:szCs w:val="24"/>
              </w:rPr>
              <w:t>以本项目招标公告资质要求为准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1.4.2</w:t>
            </w:r>
          </w:p>
        </w:tc>
        <w:tc>
          <w:tcPr>
            <w:tcW w:w="1969" w:type="dxa"/>
            <w:gridSpan w:val="3"/>
            <w:vAlign w:val="center"/>
          </w:tcPr>
          <w:p>
            <w:pPr>
              <w:autoSpaceDE w:val="0"/>
              <w:autoSpaceDN w:val="0"/>
              <w:adjustRightInd w:val="0"/>
              <w:spacing w:line="320" w:lineRule="exact"/>
              <w:jc w:val="center"/>
              <w:rPr>
                <w:rFonts w:hAnsi="宋体" w:cs="黑体"/>
                <w:kern w:val="2"/>
                <w:sz w:val="24"/>
                <w:szCs w:val="22"/>
              </w:rPr>
            </w:pPr>
            <w:r>
              <w:rPr>
                <w:rFonts w:hint="eastAsia" w:hAnsi="宋体" w:cs="仿宋_GB2312"/>
                <w:kern w:val="2"/>
                <w:sz w:val="24"/>
                <w:szCs w:val="22"/>
              </w:rPr>
              <w:t>是否接受联合体投标</w:t>
            </w:r>
          </w:p>
        </w:tc>
        <w:tc>
          <w:tcPr>
            <w:tcW w:w="6902" w:type="dxa"/>
            <w:vAlign w:val="center"/>
          </w:tcPr>
          <w:p>
            <w:pPr>
              <w:autoSpaceDE w:val="0"/>
              <w:autoSpaceDN w:val="0"/>
              <w:adjustRightInd w:val="0"/>
              <w:spacing w:line="320" w:lineRule="exact"/>
              <w:rPr>
                <w:rFonts w:hAnsi="宋体" w:cs="黑体"/>
                <w:kern w:val="2"/>
                <w:sz w:val="24"/>
                <w:szCs w:val="22"/>
              </w:rPr>
            </w:pPr>
            <w:r>
              <w:rPr>
                <w:rFonts w:hint="eastAsia" w:hAnsi="宋体" w:cs="仿宋_GB2312"/>
                <w:kern w:val="2"/>
                <w:sz w:val="24"/>
                <w:szCs w:val="22"/>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int="eastAsia" w:hAnsi="宋体" w:cs="TimesNewRomanPSMT"/>
                <w:kern w:val="2"/>
                <w:sz w:val="24"/>
                <w:szCs w:val="22"/>
              </w:rPr>
              <w:t>9</w:t>
            </w:r>
            <w:r>
              <w:rPr>
                <w:rFonts w:hAnsi="宋体" w:cs="TimesNewRomanPSMT"/>
                <w:kern w:val="2"/>
                <w:sz w:val="24"/>
                <w:szCs w:val="22"/>
              </w:rPr>
              <w:t>.1</w:t>
            </w:r>
          </w:p>
        </w:tc>
        <w:tc>
          <w:tcPr>
            <w:tcW w:w="1969" w:type="dxa"/>
            <w:gridSpan w:val="3"/>
            <w:vAlign w:val="center"/>
          </w:tcPr>
          <w:p>
            <w:pPr>
              <w:autoSpaceDE w:val="0"/>
              <w:autoSpaceDN w:val="0"/>
              <w:adjustRightInd w:val="0"/>
              <w:spacing w:line="320" w:lineRule="exact"/>
              <w:jc w:val="center"/>
              <w:rPr>
                <w:rFonts w:hAnsi="宋体" w:cs="黑体"/>
                <w:kern w:val="2"/>
                <w:sz w:val="24"/>
                <w:szCs w:val="22"/>
              </w:rPr>
            </w:pPr>
            <w:r>
              <w:rPr>
                <w:rFonts w:hint="eastAsia" w:hAnsi="宋体" w:cs="仿宋_GB2312"/>
                <w:kern w:val="2"/>
                <w:sz w:val="24"/>
                <w:szCs w:val="22"/>
              </w:rPr>
              <w:t>踏勘现场</w:t>
            </w:r>
          </w:p>
        </w:tc>
        <w:tc>
          <w:tcPr>
            <w:tcW w:w="6902" w:type="dxa"/>
          </w:tcPr>
          <w:p>
            <w:pPr>
              <w:autoSpaceDE w:val="0"/>
              <w:autoSpaceDN w:val="0"/>
              <w:adjustRightInd w:val="0"/>
              <w:spacing w:line="320" w:lineRule="exact"/>
              <w:jc w:val="left"/>
              <w:rPr>
                <w:rFonts w:hAnsi="宋体" w:cs="仿宋_GB2312"/>
                <w:kern w:val="2"/>
                <w:sz w:val="24"/>
                <w:szCs w:val="22"/>
              </w:rPr>
            </w:pPr>
            <w:r>
              <w:rPr>
                <w:rFonts w:hint="eastAsia" w:hAnsi="宋体" w:cs="仿宋_GB2312"/>
                <w:kern w:val="2"/>
                <w:sz w:val="24"/>
                <w:szCs w:val="22"/>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int="eastAsia" w:hAnsi="宋体" w:cs="TimesNewRomanPSMT"/>
                <w:kern w:val="2"/>
                <w:sz w:val="24"/>
                <w:szCs w:val="22"/>
              </w:rPr>
              <w:t>10</w:t>
            </w:r>
            <w:r>
              <w:rPr>
                <w:rFonts w:hAnsi="宋体" w:cs="TimesNewRomanPSMT"/>
                <w:kern w:val="2"/>
                <w:sz w:val="24"/>
                <w:szCs w:val="22"/>
              </w:rPr>
              <w:t>.1</w:t>
            </w:r>
          </w:p>
        </w:tc>
        <w:tc>
          <w:tcPr>
            <w:tcW w:w="1969"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投标预备会</w:t>
            </w:r>
          </w:p>
        </w:tc>
        <w:tc>
          <w:tcPr>
            <w:tcW w:w="6902" w:type="dxa"/>
            <w:vAlign w:val="center"/>
          </w:tcPr>
          <w:p>
            <w:pPr>
              <w:autoSpaceDE w:val="0"/>
              <w:autoSpaceDN w:val="0"/>
              <w:adjustRightInd w:val="0"/>
              <w:spacing w:line="320" w:lineRule="exact"/>
              <w:jc w:val="left"/>
              <w:rPr>
                <w:rFonts w:hAnsi="宋体" w:cs="仿宋_GB2312"/>
                <w:kern w:val="2"/>
                <w:sz w:val="24"/>
                <w:szCs w:val="22"/>
              </w:rPr>
            </w:pPr>
            <w:r>
              <w:rPr>
                <w:rFonts w:hint="eastAsia" w:hAnsi="宋体" w:cs="仿宋_GB2312"/>
                <w:kern w:val="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Ansi="宋体" w:cs="TimesNewRomanPSMT"/>
                <w:kern w:val="2"/>
                <w:sz w:val="24"/>
                <w:szCs w:val="22"/>
              </w:rPr>
              <w:t>1</w:t>
            </w:r>
            <w:r>
              <w:rPr>
                <w:rFonts w:hint="eastAsia" w:hAnsi="宋体" w:cs="TimesNewRomanPSMT"/>
                <w:kern w:val="2"/>
                <w:sz w:val="24"/>
                <w:szCs w:val="22"/>
              </w:rPr>
              <w:t>.10</w:t>
            </w:r>
            <w:r>
              <w:rPr>
                <w:rFonts w:hAnsi="宋体" w:cs="TimesNewRomanPSMT"/>
                <w:kern w:val="2"/>
                <w:sz w:val="24"/>
                <w:szCs w:val="22"/>
              </w:rPr>
              <w:t>.</w:t>
            </w:r>
            <w:r>
              <w:rPr>
                <w:rFonts w:hint="eastAsia" w:hAnsi="宋体" w:cs="TimesNewRomanPSMT"/>
                <w:kern w:val="2"/>
                <w:sz w:val="24"/>
                <w:szCs w:val="22"/>
              </w:rPr>
              <w:t>2</w:t>
            </w:r>
          </w:p>
        </w:tc>
        <w:tc>
          <w:tcPr>
            <w:tcW w:w="1969"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投标人提出问题的截止时间</w:t>
            </w:r>
          </w:p>
        </w:tc>
        <w:tc>
          <w:tcPr>
            <w:tcW w:w="6902" w:type="dxa"/>
            <w:vAlign w:val="center"/>
          </w:tcPr>
          <w:p>
            <w:pPr>
              <w:spacing w:line="320" w:lineRule="exact"/>
              <w:rPr>
                <w:rFonts w:hAnsi="宋体"/>
                <w:kern w:val="2"/>
                <w:sz w:val="24"/>
                <w:szCs w:val="22"/>
              </w:rPr>
            </w:pPr>
            <w:r>
              <w:rPr>
                <w:rFonts w:hint="eastAsia" w:hAnsi="宋体"/>
                <w:kern w:val="2"/>
                <w:sz w:val="24"/>
                <w:szCs w:val="22"/>
              </w:rPr>
              <w:t>投标截止时间10日</w:t>
            </w:r>
            <w:r>
              <w:rPr>
                <w:rFonts w:hAnsi="宋体"/>
                <w:kern w:val="2"/>
                <w:sz w:val="24"/>
                <w:szCs w:val="22"/>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kern w:val="2"/>
                <w:sz w:val="24"/>
                <w:szCs w:val="22"/>
              </w:rPr>
            </w:pPr>
            <w:r>
              <w:rPr>
                <w:rFonts w:hint="eastAsia" w:hAnsi="宋体"/>
                <w:kern w:val="2"/>
                <w:sz w:val="24"/>
                <w:szCs w:val="22"/>
              </w:rPr>
              <w:t>1.10.3</w:t>
            </w:r>
          </w:p>
        </w:tc>
        <w:tc>
          <w:tcPr>
            <w:tcW w:w="1969" w:type="dxa"/>
            <w:gridSpan w:val="3"/>
            <w:vAlign w:val="center"/>
          </w:tcPr>
          <w:p>
            <w:pPr>
              <w:spacing w:line="340" w:lineRule="exact"/>
              <w:jc w:val="center"/>
              <w:rPr>
                <w:rFonts w:hAnsi="宋体"/>
                <w:kern w:val="2"/>
                <w:sz w:val="24"/>
                <w:szCs w:val="22"/>
              </w:rPr>
            </w:pPr>
            <w:r>
              <w:rPr>
                <w:rFonts w:hint="eastAsia" w:hAnsi="宋体"/>
                <w:kern w:val="2"/>
                <w:sz w:val="24"/>
                <w:szCs w:val="22"/>
              </w:rPr>
              <w:t>招标人澄清的时间</w:t>
            </w:r>
          </w:p>
        </w:tc>
        <w:tc>
          <w:tcPr>
            <w:tcW w:w="6902" w:type="dxa"/>
            <w:vAlign w:val="center"/>
          </w:tcPr>
          <w:p>
            <w:pPr>
              <w:spacing w:line="340" w:lineRule="exact"/>
              <w:rPr>
                <w:rFonts w:hAnsi="宋体"/>
                <w:kern w:val="2"/>
                <w:sz w:val="24"/>
                <w:szCs w:val="22"/>
              </w:rPr>
            </w:pPr>
            <w:r>
              <w:rPr>
                <w:rFonts w:hint="eastAsia" w:hAnsi="宋体"/>
                <w:kern w:val="2"/>
                <w:sz w:val="24"/>
                <w:szCs w:val="22"/>
              </w:rPr>
              <w:t>投标截止时间15日</w:t>
            </w:r>
            <w:r>
              <w:rPr>
                <w:rFonts w:hAnsi="宋体"/>
                <w:kern w:val="2"/>
                <w:sz w:val="24"/>
                <w:szCs w:val="22"/>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int="eastAsia" w:hAnsi="宋体" w:cs="TimesNewRomanPSMT"/>
                <w:kern w:val="2"/>
                <w:sz w:val="24"/>
                <w:szCs w:val="22"/>
              </w:rPr>
              <w:t>11</w:t>
            </w:r>
          </w:p>
        </w:tc>
        <w:tc>
          <w:tcPr>
            <w:tcW w:w="1969"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分包</w:t>
            </w:r>
          </w:p>
        </w:tc>
        <w:tc>
          <w:tcPr>
            <w:tcW w:w="6902" w:type="dxa"/>
            <w:vAlign w:val="center"/>
          </w:tcPr>
          <w:p>
            <w:pPr>
              <w:autoSpaceDE w:val="0"/>
              <w:autoSpaceDN w:val="0"/>
              <w:adjustRightInd w:val="0"/>
              <w:spacing w:line="340" w:lineRule="exact"/>
              <w:jc w:val="left"/>
              <w:rPr>
                <w:rFonts w:hAnsi="宋体" w:cs="黑体"/>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2</w:t>
            </w:r>
          </w:p>
        </w:tc>
        <w:tc>
          <w:tcPr>
            <w:tcW w:w="1969"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偏离</w:t>
            </w:r>
          </w:p>
        </w:tc>
        <w:tc>
          <w:tcPr>
            <w:tcW w:w="6902" w:type="dxa"/>
            <w:vAlign w:val="center"/>
          </w:tcPr>
          <w:p>
            <w:pPr>
              <w:autoSpaceDE w:val="0"/>
              <w:autoSpaceDN w:val="0"/>
              <w:adjustRightInd w:val="0"/>
              <w:spacing w:line="340" w:lineRule="exact"/>
              <w:jc w:val="left"/>
              <w:rPr>
                <w:rFonts w:hAnsi="宋体" w:cs="黑体"/>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2.1 </w:t>
            </w:r>
          </w:p>
        </w:tc>
        <w:tc>
          <w:tcPr>
            <w:tcW w:w="1969" w:type="dxa"/>
            <w:gridSpan w:val="3"/>
            <w:vAlign w:val="center"/>
          </w:tcPr>
          <w:p>
            <w:pPr>
              <w:autoSpaceDE w:val="0"/>
              <w:autoSpaceDN w:val="0"/>
              <w:adjustRightInd w:val="0"/>
              <w:spacing w:line="340" w:lineRule="exact"/>
              <w:jc w:val="center"/>
              <w:rPr>
                <w:rFonts w:hAnsi="宋体" w:cs="仿宋_GB2312"/>
                <w:kern w:val="2"/>
                <w:sz w:val="24"/>
                <w:szCs w:val="22"/>
              </w:rPr>
            </w:pPr>
            <w:r>
              <w:rPr>
                <w:rFonts w:hint="eastAsia" w:hAnsi="宋体" w:cs="仿宋_GB2312"/>
                <w:kern w:val="2"/>
                <w:sz w:val="24"/>
                <w:szCs w:val="22"/>
              </w:rPr>
              <w:t>招标文件的获取</w:t>
            </w:r>
          </w:p>
        </w:tc>
        <w:tc>
          <w:tcPr>
            <w:tcW w:w="6902" w:type="dxa"/>
          </w:tcPr>
          <w:p>
            <w:pPr>
              <w:autoSpaceDE w:val="0"/>
              <w:autoSpaceDN w:val="0"/>
              <w:adjustRightInd w:val="0"/>
              <w:spacing w:line="340" w:lineRule="exact"/>
              <w:rPr>
                <w:rFonts w:hAnsi="宋体" w:cs="仿宋_GB2312"/>
                <w:kern w:val="2"/>
                <w:sz w:val="24"/>
                <w:szCs w:val="22"/>
              </w:rPr>
            </w:pPr>
            <w:r>
              <w:rPr>
                <w:rFonts w:hint="eastAsia" w:hAnsi="宋体" w:cs="仿宋_GB2312"/>
                <w:kern w:val="2"/>
                <w:sz w:val="24"/>
                <w:szCs w:val="22"/>
              </w:rPr>
              <w:t>招标文件、图纸和工程量清单的获取：投标人于投标文件递交截止时间前均可登录《全国公共资源交易平台(河南省▪许昌市)》（</w:t>
            </w:r>
            <w:r>
              <w:rPr>
                <w:rFonts w:hint="eastAsia" w:hAnsi="宋体" w:cs="宋体"/>
                <w:kern w:val="2"/>
                <w:sz w:val="24"/>
                <w:szCs w:val="24"/>
              </w:rPr>
              <w:t>http://ggzy.xuchang.gov.cn/</w:t>
            </w:r>
            <w:r>
              <w:rPr>
                <w:rFonts w:hint="eastAsia" w:hAnsi="宋体" w:cs="仿宋_GB2312"/>
                <w:kern w:val="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2.1.1</w:t>
            </w:r>
          </w:p>
        </w:tc>
        <w:tc>
          <w:tcPr>
            <w:tcW w:w="1969" w:type="dxa"/>
            <w:gridSpan w:val="3"/>
            <w:vAlign w:val="center"/>
          </w:tcPr>
          <w:p>
            <w:pPr>
              <w:autoSpaceDE w:val="0"/>
              <w:autoSpaceDN w:val="0"/>
              <w:adjustRightInd w:val="0"/>
              <w:spacing w:line="340" w:lineRule="exact"/>
              <w:jc w:val="center"/>
              <w:rPr>
                <w:rFonts w:hAnsi="宋体" w:cs="仿宋_GB2312"/>
                <w:kern w:val="2"/>
                <w:sz w:val="24"/>
                <w:szCs w:val="22"/>
              </w:rPr>
            </w:pPr>
            <w:r>
              <w:rPr>
                <w:rFonts w:hint="eastAsia" w:hAnsi="宋体" w:cs="仿宋_GB2312"/>
                <w:kern w:val="2"/>
                <w:sz w:val="24"/>
                <w:szCs w:val="22"/>
              </w:rPr>
              <w:t>构成招标文件的其他材料</w:t>
            </w:r>
          </w:p>
        </w:tc>
        <w:tc>
          <w:tcPr>
            <w:tcW w:w="6902" w:type="dxa"/>
            <w:vAlign w:val="center"/>
          </w:tcPr>
          <w:p>
            <w:pPr>
              <w:autoSpaceDE w:val="0"/>
              <w:autoSpaceDN w:val="0"/>
              <w:adjustRightInd w:val="0"/>
              <w:spacing w:line="340" w:lineRule="exact"/>
              <w:rPr>
                <w:rFonts w:hAnsi="宋体" w:cs="仿宋_GB2312"/>
                <w:kern w:val="2"/>
                <w:sz w:val="24"/>
                <w:szCs w:val="22"/>
              </w:rPr>
            </w:pPr>
            <w:r>
              <w:rPr>
                <w:rFonts w:hint="eastAsia" w:hAnsi="宋体" w:cs="仿宋_GB2312"/>
                <w:kern w:val="2"/>
                <w:sz w:val="24"/>
                <w:szCs w:val="22"/>
              </w:rPr>
              <w:t>经备案的</w:t>
            </w:r>
            <w:r>
              <w:rPr>
                <w:rFonts w:hint="eastAsia" w:hAnsi="宋体"/>
                <w:bCs/>
                <w:color w:val="000000" w:themeColor="text1"/>
                <w:kern w:val="2"/>
                <w:sz w:val="24"/>
                <w:szCs w:val="22"/>
              </w:rPr>
              <w:t>招标</w:t>
            </w:r>
            <w:r>
              <w:rPr>
                <w:rFonts w:hint="eastAsia" w:hAnsi="宋体" w:cs="仿宋_GB2312"/>
                <w:kern w:val="2"/>
                <w:sz w:val="24"/>
                <w:szCs w:val="22"/>
              </w:rPr>
              <w:t>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2.2.1</w:t>
            </w:r>
          </w:p>
        </w:tc>
        <w:tc>
          <w:tcPr>
            <w:tcW w:w="1969"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投标人要求澄清招标文件的截止时间</w:t>
            </w:r>
          </w:p>
        </w:tc>
        <w:tc>
          <w:tcPr>
            <w:tcW w:w="6902" w:type="dxa"/>
            <w:vAlign w:val="center"/>
          </w:tcPr>
          <w:p>
            <w:pPr>
              <w:autoSpaceDE w:val="0"/>
              <w:autoSpaceDN w:val="0"/>
              <w:adjustRightInd w:val="0"/>
              <w:spacing w:line="340" w:lineRule="exact"/>
              <w:rPr>
                <w:rFonts w:hAnsi="宋体" w:cs="黑体"/>
                <w:kern w:val="2"/>
                <w:sz w:val="24"/>
                <w:szCs w:val="22"/>
              </w:rPr>
            </w:pPr>
            <w:r>
              <w:rPr>
                <w:rFonts w:hint="eastAsia" w:hAnsi="宋体"/>
                <w:bCs/>
                <w:color w:val="000000" w:themeColor="text1"/>
                <w:kern w:val="2"/>
                <w:sz w:val="24"/>
                <w:szCs w:val="22"/>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2.2.2</w:t>
            </w:r>
          </w:p>
        </w:tc>
        <w:tc>
          <w:tcPr>
            <w:tcW w:w="1969" w:type="dxa"/>
            <w:gridSpan w:val="3"/>
            <w:vAlign w:val="center"/>
          </w:tcPr>
          <w:p>
            <w:pPr>
              <w:autoSpaceDE w:val="0"/>
              <w:autoSpaceDN w:val="0"/>
              <w:adjustRightInd w:val="0"/>
              <w:spacing w:line="340" w:lineRule="exact"/>
              <w:jc w:val="center"/>
              <w:rPr>
                <w:rFonts w:hAnsi="宋体"/>
                <w:bCs/>
                <w:color w:val="000000" w:themeColor="text1"/>
                <w:kern w:val="2"/>
                <w:sz w:val="24"/>
                <w:szCs w:val="22"/>
              </w:rPr>
            </w:pPr>
            <w:r>
              <w:rPr>
                <w:rFonts w:hint="eastAsia" w:hAnsi="宋体"/>
                <w:bCs/>
                <w:color w:val="000000" w:themeColor="text1"/>
                <w:kern w:val="2"/>
                <w:sz w:val="24"/>
                <w:szCs w:val="22"/>
              </w:rPr>
              <w:t>投标截止时间</w:t>
            </w:r>
          </w:p>
        </w:tc>
        <w:tc>
          <w:tcPr>
            <w:tcW w:w="6902" w:type="dxa"/>
            <w:vAlign w:val="center"/>
          </w:tcPr>
          <w:p>
            <w:pPr>
              <w:autoSpaceDE w:val="0"/>
              <w:autoSpaceDN w:val="0"/>
              <w:adjustRightInd w:val="0"/>
              <w:spacing w:line="340" w:lineRule="exact"/>
              <w:rPr>
                <w:rFonts w:hAnsi="宋体"/>
                <w:bCs/>
                <w:color w:val="000000" w:themeColor="text1"/>
                <w:kern w:val="2"/>
                <w:sz w:val="24"/>
                <w:szCs w:val="22"/>
              </w:rPr>
            </w:pPr>
            <w:r>
              <w:rPr>
                <w:rFonts w:hint="eastAsia" w:hAnsi="宋体"/>
                <w:bCs/>
                <w:color w:val="000000" w:themeColor="text1"/>
                <w:kern w:val="2"/>
                <w:sz w:val="24"/>
                <w:szCs w:val="22"/>
              </w:rPr>
              <w:t>2020年5月14日9时30分（北京时间）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2.2.3</w:t>
            </w:r>
          </w:p>
        </w:tc>
        <w:tc>
          <w:tcPr>
            <w:tcW w:w="1969"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投标人确认收到招标文件澄清的时间</w:t>
            </w:r>
          </w:p>
        </w:tc>
        <w:tc>
          <w:tcPr>
            <w:tcW w:w="6902" w:type="dxa"/>
            <w:vAlign w:val="center"/>
          </w:tcPr>
          <w:p>
            <w:pPr>
              <w:autoSpaceDE w:val="0"/>
              <w:autoSpaceDN w:val="0"/>
              <w:adjustRightInd w:val="0"/>
              <w:spacing w:line="340" w:lineRule="exact"/>
              <w:rPr>
                <w:rFonts w:hAnsi="宋体" w:cs="黑体"/>
                <w:kern w:val="2"/>
                <w:sz w:val="24"/>
                <w:szCs w:val="22"/>
              </w:rPr>
            </w:pPr>
            <w:r>
              <w:rPr>
                <w:rFonts w:hint="eastAsia" w:hAnsi="宋体" w:cs="黑体"/>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w:t>
            </w:r>
            <w:r>
              <w:rPr>
                <w:rFonts w:hint="eastAsia" w:hAnsi="宋体" w:cs="TimesNewRomanPSMT"/>
                <w:kern w:val="2"/>
                <w:sz w:val="24"/>
                <w:szCs w:val="22"/>
              </w:rPr>
              <w:t>3</w:t>
            </w:r>
            <w:r>
              <w:rPr>
                <w:rFonts w:hAnsi="宋体" w:cs="TimesNewRomanPSMT"/>
                <w:kern w:val="2"/>
                <w:sz w:val="24"/>
                <w:szCs w:val="22"/>
              </w:rPr>
              <w:t>.</w:t>
            </w:r>
            <w:r>
              <w:rPr>
                <w:rFonts w:hint="eastAsia" w:hAnsi="宋体" w:cs="TimesNewRomanPSMT"/>
                <w:kern w:val="2"/>
                <w:sz w:val="24"/>
                <w:szCs w:val="22"/>
              </w:rPr>
              <w:t>1</w:t>
            </w:r>
          </w:p>
        </w:tc>
        <w:tc>
          <w:tcPr>
            <w:tcW w:w="1969"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投标人确认收到招标文件修改的时间</w:t>
            </w:r>
          </w:p>
        </w:tc>
        <w:tc>
          <w:tcPr>
            <w:tcW w:w="6902" w:type="dxa"/>
            <w:vAlign w:val="center"/>
          </w:tcPr>
          <w:p>
            <w:pPr>
              <w:autoSpaceDE w:val="0"/>
              <w:autoSpaceDN w:val="0"/>
              <w:adjustRightInd w:val="0"/>
              <w:spacing w:line="340" w:lineRule="exact"/>
              <w:rPr>
                <w:rFonts w:hAnsi="宋体" w:cs="黑体"/>
                <w:kern w:val="2"/>
                <w:sz w:val="24"/>
                <w:szCs w:val="22"/>
              </w:rPr>
            </w:pPr>
            <w:r>
              <w:rPr>
                <w:rFonts w:hint="eastAsia" w:hAnsi="宋体" w:cs="黑体"/>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3.1.1</w:t>
            </w:r>
          </w:p>
        </w:tc>
        <w:tc>
          <w:tcPr>
            <w:tcW w:w="1969"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构成投标文件的其他材料</w:t>
            </w:r>
          </w:p>
        </w:tc>
        <w:tc>
          <w:tcPr>
            <w:tcW w:w="6902" w:type="dxa"/>
          </w:tcPr>
          <w:p>
            <w:pPr>
              <w:autoSpaceDE w:val="0"/>
              <w:autoSpaceDN w:val="0"/>
              <w:adjustRightInd w:val="0"/>
              <w:spacing w:line="340" w:lineRule="exact"/>
              <w:jc w:val="left"/>
              <w:rPr>
                <w:rFonts w:hAnsi="宋体" w:cs="黑体"/>
                <w:kern w:val="2"/>
                <w:sz w:val="24"/>
                <w:szCs w:val="22"/>
              </w:rPr>
            </w:pPr>
            <w:r>
              <w:rPr>
                <w:rFonts w:hint="eastAsia" w:hAnsi="宋体" w:cs="黑体"/>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w:t>
            </w:r>
            <w:r>
              <w:rPr>
                <w:rFonts w:hint="eastAsia" w:hAnsi="宋体" w:cs="TimesNewRomanPSMT"/>
                <w:kern w:val="2"/>
                <w:sz w:val="24"/>
                <w:szCs w:val="22"/>
              </w:rPr>
              <w:t>.3</w:t>
            </w:r>
            <w:r>
              <w:rPr>
                <w:rFonts w:hAnsi="宋体" w:cs="TimesNewRomanPSMT"/>
                <w:kern w:val="2"/>
                <w:sz w:val="24"/>
                <w:szCs w:val="22"/>
              </w:rPr>
              <w:t>.</w:t>
            </w:r>
            <w:r>
              <w:rPr>
                <w:rFonts w:hint="eastAsia" w:hAnsi="宋体" w:cs="TimesNewRomanPSMT"/>
                <w:kern w:val="2"/>
                <w:sz w:val="24"/>
                <w:szCs w:val="22"/>
              </w:rPr>
              <w:t>1</w:t>
            </w:r>
          </w:p>
        </w:tc>
        <w:tc>
          <w:tcPr>
            <w:tcW w:w="1969"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投标有效期</w:t>
            </w:r>
          </w:p>
        </w:tc>
        <w:tc>
          <w:tcPr>
            <w:tcW w:w="6902" w:type="dxa"/>
          </w:tcPr>
          <w:p>
            <w:pPr>
              <w:autoSpaceDE w:val="0"/>
              <w:autoSpaceDN w:val="0"/>
              <w:adjustRightInd w:val="0"/>
              <w:spacing w:line="340" w:lineRule="exact"/>
              <w:jc w:val="left"/>
              <w:rPr>
                <w:rFonts w:hAnsi="宋体" w:cs="黑体"/>
                <w:kern w:val="2"/>
                <w:sz w:val="24"/>
                <w:szCs w:val="22"/>
              </w:rPr>
            </w:pPr>
            <w:r>
              <w:rPr>
                <w:rFonts w:hint="eastAsia" w:hAnsi="宋体" w:cs="仿宋_GB2312"/>
                <w:kern w:val="2"/>
                <w:sz w:val="24"/>
                <w:szCs w:val="22"/>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bookmarkStart w:id="3" w:name="OLE_LINK3" w:colFirst="0" w:colLast="2"/>
            <w:bookmarkStart w:id="4" w:name="OLE_LINK4" w:colFirst="0" w:colLast="2"/>
            <w:bookmarkStart w:id="5" w:name="_Hlk424659721"/>
            <w:r>
              <w:rPr>
                <w:rFonts w:hAnsi="宋体" w:cs="TimesNewRomanPSMT"/>
                <w:kern w:val="2"/>
                <w:sz w:val="24"/>
                <w:szCs w:val="22"/>
              </w:rPr>
              <w:t>3.4.1</w:t>
            </w:r>
          </w:p>
        </w:tc>
        <w:tc>
          <w:tcPr>
            <w:tcW w:w="1969"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投标保证金</w:t>
            </w:r>
          </w:p>
        </w:tc>
        <w:tc>
          <w:tcPr>
            <w:tcW w:w="6902" w:type="dxa"/>
            <w:vAlign w:val="center"/>
          </w:tcPr>
          <w:p>
            <w:pPr>
              <w:spacing w:line="360" w:lineRule="auto"/>
              <w:rPr>
                <w:rFonts w:hAnsi="宋体" w:cs="宋体"/>
                <w:kern w:val="2"/>
                <w:sz w:val="24"/>
                <w:szCs w:val="24"/>
              </w:rPr>
            </w:pPr>
            <w:r>
              <w:rPr>
                <w:rFonts w:hint="eastAsia" w:hAnsi="宋体" w:cs="宋体"/>
                <w:kern w:val="2"/>
                <w:sz w:val="24"/>
                <w:szCs w:val="24"/>
              </w:rPr>
              <w:t>见附表一</w:t>
            </w:r>
          </w:p>
        </w:tc>
      </w:tr>
      <w:bookmarkEnd w:id="3"/>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3.5.2</w:t>
            </w:r>
          </w:p>
        </w:tc>
        <w:tc>
          <w:tcPr>
            <w:tcW w:w="1969" w:type="dxa"/>
            <w:gridSpan w:val="3"/>
            <w:vAlign w:val="center"/>
          </w:tcPr>
          <w:p>
            <w:pPr>
              <w:jc w:val="center"/>
              <w:rPr>
                <w:kern w:val="2"/>
                <w:sz w:val="24"/>
                <w:szCs w:val="22"/>
              </w:rPr>
            </w:pPr>
            <w:r>
              <w:rPr>
                <w:rFonts w:hint="eastAsia"/>
                <w:kern w:val="2"/>
                <w:sz w:val="24"/>
                <w:szCs w:val="22"/>
              </w:rPr>
              <w:t>近年财务状况要求</w:t>
            </w:r>
          </w:p>
        </w:tc>
        <w:tc>
          <w:tcPr>
            <w:tcW w:w="6902" w:type="dxa"/>
            <w:vAlign w:val="center"/>
          </w:tcPr>
          <w:p>
            <w:pPr>
              <w:autoSpaceDE w:val="0"/>
              <w:autoSpaceDN w:val="0"/>
              <w:adjustRightInd w:val="0"/>
              <w:spacing w:line="420" w:lineRule="exact"/>
              <w:jc w:val="left"/>
              <w:rPr>
                <w:rFonts w:hAnsi="宋体" w:cs="仿宋_GB2312"/>
                <w:b/>
                <w:kern w:val="2"/>
                <w:szCs w:val="21"/>
              </w:rPr>
            </w:pPr>
            <w:r>
              <w:rPr>
                <w:rFonts w:hint="eastAsia" w:hAnsi="宋体" w:cs="仿宋_GB2312"/>
                <w:kern w:val="2"/>
                <w:sz w:val="24"/>
                <w:szCs w:val="22"/>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3.5.3</w:t>
            </w:r>
          </w:p>
        </w:tc>
        <w:tc>
          <w:tcPr>
            <w:tcW w:w="1969" w:type="dxa"/>
            <w:gridSpan w:val="3"/>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近年完成的</w:t>
            </w:r>
          </w:p>
          <w:p>
            <w:pPr>
              <w:autoSpaceDE w:val="0"/>
              <w:autoSpaceDN w:val="0"/>
              <w:adjustRightInd w:val="0"/>
              <w:jc w:val="center"/>
              <w:rPr>
                <w:rFonts w:hAnsi="宋体" w:cs="仿宋_GB2312"/>
                <w:kern w:val="2"/>
                <w:sz w:val="24"/>
                <w:szCs w:val="22"/>
              </w:rPr>
            </w:pPr>
            <w:r>
              <w:rPr>
                <w:rFonts w:hint="eastAsia" w:hAnsi="宋体" w:cs="仿宋_GB2312"/>
                <w:kern w:val="2"/>
                <w:sz w:val="24"/>
                <w:szCs w:val="22"/>
              </w:rPr>
              <w:t>类似项目</w:t>
            </w:r>
          </w:p>
        </w:tc>
        <w:tc>
          <w:tcPr>
            <w:tcW w:w="6902" w:type="dxa"/>
            <w:vAlign w:val="center"/>
          </w:tcPr>
          <w:p>
            <w:pPr>
              <w:autoSpaceDE w:val="0"/>
              <w:autoSpaceDN w:val="0"/>
              <w:adjustRightInd w:val="0"/>
              <w:rPr>
                <w:rFonts w:hAnsi="宋体" w:cs="TimesNewRomanPSMT"/>
                <w:kern w:val="2"/>
                <w:sz w:val="24"/>
                <w:szCs w:val="22"/>
              </w:rPr>
            </w:pPr>
            <w:r>
              <w:rPr>
                <w:rFonts w:hint="eastAsia" w:hAnsi="宋体" w:cs="仿宋_GB2312"/>
                <w:kern w:val="2"/>
                <w:sz w:val="24"/>
                <w:szCs w:val="22"/>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3.5.4</w:t>
            </w:r>
          </w:p>
        </w:tc>
        <w:tc>
          <w:tcPr>
            <w:tcW w:w="1969" w:type="dxa"/>
            <w:gridSpan w:val="3"/>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近年发生的诉讼及仲裁情况的年份要求</w:t>
            </w:r>
          </w:p>
        </w:tc>
        <w:tc>
          <w:tcPr>
            <w:tcW w:w="6902" w:type="dxa"/>
            <w:vAlign w:val="center"/>
          </w:tcPr>
          <w:p>
            <w:pPr>
              <w:autoSpaceDE w:val="0"/>
              <w:autoSpaceDN w:val="0"/>
              <w:adjustRightInd w:val="0"/>
              <w:rPr>
                <w:rFonts w:hAnsi="宋体" w:cs="仿宋_GB2312"/>
                <w:kern w:val="2"/>
                <w:sz w:val="24"/>
                <w:szCs w:val="22"/>
              </w:rPr>
            </w:pPr>
            <w:r>
              <w:rPr>
                <w:rFonts w:hint="eastAsia" w:hAnsi="宋体" w:cs="仿宋_GB2312"/>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3.6</w:t>
            </w:r>
          </w:p>
        </w:tc>
        <w:tc>
          <w:tcPr>
            <w:tcW w:w="1969" w:type="dxa"/>
            <w:gridSpan w:val="3"/>
            <w:vAlign w:val="center"/>
          </w:tcPr>
          <w:p>
            <w:pPr>
              <w:autoSpaceDE w:val="0"/>
              <w:autoSpaceDN w:val="0"/>
              <w:adjustRightInd w:val="0"/>
              <w:jc w:val="center"/>
              <w:rPr>
                <w:rFonts w:hAnsi="宋体" w:cs="黑体"/>
                <w:kern w:val="2"/>
                <w:sz w:val="24"/>
                <w:szCs w:val="22"/>
              </w:rPr>
            </w:pPr>
            <w:r>
              <w:rPr>
                <w:rFonts w:hint="eastAsia" w:hAnsi="宋体" w:cs="仿宋_GB2312"/>
                <w:kern w:val="2"/>
                <w:sz w:val="24"/>
                <w:szCs w:val="22"/>
              </w:rPr>
              <w:t>是否允许递交备选投标方案</w:t>
            </w:r>
          </w:p>
        </w:tc>
        <w:tc>
          <w:tcPr>
            <w:tcW w:w="6902" w:type="dxa"/>
            <w:vAlign w:val="center"/>
          </w:tcPr>
          <w:p>
            <w:pPr>
              <w:autoSpaceDE w:val="0"/>
              <w:autoSpaceDN w:val="0"/>
              <w:adjustRightInd w:val="0"/>
              <w:rPr>
                <w:rFonts w:hAnsi="宋体" w:cs="仿宋_GB2312"/>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3.7.3</w:t>
            </w:r>
          </w:p>
        </w:tc>
        <w:tc>
          <w:tcPr>
            <w:tcW w:w="1969" w:type="dxa"/>
            <w:gridSpan w:val="3"/>
            <w:vAlign w:val="center"/>
          </w:tcPr>
          <w:p>
            <w:pPr>
              <w:autoSpaceDE w:val="0"/>
              <w:autoSpaceDN w:val="0"/>
              <w:adjustRightInd w:val="0"/>
              <w:spacing w:line="420" w:lineRule="exact"/>
              <w:jc w:val="center"/>
              <w:rPr>
                <w:rFonts w:hAnsi="宋体" w:cs="仿宋_GB2312"/>
                <w:kern w:val="2"/>
                <w:sz w:val="24"/>
                <w:szCs w:val="22"/>
              </w:rPr>
            </w:pPr>
            <w:r>
              <w:rPr>
                <w:rFonts w:hint="eastAsia" w:hAnsi="宋体" w:cs="仿宋_GB2312"/>
                <w:kern w:val="2"/>
                <w:sz w:val="24"/>
                <w:szCs w:val="22"/>
              </w:rPr>
              <w:t>签字或盖章</w:t>
            </w:r>
          </w:p>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要求</w:t>
            </w:r>
          </w:p>
        </w:tc>
        <w:tc>
          <w:tcPr>
            <w:tcW w:w="6902" w:type="dxa"/>
            <w:vAlign w:val="center"/>
          </w:tcPr>
          <w:p>
            <w:pPr>
              <w:autoSpaceDE w:val="0"/>
              <w:autoSpaceDN w:val="0"/>
              <w:adjustRightInd w:val="0"/>
              <w:rPr>
                <w:rFonts w:hAnsi="宋体" w:cs="仿宋_GB2312"/>
                <w:kern w:val="2"/>
                <w:sz w:val="24"/>
                <w:szCs w:val="22"/>
              </w:rPr>
            </w:pPr>
            <w:r>
              <w:rPr>
                <w:rFonts w:hint="eastAsia" w:hAnsi="宋体" w:cs="TimesNewRomanPSMT"/>
                <w:b/>
                <w:bCs/>
                <w:kern w:val="2"/>
                <w:sz w:val="24"/>
                <w:szCs w:val="22"/>
              </w:rPr>
              <w:t>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3.7.4</w:t>
            </w:r>
          </w:p>
        </w:tc>
        <w:tc>
          <w:tcPr>
            <w:tcW w:w="1969"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投标文件份数</w:t>
            </w:r>
          </w:p>
        </w:tc>
        <w:tc>
          <w:tcPr>
            <w:tcW w:w="6902" w:type="dxa"/>
            <w:vAlign w:val="center"/>
          </w:tcPr>
          <w:p>
            <w:pPr>
              <w:autoSpaceDE w:val="0"/>
              <w:autoSpaceDN w:val="0"/>
              <w:adjustRightInd w:val="0"/>
              <w:spacing w:line="420" w:lineRule="exact"/>
              <w:rPr>
                <w:rFonts w:ascii="新宋体" w:hAnsi="新宋体" w:eastAsia="新宋体"/>
                <w:kern w:val="2"/>
                <w:sz w:val="24"/>
                <w:szCs w:val="22"/>
                <w:lang w:val="zh-CN"/>
              </w:rPr>
            </w:pPr>
            <w:r>
              <w:rPr>
                <w:rFonts w:hint="eastAsia" w:ascii="新宋体" w:hAnsi="新宋体" w:eastAsia="新宋体"/>
                <w:kern w:val="2"/>
                <w:sz w:val="24"/>
                <w:szCs w:val="22"/>
                <w:lang w:val="zh-CN"/>
              </w:rPr>
              <w:t>1、电子投标文件</w:t>
            </w:r>
          </w:p>
          <w:p>
            <w:pPr>
              <w:autoSpaceDE w:val="0"/>
              <w:autoSpaceDN w:val="0"/>
              <w:adjustRightInd w:val="0"/>
              <w:spacing w:line="400" w:lineRule="exact"/>
              <w:rPr>
                <w:rFonts w:ascii="新宋体" w:hAnsi="新宋体" w:eastAsia="新宋体"/>
                <w:kern w:val="2"/>
                <w:sz w:val="24"/>
                <w:szCs w:val="22"/>
                <w:lang w:val="zh-CN"/>
              </w:rPr>
            </w:pPr>
            <w:r>
              <w:rPr>
                <w:rFonts w:hint="eastAsia" w:ascii="新宋体" w:hAnsi="新宋体" w:eastAsia="新宋体"/>
                <w:kern w:val="2"/>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kern w:val="2"/>
                <w:sz w:val="24"/>
                <w:szCs w:val="22"/>
              </w:rPr>
            </w:pPr>
            <w:r>
              <w:rPr>
                <w:rFonts w:hint="eastAsia" w:ascii="新宋体" w:hAnsi="新宋体" w:eastAsia="新宋体"/>
                <w:kern w:val="2"/>
                <w:sz w:val="24"/>
                <w:szCs w:val="22"/>
                <w:lang w:val="zh-CN"/>
              </w:rPr>
              <w:t>（2）</w:t>
            </w:r>
            <w:r>
              <w:rPr>
                <w:rFonts w:hint="eastAsia" w:hAnsi="宋体" w:cs="宋体"/>
                <w:bCs/>
                <w:kern w:val="2"/>
                <w:sz w:val="24"/>
                <w:szCs w:val="22"/>
              </w:rPr>
              <w:t>存储有备份文件的电子介质（U盘）2份。</w:t>
            </w:r>
          </w:p>
          <w:p>
            <w:pPr>
              <w:spacing w:line="460" w:lineRule="exact"/>
              <w:rPr>
                <w:rFonts w:hAnsi="宋体" w:cs="仿宋_GB2312"/>
                <w:kern w:val="2"/>
                <w:sz w:val="24"/>
                <w:szCs w:val="22"/>
              </w:rPr>
            </w:pPr>
            <w:r>
              <w:rPr>
                <w:rFonts w:hint="eastAsia" w:ascii="等线" w:hAnsi="等线" w:eastAsia="等线"/>
                <w:b/>
                <w:kern w:val="2"/>
                <w:sz w:val="24"/>
                <w:szCs w:val="24"/>
              </w:rPr>
              <w:t>注:</w:t>
            </w:r>
            <w:r>
              <w:rPr>
                <w:rFonts w:hint="eastAsia" w:hAnsi="宋体"/>
                <w:b/>
                <w:kern w:val="2"/>
                <w:sz w:val="24"/>
                <w:szCs w:val="24"/>
              </w:rPr>
              <w:t>投标人提交的电子投标文件，必须是通过</w:t>
            </w:r>
            <w:r>
              <w:rPr>
                <w:rFonts w:hint="eastAsia" w:ascii="等线" w:hAnsi="等线" w:eastAsia="等线"/>
                <w:b/>
                <w:kern w:val="2"/>
                <w:sz w:val="24"/>
                <w:szCs w:val="24"/>
              </w:rPr>
              <w:t>“</w:t>
            </w:r>
            <w:r>
              <w:rPr>
                <w:rFonts w:hint="eastAsia" w:hAnsi="宋体"/>
                <w:b/>
                <w:color w:val="000000"/>
                <w:kern w:val="2"/>
                <w:sz w:val="24"/>
                <w:szCs w:val="24"/>
              </w:rPr>
              <w:t>许昌投标文件制作系统SEARUNV1.1</w:t>
            </w:r>
            <w:r>
              <w:rPr>
                <w:rFonts w:hint="eastAsia" w:ascii="等线" w:hAnsi="等线" w:eastAsia="等线"/>
                <w:b/>
                <w:color w:val="000000"/>
                <w:kern w:val="2"/>
                <w:sz w:val="24"/>
                <w:szCs w:val="24"/>
              </w:rPr>
              <w:t>”</w:t>
            </w:r>
            <w:r>
              <w:rPr>
                <w:rFonts w:hint="eastAsia" w:hAnsi="宋体"/>
                <w:b/>
                <w:kern w:val="2"/>
                <w:sz w:val="24"/>
                <w:szCs w:val="24"/>
              </w:rPr>
              <w:t>制作，</w:t>
            </w:r>
            <w:r>
              <w:rPr>
                <w:rFonts w:hint="eastAsia" w:ascii="等线" w:hAnsi="等线" w:eastAsia="等线"/>
                <w:b/>
                <w:kern w:val="2"/>
                <w:sz w:val="24"/>
                <w:szCs w:val="24"/>
              </w:rPr>
              <w:t>并</w:t>
            </w:r>
            <w:r>
              <w:rPr>
                <w:rFonts w:hint="eastAsia" w:hAnsi="宋体"/>
                <w:b/>
                <w:kern w:val="2"/>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3.7.5</w:t>
            </w:r>
          </w:p>
        </w:tc>
        <w:tc>
          <w:tcPr>
            <w:tcW w:w="1969"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装订要求</w:t>
            </w:r>
          </w:p>
        </w:tc>
        <w:tc>
          <w:tcPr>
            <w:tcW w:w="6902" w:type="dxa"/>
            <w:vAlign w:val="center"/>
          </w:tcPr>
          <w:p>
            <w:pPr>
              <w:autoSpaceDE w:val="0"/>
              <w:autoSpaceDN w:val="0"/>
              <w:adjustRightInd w:val="0"/>
              <w:spacing w:line="420" w:lineRule="exact"/>
              <w:rPr>
                <w:rFonts w:ascii="新宋体" w:hAnsi="新宋体"/>
                <w:kern w:val="2"/>
                <w:sz w:val="24"/>
                <w:szCs w:val="22"/>
              </w:rPr>
            </w:pPr>
            <w:r>
              <w:rPr>
                <w:rFonts w:hint="eastAsia" w:hAnsi="宋体" w:cs="宋体"/>
                <w:bCs/>
                <w:kern w:val="2"/>
                <w:sz w:val="24"/>
                <w:szCs w:val="22"/>
              </w:rPr>
              <w:t>存储有备份文件的电子介质（U盘）2份</w:t>
            </w:r>
            <w:r>
              <w:rPr>
                <w:rFonts w:hint="eastAsia" w:hAnsi="宋体" w:cs="宋体"/>
                <w:kern w:val="2"/>
                <w:sz w:val="24"/>
                <w:szCs w:val="22"/>
              </w:rPr>
              <w:t>应分开单独密封、盖章，封套上写明“投标人名称、项目名称、项目编号，在 年 月 日 时 分前不得开启”，并加盖单位公章，法定代表人或委托代理人签名，在投标截止时间前递交。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4.1.2</w:t>
            </w:r>
          </w:p>
        </w:tc>
        <w:tc>
          <w:tcPr>
            <w:tcW w:w="1969" w:type="dxa"/>
            <w:gridSpan w:val="3"/>
            <w:vAlign w:val="center"/>
          </w:tcPr>
          <w:p>
            <w:pPr>
              <w:autoSpaceDE w:val="0"/>
              <w:autoSpaceDN w:val="0"/>
              <w:adjustRightInd w:val="0"/>
              <w:spacing w:line="420" w:lineRule="exact"/>
              <w:jc w:val="center"/>
              <w:rPr>
                <w:rFonts w:hAnsi="宋体" w:cs="黑体"/>
                <w:color w:val="FF0000"/>
                <w:kern w:val="2"/>
                <w:sz w:val="24"/>
                <w:szCs w:val="22"/>
              </w:rPr>
            </w:pPr>
            <w:r>
              <w:rPr>
                <w:rFonts w:hint="eastAsia" w:hAnsi="宋体" w:cs="仿宋_GB2312"/>
                <w:kern w:val="2"/>
                <w:sz w:val="24"/>
                <w:szCs w:val="22"/>
              </w:rPr>
              <w:t>封套上写明</w:t>
            </w:r>
          </w:p>
        </w:tc>
        <w:tc>
          <w:tcPr>
            <w:tcW w:w="6902" w:type="dxa"/>
          </w:tcPr>
          <w:p>
            <w:pPr>
              <w:autoSpaceDE w:val="0"/>
              <w:autoSpaceDN w:val="0"/>
              <w:adjustRightInd w:val="0"/>
              <w:spacing w:line="360" w:lineRule="auto"/>
              <w:jc w:val="left"/>
              <w:rPr>
                <w:rFonts w:hAnsi="宋体" w:cs="宋体"/>
                <w:sz w:val="24"/>
                <w:szCs w:val="22"/>
              </w:rPr>
            </w:pPr>
            <w:r>
              <w:rPr>
                <w:rFonts w:hint="eastAsia" w:hAnsi="宋体" w:cs="宋体"/>
                <w:sz w:val="24"/>
                <w:szCs w:val="22"/>
              </w:rPr>
              <w:t>项目编号：</w:t>
            </w:r>
          </w:p>
          <w:p>
            <w:pPr>
              <w:autoSpaceDE w:val="0"/>
              <w:autoSpaceDN w:val="0"/>
              <w:adjustRightInd w:val="0"/>
              <w:spacing w:line="360" w:lineRule="auto"/>
              <w:jc w:val="left"/>
              <w:rPr>
                <w:rFonts w:hAnsi="宋体" w:cs="宋体"/>
                <w:sz w:val="24"/>
                <w:szCs w:val="22"/>
              </w:rPr>
            </w:pPr>
            <w:r>
              <w:rPr>
                <w:rFonts w:hint="eastAsia" w:hAnsi="宋体" w:cs="宋体"/>
                <w:sz w:val="24"/>
                <w:szCs w:val="22"/>
              </w:rPr>
              <w:t>招标人名称：</w:t>
            </w:r>
          </w:p>
          <w:p>
            <w:pPr>
              <w:autoSpaceDE w:val="0"/>
              <w:autoSpaceDN w:val="0"/>
              <w:adjustRightInd w:val="0"/>
              <w:spacing w:line="420" w:lineRule="exact"/>
              <w:jc w:val="left"/>
              <w:rPr>
                <w:sz w:val="24"/>
                <w:u w:val="single"/>
              </w:rPr>
            </w:pPr>
            <w:r>
              <w:rPr>
                <w:rFonts w:hint="eastAsia"/>
                <w:sz w:val="24"/>
                <w:u w:val="single"/>
              </w:rPr>
              <w:t xml:space="preserve">         （工程名称/标段）投标文件 </w:t>
            </w:r>
          </w:p>
          <w:p>
            <w:pPr>
              <w:autoSpaceDE w:val="0"/>
              <w:autoSpaceDN w:val="0"/>
              <w:adjustRightInd w:val="0"/>
              <w:spacing w:line="360" w:lineRule="auto"/>
              <w:jc w:val="left"/>
              <w:rPr>
                <w:rFonts w:hAnsi="宋体" w:cs="宋体"/>
                <w:sz w:val="24"/>
                <w:szCs w:val="22"/>
              </w:rPr>
            </w:pPr>
            <w:r>
              <w:rPr>
                <w:rFonts w:hint="eastAsia" w:hAnsi="宋体" w:cs="宋体"/>
                <w:sz w:val="24"/>
                <w:szCs w:val="22"/>
              </w:rPr>
              <w:t>投标人名称：</w:t>
            </w:r>
          </w:p>
          <w:p>
            <w:pPr>
              <w:autoSpaceDE w:val="0"/>
              <w:autoSpaceDN w:val="0"/>
              <w:adjustRightInd w:val="0"/>
              <w:spacing w:line="420" w:lineRule="exact"/>
              <w:jc w:val="left"/>
              <w:rPr>
                <w:rFonts w:hAnsi="宋体" w:cs="黑体"/>
                <w:kern w:val="2"/>
                <w:sz w:val="24"/>
                <w:szCs w:val="22"/>
              </w:rPr>
            </w:pPr>
            <w:r>
              <w:rPr>
                <w:rFonts w:hint="eastAsia" w:hAnsi="宋体" w:cs="宋体"/>
                <w:sz w:val="24"/>
                <w:szCs w:val="22"/>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4.2.2</w:t>
            </w:r>
          </w:p>
        </w:tc>
        <w:tc>
          <w:tcPr>
            <w:tcW w:w="1969"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递交投标文件地点</w:t>
            </w:r>
          </w:p>
        </w:tc>
        <w:tc>
          <w:tcPr>
            <w:tcW w:w="6902" w:type="dxa"/>
            <w:vAlign w:val="center"/>
          </w:tcPr>
          <w:p>
            <w:pPr>
              <w:autoSpaceDE w:val="0"/>
              <w:autoSpaceDN w:val="0"/>
              <w:adjustRightInd w:val="0"/>
              <w:spacing w:line="420" w:lineRule="exact"/>
              <w:jc w:val="left"/>
              <w:rPr>
                <w:rFonts w:hAnsi="宋体" w:cs="仿宋_GB2312"/>
                <w:color w:val="0000FF"/>
                <w:kern w:val="2"/>
                <w:sz w:val="24"/>
                <w:szCs w:val="22"/>
              </w:rPr>
            </w:pPr>
            <w:r>
              <w:rPr>
                <w:rFonts w:hint="eastAsia" w:hAnsi="宋体" w:cs="仿宋_GB2312"/>
                <w:kern w:val="2"/>
                <w:sz w:val="24"/>
                <w:szCs w:val="22"/>
              </w:rPr>
              <w:t>许昌市建安区新元大道兴业大厦4楼</w:t>
            </w:r>
            <w:r>
              <w:rPr>
                <w:rFonts w:hint="eastAsia" w:hAnsi="宋体" w:cs="宋体"/>
                <w:sz w:val="24"/>
                <w:szCs w:val="22"/>
                <w:shd w:val="clear" w:color="auto" w:fill="FFFFFF"/>
              </w:rPr>
              <w:t>开</w:t>
            </w:r>
            <w:r>
              <w:rPr>
                <w:rFonts w:hint="eastAsia" w:hAnsi="宋体" w:cs="宋体"/>
                <w:sz w:val="24"/>
                <w:szCs w:val="22"/>
              </w:rPr>
              <w:t>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4.2.3</w:t>
            </w:r>
          </w:p>
        </w:tc>
        <w:tc>
          <w:tcPr>
            <w:tcW w:w="1969"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是否退还投标文件</w:t>
            </w:r>
          </w:p>
        </w:tc>
        <w:tc>
          <w:tcPr>
            <w:tcW w:w="6902" w:type="dxa"/>
            <w:vAlign w:val="center"/>
          </w:tcPr>
          <w:p>
            <w:pPr>
              <w:autoSpaceDE w:val="0"/>
              <w:autoSpaceDN w:val="0"/>
              <w:adjustRightInd w:val="0"/>
              <w:spacing w:line="420" w:lineRule="exact"/>
              <w:rPr>
                <w:rFonts w:hAnsi="宋体" w:cs="仿宋_GB2312"/>
                <w:kern w:val="2"/>
                <w:sz w:val="24"/>
                <w:szCs w:val="22"/>
              </w:rPr>
            </w:pPr>
            <w:r>
              <w:rPr>
                <w:rFonts w:hint="eastAsia" w:hAnsi="宋体" w:cs="仿宋_GB2312"/>
                <w:kern w:val="2"/>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5.1</w:t>
            </w:r>
          </w:p>
        </w:tc>
        <w:tc>
          <w:tcPr>
            <w:tcW w:w="1969" w:type="dxa"/>
            <w:gridSpan w:val="3"/>
            <w:vAlign w:val="center"/>
          </w:tcPr>
          <w:p>
            <w:pPr>
              <w:autoSpaceDE w:val="0"/>
              <w:autoSpaceDN w:val="0"/>
              <w:adjustRightInd w:val="0"/>
              <w:spacing w:line="420" w:lineRule="exact"/>
              <w:jc w:val="center"/>
              <w:rPr>
                <w:rFonts w:hAnsi="宋体" w:cs="仿宋_GB2312"/>
                <w:kern w:val="2"/>
                <w:sz w:val="24"/>
                <w:szCs w:val="22"/>
              </w:rPr>
            </w:pPr>
            <w:r>
              <w:rPr>
                <w:rFonts w:hint="eastAsia" w:hAnsi="宋体" w:cs="仿宋_GB2312"/>
                <w:kern w:val="2"/>
                <w:sz w:val="24"/>
                <w:szCs w:val="22"/>
              </w:rPr>
              <w:t>开标</w:t>
            </w:r>
          </w:p>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时间和地点</w:t>
            </w:r>
          </w:p>
        </w:tc>
        <w:tc>
          <w:tcPr>
            <w:tcW w:w="6902" w:type="dxa"/>
          </w:tcPr>
          <w:p>
            <w:pPr>
              <w:autoSpaceDE w:val="0"/>
              <w:autoSpaceDN w:val="0"/>
              <w:adjustRightInd w:val="0"/>
              <w:spacing w:line="420" w:lineRule="exact"/>
              <w:jc w:val="left"/>
              <w:rPr>
                <w:rFonts w:hAnsi="宋体" w:cs="仿宋_GB2312"/>
                <w:kern w:val="2"/>
                <w:sz w:val="24"/>
                <w:szCs w:val="22"/>
              </w:rPr>
            </w:pPr>
            <w:r>
              <w:rPr>
                <w:rFonts w:hint="eastAsia" w:hAnsi="宋体" w:cs="仿宋_GB2312"/>
                <w:kern w:val="2"/>
                <w:sz w:val="24"/>
                <w:szCs w:val="22"/>
              </w:rPr>
              <w:t>开标时间：同投标截止时间</w:t>
            </w:r>
          </w:p>
          <w:p>
            <w:pPr>
              <w:autoSpaceDE w:val="0"/>
              <w:autoSpaceDN w:val="0"/>
              <w:adjustRightInd w:val="0"/>
              <w:spacing w:line="420" w:lineRule="exact"/>
              <w:ind w:left="120" w:hanging="120" w:hangingChars="50"/>
              <w:jc w:val="left"/>
              <w:rPr>
                <w:rFonts w:hAnsi="宋体" w:cs="仿宋_GB2312"/>
                <w:kern w:val="2"/>
                <w:sz w:val="24"/>
                <w:szCs w:val="22"/>
              </w:rPr>
            </w:pPr>
            <w:r>
              <w:rPr>
                <w:rFonts w:hint="eastAsia" w:hAnsi="宋体" w:cs="仿宋_GB2312"/>
                <w:kern w:val="2"/>
                <w:sz w:val="24"/>
                <w:szCs w:val="22"/>
              </w:rPr>
              <w:t>开标地点：许昌市建安区新元大道兴业大厦4楼开</w:t>
            </w:r>
            <w:r>
              <w:rPr>
                <w:rFonts w:hint="eastAsia" w:hAnsi="宋体" w:cs="宋体"/>
                <w:sz w:val="24"/>
                <w:szCs w:val="22"/>
              </w:rPr>
              <w:t>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5.2 </w:t>
            </w:r>
          </w:p>
        </w:tc>
        <w:tc>
          <w:tcPr>
            <w:tcW w:w="1969"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开标程序</w:t>
            </w:r>
          </w:p>
        </w:tc>
        <w:tc>
          <w:tcPr>
            <w:tcW w:w="6902" w:type="dxa"/>
          </w:tcPr>
          <w:p>
            <w:pPr>
              <w:autoSpaceDE w:val="0"/>
              <w:autoSpaceDN w:val="0"/>
              <w:adjustRightInd w:val="0"/>
              <w:spacing w:line="420" w:lineRule="exact"/>
              <w:jc w:val="left"/>
              <w:rPr>
                <w:rFonts w:hAnsi="宋体" w:cs="黑体"/>
                <w:kern w:val="2"/>
                <w:sz w:val="24"/>
                <w:szCs w:val="22"/>
              </w:rPr>
            </w:pPr>
            <w:r>
              <w:rPr>
                <w:rFonts w:hint="eastAsia" w:hAnsi="宋体" w:cs="仿宋_GB2312"/>
                <w:kern w:val="2"/>
                <w:sz w:val="24"/>
                <w:szCs w:val="22"/>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6.1.</w:t>
            </w:r>
            <w:r>
              <w:rPr>
                <w:rFonts w:hint="eastAsia" w:hAnsi="宋体" w:cs="TimesNewRomanPSMT"/>
                <w:kern w:val="2"/>
                <w:sz w:val="24"/>
                <w:szCs w:val="22"/>
              </w:rPr>
              <w:t>1</w:t>
            </w:r>
          </w:p>
        </w:tc>
        <w:tc>
          <w:tcPr>
            <w:tcW w:w="1969"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评标委员会的组建</w:t>
            </w:r>
          </w:p>
        </w:tc>
        <w:tc>
          <w:tcPr>
            <w:tcW w:w="6902" w:type="dxa"/>
            <w:vAlign w:val="center"/>
          </w:tcPr>
          <w:p>
            <w:pPr>
              <w:spacing w:line="288" w:lineRule="auto"/>
              <w:rPr>
                <w:rFonts w:hAnsi="宋体" w:cs="宋体"/>
                <w:sz w:val="24"/>
                <w:szCs w:val="22"/>
              </w:rPr>
            </w:pPr>
            <w:r>
              <w:rPr>
                <w:rFonts w:hint="eastAsia" w:hAnsi="宋体" w:cs="宋体"/>
                <w:sz w:val="24"/>
                <w:szCs w:val="22"/>
              </w:rPr>
              <w:t>评标委员会构成：5人，从河南省综合评标专家库中随机抽取4人和招标人代表1人。</w:t>
            </w:r>
          </w:p>
          <w:p>
            <w:pPr>
              <w:spacing w:line="288" w:lineRule="auto"/>
              <w:rPr>
                <w:kern w:val="2"/>
                <w:sz w:val="24"/>
                <w:szCs w:val="22"/>
              </w:rPr>
            </w:pPr>
            <w:r>
              <w:rPr>
                <w:rFonts w:hint="eastAsia" w:hAnsi="宋体" w:cs="宋体"/>
                <w:sz w:val="24"/>
                <w:szCs w:val="22"/>
              </w:rPr>
              <w:t>评标专家确定方式：从河南省综合评标专家库中随机抽取。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7.1</w:t>
            </w:r>
          </w:p>
        </w:tc>
        <w:tc>
          <w:tcPr>
            <w:tcW w:w="1969" w:type="dxa"/>
            <w:gridSpan w:val="3"/>
            <w:vAlign w:val="center"/>
          </w:tcPr>
          <w:p>
            <w:pPr>
              <w:autoSpaceDE w:val="0"/>
              <w:autoSpaceDN w:val="0"/>
              <w:adjustRightInd w:val="0"/>
              <w:jc w:val="center"/>
              <w:rPr>
                <w:rFonts w:hAnsi="宋体" w:cs="黑体"/>
                <w:kern w:val="2"/>
                <w:sz w:val="24"/>
                <w:szCs w:val="22"/>
              </w:rPr>
            </w:pPr>
            <w:r>
              <w:rPr>
                <w:rFonts w:hint="eastAsia" w:hAnsi="宋体" w:cs="仿宋_GB2312"/>
                <w:kern w:val="2"/>
                <w:sz w:val="24"/>
                <w:szCs w:val="22"/>
              </w:rPr>
              <w:t>是否授权评标委员会确定中标人</w:t>
            </w:r>
          </w:p>
        </w:tc>
        <w:tc>
          <w:tcPr>
            <w:tcW w:w="6902" w:type="dxa"/>
            <w:vAlign w:val="center"/>
          </w:tcPr>
          <w:p>
            <w:pPr>
              <w:autoSpaceDE w:val="0"/>
              <w:autoSpaceDN w:val="0"/>
              <w:adjustRightInd w:val="0"/>
              <w:spacing w:line="420" w:lineRule="exact"/>
              <w:rPr>
                <w:rFonts w:hAnsi="宋体" w:cs="黑体"/>
                <w:kern w:val="2"/>
                <w:sz w:val="24"/>
                <w:szCs w:val="22"/>
              </w:rPr>
            </w:pPr>
            <w:r>
              <w:rPr>
                <w:rFonts w:hint="eastAsia" w:hAnsi="宋体" w:cs="仿宋_GB2312"/>
                <w:kern w:val="2"/>
                <w:sz w:val="24"/>
                <w:szCs w:val="22"/>
              </w:rPr>
              <w:t>否，推荐的中标候选人数：</w:t>
            </w:r>
            <w:r>
              <w:rPr>
                <w:rFonts w:hint="eastAsia" w:ascii="新宋体" w:hAnsi="新宋体" w:eastAsia="新宋体" w:cs="仿宋_GB2312"/>
                <w:kern w:val="2"/>
                <w:sz w:val="24"/>
                <w:szCs w:val="22"/>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7.4</w:t>
            </w:r>
          </w:p>
        </w:tc>
        <w:tc>
          <w:tcPr>
            <w:tcW w:w="1969" w:type="dxa"/>
            <w:gridSpan w:val="3"/>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履约保证金</w:t>
            </w:r>
          </w:p>
        </w:tc>
        <w:tc>
          <w:tcPr>
            <w:tcW w:w="6902" w:type="dxa"/>
            <w:vAlign w:val="center"/>
          </w:tcPr>
          <w:p>
            <w:pPr>
              <w:autoSpaceDE w:val="0"/>
              <w:autoSpaceDN w:val="0"/>
              <w:adjustRightInd w:val="0"/>
              <w:spacing w:line="420" w:lineRule="exact"/>
              <w:rPr>
                <w:rFonts w:hAnsi="宋体" w:cs="仿宋_GB2312"/>
                <w:kern w:val="2"/>
                <w:sz w:val="24"/>
                <w:szCs w:val="22"/>
              </w:rPr>
            </w:pPr>
            <w:r>
              <w:rPr>
                <w:rFonts w:hint="eastAsia" w:hAnsi="宋体" w:cs="仿宋_GB2312"/>
                <w:kern w:val="2"/>
                <w:sz w:val="24"/>
                <w:szCs w:val="22"/>
              </w:rPr>
              <w:t>不得超过中标合同金额的5%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kern w:val="2"/>
                <w:sz w:val="24"/>
                <w:szCs w:val="22"/>
              </w:rPr>
            </w:pPr>
            <w:r>
              <w:rPr>
                <w:rFonts w:hint="eastAsia" w:hAnsi="宋体" w:cs="TimesNewRomanPSMT"/>
                <w:kern w:val="2"/>
                <w:sz w:val="24"/>
                <w:szCs w:val="22"/>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kern w:val="2"/>
                <w:sz w:val="24"/>
                <w:szCs w:val="22"/>
              </w:rPr>
            </w:pPr>
            <w:r>
              <w:rPr>
                <w:rFonts w:hint="eastAsia" w:hAnsi="宋体" w:cs="TimesNewRomanPSMT"/>
                <w:kern w:val="2"/>
                <w:sz w:val="24"/>
                <w:szCs w:val="22"/>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kern w:val="2"/>
                <w:sz w:val="24"/>
                <w:szCs w:val="22"/>
              </w:rPr>
            </w:pPr>
            <w:r>
              <w:rPr>
                <w:rFonts w:hint="eastAsia" w:hAnsi="宋体" w:cs="TimesNewRomanPSMT"/>
                <w:kern w:val="2"/>
                <w:sz w:val="24"/>
                <w:szCs w:val="22"/>
              </w:rPr>
              <w:t>10.1.1</w:t>
            </w:r>
          </w:p>
        </w:tc>
        <w:tc>
          <w:tcPr>
            <w:tcW w:w="1571"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类似工程</w:t>
            </w:r>
          </w:p>
        </w:tc>
        <w:tc>
          <w:tcPr>
            <w:tcW w:w="7226" w:type="dxa"/>
            <w:gridSpan w:val="2"/>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指2017年1月1 日以来承建过不低于招标控制价的类似工程。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kern w:val="2"/>
                <w:sz w:val="24"/>
                <w:szCs w:val="22"/>
              </w:rPr>
            </w:pPr>
            <w:r>
              <w:rPr>
                <w:rFonts w:hint="eastAsia" w:hAnsi="宋体" w:cs="TimesNewRomanPSMT"/>
                <w:kern w:val="2"/>
                <w:sz w:val="24"/>
                <w:szCs w:val="22"/>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10.2.1</w:t>
            </w:r>
          </w:p>
        </w:tc>
        <w:tc>
          <w:tcPr>
            <w:tcW w:w="1969" w:type="dxa"/>
            <w:gridSpan w:val="3"/>
            <w:vAlign w:val="center"/>
          </w:tcPr>
          <w:p>
            <w:pPr>
              <w:autoSpaceDE w:val="0"/>
              <w:autoSpaceDN w:val="0"/>
              <w:adjustRightInd w:val="0"/>
              <w:spacing w:line="420" w:lineRule="exact"/>
              <w:jc w:val="center"/>
              <w:rPr>
                <w:rFonts w:hAnsi="宋体" w:cs="TimesNewRomanPSMT"/>
                <w:kern w:val="2"/>
                <w:sz w:val="24"/>
                <w:szCs w:val="22"/>
              </w:rPr>
            </w:pPr>
            <w:r>
              <w:rPr>
                <w:rFonts w:hint="eastAsia" w:ascii="新宋体" w:hAnsi="新宋体" w:eastAsia="新宋体"/>
                <w:b/>
                <w:kern w:val="2"/>
                <w:sz w:val="24"/>
                <w:szCs w:val="22"/>
              </w:rPr>
              <w:t>招标控制价</w:t>
            </w:r>
          </w:p>
        </w:tc>
        <w:tc>
          <w:tcPr>
            <w:tcW w:w="6902" w:type="dxa"/>
            <w:vAlign w:val="center"/>
          </w:tcPr>
          <w:tbl>
            <w:tblPr>
              <w:tblStyle w:val="31"/>
              <w:tblW w:w="7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kern w:val="2"/>
                      <w:sz w:val="24"/>
                      <w:szCs w:val="24"/>
                    </w:rPr>
                  </w:pPr>
                  <w:r>
                    <w:rPr>
                      <w:rFonts w:hint="eastAsia" w:hAnsi="宋体" w:cs="宋体"/>
                      <w:b/>
                      <w:bCs/>
                      <w:kern w:val="2"/>
                      <w:sz w:val="24"/>
                      <w:szCs w:val="24"/>
                    </w:rPr>
                    <w:t>招标控制价：</w:t>
                  </w:r>
                </w:p>
                <w:p>
                  <w:pPr>
                    <w:jc w:val="left"/>
                    <w:rPr>
                      <w:rFonts w:hAnsi="宋体" w:cs="宋体"/>
                      <w:b/>
                      <w:bCs/>
                      <w:kern w:val="2"/>
                      <w:sz w:val="24"/>
                      <w:szCs w:val="24"/>
                    </w:rPr>
                  </w:pPr>
                  <w:r>
                    <w:rPr>
                      <w:rFonts w:hint="eastAsia" w:hAnsi="宋体" w:cs="宋体"/>
                      <w:b/>
                      <w:bCs/>
                      <w:kern w:val="2"/>
                      <w:sz w:val="24"/>
                      <w:szCs w:val="24"/>
                    </w:rPr>
                    <w:t>大写：壹佰万零伍仟零伍拾陆元肆角陆分；</w:t>
                  </w:r>
                </w:p>
                <w:p>
                  <w:pPr>
                    <w:jc w:val="left"/>
                    <w:rPr>
                      <w:rFonts w:hAnsi="宋体" w:cs="宋体"/>
                      <w:b/>
                      <w:bCs/>
                      <w:kern w:val="2"/>
                      <w:sz w:val="24"/>
                      <w:szCs w:val="24"/>
                    </w:rPr>
                  </w:pPr>
                  <w:r>
                    <w:rPr>
                      <w:rFonts w:hint="eastAsia" w:hAnsi="宋体" w:cs="宋体"/>
                      <w:b/>
                      <w:bCs/>
                      <w:kern w:val="2"/>
                      <w:sz w:val="24"/>
                      <w:szCs w:val="24"/>
                    </w:rPr>
                    <w:t>小写：1005056.46元。</w:t>
                  </w:r>
                </w:p>
                <w:p>
                  <w:pPr>
                    <w:spacing w:line="440" w:lineRule="exact"/>
                    <w:jc w:val="left"/>
                    <w:rPr>
                      <w:rFonts w:hAnsi="宋体" w:cs="宋体"/>
                      <w:kern w:val="2"/>
                      <w:sz w:val="24"/>
                      <w:szCs w:val="24"/>
                    </w:rPr>
                  </w:pPr>
                  <w:r>
                    <w:rPr>
                      <w:rFonts w:hint="eastAsia" w:hAnsi="宋体" w:cs="宋体"/>
                      <w:kern w:val="2"/>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kern w:val="2"/>
                      <w:sz w:val="24"/>
                      <w:szCs w:val="24"/>
                    </w:rPr>
                  </w:pPr>
                  <w:r>
                    <w:rPr>
                      <w:rFonts w:hint="eastAsia" w:hAnsi="宋体" w:cs="宋体"/>
                      <w:kern w:val="2"/>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kern w:val="2"/>
                      <w:sz w:val="24"/>
                      <w:szCs w:val="24"/>
                    </w:rPr>
                  </w:pPr>
                  <w:r>
                    <w:rPr>
                      <w:rFonts w:hint="eastAsia" w:hAnsi="宋体" w:cs="宋体"/>
                      <w:kern w:val="2"/>
                      <w:sz w:val="24"/>
                      <w:szCs w:val="24"/>
                    </w:rPr>
                    <w:t>特别说明：</w:t>
                  </w:r>
                </w:p>
                <w:p>
                  <w:pPr>
                    <w:spacing w:line="440" w:lineRule="exact"/>
                    <w:ind w:firstLine="480" w:firstLineChars="200"/>
                    <w:rPr>
                      <w:rFonts w:hAnsi="宋体" w:cs="宋体"/>
                      <w:b/>
                      <w:bCs/>
                      <w:kern w:val="2"/>
                      <w:sz w:val="22"/>
                      <w:szCs w:val="22"/>
                    </w:rPr>
                  </w:pPr>
                  <w:r>
                    <w:rPr>
                      <w:rFonts w:hint="eastAsia" w:hAnsi="宋体" w:cs="宋体"/>
                      <w:b/>
                      <w:bCs/>
                      <w:kern w:val="2"/>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kern w:val="2"/>
                      <w:sz w:val="24"/>
                      <w:szCs w:val="24"/>
                    </w:rPr>
                  </w:pPr>
                  <w:r>
                    <w:rPr>
                      <w:rFonts w:hint="eastAsia" w:hAnsi="宋体" w:cs="宋体"/>
                      <w:kern w:val="2"/>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kern w:val="2"/>
                      <w:sz w:val="24"/>
                      <w:szCs w:val="22"/>
                    </w:rPr>
                  </w:pPr>
                  <w:r>
                    <w:rPr>
                      <w:rFonts w:hint="eastAsia" w:hAnsi="宋体" w:cs="宋体"/>
                      <w:kern w:val="2"/>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kern w:val="2"/>
                      <w:sz w:val="24"/>
                      <w:szCs w:val="24"/>
                    </w:rPr>
                    <w:t>若不提出，则视为投标人对招标人公布的工程量清单无异议，中标后因此造成的工程量的增加，由中标人承担。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kern w:val="2"/>
                <w:sz w:val="24"/>
                <w:szCs w:val="22"/>
              </w:rPr>
            </w:pPr>
            <w:r>
              <w:rPr>
                <w:rFonts w:hint="eastAsia"/>
                <w:kern w:val="2"/>
                <w:sz w:val="24"/>
                <w:szCs w:val="22"/>
              </w:rPr>
              <w:t>10.3“</w:t>
            </w:r>
            <w:r>
              <w:rPr>
                <w:rFonts w:hint="eastAsia" w:hAnsi="宋体" w:cs="宋体"/>
                <w:kern w:val="2"/>
                <w:sz w:val="24"/>
                <w:szCs w:val="22"/>
              </w:rPr>
              <w:t>暗标</w:t>
            </w:r>
            <w:r>
              <w:rPr>
                <w:rFonts w:ascii="Times New Roman"/>
                <w:kern w:val="2"/>
                <w:sz w:val="24"/>
                <w:szCs w:val="22"/>
              </w:rPr>
              <w:t>”</w:t>
            </w:r>
            <w:r>
              <w:rPr>
                <w:rFonts w:hint="eastAsia" w:hAnsi="宋体" w:cs="宋体"/>
                <w:kern w:val="2"/>
                <w:sz w:val="24"/>
                <w:szCs w:val="22"/>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3" w:type="dxa"/>
            <w:vAlign w:val="center"/>
          </w:tcPr>
          <w:p>
            <w:pPr>
              <w:spacing w:line="312" w:lineRule="auto"/>
              <w:rPr>
                <w:kern w:val="2"/>
                <w:sz w:val="24"/>
                <w:szCs w:val="22"/>
              </w:rPr>
            </w:pPr>
          </w:p>
        </w:tc>
        <w:tc>
          <w:tcPr>
            <w:tcW w:w="1969" w:type="dxa"/>
            <w:gridSpan w:val="3"/>
            <w:vAlign w:val="center"/>
          </w:tcPr>
          <w:p>
            <w:pPr>
              <w:spacing w:line="260" w:lineRule="exact"/>
              <w:jc w:val="center"/>
              <w:rPr>
                <w:kern w:val="2"/>
                <w:sz w:val="24"/>
                <w:szCs w:val="22"/>
              </w:rPr>
            </w:pPr>
            <w:r>
              <w:rPr>
                <w:rFonts w:hint="eastAsia" w:hAnsi="宋体" w:cs="宋体"/>
                <w:kern w:val="2"/>
                <w:sz w:val="24"/>
                <w:szCs w:val="22"/>
              </w:rPr>
              <w:t>技术标是否采用</w:t>
            </w:r>
            <w:r>
              <w:rPr>
                <w:rFonts w:ascii="Times New Roman"/>
                <w:kern w:val="2"/>
                <w:sz w:val="24"/>
                <w:szCs w:val="22"/>
              </w:rPr>
              <w:t>“</w:t>
            </w:r>
            <w:r>
              <w:rPr>
                <w:rFonts w:hint="eastAsia" w:hAnsi="宋体" w:cs="宋体"/>
                <w:kern w:val="2"/>
                <w:sz w:val="24"/>
                <w:szCs w:val="22"/>
              </w:rPr>
              <w:t>暗标</w:t>
            </w:r>
            <w:r>
              <w:rPr>
                <w:rFonts w:ascii="Times New Roman"/>
                <w:kern w:val="2"/>
                <w:sz w:val="24"/>
                <w:szCs w:val="22"/>
              </w:rPr>
              <w:t>”</w:t>
            </w:r>
            <w:r>
              <w:rPr>
                <w:rFonts w:hint="eastAsia" w:hAnsi="宋体" w:cs="宋体"/>
                <w:kern w:val="2"/>
                <w:sz w:val="24"/>
                <w:szCs w:val="22"/>
              </w:rPr>
              <w:t>评审方式</w:t>
            </w:r>
          </w:p>
        </w:tc>
        <w:tc>
          <w:tcPr>
            <w:tcW w:w="6902" w:type="dxa"/>
            <w:vAlign w:val="center"/>
          </w:tcPr>
          <w:p>
            <w:pPr>
              <w:spacing w:line="312" w:lineRule="auto"/>
              <w:rPr>
                <w:kern w:val="2"/>
                <w:sz w:val="24"/>
                <w:szCs w:val="22"/>
              </w:rPr>
            </w:pPr>
            <w:r>
              <w:rPr>
                <w:rFonts w:hint="eastAsia" w:hAnsi="宋体" w:cs="宋体"/>
                <w:kern w:val="2"/>
                <w:sz w:val="24"/>
                <w:szCs w:val="22"/>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kern w:val="2"/>
                <w:sz w:val="24"/>
                <w:szCs w:val="22"/>
              </w:rPr>
            </w:pPr>
            <w:r>
              <w:rPr>
                <w:rFonts w:hint="eastAsia"/>
                <w:kern w:val="2"/>
                <w:sz w:val="24"/>
                <w:szCs w:val="22"/>
              </w:rPr>
              <w:t>10.4</w:t>
            </w:r>
            <w:r>
              <w:rPr>
                <w:rFonts w:hint="eastAsia" w:hAnsi="宋体" w:cs="宋体"/>
                <w:kern w:val="2"/>
                <w:sz w:val="24"/>
                <w:szCs w:val="22"/>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kern w:val="2"/>
                <w:sz w:val="24"/>
                <w:szCs w:val="22"/>
              </w:rPr>
            </w:pPr>
          </w:p>
        </w:tc>
        <w:tc>
          <w:tcPr>
            <w:tcW w:w="8871" w:type="dxa"/>
            <w:gridSpan w:val="4"/>
            <w:vAlign w:val="center"/>
          </w:tcPr>
          <w:p>
            <w:pPr>
              <w:spacing w:line="312" w:lineRule="auto"/>
              <w:ind w:firstLine="240" w:firstLineChars="100"/>
              <w:rPr>
                <w:rFonts w:ascii="新宋体" w:hAnsi="新宋体" w:eastAsia="新宋体"/>
                <w:b/>
                <w:kern w:val="2"/>
                <w:sz w:val="24"/>
                <w:szCs w:val="22"/>
              </w:rPr>
            </w:pPr>
            <w:r>
              <w:rPr>
                <w:rFonts w:hint="eastAsia" w:ascii="新宋体" w:hAnsi="新宋体" w:eastAsia="新宋体"/>
                <w:b/>
                <w:kern w:val="2"/>
                <w:sz w:val="24"/>
                <w:szCs w:val="22"/>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rPr>
                <w:kern w:val="2"/>
                <w:sz w:val="24"/>
                <w:szCs w:val="22"/>
              </w:rPr>
            </w:pPr>
            <w:r>
              <w:rPr>
                <w:rFonts w:hint="eastAsia"/>
                <w:kern w:val="2"/>
                <w:sz w:val="24"/>
                <w:szCs w:val="22"/>
              </w:rPr>
              <w:t>10.5</w:t>
            </w:r>
            <w:r>
              <w:rPr>
                <w:rFonts w:hint="eastAsia" w:hAnsi="宋体" w:cs="宋体"/>
                <w:kern w:val="2"/>
                <w:sz w:val="24"/>
                <w:szCs w:val="22"/>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3" w:type="dxa"/>
            <w:vAlign w:val="center"/>
          </w:tcPr>
          <w:p>
            <w:pPr>
              <w:spacing w:line="312" w:lineRule="auto"/>
              <w:rPr>
                <w:kern w:val="2"/>
                <w:sz w:val="24"/>
                <w:szCs w:val="22"/>
              </w:rPr>
            </w:pPr>
          </w:p>
        </w:tc>
        <w:tc>
          <w:tcPr>
            <w:tcW w:w="8871" w:type="dxa"/>
            <w:gridSpan w:val="4"/>
            <w:vAlign w:val="center"/>
          </w:tcPr>
          <w:p>
            <w:pPr>
              <w:spacing w:line="440" w:lineRule="exact"/>
              <w:rPr>
                <w:rFonts w:hAnsi="宋体" w:cs="仿宋_GB2312"/>
                <w:kern w:val="2"/>
                <w:sz w:val="24"/>
                <w:szCs w:val="22"/>
              </w:rPr>
            </w:pPr>
            <w:r>
              <w:rPr>
                <w:rFonts w:hint="eastAsia" w:hAnsi="宋体" w:cs="仿宋_GB2312"/>
                <w:kern w:val="2"/>
                <w:sz w:val="24"/>
                <w:szCs w:val="22"/>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kern w:val="2"/>
                <w:sz w:val="24"/>
                <w:szCs w:val="22"/>
              </w:rPr>
            </w:pPr>
            <w:r>
              <w:rPr>
                <w:rFonts w:hint="eastAsia" w:hAnsi="宋体" w:cs="仿宋_GB2312"/>
                <w:b/>
                <w:kern w:val="2"/>
                <w:sz w:val="24"/>
                <w:szCs w:val="22"/>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kern w:val="2"/>
                <w:sz w:val="24"/>
                <w:szCs w:val="22"/>
              </w:rPr>
            </w:pPr>
          </w:p>
        </w:tc>
        <w:tc>
          <w:tcPr>
            <w:tcW w:w="8871" w:type="dxa"/>
            <w:gridSpan w:val="4"/>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kern w:val="2"/>
                <w:sz w:val="24"/>
                <w:szCs w:val="22"/>
              </w:rPr>
            </w:pPr>
            <w:r>
              <w:rPr>
                <w:rFonts w:hint="eastAsia" w:ascii="新宋体" w:hAnsi="新宋体" w:eastAsia="新宋体"/>
                <w:kern w:val="2"/>
                <w:sz w:val="24"/>
                <w:szCs w:val="22"/>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kern w:val="2"/>
                <w:sz w:val="24"/>
                <w:szCs w:val="22"/>
              </w:rPr>
            </w:pPr>
          </w:p>
        </w:tc>
        <w:tc>
          <w:tcPr>
            <w:tcW w:w="8871" w:type="dxa"/>
            <w:gridSpan w:val="4"/>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03" w:type="dxa"/>
            <w:vAlign w:val="center"/>
          </w:tcPr>
          <w:p>
            <w:pPr>
              <w:spacing w:line="312" w:lineRule="auto"/>
              <w:rPr>
                <w:kern w:val="2"/>
                <w:sz w:val="24"/>
                <w:szCs w:val="22"/>
              </w:rPr>
            </w:pPr>
          </w:p>
        </w:tc>
        <w:tc>
          <w:tcPr>
            <w:tcW w:w="8871" w:type="dxa"/>
            <w:gridSpan w:val="4"/>
            <w:vAlign w:val="center"/>
          </w:tcPr>
          <w:p>
            <w:pPr>
              <w:spacing w:line="360" w:lineRule="auto"/>
              <w:rPr>
                <w:rFonts w:ascii="新宋体" w:hAnsi="新宋体" w:eastAsia="新宋体"/>
                <w:kern w:val="2"/>
                <w:sz w:val="24"/>
                <w:szCs w:val="22"/>
              </w:rPr>
            </w:pPr>
            <w:r>
              <w:rPr>
                <w:rFonts w:hint="eastAsia" w:ascii="新宋体" w:hAnsi="新宋体" w:eastAsia="新宋体"/>
                <w:kern w:val="2"/>
                <w:sz w:val="24"/>
                <w:szCs w:val="22"/>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kern w:val="2"/>
                <w:sz w:val="24"/>
                <w:szCs w:val="22"/>
              </w:rPr>
            </w:pPr>
            <w:r>
              <w:rPr>
                <w:rFonts w:hint="eastAsia" w:ascii="新宋体" w:hAnsi="新宋体" w:eastAsia="新宋体"/>
                <w:kern w:val="2"/>
                <w:sz w:val="24"/>
                <w:szCs w:val="22"/>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03" w:type="dxa"/>
            <w:vAlign w:val="center"/>
          </w:tcPr>
          <w:p>
            <w:pPr>
              <w:spacing w:line="312" w:lineRule="auto"/>
              <w:rPr>
                <w:kern w:val="2"/>
                <w:sz w:val="24"/>
                <w:szCs w:val="22"/>
              </w:rPr>
            </w:pPr>
          </w:p>
        </w:tc>
        <w:tc>
          <w:tcPr>
            <w:tcW w:w="8871" w:type="dxa"/>
            <w:gridSpan w:val="4"/>
            <w:vAlign w:val="center"/>
          </w:tcPr>
          <w:p>
            <w:pPr>
              <w:spacing w:line="360" w:lineRule="auto"/>
              <w:rPr>
                <w:rFonts w:ascii="新宋体" w:hAnsi="新宋体" w:eastAsia="新宋体"/>
                <w:kern w:val="2"/>
                <w:sz w:val="24"/>
                <w:szCs w:val="22"/>
              </w:rPr>
            </w:pPr>
            <w:r>
              <w:rPr>
                <w:rFonts w:hint="eastAsia" w:ascii="新宋体" w:hAnsi="新宋体" w:eastAsia="新宋体"/>
                <w:kern w:val="2"/>
                <w:sz w:val="24"/>
                <w:szCs w:val="22"/>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kern w:val="2"/>
                <w:sz w:val="24"/>
                <w:szCs w:val="22"/>
              </w:rPr>
            </w:pPr>
            <w:r>
              <w:rPr>
                <w:rFonts w:hint="eastAsia" w:hAnsi="宋体" w:cs="仿宋_GB2312"/>
                <w:kern w:val="2"/>
                <w:sz w:val="24"/>
                <w:szCs w:val="22"/>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adjustRightInd w:val="0"/>
              <w:snapToGrid w:val="0"/>
              <w:spacing w:line="420" w:lineRule="exact"/>
              <w:rPr>
                <w:rFonts w:hAnsi="宋体" w:cs="仿宋_GB2312"/>
                <w:kern w:val="2"/>
                <w:sz w:val="24"/>
                <w:szCs w:val="22"/>
              </w:rPr>
            </w:pPr>
            <w:r>
              <w:rPr>
                <w:rFonts w:hint="eastAsia" w:hAnsi="宋体" w:cs="仿宋_GB2312"/>
                <w:kern w:val="2"/>
                <w:sz w:val="24"/>
                <w:szCs w:val="22"/>
              </w:rPr>
              <w:t>构成本招标文件的各个组成文件应互为解释，互为说明；</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3、同一组成文件中就同一事项的规定或约定不一致的，以编排顺序在后者为准；</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4、同一组成文件不同版本之间有不一致的，以形成时间在后者为准。</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按本款前述规定仍不能形成结论的，由招标人负</w:t>
            </w:r>
            <w:r>
              <w:rPr>
                <w:rFonts w:hint="eastAsia" w:hAnsi="宋体" w:cs="仿宋_GB2312"/>
                <w:kern w:val="2"/>
                <w:sz w:val="24"/>
                <w:szCs w:val="22"/>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kern w:val="2"/>
                <w:sz w:val="24"/>
                <w:szCs w:val="22"/>
              </w:rPr>
            </w:pPr>
            <w:r>
              <w:rPr>
                <w:rFonts w:hint="eastAsia" w:hAnsi="宋体" w:cs="仿宋_GB2312"/>
                <w:b/>
                <w:kern w:val="2"/>
                <w:sz w:val="24"/>
                <w:szCs w:val="22"/>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kern w:val="2"/>
                <w:sz w:val="24"/>
                <w:szCs w:val="22"/>
              </w:rPr>
            </w:pPr>
            <w:bookmarkStart w:id="6" w:name="_Toc283559965"/>
            <w:bookmarkStart w:id="7" w:name="_Toc225243456"/>
            <w:r>
              <w:rPr>
                <w:rFonts w:hint="eastAsia" w:hAnsi="宋体" w:cs="宋体"/>
                <w:kern w:val="2"/>
                <w:sz w:val="24"/>
                <w:szCs w:val="22"/>
              </w:rPr>
              <w:t>10.11.1 投标文件的拒收</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1、逾期送达的或者未送达指定地点的</w:t>
            </w:r>
            <w:r>
              <w:rPr>
                <w:rFonts w:hint="eastAsia" w:hAnsi="宋体" w:cs="宋体"/>
                <w:bCs/>
                <w:kern w:val="2"/>
                <w:sz w:val="24"/>
                <w:szCs w:val="22"/>
              </w:rPr>
              <w:t>存储有备份文件的电子介质</w:t>
            </w:r>
            <w:r>
              <w:rPr>
                <w:rFonts w:hint="eastAsia" w:ascii="新宋体" w:hAnsi="新宋体" w:eastAsia="新宋体"/>
                <w:kern w:val="2"/>
                <w:sz w:val="24"/>
                <w:szCs w:val="22"/>
              </w:rPr>
              <w:t>；</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2、</w:t>
            </w:r>
            <w:r>
              <w:rPr>
                <w:rFonts w:hint="eastAsia" w:hAnsi="宋体" w:cs="宋体"/>
                <w:bCs/>
                <w:kern w:val="2"/>
                <w:sz w:val="24"/>
                <w:szCs w:val="22"/>
              </w:rPr>
              <w:t>存储有备份文件的电子介质</w:t>
            </w:r>
            <w:r>
              <w:rPr>
                <w:rFonts w:hint="eastAsia" w:ascii="新宋体" w:hAnsi="新宋体" w:eastAsia="新宋体"/>
                <w:kern w:val="2"/>
                <w:sz w:val="24"/>
                <w:szCs w:val="22"/>
              </w:rPr>
              <w:t>未按招标文件要求密封的；</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3、未按招标文件要求缴纳投标保证金的；</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4、开标时法人或授权委托人（持有效的授权委托书）未携带本人身份证到开标现场并签到的；</w:t>
            </w:r>
          </w:p>
          <w:p>
            <w:pPr>
              <w:adjustRightInd w:val="0"/>
              <w:snapToGrid w:val="0"/>
              <w:spacing w:line="420" w:lineRule="exact"/>
              <w:rPr>
                <w:kern w:val="2"/>
                <w:szCs w:val="22"/>
              </w:rPr>
            </w:pPr>
            <w:r>
              <w:rPr>
                <w:rFonts w:hint="eastAsia" w:ascii="新宋体" w:hAnsi="新宋体" w:eastAsia="新宋体"/>
                <w:kern w:val="2"/>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tabs>
                <w:tab w:val="left" w:pos="1213"/>
              </w:tabs>
              <w:adjustRightInd w:val="0"/>
              <w:snapToGrid w:val="0"/>
              <w:spacing w:line="420" w:lineRule="exact"/>
              <w:rPr>
                <w:rFonts w:ascii="新宋体" w:hAnsi="新宋体" w:eastAsia="新宋体"/>
                <w:kern w:val="2"/>
                <w:sz w:val="24"/>
                <w:szCs w:val="22"/>
              </w:rPr>
            </w:pPr>
            <w:r>
              <w:rPr>
                <w:rFonts w:hint="eastAsia" w:ascii="新宋体" w:hAnsi="新宋体" w:eastAsia="新宋体"/>
                <w:sz w:val="24"/>
                <w:szCs w:val="22"/>
              </w:rPr>
              <w:t>本项目招标代理费由中标人支付，收费标准按国家计委关于《招标代理服务收费管理暂行办法》（计价格[2002]1980号文）和《国家发展改革委关于进一步放开建设项目专业服务价格的通知》（发改价格[2015]299号）及《国家发展改革委办公厅关于招标代理服务收费有关问题的通知》（发改办价格[2003]857号）文件。（此项计算后费用为不含税票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kern w:val="2"/>
                <w:sz w:val="24"/>
                <w:szCs w:val="22"/>
              </w:rPr>
            </w:pPr>
            <w:r>
              <w:rPr>
                <w:rFonts w:hint="eastAsia" w:hAnsi="宋体" w:cs="宋体"/>
                <w:b/>
                <w:bCs/>
                <w:kern w:val="2"/>
                <w:sz w:val="24"/>
                <w:szCs w:val="22"/>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2、潜在投标人如对招标文件有异议，请在规定时间内在《全国公共资源交易平台（河南省·许昌市）》公共资源交易系统中提出，以其他方式递交的异议不予接受。</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3、投标人在投标截止时间前应随时关注《全国公共资源交易平台（河南省·许昌市）》公共资源交易系统发出的有关本项目的答疑、修改等相关内容。</w:t>
            </w:r>
          </w:p>
          <w:p>
            <w:pPr>
              <w:autoSpaceDE w:val="0"/>
              <w:autoSpaceDN w:val="0"/>
              <w:spacing w:line="350" w:lineRule="exact"/>
              <w:jc w:val="left"/>
              <w:outlineLvl w:val="0"/>
              <w:rPr>
                <w:rFonts w:ascii="新宋体" w:hAnsi="新宋体" w:eastAsia="新宋体"/>
                <w:kern w:val="2"/>
                <w:sz w:val="24"/>
                <w:szCs w:val="22"/>
              </w:rPr>
            </w:pPr>
            <w:r>
              <w:rPr>
                <w:rFonts w:hint="eastAsia" w:hAnsi="宋体" w:cs="宋体"/>
                <w:kern w:val="2"/>
                <w:sz w:val="24"/>
                <w:szCs w:val="22"/>
              </w:rPr>
              <w:t>4、</w:t>
            </w:r>
            <w:r>
              <w:rPr>
                <w:rFonts w:hint="eastAsia" w:ascii="新宋体" w:hAnsi="新宋体" w:eastAsia="新宋体"/>
                <w:kern w:val="2"/>
                <w:sz w:val="24"/>
                <w:szCs w:val="22"/>
              </w:rPr>
              <w:t>本项目试行全流程电子化交易，如因交易系统异常情况无法完成，将以人工方式进行。</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50" w:lineRule="exact"/>
              <w:rPr>
                <w:rFonts w:hAnsi="宋体" w:cs="宋体"/>
                <w:kern w:val="2"/>
                <w:sz w:val="24"/>
                <w:szCs w:val="22"/>
              </w:rPr>
            </w:pPr>
            <w:r>
              <w:rPr>
                <w:rFonts w:hint="eastAsia" w:hAnsi="宋体" w:cs="宋体"/>
                <w:kern w:val="2"/>
                <w:sz w:val="24"/>
                <w:szCs w:val="22"/>
              </w:rPr>
              <w:t>6、投标人电子投标文件成功提交后，应打印“投标文件提交回执单”，供开标现场备查。</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7、商务标投标文件制作注意事项：</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350" w:lineRule="exact"/>
              <w:jc w:val="left"/>
              <w:outlineLvl w:val="0"/>
              <w:rPr>
                <w:rFonts w:hAnsi="宋体" w:cs="宋体"/>
                <w:kern w:val="2"/>
                <w:sz w:val="24"/>
                <w:szCs w:val="22"/>
              </w:rPr>
            </w:pPr>
            <w:r>
              <w:rPr>
                <w:rFonts w:hint="eastAsia" w:hAnsi="宋体" w:cs="宋体"/>
                <w:kern w:val="2"/>
                <w:sz w:val="24"/>
                <w:szCs w:val="22"/>
              </w:rPr>
              <w:t>7.2 商务标投标文件制作技术咨询：0374-2961598。</w:t>
            </w:r>
          </w:p>
          <w:p>
            <w:pPr>
              <w:autoSpaceDE w:val="0"/>
              <w:autoSpaceDN w:val="0"/>
              <w:adjustRightInd w:val="0"/>
              <w:snapToGrid w:val="0"/>
              <w:spacing w:line="350" w:lineRule="exact"/>
              <w:jc w:val="left"/>
              <w:outlineLvl w:val="0"/>
              <w:rPr>
                <w:rFonts w:hAnsi="宋体" w:cs="仿宋_GB2312"/>
                <w:kern w:val="2"/>
                <w:sz w:val="24"/>
                <w:szCs w:val="22"/>
              </w:rPr>
            </w:pPr>
            <w:r>
              <w:rPr>
                <w:rFonts w:hint="eastAsia" w:hAnsi="宋体" w:cs="宋体"/>
                <w:b/>
                <w:bCs/>
                <w:kern w:val="2"/>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b/>
          <w:sz w:val="28"/>
          <w:szCs w:val="28"/>
        </w:rPr>
      </w:pPr>
      <w:bookmarkStart w:id="8"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9" w:name="_Toc152042311"/>
      <w:bookmarkStart w:id="10" w:name="_Toc179632552"/>
      <w:bookmarkStart w:id="11" w:name="_Toc152045535"/>
      <w:bookmarkStart w:id="12" w:name="_Toc144974503"/>
      <w:r>
        <w:rPr>
          <w:rFonts w:hint="eastAsia" w:hAnsi="宋体" w:cs="宋体"/>
          <w:b/>
          <w:sz w:val="24"/>
        </w:rPr>
        <w:t>1.5 费用承担</w:t>
      </w:r>
      <w:bookmarkEnd w:id="9"/>
      <w:bookmarkEnd w:id="10"/>
      <w:bookmarkEnd w:id="11"/>
      <w:bookmarkEnd w:id="1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3" w:name="_Toc152045536"/>
      <w:bookmarkStart w:id="14" w:name="_Toc152042312"/>
      <w:bookmarkStart w:id="15" w:name="_Toc179632553"/>
      <w:bookmarkStart w:id="16" w:name="_Toc144974504"/>
      <w:r>
        <w:rPr>
          <w:rFonts w:hint="eastAsia" w:hAnsi="宋体" w:cs="宋体"/>
          <w:b/>
          <w:sz w:val="24"/>
        </w:rPr>
        <w:t>1.6 保密</w:t>
      </w:r>
      <w:bookmarkEnd w:id="13"/>
      <w:bookmarkEnd w:id="14"/>
      <w:bookmarkEnd w:id="15"/>
      <w:bookmarkEnd w:id="1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7" w:name="_Toc144974505"/>
      <w:bookmarkStart w:id="18" w:name="_Toc152042313"/>
      <w:bookmarkStart w:id="19" w:name="_Toc179632554"/>
      <w:bookmarkStart w:id="20" w:name="_Toc152045537"/>
      <w:r>
        <w:rPr>
          <w:rFonts w:hint="eastAsia" w:hAnsi="宋体" w:cs="宋体"/>
          <w:b/>
          <w:sz w:val="24"/>
        </w:rPr>
        <w:t>1.7 语言</w:t>
      </w:r>
      <w:bookmarkEnd w:id="17"/>
      <w:r>
        <w:rPr>
          <w:rFonts w:hint="eastAsia" w:hAnsi="宋体" w:cs="宋体"/>
          <w:b/>
          <w:sz w:val="24"/>
        </w:rPr>
        <w:t>文字</w:t>
      </w:r>
      <w:bookmarkEnd w:id="18"/>
      <w:bookmarkEnd w:id="19"/>
      <w:bookmarkEnd w:id="2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1" w:name="_Toc152042314"/>
      <w:bookmarkStart w:id="22" w:name="_Toc152045538"/>
      <w:bookmarkStart w:id="23" w:name="_Toc179632555"/>
      <w:bookmarkStart w:id="24" w:name="_Toc144974506"/>
      <w:r>
        <w:rPr>
          <w:rFonts w:hint="eastAsia" w:hAnsi="宋体" w:cs="宋体"/>
          <w:b/>
          <w:sz w:val="24"/>
        </w:rPr>
        <w:t>1.8 计量单位</w:t>
      </w:r>
      <w:bookmarkEnd w:id="21"/>
      <w:bookmarkEnd w:id="22"/>
      <w:bookmarkEnd w:id="23"/>
      <w:bookmarkEnd w:id="2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8"/>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int="eastAsia" w:hAnsi="宋体" w:cs="宋体"/>
          <w:b/>
          <w:sz w:val="24"/>
        </w:rPr>
        <w:t>投标预备会</w:t>
      </w:r>
      <w:bookmarkEnd w:id="25"/>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int="eastAsia" w:hAnsi="宋体" w:cs="宋体"/>
          <w:b/>
          <w:sz w:val="24"/>
        </w:rPr>
        <w:t>分包</w:t>
      </w:r>
      <w:bookmarkEnd w:id="26"/>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int="eastAsia" w:hAnsi="宋体" w:cs="宋体"/>
          <w:b/>
          <w:sz w:val="24"/>
        </w:rPr>
        <w:t>偏离</w:t>
      </w:r>
      <w:bookmarkEnd w:id="27"/>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9"/>
        <w:spacing w:line="450" w:lineRule="exact"/>
        <w:jc w:val="both"/>
        <w:outlineLvl w:val="0"/>
        <w:rPr>
          <w:rFonts w:hAnsi="宋体"/>
          <w:b/>
          <w:color w:val="auto"/>
        </w:rPr>
      </w:pPr>
      <w:bookmarkStart w:id="28" w:name="_Toc283559951"/>
      <w:r>
        <w:rPr>
          <w:rFonts w:hAnsi="宋体"/>
          <w:b/>
          <w:color w:val="auto"/>
        </w:rPr>
        <w:t xml:space="preserve">2. </w:t>
      </w:r>
      <w:r>
        <w:rPr>
          <w:rFonts w:hint="eastAsia" w:hAnsi="宋体"/>
          <w:b/>
          <w:color w:val="auto"/>
        </w:rPr>
        <w:t>招标文件</w:t>
      </w:r>
      <w:bookmarkEnd w:id="28"/>
    </w:p>
    <w:p>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int="eastAsia" w:hAnsi="宋体" w:cs="宋体"/>
          <w:b/>
          <w:sz w:val="24"/>
        </w:rPr>
        <w:t>招标文件的组成</w:t>
      </w:r>
      <w:bookmarkEnd w:id="29"/>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（6）图纸电子版（另附）</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int="eastAsia" w:hAnsi="宋体" w:cs="宋体"/>
          <w:b/>
          <w:sz w:val="24"/>
        </w:rPr>
        <w:t>招标文件的澄清</w:t>
      </w:r>
      <w:bookmarkEnd w:id="30"/>
    </w:p>
    <w:p>
      <w:pPr>
        <w:spacing w:line="450" w:lineRule="exact"/>
        <w:ind w:firstLine="410" w:firstLineChars="171"/>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1"/>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2" w:name="_Toc144974514"/>
      <w:bookmarkStart w:id="33" w:name="_Toc152045546"/>
      <w:bookmarkStart w:id="34" w:name="_Toc152042322"/>
      <w:bookmarkStart w:id="35" w:name="_Toc179632564"/>
      <w:r>
        <w:rPr>
          <w:rFonts w:hint="eastAsia" w:hAnsi="宋体" w:cs="宋体"/>
          <w:b/>
          <w:sz w:val="24"/>
        </w:rPr>
        <w:t>3. 投标文件</w:t>
      </w:r>
      <w:bookmarkEnd w:id="32"/>
      <w:bookmarkEnd w:id="33"/>
      <w:bookmarkEnd w:id="34"/>
      <w:bookmarkEnd w:id="35"/>
    </w:p>
    <w:p>
      <w:pPr>
        <w:autoSpaceDE w:val="0"/>
        <w:autoSpaceDN w:val="0"/>
        <w:spacing w:line="420" w:lineRule="exact"/>
        <w:jc w:val="left"/>
        <w:outlineLvl w:val="0"/>
        <w:rPr>
          <w:rFonts w:hAnsi="宋体" w:cs="宋体"/>
          <w:b/>
          <w:sz w:val="24"/>
        </w:rPr>
      </w:pPr>
      <w:bookmarkStart w:id="36"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（1）投标函；</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（2）投标函附录；</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（3）法定代表人身份证明、授权委托书；</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（4）投标保证金；</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（5）项目管理机构配备情况；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（6）投标单位基本信息表；</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（7）资格证明文件；</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（8）正在施工的和新承接的项目情况；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Cs/>
          <w:sz w:val="24"/>
          <w:szCs w:val="24"/>
        </w:rPr>
      </w:pPr>
      <w:bookmarkStart w:id="37" w:name="OLE_LINK21"/>
      <w:r>
        <w:rPr>
          <w:rFonts w:hint="eastAsia" w:hAnsi="宋体" w:cs="宋体"/>
          <w:bCs/>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bCs/>
          <w:color w:val="FF0000"/>
          <w:sz w:val="24"/>
        </w:rPr>
      </w:pPr>
      <w:r>
        <w:rPr>
          <w:rFonts w:hint="eastAsia" w:hAnsi="宋体" w:cs="宋体"/>
          <w:bCs/>
          <w:sz w:val="24"/>
          <w:szCs w:val="24"/>
        </w:rPr>
        <w:t>规费、安全文明施工措施费、增值税计入投标总报价，并在投标函、投标函附录中单列，不参与商务标评审。</w:t>
      </w:r>
      <w:bookmarkEnd w:id="37"/>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6"/>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8"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w:t>
      </w:r>
      <w:r>
        <w:rPr>
          <w:rFonts w:hint="eastAsia" w:hAnsi="宋体" w:cs="宋体"/>
          <w:b/>
          <w:bCs/>
          <w:sz w:val="24"/>
        </w:rPr>
        <w:t>中标公告发出后，5个工作日内退还非中标人投标保证金</w:t>
      </w:r>
      <w:r>
        <w:rPr>
          <w:rFonts w:hint="eastAsia" w:hAnsi="宋体" w:cs="宋体"/>
          <w:sz w:val="24"/>
        </w:rPr>
        <w:t>及银行同期活期存款利息。</w:t>
      </w:r>
    </w:p>
    <w:p>
      <w:pPr>
        <w:spacing w:line="380" w:lineRule="exact"/>
        <w:ind w:firstLine="480" w:firstLineChars="200"/>
        <w:rPr>
          <w:rFonts w:hAnsi="宋体" w:cs="宋体"/>
          <w:sz w:val="24"/>
          <w:szCs w:val="22"/>
        </w:rPr>
      </w:pPr>
      <w:r>
        <w:rPr>
          <w:rFonts w:hint="eastAsia" w:hAnsi="宋体" w:cs="宋体"/>
          <w:sz w:val="24"/>
        </w:rPr>
        <w:t>（2）在法定期限内签订书面合同，中标人执投标保证金退还申请表（单位加盖行政公章）及合同原件、履约保证金转帐凭证到中心业务部室办理退款手续，</w:t>
      </w:r>
      <w:r>
        <w:rPr>
          <w:rFonts w:hint="eastAsia" w:hAnsi="宋体" w:cs="宋体"/>
          <w:sz w:val="24"/>
          <w:szCs w:val="22"/>
        </w:rPr>
        <w:t>中心在5个工作日内向中标人退还投标保证金及银行同期活期存款利息。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（3）项目废标或招标人终止招标的，在此后5个工作日内退还投标保证金及银行同期活期存款利息。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color w:val="0000FF"/>
          <w:sz w:val="24"/>
        </w:rPr>
      </w:pPr>
      <w:r>
        <w:rPr>
          <w:rFonts w:hint="eastAsia" w:hAnsi="宋体" w:cs="宋体"/>
          <w:sz w:val="24"/>
        </w:rPr>
        <w:t>（七）</w:t>
      </w:r>
      <w:r>
        <w:rPr>
          <w:rFonts w:hint="eastAsia" w:hAnsi="宋体" w:cs="宋体"/>
          <w:sz w:val="24"/>
          <w:szCs w:val="22"/>
        </w:rPr>
        <w:t>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“投标人基本情况表”应附投标人营业执照副本等材料的原件扫描件或图片。</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“近年财务状况表”应附经会计师事务所或审计机构审计的财务会计报表的原件扫描件或图片，具体年份要求见投标人须知前附表。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w:t>
      </w:r>
      <w:r>
        <w:rPr>
          <w:rFonts w:hint="eastAsia" w:hAnsi="宋体" w:cs="宋体"/>
          <w:sz w:val="24"/>
          <w:szCs w:val="22"/>
          <w:lang w:val="zh-CN"/>
        </w:rPr>
        <w:t>况表”应附以中标通知书和施工合同或施工合同和工程竣工验收备案表为准的原件扫描件或图片，具体年份要求见投标人须知前</w:t>
      </w:r>
      <w:r>
        <w:rPr>
          <w:rFonts w:hint="eastAsia" w:hAnsi="宋体" w:cs="宋体"/>
          <w:sz w:val="24"/>
          <w:lang w:val="zh-CN"/>
        </w:rPr>
        <w:t>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“正在施工和新承接的项目情况表”应附合同协议书的原件扫描件或图片。每张表格只填写一个项目，并标明序号。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“近年发生的诉讼及仲裁情况”应说明相关情况，并附法院或仲裁机构作出的判决、裁决等有关法律文书原件扫描件或图片，具体年份要求见投标人须知前附表。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szCs w:val="22"/>
          <w:lang w:val="zh-CN"/>
        </w:rPr>
      </w:pPr>
      <w:r>
        <w:rPr>
          <w:rFonts w:hint="eastAsia" w:hAnsi="宋体" w:cs="宋体"/>
          <w:sz w:val="24"/>
          <w:szCs w:val="22"/>
          <w:lang w:val="zh-CN"/>
        </w:rPr>
        <w:t>注：具体评审内容依据第三章评标办法。</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79632571"/>
      <w:bookmarkStart w:id="40" w:name="_Toc144974521"/>
      <w:bookmarkStart w:id="41" w:name="_Toc152042329"/>
      <w:bookmarkStart w:id="42" w:name="_Toc152045553"/>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8"/>
    <w:p>
      <w:pPr>
        <w:autoSpaceDE w:val="0"/>
        <w:autoSpaceDN w:val="0"/>
        <w:spacing w:line="440" w:lineRule="exact"/>
        <w:jc w:val="left"/>
        <w:rPr>
          <w:rFonts w:hAnsi="宋体" w:cs="宋体"/>
          <w:b/>
          <w:sz w:val="24"/>
        </w:rPr>
      </w:pPr>
      <w:bookmarkStart w:id="43"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3.7.5 </w:t>
      </w:r>
      <w:r>
        <w:rPr>
          <w:rFonts w:hint="eastAsia" w:hAnsi="宋体" w:cs="宋体"/>
          <w:bCs/>
          <w:sz w:val="24"/>
        </w:rPr>
        <w:t>存储有备份文件的电子介质（U盘）2份</w:t>
      </w:r>
      <w:r>
        <w:rPr>
          <w:rFonts w:hint="eastAsia" w:hAnsi="宋体" w:cs="宋体"/>
          <w:sz w:val="24"/>
        </w:rPr>
        <w:t>（注明：投标人名称、项目名称、项目编号）。</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9"/>
        <w:jc w:val="both"/>
        <w:outlineLvl w:val="0"/>
        <w:rPr>
          <w:rFonts w:hAnsi="宋体"/>
          <w:b/>
          <w:color w:val="auto"/>
        </w:rPr>
      </w:pPr>
      <w:r>
        <w:rPr>
          <w:rFonts w:hAnsi="宋体"/>
          <w:b/>
          <w:color w:val="auto"/>
        </w:rPr>
        <w:t xml:space="preserve">4. </w:t>
      </w:r>
      <w:r>
        <w:rPr>
          <w:rFonts w:hint="eastAsia" w:hAnsi="宋体"/>
          <w:b/>
          <w:color w:val="auto"/>
        </w:rPr>
        <w:t>投标</w:t>
      </w:r>
      <w:bookmarkEnd w:id="43"/>
    </w:p>
    <w:p>
      <w:pPr>
        <w:autoSpaceDE w:val="0"/>
        <w:autoSpaceDN w:val="0"/>
        <w:adjustRightInd w:val="0"/>
        <w:jc w:val="left"/>
        <w:outlineLvl w:val="0"/>
        <w:rPr>
          <w:rFonts w:hAnsi="宋体" w:cs="宋体"/>
          <w:b/>
          <w:sz w:val="24"/>
        </w:rPr>
      </w:pPr>
      <w:bookmarkStart w:id="44" w:name="_Toc283559962"/>
      <w:r>
        <w:rPr>
          <w:rFonts w:hAnsi="宋体" w:cs="宋体"/>
          <w:b/>
          <w:sz w:val="24"/>
        </w:rPr>
        <w:t xml:space="preserve">4.1 </w:t>
      </w:r>
      <w:r>
        <w:rPr>
          <w:rFonts w:hint="eastAsia" w:hAnsi="宋体" w:cs="宋体"/>
          <w:b/>
          <w:sz w:val="24"/>
        </w:rPr>
        <w:t>投标文件的密封和标记</w:t>
      </w:r>
      <w:bookmarkEnd w:id="44"/>
    </w:p>
    <w:p>
      <w:pPr>
        <w:autoSpaceDE w:val="0"/>
        <w:autoSpaceDN w:val="0"/>
        <w:spacing w:line="440" w:lineRule="exact"/>
        <w:ind w:firstLine="480" w:firstLineChars="200"/>
        <w:jc w:val="left"/>
        <w:outlineLvl w:val="0"/>
        <w:rPr>
          <w:rFonts w:hAnsi="宋体" w:cs="宋体"/>
          <w:sz w:val="24"/>
        </w:rPr>
      </w:pPr>
      <w:bookmarkStart w:id="45" w:name="_Toc283559963"/>
      <w:r>
        <w:rPr>
          <w:rFonts w:hint="eastAsia" w:hAnsi="宋体" w:cs="宋体"/>
          <w:sz w:val="24"/>
        </w:rPr>
        <w:t>4.1.1 两份电子介质存储的投标文件应分别单独密封，并加盖单位公章，法定代表人或委托代理人签名，在投标截止时间前递交，密封不符合要求的不予受理。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未按本章第4.1.1项要求密封和加写标记的投标文件，招标人不予受理。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5"/>
    </w:p>
    <w:p>
      <w:pPr>
        <w:autoSpaceDE w:val="0"/>
        <w:autoSpaceDN w:val="0"/>
        <w:spacing w:line="440" w:lineRule="exact"/>
        <w:ind w:firstLine="480" w:firstLineChars="200"/>
        <w:jc w:val="left"/>
        <w:outlineLvl w:val="0"/>
        <w:rPr>
          <w:rFonts w:hAnsi="宋体" w:cs="宋体"/>
          <w:sz w:val="24"/>
        </w:rPr>
      </w:pPr>
      <w:bookmarkStart w:id="46" w:name="_Toc283559964"/>
      <w:r>
        <w:rPr>
          <w:rFonts w:hint="eastAsia" w:hAnsi="宋体" w:cs="宋体"/>
          <w:sz w:val="24"/>
        </w:rPr>
        <w:t>4.2.1 投标人应在投标人须知前附表中规定的投标截止时间前成功上传电子投标文件和现场提交</w:t>
      </w:r>
      <w:r>
        <w:rPr>
          <w:rFonts w:hint="eastAsia" w:hAnsi="宋体" w:cs="宋体"/>
          <w:bCs/>
          <w:sz w:val="24"/>
        </w:rPr>
        <w:t>存储有备份文件的电子介质（U盘）2份</w:t>
      </w:r>
      <w:r>
        <w:rPr>
          <w:rFonts w:hint="eastAsia" w:hAnsi="宋体" w:cs="宋体"/>
          <w:sz w:val="24"/>
        </w:rPr>
        <w:t>。</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w:t>
      </w:r>
      <w:r>
        <w:rPr>
          <w:rFonts w:hint="eastAsia" w:hAnsi="宋体" w:cs="宋体"/>
          <w:bCs/>
          <w:sz w:val="24"/>
        </w:rPr>
        <w:t>存储有备份文件的电子介质（U盘）</w:t>
      </w:r>
      <w:r>
        <w:rPr>
          <w:rFonts w:hint="eastAsia" w:hAnsi="宋体" w:cs="宋体"/>
          <w:sz w:val="24"/>
        </w:rPr>
        <w:t>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w:t>
      </w:r>
      <w:r>
        <w:rPr>
          <w:rFonts w:hint="eastAsia" w:hAnsi="宋体" w:cs="宋体"/>
          <w:bCs/>
          <w:sz w:val="24"/>
        </w:rPr>
        <w:t>存储有备份文件的电子介质（U盘）</w:t>
      </w:r>
      <w:r>
        <w:rPr>
          <w:rFonts w:hint="eastAsia" w:hAnsi="宋体" w:cs="宋体"/>
          <w:sz w:val="24"/>
        </w:rPr>
        <w:t>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w:t>
      </w:r>
      <w:r>
        <w:rPr>
          <w:rFonts w:hint="eastAsia" w:hAnsi="宋体" w:cs="宋体"/>
          <w:bCs/>
          <w:sz w:val="24"/>
        </w:rPr>
        <w:t>存储有备份文件的电子介质（U盘）</w:t>
      </w:r>
      <w:r>
        <w:rPr>
          <w:rFonts w:hint="eastAsia" w:hAnsi="宋体" w:cs="宋体"/>
          <w:sz w:val="24"/>
        </w:rPr>
        <w:t>，招标人不予受理。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69"/>
        <w:spacing w:line="440" w:lineRule="exact"/>
        <w:jc w:val="both"/>
        <w:outlineLvl w:val="0"/>
        <w:rPr>
          <w:rFonts w:hAnsi="宋体"/>
          <w:b/>
          <w:color w:val="auto"/>
        </w:rPr>
      </w:pPr>
      <w:bookmarkStart w:id="47" w:name="_Toc283559967"/>
      <w:r>
        <w:rPr>
          <w:rFonts w:hAnsi="宋体"/>
          <w:b/>
          <w:color w:val="auto"/>
        </w:rPr>
        <w:t xml:space="preserve">5. </w:t>
      </w:r>
      <w:r>
        <w:rPr>
          <w:rFonts w:hint="eastAsia" w:hAnsi="宋体"/>
          <w:b/>
          <w:color w:val="auto"/>
        </w:rPr>
        <w:t>开标</w:t>
      </w:r>
      <w:bookmarkEnd w:id="47"/>
    </w:p>
    <w:p>
      <w:pPr>
        <w:autoSpaceDE w:val="0"/>
        <w:autoSpaceDN w:val="0"/>
        <w:adjustRightInd w:val="0"/>
        <w:spacing w:line="440" w:lineRule="exact"/>
        <w:jc w:val="left"/>
        <w:outlineLvl w:val="0"/>
        <w:rPr>
          <w:rFonts w:hAnsi="宋体" w:cs="宋体"/>
          <w:b/>
          <w:sz w:val="24"/>
        </w:rPr>
      </w:pPr>
      <w:bookmarkStart w:id="48" w:name="_Toc283559968"/>
      <w:r>
        <w:rPr>
          <w:rFonts w:hAnsi="宋体" w:cs="宋体"/>
          <w:b/>
          <w:sz w:val="24"/>
        </w:rPr>
        <w:t xml:space="preserve">5.1 </w:t>
      </w:r>
      <w:r>
        <w:rPr>
          <w:rFonts w:hint="eastAsia" w:hAnsi="宋体" w:cs="宋体"/>
          <w:b/>
          <w:sz w:val="24"/>
        </w:rPr>
        <w:t>开标时间和地点</w:t>
      </w:r>
      <w:bookmarkEnd w:id="48"/>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9"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w:t>
      </w:r>
      <w:r>
        <w:rPr>
          <w:rFonts w:hint="eastAsia" w:hAnsi="宋体"/>
          <w:sz w:val="24"/>
          <w:szCs w:val="24"/>
        </w:rPr>
        <w:t>标段</w:t>
      </w:r>
      <w:r>
        <w:rPr>
          <w:rFonts w:hint="eastAsia" w:hAnsi="宋体" w:cs="宋体"/>
          <w:sz w:val="24"/>
        </w:rPr>
        <w:t>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w:t>
      </w:r>
      <w:r>
        <w:rPr>
          <w:rFonts w:hint="eastAsia" w:hAnsi="宋体" w:cs="宋体"/>
          <w:bCs/>
          <w:sz w:val="24"/>
        </w:rPr>
        <w:t>存储有备份文件的电子介质</w:t>
      </w:r>
      <w:r>
        <w:rPr>
          <w:rFonts w:hint="eastAsia" w:hAnsi="宋体"/>
          <w:sz w:val="24"/>
          <w:szCs w:val="24"/>
        </w:rPr>
        <w:t>，以人工方式进行。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9"/>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9"/>
    </w:p>
    <w:p>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9"/>
        <w:spacing w:line="440" w:lineRule="exact"/>
        <w:jc w:val="both"/>
        <w:outlineLvl w:val="0"/>
        <w:rPr>
          <w:rFonts w:hAnsi="宋体"/>
          <w:b/>
          <w:color w:val="auto"/>
        </w:rPr>
      </w:pPr>
      <w:bookmarkStart w:id="53" w:name="_Toc283559974"/>
      <w:r>
        <w:rPr>
          <w:rFonts w:hAnsi="宋体"/>
          <w:b/>
          <w:color w:val="auto"/>
        </w:rPr>
        <w:t xml:space="preserve">7. </w:t>
      </w:r>
      <w:r>
        <w:rPr>
          <w:rFonts w:hint="eastAsia" w:hAnsi="宋体"/>
          <w:b/>
          <w:color w:val="auto"/>
        </w:rPr>
        <w:t>合同授予</w:t>
      </w:r>
      <w:bookmarkEnd w:id="53"/>
    </w:p>
    <w:p>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int="eastAsia" w:hAnsi="宋体" w:cs="宋体"/>
          <w:b/>
          <w:sz w:val="24"/>
        </w:rPr>
        <w:t>定标方式</w:t>
      </w:r>
      <w:bookmarkEnd w:id="54"/>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int="eastAsia" w:hAnsi="宋体" w:cs="宋体"/>
          <w:b/>
          <w:sz w:val="24"/>
        </w:rPr>
        <w:t>2中标通知</w:t>
      </w:r>
      <w:bookmarkEnd w:id="5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6" w:name="_Toc179632587"/>
      <w:bookmarkStart w:id="57" w:name="_Toc152045569"/>
      <w:bookmarkStart w:id="58" w:name="_Toc152042345"/>
      <w:bookmarkStart w:id="59" w:name="_Toc144974537"/>
    </w:p>
    <w:bookmarkEnd w:id="56"/>
    <w:bookmarkEnd w:id="57"/>
    <w:bookmarkEnd w:id="58"/>
    <w:bookmarkEnd w:id="59"/>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7.4履约保证金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7.4.1履约保证金提交方式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rPr>
        <w:t>1、</w:t>
      </w:r>
      <w:r>
        <w:rPr>
          <w:rFonts w:hint="eastAsia" w:hAnsi="宋体" w:cs="宋体"/>
          <w:b/>
          <w:sz w:val="24"/>
        </w:rPr>
        <w:t>以网银、银行转账、银行电汇、银行保函方式提交</w:t>
      </w:r>
      <w:r>
        <w:rPr>
          <w:rFonts w:hint="eastAsia" w:hAnsi="宋体" w:cs="宋体"/>
          <w:sz w:val="24"/>
        </w:rPr>
        <w:t>。</w:t>
      </w:r>
      <w:r>
        <w:rPr>
          <w:rFonts w:hint="eastAsia" w:hAnsi="宋体" w:cs="宋体"/>
          <w:sz w:val="24"/>
        </w:rPr>
        <w:br w:type="textWrapping"/>
      </w:r>
      <w:r>
        <w:rPr>
          <w:rFonts w:hint="eastAsia" w:hAnsi="宋体" w:cs="宋体"/>
          <w:sz w:val="24"/>
          <w:szCs w:val="22"/>
        </w:rPr>
        <w:t xml:space="preserve">    2、现金支票和现金不得作为履约保证金提交方式。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4、中标人在缴纳履约保证金时，必须在附言、备注和用途栏注明</w:t>
      </w:r>
      <w:r>
        <w:rPr>
          <w:rFonts w:hint="eastAsia" w:hAnsi="宋体" w:cs="宋体"/>
          <w:b/>
          <w:sz w:val="24"/>
          <w:szCs w:val="22"/>
        </w:rPr>
        <w:t>“项目编号及标段”</w:t>
      </w:r>
      <w:r>
        <w:rPr>
          <w:rFonts w:hint="eastAsia" w:hAnsi="宋体" w:cs="宋体"/>
          <w:sz w:val="24"/>
          <w:szCs w:val="22"/>
        </w:rPr>
        <w:t>，否则可能造成延迟退还。</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7.4.2履约保证金提交比例和数额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履约保证金数额不得超过中标合同金额的5%。</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7.4.3履约保证金的退还 </w:t>
      </w:r>
    </w:p>
    <w:p>
      <w:pPr>
        <w:autoSpaceDE w:val="0"/>
        <w:autoSpaceDN w:val="0"/>
        <w:spacing w:line="440" w:lineRule="exact"/>
        <w:jc w:val="left"/>
        <w:outlineLvl w:val="0"/>
        <w:rPr>
          <w:rFonts w:hAnsi="宋体" w:cs="宋体"/>
          <w:sz w:val="24"/>
          <w:szCs w:val="22"/>
        </w:rPr>
      </w:pPr>
      <w:r>
        <w:rPr>
          <w:rFonts w:hint="eastAsia" w:hAnsi="宋体" w:cs="宋体"/>
          <w:sz w:val="24"/>
          <w:szCs w:val="22"/>
        </w:rPr>
        <w:t xml:space="preserve">    </w:t>
      </w:r>
      <w:r>
        <w:rPr>
          <w:rFonts w:hAnsi="宋体" w:cs="宋体"/>
          <w:sz w:val="24"/>
          <w:szCs w:val="22"/>
        </w:rPr>
        <w:t>1、项目完工后，由</w:t>
      </w:r>
      <w:r>
        <w:rPr>
          <w:rFonts w:hint="eastAsia" w:hAnsi="宋体" w:cs="宋体"/>
          <w:sz w:val="24"/>
          <w:szCs w:val="22"/>
        </w:rPr>
        <w:t>中标</w:t>
      </w:r>
      <w:r>
        <w:rPr>
          <w:rFonts w:hAnsi="宋体" w:cs="宋体"/>
          <w:sz w:val="24"/>
          <w:szCs w:val="22"/>
        </w:rPr>
        <w:t>人</w:t>
      </w:r>
      <w:r>
        <w:rPr>
          <w:rFonts w:hint="eastAsia" w:hAnsi="宋体" w:cs="宋体"/>
          <w:sz w:val="24"/>
          <w:szCs w:val="22"/>
        </w:rPr>
        <w:t>持</w:t>
      </w:r>
      <w:r>
        <w:rPr>
          <w:rFonts w:hAnsi="宋体" w:cs="宋体"/>
          <w:sz w:val="24"/>
          <w:szCs w:val="22"/>
        </w:rPr>
        <w:t>《履约保证金退还</w:t>
      </w:r>
      <w:r>
        <w:rPr>
          <w:rFonts w:hint="eastAsia" w:hAnsi="宋体" w:cs="宋体"/>
          <w:sz w:val="24"/>
          <w:szCs w:val="22"/>
        </w:rPr>
        <w:t>申请表</w:t>
      </w:r>
      <w:r>
        <w:rPr>
          <w:rFonts w:hAnsi="宋体" w:cs="宋体"/>
          <w:sz w:val="24"/>
          <w:szCs w:val="22"/>
        </w:rPr>
        <w:t>》</w:t>
      </w:r>
      <w:r>
        <w:rPr>
          <w:rFonts w:hint="eastAsia" w:hAnsi="宋体" w:cs="宋体"/>
          <w:sz w:val="24"/>
          <w:szCs w:val="22"/>
        </w:rPr>
        <w:t>、《中标通知书》（原件）、《履约保证金缴存通知书》（原件）、履约保证金转账凭证（原件或复印件）办理退款，交易</w:t>
      </w:r>
      <w:r>
        <w:rPr>
          <w:rFonts w:hAnsi="宋体" w:cs="宋体"/>
          <w:sz w:val="24"/>
          <w:szCs w:val="22"/>
        </w:rPr>
        <w:t>中心</w:t>
      </w:r>
      <w:r>
        <w:rPr>
          <w:rFonts w:hint="eastAsia" w:hAnsi="宋体" w:cs="宋体"/>
          <w:sz w:val="24"/>
          <w:szCs w:val="22"/>
        </w:rPr>
        <w:t>在收到退款手续后的</w:t>
      </w:r>
      <w:r>
        <w:rPr>
          <w:rFonts w:hAnsi="宋体" w:cs="宋体"/>
          <w:sz w:val="24"/>
          <w:szCs w:val="22"/>
        </w:rPr>
        <w:t>五个工作日内退还履约保证金及银行同期活期存款利息至中标人账户。</w:t>
      </w:r>
      <w:r>
        <w:rPr>
          <w:rFonts w:hAnsi="宋体" w:cs="宋体"/>
          <w:sz w:val="24"/>
          <w:szCs w:val="22"/>
        </w:rPr>
        <w:br w:type="textWrapping"/>
      </w:r>
      <w:r>
        <w:rPr>
          <w:rFonts w:hint="eastAsia" w:hAnsi="宋体" w:cs="宋体"/>
          <w:sz w:val="24"/>
          <w:szCs w:val="22"/>
        </w:rPr>
        <w:t xml:space="preserve">   </w:t>
      </w:r>
      <w:r>
        <w:rPr>
          <w:rFonts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int="eastAsia" w:hAnsi="宋体" w:cs="宋体"/>
          <w:b/>
          <w:sz w:val="24"/>
        </w:rPr>
        <w:t>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int="eastAsia" w:hAnsi="宋体" w:cs="宋体"/>
          <w:b/>
          <w:sz w:val="24"/>
        </w:rPr>
        <w:t>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9"/>
        <w:spacing w:line="440" w:lineRule="exact"/>
        <w:jc w:val="both"/>
        <w:outlineLvl w:val="0"/>
        <w:rPr>
          <w:rFonts w:hAnsi="宋体"/>
          <w:b/>
          <w:color w:val="auto"/>
        </w:rPr>
      </w:pPr>
      <w:bookmarkStart w:id="63" w:name="_Toc283559981"/>
      <w:r>
        <w:rPr>
          <w:rFonts w:hAnsi="宋体"/>
          <w:b/>
          <w:color w:val="auto"/>
        </w:rPr>
        <w:t xml:space="preserve">9. </w:t>
      </w:r>
      <w:r>
        <w:rPr>
          <w:rFonts w:hint="eastAsia" w:hAnsi="宋体"/>
          <w:b/>
          <w:color w:val="auto"/>
        </w:rPr>
        <w:t>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int="eastAsia" w:hAnsi="宋体" w:cs="宋体"/>
          <w:b/>
          <w:sz w:val="24"/>
        </w:rPr>
        <w:t>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int="eastAsia" w:hAnsi="宋体" w:cs="宋体"/>
          <w:b/>
          <w:sz w:val="24"/>
        </w:rPr>
        <w:t>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int="eastAsia" w:hAnsi="宋体" w:cs="宋体"/>
          <w:b/>
          <w:sz w:val="24"/>
        </w:rPr>
        <w:t>对评标委员会成员的纪律要求</w:t>
      </w:r>
      <w:bookmarkEnd w:id="66"/>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int="eastAsia" w:hAnsi="宋体" w:cs="宋体"/>
          <w:b/>
          <w:sz w:val="24"/>
        </w:rPr>
        <w:t>对与评标活动有关的工作人员的纪律要求</w:t>
      </w:r>
      <w:bookmarkEnd w:id="67"/>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int="eastAsia" w:hAnsi="宋体" w:cs="宋体"/>
          <w:b/>
          <w:sz w:val="24"/>
        </w:rPr>
        <w:t>投诉</w:t>
      </w:r>
      <w:bookmarkEnd w:id="68"/>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9"/>
        <w:spacing w:line="440" w:lineRule="exact"/>
        <w:jc w:val="both"/>
        <w:outlineLvl w:val="0"/>
        <w:rPr>
          <w:rFonts w:hAnsi="宋体"/>
          <w:b/>
          <w:color w:val="auto"/>
        </w:rPr>
      </w:pPr>
      <w:bookmarkStart w:id="69" w:name="_Toc283559987"/>
      <w:r>
        <w:rPr>
          <w:rFonts w:hAnsi="宋体"/>
          <w:b/>
          <w:color w:val="auto"/>
        </w:rPr>
        <w:t xml:space="preserve">10. </w:t>
      </w:r>
      <w:r>
        <w:rPr>
          <w:rFonts w:hint="eastAsia" w:hAnsi="宋体"/>
          <w:b/>
          <w:color w:val="auto"/>
        </w:rPr>
        <w:t>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bookmarkStart w:id="70" w:name="_Toc283559990"/>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pStyle w:val="2"/>
        <w:ind w:firstLine="241"/>
        <w:rPr>
          <w:rFonts w:hAnsi="宋体" w:cs="宋体"/>
          <w:b/>
          <w:bCs/>
          <w:sz w:val="24"/>
        </w:rPr>
      </w:pPr>
    </w:p>
    <w:p>
      <w:pPr>
        <w:pStyle w:val="4"/>
        <w:ind w:left="680" w:firstLine="482"/>
        <w:rPr>
          <w:rFonts w:hint="default" w:hAnsi="宋体" w:cs="宋体"/>
          <w:b/>
          <w:bCs/>
          <w:sz w:val="24"/>
          <w:lang w:eastAsia="zh-CN"/>
        </w:rPr>
      </w:pPr>
    </w:p>
    <w:p>
      <w:pPr>
        <w:pStyle w:val="4"/>
        <w:ind w:left="680" w:firstLine="482"/>
        <w:rPr>
          <w:rFonts w:hint="default" w:hAnsi="宋体" w:cs="宋体"/>
          <w:b/>
          <w:bCs/>
          <w:sz w:val="24"/>
          <w:lang w:eastAsia="zh-CN"/>
        </w:rPr>
      </w:pPr>
    </w:p>
    <w:p>
      <w:pPr>
        <w:pStyle w:val="4"/>
        <w:ind w:left="680" w:firstLine="482"/>
        <w:rPr>
          <w:rFonts w:hint="default" w:hAnsi="宋体" w:cs="宋体"/>
          <w:b/>
          <w:bCs/>
          <w:sz w:val="24"/>
          <w:lang w:eastAsia="zh-CN"/>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jc w:val="left"/>
        <w:rPr>
          <w:rFonts w:hAnsi="宋体" w:cs="宋体"/>
          <w:b/>
          <w:bCs/>
          <w:sz w:val="24"/>
        </w:rPr>
      </w:pPr>
    </w:p>
    <w:p>
      <w:pPr>
        <w:autoSpaceDE w:val="0"/>
        <w:autoSpaceDN w:val="0"/>
        <w:adjustRightInd w:val="0"/>
        <w:spacing w:line="440" w:lineRule="exact"/>
        <w:jc w:val="left"/>
        <w:rPr>
          <w:rFonts w:hAnsi="宋体" w:cs="宋体"/>
          <w:b/>
          <w:bCs/>
          <w:sz w:val="24"/>
        </w:rPr>
      </w:pPr>
    </w:p>
    <w:p>
      <w:pPr>
        <w:autoSpaceDE w:val="0"/>
        <w:autoSpaceDN w:val="0"/>
        <w:adjustRightInd w:val="0"/>
        <w:spacing w:line="440" w:lineRule="exact"/>
        <w:jc w:val="left"/>
        <w:rPr>
          <w:rFonts w:hAnsi="宋体" w:cs="宋体"/>
          <w:b/>
          <w:bCs/>
          <w:sz w:val="24"/>
        </w:rPr>
      </w:pPr>
    </w:p>
    <w:p>
      <w:pPr>
        <w:autoSpaceDE w:val="0"/>
        <w:autoSpaceDN w:val="0"/>
        <w:adjustRightInd w:val="0"/>
        <w:spacing w:line="440" w:lineRule="exact"/>
        <w:jc w:val="left"/>
        <w:rPr>
          <w:rFonts w:hAnsi="宋体" w:cs="宋体"/>
          <w:b/>
          <w:bCs/>
          <w:sz w:val="24"/>
        </w:rPr>
      </w:pPr>
    </w:p>
    <w:p>
      <w:pPr>
        <w:autoSpaceDE w:val="0"/>
        <w:autoSpaceDN w:val="0"/>
        <w:adjustRightInd w:val="0"/>
        <w:spacing w:line="440" w:lineRule="exact"/>
        <w:jc w:val="left"/>
        <w:rPr>
          <w:rFonts w:hAnsi="宋体" w:cs="宋体"/>
          <w:b/>
          <w:bCs/>
          <w:sz w:val="24"/>
        </w:rPr>
      </w:pPr>
    </w:p>
    <w:p>
      <w:pPr>
        <w:autoSpaceDE w:val="0"/>
        <w:autoSpaceDN w:val="0"/>
        <w:adjustRightInd w:val="0"/>
        <w:spacing w:line="440" w:lineRule="exact"/>
        <w:jc w:val="left"/>
        <w:rPr>
          <w:rFonts w:hAnsi="宋体" w:cs="宋体"/>
          <w:b/>
          <w:bCs/>
          <w:sz w:val="24"/>
        </w:rPr>
      </w:pPr>
    </w:p>
    <w:p>
      <w:pPr>
        <w:autoSpaceDE w:val="0"/>
        <w:autoSpaceDN w:val="0"/>
        <w:adjustRightInd w:val="0"/>
        <w:spacing w:line="440" w:lineRule="exact"/>
        <w:jc w:val="left"/>
        <w:rPr>
          <w:rFonts w:hAnsi="宋体" w:cs="宋体"/>
          <w:b/>
          <w:bCs/>
          <w:sz w:val="24"/>
        </w:rPr>
      </w:pPr>
    </w:p>
    <w:p>
      <w:pPr>
        <w:autoSpaceDE w:val="0"/>
        <w:autoSpaceDN w:val="0"/>
        <w:adjustRightInd w:val="0"/>
        <w:spacing w:line="440" w:lineRule="exact"/>
        <w:jc w:val="left"/>
        <w:rPr>
          <w:rFonts w:hAnsi="宋体" w:cs="宋体"/>
          <w:b/>
          <w:bCs/>
          <w:sz w:val="24"/>
        </w:rPr>
      </w:pPr>
    </w:p>
    <w:p>
      <w:pPr>
        <w:autoSpaceDE w:val="0"/>
        <w:autoSpaceDN w:val="0"/>
        <w:adjustRightInd w:val="0"/>
        <w:spacing w:line="440" w:lineRule="exact"/>
        <w:jc w:val="lef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Ansi="宋体" w:cs="宋体"/>
          <w:b/>
          <w:bCs/>
          <w:sz w:val="24"/>
        </w:rPr>
      </w:pPr>
    </w:p>
    <w:p>
      <w:pPr>
        <w:spacing w:line="400" w:lineRule="exact"/>
        <w:ind w:firstLine="480" w:firstLineChars="200"/>
        <w:rPr>
          <w:rFonts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6240" w:firstLineChars="26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spacing w:line="420" w:lineRule="exact"/>
        <w:rPr>
          <w:rFonts w:ascii="新宋体" w:hAnsi="新宋体" w:eastAsia="新宋体" w:cs="新宋体"/>
          <w:b/>
          <w:bCs/>
          <w:sz w:val="36"/>
          <w:szCs w:val="36"/>
        </w:rPr>
      </w:pPr>
      <w:r>
        <w:rPr>
          <w:rFonts w:hint="eastAsia" w:hAnsi="宋体"/>
          <w:b/>
          <w:sz w:val="36"/>
          <w:szCs w:val="36"/>
        </w:rPr>
        <w:t xml:space="preserve">          第三章   评标办法</w:t>
      </w:r>
      <w:r>
        <w:rPr>
          <w:rFonts w:hint="eastAsia" w:ascii="新宋体" w:hAnsi="新宋体" w:eastAsia="新宋体" w:cs="新宋体"/>
          <w:b/>
          <w:bCs/>
          <w:sz w:val="36"/>
          <w:szCs w:val="36"/>
        </w:rPr>
        <w:t>（综合评标法）</w:t>
      </w:r>
    </w:p>
    <w:p>
      <w:pPr>
        <w:snapToGrid w:val="0"/>
        <w:spacing w:line="360" w:lineRule="auto"/>
        <w:ind w:firstLine="480" w:firstLineChars="200"/>
        <w:rPr>
          <w:rFonts w:ascii="新宋体" w:hAnsi="新宋体" w:eastAsia="新宋体"/>
          <w:sz w:val="24"/>
        </w:rPr>
      </w:pPr>
    </w:p>
    <w:p>
      <w:pPr>
        <w:snapToGrid w:val="0"/>
        <w:spacing w:line="360" w:lineRule="auto"/>
        <w:ind w:firstLine="480" w:firstLineChars="200"/>
        <w:rPr>
          <w:rFonts w:ascii="新宋体" w:hAnsi="新宋体" w:eastAsia="新宋体"/>
          <w:sz w:val="24"/>
        </w:rPr>
      </w:pPr>
      <w:r>
        <w:rPr>
          <w:rFonts w:hint="eastAsia" w:ascii="新宋体" w:hAnsi="新宋体" w:eastAsia="新宋体"/>
          <w:b/>
          <w:bCs/>
          <w:sz w:val="24"/>
        </w:rPr>
        <w:t>一、</w:t>
      </w:r>
      <w:r>
        <w:rPr>
          <w:rFonts w:hint="eastAsia" w:ascii="新宋体" w:hAnsi="新宋体" w:eastAsia="新宋体" w:cs="新宋体"/>
          <w:sz w:val="24"/>
        </w:rPr>
        <w:t>评标办法依据“豫建〔2018〕161号 关于印发《河南省建设工程工程量清单招标评标办法》的通知”，</w:t>
      </w:r>
      <w:r>
        <w:rPr>
          <w:rFonts w:hint="eastAsia" w:ascii="新宋体" w:hAnsi="新宋体" w:eastAsia="新宋体"/>
          <w:sz w:val="24"/>
        </w:rPr>
        <w:t>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二、</w:t>
      </w:r>
      <w:r>
        <w:rPr>
          <w:rFonts w:hint="eastAsia" w:ascii="新宋体" w:hAnsi="新宋体" w:eastAsia="新宋体"/>
          <w:sz w:val="24"/>
        </w:rPr>
        <w:t>评标委员会构成：评标委员会构成：5人，从河南省综合评标专家库中随机抽取4人和招标人代表1人。评标专家确定方式：从河南省综合评标专家库中随机抽取。</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三、</w:t>
      </w:r>
      <w:r>
        <w:rPr>
          <w:rFonts w:hint="eastAsia" w:ascii="新宋体" w:hAnsi="新宋体" w:eastAsia="新宋体"/>
          <w:sz w:val="24"/>
        </w:rPr>
        <w:t>评标采用综合评标法，是指评标委员会根据招标文件要求，应从技术标、商务标、综合（信用）标三部分进行综合评审。</w:t>
      </w:r>
    </w:p>
    <w:p>
      <w:pPr>
        <w:spacing w:line="360" w:lineRule="auto"/>
        <w:ind w:firstLine="480" w:firstLineChars="200"/>
        <w:rPr>
          <w:rFonts w:ascii="新宋体" w:hAnsi="新宋体" w:eastAsia="新宋体"/>
          <w:b/>
          <w:bCs/>
          <w:sz w:val="24"/>
        </w:rPr>
      </w:pPr>
      <w:r>
        <w:rPr>
          <w:rFonts w:hint="eastAsia" w:ascii="新宋体" w:hAnsi="新宋体" w:eastAsia="新宋体"/>
          <w:b/>
          <w:bCs/>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
          <w:sz w:val="24"/>
        </w:rPr>
      </w:pPr>
      <w:r>
        <w:rPr>
          <w:rFonts w:hint="eastAsia" w:ascii="新宋体" w:hAnsi="新宋体" w:eastAsia="新宋体"/>
          <w:b/>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（3）规费和税金、安全文明施工费违反工程造价计价有关规定的；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（5）未按照招标文件所列明的暂列金额、暂估价编制投标报价的。</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b/>
          <w:sz w:val="24"/>
        </w:rPr>
      </w:pPr>
      <w:r>
        <w:rPr>
          <w:rFonts w:hint="eastAsia" w:hAnsi="宋体" w:cs="宋体"/>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1"/>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szCs w:val="22"/>
        </w:rPr>
      </w:pPr>
      <w:r>
        <w:rPr>
          <w:rFonts w:hint="eastAsia" w:ascii="新宋体" w:hAnsi="新宋体" w:eastAsia="新宋体" w:cs="宋体"/>
          <w:bCs/>
          <w:sz w:val="24"/>
          <w:szCs w:val="22"/>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31"/>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410"/>
        <w:gridCol w:w="1044"/>
        <w:gridCol w:w="5091"/>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Align w:val="center"/>
          </w:tcPr>
          <w:p>
            <w:pPr>
              <w:spacing w:line="240" w:lineRule="exact"/>
              <w:jc w:val="left"/>
              <w:rPr>
                <w:rFonts w:ascii="Times New Roman"/>
                <w:kern w:val="2"/>
                <w:sz w:val="21"/>
                <w:szCs w:val="21"/>
              </w:rPr>
            </w:pPr>
            <w:bookmarkStart w:id="71" w:name="_Toc270931534"/>
            <w:bookmarkStart w:id="72" w:name="_Toc272833453"/>
            <w:bookmarkStart w:id="73" w:name="_Toc295572535"/>
            <w:bookmarkStart w:id="74" w:name="_Toc273546398"/>
            <w:r>
              <w:rPr>
                <w:rFonts w:hint="eastAsia" w:ascii="Times New Roman"/>
                <w:kern w:val="2"/>
                <w:sz w:val="21"/>
                <w:szCs w:val="21"/>
              </w:rPr>
              <w:t>序号</w:t>
            </w:r>
          </w:p>
        </w:tc>
        <w:tc>
          <w:tcPr>
            <w:tcW w:w="1410" w:type="dxa"/>
            <w:vAlign w:val="center"/>
          </w:tcPr>
          <w:p>
            <w:pPr>
              <w:spacing w:line="240" w:lineRule="exact"/>
              <w:jc w:val="left"/>
              <w:rPr>
                <w:rFonts w:ascii="Times New Roman"/>
                <w:kern w:val="2"/>
                <w:sz w:val="21"/>
                <w:szCs w:val="21"/>
              </w:rPr>
            </w:pPr>
            <w:r>
              <w:rPr>
                <w:rFonts w:hint="eastAsia" w:ascii="Times New Roman"/>
                <w:kern w:val="2"/>
                <w:sz w:val="21"/>
                <w:szCs w:val="21"/>
              </w:rPr>
              <w:t>内容</w:t>
            </w:r>
          </w:p>
        </w:tc>
        <w:tc>
          <w:tcPr>
            <w:tcW w:w="1044" w:type="dxa"/>
            <w:vAlign w:val="center"/>
          </w:tcPr>
          <w:p>
            <w:pPr>
              <w:spacing w:line="240" w:lineRule="exact"/>
              <w:jc w:val="left"/>
              <w:rPr>
                <w:rFonts w:ascii="Times New Roman"/>
                <w:kern w:val="2"/>
                <w:sz w:val="21"/>
                <w:szCs w:val="21"/>
              </w:rPr>
            </w:pPr>
            <w:r>
              <w:rPr>
                <w:rFonts w:hint="eastAsia" w:ascii="Times New Roman"/>
                <w:kern w:val="2"/>
                <w:sz w:val="21"/>
                <w:szCs w:val="21"/>
              </w:rPr>
              <w:t>分值</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评审标准</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内容完整性</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0-0.5分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技术标的主要内容具有完整性，符合招标文件的要求。</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技术标不符合招标文件要求。</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2</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主要施工方案与技术措施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1-3分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施工方案（含工程特点、施工重点与难点及绿色施工）总体安排合理，运用先进、合理的施工工艺、施工机械；对施工难点有先进和合理的建议。</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施工方案（含工程特点、施工重点与难点及绿色施工）总体安排合理，施工工艺、施工机械合理、可行；对施工难点有合理的建议。</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3</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质量管理体系与措施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4</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安全管理体系与措施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5</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文明施工、环境保护管理体系及施工现场扬尘治理措施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1-3分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6</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工期保证措施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工期承诺满足招标文件要求，工期保证措施合理且有针对性，有具体的违约责任承诺。</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工期承诺满足招标文件要求，工期保证措施基本合理，有具体的违约责任承诺。</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7</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拟投入资源配备计划</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0.5-2分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1、机械：投入计划与进度计划呼应，采用先进机械设备且配置合理、先进，满足安全技术规范和施工进度需要；PC构件运输、安装设备满足施工要求；</w:t>
            </w:r>
          </w:p>
          <w:p>
            <w:pPr>
              <w:spacing w:line="240" w:lineRule="exact"/>
              <w:jc w:val="left"/>
              <w:rPr>
                <w:rFonts w:ascii="Times New Roman"/>
                <w:kern w:val="2"/>
                <w:sz w:val="21"/>
                <w:szCs w:val="21"/>
              </w:rPr>
            </w:pPr>
            <w:r>
              <w:rPr>
                <w:rFonts w:hint="eastAsia" w:ascii="Times New Roman"/>
                <w:kern w:val="2"/>
                <w:sz w:val="21"/>
                <w:szCs w:val="21"/>
              </w:rPr>
              <w:t>2、劳动力：投入计划与进度计划呼应，较好满足施工需要，调配投入计划合理、准确；</w:t>
            </w:r>
          </w:p>
          <w:p>
            <w:pPr>
              <w:spacing w:line="240" w:lineRule="exact"/>
              <w:jc w:val="left"/>
              <w:rPr>
                <w:rFonts w:ascii="Times New Roman"/>
                <w:kern w:val="2"/>
                <w:sz w:val="21"/>
                <w:szCs w:val="21"/>
              </w:rPr>
            </w:pPr>
            <w:r>
              <w:rPr>
                <w:rFonts w:hint="eastAsia" w:ascii="Times New Roman"/>
                <w:kern w:val="2"/>
                <w:sz w:val="21"/>
                <w:szCs w:val="21"/>
              </w:rPr>
              <w:t>3、主要物资计划：主要物资（含PC构件的供应需求）投入计划与进度计划呼应，较好满足施工需要，调配投入计划合理、准确。</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1、机械：投入计划与进度计划呼应，机械设备配置基本合理，满足安全技术规范和施工进度需要；</w:t>
            </w:r>
          </w:p>
          <w:p>
            <w:pPr>
              <w:spacing w:line="240" w:lineRule="exact"/>
              <w:jc w:val="left"/>
              <w:rPr>
                <w:rFonts w:ascii="Times New Roman"/>
                <w:kern w:val="2"/>
                <w:sz w:val="21"/>
                <w:szCs w:val="21"/>
              </w:rPr>
            </w:pPr>
            <w:r>
              <w:rPr>
                <w:rFonts w:hint="eastAsia" w:ascii="Times New Roman"/>
                <w:kern w:val="2"/>
                <w:sz w:val="21"/>
                <w:szCs w:val="21"/>
              </w:rPr>
              <w:t>2、劳动力：投入计划与进度计划呼应，基本满足施工需要，调配投入计划基本合理；</w:t>
            </w:r>
          </w:p>
          <w:p>
            <w:pPr>
              <w:spacing w:line="240" w:lineRule="exact"/>
              <w:jc w:val="left"/>
              <w:rPr>
                <w:rFonts w:ascii="Times New Roman"/>
                <w:kern w:val="2"/>
                <w:sz w:val="21"/>
                <w:szCs w:val="21"/>
              </w:rPr>
            </w:pPr>
            <w:r>
              <w:rPr>
                <w:rFonts w:hint="eastAsia" w:ascii="Times New Roman"/>
                <w:kern w:val="2"/>
                <w:sz w:val="21"/>
                <w:szCs w:val="21"/>
              </w:rPr>
              <w:t>3、主要物资计划：主要物资（含PC构件的供应需求）投入计划与进度计划呼应，基本满足施工需要，调配投入计划基本合理。</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8</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施工进度表与网络计划图</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0.5-2分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关键线路清晰、准确、完整、计划编制合理、可行、满足招标文件对工期的要求。</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关键线路基本准确，计划编制基本可行。</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9</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施工总平面图布置</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0.5-1分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总体布置有针对性、合理、能较好满足施工需要，符合安全、文明施工要求；材料堆放有序。</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总体布置基本合理、基本满足施工需要。</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10</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技术创新的应用实施措施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（1）节能减排、</w:t>
            </w:r>
            <w:r>
              <w:rPr>
                <w:rFonts w:hint="eastAsia" w:hAnsi="宋体" w:cs="宋体"/>
                <w:sz w:val="24"/>
                <w:szCs w:val="24"/>
              </w:rPr>
              <w:t>（2）</w:t>
            </w:r>
            <w:r>
              <w:rPr>
                <w:rFonts w:hint="eastAsia" w:ascii="Times New Roman"/>
                <w:kern w:val="2"/>
                <w:sz w:val="21"/>
                <w:szCs w:val="21"/>
              </w:rPr>
              <w:t>绿色施工、</w:t>
            </w:r>
            <w:r>
              <w:rPr>
                <w:rFonts w:hint="eastAsia" w:hAnsi="宋体" w:cs="宋体"/>
                <w:sz w:val="24"/>
                <w:szCs w:val="24"/>
              </w:rPr>
              <w:t>（3）</w:t>
            </w:r>
            <w:r>
              <w:rPr>
                <w:rFonts w:hint="eastAsia" w:ascii="Times New Roman"/>
                <w:kern w:val="2"/>
                <w:sz w:val="21"/>
                <w:szCs w:val="21"/>
              </w:rPr>
              <w:t>工艺创新、（4）装配式建筑等技术创新的应用实施措施符合工程情况，具有针对性、可行性、经济适用性。</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hAnsi="宋体" w:cs="宋体"/>
                <w:sz w:val="24"/>
                <w:szCs w:val="24"/>
              </w:rPr>
              <w:t>（1）</w:t>
            </w:r>
            <w:r>
              <w:rPr>
                <w:rFonts w:hint="eastAsia" w:ascii="Times New Roman"/>
                <w:kern w:val="2"/>
                <w:sz w:val="21"/>
                <w:szCs w:val="21"/>
              </w:rPr>
              <w:t>节能减排、</w:t>
            </w:r>
            <w:r>
              <w:rPr>
                <w:rFonts w:hint="eastAsia" w:hAnsi="宋体" w:cs="宋体"/>
                <w:sz w:val="24"/>
                <w:szCs w:val="24"/>
              </w:rPr>
              <w:t>（2）</w:t>
            </w:r>
            <w:r>
              <w:rPr>
                <w:rFonts w:hint="eastAsia" w:ascii="Times New Roman"/>
                <w:kern w:val="2"/>
                <w:sz w:val="21"/>
                <w:szCs w:val="21"/>
              </w:rPr>
              <w:t>绿色施工、</w:t>
            </w:r>
            <w:r>
              <w:rPr>
                <w:rFonts w:hint="eastAsia" w:hAnsi="宋体" w:cs="宋体"/>
                <w:sz w:val="24"/>
                <w:szCs w:val="24"/>
              </w:rPr>
              <w:t>（3）</w:t>
            </w:r>
            <w:r>
              <w:rPr>
                <w:rFonts w:hint="eastAsia" w:ascii="Times New Roman"/>
                <w:kern w:val="2"/>
                <w:sz w:val="21"/>
                <w:szCs w:val="21"/>
              </w:rPr>
              <w:t>工艺创新、</w:t>
            </w:r>
            <w:r>
              <w:rPr>
                <w:rFonts w:hint="eastAsia" w:hAnsi="宋体" w:cs="宋体"/>
                <w:sz w:val="24"/>
                <w:szCs w:val="24"/>
              </w:rPr>
              <w:t>（4）</w:t>
            </w:r>
            <w:r>
              <w:rPr>
                <w:rFonts w:hint="eastAsia" w:ascii="Times New Roman"/>
                <w:kern w:val="2"/>
                <w:sz w:val="21"/>
                <w:szCs w:val="21"/>
              </w:rPr>
              <w:t>装配式建筑等技术创新的应用实施措施基本符合工程情况，具有针对性。</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11</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采用新工艺、新技术、新设备、新材料、BIM等的程度</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采用新工艺、新技术、新设备、新材料、BIM等的程度满足设计要求，符合施工需要和相应技术标准等规定，经济适用。</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采用新工艺、新技术、新设备、新材料、BIM等的程度满足设计要求，基本符合施工要求和相应技术标准等规定。</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施工现场实施信息化监控和数据处理</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0.5-1.5分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施工现场实施信息化监控数据处理系统布置合理，满足需要。</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施工现场实施信息化监控数据处理系统布置基本符合需要。</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13</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风险管理措施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风险防控管理措施齐全，风险预控符合规范要求，风险控制要点定位准确 ，各阶段风险控制及应急措施得力。</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风险防控管理措施基本齐全，风险预控符合规范要求，风险控制要点定位基本准确 ，有各阶段风险控制及应急措施。</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04" w:type="dxa"/>
            <w:gridSpan w:val="2"/>
            <w:vAlign w:val="center"/>
          </w:tcPr>
          <w:p>
            <w:pPr>
              <w:spacing w:line="240" w:lineRule="exact"/>
              <w:jc w:val="left"/>
              <w:rPr>
                <w:rFonts w:ascii="Times New Roman"/>
                <w:kern w:val="2"/>
                <w:sz w:val="21"/>
                <w:szCs w:val="21"/>
              </w:rPr>
            </w:pPr>
            <w:r>
              <w:rPr>
                <w:rFonts w:hint="eastAsia" w:ascii="Times New Roman"/>
                <w:kern w:val="2"/>
                <w:sz w:val="21"/>
                <w:szCs w:val="21"/>
              </w:rPr>
              <w:t>合计</w:t>
            </w:r>
          </w:p>
        </w:tc>
        <w:tc>
          <w:tcPr>
            <w:tcW w:w="1044" w:type="dxa"/>
            <w:vAlign w:val="center"/>
          </w:tcPr>
          <w:p>
            <w:pPr>
              <w:spacing w:line="240" w:lineRule="exact"/>
              <w:jc w:val="left"/>
              <w:rPr>
                <w:rFonts w:ascii="Times New Roman"/>
                <w:kern w:val="2"/>
                <w:sz w:val="21"/>
                <w:szCs w:val="21"/>
              </w:rPr>
            </w:pPr>
            <w:r>
              <w:rPr>
                <w:rFonts w:hint="eastAsia" w:ascii="Times New Roman"/>
                <w:kern w:val="2"/>
                <w:sz w:val="21"/>
                <w:szCs w:val="21"/>
              </w:rPr>
              <w:t>10-25分</w:t>
            </w:r>
          </w:p>
        </w:tc>
        <w:tc>
          <w:tcPr>
            <w:tcW w:w="5091" w:type="dxa"/>
            <w:vAlign w:val="center"/>
          </w:tcPr>
          <w:p>
            <w:pPr>
              <w:spacing w:line="240" w:lineRule="exact"/>
              <w:jc w:val="left"/>
              <w:rPr>
                <w:rFonts w:ascii="Times New Roman"/>
                <w:kern w:val="2"/>
                <w:sz w:val="21"/>
                <w:szCs w:val="21"/>
              </w:rPr>
            </w:pP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5"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w:t>
      </w:r>
      <w:r>
        <w:rPr>
          <w:rFonts w:hint="eastAsia" w:hAnsi="宋体" w:cs="宋体"/>
          <w:sz w:val="24"/>
          <w:szCs w:val="24"/>
        </w:rPr>
        <w:t>K值的取值区间内间隔为0.1</w:t>
      </w:r>
      <w:r>
        <w:rPr>
          <w:rFonts w:hint="eastAsia" w:ascii="新宋体" w:hAnsi="新宋体" w:eastAsia="新宋体"/>
          <w:sz w:val="24"/>
        </w:rPr>
        <w:t>），在开标现场随机抽取。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5"/>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71"/>
    <w:bookmarkEnd w:id="72"/>
    <w:bookmarkEnd w:id="73"/>
    <w:bookmarkEnd w:id="74"/>
    <w:p>
      <w:pPr>
        <w:spacing w:line="360" w:lineRule="auto"/>
        <w:rPr>
          <w:b/>
          <w:bCs/>
          <w:sz w:val="24"/>
          <w:szCs w:val="24"/>
        </w:rPr>
      </w:pPr>
      <w:r>
        <w:rPr>
          <w:rFonts w:hint="eastAsia" w:cs="宋体"/>
          <w:b/>
          <w:bCs/>
          <w:sz w:val="24"/>
          <w:szCs w:val="24"/>
        </w:rPr>
        <w:t>（三）综合（信用）标的评标分值（25分）</w:t>
      </w:r>
    </w:p>
    <w:tbl>
      <w:tblPr>
        <w:tblStyle w:val="31"/>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6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序号</w:t>
            </w:r>
          </w:p>
        </w:tc>
        <w:tc>
          <w:tcPr>
            <w:tcW w:w="1417" w:type="dxa"/>
            <w:vAlign w:val="center"/>
          </w:tcPr>
          <w:p>
            <w:pPr>
              <w:jc w:val="center"/>
              <w:rPr>
                <w:rFonts w:ascii="Times New Roman"/>
                <w:kern w:val="2"/>
                <w:sz w:val="21"/>
                <w:szCs w:val="21"/>
              </w:rPr>
            </w:pPr>
            <w:r>
              <w:rPr>
                <w:rFonts w:hint="eastAsia" w:ascii="Times New Roman"/>
                <w:kern w:val="2"/>
                <w:sz w:val="21"/>
                <w:szCs w:val="21"/>
              </w:rPr>
              <w:t>项目</w:t>
            </w:r>
          </w:p>
        </w:tc>
        <w:tc>
          <w:tcPr>
            <w:tcW w:w="4678" w:type="dxa"/>
            <w:vAlign w:val="center"/>
          </w:tcPr>
          <w:p>
            <w:pPr>
              <w:jc w:val="center"/>
              <w:rPr>
                <w:rFonts w:ascii="Times New Roman"/>
                <w:kern w:val="2"/>
                <w:sz w:val="21"/>
                <w:szCs w:val="21"/>
              </w:rPr>
            </w:pPr>
            <w:r>
              <w:rPr>
                <w:rFonts w:hint="eastAsia" w:ascii="Times New Roman"/>
                <w:kern w:val="2"/>
                <w:sz w:val="21"/>
                <w:szCs w:val="21"/>
              </w:rPr>
              <w:t>评审标准</w:t>
            </w:r>
          </w:p>
        </w:tc>
        <w:tc>
          <w:tcPr>
            <w:tcW w:w="1843" w:type="dxa"/>
            <w:vAlign w:val="center"/>
          </w:tcPr>
          <w:p>
            <w:pPr>
              <w:jc w:val="center"/>
              <w:rPr>
                <w:rFonts w:ascii="Times New Roman"/>
                <w:kern w:val="2"/>
                <w:sz w:val="21"/>
                <w:szCs w:val="21"/>
              </w:rPr>
            </w:pPr>
            <w:r>
              <w:rPr>
                <w:rFonts w:hint="eastAsia" w:ascii="Times New Roman"/>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vAlign w:val="center"/>
          </w:tcPr>
          <w:p>
            <w:pPr>
              <w:spacing w:line="240" w:lineRule="exact"/>
              <w:jc w:val="left"/>
              <w:rPr>
                <w:rFonts w:ascii="Times New Roman"/>
                <w:kern w:val="2"/>
                <w:sz w:val="21"/>
                <w:szCs w:val="21"/>
              </w:rPr>
            </w:pPr>
            <w:r>
              <w:rPr>
                <w:rFonts w:hint="eastAsia" w:ascii="Times New Roman"/>
                <w:kern w:val="2"/>
                <w:sz w:val="21"/>
                <w:szCs w:val="21"/>
              </w:rPr>
              <w:t>1</w:t>
            </w:r>
          </w:p>
        </w:tc>
        <w:tc>
          <w:tcPr>
            <w:tcW w:w="1417" w:type="dxa"/>
            <w:vAlign w:val="center"/>
          </w:tcPr>
          <w:p>
            <w:pPr>
              <w:spacing w:line="240" w:lineRule="exact"/>
              <w:jc w:val="left"/>
              <w:rPr>
                <w:rFonts w:ascii="Times New Roman"/>
                <w:kern w:val="2"/>
                <w:sz w:val="21"/>
                <w:szCs w:val="21"/>
              </w:rPr>
            </w:pPr>
            <w:r>
              <w:rPr>
                <w:rFonts w:hint="eastAsia" w:ascii="Times New Roman"/>
                <w:kern w:val="2"/>
                <w:sz w:val="21"/>
                <w:szCs w:val="21"/>
              </w:rPr>
              <w:t>企业业绩</w:t>
            </w:r>
          </w:p>
          <w:p>
            <w:pPr>
              <w:spacing w:line="240" w:lineRule="exact"/>
              <w:jc w:val="left"/>
              <w:rPr>
                <w:rFonts w:ascii="Times New Roman"/>
                <w:kern w:val="2"/>
                <w:sz w:val="21"/>
                <w:szCs w:val="21"/>
              </w:rPr>
            </w:pPr>
            <w:r>
              <w:rPr>
                <w:rFonts w:hint="eastAsia" w:ascii="Times New Roman"/>
                <w:kern w:val="2"/>
                <w:sz w:val="21"/>
                <w:szCs w:val="21"/>
              </w:rPr>
              <w:t>0＜得分≤4</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自2017年1月1日以来（以合同签订时间为准）企业具有类似项目业绩者，每项得2分，最高得4分。（以</w:t>
            </w:r>
            <w:r>
              <w:rPr>
                <w:rFonts w:hint="eastAsia" w:ascii="Times New Roman"/>
                <w:kern w:val="2"/>
                <w:sz w:val="21"/>
                <w:szCs w:val="21"/>
                <w:lang w:val="zh-CN"/>
              </w:rPr>
              <w:t>中标通知书和施工合同或施工合同和工程竣工验收备案表为准</w:t>
            </w:r>
            <w:r>
              <w:rPr>
                <w:rFonts w:hint="eastAsia" w:ascii="Times New Roman"/>
                <w:kern w:val="2"/>
                <w:sz w:val="21"/>
                <w:szCs w:val="21"/>
              </w:rPr>
              <w:t>。）</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30" w:type="dxa"/>
            <w:vAlign w:val="center"/>
          </w:tcPr>
          <w:p>
            <w:pPr>
              <w:spacing w:line="240" w:lineRule="exact"/>
              <w:jc w:val="left"/>
              <w:rPr>
                <w:rFonts w:ascii="Times New Roman"/>
                <w:kern w:val="2"/>
                <w:sz w:val="21"/>
                <w:szCs w:val="21"/>
              </w:rPr>
            </w:pPr>
            <w:r>
              <w:rPr>
                <w:rFonts w:hint="eastAsia" w:ascii="Times New Roman"/>
                <w:kern w:val="2"/>
                <w:sz w:val="21"/>
                <w:szCs w:val="21"/>
              </w:rPr>
              <w:t>2</w:t>
            </w:r>
          </w:p>
        </w:tc>
        <w:tc>
          <w:tcPr>
            <w:tcW w:w="1417" w:type="dxa"/>
            <w:vAlign w:val="center"/>
          </w:tcPr>
          <w:p>
            <w:pPr>
              <w:spacing w:line="240" w:lineRule="exact"/>
              <w:jc w:val="left"/>
              <w:rPr>
                <w:rFonts w:ascii="Times New Roman"/>
                <w:kern w:val="2"/>
                <w:sz w:val="21"/>
                <w:szCs w:val="21"/>
              </w:rPr>
            </w:pPr>
            <w:r>
              <w:rPr>
                <w:rFonts w:hint="eastAsia" w:ascii="Times New Roman"/>
                <w:kern w:val="2"/>
                <w:sz w:val="21"/>
                <w:szCs w:val="21"/>
              </w:rPr>
              <w:t>项目负责人业绩</w:t>
            </w:r>
          </w:p>
          <w:p>
            <w:pPr>
              <w:spacing w:line="240" w:lineRule="exact"/>
              <w:jc w:val="left"/>
              <w:rPr>
                <w:rFonts w:ascii="Times New Roman"/>
                <w:b/>
                <w:bCs/>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≤6</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自2017年1月1日以来（以合同签订时间为准）：拟派项目负责人具有类似项目业绩者每项得3分，最高得6分（以</w:t>
            </w:r>
            <w:r>
              <w:rPr>
                <w:rFonts w:hint="eastAsia" w:ascii="Times New Roman"/>
                <w:kern w:val="2"/>
                <w:sz w:val="21"/>
                <w:szCs w:val="21"/>
                <w:lang w:val="zh-CN"/>
              </w:rPr>
              <w:t>中标通知书和施工合同或施工合同和工程竣工验收备案表为准</w:t>
            </w:r>
            <w:r>
              <w:rPr>
                <w:rFonts w:hint="eastAsia" w:ascii="Times New Roman"/>
                <w:kern w:val="2"/>
                <w:sz w:val="21"/>
                <w:szCs w:val="21"/>
              </w:rPr>
              <w:t>。）</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3</w:t>
            </w:r>
          </w:p>
        </w:tc>
        <w:tc>
          <w:tcPr>
            <w:tcW w:w="1417"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优惠承诺</w:t>
            </w:r>
          </w:p>
          <w:p>
            <w:pPr>
              <w:spacing w:line="240" w:lineRule="exact"/>
              <w:jc w:val="left"/>
              <w:rPr>
                <w:rFonts w:ascii="Times New Roman"/>
                <w:kern w:val="2"/>
                <w:sz w:val="21"/>
                <w:szCs w:val="21"/>
              </w:rPr>
            </w:pPr>
            <w:r>
              <w:rPr>
                <w:rFonts w:hint="eastAsia" w:ascii="Times New Roman"/>
                <w:kern w:val="2"/>
                <w:sz w:val="21"/>
                <w:szCs w:val="21"/>
              </w:rPr>
              <w:t>1≤得分≤4</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优惠承诺应是书面的符合工程实际情况，确保依法依规，优惠合理，详实可行。</w:t>
            </w:r>
          </w:p>
        </w:tc>
        <w:tc>
          <w:tcPr>
            <w:tcW w:w="1843" w:type="dxa"/>
            <w:vAlign w:val="center"/>
          </w:tcPr>
          <w:p>
            <w:pPr>
              <w:jc w:val="center"/>
              <w:rPr>
                <w:rFonts w:ascii="Times New Roman"/>
                <w:kern w:val="2"/>
                <w:sz w:val="21"/>
                <w:szCs w:val="21"/>
              </w:rPr>
            </w:pPr>
            <w:r>
              <w:rPr>
                <w:rFonts w:ascii="Times New Roman"/>
                <w:kern w:val="2"/>
                <w:sz w:val="21"/>
                <w:szCs w:val="21"/>
              </w:rPr>
              <w:t>3</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spacing w:line="240" w:lineRule="exact"/>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优惠承诺符合工程实际情况，确保依法依规，优惠基本合理，基本详实可行。</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4</w:t>
            </w:r>
          </w:p>
        </w:tc>
        <w:tc>
          <w:tcPr>
            <w:tcW w:w="1417"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履职尽责</w:t>
            </w:r>
          </w:p>
          <w:p>
            <w:pPr>
              <w:spacing w:line="240" w:lineRule="exact"/>
              <w:jc w:val="left"/>
              <w:rPr>
                <w:rFonts w:ascii="Times New Roman"/>
                <w:kern w:val="2"/>
                <w:sz w:val="21"/>
                <w:szCs w:val="21"/>
              </w:rPr>
            </w:pPr>
            <w:r>
              <w:rPr>
                <w:rFonts w:hint="eastAsia" w:ascii="Times New Roman"/>
                <w:kern w:val="2"/>
                <w:sz w:val="21"/>
                <w:szCs w:val="21"/>
              </w:rPr>
              <w:t>承诺</w:t>
            </w:r>
          </w:p>
          <w:p>
            <w:pPr>
              <w:spacing w:line="240" w:lineRule="exact"/>
              <w:jc w:val="left"/>
            </w:pPr>
            <w:r>
              <w:rPr>
                <w:rFonts w:hint="eastAsia" w:ascii="Times New Roman"/>
                <w:kern w:val="2"/>
                <w:sz w:val="21"/>
                <w:szCs w:val="21"/>
              </w:rPr>
              <w:t>1≤得分≤3</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30" w:type="dxa"/>
            <w:vAlign w:val="center"/>
          </w:tcPr>
          <w:p>
            <w:pPr>
              <w:jc w:val="center"/>
              <w:rPr>
                <w:rFonts w:ascii="Times New Roman"/>
                <w:kern w:val="2"/>
                <w:sz w:val="21"/>
                <w:szCs w:val="21"/>
              </w:rPr>
            </w:pPr>
            <w:r>
              <w:rPr>
                <w:rFonts w:ascii="Times New Roman"/>
                <w:kern w:val="2"/>
                <w:sz w:val="21"/>
                <w:szCs w:val="21"/>
              </w:rPr>
              <w:t>5</w:t>
            </w:r>
          </w:p>
        </w:tc>
        <w:tc>
          <w:tcPr>
            <w:tcW w:w="1417" w:type="dxa"/>
            <w:vAlign w:val="center"/>
          </w:tcPr>
          <w:p>
            <w:pPr>
              <w:spacing w:line="240" w:lineRule="exact"/>
              <w:jc w:val="left"/>
              <w:rPr>
                <w:rFonts w:ascii="Times New Roman"/>
                <w:kern w:val="2"/>
                <w:sz w:val="21"/>
                <w:szCs w:val="21"/>
              </w:rPr>
            </w:pPr>
            <w:r>
              <w:rPr>
                <w:rFonts w:hint="eastAsia" w:ascii="Times New Roman"/>
                <w:kern w:val="2"/>
                <w:sz w:val="21"/>
                <w:szCs w:val="21"/>
              </w:rPr>
              <w:t>企业信用（含纳税诚信）</w:t>
            </w:r>
          </w:p>
          <w:p>
            <w:pPr>
              <w:spacing w:line="240" w:lineRule="exact"/>
              <w:jc w:val="left"/>
              <w:rPr>
                <w:rFonts w:ascii="Times New Roman"/>
                <w:kern w:val="2"/>
                <w:sz w:val="21"/>
                <w:szCs w:val="21"/>
              </w:rPr>
            </w:pPr>
            <w:r>
              <w:rPr>
                <w:rFonts w:hint="eastAsia" w:ascii="Times New Roman"/>
                <w:kern w:val="2"/>
                <w:sz w:val="21"/>
                <w:szCs w:val="21"/>
              </w:rPr>
              <w:t>0≤得分≤4</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1、提供企业所在地税务主管部门出具的纳税情况证明，纳税情况良好得2分。</w:t>
            </w:r>
          </w:p>
          <w:p>
            <w:pPr>
              <w:spacing w:line="240" w:lineRule="exact"/>
              <w:jc w:val="left"/>
              <w:rPr>
                <w:rFonts w:ascii="Times New Roman"/>
                <w:kern w:val="2"/>
                <w:sz w:val="21"/>
                <w:szCs w:val="21"/>
              </w:rPr>
            </w:pPr>
            <w:r>
              <w:rPr>
                <w:rFonts w:hint="eastAsia" w:ascii="Times New Roman"/>
                <w:kern w:val="2"/>
                <w:sz w:val="21"/>
                <w:szCs w:val="21"/>
              </w:rPr>
              <w:t>2、投标人提供2017年1月以来信用评级机构出具的有效的企业信用等级证书原件扫描件或图片，等级为AAA级的得2分。</w:t>
            </w:r>
          </w:p>
        </w:tc>
        <w:tc>
          <w:tcPr>
            <w:tcW w:w="1843"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jc w:val="center"/>
              <w:rPr>
                <w:rFonts w:ascii="Times New Roman"/>
                <w:kern w:val="2"/>
                <w:sz w:val="21"/>
                <w:szCs w:val="21"/>
              </w:rPr>
            </w:pPr>
            <w:r>
              <w:rPr>
                <w:rFonts w:ascii="Times New Roman"/>
                <w:kern w:val="2"/>
                <w:sz w:val="21"/>
                <w:szCs w:val="21"/>
              </w:rPr>
              <w:t>6</w:t>
            </w:r>
          </w:p>
        </w:tc>
        <w:tc>
          <w:tcPr>
            <w:tcW w:w="1417" w:type="dxa"/>
            <w:vAlign w:val="center"/>
          </w:tcPr>
          <w:p>
            <w:pPr>
              <w:spacing w:line="240" w:lineRule="exact"/>
              <w:jc w:val="left"/>
              <w:rPr>
                <w:rFonts w:ascii="Times New Roman"/>
                <w:kern w:val="2"/>
                <w:sz w:val="21"/>
                <w:szCs w:val="21"/>
              </w:rPr>
            </w:pPr>
            <w:r>
              <w:rPr>
                <w:rFonts w:hint="eastAsia" w:ascii="Times New Roman"/>
                <w:kern w:val="2"/>
                <w:sz w:val="21"/>
                <w:szCs w:val="21"/>
              </w:rPr>
              <w:t>项目负责人信用</w:t>
            </w:r>
          </w:p>
          <w:p>
            <w:pPr>
              <w:spacing w:line="240" w:lineRule="exact"/>
              <w:jc w:val="left"/>
              <w:rPr>
                <w:rFonts w:ascii="Times New Roman"/>
                <w:kern w:val="2"/>
                <w:sz w:val="21"/>
                <w:szCs w:val="21"/>
              </w:rPr>
            </w:pPr>
            <w:r>
              <w:rPr>
                <w:rFonts w:hint="eastAsia" w:ascii="Times New Roman"/>
                <w:kern w:val="2"/>
                <w:sz w:val="21"/>
                <w:szCs w:val="21"/>
              </w:rPr>
              <w:t>0≤得分≤2</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项目经理近三年获得过省级安全文明标准工地奖的得2分，本项最高得2分。（以有效期内的证书和获奖文件的原件扫描件或图片为准）</w:t>
            </w:r>
          </w:p>
        </w:tc>
        <w:tc>
          <w:tcPr>
            <w:tcW w:w="1843"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ascii="Times New Roman"/>
                <w:kern w:val="2"/>
                <w:sz w:val="21"/>
                <w:szCs w:val="21"/>
              </w:rPr>
            </w:pPr>
            <w:r>
              <w:rPr>
                <w:rFonts w:ascii="Times New Roman"/>
                <w:kern w:val="2"/>
                <w:sz w:val="21"/>
                <w:szCs w:val="21"/>
              </w:rPr>
              <w:t>7</w:t>
            </w:r>
          </w:p>
        </w:tc>
        <w:tc>
          <w:tcPr>
            <w:tcW w:w="1417" w:type="dxa"/>
            <w:vAlign w:val="center"/>
          </w:tcPr>
          <w:p>
            <w:pPr>
              <w:spacing w:line="240" w:lineRule="exact"/>
              <w:jc w:val="left"/>
              <w:rPr>
                <w:rFonts w:ascii="Times New Roman"/>
                <w:kern w:val="2"/>
                <w:sz w:val="21"/>
                <w:szCs w:val="21"/>
              </w:rPr>
            </w:pPr>
            <w:r>
              <w:rPr>
                <w:rFonts w:hint="eastAsia" w:ascii="Times New Roman"/>
                <w:kern w:val="2"/>
                <w:sz w:val="21"/>
                <w:szCs w:val="21"/>
              </w:rPr>
              <w:t>招标人意见</w:t>
            </w:r>
          </w:p>
          <w:p>
            <w:pPr>
              <w:spacing w:line="240" w:lineRule="exact"/>
              <w:jc w:val="left"/>
              <w:rPr>
                <w:rFonts w:ascii="Times New Roman"/>
                <w:kern w:val="2"/>
                <w:sz w:val="21"/>
                <w:szCs w:val="21"/>
              </w:rPr>
            </w:pPr>
            <w:r>
              <w:rPr>
                <w:rFonts w:hint="eastAsia" w:ascii="Times New Roman"/>
                <w:kern w:val="2"/>
                <w:sz w:val="21"/>
                <w:szCs w:val="21"/>
              </w:rPr>
              <w:t>0≤得分≤2分</w:t>
            </w:r>
          </w:p>
        </w:tc>
        <w:tc>
          <w:tcPr>
            <w:tcW w:w="4678" w:type="dxa"/>
            <w:vAlign w:val="center"/>
          </w:tcPr>
          <w:p>
            <w:pPr>
              <w:jc w:val="center"/>
              <w:rPr>
                <w:rFonts w:ascii="Times New Roman"/>
                <w:kern w:val="2"/>
                <w:sz w:val="21"/>
                <w:szCs w:val="21"/>
              </w:rPr>
            </w:pPr>
            <w:r>
              <w:rPr>
                <w:rFonts w:hint="eastAsia" w:ascii="Times New Roman"/>
                <w:kern w:val="2"/>
                <w:sz w:val="21"/>
                <w:szCs w:val="21"/>
              </w:rPr>
              <w:t>招标人意见均为2分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≤2</w:t>
            </w:r>
            <w:r>
              <w:rPr>
                <w:rFonts w:hint="eastAsia" w:ascii="Times New Roman"/>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kern w:val="2"/>
                <w:sz w:val="21"/>
                <w:szCs w:val="21"/>
              </w:rPr>
            </w:pPr>
            <w:r>
              <w:rPr>
                <w:rFonts w:hint="eastAsia" w:ascii="Times New Roman"/>
                <w:kern w:val="2"/>
                <w:sz w:val="21"/>
                <w:szCs w:val="21"/>
              </w:rPr>
              <w:t>以上各项评审内容缺项不得分</w:t>
            </w:r>
          </w:p>
        </w:tc>
      </w:tr>
    </w:tbl>
    <w:p>
      <w:pPr>
        <w:snapToGrid w:val="0"/>
        <w:spacing w:line="420" w:lineRule="exact"/>
        <w:ind w:firstLine="480" w:firstLineChars="200"/>
        <w:rPr>
          <w:rFonts w:ascii="Times New Roman"/>
          <w:kern w:val="2"/>
          <w:sz w:val="21"/>
          <w:szCs w:val="21"/>
        </w:rPr>
      </w:pPr>
      <w:r>
        <w:rPr>
          <w:rFonts w:hint="eastAsia" w:hAnsi="宋体" w:cs="宋体"/>
          <w:b/>
          <w:bCs/>
          <w:color w:val="000000"/>
          <w:sz w:val="24"/>
        </w:rPr>
        <w:t>注：</w:t>
      </w:r>
      <w:r>
        <w:rPr>
          <w:rFonts w:hint="eastAsia" w:hAnsi="宋体" w:cs="宋体"/>
          <w:b/>
          <w:bCs/>
          <w:color w:val="000000"/>
          <w:sz w:val="24"/>
          <w:szCs w:val="22"/>
        </w:rPr>
        <w:t>1）近年年份要求：2017年1月1日以来；</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2）类似工程：指2017年1月1 日以来承建过不低于招标控制价的类似工程；</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3）业绩合同以合同签订日期为准；</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4）企业业绩和建造师业绩不可累计使用；</w:t>
      </w:r>
    </w:p>
    <w:p>
      <w:pPr>
        <w:tabs>
          <w:tab w:val="left" w:pos="7095"/>
        </w:tabs>
        <w:spacing w:line="360" w:lineRule="auto"/>
        <w:ind w:left="170" w:leftChars="50" w:firstLine="840" w:firstLineChars="350"/>
        <w:contextualSpacing/>
        <w:rPr>
          <w:color w:val="FF0000"/>
        </w:rPr>
      </w:pPr>
      <w:r>
        <w:rPr>
          <w:rFonts w:hint="eastAsia" w:hAnsi="宋体" w:cs="宋体"/>
          <w:b/>
          <w:bCs/>
          <w:color w:val="000000"/>
          <w:sz w:val="24"/>
          <w:szCs w:val="22"/>
        </w:rPr>
        <w:t>5）将以上证明材料等资料原件扫描件（或图片）制作到所提交的电子投标文件中，评标时不再携带原件。</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（四）投标人综合得分按下列公式计算：</w:t>
      </w:r>
    </w:p>
    <w:p>
      <w:pPr>
        <w:snapToGrid w:val="0"/>
        <w:spacing w:line="420" w:lineRule="exact"/>
        <w:ind w:firstLine="960" w:firstLineChars="400"/>
        <w:rPr>
          <w:rFonts w:hAnsi="宋体" w:cs="宋体"/>
          <w:b/>
          <w:bCs/>
          <w:color w:val="000000"/>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8"/>
        <w:keepNext w:val="0"/>
        <w:keepLines w:val="0"/>
        <w:snapToGrid w:val="0"/>
        <w:spacing w:line="336" w:lineRule="auto"/>
        <w:ind w:firstLine="480" w:firstLineChars="200"/>
        <w:outlineLvl w:val="9"/>
        <w:rPr>
          <w:rFonts w:ascii="新宋体" w:eastAsia="新宋体"/>
          <w:b/>
          <w:szCs w:val="24"/>
        </w:rPr>
      </w:pPr>
      <w:bookmarkStart w:id="76" w:name="_Toc23277"/>
      <w:r>
        <w:rPr>
          <w:rFonts w:hint="eastAsia" w:ascii="新宋体" w:eastAsia="新宋体"/>
          <w:b/>
          <w:szCs w:val="24"/>
        </w:rPr>
        <w:t>九、评标报告</w:t>
      </w:r>
      <w:bookmarkEnd w:id="76"/>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8"/>
        <w:keepNext w:val="0"/>
        <w:keepLines w:val="0"/>
        <w:snapToGrid w:val="0"/>
        <w:spacing w:line="336" w:lineRule="auto"/>
        <w:ind w:firstLine="480" w:firstLineChars="200"/>
        <w:outlineLvl w:val="9"/>
        <w:rPr>
          <w:rFonts w:ascii="新宋体" w:eastAsia="新宋体"/>
          <w:b/>
          <w:szCs w:val="24"/>
        </w:rPr>
      </w:pPr>
      <w:bookmarkStart w:id="77" w:name="_Toc8686"/>
      <w:r>
        <w:rPr>
          <w:rFonts w:hint="eastAsia" w:ascii="新宋体" w:eastAsia="新宋体"/>
          <w:b/>
        </w:rPr>
        <w:t>十、</w:t>
      </w:r>
      <w:r>
        <w:rPr>
          <w:rFonts w:hint="eastAsia" w:ascii="新宋体" w:eastAsia="新宋体"/>
          <w:b/>
          <w:szCs w:val="24"/>
        </w:rPr>
        <w:t>公示</w:t>
      </w:r>
      <w:bookmarkEnd w:id="77"/>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pStyle w:val="2"/>
        <w:ind w:firstLine="340"/>
      </w:pPr>
    </w:p>
    <w:p>
      <w:pPr>
        <w:pStyle w:val="4"/>
        <w:ind w:left="680" w:firstLine="680"/>
        <w:rPr>
          <w:rFonts w:hint="default"/>
          <w:lang w:eastAsia="zh-CN"/>
        </w:rPr>
      </w:pPr>
    </w:p>
    <w:p>
      <w:pPr>
        <w:pStyle w:val="4"/>
        <w:ind w:left="680" w:firstLine="680"/>
        <w:rPr>
          <w:rFonts w:hint="default"/>
          <w:lang w:eastAsia="zh-CN"/>
        </w:rPr>
      </w:pPr>
    </w:p>
    <w:p>
      <w:pPr>
        <w:pStyle w:val="4"/>
        <w:ind w:left="680" w:firstLine="680"/>
        <w:rPr>
          <w:rFonts w:hint="default"/>
          <w:lang w:eastAsia="zh-CN"/>
        </w:rPr>
      </w:pPr>
    </w:p>
    <w:p>
      <w:pPr>
        <w:pStyle w:val="4"/>
        <w:ind w:left="0" w:leftChars="0" w:firstLine="0" w:firstLineChars="0"/>
        <w:rPr>
          <w:rFonts w:hint="default"/>
          <w:lang w:eastAsia="zh-CN"/>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1"/>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建安建工公字〔2020〕40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项目名称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尚集街（劳动北路-滨河路）污水管道连通工程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3360" w:firstLineChars="1400"/>
              <w:rPr>
                <w:rFonts w:ascii="仿宋_GB2312" w:hAnsi="宋体" w:eastAsia="仿宋_GB2312" w:cs="宋体"/>
                <w:kern w:val="2"/>
                <w:sz w:val="24"/>
                <w:szCs w:val="22"/>
              </w:rPr>
            </w:pPr>
            <w:r>
              <w:rPr>
                <w:rFonts w:hint="eastAsia" w:ascii="仿宋_GB2312" w:hAnsi="宋体" w:eastAsia="仿宋_GB2312" w:cs="宋体"/>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投标保证金</w:t>
            </w:r>
          </w:p>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kern w:val="2"/>
                <w:sz w:val="24"/>
                <w:szCs w:val="22"/>
              </w:rPr>
            </w:pPr>
            <w:r>
              <w:rPr>
                <w:rFonts w:hint="eastAsia" w:ascii="仿宋_GB2312" w:hAnsi="宋体" w:eastAsia="仿宋_GB2312" w:cs="宋体"/>
                <w:kern w:val="2"/>
                <w:sz w:val="24"/>
                <w:szCs w:val="22"/>
              </w:rPr>
              <w:t>人民币：贰万元整（20000.00元）</w:t>
            </w:r>
          </w:p>
          <w:p>
            <w:pPr>
              <w:spacing w:line="400" w:lineRule="exact"/>
            </w:pPr>
          </w:p>
          <w:p>
            <w:pPr>
              <w:pStyle w:val="2"/>
              <w:spacing w:line="400" w:lineRule="exact"/>
              <w:ind w:firstLine="0" w:firstLineChars="0"/>
            </w:pPr>
          </w:p>
          <w:p>
            <w:pPr>
              <w:pStyle w:val="4"/>
              <w:ind w:left="680" w:firstLine="680"/>
              <w:rPr>
                <w:rFonts w:hint="default"/>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kern w:val="2"/>
                <w:sz w:val="24"/>
                <w:szCs w:val="22"/>
              </w:rPr>
            </w:pPr>
            <w:r>
              <w:rPr>
                <w:rFonts w:hint="eastAsia" w:ascii="仿宋_GB2312" w:hAnsi="宋体" w:eastAsia="仿宋_GB2312" w:cs="宋体"/>
                <w:kern w:val="2"/>
                <w:sz w:val="24"/>
                <w:szCs w:val="22"/>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kern w:val="2"/>
                <w:sz w:val="24"/>
                <w:szCs w:val="22"/>
                <w:lang w:val="zh-CN"/>
              </w:rPr>
            </w:pPr>
            <w:r>
              <w:rPr>
                <w:rFonts w:hint="eastAsia" w:ascii="仿宋_GB2312" w:hAnsi="宋体" w:eastAsia="仿宋_GB2312" w:cs="宋体"/>
                <w:kern w:val="2"/>
                <w:sz w:val="24"/>
                <w:szCs w:val="22"/>
                <w:lang w:val="zh-CN"/>
              </w:rPr>
              <w:t xml:space="preserve"> 1、投标保证金的递交方式：银行转账、银行电汇、保函，不接受以现金方式缴纳的投标保证金。凡以现金方式缴纳投标保证金而影响其投标结果的，由投标人自行负责。</w:t>
            </w:r>
          </w:p>
          <w:p>
            <w:pPr>
              <w:spacing w:line="360" w:lineRule="exact"/>
              <w:ind w:firstLine="480" w:firstLineChars="200"/>
              <w:rPr>
                <w:rFonts w:ascii="仿宋_GB2312" w:hAnsi="宋体" w:eastAsia="仿宋_GB2312" w:cs="宋体"/>
                <w:kern w:val="2"/>
                <w:sz w:val="24"/>
                <w:szCs w:val="22"/>
                <w:lang w:val="zh-CN"/>
              </w:rPr>
            </w:pPr>
            <w:r>
              <w:rPr>
                <w:rFonts w:hint="eastAsia" w:ascii="仿宋_GB2312" w:hAnsi="宋体" w:eastAsia="仿宋_GB2312" w:cs="宋体"/>
                <w:kern w:val="2"/>
                <w:sz w:val="24"/>
                <w:szCs w:val="22"/>
                <w:lang w:val="zh-CN"/>
              </w:rPr>
              <w:t xml:space="preserve">   使用银行转帐、银行电汇方式的，于截止时间前通过投标人基本账户将款项一次足额递交、成功绑定，以收款人到账时间为准，在途资金无效。同时投标人应承担节假日银行系统不能支付的风险。</w:t>
            </w:r>
          </w:p>
          <w:p>
            <w:pPr>
              <w:spacing w:line="360" w:lineRule="exact"/>
              <w:ind w:firstLine="480" w:firstLineChars="200"/>
              <w:rPr>
                <w:rFonts w:ascii="仿宋_GB2312" w:hAnsi="宋体" w:eastAsia="仿宋_GB2312" w:cs="宋体"/>
                <w:kern w:val="2"/>
                <w:sz w:val="24"/>
                <w:szCs w:val="22"/>
                <w:lang w:val="zh-CN"/>
              </w:rPr>
            </w:pPr>
            <w:r>
              <w:rPr>
                <w:rFonts w:hint="eastAsia" w:ascii="仿宋_GB2312" w:hAnsi="宋体" w:eastAsia="仿宋_GB2312" w:cs="宋体"/>
                <w:kern w:val="2"/>
                <w:sz w:val="24"/>
                <w:szCs w:val="22"/>
                <w:lang w:val="zh-CN"/>
              </w:rPr>
              <w:t xml:space="preserve">   使用保函方式的，</w:t>
            </w:r>
            <w:r>
              <w:rPr>
                <w:rFonts w:hint="eastAsia" w:ascii="仿宋_GB2312" w:hAnsi="宋体" w:eastAsia="仿宋_GB2312" w:cs="宋体"/>
                <w:kern w:val="2"/>
                <w:sz w:val="24"/>
                <w:szCs w:val="22"/>
              </w:rPr>
              <w:t>投标</w:t>
            </w:r>
            <w:r>
              <w:rPr>
                <w:rFonts w:hint="eastAsia" w:ascii="仿宋_GB2312" w:hAnsi="宋体" w:eastAsia="仿宋_GB2312" w:cs="宋体"/>
                <w:kern w:val="2"/>
                <w:sz w:val="24"/>
                <w:szCs w:val="22"/>
                <w:lang w:val="zh-CN"/>
              </w:rPr>
              <w:t>保函应明确项目名称、项目编号及标段、受益人（招标人）、有效期（不低于本项目投标有效期）、保函担保金额（不低于本项目本标段投标保证金数额）。投标人应将</w:t>
            </w:r>
            <w:r>
              <w:rPr>
                <w:rFonts w:hint="eastAsia" w:ascii="仿宋_GB2312" w:hAnsi="宋体" w:eastAsia="仿宋_GB2312" w:cs="宋体"/>
                <w:kern w:val="2"/>
                <w:sz w:val="24"/>
                <w:szCs w:val="22"/>
              </w:rPr>
              <w:t>真实</w:t>
            </w:r>
            <w:r>
              <w:rPr>
                <w:rFonts w:hint="eastAsia" w:ascii="仿宋_GB2312" w:hAnsi="宋体" w:eastAsia="仿宋_GB2312" w:cs="宋体"/>
                <w:kern w:val="2"/>
                <w:sz w:val="24"/>
                <w:szCs w:val="22"/>
                <w:lang w:val="zh-CN"/>
              </w:rPr>
              <w:t>合法的保函原件扫描件附于投标文件中，否则视为未按</w:t>
            </w:r>
            <w:r>
              <w:rPr>
                <w:rFonts w:hint="eastAsia" w:ascii="仿宋_GB2312" w:hAnsi="宋体" w:eastAsia="仿宋_GB2312" w:cs="宋体"/>
                <w:kern w:val="2"/>
                <w:sz w:val="24"/>
                <w:szCs w:val="22"/>
              </w:rPr>
              <w:t>规定提交</w:t>
            </w:r>
            <w:r>
              <w:rPr>
                <w:rFonts w:hint="eastAsia" w:ascii="仿宋_GB2312" w:hAnsi="宋体" w:eastAsia="仿宋_GB2312" w:cs="宋体"/>
                <w:kern w:val="2"/>
                <w:sz w:val="24"/>
                <w:szCs w:val="22"/>
                <w:lang w:val="zh-CN"/>
              </w:rPr>
              <w:t>。</w:t>
            </w:r>
          </w:p>
          <w:p>
            <w:pPr>
              <w:spacing w:line="360" w:lineRule="exact"/>
              <w:ind w:firstLine="480" w:firstLineChars="200"/>
              <w:rPr>
                <w:rFonts w:ascii="仿宋_GB2312" w:hAnsi="宋体" w:eastAsia="仿宋_GB2312" w:cs="宋体"/>
                <w:kern w:val="2"/>
                <w:sz w:val="24"/>
                <w:szCs w:val="22"/>
                <w:lang w:val="zh-CN"/>
              </w:rPr>
            </w:pPr>
            <w:r>
              <w:rPr>
                <w:rFonts w:hint="eastAsia" w:ascii="仿宋_GB2312" w:hAnsi="宋体" w:eastAsia="仿宋_GB2312" w:cs="宋体"/>
                <w:kern w:val="2"/>
                <w:sz w:val="24"/>
                <w:szCs w:val="22"/>
                <w:lang w:val="zh-CN"/>
              </w:rPr>
              <w:t xml:space="preserve">    2、投标保证金缴纳方式：</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(1)</w:t>
            </w:r>
            <w:r>
              <w:rPr>
                <w:rFonts w:hint="eastAsia" w:ascii="仿宋_GB2312" w:hAnsi="宋体" w:eastAsia="仿宋_GB2312" w:cs="宋体"/>
                <w:kern w:val="2"/>
                <w:sz w:val="24"/>
                <w:szCs w:val="22"/>
                <w:lang w:val="zh-CN"/>
              </w:rPr>
              <w:t>投标人网上报名后</w:t>
            </w:r>
            <w:r>
              <w:rPr>
                <w:rFonts w:hint="eastAsia" w:ascii="仿宋_GB2312" w:hAnsi="宋体" w:eastAsia="仿宋_GB2312" w:cs="宋体"/>
                <w:kern w:val="2"/>
                <w:sz w:val="24"/>
                <w:szCs w:val="22"/>
              </w:rPr>
              <w:t>，</w:t>
            </w:r>
            <w:r>
              <w:rPr>
                <w:rFonts w:hint="eastAsia" w:ascii="仿宋_GB2312" w:hAnsi="宋体" w:eastAsia="仿宋_GB2312" w:cs="宋体"/>
                <w:kern w:val="2"/>
                <w:sz w:val="24"/>
                <w:szCs w:val="22"/>
                <w:lang w:val="zh-CN"/>
              </w:rPr>
              <w:t>登录</w:t>
            </w:r>
            <w:r>
              <w:fldChar w:fldCharType="begin"/>
            </w:r>
            <w:r>
              <w:instrText xml:space="preserve"> HYPERLINK "http://221.14.6.70:8088/ggzy" </w:instrText>
            </w:r>
            <w:r>
              <w:fldChar w:fldCharType="separate"/>
            </w:r>
            <w:r>
              <w:rPr>
                <w:rFonts w:hint="eastAsia" w:ascii="仿宋_GB2312" w:hAnsi="宋体" w:eastAsia="仿宋_GB2312" w:cs="宋体"/>
                <w:kern w:val="2"/>
                <w:sz w:val="24"/>
                <w:szCs w:val="22"/>
              </w:rPr>
              <w:t>http://221.14.6.70:8088/ggzy</w:t>
            </w:r>
            <w:r>
              <w:rPr>
                <w:rFonts w:hint="eastAsia" w:ascii="仿宋_GB2312" w:hAnsi="宋体" w:eastAsia="仿宋_GB2312" w:cs="宋体"/>
                <w:kern w:val="2"/>
                <w:sz w:val="24"/>
                <w:szCs w:val="22"/>
              </w:rPr>
              <w:fldChar w:fldCharType="end"/>
            </w:r>
            <w:r>
              <w:rPr>
                <w:rFonts w:hint="eastAsia" w:ascii="仿宋_GB2312" w:hAnsi="宋体" w:eastAsia="仿宋_GB2312" w:cs="宋体"/>
                <w:kern w:val="2"/>
                <w:sz w:val="24"/>
                <w:szCs w:val="22"/>
                <w:lang w:val="zh-CN"/>
              </w:rPr>
              <w:t>系统</w:t>
            </w:r>
            <w:r>
              <w:rPr>
                <w:rFonts w:hint="eastAsia" w:ascii="仿宋_GB2312" w:hAnsi="宋体" w:eastAsia="仿宋_GB2312" w:cs="宋体"/>
                <w:kern w:val="2"/>
                <w:sz w:val="24"/>
                <w:szCs w:val="22"/>
              </w:rPr>
              <w:t>，</w:t>
            </w:r>
            <w:r>
              <w:rPr>
                <w:rFonts w:hint="eastAsia" w:ascii="仿宋_GB2312" w:hAnsi="宋体" w:eastAsia="仿宋_GB2312" w:cs="宋体"/>
                <w:kern w:val="2"/>
                <w:sz w:val="24"/>
                <w:szCs w:val="22"/>
                <w:lang w:val="zh-CN"/>
              </w:rPr>
              <w:t>依次点击</w:t>
            </w:r>
            <w:r>
              <w:rPr>
                <w:rFonts w:hint="eastAsia" w:ascii="仿宋_GB2312" w:hAnsi="宋体" w:eastAsia="仿宋_GB2312" w:cs="宋体"/>
                <w:kern w:val="2"/>
                <w:sz w:val="24"/>
                <w:szCs w:val="22"/>
              </w:rPr>
              <w:t>“</w:t>
            </w:r>
            <w:r>
              <w:rPr>
                <w:rFonts w:hint="eastAsia" w:ascii="仿宋_GB2312" w:hAnsi="宋体" w:eastAsia="仿宋_GB2312" w:cs="宋体"/>
                <w:kern w:val="2"/>
                <w:sz w:val="24"/>
                <w:szCs w:val="22"/>
                <w:lang w:val="zh-CN"/>
              </w:rPr>
              <w:t>会员向导</w:t>
            </w:r>
            <w:r>
              <w:rPr>
                <w:rFonts w:hint="eastAsia" w:ascii="仿宋_GB2312" w:hAnsi="宋体" w:eastAsia="仿宋_GB2312" w:cs="宋体"/>
                <w:kern w:val="2"/>
                <w:sz w:val="24"/>
                <w:szCs w:val="22"/>
              </w:rPr>
              <w:t>”→“</w:t>
            </w:r>
            <w:r>
              <w:rPr>
                <w:rFonts w:hint="eastAsia" w:ascii="仿宋_GB2312" w:hAnsi="宋体" w:eastAsia="仿宋_GB2312" w:cs="宋体"/>
                <w:kern w:val="2"/>
                <w:sz w:val="24"/>
                <w:szCs w:val="22"/>
                <w:lang w:val="zh-CN"/>
              </w:rPr>
              <w:t>参与投标</w:t>
            </w:r>
            <w:r>
              <w:rPr>
                <w:rFonts w:hint="eastAsia" w:ascii="仿宋_GB2312" w:hAnsi="宋体" w:eastAsia="仿宋_GB2312" w:cs="宋体"/>
                <w:kern w:val="2"/>
                <w:sz w:val="24"/>
                <w:szCs w:val="22"/>
              </w:rPr>
              <w:t>”→“</w:t>
            </w:r>
            <w:r>
              <w:rPr>
                <w:rFonts w:hint="eastAsia" w:ascii="仿宋_GB2312" w:hAnsi="宋体" w:eastAsia="仿宋_GB2312" w:cs="宋体"/>
                <w:kern w:val="2"/>
                <w:sz w:val="24"/>
                <w:szCs w:val="22"/>
                <w:lang w:val="zh-CN"/>
              </w:rPr>
              <w:t>费用缴纳说明</w:t>
            </w:r>
            <w:r>
              <w:rPr>
                <w:rFonts w:hint="eastAsia" w:ascii="仿宋_GB2312" w:hAnsi="宋体" w:eastAsia="仿宋_GB2312" w:cs="宋体"/>
                <w:kern w:val="2"/>
                <w:sz w:val="24"/>
                <w:szCs w:val="22"/>
              </w:rPr>
              <w:t>”→“</w:t>
            </w:r>
            <w:r>
              <w:rPr>
                <w:rFonts w:hint="eastAsia" w:ascii="仿宋_GB2312" w:hAnsi="宋体" w:eastAsia="仿宋_GB2312" w:cs="宋体"/>
                <w:kern w:val="2"/>
                <w:sz w:val="24"/>
                <w:szCs w:val="22"/>
                <w:lang w:val="zh-CN"/>
              </w:rPr>
              <w:t>保证金缴纳说明单</w:t>
            </w:r>
            <w:r>
              <w:rPr>
                <w:rFonts w:hint="eastAsia" w:ascii="仿宋_GB2312" w:hAnsi="宋体" w:eastAsia="仿宋_GB2312" w:cs="宋体"/>
                <w:kern w:val="2"/>
                <w:sz w:val="24"/>
                <w:szCs w:val="22"/>
              </w:rPr>
              <w:t>”，</w:t>
            </w:r>
            <w:r>
              <w:rPr>
                <w:rFonts w:hint="eastAsia" w:ascii="仿宋_GB2312" w:hAnsi="宋体" w:eastAsia="仿宋_GB2312" w:cs="宋体"/>
                <w:kern w:val="2"/>
                <w:sz w:val="24"/>
                <w:szCs w:val="22"/>
                <w:lang w:val="zh-CN"/>
              </w:rPr>
              <w:t>获取缴费说明单</w:t>
            </w:r>
            <w:r>
              <w:rPr>
                <w:rFonts w:hint="eastAsia" w:ascii="仿宋_GB2312" w:hAnsi="宋体" w:eastAsia="仿宋_GB2312" w:cs="宋体"/>
                <w:kern w:val="2"/>
                <w:sz w:val="24"/>
                <w:szCs w:val="22"/>
              </w:rPr>
              <w:t>，</w:t>
            </w:r>
            <w:r>
              <w:rPr>
                <w:rFonts w:hint="eastAsia" w:ascii="仿宋_GB2312" w:hAnsi="宋体" w:eastAsia="仿宋_GB2312" w:cs="宋体"/>
                <w:kern w:val="2"/>
                <w:sz w:val="24"/>
                <w:szCs w:val="22"/>
                <w:lang w:val="zh-CN"/>
              </w:rPr>
              <w:t>根据每个标段的缴纳说明单在缴纳截止时间前缴纳</w:t>
            </w:r>
            <w:r>
              <w:rPr>
                <w:rFonts w:hint="eastAsia" w:ascii="仿宋_GB2312" w:hAnsi="宋体" w:eastAsia="仿宋_GB2312" w:cs="宋体"/>
                <w:kern w:val="2"/>
                <w:sz w:val="24"/>
                <w:szCs w:val="22"/>
              </w:rPr>
              <w:t>；</w:t>
            </w:r>
          </w:p>
          <w:p>
            <w:pPr>
              <w:spacing w:line="360" w:lineRule="exact"/>
              <w:ind w:firstLine="480" w:firstLineChars="200"/>
              <w:rPr>
                <w:rFonts w:ascii="仿宋_GB2312" w:hAnsi="宋体" w:eastAsia="仿宋_GB2312" w:cs="宋体"/>
                <w:kern w:val="2"/>
                <w:sz w:val="24"/>
                <w:szCs w:val="22"/>
                <w:lang w:val="zh-CN"/>
              </w:rPr>
            </w:pPr>
            <w:r>
              <w:rPr>
                <w:rFonts w:hint="eastAsia" w:ascii="仿宋_GB2312" w:hAnsi="宋体" w:eastAsia="仿宋_GB2312" w:cs="宋体"/>
                <w:kern w:val="2"/>
                <w:sz w:val="24"/>
                <w:szCs w:val="22"/>
              </w:rPr>
              <w:t xml:space="preserve">    (2)</w:t>
            </w:r>
            <w:r>
              <w:rPr>
                <w:rFonts w:hint="eastAsia" w:ascii="仿宋_GB2312" w:hAnsi="宋体" w:eastAsia="仿宋_GB2312" w:cs="宋体"/>
                <w:kern w:val="2"/>
                <w:sz w:val="24"/>
                <w:szCs w:val="22"/>
                <w:lang w:val="zh-CN"/>
              </w:rPr>
              <w:t>成功缴纳后</w:t>
            </w:r>
            <w:r>
              <w:rPr>
                <w:rFonts w:hint="eastAsia" w:ascii="仿宋_GB2312" w:hAnsi="宋体" w:eastAsia="仿宋_GB2312" w:cs="宋体"/>
                <w:kern w:val="2"/>
                <w:sz w:val="24"/>
                <w:szCs w:val="22"/>
              </w:rPr>
              <w:t>再次</w:t>
            </w:r>
            <w:r>
              <w:rPr>
                <w:rFonts w:hint="eastAsia" w:ascii="仿宋_GB2312" w:hAnsi="宋体" w:eastAsia="仿宋_GB2312" w:cs="宋体"/>
                <w:kern w:val="2"/>
                <w:sz w:val="24"/>
                <w:szCs w:val="22"/>
                <w:lang w:val="zh-CN"/>
              </w:rPr>
              <w:t>登录前述系统</w:t>
            </w:r>
            <w:r>
              <w:rPr>
                <w:rFonts w:hint="eastAsia" w:ascii="仿宋_GB2312" w:hAnsi="宋体" w:eastAsia="仿宋_GB2312" w:cs="宋体"/>
                <w:kern w:val="2"/>
                <w:sz w:val="24"/>
                <w:szCs w:val="22"/>
              </w:rPr>
              <w:t>，</w:t>
            </w:r>
            <w:r>
              <w:rPr>
                <w:rFonts w:hint="eastAsia" w:ascii="仿宋_GB2312" w:hAnsi="宋体" w:eastAsia="仿宋_GB2312" w:cs="宋体"/>
                <w:kern w:val="2"/>
                <w:sz w:val="24"/>
                <w:szCs w:val="22"/>
                <w:lang w:val="zh-CN"/>
              </w:rPr>
              <w:t>依次点击</w:t>
            </w:r>
            <w:r>
              <w:rPr>
                <w:rFonts w:hint="eastAsia" w:ascii="仿宋_GB2312" w:hAnsi="宋体" w:eastAsia="仿宋_GB2312" w:cs="宋体"/>
                <w:kern w:val="2"/>
                <w:sz w:val="24"/>
                <w:szCs w:val="22"/>
              </w:rPr>
              <w:t>“</w:t>
            </w:r>
            <w:r>
              <w:rPr>
                <w:rFonts w:hint="eastAsia" w:ascii="仿宋_GB2312" w:hAnsi="宋体" w:eastAsia="仿宋_GB2312" w:cs="宋体"/>
                <w:kern w:val="2"/>
                <w:sz w:val="24"/>
                <w:szCs w:val="22"/>
                <w:lang w:val="zh-CN"/>
              </w:rPr>
              <w:t>会员向导</w:t>
            </w:r>
            <w:r>
              <w:rPr>
                <w:rFonts w:hint="eastAsia" w:ascii="仿宋_GB2312" w:hAnsi="宋体" w:eastAsia="仿宋_GB2312" w:cs="宋体"/>
                <w:kern w:val="2"/>
                <w:sz w:val="24"/>
                <w:szCs w:val="22"/>
              </w:rPr>
              <w:t>”→“</w:t>
            </w:r>
            <w:r>
              <w:rPr>
                <w:rFonts w:hint="eastAsia" w:ascii="仿宋_GB2312" w:hAnsi="宋体" w:eastAsia="仿宋_GB2312" w:cs="宋体"/>
                <w:kern w:val="2"/>
                <w:sz w:val="24"/>
                <w:szCs w:val="22"/>
                <w:lang w:val="zh-CN"/>
              </w:rPr>
              <w:t>参与投标</w:t>
            </w:r>
            <w:r>
              <w:rPr>
                <w:rFonts w:hint="eastAsia" w:ascii="仿宋_GB2312" w:hAnsi="宋体" w:eastAsia="仿宋_GB2312" w:cs="宋体"/>
                <w:kern w:val="2"/>
                <w:sz w:val="24"/>
                <w:szCs w:val="22"/>
              </w:rPr>
              <w:t>”→“</w:t>
            </w:r>
            <w:r>
              <w:rPr>
                <w:rFonts w:hint="eastAsia" w:ascii="仿宋_GB2312" w:hAnsi="宋体" w:eastAsia="仿宋_GB2312" w:cs="宋体"/>
                <w:kern w:val="2"/>
                <w:sz w:val="24"/>
                <w:szCs w:val="22"/>
                <w:lang w:val="zh-CN"/>
              </w:rPr>
              <w:t>保证金绑定</w:t>
            </w:r>
            <w:r>
              <w:rPr>
                <w:rFonts w:hint="eastAsia" w:ascii="仿宋_GB2312" w:hAnsi="宋体" w:eastAsia="仿宋_GB2312" w:cs="宋体"/>
                <w:kern w:val="2"/>
                <w:sz w:val="24"/>
                <w:szCs w:val="22"/>
              </w:rPr>
              <w:t>”→“</w:t>
            </w:r>
            <w:r>
              <w:rPr>
                <w:rFonts w:hint="eastAsia" w:ascii="仿宋_GB2312" w:hAnsi="宋体" w:eastAsia="仿宋_GB2312" w:cs="宋体"/>
                <w:kern w:val="2"/>
                <w:sz w:val="24"/>
                <w:szCs w:val="22"/>
                <w:lang w:val="zh-CN"/>
              </w:rPr>
              <w:t>绑定</w:t>
            </w:r>
            <w:r>
              <w:rPr>
                <w:rFonts w:hint="eastAsia" w:ascii="仿宋_GB2312" w:hAnsi="宋体" w:eastAsia="仿宋_GB2312" w:cs="宋体"/>
                <w:kern w:val="2"/>
                <w:sz w:val="24"/>
                <w:szCs w:val="22"/>
              </w:rPr>
              <w:t>”</w:t>
            </w:r>
            <w:r>
              <w:rPr>
                <w:rFonts w:hint="eastAsia" w:ascii="仿宋_GB2312" w:hAnsi="宋体" w:eastAsia="仿宋_GB2312" w:cs="宋体"/>
                <w:kern w:val="2"/>
                <w:sz w:val="24"/>
                <w:szCs w:val="22"/>
                <w:lang w:val="zh-CN"/>
              </w:rPr>
              <w:t>进行投标保证金绑定。未绑定标段的投标保证金，视为未按</w:t>
            </w:r>
            <w:r>
              <w:rPr>
                <w:rFonts w:hint="eastAsia" w:ascii="仿宋_GB2312" w:hAnsi="宋体" w:eastAsia="仿宋_GB2312" w:cs="宋体"/>
                <w:kern w:val="2"/>
                <w:sz w:val="24"/>
                <w:szCs w:val="22"/>
              </w:rPr>
              <w:t>规定提交</w:t>
            </w:r>
            <w:r>
              <w:rPr>
                <w:rFonts w:hint="eastAsia" w:ascii="仿宋_GB2312" w:hAnsi="宋体" w:eastAsia="仿宋_GB2312" w:cs="宋体"/>
                <w:kern w:val="2"/>
                <w:sz w:val="24"/>
                <w:szCs w:val="22"/>
                <w:lang w:val="zh-CN"/>
              </w:rPr>
              <w:t>。</w:t>
            </w:r>
          </w:p>
          <w:p>
            <w:pPr>
              <w:spacing w:line="360" w:lineRule="exact"/>
              <w:ind w:firstLine="480" w:firstLineChars="200"/>
              <w:rPr>
                <w:rFonts w:ascii="仿宋_GB2312" w:hAnsi="宋体" w:eastAsia="仿宋_GB2312" w:cs="宋体"/>
                <w:kern w:val="2"/>
                <w:sz w:val="24"/>
                <w:szCs w:val="22"/>
                <w:lang w:val="zh-CN"/>
              </w:rPr>
            </w:pPr>
            <w:r>
              <w:rPr>
                <w:rFonts w:hint="eastAsia" w:ascii="仿宋_GB2312" w:hAnsi="宋体" w:eastAsia="仿宋_GB2312" w:cs="宋体"/>
                <w:kern w:val="2"/>
                <w:sz w:val="24"/>
                <w:szCs w:val="22"/>
              </w:rPr>
              <w:t>(3)</w:t>
            </w:r>
            <w:r>
              <w:rPr>
                <w:rFonts w:hint="eastAsia" w:ascii="仿宋_GB2312" w:hAnsi="宋体" w:eastAsia="仿宋_GB2312" w:cs="宋体"/>
                <w:kern w:val="2"/>
                <w:sz w:val="24"/>
                <w:szCs w:val="22"/>
                <w:lang w:val="zh-CN"/>
              </w:rPr>
              <w:t>投标人成功绑定投标保证金，将缴纳凭证</w:t>
            </w:r>
            <w:r>
              <w:rPr>
                <w:rFonts w:hint="eastAsia" w:ascii="仿宋_GB2312" w:hAnsi="宋体" w:eastAsia="仿宋_GB2312" w:cs="宋体"/>
                <w:kern w:val="2"/>
                <w:sz w:val="24"/>
                <w:szCs w:val="22"/>
              </w:rPr>
              <w:t>即本项目投保保证金</w:t>
            </w:r>
            <w:r>
              <w:rPr>
                <w:rFonts w:hint="eastAsia" w:ascii="仿宋_GB2312" w:hAnsi="宋体" w:eastAsia="仿宋_GB2312" w:cs="宋体"/>
                <w:kern w:val="2"/>
                <w:sz w:val="24"/>
                <w:szCs w:val="22"/>
                <w:lang w:val="zh-CN"/>
              </w:rPr>
              <w:t>“许昌市建安区公共资源交易中心保证金缴纳回执”附于投标文件中，</w:t>
            </w:r>
            <w:r>
              <w:rPr>
                <w:rFonts w:hint="eastAsia" w:ascii="仿宋_GB2312" w:hAnsi="宋体" w:eastAsia="仿宋_GB2312" w:cs="宋体"/>
                <w:kern w:val="2"/>
                <w:sz w:val="24"/>
                <w:szCs w:val="22"/>
              </w:rPr>
              <w:t>否则视为未按规定提交。</w:t>
            </w:r>
          </w:p>
          <w:p>
            <w:pPr>
              <w:spacing w:line="360" w:lineRule="exact"/>
              <w:ind w:firstLine="480" w:firstLineChars="200"/>
              <w:rPr>
                <w:rFonts w:ascii="仿宋_GB2312" w:hAnsi="宋体" w:eastAsia="仿宋_GB2312" w:cs="宋体"/>
                <w:kern w:val="2"/>
                <w:sz w:val="24"/>
                <w:szCs w:val="22"/>
                <w:lang w:val="zh-CN"/>
              </w:rPr>
            </w:pPr>
            <w:r>
              <w:rPr>
                <w:rFonts w:hint="eastAsia" w:ascii="仿宋_GB2312" w:hAnsi="宋体" w:eastAsia="仿宋_GB2312" w:cs="宋体"/>
                <w:kern w:val="2"/>
                <w:sz w:val="24"/>
                <w:szCs w:val="22"/>
              </w:rPr>
              <w:t>(4)</w:t>
            </w:r>
            <w:r>
              <w:rPr>
                <w:rFonts w:hint="eastAsia" w:ascii="仿宋_GB2312" w:hAnsi="宋体" w:eastAsia="仿宋_GB2312" w:cs="宋体"/>
                <w:kern w:val="2"/>
                <w:sz w:val="24"/>
                <w:szCs w:val="22"/>
                <w:lang w:val="zh-CN"/>
              </w:rPr>
              <w:t>每个投标人每个项目每个标段只有唯一缴纳账号，</w:t>
            </w:r>
            <w:r>
              <w:rPr>
                <w:rFonts w:hint="eastAsia" w:ascii="仿宋_GB2312" w:hAnsi="宋体" w:eastAsia="仿宋_GB2312" w:cs="宋体"/>
                <w:kern w:val="2"/>
                <w:sz w:val="24"/>
                <w:szCs w:val="22"/>
              </w:rPr>
              <w:t>切勿重复缴纳或错误缴纳。</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 xml:space="preserve">   3、未按上述规定操作引起的无效投标，由投标人自行负责。</w:t>
            </w:r>
          </w:p>
          <w:p>
            <w:pPr>
              <w:spacing w:line="360" w:lineRule="exact"/>
              <w:ind w:firstLine="480" w:firstLineChars="200"/>
              <w:rPr>
                <w:rFonts w:ascii="仿宋_GB2312" w:hAnsi="宋体" w:eastAsia="仿宋_GB2312" w:cs="宋体"/>
                <w:kern w:val="2"/>
                <w:sz w:val="24"/>
                <w:szCs w:val="22"/>
                <w:lang w:val="zh-CN"/>
              </w:rPr>
            </w:pPr>
            <w:r>
              <w:rPr>
                <w:rFonts w:hint="eastAsia" w:ascii="仿宋_GB2312" w:hAnsi="宋体" w:eastAsia="仿宋_GB2312" w:cs="宋体"/>
                <w:kern w:val="2"/>
                <w:sz w:val="24"/>
                <w:szCs w:val="22"/>
                <w:lang w:val="zh-CN"/>
              </w:rPr>
              <w:t xml:space="preserve">   4、汇款凭证无须备注项目编号和项目名称。</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 xml:space="preserve">   5、出现以下情形造成的投标保证金无效，由投标人自行负责。</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 xml:space="preserve">   (1)投标保证金未从投标人的基本账户转出；</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 xml:space="preserve">   (2)投标保证金未按照招标文件划分的标段转账。</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 xml:space="preserve">   6、《保证金缴纳绑定操作指南》获取方法：</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 xml:space="preserve">   (1)因投标人的原因无法及时退还投标（竞买）保证金、滞留三年以上的，投标（竞买）保证金上缴财政。</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 xml:space="preserve">   (2)自文件发布之日起，投标人需进行基本户备案，已备案的基本户开户银行、账户发生变化的，须重新办理备案手续。备案后方可提交投标（竞买）保证金。</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 xml:space="preserve">  (3)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 xml:space="preserve">  (4)特殊情况处理</w:t>
            </w:r>
          </w:p>
          <w:p>
            <w:pPr>
              <w:spacing w:line="360" w:lineRule="exact"/>
              <w:ind w:firstLine="480" w:firstLineChars="200"/>
              <w:rPr>
                <w:rFonts w:ascii="仿宋_GB2312" w:hAnsi="宋体" w:eastAsia="仿宋_GB2312" w:cs="宋体"/>
                <w:kern w:val="2"/>
                <w:sz w:val="24"/>
                <w:szCs w:val="22"/>
                <w:lang w:val="zh-CN"/>
              </w:rPr>
            </w:pPr>
            <w:r>
              <w:rPr>
                <w:rFonts w:hint="eastAsia" w:ascii="仿宋_GB2312" w:hAnsi="宋体" w:eastAsia="仿宋_GB2312" w:cs="宋体"/>
                <w:kern w:val="2"/>
                <w:sz w:val="24"/>
                <w:szCs w:val="22"/>
              </w:rPr>
              <w:t xml:space="preserve">   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r>
              <w:rPr>
                <w:rFonts w:hint="eastAsia" w:ascii="仿宋_GB2312" w:hAnsi="宋体" w:eastAsia="仿宋_GB2312" w:cs="宋体"/>
                <w:kern w:val="2"/>
                <w:sz w:val="24"/>
                <w:szCs w:val="22"/>
                <w:lang w:val="zh-CN"/>
              </w:rPr>
              <w:t>登录许昌公共资源交易系统-组件下载-《保证金缴纳绑定操作指南》。</w:t>
            </w:r>
          </w:p>
          <w:p>
            <w:pPr>
              <w:spacing w:line="360" w:lineRule="exact"/>
              <w:ind w:firstLine="480" w:firstLineChars="200"/>
              <w:rPr>
                <w:rFonts w:ascii="仿宋_GB2312" w:hAnsi="宋体" w:eastAsia="仿宋_GB2312" w:cs="宋体"/>
                <w:kern w:val="2"/>
                <w:sz w:val="24"/>
                <w:szCs w:val="22"/>
                <w:lang w:val="zh-CN"/>
              </w:rPr>
            </w:pPr>
            <w:r>
              <w:rPr>
                <w:rFonts w:hint="eastAsia" w:ascii="仿宋_GB2312" w:hAnsi="宋体" w:eastAsia="仿宋_GB2312" w:cs="宋体"/>
                <w:kern w:val="2"/>
                <w:sz w:val="24"/>
                <w:szCs w:val="22"/>
              </w:rPr>
              <w:t xml:space="preserve">    7、</w:t>
            </w:r>
            <w:r>
              <w:rPr>
                <w:rFonts w:hint="eastAsia" w:ascii="仿宋_GB2312" w:hAnsi="宋体" w:eastAsia="仿宋_GB2312" w:cs="宋体"/>
                <w:kern w:val="2"/>
                <w:sz w:val="24"/>
                <w:szCs w:val="22"/>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spacing w:line="360" w:lineRule="exact"/>
              <w:ind w:firstLine="480" w:firstLineChars="200"/>
              <w:rPr>
                <w:rFonts w:ascii="仿宋_GB2312" w:hAnsi="宋体" w:eastAsia="仿宋_GB2312" w:cs="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kern w:val="2"/>
                <w:sz w:val="24"/>
                <w:szCs w:val="22"/>
              </w:rPr>
            </w:pPr>
            <w:r>
              <w:rPr>
                <w:rFonts w:hint="eastAsia" w:ascii="仿宋_GB2312" w:hAnsi="宋体" w:eastAsia="仿宋_GB2312" w:cs="宋体"/>
                <w:bCs/>
                <w:kern w:val="2"/>
                <w:sz w:val="24"/>
                <w:szCs w:val="22"/>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kern w:val="2"/>
                <w:sz w:val="24"/>
                <w:szCs w:val="22"/>
              </w:rPr>
            </w:pPr>
            <w:r>
              <w:rPr>
                <w:rFonts w:hint="eastAsia" w:ascii="仿宋_GB2312" w:hAnsi="宋体" w:eastAsia="仿宋_GB2312" w:cs="宋体"/>
                <w:bCs/>
                <w:kern w:val="2"/>
                <w:sz w:val="24"/>
                <w:szCs w:val="22"/>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kern w:val="2"/>
                <w:sz w:val="24"/>
                <w:szCs w:val="22"/>
              </w:rPr>
            </w:pPr>
            <w:r>
              <w:rPr>
                <w:rFonts w:hint="eastAsia" w:ascii="仿宋_GB2312" w:hAnsi="宋体" w:eastAsia="仿宋_GB2312" w:cs="宋体"/>
                <w:bCs/>
                <w:kern w:val="2"/>
                <w:sz w:val="24"/>
                <w:szCs w:val="22"/>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kern w:val="2"/>
                <w:sz w:val="24"/>
                <w:szCs w:val="22"/>
              </w:rPr>
            </w:pPr>
            <w:r>
              <w:rPr>
                <w:rFonts w:hint="eastAsia" w:ascii="仿宋_GB2312" w:hAnsi="宋体" w:eastAsia="仿宋_GB2312" w:cs="宋体"/>
                <w:bCs/>
                <w:kern w:val="2"/>
                <w:sz w:val="24"/>
                <w:szCs w:val="22"/>
              </w:rPr>
              <w:t>4、特殊情况处理</w:t>
            </w:r>
          </w:p>
          <w:p>
            <w:pPr>
              <w:adjustRightInd w:val="0"/>
              <w:spacing w:line="360" w:lineRule="exact"/>
              <w:ind w:firstLine="470" w:firstLineChars="196"/>
              <w:rPr>
                <w:rFonts w:ascii="仿宋_GB2312" w:hAnsi="宋体" w:eastAsia="仿宋_GB2312" w:cs="仿宋_GB2312"/>
                <w:kern w:val="2"/>
                <w:sz w:val="24"/>
                <w:szCs w:val="22"/>
              </w:rPr>
            </w:pPr>
            <w:r>
              <w:rPr>
                <w:rFonts w:hint="eastAsia" w:ascii="仿宋_GB2312" w:hAnsi="宋体" w:eastAsia="仿宋_GB2312" w:cs="宋体"/>
                <w:bCs/>
                <w:kern w:val="2"/>
                <w:sz w:val="24"/>
                <w:szCs w:val="22"/>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rPr>
          <w:rFonts w:hAnsi="宋体"/>
          <w:b/>
          <w:color w:val="000000"/>
          <w:sz w:val="36"/>
          <w:szCs w:val="36"/>
        </w:rPr>
      </w:pPr>
    </w:p>
    <w:p>
      <w:pPr>
        <w:ind w:firstLine="2862" w:firstLineChars="795"/>
        <w:rPr>
          <w:rFonts w:hAnsi="宋体"/>
          <w:b/>
          <w:color w:val="000000"/>
          <w:sz w:val="36"/>
          <w:szCs w:val="36"/>
        </w:rPr>
      </w:pPr>
      <w:r>
        <w:rPr>
          <w:rFonts w:hint="eastAsia" w:hAnsi="宋体"/>
          <w:b/>
          <w:color w:val="000000"/>
          <w:sz w:val="36"/>
          <w:szCs w:val="36"/>
        </w:rPr>
        <w:t>履约保证金退还申请表</w:t>
      </w:r>
    </w:p>
    <w:tbl>
      <w:tblPr>
        <w:tblStyle w:val="3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267"/>
        <w:gridCol w:w="1134"/>
        <w:gridCol w:w="101"/>
        <w:gridCol w:w="3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hAnsi="宋体"/>
                <w:color w:val="000000"/>
                <w:sz w:val="24"/>
              </w:rPr>
            </w:pPr>
            <w:r>
              <w:rPr>
                <w:rFonts w:hint="eastAsia" w:hAnsi="宋体"/>
                <w:color w:val="000000"/>
                <w:sz w:val="24"/>
              </w:rPr>
              <w:t>项目编号</w:t>
            </w:r>
          </w:p>
        </w:tc>
        <w:tc>
          <w:tcPr>
            <w:tcW w:w="7661" w:type="dxa"/>
            <w:gridSpan w:val="4"/>
            <w:vAlign w:val="center"/>
          </w:tcPr>
          <w:p>
            <w:pPr>
              <w:spacing w:line="360" w:lineRule="exact"/>
              <w:ind w:firstLine="240" w:firstLineChars="100"/>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hAnsi="宋体"/>
                <w:color w:val="000000"/>
                <w:sz w:val="24"/>
              </w:rPr>
            </w:pPr>
            <w:r>
              <w:rPr>
                <w:rFonts w:hint="eastAsia" w:hAnsi="宋体"/>
                <w:color w:val="000000"/>
                <w:sz w:val="24"/>
              </w:rPr>
              <w:t>中标企业名称</w:t>
            </w:r>
          </w:p>
        </w:tc>
        <w:tc>
          <w:tcPr>
            <w:tcW w:w="7661" w:type="dxa"/>
            <w:gridSpan w:val="4"/>
            <w:vAlign w:val="center"/>
          </w:tcPr>
          <w:p>
            <w:pPr>
              <w:spacing w:line="360" w:lineRule="exact"/>
              <w:jc w:val="center"/>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hAnsi="宋体"/>
                <w:color w:val="000000"/>
                <w:sz w:val="24"/>
              </w:rPr>
            </w:pPr>
            <w:r>
              <w:rPr>
                <w:rFonts w:hint="eastAsia" w:hAnsi="宋体"/>
                <w:color w:val="000000"/>
                <w:sz w:val="24"/>
              </w:rPr>
              <w:t>开户银行</w:t>
            </w:r>
          </w:p>
        </w:tc>
        <w:tc>
          <w:tcPr>
            <w:tcW w:w="3267" w:type="dxa"/>
            <w:vAlign w:val="center"/>
          </w:tcPr>
          <w:p>
            <w:pPr>
              <w:rPr>
                <w:rFonts w:hAnsi="宋体"/>
                <w:color w:val="000000"/>
                <w:sz w:val="24"/>
              </w:rPr>
            </w:pPr>
          </w:p>
        </w:tc>
        <w:tc>
          <w:tcPr>
            <w:tcW w:w="1134" w:type="dxa"/>
            <w:vAlign w:val="center"/>
          </w:tcPr>
          <w:p>
            <w:pPr>
              <w:spacing w:line="360" w:lineRule="exact"/>
              <w:rPr>
                <w:rFonts w:hAnsi="宋体"/>
                <w:color w:val="000000"/>
                <w:sz w:val="24"/>
              </w:rPr>
            </w:pPr>
            <w:r>
              <w:rPr>
                <w:rFonts w:hint="eastAsia" w:hAnsi="宋体"/>
                <w:color w:val="000000"/>
                <w:sz w:val="24"/>
              </w:rPr>
              <w:t>账号</w:t>
            </w:r>
          </w:p>
        </w:tc>
        <w:tc>
          <w:tcPr>
            <w:tcW w:w="3260" w:type="dxa"/>
            <w:gridSpan w:val="2"/>
            <w:vAlign w:val="center"/>
          </w:tcPr>
          <w:p>
            <w:pPr>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hAnsi="宋体"/>
                <w:color w:val="000000"/>
                <w:sz w:val="24"/>
              </w:rPr>
            </w:pPr>
            <w:r>
              <w:rPr>
                <w:rFonts w:hint="eastAsia" w:hAnsi="宋体"/>
                <w:color w:val="000000"/>
                <w:sz w:val="24"/>
              </w:rPr>
              <w:t>金额</w:t>
            </w:r>
          </w:p>
        </w:tc>
        <w:tc>
          <w:tcPr>
            <w:tcW w:w="7661" w:type="dxa"/>
            <w:gridSpan w:val="4"/>
            <w:vAlign w:val="center"/>
          </w:tcPr>
          <w:p>
            <w:pPr>
              <w:rPr>
                <w:rFonts w:hAnsi="宋体"/>
                <w:color w:val="000000"/>
                <w:sz w:val="24"/>
              </w:rPr>
            </w:pPr>
            <w:r>
              <w:rPr>
                <w:rFonts w:hint="eastAsia" w:hAnsi="宋体"/>
                <w:color w:val="000000"/>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hAnsi="宋体"/>
                <w:color w:val="000000"/>
                <w:sz w:val="24"/>
              </w:rPr>
            </w:pPr>
            <w:r>
              <w:rPr>
                <w:rFonts w:hint="eastAsia" w:hAnsi="宋体"/>
                <w:color w:val="000000"/>
                <w:sz w:val="24"/>
              </w:rPr>
              <w:t>中标时间</w:t>
            </w:r>
          </w:p>
        </w:tc>
        <w:tc>
          <w:tcPr>
            <w:tcW w:w="3267" w:type="dxa"/>
            <w:vAlign w:val="center"/>
          </w:tcPr>
          <w:p>
            <w:pPr>
              <w:rPr>
                <w:rFonts w:hAnsi="宋体"/>
                <w:color w:val="000000"/>
                <w:sz w:val="24"/>
              </w:rPr>
            </w:pPr>
          </w:p>
        </w:tc>
        <w:tc>
          <w:tcPr>
            <w:tcW w:w="1235" w:type="dxa"/>
            <w:gridSpan w:val="2"/>
            <w:vAlign w:val="center"/>
          </w:tcPr>
          <w:p>
            <w:pPr>
              <w:spacing w:line="360" w:lineRule="exact"/>
              <w:rPr>
                <w:rFonts w:hAnsi="宋体"/>
                <w:color w:val="000000"/>
                <w:sz w:val="24"/>
              </w:rPr>
            </w:pPr>
            <w:r>
              <w:rPr>
                <w:rFonts w:hint="eastAsia" w:hAnsi="宋体"/>
                <w:color w:val="000000"/>
                <w:sz w:val="24"/>
              </w:rPr>
              <w:t>履约期限</w:t>
            </w:r>
          </w:p>
        </w:tc>
        <w:tc>
          <w:tcPr>
            <w:tcW w:w="3159" w:type="dxa"/>
            <w:vAlign w:val="center"/>
          </w:tcPr>
          <w:p>
            <w:pPr>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9747" w:type="dxa"/>
            <w:gridSpan w:val="5"/>
          </w:tcPr>
          <w:p>
            <w:pPr>
              <w:jc w:val="center"/>
              <w:rPr>
                <w:rFonts w:hAnsi="宋体"/>
                <w:color w:val="000000"/>
                <w:sz w:val="24"/>
              </w:rPr>
            </w:pPr>
            <w:r>
              <w:rPr>
                <w:rFonts w:hint="eastAsia" w:hAnsi="宋体"/>
                <w:color w:val="000000"/>
                <w:sz w:val="24"/>
              </w:rPr>
              <w:t xml:space="preserve">                            </w:t>
            </w:r>
          </w:p>
          <w:p>
            <w:pPr>
              <w:ind w:firstLine="840" w:firstLineChars="350"/>
              <w:rPr>
                <w:rFonts w:hAnsi="宋体"/>
                <w:color w:val="000000"/>
                <w:sz w:val="24"/>
              </w:rPr>
            </w:pPr>
            <w:r>
              <w:rPr>
                <w:rFonts w:hint="eastAsia" w:hAnsi="宋体"/>
                <w:color w:val="000000"/>
                <w:sz w:val="24"/>
              </w:rPr>
              <w:t>项目负责人签字：</w:t>
            </w:r>
          </w:p>
          <w:p>
            <w:pPr>
              <w:ind w:firstLine="840" w:firstLineChars="350"/>
              <w:rPr>
                <w:rFonts w:hAnsi="宋体"/>
                <w:color w:val="000000"/>
                <w:sz w:val="24"/>
              </w:rPr>
            </w:pPr>
          </w:p>
          <w:p>
            <w:pPr>
              <w:ind w:firstLine="840" w:firstLineChars="350"/>
              <w:rPr>
                <w:rFonts w:hAnsi="宋体"/>
                <w:color w:val="000000"/>
                <w:sz w:val="24"/>
              </w:rPr>
            </w:pPr>
            <w:r>
              <w:rPr>
                <w:rFonts w:hint="eastAsia" w:hAnsi="宋体"/>
                <w:color w:val="000000"/>
                <w:sz w:val="24"/>
              </w:rPr>
              <w:t xml:space="preserve">联  系  电  话：                     盖     章：                        </w:t>
            </w:r>
          </w:p>
          <w:p>
            <w:pPr>
              <w:jc w:val="center"/>
              <w:rPr>
                <w:rFonts w:hAnsi="宋体"/>
                <w:color w:val="000000"/>
                <w:sz w:val="24"/>
              </w:rPr>
            </w:pPr>
          </w:p>
          <w:p>
            <w:pPr>
              <w:ind w:right="480" w:firstLine="5880" w:firstLineChars="2450"/>
              <w:rPr>
                <w:rFonts w:hAnsi="宋体"/>
                <w:color w:val="000000"/>
                <w:sz w:val="24"/>
              </w:rPr>
            </w:pPr>
            <w:r>
              <w:rPr>
                <w:rFonts w:hint="eastAsia" w:hAnsi="宋体"/>
                <w:color w:val="000000"/>
                <w:sz w:val="24"/>
              </w:rPr>
              <w:t>年   月   日</w:t>
            </w:r>
          </w:p>
        </w:tc>
      </w:tr>
    </w:tbl>
    <w:p>
      <w:pPr>
        <w:ind w:firstLine="2880" w:firstLineChars="800"/>
        <w:rPr>
          <w:rFonts w:ascii="仿宋" w:hAnsi="仿宋" w:eastAsia="仿宋" w:cs="宋体"/>
          <w:sz w:val="36"/>
          <w:szCs w:val="36"/>
        </w:rPr>
      </w:pPr>
    </w:p>
    <w:p>
      <w:pPr>
        <w:ind w:firstLine="2880" w:firstLineChars="800"/>
        <w:rPr>
          <w:rFonts w:ascii="仿宋" w:hAnsi="仿宋" w:eastAsia="仿宋" w:cs="宋体"/>
          <w:sz w:val="36"/>
          <w:szCs w:val="36"/>
        </w:rPr>
      </w:pPr>
    </w:p>
    <w:p>
      <w:pPr>
        <w:ind w:firstLine="2880" w:firstLineChars="800"/>
        <w:rPr>
          <w:rFonts w:ascii="仿宋" w:hAnsi="仿宋" w:eastAsia="仿宋"/>
          <w:sz w:val="36"/>
          <w:szCs w:val="36"/>
        </w:rPr>
      </w:pPr>
      <w:r>
        <w:rPr>
          <w:rFonts w:hint="eastAsia" w:ascii="仿宋" w:hAnsi="仿宋" w:eastAsia="仿宋" w:cs="宋体"/>
          <w:sz w:val="36"/>
          <w:szCs w:val="36"/>
        </w:rPr>
        <w:t>投标保证金退还申请表</w:t>
      </w:r>
    </w:p>
    <w:tbl>
      <w:tblPr>
        <w:tblStyle w:val="31"/>
        <w:tblpPr w:leftFromText="180" w:rightFromText="180" w:vertAnchor="text" w:horzAnchor="margin" w:tblpXSpec="right" w:tblpY="91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9"/>
        <w:gridCol w:w="3516"/>
        <w:gridCol w:w="264"/>
        <w:gridCol w:w="722"/>
        <w:gridCol w:w="1078"/>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项目编号</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c>
          <w:tcPr>
            <w:tcW w:w="206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是否中标</w:t>
            </w:r>
          </w:p>
        </w:tc>
        <w:tc>
          <w:tcPr>
            <w:tcW w:w="148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rPr>
            </w:pPr>
            <w:r>
              <w:rPr>
                <w:rFonts w:hint="eastAsia" w:ascii="仿宋" w:hAnsi="仿宋" w:eastAsia="仿宋"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申请单位（签章）</w:t>
            </w:r>
          </w:p>
        </w:tc>
        <w:tc>
          <w:tcPr>
            <w:tcW w:w="706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82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rPr>
            </w:pPr>
            <w:r>
              <w:rPr>
                <w:rFonts w:hint="eastAsia" w:ascii="仿宋" w:hAnsi="仿宋" w:eastAsia="仿宋" w:cs="新宋体"/>
                <w:sz w:val="24"/>
              </w:rPr>
              <w:t>开户银行</w:t>
            </w:r>
          </w:p>
        </w:tc>
        <w:tc>
          <w:tcPr>
            <w:tcW w:w="37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新宋体"/>
                <w:sz w:val="24"/>
              </w:rPr>
              <w:t>账号</w:t>
            </w:r>
          </w:p>
        </w:tc>
        <w:tc>
          <w:tcPr>
            <w:tcW w:w="25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82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rPr>
            </w:pPr>
            <w:r>
              <w:rPr>
                <w:rFonts w:hint="eastAsia" w:ascii="仿宋" w:hAnsi="仿宋" w:eastAsia="仿宋" w:cs="新宋体"/>
                <w:sz w:val="24"/>
              </w:rPr>
              <w:t>申请金额</w:t>
            </w:r>
          </w:p>
        </w:tc>
        <w:tc>
          <w:tcPr>
            <w:tcW w:w="706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新宋体"/>
                <w:sz w:val="24"/>
              </w:rPr>
              <w:t xml:space="preserve">大写：                                    </w:t>
            </w:r>
            <w:r>
              <w:rPr>
                <w:rFonts w:ascii="Calibri" w:hAnsi="Calibri" w:eastAsia="仿宋" w:cs="Calibri"/>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89" w:type="dxa"/>
            <w:gridSpan w:val="6"/>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89" w:type="dxa"/>
            <w:gridSpan w:val="6"/>
            <w:tcBorders>
              <w:top w:val="single" w:color="auto" w:sz="4" w:space="0"/>
              <w:left w:val="single" w:color="auto" w:sz="4" w:space="0"/>
              <w:bottom w:val="single" w:color="auto" w:sz="4" w:space="0"/>
              <w:right w:val="single" w:color="auto" w:sz="4" w:space="0"/>
            </w:tcBorders>
          </w:tcPr>
          <w:p>
            <w:pPr>
              <w:spacing w:line="360" w:lineRule="auto"/>
              <w:jc w:val="right"/>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sz w:val="24"/>
              </w:rPr>
            </w:pPr>
            <w:r>
              <w:rPr>
                <w:rFonts w:hint="eastAsia" w:ascii="仿宋" w:hAnsi="仿宋" w:eastAsia="仿宋" w:cs="新宋体"/>
                <w:sz w:val="24"/>
              </w:rPr>
              <w:t>年   月   日</w:t>
            </w:r>
          </w:p>
        </w:tc>
      </w:tr>
    </w:tbl>
    <w:p>
      <w:pPr>
        <w:spacing w:line="360" w:lineRule="auto"/>
        <w:ind w:firstLine="360" w:firstLineChars="150"/>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spacing w:line="360" w:lineRule="auto"/>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spacing w:line="360" w:lineRule="auto"/>
        <w:ind w:firstLine="320" w:firstLineChars="100"/>
        <w:rPr>
          <w:rFonts w:ascii="华文中宋" w:hAnsi="华文中宋" w:eastAsia="华文中宋"/>
          <w:b/>
          <w:bCs/>
          <w:sz w:val="32"/>
          <w:szCs w:val="32"/>
        </w:rPr>
      </w:pPr>
    </w:p>
    <w:p>
      <w:pPr>
        <w:spacing w:line="1000" w:lineRule="exact"/>
        <w:rPr>
          <w:rFonts w:ascii="方正小标宋简体" w:hAnsi="Calibri" w:eastAsia="方正小标宋简体" w:cs="宋体"/>
          <w:sz w:val="32"/>
          <w:szCs w:val="32"/>
          <w:lang w:val="zh-CN"/>
        </w:rPr>
      </w:pPr>
    </w:p>
    <w:p>
      <w:pPr>
        <w:snapToGrid w:val="0"/>
        <w:spacing w:line="360" w:lineRule="auto"/>
        <w:ind w:firstLine="2880" w:firstLineChars="800"/>
        <w:rPr>
          <w:rFonts w:hAnsi="宋体" w:cs="黑体"/>
          <w:b/>
          <w:sz w:val="36"/>
          <w:szCs w:val="36"/>
        </w:rPr>
      </w:pPr>
      <w:r>
        <w:rPr>
          <w:rFonts w:hint="eastAsia" w:hAnsi="宋体" w:cs="黑体"/>
          <w:b/>
          <w:sz w:val="36"/>
          <w:szCs w:val="36"/>
        </w:rPr>
        <w:t>第四章合同条款及格式</w:t>
      </w:r>
      <w:bookmarkEnd w:id="70"/>
    </w:p>
    <w:p>
      <w:pPr>
        <w:tabs>
          <w:tab w:val="left" w:pos="5000"/>
        </w:tabs>
        <w:spacing w:line="360" w:lineRule="auto"/>
        <w:ind w:firstLine="490"/>
        <w:rPr>
          <w:rFonts w:hAnsi="宋体" w:cs="黑体"/>
          <w:b/>
          <w:sz w:val="32"/>
          <w:szCs w:val="32"/>
        </w:rPr>
      </w:pPr>
      <w:bookmarkStart w:id="78"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8"/>
      <w:bookmarkStart w:id="79"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8"/>
        <w:jc w:val="center"/>
        <w:rPr>
          <w:rFonts w:ascii="Times New Roman" w:eastAsia="华文中宋"/>
          <w:b w:val="0"/>
          <w:color w:val="000000"/>
          <w:sz w:val="44"/>
          <w:szCs w:val="44"/>
        </w:rPr>
      </w:pPr>
      <w:r>
        <w:rPr>
          <w:rFonts w:ascii="华文中宋" w:hAnsi="华文中宋" w:eastAsia="华文中宋"/>
          <w:sz w:val="44"/>
          <w:szCs w:val="44"/>
        </w:rPr>
        <w:t>第一部分 合同协议书</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pPr>
        <w:spacing w:line="480" w:lineRule="exact"/>
        <w:rPr>
          <w:rFonts w:ascii="Times New Roman" w:eastAsia="仿宋_GB2312"/>
          <w:color w:val="000000"/>
          <w:sz w:val="24"/>
          <w:szCs w:val="24"/>
        </w:rPr>
      </w:pPr>
      <w:r>
        <w:rPr>
          <w:rFonts w:ascii="Times New Roman" w:eastAsia="仿宋_GB2312"/>
          <w:color w:val="000000"/>
          <w:sz w:val="24"/>
          <w:szCs w:val="24"/>
        </w:rPr>
        <w:t>工程施工及有关事项协商一致</w:t>
      </w:r>
      <w:r>
        <w:rPr>
          <w:rFonts w:hint="eastAsia" w:ascii="Times New Roman" w:eastAsia="仿宋_GB2312"/>
          <w:color w:val="000000"/>
          <w:sz w:val="24"/>
          <w:szCs w:val="24"/>
        </w:rPr>
        <w:t>，</w:t>
      </w:r>
      <w:r>
        <w:rPr>
          <w:rFonts w:ascii="Times New Roman" w:eastAsia="仿宋_GB2312"/>
          <w:color w:val="000000"/>
          <w:sz w:val="24"/>
          <w:szCs w:val="24"/>
        </w:rPr>
        <w:t>共同达成如下协议：</w:t>
      </w:r>
    </w:p>
    <w:p>
      <w:pPr>
        <w:pStyle w:val="9"/>
        <w:spacing w:line="480" w:lineRule="exact"/>
        <w:rPr>
          <w:rFonts w:ascii="Times New Roman" w:hAnsi="Times New Roman" w:eastAsia="黑体"/>
          <w:bCs w:val="0"/>
          <w:color w:val="000000"/>
          <w:sz w:val="24"/>
          <w:szCs w:val="24"/>
        </w:rPr>
      </w:pPr>
      <w:bookmarkStart w:id="80" w:name="_Toc351203481"/>
      <w:r>
        <w:rPr>
          <w:rFonts w:ascii="Times New Roman" w:hAnsi="Times New Roman" w:eastAsia="黑体"/>
          <w:b w:val="0"/>
          <w:color w:val="000000"/>
          <w:sz w:val="24"/>
          <w:szCs w:val="24"/>
        </w:rPr>
        <w:t>一、工程概况</w:t>
      </w:r>
      <w:bookmarkEnd w:id="80"/>
    </w:p>
    <w:p>
      <w:pPr>
        <w:spacing w:line="480" w:lineRule="exact"/>
        <w:ind w:firstLine="470" w:firstLineChars="196"/>
        <w:rPr>
          <w:rFonts w:ascii="Times New Roman" w:eastAsia="仿宋_GB2312"/>
          <w:color w:val="000000"/>
          <w:sz w:val="24"/>
          <w:szCs w:val="24"/>
          <w:u w:val="single"/>
        </w:rPr>
      </w:pPr>
      <w:r>
        <w:rPr>
          <w:rFonts w:ascii="Times New Roman" w:eastAsia="仿宋_GB2312"/>
          <w:bCs/>
          <w:color w:val="000000"/>
          <w:sz w:val="24"/>
          <w:szCs w:val="24"/>
        </w:rPr>
        <w:t>1.工程名称</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2.工程地点：</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3.工程立项批准文号：</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4.资金来源：</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5.工程内容：</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color w:val="000000"/>
          <w:sz w:val="24"/>
          <w:szCs w:val="24"/>
        </w:rPr>
        <w:t>群体工程应附《</w:t>
      </w:r>
      <w:r>
        <w:rPr>
          <w:rFonts w:ascii="Times New Roman" w:eastAsia="仿宋_GB2312"/>
          <w:color w:val="000000"/>
          <w:sz w:val="24"/>
          <w:szCs w:val="24"/>
        </w:rPr>
        <w:t>承包人承揽工程项目一览表</w:t>
      </w:r>
      <w:r>
        <w:rPr>
          <w:rFonts w:hint="eastAsia" w:ascii="Times New Roman" w:eastAsia="仿宋_GB2312"/>
          <w:color w:val="000000"/>
          <w:sz w:val="24"/>
          <w:szCs w:val="24"/>
        </w:rPr>
        <w:t>》（附件1）。</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6</w:t>
      </w:r>
      <w:r>
        <w:rPr>
          <w:rFonts w:ascii="Times New Roman" w:eastAsia="仿宋_GB2312"/>
          <w:bCs/>
          <w:color w:val="000000"/>
          <w:sz w:val="24"/>
          <w:szCs w:val="24"/>
        </w:rPr>
        <w:t>.工程承包范围：</w:t>
      </w:r>
    </w:p>
    <w:p>
      <w:pPr>
        <w:spacing w:line="480" w:lineRule="exact"/>
        <w:ind w:firstLine="463" w:firstLineChars="193"/>
        <w:rPr>
          <w:rFonts w:ascii="Times New Roman" w:eastAsia="仿宋_GB2312"/>
          <w:color w:val="000000"/>
          <w:sz w:val="24"/>
          <w:szCs w:val="24"/>
        </w:rPr>
      </w:pP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81" w:name="_Toc351203482"/>
      <w:r>
        <w:rPr>
          <w:rFonts w:ascii="Times New Roman" w:hAnsi="Times New Roman" w:eastAsia="黑体"/>
          <w:b w:val="0"/>
          <w:color w:val="000000"/>
          <w:sz w:val="24"/>
          <w:szCs w:val="24"/>
        </w:rPr>
        <w:t>二、合同工期</w:t>
      </w:r>
      <w:bookmarkEnd w:id="81"/>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pPr>
        <w:pStyle w:val="9"/>
        <w:spacing w:line="480" w:lineRule="exact"/>
        <w:rPr>
          <w:rFonts w:ascii="Times New Roman" w:hAnsi="Times New Roman" w:eastAsia="黑体"/>
          <w:bCs w:val="0"/>
          <w:color w:val="000000"/>
          <w:sz w:val="24"/>
          <w:szCs w:val="24"/>
        </w:rPr>
      </w:pPr>
      <w:bookmarkStart w:id="82" w:name="_Toc351203483"/>
      <w:r>
        <w:rPr>
          <w:rFonts w:ascii="Times New Roman" w:hAnsi="Times New Roman" w:eastAsia="黑体"/>
          <w:b w:val="0"/>
          <w:color w:val="000000"/>
          <w:sz w:val="24"/>
          <w:szCs w:val="24"/>
        </w:rPr>
        <w:t>三、质量标准</w:t>
      </w:r>
      <w:bookmarkEnd w:id="82"/>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pPr>
        <w:pStyle w:val="9"/>
        <w:spacing w:line="480" w:lineRule="exact"/>
        <w:rPr>
          <w:rFonts w:ascii="Times New Roman" w:hAnsi="Times New Roman" w:eastAsia="黑体"/>
          <w:bCs w:val="0"/>
          <w:color w:val="000000"/>
          <w:sz w:val="24"/>
          <w:szCs w:val="24"/>
        </w:rPr>
      </w:pPr>
      <w:bookmarkStart w:id="83" w:name="_Toc351203484"/>
      <w:r>
        <w:rPr>
          <w:rFonts w:ascii="Times New Roman" w:hAnsi="Times New Roman" w:eastAsia="黑体"/>
          <w:b w:val="0"/>
          <w:color w:val="000000"/>
          <w:sz w:val="24"/>
          <w:szCs w:val="24"/>
        </w:rPr>
        <w:t>四、签约合同价与合同价格形式</w:t>
      </w:r>
      <w:bookmarkEnd w:id="83"/>
      <w:r>
        <w:rPr>
          <w:rFonts w:ascii="Times New Roman" w:hAnsi="Times New Roman" w:eastAsia="黑体"/>
          <w:b w:val="0"/>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1.签约合同价为：</w:t>
      </w:r>
    </w:p>
    <w:p>
      <w:pPr>
        <w:spacing w:line="480" w:lineRule="exact"/>
        <w:ind w:firstLine="600" w:firstLineChars="250"/>
        <w:rPr>
          <w:rFonts w:ascii="Times New Roman" w:eastAsia="仿宋_GB2312"/>
          <w:color w:val="000000"/>
          <w:sz w:val="24"/>
          <w:szCs w:val="24"/>
        </w:rPr>
      </w:pPr>
      <w:r>
        <w:rPr>
          <w:rFonts w:ascii="Times New Roman" w:eastAsia="仿宋_GB2312"/>
          <w:color w:val="000000"/>
          <w:sz w:val="24"/>
          <w:szCs w:val="24"/>
        </w:rPr>
        <w:t>人民币（大写）(¥元)；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其中：</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（1）安全文明施工费：</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（2）材料和工程设备暂估价金额：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（3）专业工程暂估价金额：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（4）暂列金额：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2.合同价格形式：</w:t>
      </w:r>
      <w:r>
        <w:rPr>
          <w:rFonts w:ascii="Times New Roman" w:eastAsia="仿宋_GB2312"/>
          <w:color w:val="000000"/>
          <w:sz w:val="24"/>
          <w:szCs w:val="24"/>
          <w:u w:val="single"/>
        </w:rPr>
        <w:t>       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84" w:name="_Toc351203485"/>
      <w:r>
        <w:rPr>
          <w:rFonts w:ascii="Times New Roman" w:hAnsi="Times New Roman" w:eastAsia="黑体"/>
          <w:b w:val="0"/>
          <w:color w:val="000000"/>
          <w:sz w:val="24"/>
          <w:szCs w:val="24"/>
        </w:rPr>
        <w:t>五、</w:t>
      </w:r>
      <w:bookmarkEnd w:id="84"/>
      <w:r>
        <w:rPr>
          <w:rFonts w:hint="eastAsia" w:ascii="Times New Roman" w:hAnsi="Times New Roman" w:eastAsia="黑体"/>
          <w:b w:val="0"/>
          <w:color w:val="000000"/>
          <w:sz w:val="24"/>
          <w:szCs w:val="24"/>
        </w:rPr>
        <w:t>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w:t>
      </w:r>
      <w:r>
        <w:rPr>
          <w:rFonts w:hint="eastAsia" w:ascii="Times New Roman" w:eastAsia="仿宋_GB2312"/>
          <w:color w:val="000000"/>
          <w:sz w:val="24"/>
          <w:szCs w:val="24"/>
        </w:rPr>
        <w:t>项目负责人</w:t>
      </w:r>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pPr>
        <w:pStyle w:val="9"/>
        <w:spacing w:line="480" w:lineRule="exact"/>
        <w:rPr>
          <w:rFonts w:ascii="Times New Roman" w:hAnsi="Times New Roman" w:eastAsia="黑体"/>
          <w:bCs w:val="0"/>
          <w:color w:val="000000"/>
          <w:sz w:val="24"/>
          <w:szCs w:val="24"/>
        </w:rPr>
      </w:pPr>
      <w:bookmarkStart w:id="85" w:name="_Toc351203486"/>
      <w:r>
        <w:rPr>
          <w:rFonts w:ascii="Times New Roman" w:hAnsi="Times New Roman" w:eastAsia="黑体"/>
          <w:b w:val="0"/>
          <w:color w:val="000000"/>
          <w:sz w:val="24"/>
          <w:szCs w:val="24"/>
        </w:rPr>
        <w:t>六、合同文件构成</w:t>
      </w:r>
      <w:bookmarkEnd w:id="85"/>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（1）中标通知书（如果有）；</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（2）投标函及其附录（如果有）；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（3）专用合同条款及其附件；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（4）通用合同条款；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（5）技术标准和要求；</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（6）图纸；</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（7）已标价工程量清单或预算书；</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（8）其他合同文件。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eastAsia="仿宋_GB2312"/>
          <w:color w:val="000000"/>
          <w:sz w:val="24"/>
          <w:szCs w:val="24"/>
        </w:rPr>
        <w:t>专用合同条款及其附件须经合同当事人签字或盖章。</w:t>
      </w:r>
    </w:p>
    <w:p>
      <w:pPr>
        <w:pStyle w:val="9"/>
        <w:spacing w:line="480" w:lineRule="exact"/>
        <w:rPr>
          <w:rFonts w:ascii="Times New Roman" w:hAnsi="Times New Roman" w:eastAsia="黑体"/>
          <w:b w:val="0"/>
          <w:bCs w:val="0"/>
          <w:color w:val="000000"/>
          <w:sz w:val="24"/>
          <w:szCs w:val="24"/>
        </w:rPr>
      </w:pPr>
      <w:bookmarkStart w:id="86" w:name="_Toc351203487"/>
      <w:r>
        <w:rPr>
          <w:rFonts w:ascii="Times New Roman" w:hAnsi="Times New Roman" w:eastAsia="黑体"/>
          <w:b w:val="0"/>
          <w:color w:val="000000"/>
          <w:sz w:val="24"/>
          <w:szCs w:val="24"/>
        </w:rPr>
        <w:t>七、承诺</w:t>
      </w:r>
      <w:bookmarkEnd w:id="86"/>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1.发包人承诺按照法律规定履行项目审批手续、筹集工程建设资金并按照合同约定的期限和方式支付合同价款。</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3.发包人和承包人通过招投标形式签订合同的，双方理解并</w:t>
      </w:r>
      <w:r>
        <w:rPr>
          <w:rFonts w:hint="eastAsia" w:ascii="Times New Roman" w:eastAsia="仿宋_GB2312"/>
          <w:bCs/>
          <w:color w:val="000000"/>
          <w:sz w:val="24"/>
          <w:szCs w:val="24"/>
        </w:rPr>
        <w:t>承诺</w:t>
      </w:r>
      <w:r>
        <w:rPr>
          <w:rFonts w:ascii="Times New Roman" w:eastAsia="仿宋_GB2312"/>
          <w:bCs/>
          <w:color w:val="000000"/>
          <w:sz w:val="24"/>
          <w:szCs w:val="24"/>
        </w:rPr>
        <w:t>不再就同一工程另行签订与合同实质性内容相背离的协议。</w:t>
      </w:r>
    </w:p>
    <w:p>
      <w:pPr>
        <w:spacing w:line="480" w:lineRule="exact"/>
        <w:rPr>
          <w:rFonts w:ascii="Times New Roman" w:eastAsia="黑体"/>
          <w:bCs/>
          <w:color w:val="000000"/>
          <w:sz w:val="24"/>
          <w:szCs w:val="24"/>
        </w:rPr>
      </w:pPr>
      <w:bookmarkStart w:id="87" w:name="_Toc351203488"/>
      <w:r>
        <w:rPr>
          <w:rFonts w:ascii="Times New Roman" w:eastAsia="黑体"/>
          <w:b/>
          <w:color w:val="000000"/>
          <w:sz w:val="24"/>
          <w:szCs w:val="24"/>
        </w:rPr>
        <w:t>八、词语含义</w:t>
      </w:r>
      <w:bookmarkEnd w:id="87"/>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pPr>
        <w:pStyle w:val="9"/>
        <w:spacing w:line="480" w:lineRule="exact"/>
        <w:rPr>
          <w:rFonts w:ascii="Times New Roman" w:hAnsi="Times New Roman" w:eastAsia="黑体"/>
          <w:bCs w:val="0"/>
          <w:color w:val="000000"/>
          <w:sz w:val="24"/>
          <w:szCs w:val="24"/>
        </w:rPr>
      </w:pPr>
      <w:bookmarkStart w:id="88" w:name="_Toc351203489"/>
      <w:r>
        <w:rPr>
          <w:rFonts w:ascii="Times New Roman" w:hAnsi="Times New Roman" w:eastAsia="黑体"/>
          <w:b w:val="0"/>
          <w:color w:val="000000"/>
          <w:sz w:val="24"/>
          <w:szCs w:val="24"/>
        </w:rPr>
        <w:t>九、签订时间</w:t>
      </w:r>
      <w:bookmarkEnd w:id="88"/>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本合同于年月日签订。</w:t>
      </w:r>
    </w:p>
    <w:p>
      <w:pPr>
        <w:pStyle w:val="9"/>
        <w:spacing w:line="480" w:lineRule="exact"/>
        <w:rPr>
          <w:rFonts w:ascii="Times New Roman" w:hAnsi="Times New Roman" w:eastAsia="黑体"/>
          <w:bCs w:val="0"/>
          <w:color w:val="000000"/>
          <w:sz w:val="24"/>
          <w:szCs w:val="24"/>
        </w:rPr>
      </w:pPr>
      <w:bookmarkStart w:id="89" w:name="_Toc351203490"/>
      <w:r>
        <w:rPr>
          <w:rFonts w:ascii="Times New Roman" w:hAnsi="Times New Roman" w:eastAsia="黑体"/>
          <w:b w:val="0"/>
          <w:color w:val="000000"/>
          <w:sz w:val="24"/>
          <w:szCs w:val="24"/>
        </w:rPr>
        <w:t>十、签订地点</w:t>
      </w:r>
      <w:bookmarkEnd w:id="89"/>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本合同在签订。</w:t>
      </w:r>
    </w:p>
    <w:p>
      <w:pPr>
        <w:pStyle w:val="9"/>
        <w:spacing w:line="480" w:lineRule="exact"/>
        <w:rPr>
          <w:rFonts w:ascii="Times New Roman" w:hAnsi="Times New Roman" w:eastAsia="黑体"/>
          <w:bCs w:val="0"/>
          <w:color w:val="000000"/>
          <w:sz w:val="24"/>
          <w:szCs w:val="24"/>
        </w:rPr>
      </w:pPr>
      <w:bookmarkStart w:id="90" w:name="_Toc351203491"/>
      <w:r>
        <w:rPr>
          <w:rFonts w:ascii="Times New Roman" w:hAnsi="Times New Roman" w:eastAsia="黑体"/>
          <w:b w:val="0"/>
          <w:color w:val="000000"/>
          <w:sz w:val="24"/>
          <w:szCs w:val="24"/>
        </w:rPr>
        <w:t>十一、补充协议</w:t>
      </w:r>
      <w:bookmarkEnd w:id="90"/>
    </w:p>
    <w:p>
      <w:pPr>
        <w:spacing w:line="480" w:lineRule="exact"/>
        <w:ind w:firstLine="480" w:firstLineChars="20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hint="eastAsia" w:ascii="Times New Roman" w:eastAsia="仿宋_GB2312"/>
          <w:bCs/>
          <w:color w:val="000000"/>
          <w:sz w:val="24"/>
          <w:szCs w:val="24"/>
        </w:rPr>
        <w:t>，</w:t>
      </w:r>
      <w:r>
        <w:rPr>
          <w:rFonts w:ascii="Times New Roman" w:eastAsia="仿宋_GB2312"/>
          <w:bCs/>
          <w:color w:val="000000"/>
          <w:sz w:val="24"/>
          <w:szCs w:val="24"/>
        </w:rPr>
        <w:t>补充协议是合同的组成部分。</w:t>
      </w:r>
    </w:p>
    <w:p>
      <w:pPr>
        <w:pStyle w:val="9"/>
        <w:spacing w:line="480" w:lineRule="exact"/>
        <w:rPr>
          <w:rFonts w:ascii="Times New Roman" w:hAnsi="Times New Roman" w:eastAsia="黑体"/>
          <w:bCs w:val="0"/>
          <w:color w:val="000000"/>
          <w:sz w:val="24"/>
          <w:szCs w:val="24"/>
        </w:rPr>
      </w:pPr>
      <w:bookmarkStart w:id="91" w:name="_Toc351203492"/>
      <w:r>
        <w:rPr>
          <w:rFonts w:ascii="Times New Roman" w:hAnsi="Times New Roman" w:eastAsia="黑体"/>
          <w:b w:val="0"/>
          <w:color w:val="000000"/>
          <w:sz w:val="24"/>
          <w:szCs w:val="24"/>
        </w:rPr>
        <w:t>十二、合同生效</w:t>
      </w:r>
      <w:bookmarkEnd w:id="91"/>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本合同自生效。</w:t>
      </w:r>
    </w:p>
    <w:p>
      <w:pPr>
        <w:pStyle w:val="9"/>
        <w:spacing w:line="480" w:lineRule="exact"/>
        <w:rPr>
          <w:rFonts w:ascii="Times New Roman" w:hAnsi="Times New Roman" w:eastAsia="黑体"/>
          <w:bCs w:val="0"/>
          <w:color w:val="000000"/>
          <w:sz w:val="24"/>
          <w:szCs w:val="24"/>
        </w:rPr>
      </w:pPr>
      <w:bookmarkStart w:id="92" w:name="_Toc351203493"/>
      <w:r>
        <w:rPr>
          <w:rFonts w:ascii="Times New Roman" w:hAnsi="Times New Roman" w:eastAsia="黑体"/>
          <w:b w:val="0"/>
          <w:color w:val="000000"/>
          <w:sz w:val="24"/>
          <w:szCs w:val="24"/>
        </w:rPr>
        <w:t>十三、合同份数</w:t>
      </w:r>
      <w:bookmarkEnd w:id="92"/>
    </w:p>
    <w:p>
      <w:pPr>
        <w:spacing w:line="480" w:lineRule="exact"/>
        <w:ind w:firstLine="480" w:firstLineChars="200"/>
        <w:rPr>
          <w:rFonts w:ascii="Times New Roman" w:eastAsia="仿宋_GB2312"/>
          <w:color w:val="000000"/>
          <w:sz w:val="24"/>
          <w:szCs w:val="24"/>
        </w:rPr>
      </w:pPr>
      <w:r>
        <w:rPr>
          <w:rFonts w:ascii="Times New Roman" w:eastAsia="仿宋_GB2312"/>
          <w:bCs/>
          <w:color w:val="000000"/>
          <w:sz w:val="24"/>
          <w:szCs w:val="24"/>
        </w:rPr>
        <w:t>本合同一式份，均具有同等法律效力，发包人执份，承包人执份。</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w:t>
      </w:r>
      <w:r>
        <w:rPr>
          <w:rFonts w:hint="eastAsia" w:ascii="Times New Roman" w:eastAsia="仿宋_GB2312"/>
          <w:color w:val="000000"/>
          <w:sz w:val="24"/>
          <w:szCs w:val="24"/>
        </w:rPr>
        <w:t xml:space="preserve">：  </w:t>
      </w:r>
      <w:r>
        <w:rPr>
          <w:rFonts w:ascii="Times New Roman" w:eastAsia="仿宋_GB2312"/>
          <w:color w:val="000000"/>
          <w:sz w:val="24"/>
          <w:szCs w:val="24"/>
        </w:rPr>
        <w:t>(公章)承包人</w:t>
      </w:r>
      <w:r>
        <w:rPr>
          <w:rFonts w:hint="eastAsia" w:ascii="Times New Roman" w:eastAsia="仿宋_GB2312"/>
          <w:color w:val="000000"/>
          <w:sz w:val="24"/>
          <w:szCs w:val="24"/>
        </w:rPr>
        <w:t xml:space="preserve">：  </w:t>
      </w:r>
      <w:r>
        <w:rPr>
          <w:rFonts w:ascii="Times New Roman" w:eastAsia="仿宋_GB2312"/>
          <w:color w:val="000000"/>
          <w:sz w:val="24"/>
          <w:szCs w:val="24"/>
        </w:rPr>
        <w:t>(公章)</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法定代表人或其委托代理人：  法定代表人或其委托代理人：</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（签字）                    （签字）</w:t>
      </w:r>
    </w:p>
    <w:p>
      <w:pPr>
        <w:tabs>
          <w:tab w:val="left" w:pos="4410"/>
        </w:tabs>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组织机构代码：</w:t>
      </w:r>
      <w:r>
        <w:rPr>
          <w:rFonts w:ascii="Times New Roman" w:eastAsia="仿宋_GB2312"/>
          <w:color w:val="000000"/>
          <w:sz w:val="24"/>
          <w:szCs w:val="24"/>
          <w:u w:val="single"/>
        </w:rPr>
        <w:t xml:space="preserve">      </w:t>
      </w:r>
      <w:r>
        <w:rPr>
          <w:rFonts w:hint="eastAsia" w:ascii="Times New Roman" w:eastAsia="仿宋_GB2312"/>
          <w:color w:val="000000"/>
          <w:sz w:val="24"/>
          <w:szCs w:val="24"/>
        </w:rPr>
        <w:t xml:space="preserve"> 组织机构代码：</w:t>
      </w:r>
      <w:r>
        <w:rPr>
          <w:rFonts w:ascii="Times New Roman" w:eastAsia="仿宋_GB2312"/>
          <w:color w:val="000000"/>
          <w:sz w:val="24"/>
          <w:szCs w:val="24"/>
          <w:u w:val="single"/>
        </w:rPr>
        <w:t xml:space="preserve"> 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地  址：</w:t>
      </w:r>
      <w:r>
        <w:rPr>
          <w:rFonts w:ascii="Times New Roman" w:eastAsia="仿宋_GB2312"/>
          <w:color w:val="000000"/>
          <w:sz w:val="24"/>
          <w:szCs w:val="24"/>
          <w:u w:val="single"/>
        </w:rPr>
        <w:t xml:space="preserve">     </w:t>
      </w:r>
      <w:r>
        <w:rPr>
          <w:rFonts w:ascii="Times New Roman" w:eastAsia="仿宋_GB2312"/>
          <w:color w:val="000000"/>
          <w:sz w:val="24"/>
          <w:szCs w:val="24"/>
        </w:rPr>
        <w:t>地  址：</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ascii="Times New Roman" w:eastAsia="仿宋_GB2312"/>
          <w:color w:val="000000"/>
          <w:sz w:val="24"/>
          <w:szCs w:val="24"/>
        </w:rPr>
        <w:t>法定代表人：</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  话：</w:t>
      </w:r>
      <w:r>
        <w:rPr>
          <w:rFonts w:ascii="Times New Roman" w:eastAsia="仿宋_GB2312"/>
          <w:color w:val="000000"/>
          <w:sz w:val="24"/>
          <w:szCs w:val="24"/>
          <w:u w:val="single"/>
        </w:rPr>
        <w:t></w:t>
      </w:r>
      <w:r>
        <w:rPr>
          <w:rFonts w:ascii="Times New Roman" w:eastAsia="仿宋_GB2312"/>
          <w:color w:val="000000"/>
          <w:sz w:val="24"/>
          <w:szCs w:val="24"/>
        </w:rPr>
        <w:t>电  话：</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传  真：</w:t>
      </w:r>
      <w:r>
        <w:rPr>
          <w:rFonts w:ascii="Times New Roman" w:eastAsia="仿宋_GB2312"/>
          <w:color w:val="000000"/>
          <w:sz w:val="24"/>
          <w:szCs w:val="24"/>
          <w:u w:val="single"/>
        </w:rPr>
        <w:t xml:space="preserve"> </w:t>
      </w:r>
      <w:r>
        <w:rPr>
          <w:rFonts w:ascii="Times New Roman" w:eastAsia="仿宋_GB2312"/>
          <w:color w:val="000000"/>
          <w:sz w:val="24"/>
          <w:szCs w:val="24"/>
        </w:rPr>
        <w:t>传  真：</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电子信箱：电子信箱：</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8"/>
          <w:szCs w:val="28"/>
        </w:rPr>
      </w:pPr>
      <w:r>
        <w:rPr>
          <w:rFonts w:ascii="Times New Roman" w:eastAsia="仿宋_GB2312"/>
          <w:color w:val="000000"/>
          <w:sz w:val="24"/>
          <w:szCs w:val="24"/>
        </w:rPr>
        <w:t>账  号：</w:t>
      </w:r>
      <w:r>
        <w:rPr>
          <w:rFonts w:ascii="Times New Roman" w:eastAsia="仿宋_GB2312"/>
          <w:color w:val="000000"/>
          <w:sz w:val="24"/>
          <w:szCs w:val="24"/>
          <w:u w:val="single"/>
        </w:rPr>
        <w:t xml:space="preserve">       </w:t>
      </w:r>
      <w:r>
        <w:rPr>
          <w:rFonts w:ascii="Times New Roman" w:eastAsia="仿宋_GB2312"/>
          <w:color w:val="000000"/>
          <w:sz w:val="24"/>
          <w:szCs w:val="24"/>
        </w:rPr>
        <w:t>账 号：</w:t>
      </w:r>
      <w:r>
        <w:rPr>
          <w:rFonts w:ascii="Times New Roman" w:eastAsia="仿宋_GB2312"/>
          <w:color w:val="000000"/>
          <w:sz w:val="24"/>
          <w:szCs w:val="24"/>
          <w:u w:val="single"/>
        </w:rPr>
        <w:t></w:t>
      </w:r>
    </w:p>
    <w:p>
      <w:pPr>
        <w:pStyle w:val="8"/>
        <w:jc w:val="center"/>
        <w:rPr>
          <w:rFonts w:ascii="华文中宋" w:hAnsi="华文中宋" w:eastAsia="华文中宋"/>
          <w:sz w:val="44"/>
          <w:szCs w:val="44"/>
        </w:rPr>
      </w:pPr>
      <w:r>
        <w:rPr>
          <w:rFonts w:eastAsia="仿宋_GB2312"/>
        </w:rPr>
        <w:br w:type="page"/>
      </w:r>
      <w:bookmarkStart w:id="93" w:name="_Toc351203494"/>
      <w:r>
        <w:rPr>
          <w:rFonts w:ascii="华文中宋" w:hAnsi="华文中宋" w:eastAsia="华文中宋"/>
          <w:sz w:val="44"/>
          <w:szCs w:val="44"/>
        </w:rPr>
        <w:t>第二部分 通用合同条款</w:t>
      </w:r>
      <w:bookmarkEnd w:id="93"/>
      <w:r>
        <w:rPr>
          <w:rFonts w:hint="eastAsia" w:ascii="华文中宋" w:hAnsi="华文中宋" w:eastAsia="华文中宋"/>
          <w:sz w:val="44"/>
          <w:szCs w:val="44"/>
        </w:rPr>
        <w:t>（略）</w:t>
      </w:r>
    </w:p>
    <w:p>
      <w:pPr>
        <w:pStyle w:val="8"/>
        <w:ind w:firstLine="1760" w:firstLineChars="400"/>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9"/>
        <w:spacing w:line="480" w:lineRule="exact"/>
        <w:rPr>
          <w:rFonts w:ascii="Times New Roman" w:hAnsi="Times New Roman" w:eastAsia="黑体"/>
          <w:b w:val="0"/>
          <w:color w:val="000000"/>
          <w:sz w:val="24"/>
          <w:szCs w:val="24"/>
        </w:rPr>
      </w:pPr>
      <w:bookmarkStart w:id="94" w:name="_Toc351203633"/>
      <w:r>
        <w:rPr>
          <w:rFonts w:ascii="Times New Roman" w:hAnsi="Times New Roman" w:eastAsia="黑体"/>
          <w:b w:val="0"/>
          <w:color w:val="000000"/>
          <w:sz w:val="24"/>
          <w:szCs w:val="24"/>
        </w:rPr>
        <w:t>1</w:t>
      </w:r>
      <w:bookmarkStart w:id="95" w:name="_Toc296891196"/>
      <w:bookmarkStart w:id="96" w:name="_Toc296890984"/>
      <w:bookmarkStart w:id="97" w:name="_Toc297120456"/>
      <w:bookmarkStart w:id="98" w:name="_Toc296503156"/>
      <w:bookmarkStart w:id="99" w:name="_Toc296347155"/>
      <w:bookmarkStart w:id="100" w:name="_Toc292559361"/>
      <w:bookmarkStart w:id="101" w:name="_Toc296944495"/>
      <w:bookmarkStart w:id="102" w:name="_Toc296346657"/>
      <w:bookmarkStart w:id="103" w:name="_Toc297048342"/>
      <w:bookmarkStart w:id="104" w:name="_Toc292559866"/>
      <w:r>
        <w:rPr>
          <w:rFonts w:ascii="Times New Roman" w:hAnsi="Times New Roman" w:eastAsia="黑体"/>
          <w:b w:val="0"/>
          <w:color w:val="000000"/>
          <w:sz w:val="24"/>
          <w:szCs w:val="24"/>
        </w:rPr>
        <w:t>. 一般约定</w:t>
      </w:r>
      <w:bookmarkEnd w:id="94"/>
    </w:p>
    <w:bookmarkEnd w:id="95"/>
    <w:bookmarkEnd w:id="96"/>
    <w:bookmarkEnd w:id="97"/>
    <w:bookmarkEnd w:id="98"/>
    <w:bookmarkEnd w:id="99"/>
    <w:bookmarkEnd w:id="100"/>
    <w:bookmarkEnd w:id="101"/>
    <w:bookmarkEnd w:id="102"/>
    <w:bookmarkEnd w:id="103"/>
    <w:bookmarkEnd w:id="104"/>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 词语定义</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1.1.1合同</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1.1.1.10其他合同文件包括：</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 合同当事人及其他相关方</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1.1.2.4监理人：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1.1.2.5 设计人：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1.1.3 工程和设备</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1.1.3.7 作为施工现场组成部分的其他场所包括：</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1.1.3.9 永久占地包括：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1.1.3.10 临时占地包括：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1.3法律 </w:t>
      </w:r>
    </w:p>
    <w:p>
      <w:pPr>
        <w:autoSpaceDE w:val="0"/>
        <w:autoSpaceDN w:val="0"/>
        <w:adjustRightInd w:val="0"/>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w:t>
      </w:r>
    </w:p>
    <w:p>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 标准和规范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1.4.1适用于工程的标准规范包括：</w:t>
      </w:r>
      <w:r>
        <w:rPr>
          <w:rFonts w:ascii="Times New Roman" w:eastAsia="仿宋_GB2312"/>
          <w:color w:val="000000"/>
          <w:sz w:val="24"/>
          <w:szCs w:val="24"/>
          <w:u w:val="single"/>
        </w:rPr>
        <w:t></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1.4.2 发包人提供国外标准、规范的名称：；</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发包人提供国外标准、规范的份数：；</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发包人提供国外标准、规范的名称：。</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1.4.3发包人对工程的技术标准和功能要求的特殊要求：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after="120"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 合同文件的优先顺序</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 图纸和承包人文件</w:t>
      </w:r>
      <w:r>
        <w:rPr>
          <w:rFonts w:ascii="Times New Roman" w:eastAsia="黑体"/>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1.6.1 图纸的提供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1.6.4 承包人文件</w:t>
      </w:r>
    </w:p>
    <w:p>
      <w:pPr>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p>
    <w:p>
      <w:pPr>
        <w:spacing w:line="480" w:lineRule="exact"/>
        <w:ind w:left="965" w:leftChars="284"/>
        <w:jc w:val="left"/>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1.6.5 现场图纸准备</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 联络</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1.7.1发包人和承包人应当在</w:t>
      </w:r>
      <w:r>
        <w:rPr>
          <w:rFonts w:ascii="Times New Roman" w:eastAsia="仿宋_GB2312"/>
          <w:color w:val="000000"/>
          <w:sz w:val="24"/>
          <w:szCs w:val="24"/>
          <w:u w:val="single"/>
        </w:rPr>
        <w:t></w:t>
      </w:r>
      <w:r>
        <w:rPr>
          <w:rFonts w:ascii="Times New Roman" w:eastAsia="仿宋_GB2312"/>
          <w:color w:val="000000"/>
          <w:sz w:val="24"/>
          <w:szCs w:val="24"/>
        </w:rPr>
        <w:t>天内将与合同有关的通知、批准、证明、证书、指示、指令、要求、请求、同意、意见、确定和决定等书面函件送达对方当事人</w:t>
      </w:r>
      <w:r>
        <w:rPr>
          <w:rFonts w:hint="eastAsia"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1.7.2 发包人接收文件的地点：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1.10 交通运输</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w:t>
      </w:r>
      <w:bookmarkStart w:id="105" w:name="_Toc318581155"/>
      <w:bookmarkStart w:id="106" w:name="_Toc303539100"/>
      <w:bookmarkStart w:id="107" w:name="_Toc304295521"/>
      <w:bookmarkStart w:id="108" w:name="_Toc300934943"/>
      <w:bookmarkStart w:id="109" w:name="_Toc312677986"/>
      <w:r>
        <w:rPr>
          <w:rFonts w:ascii="Times New Roman" w:eastAsia="仿宋_GB2312"/>
          <w:sz w:val="24"/>
          <w:szCs w:val="24"/>
        </w:rPr>
        <w:t>.10.1 出入现场的权利</w:t>
      </w:r>
    </w:p>
    <w:p>
      <w:pPr>
        <w:spacing w:line="480" w:lineRule="exact"/>
        <w:ind w:left="965" w:leftChars="284"/>
        <w:rPr>
          <w:rFonts w:ascii="Times New Roman" w:eastAsia="仿宋_GB2312"/>
          <w:color w:val="000000"/>
          <w:sz w:val="24"/>
          <w:szCs w:val="24"/>
          <w:u w:val="single"/>
        </w:rPr>
      </w:pPr>
      <w:r>
        <w:rPr>
          <w:rFonts w:ascii="Times New Roman" w:eastAsia="仿宋_GB2312"/>
          <w:sz w:val="24"/>
          <w:szCs w:val="24"/>
        </w:rPr>
        <w:t>关于出入现场的权利的约定：</w:t>
      </w:r>
      <w:r>
        <w:rPr>
          <w:rFonts w:ascii="Times New Roman" w:eastAsia="仿宋_GB2312"/>
          <w:color w:val="000000"/>
          <w:sz w:val="24"/>
          <w:szCs w:val="24"/>
          <w:u w:val="single"/>
        </w:rPr>
        <w:t> </w:t>
      </w:r>
    </w:p>
    <w:p>
      <w:pPr>
        <w:spacing w:line="480" w:lineRule="exact"/>
        <w:rPr>
          <w:rFonts w:ascii="Times New Roman" w:eastAsia="仿宋_GB2312"/>
          <w:sz w:val="24"/>
          <w:szCs w:val="24"/>
        </w:rPr>
      </w:pPr>
      <w:r>
        <w:rPr>
          <w:rFonts w:ascii="Times New Roman" w:eastAsia="仿宋_GB2312"/>
          <w:color w:val="000000"/>
          <w:sz w:val="24"/>
          <w:szCs w:val="24"/>
          <w:u w:val="single"/>
        </w:rPr>
        <w:t> </w:t>
      </w:r>
      <w:r>
        <w:rPr>
          <w:rFonts w:ascii="Times New Roman" w:eastAsia="仿宋_GB2312"/>
          <w:sz w:val="24"/>
          <w:szCs w:val="24"/>
        </w:rPr>
        <w:t>。</w:t>
      </w:r>
    </w:p>
    <w:bookmarkEnd w:id="105"/>
    <w:bookmarkEnd w:id="106"/>
    <w:bookmarkEnd w:id="107"/>
    <w:bookmarkEnd w:id="108"/>
    <w:bookmarkEnd w:id="109"/>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1</w:t>
      </w:r>
      <w:bookmarkStart w:id="110" w:name="_Toc318581156"/>
      <w:bookmarkStart w:id="111" w:name="_Toc304295522"/>
      <w:bookmarkStart w:id="112" w:name="_Toc312677987"/>
      <w:bookmarkStart w:id="113" w:name="_Toc300934944"/>
      <w:bookmarkStart w:id="114" w:name="_Toc303539101"/>
      <w:r>
        <w:rPr>
          <w:rFonts w:ascii="Times New Roman" w:eastAsia="仿宋_GB2312"/>
          <w:sz w:val="24"/>
          <w:szCs w:val="24"/>
        </w:rPr>
        <w:t>.10.3 场内交通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color w:val="000000"/>
          <w:sz w:val="24"/>
          <w:szCs w:val="24"/>
          <w:u w:val="single"/>
        </w:rPr>
        <w:t>             </w:t>
      </w:r>
      <w:r>
        <w:rPr>
          <w:rFonts w:ascii="Times New Roman" w:eastAsia="仿宋_GB2312"/>
          <w:sz w:val="24"/>
          <w:szCs w:val="24"/>
        </w:rPr>
        <w:t>。</w:t>
      </w:r>
      <w:bookmarkEnd w:id="110"/>
      <w:bookmarkEnd w:id="111"/>
      <w:bookmarkEnd w:id="112"/>
      <w:bookmarkEnd w:id="113"/>
      <w:bookmarkEnd w:id="114"/>
      <w:bookmarkStart w:id="115" w:name="_Toc318581157"/>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1.10.4超大件和超重件的运输</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5"/>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1.11 知识产权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left="965" w:leftChars="284"/>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1.11.2 关于承包人为实施工程所编制文件的著作权的归属：</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1.11.4 承包人在施工过程中所采用的专利、专有技术、技术秘密的使用费的承担方式：</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1.13工程量清单错误的修正</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出现工程量清单错误时，是否调整合同价格：</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16" w:name="_Toc351203634"/>
      <w:r>
        <w:rPr>
          <w:rFonts w:ascii="Times New Roman" w:hAnsi="Times New Roman" w:eastAsia="黑体"/>
          <w:b w:val="0"/>
          <w:color w:val="000000"/>
          <w:sz w:val="24"/>
          <w:szCs w:val="24"/>
        </w:rPr>
        <w:t>2</w:t>
      </w:r>
      <w:bookmarkStart w:id="117" w:name="_Toc297048343"/>
      <w:bookmarkStart w:id="118" w:name="_Toc292559362"/>
      <w:bookmarkStart w:id="119" w:name="_Toc296347156"/>
      <w:bookmarkStart w:id="120" w:name="_Toc296890985"/>
      <w:bookmarkStart w:id="121" w:name="_Toc296891197"/>
      <w:bookmarkStart w:id="122" w:name="_Toc297120457"/>
      <w:bookmarkStart w:id="123" w:name="_Toc296346658"/>
      <w:bookmarkStart w:id="124" w:name="_Toc296503157"/>
      <w:bookmarkStart w:id="125" w:name="_Toc296944496"/>
      <w:bookmarkStart w:id="126" w:name="_Toc292559867"/>
      <w:r>
        <w:rPr>
          <w:rFonts w:ascii="Times New Roman" w:hAnsi="Times New Roman" w:eastAsia="黑体"/>
          <w:b w:val="0"/>
          <w:color w:val="000000"/>
          <w:sz w:val="24"/>
          <w:szCs w:val="24"/>
        </w:rPr>
        <w:t>. 发包人</w:t>
      </w:r>
      <w:bookmarkEnd w:id="116"/>
    </w:p>
    <w:bookmarkEnd w:id="117"/>
    <w:bookmarkEnd w:id="118"/>
    <w:bookmarkEnd w:id="119"/>
    <w:bookmarkEnd w:id="120"/>
    <w:bookmarkEnd w:id="121"/>
    <w:bookmarkEnd w:id="122"/>
    <w:bookmarkEnd w:id="123"/>
    <w:bookmarkEnd w:id="124"/>
    <w:bookmarkEnd w:id="125"/>
    <w:bookmarkEnd w:id="126"/>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2.2 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w:t>
      </w:r>
    </w:p>
    <w:p>
      <w:pPr>
        <w:spacing w:line="480" w:lineRule="exact"/>
        <w:rPr>
          <w:rFonts w:ascii="Times New Roman" w:eastAsia="仿宋_GB2312"/>
          <w:b/>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2.4 施工现场、施工条件和基础资料的提供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2.4.1 提供施工现场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2.4.2 提供施工条件</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hint="eastAsia" w:ascii="Times New Roman" w:eastAsia="仿宋_GB2312"/>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2.5 资金来源证明及支付担保</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27" w:name="_Toc351203635"/>
      <w:r>
        <w:rPr>
          <w:rFonts w:ascii="Times New Roman" w:hAnsi="Times New Roman" w:eastAsia="黑体"/>
          <w:b w:val="0"/>
          <w:color w:val="000000"/>
          <w:sz w:val="24"/>
          <w:szCs w:val="24"/>
        </w:rPr>
        <w:t>3</w:t>
      </w:r>
      <w:bookmarkStart w:id="128" w:name="_Toc296503158"/>
      <w:bookmarkStart w:id="129" w:name="_Toc296891198"/>
      <w:bookmarkStart w:id="130" w:name="_Toc296944497"/>
      <w:bookmarkStart w:id="131" w:name="_Toc292559868"/>
      <w:bookmarkStart w:id="132" w:name="_Toc296346659"/>
      <w:bookmarkStart w:id="133" w:name="_Toc292559363"/>
      <w:bookmarkStart w:id="134" w:name="_Toc296890986"/>
      <w:bookmarkStart w:id="135" w:name="_Toc297120458"/>
      <w:bookmarkStart w:id="136" w:name="_Toc296347157"/>
      <w:bookmarkStart w:id="137" w:name="_Toc297048344"/>
      <w:r>
        <w:rPr>
          <w:rFonts w:ascii="Times New Roman" w:hAnsi="Times New Roman" w:eastAsia="黑体"/>
          <w:b w:val="0"/>
          <w:color w:val="000000"/>
          <w:sz w:val="24"/>
          <w:szCs w:val="24"/>
        </w:rPr>
        <w:t>. 承包人</w:t>
      </w:r>
      <w:bookmarkEnd w:id="127"/>
    </w:p>
    <w:bookmarkEnd w:id="128"/>
    <w:bookmarkEnd w:id="129"/>
    <w:bookmarkEnd w:id="130"/>
    <w:bookmarkEnd w:id="131"/>
    <w:bookmarkEnd w:id="132"/>
    <w:bookmarkEnd w:id="133"/>
    <w:bookmarkEnd w:id="134"/>
    <w:bookmarkEnd w:id="135"/>
    <w:bookmarkEnd w:id="136"/>
    <w:bookmarkEnd w:id="13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3.1 承包人的一般义务</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9</w:t>
      </w:r>
      <w:r>
        <w:rPr>
          <w:rFonts w:ascii="Times New Roman" w:eastAsia="仿宋_GB2312"/>
          <w:color w:val="000000"/>
          <w:sz w:val="24"/>
          <w:szCs w:val="24"/>
        </w:rPr>
        <w:t>）承包人提交的竣工资料的内容：。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承包人提交的竣工资料移交时间：。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3.2 </w:t>
      </w:r>
      <w:r>
        <w:rPr>
          <w:rFonts w:hint="eastAsia" w:ascii="Times New Roman" w:eastAsia="黑体"/>
          <w:color w:val="000000"/>
          <w:sz w:val="24"/>
          <w:szCs w:val="24"/>
        </w:rPr>
        <w:t>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 xml:space="preserve">3.2.1 </w:t>
      </w:r>
      <w:r>
        <w:rPr>
          <w:rFonts w:hint="eastAsia" w:ascii="Times New Roman" w:eastAsia="仿宋_GB2312"/>
          <w:color w:val="000000"/>
          <w:sz w:val="24"/>
          <w:szCs w:val="24"/>
        </w:rPr>
        <w:t>项目负责人</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建造师注册证书号：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承包人对</w:t>
      </w:r>
      <w:r>
        <w:rPr>
          <w:rFonts w:hint="eastAsia" w:ascii="Times New Roman" w:eastAsia="仿宋_GB2312"/>
          <w:color w:val="000000"/>
          <w:sz w:val="24"/>
          <w:szCs w:val="24"/>
        </w:rPr>
        <w:t>项目负责人</w:t>
      </w:r>
      <w:r>
        <w:rPr>
          <w:rFonts w:ascii="Times New Roman" w:eastAsia="仿宋_GB2312"/>
          <w:color w:val="000000"/>
          <w:sz w:val="24"/>
          <w:szCs w:val="24"/>
        </w:rPr>
        <w:t>的授权范围如下：</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w:t>
      </w:r>
      <w:r>
        <w:rPr>
          <w:rFonts w:hint="eastAsia" w:ascii="Times New Roman" w:eastAsia="仿宋_GB2312"/>
          <w:color w:val="000000"/>
          <w:sz w:val="24"/>
          <w:szCs w:val="24"/>
        </w:rPr>
        <w:t>项目负责人</w:t>
      </w:r>
      <w:r>
        <w:rPr>
          <w:rFonts w:ascii="Times New Roman" w:eastAsia="仿宋_GB2312"/>
          <w:color w:val="000000"/>
          <w:sz w:val="24"/>
          <w:szCs w:val="24"/>
        </w:rPr>
        <w:t>每月在施工现场的时间要求：</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承包人未提交劳动合同，以及没有为</w:t>
      </w:r>
      <w:r>
        <w:rPr>
          <w:rFonts w:hint="eastAsia" w:ascii="Times New Roman" w:eastAsia="仿宋_GB2312"/>
          <w:color w:val="000000"/>
          <w:sz w:val="24"/>
          <w:szCs w:val="24"/>
        </w:rPr>
        <w:t>项目负责人</w:t>
      </w:r>
      <w:r>
        <w:rPr>
          <w:rFonts w:ascii="Times New Roman" w:eastAsia="仿宋_GB2312"/>
          <w:color w:val="000000"/>
          <w:sz w:val="24"/>
          <w:szCs w:val="24"/>
        </w:rPr>
        <w:t>缴纳社会保险证明的违约责任：</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项目负责人</w:t>
      </w:r>
      <w:r>
        <w:rPr>
          <w:rFonts w:ascii="Times New Roman" w:eastAsia="仿宋_GB2312"/>
          <w:color w:val="000000"/>
          <w:sz w:val="24"/>
          <w:szCs w:val="24"/>
        </w:rPr>
        <w:t>未经批准，擅自离开施工现场的违约责任：</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3.2.3 承包人擅自更换</w:t>
      </w:r>
      <w:r>
        <w:rPr>
          <w:rFonts w:hint="eastAsia" w:ascii="Times New Roman" w:eastAsia="仿宋_GB2312"/>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    </w:t>
      </w:r>
      <w:r>
        <w:rPr>
          <w:rFonts w:ascii="Times New Roman" w:eastAsia="仿宋_GB2312"/>
          <w:color w:val="000000"/>
          <w:sz w:val="24"/>
          <w:szCs w:val="24"/>
        </w:rPr>
        <w:t>。</w:t>
      </w:r>
    </w:p>
    <w:p>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承包人无正当理由拒绝更换</w:t>
      </w:r>
      <w:r>
        <w:rPr>
          <w:rFonts w:hint="eastAsia" w:ascii="Times New Roman" w:eastAsia="仿宋_GB2312"/>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after="120" w:line="480" w:lineRule="exact"/>
        <w:ind w:firstLine="480" w:firstLineChars="200"/>
        <w:rPr>
          <w:rFonts w:ascii="Times New Roman" w:eastAsia="黑体"/>
          <w:color w:val="000000"/>
          <w:sz w:val="24"/>
          <w:szCs w:val="24"/>
        </w:rPr>
      </w:pPr>
      <w:r>
        <w:rPr>
          <w:rFonts w:ascii="Times New Roman" w:eastAsia="黑体"/>
          <w:color w:val="000000"/>
          <w:sz w:val="24"/>
          <w:szCs w:val="24"/>
        </w:rPr>
        <w:t>3.3 承包人人员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3.3.1 承包人提交项目管理机构及施工现场管理人员安排报告的期限：</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3.3.3 承包人无正当理由拒绝撤换主要施工管理人员的违约责任：</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 xml:space="preserve">3.3.4 承包人主要施工管理人员离开施工现场的批准要求：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3.3.5承包人擅自更换主要施工管理人员的违约责任：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w:t>
      </w:r>
      <w:bookmarkStart w:id="138" w:name="_Toc296890987"/>
      <w:bookmarkStart w:id="139" w:name="_Toc297216151"/>
      <w:bookmarkStart w:id="140" w:name="_Toc303539102"/>
      <w:bookmarkStart w:id="141" w:name="_Toc297123492"/>
      <w:bookmarkStart w:id="142" w:name="_Toc297120459"/>
      <w:bookmarkStart w:id="143" w:name="_Toc304295523"/>
      <w:bookmarkStart w:id="144" w:name="_Toc296944498"/>
      <w:bookmarkStart w:id="145" w:name="_Toc312677988"/>
      <w:bookmarkStart w:id="146" w:name="_Toc297048345"/>
      <w:bookmarkStart w:id="147" w:name="_Toc296347158"/>
      <w:bookmarkStart w:id="148" w:name="_Toc296891199"/>
      <w:bookmarkStart w:id="149" w:name="_Toc296346660"/>
      <w:bookmarkStart w:id="150" w:name="_Toc292559364"/>
      <w:bookmarkStart w:id="151" w:name="_Toc296503159"/>
      <w:bookmarkStart w:id="152" w:name="_Toc292559869"/>
      <w:bookmarkStart w:id="153" w:name="_Toc300934945"/>
      <w:r>
        <w:rPr>
          <w:rFonts w:ascii="Times New Roman" w:eastAsia="黑体"/>
          <w:color w:val="000000"/>
          <w:sz w:val="24"/>
          <w:szCs w:val="24"/>
        </w:rPr>
        <w:t>.5 分包</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Pr>
        <w:spacing w:line="480" w:lineRule="exact"/>
        <w:ind w:firstLine="480" w:firstLineChars="200"/>
        <w:rPr>
          <w:rFonts w:ascii="Times New Roman" w:eastAsia="仿宋_GB2312"/>
          <w:sz w:val="24"/>
          <w:szCs w:val="24"/>
        </w:rPr>
      </w:pPr>
      <w:r>
        <w:rPr>
          <w:rFonts w:ascii="Times New Roman" w:eastAsia="仿宋_GB2312"/>
          <w:sz w:val="24"/>
          <w:szCs w:val="24"/>
        </w:rPr>
        <w:t>3</w:t>
      </w:r>
      <w:bookmarkStart w:id="154" w:name="_Toc296347159"/>
      <w:bookmarkStart w:id="155" w:name="_Toc300934946"/>
      <w:bookmarkStart w:id="156" w:name="_Toc296346661"/>
      <w:bookmarkStart w:id="157" w:name="_Toc304295524"/>
      <w:bookmarkStart w:id="158" w:name="_Toc296890988"/>
      <w:bookmarkStart w:id="159" w:name="_Toc296944499"/>
      <w:bookmarkStart w:id="160" w:name="_Toc292559870"/>
      <w:bookmarkStart w:id="161" w:name="_Toc292559365"/>
      <w:bookmarkStart w:id="162" w:name="_Toc303539103"/>
      <w:bookmarkStart w:id="163" w:name="_Toc296891200"/>
      <w:bookmarkStart w:id="164" w:name="_Toc297048346"/>
      <w:bookmarkStart w:id="165" w:name="_Toc297216152"/>
      <w:bookmarkStart w:id="166" w:name="_Toc297120460"/>
      <w:bookmarkStart w:id="167" w:name="_Toc296503160"/>
      <w:bookmarkStart w:id="168" w:name="_Toc297123493"/>
      <w:bookmarkStart w:id="169" w:name="_Toc312677989"/>
      <w:bookmarkStart w:id="170" w:name="_Toc318581158"/>
      <w:r>
        <w:rPr>
          <w:rFonts w:ascii="Times New Roman" w:eastAsia="仿宋_GB2312"/>
          <w:sz w:val="24"/>
          <w:szCs w:val="24"/>
        </w:rPr>
        <w:t>.5.1 分包的一般约定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ascii="Times New Roman" w:eastAsia="仿宋_GB2312"/>
          <w:color w:val="000000"/>
          <w:sz w:val="24"/>
          <w:szCs w:val="24"/>
        </w:rPr>
        <w: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Start w:id="171" w:name="_Toc296944500"/>
      <w:bookmarkStart w:id="172" w:name="_Toc297048347"/>
      <w:bookmarkStart w:id="173" w:name="_Toc297216153"/>
      <w:bookmarkStart w:id="174" w:name="_Toc296890989"/>
      <w:bookmarkStart w:id="175" w:name="_Toc300934947"/>
      <w:bookmarkStart w:id="176" w:name="_Toc297120461"/>
      <w:bookmarkStart w:id="177" w:name="_Toc296891201"/>
      <w:bookmarkStart w:id="178" w:name="_Toc304295525"/>
      <w:bookmarkStart w:id="179" w:name="_Toc296503161"/>
      <w:bookmarkStart w:id="180" w:name="_Toc296346662"/>
      <w:bookmarkStart w:id="181" w:name="_Toc296347160"/>
      <w:bookmarkStart w:id="182" w:name="_Toc297123494"/>
      <w:bookmarkStart w:id="183" w:name="_Toc303539104"/>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Pr>
        <w:spacing w:line="480" w:lineRule="exact"/>
        <w:rPr>
          <w:rFonts w:ascii="Times New Roman" w:eastAsia="仿宋_GB2312"/>
          <w:sz w:val="24"/>
          <w:szCs w:val="24"/>
        </w:rPr>
      </w:pPr>
      <w:r>
        <w:rPr>
          <w:rFonts w:ascii="Times New Roman" w:eastAsia="仿宋_GB2312"/>
          <w:sz w:val="24"/>
          <w:szCs w:val="24"/>
        </w:rPr>
        <w:t xml:space="preserve">    3</w:t>
      </w:r>
      <w:bookmarkStart w:id="184" w:name="_Toc312677990"/>
      <w:bookmarkStart w:id="185" w:name="_Toc318581159"/>
      <w:r>
        <w:rPr>
          <w:rFonts w:ascii="Times New Roman" w:eastAsia="仿宋_GB2312"/>
          <w:sz w:val="24"/>
          <w:szCs w:val="24"/>
        </w:rPr>
        <w:t>.5.2分包的确定</w:t>
      </w:r>
    </w:p>
    <w:p>
      <w:pPr>
        <w:spacing w:line="480" w:lineRule="exact"/>
        <w:ind w:firstLine="480" w:firstLineChars="20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sz w:val="24"/>
          <w:szCs w:val="24"/>
        </w:rPr>
      </w:pPr>
      <w:r>
        <w:rPr>
          <w:rFonts w:ascii="Times New Roman" w:eastAsia="仿宋_GB2312"/>
          <w:color w:val="000000"/>
          <w:sz w:val="24"/>
          <w:szCs w:val="24"/>
        </w:rPr>
        <w:t>其他关于分包的约定：。</w:t>
      </w:r>
    </w:p>
    <w:p>
      <w:pPr>
        <w:spacing w:line="480" w:lineRule="exact"/>
        <w:ind w:firstLine="480" w:firstLineChars="200"/>
        <w:rPr>
          <w:rFonts w:ascii="Times New Roman" w:eastAsia="仿宋_GB2312"/>
          <w:sz w:val="24"/>
          <w:szCs w:val="24"/>
        </w:rPr>
      </w:pPr>
      <w:r>
        <w:rPr>
          <w:rFonts w:ascii="Times New Roman" w:eastAsia="仿宋_GB2312"/>
          <w:sz w:val="24"/>
          <w:szCs w:val="24"/>
        </w:rPr>
        <w:t>3.5.4 分包合同价款</w:t>
      </w:r>
    </w:p>
    <w:p>
      <w:pPr>
        <w:spacing w:line="480" w:lineRule="exact"/>
        <w:ind w:firstLine="480" w:firstLineChars="20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4"/>
    <w:bookmarkEnd w:id="18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3.6 工程照管与成品、半成品保护</w:t>
      </w:r>
    </w:p>
    <w:p>
      <w:pPr>
        <w:spacing w:before="120" w:after="120"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3.7 履约担保</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承包人是否提供履约担保：</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承包人提供履约担保的形式</w:t>
      </w:r>
      <w:r>
        <w:rPr>
          <w:rFonts w:hint="eastAsia" w:ascii="Times New Roman" w:eastAsia="仿宋_GB2312"/>
          <w:color w:val="000000"/>
          <w:sz w:val="24"/>
          <w:szCs w:val="24"/>
        </w:rPr>
        <w:t>、金额及期限的</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86" w:name="_Toc351203636"/>
      <w:r>
        <w:rPr>
          <w:rFonts w:ascii="Times New Roman" w:hAnsi="Times New Roman" w:eastAsia="黑体"/>
          <w:b w:val="0"/>
          <w:color w:val="000000"/>
          <w:sz w:val="24"/>
          <w:szCs w:val="24"/>
        </w:rPr>
        <w:t>4</w:t>
      </w:r>
      <w:bookmarkStart w:id="187" w:name="_Toc296347161"/>
      <w:bookmarkStart w:id="188" w:name="_Toc297048348"/>
      <w:bookmarkStart w:id="189" w:name="_Toc296503162"/>
      <w:bookmarkStart w:id="190" w:name="_Toc296346663"/>
      <w:bookmarkStart w:id="191" w:name="_Toc267251413"/>
      <w:bookmarkStart w:id="192" w:name="_Toc292559366"/>
      <w:bookmarkStart w:id="193" w:name="_Toc296890990"/>
      <w:bookmarkStart w:id="194" w:name="_Toc296944501"/>
      <w:bookmarkStart w:id="195" w:name="_Toc292559871"/>
      <w:bookmarkStart w:id="196" w:name="_Toc296891202"/>
      <w:bookmarkStart w:id="197" w:name="_Toc297120462"/>
      <w:r>
        <w:rPr>
          <w:rFonts w:ascii="Times New Roman" w:hAnsi="Times New Roman" w:eastAsia="黑体"/>
          <w:b w:val="0"/>
          <w:color w:val="000000"/>
          <w:sz w:val="24"/>
          <w:szCs w:val="24"/>
        </w:rPr>
        <w:t>. 监</w:t>
      </w:r>
      <w:bookmarkEnd w:id="187"/>
      <w:bookmarkEnd w:id="188"/>
      <w:bookmarkEnd w:id="189"/>
      <w:bookmarkEnd w:id="190"/>
      <w:bookmarkEnd w:id="191"/>
      <w:bookmarkEnd w:id="192"/>
      <w:bookmarkEnd w:id="193"/>
      <w:bookmarkEnd w:id="194"/>
      <w:bookmarkEnd w:id="195"/>
      <w:bookmarkEnd w:id="196"/>
      <w:bookmarkEnd w:id="197"/>
      <w:r>
        <w:rPr>
          <w:rFonts w:ascii="Times New Roman" w:hAnsi="Times New Roman" w:eastAsia="黑体"/>
          <w:b w:val="0"/>
          <w:color w:val="000000"/>
          <w:sz w:val="24"/>
          <w:szCs w:val="24"/>
        </w:rPr>
        <w:t>理人</w:t>
      </w:r>
      <w:bookmarkEnd w:id="186"/>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4.1监理人的一般规定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关于监理人的监理内容：。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关于监理人的监理权限：。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关于监理人在施工现场的办公场所、生活场所的提供和费用承担的约定：。</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4.2 监理人员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总监理工程师：</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4.4 商定或确定</w:t>
      </w:r>
    </w:p>
    <w:p>
      <w:pPr>
        <w:spacing w:line="480" w:lineRule="exact"/>
        <w:ind w:firstLine="480" w:firstLineChars="200"/>
        <w:rPr>
          <w:rFonts w:ascii="Times New Roman" w:eastAsia="仿宋_GB2312"/>
          <w:color w:val="000000"/>
          <w:sz w:val="24"/>
          <w:szCs w:val="24"/>
        </w:rPr>
      </w:pPr>
      <w:bookmarkStart w:id="198" w:name="_Toc267251418"/>
      <w:r>
        <w:rPr>
          <w:rFonts w:ascii="Times New Roman" w:eastAsia="仿宋_GB2312"/>
          <w:color w:val="000000"/>
          <w:sz w:val="24"/>
          <w:szCs w:val="24"/>
        </w:rPr>
        <w:t>在发包人和承包人不能通过协商达成一致意见时，发包人授权监理人对以下事项进行确定：</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w:t>
      </w:r>
    </w:p>
    <w:p>
      <w:pPr>
        <w:pStyle w:val="9"/>
        <w:spacing w:line="480" w:lineRule="exact"/>
        <w:rPr>
          <w:rFonts w:ascii="Times New Roman" w:hAnsi="Times New Roman" w:eastAsia="黑体"/>
          <w:b w:val="0"/>
          <w:color w:val="000000"/>
          <w:sz w:val="24"/>
          <w:szCs w:val="24"/>
        </w:rPr>
      </w:pPr>
      <w:bookmarkStart w:id="199" w:name="_Toc351203637"/>
      <w:r>
        <w:rPr>
          <w:rFonts w:ascii="Times New Roman" w:hAnsi="Times New Roman" w:eastAsia="黑体"/>
          <w:b w:val="0"/>
          <w:color w:val="000000"/>
          <w:sz w:val="24"/>
          <w:szCs w:val="24"/>
        </w:rPr>
        <w:t>5</w:t>
      </w:r>
      <w:bookmarkEnd w:id="198"/>
      <w:bookmarkStart w:id="200" w:name="_Toc296891203"/>
      <w:bookmarkStart w:id="201" w:name="_Toc296890991"/>
      <w:bookmarkStart w:id="202" w:name="_Toc297120463"/>
      <w:bookmarkStart w:id="203" w:name="_Toc296346664"/>
      <w:bookmarkStart w:id="204" w:name="_Toc292559872"/>
      <w:bookmarkStart w:id="205" w:name="_Toc292559367"/>
      <w:bookmarkStart w:id="206" w:name="_Toc297048349"/>
      <w:bookmarkStart w:id="207" w:name="_Toc296347162"/>
      <w:bookmarkStart w:id="208" w:name="_Toc296944502"/>
      <w:bookmarkStart w:id="209" w:name="_Toc296503163"/>
      <w:r>
        <w:rPr>
          <w:rFonts w:ascii="Times New Roman" w:hAnsi="Times New Roman" w:eastAsia="黑体"/>
          <w:b w:val="0"/>
          <w:color w:val="000000"/>
          <w:sz w:val="24"/>
          <w:szCs w:val="24"/>
        </w:rPr>
        <w:t>. 工程质量</w:t>
      </w:r>
      <w:bookmarkEnd w:id="199"/>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5.1 质量要求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w:t>
      </w:r>
      <w:bookmarkStart w:id="210" w:name="_Toc297123496"/>
      <w:bookmarkStart w:id="211" w:name="_Toc312677997"/>
      <w:bookmarkStart w:id="212" w:name="_Toc297216155"/>
      <w:bookmarkStart w:id="213" w:name="_Toc300934949"/>
      <w:bookmarkStart w:id="214" w:name="_Toc304295527"/>
      <w:bookmarkStart w:id="215" w:name="_Toc318581164"/>
      <w:bookmarkStart w:id="216" w:name="_Toc303539106"/>
      <w:r>
        <w:rPr>
          <w:rFonts w:ascii="Times New Roman" w:eastAsia="仿宋_GB2312"/>
          <w:sz w:val="24"/>
          <w:szCs w:val="24"/>
        </w:rPr>
        <w:t>.1.1 特殊质量标准和要求：。</w:t>
      </w:r>
    </w:p>
    <w:p>
      <w:pPr>
        <w:spacing w:line="480" w:lineRule="exact"/>
        <w:ind w:firstLine="480" w:firstLineChars="200"/>
        <w:jc w:val="left"/>
        <w:rPr>
          <w:rFonts w:ascii="Times New Roman" w:eastAsia="黑体"/>
          <w:color w:val="000000"/>
          <w:sz w:val="24"/>
          <w:szCs w:val="24"/>
        </w:rPr>
      </w:pPr>
      <w:r>
        <w:rPr>
          <w:rFonts w:ascii="Times New Roman" w:eastAsia="仿宋_GB2312"/>
          <w:sz w:val="24"/>
          <w:szCs w:val="24"/>
        </w:rPr>
        <w:t>关于工程奖项的约定：。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5.3 隐蔽工程检查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5.3.2承包人提前通知监理人隐蔽工程检查的期限的约定：。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关于延期最长不得超过：小时。</w:t>
      </w:r>
    </w:p>
    <w:p>
      <w:pPr>
        <w:pStyle w:val="9"/>
        <w:spacing w:line="480" w:lineRule="exact"/>
        <w:rPr>
          <w:rFonts w:ascii="Times New Roman" w:hAnsi="Times New Roman" w:eastAsia="黑体"/>
          <w:b w:val="0"/>
          <w:color w:val="000000"/>
          <w:sz w:val="24"/>
          <w:szCs w:val="24"/>
        </w:rPr>
      </w:pPr>
      <w:bookmarkStart w:id="217" w:name="_Toc351203638"/>
      <w:r>
        <w:rPr>
          <w:rFonts w:ascii="Times New Roman" w:hAnsi="Times New Roman" w:eastAsia="黑体"/>
          <w:b w:val="0"/>
          <w:color w:val="000000"/>
          <w:sz w:val="24"/>
          <w:szCs w:val="24"/>
        </w:rPr>
        <w:t>6. 安全文明施工与环境保护</w:t>
      </w:r>
      <w:bookmarkEnd w:id="217"/>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6.1安全文明施工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6.1.1</w:t>
      </w:r>
      <w:r>
        <w:rPr>
          <w:rFonts w:ascii="Times New Roman" w:eastAsia="仿宋_GB2312"/>
          <w:color w:val="000000"/>
          <w:sz w:val="24"/>
          <w:szCs w:val="24"/>
        </w:rPr>
        <w:t xml:space="preserve"> 项目安全生产的达标目标及相应事项的约定：</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6.1.4 关于治安保卫的特别约定：。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关于编制施工场地治安管理计划的约定：。</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6.1.5 文明施工</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合同当事人对文明施工的要求：。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6.1.6 关于安全文明施工费支付比例和支付期限的约定：。</w:t>
      </w:r>
    </w:p>
    <w:bookmarkEnd w:id="210"/>
    <w:bookmarkEnd w:id="211"/>
    <w:bookmarkEnd w:id="212"/>
    <w:bookmarkEnd w:id="213"/>
    <w:bookmarkEnd w:id="214"/>
    <w:bookmarkEnd w:id="215"/>
    <w:bookmarkEnd w:id="216"/>
    <w:p>
      <w:pPr>
        <w:pStyle w:val="9"/>
        <w:spacing w:line="480" w:lineRule="exact"/>
        <w:rPr>
          <w:rFonts w:ascii="Times New Roman" w:hAnsi="Times New Roman" w:eastAsia="黑体"/>
          <w:b w:val="0"/>
          <w:color w:val="000000"/>
          <w:sz w:val="24"/>
          <w:szCs w:val="24"/>
        </w:rPr>
      </w:pPr>
      <w:bookmarkStart w:id="218" w:name="_Toc351203639"/>
      <w:r>
        <w:rPr>
          <w:rFonts w:ascii="Times New Roman" w:hAnsi="Times New Roman" w:eastAsia="黑体"/>
          <w:b w:val="0"/>
          <w:color w:val="000000"/>
          <w:sz w:val="24"/>
          <w:szCs w:val="24"/>
        </w:rPr>
        <w:t>7. 工期和进度</w:t>
      </w:r>
      <w:bookmarkEnd w:id="218"/>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7.1 施工组织设计</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w:t>
      </w:r>
      <w:r>
        <w:rPr>
          <w:rFonts w:hint="eastAsia" w:ascii="Times New Roman" w:eastAsia="仿宋_GB2312"/>
          <w:sz w:val="24"/>
          <w:szCs w:val="24"/>
        </w:rPr>
        <w:t xml:space="preserve">1 </w:t>
      </w:r>
      <w:r>
        <w:rPr>
          <w:rFonts w:hint="eastAsia" w:ascii="Times New Roman" w:eastAsia="仿宋_GB2312"/>
          <w:color w:val="000000"/>
          <w:sz w:val="24"/>
          <w:szCs w:val="24"/>
        </w:rPr>
        <w:t>合同当事人约定的</w:t>
      </w:r>
      <w:r>
        <w:rPr>
          <w:rFonts w:ascii="Times New Roman" w:eastAsia="仿宋_GB2312"/>
          <w:color w:val="000000"/>
          <w:sz w:val="24"/>
          <w:szCs w:val="24"/>
        </w:rPr>
        <w:t>施工组织设计</w:t>
      </w:r>
      <w:r>
        <w:rPr>
          <w:rFonts w:hint="eastAsia" w:ascii="Times New Roman" w:eastAsia="仿宋_GB2312"/>
          <w:color w:val="000000"/>
          <w:sz w:val="24"/>
          <w:szCs w:val="24"/>
        </w:rPr>
        <w:t>应包括的其他内容</w:t>
      </w:r>
      <w:r>
        <w:rPr>
          <w:rFonts w:ascii="Times New Roman" w:eastAsia="仿宋_GB2312"/>
          <w:color w:val="000000"/>
          <w:sz w:val="24"/>
          <w:szCs w:val="24"/>
        </w:rPr>
        <w:t>：</w:t>
      </w:r>
      <w:r>
        <w:rPr>
          <w:rFonts w:ascii="Times New Roman" w:eastAsia="仿宋_GB2312"/>
          <w:sz w:val="24"/>
          <w:szCs w:val="24"/>
        </w:rPr>
        <w:t>。</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施工组织设计的提交和修改</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承包人提交详细施工组织设计的期限的约定：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hint="eastAsia" w:ascii="Times New Roman" w:eastAsia="仿宋_GB2312"/>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19" w:name="_Toc297216173"/>
      <w:bookmarkStart w:id="220" w:name="_Toc297123514"/>
      <w:bookmarkStart w:id="221" w:name="_Toc303539123"/>
      <w:bookmarkStart w:id="222" w:name="_Toc312678005"/>
      <w:bookmarkStart w:id="223" w:name="_Toc312677479"/>
      <w:bookmarkStart w:id="224" w:name="_Toc304295541"/>
      <w:bookmarkStart w:id="225" w:name="_Toc300934966"/>
      <w:r>
        <w:rPr>
          <w:rFonts w:ascii="Times New Roman" w:eastAsia="黑体"/>
          <w:color w:val="000000"/>
          <w:sz w:val="24"/>
          <w:szCs w:val="24"/>
        </w:rPr>
        <w:t>.2 施工进度计划</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7.2.2 施工进度计划的修订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7.3 开工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7.3.1 开工准备</w:t>
      </w:r>
    </w:p>
    <w:p>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关于承包人提交工程开工报审表的期限：</w:t>
      </w:r>
      <w:r>
        <w:rPr>
          <w:rFonts w:ascii="Times New Roman" w:eastAsia="仿宋_GB2312"/>
          <w:sz w:val="24"/>
          <w:szCs w:val="24"/>
        </w:rPr>
        <w:t>。</w:t>
      </w:r>
    </w:p>
    <w:p>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关于发包人应完成的其他开工准备工作及期限：</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关于承包人应完成的其他开工准备工作及期限：</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7.3.2开工通知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因发包人原因造成监理人未能在计划开工日期之日起天内发出开工通知的，承包人有权提出价格调整要求，或者解除合同。</w:t>
      </w:r>
    </w:p>
    <w:bookmarkEnd w:id="219"/>
    <w:bookmarkEnd w:id="220"/>
    <w:bookmarkEnd w:id="221"/>
    <w:bookmarkEnd w:id="222"/>
    <w:bookmarkEnd w:id="223"/>
    <w:bookmarkEnd w:id="224"/>
    <w:bookmarkEnd w:id="22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7.4 测量放线</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7.4.1发包人通过监理人向承包人提供测量基准点、基准线和水准点及其书面资料的期限：。</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26" w:name="_Toc303539125"/>
      <w:bookmarkStart w:id="227" w:name="_Toc297216175"/>
      <w:bookmarkStart w:id="228" w:name="_Toc312678010"/>
      <w:bookmarkStart w:id="229" w:name="_Toc304295546"/>
      <w:bookmarkStart w:id="230" w:name="_Toc300934968"/>
      <w:bookmarkStart w:id="231" w:name="_Toc312677484"/>
      <w:bookmarkStart w:id="232" w:name="_Toc297123516"/>
      <w:r>
        <w:rPr>
          <w:rFonts w:ascii="Times New Roman" w:eastAsia="黑体"/>
          <w:color w:val="000000"/>
          <w:sz w:val="24"/>
          <w:szCs w:val="24"/>
        </w:rPr>
        <w:t>.5 工期延误</w:t>
      </w:r>
    </w:p>
    <w:bookmarkEnd w:id="226"/>
    <w:bookmarkEnd w:id="227"/>
    <w:bookmarkEnd w:id="228"/>
    <w:bookmarkEnd w:id="229"/>
    <w:bookmarkEnd w:id="230"/>
    <w:bookmarkEnd w:id="231"/>
    <w:bookmarkEnd w:id="232"/>
    <w:p>
      <w:pPr>
        <w:spacing w:line="480" w:lineRule="exact"/>
        <w:ind w:firstLine="480" w:firstLineChars="200"/>
        <w:jc w:val="left"/>
        <w:rPr>
          <w:rFonts w:ascii="Times New Roman" w:eastAsia="仿宋_GB2312"/>
          <w:sz w:val="24"/>
          <w:szCs w:val="24"/>
        </w:rPr>
      </w:pPr>
      <w:r>
        <w:rPr>
          <w:rFonts w:ascii="Times New Roman" w:eastAsia="仿宋_GB2312"/>
          <w:sz w:val="24"/>
          <w:szCs w:val="24"/>
        </w:rPr>
        <w:t>7.5.1 因发包人原因导致工期延误</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（7）因发包人原因导致工期延误的其他情形：。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w:t>
      </w:r>
      <w:bookmarkStart w:id="233" w:name="_Toc312677486"/>
      <w:bookmarkStart w:id="234" w:name="_Toc312678012"/>
      <w:bookmarkStart w:id="235" w:name="_Toc318581169"/>
      <w:bookmarkStart w:id="236" w:name="_Toc297216177"/>
      <w:bookmarkStart w:id="237" w:name="_Toc297123518"/>
      <w:bookmarkStart w:id="238" w:name="_Toc303539127"/>
      <w:bookmarkStart w:id="239" w:name="_Toc300934970"/>
      <w:bookmarkStart w:id="240" w:name="_Toc304295548"/>
      <w:r>
        <w:rPr>
          <w:rFonts w:ascii="Times New Roman" w:eastAsia="仿宋_GB2312"/>
          <w:sz w:val="24"/>
          <w:szCs w:val="24"/>
        </w:rPr>
        <w:t>.5.2 因承包人原因导致工期延误</w:t>
      </w:r>
    </w:p>
    <w:bookmarkEnd w:id="233"/>
    <w:bookmarkEnd w:id="234"/>
    <w:bookmarkEnd w:id="235"/>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w:t>
      </w:r>
      <w:bookmarkStart w:id="241" w:name="_Toc312677487"/>
      <w:bookmarkStart w:id="242" w:name="_Toc312678013"/>
      <w:bookmarkStart w:id="243" w:name="_Toc318581170"/>
      <w:r>
        <w:rPr>
          <w:rFonts w:ascii="Times New Roman" w:eastAsia="仿宋_GB2312"/>
          <w:sz w:val="24"/>
          <w:szCs w:val="24"/>
        </w:rPr>
        <w:t>承包人原因造成工期延误，逾期竣工违约金的计算方法为：。</w:t>
      </w:r>
      <w:bookmarkEnd w:id="236"/>
      <w:bookmarkEnd w:id="237"/>
      <w:bookmarkEnd w:id="238"/>
      <w:bookmarkEnd w:id="239"/>
      <w:bookmarkEnd w:id="240"/>
      <w:bookmarkEnd w:id="241"/>
      <w:bookmarkEnd w:id="242"/>
    </w:p>
    <w:bookmarkEnd w:id="243"/>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因承包人原因造成工期延误，逾</w:t>
      </w:r>
      <w:bookmarkStart w:id="244" w:name="_Toc312678014"/>
      <w:bookmarkStart w:id="245" w:name="_Toc318581171"/>
      <w:r>
        <w:rPr>
          <w:rFonts w:ascii="Times New Roman" w:eastAsia="仿宋_GB2312"/>
          <w:sz w:val="24"/>
          <w:szCs w:val="24"/>
        </w:rPr>
        <w:t>期竣工违约金的上限：。</w:t>
      </w:r>
    </w:p>
    <w:bookmarkEnd w:id="244"/>
    <w:bookmarkEnd w:id="24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46" w:name="_Toc304295549"/>
      <w:bookmarkStart w:id="247" w:name="_Toc300934971"/>
      <w:bookmarkStart w:id="248" w:name="_Toc303539128"/>
      <w:bookmarkStart w:id="249" w:name="_Toc297123519"/>
      <w:bookmarkStart w:id="250" w:name="_Toc312678015"/>
      <w:bookmarkStart w:id="251" w:name="_Toc297216178"/>
      <w:r>
        <w:rPr>
          <w:rFonts w:ascii="Times New Roman" w:eastAsia="黑体"/>
          <w:color w:val="000000"/>
          <w:sz w:val="24"/>
          <w:szCs w:val="24"/>
        </w:rPr>
        <w:t>.6 不</w:t>
      </w:r>
      <w:bookmarkEnd w:id="246"/>
      <w:bookmarkEnd w:id="247"/>
      <w:bookmarkEnd w:id="248"/>
      <w:bookmarkEnd w:id="249"/>
      <w:bookmarkEnd w:id="250"/>
      <w:bookmarkEnd w:id="251"/>
      <w:r>
        <w:rPr>
          <w:rFonts w:ascii="Times New Roman" w:eastAsia="黑体"/>
          <w:color w:val="000000"/>
          <w:sz w:val="24"/>
          <w:szCs w:val="24"/>
        </w:rPr>
        <w:t>利物质条件</w:t>
      </w:r>
    </w:p>
    <w:p>
      <w:pPr>
        <w:spacing w:line="480" w:lineRule="exact"/>
        <w:ind w:firstLine="480" w:firstLineChars="200"/>
        <w:jc w:val="left"/>
        <w:rPr>
          <w:rFonts w:ascii="Times New Roman" w:eastAsia="仿宋_GB2312"/>
          <w:sz w:val="24"/>
          <w:szCs w:val="24"/>
        </w:rPr>
      </w:pPr>
      <w:bookmarkStart w:id="252" w:name="_Toc312678016"/>
      <w:bookmarkStart w:id="253" w:name="_Toc297216179"/>
      <w:bookmarkStart w:id="254" w:name="_Toc318581172"/>
      <w:bookmarkStart w:id="255" w:name="_Toc300934972"/>
      <w:bookmarkStart w:id="256" w:name="_Toc304295550"/>
      <w:bookmarkStart w:id="257" w:name="_Toc303539129"/>
      <w:bookmarkStart w:id="258" w:name="_Toc297123520"/>
      <w:r>
        <w:rPr>
          <w:rFonts w:ascii="Times New Roman" w:eastAsia="仿宋_GB2312"/>
          <w:sz w:val="24"/>
          <w:szCs w:val="24"/>
        </w:rPr>
        <w:t>不利物质条件的其他情形和有关约定：。</w:t>
      </w:r>
    </w:p>
    <w:bookmarkEnd w:id="252"/>
    <w:bookmarkEnd w:id="253"/>
    <w:bookmarkEnd w:id="254"/>
    <w:bookmarkEnd w:id="255"/>
    <w:bookmarkEnd w:id="256"/>
    <w:bookmarkEnd w:id="257"/>
    <w:bookmarkEnd w:id="258"/>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59" w:name="_Toc312678017"/>
      <w:bookmarkStart w:id="260" w:name="_Toc297123521"/>
      <w:bookmarkStart w:id="261" w:name="_Toc297216180"/>
      <w:bookmarkStart w:id="262" w:name="_Toc303539130"/>
      <w:bookmarkStart w:id="263" w:name="_Toc304295551"/>
      <w:bookmarkStart w:id="264" w:name="_Toc300934973"/>
      <w:r>
        <w:rPr>
          <w:rFonts w:ascii="Times New Roman" w:eastAsia="黑体"/>
          <w:color w:val="000000"/>
          <w:sz w:val="24"/>
          <w:szCs w:val="24"/>
        </w:rPr>
        <w:t>.7异常恶劣的气候条件</w:t>
      </w:r>
    </w:p>
    <w:bookmarkEnd w:id="259"/>
    <w:bookmarkEnd w:id="260"/>
    <w:bookmarkEnd w:id="261"/>
    <w:bookmarkEnd w:id="262"/>
    <w:bookmarkEnd w:id="263"/>
    <w:bookmarkEnd w:id="264"/>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7.9 提前竣工的奖励</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7.9.2提前竣工的奖励：。</w:t>
      </w:r>
    </w:p>
    <w:p>
      <w:pPr>
        <w:pStyle w:val="9"/>
        <w:spacing w:line="480" w:lineRule="exact"/>
        <w:rPr>
          <w:rFonts w:ascii="Times New Roman" w:hAnsi="Times New Roman" w:eastAsia="黑体"/>
          <w:b w:val="0"/>
          <w:color w:val="000000"/>
          <w:sz w:val="24"/>
          <w:szCs w:val="24"/>
        </w:rPr>
      </w:pPr>
      <w:bookmarkStart w:id="265" w:name="_Toc351203640"/>
      <w:r>
        <w:rPr>
          <w:rFonts w:ascii="Times New Roman" w:hAnsi="Times New Roman" w:eastAsia="黑体"/>
          <w:b w:val="0"/>
          <w:color w:val="000000"/>
          <w:sz w:val="24"/>
          <w:szCs w:val="24"/>
        </w:rPr>
        <w:t>8. 材料与设备</w:t>
      </w:r>
      <w:bookmarkEnd w:id="265"/>
    </w:p>
    <w:bookmarkEnd w:id="200"/>
    <w:bookmarkEnd w:id="201"/>
    <w:bookmarkEnd w:id="202"/>
    <w:bookmarkEnd w:id="203"/>
    <w:bookmarkEnd w:id="204"/>
    <w:bookmarkEnd w:id="205"/>
    <w:bookmarkEnd w:id="206"/>
    <w:bookmarkEnd w:id="207"/>
    <w:bookmarkEnd w:id="208"/>
    <w:bookmarkEnd w:id="209"/>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8</w:t>
      </w:r>
      <w:bookmarkStart w:id="266" w:name="_Toc296503167"/>
      <w:bookmarkStart w:id="267" w:name="_Toc296890995"/>
      <w:bookmarkStart w:id="268" w:name="_Toc303539136"/>
      <w:bookmarkStart w:id="269" w:name="_Toc300934979"/>
      <w:bookmarkStart w:id="270" w:name="_Toc292559372"/>
      <w:bookmarkStart w:id="271" w:name="_Toc297123527"/>
      <w:bookmarkStart w:id="272" w:name="_Toc296891207"/>
      <w:bookmarkStart w:id="273" w:name="_Toc292559877"/>
      <w:bookmarkStart w:id="274" w:name="_Toc297048353"/>
      <w:bookmarkStart w:id="275" w:name="_Toc280868654"/>
      <w:bookmarkStart w:id="276" w:name="_Toc304295556"/>
      <w:bookmarkStart w:id="277" w:name="_Toc312677493"/>
      <w:bookmarkStart w:id="278" w:name="_Toc296347166"/>
      <w:bookmarkStart w:id="279" w:name="_Toc296346668"/>
      <w:bookmarkStart w:id="280" w:name="_Toc297216186"/>
      <w:bookmarkStart w:id="281" w:name="_Toc296944506"/>
      <w:bookmarkStart w:id="282" w:name="_Toc312678019"/>
      <w:bookmarkStart w:id="283" w:name="_Toc297120467"/>
      <w:bookmarkStart w:id="284" w:name="_Toc280868656"/>
      <w:bookmarkStart w:id="285" w:name="_Toc280868655"/>
      <w:bookmarkStart w:id="286" w:name="_Toc267251424"/>
      <w:r>
        <w:rPr>
          <w:rFonts w:ascii="Times New Roman" w:eastAsia="黑体"/>
          <w:color w:val="000000"/>
          <w:sz w:val="24"/>
          <w:szCs w:val="24"/>
        </w:rPr>
        <w:t>.4材料与工程设备的保管与使用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8</w:t>
      </w:r>
      <w:bookmarkStart w:id="287" w:name="_Toc292559373"/>
      <w:bookmarkStart w:id="288" w:name="_Toc292559878"/>
      <w:bookmarkStart w:id="289" w:name="_Toc297123528"/>
      <w:bookmarkStart w:id="290" w:name="_Toc297120468"/>
      <w:bookmarkStart w:id="291" w:name="_Toc297048354"/>
      <w:bookmarkStart w:id="292" w:name="_Toc296503168"/>
      <w:bookmarkStart w:id="293" w:name="_Toc296890996"/>
      <w:bookmarkStart w:id="294" w:name="_Toc304295557"/>
      <w:bookmarkStart w:id="295" w:name="_Toc303539137"/>
      <w:bookmarkStart w:id="296" w:name="_Toc296346669"/>
      <w:bookmarkStart w:id="297" w:name="_Toc312677494"/>
      <w:bookmarkStart w:id="298" w:name="_Toc296944507"/>
      <w:bookmarkStart w:id="299" w:name="_Toc297216187"/>
      <w:bookmarkStart w:id="300" w:name="_Toc300934980"/>
      <w:bookmarkStart w:id="301" w:name="_Toc296891208"/>
      <w:bookmarkStart w:id="302" w:name="_Toc296347167"/>
      <w:bookmarkStart w:id="303" w:name="_Toc318581173"/>
      <w:bookmarkStart w:id="304" w:name="_Toc312678020"/>
      <w:r>
        <w:rPr>
          <w:rFonts w:ascii="Times New Roman" w:eastAsia="仿宋_GB2312"/>
          <w:sz w:val="24"/>
          <w:szCs w:val="24"/>
        </w:rPr>
        <w:t>.4.1发包人供应的材料设备的保管费用的承担：</w:t>
      </w:r>
    </w:p>
    <w:p>
      <w:pPr>
        <w:spacing w:line="480" w:lineRule="exact"/>
        <w:jc w:val="left"/>
        <w:rPr>
          <w:rFonts w:ascii="Times New Roman" w:eastAsia="仿宋_GB2312"/>
          <w:sz w:val="24"/>
          <w:szCs w:val="24"/>
        </w:rPr>
      </w:pPr>
      <w:r>
        <w:rPr>
          <w:rFonts w:ascii="Times New Roman" w:eastAsia="仿宋_GB2312"/>
          <w:sz w:val="24"/>
          <w:szCs w:val="24"/>
        </w:rPr>
        <w:t>。</w:t>
      </w:r>
      <w:bookmarkEnd w:id="287"/>
      <w:bookmarkEnd w:id="288"/>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8.6 样品</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ab/>
      </w:r>
      <w:r>
        <w:rPr>
          <w:rFonts w:ascii="Times New Roman" w:eastAsia="仿宋_GB2312"/>
          <w:color w:val="000000"/>
          <w:sz w:val="24"/>
          <w:szCs w:val="24"/>
        </w:rPr>
        <w:t>样品的报送</w:t>
      </w:r>
      <w:r>
        <w:rPr>
          <w:rFonts w:hint="eastAsia" w:ascii="Times New Roman" w:eastAsia="仿宋_GB2312"/>
          <w:color w:val="000000"/>
          <w:sz w:val="24"/>
          <w:szCs w:val="24"/>
        </w:rPr>
        <w:t>与封存</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需要承包人报送样品的材料或工程设备，样品的种类、名称、规格、数量要求：</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8.8 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8.8.1 承包人提供的施工设备和临时设施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关于修建临时设施费用承担的约定：。</w:t>
      </w:r>
    </w:p>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Pr>
        <w:pStyle w:val="9"/>
        <w:spacing w:line="480" w:lineRule="exact"/>
        <w:rPr>
          <w:rFonts w:ascii="Times New Roman" w:hAnsi="Times New Roman" w:eastAsia="黑体"/>
          <w:b w:val="0"/>
          <w:color w:val="000000"/>
          <w:sz w:val="24"/>
          <w:szCs w:val="24"/>
        </w:rPr>
      </w:pPr>
      <w:bookmarkStart w:id="305" w:name="_Toc351203641"/>
      <w:r>
        <w:rPr>
          <w:rFonts w:ascii="Times New Roman" w:hAnsi="Times New Roman" w:eastAsia="黑体"/>
          <w:b w:val="0"/>
          <w:color w:val="000000"/>
          <w:sz w:val="24"/>
          <w:szCs w:val="24"/>
        </w:rPr>
        <w:t>9</w:t>
      </w:r>
      <w:bookmarkEnd w:id="284"/>
      <w:bookmarkEnd w:id="285"/>
      <w:bookmarkEnd w:id="286"/>
      <w:bookmarkStart w:id="306" w:name="_Toc300934982"/>
      <w:bookmarkStart w:id="307" w:name="_Toc304295559"/>
      <w:bookmarkStart w:id="308" w:name="_Toc303539139"/>
      <w:bookmarkStart w:id="309" w:name="_Toc312678021"/>
      <w:bookmarkStart w:id="310" w:name="_Toc297123533"/>
      <w:bookmarkStart w:id="311" w:name="_Toc297216192"/>
      <w:bookmarkStart w:id="312" w:name="_Toc312677495"/>
      <w:bookmarkStart w:id="313" w:name="_Toc297120473"/>
      <w:bookmarkStart w:id="314" w:name="_Toc296346674"/>
      <w:bookmarkStart w:id="315" w:name="_Toc297048359"/>
      <w:bookmarkStart w:id="316" w:name="_Toc296944512"/>
      <w:bookmarkStart w:id="317" w:name="_Toc296891213"/>
      <w:bookmarkStart w:id="318" w:name="_Toc296891001"/>
      <w:bookmarkStart w:id="319" w:name="_Toc296347172"/>
      <w:bookmarkStart w:id="320" w:name="_Toc292559883"/>
      <w:bookmarkStart w:id="321" w:name="_Toc267251428"/>
      <w:bookmarkStart w:id="322" w:name="_Toc292559378"/>
      <w:bookmarkStart w:id="323" w:name="_Toc296503173"/>
      <w:bookmarkStart w:id="324" w:name="_Toc267251427"/>
      <w:r>
        <w:rPr>
          <w:rFonts w:ascii="Times New Roman" w:hAnsi="Times New Roman" w:eastAsia="黑体"/>
          <w:b w:val="0"/>
          <w:color w:val="000000"/>
          <w:sz w:val="24"/>
          <w:szCs w:val="24"/>
        </w:rPr>
        <w:t>. 试验与检验</w:t>
      </w:r>
      <w:bookmarkEnd w:id="305"/>
    </w:p>
    <w:bookmarkEnd w:id="306"/>
    <w:bookmarkEnd w:id="307"/>
    <w:bookmarkEnd w:id="308"/>
    <w:bookmarkEnd w:id="309"/>
    <w:bookmarkEnd w:id="310"/>
    <w:bookmarkEnd w:id="311"/>
    <w:bookmarkEnd w:id="31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9</w:t>
      </w:r>
      <w:bookmarkStart w:id="325" w:name="_Toc300934983"/>
      <w:bookmarkStart w:id="326" w:name="_Toc297216193"/>
      <w:bookmarkStart w:id="327" w:name="_Toc303539140"/>
      <w:bookmarkStart w:id="328" w:name="_Toc312678022"/>
      <w:bookmarkStart w:id="329" w:name="_Toc304295560"/>
      <w:bookmarkStart w:id="330" w:name="_Toc297123534"/>
      <w:bookmarkStart w:id="331" w:name="_Toc312677496"/>
      <w:r>
        <w:rPr>
          <w:rFonts w:ascii="Times New Roman" w:eastAsia="黑体"/>
          <w:color w:val="000000"/>
          <w:sz w:val="24"/>
          <w:szCs w:val="24"/>
        </w:rPr>
        <w:t>.1试验设备与试验人员</w:t>
      </w:r>
    </w:p>
    <w:bookmarkEnd w:id="325"/>
    <w:bookmarkEnd w:id="326"/>
    <w:bookmarkEnd w:id="327"/>
    <w:bookmarkEnd w:id="328"/>
    <w:bookmarkEnd w:id="329"/>
    <w:bookmarkEnd w:id="330"/>
    <w:bookmarkEnd w:id="331"/>
    <w:p>
      <w:pPr>
        <w:spacing w:line="480" w:lineRule="exact"/>
        <w:ind w:firstLine="480" w:firstLineChars="200"/>
        <w:jc w:val="left"/>
        <w:rPr>
          <w:rFonts w:ascii="Times New Roman" w:eastAsia="仿宋_GB2312"/>
          <w:sz w:val="24"/>
          <w:szCs w:val="24"/>
        </w:rPr>
      </w:pPr>
      <w:r>
        <w:rPr>
          <w:rFonts w:ascii="Times New Roman" w:eastAsia="仿宋_GB2312"/>
          <w:sz w:val="24"/>
          <w:szCs w:val="24"/>
        </w:rPr>
        <w:t>9</w:t>
      </w:r>
      <w:bookmarkStart w:id="332" w:name="_Toc297123535"/>
      <w:bookmarkStart w:id="333" w:name="_Toc300934984"/>
      <w:bookmarkStart w:id="334" w:name="_Toc297216194"/>
      <w:bookmarkStart w:id="335" w:name="_Toc303539141"/>
      <w:bookmarkStart w:id="336" w:name="_Toc304295561"/>
      <w:bookmarkStart w:id="337" w:name="_Toc312677497"/>
      <w:bookmarkStart w:id="338" w:name="_Toc312678023"/>
      <w:bookmarkStart w:id="339" w:name="_Toc318581174"/>
      <w:r>
        <w:rPr>
          <w:rFonts w:ascii="Times New Roman" w:eastAsia="仿宋_GB2312"/>
          <w:sz w:val="24"/>
          <w:szCs w:val="24"/>
        </w:rPr>
        <w:t>.1.2 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施工现场需要配置的试验场所：</w:t>
      </w:r>
      <w:bookmarkEnd w:id="332"/>
      <w:bookmarkEnd w:id="333"/>
      <w:bookmarkEnd w:id="334"/>
      <w:bookmarkEnd w:id="335"/>
      <w:bookmarkEnd w:id="336"/>
      <w:bookmarkEnd w:id="337"/>
      <w:bookmarkEnd w:id="338"/>
      <w:bookmarkStart w:id="340" w:name="_Toc304295562"/>
      <w:bookmarkStart w:id="341" w:name="_Toc312677498"/>
      <w:bookmarkStart w:id="342" w:name="_Toc312678024"/>
      <w:bookmarkStart w:id="343" w:name="_Toc303539142"/>
      <w:bookmarkStart w:id="344" w:name="_Toc300934985"/>
      <w:bookmarkStart w:id="345" w:name="_Toc297123536"/>
      <w:bookmarkStart w:id="346" w:name="_Toc297216195"/>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施工现场需要配备的试验设备：。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施工现场需要具备的其他试验条件：。</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9.4 现场工艺试验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现场工艺试验的有关约定：。</w:t>
      </w:r>
    </w:p>
    <w:bookmarkEnd w:id="339"/>
    <w:bookmarkEnd w:id="340"/>
    <w:bookmarkEnd w:id="341"/>
    <w:bookmarkEnd w:id="342"/>
    <w:bookmarkEnd w:id="343"/>
    <w:bookmarkEnd w:id="344"/>
    <w:bookmarkEnd w:id="345"/>
    <w:bookmarkEnd w:id="346"/>
    <w:p>
      <w:pPr>
        <w:pStyle w:val="9"/>
        <w:spacing w:line="480" w:lineRule="exact"/>
        <w:rPr>
          <w:rFonts w:ascii="Times New Roman" w:hAnsi="Times New Roman" w:eastAsia="黑体"/>
          <w:b w:val="0"/>
          <w:color w:val="000000"/>
          <w:sz w:val="24"/>
          <w:szCs w:val="24"/>
        </w:rPr>
      </w:pPr>
      <w:bookmarkStart w:id="347" w:name="_Toc351203642"/>
      <w:r>
        <w:rPr>
          <w:rFonts w:ascii="Times New Roman" w:hAnsi="Times New Roman" w:eastAsia="黑体"/>
          <w:b w:val="0"/>
          <w:color w:val="000000"/>
          <w:sz w:val="24"/>
          <w:szCs w:val="24"/>
        </w:rPr>
        <w:t>1</w:t>
      </w:r>
      <w:bookmarkEnd w:id="313"/>
      <w:bookmarkEnd w:id="314"/>
      <w:bookmarkEnd w:id="315"/>
      <w:bookmarkEnd w:id="316"/>
      <w:bookmarkEnd w:id="317"/>
      <w:bookmarkEnd w:id="318"/>
      <w:bookmarkEnd w:id="319"/>
      <w:bookmarkEnd w:id="320"/>
      <w:bookmarkEnd w:id="321"/>
      <w:bookmarkEnd w:id="322"/>
      <w:bookmarkEnd w:id="323"/>
      <w:bookmarkEnd w:id="324"/>
      <w:bookmarkStart w:id="348" w:name="_Toc296944532"/>
      <w:bookmarkStart w:id="349" w:name="_Toc296346694"/>
      <w:bookmarkStart w:id="350" w:name="_Toc292559398"/>
      <w:bookmarkStart w:id="351" w:name="_Toc297048379"/>
      <w:bookmarkStart w:id="352" w:name="_Toc292559903"/>
      <w:bookmarkStart w:id="353" w:name="_Toc296503193"/>
      <w:bookmarkStart w:id="354" w:name="_Toc297216199"/>
      <w:bookmarkStart w:id="355" w:name="_Toc296891233"/>
      <w:bookmarkStart w:id="356" w:name="_Toc297123540"/>
      <w:bookmarkStart w:id="357" w:name="_Toc296891021"/>
      <w:bookmarkStart w:id="358" w:name="_Toc296347192"/>
      <w:bookmarkStart w:id="359" w:name="_Toc300934989"/>
      <w:bookmarkStart w:id="360" w:name="_Toc304295566"/>
      <w:bookmarkStart w:id="361" w:name="_Toc303539146"/>
      <w:bookmarkStart w:id="362" w:name="_Toc297120493"/>
      <w:bookmarkStart w:id="363" w:name="_Toc312677499"/>
      <w:bookmarkStart w:id="364" w:name="_Toc312678025"/>
      <w:bookmarkStart w:id="365" w:name="_Toc267251439"/>
      <w:bookmarkStart w:id="366" w:name="_Toc267251433"/>
      <w:bookmarkStart w:id="367" w:name="_Toc267251435"/>
      <w:bookmarkStart w:id="368" w:name="_Toc267251440"/>
      <w:bookmarkStart w:id="369" w:name="_Toc267251437"/>
      <w:bookmarkStart w:id="370" w:name="_Toc267251441"/>
      <w:bookmarkStart w:id="371" w:name="_Toc267251442"/>
      <w:r>
        <w:rPr>
          <w:rFonts w:ascii="Times New Roman" w:hAnsi="Times New Roman" w:eastAsia="黑体"/>
          <w:b w:val="0"/>
          <w:color w:val="000000"/>
          <w:sz w:val="24"/>
          <w:szCs w:val="24"/>
        </w:rPr>
        <w:t>0. 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bookmarkEnd w:id="363"/>
    <w:bookmarkEnd w:id="364"/>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Start w:id="372" w:name="_Toc296346695"/>
      <w:bookmarkStart w:id="373" w:name="_Toc296891022"/>
      <w:bookmarkStart w:id="374" w:name="_Toc292559904"/>
      <w:bookmarkStart w:id="375" w:name="_Toc300934990"/>
      <w:bookmarkStart w:id="376" w:name="_Toc296347193"/>
      <w:bookmarkStart w:id="377" w:name="_Toc296503194"/>
      <w:bookmarkStart w:id="378" w:name="_Toc297048380"/>
      <w:bookmarkStart w:id="379" w:name="_Toc312678026"/>
      <w:bookmarkStart w:id="380" w:name="_Toc297216200"/>
      <w:bookmarkStart w:id="381" w:name="_Toc312677500"/>
      <w:bookmarkStart w:id="382" w:name="_Toc296891234"/>
      <w:bookmarkStart w:id="383" w:name="_Toc292559399"/>
      <w:bookmarkStart w:id="384" w:name="_Toc297123541"/>
      <w:bookmarkStart w:id="385" w:name="_Toc304295567"/>
      <w:bookmarkStart w:id="386" w:name="_Toc303539147"/>
      <w:bookmarkStart w:id="387" w:name="_Toc297120494"/>
      <w:bookmarkStart w:id="388" w:name="_Toc296944533"/>
      <w:r>
        <w:rPr>
          <w:rFonts w:ascii="Times New Roman" w:eastAsia="黑体"/>
          <w:color w:val="000000"/>
          <w:sz w:val="24"/>
          <w:szCs w:val="24"/>
        </w:rPr>
        <w:t>0.1变更的范围</w:t>
      </w:r>
    </w:p>
    <w:p>
      <w:pPr>
        <w:spacing w:line="480" w:lineRule="exact"/>
        <w:ind w:firstLine="600"/>
        <w:jc w:val="left"/>
        <w:rPr>
          <w:rFonts w:ascii="Times New Roman" w:eastAsia="仿宋_GB2312"/>
          <w:color w:val="000000"/>
          <w:sz w:val="24"/>
          <w:szCs w:val="24"/>
        </w:rPr>
      </w:pPr>
      <w:r>
        <w:rPr>
          <w:rFonts w:ascii="Times New Roman" w:eastAsia="仿宋_GB2312"/>
          <w:color w:val="000000"/>
          <w:sz w:val="24"/>
          <w:szCs w:val="24"/>
        </w:rPr>
        <w:t>关于变更的范围的约定：。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10.4 变更估价</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10.4.1 变更估价原则</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关于变更估价的约定: 。</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Start w:id="389" w:name="_Toc292559402"/>
      <w:bookmarkStart w:id="390" w:name="_Toc296944536"/>
      <w:bookmarkStart w:id="391" w:name="_Toc292559907"/>
      <w:bookmarkStart w:id="392" w:name="_Toc303539150"/>
      <w:bookmarkStart w:id="393" w:name="_Toc296347196"/>
      <w:bookmarkStart w:id="394" w:name="_Toc296346698"/>
      <w:bookmarkStart w:id="395" w:name="_Toc297120497"/>
      <w:bookmarkStart w:id="396" w:name="_Toc300934993"/>
      <w:bookmarkStart w:id="397" w:name="_Toc296891025"/>
      <w:bookmarkStart w:id="398" w:name="_Toc297216203"/>
      <w:bookmarkStart w:id="399" w:name="_Toc296891237"/>
      <w:bookmarkStart w:id="400" w:name="_Toc296503197"/>
      <w:bookmarkStart w:id="401" w:name="_Toc297048383"/>
      <w:bookmarkStart w:id="402" w:name="_Toc297123544"/>
      <w:bookmarkStart w:id="403" w:name="_Toc304295570"/>
      <w:bookmarkStart w:id="404" w:name="_Toc312678029"/>
      <w:bookmarkStart w:id="405" w:name="_Toc312677503"/>
      <w:r>
        <w:rPr>
          <w:rFonts w:ascii="Times New Roman" w:eastAsia="黑体"/>
          <w:color w:val="000000"/>
          <w:sz w:val="24"/>
          <w:szCs w:val="24"/>
        </w:rPr>
        <w:t>0.5承</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Start w:id="406" w:name="_Toc296891243"/>
      <w:bookmarkStart w:id="407" w:name="_Toc296944542"/>
      <w:bookmarkStart w:id="408" w:name="_Toc296891031"/>
      <w:bookmarkStart w:id="409" w:name="_Toc292559913"/>
      <w:bookmarkStart w:id="410" w:name="_Toc297123545"/>
      <w:bookmarkStart w:id="411" w:name="_Toc297216204"/>
      <w:bookmarkStart w:id="412" w:name="_Toc297120503"/>
      <w:bookmarkStart w:id="413" w:name="_Toc296347202"/>
      <w:bookmarkStart w:id="414" w:name="_Toc296503203"/>
      <w:bookmarkStart w:id="415" w:name="_Toc296346704"/>
      <w:bookmarkStart w:id="416" w:name="_Toc297048389"/>
      <w:bookmarkStart w:id="417" w:name="_Toc300934994"/>
      <w:bookmarkStart w:id="418" w:name="_Toc303539151"/>
      <w:bookmarkStart w:id="419" w:name="_Toc292559408"/>
      <w:r>
        <w:rPr>
          <w:rFonts w:ascii="Times New Roman" w:eastAsia="黑体"/>
          <w:color w:val="000000"/>
          <w:sz w:val="24"/>
          <w:szCs w:val="24"/>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监理人审查承包人合理化建议的期限：。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发包人审批承包人合理化建议的期限：。</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承</w:t>
      </w:r>
      <w:bookmarkStart w:id="420" w:name="_Toc297216205"/>
      <w:bookmarkStart w:id="421" w:name="_Toc297123546"/>
      <w:bookmarkStart w:id="422" w:name="_Toc304295571"/>
      <w:bookmarkStart w:id="423" w:name="_Toc297120504"/>
      <w:bookmarkStart w:id="424" w:name="_Toc297048390"/>
      <w:bookmarkStart w:id="425" w:name="_Toc292559409"/>
      <w:bookmarkStart w:id="426" w:name="_Toc296346705"/>
      <w:bookmarkStart w:id="427" w:name="_Toc296503204"/>
      <w:bookmarkStart w:id="428" w:name="_Toc296347203"/>
      <w:bookmarkStart w:id="429" w:name="_Toc296891032"/>
      <w:bookmarkStart w:id="430" w:name="_Toc318581175"/>
      <w:bookmarkStart w:id="431" w:name="_Toc296944543"/>
      <w:bookmarkStart w:id="432" w:name="_Toc312678030"/>
      <w:bookmarkStart w:id="433" w:name="_Toc296891244"/>
      <w:bookmarkStart w:id="434" w:name="_Toc300934995"/>
      <w:bookmarkStart w:id="435" w:name="_Toc303539152"/>
      <w:bookmarkStart w:id="436" w:name="_Toc292559914"/>
      <w:bookmarkStart w:id="437" w:name="_Toc312677504"/>
      <w:r>
        <w:rPr>
          <w:rFonts w:ascii="Times New Roman" w:eastAsia="仿宋_GB2312"/>
          <w:sz w:val="24"/>
          <w:szCs w:val="24"/>
        </w:rPr>
        <w:t>包人提出的合理化建议降低了合同价格或者提高了工程经济效益的奖励的方法和金额为：。</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w:t>
      </w:r>
      <w:bookmarkStart w:id="438" w:name="_Toc297120499"/>
      <w:bookmarkStart w:id="439" w:name="_Toc304295574"/>
      <w:bookmarkStart w:id="440" w:name="_Toc292559909"/>
      <w:bookmarkStart w:id="441" w:name="_Toc297048385"/>
      <w:bookmarkStart w:id="442" w:name="_Toc296891027"/>
      <w:bookmarkStart w:id="443" w:name="_Toc296891239"/>
      <w:bookmarkStart w:id="444" w:name="_Toc312677507"/>
      <w:bookmarkStart w:id="445" w:name="_Toc297216207"/>
      <w:bookmarkStart w:id="446" w:name="_Toc296503199"/>
      <w:bookmarkStart w:id="447" w:name="_Toc296347198"/>
      <w:bookmarkStart w:id="448" w:name="_Toc296944538"/>
      <w:bookmarkStart w:id="449" w:name="_Toc303539154"/>
      <w:bookmarkStart w:id="450" w:name="_Toc292559404"/>
      <w:bookmarkStart w:id="451" w:name="_Toc296346700"/>
      <w:bookmarkStart w:id="452" w:name="_Toc297123548"/>
      <w:bookmarkStart w:id="453" w:name="_Toc312678033"/>
      <w:bookmarkStart w:id="454" w:name="_Toc300934997"/>
      <w:r>
        <w:rPr>
          <w:rFonts w:ascii="Times New Roman" w:eastAsia="黑体"/>
          <w:color w:val="000000"/>
          <w:sz w:val="24"/>
          <w:szCs w:val="24"/>
        </w:rPr>
        <w:t>0.7 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Pr>
        <w:spacing w:line="480" w:lineRule="exact"/>
        <w:ind w:firstLine="480" w:firstLineChars="200"/>
        <w:jc w:val="left"/>
        <w:rPr>
          <w:rFonts w:ascii="Times New Roman" w:eastAsia="仿宋_GB2312"/>
          <w:sz w:val="24"/>
          <w:szCs w:val="24"/>
        </w:rPr>
      </w:pPr>
      <w:r>
        <w:rPr>
          <w:rFonts w:ascii="Times New Roman" w:eastAsia="仿宋_GB2312"/>
          <w:sz w:val="24"/>
          <w:szCs w:val="24"/>
        </w:rPr>
        <w:t>暂</w:t>
      </w:r>
      <w:bookmarkStart w:id="455" w:name="_Toc312678034"/>
      <w:bookmarkStart w:id="456" w:name="_Toc312677508"/>
      <w:bookmarkStart w:id="457" w:name="_Toc318581176"/>
      <w:r>
        <w:rPr>
          <w:rFonts w:ascii="Times New Roman" w:eastAsia="仿宋_GB2312"/>
          <w:sz w:val="24"/>
          <w:szCs w:val="24"/>
        </w:rPr>
        <w:t>估价材料和工程设备的明细详见附件</w:t>
      </w:r>
      <w:r>
        <w:rPr>
          <w:rFonts w:hint="eastAsia" w:ascii="Times New Roman" w:eastAsia="仿宋_GB2312"/>
          <w:sz w:val="24"/>
          <w:szCs w:val="24"/>
        </w:rPr>
        <w:t>11：《</w:t>
      </w:r>
      <w:r>
        <w:rPr>
          <w:rFonts w:ascii="Times New Roman" w:eastAsia="仿宋_GB2312"/>
          <w:color w:val="000000"/>
          <w:sz w:val="24"/>
          <w:szCs w:val="24"/>
        </w:rPr>
        <w:t>暂估价一览表</w:t>
      </w:r>
      <w:r>
        <w:rPr>
          <w:rFonts w:hint="eastAsia" w:ascii="Times New Roman" w:eastAsia="仿宋_GB2312"/>
          <w:color w:val="000000"/>
          <w:sz w:val="24"/>
          <w:szCs w:val="24"/>
        </w:rPr>
        <w:t>》</w:t>
      </w:r>
      <w:r>
        <w:rPr>
          <w:rFonts w:hint="eastAsia" w:ascii="Times New Roman" w:eastAsia="仿宋_GB2312"/>
          <w:sz w:val="24"/>
          <w:szCs w:val="24"/>
        </w:rPr>
        <w:t>。</w:t>
      </w:r>
    </w:p>
    <w:bookmarkEnd w:id="455"/>
    <w:bookmarkEnd w:id="456"/>
    <w:bookmarkEnd w:id="457"/>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bookmarkStart w:id="458" w:name="_Toc318581177"/>
      <w:bookmarkStart w:id="459" w:name="_Toc312677509"/>
      <w:bookmarkStart w:id="460" w:name="_Toc312678035"/>
      <w:r>
        <w:rPr>
          <w:rFonts w:ascii="Times New Roman" w:eastAsia="仿宋_GB2312"/>
          <w:sz w:val="24"/>
          <w:szCs w:val="24"/>
        </w:rPr>
        <w:t>0.7.1 依法必须招标的暂估价项目</w:t>
      </w:r>
    </w:p>
    <w:bookmarkEnd w:id="458"/>
    <w:bookmarkEnd w:id="459"/>
    <w:bookmarkEnd w:id="460"/>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10.7.2 不属于依法必须招标的暂估价项目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对于不属于依法必须招标的暂估价项目的确认和批准采取第 种方式确定。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第3种方式：承包人直接实施的暂估价项目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承包人直接实施的暂估价项目的约定：。</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10.8 暂列金额</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合同当事人关于暂列金额使用的约定：。</w:t>
      </w:r>
    </w:p>
    <w:p>
      <w:pPr>
        <w:pStyle w:val="9"/>
        <w:spacing w:line="480" w:lineRule="exact"/>
        <w:rPr>
          <w:rFonts w:ascii="Times New Roman" w:hAnsi="Times New Roman" w:eastAsia="黑体"/>
          <w:b w:val="0"/>
          <w:color w:val="000000"/>
          <w:sz w:val="24"/>
          <w:szCs w:val="24"/>
        </w:rPr>
      </w:pPr>
      <w:bookmarkStart w:id="461" w:name="_Toc351203643"/>
      <w:r>
        <w:rPr>
          <w:rFonts w:ascii="Times New Roman" w:hAnsi="Times New Roman" w:eastAsia="黑体"/>
          <w:b w:val="0"/>
          <w:color w:val="000000"/>
          <w:sz w:val="24"/>
          <w:szCs w:val="24"/>
        </w:rPr>
        <w:t>11. 价格调整</w:t>
      </w:r>
      <w:bookmarkEnd w:id="461"/>
    </w:p>
    <w:p>
      <w:pPr>
        <w:spacing w:line="480" w:lineRule="exact"/>
        <w:ind w:firstLine="480" w:firstLineChars="200"/>
        <w:rPr>
          <w:rFonts w:ascii="Times New Roman" w:eastAsia="黑体"/>
          <w:color w:val="000000"/>
          <w:sz w:val="24"/>
          <w:szCs w:val="24"/>
        </w:rPr>
      </w:pPr>
      <w:bookmarkStart w:id="462" w:name="_Toc297216209"/>
      <w:bookmarkStart w:id="463" w:name="_Toc312678039"/>
      <w:bookmarkStart w:id="464" w:name="_Toc296944540"/>
      <w:bookmarkStart w:id="465" w:name="_Toc292559406"/>
      <w:bookmarkStart w:id="466" w:name="_Toc303539157"/>
      <w:bookmarkStart w:id="467" w:name="_Toc296346702"/>
      <w:bookmarkStart w:id="468" w:name="_Toc292559911"/>
      <w:bookmarkStart w:id="469" w:name="_Toc300935000"/>
      <w:bookmarkStart w:id="470" w:name="_Toc296891029"/>
      <w:bookmarkStart w:id="471" w:name="_Toc296891241"/>
      <w:bookmarkStart w:id="472" w:name="_Toc297123550"/>
      <w:bookmarkStart w:id="473" w:name="_Toc297120501"/>
      <w:bookmarkStart w:id="474" w:name="_Toc297048387"/>
      <w:bookmarkStart w:id="475" w:name="_Toc296503201"/>
      <w:bookmarkStart w:id="476" w:name="_Toc304295577"/>
      <w:bookmarkStart w:id="477" w:name="_Toc296347200"/>
      <w:r>
        <w:rPr>
          <w:rFonts w:ascii="Times New Roman" w:eastAsia="黑体"/>
          <w:color w:val="000000"/>
          <w:sz w:val="24"/>
          <w:szCs w:val="24"/>
        </w:rPr>
        <w:t>11.1 市场价格波动引起的调整</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color w:val="000000"/>
          <w:sz w:val="24"/>
          <w:szCs w:val="24"/>
        </w:rPr>
        <w:t>种方式对合同价格进行调整：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第1种方式：采用价格指数</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 xml:space="preserve">关于各可调因子、定值和变值权重，以及基本价格指数及其来源的约定：；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第2种方式：采用造价信息</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（2）关于基准价格的约定：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专用合同条款</w:t>
      </w:r>
      <w:r>
        <w:rPr>
          <w:rFonts w:hint="eastAsia" w:hAnsi="宋体" w:cs="宋体"/>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480" w:lineRule="exact"/>
        <w:ind w:firstLine="480" w:firstLineChars="200"/>
        <w:jc w:val="left"/>
        <w:rPr>
          <w:rFonts w:ascii="Times New Roman" w:eastAsia="仿宋_GB2312"/>
          <w:color w:val="000000"/>
          <w:sz w:val="24"/>
          <w:szCs w:val="24"/>
        </w:rPr>
      </w:pPr>
      <w:r>
        <w:rPr>
          <w:rFonts w:hint="eastAsia" w:hAnsi="宋体" w:cs="宋体"/>
          <w:color w:val="000000"/>
          <w:sz w:val="24"/>
          <w:szCs w:val="24"/>
        </w:rPr>
        <w:t>②</w:t>
      </w:r>
      <w:r>
        <w:rPr>
          <w:rFonts w:ascii="Times New Roman" w:eastAsia="仿宋_GB2312"/>
          <w:color w:val="000000"/>
          <w:sz w:val="24"/>
          <w:szCs w:val="24"/>
        </w:rPr>
        <w:t>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480" w:lineRule="exact"/>
        <w:ind w:firstLine="645"/>
        <w:jc w:val="left"/>
        <w:rPr>
          <w:rFonts w:ascii="Times New Roman" w:eastAsia="仿宋_GB2312"/>
          <w:color w:val="000000"/>
          <w:sz w:val="24"/>
          <w:szCs w:val="24"/>
        </w:rPr>
      </w:pPr>
      <w:r>
        <w:rPr>
          <w:rFonts w:hint="eastAsia" w:hAnsi="宋体" w:cs="宋体"/>
          <w:color w:val="000000"/>
          <w:sz w:val="24"/>
          <w:szCs w:val="24"/>
        </w:rPr>
        <w:t>③</w:t>
      </w:r>
      <w:r>
        <w:rPr>
          <w:rFonts w:ascii="Times New Roman" w:eastAsia="仿宋_GB2312"/>
          <w:color w:val="000000"/>
          <w:sz w:val="24"/>
          <w:szCs w:val="24"/>
        </w:rPr>
        <w:t>承包人在已标价工程量清单或预算书中载明的材料单价等于基准单价的：专用合同条款合同履行期间材料单价涨跌幅以基准单价为基础超过±%时，其超过部分据实调整。</w:t>
      </w:r>
    </w:p>
    <w:p>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第3种方式：其他价格调整方式：。</w:t>
      </w:r>
    </w:p>
    <w:bookmarkEnd w:id="365"/>
    <w:bookmarkEnd w:id="366"/>
    <w:bookmarkEnd w:id="367"/>
    <w:bookmarkEnd w:id="368"/>
    <w:bookmarkEnd w:id="369"/>
    <w:bookmarkEnd w:id="370"/>
    <w:p>
      <w:pPr>
        <w:pStyle w:val="9"/>
        <w:spacing w:line="480" w:lineRule="exact"/>
        <w:rPr>
          <w:rFonts w:ascii="Times New Roman" w:hAnsi="Times New Roman" w:eastAsia="黑体"/>
          <w:b w:val="0"/>
          <w:color w:val="000000"/>
          <w:sz w:val="24"/>
          <w:szCs w:val="24"/>
        </w:rPr>
      </w:pPr>
      <w:bookmarkStart w:id="478" w:name="_Toc296891245"/>
      <w:bookmarkStart w:id="479" w:name="_Toc296346706"/>
      <w:bookmarkStart w:id="480" w:name="_Toc296503205"/>
      <w:bookmarkStart w:id="481" w:name="_Toc292559915"/>
      <w:bookmarkStart w:id="482" w:name="_Toc296944544"/>
      <w:bookmarkStart w:id="483" w:name="_Toc297048391"/>
      <w:bookmarkStart w:id="484" w:name="_Toc292559410"/>
      <w:bookmarkStart w:id="485" w:name="_Toc296891033"/>
      <w:bookmarkStart w:id="486" w:name="_Toc297120505"/>
      <w:bookmarkStart w:id="487" w:name="_Toc296347204"/>
      <w:bookmarkStart w:id="488" w:name="_Toc351203644"/>
      <w:bookmarkStart w:id="489" w:name="_Toc304295579"/>
      <w:bookmarkStart w:id="490" w:name="_Toc303539159"/>
      <w:bookmarkStart w:id="491" w:name="_Toc300935002"/>
      <w:bookmarkStart w:id="492" w:name="_Toc297216211"/>
      <w:bookmarkStart w:id="493" w:name="_Toc312678040"/>
      <w:bookmarkStart w:id="494" w:name="_Toc297123552"/>
      <w:r>
        <w:rPr>
          <w:rFonts w:ascii="Times New Roman" w:hAnsi="Times New Roman" w:eastAsia="黑体"/>
          <w:b w:val="0"/>
          <w:color w:val="000000"/>
          <w:sz w:val="24"/>
          <w:szCs w:val="24"/>
        </w:rPr>
        <w:t xml:space="preserve">12. </w:t>
      </w:r>
      <w:bookmarkEnd w:id="478"/>
      <w:bookmarkEnd w:id="479"/>
      <w:bookmarkEnd w:id="480"/>
      <w:bookmarkEnd w:id="481"/>
      <w:bookmarkEnd w:id="482"/>
      <w:bookmarkEnd w:id="483"/>
      <w:bookmarkEnd w:id="484"/>
      <w:bookmarkEnd w:id="485"/>
      <w:bookmarkEnd w:id="486"/>
      <w:bookmarkEnd w:id="487"/>
      <w:r>
        <w:rPr>
          <w:rFonts w:ascii="Times New Roman" w:hAnsi="Times New Roman" w:eastAsia="黑体"/>
          <w:b w:val="0"/>
          <w:color w:val="000000"/>
          <w:sz w:val="24"/>
          <w:szCs w:val="24"/>
        </w:rPr>
        <w:t>合同价格、计量与支付</w:t>
      </w:r>
      <w:bookmarkEnd w:id="488"/>
    </w:p>
    <w:bookmarkEnd w:id="489"/>
    <w:bookmarkEnd w:id="490"/>
    <w:bookmarkEnd w:id="491"/>
    <w:bookmarkEnd w:id="492"/>
    <w:bookmarkEnd w:id="493"/>
    <w:bookmarkEnd w:id="494"/>
    <w:p>
      <w:pPr>
        <w:spacing w:line="480" w:lineRule="exact"/>
        <w:ind w:firstLine="480" w:firstLineChars="200"/>
        <w:rPr>
          <w:rFonts w:ascii="Times New Roman" w:eastAsia="黑体"/>
          <w:color w:val="000000"/>
          <w:sz w:val="24"/>
          <w:szCs w:val="24"/>
        </w:rPr>
      </w:pPr>
      <w:bookmarkStart w:id="495" w:name="_Toc292559916"/>
      <w:bookmarkStart w:id="496" w:name="_Toc292559411"/>
      <w:bookmarkStart w:id="497" w:name="_Toc267251461"/>
      <w:bookmarkStart w:id="498" w:name="_Toc297048392"/>
      <w:bookmarkStart w:id="499" w:name="_Toc296944545"/>
      <w:bookmarkStart w:id="500" w:name="_Toc296347205"/>
      <w:bookmarkStart w:id="501" w:name="_Toc296891034"/>
      <w:bookmarkStart w:id="502" w:name="_Toc296346707"/>
      <w:bookmarkStart w:id="503" w:name="_Toc296503206"/>
      <w:bookmarkStart w:id="504" w:name="_Toc296891246"/>
      <w:bookmarkStart w:id="505" w:name="_Toc297120506"/>
      <w:bookmarkStart w:id="506" w:name="_Toc300935003"/>
      <w:bookmarkStart w:id="507" w:name="_Toc303539160"/>
      <w:bookmarkStart w:id="508" w:name="_Toc297216212"/>
      <w:bookmarkStart w:id="509" w:name="_Toc304295580"/>
      <w:bookmarkStart w:id="510" w:name="_Toc297123553"/>
      <w:bookmarkStart w:id="511" w:name="_Toc312678041"/>
      <w:r>
        <w:rPr>
          <w:rFonts w:ascii="Times New Roman" w:eastAsia="黑体"/>
          <w:color w:val="000000"/>
          <w:sz w:val="24"/>
          <w:szCs w:val="24"/>
        </w:rPr>
        <w:t>12.1 合</w:t>
      </w:r>
      <w:bookmarkEnd w:id="495"/>
      <w:bookmarkEnd w:id="496"/>
      <w:bookmarkEnd w:id="497"/>
      <w:r>
        <w:rPr>
          <w:rFonts w:ascii="Times New Roman" w:eastAsia="黑体"/>
          <w:color w:val="000000"/>
          <w:sz w:val="24"/>
          <w:szCs w:val="24"/>
        </w:rPr>
        <w:t>同价</w:t>
      </w:r>
      <w:bookmarkEnd w:id="498"/>
      <w:bookmarkEnd w:id="499"/>
      <w:bookmarkEnd w:id="500"/>
      <w:bookmarkEnd w:id="501"/>
      <w:bookmarkEnd w:id="502"/>
      <w:bookmarkEnd w:id="503"/>
      <w:bookmarkEnd w:id="504"/>
      <w:bookmarkEnd w:id="505"/>
      <w:r>
        <w:rPr>
          <w:rFonts w:ascii="Times New Roman" w:eastAsia="黑体"/>
          <w:color w:val="000000"/>
          <w:sz w:val="24"/>
          <w:szCs w:val="24"/>
        </w:rPr>
        <w:t>格形式</w:t>
      </w:r>
    </w:p>
    <w:bookmarkEnd w:id="506"/>
    <w:bookmarkEnd w:id="507"/>
    <w:bookmarkEnd w:id="508"/>
    <w:bookmarkEnd w:id="509"/>
    <w:bookmarkEnd w:id="510"/>
    <w:bookmarkEnd w:id="511"/>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综合单价包含的风险范围：。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风险费用的计算方法：。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总价包含的风险范围：。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风险费用的计算方法：。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pPr>
        <w:numPr>
          <w:ilvl w:val="0"/>
          <w:numId w:val="3"/>
        </w:numPr>
        <w:spacing w:line="480" w:lineRule="exact"/>
        <w:ind w:firstLine="481"/>
        <w:jc w:val="left"/>
        <w:rPr>
          <w:rFonts w:ascii="Times New Roman" w:eastAsia="仿宋_GB2312"/>
          <w:color w:val="000000"/>
          <w:sz w:val="24"/>
          <w:szCs w:val="24"/>
        </w:rPr>
      </w:pPr>
      <w:r>
        <w:rPr>
          <w:rFonts w:ascii="Times New Roman" w:eastAsia="仿宋_GB2312"/>
          <w:color w:val="000000"/>
          <w:sz w:val="24"/>
          <w:szCs w:val="24"/>
        </w:rPr>
        <w:t>其他价格方式：。</w:t>
      </w:r>
    </w:p>
    <w:p>
      <w:pPr>
        <w:spacing w:line="480" w:lineRule="exact"/>
        <w:ind w:firstLine="480" w:firstLineChars="200"/>
        <w:rPr>
          <w:rFonts w:ascii="Times New Roman" w:eastAsia="黑体"/>
          <w:color w:val="000000"/>
          <w:sz w:val="24"/>
          <w:szCs w:val="24"/>
        </w:rPr>
      </w:pPr>
      <w:bookmarkStart w:id="512" w:name="_Toc300935004"/>
      <w:bookmarkStart w:id="513" w:name="_Toc312678042"/>
      <w:bookmarkStart w:id="514" w:name="_Toc303539161"/>
      <w:bookmarkStart w:id="515" w:name="_Toc297123554"/>
      <w:bookmarkStart w:id="516" w:name="_Toc304295581"/>
      <w:bookmarkStart w:id="517" w:name="_Toc297216213"/>
      <w:bookmarkStart w:id="518" w:name="_Toc296346708"/>
      <w:bookmarkStart w:id="519" w:name="_Toc292559917"/>
      <w:bookmarkStart w:id="520" w:name="_Toc296503207"/>
      <w:bookmarkStart w:id="521" w:name="_Toc296891035"/>
      <w:bookmarkStart w:id="522" w:name="_Toc296944546"/>
      <w:bookmarkStart w:id="523" w:name="_Toc296891247"/>
      <w:bookmarkStart w:id="524" w:name="_Toc297048393"/>
      <w:bookmarkStart w:id="525" w:name="_Toc292559412"/>
      <w:bookmarkStart w:id="526" w:name="_Toc297120507"/>
      <w:bookmarkStart w:id="527" w:name="_Toc296347206"/>
      <w:r>
        <w:rPr>
          <w:rFonts w:ascii="Times New Roman" w:eastAsia="黑体"/>
          <w:color w:val="000000"/>
          <w:sz w:val="24"/>
          <w:szCs w:val="24"/>
        </w:rPr>
        <w:t>12.2 预付款</w:t>
      </w:r>
    </w:p>
    <w:bookmarkEnd w:id="512"/>
    <w:bookmarkEnd w:id="513"/>
    <w:bookmarkEnd w:id="514"/>
    <w:bookmarkEnd w:id="515"/>
    <w:bookmarkEnd w:id="516"/>
    <w:bookmarkEnd w:id="517"/>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12.2.1 预付款的支付</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预付款支付比例或金额：。</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预付款扣回的方式：。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12.2.2 预付款担保</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预付款担保的形式为：。</w:t>
      </w:r>
    </w:p>
    <w:bookmarkEnd w:id="518"/>
    <w:bookmarkEnd w:id="519"/>
    <w:bookmarkEnd w:id="520"/>
    <w:bookmarkEnd w:id="521"/>
    <w:bookmarkEnd w:id="522"/>
    <w:bookmarkEnd w:id="523"/>
    <w:bookmarkEnd w:id="524"/>
    <w:bookmarkEnd w:id="525"/>
    <w:bookmarkEnd w:id="526"/>
    <w:bookmarkEnd w:id="52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12.3 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12.3.1 计量原则</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工程量计算规则：。</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12.3.2 计量周期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关于计量周期的约定：。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12.3.3 单价合同的计量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关于单价合同计量的约定：。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12.3.4 总价合同的计量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关于总价合同计量的约定：。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12.3.5总价合同采用支付分解表计量支付的，是否适用第12.3.4 项</w:t>
      </w:r>
      <w:r>
        <w:rPr>
          <w:rFonts w:hint="eastAsia" w:ascii="Times New Roman" w:eastAsia="仿宋_GB2312"/>
          <w:color w:val="000000"/>
          <w:sz w:val="24"/>
          <w:szCs w:val="24"/>
        </w:rPr>
        <w:t>〔</w:t>
      </w:r>
      <w:r>
        <w:rPr>
          <w:rFonts w:ascii="Times New Roman" w:eastAsia="仿宋_GB2312"/>
          <w:color w:val="000000"/>
          <w:sz w:val="24"/>
          <w:szCs w:val="24"/>
        </w:rPr>
        <w:t>总价合同的计量</w:t>
      </w:r>
      <w:r>
        <w:rPr>
          <w:rFonts w:hint="eastAsia" w:ascii="Times New Roman" w:eastAsia="仿宋_GB2312"/>
          <w:color w:val="000000"/>
          <w:sz w:val="24"/>
          <w:szCs w:val="24"/>
        </w:rPr>
        <w:t>〕</w:t>
      </w:r>
      <w:r>
        <w:rPr>
          <w:rFonts w:ascii="Times New Roman" w:eastAsia="仿宋_GB2312"/>
          <w:color w:val="000000"/>
          <w:sz w:val="24"/>
          <w:szCs w:val="24"/>
        </w:rPr>
        <w:t>约定</w:t>
      </w:r>
      <w:r>
        <w:rPr>
          <w:rFonts w:hint="eastAsia" w:ascii="Times New Roman" w:eastAsia="仿宋_GB2312"/>
          <w:color w:val="000000"/>
          <w:sz w:val="24"/>
          <w:szCs w:val="24"/>
        </w:rPr>
        <w:t>进行计量：</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12.3.6 其他价格形式合同的计量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其他价格形式的计量方式和程序：。</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12.4 工程进度款支付</w:t>
      </w:r>
    </w:p>
    <w:p>
      <w:pPr>
        <w:spacing w:line="480" w:lineRule="exact"/>
        <w:ind w:firstLine="480" w:firstLineChars="200"/>
        <w:jc w:val="left"/>
        <w:rPr>
          <w:rFonts w:ascii="Times New Roman" w:eastAsia="仿宋_GB2312"/>
          <w:color w:val="000000"/>
          <w:sz w:val="24"/>
          <w:szCs w:val="24"/>
        </w:rPr>
      </w:pPr>
      <w:bookmarkStart w:id="528" w:name="_Toc296891251"/>
      <w:bookmarkStart w:id="529" w:name="_Toc297120511"/>
      <w:bookmarkStart w:id="530" w:name="_Toc297216215"/>
      <w:bookmarkStart w:id="531" w:name="_Toc296346712"/>
      <w:bookmarkStart w:id="532" w:name="_Toc292559416"/>
      <w:bookmarkStart w:id="533" w:name="_Toc296347210"/>
      <w:bookmarkStart w:id="534" w:name="_Toc296944550"/>
      <w:bookmarkStart w:id="535" w:name="_Toc303539163"/>
      <w:bookmarkStart w:id="536" w:name="_Toc297048397"/>
      <w:bookmarkStart w:id="537" w:name="_Toc296891039"/>
      <w:bookmarkStart w:id="538" w:name="_Toc292559921"/>
      <w:bookmarkStart w:id="539" w:name="_Toc296503211"/>
      <w:bookmarkStart w:id="540" w:name="_Toc297123556"/>
      <w:bookmarkStart w:id="541" w:name="_Toc300935006"/>
      <w:r>
        <w:rPr>
          <w:rFonts w:ascii="Times New Roman" w:eastAsia="仿宋_GB2312"/>
          <w:color w:val="000000"/>
          <w:sz w:val="24"/>
          <w:szCs w:val="24"/>
        </w:rPr>
        <w:t>12.4.1 付款周期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关于付款周期的约定：。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12.4.2 进度付款申请单的编制</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关于进度付款申请单编制的约定：。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Fonts w:ascii="Times New Roman" w:eastAsia="仿宋_GB2312"/>
          <w:color w:val="000000"/>
          <w:sz w:val="24"/>
          <w:szCs w:val="24"/>
        </w:rPr>
        <w:t>2.4.3 进度付款申请单的提交</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（3）其他价格形式合同进度付款申请单提交的约定：。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12.4.4 进度款审核和支付</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（1）监理人审查并报送发包人的期限：。</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p>
    <w:p>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（2）发包人支付进度款的期限：。</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发包人逾期支付进度款的违约金的计算方式：。</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12.4.6 支付分解表的编制</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2、总价合同支付分解表的编制与审批：。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3、单价合同的总价项目支付分解表的编制与审批：。</w:t>
      </w:r>
    </w:p>
    <w:bookmarkEnd w:id="371"/>
    <w:p>
      <w:pPr>
        <w:pStyle w:val="9"/>
        <w:spacing w:line="480" w:lineRule="exact"/>
        <w:rPr>
          <w:rFonts w:ascii="Times New Roman" w:hAnsi="Times New Roman" w:eastAsia="黑体"/>
          <w:b w:val="0"/>
          <w:color w:val="000000"/>
          <w:sz w:val="24"/>
          <w:szCs w:val="24"/>
        </w:rPr>
      </w:pPr>
      <w:bookmarkStart w:id="542" w:name="_Toc351203645"/>
      <w:bookmarkStart w:id="543" w:name="_Toc296944558"/>
      <w:bookmarkStart w:id="544" w:name="_Toc303539172"/>
      <w:bookmarkStart w:id="545" w:name="_Toc297120519"/>
      <w:bookmarkStart w:id="546" w:name="_Toc296347218"/>
      <w:bookmarkStart w:id="547" w:name="_Toc296891047"/>
      <w:bookmarkStart w:id="548" w:name="_Toc300935015"/>
      <w:bookmarkStart w:id="549" w:name="_Toc292559424"/>
      <w:bookmarkStart w:id="550" w:name="_Toc297048405"/>
      <w:bookmarkStart w:id="551" w:name="_Toc296346720"/>
      <w:bookmarkStart w:id="552" w:name="_Toc292559929"/>
      <w:bookmarkStart w:id="553" w:name="_Toc297123564"/>
      <w:bookmarkStart w:id="554" w:name="_Toc296503219"/>
      <w:bookmarkStart w:id="555" w:name="_Toc297216223"/>
      <w:bookmarkStart w:id="556" w:name="_Toc296891259"/>
      <w:bookmarkStart w:id="557" w:name="_Toc312678053"/>
      <w:bookmarkStart w:id="558" w:name="_Toc304295593"/>
      <w:r>
        <w:rPr>
          <w:rFonts w:ascii="Times New Roman" w:hAnsi="Times New Roman" w:eastAsia="黑体"/>
          <w:b w:val="0"/>
          <w:color w:val="000000"/>
          <w:sz w:val="24"/>
          <w:szCs w:val="24"/>
        </w:rPr>
        <w:t>13.验收和工程试车</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13.1 分部分项工程验收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13.1.2监理人不能按时进行验收时，应提前小时提交书面延期要求。</w:t>
      </w:r>
    </w:p>
    <w:p>
      <w:pPr>
        <w:spacing w:line="480" w:lineRule="exact"/>
        <w:ind w:firstLine="480" w:firstLineChars="200"/>
        <w:jc w:val="left"/>
        <w:rPr>
          <w:rFonts w:ascii="Times New Roman" w:eastAsia="仿宋_GB2312"/>
          <w:b/>
          <w:color w:val="000000"/>
          <w:sz w:val="24"/>
          <w:szCs w:val="24"/>
        </w:rPr>
      </w:pPr>
      <w:r>
        <w:rPr>
          <w:rFonts w:ascii="Times New Roman" w:eastAsia="仿宋_GB2312"/>
          <w:sz w:val="24"/>
          <w:szCs w:val="24"/>
        </w:rPr>
        <w:t>关于延期最长不得超过：小时。</w:t>
      </w:r>
    </w:p>
    <w:p>
      <w:pPr>
        <w:spacing w:line="480" w:lineRule="exact"/>
        <w:ind w:firstLine="480" w:firstLineChars="200"/>
        <w:rPr>
          <w:rFonts w:ascii="Times New Roman" w:eastAsia="黑体"/>
          <w:color w:val="000000"/>
          <w:sz w:val="24"/>
          <w:szCs w:val="24"/>
        </w:rPr>
      </w:pPr>
      <w:bookmarkStart w:id="559" w:name="_Toc297120523"/>
      <w:bookmarkStart w:id="560" w:name="_Toc296503223"/>
      <w:bookmarkStart w:id="561" w:name="_Toc296347222"/>
      <w:bookmarkStart w:id="562" w:name="_Toc296346724"/>
      <w:bookmarkStart w:id="563" w:name="_Toc292559933"/>
      <w:bookmarkStart w:id="564" w:name="_Toc297048409"/>
      <w:bookmarkStart w:id="565" w:name="_Toc303539173"/>
      <w:bookmarkStart w:id="566" w:name="_Toc296944562"/>
      <w:bookmarkStart w:id="567" w:name="_Toc312678056"/>
      <w:bookmarkStart w:id="568" w:name="_Toc296891263"/>
      <w:bookmarkStart w:id="569" w:name="_Toc296891051"/>
      <w:bookmarkStart w:id="570" w:name="_Toc297123565"/>
      <w:bookmarkStart w:id="571" w:name="_Toc300935016"/>
      <w:bookmarkStart w:id="572" w:name="_Toc297216224"/>
      <w:bookmarkStart w:id="573" w:name="_Toc292559428"/>
      <w:bookmarkStart w:id="574" w:name="_Toc304295596"/>
      <w:bookmarkStart w:id="575" w:name="_Toc267251473"/>
      <w:bookmarkStart w:id="576" w:name="_Toc267251475"/>
      <w:bookmarkStart w:id="577" w:name="_Toc267251472"/>
      <w:bookmarkStart w:id="578" w:name="_Toc267251471"/>
      <w:bookmarkStart w:id="579" w:name="_Toc267251470"/>
      <w:bookmarkStart w:id="580" w:name="_Toc267251474"/>
      <w:bookmarkStart w:id="581" w:name="_Toc267251476"/>
      <w:r>
        <w:rPr>
          <w:rFonts w:ascii="Times New Roman" w:eastAsia="黑体"/>
          <w:color w:val="000000"/>
          <w:sz w:val="24"/>
          <w:szCs w:val="24"/>
        </w:rPr>
        <w:t>13.2 竣工验收</w:t>
      </w:r>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Pr>
        <w:spacing w:line="480" w:lineRule="exact"/>
        <w:ind w:firstLine="480" w:firstLineChars="200"/>
        <w:jc w:val="left"/>
        <w:rPr>
          <w:rFonts w:ascii="Times New Roman" w:eastAsia="仿宋_GB2312"/>
          <w:color w:val="000000"/>
          <w:sz w:val="24"/>
          <w:szCs w:val="24"/>
        </w:rPr>
      </w:pPr>
      <w:bookmarkStart w:id="582" w:name="_Toc280868704"/>
      <w:bookmarkStart w:id="583" w:name="_Toc280868705"/>
      <w:bookmarkStart w:id="584" w:name="_Toc280868706"/>
      <w:bookmarkStart w:id="585" w:name="_Toc280868707"/>
      <w:bookmarkStart w:id="586" w:name="_Toc280868708"/>
      <w:bookmarkStart w:id="587" w:name="_Toc280868709"/>
      <w:r>
        <w:rPr>
          <w:rFonts w:ascii="Times New Roman" w:eastAsia="仿宋_GB2312"/>
          <w:color w:val="000000"/>
          <w:sz w:val="24"/>
          <w:szCs w:val="24"/>
        </w:rPr>
        <w:t>13.2.2竣工验收程序</w:t>
      </w:r>
    </w:p>
    <w:bookmarkEnd w:id="582"/>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关于竣工验收程序的约定：。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发包人不按照本项约定组织竣工验收、颁发工程接收证书的违约金的计算方法：。</w:t>
      </w:r>
    </w:p>
    <w:bookmarkEnd w:id="583"/>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13.2.5移交、接收全部与部分工程</w:t>
      </w:r>
    </w:p>
    <w:bookmarkEnd w:id="584"/>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承包人向发包人移交工程的期限：。</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p>
    <w:bookmarkEnd w:id="585"/>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承包人未按时移交工程的，违约金的计算方法为：。</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13.3 工程试车</w:t>
      </w:r>
    </w:p>
    <w:bookmarkEnd w:id="586"/>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13.3.1 试车程序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工程试车内容：。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（1）单机无负荷试车费用由承担；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（2）无负荷联动试车费用由承担。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13.3.3 投料试车</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关于投料试车相关事项的约定：</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13.6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13.6.1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承包人完成竣工退场的期限：。</w:t>
      </w:r>
    </w:p>
    <w:p>
      <w:pPr>
        <w:pStyle w:val="9"/>
        <w:spacing w:line="480" w:lineRule="exact"/>
        <w:rPr>
          <w:rFonts w:ascii="Times New Roman" w:hAnsi="Times New Roman" w:eastAsia="黑体"/>
          <w:b w:val="0"/>
          <w:color w:val="000000"/>
          <w:sz w:val="24"/>
          <w:szCs w:val="24"/>
        </w:rPr>
      </w:pPr>
      <w:bookmarkStart w:id="588" w:name="_Toc351203646"/>
      <w:r>
        <w:rPr>
          <w:rFonts w:ascii="Times New Roman" w:hAnsi="Times New Roman" w:eastAsia="黑体"/>
          <w:b w:val="0"/>
          <w:color w:val="000000"/>
          <w:sz w:val="24"/>
          <w:szCs w:val="24"/>
        </w:rPr>
        <w:t>14. 竣工结算</w:t>
      </w:r>
      <w:bookmarkEnd w:id="588"/>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14.1 竣工</w:t>
      </w:r>
      <w:r>
        <w:rPr>
          <w:rFonts w:hint="eastAsia" w:ascii="Times New Roman" w:eastAsia="黑体"/>
          <w:color w:val="000000"/>
          <w:sz w:val="24"/>
          <w:szCs w:val="24"/>
        </w:rPr>
        <w:t>结算</w:t>
      </w:r>
      <w:r>
        <w:rPr>
          <w:rFonts w:ascii="Times New Roman" w:eastAsia="黑体"/>
          <w:color w:val="000000"/>
          <w:sz w:val="24"/>
          <w:szCs w:val="24"/>
        </w:rPr>
        <w:t>申请</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承包人提交竣工</w:t>
      </w:r>
      <w:r>
        <w:rPr>
          <w:rFonts w:hint="eastAsia" w:ascii="Times New Roman" w:eastAsia="仿宋_GB2312"/>
          <w:sz w:val="24"/>
          <w:szCs w:val="24"/>
        </w:rPr>
        <w:t>结算</w:t>
      </w:r>
      <w:r>
        <w:rPr>
          <w:rFonts w:ascii="Times New Roman" w:eastAsia="仿宋_GB2312"/>
          <w:sz w:val="24"/>
          <w:szCs w:val="24"/>
        </w:rPr>
        <w:t>申请单的期限：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竣工</w:t>
      </w:r>
      <w:r>
        <w:rPr>
          <w:rFonts w:hint="eastAsia" w:ascii="Times New Roman" w:eastAsia="仿宋_GB2312"/>
          <w:color w:val="000000"/>
          <w:sz w:val="24"/>
          <w:szCs w:val="24"/>
        </w:rPr>
        <w:t>结算</w:t>
      </w:r>
      <w:r>
        <w:rPr>
          <w:rFonts w:ascii="Times New Roman" w:eastAsia="仿宋_GB2312"/>
          <w:color w:val="000000"/>
          <w:sz w:val="24"/>
          <w:szCs w:val="24"/>
        </w:rPr>
        <w:t>申请单应包括的内容：。</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14.2 竣工结算审核</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审批</w:t>
      </w:r>
      <w:r>
        <w:rPr>
          <w:rFonts w:ascii="Times New Roman" w:eastAsia="仿宋_GB2312"/>
          <w:sz w:val="24"/>
          <w:szCs w:val="24"/>
        </w:rPr>
        <w:t>竣工付款申请单的期限：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关于竣工付款证书异议部分复核的方式和程序：</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14.4 最终结清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14.4.1 最终结清申请单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承包人提交最终结清申请单的份数：。</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承包人提交最终结算申请单的期限：。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14.4.2 最终结清证书和支付</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（1）发包人完成最终结清申请单的</w:t>
      </w:r>
      <w:r>
        <w:rPr>
          <w:rFonts w:hint="eastAsia" w:ascii="Times New Roman" w:eastAsia="仿宋_GB2312"/>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（2）发包人完成支付的期限：</w:t>
      </w:r>
      <w:r>
        <w:rPr>
          <w:rFonts w:ascii="Times New Roman" w:eastAsia="仿宋_GB2312"/>
          <w:color w:val="000000"/>
          <w:sz w:val="24"/>
          <w:szCs w:val="24"/>
        </w:rPr>
        <w:t>。</w:t>
      </w:r>
    </w:p>
    <w:bookmarkEnd w:id="575"/>
    <w:bookmarkEnd w:id="576"/>
    <w:bookmarkEnd w:id="577"/>
    <w:bookmarkEnd w:id="578"/>
    <w:bookmarkEnd w:id="579"/>
    <w:bookmarkEnd w:id="580"/>
    <w:bookmarkEnd w:id="581"/>
    <w:bookmarkEnd w:id="587"/>
    <w:p>
      <w:pPr>
        <w:pStyle w:val="9"/>
        <w:spacing w:line="480" w:lineRule="exact"/>
        <w:rPr>
          <w:rFonts w:ascii="Times New Roman" w:hAnsi="Times New Roman" w:eastAsia="黑体"/>
          <w:b w:val="0"/>
          <w:color w:val="000000"/>
          <w:sz w:val="24"/>
          <w:szCs w:val="24"/>
        </w:rPr>
      </w:pPr>
      <w:bookmarkStart w:id="589" w:name="_Toc351203647"/>
      <w:bookmarkStart w:id="590" w:name="_Toc267251483"/>
      <w:bookmarkStart w:id="591" w:name="_Toc267251484"/>
      <w:bookmarkStart w:id="592" w:name="_Toc267251482"/>
      <w:bookmarkStart w:id="593" w:name="_Toc267251485"/>
      <w:bookmarkStart w:id="594" w:name="_Toc267251488"/>
      <w:bookmarkStart w:id="595" w:name="_Toc267251489"/>
      <w:bookmarkStart w:id="596" w:name="_Toc267251486"/>
      <w:bookmarkStart w:id="597" w:name="_Toc267251490"/>
      <w:bookmarkStart w:id="598" w:name="_Toc267251502"/>
      <w:bookmarkStart w:id="599" w:name="_Toc267251494"/>
      <w:bookmarkStart w:id="600" w:name="_Toc267251493"/>
      <w:bookmarkStart w:id="601" w:name="_Toc267251492"/>
      <w:bookmarkStart w:id="602" w:name="_Toc267251496"/>
      <w:bookmarkStart w:id="603" w:name="_Toc267251491"/>
      <w:bookmarkStart w:id="604" w:name="_Toc267251499"/>
      <w:bookmarkStart w:id="605" w:name="_Toc267251498"/>
      <w:bookmarkStart w:id="606" w:name="_Toc267251503"/>
      <w:bookmarkStart w:id="607" w:name="_Toc267251495"/>
      <w:bookmarkStart w:id="608" w:name="_Toc267251501"/>
      <w:bookmarkStart w:id="609" w:name="_Toc267251497"/>
      <w:bookmarkStart w:id="610" w:name="_Toc267251504"/>
      <w:bookmarkStart w:id="611" w:name="_Toc267251506"/>
      <w:bookmarkStart w:id="612" w:name="_Toc267251507"/>
      <w:bookmarkStart w:id="613" w:name="_Toc267251508"/>
      <w:bookmarkStart w:id="614" w:name="_Toc267251515"/>
      <w:bookmarkStart w:id="615" w:name="_Toc267251509"/>
      <w:bookmarkStart w:id="616" w:name="_Toc267251513"/>
      <w:bookmarkStart w:id="617" w:name="_Toc267251511"/>
      <w:bookmarkStart w:id="618" w:name="_Toc267251514"/>
      <w:bookmarkStart w:id="619" w:name="_Toc267251510"/>
      <w:r>
        <w:rPr>
          <w:rFonts w:ascii="Times New Roman" w:hAnsi="Times New Roman" w:eastAsia="黑体"/>
          <w:b w:val="0"/>
          <w:color w:val="000000"/>
          <w:sz w:val="24"/>
          <w:szCs w:val="24"/>
        </w:rPr>
        <w:t>15. 缺陷责任期与保修</w:t>
      </w:r>
      <w:bookmarkEnd w:id="589"/>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15.2缺陷责任期</w:t>
      </w:r>
      <w:bookmarkEnd w:id="590"/>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缺陷责任期的具体期限：。</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15.3 质量保证金</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关于是否扣留质量保证金的约定：</w:t>
      </w:r>
      <w:r>
        <w:rPr>
          <w:rFonts w:ascii="Times New Roman" w:eastAsia="仿宋_GB2312"/>
          <w:color w:val="000000"/>
          <w:sz w:val="24"/>
          <w:szCs w:val="24"/>
        </w:rPr>
        <w:t>。</w:t>
      </w:r>
      <w:r>
        <w:rPr>
          <w:rFonts w:hint="eastAsia" w:eastAsia="仿宋_GB2312"/>
          <w:color w:val="000000"/>
          <w:sz w:val="24"/>
          <w:szCs w:val="24"/>
        </w:rPr>
        <w:t>在工程项目竣工前，承包人按专用合同条款第3.7条提供履约担保的，发包人不得同时预留工程质量保证金。</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hint="eastAsia" w:ascii="Times New Roman" w:eastAsia="仿宋_GB2312"/>
          <w:color w:val="000000"/>
          <w:sz w:val="24"/>
          <w:szCs w:val="24"/>
        </w:rPr>
        <w:t>承包人提供</w:t>
      </w:r>
      <w:r>
        <w:rPr>
          <w:rFonts w:ascii="Times New Roman" w:eastAsia="仿宋_GB2312"/>
          <w:color w:val="000000"/>
          <w:sz w:val="24"/>
          <w:szCs w:val="24"/>
        </w:rPr>
        <w:t>质量保证金的</w:t>
      </w:r>
      <w:r>
        <w:rPr>
          <w:rFonts w:hint="eastAsia" w:ascii="Times New Roman" w:eastAsia="仿宋_GB2312"/>
          <w:color w:val="000000"/>
          <w:sz w:val="24"/>
          <w:szCs w:val="24"/>
        </w:rPr>
        <w:t>方</w:t>
      </w:r>
      <w:r>
        <w:rPr>
          <w:rFonts w:ascii="Times New Roman" w:eastAsia="仿宋_GB2312"/>
          <w:color w:val="000000"/>
          <w:sz w:val="24"/>
          <w:szCs w:val="24"/>
        </w:rPr>
        <w:t>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质量保证金采用以下第种方式：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（1）质量保证金保函，保证金额为：；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（2）%的工程款；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w:t>
      </w:r>
      <w:r>
        <w:rPr>
          <w:rFonts w:hint="eastAsia" w:ascii="Times New Roman" w:eastAsia="仿宋_GB2312"/>
          <w:color w:val="000000"/>
          <w:sz w:val="24"/>
          <w:szCs w:val="24"/>
        </w:rPr>
        <w:t>方</w:t>
      </w:r>
      <w:r>
        <w:rPr>
          <w:rFonts w:ascii="Times New Roman" w:eastAsia="仿宋_GB2312"/>
          <w:color w:val="000000"/>
          <w:sz w:val="24"/>
          <w:szCs w:val="24"/>
        </w:rPr>
        <w:t>式:。</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15.3.2 质量保证金的扣留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质量保证金的扣留采取以下第种方式：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（1）在支付工程进度款时逐次扣留，在此情形下，质量保证金的计算基数不包括预付款的支付、扣回以及价格调整的金额；</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（2）工程竣工结算时一次性扣留质量保证金；</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（3）其他扣留方式:。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关于质量保证金的补充约定：。</w:t>
      </w:r>
    </w:p>
    <w:bookmarkEnd w:id="591"/>
    <w:bookmarkEnd w:id="59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15.4保修</w:t>
      </w:r>
    </w:p>
    <w:bookmarkEnd w:id="593"/>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15.4.1 保修责任</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工程保修期为：。</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15.4.3 修复通知</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承包人收到保修通知并到达工程现场的合理时间：。</w:t>
      </w:r>
    </w:p>
    <w:bookmarkEnd w:id="594"/>
    <w:bookmarkEnd w:id="595"/>
    <w:bookmarkEnd w:id="596"/>
    <w:bookmarkEnd w:id="597"/>
    <w:p>
      <w:pPr>
        <w:pStyle w:val="9"/>
        <w:spacing w:line="480" w:lineRule="exact"/>
        <w:rPr>
          <w:rFonts w:ascii="Times New Roman" w:hAnsi="Times New Roman" w:eastAsia="黑体"/>
          <w:b w:val="0"/>
          <w:color w:val="000000"/>
          <w:sz w:val="24"/>
          <w:szCs w:val="24"/>
        </w:rPr>
      </w:pPr>
      <w:bookmarkStart w:id="620" w:name="_Toc351203648"/>
      <w:bookmarkStart w:id="621" w:name="_Toc280868717"/>
      <w:bookmarkStart w:id="622" w:name="_Toc280868718"/>
      <w:r>
        <w:rPr>
          <w:rFonts w:ascii="Times New Roman" w:hAnsi="Times New Roman" w:eastAsia="黑体"/>
          <w:b w:val="0"/>
          <w:color w:val="000000"/>
          <w:sz w:val="24"/>
          <w:szCs w:val="24"/>
        </w:rPr>
        <w:t>16. 违约</w:t>
      </w:r>
      <w:bookmarkEnd w:id="620"/>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16.1 发包人违约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16.1.1发包人违约的情形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发包人违约的其他情形：。</w:t>
      </w:r>
    </w:p>
    <w:p>
      <w:pPr>
        <w:spacing w:line="480" w:lineRule="exact"/>
        <w:ind w:left="1200" w:hanging="1200" w:hangingChars="500"/>
        <w:jc w:val="left"/>
        <w:rPr>
          <w:rFonts w:ascii="Times New Roman" w:eastAsia="仿宋_GB2312"/>
          <w:color w:val="000000"/>
          <w:sz w:val="24"/>
          <w:szCs w:val="24"/>
        </w:rPr>
      </w:pPr>
      <w:r>
        <w:rPr>
          <w:rFonts w:ascii="Times New Roman" w:eastAsia="仿宋_GB2312"/>
          <w:color w:val="000000"/>
          <w:sz w:val="24"/>
          <w:szCs w:val="24"/>
        </w:rPr>
        <w:t xml:space="preserve">    16.1.2 发包人违约的责任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（1）因发包人原因未能在计划开工日期前7天内下达开工通知的违约责任：。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（2）因发包人原因未能按合同约定支付合同价款的违约责任：。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（3）发包人违反第10.1款</w:t>
      </w:r>
      <w:r>
        <w:rPr>
          <w:rFonts w:hint="eastAsia" w:ascii="Times New Roman" w:eastAsia="仿宋_GB2312"/>
          <w:color w:val="000000"/>
          <w:sz w:val="24"/>
          <w:szCs w:val="24"/>
        </w:rPr>
        <w:t>〔</w:t>
      </w:r>
      <w:r>
        <w:rPr>
          <w:rFonts w:ascii="Times New Roman" w:eastAsia="仿宋_GB2312"/>
          <w:color w:val="000000"/>
          <w:sz w:val="24"/>
          <w:szCs w:val="24"/>
        </w:rPr>
        <w:t>变更的范围</w:t>
      </w:r>
      <w:r>
        <w:rPr>
          <w:rFonts w:hint="eastAsia" w:ascii="Times New Roman" w:eastAsia="仿宋_GB2312"/>
          <w:color w:val="000000"/>
          <w:sz w:val="24"/>
          <w:szCs w:val="24"/>
        </w:rPr>
        <w:t>〕</w:t>
      </w:r>
      <w:r>
        <w:rPr>
          <w:rFonts w:ascii="Times New Roman" w:eastAsia="仿宋_GB2312"/>
          <w:color w:val="000000"/>
          <w:sz w:val="24"/>
          <w:szCs w:val="24"/>
        </w:rPr>
        <w:t>第（2）项约定，自行实施被取消的工作或转由他人实施的违约责任：。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（4）发包人提供的材料、工程设备的规格、数量或质量不符合合同约定，或因发包人原因导致交货日期延误或交货地点变更等情况的违约责任：。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（5）因发包人违反合同约定造成暂停施工的违约责任：。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（6）发包人无正当理由没有在约定期限内发出复工指示，导致承包人无法复工的违约责任：。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w:t>
      </w:r>
      <w:r>
        <w:rPr>
          <w:rFonts w:hint="eastAsia" w:ascii="Times New Roman" w:eastAsia="仿宋_GB2312"/>
          <w:color w:val="000000"/>
          <w:sz w:val="24"/>
          <w:szCs w:val="24"/>
        </w:rPr>
        <w:t>其他：</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16.1.3 因发包人违约解除合同</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承包人按16.1.1项</w:t>
      </w:r>
      <w:r>
        <w:rPr>
          <w:rFonts w:hint="eastAsia" w:ascii="Times New Roman" w:eastAsia="仿宋_GB2312"/>
          <w:color w:val="000000"/>
          <w:sz w:val="24"/>
          <w:szCs w:val="24"/>
        </w:rPr>
        <w:t>〔</w:t>
      </w:r>
      <w:r>
        <w:rPr>
          <w:rFonts w:ascii="Times New Roman" w:eastAsia="仿宋_GB2312"/>
          <w:color w:val="000000"/>
          <w:sz w:val="24"/>
          <w:szCs w:val="24"/>
        </w:rPr>
        <w:t>发包人违约的情形</w:t>
      </w:r>
      <w:r>
        <w:rPr>
          <w:rFonts w:hint="eastAsia" w:ascii="Times New Roman" w:eastAsia="仿宋_GB2312"/>
          <w:color w:val="000000"/>
          <w:sz w:val="24"/>
          <w:szCs w:val="24"/>
        </w:rPr>
        <w:t>〕</w:t>
      </w:r>
      <w:r>
        <w:rPr>
          <w:rFonts w:ascii="Times New Roman" w:eastAsia="仿宋_GB2312"/>
          <w:color w:val="000000"/>
          <w:sz w:val="24"/>
          <w:szCs w:val="24"/>
        </w:rPr>
        <w:t>约定暂停施工满天后发包人仍不纠正其违约行为并致使合同目的不能实现的，承包人有权解除合同。</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16.2 承包人违约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16.2.1 承包人违约的情形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承包人违约的其他情形：。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16.2.2承包人违约的责任</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16.2.3 因承包人违约解除合同</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关于承包人违约解除合同的特别约定：。</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hint="eastAsia" w:ascii="Times New Roman" w:eastAsia="仿宋_GB2312"/>
          <w:color w:val="000000"/>
          <w:sz w:val="24"/>
          <w:szCs w:val="24"/>
        </w:rPr>
        <w:t>的费用承担方式</w:t>
      </w:r>
      <w:r>
        <w:rPr>
          <w:rFonts w:ascii="Times New Roman" w:eastAsia="仿宋_GB2312"/>
          <w:color w:val="000000"/>
          <w:sz w:val="24"/>
          <w:szCs w:val="24"/>
        </w:rPr>
        <w:t>：</w:t>
      </w:r>
      <w:r>
        <w:rPr>
          <w:rFonts w:hint="eastAsia"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623" w:name="_Toc351203649"/>
      <w:r>
        <w:rPr>
          <w:rFonts w:ascii="Times New Roman" w:hAnsi="Times New Roman" w:eastAsia="黑体"/>
          <w:b w:val="0"/>
          <w:color w:val="000000"/>
          <w:sz w:val="24"/>
          <w:szCs w:val="24"/>
        </w:rPr>
        <w:t>17. 不可抗力</w:t>
      </w:r>
      <w:bookmarkEnd w:id="621"/>
      <w:bookmarkEnd w:id="623"/>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17.1 不可抗力的确认</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除通用合同条款约定的不可抗力事件之外，视为不可抗力的其他情形： 。</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17.4 因不可抗力解除合同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合同解除后，发包人应在商定或确定发包人应支付款项后天内完成款项的支付。</w:t>
      </w:r>
    </w:p>
    <w:p>
      <w:pPr>
        <w:pStyle w:val="9"/>
        <w:spacing w:line="480" w:lineRule="exact"/>
        <w:rPr>
          <w:rFonts w:ascii="Times New Roman" w:hAnsi="Times New Roman" w:eastAsia="黑体"/>
          <w:b w:val="0"/>
          <w:color w:val="000000"/>
          <w:sz w:val="24"/>
          <w:szCs w:val="24"/>
        </w:rPr>
      </w:pPr>
      <w:bookmarkStart w:id="624" w:name="_Toc351203650"/>
      <w:r>
        <w:rPr>
          <w:rFonts w:ascii="Times New Roman" w:hAnsi="Times New Roman" w:eastAsia="黑体"/>
          <w:b w:val="0"/>
          <w:color w:val="000000"/>
          <w:sz w:val="24"/>
          <w:szCs w:val="24"/>
        </w:rPr>
        <w:t>18. 保险</w:t>
      </w:r>
      <w:bookmarkEnd w:id="624"/>
    </w:p>
    <w:bookmarkEnd w:id="62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18.1 工程保险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关于工程保险的特别约定：。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18.3 其他保险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关于其他保险的约定：。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承包人是否应为其施工设备等办理财产保险：。</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18.7 通知义务</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关于变更保险合同时的通知义务的约定：。</w:t>
      </w:r>
    </w:p>
    <w:bookmarkEnd w:id="598"/>
    <w:bookmarkEnd w:id="599"/>
    <w:bookmarkEnd w:id="600"/>
    <w:bookmarkEnd w:id="601"/>
    <w:bookmarkEnd w:id="602"/>
    <w:bookmarkEnd w:id="603"/>
    <w:bookmarkEnd w:id="604"/>
    <w:bookmarkEnd w:id="605"/>
    <w:bookmarkEnd w:id="606"/>
    <w:bookmarkEnd w:id="607"/>
    <w:bookmarkEnd w:id="608"/>
    <w:bookmarkEnd w:id="609"/>
    <w:p>
      <w:pPr>
        <w:pStyle w:val="9"/>
        <w:spacing w:line="480" w:lineRule="exact"/>
        <w:rPr>
          <w:rFonts w:ascii="Times New Roman" w:hAnsi="Times New Roman" w:eastAsia="黑体"/>
          <w:b w:val="0"/>
          <w:color w:val="000000"/>
          <w:sz w:val="24"/>
          <w:szCs w:val="24"/>
        </w:rPr>
      </w:pPr>
      <w:bookmarkStart w:id="625" w:name="_Toc351203651"/>
      <w:r>
        <w:rPr>
          <w:rFonts w:ascii="Times New Roman" w:hAnsi="Times New Roman" w:eastAsia="黑体"/>
          <w:b w:val="0"/>
          <w:color w:val="000000"/>
          <w:sz w:val="24"/>
          <w:szCs w:val="24"/>
        </w:rPr>
        <w:t>20. 争议解决</w:t>
      </w:r>
      <w:bookmarkEnd w:id="625"/>
    </w:p>
    <w:bookmarkEnd w:id="610"/>
    <w:bookmarkEnd w:id="611"/>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20.3 争</w:t>
      </w:r>
      <w:bookmarkEnd w:id="612"/>
      <w:r>
        <w:rPr>
          <w:rFonts w:ascii="Times New Roman" w:eastAsia="黑体"/>
          <w:color w:val="000000"/>
          <w:sz w:val="24"/>
          <w:szCs w:val="24"/>
        </w:rPr>
        <w:t>议评审</w:t>
      </w:r>
    </w:p>
    <w:p>
      <w:pPr>
        <w:spacing w:line="480" w:lineRule="exact"/>
        <w:ind w:left="241" w:leftChars="71" w:firstLine="360" w:firstLineChars="150"/>
        <w:jc w:val="left"/>
        <w:rPr>
          <w:rFonts w:ascii="Times New Roman" w:eastAsia="仿宋_GB2312"/>
          <w:color w:val="000000"/>
          <w:sz w:val="24"/>
          <w:szCs w:val="24"/>
        </w:rPr>
      </w:pPr>
      <w:r>
        <w:rPr>
          <w:rFonts w:ascii="Times New Roman" w:eastAsia="仿宋_GB2312"/>
          <w:color w:val="000000"/>
          <w:sz w:val="24"/>
          <w:szCs w:val="24"/>
        </w:rPr>
        <w:t>合同当事人是否同意将工程争议提交争议评审小组决</w:t>
      </w:r>
      <w:r>
        <w:rPr>
          <w:rFonts w:hint="eastAsia" w:ascii="Times New Roman" w:eastAsia="仿宋_GB2312"/>
          <w:color w:val="000000"/>
          <w:sz w:val="24"/>
          <w:szCs w:val="24"/>
        </w:rPr>
        <w:t xml:space="preserve">定：。  </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20.3.1 争议评审小组的确定</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选定争议评审员的期限：。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其他事项的约定：。</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20.3.2 争议评审小组的决定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合同当事人关于本项的约定：。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20.4仲裁或诉讼</w:t>
      </w:r>
      <w:bookmarkEnd w:id="613"/>
    </w:p>
    <w:p>
      <w:pPr>
        <w:spacing w:after="120" w:line="480" w:lineRule="exact"/>
        <w:ind w:firstLine="480" w:firstLineChars="200"/>
        <w:rPr>
          <w:rFonts w:ascii="Times New Roman" w:eastAsia="黑体"/>
          <w:color w:val="000000"/>
          <w:sz w:val="24"/>
          <w:szCs w:val="24"/>
        </w:rPr>
      </w:pPr>
      <w:r>
        <w:rPr>
          <w:rFonts w:ascii="Times New Roman" w:eastAsia="仿宋_GB2312"/>
          <w:color w:val="000000"/>
          <w:sz w:val="24"/>
          <w:szCs w:val="24"/>
        </w:rPr>
        <w:t>因合同及合同有关事项发生的争议，按下列第种方式</w:t>
      </w:r>
      <w:r>
        <w:rPr>
          <w:rFonts w:hint="eastAsia" w:ascii="Times New Roman" w:eastAsia="仿宋_GB2312"/>
          <w:color w:val="000000"/>
          <w:sz w:val="24"/>
          <w:szCs w:val="24"/>
        </w:rPr>
        <w:t>解</w:t>
      </w:r>
      <w:r>
        <w:rPr>
          <w:rFonts w:ascii="Times New Roman" w:eastAsia="仿宋_GB2312"/>
          <w:color w:val="000000"/>
          <w:sz w:val="24"/>
          <w:szCs w:val="24"/>
        </w:rPr>
        <w:t>决：</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（1）向仲裁委员会申请仲裁；</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（2）向人民法院起诉。</w:t>
      </w:r>
      <w:bookmarkEnd w:id="614"/>
      <w:bookmarkEnd w:id="615"/>
      <w:bookmarkEnd w:id="616"/>
      <w:bookmarkEnd w:id="617"/>
      <w:bookmarkEnd w:id="618"/>
      <w:bookmarkEnd w:id="619"/>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ind w:firstLine="3240" w:firstLineChars="900"/>
        <w:outlineLvl w:val="0"/>
        <w:rPr>
          <w:rFonts w:hAnsi="宋体" w:cs="黑体"/>
          <w:b/>
          <w:sz w:val="36"/>
          <w:szCs w:val="36"/>
        </w:rPr>
      </w:pPr>
    </w:p>
    <w:p>
      <w:pPr>
        <w:autoSpaceDE w:val="0"/>
        <w:autoSpaceDN w:val="0"/>
        <w:adjustRightInd w:val="0"/>
        <w:ind w:firstLine="3240" w:firstLineChars="900"/>
        <w:outlineLvl w:val="0"/>
        <w:rPr>
          <w:rFonts w:hAnsi="宋体" w:cs="黑体"/>
          <w:b/>
          <w:sz w:val="36"/>
          <w:szCs w:val="36"/>
        </w:rPr>
      </w:pPr>
    </w:p>
    <w:p>
      <w:pPr>
        <w:autoSpaceDE w:val="0"/>
        <w:autoSpaceDN w:val="0"/>
        <w:adjustRightInd w:val="0"/>
        <w:ind w:firstLine="3240" w:firstLineChars="900"/>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b/>
          <w:bCs/>
          <w:sz w:val="24"/>
        </w:rPr>
      </w:pPr>
      <w:r>
        <w:rPr>
          <w:rFonts w:hint="eastAsia" w:ascii="新宋体" w:hAnsi="新宋体" w:eastAsia="新宋体"/>
          <w:b/>
          <w:bCs/>
          <w:sz w:val="24"/>
        </w:rPr>
        <w:t>2.1 投标报价应根据招标文件中的有关计价要求，并按照下列依据自主报价。</w:t>
      </w:r>
    </w:p>
    <w:p>
      <w:pPr>
        <w:spacing w:line="440" w:lineRule="exact"/>
        <w:ind w:firstLine="240" w:firstLineChars="100"/>
        <w:rPr>
          <w:rFonts w:ascii="新宋体" w:hAnsi="新宋体" w:eastAsia="新宋体"/>
          <w:b/>
          <w:bCs/>
          <w:sz w:val="24"/>
        </w:rPr>
      </w:pPr>
      <w:r>
        <w:rPr>
          <w:rFonts w:hint="eastAsia" w:hAnsi="宋体" w:cs="宋体"/>
          <w:b/>
          <w:bCs/>
          <w:sz w:val="24"/>
          <w:szCs w:val="22"/>
        </w:rPr>
        <w:t xml:space="preserve">（1） </w:t>
      </w:r>
      <w:r>
        <w:rPr>
          <w:rFonts w:hint="eastAsia" w:ascii="新宋体" w:hAnsi="新宋体" w:eastAsia="新宋体"/>
          <w:b/>
          <w:bCs/>
          <w:sz w:val="24"/>
        </w:rPr>
        <w:t>本招标文件；</w:t>
      </w:r>
    </w:p>
    <w:p>
      <w:pPr>
        <w:pStyle w:val="2"/>
        <w:ind w:firstLine="241"/>
        <w:rPr>
          <w:rFonts w:ascii="新宋体" w:hAnsi="新宋体" w:eastAsia="新宋体"/>
          <w:b/>
          <w:sz w:val="24"/>
        </w:rPr>
      </w:pPr>
      <w:r>
        <w:rPr>
          <w:rFonts w:hint="eastAsia" w:ascii="新宋体" w:hAnsi="新宋体" w:eastAsia="新宋体"/>
          <w:b/>
          <w:bCs/>
          <w:sz w:val="24"/>
        </w:rPr>
        <w:t>（2）</w:t>
      </w:r>
      <w:r>
        <w:rPr>
          <w:rFonts w:hint="eastAsia" w:ascii="新宋体" w:hAnsi="新宋体" w:eastAsia="新宋体"/>
          <w:b/>
          <w:sz w:val="24"/>
        </w:rPr>
        <w:t>计算依据，委托方提供的施工图纸、报审预算、图纸答疑等资料；</w:t>
      </w:r>
    </w:p>
    <w:p>
      <w:pPr>
        <w:spacing w:line="440" w:lineRule="exact"/>
        <w:ind w:firstLine="240" w:firstLineChars="100"/>
        <w:rPr>
          <w:rFonts w:ascii="新宋体" w:hAnsi="新宋体" w:eastAsia="新宋体"/>
          <w:b/>
          <w:bCs/>
          <w:sz w:val="24"/>
        </w:rPr>
      </w:pPr>
      <w:r>
        <w:rPr>
          <w:rFonts w:hint="eastAsia" w:ascii="新宋体" w:hAnsi="新宋体" w:eastAsia="新宋体"/>
          <w:b/>
          <w:bCs/>
          <w:sz w:val="24"/>
        </w:rPr>
        <w:t>（3）计价依据（2013）版，《建设工程工程量清单计价规范》、《河南省市政工程预算定额》（HAA1-31-2016）、《河南省房屋建筑与装饰工程预算定额》(HA01-31-2016)、等相关计价文件及其配套的省市有关文件；</w:t>
      </w:r>
    </w:p>
    <w:p>
      <w:pPr>
        <w:spacing w:line="440" w:lineRule="exact"/>
        <w:ind w:firstLine="240" w:firstLineChars="100"/>
        <w:rPr>
          <w:rFonts w:ascii="新宋体" w:hAnsi="新宋体" w:eastAsia="新宋体"/>
          <w:b/>
          <w:bCs/>
          <w:sz w:val="24"/>
          <w:szCs w:val="22"/>
        </w:rPr>
      </w:pPr>
      <w:r>
        <w:rPr>
          <w:rFonts w:hint="eastAsia" w:ascii="新宋体" w:hAnsi="新宋体" w:eastAsia="新宋体"/>
          <w:b/>
          <w:bCs/>
          <w:sz w:val="24"/>
          <w:szCs w:val="22"/>
        </w:rPr>
        <w:t>（4）材料价格依据：参考许昌市定额站发布的《许昌工程造价信息》2019年第六期信息价及12月份主材价调整，部分材料价格结合市场询价。</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2.2 工程量清单中的每一子目须填入单价或价格，且只允许有一个报价。 </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Cs/>
          <w:sz w:val="24"/>
        </w:rPr>
      </w:pPr>
      <w:r>
        <w:rPr>
          <w:rFonts w:hint="eastAsia" w:hAnsi="宋体" w:cs="宋体"/>
          <w:bCs/>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Cs/>
          <w:sz w:val="24"/>
          <w:szCs w:val="24"/>
        </w:rPr>
      </w:pPr>
      <w:r>
        <w:rPr>
          <w:rFonts w:hint="eastAsia" w:hAnsi="宋体" w:cs="宋体"/>
          <w:bCs/>
          <w:sz w:val="24"/>
          <w:szCs w:val="24"/>
        </w:rPr>
        <w:t>“规费和税金”的规定按照住建部《建设工程工程量清单计价规范》（GB50500-2013）及省住建厅有关规定，规费和税金应按规定费（税）率足额计取，即费（税）率不可竞争。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1"/>
        <w:jc w:val="left"/>
        <w:rPr>
          <w:rFonts w:hAnsi="宋体" w:cs="宋体"/>
          <w:b/>
          <w:color w:val="FF0000"/>
          <w:sz w:val="24"/>
          <w:szCs w:val="24"/>
        </w:rPr>
      </w:pPr>
      <w:r>
        <w:rPr>
          <w:rFonts w:hint="eastAsia" w:hAnsi="宋体" w:cs="宋体"/>
          <w:bCs/>
          <w:sz w:val="24"/>
          <w:szCs w:val="24"/>
        </w:rPr>
        <w:t>规费、税金、安全文明施工措施费计入投标总报价，并在投标函、投标函附录中单列，不参与商务标评审。</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hAnsi="宋体" w:cs="宋体"/>
          <w:sz w:val="24"/>
        </w:rPr>
      </w:pPr>
      <w:r>
        <w:rPr>
          <w:rFonts w:hint="eastAsia" w:hAnsi="宋体" w:cs="宋体"/>
          <w:sz w:val="24"/>
        </w:rPr>
        <w:t>工程量清单在《全国公共资源交易平台（河南省·许昌市）》（</w:t>
      </w:r>
      <w:r>
        <w:fldChar w:fldCharType="begin"/>
      </w:r>
      <w:r>
        <w:instrText xml:space="preserve"> HYPERLINK "http://www.xczbtb.com/" </w:instrText>
      </w:r>
      <w:r>
        <w:fldChar w:fldCharType="separate"/>
      </w:r>
      <w:r>
        <w:rPr>
          <w:rFonts w:hint="eastAsia" w:hAnsi="宋体" w:cs="宋体"/>
          <w:sz w:val="24"/>
        </w:rPr>
        <w:t>http://www.xcggzy.gov.cn/</w:t>
      </w:r>
      <w:r>
        <w:rPr>
          <w:rFonts w:hint="eastAsia" w:hAnsi="宋体" w:cs="宋体"/>
          <w:sz w:val="24"/>
        </w:rPr>
        <w:fldChar w:fldCharType="end"/>
      </w:r>
      <w:r>
        <w:rPr>
          <w:rFonts w:hint="eastAsia" w:hAnsi="宋体" w:cs="宋体"/>
          <w:sz w:val="24"/>
        </w:rPr>
        <w:t>），通过“投标人/供应商登录”后自行下载。如有缺项、漏项或少算现象，请及时在【全国公共资源交易平台(河南省▪许昌市)】上提出。</w:t>
      </w:r>
    </w:p>
    <w:p>
      <w:pPr>
        <w:spacing w:line="430" w:lineRule="exact"/>
        <w:ind w:left="1" w:firstLine="480" w:firstLineChars="200"/>
        <w:rPr>
          <w:rFonts w:hAnsi="宋体" w:cs="宋体"/>
          <w:sz w:val="24"/>
        </w:rPr>
      </w:pPr>
      <w:r>
        <w:rPr>
          <w:rFonts w:hint="eastAsia" w:hAnsi="宋体" w:cs="宋体"/>
          <w:sz w:val="24"/>
        </w:rPr>
        <w:t>投标人按照下载的工程量清单编制投标报价，未尽事宜按照国家、省、市、行业现行的文件执行。</w:t>
      </w:r>
    </w:p>
    <w:p>
      <w:pPr>
        <w:spacing w:line="440" w:lineRule="exact"/>
        <w:rPr>
          <w:rFonts w:ascii="新宋体" w:hAnsi="新宋体" w:eastAsia="新宋体"/>
          <w:sz w:val="24"/>
          <w:u w:val="single"/>
        </w:rPr>
      </w:pPr>
    </w:p>
    <w:bookmarkEnd w:id="79"/>
    <w:p>
      <w:pPr>
        <w:autoSpaceDE w:val="0"/>
        <w:autoSpaceDN w:val="0"/>
        <w:adjustRightInd w:val="0"/>
        <w:outlineLvl w:val="0"/>
        <w:rPr>
          <w:rFonts w:hAnsi="宋体" w:cs="黑体"/>
          <w:b/>
          <w:sz w:val="36"/>
          <w:szCs w:val="36"/>
        </w:rPr>
      </w:pPr>
      <w:bookmarkStart w:id="626" w:name="_Toc278443522"/>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pStyle w:val="2"/>
        <w:ind w:firstLine="361"/>
        <w:rPr>
          <w:rFonts w:hAnsi="宋体" w:cs="黑体"/>
          <w:b/>
          <w:sz w:val="36"/>
          <w:szCs w:val="36"/>
        </w:rPr>
      </w:pPr>
    </w:p>
    <w:p>
      <w:pPr>
        <w:pStyle w:val="4"/>
        <w:ind w:left="680" w:firstLine="680"/>
        <w:rPr>
          <w:rFonts w:hint="default"/>
          <w:lang w:eastAsia="zh-CN"/>
        </w:rPr>
      </w:pPr>
    </w:p>
    <w:p>
      <w:pPr>
        <w:pStyle w:val="2"/>
        <w:ind w:firstLine="340"/>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第六章图纸电子版（另附）</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626"/>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627" w:name="_Toc278443525"/>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outlineLvl w:val="0"/>
        <w:rPr>
          <w:rFonts w:hAnsi="宋体" w:cs="黑体"/>
          <w:b/>
          <w:sz w:val="44"/>
          <w:szCs w:val="44"/>
        </w:rPr>
      </w:pPr>
    </w:p>
    <w:p>
      <w:pPr>
        <w:autoSpaceDE w:val="0"/>
        <w:autoSpaceDN w:val="0"/>
        <w:adjustRightInd w:val="0"/>
        <w:spacing w:beforeLines="100" w:afterLines="100"/>
        <w:ind w:firstLine="2640" w:firstLineChars="600"/>
        <w:outlineLvl w:val="0"/>
        <w:rPr>
          <w:rFonts w:hAnsi="宋体" w:cs="黑体"/>
          <w:b/>
          <w:sz w:val="44"/>
          <w:szCs w:val="44"/>
        </w:rPr>
      </w:pPr>
      <w:r>
        <w:rPr>
          <w:rFonts w:hint="eastAsia" w:hAnsi="宋体" w:cs="黑体"/>
          <w:b/>
          <w:sz w:val="44"/>
          <w:szCs w:val="44"/>
        </w:rPr>
        <w:t>第八章投标文件格式</w:t>
      </w:r>
      <w:bookmarkEnd w:id="627"/>
    </w:p>
    <w:p>
      <w:pPr>
        <w:autoSpaceDE w:val="0"/>
        <w:autoSpaceDN w:val="0"/>
        <w:adjustRightInd w:val="0"/>
        <w:jc w:val="center"/>
        <w:rPr>
          <w:rFonts w:hAnsi="宋体" w:cs="宋体"/>
          <w:sz w:val="28"/>
        </w:rPr>
      </w:pPr>
      <w:r>
        <w:rPr>
          <w:rFonts w:hint="eastAsia" w:hAnsi="宋体" w:cs="宋体"/>
          <w:sz w:val="31"/>
        </w:rPr>
        <w:t>（项目名称）</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bCs/>
          <w:color w:val="000000" w:themeColor="text1"/>
          <w:sz w:val="32"/>
          <w:szCs w:val="22"/>
        </w:rPr>
      </w:pPr>
      <w:r>
        <w:rPr>
          <w:rFonts w:hint="eastAsia" w:hAnsi="宋体" w:cs="宋体"/>
          <w:bCs/>
          <w:color w:val="000000" w:themeColor="text1"/>
          <w:sz w:val="32"/>
          <w:szCs w:val="22"/>
        </w:rPr>
        <w:t>建安建工公字〔2020〕  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ind w:firstLine="2880" w:firstLineChars="900"/>
        <w:jc w:val="both"/>
        <w:rPr>
          <w:rFonts w:hAnsi="宋体"/>
          <w:bCs/>
          <w:color w:val="000000" w:themeColor="text1"/>
          <w:sz w:val="32"/>
          <w:szCs w:val="22"/>
        </w:rPr>
      </w:pPr>
      <w:r>
        <w:rPr>
          <w:rFonts w:hint="eastAsia" w:hAnsi="宋体"/>
          <w:bCs/>
          <w:color w:val="000000" w:themeColor="text1"/>
          <w:sz w:val="32"/>
          <w:szCs w:val="22"/>
        </w:rPr>
        <w:t>投标人：（盖单位章）</w:t>
      </w:r>
    </w:p>
    <w:p>
      <w:pPr>
        <w:pStyle w:val="69"/>
        <w:spacing w:line="400" w:lineRule="exact"/>
        <w:jc w:val="center"/>
        <w:rPr>
          <w:rFonts w:hAnsi="宋体"/>
          <w:bCs/>
          <w:color w:val="000000" w:themeColor="text1"/>
          <w:sz w:val="32"/>
          <w:szCs w:val="22"/>
        </w:rPr>
      </w:pPr>
    </w:p>
    <w:p>
      <w:pPr>
        <w:pStyle w:val="69"/>
        <w:spacing w:line="400" w:lineRule="exact"/>
        <w:jc w:val="center"/>
        <w:rPr>
          <w:rFonts w:hAnsi="宋体"/>
          <w:bCs/>
          <w:color w:val="000000" w:themeColor="text1"/>
          <w:sz w:val="32"/>
          <w:szCs w:val="22"/>
        </w:rPr>
      </w:pPr>
      <w:r>
        <w:rPr>
          <w:rFonts w:hint="eastAsia" w:hAnsi="宋体"/>
          <w:bCs/>
          <w:color w:val="000000" w:themeColor="text1"/>
          <w:sz w:val="32"/>
          <w:szCs w:val="22"/>
        </w:rPr>
        <w:t>法定代表人或其委托代理人：（签字）</w:t>
      </w:r>
    </w:p>
    <w:p>
      <w:pPr>
        <w:pStyle w:val="69"/>
        <w:spacing w:line="400" w:lineRule="exact"/>
        <w:jc w:val="center"/>
        <w:rPr>
          <w:rFonts w:hAnsi="宋体"/>
          <w:bCs/>
          <w:color w:val="000000" w:themeColor="text1"/>
          <w:sz w:val="32"/>
          <w:szCs w:val="22"/>
        </w:rPr>
      </w:pPr>
    </w:p>
    <w:p>
      <w:pPr>
        <w:pStyle w:val="69"/>
        <w:spacing w:line="400" w:lineRule="exact"/>
        <w:jc w:val="center"/>
        <w:rPr>
          <w:rFonts w:hAnsi="宋体"/>
          <w:bCs/>
          <w:color w:val="000000" w:themeColor="text1"/>
          <w:sz w:val="32"/>
          <w:szCs w:val="22"/>
        </w:rPr>
      </w:pPr>
      <w:r>
        <w:rPr>
          <w:rFonts w:hint="eastAsia" w:hAnsi="宋体"/>
          <w:bCs/>
          <w:color w:val="000000" w:themeColor="text1"/>
          <w:sz w:val="32"/>
          <w:szCs w:val="22"/>
        </w:rPr>
        <w:t>年 月 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ind w:firstLine="3410" w:firstLineChars="1100"/>
        <w:jc w:val="left"/>
        <w:rPr>
          <w:rFonts w:hAnsi="宋体" w:cs="宋体"/>
          <w:sz w:val="31"/>
        </w:rPr>
      </w:pPr>
    </w:p>
    <w:p>
      <w:pPr>
        <w:autoSpaceDE w:val="0"/>
        <w:autoSpaceDN w:val="0"/>
        <w:adjustRightInd w:val="0"/>
        <w:jc w:val="center"/>
        <w:rPr>
          <w:rFonts w:hAnsi="宋体" w:cs="宋体"/>
          <w:sz w:val="28"/>
        </w:rPr>
      </w:pPr>
      <w:r>
        <w:rPr>
          <w:rFonts w:hint="eastAsia" w:hAnsi="宋体" w:cs="宋体"/>
          <w:sz w:val="31"/>
        </w:rPr>
        <w:t>（项目名称）</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bCs/>
          <w:color w:val="000000" w:themeColor="text1"/>
          <w:sz w:val="32"/>
          <w:szCs w:val="22"/>
        </w:rPr>
      </w:pPr>
      <w:r>
        <w:rPr>
          <w:rFonts w:hint="eastAsia" w:hAnsi="宋体" w:cs="宋体"/>
          <w:bCs/>
          <w:color w:val="000000" w:themeColor="text1"/>
          <w:sz w:val="32"/>
          <w:szCs w:val="22"/>
        </w:rPr>
        <w:t>建安建工公字〔2020〕 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bCs/>
          <w:color w:val="000000" w:themeColor="text1"/>
          <w:sz w:val="32"/>
          <w:szCs w:val="22"/>
        </w:rPr>
      </w:pPr>
      <w:r>
        <w:rPr>
          <w:rFonts w:hint="eastAsia" w:hAnsi="宋体"/>
          <w:bCs/>
          <w:color w:val="000000" w:themeColor="text1"/>
          <w:sz w:val="32"/>
          <w:szCs w:val="22"/>
        </w:rPr>
        <w:t>投标人：（盖单位章）</w:t>
      </w:r>
    </w:p>
    <w:p>
      <w:pPr>
        <w:pStyle w:val="69"/>
        <w:spacing w:line="400" w:lineRule="exact"/>
        <w:ind w:firstLine="4160" w:firstLineChars="1300"/>
        <w:rPr>
          <w:rFonts w:hAnsi="宋体"/>
          <w:bCs/>
          <w:color w:val="000000" w:themeColor="text1"/>
          <w:sz w:val="32"/>
          <w:szCs w:val="22"/>
        </w:rPr>
      </w:pPr>
    </w:p>
    <w:p>
      <w:pPr>
        <w:pStyle w:val="69"/>
        <w:spacing w:line="400" w:lineRule="exact"/>
        <w:ind w:firstLine="1920" w:firstLineChars="600"/>
        <w:rPr>
          <w:rFonts w:hAnsi="宋体"/>
          <w:bCs/>
          <w:color w:val="000000" w:themeColor="text1"/>
          <w:sz w:val="32"/>
          <w:szCs w:val="22"/>
        </w:rPr>
      </w:pPr>
      <w:r>
        <w:rPr>
          <w:rFonts w:hint="eastAsia" w:hAnsi="宋体"/>
          <w:bCs/>
          <w:color w:val="000000" w:themeColor="text1"/>
          <w:sz w:val="32"/>
          <w:szCs w:val="22"/>
        </w:rPr>
        <w:t>法定代表人或其委托代理人：（签字）</w:t>
      </w:r>
    </w:p>
    <w:p>
      <w:pPr>
        <w:pStyle w:val="69"/>
        <w:spacing w:line="400" w:lineRule="exact"/>
        <w:jc w:val="center"/>
        <w:rPr>
          <w:rFonts w:hAnsi="宋体"/>
          <w:bCs/>
          <w:color w:val="000000" w:themeColor="text1"/>
          <w:sz w:val="32"/>
          <w:szCs w:val="22"/>
        </w:rPr>
      </w:pPr>
    </w:p>
    <w:p>
      <w:pPr>
        <w:pStyle w:val="69"/>
        <w:spacing w:line="400" w:lineRule="exact"/>
        <w:ind w:firstLine="3840" w:firstLineChars="1200"/>
        <w:jc w:val="both"/>
        <w:rPr>
          <w:rFonts w:hAnsi="宋体"/>
          <w:bCs/>
          <w:color w:val="000000" w:themeColor="text1"/>
          <w:sz w:val="32"/>
          <w:szCs w:val="22"/>
        </w:rPr>
      </w:pPr>
      <w:r>
        <w:rPr>
          <w:rFonts w:hint="eastAsia" w:hAnsi="宋体"/>
          <w:bCs/>
          <w:color w:val="000000" w:themeColor="text1"/>
          <w:sz w:val="32"/>
          <w:szCs w:val="22"/>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bookmarkStart w:id="628" w:name="_Toc250616672"/>
      <w:bookmarkStart w:id="629" w:name="_Toc271787730"/>
      <w:r>
        <w:rPr>
          <w:rFonts w:hint="eastAsia" w:hAnsi="宋体"/>
          <w:b/>
          <w:sz w:val="32"/>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60" w:lineRule="exact"/>
        <w:ind w:firstLine="480" w:firstLineChars="200"/>
        <w:rPr>
          <w:rFonts w:hAnsi="宋体" w:cs="宋体"/>
          <w:sz w:val="24"/>
        </w:rPr>
      </w:pPr>
      <w:r>
        <w:rPr>
          <w:rFonts w:hint="eastAsia" w:hAnsi="宋体" w:cs="宋体"/>
          <w:sz w:val="24"/>
        </w:rPr>
        <w:t>规费RMB￥：元</w:t>
      </w:r>
    </w:p>
    <w:p>
      <w:pPr>
        <w:spacing w:line="460" w:lineRule="exact"/>
        <w:ind w:firstLine="480" w:firstLineChars="200"/>
      </w:pPr>
      <w:r>
        <w:rPr>
          <w:rFonts w:hint="eastAsia" w:hAnsi="宋体" w:cs="宋体"/>
          <w:sz w:val="24"/>
        </w:rPr>
        <w:t>安全文明施工措施费RMB￥：元</w:t>
      </w:r>
    </w:p>
    <w:p>
      <w:pPr>
        <w:spacing w:line="480" w:lineRule="exact"/>
        <w:ind w:firstLine="480" w:firstLineChars="200"/>
        <w:rPr>
          <w:rFonts w:ascii="新宋体" w:hAnsi="新宋体" w:eastAsia="新宋体"/>
          <w:sz w:val="24"/>
        </w:rPr>
      </w:pPr>
      <w:r>
        <w:rPr>
          <w:rFonts w:hint="eastAsia" w:hAnsi="宋体" w:cs="宋体"/>
          <w:sz w:val="24"/>
        </w:rPr>
        <w:t>税金RMB￥：元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  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8"/>
    </w:p>
    <w:tbl>
      <w:tblPr>
        <w:tblStyle w:val="31"/>
        <w:tblW w:w="9180"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813"/>
        <w:gridCol w:w="610"/>
        <w:gridCol w:w="811"/>
        <w:gridCol w:w="813"/>
        <w:gridCol w:w="408"/>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工程名称</w:t>
            </w:r>
          </w:p>
        </w:tc>
        <w:tc>
          <w:tcPr>
            <w:tcW w:w="6251" w:type="dxa"/>
            <w:gridSpan w:val="6"/>
            <w:vAlign w:val="center"/>
          </w:tcPr>
          <w:p>
            <w:pPr>
              <w:autoSpaceDE w:val="0"/>
              <w:autoSpaceDN w:val="0"/>
              <w:adjustRightInd w:val="0"/>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投标人</w:t>
            </w:r>
          </w:p>
        </w:tc>
        <w:tc>
          <w:tcPr>
            <w:tcW w:w="6251" w:type="dxa"/>
            <w:gridSpan w:val="6"/>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项目负责人</w:t>
            </w:r>
          </w:p>
        </w:tc>
        <w:tc>
          <w:tcPr>
            <w:tcW w:w="813" w:type="dxa"/>
            <w:vAlign w:val="center"/>
          </w:tcPr>
          <w:p>
            <w:pPr>
              <w:jc w:val="center"/>
              <w:rPr>
                <w:rFonts w:ascii="新宋体" w:hAnsi="新宋体" w:eastAsia="新宋体"/>
                <w:kern w:val="2"/>
                <w:sz w:val="24"/>
                <w:szCs w:val="22"/>
              </w:rPr>
            </w:pPr>
          </w:p>
        </w:tc>
        <w:tc>
          <w:tcPr>
            <w:tcW w:w="610"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级别</w:t>
            </w:r>
          </w:p>
        </w:tc>
        <w:tc>
          <w:tcPr>
            <w:tcW w:w="811" w:type="dxa"/>
            <w:vAlign w:val="center"/>
          </w:tcPr>
          <w:p>
            <w:pPr>
              <w:jc w:val="center"/>
              <w:rPr>
                <w:rFonts w:ascii="新宋体" w:hAnsi="新宋体" w:eastAsia="新宋体"/>
                <w:kern w:val="2"/>
                <w:sz w:val="24"/>
                <w:szCs w:val="22"/>
              </w:rPr>
            </w:pPr>
          </w:p>
        </w:tc>
        <w:tc>
          <w:tcPr>
            <w:tcW w:w="813"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注册编号</w:t>
            </w:r>
          </w:p>
        </w:tc>
        <w:tc>
          <w:tcPr>
            <w:tcW w:w="3204" w:type="dxa"/>
            <w:gridSpan w:val="2"/>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技术负责人</w:t>
            </w:r>
          </w:p>
        </w:tc>
        <w:tc>
          <w:tcPr>
            <w:tcW w:w="813" w:type="dxa"/>
            <w:vAlign w:val="center"/>
          </w:tcPr>
          <w:p>
            <w:pPr>
              <w:jc w:val="center"/>
              <w:rPr>
                <w:rFonts w:ascii="新宋体" w:hAnsi="新宋体" w:eastAsia="新宋体"/>
                <w:kern w:val="2"/>
                <w:sz w:val="24"/>
                <w:szCs w:val="22"/>
              </w:rPr>
            </w:pPr>
          </w:p>
        </w:tc>
        <w:tc>
          <w:tcPr>
            <w:tcW w:w="610"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职称</w:t>
            </w:r>
          </w:p>
        </w:tc>
        <w:tc>
          <w:tcPr>
            <w:tcW w:w="811" w:type="dxa"/>
            <w:vAlign w:val="center"/>
          </w:tcPr>
          <w:p>
            <w:pPr>
              <w:jc w:val="center"/>
              <w:rPr>
                <w:rFonts w:ascii="新宋体" w:hAnsi="新宋体" w:eastAsia="新宋体"/>
                <w:kern w:val="2"/>
                <w:sz w:val="24"/>
                <w:szCs w:val="22"/>
              </w:rPr>
            </w:pPr>
          </w:p>
        </w:tc>
        <w:tc>
          <w:tcPr>
            <w:tcW w:w="813"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证书编号</w:t>
            </w:r>
          </w:p>
        </w:tc>
        <w:tc>
          <w:tcPr>
            <w:tcW w:w="3204" w:type="dxa"/>
            <w:gridSpan w:val="2"/>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929" w:type="dxa"/>
            <w:vMerge w:val="restart"/>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投标报价</w:t>
            </w:r>
          </w:p>
          <w:p>
            <w:pPr>
              <w:jc w:val="center"/>
              <w:rPr>
                <w:rFonts w:ascii="新宋体" w:hAnsi="新宋体" w:eastAsia="新宋体"/>
                <w:kern w:val="2"/>
                <w:sz w:val="24"/>
                <w:szCs w:val="22"/>
              </w:rPr>
            </w:pPr>
          </w:p>
        </w:tc>
        <w:tc>
          <w:tcPr>
            <w:tcW w:w="3455" w:type="dxa"/>
            <w:gridSpan w:val="5"/>
            <w:vAlign w:val="center"/>
          </w:tcPr>
          <w:p>
            <w:pPr>
              <w:rPr>
                <w:rFonts w:ascii="新宋体" w:hAnsi="新宋体" w:eastAsia="新宋体"/>
                <w:kern w:val="2"/>
                <w:sz w:val="24"/>
                <w:szCs w:val="22"/>
              </w:rPr>
            </w:pPr>
            <w:r>
              <w:rPr>
                <w:rFonts w:hint="eastAsia" w:ascii="新宋体" w:hAnsi="新宋体" w:eastAsia="新宋体"/>
                <w:kern w:val="2"/>
                <w:sz w:val="24"/>
                <w:szCs w:val="22"/>
              </w:rPr>
              <w:t>（大写）</w:t>
            </w:r>
          </w:p>
        </w:tc>
        <w:tc>
          <w:tcPr>
            <w:tcW w:w="2796" w:type="dxa"/>
            <w:vAlign w:val="center"/>
          </w:tcPr>
          <w:p>
            <w:pPr>
              <w:rPr>
                <w:rFonts w:ascii="新宋体" w:hAnsi="新宋体" w:eastAsia="新宋体"/>
                <w:kern w:val="2"/>
                <w:sz w:val="24"/>
                <w:szCs w:val="22"/>
              </w:rPr>
            </w:pPr>
            <w:r>
              <w:rPr>
                <w:rFonts w:hint="eastAsia" w:ascii="新宋体" w:hAnsi="新宋体" w:eastAsia="新宋体"/>
                <w:kern w:val="2"/>
                <w:sz w:val="24"/>
                <w:szCs w:val="2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2929" w:type="dxa"/>
            <w:vMerge w:val="continue"/>
            <w:vAlign w:val="center"/>
          </w:tcPr>
          <w:p>
            <w:pPr>
              <w:jc w:val="center"/>
              <w:rPr>
                <w:rFonts w:ascii="新宋体" w:hAnsi="新宋体" w:eastAsia="新宋体"/>
                <w:kern w:val="2"/>
                <w:sz w:val="24"/>
                <w:szCs w:val="22"/>
              </w:rPr>
            </w:pPr>
          </w:p>
        </w:tc>
        <w:tc>
          <w:tcPr>
            <w:tcW w:w="6251" w:type="dxa"/>
            <w:gridSpan w:val="6"/>
            <w:vAlign w:val="center"/>
          </w:tcPr>
          <w:p>
            <w:pPr>
              <w:spacing w:line="480" w:lineRule="exact"/>
              <w:rPr>
                <w:rFonts w:ascii="新宋体" w:hAnsi="新宋体" w:eastAsia="新宋体"/>
                <w:kern w:val="2"/>
                <w:sz w:val="24"/>
                <w:szCs w:val="22"/>
              </w:rPr>
            </w:pPr>
            <w:r>
              <w:rPr>
                <w:rFonts w:hint="eastAsia" w:ascii="新宋体" w:hAnsi="新宋体" w:eastAsia="新宋体"/>
                <w:kern w:val="2"/>
                <w:sz w:val="24"/>
                <w:szCs w:val="22"/>
              </w:rPr>
              <w:t>其中：</w:t>
            </w:r>
          </w:p>
          <w:p>
            <w:pPr>
              <w:spacing w:line="460" w:lineRule="exact"/>
              <w:ind w:firstLine="480" w:firstLineChars="200"/>
              <w:rPr>
                <w:rFonts w:hAnsi="宋体" w:cs="宋体"/>
                <w:kern w:val="2"/>
                <w:sz w:val="24"/>
                <w:szCs w:val="22"/>
              </w:rPr>
            </w:pPr>
            <w:r>
              <w:rPr>
                <w:rFonts w:hint="eastAsia" w:hAnsi="宋体" w:cs="宋体"/>
                <w:kern w:val="2"/>
                <w:sz w:val="24"/>
                <w:szCs w:val="22"/>
              </w:rPr>
              <w:t>规费RMB￥：元</w:t>
            </w:r>
          </w:p>
          <w:p>
            <w:pPr>
              <w:spacing w:line="460" w:lineRule="exact"/>
              <w:ind w:firstLine="480" w:firstLineChars="200"/>
              <w:rPr>
                <w:kern w:val="2"/>
                <w:szCs w:val="22"/>
              </w:rPr>
            </w:pPr>
            <w:r>
              <w:rPr>
                <w:rFonts w:hint="eastAsia" w:hAnsi="宋体" w:cs="宋体"/>
                <w:kern w:val="2"/>
                <w:sz w:val="24"/>
                <w:szCs w:val="22"/>
              </w:rPr>
              <w:t>安全文明施工措施费RMB￥：元</w:t>
            </w:r>
          </w:p>
          <w:p>
            <w:pPr>
              <w:spacing w:line="460" w:lineRule="exact"/>
              <w:ind w:firstLine="480" w:firstLineChars="200"/>
              <w:rPr>
                <w:rFonts w:ascii="新宋体" w:hAnsi="新宋体" w:eastAsia="新宋体"/>
                <w:kern w:val="2"/>
                <w:sz w:val="24"/>
                <w:szCs w:val="22"/>
              </w:rPr>
            </w:pPr>
            <w:r>
              <w:rPr>
                <w:rFonts w:hint="eastAsia" w:hAnsi="宋体" w:cs="宋体"/>
                <w:kern w:val="2"/>
                <w:sz w:val="24"/>
                <w:szCs w:val="22"/>
              </w:rPr>
              <w:t>税金RMB￥：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投标质量等级</w:t>
            </w:r>
          </w:p>
        </w:tc>
        <w:tc>
          <w:tcPr>
            <w:tcW w:w="6251" w:type="dxa"/>
            <w:gridSpan w:val="6"/>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投标工期</w:t>
            </w:r>
          </w:p>
        </w:tc>
        <w:tc>
          <w:tcPr>
            <w:tcW w:w="6251" w:type="dxa"/>
            <w:gridSpan w:val="6"/>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投标有效期</w:t>
            </w:r>
          </w:p>
        </w:tc>
        <w:tc>
          <w:tcPr>
            <w:tcW w:w="6251" w:type="dxa"/>
            <w:gridSpan w:val="6"/>
            <w:vAlign w:val="center"/>
          </w:tcPr>
          <w:p>
            <w:pPr>
              <w:jc w:val="center"/>
              <w:rPr>
                <w:rFonts w:ascii="新宋体" w:hAnsi="新宋体" w:eastAsia="新宋体"/>
                <w:kern w:val="2"/>
                <w:sz w:val="24"/>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9180" w:type="dxa"/>
            <w:gridSpan w:val="7"/>
          </w:tcPr>
          <w:p>
            <w:pPr>
              <w:rPr>
                <w:rFonts w:ascii="新宋体" w:hAnsi="新宋体" w:eastAsia="新宋体"/>
                <w:kern w:val="2"/>
                <w:sz w:val="24"/>
                <w:szCs w:val="22"/>
              </w:rPr>
            </w:pPr>
            <w:r>
              <w:rPr>
                <w:rFonts w:hint="eastAsia" w:ascii="新宋体" w:hAnsi="新宋体" w:eastAsia="新宋体"/>
                <w:kern w:val="2"/>
                <w:sz w:val="24"/>
                <w:szCs w:val="22"/>
              </w:rPr>
              <w:t xml:space="preserve"> 优惠与服务承诺：</w:t>
            </w:r>
          </w:p>
          <w:p>
            <w:pPr>
              <w:rPr>
                <w:rFonts w:ascii="新宋体" w:hAnsi="新宋体" w:eastAsia="新宋体"/>
                <w:kern w:val="2"/>
                <w:sz w:val="24"/>
                <w:szCs w:val="22"/>
              </w:rPr>
            </w:pPr>
          </w:p>
          <w:p>
            <w:pPr>
              <w:rPr>
                <w:rFonts w:ascii="新宋体" w:hAnsi="新宋体" w:eastAsia="新宋体"/>
                <w:kern w:val="2"/>
                <w:sz w:val="24"/>
                <w:szCs w:val="22"/>
              </w:rPr>
            </w:pPr>
          </w:p>
          <w:p>
            <w:pPr>
              <w:rPr>
                <w:rFonts w:ascii="新宋体" w:hAnsi="新宋体" w:eastAsia="新宋体"/>
                <w:kern w:val="2"/>
                <w:sz w:val="24"/>
                <w:szCs w:val="22"/>
              </w:rPr>
            </w:pPr>
          </w:p>
          <w:p>
            <w:pPr>
              <w:rPr>
                <w:rFonts w:ascii="新宋体" w:hAnsi="新宋体" w:eastAsia="新宋体"/>
                <w:kern w:val="2"/>
                <w:sz w:val="24"/>
                <w:szCs w:val="22"/>
              </w:rPr>
            </w:pPr>
          </w:p>
          <w:p>
            <w:pPr>
              <w:rPr>
                <w:rFonts w:ascii="新宋体" w:hAnsi="新宋体" w:eastAsia="新宋体"/>
                <w:kern w:val="2"/>
                <w:sz w:val="24"/>
                <w:szCs w:val="22"/>
              </w:rPr>
            </w:pPr>
            <w:r>
              <w:rPr>
                <w:rFonts w:hint="eastAsia" w:ascii="新宋体" w:hAnsi="新宋体" w:eastAsia="新宋体"/>
                <w:kern w:val="2"/>
                <w:sz w:val="24"/>
                <w:szCs w:val="22"/>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9"/>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30" w:name="_Toc271787731"/>
      <w:r>
        <w:rPr>
          <w:rFonts w:hint="eastAsia" w:ascii="黑体" w:hAnsi="新宋体" w:eastAsia="黑体" w:cs="黑体"/>
          <w:sz w:val="28"/>
          <w:szCs w:val="28"/>
        </w:rPr>
        <w:t>（一）法定代表人身份证明</w:t>
      </w:r>
      <w:bookmarkEnd w:id="63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31" w:name="_Toc271787732"/>
      <w:r>
        <w:rPr>
          <w:rFonts w:hint="eastAsia" w:ascii="黑体" w:hAnsi="新宋体" w:eastAsia="黑体" w:cs="黑体"/>
          <w:sz w:val="28"/>
          <w:szCs w:val="28"/>
        </w:rPr>
        <w:t>（二）授权委托书</w:t>
      </w:r>
      <w:bookmarkEnd w:id="63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b/>
          <w:bCs/>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bCs/>
          <w:sz w:val="32"/>
          <w:szCs w:val="32"/>
        </w:rPr>
        <w:t>四</w:t>
      </w:r>
      <w:r>
        <w:rPr>
          <w:rFonts w:hint="eastAsia" w:hAnsi="宋体"/>
          <w:b/>
          <w:sz w:val="32"/>
        </w:rPr>
        <w:t>、投标保证金</w:t>
      </w:r>
    </w:p>
    <w:p>
      <w:pPr>
        <w:autoSpaceDE w:val="0"/>
        <w:autoSpaceDN w:val="0"/>
        <w:adjustRightInd w:val="0"/>
        <w:spacing w:line="440" w:lineRule="exact"/>
        <w:jc w:val="left"/>
        <w:rPr>
          <w:rFonts w:hAnsi="宋体" w:cs="仿宋_GB2312"/>
          <w:sz w:val="24"/>
        </w:rPr>
      </w:pPr>
      <w:r>
        <w:rPr>
          <w:rFonts w:hint="eastAsia" w:hAnsi="宋体" w:cs="仿宋_GB2312"/>
          <w:sz w:val="24"/>
        </w:rPr>
        <w:t>附提交凭证：</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1、银行转帐、银行电汇方式的，于截止时间前通过投标人基本账户将款项一次足额递交、成功绑定，以收款人到账时间为准，在途资金无效。附本项目本标段“许昌市建安区公共资源交易中心保证金缴纳回执”。</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2、使用保函方式的，保函应明确项目名称、项目编号及标段、受益人（招标人）、有效期（不低于本项目投标有效期），保函担保金额（不低于本项目本标段投标保证金数额）。附真实合法的保函原件扫描件，否则视为未按规定提交。</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1"/>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职务</w:t>
            </w:r>
          </w:p>
        </w:tc>
        <w:tc>
          <w:tcPr>
            <w:tcW w:w="960"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姓名</w:t>
            </w:r>
          </w:p>
        </w:tc>
        <w:tc>
          <w:tcPr>
            <w:tcW w:w="960"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职称</w:t>
            </w:r>
          </w:p>
        </w:tc>
        <w:tc>
          <w:tcPr>
            <w:tcW w:w="5729" w:type="dxa"/>
            <w:gridSpan w:val="5"/>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执业或职业资格证明</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960"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960"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1428"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证书名称</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级别</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证号</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专业</w:t>
            </w:r>
          </w:p>
        </w:tc>
        <w:tc>
          <w:tcPr>
            <w:tcW w:w="1421"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养老保险</w:t>
            </w:r>
          </w:p>
        </w:tc>
        <w:tc>
          <w:tcPr>
            <w:tcW w:w="960" w:type="dxa"/>
            <w:vAlign w:val="center"/>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r>
              <w:rPr>
                <w:rFonts w:hint="eastAsia" w:hAnsi="宋体"/>
                <w:kern w:val="2"/>
                <w:sz w:val="24"/>
                <w:szCs w:val="22"/>
              </w:rPr>
              <w:t>……</w:t>
            </w: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1"/>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姓  名</w:t>
            </w: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r>
              <w:rPr>
                <w:rFonts w:hint="eastAsia" w:hAnsi="宋体"/>
                <w:kern w:val="2"/>
                <w:sz w:val="24"/>
                <w:szCs w:val="22"/>
              </w:rPr>
              <w:t>年  龄</w:t>
            </w: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r>
              <w:rPr>
                <w:rFonts w:hint="eastAsia" w:hAnsi="宋体"/>
                <w:kern w:val="2"/>
                <w:sz w:val="24"/>
                <w:szCs w:val="22"/>
              </w:rPr>
              <w:t>学历</w:t>
            </w: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职  称</w:t>
            </w: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r>
              <w:rPr>
                <w:rFonts w:hint="eastAsia" w:hAnsi="宋体"/>
                <w:kern w:val="2"/>
                <w:sz w:val="24"/>
                <w:szCs w:val="22"/>
              </w:rPr>
              <w:t>职  务</w:t>
            </w: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r>
              <w:rPr>
                <w:rFonts w:hint="eastAsia" w:hAnsi="宋体"/>
                <w:kern w:val="2"/>
                <w:sz w:val="24"/>
                <w:szCs w:val="22"/>
              </w:rPr>
              <w:t>拟在本工程任职</w:t>
            </w:r>
          </w:p>
        </w:tc>
        <w:tc>
          <w:tcPr>
            <w:tcW w:w="2391" w:type="dxa"/>
            <w:vAlign w:val="center"/>
          </w:tcPr>
          <w:p>
            <w:pPr>
              <w:jc w:val="center"/>
              <w:rPr>
                <w:rFonts w:hAnsi="宋体"/>
                <w:kern w:val="2"/>
                <w:sz w:val="24"/>
                <w:szCs w:val="22"/>
              </w:rPr>
            </w:pPr>
            <w:r>
              <w:rPr>
                <w:rFonts w:hint="eastAsia"/>
                <w:kern w:val="2"/>
                <w:sz w:val="24"/>
                <w:szCs w:val="2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kern w:val="2"/>
                <w:sz w:val="24"/>
                <w:szCs w:val="22"/>
              </w:rPr>
            </w:pPr>
            <w:r>
              <w:rPr>
                <w:rFonts w:hint="eastAsia" w:hAnsi="宋体"/>
                <w:kern w:val="2"/>
                <w:sz w:val="24"/>
                <w:szCs w:val="22"/>
              </w:rPr>
              <w:t>注册建造师执业资格等级</w:t>
            </w:r>
          </w:p>
        </w:tc>
        <w:tc>
          <w:tcPr>
            <w:tcW w:w="1434" w:type="dxa"/>
            <w:vAlign w:val="center"/>
          </w:tcPr>
          <w:p>
            <w:pPr>
              <w:jc w:val="center"/>
              <w:rPr>
                <w:rFonts w:hAnsi="宋体"/>
                <w:kern w:val="2"/>
                <w:sz w:val="24"/>
                <w:szCs w:val="22"/>
              </w:rPr>
            </w:pPr>
            <w:r>
              <w:rPr>
                <w:rFonts w:hint="eastAsia" w:hAnsi="宋体"/>
                <w:kern w:val="2"/>
                <w:sz w:val="24"/>
                <w:szCs w:val="22"/>
              </w:rPr>
              <w:t xml:space="preserve">      级</w:t>
            </w:r>
          </w:p>
        </w:tc>
        <w:tc>
          <w:tcPr>
            <w:tcW w:w="2074" w:type="dxa"/>
            <w:vAlign w:val="center"/>
          </w:tcPr>
          <w:p>
            <w:pPr>
              <w:jc w:val="center"/>
              <w:rPr>
                <w:rFonts w:hAnsi="宋体"/>
                <w:kern w:val="2"/>
                <w:sz w:val="24"/>
                <w:szCs w:val="22"/>
              </w:rPr>
            </w:pPr>
            <w:r>
              <w:rPr>
                <w:rFonts w:hint="eastAsia" w:hAnsi="宋体"/>
                <w:kern w:val="2"/>
                <w:sz w:val="24"/>
                <w:szCs w:val="22"/>
              </w:rPr>
              <w:t>建造师专业</w:t>
            </w: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kern w:val="2"/>
                <w:sz w:val="24"/>
                <w:szCs w:val="22"/>
              </w:rPr>
            </w:pPr>
            <w:r>
              <w:rPr>
                <w:rFonts w:hint="eastAsia" w:hAnsi="宋体"/>
                <w:kern w:val="2"/>
                <w:sz w:val="24"/>
                <w:szCs w:val="22"/>
              </w:rPr>
              <w:t>安全生产考核合格证书</w:t>
            </w:r>
          </w:p>
        </w:tc>
        <w:tc>
          <w:tcPr>
            <w:tcW w:w="5899" w:type="dxa"/>
            <w:gridSpan w:val="3"/>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毕业学校</w:t>
            </w:r>
          </w:p>
        </w:tc>
        <w:tc>
          <w:tcPr>
            <w:tcW w:w="8339" w:type="dxa"/>
            <w:gridSpan w:val="5"/>
            <w:vAlign w:val="center"/>
          </w:tcPr>
          <w:p>
            <w:pPr>
              <w:ind w:firstLine="960" w:firstLineChars="400"/>
              <w:rPr>
                <w:rFonts w:hAnsi="宋体"/>
                <w:kern w:val="2"/>
                <w:sz w:val="24"/>
                <w:szCs w:val="22"/>
              </w:rPr>
            </w:pPr>
            <w:r>
              <w:rPr>
                <w:rFonts w:hint="eastAsia" w:hAnsi="宋体"/>
                <w:kern w:val="2"/>
                <w:sz w:val="24"/>
                <w:szCs w:val="22"/>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kern w:val="2"/>
                <w:sz w:val="24"/>
                <w:szCs w:val="22"/>
              </w:rPr>
            </w:pPr>
            <w:r>
              <w:rPr>
                <w:rFonts w:hint="eastAsia" w:hAnsi="宋体"/>
                <w:kern w:val="2"/>
                <w:sz w:val="24"/>
                <w:szCs w:val="22"/>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时  间</w:t>
            </w:r>
          </w:p>
        </w:tc>
        <w:tc>
          <w:tcPr>
            <w:tcW w:w="3874" w:type="dxa"/>
            <w:gridSpan w:val="3"/>
            <w:vAlign w:val="center"/>
          </w:tcPr>
          <w:p>
            <w:pPr>
              <w:jc w:val="center"/>
              <w:rPr>
                <w:rFonts w:hAnsi="宋体"/>
                <w:kern w:val="2"/>
                <w:sz w:val="24"/>
                <w:szCs w:val="22"/>
              </w:rPr>
            </w:pPr>
            <w:r>
              <w:rPr>
                <w:rFonts w:hint="eastAsia" w:hAnsi="宋体"/>
                <w:kern w:val="2"/>
                <w:sz w:val="24"/>
                <w:szCs w:val="22"/>
              </w:rPr>
              <w:t>参加过的类似项目名称</w:t>
            </w:r>
          </w:p>
        </w:tc>
        <w:tc>
          <w:tcPr>
            <w:tcW w:w="2074" w:type="dxa"/>
            <w:vAlign w:val="center"/>
          </w:tcPr>
          <w:p>
            <w:pPr>
              <w:jc w:val="center"/>
              <w:rPr>
                <w:rFonts w:hAnsi="宋体"/>
                <w:kern w:val="2"/>
                <w:sz w:val="24"/>
                <w:szCs w:val="22"/>
              </w:rPr>
            </w:pPr>
            <w:r>
              <w:rPr>
                <w:rFonts w:hint="eastAsia" w:hAnsi="宋体"/>
                <w:kern w:val="2"/>
                <w:sz w:val="24"/>
                <w:szCs w:val="22"/>
              </w:rPr>
              <w:t>工程概况说明</w:t>
            </w:r>
          </w:p>
        </w:tc>
        <w:tc>
          <w:tcPr>
            <w:tcW w:w="2391" w:type="dxa"/>
            <w:vAlign w:val="center"/>
          </w:tcPr>
          <w:p>
            <w:pPr>
              <w:jc w:val="center"/>
              <w:rPr>
                <w:rFonts w:hAnsi="宋体"/>
                <w:kern w:val="2"/>
                <w:sz w:val="24"/>
                <w:szCs w:val="22"/>
              </w:rPr>
            </w:pPr>
            <w:r>
              <w:rPr>
                <w:rFonts w:hint="eastAsia" w:hAnsi="宋体"/>
                <w:kern w:val="2"/>
                <w:sz w:val="24"/>
                <w:szCs w:val="22"/>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kern w:val="2"/>
                <w:sz w:val="24"/>
                <w:szCs w:val="22"/>
              </w:rPr>
            </w:pP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p>
        </w:tc>
        <w:tc>
          <w:tcPr>
            <w:tcW w:w="2391" w:type="dxa"/>
            <w:vAlign w:val="center"/>
          </w:tcPr>
          <w:p>
            <w:pPr>
              <w:jc w:val="center"/>
              <w:rPr>
                <w:rFonts w:hAnsi="宋体"/>
                <w:kern w:val="2"/>
                <w:sz w:val="24"/>
                <w:szCs w:val="22"/>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1"/>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kern w:val="2"/>
                <w:sz w:val="24"/>
                <w:szCs w:val="22"/>
              </w:rPr>
            </w:pPr>
            <w:r>
              <w:rPr>
                <w:rFonts w:hint="eastAsia" w:hAnsi="宋体"/>
                <w:kern w:val="2"/>
                <w:sz w:val="24"/>
                <w:szCs w:val="22"/>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kern w:val="2"/>
                <w:sz w:val="24"/>
                <w:szCs w:val="22"/>
              </w:rPr>
            </w:pPr>
            <w:r>
              <w:rPr>
                <w:rFonts w:hint="eastAsia" w:hAnsi="宋体"/>
                <w:kern w:val="2"/>
                <w:sz w:val="24"/>
                <w:szCs w:val="22"/>
              </w:rPr>
              <w:t>姓    名</w:t>
            </w:r>
          </w:p>
        </w:tc>
        <w:tc>
          <w:tcPr>
            <w:tcW w:w="4884" w:type="dxa"/>
            <w:tcBorders>
              <w:left w:val="nil"/>
            </w:tcBorders>
            <w:vAlign w:val="center"/>
          </w:tcPr>
          <w:p>
            <w:pPr>
              <w:spacing w:line="640" w:lineRule="exact"/>
              <w:rPr>
                <w:rFonts w:hAnsi="宋体"/>
                <w:kern w:val="2"/>
                <w:sz w:val="24"/>
                <w:szCs w:val="22"/>
              </w:rPr>
            </w:pPr>
            <w:r>
              <w:rPr>
                <w:rFonts w:hint="eastAsia" w:hAnsi="宋体"/>
                <w:kern w:val="2"/>
                <w:sz w:val="24"/>
                <w:szCs w:val="22"/>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性    别</w:t>
            </w:r>
          </w:p>
        </w:tc>
        <w:tc>
          <w:tcPr>
            <w:tcW w:w="4884" w:type="dxa"/>
            <w:vAlign w:val="center"/>
          </w:tcPr>
          <w:p>
            <w:pPr>
              <w:spacing w:line="640" w:lineRule="exact"/>
              <w:rPr>
                <w:rFonts w:hAnsi="宋体"/>
                <w:kern w:val="2"/>
                <w:sz w:val="24"/>
                <w:szCs w:val="22"/>
              </w:rPr>
            </w:pPr>
            <w:r>
              <w:rPr>
                <w:rFonts w:hint="eastAsia" w:hAnsi="宋体"/>
                <w:kern w:val="2"/>
                <w:sz w:val="24"/>
                <w:szCs w:val="22"/>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学历和专业</w:t>
            </w:r>
          </w:p>
        </w:tc>
        <w:tc>
          <w:tcPr>
            <w:tcW w:w="4884" w:type="dxa"/>
            <w:vAlign w:val="center"/>
          </w:tcPr>
          <w:p>
            <w:pPr>
              <w:spacing w:line="640" w:lineRule="exact"/>
              <w:rPr>
                <w:rFonts w:hAnsi="宋体"/>
                <w:kern w:val="2"/>
                <w:sz w:val="24"/>
                <w:szCs w:val="22"/>
              </w:rPr>
            </w:pPr>
            <w:r>
              <w:rPr>
                <w:rFonts w:hint="eastAsia" w:hAnsi="宋体"/>
                <w:kern w:val="2"/>
                <w:sz w:val="24"/>
                <w:szCs w:val="22"/>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拥有的执业资格</w:t>
            </w:r>
          </w:p>
        </w:tc>
        <w:tc>
          <w:tcPr>
            <w:tcW w:w="4884" w:type="dxa"/>
            <w:vAlign w:val="center"/>
          </w:tcPr>
          <w:p>
            <w:pPr>
              <w:spacing w:line="640" w:lineRule="exact"/>
              <w:rPr>
                <w:rFonts w:hAnsi="宋体"/>
                <w:kern w:val="2"/>
                <w:sz w:val="24"/>
                <w:szCs w:val="22"/>
              </w:rPr>
            </w:pPr>
            <w:r>
              <w:rPr>
                <w:rFonts w:hint="eastAsia" w:hAnsi="宋体"/>
                <w:kern w:val="2"/>
                <w:sz w:val="24"/>
                <w:szCs w:val="22"/>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执业资格证书编号</w:t>
            </w:r>
          </w:p>
        </w:tc>
        <w:tc>
          <w:tcPr>
            <w:tcW w:w="4884" w:type="dxa"/>
            <w:vAlign w:val="center"/>
          </w:tcPr>
          <w:p>
            <w:pPr>
              <w:spacing w:line="640" w:lineRule="exact"/>
              <w:rPr>
                <w:rFonts w:hAnsi="宋体"/>
                <w:kern w:val="2"/>
                <w:sz w:val="24"/>
                <w:szCs w:val="22"/>
              </w:rPr>
            </w:pPr>
            <w:r>
              <w:rPr>
                <w:rFonts w:hint="eastAsia" w:hAnsi="宋体"/>
                <w:kern w:val="2"/>
                <w:sz w:val="24"/>
                <w:szCs w:val="22"/>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jc w:val="left"/>
              <w:rPr>
                <w:rFonts w:hAnsi="宋体"/>
                <w:kern w:val="2"/>
                <w:sz w:val="24"/>
                <w:szCs w:val="22"/>
              </w:rPr>
            </w:pPr>
            <w:r>
              <w:rPr>
                <w:rFonts w:hint="eastAsia" w:hAnsi="宋体"/>
                <w:kern w:val="2"/>
                <w:sz w:val="24"/>
                <w:szCs w:val="22"/>
              </w:rPr>
              <w:t>主要</w:t>
            </w:r>
          </w:p>
          <w:p>
            <w:pPr>
              <w:jc w:val="left"/>
              <w:rPr>
                <w:rFonts w:hAnsi="宋体"/>
                <w:kern w:val="2"/>
                <w:sz w:val="24"/>
                <w:szCs w:val="22"/>
              </w:rPr>
            </w:pPr>
            <w:r>
              <w:rPr>
                <w:rFonts w:hint="eastAsia" w:hAnsi="宋体"/>
                <w:kern w:val="2"/>
                <w:sz w:val="24"/>
                <w:szCs w:val="22"/>
              </w:rPr>
              <w:t>工作</w:t>
            </w:r>
          </w:p>
          <w:p>
            <w:pPr>
              <w:jc w:val="left"/>
              <w:rPr>
                <w:rFonts w:hAnsi="宋体"/>
                <w:kern w:val="2"/>
                <w:sz w:val="24"/>
                <w:szCs w:val="22"/>
              </w:rPr>
            </w:pPr>
            <w:r>
              <w:rPr>
                <w:rFonts w:hint="eastAsia" w:hAnsi="宋体"/>
                <w:kern w:val="2"/>
                <w:sz w:val="24"/>
                <w:szCs w:val="22"/>
              </w:rPr>
              <w:t>业绩</w:t>
            </w:r>
          </w:p>
          <w:p>
            <w:pPr>
              <w:jc w:val="left"/>
              <w:rPr>
                <w:rFonts w:hAnsi="宋体"/>
                <w:kern w:val="2"/>
                <w:sz w:val="24"/>
                <w:szCs w:val="22"/>
              </w:rPr>
            </w:pPr>
            <w:r>
              <w:rPr>
                <w:rFonts w:hint="eastAsia" w:hAnsi="宋体"/>
                <w:kern w:val="2"/>
                <w:sz w:val="24"/>
                <w:szCs w:val="22"/>
              </w:rPr>
              <w:t>及担</w:t>
            </w:r>
          </w:p>
          <w:p>
            <w:pPr>
              <w:jc w:val="left"/>
              <w:rPr>
                <w:rFonts w:hAnsi="宋体"/>
                <w:kern w:val="2"/>
                <w:sz w:val="24"/>
                <w:szCs w:val="22"/>
              </w:rPr>
            </w:pPr>
            <w:r>
              <w:rPr>
                <w:rFonts w:hint="eastAsia" w:hAnsi="宋体"/>
                <w:kern w:val="2"/>
                <w:sz w:val="24"/>
                <w:szCs w:val="22"/>
              </w:rPr>
              <w:t>任的</w:t>
            </w:r>
          </w:p>
          <w:p>
            <w:pPr>
              <w:jc w:val="left"/>
              <w:rPr>
                <w:rFonts w:hAnsi="宋体"/>
                <w:kern w:val="2"/>
                <w:sz w:val="24"/>
                <w:szCs w:val="22"/>
              </w:rPr>
            </w:pPr>
            <w:r>
              <w:rPr>
                <w:rFonts w:hint="eastAsia" w:hAnsi="宋体"/>
                <w:kern w:val="2"/>
                <w:sz w:val="24"/>
                <w:szCs w:val="22"/>
              </w:rPr>
              <w:t>主要</w:t>
            </w:r>
          </w:p>
          <w:p>
            <w:pPr>
              <w:jc w:val="left"/>
              <w:rPr>
                <w:rFonts w:hAnsi="宋体"/>
                <w:kern w:val="2"/>
                <w:sz w:val="24"/>
                <w:szCs w:val="22"/>
              </w:rPr>
            </w:pPr>
            <w:r>
              <w:rPr>
                <w:rFonts w:hint="eastAsia" w:hAnsi="宋体"/>
                <w:kern w:val="2"/>
                <w:sz w:val="24"/>
                <w:szCs w:val="22"/>
              </w:rPr>
              <w:t>工作</w:t>
            </w:r>
          </w:p>
        </w:tc>
        <w:tc>
          <w:tcPr>
            <w:tcW w:w="7984" w:type="dxa"/>
            <w:gridSpan w:val="2"/>
          </w:tcPr>
          <w:p>
            <w:pPr>
              <w:rPr>
                <w:rFonts w:hAnsi="宋体"/>
                <w:kern w:val="2"/>
                <w:sz w:val="24"/>
                <w:szCs w:val="22"/>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center"/>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1"/>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注册地址</w:t>
            </w:r>
          </w:p>
        </w:tc>
        <w:tc>
          <w:tcPr>
            <w:tcW w:w="4802" w:type="dxa"/>
            <w:gridSpan w:val="5"/>
            <w:vAlign w:val="center"/>
          </w:tcPr>
          <w:p>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邮政编码</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联系方式</w:t>
            </w: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联系人</w:t>
            </w:r>
          </w:p>
        </w:tc>
        <w:tc>
          <w:tcPr>
            <w:tcW w:w="3553" w:type="dxa"/>
            <w:gridSpan w:val="4"/>
            <w:vAlign w:val="center"/>
          </w:tcPr>
          <w:p>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电话</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传真</w:t>
            </w:r>
          </w:p>
        </w:tc>
        <w:tc>
          <w:tcPr>
            <w:tcW w:w="3553" w:type="dxa"/>
            <w:gridSpan w:val="4"/>
            <w:vAlign w:val="center"/>
          </w:tcPr>
          <w:p>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网址</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组织结构</w:t>
            </w:r>
          </w:p>
        </w:tc>
        <w:tc>
          <w:tcPr>
            <w:tcW w:w="7707" w:type="dxa"/>
            <w:gridSpan w:val="8"/>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法定代表人</w:t>
            </w: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姓名</w:t>
            </w:r>
          </w:p>
        </w:tc>
        <w:tc>
          <w:tcPr>
            <w:tcW w:w="1249" w:type="dxa"/>
            <w:vAlign w:val="center"/>
          </w:tcPr>
          <w:p>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技术职称</w:t>
            </w:r>
          </w:p>
        </w:tc>
        <w:tc>
          <w:tcPr>
            <w:tcW w:w="1108" w:type="dxa"/>
            <w:gridSpan w:val="2"/>
            <w:vAlign w:val="center"/>
          </w:tcPr>
          <w:p>
            <w:pPr>
              <w:autoSpaceDE w:val="0"/>
              <w:autoSpaceDN w:val="0"/>
              <w:adjustRightInd w:val="0"/>
              <w:spacing w:line="360" w:lineRule="auto"/>
              <w:ind w:right="215"/>
              <w:jc w:val="center"/>
              <w:rPr>
                <w:rFonts w:hAnsi="宋体"/>
                <w:kern w:val="2"/>
                <w:sz w:val="24"/>
                <w:szCs w:val="22"/>
              </w:rPr>
            </w:pPr>
          </w:p>
        </w:tc>
        <w:tc>
          <w:tcPr>
            <w:tcW w:w="110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电话</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技术负责人</w:t>
            </w: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姓名</w:t>
            </w:r>
          </w:p>
        </w:tc>
        <w:tc>
          <w:tcPr>
            <w:tcW w:w="1249" w:type="dxa"/>
            <w:vAlign w:val="center"/>
          </w:tcPr>
          <w:p>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技术职称</w:t>
            </w:r>
          </w:p>
        </w:tc>
        <w:tc>
          <w:tcPr>
            <w:tcW w:w="1108" w:type="dxa"/>
            <w:gridSpan w:val="2"/>
            <w:vAlign w:val="center"/>
          </w:tcPr>
          <w:p>
            <w:pPr>
              <w:autoSpaceDE w:val="0"/>
              <w:autoSpaceDN w:val="0"/>
              <w:adjustRightInd w:val="0"/>
              <w:spacing w:line="360" w:lineRule="auto"/>
              <w:ind w:right="215"/>
              <w:jc w:val="center"/>
              <w:rPr>
                <w:rFonts w:hAnsi="宋体"/>
                <w:kern w:val="2"/>
                <w:sz w:val="24"/>
                <w:szCs w:val="22"/>
              </w:rPr>
            </w:pPr>
          </w:p>
        </w:tc>
        <w:tc>
          <w:tcPr>
            <w:tcW w:w="110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电话</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成立时间</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5209" w:type="dxa"/>
            <w:gridSpan w:val="6"/>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kern w:val="2"/>
                <w:sz w:val="24"/>
                <w:szCs w:val="22"/>
              </w:rPr>
            </w:pPr>
            <w:r>
              <w:rPr>
                <w:rFonts w:hint="eastAsia" w:hAnsi="宋体"/>
                <w:spacing w:val="-20"/>
                <w:kern w:val="2"/>
                <w:sz w:val="24"/>
                <w:szCs w:val="22"/>
              </w:rPr>
              <w:t>企业资质等级</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其中</w:t>
            </w: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营业执照号</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高级职称人员</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注册资金</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中级职称人员</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开户银行</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初级职称人员</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账号</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技工</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经营范围</w:t>
            </w:r>
          </w:p>
        </w:tc>
        <w:tc>
          <w:tcPr>
            <w:tcW w:w="7707" w:type="dxa"/>
            <w:gridSpan w:val="8"/>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c>
          <w:tcPr>
            <w:tcW w:w="7707" w:type="dxa"/>
            <w:gridSpan w:val="8"/>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2"/>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1"/>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项目名称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项目所在地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发包人名称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发包人地址</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发包人电话</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签约合同价</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开工日期</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计划竣工日期</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承担的工作</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工程质量</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技术负责人</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kern w:val="2"/>
                <w:sz w:val="24"/>
                <w:szCs w:val="22"/>
              </w:rPr>
            </w:pPr>
            <w:r>
              <w:rPr>
                <w:rFonts w:hint="eastAsia" w:hAnsi="宋体"/>
                <w:spacing w:val="-20"/>
                <w:kern w:val="2"/>
                <w:sz w:val="24"/>
                <w:szCs w:val="22"/>
              </w:rPr>
              <w:t>总监理工程师及电话</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项目描述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c>
          <w:tcPr>
            <w:tcW w:w="6675" w:type="dxa"/>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rPr>
                <w:rFonts w:hAnsi="宋体"/>
                <w:kern w:val="2"/>
                <w:sz w:val="24"/>
                <w:szCs w:val="22"/>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31"/>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项目名称</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项目所在地</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发包人名称</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发包人地址</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发包人电话</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合同价格</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开工日期</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竣工日期</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承担的工作</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工程质量</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技术负责人</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kern w:val="2"/>
                <w:sz w:val="24"/>
                <w:szCs w:val="22"/>
              </w:rPr>
            </w:pPr>
            <w:r>
              <w:rPr>
                <w:rFonts w:hint="eastAsia" w:hAnsi="宋体"/>
                <w:spacing w:val="-20"/>
                <w:kern w:val="2"/>
                <w:sz w:val="24"/>
                <w:szCs w:val="22"/>
              </w:rPr>
              <w:t>总监理工程师及电话</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项目描述</w:t>
            </w:r>
          </w:p>
        </w:tc>
        <w:tc>
          <w:tcPr>
            <w:tcW w:w="6899" w:type="dxa"/>
            <w:vAlign w:val="center"/>
          </w:tcPr>
          <w:p>
            <w:pPr>
              <w:autoSpaceDE w:val="0"/>
              <w:autoSpaceDN w:val="0"/>
              <w:adjustRightInd w:val="0"/>
              <w:spacing w:line="360" w:lineRule="auto"/>
              <w:ind w:right="215"/>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c>
          <w:tcPr>
            <w:tcW w:w="6899" w:type="dxa"/>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rPr>
                <w:rFonts w:hAnsi="宋体"/>
                <w:kern w:val="2"/>
                <w:sz w:val="24"/>
                <w:szCs w:val="22"/>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p>
    <w:p>
      <w:pPr>
        <w:autoSpaceDE w:val="0"/>
        <w:autoSpaceDN w:val="0"/>
        <w:adjustRightInd w:val="0"/>
        <w:ind w:firstLine="3720" w:firstLineChars="1200"/>
        <w:rPr>
          <w:rFonts w:hAnsi="宋体" w:cs="宋体"/>
          <w:sz w:val="28"/>
        </w:rPr>
      </w:pPr>
      <w:r>
        <w:rPr>
          <w:rFonts w:hint="eastAsia" w:hAnsi="宋体" w:cs="宋体"/>
          <w:sz w:val="31"/>
        </w:rPr>
        <w:t xml:space="preserve">（项目名称）  </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bCs/>
          <w:color w:val="000000" w:themeColor="text1"/>
          <w:sz w:val="32"/>
          <w:szCs w:val="22"/>
        </w:rPr>
      </w:pPr>
      <w:r>
        <w:rPr>
          <w:rFonts w:hint="eastAsia" w:hAnsi="宋体" w:cs="宋体"/>
          <w:bCs/>
          <w:color w:val="000000" w:themeColor="text1"/>
          <w:sz w:val="32"/>
          <w:szCs w:val="22"/>
        </w:rPr>
        <w:t>建安建工公字〔2020〕  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pStyle w:val="2"/>
        <w:ind w:firstLine="0" w:firstLineChars="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ind w:firstLine="2880" w:firstLineChars="900"/>
        <w:jc w:val="both"/>
        <w:rPr>
          <w:rFonts w:hAnsi="宋体"/>
          <w:bCs/>
          <w:color w:val="000000" w:themeColor="text1"/>
          <w:sz w:val="32"/>
          <w:szCs w:val="22"/>
        </w:rPr>
      </w:pPr>
      <w:r>
        <w:rPr>
          <w:rFonts w:hint="eastAsia" w:hAnsi="宋体"/>
          <w:bCs/>
          <w:color w:val="000000" w:themeColor="text1"/>
          <w:sz w:val="32"/>
          <w:szCs w:val="22"/>
        </w:rPr>
        <w:t>投标人：（盖单位章）</w:t>
      </w:r>
    </w:p>
    <w:p>
      <w:pPr>
        <w:pStyle w:val="69"/>
        <w:spacing w:line="400" w:lineRule="exact"/>
        <w:ind w:firstLine="3520" w:firstLineChars="1100"/>
        <w:rPr>
          <w:rFonts w:hAnsi="宋体"/>
          <w:bCs/>
          <w:color w:val="000000" w:themeColor="text1"/>
          <w:sz w:val="32"/>
          <w:szCs w:val="22"/>
        </w:rPr>
      </w:pPr>
    </w:p>
    <w:p>
      <w:pPr>
        <w:pStyle w:val="69"/>
        <w:spacing w:line="400" w:lineRule="exact"/>
        <w:ind w:firstLine="1920" w:firstLineChars="600"/>
        <w:rPr>
          <w:rFonts w:hAnsi="宋体"/>
          <w:bCs/>
          <w:color w:val="000000" w:themeColor="text1"/>
          <w:sz w:val="32"/>
          <w:szCs w:val="22"/>
        </w:rPr>
      </w:pPr>
      <w:r>
        <w:rPr>
          <w:rFonts w:hint="eastAsia" w:hAnsi="宋体"/>
          <w:bCs/>
          <w:color w:val="000000" w:themeColor="text1"/>
          <w:sz w:val="32"/>
          <w:szCs w:val="22"/>
        </w:rPr>
        <w:t>法定代表人或其委托代理人：（签字）</w:t>
      </w:r>
    </w:p>
    <w:p>
      <w:pPr>
        <w:pStyle w:val="69"/>
        <w:spacing w:line="400" w:lineRule="exact"/>
        <w:jc w:val="center"/>
        <w:rPr>
          <w:rFonts w:hAnsi="宋体"/>
          <w:bCs/>
          <w:color w:val="000000" w:themeColor="text1"/>
          <w:sz w:val="32"/>
          <w:szCs w:val="22"/>
        </w:rPr>
      </w:pPr>
    </w:p>
    <w:p>
      <w:pPr>
        <w:pStyle w:val="69"/>
        <w:spacing w:line="400" w:lineRule="exact"/>
        <w:ind w:firstLine="3520" w:firstLineChars="1100"/>
        <w:jc w:val="both"/>
        <w:rPr>
          <w:rFonts w:hAnsi="宋体"/>
          <w:bCs/>
          <w:color w:val="000000" w:themeColor="text1"/>
          <w:sz w:val="32"/>
          <w:szCs w:val="22"/>
        </w:rPr>
      </w:pPr>
      <w:r>
        <w:rPr>
          <w:rFonts w:hint="eastAsia" w:hAnsi="宋体"/>
          <w:bCs/>
          <w:color w:val="000000" w:themeColor="text1"/>
          <w:sz w:val="32"/>
          <w:szCs w:val="22"/>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（13）风险管理措施。</w:t>
      </w:r>
    </w:p>
    <w:p>
      <w:pPr>
        <w:tabs>
          <w:tab w:val="center" w:pos="4739"/>
        </w:tabs>
        <w:ind w:left="180"/>
        <w:rPr>
          <w:rFonts w:hAnsi="宋体" w:cs="宋体"/>
          <w:b/>
          <w:sz w:val="26"/>
          <w:szCs w:val="26"/>
        </w:rPr>
      </w:pP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0000000000000000000"/>
    <w:charset w:val="86"/>
    <w:family w:val="roman"/>
    <w:pitch w:val="default"/>
    <w:sig w:usb0="00000000" w:usb1="00000000" w:usb2="00000016" w:usb3="00000000" w:csb0="0004000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w:pict>
        <v:shape id="文本框 5" o:spid="_x0000_s2054"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path/>
          <v:fill on="f" focussize="0,0"/>
          <v:stroke on="f" weight="1.2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文本框 1" o:spid="_x0000_s2055"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2" o:spid="_x0000_s2052"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76</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rPr>
        <w:rFonts w:ascii="华文新魏" w:eastAsia="华文新魏"/>
        <w:b/>
        <w:bCs/>
      </w:rPr>
    </w:pPr>
    <w:r>
      <w:rPr>
        <w:rFonts w:hint="eastAsia" w:ascii="华文新魏" w:eastAsia="华文新魏"/>
        <w:b/>
        <w:bCs/>
      </w:rPr>
      <w:t>尚集街（劳动北路-滨河路）污水管道连通工程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405E1"/>
    <w:multiLevelType w:val="singleLevel"/>
    <w:tmpl w:val="576405E1"/>
    <w:lvl w:ilvl="0" w:tentative="0">
      <w:start w:val="2"/>
      <w:numFmt w:val="decimal"/>
      <w:suff w:val="nothing"/>
      <w:lvlText w:val="%1、"/>
      <w:lvlJc w:val="left"/>
    </w:lvl>
  </w:abstractNum>
  <w:abstractNum w:abstractNumId="1">
    <w:nsid w:val="576406D4"/>
    <w:multiLevelType w:val="singleLevel"/>
    <w:tmpl w:val="576406D4"/>
    <w:lvl w:ilvl="0" w:tentative="0">
      <w:start w:val="4"/>
      <w:numFmt w:val="decimal"/>
      <w:suff w:val="nothing"/>
      <w:lvlText w:val="%1、"/>
      <w:lvlJc w:val="left"/>
    </w:lvl>
  </w:abstractNum>
  <w:abstractNum w:abstractNumId="2">
    <w:nsid w:val="5A73B3EB"/>
    <w:multiLevelType w:val="singleLevel"/>
    <w:tmpl w:val="5A73B3EB"/>
    <w:lvl w:ilvl="0" w:tentative="0">
      <w:start w:val="1"/>
      <w:numFmt w:val="chineseCounting"/>
      <w:suff w:val="nothing"/>
      <w:lvlText w:val="%1、"/>
      <w:lvlJc w:val="left"/>
    </w:lvl>
  </w:abstractNum>
  <w:abstractNum w:abstractNumId="3">
    <w:nsid w:val="5A9F875C"/>
    <w:multiLevelType w:val="singleLevel"/>
    <w:tmpl w:val="5A9F875C"/>
    <w:lvl w:ilvl="0" w:tentative="0">
      <w:start w:val="1"/>
      <w:numFmt w:val="chineseCounting"/>
      <w:suff w:val="space"/>
      <w:lvlText w:val="第%1章"/>
      <w:lvlJc w:val="left"/>
    </w:lvl>
  </w:abstractNum>
  <w:abstractNum w:abstractNumId="4">
    <w:nsid w:val="7A188572"/>
    <w:multiLevelType w:val="singleLevel"/>
    <w:tmpl w:val="7A188572"/>
    <w:lvl w:ilvl="0" w:tentative="0">
      <w:start w:val="1"/>
      <w:numFmt w:val="chineseCounting"/>
      <w:suff w:val="space"/>
      <w:lvlText w:val="第%1章"/>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02165"/>
    <w:rsid w:val="000206AB"/>
    <w:rsid w:val="00020C45"/>
    <w:rsid w:val="0002487C"/>
    <w:rsid w:val="000307B7"/>
    <w:rsid w:val="00037078"/>
    <w:rsid w:val="00053998"/>
    <w:rsid w:val="0005578B"/>
    <w:rsid w:val="00056F61"/>
    <w:rsid w:val="00061BCD"/>
    <w:rsid w:val="000712E3"/>
    <w:rsid w:val="00081DA3"/>
    <w:rsid w:val="0008358D"/>
    <w:rsid w:val="000948C6"/>
    <w:rsid w:val="000A720A"/>
    <w:rsid w:val="000B4339"/>
    <w:rsid w:val="000B74D0"/>
    <w:rsid w:val="000C5130"/>
    <w:rsid w:val="000D038F"/>
    <w:rsid w:val="000D48E7"/>
    <w:rsid w:val="000D70F0"/>
    <w:rsid w:val="000F52B5"/>
    <w:rsid w:val="00100680"/>
    <w:rsid w:val="001249C0"/>
    <w:rsid w:val="00141371"/>
    <w:rsid w:val="001617DE"/>
    <w:rsid w:val="001621DF"/>
    <w:rsid w:val="00170351"/>
    <w:rsid w:val="00172A27"/>
    <w:rsid w:val="00176C7D"/>
    <w:rsid w:val="00176F7E"/>
    <w:rsid w:val="001779BC"/>
    <w:rsid w:val="00190A8C"/>
    <w:rsid w:val="001912DC"/>
    <w:rsid w:val="00197395"/>
    <w:rsid w:val="001A030E"/>
    <w:rsid w:val="001A43EE"/>
    <w:rsid w:val="001C7AF9"/>
    <w:rsid w:val="001C7C8B"/>
    <w:rsid w:val="001D4F6F"/>
    <w:rsid w:val="001F3FC4"/>
    <w:rsid w:val="00205C6A"/>
    <w:rsid w:val="0021062E"/>
    <w:rsid w:val="002225A8"/>
    <w:rsid w:val="00223978"/>
    <w:rsid w:val="002330D7"/>
    <w:rsid w:val="00241137"/>
    <w:rsid w:val="00262141"/>
    <w:rsid w:val="00273AC3"/>
    <w:rsid w:val="002838F3"/>
    <w:rsid w:val="00285179"/>
    <w:rsid w:val="00285C92"/>
    <w:rsid w:val="00290A21"/>
    <w:rsid w:val="002941A4"/>
    <w:rsid w:val="002A38DB"/>
    <w:rsid w:val="002A3B1E"/>
    <w:rsid w:val="002B449E"/>
    <w:rsid w:val="002B69D9"/>
    <w:rsid w:val="002B6CFD"/>
    <w:rsid w:val="002C349A"/>
    <w:rsid w:val="002D3115"/>
    <w:rsid w:val="002E4AC4"/>
    <w:rsid w:val="002E5D21"/>
    <w:rsid w:val="002E6DA4"/>
    <w:rsid w:val="0032098B"/>
    <w:rsid w:val="00344459"/>
    <w:rsid w:val="003506AC"/>
    <w:rsid w:val="00352160"/>
    <w:rsid w:val="00354011"/>
    <w:rsid w:val="003666F0"/>
    <w:rsid w:val="00366789"/>
    <w:rsid w:val="00370CE1"/>
    <w:rsid w:val="00377806"/>
    <w:rsid w:val="00386B3C"/>
    <w:rsid w:val="003922F8"/>
    <w:rsid w:val="00393239"/>
    <w:rsid w:val="003963BC"/>
    <w:rsid w:val="003B04D0"/>
    <w:rsid w:val="003B33DF"/>
    <w:rsid w:val="003B483B"/>
    <w:rsid w:val="003E2B83"/>
    <w:rsid w:val="003E5FBF"/>
    <w:rsid w:val="003F06C8"/>
    <w:rsid w:val="003F16E6"/>
    <w:rsid w:val="003F292E"/>
    <w:rsid w:val="0041298A"/>
    <w:rsid w:val="00415BC0"/>
    <w:rsid w:val="00415F75"/>
    <w:rsid w:val="00416279"/>
    <w:rsid w:val="004200A1"/>
    <w:rsid w:val="00425C54"/>
    <w:rsid w:val="004501F4"/>
    <w:rsid w:val="00453EAA"/>
    <w:rsid w:val="00461496"/>
    <w:rsid w:val="004622E3"/>
    <w:rsid w:val="0047049E"/>
    <w:rsid w:val="004724EF"/>
    <w:rsid w:val="00477253"/>
    <w:rsid w:val="004838CA"/>
    <w:rsid w:val="00496658"/>
    <w:rsid w:val="00497640"/>
    <w:rsid w:val="004A1ECF"/>
    <w:rsid w:val="004A3AF4"/>
    <w:rsid w:val="004A662C"/>
    <w:rsid w:val="004C0C63"/>
    <w:rsid w:val="004C2CFA"/>
    <w:rsid w:val="004D2B00"/>
    <w:rsid w:val="004D4388"/>
    <w:rsid w:val="004D4ACD"/>
    <w:rsid w:val="004E06CE"/>
    <w:rsid w:val="004E312B"/>
    <w:rsid w:val="004E3A03"/>
    <w:rsid w:val="004E4AE5"/>
    <w:rsid w:val="004F1948"/>
    <w:rsid w:val="005046F1"/>
    <w:rsid w:val="00505474"/>
    <w:rsid w:val="0050786B"/>
    <w:rsid w:val="0051467F"/>
    <w:rsid w:val="005203E6"/>
    <w:rsid w:val="00521D31"/>
    <w:rsid w:val="005478A9"/>
    <w:rsid w:val="00567406"/>
    <w:rsid w:val="00576DE9"/>
    <w:rsid w:val="00586BDA"/>
    <w:rsid w:val="00590D69"/>
    <w:rsid w:val="0059152B"/>
    <w:rsid w:val="00592299"/>
    <w:rsid w:val="005B35F4"/>
    <w:rsid w:val="005B4A42"/>
    <w:rsid w:val="005B4B16"/>
    <w:rsid w:val="005C2FC1"/>
    <w:rsid w:val="005C7B38"/>
    <w:rsid w:val="005C7D89"/>
    <w:rsid w:val="005E1B1D"/>
    <w:rsid w:val="005F5DB4"/>
    <w:rsid w:val="0061138F"/>
    <w:rsid w:val="0061516E"/>
    <w:rsid w:val="006321AA"/>
    <w:rsid w:val="00661C56"/>
    <w:rsid w:val="00670388"/>
    <w:rsid w:val="006A3BD6"/>
    <w:rsid w:val="006A49B7"/>
    <w:rsid w:val="006B525D"/>
    <w:rsid w:val="006C58EE"/>
    <w:rsid w:val="006D2897"/>
    <w:rsid w:val="006D5BAE"/>
    <w:rsid w:val="006E42B1"/>
    <w:rsid w:val="006F0F8D"/>
    <w:rsid w:val="006F2F1D"/>
    <w:rsid w:val="00711825"/>
    <w:rsid w:val="00715420"/>
    <w:rsid w:val="00715CEE"/>
    <w:rsid w:val="007258B7"/>
    <w:rsid w:val="00737F19"/>
    <w:rsid w:val="00746BEF"/>
    <w:rsid w:val="00751460"/>
    <w:rsid w:val="007545F3"/>
    <w:rsid w:val="00760E93"/>
    <w:rsid w:val="007675A2"/>
    <w:rsid w:val="00770E61"/>
    <w:rsid w:val="007A249B"/>
    <w:rsid w:val="007A2BEB"/>
    <w:rsid w:val="007C1B81"/>
    <w:rsid w:val="007C65BC"/>
    <w:rsid w:val="007D3388"/>
    <w:rsid w:val="007D3445"/>
    <w:rsid w:val="007D3739"/>
    <w:rsid w:val="007D6783"/>
    <w:rsid w:val="007E6E4C"/>
    <w:rsid w:val="007F00E2"/>
    <w:rsid w:val="00803E55"/>
    <w:rsid w:val="008100C7"/>
    <w:rsid w:val="0081250A"/>
    <w:rsid w:val="0081767F"/>
    <w:rsid w:val="00821D6E"/>
    <w:rsid w:val="00827E47"/>
    <w:rsid w:val="00834611"/>
    <w:rsid w:val="008353F2"/>
    <w:rsid w:val="00837836"/>
    <w:rsid w:val="00843389"/>
    <w:rsid w:val="00855EAA"/>
    <w:rsid w:val="0086256C"/>
    <w:rsid w:val="008810BC"/>
    <w:rsid w:val="008A0318"/>
    <w:rsid w:val="008A0D4C"/>
    <w:rsid w:val="008A6355"/>
    <w:rsid w:val="008B19B5"/>
    <w:rsid w:val="008D64E5"/>
    <w:rsid w:val="008D77C9"/>
    <w:rsid w:val="008F5961"/>
    <w:rsid w:val="00900565"/>
    <w:rsid w:val="00903E33"/>
    <w:rsid w:val="009046D3"/>
    <w:rsid w:val="00913652"/>
    <w:rsid w:val="00914023"/>
    <w:rsid w:val="0092284F"/>
    <w:rsid w:val="00937706"/>
    <w:rsid w:val="00942D61"/>
    <w:rsid w:val="00953E1B"/>
    <w:rsid w:val="00960292"/>
    <w:rsid w:val="0096431C"/>
    <w:rsid w:val="009702AD"/>
    <w:rsid w:val="00970612"/>
    <w:rsid w:val="00971BC1"/>
    <w:rsid w:val="009834DD"/>
    <w:rsid w:val="00985D17"/>
    <w:rsid w:val="00995EC8"/>
    <w:rsid w:val="009A54C5"/>
    <w:rsid w:val="009B0078"/>
    <w:rsid w:val="009B1CF3"/>
    <w:rsid w:val="009B413B"/>
    <w:rsid w:val="009C15B6"/>
    <w:rsid w:val="009E399B"/>
    <w:rsid w:val="009E474B"/>
    <w:rsid w:val="009E6D32"/>
    <w:rsid w:val="009F6862"/>
    <w:rsid w:val="00A02446"/>
    <w:rsid w:val="00A11DD3"/>
    <w:rsid w:val="00A11E71"/>
    <w:rsid w:val="00A20EE8"/>
    <w:rsid w:val="00A23EC7"/>
    <w:rsid w:val="00A272E1"/>
    <w:rsid w:val="00A320C6"/>
    <w:rsid w:val="00A4064B"/>
    <w:rsid w:val="00A500A7"/>
    <w:rsid w:val="00A5380D"/>
    <w:rsid w:val="00A728AE"/>
    <w:rsid w:val="00A74405"/>
    <w:rsid w:val="00A76DFE"/>
    <w:rsid w:val="00A82892"/>
    <w:rsid w:val="00A858DB"/>
    <w:rsid w:val="00A919DC"/>
    <w:rsid w:val="00A926DB"/>
    <w:rsid w:val="00A96183"/>
    <w:rsid w:val="00A976FA"/>
    <w:rsid w:val="00AA1746"/>
    <w:rsid w:val="00AC4975"/>
    <w:rsid w:val="00AD7AC3"/>
    <w:rsid w:val="00AE432D"/>
    <w:rsid w:val="00AF1EF9"/>
    <w:rsid w:val="00AF5CE3"/>
    <w:rsid w:val="00B1153E"/>
    <w:rsid w:val="00B309E0"/>
    <w:rsid w:val="00B3250C"/>
    <w:rsid w:val="00B33A32"/>
    <w:rsid w:val="00B37476"/>
    <w:rsid w:val="00B6036D"/>
    <w:rsid w:val="00B6140C"/>
    <w:rsid w:val="00B61DAB"/>
    <w:rsid w:val="00B64709"/>
    <w:rsid w:val="00B84440"/>
    <w:rsid w:val="00B952EC"/>
    <w:rsid w:val="00B97E45"/>
    <w:rsid w:val="00BA1328"/>
    <w:rsid w:val="00BC2BAE"/>
    <w:rsid w:val="00BC4970"/>
    <w:rsid w:val="00BD7C0E"/>
    <w:rsid w:val="00BE3E23"/>
    <w:rsid w:val="00BE4C13"/>
    <w:rsid w:val="00BF3412"/>
    <w:rsid w:val="00BF3A4B"/>
    <w:rsid w:val="00BF64FD"/>
    <w:rsid w:val="00C13885"/>
    <w:rsid w:val="00C179DF"/>
    <w:rsid w:val="00C26DA2"/>
    <w:rsid w:val="00C40DF7"/>
    <w:rsid w:val="00C47458"/>
    <w:rsid w:val="00C616A4"/>
    <w:rsid w:val="00C83852"/>
    <w:rsid w:val="00C840A3"/>
    <w:rsid w:val="00C94803"/>
    <w:rsid w:val="00C9667C"/>
    <w:rsid w:val="00C96F90"/>
    <w:rsid w:val="00CC2D26"/>
    <w:rsid w:val="00CD7C23"/>
    <w:rsid w:val="00CF455D"/>
    <w:rsid w:val="00D01F61"/>
    <w:rsid w:val="00D14B49"/>
    <w:rsid w:val="00D23424"/>
    <w:rsid w:val="00D24EC8"/>
    <w:rsid w:val="00D30BB3"/>
    <w:rsid w:val="00D763A0"/>
    <w:rsid w:val="00D76418"/>
    <w:rsid w:val="00D9445F"/>
    <w:rsid w:val="00DA20B7"/>
    <w:rsid w:val="00DA29A1"/>
    <w:rsid w:val="00DA2BDF"/>
    <w:rsid w:val="00DA3EDB"/>
    <w:rsid w:val="00DC62AA"/>
    <w:rsid w:val="00DD2EC1"/>
    <w:rsid w:val="00DE10DB"/>
    <w:rsid w:val="00DE5150"/>
    <w:rsid w:val="00DE66BC"/>
    <w:rsid w:val="00DF7149"/>
    <w:rsid w:val="00E05C82"/>
    <w:rsid w:val="00E10377"/>
    <w:rsid w:val="00E10CA0"/>
    <w:rsid w:val="00E1107C"/>
    <w:rsid w:val="00E26CD1"/>
    <w:rsid w:val="00E345A3"/>
    <w:rsid w:val="00E44B4D"/>
    <w:rsid w:val="00E4772F"/>
    <w:rsid w:val="00E52A0A"/>
    <w:rsid w:val="00E538F9"/>
    <w:rsid w:val="00E66398"/>
    <w:rsid w:val="00EA5008"/>
    <w:rsid w:val="00F03446"/>
    <w:rsid w:val="00F10827"/>
    <w:rsid w:val="00F43634"/>
    <w:rsid w:val="00F43C2A"/>
    <w:rsid w:val="00F467A0"/>
    <w:rsid w:val="00F51069"/>
    <w:rsid w:val="00F63C92"/>
    <w:rsid w:val="00F67CC6"/>
    <w:rsid w:val="00F70363"/>
    <w:rsid w:val="00F728FE"/>
    <w:rsid w:val="00F7314E"/>
    <w:rsid w:val="00F9261B"/>
    <w:rsid w:val="00F9671C"/>
    <w:rsid w:val="00FA19A9"/>
    <w:rsid w:val="00FA361D"/>
    <w:rsid w:val="00FA563C"/>
    <w:rsid w:val="00FA7AB1"/>
    <w:rsid w:val="00FB52C0"/>
    <w:rsid w:val="00FC04FD"/>
    <w:rsid w:val="00FC0C1C"/>
    <w:rsid w:val="00FD24B8"/>
    <w:rsid w:val="00FD2C2A"/>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C4E4F"/>
    <w:rsid w:val="0158740A"/>
    <w:rsid w:val="016962E4"/>
    <w:rsid w:val="017976CF"/>
    <w:rsid w:val="01865784"/>
    <w:rsid w:val="01916193"/>
    <w:rsid w:val="01961EEE"/>
    <w:rsid w:val="019C40A4"/>
    <w:rsid w:val="01A96207"/>
    <w:rsid w:val="01B317CF"/>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A5E91"/>
    <w:rsid w:val="020C401D"/>
    <w:rsid w:val="0212636B"/>
    <w:rsid w:val="02183BB5"/>
    <w:rsid w:val="02201428"/>
    <w:rsid w:val="02247BED"/>
    <w:rsid w:val="0225032D"/>
    <w:rsid w:val="02352F22"/>
    <w:rsid w:val="02397D55"/>
    <w:rsid w:val="023A3804"/>
    <w:rsid w:val="023B5027"/>
    <w:rsid w:val="023B7FBB"/>
    <w:rsid w:val="02431DC0"/>
    <w:rsid w:val="0248240F"/>
    <w:rsid w:val="02505855"/>
    <w:rsid w:val="02510E5A"/>
    <w:rsid w:val="02581F53"/>
    <w:rsid w:val="025C776F"/>
    <w:rsid w:val="025F2843"/>
    <w:rsid w:val="026223DF"/>
    <w:rsid w:val="02675512"/>
    <w:rsid w:val="026D004A"/>
    <w:rsid w:val="026D1F06"/>
    <w:rsid w:val="026E716C"/>
    <w:rsid w:val="027420B3"/>
    <w:rsid w:val="027C3B40"/>
    <w:rsid w:val="028277A1"/>
    <w:rsid w:val="029976FA"/>
    <w:rsid w:val="029F01C5"/>
    <w:rsid w:val="02A420A1"/>
    <w:rsid w:val="02B071B5"/>
    <w:rsid w:val="02B27D4B"/>
    <w:rsid w:val="02B31B9E"/>
    <w:rsid w:val="02BB15E3"/>
    <w:rsid w:val="02CD1577"/>
    <w:rsid w:val="02D1725A"/>
    <w:rsid w:val="02DD27BB"/>
    <w:rsid w:val="02E87DC4"/>
    <w:rsid w:val="02EC53C9"/>
    <w:rsid w:val="02F679FE"/>
    <w:rsid w:val="02FD37F2"/>
    <w:rsid w:val="03156621"/>
    <w:rsid w:val="03163FAD"/>
    <w:rsid w:val="031A2A62"/>
    <w:rsid w:val="03213611"/>
    <w:rsid w:val="032248BA"/>
    <w:rsid w:val="032359AD"/>
    <w:rsid w:val="033B664C"/>
    <w:rsid w:val="033E4D02"/>
    <w:rsid w:val="034C0ABC"/>
    <w:rsid w:val="034E4787"/>
    <w:rsid w:val="03500B36"/>
    <w:rsid w:val="0364090D"/>
    <w:rsid w:val="036647A3"/>
    <w:rsid w:val="036A5698"/>
    <w:rsid w:val="037039DE"/>
    <w:rsid w:val="037571BD"/>
    <w:rsid w:val="03770009"/>
    <w:rsid w:val="03771167"/>
    <w:rsid w:val="037C3E90"/>
    <w:rsid w:val="038E41B6"/>
    <w:rsid w:val="03966709"/>
    <w:rsid w:val="03971F22"/>
    <w:rsid w:val="0397597E"/>
    <w:rsid w:val="03985275"/>
    <w:rsid w:val="03AA4FC1"/>
    <w:rsid w:val="03B20F4F"/>
    <w:rsid w:val="03B676B0"/>
    <w:rsid w:val="03C069E5"/>
    <w:rsid w:val="03C10F03"/>
    <w:rsid w:val="03E04E1A"/>
    <w:rsid w:val="03E50E0B"/>
    <w:rsid w:val="03E8463F"/>
    <w:rsid w:val="03F04217"/>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66698"/>
    <w:rsid w:val="043738DE"/>
    <w:rsid w:val="0438675C"/>
    <w:rsid w:val="043A1192"/>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25492"/>
    <w:rsid w:val="04C437A6"/>
    <w:rsid w:val="04C7430A"/>
    <w:rsid w:val="04C83562"/>
    <w:rsid w:val="04C92052"/>
    <w:rsid w:val="04CE4631"/>
    <w:rsid w:val="04DE4AAE"/>
    <w:rsid w:val="04DF1FE0"/>
    <w:rsid w:val="04DF3FCB"/>
    <w:rsid w:val="04E05700"/>
    <w:rsid w:val="04E172CD"/>
    <w:rsid w:val="04E41E41"/>
    <w:rsid w:val="04E43029"/>
    <w:rsid w:val="04EA3AA0"/>
    <w:rsid w:val="04F57CA3"/>
    <w:rsid w:val="04F61493"/>
    <w:rsid w:val="05166C6E"/>
    <w:rsid w:val="052A72E0"/>
    <w:rsid w:val="05336A3F"/>
    <w:rsid w:val="05397558"/>
    <w:rsid w:val="053D00B6"/>
    <w:rsid w:val="054538CE"/>
    <w:rsid w:val="05521D85"/>
    <w:rsid w:val="05535D92"/>
    <w:rsid w:val="055E72FF"/>
    <w:rsid w:val="05674392"/>
    <w:rsid w:val="056C4502"/>
    <w:rsid w:val="056E2781"/>
    <w:rsid w:val="056E5C1A"/>
    <w:rsid w:val="057D235D"/>
    <w:rsid w:val="0596338A"/>
    <w:rsid w:val="05A07B6E"/>
    <w:rsid w:val="05B01A2F"/>
    <w:rsid w:val="05B2033B"/>
    <w:rsid w:val="05B2313E"/>
    <w:rsid w:val="05B47AC6"/>
    <w:rsid w:val="05C01149"/>
    <w:rsid w:val="05C957DB"/>
    <w:rsid w:val="05D011E8"/>
    <w:rsid w:val="05D3476D"/>
    <w:rsid w:val="05D63571"/>
    <w:rsid w:val="05E655CF"/>
    <w:rsid w:val="05EC14DC"/>
    <w:rsid w:val="05F011D3"/>
    <w:rsid w:val="05F0226B"/>
    <w:rsid w:val="05F145CC"/>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16C7A"/>
    <w:rsid w:val="06D8271F"/>
    <w:rsid w:val="06DE05BF"/>
    <w:rsid w:val="06E767D9"/>
    <w:rsid w:val="06E90253"/>
    <w:rsid w:val="06EA7218"/>
    <w:rsid w:val="06F15DAF"/>
    <w:rsid w:val="06FD59D4"/>
    <w:rsid w:val="0702214E"/>
    <w:rsid w:val="07023B66"/>
    <w:rsid w:val="07134E1A"/>
    <w:rsid w:val="072221F1"/>
    <w:rsid w:val="07281AD5"/>
    <w:rsid w:val="07341714"/>
    <w:rsid w:val="07391A2B"/>
    <w:rsid w:val="073F684C"/>
    <w:rsid w:val="07407105"/>
    <w:rsid w:val="07430BA0"/>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25662"/>
    <w:rsid w:val="07E50E7A"/>
    <w:rsid w:val="07EC3A71"/>
    <w:rsid w:val="07ED0064"/>
    <w:rsid w:val="07F72D8B"/>
    <w:rsid w:val="07FA1B0E"/>
    <w:rsid w:val="08115F74"/>
    <w:rsid w:val="081258F1"/>
    <w:rsid w:val="08165D36"/>
    <w:rsid w:val="082A30ED"/>
    <w:rsid w:val="082D0BA9"/>
    <w:rsid w:val="08376DBD"/>
    <w:rsid w:val="083A5177"/>
    <w:rsid w:val="083E562A"/>
    <w:rsid w:val="08406C12"/>
    <w:rsid w:val="08581DFD"/>
    <w:rsid w:val="08594F4C"/>
    <w:rsid w:val="085D7498"/>
    <w:rsid w:val="085F666B"/>
    <w:rsid w:val="08641845"/>
    <w:rsid w:val="086F58A5"/>
    <w:rsid w:val="087A2652"/>
    <w:rsid w:val="08812725"/>
    <w:rsid w:val="08894651"/>
    <w:rsid w:val="089B0FEE"/>
    <w:rsid w:val="089C4071"/>
    <w:rsid w:val="08A272BD"/>
    <w:rsid w:val="08A35A30"/>
    <w:rsid w:val="08AB7C23"/>
    <w:rsid w:val="08BA55B6"/>
    <w:rsid w:val="08BD0C5B"/>
    <w:rsid w:val="08BF5F8D"/>
    <w:rsid w:val="08C14C8E"/>
    <w:rsid w:val="08C6101C"/>
    <w:rsid w:val="08CD7F6B"/>
    <w:rsid w:val="08D82379"/>
    <w:rsid w:val="08E535C2"/>
    <w:rsid w:val="08E6490B"/>
    <w:rsid w:val="08E77B89"/>
    <w:rsid w:val="08ED341D"/>
    <w:rsid w:val="08F91555"/>
    <w:rsid w:val="08FD61A1"/>
    <w:rsid w:val="09044296"/>
    <w:rsid w:val="090479FA"/>
    <w:rsid w:val="091017BD"/>
    <w:rsid w:val="09132DF8"/>
    <w:rsid w:val="09172DBC"/>
    <w:rsid w:val="09276536"/>
    <w:rsid w:val="092B3D47"/>
    <w:rsid w:val="09386FE4"/>
    <w:rsid w:val="093E67D4"/>
    <w:rsid w:val="093F0647"/>
    <w:rsid w:val="094165A9"/>
    <w:rsid w:val="095143AD"/>
    <w:rsid w:val="09545365"/>
    <w:rsid w:val="095A3F9A"/>
    <w:rsid w:val="09631DBD"/>
    <w:rsid w:val="09680FEA"/>
    <w:rsid w:val="0970682C"/>
    <w:rsid w:val="0977793F"/>
    <w:rsid w:val="09792BE7"/>
    <w:rsid w:val="09795606"/>
    <w:rsid w:val="097F7B39"/>
    <w:rsid w:val="09835313"/>
    <w:rsid w:val="09867DBC"/>
    <w:rsid w:val="09893804"/>
    <w:rsid w:val="09922ABE"/>
    <w:rsid w:val="09924611"/>
    <w:rsid w:val="09944D89"/>
    <w:rsid w:val="09982958"/>
    <w:rsid w:val="09B7116B"/>
    <w:rsid w:val="09BE29A7"/>
    <w:rsid w:val="09D37F51"/>
    <w:rsid w:val="09DB37A4"/>
    <w:rsid w:val="09E337AF"/>
    <w:rsid w:val="09F94093"/>
    <w:rsid w:val="09FD10FA"/>
    <w:rsid w:val="09FE2D36"/>
    <w:rsid w:val="0A0D690A"/>
    <w:rsid w:val="0A0F3C75"/>
    <w:rsid w:val="0A1A5383"/>
    <w:rsid w:val="0A3121BC"/>
    <w:rsid w:val="0A345174"/>
    <w:rsid w:val="0A5617C3"/>
    <w:rsid w:val="0A583F9A"/>
    <w:rsid w:val="0A612757"/>
    <w:rsid w:val="0A680F13"/>
    <w:rsid w:val="0A6A72D1"/>
    <w:rsid w:val="0A702524"/>
    <w:rsid w:val="0A731C56"/>
    <w:rsid w:val="0A9109E9"/>
    <w:rsid w:val="0A96082D"/>
    <w:rsid w:val="0A9A5D3D"/>
    <w:rsid w:val="0A9B67F9"/>
    <w:rsid w:val="0AA356B3"/>
    <w:rsid w:val="0ABC5A61"/>
    <w:rsid w:val="0ABE5AFE"/>
    <w:rsid w:val="0ABF36A1"/>
    <w:rsid w:val="0AC709E5"/>
    <w:rsid w:val="0ACB45ED"/>
    <w:rsid w:val="0AD81CA6"/>
    <w:rsid w:val="0AD97181"/>
    <w:rsid w:val="0AE475BC"/>
    <w:rsid w:val="0AE9299A"/>
    <w:rsid w:val="0AF92D82"/>
    <w:rsid w:val="0AFD4675"/>
    <w:rsid w:val="0AFE4389"/>
    <w:rsid w:val="0AFF5621"/>
    <w:rsid w:val="0B036B82"/>
    <w:rsid w:val="0B0978FC"/>
    <w:rsid w:val="0B0D3507"/>
    <w:rsid w:val="0B0F6AB9"/>
    <w:rsid w:val="0B1109DE"/>
    <w:rsid w:val="0B15582D"/>
    <w:rsid w:val="0B2517FA"/>
    <w:rsid w:val="0B363484"/>
    <w:rsid w:val="0B394C11"/>
    <w:rsid w:val="0B405E34"/>
    <w:rsid w:val="0B422C4E"/>
    <w:rsid w:val="0B444D3C"/>
    <w:rsid w:val="0B495A95"/>
    <w:rsid w:val="0B4A0D9A"/>
    <w:rsid w:val="0B4A3D67"/>
    <w:rsid w:val="0B5F5790"/>
    <w:rsid w:val="0B6364EE"/>
    <w:rsid w:val="0B6539A0"/>
    <w:rsid w:val="0B6F76B9"/>
    <w:rsid w:val="0B8111F7"/>
    <w:rsid w:val="0B835D2D"/>
    <w:rsid w:val="0B893108"/>
    <w:rsid w:val="0B8D3B33"/>
    <w:rsid w:val="0B8F0F8E"/>
    <w:rsid w:val="0B924E63"/>
    <w:rsid w:val="0B935589"/>
    <w:rsid w:val="0B9D4A61"/>
    <w:rsid w:val="0BA0157F"/>
    <w:rsid w:val="0BAC4139"/>
    <w:rsid w:val="0BAE64FD"/>
    <w:rsid w:val="0BAF573C"/>
    <w:rsid w:val="0BBC52C8"/>
    <w:rsid w:val="0BBD6FE0"/>
    <w:rsid w:val="0BD306C1"/>
    <w:rsid w:val="0BD31DE1"/>
    <w:rsid w:val="0BD629CF"/>
    <w:rsid w:val="0BD63168"/>
    <w:rsid w:val="0BE926FE"/>
    <w:rsid w:val="0BF0362D"/>
    <w:rsid w:val="0BF15254"/>
    <w:rsid w:val="0BF607AA"/>
    <w:rsid w:val="0C057449"/>
    <w:rsid w:val="0C071F7A"/>
    <w:rsid w:val="0C123464"/>
    <w:rsid w:val="0C2F476E"/>
    <w:rsid w:val="0C355D3B"/>
    <w:rsid w:val="0C49492D"/>
    <w:rsid w:val="0C511332"/>
    <w:rsid w:val="0C5C550B"/>
    <w:rsid w:val="0C656A4B"/>
    <w:rsid w:val="0C71462B"/>
    <w:rsid w:val="0C75458E"/>
    <w:rsid w:val="0C934DB6"/>
    <w:rsid w:val="0C995BDF"/>
    <w:rsid w:val="0CA273F1"/>
    <w:rsid w:val="0CB11936"/>
    <w:rsid w:val="0CB82D96"/>
    <w:rsid w:val="0CC27407"/>
    <w:rsid w:val="0CCC5C04"/>
    <w:rsid w:val="0CD2047B"/>
    <w:rsid w:val="0CDB2A0A"/>
    <w:rsid w:val="0CDB32E5"/>
    <w:rsid w:val="0CDB7DFA"/>
    <w:rsid w:val="0CDC66FE"/>
    <w:rsid w:val="0CE12681"/>
    <w:rsid w:val="0CEF24BA"/>
    <w:rsid w:val="0D032F9E"/>
    <w:rsid w:val="0D065361"/>
    <w:rsid w:val="0D0D6A84"/>
    <w:rsid w:val="0D0E21C5"/>
    <w:rsid w:val="0D245BED"/>
    <w:rsid w:val="0D2A3CB9"/>
    <w:rsid w:val="0D2E7CDE"/>
    <w:rsid w:val="0D347316"/>
    <w:rsid w:val="0D51347C"/>
    <w:rsid w:val="0D52544D"/>
    <w:rsid w:val="0D631BA2"/>
    <w:rsid w:val="0D761084"/>
    <w:rsid w:val="0D7A1D94"/>
    <w:rsid w:val="0D7B7B4A"/>
    <w:rsid w:val="0D851495"/>
    <w:rsid w:val="0D8F1F77"/>
    <w:rsid w:val="0D924CCC"/>
    <w:rsid w:val="0D98121C"/>
    <w:rsid w:val="0DA22EBD"/>
    <w:rsid w:val="0DB37422"/>
    <w:rsid w:val="0DC8678B"/>
    <w:rsid w:val="0DD31D8F"/>
    <w:rsid w:val="0DDE19E8"/>
    <w:rsid w:val="0DDF3681"/>
    <w:rsid w:val="0DE21B55"/>
    <w:rsid w:val="0DE8177F"/>
    <w:rsid w:val="0DEC2ADB"/>
    <w:rsid w:val="0DF45C0B"/>
    <w:rsid w:val="0E0C2AFD"/>
    <w:rsid w:val="0E0E47F0"/>
    <w:rsid w:val="0E0F5D1B"/>
    <w:rsid w:val="0E121D9A"/>
    <w:rsid w:val="0E1B2CC9"/>
    <w:rsid w:val="0E1D2BDA"/>
    <w:rsid w:val="0E20453A"/>
    <w:rsid w:val="0E2E6AB6"/>
    <w:rsid w:val="0E2F217C"/>
    <w:rsid w:val="0E3761EB"/>
    <w:rsid w:val="0E3B7750"/>
    <w:rsid w:val="0E510D62"/>
    <w:rsid w:val="0E63199B"/>
    <w:rsid w:val="0E7A2736"/>
    <w:rsid w:val="0E7A66D6"/>
    <w:rsid w:val="0E8E60DC"/>
    <w:rsid w:val="0E8F739E"/>
    <w:rsid w:val="0E9C6D70"/>
    <w:rsid w:val="0E9F1C21"/>
    <w:rsid w:val="0EA14CDA"/>
    <w:rsid w:val="0EA744AE"/>
    <w:rsid w:val="0EA76951"/>
    <w:rsid w:val="0EAB77A0"/>
    <w:rsid w:val="0EB35AAD"/>
    <w:rsid w:val="0EB80AB4"/>
    <w:rsid w:val="0ED11811"/>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E2308"/>
    <w:rsid w:val="0F854E6E"/>
    <w:rsid w:val="0F8D1D66"/>
    <w:rsid w:val="0F8E634C"/>
    <w:rsid w:val="0F923D51"/>
    <w:rsid w:val="0F960DE0"/>
    <w:rsid w:val="0FA16073"/>
    <w:rsid w:val="0FA55C6A"/>
    <w:rsid w:val="0FAC1D9A"/>
    <w:rsid w:val="0FB0737F"/>
    <w:rsid w:val="0FB35CCF"/>
    <w:rsid w:val="0FB407C9"/>
    <w:rsid w:val="0FCD2660"/>
    <w:rsid w:val="0FCE6FEC"/>
    <w:rsid w:val="0FE426F8"/>
    <w:rsid w:val="0FE47F4E"/>
    <w:rsid w:val="0FEA1AF9"/>
    <w:rsid w:val="0FEB6B2A"/>
    <w:rsid w:val="0FEC6591"/>
    <w:rsid w:val="0FFC1CD4"/>
    <w:rsid w:val="10041DCD"/>
    <w:rsid w:val="10052AF4"/>
    <w:rsid w:val="100B7FAC"/>
    <w:rsid w:val="100C0C63"/>
    <w:rsid w:val="10211832"/>
    <w:rsid w:val="10215FFC"/>
    <w:rsid w:val="10251309"/>
    <w:rsid w:val="10261BAA"/>
    <w:rsid w:val="102B15CE"/>
    <w:rsid w:val="1039146F"/>
    <w:rsid w:val="103C6776"/>
    <w:rsid w:val="104A034A"/>
    <w:rsid w:val="106306D4"/>
    <w:rsid w:val="10645D4C"/>
    <w:rsid w:val="10660739"/>
    <w:rsid w:val="1069565E"/>
    <w:rsid w:val="106F11B4"/>
    <w:rsid w:val="10762B17"/>
    <w:rsid w:val="10766337"/>
    <w:rsid w:val="10794743"/>
    <w:rsid w:val="108B5B30"/>
    <w:rsid w:val="10957BCE"/>
    <w:rsid w:val="10965B95"/>
    <w:rsid w:val="109B7E33"/>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93E88"/>
    <w:rsid w:val="11053D0E"/>
    <w:rsid w:val="11067954"/>
    <w:rsid w:val="11113331"/>
    <w:rsid w:val="1112518B"/>
    <w:rsid w:val="11385222"/>
    <w:rsid w:val="11397FCC"/>
    <w:rsid w:val="11411A10"/>
    <w:rsid w:val="114C2D3B"/>
    <w:rsid w:val="11596574"/>
    <w:rsid w:val="11691C7B"/>
    <w:rsid w:val="11963AC1"/>
    <w:rsid w:val="119951BA"/>
    <w:rsid w:val="11A83D45"/>
    <w:rsid w:val="11B10C92"/>
    <w:rsid w:val="11B14483"/>
    <w:rsid w:val="11B1770D"/>
    <w:rsid w:val="11B96845"/>
    <w:rsid w:val="11CE0716"/>
    <w:rsid w:val="11CF78D8"/>
    <w:rsid w:val="11D65CBA"/>
    <w:rsid w:val="11D7231C"/>
    <w:rsid w:val="11DA212B"/>
    <w:rsid w:val="11E70DCC"/>
    <w:rsid w:val="11E81077"/>
    <w:rsid w:val="11EE5822"/>
    <w:rsid w:val="11FE239A"/>
    <w:rsid w:val="12023388"/>
    <w:rsid w:val="120B362D"/>
    <w:rsid w:val="12105780"/>
    <w:rsid w:val="12151C60"/>
    <w:rsid w:val="121E476A"/>
    <w:rsid w:val="122F1B99"/>
    <w:rsid w:val="123021D6"/>
    <w:rsid w:val="12392DAF"/>
    <w:rsid w:val="124567D1"/>
    <w:rsid w:val="124B3A99"/>
    <w:rsid w:val="1253458F"/>
    <w:rsid w:val="126111F8"/>
    <w:rsid w:val="126322CB"/>
    <w:rsid w:val="12691E05"/>
    <w:rsid w:val="12714F58"/>
    <w:rsid w:val="12735ED9"/>
    <w:rsid w:val="12766327"/>
    <w:rsid w:val="127C2CBD"/>
    <w:rsid w:val="128428CC"/>
    <w:rsid w:val="1287602C"/>
    <w:rsid w:val="129528F2"/>
    <w:rsid w:val="129B402D"/>
    <w:rsid w:val="129E1CBC"/>
    <w:rsid w:val="12A5368B"/>
    <w:rsid w:val="12A67371"/>
    <w:rsid w:val="12AC6B78"/>
    <w:rsid w:val="12B44B8A"/>
    <w:rsid w:val="12C0600D"/>
    <w:rsid w:val="12C77051"/>
    <w:rsid w:val="12C95AA1"/>
    <w:rsid w:val="12D55ED5"/>
    <w:rsid w:val="12D644C8"/>
    <w:rsid w:val="12D928D1"/>
    <w:rsid w:val="12DF1D8A"/>
    <w:rsid w:val="12E073E8"/>
    <w:rsid w:val="12EE7D04"/>
    <w:rsid w:val="12F17637"/>
    <w:rsid w:val="13040A65"/>
    <w:rsid w:val="1306646C"/>
    <w:rsid w:val="131202E8"/>
    <w:rsid w:val="132523FC"/>
    <w:rsid w:val="13396B15"/>
    <w:rsid w:val="135A16CE"/>
    <w:rsid w:val="1369407F"/>
    <w:rsid w:val="136A0D4C"/>
    <w:rsid w:val="136A43D4"/>
    <w:rsid w:val="136B4255"/>
    <w:rsid w:val="13701D45"/>
    <w:rsid w:val="13704865"/>
    <w:rsid w:val="137A15F9"/>
    <w:rsid w:val="13A65EBB"/>
    <w:rsid w:val="13AB2902"/>
    <w:rsid w:val="13B100AE"/>
    <w:rsid w:val="13B518B1"/>
    <w:rsid w:val="13BA5348"/>
    <w:rsid w:val="13BB084C"/>
    <w:rsid w:val="13D64384"/>
    <w:rsid w:val="13F46A94"/>
    <w:rsid w:val="13F6333A"/>
    <w:rsid w:val="14010277"/>
    <w:rsid w:val="14053D54"/>
    <w:rsid w:val="14066A71"/>
    <w:rsid w:val="141A56D9"/>
    <w:rsid w:val="141B4934"/>
    <w:rsid w:val="14216B57"/>
    <w:rsid w:val="1424197A"/>
    <w:rsid w:val="14270630"/>
    <w:rsid w:val="143E0E51"/>
    <w:rsid w:val="143F5E76"/>
    <w:rsid w:val="14417A1E"/>
    <w:rsid w:val="14475CB7"/>
    <w:rsid w:val="146B646A"/>
    <w:rsid w:val="14772DD6"/>
    <w:rsid w:val="1477508C"/>
    <w:rsid w:val="148515B6"/>
    <w:rsid w:val="1487448F"/>
    <w:rsid w:val="14973195"/>
    <w:rsid w:val="14A23DCB"/>
    <w:rsid w:val="14A87F51"/>
    <w:rsid w:val="14A97462"/>
    <w:rsid w:val="14B15ED6"/>
    <w:rsid w:val="14B450AE"/>
    <w:rsid w:val="14B67BFC"/>
    <w:rsid w:val="14B7210E"/>
    <w:rsid w:val="14BD28E4"/>
    <w:rsid w:val="14C14B89"/>
    <w:rsid w:val="14C57506"/>
    <w:rsid w:val="14C6316A"/>
    <w:rsid w:val="14CC4744"/>
    <w:rsid w:val="14CF2805"/>
    <w:rsid w:val="14D7056E"/>
    <w:rsid w:val="14E4562D"/>
    <w:rsid w:val="14E56C94"/>
    <w:rsid w:val="14EF073D"/>
    <w:rsid w:val="14F36498"/>
    <w:rsid w:val="14F36FB6"/>
    <w:rsid w:val="14F87477"/>
    <w:rsid w:val="14FA7EF1"/>
    <w:rsid w:val="1509154F"/>
    <w:rsid w:val="150B34E4"/>
    <w:rsid w:val="15140CE6"/>
    <w:rsid w:val="15152D81"/>
    <w:rsid w:val="15170A83"/>
    <w:rsid w:val="151E3969"/>
    <w:rsid w:val="15282B11"/>
    <w:rsid w:val="152A13AC"/>
    <w:rsid w:val="152A5B52"/>
    <w:rsid w:val="15303351"/>
    <w:rsid w:val="15343A2B"/>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B73BFA"/>
    <w:rsid w:val="15BE121B"/>
    <w:rsid w:val="15C6091E"/>
    <w:rsid w:val="15CB4AA1"/>
    <w:rsid w:val="15CD667A"/>
    <w:rsid w:val="15DE28B3"/>
    <w:rsid w:val="15EB0836"/>
    <w:rsid w:val="16063D42"/>
    <w:rsid w:val="1608380C"/>
    <w:rsid w:val="16135DC2"/>
    <w:rsid w:val="161530BC"/>
    <w:rsid w:val="16180A85"/>
    <w:rsid w:val="161849C7"/>
    <w:rsid w:val="161E22D2"/>
    <w:rsid w:val="163248E1"/>
    <w:rsid w:val="16350B46"/>
    <w:rsid w:val="16410E74"/>
    <w:rsid w:val="16436DF1"/>
    <w:rsid w:val="164B320D"/>
    <w:rsid w:val="164C1EC6"/>
    <w:rsid w:val="164D5330"/>
    <w:rsid w:val="164E7E96"/>
    <w:rsid w:val="16532CB8"/>
    <w:rsid w:val="16577F5B"/>
    <w:rsid w:val="166507BD"/>
    <w:rsid w:val="1684632F"/>
    <w:rsid w:val="169F1E9B"/>
    <w:rsid w:val="16AA34E3"/>
    <w:rsid w:val="16B14473"/>
    <w:rsid w:val="16B76D7A"/>
    <w:rsid w:val="16BB0206"/>
    <w:rsid w:val="16BE75EA"/>
    <w:rsid w:val="16DA63EA"/>
    <w:rsid w:val="16E44891"/>
    <w:rsid w:val="16F75C6C"/>
    <w:rsid w:val="16FD68E3"/>
    <w:rsid w:val="170034BA"/>
    <w:rsid w:val="1703063D"/>
    <w:rsid w:val="17040016"/>
    <w:rsid w:val="170E2DF2"/>
    <w:rsid w:val="170F2832"/>
    <w:rsid w:val="170F75FB"/>
    <w:rsid w:val="17212FDD"/>
    <w:rsid w:val="17256BD7"/>
    <w:rsid w:val="172E5971"/>
    <w:rsid w:val="17357DFC"/>
    <w:rsid w:val="17364AED"/>
    <w:rsid w:val="174342F4"/>
    <w:rsid w:val="174972AA"/>
    <w:rsid w:val="176150E8"/>
    <w:rsid w:val="177E7E5E"/>
    <w:rsid w:val="17835E48"/>
    <w:rsid w:val="17905152"/>
    <w:rsid w:val="1790532E"/>
    <w:rsid w:val="17907896"/>
    <w:rsid w:val="17912484"/>
    <w:rsid w:val="17937A67"/>
    <w:rsid w:val="179A3C68"/>
    <w:rsid w:val="179C4C7B"/>
    <w:rsid w:val="17A44464"/>
    <w:rsid w:val="17A52561"/>
    <w:rsid w:val="17A72250"/>
    <w:rsid w:val="17C337B8"/>
    <w:rsid w:val="17CE0C4A"/>
    <w:rsid w:val="17D61088"/>
    <w:rsid w:val="17E04FBA"/>
    <w:rsid w:val="17F2486F"/>
    <w:rsid w:val="17F61E32"/>
    <w:rsid w:val="180462DC"/>
    <w:rsid w:val="181513AA"/>
    <w:rsid w:val="181A3C74"/>
    <w:rsid w:val="18375583"/>
    <w:rsid w:val="1839097D"/>
    <w:rsid w:val="184D386A"/>
    <w:rsid w:val="184F1307"/>
    <w:rsid w:val="18520930"/>
    <w:rsid w:val="18564AEC"/>
    <w:rsid w:val="185C2A97"/>
    <w:rsid w:val="18631BD8"/>
    <w:rsid w:val="18747E75"/>
    <w:rsid w:val="189916D9"/>
    <w:rsid w:val="189B76BE"/>
    <w:rsid w:val="189D0AEC"/>
    <w:rsid w:val="18A80767"/>
    <w:rsid w:val="18AD14A5"/>
    <w:rsid w:val="18B6371F"/>
    <w:rsid w:val="18BB5B10"/>
    <w:rsid w:val="18D035D9"/>
    <w:rsid w:val="18D5153F"/>
    <w:rsid w:val="18DD6A2D"/>
    <w:rsid w:val="18E72DBC"/>
    <w:rsid w:val="18EE4A1B"/>
    <w:rsid w:val="18F616EF"/>
    <w:rsid w:val="18FF026F"/>
    <w:rsid w:val="190C3ACE"/>
    <w:rsid w:val="19112AB7"/>
    <w:rsid w:val="191A476F"/>
    <w:rsid w:val="19211BB6"/>
    <w:rsid w:val="192C22CA"/>
    <w:rsid w:val="19376D41"/>
    <w:rsid w:val="19392087"/>
    <w:rsid w:val="193D0996"/>
    <w:rsid w:val="1945534D"/>
    <w:rsid w:val="194E7CED"/>
    <w:rsid w:val="19583B9C"/>
    <w:rsid w:val="195C774E"/>
    <w:rsid w:val="19607D44"/>
    <w:rsid w:val="196175B7"/>
    <w:rsid w:val="1962311B"/>
    <w:rsid w:val="196744DB"/>
    <w:rsid w:val="196D1BA8"/>
    <w:rsid w:val="196F32C4"/>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1148C1"/>
    <w:rsid w:val="1A1623AD"/>
    <w:rsid w:val="1A273344"/>
    <w:rsid w:val="1A30182C"/>
    <w:rsid w:val="1A361478"/>
    <w:rsid w:val="1A3C006F"/>
    <w:rsid w:val="1A444FAF"/>
    <w:rsid w:val="1A467EA1"/>
    <w:rsid w:val="1A4A02D3"/>
    <w:rsid w:val="1A552697"/>
    <w:rsid w:val="1A5C6ED4"/>
    <w:rsid w:val="1A6F7BF0"/>
    <w:rsid w:val="1A733F51"/>
    <w:rsid w:val="1A792BFA"/>
    <w:rsid w:val="1A79456A"/>
    <w:rsid w:val="1AB96738"/>
    <w:rsid w:val="1ACE1D43"/>
    <w:rsid w:val="1AD663FE"/>
    <w:rsid w:val="1AD82CE0"/>
    <w:rsid w:val="1AD86972"/>
    <w:rsid w:val="1AE60DFC"/>
    <w:rsid w:val="1AEA6440"/>
    <w:rsid w:val="1AF2794D"/>
    <w:rsid w:val="1B04344D"/>
    <w:rsid w:val="1B0935F5"/>
    <w:rsid w:val="1B186FF4"/>
    <w:rsid w:val="1B193FEE"/>
    <w:rsid w:val="1B2120AC"/>
    <w:rsid w:val="1B2E1AD0"/>
    <w:rsid w:val="1B3B41D5"/>
    <w:rsid w:val="1B464F5B"/>
    <w:rsid w:val="1B6453EE"/>
    <w:rsid w:val="1B7A7EE5"/>
    <w:rsid w:val="1B8A146C"/>
    <w:rsid w:val="1B904B94"/>
    <w:rsid w:val="1B9B2B8B"/>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062D"/>
    <w:rsid w:val="1C191124"/>
    <w:rsid w:val="1C1A1197"/>
    <w:rsid w:val="1C262C17"/>
    <w:rsid w:val="1C275CCA"/>
    <w:rsid w:val="1C291F47"/>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02A13"/>
    <w:rsid w:val="1C722F01"/>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144AD"/>
    <w:rsid w:val="1CE31762"/>
    <w:rsid w:val="1CE9775C"/>
    <w:rsid w:val="1CEC79F8"/>
    <w:rsid w:val="1CF35E70"/>
    <w:rsid w:val="1CFD2397"/>
    <w:rsid w:val="1CFF6C41"/>
    <w:rsid w:val="1D00278C"/>
    <w:rsid w:val="1D135A95"/>
    <w:rsid w:val="1D140A55"/>
    <w:rsid w:val="1D1934A4"/>
    <w:rsid w:val="1D236B78"/>
    <w:rsid w:val="1D2A793C"/>
    <w:rsid w:val="1D3869FB"/>
    <w:rsid w:val="1D3C3646"/>
    <w:rsid w:val="1D44451B"/>
    <w:rsid w:val="1D4C6BB1"/>
    <w:rsid w:val="1D5505BA"/>
    <w:rsid w:val="1D564F60"/>
    <w:rsid w:val="1D5F04A2"/>
    <w:rsid w:val="1D882E0F"/>
    <w:rsid w:val="1DA97E12"/>
    <w:rsid w:val="1DAE5B43"/>
    <w:rsid w:val="1DB95EDE"/>
    <w:rsid w:val="1DC102D2"/>
    <w:rsid w:val="1DC30883"/>
    <w:rsid w:val="1DC62049"/>
    <w:rsid w:val="1DCF3BA5"/>
    <w:rsid w:val="1DD90759"/>
    <w:rsid w:val="1DE44FE9"/>
    <w:rsid w:val="1DEB3B63"/>
    <w:rsid w:val="1DFB6858"/>
    <w:rsid w:val="1E102EB0"/>
    <w:rsid w:val="1E236EF6"/>
    <w:rsid w:val="1E366A51"/>
    <w:rsid w:val="1E3B54C6"/>
    <w:rsid w:val="1E3F29D1"/>
    <w:rsid w:val="1E481202"/>
    <w:rsid w:val="1E524C7C"/>
    <w:rsid w:val="1E5B424D"/>
    <w:rsid w:val="1E68354F"/>
    <w:rsid w:val="1E685A1E"/>
    <w:rsid w:val="1E706938"/>
    <w:rsid w:val="1E7E78B0"/>
    <w:rsid w:val="1E87142C"/>
    <w:rsid w:val="1E8A2FC9"/>
    <w:rsid w:val="1E99010B"/>
    <w:rsid w:val="1EA74562"/>
    <w:rsid w:val="1EAE5F28"/>
    <w:rsid w:val="1EB3536A"/>
    <w:rsid w:val="1EB35614"/>
    <w:rsid w:val="1EC834A7"/>
    <w:rsid w:val="1EF20664"/>
    <w:rsid w:val="1F015DC2"/>
    <w:rsid w:val="1F110BD4"/>
    <w:rsid w:val="1F1E006F"/>
    <w:rsid w:val="1F2B290F"/>
    <w:rsid w:val="1F366C08"/>
    <w:rsid w:val="1F385699"/>
    <w:rsid w:val="1F3A315D"/>
    <w:rsid w:val="1F3A3294"/>
    <w:rsid w:val="1F4479BB"/>
    <w:rsid w:val="1F4A5920"/>
    <w:rsid w:val="1F591517"/>
    <w:rsid w:val="1F5C488D"/>
    <w:rsid w:val="1F66155A"/>
    <w:rsid w:val="1F7034ED"/>
    <w:rsid w:val="1F841DB6"/>
    <w:rsid w:val="1FA32B7B"/>
    <w:rsid w:val="1FB74F77"/>
    <w:rsid w:val="1FC05FD6"/>
    <w:rsid w:val="1FC8648A"/>
    <w:rsid w:val="1FCC3593"/>
    <w:rsid w:val="1FD81184"/>
    <w:rsid w:val="1FE8655A"/>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037DB"/>
    <w:rsid w:val="2072643A"/>
    <w:rsid w:val="20772799"/>
    <w:rsid w:val="207E798A"/>
    <w:rsid w:val="2083429A"/>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60465"/>
    <w:rsid w:val="211C5EC9"/>
    <w:rsid w:val="212F6029"/>
    <w:rsid w:val="21303AB9"/>
    <w:rsid w:val="2155633D"/>
    <w:rsid w:val="21556DE0"/>
    <w:rsid w:val="21575A0E"/>
    <w:rsid w:val="216262F3"/>
    <w:rsid w:val="216350A7"/>
    <w:rsid w:val="21720035"/>
    <w:rsid w:val="2182457B"/>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235D"/>
    <w:rsid w:val="22286427"/>
    <w:rsid w:val="22320E8C"/>
    <w:rsid w:val="22397D8C"/>
    <w:rsid w:val="223B2BE2"/>
    <w:rsid w:val="223C3819"/>
    <w:rsid w:val="224C0FD5"/>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E4694"/>
    <w:rsid w:val="230F581C"/>
    <w:rsid w:val="23273BD2"/>
    <w:rsid w:val="23350AE4"/>
    <w:rsid w:val="23412A03"/>
    <w:rsid w:val="23457434"/>
    <w:rsid w:val="234C745B"/>
    <w:rsid w:val="235B7F38"/>
    <w:rsid w:val="23606E4D"/>
    <w:rsid w:val="236503B6"/>
    <w:rsid w:val="2382385E"/>
    <w:rsid w:val="23850B41"/>
    <w:rsid w:val="239F2CDA"/>
    <w:rsid w:val="23AA5BAD"/>
    <w:rsid w:val="23B01736"/>
    <w:rsid w:val="23B15280"/>
    <w:rsid w:val="23B43BD2"/>
    <w:rsid w:val="23B74D20"/>
    <w:rsid w:val="23BA6F2A"/>
    <w:rsid w:val="23C0578B"/>
    <w:rsid w:val="23E63240"/>
    <w:rsid w:val="23ED5BF9"/>
    <w:rsid w:val="23F004DE"/>
    <w:rsid w:val="23FD080D"/>
    <w:rsid w:val="23FD3B1C"/>
    <w:rsid w:val="23FE4E88"/>
    <w:rsid w:val="23FE4EB2"/>
    <w:rsid w:val="240842B1"/>
    <w:rsid w:val="240C3267"/>
    <w:rsid w:val="24151319"/>
    <w:rsid w:val="24253A31"/>
    <w:rsid w:val="244C7F99"/>
    <w:rsid w:val="244F0613"/>
    <w:rsid w:val="245377DB"/>
    <w:rsid w:val="245453D0"/>
    <w:rsid w:val="245625A7"/>
    <w:rsid w:val="245D5736"/>
    <w:rsid w:val="245F6AF8"/>
    <w:rsid w:val="24894FD6"/>
    <w:rsid w:val="248C7020"/>
    <w:rsid w:val="249C35F9"/>
    <w:rsid w:val="249E3D74"/>
    <w:rsid w:val="24A528B4"/>
    <w:rsid w:val="24AE1BC0"/>
    <w:rsid w:val="24B804FF"/>
    <w:rsid w:val="24C23897"/>
    <w:rsid w:val="24C343F9"/>
    <w:rsid w:val="24CA0360"/>
    <w:rsid w:val="24D90211"/>
    <w:rsid w:val="24DC0D82"/>
    <w:rsid w:val="24E10FDA"/>
    <w:rsid w:val="24ED5C2B"/>
    <w:rsid w:val="24EF3B68"/>
    <w:rsid w:val="24F36739"/>
    <w:rsid w:val="24F62D36"/>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5F3496F"/>
    <w:rsid w:val="26004CC1"/>
    <w:rsid w:val="26087595"/>
    <w:rsid w:val="26175924"/>
    <w:rsid w:val="26206288"/>
    <w:rsid w:val="26286BA8"/>
    <w:rsid w:val="262B336A"/>
    <w:rsid w:val="264D3C46"/>
    <w:rsid w:val="265C39F8"/>
    <w:rsid w:val="265D3A52"/>
    <w:rsid w:val="26657B0A"/>
    <w:rsid w:val="267359CC"/>
    <w:rsid w:val="267A5B96"/>
    <w:rsid w:val="267D5D5F"/>
    <w:rsid w:val="267D5F5A"/>
    <w:rsid w:val="2683726B"/>
    <w:rsid w:val="2689690A"/>
    <w:rsid w:val="268E0AD7"/>
    <w:rsid w:val="26A402D7"/>
    <w:rsid w:val="26A61982"/>
    <w:rsid w:val="26A90B8D"/>
    <w:rsid w:val="26AC6103"/>
    <w:rsid w:val="26B47208"/>
    <w:rsid w:val="26CC6983"/>
    <w:rsid w:val="26DD3567"/>
    <w:rsid w:val="26E702C5"/>
    <w:rsid w:val="26FB070C"/>
    <w:rsid w:val="26FD2231"/>
    <w:rsid w:val="27075B1E"/>
    <w:rsid w:val="270E4D09"/>
    <w:rsid w:val="2713651F"/>
    <w:rsid w:val="271543AD"/>
    <w:rsid w:val="271D34AE"/>
    <w:rsid w:val="272750D6"/>
    <w:rsid w:val="272F6637"/>
    <w:rsid w:val="274134FB"/>
    <w:rsid w:val="2743510B"/>
    <w:rsid w:val="275128D9"/>
    <w:rsid w:val="27597D4F"/>
    <w:rsid w:val="2770629A"/>
    <w:rsid w:val="27754280"/>
    <w:rsid w:val="277E1B8C"/>
    <w:rsid w:val="279219D6"/>
    <w:rsid w:val="27946DDD"/>
    <w:rsid w:val="27995BD4"/>
    <w:rsid w:val="27A04ED3"/>
    <w:rsid w:val="27A263EF"/>
    <w:rsid w:val="27A516D7"/>
    <w:rsid w:val="27A54D07"/>
    <w:rsid w:val="27B7398D"/>
    <w:rsid w:val="27BB07F0"/>
    <w:rsid w:val="27BD3038"/>
    <w:rsid w:val="27C424FA"/>
    <w:rsid w:val="27C45095"/>
    <w:rsid w:val="27C87524"/>
    <w:rsid w:val="27D21DCE"/>
    <w:rsid w:val="27E639D9"/>
    <w:rsid w:val="27F01DF4"/>
    <w:rsid w:val="27F53979"/>
    <w:rsid w:val="27FE0E3E"/>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4442"/>
    <w:rsid w:val="28597731"/>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C77ED"/>
    <w:rsid w:val="291D05F5"/>
    <w:rsid w:val="292B2876"/>
    <w:rsid w:val="29326EC8"/>
    <w:rsid w:val="29360B91"/>
    <w:rsid w:val="293A6D89"/>
    <w:rsid w:val="29592753"/>
    <w:rsid w:val="29682B59"/>
    <w:rsid w:val="29684BCA"/>
    <w:rsid w:val="296B0A15"/>
    <w:rsid w:val="296C0DB5"/>
    <w:rsid w:val="29716689"/>
    <w:rsid w:val="297341AF"/>
    <w:rsid w:val="2978045D"/>
    <w:rsid w:val="297E5F1B"/>
    <w:rsid w:val="298C1F0D"/>
    <w:rsid w:val="298F6D69"/>
    <w:rsid w:val="299A1F40"/>
    <w:rsid w:val="299B4CCE"/>
    <w:rsid w:val="29A10CA3"/>
    <w:rsid w:val="29A25925"/>
    <w:rsid w:val="29A52ADA"/>
    <w:rsid w:val="29AB498E"/>
    <w:rsid w:val="29B51BCE"/>
    <w:rsid w:val="29C34847"/>
    <w:rsid w:val="29C35AF7"/>
    <w:rsid w:val="29D82573"/>
    <w:rsid w:val="29D827B0"/>
    <w:rsid w:val="29D90988"/>
    <w:rsid w:val="29EA52EF"/>
    <w:rsid w:val="29EA62C6"/>
    <w:rsid w:val="29EF08CA"/>
    <w:rsid w:val="29FF038E"/>
    <w:rsid w:val="2A011F67"/>
    <w:rsid w:val="2A082E16"/>
    <w:rsid w:val="2A1D3AB3"/>
    <w:rsid w:val="2A1E78CA"/>
    <w:rsid w:val="2A220BA5"/>
    <w:rsid w:val="2A2437B5"/>
    <w:rsid w:val="2A2D6002"/>
    <w:rsid w:val="2A3C2B26"/>
    <w:rsid w:val="2A3F2FF8"/>
    <w:rsid w:val="2A447E1D"/>
    <w:rsid w:val="2A4F2715"/>
    <w:rsid w:val="2A5038D6"/>
    <w:rsid w:val="2A5100A0"/>
    <w:rsid w:val="2A6524FD"/>
    <w:rsid w:val="2A687735"/>
    <w:rsid w:val="2A6F245D"/>
    <w:rsid w:val="2A7300EC"/>
    <w:rsid w:val="2A755986"/>
    <w:rsid w:val="2A792D4F"/>
    <w:rsid w:val="2A7A4318"/>
    <w:rsid w:val="2A815035"/>
    <w:rsid w:val="2A881C54"/>
    <w:rsid w:val="2A8D6977"/>
    <w:rsid w:val="2A933AED"/>
    <w:rsid w:val="2A97216E"/>
    <w:rsid w:val="2A9A64F8"/>
    <w:rsid w:val="2A9C18D8"/>
    <w:rsid w:val="2AAA76E2"/>
    <w:rsid w:val="2AB94C2A"/>
    <w:rsid w:val="2ABA1332"/>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411709"/>
    <w:rsid w:val="2B5A0AC6"/>
    <w:rsid w:val="2B661A55"/>
    <w:rsid w:val="2B6645EF"/>
    <w:rsid w:val="2B6724FA"/>
    <w:rsid w:val="2B6C0A85"/>
    <w:rsid w:val="2B6D7350"/>
    <w:rsid w:val="2B7001CA"/>
    <w:rsid w:val="2B8C1610"/>
    <w:rsid w:val="2B8F2F37"/>
    <w:rsid w:val="2B967A5F"/>
    <w:rsid w:val="2B9E4CEF"/>
    <w:rsid w:val="2BB84E97"/>
    <w:rsid w:val="2BC9015F"/>
    <w:rsid w:val="2BD72421"/>
    <w:rsid w:val="2BDB7F43"/>
    <w:rsid w:val="2BDD4B8C"/>
    <w:rsid w:val="2BE45464"/>
    <w:rsid w:val="2BE85CD5"/>
    <w:rsid w:val="2BF47537"/>
    <w:rsid w:val="2C032849"/>
    <w:rsid w:val="2C033E72"/>
    <w:rsid w:val="2C1B5F13"/>
    <w:rsid w:val="2C2B116D"/>
    <w:rsid w:val="2C336FD2"/>
    <w:rsid w:val="2C3711D5"/>
    <w:rsid w:val="2C41373D"/>
    <w:rsid w:val="2C4338B1"/>
    <w:rsid w:val="2C443D3B"/>
    <w:rsid w:val="2C5F36FC"/>
    <w:rsid w:val="2C626AE7"/>
    <w:rsid w:val="2C6732B9"/>
    <w:rsid w:val="2C775CEF"/>
    <w:rsid w:val="2C816614"/>
    <w:rsid w:val="2C865271"/>
    <w:rsid w:val="2C940DDF"/>
    <w:rsid w:val="2C9B1E2A"/>
    <w:rsid w:val="2CA32136"/>
    <w:rsid w:val="2CAA7B36"/>
    <w:rsid w:val="2CBD63FA"/>
    <w:rsid w:val="2CCA6885"/>
    <w:rsid w:val="2CCE1A70"/>
    <w:rsid w:val="2CD0431C"/>
    <w:rsid w:val="2CD83023"/>
    <w:rsid w:val="2CDC1FF2"/>
    <w:rsid w:val="2CE43AFB"/>
    <w:rsid w:val="2CED1B47"/>
    <w:rsid w:val="2CF17367"/>
    <w:rsid w:val="2CF7030B"/>
    <w:rsid w:val="2D0529D6"/>
    <w:rsid w:val="2D0852FA"/>
    <w:rsid w:val="2D0C2ACD"/>
    <w:rsid w:val="2D110A42"/>
    <w:rsid w:val="2D15498E"/>
    <w:rsid w:val="2D191BFC"/>
    <w:rsid w:val="2D1C41CB"/>
    <w:rsid w:val="2D277C67"/>
    <w:rsid w:val="2D2F04EF"/>
    <w:rsid w:val="2D3A170F"/>
    <w:rsid w:val="2D3D26C4"/>
    <w:rsid w:val="2D45096D"/>
    <w:rsid w:val="2D46765E"/>
    <w:rsid w:val="2D581AE2"/>
    <w:rsid w:val="2D81716B"/>
    <w:rsid w:val="2D8A698B"/>
    <w:rsid w:val="2D8D5DBA"/>
    <w:rsid w:val="2D9804E1"/>
    <w:rsid w:val="2D9C0236"/>
    <w:rsid w:val="2DA53C82"/>
    <w:rsid w:val="2DB95849"/>
    <w:rsid w:val="2DBB3BC7"/>
    <w:rsid w:val="2DC44641"/>
    <w:rsid w:val="2DC76AB5"/>
    <w:rsid w:val="2DCA1E06"/>
    <w:rsid w:val="2DCF0C0B"/>
    <w:rsid w:val="2DE24E4E"/>
    <w:rsid w:val="2E011683"/>
    <w:rsid w:val="2E013850"/>
    <w:rsid w:val="2E1901D5"/>
    <w:rsid w:val="2E243782"/>
    <w:rsid w:val="2E272B04"/>
    <w:rsid w:val="2E31770C"/>
    <w:rsid w:val="2E4C12F6"/>
    <w:rsid w:val="2E544482"/>
    <w:rsid w:val="2E54560E"/>
    <w:rsid w:val="2E594F14"/>
    <w:rsid w:val="2E607D45"/>
    <w:rsid w:val="2E685BDF"/>
    <w:rsid w:val="2E7342D4"/>
    <w:rsid w:val="2E7841CC"/>
    <w:rsid w:val="2E7B37E9"/>
    <w:rsid w:val="2E83209F"/>
    <w:rsid w:val="2E9C2ACC"/>
    <w:rsid w:val="2E9D30A1"/>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50233"/>
    <w:rsid w:val="2F2D68C1"/>
    <w:rsid w:val="2F2E5819"/>
    <w:rsid w:val="2F315706"/>
    <w:rsid w:val="2F342845"/>
    <w:rsid w:val="2F421719"/>
    <w:rsid w:val="2F431769"/>
    <w:rsid w:val="2F4409DB"/>
    <w:rsid w:val="2F4500BA"/>
    <w:rsid w:val="2F467BC3"/>
    <w:rsid w:val="2F4936A8"/>
    <w:rsid w:val="2F5475A7"/>
    <w:rsid w:val="2F5A7294"/>
    <w:rsid w:val="2F5E31C7"/>
    <w:rsid w:val="2F6556ED"/>
    <w:rsid w:val="2F893DD9"/>
    <w:rsid w:val="2F8B1FAF"/>
    <w:rsid w:val="2F8C1BAD"/>
    <w:rsid w:val="2F925B7F"/>
    <w:rsid w:val="2FA302D9"/>
    <w:rsid w:val="2FA4482C"/>
    <w:rsid w:val="2FA75E89"/>
    <w:rsid w:val="2FAC21B4"/>
    <w:rsid w:val="2FB053ED"/>
    <w:rsid w:val="2FBE38BB"/>
    <w:rsid w:val="2FD1570F"/>
    <w:rsid w:val="2FE104A7"/>
    <w:rsid w:val="2FE30EA0"/>
    <w:rsid w:val="2FE44C40"/>
    <w:rsid w:val="2FE80C2E"/>
    <w:rsid w:val="2FFC09BC"/>
    <w:rsid w:val="30033829"/>
    <w:rsid w:val="300A19BE"/>
    <w:rsid w:val="301559D3"/>
    <w:rsid w:val="30155E93"/>
    <w:rsid w:val="301C047E"/>
    <w:rsid w:val="301D385B"/>
    <w:rsid w:val="3026060C"/>
    <w:rsid w:val="302927B4"/>
    <w:rsid w:val="302D0111"/>
    <w:rsid w:val="303323D8"/>
    <w:rsid w:val="303542B7"/>
    <w:rsid w:val="303954A2"/>
    <w:rsid w:val="3045040E"/>
    <w:rsid w:val="30462EFD"/>
    <w:rsid w:val="30531075"/>
    <w:rsid w:val="3057653D"/>
    <w:rsid w:val="305D2A59"/>
    <w:rsid w:val="306E2D20"/>
    <w:rsid w:val="306F6E51"/>
    <w:rsid w:val="30721749"/>
    <w:rsid w:val="307675B4"/>
    <w:rsid w:val="308222E9"/>
    <w:rsid w:val="30837237"/>
    <w:rsid w:val="309040EF"/>
    <w:rsid w:val="309277F5"/>
    <w:rsid w:val="309350DF"/>
    <w:rsid w:val="30944861"/>
    <w:rsid w:val="309843CA"/>
    <w:rsid w:val="309D6DED"/>
    <w:rsid w:val="30A3272D"/>
    <w:rsid w:val="30A95DB2"/>
    <w:rsid w:val="30AE5FFA"/>
    <w:rsid w:val="30B37BCC"/>
    <w:rsid w:val="30BB211F"/>
    <w:rsid w:val="30C51FAF"/>
    <w:rsid w:val="30CE33F7"/>
    <w:rsid w:val="30CF31E3"/>
    <w:rsid w:val="30E620E5"/>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653BFF"/>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DD77B1"/>
    <w:rsid w:val="31E54AE7"/>
    <w:rsid w:val="31EE7AC2"/>
    <w:rsid w:val="31F17843"/>
    <w:rsid w:val="32001232"/>
    <w:rsid w:val="3209485F"/>
    <w:rsid w:val="320D00ED"/>
    <w:rsid w:val="321A7D0D"/>
    <w:rsid w:val="32240DA9"/>
    <w:rsid w:val="322435D5"/>
    <w:rsid w:val="322922F9"/>
    <w:rsid w:val="322B1A70"/>
    <w:rsid w:val="32304530"/>
    <w:rsid w:val="32427535"/>
    <w:rsid w:val="324313EB"/>
    <w:rsid w:val="3253513C"/>
    <w:rsid w:val="32547A8D"/>
    <w:rsid w:val="325F1436"/>
    <w:rsid w:val="326852F8"/>
    <w:rsid w:val="326C4966"/>
    <w:rsid w:val="327063E6"/>
    <w:rsid w:val="3272116A"/>
    <w:rsid w:val="327927E4"/>
    <w:rsid w:val="327A126E"/>
    <w:rsid w:val="327A550D"/>
    <w:rsid w:val="32812382"/>
    <w:rsid w:val="32875ACB"/>
    <w:rsid w:val="328B7E74"/>
    <w:rsid w:val="32986D8D"/>
    <w:rsid w:val="32A362BB"/>
    <w:rsid w:val="32B35085"/>
    <w:rsid w:val="32B402F8"/>
    <w:rsid w:val="32B66798"/>
    <w:rsid w:val="32C768B9"/>
    <w:rsid w:val="32C9672E"/>
    <w:rsid w:val="32D977A7"/>
    <w:rsid w:val="32DC197F"/>
    <w:rsid w:val="32DC3B5D"/>
    <w:rsid w:val="32DE5A9D"/>
    <w:rsid w:val="32E25E1F"/>
    <w:rsid w:val="32E31088"/>
    <w:rsid w:val="32F9789E"/>
    <w:rsid w:val="33010D66"/>
    <w:rsid w:val="330316C9"/>
    <w:rsid w:val="33164755"/>
    <w:rsid w:val="332417BF"/>
    <w:rsid w:val="33300DD6"/>
    <w:rsid w:val="333767A2"/>
    <w:rsid w:val="334F0A3B"/>
    <w:rsid w:val="33526C43"/>
    <w:rsid w:val="335D58AD"/>
    <w:rsid w:val="33663A6F"/>
    <w:rsid w:val="336729E0"/>
    <w:rsid w:val="33755A20"/>
    <w:rsid w:val="337E24E4"/>
    <w:rsid w:val="338210C7"/>
    <w:rsid w:val="338A058A"/>
    <w:rsid w:val="338C545C"/>
    <w:rsid w:val="33A231C7"/>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031FCF"/>
    <w:rsid w:val="342E2586"/>
    <w:rsid w:val="343417B6"/>
    <w:rsid w:val="34345869"/>
    <w:rsid w:val="343D6A23"/>
    <w:rsid w:val="34415C50"/>
    <w:rsid w:val="344E57CE"/>
    <w:rsid w:val="346063F6"/>
    <w:rsid w:val="34614A70"/>
    <w:rsid w:val="34730383"/>
    <w:rsid w:val="347348CC"/>
    <w:rsid w:val="347B06D5"/>
    <w:rsid w:val="347E5E4E"/>
    <w:rsid w:val="347F428A"/>
    <w:rsid w:val="34A43B65"/>
    <w:rsid w:val="34B462E0"/>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4F464F"/>
    <w:rsid w:val="35662417"/>
    <w:rsid w:val="35675FFE"/>
    <w:rsid w:val="356E7DF2"/>
    <w:rsid w:val="357105D7"/>
    <w:rsid w:val="357120E6"/>
    <w:rsid w:val="35776D27"/>
    <w:rsid w:val="357A61BB"/>
    <w:rsid w:val="358302B3"/>
    <w:rsid w:val="358F2BB8"/>
    <w:rsid w:val="358F6F63"/>
    <w:rsid w:val="35914F63"/>
    <w:rsid w:val="35A913BC"/>
    <w:rsid w:val="35AB322A"/>
    <w:rsid w:val="35AD6B9C"/>
    <w:rsid w:val="35AF065E"/>
    <w:rsid w:val="35C3323B"/>
    <w:rsid w:val="35CC783D"/>
    <w:rsid w:val="35D04464"/>
    <w:rsid w:val="35EE4B3B"/>
    <w:rsid w:val="35F26A45"/>
    <w:rsid w:val="35F6773F"/>
    <w:rsid w:val="35FE439C"/>
    <w:rsid w:val="36087603"/>
    <w:rsid w:val="361E5551"/>
    <w:rsid w:val="362004FF"/>
    <w:rsid w:val="362066E9"/>
    <w:rsid w:val="362D7775"/>
    <w:rsid w:val="364411F3"/>
    <w:rsid w:val="365114C5"/>
    <w:rsid w:val="36534A2B"/>
    <w:rsid w:val="365605AB"/>
    <w:rsid w:val="365737AE"/>
    <w:rsid w:val="3665213D"/>
    <w:rsid w:val="36652728"/>
    <w:rsid w:val="36664758"/>
    <w:rsid w:val="36707940"/>
    <w:rsid w:val="367B33FE"/>
    <w:rsid w:val="367C0C5C"/>
    <w:rsid w:val="36832176"/>
    <w:rsid w:val="36916911"/>
    <w:rsid w:val="36A80D1E"/>
    <w:rsid w:val="36B13142"/>
    <w:rsid w:val="36B932B8"/>
    <w:rsid w:val="36BE69F6"/>
    <w:rsid w:val="36CA473F"/>
    <w:rsid w:val="36CE0457"/>
    <w:rsid w:val="36CE3F14"/>
    <w:rsid w:val="36CF33EE"/>
    <w:rsid w:val="36CF3A06"/>
    <w:rsid w:val="36CF694F"/>
    <w:rsid w:val="36D014BD"/>
    <w:rsid w:val="36D54CEF"/>
    <w:rsid w:val="36E357BF"/>
    <w:rsid w:val="36E432D2"/>
    <w:rsid w:val="36E45E61"/>
    <w:rsid w:val="36E9249B"/>
    <w:rsid w:val="36EB6EDA"/>
    <w:rsid w:val="36F07B74"/>
    <w:rsid w:val="36F157FC"/>
    <w:rsid w:val="370348A8"/>
    <w:rsid w:val="370B7F8A"/>
    <w:rsid w:val="37142FA4"/>
    <w:rsid w:val="373C523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B64131"/>
    <w:rsid w:val="37C84EE8"/>
    <w:rsid w:val="37C85DE6"/>
    <w:rsid w:val="37C96628"/>
    <w:rsid w:val="37DA3234"/>
    <w:rsid w:val="37DE20C8"/>
    <w:rsid w:val="37ED6756"/>
    <w:rsid w:val="37EE7E8B"/>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78042E"/>
    <w:rsid w:val="38784F89"/>
    <w:rsid w:val="38AE517B"/>
    <w:rsid w:val="38BC4707"/>
    <w:rsid w:val="38D63519"/>
    <w:rsid w:val="38DE71F8"/>
    <w:rsid w:val="38E35F12"/>
    <w:rsid w:val="38E7265F"/>
    <w:rsid w:val="38F71600"/>
    <w:rsid w:val="38F81758"/>
    <w:rsid w:val="38FB486B"/>
    <w:rsid w:val="39056723"/>
    <w:rsid w:val="390C2820"/>
    <w:rsid w:val="391E2C91"/>
    <w:rsid w:val="39253746"/>
    <w:rsid w:val="3926422B"/>
    <w:rsid w:val="39331A89"/>
    <w:rsid w:val="39380910"/>
    <w:rsid w:val="3940391C"/>
    <w:rsid w:val="394B386E"/>
    <w:rsid w:val="394B5136"/>
    <w:rsid w:val="39567274"/>
    <w:rsid w:val="3958265F"/>
    <w:rsid w:val="39627EB7"/>
    <w:rsid w:val="39705634"/>
    <w:rsid w:val="397E70D5"/>
    <w:rsid w:val="39871F4C"/>
    <w:rsid w:val="39906819"/>
    <w:rsid w:val="39935C42"/>
    <w:rsid w:val="399E3F57"/>
    <w:rsid w:val="399E6655"/>
    <w:rsid w:val="39BF1AE9"/>
    <w:rsid w:val="39C935EA"/>
    <w:rsid w:val="39CA20D6"/>
    <w:rsid w:val="39CF6562"/>
    <w:rsid w:val="39DA2C71"/>
    <w:rsid w:val="39DF3F96"/>
    <w:rsid w:val="39E94462"/>
    <w:rsid w:val="39F1790B"/>
    <w:rsid w:val="3A01323F"/>
    <w:rsid w:val="3A021774"/>
    <w:rsid w:val="3A1917B8"/>
    <w:rsid w:val="3A195548"/>
    <w:rsid w:val="3A1A2B85"/>
    <w:rsid w:val="3A1B55B0"/>
    <w:rsid w:val="3A202262"/>
    <w:rsid w:val="3A21138E"/>
    <w:rsid w:val="3A372CE7"/>
    <w:rsid w:val="3A3F2FC0"/>
    <w:rsid w:val="3A426B31"/>
    <w:rsid w:val="3A476B12"/>
    <w:rsid w:val="3A4D18D7"/>
    <w:rsid w:val="3A56566D"/>
    <w:rsid w:val="3A5771CA"/>
    <w:rsid w:val="3A5F5373"/>
    <w:rsid w:val="3A60120E"/>
    <w:rsid w:val="3A803445"/>
    <w:rsid w:val="3A820939"/>
    <w:rsid w:val="3A8457E9"/>
    <w:rsid w:val="3A952F9B"/>
    <w:rsid w:val="3AA45EAC"/>
    <w:rsid w:val="3AB64200"/>
    <w:rsid w:val="3ABD7B89"/>
    <w:rsid w:val="3AC50924"/>
    <w:rsid w:val="3ACF4766"/>
    <w:rsid w:val="3AD37D3F"/>
    <w:rsid w:val="3AE667A3"/>
    <w:rsid w:val="3AE96818"/>
    <w:rsid w:val="3AF2191D"/>
    <w:rsid w:val="3B0D6C43"/>
    <w:rsid w:val="3B2B5F2D"/>
    <w:rsid w:val="3B303AA0"/>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072A0"/>
    <w:rsid w:val="3BA763FC"/>
    <w:rsid w:val="3BAA58B1"/>
    <w:rsid w:val="3BB829D4"/>
    <w:rsid w:val="3BB863FA"/>
    <w:rsid w:val="3BBF6814"/>
    <w:rsid w:val="3BC23A0E"/>
    <w:rsid w:val="3BCB1D59"/>
    <w:rsid w:val="3BD15A61"/>
    <w:rsid w:val="3BE43903"/>
    <w:rsid w:val="3BE6193C"/>
    <w:rsid w:val="3BEF2173"/>
    <w:rsid w:val="3BFC0F79"/>
    <w:rsid w:val="3BFF5BC2"/>
    <w:rsid w:val="3C04169E"/>
    <w:rsid w:val="3C043ACB"/>
    <w:rsid w:val="3C063E6F"/>
    <w:rsid w:val="3C07395E"/>
    <w:rsid w:val="3C0A747E"/>
    <w:rsid w:val="3C0F2C7B"/>
    <w:rsid w:val="3C1079DE"/>
    <w:rsid w:val="3C151B51"/>
    <w:rsid w:val="3C1975A9"/>
    <w:rsid w:val="3C1D26AB"/>
    <w:rsid w:val="3C416BDA"/>
    <w:rsid w:val="3C4444C3"/>
    <w:rsid w:val="3C4D305E"/>
    <w:rsid w:val="3C5649C0"/>
    <w:rsid w:val="3C60438C"/>
    <w:rsid w:val="3C6732A7"/>
    <w:rsid w:val="3C68401C"/>
    <w:rsid w:val="3C7E6FB3"/>
    <w:rsid w:val="3C8A366F"/>
    <w:rsid w:val="3C8A45FC"/>
    <w:rsid w:val="3C953734"/>
    <w:rsid w:val="3CA33BCF"/>
    <w:rsid w:val="3CA77EE3"/>
    <w:rsid w:val="3CB17DFC"/>
    <w:rsid w:val="3CBB7816"/>
    <w:rsid w:val="3CBD72CF"/>
    <w:rsid w:val="3CC2265C"/>
    <w:rsid w:val="3CC54662"/>
    <w:rsid w:val="3CCE2163"/>
    <w:rsid w:val="3CD066AB"/>
    <w:rsid w:val="3CD23D60"/>
    <w:rsid w:val="3CD603FE"/>
    <w:rsid w:val="3CDB78F3"/>
    <w:rsid w:val="3CE70D6B"/>
    <w:rsid w:val="3CE90FFD"/>
    <w:rsid w:val="3CEB5F2A"/>
    <w:rsid w:val="3CF276C6"/>
    <w:rsid w:val="3D0326E7"/>
    <w:rsid w:val="3D0728FF"/>
    <w:rsid w:val="3D1157CE"/>
    <w:rsid w:val="3D14018E"/>
    <w:rsid w:val="3D140CF3"/>
    <w:rsid w:val="3D154BA8"/>
    <w:rsid w:val="3D1F43C9"/>
    <w:rsid w:val="3D25676B"/>
    <w:rsid w:val="3D2E3B62"/>
    <w:rsid w:val="3D357BDB"/>
    <w:rsid w:val="3D3C3F6B"/>
    <w:rsid w:val="3D3F09DA"/>
    <w:rsid w:val="3D412AC6"/>
    <w:rsid w:val="3D624AB6"/>
    <w:rsid w:val="3D641CBD"/>
    <w:rsid w:val="3D757922"/>
    <w:rsid w:val="3D8149CD"/>
    <w:rsid w:val="3D871B71"/>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3C4BDD"/>
    <w:rsid w:val="3E5B03AA"/>
    <w:rsid w:val="3E65104A"/>
    <w:rsid w:val="3E6A7C72"/>
    <w:rsid w:val="3E72712D"/>
    <w:rsid w:val="3E991461"/>
    <w:rsid w:val="3E9D334D"/>
    <w:rsid w:val="3E9F43A0"/>
    <w:rsid w:val="3EA0125E"/>
    <w:rsid w:val="3EA12C1D"/>
    <w:rsid w:val="3EAC6066"/>
    <w:rsid w:val="3EC0764D"/>
    <w:rsid w:val="3EC84ED0"/>
    <w:rsid w:val="3EC9788D"/>
    <w:rsid w:val="3ECF71A6"/>
    <w:rsid w:val="3ED830C1"/>
    <w:rsid w:val="3ED94147"/>
    <w:rsid w:val="3EEA5FB7"/>
    <w:rsid w:val="3EEE7261"/>
    <w:rsid w:val="3EF04038"/>
    <w:rsid w:val="3F067E66"/>
    <w:rsid w:val="3F164BA2"/>
    <w:rsid w:val="3F1E4F89"/>
    <w:rsid w:val="3F2D158E"/>
    <w:rsid w:val="3F53502C"/>
    <w:rsid w:val="3F5F5B0A"/>
    <w:rsid w:val="3F63609E"/>
    <w:rsid w:val="3F6A351D"/>
    <w:rsid w:val="3F6E75BE"/>
    <w:rsid w:val="3F6F3B4F"/>
    <w:rsid w:val="3F7B0C3E"/>
    <w:rsid w:val="3F807242"/>
    <w:rsid w:val="3F812801"/>
    <w:rsid w:val="3F86163E"/>
    <w:rsid w:val="3F867AE0"/>
    <w:rsid w:val="3F8B4BC5"/>
    <w:rsid w:val="3F922F0E"/>
    <w:rsid w:val="3F942AE1"/>
    <w:rsid w:val="3FB803BC"/>
    <w:rsid w:val="3FBB7C2B"/>
    <w:rsid w:val="3FBC3651"/>
    <w:rsid w:val="3FC21535"/>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23147"/>
    <w:rsid w:val="416527F4"/>
    <w:rsid w:val="4171572A"/>
    <w:rsid w:val="41792E20"/>
    <w:rsid w:val="41851BD1"/>
    <w:rsid w:val="418E57A1"/>
    <w:rsid w:val="41937C94"/>
    <w:rsid w:val="419E3F5A"/>
    <w:rsid w:val="41AB68E1"/>
    <w:rsid w:val="41AF72C1"/>
    <w:rsid w:val="41C124F9"/>
    <w:rsid w:val="41D03CD9"/>
    <w:rsid w:val="41D20F6D"/>
    <w:rsid w:val="41D65682"/>
    <w:rsid w:val="41DD38CC"/>
    <w:rsid w:val="41EB0141"/>
    <w:rsid w:val="41F46F01"/>
    <w:rsid w:val="41F91632"/>
    <w:rsid w:val="41FA6DBD"/>
    <w:rsid w:val="420A6E21"/>
    <w:rsid w:val="420B640A"/>
    <w:rsid w:val="420E4C15"/>
    <w:rsid w:val="420F73FB"/>
    <w:rsid w:val="42115848"/>
    <w:rsid w:val="421D6DB6"/>
    <w:rsid w:val="42271F26"/>
    <w:rsid w:val="42385A57"/>
    <w:rsid w:val="423B0C83"/>
    <w:rsid w:val="423E6CF6"/>
    <w:rsid w:val="423E710F"/>
    <w:rsid w:val="42453399"/>
    <w:rsid w:val="42545D27"/>
    <w:rsid w:val="42585005"/>
    <w:rsid w:val="4271157C"/>
    <w:rsid w:val="42756582"/>
    <w:rsid w:val="42800834"/>
    <w:rsid w:val="428845E4"/>
    <w:rsid w:val="42895E7D"/>
    <w:rsid w:val="428B3970"/>
    <w:rsid w:val="42931289"/>
    <w:rsid w:val="42947222"/>
    <w:rsid w:val="42962B02"/>
    <w:rsid w:val="4296310F"/>
    <w:rsid w:val="42974016"/>
    <w:rsid w:val="429806AD"/>
    <w:rsid w:val="42A41781"/>
    <w:rsid w:val="42AF6EAF"/>
    <w:rsid w:val="42BA127A"/>
    <w:rsid w:val="42C11694"/>
    <w:rsid w:val="42C7045F"/>
    <w:rsid w:val="42D15EE7"/>
    <w:rsid w:val="42D71245"/>
    <w:rsid w:val="42E07EA7"/>
    <w:rsid w:val="42E551A7"/>
    <w:rsid w:val="42E62140"/>
    <w:rsid w:val="42F249FC"/>
    <w:rsid w:val="43074B6B"/>
    <w:rsid w:val="43101E90"/>
    <w:rsid w:val="431369D2"/>
    <w:rsid w:val="43155376"/>
    <w:rsid w:val="431A04FB"/>
    <w:rsid w:val="431A322F"/>
    <w:rsid w:val="432145D6"/>
    <w:rsid w:val="43267C44"/>
    <w:rsid w:val="432B03E6"/>
    <w:rsid w:val="432B4E29"/>
    <w:rsid w:val="432D4D06"/>
    <w:rsid w:val="43342D02"/>
    <w:rsid w:val="43515855"/>
    <w:rsid w:val="43561C6E"/>
    <w:rsid w:val="43575876"/>
    <w:rsid w:val="4362032D"/>
    <w:rsid w:val="436922F9"/>
    <w:rsid w:val="437144B6"/>
    <w:rsid w:val="43785B1D"/>
    <w:rsid w:val="43814A52"/>
    <w:rsid w:val="43877EFB"/>
    <w:rsid w:val="4388739D"/>
    <w:rsid w:val="438C24C3"/>
    <w:rsid w:val="43A92F20"/>
    <w:rsid w:val="43AC68B2"/>
    <w:rsid w:val="43AF3496"/>
    <w:rsid w:val="43B07C6D"/>
    <w:rsid w:val="43BD5341"/>
    <w:rsid w:val="43C37E5C"/>
    <w:rsid w:val="43D4154E"/>
    <w:rsid w:val="43EF3070"/>
    <w:rsid w:val="43F0750A"/>
    <w:rsid w:val="43FC4765"/>
    <w:rsid w:val="4413719D"/>
    <w:rsid w:val="44190BF7"/>
    <w:rsid w:val="441C3BED"/>
    <w:rsid w:val="441D2188"/>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A62EE"/>
    <w:rsid w:val="452460A0"/>
    <w:rsid w:val="45270417"/>
    <w:rsid w:val="45314EEE"/>
    <w:rsid w:val="454F2B92"/>
    <w:rsid w:val="45513178"/>
    <w:rsid w:val="45583629"/>
    <w:rsid w:val="455B2F17"/>
    <w:rsid w:val="455C770B"/>
    <w:rsid w:val="456A0E72"/>
    <w:rsid w:val="457224D6"/>
    <w:rsid w:val="457734D8"/>
    <w:rsid w:val="458451FA"/>
    <w:rsid w:val="45870C31"/>
    <w:rsid w:val="458B0F1B"/>
    <w:rsid w:val="458C013A"/>
    <w:rsid w:val="45917616"/>
    <w:rsid w:val="459267A0"/>
    <w:rsid w:val="45956D47"/>
    <w:rsid w:val="45A70E51"/>
    <w:rsid w:val="45B34E9E"/>
    <w:rsid w:val="45B97366"/>
    <w:rsid w:val="45E033B4"/>
    <w:rsid w:val="45E05619"/>
    <w:rsid w:val="45EA2A62"/>
    <w:rsid w:val="45EB6A74"/>
    <w:rsid w:val="45F329DC"/>
    <w:rsid w:val="45F3766A"/>
    <w:rsid w:val="45F87068"/>
    <w:rsid w:val="460C76EA"/>
    <w:rsid w:val="462A0480"/>
    <w:rsid w:val="4634113C"/>
    <w:rsid w:val="464A3ADD"/>
    <w:rsid w:val="46597930"/>
    <w:rsid w:val="465C610C"/>
    <w:rsid w:val="465E1080"/>
    <w:rsid w:val="4666373F"/>
    <w:rsid w:val="46754E9C"/>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74935"/>
    <w:rsid w:val="46E813ED"/>
    <w:rsid w:val="46F07C37"/>
    <w:rsid w:val="46F378CE"/>
    <w:rsid w:val="46FF00EE"/>
    <w:rsid w:val="46FF3AD6"/>
    <w:rsid w:val="47017745"/>
    <w:rsid w:val="47041B32"/>
    <w:rsid w:val="470F6D4D"/>
    <w:rsid w:val="47181F3A"/>
    <w:rsid w:val="472170BD"/>
    <w:rsid w:val="47375F45"/>
    <w:rsid w:val="473E7703"/>
    <w:rsid w:val="47451DFC"/>
    <w:rsid w:val="47531DD7"/>
    <w:rsid w:val="47645B43"/>
    <w:rsid w:val="47672F66"/>
    <w:rsid w:val="477168E1"/>
    <w:rsid w:val="477751EC"/>
    <w:rsid w:val="477A2088"/>
    <w:rsid w:val="47935F5A"/>
    <w:rsid w:val="479F6447"/>
    <w:rsid w:val="47A84DA9"/>
    <w:rsid w:val="47A91C2D"/>
    <w:rsid w:val="47AC2DC1"/>
    <w:rsid w:val="47B54A8C"/>
    <w:rsid w:val="47B8584F"/>
    <w:rsid w:val="47B97715"/>
    <w:rsid w:val="47BD4A55"/>
    <w:rsid w:val="47BE1862"/>
    <w:rsid w:val="47C660BC"/>
    <w:rsid w:val="47C759B2"/>
    <w:rsid w:val="47C84C3C"/>
    <w:rsid w:val="47DF7B25"/>
    <w:rsid w:val="47E133F8"/>
    <w:rsid w:val="47E90906"/>
    <w:rsid w:val="4804251B"/>
    <w:rsid w:val="48110298"/>
    <w:rsid w:val="48160AA7"/>
    <w:rsid w:val="4819425B"/>
    <w:rsid w:val="481B64AF"/>
    <w:rsid w:val="481D3C11"/>
    <w:rsid w:val="4833129C"/>
    <w:rsid w:val="48391361"/>
    <w:rsid w:val="483C21EA"/>
    <w:rsid w:val="48451DE2"/>
    <w:rsid w:val="48465E78"/>
    <w:rsid w:val="48535854"/>
    <w:rsid w:val="48541B38"/>
    <w:rsid w:val="485C33F6"/>
    <w:rsid w:val="48605458"/>
    <w:rsid w:val="48651BCD"/>
    <w:rsid w:val="486533E8"/>
    <w:rsid w:val="48745655"/>
    <w:rsid w:val="487E013D"/>
    <w:rsid w:val="487E3B6C"/>
    <w:rsid w:val="48802B60"/>
    <w:rsid w:val="48984749"/>
    <w:rsid w:val="48A16E39"/>
    <w:rsid w:val="48AD22AA"/>
    <w:rsid w:val="48BA7D6D"/>
    <w:rsid w:val="48BD43E0"/>
    <w:rsid w:val="48BE32E6"/>
    <w:rsid w:val="48BF0FEA"/>
    <w:rsid w:val="48C009C1"/>
    <w:rsid w:val="48C20D29"/>
    <w:rsid w:val="48C721B6"/>
    <w:rsid w:val="48D91582"/>
    <w:rsid w:val="48ED4530"/>
    <w:rsid w:val="48EE12C1"/>
    <w:rsid w:val="48F0581F"/>
    <w:rsid w:val="48F05A55"/>
    <w:rsid w:val="48F12B8B"/>
    <w:rsid w:val="48F13265"/>
    <w:rsid w:val="48F27BC5"/>
    <w:rsid w:val="49004013"/>
    <w:rsid w:val="490168F5"/>
    <w:rsid w:val="49032A86"/>
    <w:rsid w:val="49083DFD"/>
    <w:rsid w:val="491F4A2F"/>
    <w:rsid w:val="492A45DD"/>
    <w:rsid w:val="492B4677"/>
    <w:rsid w:val="49352CEF"/>
    <w:rsid w:val="493612BF"/>
    <w:rsid w:val="49365140"/>
    <w:rsid w:val="493F1D69"/>
    <w:rsid w:val="49455943"/>
    <w:rsid w:val="494855C1"/>
    <w:rsid w:val="49516A12"/>
    <w:rsid w:val="49594955"/>
    <w:rsid w:val="495C537B"/>
    <w:rsid w:val="495E7503"/>
    <w:rsid w:val="496144AA"/>
    <w:rsid w:val="49643F43"/>
    <w:rsid w:val="496654B4"/>
    <w:rsid w:val="497B2B11"/>
    <w:rsid w:val="4982553A"/>
    <w:rsid w:val="498E6E61"/>
    <w:rsid w:val="49A07A0C"/>
    <w:rsid w:val="49A75B36"/>
    <w:rsid w:val="49AA59B2"/>
    <w:rsid w:val="49BE4BF6"/>
    <w:rsid w:val="49C07148"/>
    <w:rsid w:val="49CD2A8D"/>
    <w:rsid w:val="49CF2911"/>
    <w:rsid w:val="49CF59B6"/>
    <w:rsid w:val="49D418B1"/>
    <w:rsid w:val="49E50628"/>
    <w:rsid w:val="49E93C46"/>
    <w:rsid w:val="49EB018C"/>
    <w:rsid w:val="49EC5AA5"/>
    <w:rsid w:val="49EF1699"/>
    <w:rsid w:val="49F149D7"/>
    <w:rsid w:val="49F30E9C"/>
    <w:rsid w:val="49FD0AA4"/>
    <w:rsid w:val="4A0C7F02"/>
    <w:rsid w:val="4A0F57C3"/>
    <w:rsid w:val="4A130855"/>
    <w:rsid w:val="4A156CA7"/>
    <w:rsid w:val="4A1A4CA7"/>
    <w:rsid w:val="4A275EAF"/>
    <w:rsid w:val="4A2D6303"/>
    <w:rsid w:val="4A363EB8"/>
    <w:rsid w:val="4A3B4BD8"/>
    <w:rsid w:val="4A3C0215"/>
    <w:rsid w:val="4A4907E5"/>
    <w:rsid w:val="4A505AB9"/>
    <w:rsid w:val="4A513344"/>
    <w:rsid w:val="4A552F8A"/>
    <w:rsid w:val="4A5E387A"/>
    <w:rsid w:val="4A7927AA"/>
    <w:rsid w:val="4A7B0D63"/>
    <w:rsid w:val="4A7D687D"/>
    <w:rsid w:val="4A8E7904"/>
    <w:rsid w:val="4A8F4094"/>
    <w:rsid w:val="4A9F1CBF"/>
    <w:rsid w:val="4AA116D0"/>
    <w:rsid w:val="4AAF7853"/>
    <w:rsid w:val="4AB061E4"/>
    <w:rsid w:val="4AB07239"/>
    <w:rsid w:val="4AB11443"/>
    <w:rsid w:val="4ABB3920"/>
    <w:rsid w:val="4AC202BA"/>
    <w:rsid w:val="4AC859CA"/>
    <w:rsid w:val="4ADB3F9A"/>
    <w:rsid w:val="4ADD0CFA"/>
    <w:rsid w:val="4AF51500"/>
    <w:rsid w:val="4B002A20"/>
    <w:rsid w:val="4B022E6D"/>
    <w:rsid w:val="4B0629C6"/>
    <w:rsid w:val="4B07673F"/>
    <w:rsid w:val="4B09475D"/>
    <w:rsid w:val="4B0F4F3E"/>
    <w:rsid w:val="4B157C35"/>
    <w:rsid w:val="4B1C09F4"/>
    <w:rsid w:val="4B1F0707"/>
    <w:rsid w:val="4B2129EE"/>
    <w:rsid w:val="4B2606C2"/>
    <w:rsid w:val="4B29342B"/>
    <w:rsid w:val="4B2E6623"/>
    <w:rsid w:val="4B3D17EB"/>
    <w:rsid w:val="4B410885"/>
    <w:rsid w:val="4B50375B"/>
    <w:rsid w:val="4B5140FD"/>
    <w:rsid w:val="4B514A9F"/>
    <w:rsid w:val="4B59231A"/>
    <w:rsid w:val="4B5D3849"/>
    <w:rsid w:val="4B6A1344"/>
    <w:rsid w:val="4B7756BC"/>
    <w:rsid w:val="4B8D7C37"/>
    <w:rsid w:val="4B91311E"/>
    <w:rsid w:val="4B980238"/>
    <w:rsid w:val="4BA6718C"/>
    <w:rsid w:val="4BA77631"/>
    <w:rsid w:val="4BB75820"/>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536ED"/>
    <w:rsid w:val="4C876F14"/>
    <w:rsid w:val="4C9301B2"/>
    <w:rsid w:val="4C9533A2"/>
    <w:rsid w:val="4C993927"/>
    <w:rsid w:val="4C9B12E7"/>
    <w:rsid w:val="4C9C6AB6"/>
    <w:rsid w:val="4CA14250"/>
    <w:rsid w:val="4CB15826"/>
    <w:rsid w:val="4CBA7F11"/>
    <w:rsid w:val="4CCC6AD8"/>
    <w:rsid w:val="4CDC5370"/>
    <w:rsid w:val="4CE5295D"/>
    <w:rsid w:val="4CEF557E"/>
    <w:rsid w:val="4CF14A24"/>
    <w:rsid w:val="4D0101EC"/>
    <w:rsid w:val="4D03444C"/>
    <w:rsid w:val="4D0A02FA"/>
    <w:rsid w:val="4D0A1157"/>
    <w:rsid w:val="4D100485"/>
    <w:rsid w:val="4D11592D"/>
    <w:rsid w:val="4D153D64"/>
    <w:rsid w:val="4D2F59D2"/>
    <w:rsid w:val="4D363C0B"/>
    <w:rsid w:val="4D37685C"/>
    <w:rsid w:val="4D3B6DAA"/>
    <w:rsid w:val="4D41311F"/>
    <w:rsid w:val="4D5A18FE"/>
    <w:rsid w:val="4D687814"/>
    <w:rsid w:val="4D7F5C38"/>
    <w:rsid w:val="4D8E5F8B"/>
    <w:rsid w:val="4D93304A"/>
    <w:rsid w:val="4D955331"/>
    <w:rsid w:val="4D9705E7"/>
    <w:rsid w:val="4D9E2A66"/>
    <w:rsid w:val="4D9E716C"/>
    <w:rsid w:val="4DA023BB"/>
    <w:rsid w:val="4DA421BC"/>
    <w:rsid w:val="4DB23D18"/>
    <w:rsid w:val="4DB909AF"/>
    <w:rsid w:val="4DBC24D9"/>
    <w:rsid w:val="4DC539CD"/>
    <w:rsid w:val="4DC969E5"/>
    <w:rsid w:val="4DCE258F"/>
    <w:rsid w:val="4DD4508E"/>
    <w:rsid w:val="4DEF1903"/>
    <w:rsid w:val="4DFB0CA7"/>
    <w:rsid w:val="4DFD3A9D"/>
    <w:rsid w:val="4E0114DA"/>
    <w:rsid w:val="4E011D29"/>
    <w:rsid w:val="4E02356C"/>
    <w:rsid w:val="4E02551A"/>
    <w:rsid w:val="4E0F4B1C"/>
    <w:rsid w:val="4E345F2C"/>
    <w:rsid w:val="4E350611"/>
    <w:rsid w:val="4E42201F"/>
    <w:rsid w:val="4E4A07D9"/>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D509D"/>
    <w:rsid w:val="4EE52AC1"/>
    <w:rsid w:val="4EE601DB"/>
    <w:rsid w:val="4EE605D3"/>
    <w:rsid w:val="4EE77E17"/>
    <w:rsid w:val="4F033E62"/>
    <w:rsid w:val="4F036A55"/>
    <w:rsid w:val="4F0B4416"/>
    <w:rsid w:val="4F0E6AC9"/>
    <w:rsid w:val="4F1055C5"/>
    <w:rsid w:val="4F121B0B"/>
    <w:rsid w:val="4F143918"/>
    <w:rsid w:val="4F172E60"/>
    <w:rsid w:val="4F2159C0"/>
    <w:rsid w:val="4F2B024A"/>
    <w:rsid w:val="4F2F3D4F"/>
    <w:rsid w:val="4F39005A"/>
    <w:rsid w:val="4F680013"/>
    <w:rsid w:val="4F692200"/>
    <w:rsid w:val="4F6A3BA4"/>
    <w:rsid w:val="4F760AE0"/>
    <w:rsid w:val="4F7A4A12"/>
    <w:rsid w:val="4F7E4810"/>
    <w:rsid w:val="4F817B37"/>
    <w:rsid w:val="4F9F714F"/>
    <w:rsid w:val="4FB07C78"/>
    <w:rsid w:val="4FD018BC"/>
    <w:rsid w:val="500C177B"/>
    <w:rsid w:val="50100886"/>
    <w:rsid w:val="50175434"/>
    <w:rsid w:val="503D1C10"/>
    <w:rsid w:val="503F19CC"/>
    <w:rsid w:val="50506634"/>
    <w:rsid w:val="50543A73"/>
    <w:rsid w:val="50583DB2"/>
    <w:rsid w:val="505E3326"/>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AD68AB"/>
    <w:rsid w:val="50BB28BF"/>
    <w:rsid w:val="50BF52A8"/>
    <w:rsid w:val="50C01B39"/>
    <w:rsid w:val="50C161BA"/>
    <w:rsid w:val="50C21833"/>
    <w:rsid w:val="50CB0142"/>
    <w:rsid w:val="50CE42A9"/>
    <w:rsid w:val="50D91C6D"/>
    <w:rsid w:val="50DD752B"/>
    <w:rsid w:val="50DE1A2C"/>
    <w:rsid w:val="50E3307A"/>
    <w:rsid w:val="50E878A3"/>
    <w:rsid w:val="50F1484B"/>
    <w:rsid w:val="50FD6417"/>
    <w:rsid w:val="510420F7"/>
    <w:rsid w:val="51107F2E"/>
    <w:rsid w:val="5112310D"/>
    <w:rsid w:val="51145333"/>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248A1"/>
    <w:rsid w:val="521D4E15"/>
    <w:rsid w:val="521F12B3"/>
    <w:rsid w:val="52291369"/>
    <w:rsid w:val="522B084B"/>
    <w:rsid w:val="52302EF8"/>
    <w:rsid w:val="523B4937"/>
    <w:rsid w:val="523E6488"/>
    <w:rsid w:val="52521258"/>
    <w:rsid w:val="525A455A"/>
    <w:rsid w:val="526577CA"/>
    <w:rsid w:val="52671D7F"/>
    <w:rsid w:val="52774857"/>
    <w:rsid w:val="52813BE7"/>
    <w:rsid w:val="52875DB5"/>
    <w:rsid w:val="529459A8"/>
    <w:rsid w:val="52A85A71"/>
    <w:rsid w:val="52AC49F5"/>
    <w:rsid w:val="52AD4347"/>
    <w:rsid w:val="52AF1236"/>
    <w:rsid w:val="52B0305C"/>
    <w:rsid w:val="52B353F4"/>
    <w:rsid w:val="52B95847"/>
    <w:rsid w:val="52C418ED"/>
    <w:rsid w:val="52C539EF"/>
    <w:rsid w:val="52C81E5C"/>
    <w:rsid w:val="52CA2BF0"/>
    <w:rsid w:val="52CA61C0"/>
    <w:rsid w:val="52CD6BEF"/>
    <w:rsid w:val="52CE2E79"/>
    <w:rsid w:val="52D3439C"/>
    <w:rsid w:val="52D52FB2"/>
    <w:rsid w:val="52D815CE"/>
    <w:rsid w:val="52E42DC7"/>
    <w:rsid w:val="52EB482F"/>
    <w:rsid w:val="52F11FBD"/>
    <w:rsid w:val="52F90701"/>
    <w:rsid w:val="53006DA6"/>
    <w:rsid w:val="53041ADB"/>
    <w:rsid w:val="53132328"/>
    <w:rsid w:val="531E6C37"/>
    <w:rsid w:val="53242CA4"/>
    <w:rsid w:val="532C5BCA"/>
    <w:rsid w:val="532D0D25"/>
    <w:rsid w:val="532D147E"/>
    <w:rsid w:val="533040AA"/>
    <w:rsid w:val="533446B1"/>
    <w:rsid w:val="535C3E75"/>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75927"/>
    <w:rsid w:val="53BA04EF"/>
    <w:rsid w:val="53C13E8F"/>
    <w:rsid w:val="53D61F96"/>
    <w:rsid w:val="53D704E3"/>
    <w:rsid w:val="53E2517A"/>
    <w:rsid w:val="53F2370B"/>
    <w:rsid w:val="53F26FC1"/>
    <w:rsid w:val="53F6679C"/>
    <w:rsid w:val="53FC307D"/>
    <w:rsid w:val="53FD6839"/>
    <w:rsid w:val="53FE1486"/>
    <w:rsid w:val="54021BCD"/>
    <w:rsid w:val="5405030A"/>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D6DB6"/>
    <w:rsid w:val="54716B27"/>
    <w:rsid w:val="547E706C"/>
    <w:rsid w:val="54824034"/>
    <w:rsid w:val="548276A8"/>
    <w:rsid w:val="548B25B9"/>
    <w:rsid w:val="548B31D4"/>
    <w:rsid w:val="548F22BA"/>
    <w:rsid w:val="54984846"/>
    <w:rsid w:val="549A0AF6"/>
    <w:rsid w:val="54A473D2"/>
    <w:rsid w:val="54A93422"/>
    <w:rsid w:val="54B222BC"/>
    <w:rsid w:val="54B70268"/>
    <w:rsid w:val="54C00AB1"/>
    <w:rsid w:val="54C96D05"/>
    <w:rsid w:val="54CB503C"/>
    <w:rsid w:val="54CB6BA1"/>
    <w:rsid w:val="54E030F4"/>
    <w:rsid w:val="54E32C80"/>
    <w:rsid w:val="54E6138D"/>
    <w:rsid w:val="54E95BBC"/>
    <w:rsid w:val="54F121EA"/>
    <w:rsid w:val="550B0C09"/>
    <w:rsid w:val="5510246B"/>
    <w:rsid w:val="552C5EB3"/>
    <w:rsid w:val="5536348D"/>
    <w:rsid w:val="55382DAD"/>
    <w:rsid w:val="554A0ACF"/>
    <w:rsid w:val="55533529"/>
    <w:rsid w:val="55561496"/>
    <w:rsid w:val="555979C7"/>
    <w:rsid w:val="555C2BCF"/>
    <w:rsid w:val="556F26F3"/>
    <w:rsid w:val="557B2F88"/>
    <w:rsid w:val="557C712F"/>
    <w:rsid w:val="558049F7"/>
    <w:rsid w:val="55810AD9"/>
    <w:rsid w:val="55A6717A"/>
    <w:rsid w:val="55A71C09"/>
    <w:rsid w:val="55A74E70"/>
    <w:rsid w:val="55A75B1E"/>
    <w:rsid w:val="55B202EF"/>
    <w:rsid w:val="55B51957"/>
    <w:rsid w:val="55C3006B"/>
    <w:rsid w:val="55C80C4F"/>
    <w:rsid w:val="55CB0D1D"/>
    <w:rsid w:val="55CD0C94"/>
    <w:rsid w:val="55D01BA6"/>
    <w:rsid w:val="55D55581"/>
    <w:rsid w:val="55DF5717"/>
    <w:rsid w:val="55E159A4"/>
    <w:rsid w:val="55E910B6"/>
    <w:rsid w:val="55F10D3B"/>
    <w:rsid w:val="55F113A2"/>
    <w:rsid w:val="55F877EC"/>
    <w:rsid w:val="55F93EBA"/>
    <w:rsid w:val="55F940B7"/>
    <w:rsid w:val="55FA66A5"/>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924D1B"/>
    <w:rsid w:val="56A17A26"/>
    <w:rsid w:val="56B82F30"/>
    <w:rsid w:val="56B94260"/>
    <w:rsid w:val="56CB030D"/>
    <w:rsid w:val="56D227CA"/>
    <w:rsid w:val="56D51AEF"/>
    <w:rsid w:val="56D93732"/>
    <w:rsid w:val="56EC26FD"/>
    <w:rsid w:val="57025219"/>
    <w:rsid w:val="570526CD"/>
    <w:rsid w:val="570D18FE"/>
    <w:rsid w:val="570F47BE"/>
    <w:rsid w:val="571A030C"/>
    <w:rsid w:val="571F35BD"/>
    <w:rsid w:val="57231F21"/>
    <w:rsid w:val="57330FE1"/>
    <w:rsid w:val="574040F3"/>
    <w:rsid w:val="57433831"/>
    <w:rsid w:val="5754051B"/>
    <w:rsid w:val="575E5C30"/>
    <w:rsid w:val="576431E7"/>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50DA5"/>
    <w:rsid w:val="57E74B54"/>
    <w:rsid w:val="57F1178B"/>
    <w:rsid w:val="57F1635C"/>
    <w:rsid w:val="57F44CAC"/>
    <w:rsid w:val="57F51D84"/>
    <w:rsid w:val="57F531B1"/>
    <w:rsid w:val="57F60E39"/>
    <w:rsid w:val="57F63E64"/>
    <w:rsid w:val="57FF0F4F"/>
    <w:rsid w:val="58042A56"/>
    <w:rsid w:val="58061023"/>
    <w:rsid w:val="58085C3D"/>
    <w:rsid w:val="580A6EDB"/>
    <w:rsid w:val="580C07FB"/>
    <w:rsid w:val="5821289C"/>
    <w:rsid w:val="582264BA"/>
    <w:rsid w:val="5830091C"/>
    <w:rsid w:val="5839077A"/>
    <w:rsid w:val="583B74D0"/>
    <w:rsid w:val="583E5434"/>
    <w:rsid w:val="5863420A"/>
    <w:rsid w:val="587C036F"/>
    <w:rsid w:val="587C4345"/>
    <w:rsid w:val="5890707C"/>
    <w:rsid w:val="58957B8C"/>
    <w:rsid w:val="589859D5"/>
    <w:rsid w:val="58B1106E"/>
    <w:rsid w:val="58B74379"/>
    <w:rsid w:val="58BA3C16"/>
    <w:rsid w:val="58C462F4"/>
    <w:rsid w:val="58D44CF7"/>
    <w:rsid w:val="58DC7A23"/>
    <w:rsid w:val="58E120C2"/>
    <w:rsid w:val="58F86CA7"/>
    <w:rsid w:val="58F87A38"/>
    <w:rsid w:val="58FC22F8"/>
    <w:rsid w:val="5929788E"/>
    <w:rsid w:val="59313B43"/>
    <w:rsid w:val="59351AA3"/>
    <w:rsid w:val="5938606F"/>
    <w:rsid w:val="593A75C5"/>
    <w:rsid w:val="593B05DA"/>
    <w:rsid w:val="5943699B"/>
    <w:rsid w:val="5948761B"/>
    <w:rsid w:val="594C242A"/>
    <w:rsid w:val="594E748C"/>
    <w:rsid w:val="594F3092"/>
    <w:rsid w:val="59583D39"/>
    <w:rsid w:val="598B6C27"/>
    <w:rsid w:val="598E0D3B"/>
    <w:rsid w:val="598E5B13"/>
    <w:rsid w:val="59A35379"/>
    <w:rsid w:val="59AA7F0E"/>
    <w:rsid w:val="59B53395"/>
    <w:rsid w:val="59B718F9"/>
    <w:rsid w:val="59C30A60"/>
    <w:rsid w:val="59C43B2B"/>
    <w:rsid w:val="59CF6921"/>
    <w:rsid w:val="59DF69ED"/>
    <w:rsid w:val="59E60E2A"/>
    <w:rsid w:val="5A040B17"/>
    <w:rsid w:val="5A070F32"/>
    <w:rsid w:val="5A075673"/>
    <w:rsid w:val="5A0D04AE"/>
    <w:rsid w:val="5A103B90"/>
    <w:rsid w:val="5A1A2C4A"/>
    <w:rsid w:val="5A1E48C2"/>
    <w:rsid w:val="5A232EE3"/>
    <w:rsid w:val="5A246664"/>
    <w:rsid w:val="5A3728F0"/>
    <w:rsid w:val="5A434151"/>
    <w:rsid w:val="5A471F60"/>
    <w:rsid w:val="5A4907E4"/>
    <w:rsid w:val="5A4A12C4"/>
    <w:rsid w:val="5A4A6B51"/>
    <w:rsid w:val="5A5574BB"/>
    <w:rsid w:val="5A557EB5"/>
    <w:rsid w:val="5A5D411C"/>
    <w:rsid w:val="5A602845"/>
    <w:rsid w:val="5A6379F3"/>
    <w:rsid w:val="5A664A8A"/>
    <w:rsid w:val="5A681BF1"/>
    <w:rsid w:val="5A6E398A"/>
    <w:rsid w:val="5A707004"/>
    <w:rsid w:val="5A8B344D"/>
    <w:rsid w:val="5A987FB9"/>
    <w:rsid w:val="5A9F3D40"/>
    <w:rsid w:val="5A9F7511"/>
    <w:rsid w:val="5AA862DB"/>
    <w:rsid w:val="5AAE46AA"/>
    <w:rsid w:val="5AB204D6"/>
    <w:rsid w:val="5ABA380B"/>
    <w:rsid w:val="5ACD0B07"/>
    <w:rsid w:val="5ADB55E3"/>
    <w:rsid w:val="5ADD68C2"/>
    <w:rsid w:val="5AE32AE6"/>
    <w:rsid w:val="5AE412C2"/>
    <w:rsid w:val="5AE83649"/>
    <w:rsid w:val="5AF01F35"/>
    <w:rsid w:val="5AF3320E"/>
    <w:rsid w:val="5B19529D"/>
    <w:rsid w:val="5B264F16"/>
    <w:rsid w:val="5B2C5561"/>
    <w:rsid w:val="5B3E502A"/>
    <w:rsid w:val="5B3F06DB"/>
    <w:rsid w:val="5B4356DA"/>
    <w:rsid w:val="5B4D464F"/>
    <w:rsid w:val="5B565EED"/>
    <w:rsid w:val="5B6349B8"/>
    <w:rsid w:val="5B7149F1"/>
    <w:rsid w:val="5B793214"/>
    <w:rsid w:val="5B7D3D4C"/>
    <w:rsid w:val="5B801E98"/>
    <w:rsid w:val="5B89144B"/>
    <w:rsid w:val="5B930800"/>
    <w:rsid w:val="5BA0349A"/>
    <w:rsid w:val="5BA25E62"/>
    <w:rsid w:val="5BA46E39"/>
    <w:rsid w:val="5BA50AD1"/>
    <w:rsid w:val="5BA6289B"/>
    <w:rsid w:val="5BB30504"/>
    <w:rsid w:val="5BB31251"/>
    <w:rsid w:val="5BB61086"/>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203E9"/>
    <w:rsid w:val="5C341906"/>
    <w:rsid w:val="5C40175F"/>
    <w:rsid w:val="5C4A08CE"/>
    <w:rsid w:val="5C65146E"/>
    <w:rsid w:val="5C671D5D"/>
    <w:rsid w:val="5C764759"/>
    <w:rsid w:val="5C780D81"/>
    <w:rsid w:val="5C7A4359"/>
    <w:rsid w:val="5C7B0FC2"/>
    <w:rsid w:val="5C7E21C5"/>
    <w:rsid w:val="5CA2483B"/>
    <w:rsid w:val="5CAF3518"/>
    <w:rsid w:val="5CB010EE"/>
    <w:rsid w:val="5CB3331F"/>
    <w:rsid w:val="5CB50F68"/>
    <w:rsid w:val="5CB55472"/>
    <w:rsid w:val="5CBB4A10"/>
    <w:rsid w:val="5CBF2642"/>
    <w:rsid w:val="5CC231C7"/>
    <w:rsid w:val="5CD70A5F"/>
    <w:rsid w:val="5CDB4FC8"/>
    <w:rsid w:val="5CE444CA"/>
    <w:rsid w:val="5CEA3521"/>
    <w:rsid w:val="5CF81FF5"/>
    <w:rsid w:val="5D011A97"/>
    <w:rsid w:val="5D09133D"/>
    <w:rsid w:val="5D091D63"/>
    <w:rsid w:val="5D1405EA"/>
    <w:rsid w:val="5D163966"/>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A8512A"/>
    <w:rsid w:val="5DCA24E7"/>
    <w:rsid w:val="5DDB710D"/>
    <w:rsid w:val="5DDD54BF"/>
    <w:rsid w:val="5DE01715"/>
    <w:rsid w:val="5DE03BCF"/>
    <w:rsid w:val="5DEE3AC0"/>
    <w:rsid w:val="5DF07B1E"/>
    <w:rsid w:val="5DF6271C"/>
    <w:rsid w:val="5DFA4F4B"/>
    <w:rsid w:val="5E0851AC"/>
    <w:rsid w:val="5E24120B"/>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A20588"/>
    <w:rsid w:val="5EA26A35"/>
    <w:rsid w:val="5EA309BC"/>
    <w:rsid w:val="5EB22BF1"/>
    <w:rsid w:val="5EB340EF"/>
    <w:rsid w:val="5EB36838"/>
    <w:rsid w:val="5EB71FAD"/>
    <w:rsid w:val="5EBC22A1"/>
    <w:rsid w:val="5EC97EE0"/>
    <w:rsid w:val="5ED43BD4"/>
    <w:rsid w:val="5ED52C12"/>
    <w:rsid w:val="5ED60635"/>
    <w:rsid w:val="5ED7582B"/>
    <w:rsid w:val="5ED87066"/>
    <w:rsid w:val="5EE93B70"/>
    <w:rsid w:val="5EF069FA"/>
    <w:rsid w:val="5EF56606"/>
    <w:rsid w:val="5EFA1D84"/>
    <w:rsid w:val="5EFC3C5C"/>
    <w:rsid w:val="5F0345EF"/>
    <w:rsid w:val="5F0E591C"/>
    <w:rsid w:val="5F0E6504"/>
    <w:rsid w:val="5F1417AE"/>
    <w:rsid w:val="5F1624A0"/>
    <w:rsid w:val="5F2464EA"/>
    <w:rsid w:val="5F2556F8"/>
    <w:rsid w:val="5F323E15"/>
    <w:rsid w:val="5F361247"/>
    <w:rsid w:val="5F3F7625"/>
    <w:rsid w:val="5F450A54"/>
    <w:rsid w:val="5F472817"/>
    <w:rsid w:val="5F4B6E17"/>
    <w:rsid w:val="5F4E3E35"/>
    <w:rsid w:val="5F65126D"/>
    <w:rsid w:val="5F7C76CB"/>
    <w:rsid w:val="5F8209F5"/>
    <w:rsid w:val="5F851A81"/>
    <w:rsid w:val="5F870CD7"/>
    <w:rsid w:val="5F934D13"/>
    <w:rsid w:val="5FA54418"/>
    <w:rsid w:val="5FAA70D6"/>
    <w:rsid w:val="5FAA7F21"/>
    <w:rsid w:val="5FAB2827"/>
    <w:rsid w:val="5FAB2CE3"/>
    <w:rsid w:val="5FAD7579"/>
    <w:rsid w:val="5FB634B8"/>
    <w:rsid w:val="5FBE3C12"/>
    <w:rsid w:val="5FC05838"/>
    <w:rsid w:val="5FCA3569"/>
    <w:rsid w:val="5FCB2E0F"/>
    <w:rsid w:val="5FCF0510"/>
    <w:rsid w:val="5FD24F28"/>
    <w:rsid w:val="5FD641A2"/>
    <w:rsid w:val="5FD95C28"/>
    <w:rsid w:val="5FE65A16"/>
    <w:rsid w:val="5FE922A4"/>
    <w:rsid w:val="5FE95190"/>
    <w:rsid w:val="5FEA7D16"/>
    <w:rsid w:val="5FEB396E"/>
    <w:rsid w:val="5FFC3ABA"/>
    <w:rsid w:val="600123DB"/>
    <w:rsid w:val="6004187C"/>
    <w:rsid w:val="60057BD0"/>
    <w:rsid w:val="600F2A24"/>
    <w:rsid w:val="6015568F"/>
    <w:rsid w:val="60182510"/>
    <w:rsid w:val="601B39F0"/>
    <w:rsid w:val="601D4356"/>
    <w:rsid w:val="602D3B2B"/>
    <w:rsid w:val="602E4ABD"/>
    <w:rsid w:val="602E7D42"/>
    <w:rsid w:val="60396726"/>
    <w:rsid w:val="60434110"/>
    <w:rsid w:val="60460EF4"/>
    <w:rsid w:val="6052100F"/>
    <w:rsid w:val="60527275"/>
    <w:rsid w:val="6053567B"/>
    <w:rsid w:val="6070725C"/>
    <w:rsid w:val="607238A5"/>
    <w:rsid w:val="60761768"/>
    <w:rsid w:val="608B51EA"/>
    <w:rsid w:val="608C0B00"/>
    <w:rsid w:val="60991B4F"/>
    <w:rsid w:val="609A3B85"/>
    <w:rsid w:val="60B400EC"/>
    <w:rsid w:val="60B905F3"/>
    <w:rsid w:val="60C345AA"/>
    <w:rsid w:val="60C45FFD"/>
    <w:rsid w:val="60C50406"/>
    <w:rsid w:val="60C818AE"/>
    <w:rsid w:val="60C90BD3"/>
    <w:rsid w:val="60D53DCF"/>
    <w:rsid w:val="60ED1F9C"/>
    <w:rsid w:val="60ED4C93"/>
    <w:rsid w:val="60FB6F62"/>
    <w:rsid w:val="610415BB"/>
    <w:rsid w:val="61110018"/>
    <w:rsid w:val="61114351"/>
    <w:rsid w:val="611611E9"/>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47FDE"/>
    <w:rsid w:val="619D52EF"/>
    <w:rsid w:val="61A66F89"/>
    <w:rsid w:val="61B26E40"/>
    <w:rsid w:val="61B4342B"/>
    <w:rsid w:val="61B7146B"/>
    <w:rsid w:val="61C03A37"/>
    <w:rsid w:val="61CF38F8"/>
    <w:rsid w:val="61D52C52"/>
    <w:rsid w:val="61E251F3"/>
    <w:rsid w:val="61E44FFF"/>
    <w:rsid w:val="61E55E53"/>
    <w:rsid w:val="61E572CA"/>
    <w:rsid w:val="61E6165E"/>
    <w:rsid w:val="61EF3482"/>
    <w:rsid w:val="61F265D3"/>
    <w:rsid w:val="61F904BC"/>
    <w:rsid w:val="61FA24B9"/>
    <w:rsid w:val="62074F6D"/>
    <w:rsid w:val="620C3606"/>
    <w:rsid w:val="620E2701"/>
    <w:rsid w:val="62145A3E"/>
    <w:rsid w:val="62155E44"/>
    <w:rsid w:val="621F41A4"/>
    <w:rsid w:val="62263F49"/>
    <w:rsid w:val="6226504D"/>
    <w:rsid w:val="62322573"/>
    <w:rsid w:val="62335B90"/>
    <w:rsid w:val="62431761"/>
    <w:rsid w:val="624E0623"/>
    <w:rsid w:val="624F6627"/>
    <w:rsid w:val="62512AD5"/>
    <w:rsid w:val="62536463"/>
    <w:rsid w:val="6255136F"/>
    <w:rsid w:val="625611CE"/>
    <w:rsid w:val="625A1082"/>
    <w:rsid w:val="62620E6D"/>
    <w:rsid w:val="62664464"/>
    <w:rsid w:val="62673636"/>
    <w:rsid w:val="62681508"/>
    <w:rsid w:val="6272555A"/>
    <w:rsid w:val="62730367"/>
    <w:rsid w:val="627C640F"/>
    <w:rsid w:val="629B426B"/>
    <w:rsid w:val="629C6F7B"/>
    <w:rsid w:val="62A3339E"/>
    <w:rsid w:val="62AB23AE"/>
    <w:rsid w:val="62AF39C3"/>
    <w:rsid w:val="62B260A2"/>
    <w:rsid w:val="62B934ED"/>
    <w:rsid w:val="62BB2EBF"/>
    <w:rsid w:val="62BD1FE4"/>
    <w:rsid w:val="62C51493"/>
    <w:rsid w:val="62CA6F4A"/>
    <w:rsid w:val="62CC393B"/>
    <w:rsid w:val="62CE3AAD"/>
    <w:rsid w:val="62E06B83"/>
    <w:rsid w:val="62E719F2"/>
    <w:rsid w:val="62EA2907"/>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4A2117"/>
    <w:rsid w:val="6358558E"/>
    <w:rsid w:val="63613B44"/>
    <w:rsid w:val="63617C3F"/>
    <w:rsid w:val="63663411"/>
    <w:rsid w:val="63693E52"/>
    <w:rsid w:val="636E5379"/>
    <w:rsid w:val="636E5C0D"/>
    <w:rsid w:val="636F1DC6"/>
    <w:rsid w:val="63725411"/>
    <w:rsid w:val="63764367"/>
    <w:rsid w:val="638C029E"/>
    <w:rsid w:val="63A22241"/>
    <w:rsid w:val="63A824DA"/>
    <w:rsid w:val="63A931DA"/>
    <w:rsid w:val="63B01571"/>
    <w:rsid w:val="63B43921"/>
    <w:rsid w:val="63BF2AA4"/>
    <w:rsid w:val="63D40918"/>
    <w:rsid w:val="63D430FA"/>
    <w:rsid w:val="63D873B3"/>
    <w:rsid w:val="63D91DAE"/>
    <w:rsid w:val="63EC778F"/>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8C34AD"/>
    <w:rsid w:val="64940FF4"/>
    <w:rsid w:val="64980C6D"/>
    <w:rsid w:val="649D1428"/>
    <w:rsid w:val="64A36F8D"/>
    <w:rsid w:val="64A61E80"/>
    <w:rsid w:val="64BC309B"/>
    <w:rsid w:val="64D2493A"/>
    <w:rsid w:val="64D42B0D"/>
    <w:rsid w:val="64DE29BA"/>
    <w:rsid w:val="64DF0ED2"/>
    <w:rsid w:val="64E43804"/>
    <w:rsid w:val="64F46FD2"/>
    <w:rsid w:val="64F549AC"/>
    <w:rsid w:val="64F8178D"/>
    <w:rsid w:val="650B7D2C"/>
    <w:rsid w:val="65290E28"/>
    <w:rsid w:val="65295741"/>
    <w:rsid w:val="652E2E79"/>
    <w:rsid w:val="653D1103"/>
    <w:rsid w:val="65483DA3"/>
    <w:rsid w:val="65621FA1"/>
    <w:rsid w:val="656B693C"/>
    <w:rsid w:val="65727D75"/>
    <w:rsid w:val="65942986"/>
    <w:rsid w:val="65970A16"/>
    <w:rsid w:val="65A15117"/>
    <w:rsid w:val="65A2510B"/>
    <w:rsid w:val="65B33DA6"/>
    <w:rsid w:val="65BE45F7"/>
    <w:rsid w:val="65CF40BF"/>
    <w:rsid w:val="65DC2619"/>
    <w:rsid w:val="65E20DFE"/>
    <w:rsid w:val="65F723A4"/>
    <w:rsid w:val="660727F2"/>
    <w:rsid w:val="66165B24"/>
    <w:rsid w:val="661C16C8"/>
    <w:rsid w:val="661C3F47"/>
    <w:rsid w:val="66222AF8"/>
    <w:rsid w:val="6627079F"/>
    <w:rsid w:val="662E3479"/>
    <w:rsid w:val="66307915"/>
    <w:rsid w:val="66340CB0"/>
    <w:rsid w:val="6641289B"/>
    <w:rsid w:val="66442DB2"/>
    <w:rsid w:val="664A6CD2"/>
    <w:rsid w:val="664B794E"/>
    <w:rsid w:val="664C0962"/>
    <w:rsid w:val="664E7F6B"/>
    <w:rsid w:val="664F5244"/>
    <w:rsid w:val="66597FF0"/>
    <w:rsid w:val="666062E7"/>
    <w:rsid w:val="666A7A90"/>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500D17"/>
    <w:rsid w:val="67580C06"/>
    <w:rsid w:val="675E7B94"/>
    <w:rsid w:val="67623859"/>
    <w:rsid w:val="67631224"/>
    <w:rsid w:val="677D2D55"/>
    <w:rsid w:val="67804BC2"/>
    <w:rsid w:val="67870B7B"/>
    <w:rsid w:val="678E07C6"/>
    <w:rsid w:val="678F3496"/>
    <w:rsid w:val="679D6FF4"/>
    <w:rsid w:val="67A03DD8"/>
    <w:rsid w:val="67A105DD"/>
    <w:rsid w:val="67C31474"/>
    <w:rsid w:val="67C44765"/>
    <w:rsid w:val="67CC7664"/>
    <w:rsid w:val="67D67C1A"/>
    <w:rsid w:val="67DF1A8A"/>
    <w:rsid w:val="67ED67E7"/>
    <w:rsid w:val="67F12F74"/>
    <w:rsid w:val="680B3DE0"/>
    <w:rsid w:val="680B49A5"/>
    <w:rsid w:val="680E7CB8"/>
    <w:rsid w:val="68141A4C"/>
    <w:rsid w:val="681472ED"/>
    <w:rsid w:val="68194FBB"/>
    <w:rsid w:val="681E5881"/>
    <w:rsid w:val="68261ACF"/>
    <w:rsid w:val="683529F9"/>
    <w:rsid w:val="68371E87"/>
    <w:rsid w:val="68380A25"/>
    <w:rsid w:val="683932B3"/>
    <w:rsid w:val="68400078"/>
    <w:rsid w:val="685435DF"/>
    <w:rsid w:val="6868116F"/>
    <w:rsid w:val="68865D78"/>
    <w:rsid w:val="688840B1"/>
    <w:rsid w:val="6889395B"/>
    <w:rsid w:val="68961081"/>
    <w:rsid w:val="68A64A61"/>
    <w:rsid w:val="68B73C3E"/>
    <w:rsid w:val="68BA4D89"/>
    <w:rsid w:val="68CA7775"/>
    <w:rsid w:val="68DF75A8"/>
    <w:rsid w:val="68E9147C"/>
    <w:rsid w:val="68E958CC"/>
    <w:rsid w:val="68F04B77"/>
    <w:rsid w:val="68F80539"/>
    <w:rsid w:val="68FC26F7"/>
    <w:rsid w:val="69070A95"/>
    <w:rsid w:val="690F7BE4"/>
    <w:rsid w:val="69147C4F"/>
    <w:rsid w:val="6921109D"/>
    <w:rsid w:val="692C606C"/>
    <w:rsid w:val="693F2E17"/>
    <w:rsid w:val="694D7694"/>
    <w:rsid w:val="69517793"/>
    <w:rsid w:val="69541FA4"/>
    <w:rsid w:val="695C7531"/>
    <w:rsid w:val="69602EEE"/>
    <w:rsid w:val="69657E2E"/>
    <w:rsid w:val="69747D39"/>
    <w:rsid w:val="6989582D"/>
    <w:rsid w:val="698F58C5"/>
    <w:rsid w:val="699E641D"/>
    <w:rsid w:val="69A9357D"/>
    <w:rsid w:val="69B17D0A"/>
    <w:rsid w:val="69B81B12"/>
    <w:rsid w:val="69BF761B"/>
    <w:rsid w:val="69C97405"/>
    <w:rsid w:val="69CB57AB"/>
    <w:rsid w:val="69CB66E6"/>
    <w:rsid w:val="69DB27C0"/>
    <w:rsid w:val="69E57691"/>
    <w:rsid w:val="69F43BDC"/>
    <w:rsid w:val="69F513F8"/>
    <w:rsid w:val="6A002402"/>
    <w:rsid w:val="6A0D33C2"/>
    <w:rsid w:val="6A166966"/>
    <w:rsid w:val="6A250D38"/>
    <w:rsid w:val="6A2F4124"/>
    <w:rsid w:val="6A335E50"/>
    <w:rsid w:val="6A3B18E7"/>
    <w:rsid w:val="6A4508B0"/>
    <w:rsid w:val="6A454483"/>
    <w:rsid w:val="6A4C62B8"/>
    <w:rsid w:val="6A512860"/>
    <w:rsid w:val="6A6055DE"/>
    <w:rsid w:val="6A6108C4"/>
    <w:rsid w:val="6A664670"/>
    <w:rsid w:val="6A6A5430"/>
    <w:rsid w:val="6A837284"/>
    <w:rsid w:val="6A935230"/>
    <w:rsid w:val="6A996742"/>
    <w:rsid w:val="6AA44825"/>
    <w:rsid w:val="6AB401A2"/>
    <w:rsid w:val="6AB47997"/>
    <w:rsid w:val="6AC72E1A"/>
    <w:rsid w:val="6ACC4372"/>
    <w:rsid w:val="6AD55C0E"/>
    <w:rsid w:val="6ADA5485"/>
    <w:rsid w:val="6AE400FF"/>
    <w:rsid w:val="6AE461AD"/>
    <w:rsid w:val="6AE65093"/>
    <w:rsid w:val="6AEC4F69"/>
    <w:rsid w:val="6AEF65E6"/>
    <w:rsid w:val="6AF43944"/>
    <w:rsid w:val="6B351DE2"/>
    <w:rsid w:val="6B353C69"/>
    <w:rsid w:val="6B37755E"/>
    <w:rsid w:val="6B3B3514"/>
    <w:rsid w:val="6B3F08AE"/>
    <w:rsid w:val="6B4D5922"/>
    <w:rsid w:val="6B505405"/>
    <w:rsid w:val="6B521BD5"/>
    <w:rsid w:val="6B5427FA"/>
    <w:rsid w:val="6B563B97"/>
    <w:rsid w:val="6B564EBD"/>
    <w:rsid w:val="6B577377"/>
    <w:rsid w:val="6B69566B"/>
    <w:rsid w:val="6B69793A"/>
    <w:rsid w:val="6B6F790A"/>
    <w:rsid w:val="6B780A0C"/>
    <w:rsid w:val="6B7D18E3"/>
    <w:rsid w:val="6B8834DA"/>
    <w:rsid w:val="6B8E15AC"/>
    <w:rsid w:val="6B9E2AD3"/>
    <w:rsid w:val="6BA10998"/>
    <w:rsid w:val="6BA854E8"/>
    <w:rsid w:val="6BA97EFD"/>
    <w:rsid w:val="6BAA5459"/>
    <w:rsid w:val="6BC81A9A"/>
    <w:rsid w:val="6BC8480E"/>
    <w:rsid w:val="6BD95B85"/>
    <w:rsid w:val="6BD974AE"/>
    <w:rsid w:val="6BDD1068"/>
    <w:rsid w:val="6BDE7655"/>
    <w:rsid w:val="6BE74E05"/>
    <w:rsid w:val="6BF72F38"/>
    <w:rsid w:val="6BF77D6C"/>
    <w:rsid w:val="6BFA717B"/>
    <w:rsid w:val="6C065856"/>
    <w:rsid w:val="6C261D38"/>
    <w:rsid w:val="6C267397"/>
    <w:rsid w:val="6C2A74A4"/>
    <w:rsid w:val="6C354FB6"/>
    <w:rsid w:val="6C387ED8"/>
    <w:rsid w:val="6C437023"/>
    <w:rsid w:val="6C4718FB"/>
    <w:rsid w:val="6C5C2BAF"/>
    <w:rsid w:val="6C614735"/>
    <w:rsid w:val="6C625036"/>
    <w:rsid w:val="6C6C301B"/>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D94D1A"/>
    <w:rsid w:val="6CDC689C"/>
    <w:rsid w:val="6CE82177"/>
    <w:rsid w:val="6CEB2609"/>
    <w:rsid w:val="6CFC572F"/>
    <w:rsid w:val="6CFE37CA"/>
    <w:rsid w:val="6D13285A"/>
    <w:rsid w:val="6D1C0FED"/>
    <w:rsid w:val="6D214955"/>
    <w:rsid w:val="6D24131E"/>
    <w:rsid w:val="6D246680"/>
    <w:rsid w:val="6D261D0F"/>
    <w:rsid w:val="6D517BB9"/>
    <w:rsid w:val="6D530358"/>
    <w:rsid w:val="6D531591"/>
    <w:rsid w:val="6D53655F"/>
    <w:rsid w:val="6D583F1A"/>
    <w:rsid w:val="6D595250"/>
    <w:rsid w:val="6D606442"/>
    <w:rsid w:val="6D612FC0"/>
    <w:rsid w:val="6D65485E"/>
    <w:rsid w:val="6D696FA7"/>
    <w:rsid w:val="6D6C3FB3"/>
    <w:rsid w:val="6D6F583F"/>
    <w:rsid w:val="6D8E6DC2"/>
    <w:rsid w:val="6D9F0F57"/>
    <w:rsid w:val="6DA5515D"/>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1524F"/>
    <w:rsid w:val="6E5346EA"/>
    <w:rsid w:val="6E5374E4"/>
    <w:rsid w:val="6E5B351E"/>
    <w:rsid w:val="6E647E42"/>
    <w:rsid w:val="6E671920"/>
    <w:rsid w:val="6E6B4657"/>
    <w:rsid w:val="6E794C3A"/>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208E8"/>
    <w:rsid w:val="6F1C28F9"/>
    <w:rsid w:val="6F1D4537"/>
    <w:rsid w:val="6F1E3281"/>
    <w:rsid w:val="6F206148"/>
    <w:rsid w:val="6F2464EF"/>
    <w:rsid w:val="6F25291A"/>
    <w:rsid w:val="6F2A63C0"/>
    <w:rsid w:val="6F2C3765"/>
    <w:rsid w:val="6F455670"/>
    <w:rsid w:val="6F493831"/>
    <w:rsid w:val="6F6531B8"/>
    <w:rsid w:val="6F6C1230"/>
    <w:rsid w:val="6F6C3DB3"/>
    <w:rsid w:val="6F6E605C"/>
    <w:rsid w:val="6F7C5BB2"/>
    <w:rsid w:val="6F8D4A4C"/>
    <w:rsid w:val="6F966872"/>
    <w:rsid w:val="6FAE1262"/>
    <w:rsid w:val="6FAF434E"/>
    <w:rsid w:val="6FB90805"/>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B4D97"/>
    <w:rsid w:val="700D4B56"/>
    <w:rsid w:val="700E0962"/>
    <w:rsid w:val="70162C8F"/>
    <w:rsid w:val="701B4DB5"/>
    <w:rsid w:val="701F1EAD"/>
    <w:rsid w:val="702833D2"/>
    <w:rsid w:val="703C0CF7"/>
    <w:rsid w:val="703D225F"/>
    <w:rsid w:val="704558BD"/>
    <w:rsid w:val="70492B6A"/>
    <w:rsid w:val="7050763B"/>
    <w:rsid w:val="70530262"/>
    <w:rsid w:val="705E4EFE"/>
    <w:rsid w:val="70636245"/>
    <w:rsid w:val="707C00B3"/>
    <w:rsid w:val="708F44D3"/>
    <w:rsid w:val="709465EC"/>
    <w:rsid w:val="709F5322"/>
    <w:rsid w:val="70A214DF"/>
    <w:rsid w:val="70AB74CF"/>
    <w:rsid w:val="70AE4BE5"/>
    <w:rsid w:val="70AF4A04"/>
    <w:rsid w:val="70B210DD"/>
    <w:rsid w:val="70B53817"/>
    <w:rsid w:val="70C427A3"/>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2B1C74"/>
    <w:rsid w:val="7131641D"/>
    <w:rsid w:val="71382257"/>
    <w:rsid w:val="71402DF4"/>
    <w:rsid w:val="714D5575"/>
    <w:rsid w:val="715044D6"/>
    <w:rsid w:val="71535003"/>
    <w:rsid w:val="715920CC"/>
    <w:rsid w:val="715F0DCB"/>
    <w:rsid w:val="7164108C"/>
    <w:rsid w:val="71667CB7"/>
    <w:rsid w:val="717D77B3"/>
    <w:rsid w:val="71803E59"/>
    <w:rsid w:val="71863CBA"/>
    <w:rsid w:val="718A720D"/>
    <w:rsid w:val="71905E12"/>
    <w:rsid w:val="71935972"/>
    <w:rsid w:val="71940829"/>
    <w:rsid w:val="719D4006"/>
    <w:rsid w:val="719F3D15"/>
    <w:rsid w:val="71A920AE"/>
    <w:rsid w:val="71AE3FEB"/>
    <w:rsid w:val="71BE7204"/>
    <w:rsid w:val="71C15203"/>
    <w:rsid w:val="71D53C85"/>
    <w:rsid w:val="71D97B23"/>
    <w:rsid w:val="71DB65D7"/>
    <w:rsid w:val="71E11088"/>
    <w:rsid w:val="71EE363B"/>
    <w:rsid w:val="71F56317"/>
    <w:rsid w:val="71FF78F9"/>
    <w:rsid w:val="72084708"/>
    <w:rsid w:val="721B112B"/>
    <w:rsid w:val="721C7C17"/>
    <w:rsid w:val="72261643"/>
    <w:rsid w:val="723407DD"/>
    <w:rsid w:val="7236698E"/>
    <w:rsid w:val="724C69F1"/>
    <w:rsid w:val="7254156F"/>
    <w:rsid w:val="7254789B"/>
    <w:rsid w:val="72596388"/>
    <w:rsid w:val="725A6A05"/>
    <w:rsid w:val="725C0D6D"/>
    <w:rsid w:val="726049E9"/>
    <w:rsid w:val="72671A98"/>
    <w:rsid w:val="728A320B"/>
    <w:rsid w:val="72A43286"/>
    <w:rsid w:val="72AA5C03"/>
    <w:rsid w:val="72B86DFF"/>
    <w:rsid w:val="72BF2D59"/>
    <w:rsid w:val="72CC7471"/>
    <w:rsid w:val="72D01440"/>
    <w:rsid w:val="72D23D19"/>
    <w:rsid w:val="72D647BB"/>
    <w:rsid w:val="72EA66F6"/>
    <w:rsid w:val="72FA314C"/>
    <w:rsid w:val="72FB2114"/>
    <w:rsid w:val="72FE2838"/>
    <w:rsid w:val="730208D7"/>
    <w:rsid w:val="730E3A7E"/>
    <w:rsid w:val="73180030"/>
    <w:rsid w:val="733077BC"/>
    <w:rsid w:val="733D6593"/>
    <w:rsid w:val="734F7676"/>
    <w:rsid w:val="7355190C"/>
    <w:rsid w:val="735F1E39"/>
    <w:rsid w:val="73626EF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17141"/>
    <w:rsid w:val="74024309"/>
    <w:rsid w:val="740435E5"/>
    <w:rsid w:val="74046BA3"/>
    <w:rsid w:val="742568CA"/>
    <w:rsid w:val="742B7C21"/>
    <w:rsid w:val="743466AF"/>
    <w:rsid w:val="74393A29"/>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76206"/>
    <w:rsid w:val="749D6D7B"/>
    <w:rsid w:val="74A421EA"/>
    <w:rsid w:val="74B23D1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6627A"/>
    <w:rsid w:val="75183776"/>
    <w:rsid w:val="751F61E0"/>
    <w:rsid w:val="75224721"/>
    <w:rsid w:val="75285460"/>
    <w:rsid w:val="752D0846"/>
    <w:rsid w:val="753003AF"/>
    <w:rsid w:val="75325F00"/>
    <w:rsid w:val="753700FE"/>
    <w:rsid w:val="753719B9"/>
    <w:rsid w:val="753946E6"/>
    <w:rsid w:val="75401CFE"/>
    <w:rsid w:val="75440328"/>
    <w:rsid w:val="755C4181"/>
    <w:rsid w:val="756166D9"/>
    <w:rsid w:val="756D1C0C"/>
    <w:rsid w:val="75706610"/>
    <w:rsid w:val="75833722"/>
    <w:rsid w:val="758A6745"/>
    <w:rsid w:val="75A41183"/>
    <w:rsid w:val="75AB66E1"/>
    <w:rsid w:val="75B7596F"/>
    <w:rsid w:val="75BA0E35"/>
    <w:rsid w:val="75CA16A8"/>
    <w:rsid w:val="75D36BE9"/>
    <w:rsid w:val="75D82F94"/>
    <w:rsid w:val="75D9497F"/>
    <w:rsid w:val="75DC41A0"/>
    <w:rsid w:val="75DD5352"/>
    <w:rsid w:val="75DE7F2A"/>
    <w:rsid w:val="75E350FB"/>
    <w:rsid w:val="75E667B9"/>
    <w:rsid w:val="75EF4024"/>
    <w:rsid w:val="75F27FD0"/>
    <w:rsid w:val="75F637D6"/>
    <w:rsid w:val="760106CA"/>
    <w:rsid w:val="7604678A"/>
    <w:rsid w:val="76120049"/>
    <w:rsid w:val="761D01B7"/>
    <w:rsid w:val="7622448D"/>
    <w:rsid w:val="76251C4A"/>
    <w:rsid w:val="7628203F"/>
    <w:rsid w:val="762E031C"/>
    <w:rsid w:val="7648345E"/>
    <w:rsid w:val="764A5338"/>
    <w:rsid w:val="76611348"/>
    <w:rsid w:val="76634335"/>
    <w:rsid w:val="76661A2E"/>
    <w:rsid w:val="7668193E"/>
    <w:rsid w:val="767801D4"/>
    <w:rsid w:val="767D01C7"/>
    <w:rsid w:val="768A39B1"/>
    <w:rsid w:val="768A4847"/>
    <w:rsid w:val="768B52C6"/>
    <w:rsid w:val="768D1691"/>
    <w:rsid w:val="768D77BE"/>
    <w:rsid w:val="768F520A"/>
    <w:rsid w:val="769102CC"/>
    <w:rsid w:val="769179B7"/>
    <w:rsid w:val="76932D64"/>
    <w:rsid w:val="769812FD"/>
    <w:rsid w:val="76A47B43"/>
    <w:rsid w:val="76A907DA"/>
    <w:rsid w:val="76AD2CC9"/>
    <w:rsid w:val="76B10C5B"/>
    <w:rsid w:val="76B11FB5"/>
    <w:rsid w:val="76B17AB7"/>
    <w:rsid w:val="76B85F4E"/>
    <w:rsid w:val="76C10CF8"/>
    <w:rsid w:val="76C40C69"/>
    <w:rsid w:val="76C830A5"/>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69365D"/>
    <w:rsid w:val="776C0B5A"/>
    <w:rsid w:val="77705083"/>
    <w:rsid w:val="7772175A"/>
    <w:rsid w:val="779E3786"/>
    <w:rsid w:val="77BA3908"/>
    <w:rsid w:val="77C11EE5"/>
    <w:rsid w:val="77CD498C"/>
    <w:rsid w:val="77DB7F41"/>
    <w:rsid w:val="77EB6576"/>
    <w:rsid w:val="77F447F0"/>
    <w:rsid w:val="77FF5915"/>
    <w:rsid w:val="78013EBF"/>
    <w:rsid w:val="7805190E"/>
    <w:rsid w:val="7809335A"/>
    <w:rsid w:val="780B61C0"/>
    <w:rsid w:val="780C7E0C"/>
    <w:rsid w:val="78185AD9"/>
    <w:rsid w:val="781D03F1"/>
    <w:rsid w:val="781E1935"/>
    <w:rsid w:val="781F3917"/>
    <w:rsid w:val="78293A6F"/>
    <w:rsid w:val="782D5E2E"/>
    <w:rsid w:val="78513111"/>
    <w:rsid w:val="78525B74"/>
    <w:rsid w:val="785C23A0"/>
    <w:rsid w:val="785C39A9"/>
    <w:rsid w:val="785F21D7"/>
    <w:rsid w:val="7861664E"/>
    <w:rsid w:val="78624F42"/>
    <w:rsid w:val="78627B1D"/>
    <w:rsid w:val="786B4684"/>
    <w:rsid w:val="786F528C"/>
    <w:rsid w:val="7879271E"/>
    <w:rsid w:val="788E6C8E"/>
    <w:rsid w:val="789074A7"/>
    <w:rsid w:val="7898558E"/>
    <w:rsid w:val="78A64BE2"/>
    <w:rsid w:val="78A67000"/>
    <w:rsid w:val="78BF346B"/>
    <w:rsid w:val="78CA1D23"/>
    <w:rsid w:val="78D1228F"/>
    <w:rsid w:val="78D472E6"/>
    <w:rsid w:val="78D93125"/>
    <w:rsid w:val="78E12B75"/>
    <w:rsid w:val="78F5477B"/>
    <w:rsid w:val="78F553B7"/>
    <w:rsid w:val="78FA50E8"/>
    <w:rsid w:val="78FE3063"/>
    <w:rsid w:val="79032268"/>
    <w:rsid w:val="79210330"/>
    <w:rsid w:val="792358EB"/>
    <w:rsid w:val="793A45C1"/>
    <w:rsid w:val="793B70EF"/>
    <w:rsid w:val="7949656C"/>
    <w:rsid w:val="795311B6"/>
    <w:rsid w:val="79533802"/>
    <w:rsid w:val="79684193"/>
    <w:rsid w:val="796D0D69"/>
    <w:rsid w:val="796E3E74"/>
    <w:rsid w:val="797268E2"/>
    <w:rsid w:val="79732D72"/>
    <w:rsid w:val="79743FEA"/>
    <w:rsid w:val="797B6990"/>
    <w:rsid w:val="79802C90"/>
    <w:rsid w:val="798323F8"/>
    <w:rsid w:val="7985514F"/>
    <w:rsid w:val="79870767"/>
    <w:rsid w:val="799553E2"/>
    <w:rsid w:val="799B08D3"/>
    <w:rsid w:val="799E03CF"/>
    <w:rsid w:val="79B20E02"/>
    <w:rsid w:val="79B50075"/>
    <w:rsid w:val="79C0064C"/>
    <w:rsid w:val="79C0220E"/>
    <w:rsid w:val="79C9060F"/>
    <w:rsid w:val="79D41DC3"/>
    <w:rsid w:val="79D544BA"/>
    <w:rsid w:val="79E7530B"/>
    <w:rsid w:val="79EC2957"/>
    <w:rsid w:val="79EF427F"/>
    <w:rsid w:val="79F92FCA"/>
    <w:rsid w:val="79FB71AC"/>
    <w:rsid w:val="7A0254DE"/>
    <w:rsid w:val="7A0550F6"/>
    <w:rsid w:val="7A080F43"/>
    <w:rsid w:val="7A135E80"/>
    <w:rsid w:val="7A214813"/>
    <w:rsid w:val="7A2150CD"/>
    <w:rsid w:val="7A2213F0"/>
    <w:rsid w:val="7A3326FC"/>
    <w:rsid w:val="7A374022"/>
    <w:rsid w:val="7A380449"/>
    <w:rsid w:val="7A3C5AEC"/>
    <w:rsid w:val="7A452E08"/>
    <w:rsid w:val="7A4800B0"/>
    <w:rsid w:val="7A5605FF"/>
    <w:rsid w:val="7A657225"/>
    <w:rsid w:val="7A6967B4"/>
    <w:rsid w:val="7A743833"/>
    <w:rsid w:val="7A7B571D"/>
    <w:rsid w:val="7A7F15B6"/>
    <w:rsid w:val="7A84569A"/>
    <w:rsid w:val="7A845CC9"/>
    <w:rsid w:val="7A84797B"/>
    <w:rsid w:val="7A862C70"/>
    <w:rsid w:val="7A8F5629"/>
    <w:rsid w:val="7A9876D3"/>
    <w:rsid w:val="7AB32390"/>
    <w:rsid w:val="7AB36004"/>
    <w:rsid w:val="7AB377A7"/>
    <w:rsid w:val="7AB82515"/>
    <w:rsid w:val="7AB84296"/>
    <w:rsid w:val="7AB848D8"/>
    <w:rsid w:val="7AC343A4"/>
    <w:rsid w:val="7ACA7F25"/>
    <w:rsid w:val="7AE01800"/>
    <w:rsid w:val="7AEC1E9B"/>
    <w:rsid w:val="7AEC7422"/>
    <w:rsid w:val="7AED79A0"/>
    <w:rsid w:val="7AFF11C4"/>
    <w:rsid w:val="7B070F47"/>
    <w:rsid w:val="7B0B0016"/>
    <w:rsid w:val="7B0B1F18"/>
    <w:rsid w:val="7B0B4977"/>
    <w:rsid w:val="7B0E3CB5"/>
    <w:rsid w:val="7B0F26D6"/>
    <w:rsid w:val="7B143447"/>
    <w:rsid w:val="7B202ABE"/>
    <w:rsid w:val="7B291D9A"/>
    <w:rsid w:val="7B2A110A"/>
    <w:rsid w:val="7B2F7E3D"/>
    <w:rsid w:val="7B3B425B"/>
    <w:rsid w:val="7B3E4744"/>
    <w:rsid w:val="7B411A62"/>
    <w:rsid w:val="7B480220"/>
    <w:rsid w:val="7B4C4A7A"/>
    <w:rsid w:val="7B570C1A"/>
    <w:rsid w:val="7B574266"/>
    <w:rsid w:val="7B5B3F81"/>
    <w:rsid w:val="7B5D0D19"/>
    <w:rsid w:val="7B780220"/>
    <w:rsid w:val="7B7B0D20"/>
    <w:rsid w:val="7B8570C3"/>
    <w:rsid w:val="7B8B7ED8"/>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01FC8"/>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30A0A"/>
    <w:rsid w:val="7CF36F5B"/>
    <w:rsid w:val="7CF40D3E"/>
    <w:rsid w:val="7CF613F9"/>
    <w:rsid w:val="7CF90AAA"/>
    <w:rsid w:val="7D0509A8"/>
    <w:rsid w:val="7D080696"/>
    <w:rsid w:val="7D131213"/>
    <w:rsid w:val="7D143198"/>
    <w:rsid w:val="7D233D17"/>
    <w:rsid w:val="7D311055"/>
    <w:rsid w:val="7D343AA8"/>
    <w:rsid w:val="7D3A05C1"/>
    <w:rsid w:val="7D437F94"/>
    <w:rsid w:val="7D51661E"/>
    <w:rsid w:val="7D5D01DD"/>
    <w:rsid w:val="7D641950"/>
    <w:rsid w:val="7D696952"/>
    <w:rsid w:val="7D79759A"/>
    <w:rsid w:val="7D7B4CC5"/>
    <w:rsid w:val="7D833A86"/>
    <w:rsid w:val="7D880EDF"/>
    <w:rsid w:val="7D8E049A"/>
    <w:rsid w:val="7DA47F91"/>
    <w:rsid w:val="7DAA3917"/>
    <w:rsid w:val="7DB0187C"/>
    <w:rsid w:val="7DBA3498"/>
    <w:rsid w:val="7DC033E3"/>
    <w:rsid w:val="7DD20BAB"/>
    <w:rsid w:val="7DD71768"/>
    <w:rsid w:val="7DDD74A3"/>
    <w:rsid w:val="7DDF4738"/>
    <w:rsid w:val="7DE56F9F"/>
    <w:rsid w:val="7DF007AE"/>
    <w:rsid w:val="7E084328"/>
    <w:rsid w:val="7E0D7CD7"/>
    <w:rsid w:val="7E2030CC"/>
    <w:rsid w:val="7E315B96"/>
    <w:rsid w:val="7E3172BF"/>
    <w:rsid w:val="7E320236"/>
    <w:rsid w:val="7E3261A0"/>
    <w:rsid w:val="7E354638"/>
    <w:rsid w:val="7E485C46"/>
    <w:rsid w:val="7E540003"/>
    <w:rsid w:val="7E637970"/>
    <w:rsid w:val="7E653009"/>
    <w:rsid w:val="7E7154F5"/>
    <w:rsid w:val="7E7B05F3"/>
    <w:rsid w:val="7E830B8C"/>
    <w:rsid w:val="7E8C08F2"/>
    <w:rsid w:val="7E8D6272"/>
    <w:rsid w:val="7E94037B"/>
    <w:rsid w:val="7EA102C3"/>
    <w:rsid w:val="7EA212D2"/>
    <w:rsid w:val="7EAD5D01"/>
    <w:rsid w:val="7EB430A5"/>
    <w:rsid w:val="7EB94221"/>
    <w:rsid w:val="7EC70552"/>
    <w:rsid w:val="7ED5272B"/>
    <w:rsid w:val="7ED60B31"/>
    <w:rsid w:val="7EDD1569"/>
    <w:rsid w:val="7EE23BBA"/>
    <w:rsid w:val="7EE32EB1"/>
    <w:rsid w:val="7EE76A5E"/>
    <w:rsid w:val="7EEE4540"/>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A864AF"/>
    <w:rsid w:val="7FC338D5"/>
    <w:rsid w:val="7FD22B8F"/>
    <w:rsid w:val="7FD327C3"/>
    <w:rsid w:val="7FD93C64"/>
    <w:rsid w:val="7FE23E0F"/>
    <w:rsid w:val="7FEF033A"/>
    <w:rsid w:val="7FF42D9D"/>
    <w:rsid w:val="7FF95C1C"/>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42"/>
    <w:qFormat/>
    <w:uiPriority w:val="0"/>
    <w:pPr>
      <w:keepNext/>
      <w:keepLines/>
      <w:spacing w:before="260" w:after="260" w:line="416" w:lineRule="auto"/>
      <w:outlineLvl w:val="1"/>
    </w:pPr>
    <w:rPr>
      <w:rFonts w:ascii="Arial" w:hAnsi="Arial" w:eastAsia="黑体"/>
      <w:b/>
      <w:bCs/>
      <w:kern w:val="2"/>
      <w:sz w:val="32"/>
      <w:szCs w:val="32"/>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line="360" w:lineRule="auto"/>
      <w:outlineLvl w:val="3"/>
    </w:pPr>
    <w:rPr>
      <w:rFonts w:ascii="Arial" w:hAnsi="Arial"/>
      <w:b/>
      <w:bCs/>
      <w:szCs w:val="28"/>
    </w:rPr>
  </w:style>
  <w:style w:type="paragraph" w:styleId="10">
    <w:name w:val="heading 5"/>
    <w:basedOn w:val="1"/>
    <w:next w:val="1"/>
    <w:qFormat/>
    <w:uiPriority w:val="0"/>
    <w:pPr>
      <w:keepNext/>
      <w:keepLines/>
      <w:spacing w:before="280" w:after="290" w:line="376" w:lineRule="auto"/>
      <w:outlineLvl w:val="4"/>
    </w:pPr>
    <w:rPr>
      <w:b/>
      <w:bCs/>
      <w:sz w:val="28"/>
      <w:szCs w:val="28"/>
    </w:rPr>
  </w:style>
  <w:style w:type="paragraph" w:styleId="11">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2">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3">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4">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2">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88"/>
    <w:qFormat/>
    <w:uiPriority w:val="0"/>
    <w:pPr>
      <w:ind w:firstLine="420" w:firstLineChars="100"/>
    </w:pPr>
  </w:style>
  <w:style w:type="paragraph" w:styleId="3">
    <w:name w:val="Body Text"/>
    <w:basedOn w:val="1"/>
    <w:link w:val="87"/>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15">
    <w:name w:val="Normal Indent"/>
    <w:basedOn w:val="1"/>
    <w:qFormat/>
    <w:uiPriority w:val="0"/>
    <w:pPr>
      <w:ind w:firstLine="420" w:firstLineChars="200"/>
    </w:pPr>
  </w:style>
  <w:style w:type="paragraph" w:styleId="16">
    <w:name w:val="Document Map"/>
    <w:basedOn w:val="1"/>
    <w:semiHidden/>
    <w:qFormat/>
    <w:uiPriority w:val="0"/>
    <w:pPr>
      <w:shd w:val="clear" w:color="auto" w:fill="000080"/>
    </w:pPr>
  </w:style>
  <w:style w:type="paragraph" w:styleId="17">
    <w:name w:val="annotation text"/>
    <w:basedOn w:val="1"/>
    <w:qFormat/>
    <w:uiPriority w:val="0"/>
    <w:pPr>
      <w:jc w:val="left"/>
    </w:pPr>
  </w:style>
  <w:style w:type="paragraph" w:styleId="18">
    <w:name w:val="Body Text 3"/>
    <w:basedOn w:val="1"/>
    <w:qFormat/>
    <w:uiPriority w:val="0"/>
    <w:rPr>
      <w:sz w:val="24"/>
    </w:rPr>
  </w:style>
  <w:style w:type="paragraph" w:styleId="19">
    <w:name w:val="toc 3"/>
    <w:basedOn w:val="1"/>
    <w:next w:val="1"/>
    <w:semiHidden/>
    <w:qFormat/>
    <w:uiPriority w:val="0"/>
    <w:pPr>
      <w:ind w:left="840" w:leftChars="400"/>
    </w:pPr>
  </w:style>
  <w:style w:type="paragraph" w:styleId="20">
    <w:name w:val="Plain Text"/>
    <w:basedOn w:val="1"/>
    <w:link w:val="43"/>
    <w:qFormat/>
    <w:uiPriority w:val="0"/>
    <w:rPr>
      <w:rFonts w:hAnsi="Courier New" w:cs="Courier New"/>
      <w:kern w:val="2"/>
      <w:sz w:val="21"/>
      <w:szCs w:val="21"/>
    </w:rPr>
  </w:style>
  <w:style w:type="paragraph" w:styleId="21">
    <w:name w:val="Date"/>
    <w:basedOn w:val="1"/>
    <w:next w:val="1"/>
    <w:qFormat/>
    <w:uiPriority w:val="0"/>
    <w:pPr>
      <w:ind w:left="100" w:leftChars="2500"/>
    </w:pPr>
  </w:style>
  <w:style w:type="paragraph" w:styleId="22">
    <w:name w:val="Body Text Indent 2"/>
    <w:basedOn w:val="1"/>
    <w:qFormat/>
    <w:uiPriority w:val="0"/>
    <w:pPr>
      <w:spacing w:after="120" w:line="480" w:lineRule="auto"/>
      <w:ind w:left="420" w:leftChars="200"/>
    </w:pPr>
  </w:style>
  <w:style w:type="paragraph" w:styleId="23">
    <w:name w:val="Balloon Text"/>
    <w:basedOn w:val="1"/>
    <w:semiHidden/>
    <w:qFormat/>
    <w:uiPriority w:val="0"/>
    <w:rPr>
      <w:sz w:val="18"/>
      <w:szCs w:val="18"/>
    </w:rPr>
  </w:style>
  <w:style w:type="paragraph" w:styleId="24">
    <w:name w:val="footer"/>
    <w:basedOn w:val="1"/>
    <w:link w:val="52"/>
    <w:qFormat/>
    <w:uiPriority w:val="0"/>
    <w:pPr>
      <w:tabs>
        <w:tab w:val="center" w:pos="4153"/>
        <w:tab w:val="right" w:pos="8306"/>
      </w:tabs>
      <w:snapToGrid w:val="0"/>
      <w:jc w:val="left"/>
    </w:pPr>
    <w:rPr>
      <w:rFonts w:ascii="Times New Roman"/>
      <w:kern w:val="2"/>
      <w:sz w:val="18"/>
      <w:szCs w:val="18"/>
    </w:rPr>
  </w:style>
  <w:style w:type="paragraph" w:styleId="25">
    <w:name w:val="header"/>
    <w:basedOn w:val="1"/>
    <w:link w:val="84"/>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7">
    <w:name w:val="Body Text Indent 3"/>
    <w:basedOn w:val="1"/>
    <w:qFormat/>
    <w:uiPriority w:val="0"/>
    <w:pPr>
      <w:ind w:firstLine="420" w:firstLineChars="200"/>
    </w:pPr>
    <w:rPr>
      <w:rFonts w:hAnsi="宋体"/>
    </w:rPr>
  </w:style>
  <w:style w:type="paragraph" w:styleId="2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9">
    <w:name w:val="Normal (Web)"/>
    <w:basedOn w:val="1"/>
    <w:qFormat/>
    <w:uiPriority w:val="0"/>
    <w:pPr>
      <w:widowControl/>
      <w:spacing w:before="100" w:beforeAutospacing="1" w:after="100" w:afterAutospacing="1"/>
      <w:jc w:val="left"/>
    </w:pPr>
    <w:rPr>
      <w:rFonts w:hAnsi="宋体" w:cs="宋体"/>
      <w:sz w:val="24"/>
    </w:rPr>
  </w:style>
  <w:style w:type="paragraph" w:styleId="30">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3">
    <w:name w:val="Strong"/>
    <w:qFormat/>
    <w:uiPriority w:val="22"/>
    <w:rPr>
      <w:b/>
      <w:bCs/>
    </w:rPr>
  </w:style>
  <w:style w:type="character" w:styleId="34">
    <w:name w:val="page number"/>
    <w:basedOn w:val="32"/>
    <w:qFormat/>
    <w:uiPriority w:val="0"/>
  </w:style>
  <w:style w:type="character" w:styleId="35">
    <w:name w:val="FollowedHyperlink"/>
    <w:qFormat/>
    <w:uiPriority w:val="0"/>
    <w:rPr>
      <w:color w:val="000000"/>
      <w:u w:val="none"/>
    </w:rPr>
  </w:style>
  <w:style w:type="character" w:styleId="36">
    <w:name w:val="Emphasis"/>
    <w:basedOn w:val="32"/>
    <w:qFormat/>
    <w:uiPriority w:val="0"/>
  </w:style>
  <w:style w:type="character" w:styleId="37">
    <w:name w:val="Hyperlink"/>
    <w:basedOn w:val="32"/>
    <w:qFormat/>
    <w:uiPriority w:val="0"/>
    <w:rPr>
      <w:color w:val="000000"/>
      <w:u w:val="none"/>
    </w:rPr>
  </w:style>
  <w:style w:type="character" w:customStyle="1" w:styleId="38">
    <w:name w:val="hover3"/>
    <w:qFormat/>
    <w:uiPriority w:val="0"/>
    <w:rPr>
      <w:bdr w:val="single" w:color="FFCC33" w:sz="6" w:space="0"/>
    </w:rPr>
  </w:style>
  <w:style w:type="character" w:customStyle="1" w:styleId="39">
    <w:name w:val="tit1"/>
    <w:basedOn w:val="32"/>
    <w:qFormat/>
    <w:uiPriority w:val="0"/>
  </w:style>
  <w:style w:type="character" w:customStyle="1" w:styleId="40">
    <w:name w:val="textcontents"/>
    <w:basedOn w:val="32"/>
    <w:qFormat/>
    <w:uiPriority w:val="0"/>
  </w:style>
  <w:style w:type="character" w:customStyle="1" w:styleId="41">
    <w:name w:val="down"/>
    <w:qFormat/>
    <w:uiPriority w:val="0"/>
    <w:rPr>
      <w:shd w:val="clear" w:color="auto" w:fill="DAEEF9"/>
    </w:rPr>
  </w:style>
  <w:style w:type="character" w:customStyle="1" w:styleId="42">
    <w:name w:val="标题 2 Char"/>
    <w:link w:val="7"/>
    <w:qFormat/>
    <w:uiPriority w:val="0"/>
    <w:rPr>
      <w:rFonts w:ascii="Arial" w:hAnsi="Arial" w:eastAsia="黑体"/>
      <w:b/>
      <w:bCs/>
      <w:kern w:val="2"/>
      <w:sz w:val="32"/>
      <w:szCs w:val="32"/>
      <w:lang w:val="en-US" w:eastAsia="zh-CN" w:bidi="ar-SA"/>
    </w:rPr>
  </w:style>
  <w:style w:type="character" w:customStyle="1" w:styleId="43">
    <w:name w:val="纯文本 Char"/>
    <w:link w:val="20"/>
    <w:qFormat/>
    <w:uiPriority w:val="0"/>
    <w:rPr>
      <w:rFonts w:ascii="宋体" w:hAnsi="Courier New" w:eastAsia="宋体" w:cs="Courier New"/>
      <w:kern w:val="2"/>
      <w:sz w:val="21"/>
      <w:szCs w:val="21"/>
      <w:lang w:val="en-US" w:eastAsia="zh-CN" w:bidi="ar-SA"/>
    </w:rPr>
  </w:style>
  <w:style w:type="character" w:customStyle="1" w:styleId="44">
    <w:name w:val="lsl"/>
    <w:basedOn w:val="32"/>
    <w:qFormat/>
    <w:uiPriority w:val="0"/>
  </w:style>
  <w:style w:type="character" w:customStyle="1" w:styleId="45">
    <w:name w:val="tit"/>
    <w:basedOn w:val="32"/>
    <w:qFormat/>
    <w:uiPriority w:val="0"/>
  </w:style>
  <w:style w:type="character" w:customStyle="1" w:styleId="46">
    <w:name w:val="sl"/>
    <w:basedOn w:val="32"/>
    <w:qFormat/>
    <w:uiPriority w:val="0"/>
  </w:style>
  <w:style w:type="character" w:customStyle="1" w:styleId="47">
    <w:name w:val="up"/>
    <w:basedOn w:val="32"/>
    <w:qFormat/>
    <w:uiPriority w:val="0"/>
  </w:style>
  <w:style w:type="character" w:customStyle="1" w:styleId="48">
    <w:name w:val="lsr"/>
    <w:basedOn w:val="32"/>
    <w:qFormat/>
    <w:uiPriority w:val="0"/>
  </w:style>
  <w:style w:type="character" w:customStyle="1" w:styleId="49">
    <w:name w:val="cpb"/>
    <w:qFormat/>
    <w:uiPriority w:val="0"/>
    <w:rPr>
      <w:color w:val="FFFFFF"/>
    </w:rPr>
  </w:style>
  <w:style w:type="character" w:customStyle="1" w:styleId="50">
    <w:name w:val="sr"/>
    <w:basedOn w:val="32"/>
    <w:qFormat/>
    <w:uiPriority w:val="0"/>
  </w:style>
  <w:style w:type="character" w:customStyle="1" w:styleId="51">
    <w:name w:val="apple-converted-space"/>
    <w:basedOn w:val="32"/>
    <w:qFormat/>
    <w:uiPriority w:val="0"/>
  </w:style>
  <w:style w:type="character" w:customStyle="1" w:styleId="52">
    <w:name w:val="页脚 Char"/>
    <w:link w:val="24"/>
    <w:qFormat/>
    <w:uiPriority w:val="0"/>
    <w:rPr>
      <w:kern w:val="2"/>
      <w:sz w:val="18"/>
      <w:szCs w:val="18"/>
    </w:rPr>
  </w:style>
  <w:style w:type="character" w:customStyle="1" w:styleId="53">
    <w:name w:val="font161"/>
    <w:qFormat/>
    <w:uiPriority w:val="0"/>
    <w:rPr>
      <w:b/>
      <w:bCs/>
      <w:sz w:val="32"/>
      <w:szCs w:val="32"/>
    </w:rPr>
  </w:style>
  <w:style w:type="paragraph" w:customStyle="1" w:styleId="54">
    <w:name w:val="z-窗体顶端1"/>
    <w:basedOn w:val="1"/>
    <w:next w:val="1"/>
    <w:qFormat/>
    <w:uiPriority w:val="0"/>
    <w:pPr>
      <w:pBdr>
        <w:bottom w:val="single" w:color="auto" w:sz="6" w:space="1"/>
      </w:pBdr>
      <w:jc w:val="center"/>
    </w:pPr>
    <w:rPr>
      <w:rFonts w:ascii="Arial"/>
      <w:vanish/>
      <w:sz w:val="16"/>
    </w:rPr>
  </w:style>
  <w:style w:type="paragraph" w:customStyle="1" w:styleId="55">
    <w:name w:val="表格"/>
    <w:basedOn w:val="1"/>
    <w:qFormat/>
    <w:uiPriority w:val="0"/>
    <w:pPr>
      <w:jc w:val="center"/>
      <w:textAlignment w:val="center"/>
    </w:pPr>
    <w:rPr>
      <w:rFonts w:ascii="华文细黑" w:hAnsi="华文细黑"/>
    </w:rPr>
  </w:style>
  <w:style w:type="paragraph" w:customStyle="1" w:styleId="56">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7">
    <w:name w:val="样式 标题 1 + 黑体 三号 非加粗 居中 段前: 6 磅 段后: 6 磅 行距: 固定值 20 磅"/>
    <w:basedOn w:val="6"/>
    <w:qFormat/>
    <w:uiPriority w:val="0"/>
    <w:pPr>
      <w:spacing w:before="120" w:after="120" w:line="400" w:lineRule="exact"/>
      <w:jc w:val="center"/>
    </w:pPr>
    <w:rPr>
      <w:rFonts w:ascii="黑体" w:hAnsi="黑体" w:eastAsia="黑体" w:cs="宋体"/>
      <w:b w:val="0"/>
      <w:bCs w:val="0"/>
      <w:sz w:val="32"/>
      <w:szCs w:val="20"/>
    </w:rPr>
  </w:style>
  <w:style w:type="paragraph" w:customStyle="1" w:styleId="58">
    <w:name w:val="正文 + 自动设置"/>
    <w:basedOn w:val="6"/>
    <w:qFormat/>
    <w:uiPriority w:val="0"/>
    <w:pPr>
      <w:tabs>
        <w:tab w:val="left" w:pos="840"/>
      </w:tabs>
      <w:spacing w:before="360" w:after="360" w:line="480" w:lineRule="auto"/>
      <w:jc w:val="center"/>
    </w:pPr>
    <w:rPr>
      <w:rFonts w:eastAsia="黑体"/>
      <w:bCs w:val="0"/>
      <w:sz w:val="36"/>
      <w:szCs w:val="20"/>
    </w:rPr>
  </w:style>
  <w:style w:type="paragraph" w:customStyle="1" w:styleId="59">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6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1">
    <w:name w:val="Char1"/>
    <w:basedOn w:val="1"/>
    <w:qFormat/>
    <w:uiPriority w:val="0"/>
    <w:pPr>
      <w:adjustRightInd w:val="0"/>
      <w:spacing w:line="600" w:lineRule="exact"/>
      <w:ind w:firstLine="560" w:firstLineChars="200"/>
      <w:jc w:val="center"/>
    </w:pPr>
  </w:style>
  <w:style w:type="paragraph" w:customStyle="1" w:styleId="62">
    <w:name w:val="Char"/>
    <w:basedOn w:val="1"/>
    <w:qFormat/>
    <w:uiPriority w:val="0"/>
    <w:rPr>
      <w:rFonts w:ascii="仿宋_GB2312" w:eastAsia="仿宋_GB2312"/>
      <w:b/>
      <w:sz w:val="32"/>
      <w:szCs w:val="32"/>
    </w:rPr>
  </w:style>
  <w:style w:type="paragraph" w:customStyle="1" w:styleId="63">
    <w:name w:val="p0"/>
    <w:basedOn w:val="1"/>
    <w:qFormat/>
    <w:uiPriority w:val="0"/>
    <w:pPr>
      <w:widowControl/>
      <w:spacing w:line="408" w:lineRule="auto"/>
      <w:ind w:left="1"/>
      <w:textAlignment w:val="bottom"/>
    </w:pPr>
    <w:rPr>
      <w:color w:val="000000"/>
    </w:rPr>
  </w:style>
  <w:style w:type="paragraph" w:customStyle="1" w:styleId="64">
    <w:name w:val="1"/>
    <w:basedOn w:val="1"/>
    <w:next w:val="1"/>
    <w:qFormat/>
    <w:uiPriority w:val="0"/>
  </w:style>
  <w:style w:type="paragraph" w:customStyle="1" w:styleId="65">
    <w:name w:val="默认段落字体 Para Char Char Char Char Char Char Char"/>
    <w:basedOn w:val="1"/>
    <w:qFormat/>
    <w:uiPriority w:val="0"/>
    <w:rPr>
      <w:rFonts w:ascii="Tahoma" w:hAnsi="Tahoma"/>
      <w:sz w:val="24"/>
    </w:rPr>
  </w:style>
  <w:style w:type="paragraph" w:customStyle="1" w:styleId="6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7">
    <w:name w:val="表格文字"/>
    <w:basedOn w:val="1"/>
    <w:qFormat/>
    <w:uiPriority w:val="0"/>
    <w:pPr>
      <w:adjustRightInd w:val="0"/>
      <w:spacing w:line="420" w:lineRule="atLeast"/>
      <w:jc w:val="left"/>
      <w:textAlignment w:val="baseline"/>
    </w:pPr>
  </w:style>
  <w:style w:type="paragraph" w:customStyle="1" w:styleId="68">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6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0">
    <w:name w:val="z-窗体底端1"/>
    <w:basedOn w:val="1"/>
    <w:next w:val="1"/>
    <w:qFormat/>
    <w:uiPriority w:val="0"/>
    <w:pPr>
      <w:pBdr>
        <w:top w:val="single" w:color="auto" w:sz="6" w:space="1"/>
      </w:pBdr>
      <w:jc w:val="center"/>
    </w:pPr>
    <w:rPr>
      <w:rFonts w:ascii="Arial"/>
      <w:vanish/>
      <w:sz w:val="16"/>
    </w:rPr>
  </w:style>
  <w:style w:type="paragraph" w:customStyle="1" w:styleId="71">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2">
    <w:name w:val="cjk"/>
    <w:basedOn w:val="1"/>
    <w:qFormat/>
    <w:uiPriority w:val="0"/>
    <w:pPr>
      <w:widowControl/>
      <w:jc w:val="left"/>
    </w:pPr>
    <w:rPr>
      <w:rFonts w:hAnsi="宋体" w:cs="宋体"/>
      <w:sz w:val="24"/>
      <w:szCs w:val="24"/>
    </w:rPr>
  </w:style>
  <w:style w:type="character" w:customStyle="1" w:styleId="73">
    <w:name w:val="15"/>
    <w:qFormat/>
    <w:uiPriority w:val="0"/>
    <w:rPr>
      <w:rFonts w:hint="default" w:ascii="Times New Roman" w:hAnsi="Times New Roman" w:cs="Times New Roman"/>
      <w:color w:val="0000FF"/>
      <w:u w:val="single"/>
    </w:rPr>
  </w:style>
  <w:style w:type="character" w:customStyle="1" w:styleId="74">
    <w:name w:val="blue"/>
    <w:basedOn w:val="32"/>
    <w:qFormat/>
    <w:uiPriority w:val="0"/>
    <w:rPr>
      <w:color w:val="0371C6"/>
      <w:sz w:val="21"/>
      <w:szCs w:val="21"/>
    </w:rPr>
  </w:style>
  <w:style w:type="character" w:customStyle="1" w:styleId="75">
    <w:name w:val="gb-jt"/>
    <w:basedOn w:val="32"/>
    <w:qFormat/>
    <w:uiPriority w:val="0"/>
  </w:style>
  <w:style w:type="character" w:customStyle="1" w:styleId="76">
    <w:name w:val="red"/>
    <w:basedOn w:val="32"/>
    <w:qFormat/>
    <w:uiPriority w:val="0"/>
    <w:rPr>
      <w:color w:val="FF0000"/>
      <w:sz w:val="18"/>
      <w:szCs w:val="18"/>
    </w:rPr>
  </w:style>
  <w:style w:type="character" w:customStyle="1" w:styleId="77">
    <w:name w:val="red1"/>
    <w:basedOn w:val="32"/>
    <w:qFormat/>
    <w:uiPriority w:val="0"/>
    <w:rPr>
      <w:color w:val="FF0000"/>
      <w:sz w:val="18"/>
      <w:szCs w:val="18"/>
    </w:rPr>
  </w:style>
  <w:style w:type="character" w:customStyle="1" w:styleId="78">
    <w:name w:val="red2"/>
    <w:basedOn w:val="32"/>
    <w:qFormat/>
    <w:uiPriority w:val="0"/>
    <w:rPr>
      <w:color w:val="FF0000"/>
    </w:rPr>
  </w:style>
  <w:style w:type="character" w:customStyle="1" w:styleId="79">
    <w:name w:val="green"/>
    <w:basedOn w:val="32"/>
    <w:qFormat/>
    <w:uiPriority w:val="0"/>
    <w:rPr>
      <w:color w:val="66AE00"/>
      <w:sz w:val="18"/>
      <w:szCs w:val="18"/>
    </w:rPr>
  </w:style>
  <w:style w:type="character" w:customStyle="1" w:styleId="80">
    <w:name w:val="green1"/>
    <w:basedOn w:val="32"/>
    <w:qFormat/>
    <w:uiPriority w:val="0"/>
    <w:rPr>
      <w:color w:val="66AE00"/>
      <w:sz w:val="18"/>
      <w:szCs w:val="18"/>
    </w:rPr>
  </w:style>
  <w:style w:type="character" w:customStyle="1" w:styleId="81">
    <w:name w:val="hover25"/>
    <w:basedOn w:val="32"/>
    <w:qFormat/>
    <w:uiPriority w:val="0"/>
  </w:style>
  <w:style w:type="character" w:customStyle="1" w:styleId="82">
    <w:name w:val="right"/>
    <w:basedOn w:val="32"/>
    <w:qFormat/>
    <w:uiPriority w:val="0"/>
    <w:rPr>
      <w:color w:val="999999"/>
      <w:sz w:val="18"/>
      <w:szCs w:val="18"/>
    </w:rPr>
  </w:style>
  <w:style w:type="character" w:customStyle="1" w:styleId="83">
    <w:name w:val="hover"/>
    <w:basedOn w:val="32"/>
    <w:qFormat/>
    <w:uiPriority w:val="0"/>
  </w:style>
  <w:style w:type="character" w:customStyle="1" w:styleId="84">
    <w:name w:val="页眉 Char"/>
    <w:basedOn w:val="32"/>
    <w:link w:val="25"/>
    <w:qFormat/>
    <w:uiPriority w:val="0"/>
    <w:rPr>
      <w:rFonts w:ascii="宋体"/>
      <w:sz w:val="18"/>
      <w:szCs w:val="18"/>
    </w:rPr>
  </w:style>
  <w:style w:type="character" w:customStyle="1" w:styleId="85">
    <w:name w:val="red3"/>
    <w:basedOn w:val="32"/>
    <w:qFormat/>
    <w:uiPriority w:val="0"/>
    <w:rPr>
      <w:color w:val="FF0000"/>
    </w:rPr>
  </w:style>
  <w:style w:type="character" w:customStyle="1" w:styleId="86">
    <w:name w:val="hover24"/>
    <w:basedOn w:val="32"/>
    <w:qFormat/>
    <w:uiPriority w:val="0"/>
  </w:style>
  <w:style w:type="character" w:customStyle="1" w:styleId="87">
    <w:name w:val="正文文本 Char"/>
    <w:basedOn w:val="32"/>
    <w:link w:val="3"/>
    <w:qFormat/>
    <w:uiPriority w:val="0"/>
    <w:rPr>
      <w:rFonts w:hint="eastAsia" w:ascii="宋体" w:hAnsi="宋体" w:eastAsia="宋体" w:cs="宋体"/>
      <w:sz w:val="34"/>
      <w:szCs w:val="34"/>
    </w:rPr>
  </w:style>
  <w:style w:type="character" w:customStyle="1" w:styleId="88">
    <w:name w:val="正文首行缩进 Char"/>
    <w:basedOn w:val="87"/>
    <w:link w:val="2"/>
    <w:qFormat/>
    <w:uiPriority w:val="0"/>
    <w:rPr>
      <w:rFonts w:hint="eastAsia" w:ascii="宋体" w:hAnsi="宋体" w:eastAsia="宋体" w:cs="宋体"/>
      <w:sz w:val="34"/>
      <w:szCs w:val="34"/>
    </w:rPr>
  </w:style>
  <w:style w:type="paragraph" w:styleId="8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80</Pages>
  <Words>38802</Words>
  <Characters>8498</Characters>
  <Lines>70</Lines>
  <Paragraphs>94</Paragraphs>
  <TotalTime>432</TotalTime>
  <ScaleCrop>false</ScaleCrop>
  <LinksUpToDate>false</LinksUpToDate>
  <CharactersWithSpaces>47206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Administrator</cp:lastModifiedBy>
  <cp:lastPrinted>2020-04-21T06:58:16Z</cp:lastPrinted>
  <dcterms:modified xsi:type="dcterms:W3CDTF">2020-04-21T06:59:45Z</dcterms:modified>
  <dc:title>魏武大道曹操饮马河桥工程</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