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autoSpaceDE w:val="0"/>
        <w:autoSpaceDN w:val="0"/>
        <w:adjustRightInd w:val="0"/>
        <w:jc w:val="center"/>
        <w:rPr>
          <w:rFonts w:hAnsi="宋体" w:cs="黑体"/>
          <w:b/>
          <w:color w:val="000000" w:themeColor="text1"/>
          <w:spacing w:val="60"/>
          <w:szCs w:val="21"/>
        </w:rPr>
      </w:pPr>
      <w:r>
        <w:rPr>
          <w:rFonts w:hint="eastAsia"/>
          <w:b/>
          <w:bCs/>
          <w:color w:val="000000" w:themeColor="text1"/>
          <w:sz w:val="44"/>
          <w:szCs w:val="44"/>
        </w:rPr>
        <w:t>长葛市2019年大中型水库移民后期扶持补助资金项目</w:t>
      </w:r>
    </w:p>
    <w:p>
      <w:pPr>
        <w:pStyle w:val="11"/>
        <w:ind w:firstLine="340"/>
      </w:pPr>
    </w:p>
    <w:p>
      <w:pPr>
        <w:pStyle w:val="11"/>
        <w:ind w:firstLine="340"/>
      </w:pPr>
    </w:p>
    <w:p>
      <w:pPr>
        <w:pStyle w:val="11"/>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 016号</w:t>
      </w:r>
    </w:p>
    <w:p>
      <w:pPr>
        <w:autoSpaceDE w:val="0"/>
        <w:autoSpaceDN w:val="0"/>
        <w:adjustRightInd w:val="0"/>
        <w:jc w:val="center"/>
        <w:rPr>
          <w:rFonts w:hAnsi="宋体" w:cs="黑体"/>
          <w:sz w:val="44"/>
          <w:szCs w:val="44"/>
        </w:rPr>
      </w:pPr>
    </w:p>
    <w:p>
      <w:pPr>
        <w:pStyle w:val="9"/>
        <w:ind w:left="0" w:leftChars="0" w:firstLine="0" w:firstLineChars="0"/>
      </w:pPr>
    </w:p>
    <w:p>
      <w:pPr>
        <w:pStyle w:val="9"/>
        <w:ind w:left="0" w:leftChars="0" w:firstLine="0" w:firstLineChars="0"/>
        <w:jc w:val="center"/>
      </w:pPr>
    </w:p>
    <w:p>
      <w:pPr>
        <w:pStyle w:val="9"/>
        <w:ind w:left="0" w:leftChars="0" w:firstLine="0" w:firstLineChars="0"/>
        <w:rPr>
          <w:rFonts w:hAnsi="宋体" w:cs="黑体"/>
          <w:sz w:val="44"/>
          <w:szCs w:val="44"/>
        </w:rPr>
      </w:pPr>
    </w:p>
    <w:p/>
    <w:p>
      <w:pPr>
        <w:spacing w:line="720" w:lineRule="auto"/>
        <w:ind w:left="479" w:leftChars="141"/>
        <w:jc w:val="left"/>
        <w:rPr>
          <w:rFonts w:hAnsi="宋体"/>
          <w:b/>
          <w:bCs/>
          <w:sz w:val="32"/>
          <w:szCs w:val="32"/>
        </w:rPr>
      </w:pPr>
      <w:r>
        <w:rPr>
          <w:rFonts w:hint="eastAsia" w:hAnsi="宋体"/>
          <w:b/>
          <w:bCs/>
          <w:sz w:val="32"/>
          <w:szCs w:val="32"/>
        </w:rPr>
        <w:t xml:space="preserve">       招   标   人：长葛市水利局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二〇二〇年三月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Ansi="宋体"/>
          <w:b/>
          <w:sz w:val="30"/>
          <w:szCs w:val="30"/>
        </w:rPr>
      </w:pPr>
      <w:r>
        <w:rPr>
          <w:rFonts w:hint="eastAsia" w:hAnsi="宋体"/>
          <w:b/>
          <w:sz w:val="30"/>
          <w:szCs w:val="30"/>
        </w:rPr>
        <w:t>长葛市2019年大中型水库移民后期扶持补助资金项目</w:t>
      </w:r>
    </w:p>
    <w:p>
      <w:pPr>
        <w:adjustRightInd w:val="0"/>
        <w:snapToGrid w:val="0"/>
        <w:spacing w:line="276" w:lineRule="auto"/>
        <w:jc w:val="center"/>
        <w:rPr>
          <w:rFonts w:hAnsi="宋体"/>
          <w:b/>
          <w:sz w:val="30"/>
          <w:szCs w:val="30"/>
        </w:rPr>
      </w:pP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本招标项目长葛市2019年大中型水库移民后期扶持补助资金项目</w:t>
      </w:r>
      <w:r>
        <w:rPr>
          <w:rFonts w:hint="eastAsia" w:hAnsi="宋体" w:cs="宋体"/>
          <w:sz w:val="24"/>
        </w:rPr>
        <w:t>已由相关部门批准建设</w:t>
      </w:r>
      <w:r>
        <w:rPr>
          <w:rFonts w:hint="eastAsia" w:hAnsi="宋体"/>
          <w:sz w:val="24"/>
          <w:szCs w:val="24"/>
        </w:rPr>
        <w:t>。建设资金来自财政投资，招标人为长葛市水利局，招标代理机构为智远工程管理有限公司。项目已具备招标条件，现对本项目的施工进行公开招标。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sz w:val="24"/>
          <w:szCs w:val="24"/>
        </w:rPr>
      </w:pPr>
      <w:r>
        <w:rPr>
          <w:rFonts w:hint="eastAsia" w:hAnsi="宋体"/>
          <w:sz w:val="24"/>
          <w:szCs w:val="24"/>
        </w:rPr>
        <w:t>2.1项目编号：长交建【2020】GZ 016 号。</w:t>
      </w:r>
    </w:p>
    <w:p>
      <w:pPr>
        <w:adjustRightInd w:val="0"/>
        <w:snapToGrid w:val="0"/>
        <w:spacing w:line="360" w:lineRule="auto"/>
        <w:ind w:firstLine="506" w:firstLineChars="211"/>
        <w:rPr>
          <w:rFonts w:hAnsi="宋体"/>
          <w:sz w:val="24"/>
          <w:szCs w:val="24"/>
        </w:rPr>
      </w:pPr>
      <w:r>
        <w:rPr>
          <w:rFonts w:hint="eastAsia" w:hAnsi="宋体"/>
          <w:sz w:val="24"/>
          <w:szCs w:val="24"/>
        </w:rPr>
        <w:t>2.2项目名称：长葛市2019年大中型水库移民后期扶持补助资金项目</w:t>
      </w:r>
    </w:p>
    <w:p>
      <w:pPr>
        <w:adjustRightInd w:val="0"/>
        <w:snapToGrid w:val="0"/>
        <w:spacing w:line="360" w:lineRule="auto"/>
        <w:ind w:firstLine="506" w:firstLineChars="211"/>
        <w:rPr>
          <w:rFonts w:hAnsi="宋体"/>
          <w:sz w:val="24"/>
          <w:szCs w:val="24"/>
        </w:rPr>
      </w:pPr>
      <w:r>
        <w:rPr>
          <w:rFonts w:hint="eastAsia" w:hAnsi="宋体"/>
          <w:sz w:val="24"/>
          <w:szCs w:val="24"/>
        </w:rPr>
        <w:t>2.3项目概况：一标段：本工程为长葛市2019年大中型水库移民后期扶持基金项目李良店村道路改建工程，本工程主要内容：原街道道路路面为碎砖渣路面，宽度3.0米左右，是村内支路，两侧均为居民房屋；根据现场实际情况 ，村内道路先清杂、再推平碾压，素土路基起拱，直接浇筑混凝土路面，再作路肩并夯实。（详见清单）</w:t>
      </w:r>
    </w:p>
    <w:p>
      <w:pPr>
        <w:adjustRightInd w:val="0"/>
        <w:snapToGrid w:val="0"/>
        <w:spacing w:line="360" w:lineRule="auto"/>
        <w:ind w:firstLine="506" w:firstLineChars="211"/>
        <w:rPr>
          <w:rFonts w:hAnsi="宋体"/>
          <w:sz w:val="24"/>
          <w:szCs w:val="24"/>
        </w:rPr>
      </w:pPr>
      <w:r>
        <w:rPr>
          <w:rFonts w:hint="eastAsia" w:hAnsi="宋体"/>
          <w:sz w:val="24"/>
          <w:szCs w:val="24"/>
        </w:rPr>
        <w:t>二标段：本工程为长葛市2019年大中型水库移民后期扶持补助资金冢杨村、官亭村道路改建工程，本工程主要内容：原街道道路面为碎砖渣路面，宽度3.0米左右，是村内支路，两侧均为居民房屋；根据现场实际情况 ，村内道路先清杂、再推平碾压，素土路基起拱，直接浇筑混凝土路面，再作路肩并夯实。（详见清单）</w:t>
      </w:r>
    </w:p>
    <w:p>
      <w:pPr>
        <w:adjustRightInd w:val="0"/>
        <w:snapToGrid w:val="0"/>
        <w:spacing w:line="360" w:lineRule="auto"/>
        <w:ind w:firstLine="506" w:firstLineChars="211"/>
        <w:rPr>
          <w:rFonts w:hAnsi="宋体"/>
          <w:sz w:val="24"/>
          <w:szCs w:val="24"/>
        </w:rPr>
      </w:pPr>
      <w:r>
        <w:rPr>
          <w:rFonts w:hint="eastAsia" w:hAnsi="宋体"/>
          <w:sz w:val="24"/>
          <w:szCs w:val="24"/>
        </w:rPr>
        <w:t>三标段：本工程为长葛市2019年大中型水库移民后期扶持补助资金官亭村文化中心改建工程，建设地点位于长葛市佛耳湖镇官亭村，本建筑层数2层建筑高度8.80m，结构形式为砖混结构。（详见清单）</w:t>
      </w:r>
    </w:p>
    <w:p>
      <w:pPr>
        <w:adjustRightInd w:val="0"/>
        <w:snapToGrid w:val="0"/>
        <w:spacing w:line="360" w:lineRule="auto"/>
        <w:ind w:firstLine="506" w:firstLineChars="211"/>
        <w:rPr>
          <w:rFonts w:hAnsi="宋体"/>
          <w:sz w:val="24"/>
          <w:szCs w:val="24"/>
        </w:rPr>
      </w:pPr>
      <w:r>
        <w:rPr>
          <w:rFonts w:hint="eastAsia" w:hAnsi="宋体"/>
          <w:sz w:val="24"/>
          <w:szCs w:val="24"/>
        </w:rPr>
        <w:t>2.4建设地点：长葛市。</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2.6标段划分：本项目共划分为三个标段；</w:t>
      </w:r>
    </w:p>
    <w:p>
      <w:pPr>
        <w:adjustRightInd w:val="0"/>
        <w:snapToGrid w:val="0"/>
        <w:spacing w:line="360" w:lineRule="auto"/>
        <w:ind w:firstLine="506" w:firstLineChars="211"/>
        <w:rPr>
          <w:rFonts w:hAnsi="宋体"/>
          <w:sz w:val="24"/>
          <w:szCs w:val="24"/>
        </w:rPr>
      </w:pPr>
      <w:r>
        <w:rPr>
          <w:rFonts w:hint="eastAsia" w:hAnsi="宋体"/>
          <w:sz w:val="24"/>
          <w:szCs w:val="24"/>
        </w:rPr>
        <w:t>2.7招标控制价：一标段:994056.46元；二标段：752053.17元；三标段477388.08元。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sz w:val="24"/>
          <w:szCs w:val="24"/>
        </w:rPr>
      </w:pPr>
      <w:r>
        <w:rPr>
          <w:rFonts w:hint="eastAsia" w:hAnsi="宋体"/>
          <w:sz w:val="24"/>
          <w:szCs w:val="24"/>
        </w:rPr>
        <w:t>2.9工期要求：90日历天。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auto"/>
        <w:ind w:firstLine="480" w:firstLineChars="200"/>
        <w:rPr>
          <w:rFonts w:hAnsi="宋体"/>
          <w:sz w:val="24"/>
          <w:szCs w:val="24"/>
        </w:rPr>
      </w:pPr>
      <w:r>
        <w:rPr>
          <w:rFonts w:hint="eastAsia" w:hAnsi="宋体"/>
          <w:sz w:val="24"/>
          <w:szCs w:val="24"/>
        </w:rPr>
        <w:t>3.1一、二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adjustRightInd w:val="0"/>
        <w:snapToGrid w:val="0"/>
        <w:spacing w:line="360" w:lineRule="auto"/>
        <w:ind w:firstLine="480" w:firstLineChars="200"/>
        <w:rPr>
          <w:rFonts w:hAnsi="宋体"/>
          <w:sz w:val="24"/>
          <w:szCs w:val="24"/>
        </w:rPr>
      </w:pPr>
      <w:r>
        <w:rPr>
          <w:rFonts w:hint="eastAsia" w:hAnsi="宋体"/>
          <w:sz w:val="24"/>
          <w:szCs w:val="24"/>
        </w:rPr>
        <w:t>三标段：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年4月20日</w:t>
      </w:r>
      <w:r>
        <w:rPr>
          <w:rFonts w:hint="eastAsia" w:hAnsi="宋体" w:cs="仿宋"/>
          <w:b/>
          <w:color w:val="0000FF"/>
          <w:sz w:val="24"/>
          <w:szCs w:val="24"/>
          <w:u w:val="single"/>
        </w:rPr>
        <w:t>9</w:t>
      </w:r>
      <w:r>
        <w:rPr>
          <w:rFonts w:hint="eastAsia" w:hAnsi="宋体" w:cs="仿宋"/>
          <w:b/>
          <w:color w:val="0000FF"/>
          <w:sz w:val="24"/>
          <w:szCs w:val="24"/>
        </w:rPr>
        <w:t>时30分（北京时间）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u w:val="single"/>
        </w:rPr>
        <w:t xml:space="preserve"> 5 楼开标一室）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Ansi="宋体"/>
          <w:sz w:val="24"/>
          <w:szCs w:val="24"/>
        </w:rPr>
      </w:pPr>
      <w:r>
        <w:rPr>
          <w:rFonts w:hint="eastAsia" w:hAnsi="宋体"/>
          <w:sz w:val="24"/>
          <w:szCs w:val="24"/>
        </w:rPr>
        <w:t>招 标 人：长葛市水利局</w:t>
      </w:r>
    </w:p>
    <w:p>
      <w:pPr>
        <w:adjustRightInd w:val="0"/>
        <w:snapToGrid w:val="0"/>
        <w:spacing w:line="360" w:lineRule="auto"/>
        <w:ind w:firstLine="240" w:firstLineChars="100"/>
        <w:rPr>
          <w:rFonts w:hAnsi="宋体"/>
          <w:sz w:val="24"/>
          <w:szCs w:val="24"/>
        </w:rPr>
      </w:pPr>
      <w:r>
        <w:rPr>
          <w:rFonts w:hint="eastAsia" w:hAnsi="宋体"/>
          <w:sz w:val="24"/>
          <w:szCs w:val="24"/>
        </w:rPr>
        <w:t xml:space="preserve">联 系 人：郑先生   联系电话：13937479268  </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联系电话：13569926910</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rPr>
              <w:t>长交</w:t>
            </w:r>
            <w:r>
              <w:rPr>
                <w:rFonts w:hint="eastAsia" w:hAnsi="宋体" w:cs="仿宋_GB2312"/>
                <w:sz w:val="24"/>
                <w:szCs w:val="24"/>
              </w:rPr>
              <w:t>建【2020】GZ16号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招 标 人：长葛市水利局</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w:t>
            </w:r>
            <w:r>
              <w:rPr>
                <w:rFonts w:hint="eastAsia" w:hAnsi="宋体"/>
                <w:sz w:val="24"/>
                <w:szCs w:val="24"/>
              </w:rPr>
              <w:t xml:space="preserve">郑先生 </w:t>
            </w:r>
            <w:r>
              <w:rPr>
                <w:rFonts w:hint="eastAsia" w:hAnsi="宋体" w:cs="仿宋_GB2312"/>
                <w:sz w:val="24"/>
                <w:szCs w:val="24"/>
              </w:rPr>
              <w:t xml:space="preserve">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w:t>
            </w:r>
            <w:r>
              <w:rPr>
                <w:rFonts w:hint="eastAsia" w:hAnsi="宋体"/>
                <w:sz w:val="24"/>
                <w:szCs w:val="24"/>
              </w:rPr>
              <w:t xml:space="preserve">13937479268  </w:t>
            </w:r>
            <w:r>
              <w:rPr>
                <w:rFonts w:hint="eastAsia"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sz w:val="24"/>
                <w:szCs w:val="24"/>
              </w:rPr>
              <w:t>项目名称</w:t>
            </w:r>
          </w:p>
        </w:tc>
        <w:tc>
          <w:tcPr>
            <w:tcW w:w="6754" w:type="dxa"/>
            <w:vAlign w:val="center"/>
          </w:tcPr>
          <w:p>
            <w:pPr>
              <w:rPr>
                <w:rFonts w:hAnsi="宋体"/>
                <w:sz w:val="24"/>
                <w:szCs w:val="24"/>
              </w:rPr>
            </w:pPr>
            <w:r>
              <w:rPr>
                <w:rFonts w:hint="eastAsia" w:hAnsi="宋体" w:cs="黑体"/>
                <w:sz w:val="24"/>
                <w:szCs w:val="24"/>
              </w:rPr>
              <w:t>长葛市2019年大中型水库移民后期扶持补助资金项目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autoSpaceDE w:val="0"/>
              <w:autoSpaceDN w:val="0"/>
              <w:adjustRightInd w:val="0"/>
              <w:spacing w:line="440" w:lineRule="exact"/>
              <w:rPr>
                <w:rFonts w:hAnsi="宋体"/>
                <w:sz w:val="24"/>
                <w:szCs w:val="24"/>
              </w:rPr>
            </w:pPr>
            <w:r>
              <w:rPr>
                <w:rFonts w:hint="eastAsia" w:hAnsi="宋体" w:cs="仿宋_GB2312"/>
                <w:sz w:val="24"/>
                <w:szCs w:val="22"/>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center"/>
          </w:tcPr>
          <w:p>
            <w:pPr>
              <w:adjustRightInd w:val="0"/>
              <w:snapToGrid w:val="0"/>
              <w:spacing w:line="360" w:lineRule="auto"/>
              <w:rPr>
                <w:rFonts w:hAnsi="宋体"/>
                <w:b/>
                <w:bCs/>
                <w:color w:val="000000"/>
                <w:sz w:val="24"/>
                <w:szCs w:val="24"/>
              </w:rPr>
            </w:pPr>
            <w:r>
              <w:rPr>
                <w:rFonts w:hint="eastAsia" w:hAnsi="宋体"/>
                <w:sz w:val="24"/>
                <w:szCs w:val="24"/>
              </w:rPr>
              <w:t>一标段: 994056.46元；二标段：752053.17元；三标段：477388.08元。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adjustRightInd w:val="0"/>
              <w:snapToGrid w:val="0"/>
              <w:spacing w:line="360" w:lineRule="auto"/>
              <w:rPr>
                <w:rFonts w:hAnsi="宋体"/>
                <w:sz w:val="24"/>
                <w:szCs w:val="24"/>
              </w:rPr>
            </w:pPr>
            <w:r>
              <w:rPr>
                <w:rFonts w:hint="eastAsia" w:hAnsi="宋体"/>
                <w:sz w:val="24"/>
                <w:szCs w:val="24"/>
              </w:rPr>
              <w:t>1、一、二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adjustRightInd w:val="0"/>
              <w:snapToGrid w:val="0"/>
              <w:spacing w:line="360" w:lineRule="auto"/>
              <w:ind w:firstLine="480" w:firstLineChars="200"/>
              <w:rPr>
                <w:rFonts w:hAnsi="宋体"/>
                <w:sz w:val="24"/>
                <w:szCs w:val="24"/>
              </w:rPr>
            </w:pPr>
            <w:r>
              <w:rPr>
                <w:rFonts w:hint="eastAsia" w:hAnsi="宋体"/>
                <w:sz w:val="24"/>
                <w:szCs w:val="24"/>
              </w:rPr>
              <w:t>三标段：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年4月20 日9时30分（北京时间）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1.投标保证金递交截止时间：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rPr>
              <w:t>一标段：壹万玖仟捌佰元整（￥19800.00元）；</w:t>
            </w:r>
          </w:p>
          <w:p>
            <w:pPr>
              <w:adjustRightInd w:val="0"/>
              <w:snapToGrid w:val="0"/>
              <w:spacing w:line="276" w:lineRule="auto"/>
              <w:ind w:firstLine="960" w:firstLineChars="400"/>
              <w:rPr>
                <w:rFonts w:hAnsi="宋体"/>
                <w:color w:val="0000FF"/>
                <w:sz w:val="24"/>
                <w:szCs w:val="24"/>
              </w:rPr>
            </w:pPr>
            <w:r>
              <w:rPr>
                <w:rFonts w:hint="eastAsia" w:hAnsi="宋体"/>
                <w:color w:val="0000FF"/>
                <w:sz w:val="24"/>
                <w:szCs w:val="24"/>
              </w:rPr>
              <w:t>二标段：壹万伍仟元整（￥15000.00元）；</w:t>
            </w:r>
          </w:p>
          <w:p>
            <w:pPr>
              <w:adjustRightInd w:val="0"/>
              <w:snapToGrid w:val="0"/>
              <w:spacing w:line="276" w:lineRule="auto"/>
              <w:ind w:firstLine="960" w:firstLineChars="400"/>
              <w:rPr>
                <w:rFonts w:hAnsi="宋体"/>
                <w:sz w:val="24"/>
                <w:szCs w:val="24"/>
              </w:rPr>
            </w:pPr>
            <w:r>
              <w:rPr>
                <w:rFonts w:hint="eastAsia" w:hAnsi="宋体"/>
                <w:color w:val="0000FF"/>
                <w:sz w:val="24"/>
                <w:szCs w:val="24"/>
              </w:rPr>
              <w:t>三标段：玖仟伍佰元整（￥9500.00元）；</w:t>
            </w:r>
          </w:p>
          <w:p>
            <w:pPr>
              <w:rPr>
                <w:rFonts w:hAnsi="宋体"/>
                <w:sz w:val="24"/>
                <w:szCs w:val="24"/>
              </w:rPr>
            </w:pPr>
            <w:r>
              <w:rPr>
                <w:rFonts w:hint="eastAsia" w:hAnsi="宋体"/>
                <w:sz w:val="24"/>
                <w:szCs w:val="24"/>
              </w:rPr>
              <w:t>3.递交方式：银行转账、银行电汇（均需从投标人的基本账户汇出），不接受以现金方式缴纳的投标保证金。</w:t>
            </w:r>
            <w:r>
              <w:rPr>
                <w:rFonts w:hint="eastAsia" w:hAnsi="宋体"/>
                <w:b/>
                <w:bCs/>
                <w:sz w:val="24"/>
                <w:szCs w:val="24"/>
              </w:rPr>
              <w:t>凡以现金方式缴纳投标保证金而影响其投标结果的，由投标人自行负责。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4.基本户备案：自文件发布之日起，投标人需进行基本户备案；已备案的基本户，其开户银行及账户发生变化的，须在投标保证金缴纳前办理变更手续。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投标人（供应商）如需了解投标保证金退还情况，请持授权委托书及个人身份证件到中心业务受理部查询，不接受电话查询。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（长葛市葛天大道东段商务区6号楼5楼开标一室）。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（长葛市葛天大道东段商务区6号楼5楼开标一室）。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Ansi="宋体"/>
                <w:sz w:val="24"/>
                <w:szCs w:val="24"/>
              </w:rPr>
            </w:pPr>
            <w:r>
              <w:rPr>
                <w:rFonts w:hint="eastAsia" w:hAnsi="宋体"/>
                <w:sz w:val="24"/>
                <w:szCs w:val="24"/>
              </w:rPr>
              <w:t>指一、二标段2017年1月1日以来承接的市政工程类似项目。三标段2017年1月1日以来承接的建筑工程类似项目。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、未按招标文件要求缴纳投标保证金的；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开户银行：中国工商银行股份有限公司长葛支行</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帐户名称：长葛市公共资源交易中心</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帐号：1708026029200151795</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注：缴纳履约担保时需备注项目编号：长交建【2019】GZ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（六）不同投标人的投标保证金从同一单位或者个人的账户转出。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79632552"/>
      <w:bookmarkStart w:id="18" w:name="_Toc144974503"/>
      <w:bookmarkStart w:id="19" w:name="_Toc152045535"/>
      <w:bookmarkStart w:id="20" w:name="_Toc152042311"/>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5536"/>
      <w:bookmarkStart w:id="22" w:name="_Toc179632553"/>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5537"/>
      <w:bookmarkStart w:id="27" w:name="_Toc179632554"/>
      <w:bookmarkStart w:id="28" w:name="_Toc152042313"/>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44974506"/>
      <w:bookmarkStart w:id="30" w:name="_Toc152042314"/>
      <w:bookmarkStart w:id="31" w:name="_Toc179632555"/>
      <w:bookmarkStart w:id="32" w:name="_Toc152045538"/>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52042322"/>
      <w:bookmarkStart w:id="41" w:name="_Toc152045546"/>
      <w:bookmarkStart w:id="42" w:name="_Toc144974514"/>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3.4.1投标保证金递交截止时间及金额见投标人须知前附表。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(1)投标保证金未从投标人的基本账户转出；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(2)投标保证金未按照招标文件划分的标段转账。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3.4.8投标保证金的退还：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6189229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电话：0374-6175225。</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3.4.10投标人有下列情形之一的，投标保证金不予退还：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ascii="新宋体" w:hAnsi="新宋体" w:eastAsia="新宋体" w:cs="仿宋_GB2312"/>
          <w:color w:val="2E75B5" w:themeColor="accent1" w:themeShade="BF"/>
          <w:sz w:val="24"/>
        </w:rPr>
      </w:pPr>
      <w:r>
        <w:rPr>
          <w:rFonts w:hint="eastAsia" w:hAnsi="宋体" w:cs="新宋体"/>
          <w:color w:val="2E75B5" w:themeColor="accent1" w:themeShade="BF"/>
          <w:sz w:val="24"/>
        </w:rPr>
        <w:t>投标人无须提供信用记录查询结果网页截屏，</w:t>
      </w:r>
      <w:r>
        <w:rPr>
          <w:rFonts w:hint="eastAsia" w:ascii="新宋体" w:hAnsi="新宋体" w:eastAsia="新宋体" w:cs="仿宋_GB2312"/>
          <w:color w:val="2E75B5" w:themeColor="accent1" w:themeShade="BF"/>
          <w:sz w:val="24"/>
        </w:rPr>
        <w:t>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52045553"/>
      <w:bookmarkStart w:id="48" w:name="_Toc152042329"/>
      <w:bookmarkStart w:id="49" w:name="_Toc144974521"/>
      <w:bookmarkStart w:id="50" w:name="_Toc179632571"/>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ascii="新宋体" w:hAnsi="新宋体" w:eastAsia="新宋体" w:cs="TimesNewRomanPSMT"/>
          <w:sz w:val="24"/>
        </w:rPr>
      </w:pPr>
      <w:bookmarkStart w:id="53" w:name="_Toc283559963"/>
      <w:r>
        <w:rPr>
          <w:rFonts w:hint="eastAsia" w:ascii="新宋体" w:hAnsi="新宋体" w:eastAsia="新宋体" w:cs="TimesNewRomanPSMT"/>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4.1.3 投标文件的封套上应写明的其他内容见投标人须知前附表。</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20" w:lineRule="exact"/>
        <w:ind w:firstLine="480" w:firstLineChars="200"/>
        <w:rPr>
          <w:rFonts w:hAnsi="宋体" w:cs="宋体"/>
          <w:sz w:val="24"/>
        </w:rPr>
      </w:pPr>
      <w:r>
        <w:rPr>
          <w:rFonts w:hint="eastAsia" w:hAnsi="宋体" w:cs="宋体"/>
          <w:sz w:val="24"/>
        </w:rPr>
        <w:t>（4）检查投标文件的密封情况；</w:t>
      </w:r>
    </w:p>
    <w:p>
      <w:pPr>
        <w:spacing w:line="420" w:lineRule="exact"/>
        <w:ind w:firstLine="480" w:firstLineChars="200"/>
        <w:rPr>
          <w:rFonts w:hAnsi="宋体" w:cs="宋体"/>
          <w:sz w:val="24"/>
        </w:rPr>
      </w:pPr>
      <w:r>
        <w:rPr>
          <w:rFonts w:hint="eastAsia" w:hAnsi="宋体" w:cs="宋体"/>
          <w:sz w:val="24"/>
        </w:rPr>
        <w:t>（5）电子投标文件解密；</w:t>
      </w:r>
    </w:p>
    <w:p>
      <w:pPr>
        <w:spacing w:line="420" w:lineRule="exact"/>
        <w:ind w:firstLine="480" w:firstLineChars="200"/>
        <w:rPr>
          <w:rFonts w:hAnsi="宋体" w:cs="宋体"/>
          <w:sz w:val="24"/>
        </w:rPr>
      </w:pPr>
      <w:r>
        <w:rPr>
          <w:rFonts w:hint="eastAsia" w:hAnsi="宋体" w:cs="宋体"/>
          <w:sz w:val="24"/>
        </w:rPr>
        <w:t>（6）宣布唱标顺序，按已定顺序唱标，唱标内容为：投标人名称、投标报价、质量目标、工期及其他内容，并记录；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（7）现场抽取参与计算评标基准价的K值并宣布，同时公布招标控制价；</w:t>
      </w:r>
    </w:p>
    <w:p>
      <w:pPr>
        <w:autoSpaceDE w:val="0"/>
        <w:autoSpaceDN w:val="0"/>
        <w:adjustRightInd w:val="0"/>
        <w:spacing w:line="420" w:lineRule="exact"/>
        <w:jc w:val="left"/>
        <w:outlineLvl w:val="0"/>
        <w:rPr>
          <w:rFonts w:hAnsi="宋体" w:cs="宋体"/>
          <w:b/>
          <w:sz w:val="24"/>
        </w:rPr>
      </w:pPr>
      <w:r>
        <w:rPr>
          <w:rFonts w:hint="eastAsia" w:hAnsi="宋体" w:cs="宋体"/>
          <w:sz w:val="24"/>
        </w:rPr>
        <w:t>（8）投标人代表、招标人代表、监标人、记录人等有关人员在开标记录上签字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79632587"/>
      <w:bookmarkStart w:id="64" w:name="_Toc144974537"/>
      <w:bookmarkStart w:id="65" w:name="_Toc152042345"/>
      <w:bookmarkStart w:id="66" w:name="_Toc152045569"/>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27484"/>
      <w:bookmarkEnd w:id="81"/>
      <w:bookmarkStart w:id="82" w:name="_Toc464824723"/>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提供授权委托人、项目经理（项目负责人）劳动合同和由企业住所地人社部门出具的</w:t>
      </w:r>
      <w:r>
        <w:rPr>
          <w:rFonts w:hint="eastAsia"/>
          <w:sz w:val="24"/>
          <w:szCs w:val="24"/>
        </w:rPr>
        <w:t>截止开标时间前连续六个月的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b/>
          <w:bCs/>
          <w:sz w:val="24"/>
          <w:szCs w:val="24"/>
        </w:rPr>
      </w:pP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7922"/>
      <w:bookmarkEnd w:id="86"/>
      <w:bookmarkStart w:id="87" w:name="_Toc280"/>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397606004"/>
      <w:bookmarkEnd w:id="92"/>
      <w:bookmarkStart w:id="93" w:name="_Toc397507722"/>
      <w:bookmarkEnd w:id="93"/>
      <w:bookmarkStart w:id="94" w:name="_Toc272833454"/>
      <w:bookmarkEnd w:id="94"/>
      <w:bookmarkStart w:id="95" w:name="_Toc273546399"/>
      <w:bookmarkEnd w:id="95"/>
      <w:bookmarkStart w:id="96" w:name="_Toc464824745"/>
      <w:bookmarkEnd w:id="96"/>
      <w:bookmarkStart w:id="97" w:name="_Toc17480"/>
      <w:bookmarkEnd w:id="97"/>
      <w:bookmarkStart w:id="98" w:name="_Toc397508135"/>
      <w:bookmarkEnd w:id="98"/>
      <w:bookmarkStart w:id="99" w:name="_Toc270931535"/>
      <w:bookmarkEnd w:id="99"/>
      <w:bookmarkStart w:id="100" w:name="_Toc295572536"/>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(一)没有按照招标文件要求提供投标</w:t>
      </w:r>
      <w:r>
        <w:rPr>
          <w:rFonts w:hint="eastAsia" w:hAnsi="宋体" w:cs="宋体"/>
          <w:sz w:val="24"/>
          <w:szCs w:val="24"/>
        </w:rPr>
        <w:t>保证金</w:t>
      </w:r>
      <w:r>
        <w:rPr>
          <w:rFonts w:hint="eastAsia" w:ascii="新宋体" w:hAnsi="新宋体" w:eastAsia="新宋体" w:cs="宋体"/>
          <w:sz w:val="24"/>
          <w:szCs w:val="24"/>
        </w:rPr>
        <w:t>或者所提供的投标</w:t>
      </w:r>
      <w:r>
        <w:rPr>
          <w:rFonts w:hint="eastAsia" w:hAnsi="宋体" w:cs="宋体"/>
          <w:sz w:val="24"/>
          <w:szCs w:val="24"/>
        </w:rPr>
        <w:t>保证金</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95572537"/>
      <w:bookmarkEnd w:id="149"/>
      <w:bookmarkStart w:id="150" w:name="_Toc270931536"/>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2959"/>
      <w:bookmarkEnd w:id="157"/>
      <w:bookmarkStart w:id="158" w:name="_Toc397606006"/>
      <w:bookmarkEnd w:id="158"/>
      <w:bookmarkStart w:id="159" w:name="_Toc397507724"/>
      <w:bookmarkEnd w:id="159"/>
      <w:bookmarkStart w:id="160" w:name="_Toc414"/>
      <w:bookmarkEnd w:id="160"/>
      <w:bookmarkStart w:id="161" w:name="_Toc397508137"/>
      <w:bookmarkEnd w:id="161"/>
      <w:bookmarkStart w:id="162" w:name="_Toc46482477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606007"/>
      <w:bookmarkEnd w:id="166"/>
      <w:bookmarkStart w:id="167" w:name="_Toc397508138"/>
      <w:bookmarkEnd w:id="167"/>
      <w:bookmarkStart w:id="168" w:name="_Toc464824775"/>
      <w:bookmarkEnd w:id="168"/>
      <w:bookmarkStart w:id="169" w:name="_Toc2665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397508139"/>
      <w:bookmarkEnd w:id="173"/>
      <w:bookmarkStart w:id="174" w:name="_Toc464824776"/>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9"/>
        <w:ind w:left="2900" w:hanging="1200"/>
      </w:pPr>
    </w:p>
    <w:p>
      <w:pPr>
        <w:pStyle w:val="9"/>
        <w:ind w:left="2900" w:hanging="1200"/>
        <w:rPr>
          <w:rFonts w:ascii="新宋体" w:hAnsi="新宋体" w:eastAsia="新宋体"/>
        </w:rPr>
      </w:pPr>
    </w:p>
    <w:p>
      <w:pPr>
        <w:rPr>
          <w:rFonts w:ascii="新宋体" w:hAnsi="新宋体" w:eastAsia="新宋体"/>
          <w:sz w:val="24"/>
        </w:rPr>
      </w:pPr>
    </w:p>
    <w:p>
      <w:pPr>
        <w:pStyle w:val="9"/>
        <w:ind w:left="2900" w:hanging="1200"/>
        <w:rPr>
          <w:rFonts w:ascii="新宋体" w:hAnsi="新宋体" w:eastAsia="新宋体"/>
        </w:rPr>
      </w:pPr>
    </w:p>
    <w:p>
      <w:pPr>
        <w:pStyle w:val="20"/>
        <w:keepNext/>
        <w:keepLines/>
        <w:shd w:val="clear" w:color="auto" w:fill="auto"/>
        <w:spacing w:before="0"/>
        <w:ind w:left="260"/>
        <w:jc w:val="left"/>
        <w:rPr>
          <w:rFonts w:hint="eastAsia" w:eastAsia="宋体"/>
          <w:b/>
          <w:bCs/>
        </w:rPr>
      </w:pPr>
      <w:bookmarkStart w:id="183" w:name="bookmark3"/>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eastAsia="宋体"/>
          <w:b/>
          <w:bCs/>
        </w:rPr>
      </w:pPr>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9"/>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bookmarkStart w:id="209" w:name="_GoBack"/>
      <w:bookmarkEnd w:id="209"/>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97508143"/>
      <w:bookmarkStart w:id="187" w:name="_Toc397606012"/>
      <w:bookmarkStart w:id="188" w:name="_Toc1952"/>
      <w:bookmarkStart w:id="189" w:name="_Toc397507816"/>
      <w:bookmarkStart w:id="190" w:name="_Toc344934500"/>
      <w:bookmarkStart w:id="191" w:name="_Toc215282225"/>
      <w:bookmarkStart w:id="192" w:name="_Toc464824785"/>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Ansi="宋体"/>
          <w:bCs/>
          <w:sz w:val="24"/>
          <w:szCs w:val="24"/>
        </w:rPr>
      </w:pPr>
      <w:bookmarkStart w:id="193" w:name="_Toc397508144"/>
      <w:bookmarkStart w:id="194" w:name="_Toc6254"/>
      <w:bookmarkStart w:id="195" w:name="_Toc464824786"/>
      <w:bookmarkStart w:id="196" w:name="_Toc397507817"/>
      <w:bookmarkStart w:id="197" w:name="_Toc213230751"/>
      <w:bookmarkStart w:id="198" w:name="_Toc397606013"/>
      <w:bookmarkStart w:id="199" w:name="_Toc215282226"/>
      <w:bookmarkStart w:id="200" w:name="_Toc344934501"/>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rPr>
          <w:rFonts w:hAnsi="宋体"/>
          <w:bCs/>
          <w:sz w:val="24"/>
          <w:szCs w:val="24"/>
        </w:rPr>
      </w:pPr>
      <w:r>
        <w:rPr>
          <w:rFonts w:hint="eastAsia" w:hAnsi="宋体"/>
          <w:bCs/>
          <w:sz w:val="24"/>
          <w:szCs w:val="24"/>
        </w:rPr>
        <w:t>一标段：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01-31-2016）、《河南省通用安装工程预算定额》（HA A2-31-2016）、《河南省市政工程预算定额》（HA A1-31-2016）及相关配套文件得规定；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2.4.材料价格依据2019年第5期《许昌工程造价信息》，未包含的材料价格参考市场价。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2.6.人工费依据豫建标定[2019]26号文发布的人工费指数进行调整；</w:t>
      </w:r>
    </w:p>
    <w:p>
      <w:pPr>
        <w:spacing w:line="400" w:lineRule="exact"/>
        <w:rPr>
          <w:rFonts w:hAnsi="宋体"/>
          <w:bCs/>
          <w:sz w:val="24"/>
          <w:szCs w:val="24"/>
        </w:rPr>
      </w:pPr>
      <w:r>
        <w:rPr>
          <w:rFonts w:hint="eastAsia" w:hAnsi="宋体"/>
          <w:bCs/>
          <w:sz w:val="24"/>
          <w:szCs w:val="24"/>
        </w:rPr>
        <w:t>二标段：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01-31-2016）、《河南省通用安装工程预算定额》（HA 02-31-2016）、《河南省市政工程预算定额》（HA A1-31-2016）及相关配套文件得规定；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2.4.材料价格依据2019年第5期《许昌工程造价信息》，未包含的材料价格参考市场价。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2.6.人工费依据豫建标定[2019]26号文发布的人工费指数进行调整；</w:t>
      </w:r>
    </w:p>
    <w:p>
      <w:pPr>
        <w:spacing w:line="400" w:lineRule="exact"/>
        <w:rPr>
          <w:rFonts w:hAnsi="宋体"/>
          <w:bCs/>
          <w:sz w:val="24"/>
          <w:szCs w:val="24"/>
        </w:rPr>
      </w:pPr>
      <w:r>
        <w:rPr>
          <w:rFonts w:hint="eastAsia" w:hAnsi="宋体"/>
          <w:bCs/>
          <w:sz w:val="24"/>
          <w:szCs w:val="24"/>
        </w:rPr>
        <w:t>三标段：</w:t>
      </w:r>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01-31-2016）、《河南省通用安装工程预算定额》（HA 02-31-2016）、《河南省市政工程预算定额》（HA A1-31-2016）及相关配套文件得规定；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2.4.材料价格依据2019年第5期《许昌工程造价信息》，未包含的材料价格参考市场价。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pPr>
      <w:r>
        <w:rPr>
          <w:rFonts w:hint="eastAsia" w:hAnsi="宋体"/>
          <w:bCs/>
          <w:sz w:val="24"/>
          <w:szCs w:val="24"/>
        </w:rPr>
        <w:t>2.6.人工费依据豫建标定[2019]26号文发布的人工费指数进行调整；</w:t>
      </w:r>
    </w:p>
    <w:p>
      <w:pPr>
        <w:spacing w:line="400" w:lineRule="exact"/>
        <w:rPr>
          <w:rFonts w:hAnsi="宋体" w:cs="宋体"/>
          <w:b/>
          <w:sz w:val="24"/>
        </w:rPr>
      </w:pPr>
      <w:bookmarkStart w:id="201" w:name="_Toc464824787"/>
      <w:bookmarkStart w:id="202" w:name="_Toc24583"/>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pStyle w:val="11"/>
        <w:ind w:firstLine="0" w:firstLineChars="0"/>
        <w:rPr>
          <w:rFonts w:hAnsi="宋体" w:cs="宋体"/>
          <w:sz w:val="36"/>
          <w:szCs w:val="36"/>
          <w:u w:val="single"/>
        </w:rPr>
      </w:pPr>
    </w:p>
    <w:p>
      <w:pPr>
        <w:pStyle w:val="11"/>
        <w:ind w:firstLine="360"/>
        <w:rPr>
          <w:rFonts w:hAnsi="宋体" w:cs="宋体"/>
          <w:sz w:val="36"/>
          <w:szCs w:val="36"/>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随同本投标函递交投标保证金一份，金额为人民币（大写）：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1"/>
              <w:ind w:firstLine="0" w:firstLineChars="0"/>
              <w:rPr>
                <w:rFonts w:hAnsi="宋体"/>
                <w:sz w:val="24"/>
                <w:szCs w:val="24"/>
              </w:rPr>
            </w:pPr>
            <w:r>
              <w:rPr>
                <w:rFonts w:hint="eastAsia" w:hAnsi="宋体"/>
                <w:sz w:val="24"/>
                <w:szCs w:val="24"/>
              </w:rPr>
              <w:t>（大写）</w:t>
            </w:r>
          </w:p>
          <w:p>
            <w:pPr>
              <w:pStyle w:val="11"/>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1"/>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0"/>
              <w:widowControl/>
              <w:spacing w:line="360" w:lineRule="atLeast"/>
            </w:pPr>
            <w:r>
              <w:rPr>
                <w:rFonts w:hint="eastAsia" w:hAnsi="宋体" w:cs="宋体"/>
                <w:szCs w:val="24"/>
              </w:rPr>
              <w:t> </w:t>
            </w:r>
          </w:p>
          <w:p>
            <w:pPr>
              <w:pStyle w:val="10"/>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rPr>
          <w:rFonts w:hAnsi="宋体" w:cs="仿宋_GB2312"/>
          <w:szCs w:val="21"/>
        </w:rPr>
      </w:pPr>
    </w:p>
    <w:p>
      <w:pPr>
        <w:rPr>
          <w:rFonts w:hAnsi="宋体" w:cs="仿宋_GB2312"/>
          <w:szCs w:val="21"/>
        </w:rPr>
      </w:pPr>
    </w:p>
    <w:p>
      <w:pPr>
        <w:pStyle w:val="2"/>
      </w:pPr>
    </w:p>
    <w:p>
      <w:pPr>
        <w:pStyle w:val="2"/>
      </w:pP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2"/>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2"/>
        <w:rPr>
          <w:rFonts w:hAnsi="宋体"/>
          <w:sz w:val="24"/>
          <w:szCs w:val="24"/>
        </w:rPr>
      </w:pPr>
    </w:p>
    <w:p>
      <w:pPr>
        <w:rPr>
          <w:rFonts w:hAnsi="宋体"/>
          <w:b/>
          <w:bCs/>
          <w:sz w:val="24"/>
          <w:szCs w:val="24"/>
        </w:rPr>
      </w:pPr>
    </w:p>
    <w:p>
      <w:pPr>
        <w:pStyle w:val="2"/>
        <w:rPr>
          <w:rFonts w:hAnsi="宋体"/>
          <w:sz w:val="24"/>
          <w:szCs w:val="24"/>
        </w:rPr>
      </w:pPr>
    </w:p>
    <w:p/>
    <w:p>
      <w:pPr>
        <w:pStyle w:val="2"/>
      </w:pPr>
    </w:p>
    <w:p>
      <w:pPr>
        <w:pStyle w:val="11"/>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1"/>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2"/>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rPr>
          <w:rFonts w:hAnsi="宋体"/>
          <w:sz w:val="32"/>
          <w:szCs w:val="32"/>
        </w:rPr>
      </w:pPr>
    </w:p>
    <w:p>
      <w:pPr>
        <w:rPr>
          <w:rFonts w:hAnsi="宋体"/>
          <w:b/>
          <w:sz w:val="32"/>
          <w:szCs w:val="32"/>
        </w:rPr>
      </w:pPr>
    </w:p>
    <w:p>
      <w:pPr>
        <w:pStyle w:val="2"/>
      </w:pPr>
    </w:p>
    <w:p/>
    <w:p>
      <w:pPr>
        <w:numPr>
          <w:ilvl w:val="0"/>
          <w:numId w:val="5"/>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Pr>
        <w:pStyle w:val="2"/>
        <w:rPr>
          <w:rFonts w:ascii="新宋体" w:hAnsi="新宋体" w:eastAsia="新宋体" w:cs="TimesNewRomanPSMT"/>
          <w:sz w:val="32"/>
          <w:szCs w:val="32"/>
        </w:rPr>
      </w:pPr>
    </w:p>
    <w:p>
      <w:pPr>
        <w:rPr>
          <w:rFonts w:ascii="新宋体" w:hAnsi="新宋体" w:eastAsia="新宋体" w:cs="TimesNewRomanPSMT"/>
          <w:b/>
          <w:sz w:val="32"/>
          <w:szCs w:val="32"/>
        </w:rPr>
      </w:pPr>
    </w:p>
    <w:p/>
    <w:p>
      <w:pPr>
        <w:pStyle w:val="11"/>
        <w:ind w:firstLine="34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2、投标期间没收投标保证金，合同履行期间发包人有权责令其出场、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fldChar w:fldCharType="begin"/>
    </w:r>
    <w:r>
      <w:rPr>
        <w:rStyle w:val="14"/>
      </w:rPr>
      <w:instrText xml:space="preserve"> PAGE </w:instrText>
    </w:r>
    <w:r>
      <w:fldChar w:fldCharType="separate"/>
    </w:r>
    <w:r>
      <w:rPr>
        <w:rStyle w:val="14"/>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abstractNum w:abstractNumId="4">
    <w:nsid w:val="5754D847"/>
    <w:multiLevelType w:val="singleLevel"/>
    <w:tmpl w:val="5754D847"/>
    <w:lvl w:ilvl="0" w:tentative="0">
      <w:start w:val="2"/>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354AC"/>
    <w:rsid w:val="0052669C"/>
    <w:rsid w:val="005547EA"/>
    <w:rsid w:val="00595A40"/>
    <w:rsid w:val="005E1201"/>
    <w:rsid w:val="00751FEA"/>
    <w:rsid w:val="00857607"/>
    <w:rsid w:val="009F0156"/>
    <w:rsid w:val="00C82E5D"/>
    <w:rsid w:val="00D22805"/>
    <w:rsid w:val="00EC0535"/>
    <w:rsid w:val="00FF1945"/>
    <w:rsid w:val="01126C08"/>
    <w:rsid w:val="01892115"/>
    <w:rsid w:val="01F35FBE"/>
    <w:rsid w:val="03170A37"/>
    <w:rsid w:val="034A1FBC"/>
    <w:rsid w:val="03555BA4"/>
    <w:rsid w:val="04BE045D"/>
    <w:rsid w:val="04DD0F4C"/>
    <w:rsid w:val="055F7908"/>
    <w:rsid w:val="06664518"/>
    <w:rsid w:val="0677044A"/>
    <w:rsid w:val="067D2913"/>
    <w:rsid w:val="0683469C"/>
    <w:rsid w:val="080060F7"/>
    <w:rsid w:val="08257C7A"/>
    <w:rsid w:val="08E90FA0"/>
    <w:rsid w:val="09336BA2"/>
    <w:rsid w:val="097A7F8A"/>
    <w:rsid w:val="0AAA22DD"/>
    <w:rsid w:val="0BCE7B10"/>
    <w:rsid w:val="0C582145"/>
    <w:rsid w:val="0CA1123F"/>
    <w:rsid w:val="0CD2350E"/>
    <w:rsid w:val="0D3F3AEF"/>
    <w:rsid w:val="0E2F1CCF"/>
    <w:rsid w:val="0E532877"/>
    <w:rsid w:val="0E9B130C"/>
    <w:rsid w:val="0EB442B3"/>
    <w:rsid w:val="0F41072E"/>
    <w:rsid w:val="1017001B"/>
    <w:rsid w:val="10491436"/>
    <w:rsid w:val="10A93705"/>
    <w:rsid w:val="10D0641C"/>
    <w:rsid w:val="11C873B4"/>
    <w:rsid w:val="12F941B9"/>
    <w:rsid w:val="133713E9"/>
    <w:rsid w:val="141651F7"/>
    <w:rsid w:val="15721016"/>
    <w:rsid w:val="18351E29"/>
    <w:rsid w:val="18EC2C7B"/>
    <w:rsid w:val="19443669"/>
    <w:rsid w:val="1A2E0D1D"/>
    <w:rsid w:val="1AED089C"/>
    <w:rsid w:val="1AF8758C"/>
    <w:rsid w:val="1B5105E7"/>
    <w:rsid w:val="1B9C3ED2"/>
    <w:rsid w:val="1D1C72C5"/>
    <w:rsid w:val="1D2B2C11"/>
    <w:rsid w:val="1DFD0084"/>
    <w:rsid w:val="1E537242"/>
    <w:rsid w:val="1E7B7832"/>
    <w:rsid w:val="1EC85A8A"/>
    <w:rsid w:val="1EDE61C0"/>
    <w:rsid w:val="1EEF0188"/>
    <w:rsid w:val="1F1F0CB9"/>
    <w:rsid w:val="1F2D7312"/>
    <w:rsid w:val="1FF26AF7"/>
    <w:rsid w:val="20700A1A"/>
    <w:rsid w:val="22322212"/>
    <w:rsid w:val="228B7C79"/>
    <w:rsid w:val="22C823B1"/>
    <w:rsid w:val="232C4C76"/>
    <w:rsid w:val="2411269C"/>
    <w:rsid w:val="24403762"/>
    <w:rsid w:val="248C10DA"/>
    <w:rsid w:val="25CD3E50"/>
    <w:rsid w:val="25E9022D"/>
    <w:rsid w:val="26E6466E"/>
    <w:rsid w:val="279D18E2"/>
    <w:rsid w:val="27D66395"/>
    <w:rsid w:val="29305F21"/>
    <w:rsid w:val="29E573D0"/>
    <w:rsid w:val="2B504D06"/>
    <w:rsid w:val="2BFB1CE9"/>
    <w:rsid w:val="2C4D7B24"/>
    <w:rsid w:val="2CA5088E"/>
    <w:rsid w:val="2D6018FB"/>
    <w:rsid w:val="2D634FA9"/>
    <w:rsid w:val="2F7965EA"/>
    <w:rsid w:val="2FAA591F"/>
    <w:rsid w:val="334B5CBE"/>
    <w:rsid w:val="342D410E"/>
    <w:rsid w:val="354A5D27"/>
    <w:rsid w:val="35F634D6"/>
    <w:rsid w:val="36220549"/>
    <w:rsid w:val="36722676"/>
    <w:rsid w:val="371A3B67"/>
    <w:rsid w:val="374660CD"/>
    <w:rsid w:val="37A06E96"/>
    <w:rsid w:val="38130E19"/>
    <w:rsid w:val="385900C5"/>
    <w:rsid w:val="38955661"/>
    <w:rsid w:val="38A84E61"/>
    <w:rsid w:val="3A766BE4"/>
    <w:rsid w:val="3A7D716C"/>
    <w:rsid w:val="3A890FCF"/>
    <w:rsid w:val="3C3B70FB"/>
    <w:rsid w:val="3C7E386B"/>
    <w:rsid w:val="3DCB4902"/>
    <w:rsid w:val="3E1C1390"/>
    <w:rsid w:val="3F537B1C"/>
    <w:rsid w:val="3F9D13B9"/>
    <w:rsid w:val="40CF2FDF"/>
    <w:rsid w:val="40D84518"/>
    <w:rsid w:val="41472A00"/>
    <w:rsid w:val="43AE778E"/>
    <w:rsid w:val="441E2394"/>
    <w:rsid w:val="443A7A94"/>
    <w:rsid w:val="44ED3013"/>
    <w:rsid w:val="453250DA"/>
    <w:rsid w:val="4566668C"/>
    <w:rsid w:val="468660E3"/>
    <w:rsid w:val="46AF27FB"/>
    <w:rsid w:val="47AE59EA"/>
    <w:rsid w:val="485D3667"/>
    <w:rsid w:val="49B51BE1"/>
    <w:rsid w:val="49E95BF1"/>
    <w:rsid w:val="49ED6BAD"/>
    <w:rsid w:val="4ACF658B"/>
    <w:rsid w:val="4B274C8E"/>
    <w:rsid w:val="4B497FEC"/>
    <w:rsid w:val="4B4A26AB"/>
    <w:rsid w:val="4B862564"/>
    <w:rsid w:val="4BB4110B"/>
    <w:rsid w:val="4BC820AF"/>
    <w:rsid w:val="4C037239"/>
    <w:rsid w:val="4C494A17"/>
    <w:rsid w:val="4C8E4A67"/>
    <w:rsid w:val="4D4C2F5C"/>
    <w:rsid w:val="4D6223A4"/>
    <w:rsid w:val="4E222200"/>
    <w:rsid w:val="4E6C3FEC"/>
    <w:rsid w:val="4E9551FE"/>
    <w:rsid w:val="4F6038D2"/>
    <w:rsid w:val="4F9E3C0D"/>
    <w:rsid w:val="4FBD28CD"/>
    <w:rsid w:val="4FFA6E6C"/>
    <w:rsid w:val="50524BE0"/>
    <w:rsid w:val="50815947"/>
    <w:rsid w:val="50A70730"/>
    <w:rsid w:val="51DA1597"/>
    <w:rsid w:val="53350B75"/>
    <w:rsid w:val="53AB3B7A"/>
    <w:rsid w:val="541C6967"/>
    <w:rsid w:val="543A51A2"/>
    <w:rsid w:val="54BE3126"/>
    <w:rsid w:val="553801BE"/>
    <w:rsid w:val="55974C24"/>
    <w:rsid w:val="55CF28CD"/>
    <w:rsid w:val="561A3930"/>
    <w:rsid w:val="56271066"/>
    <w:rsid w:val="56394F91"/>
    <w:rsid w:val="576D2562"/>
    <w:rsid w:val="57817ABF"/>
    <w:rsid w:val="57B15DA7"/>
    <w:rsid w:val="57DF607E"/>
    <w:rsid w:val="58015995"/>
    <w:rsid w:val="58CB4EA2"/>
    <w:rsid w:val="5A085B3B"/>
    <w:rsid w:val="5A5D610E"/>
    <w:rsid w:val="5BBF032C"/>
    <w:rsid w:val="5D3D515F"/>
    <w:rsid w:val="5DE04456"/>
    <w:rsid w:val="5EC36501"/>
    <w:rsid w:val="5F9A2030"/>
    <w:rsid w:val="5FF61250"/>
    <w:rsid w:val="60A05270"/>
    <w:rsid w:val="60AE4EFD"/>
    <w:rsid w:val="60D047B8"/>
    <w:rsid w:val="6111375D"/>
    <w:rsid w:val="621F14FF"/>
    <w:rsid w:val="623170BA"/>
    <w:rsid w:val="637D5E6A"/>
    <w:rsid w:val="63850EE0"/>
    <w:rsid w:val="63C12C91"/>
    <w:rsid w:val="64BF5E51"/>
    <w:rsid w:val="6550083F"/>
    <w:rsid w:val="658C6C2B"/>
    <w:rsid w:val="65E716B4"/>
    <w:rsid w:val="66D03F92"/>
    <w:rsid w:val="67653EEB"/>
    <w:rsid w:val="685C137B"/>
    <w:rsid w:val="690C3CC6"/>
    <w:rsid w:val="690D31E4"/>
    <w:rsid w:val="6A1C4CAC"/>
    <w:rsid w:val="6A2D1A2F"/>
    <w:rsid w:val="6AD3002F"/>
    <w:rsid w:val="6B7944DD"/>
    <w:rsid w:val="6C9900F2"/>
    <w:rsid w:val="6D161DB4"/>
    <w:rsid w:val="6D535020"/>
    <w:rsid w:val="6D700144"/>
    <w:rsid w:val="6D96237B"/>
    <w:rsid w:val="6F455DA0"/>
    <w:rsid w:val="6FEB609B"/>
    <w:rsid w:val="70723B56"/>
    <w:rsid w:val="71447A63"/>
    <w:rsid w:val="71815EA8"/>
    <w:rsid w:val="72AD68E4"/>
    <w:rsid w:val="72EE2B08"/>
    <w:rsid w:val="73D108F4"/>
    <w:rsid w:val="741C2401"/>
    <w:rsid w:val="7429136A"/>
    <w:rsid w:val="742F1AA4"/>
    <w:rsid w:val="745F276E"/>
    <w:rsid w:val="74AC608C"/>
    <w:rsid w:val="74D121B6"/>
    <w:rsid w:val="75135F0B"/>
    <w:rsid w:val="756338E0"/>
    <w:rsid w:val="76493516"/>
    <w:rsid w:val="769D2540"/>
    <w:rsid w:val="76B212A1"/>
    <w:rsid w:val="76D70603"/>
    <w:rsid w:val="772173D4"/>
    <w:rsid w:val="78660AAD"/>
    <w:rsid w:val="789E2EC3"/>
    <w:rsid w:val="7AA17160"/>
    <w:rsid w:val="7BB77A35"/>
    <w:rsid w:val="7D3D74C2"/>
    <w:rsid w:val="7D5801D8"/>
    <w:rsid w:val="7DDB76BC"/>
    <w:rsid w:val="7E0127CA"/>
    <w:rsid w:val="7E2E70F6"/>
    <w:rsid w:val="7E387543"/>
    <w:rsid w:val="7E3C689E"/>
    <w:rsid w:val="7F2226F6"/>
    <w:rsid w:val="7F4C0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qFormat/>
    <w:uiPriority w:val="1"/>
  </w:style>
  <w:style w:type="paragraph" w:styleId="6">
    <w:name w:val="Balloon Text"/>
    <w:basedOn w:val="1"/>
    <w:link w:val="2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0">
    <w:name w:val="Normal (Web)"/>
    <w:basedOn w:val="1"/>
    <w:qFormat/>
    <w:uiPriority w:val="99"/>
    <w:pPr>
      <w:jc w:val="left"/>
    </w:pPr>
    <w:rPr>
      <w:sz w:val="24"/>
    </w:rPr>
  </w:style>
  <w:style w:type="paragraph" w:styleId="11">
    <w:name w:val="Body Text First Indent"/>
    <w:basedOn w:val="5"/>
    <w:next w:val="1"/>
    <w:unhideWhenUsed/>
    <w:qFormat/>
    <w:uiPriority w:val="99"/>
    <w:pPr>
      <w:spacing w:beforeAutospacing="1"/>
      <w:ind w:firstLine="420" w:firstLineChars="100"/>
    </w:p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6"/>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close"/>
    <w:basedOn w:val="13"/>
    <w:qFormat/>
    <w:uiPriority w:val="0"/>
  </w:style>
  <w:style w:type="character" w:customStyle="1" w:styleId="37">
    <w:name w:val="icon_xglc"/>
    <w:basedOn w:val="13"/>
    <w:qFormat/>
    <w:uiPriority w:val="0"/>
  </w:style>
  <w:style w:type="character" w:customStyle="1" w:styleId="38">
    <w:name w:val="icon_xzry"/>
    <w:basedOn w:val="13"/>
    <w:qFormat/>
    <w:uiPriority w:val="0"/>
  </w:style>
  <w:style w:type="character" w:customStyle="1" w:styleId="39">
    <w:name w:val="l_12"/>
    <w:basedOn w:val="13"/>
    <w:uiPriority w:val="0"/>
  </w:style>
  <w:style w:type="character" w:customStyle="1" w:styleId="40">
    <w:name w:val="l_121"/>
    <w:basedOn w:val="13"/>
    <w:uiPriority w:val="0"/>
  </w:style>
  <w:style w:type="character" w:customStyle="1" w:styleId="41">
    <w:name w:val="swapimg"/>
    <w:basedOn w:val="13"/>
    <w:uiPriority w:val="0"/>
  </w:style>
  <w:style w:type="character" w:customStyle="1" w:styleId="42">
    <w:name w:val="swapimg1"/>
    <w:basedOn w:val="13"/>
    <w:uiPriority w:val="0"/>
  </w:style>
  <w:style w:type="character" w:customStyle="1" w:styleId="43">
    <w:name w:val="focus3"/>
    <w:basedOn w:val="13"/>
    <w:uiPriority w:val="0"/>
    <w:rPr>
      <w:b/>
      <w:color w:val="000000"/>
    </w:rPr>
  </w:style>
  <w:style w:type="character" w:customStyle="1" w:styleId="44">
    <w:name w:val="l_4"/>
    <w:basedOn w:val="13"/>
    <w:uiPriority w:val="0"/>
  </w:style>
  <w:style w:type="character" w:customStyle="1" w:styleId="45">
    <w:name w:val="l_41"/>
    <w:basedOn w:val="13"/>
    <w:uiPriority w:val="0"/>
  </w:style>
  <w:style w:type="character" w:customStyle="1" w:styleId="46">
    <w:name w:val="l_15"/>
    <w:basedOn w:val="13"/>
    <w:uiPriority w:val="0"/>
  </w:style>
  <w:style w:type="character" w:customStyle="1" w:styleId="47">
    <w:name w:val="l_151"/>
    <w:basedOn w:val="13"/>
    <w:uiPriority w:val="0"/>
  </w:style>
  <w:style w:type="character" w:customStyle="1" w:styleId="48">
    <w:name w:val="l_9"/>
    <w:basedOn w:val="13"/>
    <w:uiPriority w:val="0"/>
  </w:style>
  <w:style w:type="character" w:customStyle="1" w:styleId="49">
    <w:name w:val="l_91"/>
    <w:basedOn w:val="13"/>
    <w:uiPriority w:val="0"/>
  </w:style>
  <w:style w:type="character" w:customStyle="1" w:styleId="50">
    <w:name w:val="l_0"/>
    <w:basedOn w:val="13"/>
    <w:uiPriority w:val="0"/>
  </w:style>
  <w:style w:type="character" w:customStyle="1" w:styleId="51">
    <w:name w:val="l_01"/>
    <w:basedOn w:val="13"/>
    <w:uiPriority w:val="0"/>
  </w:style>
  <w:style w:type="character" w:customStyle="1" w:styleId="52">
    <w:name w:val="color_cdyy"/>
    <w:basedOn w:val="13"/>
    <w:uiPriority w:val="0"/>
    <w:rPr>
      <w:color w:val="FFFFFF"/>
      <w:bdr w:val="single" w:color="FFFFFF" w:sz="6" w:space="0"/>
    </w:rPr>
  </w:style>
  <w:style w:type="character" w:customStyle="1" w:styleId="53">
    <w:name w:val="icon_dljg"/>
    <w:basedOn w:val="13"/>
    <w:uiPriority w:val="0"/>
  </w:style>
  <w:style w:type="character" w:customStyle="1" w:styleId="54">
    <w:name w:val="icon_cxktbr"/>
    <w:basedOn w:val="13"/>
    <w:uiPriority w:val="0"/>
  </w:style>
  <w:style w:type="character" w:customStyle="1" w:styleId="55">
    <w:name w:val="icon_cxkcyry"/>
    <w:basedOn w:val="13"/>
    <w:uiPriority w:val="0"/>
  </w:style>
  <w:style w:type="character" w:customStyle="1" w:styleId="56">
    <w:name w:val="menutitle"/>
    <w:basedOn w:val="13"/>
    <w:uiPriority w:val="0"/>
    <w:rPr>
      <w:color w:val="333333"/>
      <w:sz w:val="24"/>
      <w:szCs w:val="24"/>
    </w:rPr>
  </w:style>
  <w:style w:type="character" w:customStyle="1" w:styleId="57">
    <w:name w:val="menutitle1"/>
    <w:basedOn w:val="13"/>
    <w:uiPriority w:val="0"/>
    <w:rPr>
      <w:color w:val="333333"/>
      <w:sz w:val="24"/>
      <w:szCs w:val="24"/>
    </w:rPr>
  </w:style>
  <w:style w:type="character" w:customStyle="1" w:styleId="58">
    <w:name w:val="searchclose"/>
    <w:basedOn w:val="13"/>
    <w:uiPriority w:val="0"/>
  </w:style>
  <w:style w:type="character" w:customStyle="1" w:styleId="59">
    <w:name w:val="searchopen"/>
    <w:basedOn w:val="13"/>
    <w:uiPriority w:val="0"/>
  </w:style>
  <w:style w:type="character" w:customStyle="1" w:styleId="60">
    <w:name w:val="icon_gzkj"/>
    <w:basedOn w:val="13"/>
    <w:uiPriority w:val="0"/>
  </w:style>
  <w:style w:type="character" w:customStyle="1" w:styleId="61">
    <w:name w:val="icon_lzrz"/>
    <w:basedOn w:val="13"/>
    <w:uiPriority w:val="0"/>
  </w:style>
  <w:style w:type="character" w:customStyle="1" w:styleId="62">
    <w:name w:val="m-text"/>
    <w:basedOn w:val="13"/>
    <w:uiPriority w:val="0"/>
  </w:style>
  <w:style w:type="character" w:customStyle="1" w:styleId="63">
    <w:name w:val="l_14"/>
    <w:basedOn w:val="13"/>
    <w:uiPriority w:val="0"/>
  </w:style>
  <w:style w:type="character" w:customStyle="1" w:styleId="64">
    <w:name w:val="l_141"/>
    <w:basedOn w:val="13"/>
    <w:uiPriority w:val="0"/>
  </w:style>
  <w:style w:type="character" w:customStyle="1" w:styleId="65">
    <w:name w:val="l_5"/>
    <w:basedOn w:val="13"/>
    <w:uiPriority w:val="0"/>
  </w:style>
  <w:style w:type="character" w:customStyle="1" w:styleId="66">
    <w:name w:val="l_51"/>
    <w:basedOn w:val="13"/>
    <w:uiPriority w:val="0"/>
  </w:style>
  <w:style w:type="character" w:customStyle="1" w:styleId="67">
    <w:name w:val="l_1"/>
    <w:basedOn w:val="13"/>
    <w:uiPriority w:val="0"/>
  </w:style>
  <w:style w:type="character" w:customStyle="1" w:styleId="68">
    <w:name w:val="l_11"/>
    <w:basedOn w:val="13"/>
    <w:uiPriority w:val="0"/>
  </w:style>
  <w:style w:type="character" w:customStyle="1" w:styleId="69">
    <w:name w:val="l_2"/>
    <w:basedOn w:val="13"/>
    <w:uiPriority w:val="0"/>
  </w:style>
  <w:style w:type="character" w:customStyle="1" w:styleId="70">
    <w:name w:val="l_21"/>
    <w:basedOn w:val="13"/>
    <w:uiPriority w:val="0"/>
  </w:style>
  <w:style w:type="character" w:customStyle="1" w:styleId="71">
    <w:name w:val="l_3"/>
    <w:basedOn w:val="13"/>
    <w:uiPriority w:val="0"/>
  </w:style>
  <w:style w:type="character" w:customStyle="1" w:styleId="72">
    <w:name w:val="l_31"/>
    <w:basedOn w:val="13"/>
    <w:uiPriority w:val="0"/>
  </w:style>
  <w:style w:type="character" w:customStyle="1" w:styleId="73">
    <w:name w:val="l_6"/>
    <w:basedOn w:val="13"/>
    <w:uiPriority w:val="0"/>
  </w:style>
  <w:style w:type="character" w:customStyle="1" w:styleId="74">
    <w:name w:val="l_61"/>
    <w:basedOn w:val="13"/>
    <w:uiPriority w:val="0"/>
  </w:style>
  <w:style w:type="character" w:customStyle="1" w:styleId="75">
    <w:name w:val="l_7"/>
    <w:basedOn w:val="13"/>
    <w:uiPriority w:val="0"/>
  </w:style>
  <w:style w:type="character" w:customStyle="1" w:styleId="76">
    <w:name w:val="l_71"/>
    <w:basedOn w:val="13"/>
    <w:uiPriority w:val="0"/>
  </w:style>
  <w:style w:type="character" w:customStyle="1" w:styleId="77">
    <w:name w:val="l_8"/>
    <w:basedOn w:val="13"/>
    <w:uiPriority w:val="0"/>
  </w:style>
  <w:style w:type="character" w:customStyle="1" w:styleId="78">
    <w:name w:val="l_81"/>
    <w:basedOn w:val="13"/>
    <w:uiPriority w:val="0"/>
  </w:style>
  <w:style w:type="character" w:customStyle="1" w:styleId="79">
    <w:name w:val="l_10"/>
    <w:basedOn w:val="13"/>
    <w:uiPriority w:val="0"/>
  </w:style>
  <w:style w:type="character" w:customStyle="1" w:styleId="80">
    <w:name w:val="l_101"/>
    <w:basedOn w:val="13"/>
    <w:qFormat/>
    <w:uiPriority w:val="0"/>
  </w:style>
  <w:style w:type="character" w:customStyle="1" w:styleId="81">
    <w:name w:val="l_111"/>
    <w:basedOn w:val="13"/>
    <w:qFormat/>
    <w:uiPriority w:val="0"/>
  </w:style>
  <w:style w:type="character" w:customStyle="1" w:styleId="82">
    <w:name w:val="l_112"/>
    <w:basedOn w:val="13"/>
    <w:qFormat/>
    <w:uiPriority w:val="0"/>
  </w:style>
  <w:style w:type="character" w:customStyle="1" w:styleId="83">
    <w:name w:val="l_13"/>
    <w:basedOn w:val="13"/>
    <w:qFormat/>
    <w:uiPriority w:val="0"/>
  </w:style>
  <w:style w:type="character" w:customStyle="1" w:styleId="84">
    <w:name w:val="l_13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1</TotalTime>
  <ScaleCrop>false</ScaleCrop>
  <LinksUpToDate>false</LinksUpToDate>
  <CharactersWithSpaces>40464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啦啦啦</cp:lastModifiedBy>
  <cp:lastPrinted>2020-03-23T08:18:00Z</cp:lastPrinted>
  <dcterms:modified xsi:type="dcterms:W3CDTF">2020-03-24T00:55:42Z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